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96597"/>
      <w:bookmarkStart w:id="1" w:name="_Toc15378441"/>
      <w:bookmarkStart w:id="2" w:name="_Toc15377425"/>
      <w:bookmarkStart w:id="3" w:name="_Toc15377193"/>
      <w:bookmarkStart w:id="4" w:name="_Toc15396475"/>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ascii="方正小标宋简体" w:hAnsi="方正小标宋简体" w:eastAsia="方正小标宋简体" w:cs="方正小标宋简体"/>
          <w:sz w:val="72"/>
          <w:szCs w:val="72"/>
        </w:rPr>
        <w:t>2021</w:t>
      </w:r>
      <w:r>
        <w:rPr>
          <w:rFonts w:hint="eastAsia" w:ascii="方正小标宋简体" w:hAnsi="方正小标宋简体" w:eastAsia="方正小标宋简体" w:cs="方正小标宋简体"/>
          <w:sz w:val="72"/>
          <w:szCs w:val="72"/>
        </w:rPr>
        <w:t>年度</w:t>
      </w:r>
      <w:bookmarkEnd w:id="0"/>
      <w:bookmarkEnd w:id="1"/>
      <w:bookmarkEnd w:id="2"/>
      <w:bookmarkEnd w:id="3"/>
      <w:bookmarkEnd w:id="4"/>
    </w:p>
    <w:bookmarkEnd w:id="5"/>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598"/>
      <w:bookmarkStart w:id="7" w:name="_Toc15377426"/>
      <w:bookmarkStart w:id="8" w:name="_Toc15377194"/>
      <w:bookmarkStart w:id="9" w:name="_Toc15396476"/>
      <w:bookmarkStart w:id="10" w:name="_Toc15306268"/>
      <w:bookmarkStart w:id="11" w:name="_Toc15378442"/>
      <w:r>
        <w:rPr>
          <w:rFonts w:hint="eastAsia" w:ascii="方正小标宋简体" w:hAnsi="方正小标宋简体" w:eastAsia="方正小标宋简体" w:cs="方正小标宋简体"/>
          <w:w w:val="90"/>
          <w:sz w:val="72"/>
          <w:szCs w:val="72"/>
        </w:rPr>
        <w:t>广元市朝天区工商业联合会</w:t>
      </w:r>
      <w:r>
        <w:rPr>
          <w:rFonts w:hint="eastAsia" w:ascii="方正小标宋简体" w:hAnsi="方正小标宋简体" w:eastAsia="方正小标宋简体" w:cs="方正小标宋简体"/>
          <w:sz w:val="72"/>
          <w:szCs w:val="72"/>
        </w:rPr>
        <w:t>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sz w:val="28"/>
          <w:szCs w:val="28"/>
        </w:rPr>
      </w:pPr>
    </w:p>
    <w:p>
      <w:pPr>
        <w:pStyle w:val="10"/>
      </w:pPr>
      <w:r>
        <w:rPr>
          <w:rFonts w:hint="eastAsia"/>
        </w:rPr>
        <w:t>公开时间：</w:t>
      </w:r>
      <w:r>
        <w:t>2022</w:t>
      </w:r>
      <w:r>
        <w:rPr>
          <w:rFonts w:hint="eastAsia"/>
        </w:rPr>
        <w:t>年9月</w:t>
      </w:r>
      <w:r>
        <w:t xml:space="preserve">  </w:t>
      </w:r>
      <w:r>
        <w:rPr>
          <w:rFonts w:hint="eastAsia"/>
        </w:rPr>
        <w:t>日</w:t>
      </w:r>
    </w:p>
    <w:p/>
    <w:p>
      <w:pPr>
        <w:pStyle w:val="10"/>
        <w:adjustRightInd w:val="0"/>
        <w:snapToGrid w:val="0"/>
        <w:spacing w:before="0" w:line="440" w:lineRule="exact"/>
        <w:jc w:val="left"/>
        <w:rPr>
          <w:sz w:val="24"/>
          <w:szCs w:val="24"/>
        </w:rPr>
      </w:pPr>
      <w:r>
        <w:rPr>
          <w:rFonts w:hint="eastAsia"/>
          <w:sz w:val="24"/>
        </w:rPr>
        <w:t>第一部分</w:t>
      </w:r>
      <w:r>
        <w:rPr>
          <w:sz w:val="24"/>
        </w:rPr>
        <w:t xml:space="preserve"> </w:t>
      </w:r>
      <w:r>
        <w:rPr>
          <w:rFonts w:hint="eastAsia"/>
          <w:sz w:val="24"/>
        </w:rPr>
        <w:t>部门概况</w:t>
      </w:r>
    </w:p>
    <w:p>
      <w:pPr>
        <w:pStyle w:val="11"/>
        <w:adjustRightInd w:val="0"/>
        <w:snapToGrid w:val="0"/>
        <w:spacing w:line="440" w:lineRule="exact"/>
        <w:jc w:val="left"/>
        <w:rPr>
          <w:rFonts w:ascii="仿宋" w:hAnsi="仿宋" w:eastAsia="仿宋"/>
          <w:sz w:val="24"/>
        </w:rPr>
      </w:pPr>
      <w:r>
        <w:rPr>
          <w:rFonts w:hint="eastAsia"/>
          <w:sz w:val="24"/>
        </w:rPr>
        <w:t>一、基本职能及主要工作</w:t>
      </w:r>
    </w:p>
    <w:p>
      <w:pPr>
        <w:pStyle w:val="11"/>
        <w:adjustRightInd w:val="0"/>
        <w:snapToGrid w:val="0"/>
        <w:spacing w:line="440" w:lineRule="exact"/>
        <w:jc w:val="left"/>
        <w:rPr>
          <w:rFonts w:ascii="仿宋" w:hAnsi="仿宋" w:eastAsia="仿宋"/>
          <w:sz w:val="24"/>
        </w:rPr>
      </w:pPr>
      <w:r>
        <w:rPr>
          <w:rFonts w:hint="eastAsia"/>
          <w:sz w:val="24"/>
        </w:rPr>
        <w:t>二、机构设置</w:t>
      </w:r>
    </w:p>
    <w:p>
      <w:pPr>
        <w:pStyle w:val="10"/>
        <w:adjustRightInd w:val="0"/>
        <w:snapToGrid w:val="0"/>
        <w:spacing w:before="0" w:line="440" w:lineRule="exact"/>
        <w:jc w:val="left"/>
        <w:rPr>
          <w:sz w:val="24"/>
          <w:szCs w:val="24"/>
        </w:rPr>
      </w:pPr>
      <w:r>
        <w:rPr>
          <w:rFonts w:hint="eastAsia"/>
          <w:sz w:val="24"/>
        </w:rPr>
        <w:t>第二部分</w:t>
      </w:r>
      <w:r>
        <w:rPr>
          <w:sz w:val="24"/>
        </w:rPr>
        <w:t xml:space="preserve"> 2021</w:t>
      </w:r>
      <w:r>
        <w:rPr>
          <w:rFonts w:hint="eastAsia"/>
          <w:sz w:val="24"/>
        </w:rPr>
        <w:t>年度部门决算情况说明</w:t>
      </w:r>
    </w:p>
    <w:p>
      <w:pPr>
        <w:pStyle w:val="11"/>
        <w:adjustRightInd w:val="0"/>
        <w:snapToGrid w:val="0"/>
        <w:spacing w:line="440" w:lineRule="exact"/>
        <w:jc w:val="left"/>
        <w:rPr>
          <w:rFonts w:ascii="仿宋" w:hAnsi="仿宋" w:eastAsia="仿宋"/>
          <w:sz w:val="24"/>
        </w:rPr>
      </w:pPr>
      <w:r>
        <w:rPr>
          <w:rFonts w:hint="eastAsia"/>
          <w:sz w:val="24"/>
        </w:rPr>
        <w:t>一、收入支出决算总体情况说明</w:t>
      </w:r>
    </w:p>
    <w:p>
      <w:pPr>
        <w:pStyle w:val="11"/>
        <w:adjustRightInd w:val="0"/>
        <w:snapToGrid w:val="0"/>
        <w:spacing w:line="440" w:lineRule="exact"/>
        <w:jc w:val="left"/>
        <w:rPr>
          <w:rFonts w:ascii="仿宋" w:hAnsi="仿宋" w:eastAsia="仿宋"/>
          <w:sz w:val="24"/>
        </w:rPr>
      </w:pPr>
      <w:r>
        <w:rPr>
          <w:rFonts w:hint="eastAsia"/>
          <w:sz w:val="24"/>
        </w:rPr>
        <w:t>二、收入决算情况说明</w:t>
      </w:r>
    </w:p>
    <w:p>
      <w:pPr>
        <w:pStyle w:val="11"/>
        <w:adjustRightInd w:val="0"/>
        <w:snapToGrid w:val="0"/>
        <w:spacing w:line="440" w:lineRule="exact"/>
        <w:jc w:val="left"/>
        <w:rPr>
          <w:rFonts w:ascii="仿宋" w:hAnsi="仿宋" w:eastAsia="仿宋"/>
          <w:sz w:val="24"/>
        </w:rPr>
      </w:pPr>
      <w:r>
        <w:rPr>
          <w:rFonts w:hint="eastAsia"/>
          <w:sz w:val="24"/>
        </w:rPr>
        <w:t>三、支出决算情况说明</w:t>
      </w:r>
    </w:p>
    <w:p>
      <w:pPr>
        <w:pStyle w:val="11"/>
        <w:adjustRightInd w:val="0"/>
        <w:snapToGrid w:val="0"/>
        <w:spacing w:line="440" w:lineRule="exact"/>
        <w:jc w:val="left"/>
        <w:rPr>
          <w:rFonts w:ascii="仿宋" w:hAnsi="仿宋" w:eastAsia="仿宋"/>
          <w:sz w:val="24"/>
        </w:rPr>
      </w:pPr>
      <w:r>
        <w:rPr>
          <w:rFonts w:hint="eastAsia"/>
          <w:sz w:val="24"/>
        </w:rPr>
        <w:t>四、财政拨款收入支出决算总体情况说明</w:t>
      </w:r>
    </w:p>
    <w:p>
      <w:pPr>
        <w:pStyle w:val="11"/>
        <w:adjustRightInd w:val="0"/>
        <w:snapToGrid w:val="0"/>
        <w:spacing w:line="440" w:lineRule="exact"/>
        <w:jc w:val="left"/>
        <w:rPr>
          <w:rFonts w:ascii="仿宋" w:hAnsi="仿宋" w:eastAsia="仿宋"/>
          <w:sz w:val="24"/>
        </w:rPr>
      </w:pPr>
      <w:r>
        <w:rPr>
          <w:rFonts w:hint="eastAsia"/>
          <w:sz w:val="24"/>
        </w:rPr>
        <w:t>五、一般公共预算财政拨款支出决算情况说明</w:t>
      </w:r>
    </w:p>
    <w:p>
      <w:pPr>
        <w:pStyle w:val="11"/>
        <w:adjustRightInd w:val="0"/>
        <w:snapToGrid w:val="0"/>
        <w:spacing w:line="440" w:lineRule="exact"/>
        <w:jc w:val="left"/>
        <w:rPr>
          <w:rFonts w:ascii="仿宋" w:hAnsi="仿宋" w:eastAsia="仿宋"/>
          <w:sz w:val="24"/>
        </w:rPr>
      </w:pPr>
      <w:r>
        <w:rPr>
          <w:rFonts w:hint="eastAsia"/>
          <w:sz w:val="24"/>
        </w:rPr>
        <w:t>六、一般公共预算财政拨款基本支出决算情况说明</w:t>
      </w:r>
    </w:p>
    <w:p>
      <w:pPr>
        <w:pStyle w:val="11"/>
        <w:adjustRightInd w:val="0"/>
        <w:snapToGrid w:val="0"/>
        <w:spacing w:line="440" w:lineRule="exact"/>
        <w:jc w:val="left"/>
        <w:rPr>
          <w:rFonts w:ascii="仿宋" w:hAnsi="仿宋" w:eastAsia="仿宋"/>
          <w:sz w:val="24"/>
        </w:rPr>
      </w:pPr>
      <w:r>
        <w:rPr>
          <w:rFonts w:hint="eastAsia"/>
          <w:sz w:val="24"/>
        </w:rPr>
        <w:t>七、“三公”经费财政拨款支出决算情况说明</w:t>
      </w:r>
    </w:p>
    <w:p>
      <w:pPr>
        <w:pStyle w:val="11"/>
        <w:adjustRightInd w:val="0"/>
        <w:snapToGrid w:val="0"/>
        <w:spacing w:line="440" w:lineRule="exact"/>
        <w:jc w:val="left"/>
        <w:rPr>
          <w:rFonts w:ascii="仿宋" w:hAnsi="仿宋" w:eastAsia="仿宋"/>
          <w:sz w:val="24"/>
        </w:rPr>
      </w:pPr>
      <w:r>
        <w:rPr>
          <w:rFonts w:hint="eastAsia"/>
          <w:sz w:val="24"/>
        </w:rPr>
        <w:t>八、政府性基金预算支出决算情况说明</w:t>
      </w:r>
    </w:p>
    <w:p>
      <w:pPr>
        <w:pStyle w:val="11"/>
        <w:adjustRightInd w:val="0"/>
        <w:snapToGrid w:val="0"/>
        <w:spacing w:line="440" w:lineRule="exact"/>
        <w:ind w:leftChars="0"/>
        <w:jc w:val="left"/>
        <w:rPr>
          <w:rFonts w:ascii="宋体" w:cs="宋体"/>
          <w:sz w:val="24"/>
        </w:rPr>
      </w:pPr>
      <w:r>
        <w:rPr>
          <w:rFonts w:hint="eastAsia" w:ascii="宋体" w:hAnsi="宋体" w:cs="宋体"/>
          <w:sz w:val="24"/>
        </w:rPr>
        <w:t>九、国有资本经营预算支出决算情况说明</w:t>
      </w:r>
    </w:p>
    <w:p>
      <w:pPr>
        <w:adjustRightInd w:val="0"/>
        <w:snapToGrid w:val="0"/>
        <w:spacing w:line="440" w:lineRule="exact"/>
        <w:ind w:firstLine="420" w:firstLineChars="175"/>
        <w:jc w:val="left"/>
        <w:rPr>
          <w:rFonts w:ascii="宋体" w:cs="宋体"/>
          <w:sz w:val="24"/>
        </w:rPr>
      </w:pPr>
      <w:r>
        <w:rPr>
          <w:rStyle w:val="16"/>
          <w:rFonts w:hint="eastAsia" w:ascii="宋体" w:hAnsi="宋体" w:cs="宋体"/>
          <w:color w:val="auto"/>
          <w:sz w:val="24"/>
          <w:u w:val="none"/>
        </w:rPr>
        <w:t>十、</w:t>
      </w:r>
      <w:r>
        <w:rPr>
          <w:rFonts w:hint="eastAsia" w:ascii="宋体" w:hAnsi="宋体" w:cs="宋体"/>
          <w:sz w:val="24"/>
        </w:rPr>
        <w:t>其他重要事项的情况说明</w:t>
      </w:r>
      <w:r>
        <w:rPr>
          <w:rFonts w:ascii="宋体" w:cs="宋体"/>
          <w:sz w:val="24"/>
        </w:rPr>
        <w:tab/>
      </w:r>
    </w:p>
    <w:p>
      <w:pPr>
        <w:pStyle w:val="10"/>
        <w:adjustRightInd w:val="0"/>
        <w:snapToGrid w:val="0"/>
        <w:spacing w:before="0" w:line="440" w:lineRule="exact"/>
        <w:jc w:val="left"/>
        <w:rPr>
          <w:sz w:val="24"/>
          <w:szCs w:val="24"/>
        </w:rPr>
      </w:pPr>
      <w:r>
        <w:rPr>
          <w:rFonts w:hint="eastAsia"/>
          <w:sz w:val="24"/>
        </w:rPr>
        <w:t>第三部分</w:t>
      </w:r>
      <w:r>
        <w:rPr>
          <w:sz w:val="24"/>
        </w:rPr>
        <w:t xml:space="preserve"> </w:t>
      </w:r>
      <w:r>
        <w:rPr>
          <w:rFonts w:hint="eastAsia"/>
          <w:sz w:val="24"/>
        </w:rPr>
        <w:t>名词解释</w:t>
      </w:r>
    </w:p>
    <w:p>
      <w:pPr>
        <w:pStyle w:val="10"/>
        <w:adjustRightInd w:val="0"/>
        <w:snapToGrid w:val="0"/>
        <w:spacing w:before="0" w:line="440" w:lineRule="exact"/>
        <w:jc w:val="left"/>
        <w:rPr>
          <w:sz w:val="24"/>
          <w:szCs w:val="24"/>
        </w:rPr>
      </w:pPr>
      <w:r>
        <w:rPr>
          <w:rFonts w:hint="eastAsia"/>
          <w:sz w:val="24"/>
        </w:rPr>
        <w:t>第四部分</w:t>
      </w:r>
      <w:r>
        <w:rPr>
          <w:sz w:val="24"/>
        </w:rPr>
        <w:t xml:space="preserve"> </w:t>
      </w:r>
      <w:r>
        <w:rPr>
          <w:rFonts w:hint="eastAsia"/>
          <w:sz w:val="24"/>
        </w:rPr>
        <w:t>附件</w:t>
      </w:r>
    </w:p>
    <w:p>
      <w:pPr>
        <w:pStyle w:val="10"/>
        <w:adjustRightInd w:val="0"/>
        <w:snapToGrid w:val="0"/>
        <w:spacing w:before="0" w:line="440" w:lineRule="exact"/>
        <w:jc w:val="left"/>
        <w:rPr>
          <w:sz w:val="24"/>
          <w:szCs w:val="24"/>
        </w:rPr>
      </w:pPr>
      <w:r>
        <w:rPr>
          <w:rFonts w:hint="eastAsia"/>
          <w:sz w:val="24"/>
        </w:rPr>
        <w:t>第五部分</w:t>
      </w:r>
      <w:r>
        <w:rPr>
          <w:sz w:val="24"/>
        </w:rPr>
        <w:t xml:space="preserve"> </w:t>
      </w:r>
      <w:r>
        <w:rPr>
          <w:rFonts w:hint="eastAsia"/>
          <w:sz w:val="24"/>
        </w:rPr>
        <w:t>附表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一、</w:t>
      </w:r>
      <w:r>
        <w:rPr>
          <w:rFonts w:hint="eastAsia"/>
          <w:sz w:val="24"/>
        </w:rPr>
        <w:t>收入支出决算总表</w:t>
      </w:r>
    </w:p>
    <w:p>
      <w:pPr>
        <w:pStyle w:val="11"/>
        <w:adjustRightInd w:val="0"/>
        <w:snapToGrid w:val="0"/>
        <w:spacing w:line="440" w:lineRule="exact"/>
        <w:jc w:val="left"/>
        <w:rPr>
          <w:rFonts w:ascii="宋体" w:cs="宋体"/>
          <w:sz w:val="24"/>
        </w:rPr>
      </w:pPr>
      <w:r>
        <w:rPr>
          <w:rFonts w:hint="eastAsia" w:ascii="宋体" w:hAnsi="宋体" w:cs="宋体"/>
          <w:sz w:val="24"/>
        </w:rPr>
        <w:t>二、收入决算表</w:t>
      </w:r>
    </w:p>
    <w:p>
      <w:pPr>
        <w:pStyle w:val="11"/>
        <w:adjustRightInd w:val="0"/>
        <w:snapToGrid w:val="0"/>
        <w:spacing w:line="440" w:lineRule="exact"/>
        <w:jc w:val="left"/>
        <w:rPr>
          <w:rFonts w:ascii="宋体" w:cs="宋体"/>
          <w:sz w:val="24"/>
        </w:rPr>
      </w:pPr>
      <w:r>
        <w:rPr>
          <w:rFonts w:hint="eastAsia" w:ascii="宋体" w:hAnsi="宋体" w:cs="宋体"/>
          <w:sz w:val="24"/>
        </w:rPr>
        <w:t>三、支出决算表</w:t>
      </w:r>
    </w:p>
    <w:p>
      <w:pPr>
        <w:pStyle w:val="11"/>
        <w:adjustRightInd w:val="0"/>
        <w:snapToGrid w:val="0"/>
        <w:spacing w:line="440" w:lineRule="exact"/>
        <w:jc w:val="left"/>
        <w:rPr>
          <w:rFonts w:ascii="宋体" w:cs="宋体"/>
          <w:sz w:val="24"/>
        </w:rPr>
      </w:pPr>
      <w:r>
        <w:rPr>
          <w:rFonts w:hint="eastAsia" w:ascii="宋体" w:hAnsi="宋体" w:cs="宋体"/>
          <w:sz w:val="24"/>
        </w:rPr>
        <w:t>四、财政拨款收入支出决算总表</w:t>
      </w:r>
    </w:p>
    <w:p>
      <w:pPr>
        <w:pStyle w:val="11"/>
        <w:adjustRightInd w:val="0"/>
        <w:snapToGrid w:val="0"/>
        <w:spacing w:line="440" w:lineRule="exact"/>
        <w:jc w:val="left"/>
        <w:rPr>
          <w:rFonts w:ascii="宋体" w:cs="宋体"/>
          <w:sz w:val="24"/>
        </w:rPr>
      </w:pPr>
      <w:r>
        <w:rPr>
          <w:rFonts w:hint="eastAsia" w:ascii="宋体" w:hAnsi="宋体" w:cs="宋体"/>
          <w:sz w:val="24"/>
        </w:rPr>
        <w:t>五、财政拨款支出决算明细表</w:t>
      </w:r>
    </w:p>
    <w:p>
      <w:pPr>
        <w:pStyle w:val="11"/>
        <w:adjustRightInd w:val="0"/>
        <w:snapToGrid w:val="0"/>
        <w:spacing w:line="440" w:lineRule="exact"/>
        <w:jc w:val="left"/>
        <w:rPr>
          <w:rFonts w:ascii="宋体" w:cs="宋体"/>
          <w:sz w:val="24"/>
        </w:rPr>
      </w:pPr>
      <w:r>
        <w:rPr>
          <w:rFonts w:hint="eastAsia" w:ascii="宋体" w:hAnsi="宋体" w:cs="宋体"/>
          <w:sz w:val="24"/>
        </w:rPr>
        <w:t>六、一般公共预算财政拨款支出决算表</w:t>
      </w:r>
    </w:p>
    <w:p>
      <w:pPr>
        <w:pStyle w:val="11"/>
        <w:adjustRightInd w:val="0"/>
        <w:snapToGrid w:val="0"/>
        <w:spacing w:line="440" w:lineRule="exact"/>
        <w:jc w:val="left"/>
        <w:rPr>
          <w:rFonts w:ascii="宋体" w:cs="宋体"/>
          <w:sz w:val="24"/>
        </w:rPr>
      </w:pPr>
      <w:r>
        <w:rPr>
          <w:rFonts w:hint="eastAsia" w:ascii="宋体" w:hAnsi="宋体" w:cs="宋体"/>
          <w:sz w:val="24"/>
        </w:rPr>
        <w:t>七、一般公共预算财政拨款支出决算明细表</w:t>
      </w:r>
    </w:p>
    <w:p>
      <w:pPr>
        <w:pStyle w:val="11"/>
        <w:adjustRightInd w:val="0"/>
        <w:snapToGrid w:val="0"/>
        <w:spacing w:line="440" w:lineRule="exact"/>
        <w:jc w:val="left"/>
        <w:rPr>
          <w:rFonts w:ascii="宋体" w:cs="宋体"/>
          <w:sz w:val="24"/>
        </w:rPr>
      </w:pPr>
      <w:r>
        <w:rPr>
          <w:rFonts w:hint="eastAsia" w:ascii="宋体" w:hAnsi="宋体" w:cs="宋体"/>
          <w:sz w:val="24"/>
        </w:rPr>
        <w:t>八、一般公共预算财政拨款基本支出决算表</w:t>
      </w:r>
    </w:p>
    <w:p>
      <w:pPr>
        <w:pStyle w:val="11"/>
        <w:adjustRightInd w:val="0"/>
        <w:snapToGrid w:val="0"/>
        <w:spacing w:line="440" w:lineRule="exact"/>
        <w:jc w:val="left"/>
        <w:rPr>
          <w:rFonts w:ascii="宋体" w:cs="宋体"/>
          <w:sz w:val="24"/>
        </w:rPr>
      </w:pPr>
      <w:r>
        <w:rPr>
          <w:rFonts w:hint="eastAsia" w:ascii="宋体" w:hAnsi="宋体" w:cs="宋体"/>
          <w:sz w:val="24"/>
        </w:rPr>
        <w:t>九、一般公共预算财政拨款项目支出决算表</w:t>
      </w:r>
    </w:p>
    <w:p>
      <w:pPr>
        <w:pStyle w:val="11"/>
        <w:adjustRightInd w:val="0"/>
        <w:snapToGrid w:val="0"/>
        <w:spacing w:line="440" w:lineRule="exact"/>
        <w:jc w:val="left"/>
        <w:rPr>
          <w:rFonts w:ascii="宋体" w:cs="宋体"/>
          <w:sz w:val="24"/>
        </w:rPr>
      </w:pPr>
      <w:r>
        <w:rPr>
          <w:rFonts w:hint="eastAsia" w:ascii="宋体" w:hAnsi="宋体" w:cs="宋体"/>
          <w:sz w:val="24"/>
        </w:rPr>
        <w:t>十、一般公共预算财政拨款“三公”经费支出决算表</w:t>
      </w:r>
    </w:p>
    <w:p>
      <w:pPr>
        <w:pStyle w:val="11"/>
        <w:adjustRightInd w:val="0"/>
        <w:snapToGrid w:val="0"/>
        <w:spacing w:line="440" w:lineRule="exact"/>
        <w:jc w:val="left"/>
        <w:rPr>
          <w:rFonts w:ascii="宋体" w:cs="宋体"/>
          <w:sz w:val="24"/>
        </w:rPr>
      </w:pPr>
      <w:r>
        <w:rPr>
          <w:rFonts w:hint="eastAsia" w:ascii="宋体" w:hAnsi="宋体" w:cs="宋体"/>
          <w:sz w:val="24"/>
        </w:rPr>
        <w:t>十一、政府性基金预算财政拨款收入支出决算表</w:t>
      </w:r>
    </w:p>
    <w:p>
      <w:pPr>
        <w:pStyle w:val="11"/>
        <w:adjustRightInd w:val="0"/>
        <w:snapToGrid w:val="0"/>
        <w:spacing w:line="440" w:lineRule="exact"/>
        <w:jc w:val="left"/>
        <w:rPr>
          <w:rFonts w:ascii="宋体" w:cs="宋体"/>
          <w:sz w:val="24"/>
        </w:rPr>
      </w:pPr>
      <w:r>
        <w:rPr>
          <w:rFonts w:hint="eastAsia" w:ascii="宋体" w:hAnsi="宋体" w:cs="宋体"/>
          <w:sz w:val="24"/>
        </w:rPr>
        <w:t>十二、政府性基金预算财政拨款“三公”经费支出决算表</w:t>
      </w:r>
    </w:p>
    <w:p>
      <w:pPr>
        <w:pStyle w:val="11"/>
        <w:adjustRightInd w:val="0"/>
        <w:snapToGrid w:val="0"/>
        <w:spacing w:line="440" w:lineRule="exact"/>
        <w:jc w:val="left"/>
        <w:rPr>
          <w:rFonts w:ascii="宋体" w:cs="宋体"/>
          <w:sz w:val="24"/>
        </w:rPr>
      </w:pPr>
      <w:r>
        <w:rPr>
          <w:rFonts w:hint="eastAsia" w:ascii="宋体" w:hAnsi="宋体" w:cs="宋体"/>
          <w:sz w:val="24"/>
        </w:rPr>
        <w:t>十三、国有资本经营预算财政拨款收入支出决算表</w:t>
      </w:r>
    </w:p>
    <w:p>
      <w:pPr>
        <w:pStyle w:val="11"/>
        <w:adjustRightInd w:val="0"/>
        <w:snapToGrid w:val="0"/>
        <w:spacing w:line="440" w:lineRule="exact"/>
        <w:jc w:val="left"/>
        <w:rPr>
          <w:rFonts w:ascii="宋体" w:cs="宋体"/>
          <w:sz w:val="24"/>
        </w:rPr>
      </w:pPr>
      <w:r>
        <w:rPr>
          <w:rFonts w:hint="eastAsia" w:ascii="宋体" w:hAnsi="宋体" w:cs="宋体"/>
          <w:sz w:val="24"/>
        </w:rPr>
        <w:t>十四、国有资本经营预算财政拨款支出决算表</w:t>
      </w:r>
    </w:p>
    <w:p>
      <w:pPr>
        <w:widowControl/>
        <w:adjustRightInd w:val="0"/>
        <w:snapToGrid w:val="0"/>
        <w:spacing w:line="440" w:lineRule="exact"/>
        <w:ind w:firstLine="1650" w:firstLineChars="550"/>
        <w:jc w:val="left"/>
        <w:rPr>
          <w:rFonts w:ascii="仿宋" w:hAnsi="仿宋" w:eastAsia="仿宋"/>
          <w:sz w:val="30"/>
          <w:szCs w:val="30"/>
        </w:rPr>
      </w:pPr>
      <w:r>
        <w:rPr>
          <w:rFonts w:ascii="仿宋" w:hAnsi="仿宋" w:eastAsia="仿宋"/>
          <w:sz w:val="30"/>
          <w:szCs w:val="30"/>
        </w:rPr>
        <w:t>(</w:t>
      </w:r>
      <w:r>
        <w:rPr>
          <w:rFonts w:hint="eastAsia" w:ascii="仿宋" w:hAnsi="仿宋" w:eastAsia="仿宋"/>
          <w:color w:val="FF0000"/>
          <w:sz w:val="30"/>
          <w:szCs w:val="30"/>
        </w:rPr>
        <w:t>注：请部门根据实际注明页码</w:t>
      </w:r>
      <w:r>
        <w:rPr>
          <w:rFonts w:ascii="仿宋" w:hAnsi="仿宋" w:eastAsia="仿宋"/>
          <w:sz w:val="30"/>
          <w:szCs w:val="30"/>
        </w:rPr>
        <w:t>)</w:t>
      </w:r>
    </w:p>
    <w:p>
      <w:pPr>
        <w:widowControl/>
        <w:spacing w:line="52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spacing w:before="0" w:after="0" w:line="520" w:lineRule="exact"/>
        <w:jc w:val="center"/>
        <w:rPr>
          <w:rStyle w:val="17"/>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17"/>
          <w:rFonts w:hint="eastAsia" w:ascii="黑体" w:hAnsi="黑体" w:eastAsia="黑体"/>
          <w:b w:val="0"/>
          <w:bCs w:val="0"/>
        </w:rPr>
        <w:t>部门概况</w:t>
      </w:r>
      <w:bookmarkEnd w:id="12"/>
      <w:bookmarkEnd w:id="13"/>
    </w:p>
    <w:p>
      <w:pPr>
        <w:pStyle w:val="4"/>
        <w:spacing w:before="0" w:after="0" w:line="520" w:lineRule="exact"/>
        <w:rPr>
          <w:rStyle w:val="18"/>
          <w:rFonts w:ascii="仿宋" w:hAnsi="仿宋" w:eastAsia="仿宋"/>
          <w:b w:val="0"/>
          <w:bCs w:val="0"/>
        </w:rPr>
      </w:pPr>
      <w:bookmarkStart w:id="14" w:name="_Toc15396600"/>
      <w:bookmarkStart w:id="15" w:name="_Toc15377197"/>
      <w:r>
        <w:rPr>
          <w:rFonts w:hint="eastAsia" w:ascii="黑体" w:hAnsi="黑体" w:eastAsia="黑体"/>
          <w:b w:val="0"/>
        </w:rPr>
        <w:t>一、基</w:t>
      </w:r>
      <w:r>
        <w:rPr>
          <w:rStyle w:val="18"/>
          <w:rFonts w:hint="eastAsia" w:ascii="黑体" w:hAnsi="黑体" w:eastAsia="黑体"/>
          <w:b w:val="0"/>
          <w:bCs w:val="0"/>
        </w:rPr>
        <w:t>本职能及主要工作</w:t>
      </w:r>
      <w:bookmarkEnd w:id="14"/>
      <w:bookmarkEnd w:id="15"/>
    </w:p>
    <w:p>
      <w:pPr>
        <w:pStyle w:val="2"/>
        <w:adjustRightInd w:val="0"/>
        <w:snapToGrid w:val="0"/>
        <w:spacing w:beforeLines="0" w:line="520" w:lineRule="exact"/>
        <w:ind w:firstLine="672" w:firstLineChars="210"/>
        <w:outlineLvl w:val="2"/>
        <w:rPr>
          <w:rFonts w:ascii="仿宋" w:hAnsi="仿宋" w:eastAsia="仿宋"/>
          <w:bCs/>
          <w:sz w:val="32"/>
          <w:szCs w:val="32"/>
        </w:rPr>
      </w:pPr>
      <w:bookmarkStart w:id="16" w:name="_Toc15378445"/>
      <w:bookmarkStart w:id="17" w:name="_Toc15377198"/>
      <w:r>
        <w:rPr>
          <w:rFonts w:hint="eastAsia" w:ascii="仿宋" w:hAnsi="仿宋" w:eastAsia="仿宋"/>
          <w:bCs/>
          <w:sz w:val="32"/>
          <w:szCs w:val="32"/>
        </w:rPr>
        <w:t>（一）主要职能。</w:t>
      </w:r>
      <w:bookmarkEnd w:id="16"/>
      <w:bookmarkEnd w:id="17"/>
    </w:p>
    <w:p>
      <w:pPr>
        <w:spacing w:line="52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区工商联是区委领导下的，以统战性为主兼有经济性、民间性的人民团体，主要职责是：</w:t>
      </w:r>
    </w:p>
    <w:p>
      <w:pPr>
        <w:spacing w:line="52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（一）参与本区经济事务、社会和重大决策的政治协商，发挥民主监督作用，做好代表性人士的政治安排和推荐工作，对本区重大政策的制订提出建议并贯彻执行。</w:t>
      </w:r>
    </w:p>
    <w:p>
      <w:pPr>
        <w:spacing w:line="52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（二）协助区政府进行专题调研，开展有利于改革开放和社会主义市场经济建设服务活动。</w:t>
      </w:r>
    </w:p>
    <w:p>
      <w:pPr>
        <w:spacing w:line="52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发扬自我教育的优良传统，宣传国家的方针、政策，加强和改进思想政治工作，对会员进行“团结、帮助、引导、教育”，提倡“爱国、敬业、守法、奉献”的思想，提高经营者素质，培养一批积极分子和骨干队伍。</w:t>
      </w:r>
    </w:p>
    <w:p>
      <w:pPr>
        <w:spacing w:line="52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（四）维护会员的合法权益，反映会员的意见、要求和建议，在会员与政府之间发挥桥梁纽带作用，当好政府管理非公有制经济的助手。</w:t>
      </w:r>
    </w:p>
    <w:p>
      <w:pPr>
        <w:spacing w:line="52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（五）为会员和社会提供市场、技术、商品等信息，按照国家有关规定，为会员提供管理、法律、会计、审计、融资等咨询工作。</w:t>
      </w:r>
    </w:p>
    <w:p>
      <w:pPr>
        <w:spacing w:line="52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（六）对会员进行专业培训，帮助会员改善经营管理，提高生产技能、技术和产品质量，树立品牌，推荐品牌。</w:t>
      </w:r>
    </w:p>
    <w:p>
      <w:pPr>
        <w:spacing w:line="52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（七）按照国家规定和有关政策，组织会员举办和参加各种对内对外展销会、交易会、组织外出参观考察、访问、帮助会员开拓国内、国际市场。</w:t>
      </w:r>
    </w:p>
    <w:p>
      <w:pPr>
        <w:spacing w:line="52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（八）为会员提供必要的证明，协调关系为会员和民间企业调解经济纠纷。</w:t>
      </w:r>
    </w:p>
    <w:p>
      <w:pPr>
        <w:spacing w:line="52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（九）增进与台、港、澳地区和世界各国工商社团及工商经济人士的联系和联谊，促进经济技术和贸易合作的发展，协助引进资金、技术与人才。</w:t>
      </w:r>
    </w:p>
    <w:p>
      <w:pPr>
        <w:spacing w:line="52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（十）协助区委和区政府管理好经济界各类民间团体组织。</w:t>
      </w:r>
    </w:p>
    <w:p>
      <w:pPr>
        <w:spacing w:line="52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（十一）协助政府在各乡镇建立分会，同业公会，行业协会，并开展会务工作。</w:t>
      </w:r>
    </w:p>
    <w:p>
      <w:pPr>
        <w:spacing w:line="52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（十二）承担区委、区人民政府交办的其他事项。</w:t>
      </w:r>
    </w:p>
    <w:p>
      <w:pPr>
        <w:pStyle w:val="2"/>
        <w:adjustRightInd w:val="0"/>
        <w:snapToGrid w:val="0"/>
        <w:spacing w:beforeLines="0" w:line="520" w:lineRule="exact"/>
        <w:ind w:firstLine="672" w:firstLineChars="210"/>
        <w:outlineLvl w:val="2"/>
        <w:rPr>
          <w:rFonts w:ascii="仿宋" w:hAnsi="仿宋" w:eastAsia="仿宋"/>
          <w:bCs/>
          <w:sz w:val="32"/>
          <w:szCs w:val="32"/>
        </w:rPr>
      </w:pPr>
      <w:bookmarkStart w:id="18" w:name="_Toc15377199"/>
      <w:bookmarkStart w:id="19" w:name="_Toc15378446"/>
      <w:r>
        <w:rPr>
          <w:rFonts w:hint="eastAsia" w:ascii="仿宋" w:hAnsi="仿宋" w:eastAsia="仿宋"/>
          <w:bCs/>
          <w:sz w:val="32"/>
          <w:szCs w:val="32"/>
        </w:rPr>
        <w:t>（二）</w:t>
      </w:r>
      <w:r>
        <w:rPr>
          <w:rFonts w:ascii="仿宋" w:hAnsi="仿宋" w:eastAsia="仿宋"/>
          <w:bCs/>
          <w:sz w:val="32"/>
          <w:szCs w:val="32"/>
        </w:rPr>
        <w:t>2021</w:t>
      </w:r>
      <w:r>
        <w:rPr>
          <w:rFonts w:hint="eastAsia" w:ascii="仿宋" w:hAnsi="仿宋" w:eastAsia="仿宋"/>
          <w:bCs/>
          <w:sz w:val="32"/>
          <w:szCs w:val="32"/>
        </w:rPr>
        <w:t>年重点工作完成情况。</w:t>
      </w:r>
      <w:bookmarkEnd w:id="18"/>
      <w:bookmarkEnd w:id="19"/>
    </w:p>
    <w:p>
      <w:pPr>
        <w:spacing w:line="520" w:lineRule="exact"/>
        <w:ind w:firstLine="640" w:firstLineChars="200"/>
        <w:rPr>
          <w:rFonts w:ascii="黑体" w:hAnsi="黑体" w:eastAsia="黑体"/>
          <w:sz w:val="32"/>
          <w:szCs w:val="32"/>
        </w:rPr>
      </w:pPr>
      <w:r>
        <w:rPr>
          <w:rFonts w:hint="eastAsia" w:ascii="仿宋_GB2312" w:eastAsia="仿宋_GB2312"/>
          <w:sz w:val="32"/>
          <w:szCs w:val="32"/>
        </w:rPr>
        <w:t>2021年，区工商联在区委、区政府的领导和市工商联的指导下，坚持以习近平新时代中国特色社会主义思想为指导，深入学习贯彻党的十九大、十九届二中、三中、四中、五中、六中全会和习近平总书记“七一”重要讲话精神，始终坚持“信任、团结、服务、引导、教育”工作方针，围绕我区非公有制经济发展和非公有制经济代表人士的期盼，积极开展各项活动，较好地完成了各项工作任务，被全国工商联表彰为2020-2021年度全国“五好”县级工商联、2021年度民营企业调查工作先进单位，着力打造新时代工商联工作新格局。</w:t>
      </w:r>
    </w:p>
    <w:p>
      <w:pPr>
        <w:spacing w:line="52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1.强化思想政治引领，不断促进两个健康发展</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不断凝聚思想共识。组织召开民营企业家党史学习教育座谈会2次，邀请专家为60余名民营企业家讲授专题党课2次；在建党100周年之际，号召民营企业和商协会组织观看庆祝建党100周年大会，学习习近平总书记“七一”重要讲话精神，在全区民营经济人士、工商联所属商会中掀起学习热潮。组织引导直属会员企业、所属商协会党组织陆续以党员大会、主题党日活动等形式开展党史学习教育，组织会员企业到延安、旺苍等地红色教育基地开展第二课堂教育3次。认真开展民营企业家梯队培养工作，与区委统战部、区委党校联合开展民营企业家素质提升专题培训班和东西部协作-朝天区助推中小企业高质量发展专题培训班2期。</w:t>
      </w:r>
    </w:p>
    <w:p>
      <w:pPr>
        <w:spacing w:line="52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积极开展社会公益事业。着眼实现党建工作与商会建设“双融合，双促进”，所属商会党组织建设实现全覆盖，在党</w:t>
      </w:r>
      <w:r>
        <w:rPr>
          <w:rFonts w:hint="eastAsia" w:ascii="仿宋_GB2312" w:hAnsi="仿宋_GB2312" w:eastAsia="仿宋_GB2312" w:cs="仿宋_GB2312"/>
          <w:sz w:val="32"/>
          <w:szCs w:val="32"/>
        </w:rPr>
        <w:t>建引领下，商会作用发挥日益显现，积极回馈家乡，热心公益事业。“七一”前后，中子商会、两河口商会等商会组织会员企业慰问了87名困难党员，慰问金达6.3万元。</w:t>
      </w:r>
      <w:r>
        <w:rPr>
          <w:rFonts w:ascii="仿宋_GB2312" w:hAnsi="仿宋_GB2312" w:eastAsia="仿宋_GB2312" w:cs="仿宋_GB2312"/>
          <w:sz w:val="32"/>
          <w:szCs w:val="32"/>
        </w:rPr>
        <w:t>多个商会共开展助学活动11次捐资45.5万元，向河南灾区捐款捐物6批次价值60余万元</w:t>
      </w:r>
      <w:r>
        <w:rPr>
          <w:rFonts w:hint="eastAsia" w:ascii="仿宋_GB2312" w:hAnsi="仿宋_GB2312" w:eastAsia="仿宋_GB2312" w:cs="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不断加强舆论宣传。举办了先进商协会、先进民营企业表扬活动，持续宣传报道商协会组织和民营企业先进事迹，激励商协会组织和民营企业积极投身乡村振兴和社会公益事业。按时完成了《中国工商》杂志、《中华工商时报》报刊征订任务，定期召开非公经济领域意识形态分析研判会议，</w:t>
      </w:r>
      <w:r>
        <w:rPr>
          <w:rFonts w:ascii="仿宋_GB2312" w:eastAsia="仿宋_GB2312"/>
          <w:sz w:val="32"/>
          <w:szCs w:val="32"/>
        </w:rPr>
        <w:t>充分利用微信工作群，迅速传达学习习近平总书记</w:t>
      </w:r>
      <w:r>
        <w:rPr>
          <w:rFonts w:hint="eastAsia" w:ascii="仿宋_GB2312" w:eastAsia="仿宋_GB2312"/>
          <w:sz w:val="32"/>
          <w:szCs w:val="32"/>
        </w:rPr>
        <w:t>重要</w:t>
      </w:r>
      <w:r>
        <w:rPr>
          <w:rFonts w:ascii="仿宋_GB2312" w:eastAsia="仿宋_GB2312"/>
          <w:sz w:val="32"/>
          <w:szCs w:val="32"/>
        </w:rPr>
        <w:t>讲话</w:t>
      </w:r>
      <w:r>
        <w:rPr>
          <w:rFonts w:hint="eastAsia" w:ascii="仿宋_GB2312" w:eastAsia="仿宋_GB2312"/>
          <w:sz w:val="32"/>
          <w:szCs w:val="32"/>
        </w:rPr>
        <w:t>和各项政策方针</w:t>
      </w:r>
      <w:r>
        <w:rPr>
          <w:rFonts w:ascii="仿宋_GB2312" w:eastAsia="仿宋_GB2312"/>
          <w:sz w:val="32"/>
          <w:szCs w:val="32"/>
        </w:rPr>
        <w:t>，有效引导广大非公有制经济人士增强</w:t>
      </w:r>
      <w:r>
        <w:rPr>
          <w:rFonts w:hint="eastAsia" w:ascii="仿宋_GB2312" w:eastAsia="仿宋_GB2312"/>
          <w:sz w:val="32"/>
          <w:szCs w:val="32"/>
        </w:rPr>
        <w:t>“</w:t>
      </w:r>
      <w:r>
        <w:rPr>
          <w:rFonts w:ascii="仿宋_GB2312" w:eastAsia="仿宋_GB2312"/>
          <w:sz w:val="32"/>
          <w:szCs w:val="32"/>
        </w:rPr>
        <w:t>四个意识</w:t>
      </w:r>
      <w:r>
        <w:rPr>
          <w:rFonts w:hint="eastAsia" w:ascii="仿宋_GB2312" w:eastAsia="仿宋_GB2312"/>
          <w:sz w:val="32"/>
          <w:szCs w:val="32"/>
        </w:rPr>
        <w:t>”</w:t>
      </w:r>
      <w:r>
        <w:rPr>
          <w:rFonts w:ascii="仿宋_GB2312" w:eastAsia="仿宋_GB2312"/>
          <w:sz w:val="32"/>
          <w:szCs w:val="32"/>
        </w:rPr>
        <w:t>、坚定</w:t>
      </w:r>
      <w:r>
        <w:rPr>
          <w:rFonts w:hint="eastAsia" w:ascii="仿宋_GB2312" w:eastAsia="仿宋_GB2312"/>
          <w:sz w:val="32"/>
          <w:szCs w:val="32"/>
        </w:rPr>
        <w:t>“</w:t>
      </w:r>
      <w:r>
        <w:rPr>
          <w:rFonts w:ascii="仿宋_GB2312" w:eastAsia="仿宋_GB2312"/>
          <w:sz w:val="32"/>
          <w:szCs w:val="32"/>
        </w:rPr>
        <w:t>四个自信</w:t>
      </w:r>
      <w:r>
        <w:rPr>
          <w:rFonts w:hint="eastAsia" w:ascii="仿宋_GB2312" w:eastAsia="仿宋_GB2312"/>
          <w:sz w:val="32"/>
          <w:szCs w:val="32"/>
        </w:rPr>
        <w:t>”</w:t>
      </w:r>
      <w:r>
        <w:rPr>
          <w:rFonts w:ascii="仿宋_GB2312" w:eastAsia="仿宋_GB2312"/>
          <w:sz w:val="32"/>
          <w:szCs w:val="32"/>
        </w:rPr>
        <w:t>、做到</w:t>
      </w:r>
      <w:r>
        <w:rPr>
          <w:rFonts w:hint="eastAsia" w:ascii="仿宋_GB2312" w:eastAsia="仿宋_GB2312"/>
          <w:sz w:val="32"/>
          <w:szCs w:val="32"/>
        </w:rPr>
        <w:t>“</w:t>
      </w:r>
      <w:r>
        <w:rPr>
          <w:rFonts w:ascii="仿宋_GB2312" w:eastAsia="仿宋_GB2312"/>
          <w:sz w:val="32"/>
          <w:szCs w:val="32"/>
        </w:rPr>
        <w:t>两个维护</w:t>
      </w:r>
      <w:r>
        <w:rPr>
          <w:rFonts w:hint="eastAsia" w:ascii="仿宋_GB2312" w:eastAsia="仿宋_GB2312"/>
          <w:sz w:val="32"/>
          <w:szCs w:val="32"/>
        </w:rPr>
        <w:t>”。</w:t>
      </w:r>
    </w:p>
    <w:p>
      <w:pPr>
        <w:spacing w:line="52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2.深入开展调查研究，不断提高科学建言的能力和水平</w:t>
      </w:r>
    </w:p>
    <w:p>
      <w:pPr>
        <w:shd w:val="clear" w:color="auto" w:fill="FFFFFF"/>
        <w:spacing w:line="52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加强调查研究。围绕党和政府的中心工作、非公经济领域的重难点问题、工商联应当发挥的桥梁和助手作用问题等多方面开展调研。通过深入细致的调查研究,形成了《关于企业创新发展的建议》《关于新时代民营企业家队伍梯队建设的调研报告》等调研报告。全年共报送调研文章2篇，建言献策3篇，社情民意3篇。积极配合市工商联完成重点调研课题任务，民营企业调查系统入库数量达40家，按时按质按量完成辖区内民营企业社会责任调查、全国民营企业调查点等工作。</w:t>
      </w:r>
    </w:p>
    <w:p>
      <w:pPr>
        <w:pStyle w:val="12"/>
        <w:spacing w:before="0" w:beforeAutospacing="0" w:after="0" w:afterAutospacing="0" w:line="520" w:lineRule="exact"/>
        <w:ind w:firstLine="640" w:firstLineChars="200"/>
        <w:jc w:val="both"/>
        <w:rPr>
          <w:rFonts w:ascii="仿宋_GB2312" w:eastAsia="仿宋_GB2312"/>
          <w:sz w:val="32"/>
          <w:szCs w:val="32"/>
        </w:rPr>
      </w:pPr>
      <w:r>
        <w:rPr>
          <w:rFonts w:hint="eastAsia" w:ascii="仿宋_GB2312" w:eastAsia="仿宋_GB2312"/>
          <w:sz w:val="32"/>
          <w:szCs w:val="32"/>
        </w:rPr>
        <w:t>及时报送工作信息。认真做好全市工商联系统庆祝建党100周年栖凤廊桥图片展资料收集工作，并组织民营企业家现场观看图片展，引导民营企业家领略发展成就、不断接续奋斗。不断加强对非公有制企业和非公有制经济发展的宣传推介力度，及时报送工作信息，全年被各级各类媒体采用信息68条。</w:t>
      </w:r>
    </w:p>
    <w:p>
      <w:pPr>
        <w:spacing w:line="52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3.加强经济服务工作，不断优化营商环境</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不断促进优化营商环境。大力弘扬“民营企业是城市英雄”理念，结合党史学习教育“我为群众办实事”实践活动，深入开展“进企入会”走访活动，联合多部门到民营企业进行实地走访调研，围绕涉企服务开展情况、惠企政策落实情况等进行问诊问效，帮助企业解决经营中的困难和问题。随着党史学习教育走深入实，区工商联为企业办实事的行动也初见成效，会员企业走访面达75%，所属商会走访面达100%。建立了“办实事”专门台账，收集困难及问题37个，已协调处理35个，解决了企业的燃眉之急，有效促进了全区民企生产经营活动健康发展。</w:t>
      </w:r>
    </w:p>
    <w:p>
      <w:pPr>
        <w:spacing w:line="520" w:lineRule="exact"/>
        <w:ind w:firstLine="640" w:firstLineChars="200"/>
        <w:rPr>
          <w:rFonts w:hint="eastAsia" w:ascii="仿宋_GB2312" w:hAnsi="Calibri" w:eastAsia="仿宋_GB2312"/>
          <w:sz w:val="32"/>
          <w:szCs w:val="32"/>
        </w:rPr>
      </w:pPr>
      <w:r>
        <w:rPr>
          <w:rFonts w:hint="eastAsia" w:ascii="仿宋_GB2312" w:eastAsia="仿宋_GB2312"/>
          <w:sz w:val="32"/>
          <w:szCs w:val="32"/>
        </w:rPr>
        <w:t>积极推进服务平台建设。认真贯彻执行维权服务和调解</w:t>
      </w:r>
      <w:bookmarkStart w:id="73" w:name="_GoBack"/>
      <w:bookmarkEnd w:id="73"/>
      <w:r>
        <w:rPr>
          <w:rFonts w:hint="eastAsia" w:ascii="仿宋_GB2312" w:eastAsia="仿宋_GB2312"/>
          <w:sz w:val="32"/>
          <w:szCs w:val="32"/>
        </w:rPr>
        <w:t>机制，按照《关于建立沟通联系机制服务保障民营经济发展的意见》要求，与区法院、区检察院及区司法局加强联系，积极发挥区工商联（商会）人民调解委员会作用，深入开展“万所联万会”工作，推动律师事务所与14个所属商会签署合作协议，为商会组织提供法律服务。联合区金融服务中心、税务局、司法局等部门，</w:t>
      </w:r>
      <w:r>
        <w:rPr>
          <w:rFonts w:ascii="仿宋_GB2312" w:eastAsia="仿宋_GB2312"/>
          <w:sz w:val="32"/>
          <w:szCs w:val="32"/>
        </w:rPr>
        <w:t>组织召开</w:t>
      </w:r>
      <w:r>
        <w:rPr>
          <w:rFonts w:hint="eastAsia" w:ascii="仿宋_GB2312" w:eastAsia="仿宋_GB2312"/>
          <w:sz w:val="32"/>
          <w:szCs w:val="32"/>
        </w:rPr>
        <w:t>银政企融资对接会2次，召开了“</w:t>
      </w:r>
      <w:r>
        <w:rPr>
          <w:rFonts w:ascii="仿宋_GB2312" w:eastAsia="仿宋_GB2312"/>
          <w:sz w:val="32"/>
          <w:szCs w:val="32"/>
        </w:rPr>
        <w:t>万所联万会</w:t>
      </w:r>
      <w:r>
        <w:rPr>
          <w:rFonts w:hint="eastAsia" w:ascii="仿宋_GB2312" w:eastAsia="仿宋_GB2312"/>
          <w:sz w:val="32"/>
          <w:szCs w:val="32"/>
        </w:rPr>
        <w:t>”</w:t>
      </w:r>
      <w:r>
        <w:rPr>
          <w:rFonts w:ascii="仿宋_GB2312" w:eastAsia="仿宋_GB2312"/>
          <w:sz w:val="32"/>
          <w:szCs w:val="32"/>
        </w:rPr>
        <w:t>法律服务</w:t>
      </w:r>
      <w:r>
        <w:rPr>
          <w:rFonts w:hint="eastAsia" w:ascii="仿宋_GB2312" w:eastAsia="仿宋_GB2312"/>
          <w:sz w:val="32"/>
          <w:szCs w:val="32"/>
        </w:rPr>
        <w:t>和“</w:t>
      </w:r>
      <w:r>
        <w:rPr>
          <w:rFonts w:ascii="仿宋_GB2312" w:eastAsia="仿宋_GB2312"/>
          <w:sz w:val="32"/>
          <w:szCs w:val="32"/>
        </w:rPr>
        <w:t>春雨润苗</w:t>
      </w:r>
      <w:r>
        <w:rPr>
          <w:rFonts w:hint="eastAsia" w:ascii="仿宋_GB2312" w:eastAsia="仿宋_GB2312"/>
          <w:sz w:val="32"/>
          <w:szCs w:val="32"/>
        </w:rPr>
        <w:t>”</w:t>
      </w:r>
      <w:r>
        <w:rPr>
          <w:rFonts w:ascii="仿宋_GB2312" w:eastAsia="仿宋_GB2312"/>
          <w:sz w:val="32"/>
          <w:szCs w:val="32"/>
        </w:rPr>
        <w:t>税务服务座谈会，为民营企业提供金融</w:t>
      </w:r>
      <w:r>
        <w:rPr>
          <w:rFonts w:hint="eastAsia" w:ascii="仿宋_GB2312" w:eastAsia="仿宋_GB2312"/>
          <w:sz w:val="32"/>
          <w:szCs w:val="32"/>
        </w:rPr>
        <w:t>、</w:t>
      </w:r>
      <w:r>
        <w:rPr>
          <w:rFonts w:ascii="仿宋_GB2312" w:hAnsi="Calibri" w:eastAsia="仿宋_GB2312"/>
          <w:sz w:val="32"/>
          <w:szCs w:val="32"/>
        </w:rPr>
        <w:t>法律和税务等方面服务。</w:t>
      </w:r>
      <w:r>
        <w:rPr>
          <w:rFonts w:hint="eastAsia" w:ascii="仿宋_GB2312" w:hAnsi="Calibri" w:eastAsia="仿宋_GB2312"/>
          <w:sz w:val="32"/>
          <w:szCs w:val="32"/>
        </w:rPr>
        <w:t>帮助企业解决用工难，联合区人社局、区总工会开展招聘活动3次，指导用工企业和广大求职人员签订意向性协议400余人次。</w:t>
      </w:r>
    </w:p>
    <w:p>
      <w:pPr>
        <w:spacing w:line="52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积极推进经贸合作交流。主动加强与外地工商联、商协会</w:t>
      </w:r>
      <w:r>
        <w:rPr>
          <w:rFonts w:hint="eastAsia" w:ascii="仿宋_GB2312" w:hAnsi="宋体" w:eastAsia="仿宋_GB2312" w:cs="宋体"/>
          <w:kern w:val="0"/>
          <w:sz w:val="32"/>
          <w:szCs w:val="32"/>
        </w:rPr>
        <w:t>及企业的联系与对接，积极搭建经贸交流合作平台，邀请杭州市民营企业家组团来朝考察投资项目2次。</w:t>
      </w:r>
      <w:r>
        <w:rPr>
          <w:rFonts w:hint="eastAsia" w:ascii="仿宋_GB2312" w:hAnsi="仿宋_GB2312" w:eastAsia="仿宋_GB2312" w:cs="仿宋_GB2312"/>
          <w:sz w:val="32"/>
          <w:szCs w:val="32"/>
        </w:rPr>
        <w:t>杭州市高新区（滨江）工商联与朝天区工商联缔结成为“友好工商联”。</w:t>
      </w:r>
      <w:r>
        <w:rPr>
          <w:rFonts w:hint="eastAsia" w:ascii="仿宋_GB2312" w:hAnsi="宋体" w:eastAsia="仿宋_GB2312" w:cs="宋体"/>
          <w:kern w:val="0"/>
          <w:sz w:val="32"/>
          <w:szCs w:val="32"/>
        </w:rPr>
        <w:t>充分利用商协会组织网络平台，通过商会以商招商促成签约项目1个（高峰云尚农旅综合项目），签约资金7800万元；</w:t>
      </w:r>
      <w:r>
        <w:rPr>
          <w:rFonts w:hint="eastAsia" w:ascii="仿宋_GB2312" w:hAnsi="仿宋_GB2312" w:eastAsia="仿宋_GB2312" w:cs="仿宋_GB2312"/>
          <w:sz w:val="32"/>
          <w:szCs w:val="32"/>
        </w:rPr>
        <w:t>引进现代化高密度养殖项目1个。</w:t>
      </w:r>
    </w:p>
    <w:p>
      <w:pPr>
        <w:spacing w:line="52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4.完善工作机制，持续推进组织建设</w:t>
      </w:r>
    </w:p>
    <w:p>
      <w:pPr>
        <w:pStyle w:val="12"/>
        <w:shd w:val="clear" w:color="auto" w:fill="FFFFFF"/>
        <w:spacing w:before="0" w:beforeAutospacing="0" w:after="0" w:afterAutospacing="0" w:line="520" w:lineRule="exact"/>
        <w:ind w:firstLine="640" w:firstLineChars="200"/>
        <w:jc w:val="both"/>
        <w:rPr>
          <w:rFonts w:ascii="仿宋_GB2312" w:eastAsia="仿宋_GB2312"/>
          <w:sz w:val="32"/>
          <w:szCs w:val="32"/>
        </w:rPr>
      </w:pPr>
      <w:r>
        <w:rPr>
          <w:rFonts w:hint="eastAsia" w:ascii="仿宋_GB2312" w:eastAsia="仿宋_GB2312"/>
          <w:sz w:val="32"/>
          <w:szCs w:val="32"/>
          <w:shd w:val="clear" w:color="auto" w:fill="FFFFFF"/>
        </w:rPr>
        <w:t>加强民营经济人士管理。不断完善民营经济人士综合评价机制，在开展换届、政治推荐时，严格按照要求做好民营经济代表人士综合评价工作</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重视民营经济人士的政治推荐，</w:t>
      </w:r>
      <w:r>
        <w:rPr>
          <w:rFonts w:hint="eastAsia" w:ascii="仿宋_GB2312" w:eastAsia="仿宋_GB2312"/>
          <w:sz w:val="32"/>
          <w:szCs w:val="32"/>
        </w:rPr>
        <w:t>在区人大、政协换届之际，积极做好考察、推荐工作，并加强培训和指导，提高他们的素质和参政议政、民主监督能力，充分发挥非公经济人士人大代表、政协委员的作用。目前共有32名非公有制经济人士担任区政协委员、14名担任区人大代表。“两会”期间，非公经济人士人大代表、政协委员共提出意见建议40条。定期组织召开执委会议，建立完善了区工商联企业家副主席、副会长轮值工作和述职制度，以此</w:t>
      </w:r>
      <w:r>
        <w:rPr>
          <w:rFonts w:hint="eastAsia" w:ascii="仿宋_GB2312" w:eastAsia="仿宋_GB2312"/>
          <w:color w:val="000000"/>
          <w:sz w:val="32"/>
          <w:szCs w:val="32"/>
          <w:shd w:val="clear" w:color="auto" w:fill="FFFFFF"/>
        </w:rPr>
        <w:t>搭建企业家互相学习交流、共同合作发展的平台，让企业家站前台、当主角，</w:t>
      </w:r>
      <w:r>
        <w:rPr>
          <w:rFonts w:hint="eastAsia" w:ascii="仿宋_GB2312" w:eastAsia="仿宋_GB2312"/>
          <w:sz w:val="32"/>
          <w:szCs w:val="32"/>
        </w:rPr>
        <w:t>不断增强企业家副主席（副会长）</w:t>
      </w:r>
      <w:r>
        <w:rPr>
          <w:rFonts w:ascii="仿宋_GB2312" w:eastAsia="仿宋_GB2312"/>
          <w:sz w:val="32"/>
          <w:szCs w:val="32"/>
        </w:rPr>
        <w:t>凝聚力和向心力</w:t>
      </w:r>
      <w:r>
        <w:rPr>
          <w:rFonts w:hint="eastAsia" w:ascii="仿宋_GB2312" w:eastAsia="仿宋_GB2312"/>
          <w:sz w:val="32"/>
          <w:szCs w:val="32"/>
        </w:rPr>
        <w:t>。</w:t>
      </w:r>
    </w:p>
    <w:p>
      <w:pPr>
        <w:spacing w:line="520" w:lineRule="exact"/>
        <w:ind w:firstLine="640" w:firstLineChars="200"/>
        <w:rPr>
          <w:rFonts w:ascii="仿宋_GB2312" w:hAnsi="仿宋_GB2312" w:eastAsia="仿宋_GB2312" w:cs="仿宋_GB2312"/>
          <w:sz w:val="32"/>
          <w:szCs w:val="32"/>
        </w:rPr>
      </w:pPr>
      <w:r>
        <w:rPr>
          <w:rFonts w:hint="eastAsia" w:ascii="仿宋_GB2312" w:hAnsi="宋体" w:eastAsia="仿宋_GB2312" w:cs="宋体"/>
          <w:kern w:val="0"/>
          <w:sz w:val="32"/>
          <w:szCs w:val="32"/>
          <w:shd w:val="clear" w:color="auto" w:fill="FFFFFF"/>
        </w:rPr>
        <w:t>加强商会组织建设。近两年，在工商联的积极引导和</w:t>
      </w:r>
      <w:r>
        <w:rPr>
          <w:rFonts w:hint="eastAsia" w:ascii="仿宋_GB2312" w:hAnsi="仿宋_GB2312" w:eastAsia="仿宋_GB2312" w:cs="仿宋_GB2312"/>
          <w:sz w:val="32"/>
          <w:szCs w:val="32"/>
        </w:rPr>
        <w:t>努力下，商会建设进入快速发展期，目前工商联所属商会共有14个，其中乡镇商会12个（在全市率先实现乡镇商会建设全覆盖）、异地商会2个。今年以来，区工商联聚力建设北京、西安两地异地商会，两个商会各项筹备工作已经就绪，等疫情防控解封便可开会成立。成都、重庆两个异地商会凝聚力不断增强、日臻成熟，其中成都朝天商会在今年7月顺利完成换届工作。不断完善组织规范化建设，起草制定了《商会管理办法》。对商会职责与任务、组织管理、资产管理、党组织建设等几个方面进行了细化，进一步规范了我区商会组织建设，为推进“四好”商会建设奠定了坚实基础。</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注重质量积极发展会员。发展壮大辐射全区民营经济各领域的会员队伍。认真执行工商联会员发展规划和会员管理制度，使会员发展和管理更加规范化。为更好地服务广大会员，落实专人负责会员管理工作，认</w:t>
      </w:r>
      <w:r>
        <w:rPr>
          <w:rFonts w:hint="eastAsia" w:ascii="仿宋_GB2312" w:eastAsia="仿宋_GB2312"/>
          <w:sz w:val="32"/>
          <w:szCs w:val="32"/>
        </w:rPr>
        <w:t>真抓好“网上工商联”建设，</w:t>
      </w:r>
      <w:r>
        <w:rPr>
          <w:rFonts w:hint="eastAsia" w:ascii="仿宋_GB2312" w:hAnsi="仿宋_GB2312" w:eastAsia="仿宋_GB2312" w:cs="仿宋_GB2312"/>
          <w:sz w:val="32"/>
          <w:szCs w:val="32"/>
        </w:rPr>
        <w:t>动态更新会员组织系统数据库。截至目前共有会员577名，其中企业会员498家，个人会员64人，团体会员15个。</w:t>
      </w:r>
    </w:p>
    <w:p>
      <w:pPr>
        <w:spacing w:line="52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持续巩固“五好”工商联建设。严格遵守换届纪律，在全</w:t>
      </w:r>
      <w:r>
        <w:rPr>
          <w:rFonts w:hint="eastAsia" w:ascii="仿宋_GB2312" w:eastAsia="仿宋_GB2312"/>
          <w:sz w:val="32"/>
          <w:szCs w:val="32"/>
        </w:rPr>
        <w:t>市率先完成换届工作。</w:t>
      </w:r>
      <w:r>
        <w:rPr>
          <w:rFonts w:hint="eastAsia" w:ascii="仿宋_GB2312" w:hAnsi="仿宋_GB2312" w:eastAsia="仿宋_GB2312" w:cs="仿宋_GB2312"/>
          <w:sz w:val="32"/>
          <w:szCs w:val="32"/>
        </w:rPr>
        <w:t>认真抓好党史学习教育，坚持把“我为群众办实事”实践活动作为重要内容贯穿始终</w:t>
      </w:r>
      <w:r>
        <w:rPr>
          <w:rFonts w:hint="eastAsia" w:ascii="仿宋_GB2312" w:eastAsia="仿宋_GB2312"/>
          <w:sz w:val="32"/>
          <w:szCs w:val="32"/>
        </w:rPr>
        <w:t>，</w:t>
      </w:r>
      <w:r>
        <w:rPr>
          <w:rFonts w:ascii="仿宋_GB2312" w:hAnsi="仿宋_GB2312" w:eastAsia="仿宋_GB2312" w:cs="仿宋_GB2312"/>
          <w:sz w:val="32"/>
          <w:szCs w:val="32"/>
        </w:rPr>
        <w:t>把学习成效转化为工作动力和成效，</w:t>
      </w:r>
      <w:r>
        <w:rPr>
          <w:rFonts w:hint="eastAsia" w:ascii="仿宋_GB2312" w:hAnsi="仿宋_GB2312" w:eastAsia="仿宋_GB2312" w:cs="仿宋_GB2312"/>
          <w:sz w:val="32"/>
          <w:szCs w:val="32"/>
        </w:rPr>
        <w:t>推动学习教育走深走实。</w:t>
      </w:r>
      <w:r>
        <w:rPr>
          <w:rFonts w:hint="eastAsia" w:ascii="仿宋_GB2312" w:eastAsia="仿宋_GB2312"/>
          <w:sz w:val="32"/>
          <w:szCs w:val="32"/>
        </w:rPr>
        <w:t>全面落实全市干部纪律作风整顿工作要求认真落实整改措施，着力以纪律作风整顿推动工作有效开展，从谋发展的角度加强工商联班子建设，不断促进班子建设政治坚定、团结进取、廉洁自律。围绕“一个设立、五个有”目标，</w:t>
      </w:r>
      <w:r>
        <w:rPr>
          <w:rFonts w:ascii="仿宋_GB2312" w:eastAsia="仿宋_GB2312"/>
          <w:sz w:val="32"/>
          <w:szCs w:val="32"/>
        </w:rPr>
        <w:t>切实按照班子建设好、会员发展好、商会发展好、作用发挥好、工作保障好建设</w:t>
      </w:r>
      <w:r>
        <w:rPr>
          <w:rFonts w:hint="eastAsia" w:ascii="仿宋_GB2312" w:eastAsia="仿宋_GB2312"/>
          <w:sz w:val="32"/>
          <w:szCs w:val="32"/>
        </w:rPr>
        <w:t>工作</w:t>
      </w:r>
      <w:r>
        <w:rPr>
          <w:rFonts w:ascii="仿宋_GB2312" w:eastAsia="仿宋_GB2312"/>
          <w:sz w:val="32"/>
          <w:szCs w:val="32"/>
        </w:rPr>
        <w:t>指标认真对照落实，</w:t>
      </w:r>
      <w:r>
        <w:rPr>
          <w:rFonts w:hint="eastAsia" w:ascii="仿宋_GB2312" w:eastAsia="仿宋_GB2312"/>
          <w:sz w:val="32"/>
          <w:szCs w:val="32"/>
        </w:rPr>
        <w:t>确保</w:t>
      </w:r>
      <w:r>
        <w:rPr>
          <w:rFonts w:ascii="仿宋_GB2312" w:eastAsia="仿宋_GB2312"/>
          <w:sz w:val="32"/>
          <w:szCs w:val="32"/>
        </w:rPr>
        <w:t>每一个“</w:t>
      </w:r>
      <w:r>
        <w:rPr>
          <w:rFonts w:hint="eastAsia" w:ascii="仿宋_GB2312" w:eastAsia="仿宋_GB2312"/>
          <w:sz w:val="32"/>
          <w:szCs w:val="32"/>
        </w:rPr>
        <w:t>好</w:t>
      </w:r>
      <w:r>
        <w:rPr>
          <w:rFonts w:ascii="仿宋_GB2312" w:eastAsia="仿宋_GB2312"/>
          <w:sz w:val="32"/>
          <w:szCs w:val="32"/>
        </w:rPr>
        <w:t>”都要达到标准，</w:t>
      </w:r>
      <w:r>
        <w:rPr>
          <w:rFonts w:hint="eastAsia" w:ascii="仿宋_GB2312" w:eastAsia="仿宋_GB2312"/>
          <w:sz w:val="32"/>
          <w:szCs w:val="32"/>
        </w:rPr>
        <w:t>持续加强全国</w:t>
      </w:r>
      <w:r>
        <w:rPr>
          <w:rFonts w:ascii="仿宋_GB2312" w:eastAsia="仿宋_GB2312"/>
          <w:sz w:val="32"/>
          <w:szCs w:val="32"/>
        </w:rPr>
        <w:t>“五</w:t>
      </w:r>
      <w:r>
        <w:rPr>
          <w:rFonts w:hint="eastAsia" w:ascii="仿宋_GB2312" w:eastAsia="仿宋_GB2312"/>
          <w:sz w:val="32"/>
          <w:szCs w:val="32"/>
        </w:rPr>
        <w:t>好</w:t>
      </w:r>
      <w:r>
        <w:rPr>
          <w:rFonts w:ascii="仿宋_GB2312" w:eastAsia="仿宋_GB2312"/>
          <w:sz w:val="32"/>
          <w:szCs w:val="32"/>
        </w:rPr>
        <w:t>”</w:t>
      </w:r>
      <w:r>
        <w:rPr>
          <w:rFonts w:hint="eastAsia" w:ascii="仿宋_GB2312" w:eastAsia="仿宋_GB2312"/>
          <w:sz w:val="32"/>
          <w:szCs w:val="32"/>
        </w:rPr>
        <w:t>县级</w:t>
      </w:r>
      <w:r>
        <w:rPr>
          <w:rFonts w:ascii="仿宋_GB2312" w:eastAsia="仿宋_GB2312"/>
          <w:sz w:val="32"/>
          <w:szCs w:val="32"/>
        </w:rPr>
        <w:t>工商联</w:t>
      </w:r>
      <w:r>
        <w:rPr>
          <w:rFonts w:hint="eastAsia" w:ascii="仿宋_GB2312" w:eastAsia="仿宋_GB2312"/>
          <w:sz w:val="32"/>
          <w:szCs w:val="32"/>
        </w:rPr>
        <w:t>称号</w:t>
      </w:r>
      <w:r>
        <w:rPr>
          <w:rFonts w:ascii="仿宋_GB2312" w:eastAsia="仿宋_GB2312"/>
          <w:sz w:val="32"/>
          <w:szCs w:val="32"/>
        </w:rPr>
        <w:t>，</w:t>
      </w:r>
      <w:r>
        <w:rPr>
          <w:rFonts w:hint="eastAsia" w:ascii="仿宋_GB2312" w:eastAsia="仿宋_GB2312"/>
          <w:sz w:val="32"/>
          <w:szCs w:val="32"/>
        </w:rPr>
        <w:t>不断</w:t>
      </w:r>
      <w:r>
        <w:rPr>
          <w:rFonts w:ascii="仿宋_GB2312" w:eastAsia="仿宋_GB2312"/>
          <w:sz w:val="32"/>
          <w:szCs w:val="32"/>
        </w:rPr>
        <w:t>提升工商联工作水平。</w:t>
      </w:r>
    </w:p>
    <w:p>
      <w:pPr>
        <w:spacing w:line="52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5.聚力作用发挥，扎实开展乡村振兴与东西部协作工作</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积极推动脱贫攻坚与乡村振兴有效衔接。在所属商会中建立了议事联络机制，充分发挥商会成员优势，紧扣地方发展规划、发展现状和重大发展项目召开联系会议，建立QQ群、微信群等传递家乡发展动态，组织参与本乡镇、本村的乡村振兴规划，加强经济社会发展协商，形成共识，推动乡村振兴。麻柳商会捐资60余万元为麻柳乡安装路灯260余盏，建设光亮工程8公里；大滩商会通过对火龙果产业园改造升级、试种橙子40余亩，着力引导当地老百姓发展火龙果和橙子种植产业。推动开展“万企兴万村”行动，组织民营企业家到村持续开展结对帮扶，实现村企结对11对，其中重点村覆盖率达31%。</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积极推动东西部协作。与滨江区积极开展工作对接，接待滨江区工商联和民营企业来我区考察2批次。深入实施村企结对行动，实现村企结对20对。浙江笨鸟科技有限公司与朝天区沙河镇小学签订了对口帮扶框架协议，向沙河镇小学现场捐赠校服500套、饮水机5台，资助困难学生10名。</w:t>
      </w:r>
    </w:p>
    <w:p>
      <w:pPr>
        <w:pStyle w:val="4"/>
        <w:spacing w:before="0" w:after="0" w:line="520" w:lineRule="exact"/>
        <w:rPr>
          <w:rStyle w:val="18"/>
          <w:b w:val="0"/>
          <w:bCs w:val="0"/>
        </w:rPr>
      </w:pPr>
      <w:bookmarkStart w:id="20" w:name="_Toc15377200"/>
      <w:bookmarkStart w:id="21" w:name="_Toc15396601"/>
      <w:r>
        <w:rPr>
          <w:rFonts w:hint="eastAsia" w:ascii="黑体" w:eastAsia="黑体"/>
          <w:b w:val="0"/>
        </w:rPr>
        <w:t>二、</w:t>
      </w:r>
      <w:r>
        <w:rPr>
          <w:rFonts w:hint="eastAsia" w:ascii="黑体" w:hAnsi="黑体" w:eastAsia="黑体"/>
          <w:b w:val="0"/>
        </w:rPr>
        <w:t>机</w:t>
      </w:r>
      <w:r>
        <w:rPr>
          <w:rStyle w:val="18"/>
          <w:rFonts w:hint="eastAsia" w:ascii="黑体" w:hAnsi="黑体" w:eastAsia="黑体"/>
          <w:b w:val="0"/>
          <w:bCs w:val="0"/>
        </w:rPr>
        <w:t>构设置</w:t>
      </w:r>
      <w:bookmarkEnd w:id="20"/>
      <w:bookmarkEnd w:id="21"/>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区工商联下属二级单位0个。</w:t>
      </w:r>
    </w:p>
    <w:p>
      <w:pPr>
        <w:pStyle w:val="3"/>
        <w:spacing w:before="0" w:after="0" w:line="520" w:lineRule="exact"/>
        <w:ind w:right="440"/>
        <w:jc w:val="center"/>
        <w:rPr>
          <w:rStyle w:val="17"/>
          <w:rFonts w:ascii="黑体" w:hAnsi="黑体" w:eastAsia="黑体"/>
          <w:b w:val="0"/>
          <w:bCs/>
        </w:rPr>
      </w:pPr>
      <w:bookmarkStart w:id="22" w:name="_Toc15377204"/>
      <w:bookmarkStart w:id="23" w:name="_Toc15396602"/>
      <w:r>
        <w:rPr>
          <w:rFonts w:hint="eastAsia" w:ascii="黑体" w:hAnsi="黑体" w:eastAsia="黑体"/>
          <w:b w:val="0"/>
        </w:rPr>
        <w:t>第二部分</w:t>
      </w:r>
      <w:r>
        <w:rPr>
          <w:rFonts w:ascii="黑体" w:hAnsi="黑体" w:eastAsia="黑体"/>
          <w:b w:val="0"/>
        </w:rPr>
        <w:t xml:space="preserve"> 2021</w:t>
      </w:r>
      <w:r>
        <w:rPr>
          <w:rFonts w:hint="eastAsia" w:ascii="黑体" w:hAnsi="黑体" w:eastAsia="黑体"/>
          <w:b w:val="0"/>
        </w:rPr>
        <w:t>年度</w:t>
      </w:r>
      <w:r>
        <w:rPr>
          <w:rStyle w:val="17"/>
          <w:rFonts w:hint="eastAsia" w:ascii="黑体" w:hAnsi="黑体" w:eastAsia="黑体"/>
          <w:b w:val="0"/>
          <w:bCs/>
        </w:rPr>
        <w:t>部门决算情况说明</w:t>
      </w:r>
      <w:bookmarkEnd w:id="22"/>
      <w:bookmarkEnd w:id="23"/>
    </w:p>
    <w:p>
      <w:pPr>
        <w:pStyle w:val="28"/>
        <w:numPr>
          <w:ilvl w:val="0"/>
          <w:numId w:val="1"/>
        </w:numPr>
        <w:spacing w:line="520" w:lineRule="exact"/>
        <w:ind w:firstLineChars="0"/>
        <w:outlineLvl w:val="1"/>
        <w:rPr>
          <w:rStyle w:val="18"/>
          <w:rFonts w:ascii="黑体" w:hAnsi="黑体" w:eastAsia="黑体"/>
          <w:b w:val="0"/>
        </w:rPr>
      </w:pPr>
      <w:bookmarkStart w:id="24" w:name="_Toc15396603"/>
      <w:bookmarkStart w:id="25" w:name="_Toc15377205"/>
      <w:r>
        <w:rPr>
          <w:rFonts w:hint="eastAsia" w:ascii="黑体" w:hAnsi="黑体" w:eastAsia="黑体"/>
          <w:sz w:val="32"/>
          <w:szCs w:val="32"/>
        </w:rPr>
        <w:t>收</w:t>
      </w:r>
      <w:r>
        <w:rPr>
          <w:rStyle w:val="18"/>
          <w:rFonts w:hint="eastAsia" w:ascii="黑体" w:hAnsi="黑体" w:eastAsia="黑体"/>
          <w:b w:val="0"/>
        </w:rPr>
        <w:t>入支出决算总体情况说明</w:t>
      </w:r>
      <w:bookmarkEnd w:id="24"/>
      <w:bookmarkEnd w:id="25"/>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年度收、支总计86.69万元。与</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年相比，收、支总计各增加9.46万元，增长12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。主要变动原因是增加目标绩效奖、重点工作单项奖、退休人员一次性补贴和职业年金。</w:t>
      </w:r>
    </w:p>
    <w:p>
      <w:pPr>
        <w:spacing w:afterLines="10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（图</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：收、支决算总计变动情况图）（柱状图）</w:t>
      </w:r>
    </w:p>
    <w:p>
      <w:pPr>
        <w:pStyle w:val="2"/>
        <w:spacing w:before="93"/>
        <w:jc w:val="center"/>
      </w:pPr>
      <w:r>
        <w:pict>
          <v:shape id="_x0000_i1025" o:spt="75" type="#_x0000_t75" style="height:299.25pt;width:425.75pt;" filled="f" o:preferrelative="t" stroked="f" coordsize="21600,21600"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">
            <v:path/>
            <v:fill on="f" focussize="0,0"/>
            <v:stroke on="f" joinstyle="miter"/>
            <v:imagedata r:id="rId6" o:title=""/>
            <o:lock v:ext="edit" aspectratio="f"/>
            <w10:wrap type="none"/>
            <w10:anchorlock/>
          </v:shape>
        </w:pict>
      </w:r>
    </w:p>
    <w:p>
      <w:pPr>
        <w:pStyle w:val="28"/>
        <w:numPr>
          <w:ilvl w:val="0"/>
          <w:numId w:val="1"/>
        </w:numPr>
        <w:spacing w:line="520" w:lineRule="exact"/>
        <w:ind w:firstLineChars="0"/>
        <w:outlineLvl w:val="1"/>
        <w:rPr>
          <w:rStyle w:val="18"/>
          <w:rFonts w:ascii="黑体" w:hAnsi="黑体" w:eastAsia="黑体"/>
          <w:b w:val="0"/>
        </w:rPr>
      </w:pPr>
      <w:bookmarkStart w:id="26" w:name="_Toc15396604"/>
      <w:bookmarkStart w:id="27" w:name="_Toc15377206"/>
      <w:r>
        <w:rPr>
          <w:rFonts w:hint="eastAsia" w:ascii="黑体" w:hAnsi="黑体" w:eastAsia="黑体"/>
          <w:sz w:val="32"/>
          <w:szCs w:val="32"/>
        </w:rPr>
        <w:t>收</w:t>
      </w:r>
      <w:r>
        <w:rPr>
          <w:rStyle w:val="18"/>
          <w:rFonts w:hint="eastAsia" w:ascii="黑体" w:hAnsi="黑体" w:eastAsia="黑体"/>
          <w:b w:val="0"/>
        </w:rPr>
        <w:t>入决算情况说明</w:t>
      </w:r>
      <w:bookmarkEnd w:id="26"/>
      <w:bookmarkEnd w:id="27"/>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年本年收入合计86.69万元，其中：一般公共预算财政拨款收入86.69万元，占100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；政府性基金预算财政拨款收入0万元，占0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；国有资本经营预算财政拨款收入0万元，占0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；上级补助收入0万元，占0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；事业收入0万元，占0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；经营收入0万元，占0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；附属单位上缴收入0万元，占0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；其他收入0万元，占0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afterLines="15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（注：数据来源于财决</w:t>
      </w:r>
      <w:r>
        <w:rPr>
          <w:rFonts w:ascii="仿宋_GB2312" w:hAnsi="仿宋_GB2312" w:eastAsia="仿宋_GB2312" w:cs="仿宋_GB2312"/>
          <w:sz w:val="32"/>
          <w:szCs w:val="32"/>
        </w:rPr>
        <w:t>01</w:t>
      </w:r>
      <w:r>
        <w:rPr>
          <w:rFonts w:hint="eastAsia" w:ascii="仿宋_GB2312" w:hAnsi="仿宋_GB2312" w:eastAsia="仿宋_GB2312" w:cs="仿宋_GB2312"/>
          <w:sz w:val="32"/>
          <w:szCs w:val="32"/>
        </w:rPr>
        <w:t>表，仅罗列本部门涉及的收入。）</w:t>
      </w:r>
    </w:p>
    <w:p>
      <w:pPr>
        <w:spacing w:afterLines="15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（图</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：收入决算结构图）（饼状图）</w:t>
      </w:r>
    </w:p>
    <w:p>
      <w:pPr>
        <w:pStyle w:val="2"/>
        <w:spacing w:before="93"/>
        <w:jc w:val="center"/>
      </w:pPr>
      <w:r>
        <w:pict>
          <v:shape id="_x0000_i1026" o:spt="75" type="#_x0000_t75" style="height:260.45pt;width:391.95pt;" filled="f" o:preferrelative="t" stroked="f" coordsize="21600,21600"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">
            <v:path/>
            <v:fill on="f" focussize="0,0"/>
            <v:stroke on="f" joinstyle="miter"/>
            <v:imagedata r:id="rId7" cropbottom="-25f" o:title=""/>
            <o:lock v:ext="edit" aspectratio="f"/>
            <w10:wrap type="none"/>
            <w10:anchorlock/>
          </v:shape>
        </w:pict>
      </w:r>
    </w:p>
    <w:p>
      <w:pPr>
        <w:pStyle w:val="28"/>
        <w:numPr>
          <w:ilvl w:val="0"/>
          <w:numId w:val="1"/>
        </w:numPr>
        <w:spacing w:line="600" w:lineRule="exact"/>
        <w:ind w:firstLineChars="0"/>
        <w:outlineLvl w:val="1"/>
        <w:rPr>
          <w:rStyle w:val="18"/>
          <w:rFonts w:ascii="黑体" w:hAnsi="黑体" w:eastAsia="黑体"/>
          <w:b w:val="0"/>
        </w:rPr>
      </w:pPr>
      <w:bookmarkStart w:id="28" w:name="_Toc15396605"/>
      <w:bookmarkStart w:id="29" w:name="_Toc15377207"/>
      <w:r>
        <w:rPr>
          <w:rFonts w:hint="eastAsia" w:ascii="黑体" w:hAnsi="黑体" w:eastAsia="黑体"/>
          <w:sz w:val="32"/>
          <w:szCs w:val="32"/>
        </w:rPr>
        <w:t>支</w:t>
      </w:r>
      <w:r>
        <w:rPr>
          <w:rStyle w:val="18"/>
          <w:rFonts w:hint="eastAsia" w:ascii="黑体" w:hAnsi="黑体" w:eastAsia="黑体"/>
          <w:b w:val="0"/>
        </w:rPr>
        <w:t>出决算情况说明</w:t>
      </w:r>
      <w:bookmarkEnd w:id="28"/>
      <w:bookmarkEnd w:id="29"/>
    </w:p>
    <w:p>
      <w:pPr>
        <w:spacing w:line="600" w:lineRule="exact"/>
        <w:ind w:firstLine="640" w:firstLineChars="200"/>
        <w:outlineLvl w:val="1"/>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年本年支出合计86.69万元，其中：基本支出78.19万元，占90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；项目支出8.50万元，占10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；上缴上级支出0万元，占0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；经营支出0万元，占0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；对附属单位补助支出0万元，占0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（注：数据来源于财决</w:t>
      </w:r>
      <w:r>
        <w:rPr>
          <w:rFonts w:ascii="仿宋_GB2312" w:hAnsi="仿宋_GB2312" w:eastAsia="仿宋_GB2312" w:cs="仿宋_GB2312"/>
          <w:sz w:val="32"/>
          <w:szCs w:val="32"/>
        </w:rPr>
        <w:t>04</w:t>
      </w:r>
      <w:r>
        <w:rPr>
          <w:rFonts w:hint="eastAsia" w:ascii="仿宋_GB2312" w:hAnsi="仿宋_GB2312" w:eastAsia="仿宋_GB2312" w:cs="仿宋_GB2312"/>
          <w:sz w:val="32"/>
          <w:szCs w:val="32"/>
        </w:rPr>
        <w:t>表，仅罗列本部门涉及的支出。）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（图</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：支出决算结构图）（饼状图）</w:t>
      </w:r>
    </w:p>
    <w:p>
      <w:pPr>
        <w:spacing w:line="600" w:lineRule="exact"/>
        <w:ind w:firstLine="630" w:firstLineChars="300"/>
        <w:rPr>
          <w:rStyle w:val="18"/>
          <w:rFonts w:ascii="仿宋_GB2312" w:hAnsi="Times New Roman" w:eastAsia="仿宋_GB2312"/>
          <w:b w:val="0"/>
          <w:bCs w:val="0"/>
        </w:rPr>
      </w:pPr>
      <w:r>
        <w:pict>
          <v:shape id="图表 7" o:spid="_x0000_s1033" o:spt="75" type="#_x0000_t75" style="position:absolute;left:0pt;margin-left:14.55pt;margin-top:13.15pt;height:180.95pt;width:358.15pt;mso-wrap-distance-bottom:0pt;mso-wrap-distance-top:0pt;z-index:251659264;mso-width-relative:page;mso-height-relative:page;" filled="f" o:preferrelative="t" stroked="f" coordsize="21600,21600"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">
            <v:path/>
            <v:fill on="f" focussize="0,0"/>
            <v:stroke on="f" joinstyle="miter"/>
            <v:imagedata r:id="rId8" o:title=""/>
            <o:lock v:ext="edit" aspectratio="f"/>
            <w10:wrap type="topAndBottom"/>
          </v:shape>
        </w:pict>
      </w:r>
      <w:bookmarkStart w:id="30" w:name="_Toc15396606"/>
      <w:bookmarkStart w:id="31" w:name="_Toc15377208"/>
      <w:r>
        <w:rPr>
          <w:rFonts w:hint="eastAsia" w:ascii="黑体" w:hAnsi="黑体" w:eastAsia="黑体"/>
          <w:sz w:val="32"/>
          <w:szCs w:val="32"/>
        </w:rPr>
        <w:t>四、财</w:t>
      </w:r>
      <w:r>
        <w:rPr>
          <w:rStyle w:val="18"/>
          <w:rFonts w:hint="eastAsia" w:ascii="黑体" w:hAnsi="黑体" w:eastAsia="黑体"/>
          <w:b w:val="0"/>
        </w:rPr>
        <w:t>政拨款收入支出决算总体情况说明</w:t>
      </w:r>
      <w:bookmarkEnd w:id="30"/>
      <w:bookmarkEnd w:id="31"/>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pict>
          <v:shape id="图表 9" o:spid="_x0000_s1035" o:spt="75" type="#_x0000_t75" style="position:absolute;left:0pt;margin-left:28.4pt;margin-top:206.05pt;height:224.1pt;width:344.3pt;mso-wrap-distance-bottom:0pt;mso-wrap-distance-top:0pt;z-index:251659264;mso-width-relative:page;mso-height-relative:page;" filled="f" o:preferrelative="t" stroked="f" coordsize="21600,21600"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">
            <v:path/>
            <v:fill on="f" focussize="0,0"/>
            <v:stroke on="f" joinstyle="miter"/>
            <v:imagedata r:id="rId9" o:title=""/>
            <o:lock v:ext="edit" aspectratio="f"/>
            <w10:wrap type="topAndBottom"/>
          </v:shape>
        </w:pic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年财政拨款收、支总计86.69万元。与</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年相比，财政拨款收、支总计各增加9.46万元，增长12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。主要变动原因是增加目标绩效奖、重点工作单项奖、退休人员一次性补贴和职业年金。</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（注：数据来源于财决</w:t>
      </w:r>
      <w:r>
        <w:rPr>
          <w:rFonts w:ascii="仿宋_GB2312" w:hAnsi="仿宋_GB2312" w:eastAsia="仿宋_GB2312" w:cs="仿宋_GB2312"/>
          <w:sz w:val="32"/>
          <w:szCs w:val="32"/>
        </w:rPr>
        <w:t>01-1</w:t>
      </w:r>
      <w:r>
        <w:rPr>
          <w:rFonts w:hint="eastAsia" w:ascii="仿宋_GB2312" w:hAnsi="仿宋_GB2312" w:eastAsia="仿宋_GB2312" w:cs="仿宋_GB2312"/>
          <w:sz w:val="32"/>
          <w:szCs w:val="32"/>
        </w:rPr>
        <w:t>表）</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（图</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：财政拨款收、支决算总计变动情况）（柱状图）</w:t>
      </w:r>
    </w:p>
    <w:p>
      <w:pPr>
        <w:spacing w:line="600" w:lineRule="exact"/>
        <w:ind w:firstLine="640"/>
        <w:rPr>
          <w:rFonts w:ascii="仿宋" w:hAnsi="仿宋" w:eastAsia="仿宋"/>
          <w:b/>
          <w:sz w:val="32"/>
          <w:szCs w:val="32"/>
        </w:rPr>
      </w:pPr>
    </w:p>
    <w:p>
      <w:pPr>
        <w:spacing w:line="600" w:lineRule="exact"/>
        <w:ind w:firstLine="640" w:firstLineChars="200"/>
        <w:outlineLvl w:val="1"/>
        <w:rPr>
          <w:rStyle w:val="18"/>
          <w:rFonts w:ascii="黑体" w:hAnsi="黑体" w:eastAsia="黑体"/>
          <w:b w:val="0"/>
        </w:rPr>
      </w:pPr>
      <w:bookmarkStart w:id="32" w:name="_Toc15377209"/>
      <w:bookmarkStart w:id="33" w:name="_Toc15396607"/>
      <w:r>
        <w:rPr>
          <w:rFonts w:hint="eastAsia" w:ascii="黑体" w:hAnsi="黑体" w:eastAsia="黑体"/>
          <w:sz w:val="32"/>
          <w:szCs w:val="32"/>
        </w:rPr>
        <w:t>五、</w:t>
      </w:r>
      <w:r>
        <w:rPr>
          <w:rFonts w:hint="eastAsia" w:ascii="黑体" w:hAnsi="黑体" w:eastAsia="黑体"/>
          <w:b/>
          <w:sz w:val="32"/>
          <w:szCs w:val="32"/>
        </w:rPr>
        <w:t>一</w:t>
      </w:r>
      <w:r>
        <w:rPr>
          <w:rStyle w:val="18"/>
          <w:rFonts w:hint="eastAsia" w:ascii="黑体" w:hAnsi="黑体" w:eastAsia="黑体"/>
          <w:b w:val="0"/>
        </w:rPr>
        <w:t>般公共预算财政拨款支出决算情况说明</w:t>
      </w:r>
      <w:bookmarkEnd w:id="32"/>
      <w:bookmarkEnd w:id="33"/>
    </w:p>
    <w:p>
      <w:pPr>
        <w:spacing w:line="600" w:lineRule="exact"/>
        <w:ind w:firstLine="642" w:firstLineChars="200"/>
        <w:outlineLvl w:val="2"/>
        <w:rPr>
          <w:rFonts w:ascii="楷体_GB2312" w:hAnsi="仿宋" w:eastAsia="楷体_GB2312"/>
          <w:b/>
          <w:sz w:val="32"/>
          <w:szCs w:val="32"/>
        </w:rPr>
      </w:pPr>
      <w:bookmarkStart w:id="34" w:name="_Toc15377210"/>
      <w:r>
        <w:rPr>
          <w:rFonts w:hint="eastAsia" w:ascii="楷体_GB2312" w:hAnsi="仿宋" w:eastAsia="楷体_GB2312"/>
          <w:b/>
          <w:sz w:val="32"/>
          <w:szCs w:val="32"/>
        </w:rPr>
        <w:t>（一）一般公共预算财政拨款支出决算总体情况</w:t>
      </w:r>
      <w:bookmarkEnd w:id="34"/>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年一般公共预算财政拨款支出86.69万元，占本年支出合计的100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。与</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年相比，一般公共预算财政拨款支出增加增加9.46万元，增长12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。主要变动原因是增加目标绩效奖、重点工作单项奖、退休人员一次性补贴和职业年金。</w:t>
      </w:r>
    </w:p>
    <w:p>
      <w:pPr>
        <w:spacing w:line="600" w:lineRule="exact"/>
        <w:rPr>
          <w:rFonts w:ascii="仿宋_GB2312" w:hAnsi="仿宋_GB2312" w:eastAsia="仿宋_GB2312" w:cs="仿宋_GB2312"/>
          <w:sz w:val="32"/>
          <w:szCs w:val="32"/>
        </w:rPr>
      </w:pPr>
      <w:r>
        <w:pict>
          <v:shape id="图表 13" o:spid="_x0000_s1038" o:spt="75" type="#_x0000_t75" style="position:absolute;left:0pt;margin-left:2.7pt;margin-top:48.6pt;height:225.4pt;width:415.1pt;mso-wrap-distance-bottom:0pt;mso-wrap-distance-top:0pt;z-index:251659264;mso-width-relative:page;mso-height-relative:page;" filled="f" o:preferrelative="t" stroked="f" coordsize="21600,21600"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">
            <v:path/>
            <v:fill on="f" focussize="0,0"/>
            <v:stroke on="f" joinstyle="miter"/>
            <v:imagedata r:id="rId10" o:title=""/>
            <o:lock v:ext="edit" aspectratio="f"/>
            <w10:wrap type="topAndBottom"/>
          </v:shape>
        </w:pict>
      </w:r>
      <w:r>
        <w:rPr>
          <w:rFonts w:hint="eastAsia" w:ascii="仿宋_GB2312" w:hAnsi="仿宋_GB2312" w:eastAsia="仿宋_GB2312" w:cs="仿宋_GB2312"/>
          <w:sz w:val="32"/>
          <w:szCs w:val="32"/>
        </w:rPr>
        <w:t>（图</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：一般公共预算财政拨款支出决算变动情况）（柱状图）</w:t>
      </w:r>
    </w:p>
    <w:p>
      <w:pPr>
        <w:spacing w:line="600" w:lineRule="exact"/>
        <w:ind w:firstLine="640" w:firstLineChars="200"/>
        <w:rPr>
          <w:rFonts w:ascii="仿宋" w:hAnsi="仿宋" w:eastAsia="仿宋"/>
          <w:sz w:val="32"/>
          <w:szCs w:val="32"/>
        </w:rPr>
      </w:pPr>
    </w:p>
    <w:p>
      <w:pPr>
        <w:spacing w:line="600" w:lineRule="exact"/>
        <w:ind w:firstLine="642" w:firstLineChars="200"/>
        <w:outlineLvl w:val="2"/>
        <w:rPr>
          <w:rFonts w:ascii="楷体_GB2312" w:hAnsi="仿宋" w:eastAsia="楷体_GB2312"/>
          <w:b/>
          <w:sz w:val="32"/>
          <w:szCs w:val="32"/>
        </w:rPr>
      </w:pPr>
      <w:bookmarkStart w:id="35" w:name="_Toc15377211"/>
      <w:r>
        <w:rPr>
          <w:rFonts w:hint="eastAsia" w:ascii="楷体_GB2312" w:hAnsi="仿宋" w:eastAsia="楷体_GB2312"/>
          <w:b/>
          <w:sz w:val="32"/>
          <w:szCs w:val="32"/>
        </w:rPr>
        <w:t>（二）一般公共预算财政拨款支出决算结构情况</w:t>
      </w:r>
      <w:bookmarkEnd w:id="35"/>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年一般公共预算财政拨款支出86.69万元，主要用于以下方面</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一般公共服务（类）支出69.84万元，占81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；教育（类）支出0万元，占0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；科学技术（类）支出0万元，占0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；文化旅游体育与传媒（类）支出0万元，占0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；社会保障和就业（类）支出10.32万元，占12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；卫生健康（类）支出2.63万元，占3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；住房保障（类）支出3.90万元，占4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（注：数据来源于财决</w:t>
      </w:r>
      <w:r>
        <w:rPr>
          <w:rFonts w:ascii="仿宋_GB2312" w:hAnsi="仿宋_GB2312" w:eastAsia="仿宋_GB2312" w:cs="仿宋_GB2312"/>
          <w:sz w:val="32"/>
          <w:szCs w:val="32"/>
        </w:rPr>
        <w:t>01-1</w:t>
      </w:r>
      <w:r>
        <w:rPr>
          <w:rFonts w:hint="eastAsia" w:ascii="仿宋_GB2312" w:hAnsi="仿宋_GB2312" w:eastAsia="仿宋_GB2312" w:cs="仿宋_GB2312"/>
          <w:sz w:val="32"/>
          <w:szCs w:val="32"/>
        </w:rPr>
        <w:t>表，仅罗列本部门涉及的全部功能分类科目，至类级。）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（图</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：一般公共预算财政拨款支出决算结构）（饼状图）</w:t>
      </w:r>
    </w:p>
    <w:p>
      <w:pPr>
        <w:spacing w:line="600" w:lineRule="exact"/>
        <w:ind w:firstLine="420" w:firstLineChars="200"/>
        <w:rPr>
          <w:rFonts w:ascii="仿宋" w:hAnsi="仿宋" w:eastAsia="仿宋"/>
          <w:sz w:val="32"/>
          <w:szCs w:val="32"/>
        </w:rPr>
      </w:pPr>
      <w:r>
        <w:pict>
          <v:shape id="图表 1" o:spid="_x0000_s1041" o:spt="75" type="#_x0000_t75" style="position:absolute;left:0pt;margin-left:10.2pt;margin-top:24.75pt;height:262.35pt;width:415.1pt;mso-wrap-distance-bottom:0pt;mso-wrap-distance-top:0pt;z-index:251659264;mso-width-relative:page;mso-height-relative:page;" filled="f" o:preferrelative="t" stroked="f" coordsize="21600,21600"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">
            <v:path/>
            <v:fill on="f" focussize="0,0"/>
            <v:stroke on="f" joinstyle="miter"/>
            <v:imagedata r:id="rId11" cropbottom="-12f" o:title=""/>
            <o:lock v:ext="edit" aspectratio="f"/>
            <w10:wrap type="topAndBottom"/>
          </v:shape>
        </w:pict>
      </w:r>
    </w:p>
    <w:p>
      <w:pPr>
        <w:spacing w:line="600" w:lineRule="exact"/>
        <w:ind w:firstLine="642" w:firstLineChars="200"/>
        <w:outlineLvl w:val="2"/>
        <w:rPr>
          <w:rFonts w:ascii="楷体_GB2312" w:hAnsi="仿宋" w:eastAsia="楷体_GB2312"/>
          <w:b/>
          <w:sz w:val="32"/>
          <w:szCs w:val="32"/>
        </w:rPr>
      </w:pPr>
      <w:bookmarkStart w:id="36" w:name="_Toc15377212"/>
      <w:r>
        <w:rPr>
          <w:rFonts w:hint="eastAsia" w:ascii="楷体_GB2312" w:hAnsi="仿宋" w:eastAsia="楷体_GB2312"/>
          <w:b/>
          <w:sz w:val="32"/>
          <w:szCs w:val="32"/>
        </w:rPr>
        <w:t>（三）一般公共预算财政拨款支出决算具体情况</w:t>
      </w:r>
      <w:bookmarkEnd w:id="36"/>
    </w:p>
    <w:p>
      <w:pPr>
        <w:spacing w:line="600" w:lineRule="exact"/>
        <w:ind w:firstLine="640" w:firstLineChars="200"/>
        <w:outlineLvl w:val="2"/>
        <w:rPr>
          <w:rFonts w:ascii="仿宋_GB2312" w:hAnsi="仿宋_GB2312" w:eastAsia="仿宋_GB2312" w:cs="仿宋_GB2312"/>
          <w:sz w:val="32"/>
          <w:szCs w:val="32"/>
        </w:rPr>
      </w:pPr>
      <w:bookmarkStart w:id="37" w:name="_Toc15378460"/>
      <w:bookmarkStart w:id="38" w:name="_Toc15377213"/>
      <w:bookmarkStart w:id="39" w:name="_Toc15377444"/>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年一般公共预算支出决算数为86.69万元，完成预算100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。其中：</w:t>
      </w:r>
      <w:bookmarkEnd w:id="37"/>
      <w:bookmarkEnd w:id="38"/>
      <w:bookmarkEnd w:id="39"/>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．一般公共服务（类）民主党派及工商联事务（款）行政运行（项）</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支出决算为61.34万元，完成预算100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，决算数等于预算数。一般公共服务（类）民主党派及工商联事务（款）一般行政管理事务（项）</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支出决算为8.50万元，完成预算100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，决算数等于预算数。</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．教育（类）</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（款）</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支出决算为0万元，完成预算100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，决算数等于预算数。</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．科学技术（类）</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（款）</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支出决算为0万元，完成预算100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，决算数等于预算数。</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．文化旅游体育与传媒（类）</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（款）</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支出决算为0万元，完成预算100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，决算数等于预算数。</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．社会保障和就业（类）行政事业单位养老支出（款）机关事业单位基本养老保险缴费支出（项）</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支出决算为5.49万元，完成预算100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，决算数等于预算数。社会保障和就业（类）行政事业单位养老支出（款）  机关事业单位职业年金缴费支出（项）</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支出决算为4.83万元，完成预算100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，决算数等于预算数。</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．卫生健康（类）行政事业单位医疗（款） 行政单位医疗（项）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支出决算为2.63万元，完成预算100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，决算数等于预算数的。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7．住房保障支出（类）住房改革支出（款）住房公积金（项）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支出决算为3.90万元，完成预算100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，决算数等于预算数的。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（注：数据来源于财决</w:t>
      </w:r>
      <w:r>
        <w:rPr>
          <w:rFonts w:ascii="仿宋_GB2312" w:hAnsi="仿宋_GB2312" w:eastAsia="仿宋_GB2312" w:cs="仿宋_GB2312"/>
          <w:sz w:val="32"/>
          <w:szCs w:val="32"/>
        </w:rPr>
        <w:t>01-1</w:t>
      </w:r>
      <w:r>
        <w:rPr>
          <w:rFonts w:hint="eastAsia" w:ascii="仿宋_GB2312" w:hAnsi="仿宋_GB2312" w:eastAsia="仿宋_GB2312" w:cs="仿宋_GB2312"/>
          <w:sz w:val="32"/>
          <w:szCs w:val="32"/>
        </w:rPr>
        <w:t>表和财决</w:t>
      </w:r>
      <w:r>
        <w:rPr>
          <w:rFonts w:ascii="仿宋_GB2312" w:hAnsi="仿宋_GB2312" w:eastAsia="仿宋_GB2312" w:cs="仿宋_GB2312"/>
          <w:sz w:val="32"/>
          <w:szCs w:val="32"/>
        </w:rPr>
        <w:t>08</w:t>
      </w:r>
      <w:r>
        <w:rPr>
          <w:rFonts w:hint="eastAsia" w:ascii="仿宋_GB2312" w:hAnsi="仿宋_GB2312" w:eastAsia="仿宋_GB2312" w:cs="仿宋_GB2312"/>
          <w:sz w:val="32"/>
          <w:szCs w:val="32"/>
        </w:rPr>
        <w:t>表，仅罗列本部门涉及的全部功能分类科目，至项级。上述“预算”口径为调整预算数。增减变动原因为决算数</w:t>
      </w:r>
      <w:r>
        <w:rPr>
          <w:rFonts w:ascii="仿宋_GB2312" w:hAnsi="仿宋_GB2312" w:eastAsia="仿宋_GB2312" w:cs="仿宋_GB2312"/>
          <w:sz w:val="32"/>
          <w:szCs w:val="32"/>
        </w:rPr>
        <w:t>&lt;</w:t>
      </w:r>
      <w:r>
        <w:rPr>
          <w:rFonts w:hint="eastAsia" w:ascii="仿宋_GB2312" w:hAnsi="仿宋_GB2312" w:eastAsia="仿宋_GB2312" w:cs="仿宋_GB2312"/>
          <w:sz w:val="32"/>
          <w:szCs w:val="32"/>
        </w:rPr>
        <w:t>项级</w:t>
      </w:r>
      <w:r>
        <w:rPr>
          <w:rFonts w:ascii="仿宋_GB2312" w:hAnsi="仿宋_GB2312" w:eastAsia="仿宋_GB2312" w:cs="仿宋_GB2312"/>
          <w:sz w:val="32"/>
          <w:szCs w:val="32"/>
        </w:rPr>
        <w:t>&gt;</w:t>
      </w:r>
      <w:r>
        <w:rPr>
          <w:rFonts w:hint="eastAsia" w:ascii="仿宋_GB2312" w:hAnsi="仿宋_GB2312" w:eastAsia="仿宋_GB2312" w:cs="仿宋_GB2312"/>
          <w:sz w:val="32"/>
          <w:szCs w:val="32"/>
        </w:rPr>
        <w:t>和调整预算数</w:t>
      </w:r>
      <w:r>
        <w:rPr>
          <w:rFonts w:ascii="仿宋_GB2312" w:hAnsi="仿宋_GB2312" w:eastAsia="仿宋_GB2312" w:cs="仿宋_GB2312"/>
          <w:sz w:val="32"/>
          <w:szCs w:val="32"/>
        </w:rPr>
        <w:t>&lt;</w:t>
      </w:r>
      <w:r>
        <w:rPr>
          <w:rFonts w:hint="eastAsia" w:ascii="仿宋_GB2312" w:hAnsi="仿宋_GB2312" w:eastAsia="仿宋_GB2312" w:cs="仿宋_GB2312"/>
          <w:sz w:val="32"/>
          <w:szCs w:val="32"/>
        </w:rPr>
        <w:t>项级</w:t>
      </w:r>
      <w:r>
        <w:rPr>
          <w:rFonts w:ascii="仿宋_GB2312" w:hAnsi="仿宋_GB2312" w:eastAsia="仿宋_GB2312" w:cs="仿宋_GB2312"/>
          <w:sz w:val="32"/>
          <w:szCs w:val="32"/>
        </w:rPr>
        <w:t>&gt;</w:t>
      </w:r>
      <w:r>
        <w:rPr>
          <w:rFonts w:hint="eastAsia" w:ascii="仿宋_GB2312" w:hAnsi="仿宋_GB2312" w:eastAsia="仿宋_GB2312" w:cs="仿宋_GB2312"/>
          <w:sz w:val="32"/>
          <w:szCs w:val="32"/>
        </w:rPr>
        <w:t>比较，与预算数持平可以不写原因。）</w:t>
      </w:r>
    </w:p>
    <w:p>
      <w:pPr>
        <w:tabs>
          <w:tab w:val="right" w:pos="8306"/>
        </w:tabs>
        <w:spacing w:line="600" w:lineRule="exact"/>
        <w:ind w:firstLine="640"/>
        <w:outlineLvl w:val="1"/>
        <w:rPr>
          <w:rStyle w:val="18"/>
        </w:rPr>
      </w:pPr>
      <w:bookmarkStart w:id="40" w:name="_Toc15377214"/>
      <w:bookmarkStart w:id="41"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18"/>
          <w:rFonts w:hint="eastAsia" w:ascii="黑体" w:hAnsi="黑体" w:eastAsia="黑体"/>
          <w:b w:val="0"/>
        </w:rPr>
        <w:t>般公共预算财政拨款基本支出决算情况说明</w:t>
      </w:r>
      <w:bookmarkEnd w:id="40"/>
      <w:bookmarkEnd w:id="41"/>
      <w:r>
        <w:rPr>
          <w:rStyle w:val="18"/>
          <w:rFonts w:ascii="黑体" w:hAnsi="黑体" w:eastAsia="黑体"/>
          <w:b w:val="0"/>
        </w:rPr>
        <w:tab/>
      </w:r>
    </w:p>
    <w:p>
      <w:pPr>
        <w:spacing w:line="600" w:lineRule="exact"/>
        <w:ind w:firstLine="645"/>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年一般公共预算财政拨款基本支出78.19万元，其中：</w:t>
      </w:r>
    </w:p>
    <w:p>
      <w:pPr>
        <w:spacing w:line="6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68.46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_GB2312" w:hAnsi="仿宋_GB2312" w:eastAsia="仿宋_GB2312" w:cs="仿宋_GB2312"/>
          <w:sz w:val="32"/>
          <w:szCs w:val="32"/>
        </w:rPr>
        <w:br w:type="textWrapping"/>
      </w:r>
      <w:r>
        <w:rPr>
          <w:rFonts w:hint="eastAsia" w:ascii="仿宋_GB2312" w:hAnsi="仿宋_GB2312" w:eastAsia="仿宋_GB2312" w:cs="仿宋_GB2312"/>
          <w:sz w:val="32"/>
          <w:szCs w:val="32"/>
        </w:rPr>
        <w:t>　　公用经费9.73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（注：数据来源于财决</w:t>
      </w:r>
      <w:r>
        <w:rPr>
          <w:rFonts w:ascii="仿宋_GB2312" w:hAnsi="仿宋_GB2312" w:eastAsia="仿宋_GB2312" w:cs="仿宋_GB2312"/>
          <w:sz w:val="32"/>
          <w:szCs w:val="32"/>
        </w:rPr>
        <w:t>07</w:t>
      </w:r>
      <w:r>
        <w:rPr>
          <w:rFonts w:hint="eastAsia" w:ascii="仿宋_GB2312" w:hAnsi="仿宋_GB2312" w:eastAsia="仿宋_GB2312" w:cs="仿宋_GB2312"/>
          <w:sz w:val="32"/>
          <w:szCs w:val="32"/>
        </w:rPr>
        <w:t>表和财决</w:t>
      </w:r>
      <w:r>
        <w:rPr>
          <w:rFonts w:ascii="仿宋_GB2312" w:hAnsi="仿宋_GB2312" w:eastAsia="仿宋_GB2312" w:cs="仿宋_GB2312"/>
          <w:sz w:val="32"/>
          <w:szCs w:val="32"/>
        </w:rPr>
        <w:t>08-1</w:t>
      </w:r>
      <w:r>
        <w:rPr>
          <w:rFonts w:hint="eastAsia" w:ascii="仿宋_GB2312" w:hAnsi="仿宋_GB2312" w:eastAsia="仿宋_GB2312" w:cs="仿宋_GB2312"/>
          <w:sz w:val="32"/>
          <w:szCs w:val="32"/>
        </w:rPr>
        <w:t>表，仅罗列本部门实际支出涉及的经济分类科目。）</w:t>
      </w:r>
    </w:p>
    <w:p>
      <w:pPr>
        <w:spacing w:line="600" w:lineRule="exact"/>
        <w:ind w:firstLine="640"/>
        <w:outlineLvl w:val="1"/>
        <w:rPr>
          <w:rStyle w:val="18"/>
          <w:rFonts w:ascii="黑体" w:hAnsi="黑体" w:eastAsia="黑体"/>
          <w:b w:val="0"/>
        </w:rPr>
      </w:pPr>
      <w:bookmarkStart w:id="42" w:name="_Toc15377215"/>
      <w:bookmarkStart w:id="43" w:name="_Toc15396609"/>
      <w:r>
        <w:rPr>
          <w:rFonts w:hint="eastAsia" w:ascii="黑体" w:eastAsia="黑体"/>
          <w:sz w:val="32"/>
          <w:szCs w:val="32"/>
        </w:rPr>
        <w:t>七、</w:t>
      </w:r>
      <w:r>
        <w:rPr>
          <w:rStyle w:val="18"/>
          <w:rFonts w:hint="eastAsia" w:ascii="黑体" w:hAnsi="黑体" w:eastAsia="黑体"/>
        </w:rPr>
        <w:t>“</w:t>
      </w:r>
      <w:r>
        <w:rPr>
          <w:rStyle w:val="18"/>
          <w:rFonts w:hint="eastAsia" w:ascii="黑体" w:hAnsi="黑体" w:eastAsia="黑体"/>
          <w:b w:val="0"/>
        </w:rPr>
        <w:t>三公”经费财政拨款支出决算情况说明</w:t>
      </w:r>
      <w:bookmarkEnd w:id="42"/>
      <w:bookmarkEnd w:id="43"/>
    </w:p>
    <w:p>
      <w:pPr>
        <w:spacing w:line="600" w:lineRule="exact"/>
        <w:ind w:firstLine="640"/>
        <w:outlineLvl w:val="2"/>
        <w:rPr>
          <w:rFonts w:ascii="楷体_GB2312" w:hAnsi="仿宋" w:eastAsia="楷体_GB2312"/>
          <w:b/>
          <w:sz w:val="32"/>
          <w:szCs w:val="32"/>
        </w:rPr>
      </w:pPr>
      <w:bookmarkStart w:id="44" w:name="_Toc15377216"/>
      <w:r>
        <w:rPr>
          <w:rFonts w:hint="eastAsia" w:ascii="楷体_GB2312" w:hAnsi="仿宋" w:eastAsia="楷体_GB2312"/>
          <w:b/>
          <w:sz w:val="32"/>
          <w:szCs w:val="32"/>
        </w:rPr>
        <w:t>（一）“三公”经费财政拨款支出决算总体情况说明</w:t>
      </w:r>
      <w:bookmarkEnd w:id="44"/>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年“三公”经费财政拨款支出决算为0.17万元，完成预算100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，决算数与预算数持平。</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（注：上述“预算”口径为调整预算数。）</w:t>
      </w:r>
    </w:p>
    <w:p>
      <w:pPr>
        <w:spacing w:line="600" w:lineRule="exact"/>
        <w:ind w:firstLine="640"/>
        <w:outlineLvl w:val="2"/>
        <w:rPr>
          <w:rFonts w:ascii="楷体_GB2312" w:hAnsi="仿宋" w:eastAsia="楷体_GB2312"/>
          <w:b/>
          <w:sz w:val="32"/>
          <w:szCs w:val="32"/>
        </w:rPr>
      </w:pPr>
      <w:bookmarkStart w:id="45" w:name="_Toc15377217"/>
      <w:r>
        <w:rPr>
          <w:rFonts w:hint="eastAsia" w:ascii="楷体_GB2312" w:hAnsi="仿宋" w:eastAsia="楷体_GB2312"/>
          <w:b/>
          <w:sz w:val="32"/>
          <w:szCs w:val="32"/>
        </w:rPr>
        <w:t>（二）“三公”经费财政拨款支出决算具体情况说明</w:t>
      </w:r>
      <w:bookmarkEnd w:id="45"/>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年“三公”经费财政拨款支出决算中，因公出国（境）费支出决算0万元，占0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；公务用车购置及运行维护费支出决算0万元，占0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；公务接待费支出决算0.17万元，占100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。具体情况如下：</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（图</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：“三公”经费财政拨款支出结构）（饼状图）</w:t>
      </w:r>
    </w:p>
    <w:p>
      <w:pPr>
        <w:spacing w:line="600" w:lineRule="exact"/>
        <w:ind w:firstLine="640"/>
        <w:rPr>
          <w:rFonts w:ascii="仿宋_GB2312" w:eastAsia="仿宋_GB2312"/>
          <w:b/>
          <w:sz w:val="32"/>
          <w:szCs w:val="32"/>
        </w:rPr>
      </w:pPr>
      <w:r>
        <w:pict>
          <v:shape id="图表 2" o:spid="_x0000_s1042" o:spt="75" type="#_x0000_t75" style="position:absolute;left:0pt;margin-left:16.45pt;margin-top:15.3pt;height:208.5pt;width:415.1pt;mso-wrap-distance-bottom:0pt;mso-wrap-distance-top:0pt;z-index:251659264;mso-width-relative:page;mso-height-relative:page;" filled="f" o:preferrelative="t" stroked="f" coordsize="21600,21600"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">
            <v:path/>
            <v:fill on="f" focussize="0,0"/>
            <v:stroke on="f" joinstyle="miter"/>
            <v:imagedata r:id="rId12" o:title=""/>
            <o:lock v:ext="edit" aspectratio="f"/>
            <w10:wrap type="topAndBottom"/>
          </v:shape>
        </w:pict>
      </w:r>
    </w:p>
    <w:p>
      <w:pPr>
        <w:spacing w:line="600" w:lineRule="exact"/>
        <w:ind w:firstLine="64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．因公出国（境）经费支出0万元，完成预算100</w:t>
      </w:r>
      <w:r>
        <w:rPr>
          <w:rFonts w:ascii="仿宋_GB2312" w:eastAsia="仿宋_GB2312"/>
          <w:sz w:val="32"/>
          <w:szCs w:val="32"/>
        </w:rPr>
        <w:t>%</w:t>
      </w:r>
      <w:r>
        <w:rPr>
          <w:rFonts w:hint="eastAsia" w:ascii="仿宋_GB2312" w:eastAsia="仿宋_GB2312"/>
          <w:sz w:val="32"/>
          <w:szCs w:val="32"/>
        </w:rPr>
        <w:t>。全年安排因公出国（境）团组0次，出国（境）0人。因公出国（境）支出决算与</w:t>
      </w:r>
      <w:r>
        <w:rPr>
          <w:rFonts w:ascii="仿宋_GB2312" w:eastAsia="仿宋_GB2312"/>
          <w:sz w:val="32"/>
          <w:szCs w:val="32"/>
        </w:rPr>
        <w:t>2020</w:t>
      </w:r>
      <w:r>
        <w:rPr>
          <w:rFonts w:hint="eastAsia" w:ascii="仿宋_GB2312" w:eastAsia="仿宋_GB2312"/>
          <w:sz w:val="32"/>
          <w:szCs w:val="32"/>
        </w:rPr>
        <w:t>年持平。</w:t>
      </w:r>
    </w:p>
    <w:p>
      <w:pPr>
        <w:spacing w:line="600" w:lineRule="exact"/>
        <w:ind w:firstLine="640"/>
        <w:rPr>
          <w:rFonts w:ascii="仿宋_GB2312" w:eastAsia="仿宋_GB2312"/>
          <w:sz w:val="32"/>
          <w:szCs w:val="32"/>
        </w:rPr>
      </w:pPr>
      <w:r>
        <w:rPr>
          <w:rFonts w:hint="eastAsia" w:ascii="仿宋_GB2312" w:eastAsia="仿宋_GB2312"/>
          <w:sz w:val="32"/>
          <w:szCs w:val="32"/>
        </w:rPr>
        <w:t>开支内容包括：无。</w:t>
      </w:r>
    </w:p>
    <w:p>
      <w:pPr>
        <w:spacing w:line="600" w:lineRule="exact"/>
        <w:ind w:firstLine="64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．公务用车购置及运行维护费支出0万元</w:t>
      </w:r>
      <w:r>
        <w:rPr>
          <w:rFonts w:ascii="仿宋_GB2312" w:eastAsia="仿宋_GB2312"/>
          <w:sz w:val="32"/>
          <w:szCs w:val="32"/>
        </w:rPr>
        <w:t>,</w:t>
      </w:r>
      <w:r>
        <w:rPr>
          <w:rFonts w:hint="eastAsia" w:ascii="仿宋_GB2312" w:eastAsia="仿宋_GB2312"/>
          <w:sz w:val="32"/>
          <w:szCs w:val="32"/>
        </w:rPr>
        <w:t>完成预算100</w:t>
      </w:r>
      <w:r>
        <w:rPr>
          <w:rFonts w:ascii="仿宋_GB2312" w:eastAsia="仿宋_GB2312"/>
          <w:sz w:val="32"/>
          <w:szCs w:val="32"/>
        </w:rPr>
        <w:t>%</w:t>
      </w:r>
      <w:r>
        <w:rPr>
          <w:rFonts w:hint="eastAsia" w:ascii="仿宋_GB2312" w:eastAsia="仿宋_GB2312"/>
          <w:sz w:val="32"/>
          <w:szCs w:val="32"/>
        </w:rPr>
        <w:t>。公务用车购置及运行维护费支出决算与</w:t>
      </w:r>
      <w:r>
        <w:rPr>
          <w:rFonts w:ascii="仿宋_GB2312" w:eastAsia="仿宋_GB2312"/>
          <w:sz w:val="32"/>
          <w:szCs w:val="32"/>
        </w:rPr>
        <w:t>2020</w:t>
      </w:r>
      <w:r>
        <w:rPr>
          <w:rFonts w:hint="eastAsia" w:ascii="仿宋_GB2312" w:eastAsia="仿宋_GB2312"/>
          <w:sz w:val="32"/>
          <w:szCs w:val="32"/>
        </w:rPr>
        <w:t>年持平。</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其中：公务用车购置支出0万元。全年按规定更新购置公务用车0辆，其中：轿车0辆、金额0万元，越野车0辆、金额0万元，载客汽车0辆、金额0万元。截至</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月底，单位共有公务用车0辆，其中：轿车0辆、越野车0辆、载客汽车0辆。</w:t>
      </w:r>
    </w:p>
    <w:p>
      <w:pPr>
        <w:spacing w:line="600" w:lineRule="exact"/>
        <w:ind w:firstLine="640"/>
        <w:rPr>
          <w:rFonts w:ascii="仿宋_GB2312" w:eastAsia="仿宋_GB2312"/>
          <w:sz w:val="32"/>
          <w:szCs w:val="32"/>
        </w:rPr>
      </w:pPr>
      <w:r>
        <w:rPr>
          <w:rFonts w:hint="eastAsia" w:ascii="仿宋_GB2312" w:eastAsia="仿宋_GB2312"/>
          <w:sz w:val="32"/>
          <w:szCs w:val="32"/>
        </w:rPr>
        <w:t>公务用车运行维护费支出0万元。无公务用车燃料费、维修费、过路过桥费、保险费等支出。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．公务接待费支出0.17万元，完成预算100</w:t>
      </w:r>
      <w:r>
        <w:rPr>
          <w:rFonts w:ascii="仿宋_GB2312" w:eastAsia="仿宋_GB2312"/>
          <w:sz w:val="32"/>
          <w:szCs w:val="32"/>
        </w:rPr>
        <w:t>%</w:t>
      </w:r>
      <w:r>
        <w:rPr>
          <w:rFonts w:hint="eastAsia" w:ascii="仿宋_GB2312" w:eastAsia="仿宋_GB2312"/>
          <w:sz w:val="32"/>
          <w:szCs w:val="32"/>
        </w:rPr>
        <w:t>。公务接待费支出决算与</w:t>
      </w:r>
      <w:r>
        <w:rPr>
          <w:rFonts w:ascii="仿宋_GB2312" w:eastAsia="仿宋_GB2312"/>
          <w:sz w:val="32"/>
          <w:szCs w:val="32"/>
        </w:rPr>
        <w:t>2020</w:t>
      </w:r>
      <w:r>
        <w:rPr>
          <w:rFonts w:hint="eastAsia" w:ascii="仿宋_GB2312" w:eastAsia="仿宋_GB2312"/>
          <w:sz w:val="32"/>
          <w:szCs w:val="32"/>
        </w:rPr>
        <w:t>年持平。其中：</w:t>
      </w:r>
    </w:p>
    <w:p>
      <w:pPr>
        <w:spacing w:line="600" w:lineRule="exact"/>
        <w:ind w:firstLine="640"/>
        <w:rPr>
          <w:rFonts w:ascii="仿宋_GB2312" w:eastAsia="仿宋_GB2312"/>
          <w:sz w:val="32"/>
          <w:szCs w:val="32"/>
        </w:rPr>
      </w:pPr>
      <w:r>
        <w:rPr>
          <w:rFonts w:hint="eastAsia" w:ascii="仿宋_GB2312" w:eastAsia="仿宋_GB2312"/>
          <w:sz w:val="32"/>
          <w:szCs w:val="32"/>
        </w:rPr>
        <w:t>国内公务接待支出0.17万元，主要用于执行公务、开展业务活动开支的交通费、住宿费、用餐费等。国内公务接待1批次，16人次（不包括陪同人员），共计支出0.17万元，具体内容包括：接待具体项目市工商联来朝调研民营企业座谈会，金额0.17万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外事接待支出0万元，外事接待0批次，0人，共计支出0万元。</w:t>
      </w:r>
    </w:p>
    <w:p>
      <w:pPr>
        <w:spacing w:line="600" w:lineRule="exact"/>
        <w:ind w:firstLine="640"/>
        <w:outlineLvl w:val="1"/>
        <w:rPr>
          <w:rStyle w:val="18"/>
          <w:rFonts w:ascii="黑体" w:hAnsi="黑体" w:eastAsia="黑体"/>
        </w:rPr>
      </w:pPr>
      <w:bookmarkStart w:id="46" w:name="_Toc15377218"/>
      <w:bookmarkStart w:id="47" w:name="_Toc15396610"/>
      <w:r>
        <w:rPr>
          <w:rFonts w:hint="eastAsia" w:ascii="黑体" w:eastAsia="黑体"/>
          <w:sz w:val="32"/>
          <w:szCs w:val="32"/>
        </w:rPr>
        <w:t>八、</w:t>
      </w:r>
      <w:r>
        <w:rPr>
          <w:rStyle w:val="18"/>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年政府性基金预算财政拨款支出0万元。</w:t>
      </w:r>
    </w:p>
    <w:p>
      <w:pPr>
        <w:numPr>
          <w:ilvl w:val="0"/>
          <w:numId w:val="2"/>
        </w:numPr>
        <w:spacing w:line="600" w:lineRule="exact"/>
        <w:ind w:firstLine="640"/>
        <w:outlineLvl w:val="1"/>
        <w:rPr>
          <w:rStyle w:val="18"/>
          <w:rFonts w:ascii="黑体" w:hAnsi="黑体" w:eastAsia="黑体"/>
          <w:b w:val="0"/>
        </w:rPr>
      </w:pPr>
      <w:bookmarkStart w:id="48" w:name="_Toc15377219"/>
      <w:bookmarkStart w:id="49" w:name="_Toc15396611"/>
      <w:r>
        <w:rPr>
          <w:rStyle w:val="18"/>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年国有资本经营预算财政拨款支出0万元。</w:t>
      </w:r>
    </w:p>
    <w:p>
      <w:pPr>
        <w:numPr>
          <w:ilvl w:val="0"/>
          <w:numId w:val="2"/>
        </w:numPr>
        <w:spacing w:line="600" w:lineRule="exact"/>
        <w:ind w:firstLine="640"/>
        <w:outlineLvl w:val="1"/>
        <w:rPr>
          <w:rStyle w:val="18"/>
          <w:rFonts w:ascii="黑体" w:hAnsi="黑体" w:eastAsia="黑体"/>
          <w:b w:val="0"/>
        </w:rPr>
      </w:pPr>
      <w:bookmarkStart w:id="50" w:name="_Toc15377221"/>
      <w:bookmarkStart w:id="51" w:name="_Toc15396612"/>
      <w:r>
        <w:rPr>
          <w:rStyle w:val="18"/>
          <w:rFonts w:hint="eastAsia" w:ascii="黑体" w:hAnsi="黑体" w:eastAsia="黑体"/>
          <w:b w:val="0"/>
        </w:rPr>
        <w:t>其他重要事项的情况说明</w:t>
      </w:r>
      <w:bookmarkEnd w:id="50"/>
      <w:bookmarkEnd w:id="51"/>
    </w:p>
    <w:p>
      <w:pPr>
        <w:spacing w:line="600" w:lineRule="exact"/>
        <w:ind w:firstLine="642" w:firstLineChars="200"/>
        <w:outlineLvl w:val="2"/>
        <w:rPr>
          <w:rFonts w:ascii="楷体_GB2312" w:hAnsi="仿宋" w:eastAsia="楷体_GB2312"/>
          <w:sz w:val="32"/>
          <w:szCs w:val="32"/>
        </w:rPr>
      </w:pPr>
      <w:bookmarkStart w:id="52" w:name="_Toc15377222"/>
      <w:r>
        <w:rPr>
          <w:rFonts w:hint="eastAsia" w:ascii="楷体_GB2312" w:hAnsi="仿宋" w:eastAsia="楷体_GB2312"/>
          <w:b/>
          <w:sz w:val="32"/>
          <w:szCs w:val="32"/>
        </w:rPr>
        <w:t>（一）机关运行经费支出情况</w:t>
      </w:r>
      <w:bookmarkEnd w:id="52"/>
    </w:p>
    <w:p>
      <w:pPr>
        <w:spacing w:line="600" w:lineRule="exact"/>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年，区工商联机关运行经费支出61.34万元，比</w:t>
      </w:r>
      <w:r>
        <w:rPr>
          <w:rFonts w:ascii="仿宋_GB2312" w:eastAsia="仿宋_GB2312"/>
          <w:sz w:val="32"/>
          <w:szCs w:val="32"/>
        </w:rPr>
        <w:t>2020</w:t>
      </w:r>
      <w:r>
        <w:rPr>
          <w:rFonts w:hint="eastAsia" w:ascii="仿宋_GB2312" w:eastAsia="仿宋_GB2312"/>
          <w:sz w:val="32"/>
          <w:szCs w:val="32"/>
        </w:rPr>
        <w:t>年增加1.08万元，增长2</w:t>
      </w:r>
      <w:r>
        <w:rPr>
          <w:rFonts w:ascii="仿宋_GB2312" w:eastAsia="仿宋_GB2312"/>
          <w:sz w:val="32"/>
          <w:szCs w:val="32"/>
        </w:rPr>
        <w:t>%</w:t>
      </w:r>
      <w:r>
        <w:rPr>
          <w:rFonts w:hint="eastAsia" w:ascii="仿宋_GB2312" w:eastAsia="仿宋_GB2312"/>
          <w:sz w:val="32"/>
          <w:szCs w:val="32"/>
        </w:rPr>
        <w:t>。主要原因是人员工资调增。</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（注：数据来源于财决附</w:t>
      </w:r>
      <w:r>
        <w:rPr>
          <w:rFonts w:ascii="仿宋_GB2312" w:eastAsia="仿宋_GB2312"/>
          <w:sz w:val="32"/>
          <w:szCs w:val="32"/>
        </w:rPr>
        <w:t>03</w:t>
      </w:r>
      <w:r>
        <w:rPr>
          <w:rFonts w:hint="eastAsia" w:ascii="仿宋_GB2312" w:eastAsia="仿宋_GB2312"/>
          <w:sz w:val="32"/>
          <w:szCs w:val="32"/>
        </w:rPr>
        <w:t>表，事业单位不填报）</w:t>
      </w:r>
    </w:p>
    <w:p>
      <w:pPr>
        <w:spacing w:line="600" w:lineRule="exact"/>
        <w:ind w:firstLine="642" w:firstLineChars="200"/>
        <w:outlineLvl w:val="2"/>
        <w:rPr>
          <w:rFonts w:ascii="楷体_GB2312" w:hAnsi="仿宋" w:eastAsia="楷体_GB2312"/>
          <w:b/>
          <w:sz w:val="32"/>
          <w:szCs w:val="32"/>
        </w:rPr>
      </w:pPr>
      <w:bookmarkStart w:id="53" w:name="_Toc15377223"/>
      <w:r>
        <w:rPr>
          <w:rFonts w:hint="eastAsia" w:ascii="楷体_GB2312" w:hAnsi="仿宋" w:eastAsia="楷体_GB2312"/>
          <w:b/>
          <w:sz w:val="32"/>
          <w:szCs w:val="32"/>
        </w:rPr>
        <w:t>（二）政府采购支出情况</w:t>
      </w:r>
      <w:bookmarkEnd w:id="53"/>
    </w:p>
    <w:p>
      <w:pPr>
        <w:spacing w:line="600" w:lineRule="exact"/>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区工商联政府采购支出总额0.24万元，其中：政府采购货物支出0.24万元、政府采购工程支出0万元、政府采购服务支出0万元。主要用于办公室收发文件工作。授予中小企业合同金额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，其中：授予小微企业合同金额0.24万元，占政府采购支出总额的100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（注：数据来源于财决附</w:t>
      </w:r>
      <w:r>
        <w:rPr>
          <w:rFonts w:ascii="仿宋_GB2312" w:eastAsia="仿宋_GB2312"/>
          <w:sz w:val="32"/>
          <w:szCs w:val="32"/>
        </w:rPr>
        <w:t>03</w:t>
      </w:r>
      <w:r>
        <w:rPr>
          <w:rFonts w:hint="eastAsia" w:ascii="仿宋_GB2312" w:eastAsia="仿宋_GB2312"/>
          <w:sz w:val="32"/>
          <w:szCs w:val="32"/>
        </w:rPr>
        <w:t>表）</w:t>
      </w:r>
    </w:p>
    <w:p>
      <w:pPr>
        <w:spacing w:line="600" w:lineRule="exact"/>
        <w:ind w:firstLine="642" w:firstLineChars="200"/>
        <w:outlineLvl w:val="2"/>
        <w:rPr>
          <w:rFonts w:ascii="楷体_GB2312" w:hAnsi="仿宋" w:eastAsia="楷体_GB2312"/>
          <w:b/>
          <w:sz w:val="32"/>
          <w:szCs w:val="32"/>
        </w:rPr>
      </w:pPr>
      <w:bookmarkStart w:id="54" w:name="_Toc15377224"/>
      <w:r>
        <w:rPr>
          <w:rFonts w:hint="eastAsia" w:ascii="楷体_GB2312" w:hAnsi="仿宋" w:eastAsia="楷体_GB2312"/>
          <w:b/>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日，区工商联共有车辆0辆，其中：主要领导干部用车0辆、机要通信用车0辆、应急保障用车0辆、其他用车0辆。其他用车主要是用于无，单价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（注：数据来源于财决附</w:t>
      </w:r>
      <w:r>
        <w:rPr>
          <w:rFonts w:ascii="仿宋_GB2312" w:eastAsia="仿宋_GB2312"/>
          <w:sz w:val="32"/>
          <w:szCs w:val="32"/>
        </w:rPr>
        <w:t>03</w:t>
      </w:r>
      <w:r>
        <w:rPr>
          <w:rFonts w:hint="eastAsia" w:ascii="仿宋_GB2312" w:eastAsia="仿宋_GB2312"/>
          <w:sz w:val="32"/>
          <w:szCs w:val="32"/>
        </w:rPr>
        <w:t>表，按部门决算报表填报数据罗列车辆情况。）</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预算编制阶段，组织对开展非贫困村帮扶工作、推动基层商会建设、外出考察筹建异地商会建设、组织召开执委会、组织召开主席（会长）会议等5个项目开展了预算事前绩效评估，对5个项目编制了绩效目标，预算执行过程中，选取5个项目开展绩效监控，年终执行完毕后，对5个项目开展了绩效自评。同时，本部门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年部门整体开展绩效自评，《</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年区工商联整体绩效评价报告》见附件（第四部分）。</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17"/>
          <w:rFonts w:ascii="黑体" w:hAnsi="黑体" w:eastAsia="黑体"/>
          <w:b w:val="0"/>
        </w:rPr>
      </w:pPr>
      <w:bookmarkStart w:id="55" w:name="_Toc15377225"/>
      <w:bookmarkStart w:id="56" w:name="_Toc15396613"/>
      <w:r>
        <w:rPr>
          <w:rFonts w:hint="eastAsia" w:ascii="黑体" w:hAnsi="黑体" w:eastAsia="黑体"/>
          <w:sz w:val="44"/>
          <w:szCs w:val="44"/>
        </w:rPr>
        <w:t>名</w:t>
      </w:r>
      <w:r>
        <w:rPr>
          <w:rStyle w:val="17"/>
          <w:rFonts w:hint="eastAsia" w:ascii="黑体" w:hAnsi="黑体" w:eastAsia="黑体"/>
          <w:b w:val="0"/>
        </w:rPr>
        <w:t>词解释</w:t>
      </w:r>
      <w:bookmarkEnd w:id="55"/>
      <w:bookmarkEnd w:id="56"/>
    </w:p>
    <w:p>
      <w:pPr>
        <w:spacing w:line="600" w:lineRule="exact"/>
        <w:jc w:val="left"/>
        <w:rPr>
          <w:rFonts w:ascii="宋体"/>
          <w:b/>
          <w:sz w:val="44"/>
          <w:szCs w:val="44"/>
        </w:rPr>
      </w:pPr>
    </w:p>
    <w:p>
      <w:pPr>
        <w:pStyle w:val="27"/>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1</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财政拨款收入：指单位从同级财政部门取得的财政预算资金。</w:t>
      </w:r>
    </w:p>
    <w:p>
      <w:pPr>
        <w:pStyle w:val="27"/>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2</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事业收入：指事业单位开展专业业务活动及辅助活动取得的收入。如…（二级预算单位事业收入情况）等。</w:t>
      </w:r>
    </w:p>
    <w:p>
      <w:pPr>
        <w:pStyle w:val="27"/>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3</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经营收入：指事业单位在专业业务活动及其辅助活动之外开展非独立核算经营活动取得的收入。如…（二级预算单位经营收入情况）等。</w:t>
      </w:r>
    </w:p>
    <w:p>
      <w:pPr>
        <w:pStyle w:val="27"/>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4</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其他收入：指单位取得的除上述收入以外的各项收入。主要是…（收入类型）等。</w:t>
      </w:r>
      <w:r>
        <w:rPr>
          <w:rFonts w:ascii="仿宋_GB2312" w:eastAsia="仿宋_GB2312"/>
          <w:color w:val="auto"/>
          <w:sz w:val="32"/>
          <w:szCs w:val="32"/>
        </w:rPr>
        <w:t xml:space="preserve"> </w:t>
      </w:r>
    </w:p>
    <w:p>
      <w:pPr>
        <w:pStyle w:val="27"/>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5</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7"/>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6</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7"/>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7</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7"/>
        <w:spacing w:line="560" w:lineRule="exact"/>
        <w:ind w:left="319" w:leftChars="152" w:firstLine="320" w:firstLineChars="100"/>
        <w:rPr>
          <w:rFonts w:hint="eastAsia" w:ascii="仿宋_GB2312" w:eastAsia="仿宋_GB2312"/>
          <w:color w:val="auto"/>
          <w:sz w:val="32"/>
          <w:szCs w:val="32"/>
        </w:rPr>
      </w:pPr>
      <w:r>
        <w:rPr>
          <w:rFonts w:ascii="仿宋_GB2312" w:eastAsia="仿宋_GB2312"/>
          <w:color w:val="auto"/>
          <w:sz w:val="32"/>
          <w:szCs w:val="32"/>
        </w:rPr>
        <w:t>8</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ascii="仿宋_GB2312" w:eastAsia="仿宋_GB2312"/>
          <w:sz w:val="32"/>
          <w:szCs w:val="32"/>
        </w:rPr>
        <w:t>9</w:t>
      </w:r>
      <w:r>
        <w:rPr>
          <w:rFonts w:hint="eastAsia" w:ascii="仿宋_GB2312" w:hAnsi="宋体" w:eastAsia="仿宋_GB2312"/>
          <w:sz w:val="32"/>
          <w:szCs w:val="32"/>
          <w:lang w:val="zh-CN"/>
        </w:rPr>
        <w:t>．</w:t>
      </w:r>
      <w:r>
        <w:rPr>
          <w:rFonts w:hint="eastAsia" w:ascii="仿宋_GB2312" w:eastAsia="仿宋_GB2312"/>
          <w:sz w:val="32"/>
          <w:szCs w:val="32"/>
        </w:rPr>
        <w:t>一般公共服务（类）民主党派及工商联事务（款）行政支出（项）：指反映行政单位（包括实行公务员管理的事业单位）的基本支出。一般公共服务（类）民主党派及工商联事务（款）一般行政管理事务（项）：指反映行政单位（包括实行公务员管理的事业单位）未单独设置项级科目的其他项目支出。</w:t>
      </w:r>
    </w:p>
    <w:p>
      <w:pPr>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社会保障和就业（类）行政事业单位养老支出（款）机关事业单位基本养老保险缴费支出（项）：指反映机关事业单位实施养老保险制度由单位缴纳的基本养老保险费支出。社会保障和就业（类）行政事业单位养老支出（款）机关事业单位职业年金缴费支出（项）：指反映反映机关事业单位实施养老保险制度由单位缴纳的职业年金支出。</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1．卫生健康（类）行政事业单位医疗（款）行政单位医疗（项）：指反映财政部门安排的行政单位（包括实行公务员管理的事业单位）基本医疗保险缴费经费。</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2．住房保障支出（类）住房改革支出（款） 住房公积金（项）：指反映行政事业单位按人力资源和社会保障部、财政部规定的基本工资和津贴补贴以及规定比例为职工缴纳的住房公积金。</w:t>
      </w:r>
    </w:p>
    <w:p>
      <w:pPr>
        <w:spacing w:line="600" w:lineRule="exact"/>
        <w:ind w:firstLine="640"/>
        <w:rPr>
          <w:rFonts w:ascii="仿宋" w:hAnsi="仿宋" w:eastAsia="仿宋"/>
          <w:b/>
          <w:sz w:val="32"/>
          <w:szCs w:val="32"/>
        </w:rPr>
      </w:pPr>
      <w:r>
        <w:rPr>
          <w:rFonts w:hint="eastAsia" w:ascii="仿宋" w:hAnsi="仿宋" w:eastAsia="仿宋"/>
          <w:b/>
          <w:sz w:val="32"/>
          <w:szCs w:val="32"/>
        </w:rPr>
        <w:t>（解释本部门决算报表中涉及的全部功能分类科目至项级，不涉及的科目请自行删除。请参照《</w:t>
      </w:r>
      <w:r>
        <w:rPr>
          <w:rFonts w:ascii="仿宋" w:hAnsi="仿宋" w:eastAsia="仿宋"/>
          <w:b/>
          <w:sz w:val="32"/>
          <w:szCs w:val="32"/>
        </w:rPr>
        <w:t>2021</w:t>
      </w:r>
      <w:r>
        <w:rPr>
          <w:rFonts w:hint="eastAsia" w:ascii="仿宋" w:hAnsi="仿宋" w:eastAsia="仿宋"/>
          <w:b/>
          <w:sz w:val="32"/>
          <w:szCs w:val="32"/>
        </w:rPr>
        <w:t>年政府收支分类科目》增减内容。）</w:t>
      </w:r>
    </w:p>
    <w:p>
      <w:pPr>
        <w:ind w:firstLine="640" w:firstLineChars="200"/>
        <w:rPr>
          <w:rFonts w:ascii="仿宋_GB2312" w:eastAsia="仿宋_GB2312"/>
          <w:sz w:val="32"/>
          <w:szCs w:val="32"/>
        </w:rPr>
      </w:pPr>
      <w:r>
        <w:rPr>
          <w:rFonts w:hint="eastAsia" w:ascii="仿宋_GB2312" w:eastAsia="仿宋_GB2312"/>
          <w:sz w:val="32"/>
          <w:szCs w:val="32"/>
        </w:rPr>
        <w:t>13</w:t>
      </w:r>
      <w:r>
        <w:rPr>
          <w:rFonts w:hint="eastAsia" w:ascii="仿宋_GB2312" w:hAnsi="宋体" w:eastAsia="仿宋_GB2312"/>
          <w:sz w:val="32"/>
          <w:szCs w:val="32"/>
          <w:lang w:val="zh-CN"/>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14</w:t>
      </w:r>
      <w:r>
        <w:rPr>
          <w:rFonts w:hint="eastAsia" w:ascii="仿宋_GB2312" w:hAnsi="宋体" w:eastAsia="仿宋_GB2312"/>
          <w:sz w:val="32"/>
          <w:szCs w:val="32"/>
          <w:lang w:val="zh-CN"/>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15</w:t>
      </w:r>
      <w:r>
        <w:rPr>
          <w:rFonts w:hint="eastAsia" w:ascii="仿宋_GB2312" w:hAnsi="宋体" w:eastAsia="仿宋_GB2312"/>
          <w:sz w:val="32"/>
          <w:szCs w:val="32"/>
          <w:lang w:val="zh-CN"/>
        </w:rPr>
        <w:t>．</w:t>
      </w:r>
      <w:r>
        <w:rPr>
          <w:rFonts w:hint="eastAsia" w:ascii="仿宋_GB2312" w:eastAsia="仿宋_GB2312"/>
          <w:sz w:val="32"/>
          <w:szCs w:val="32"/>
        </w:rPr>
        <w:t>经营支出：指事业单位在专业业务活动及其辅助活动之外开展非独立核算经营活动发生的支出。</w:t>
      </w:r>
    </w:p>
    <w:p>
      <w:pPr>
        <w:pStyle w:val="27"/>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16</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hint="eastAsia" w:ascii="仿宋_GB2312" w:eastAsia="仿宋_GB2312"/>
          <w:color w:val="auto"/>
          <w:sz w:val="32"/>
          <w:szCs w:val="32"/>
        </w:rPr>
      </w:pPr>
      <w:r>
        <w:rPr>
          <w:rFonts w:hint="eastAsia" w:ascii="仿宋_GB2312" w:hAnsi="宋体" w:eastAsia="仿宋_GB2312" w:cs="Times New Roman"/>
          <w:color w:val="auto"/>
          <w:kern w:val="2"/>
          <w:sz w:val="32"/>
          <w:szCs w:val="32"/>
          <w:lang w:val="zh-CN"/>
        </w:rPr>
        <w:t>17</w:t>
      </w:r>
      <w:r>
        <w:rPr>
          <w:rFonts w:hint="eastAsia" w:ascii="仿宋_GB2312" w:hAnsi="宋体" w:eastAsia="仿宋_GB2312" w:cs="Times New Roman"/>
          <w:color w:val="auto"/>
          <w:sz w:val="32"/>
          <w:szCs w:val="32"/>
          <w:lang w:val="zh-CN"/>
        </w:rPr>
        <w:t>．</w:t>
      </w:r>
      <w:r>
        <w:rPr>
          <w:rFonts w:hint="eastAsia" w:ascii="仿宋_GB2312" w:hAnsi="宋体" w:eastAsia="仿宋_GB2312" w:cs="Times New Roman"/>
          <w:color w:val="auto"/>
          <w:kern w:val="2"/>
          <w:sz w:val="32"/>
          <w:szCs w:val="32"/>
          <w:lang w:val="zh-CN"/>
        </w:rPr>
        <w:t>机</w:t>
      </w:r>
      <w:r>
        <w:rPr>
          <w:rFonts w:hint="eastAsia" w:ascii="仿宋_GB2312" w:eastAsia="仿宋_GB2312"/>
          <w:color w:val="auto"/>
          <w:sz w:val="32"/>
          <w:szCs w:val="32"/>
        </w:rPr>
        <w:t>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pacing w:line="560" w:lineRule="exact"/>
        <w:ind w:firstLine="640" w:firstLineChars="200"/>
        <w:rPr>
          <w:rFonts w:hint="eastAsia" w:ascii="仿宋_GB2312" w:eastAsia="仿宋_GB2312" w:cs="黑体"/>
          <w:color w:val="auto"/>
          <w:sz w:val="32"/>
          <w:szCs w:val="32"/>
        </w:rPr>
      </w:pPr>
    </w:p>
    <w:p>
      <w:pPr>
        <w:ind w:firstLine="642" w:firstLineChars="200"/>
        <w:rPr>
          <w:rFonts w:ascii="仿宋" w:hAnsi="仿宋" w:eastAsia="仿宋"/>
          <w:b/>
          <w:sz w:val="32"/>
          <w:szCs w:val="32"/>
        </w:rPr>
      </w:pPr>
      <w:r>
        <w:rPr>
          <w:rFonts w:hint="eastAsia" w:ascii="仿宋" w:hAnsi="仿宋" w:eastAsia="仿宋"/>
          <w:b/>
          <w:sz w:val="32"/>
          <w:szCs w:val="32"/>
        </w:rPr>
        <w:t>（名词解释部分请根据各部门实际列支情况罗列，并根据本部门职责职能增减名词解释内容。）</w:t>
      </w:r>
    </w:p>
    <w:p>
      <w:pPr>
        <w:spacing w:line="600" w:lineRule="exact"/>
        <w:jc w:val="center"/>
        <w:outlineLvl w:val="0"/>
        <w:rPr>
          <w:rStyle w:val="17"/>
          <w:rFonts w:ascii="黑体" w:hAnsi="黑体" w:eastAsia="黑体"/>
          <w:b w:val="0"/>
        </w:rPr>
      </w:pPr>
      <w:bookmarkStart w:id="57" w:name="_Toc15377226"/>
      <w:r>
        <w:rPr>
          <w:rFonts w:ascii="宋体"/>
          <w:b/>
          <w:sz w:val="44"/>
          <w:szCs w:val="44"/>
        </w:rPr>
        <w:br w:type="page"/>
      </w:r>
      <w:bookmarkStart w:id="58" w:name="_Toc15396614"/>
      <w:r>
        <w:rPr>
          <w:rFonts w:hint="eastAsia" w:ascii="黑体" w:hAnsi="黑体" w:eastAsia="黑体"/>
          <w:sz w:val="44"/>
          <w:szCs w:val="44"/>
        </w:rPr>
        <w:t>第</w:t>
      </w:r>
      <w:r>
        <w:rPr>
          <w:rStyle w:val="17"/>
          <w:rFonts w:hint="eastAsia" w:ascii="黑体" w:hAnsi="黑体" w:eastAsia="黑体"/>
          <w:b w:val="0"/>
        </w:rPr>
        <w:t>四部分</w:t>
      </w:r>
      <w:r>
        <w:rPr>
          <w:rStyle w:val="17"/>
          <w:rFonts w:ascii="黑体" w:hAnsi="黑体" w:eastAsia="黑体"/>
          <w:b w:val="0"/>
        </w:rPr>
        <w:t xml:space="preserve"> </w:t>
      </w:r>
      <w:r>
        <w:rPr>
          <w:rStyle w:val="17"/>
          <w:rFonts w:hint="eastAsia" w:ascii="黑体" w:hAnsi="黑体" w:eastAsia="黑体"/>
          <w:b w:val="0"/>
        </w:rPr>
        <w:t>附件</w:t>
      </w:r>
      <w:bookmarkEnd w:id="58"/>
    </w:p>
    <w:p>
      <w:pPr>
        <w:spacing w:line="572"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w:t>
      </w:r>
    </w:p>
    <w:p>
      <w:pPr>
        <w:spacing w:line="572" w:lineRule="exact"/>
        <w:jc w:val="center"/>
        <w:rPr>
          <w:rFonts w:ascii="方正小标宋简体" w:hAnsi="宋体" w:eastAsia="方正小标宋简体"/>
          <w:kern w:val="0"/>
          <w:sz w:val="40"/>
          <w:szCs w:val="44"/>
          <w:lang w:val="zh-CN"/>
        </w:rPr>
      </w:pPr>
      <w:r>
        <w:rPr>
          <w:rFonts w:ascii="方正小标宋简体" w:hAnsi="宋体" w:eastAsia="方正小标宋简体"/>
          <w:kern w:val="0"/>
          <w:sz w:val="40"/>
          <w:szCs w:val="44"/>
        </w:rPr>
        <w:t>2021</w:t>
      </w:r>
      <w:r>
        <w:rPr>
          <w:rFonts w:hint="eastAsia" w:ascii="方正小标宋简体" w:hAnsi="宋体" w:eastAsia="方正小标宋简体"/>
          <w:kern w:val="0"/>
          <w:sz w:val="40"/>
          <w:szCs w:val="44"/>
        </w:rPr>
        <w:t>年区工商联整体绩效评价报告</w:t>
      </w:r>
    </w:p>
    <w:p>
      <w:pPr>
        <w:widowControl/>
        <w:spacing w:line="572"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72" w:lineRule="exact"/>
        <w:ind w:firstLine="480" w:firstLineChars="200"/>
        <w:contextualSpacing/>
        <w:jc w:val="left"/>
        <w:rPr>
          <w:rFonts w:ascii="黑体" w:hAnsi="宋体" w:eastAsia="黑体" w:cs="宋体"/>
          <w:kern w:val="0"/>
          <w:sz w:val="24"/>
          <w:szCs w:val="32"/>
          <w:shd w:val="clear" w:color="auto" w:fill="FFFFFF"/>
        </w:rPr>
      </w:pP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rPr>
        <w:t>一、</w:t>
      </w:r>
      <w:r>
        <w:rPr>
          <w:rFonts w:hint="eastAsia" w:ascii="黑体" w:hAnsi="宋体" w:eastAsia="黑体" w:cs="宋体"/>
          <w:kern w:val="0"/>
          <w:sz w:val="32"/>
          <w:szCs w:val="32"/>
          <w:shd w:val="clear" w:color="auto" w:fill="FFFFFF"/>
          <w:lang w:val="zh-CN"/>
        </w:rPr>
        <w:t>部门（单位）概况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 xml:space="preserve">（一）机构组成。广元市朝天区工商业联合会属财政一级预算单位，无下属二级预算单位。 </w:t>
      </w:r>
    </w:p>
    <w:p>
      <w:pPr>
        <w:ind w:firstLine="640" w:firstLineChars="200"/>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（二）机构职能。</w:t>
      </w:r>
    </w:p>
    <w:p>
      <w:pPr>
        <w:ind w:firstLine="640" w:firstLineChars="200"/>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1.参与本区经济事务、社会和重大决策的政治协商，发挥民主监督作用，做好代表性人士的政治安排和推荐工作，对本区重大政策的制订提出建议并贯彻执行。</w:t>
      </w:r>
    </w:p>
    <w:p>
      <w:pPr>
        <w:ind w:firstLine="640" w:firstLineChars="200"/>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2.协助区政府进行专题调研，开展有利于改革开放和社会主义市场经济建设服务活动。</w:t>
      </w:r>
    </w:p>
    <w:p>
      <w:pPr>
        <w:ind w:firstLine="640" w:firstLineChars="200"/>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3.发扬自我教育的优良传统，宣传国家的方针、政策，加强和改进思想政治工作，对会员进行“团结、帮助、引导、教育”，提倡“爱国、敬业、守法、奉献”的思想，提高经营者素质，培养一批积极分子和骨干队伍。</w:t>
      </w:r>
    </w:p>
    <w:p>
      <w:pPr>
        <w:ind w:firstLine="640" w:firstLineChars="200"/>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4.维护会员的合法权益，反映会员的意见、要求和建议，在会员与政府之间发挥桥梁纽带作用，当好政府管理非公有制经济的助手。</w:t>
      </w:r>
    </w:p>
    <w:p>
      <w:pPr>
        <w:ind w:firstLine="640" w:firstLineChars="200"/>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5.为会员和社会提供市场、技术、商品等信息，按照国家有关规定，为会员提供管理、法律、会计、审计、融资等咨询工作。</w:t>
      </w:r>
    </w:p>
    <w:p>
      <w:pPr>
        <w:ind w:firstLine="640" w:firstLineChars="200"/>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6.对会员进行专业培训，帮助会员改善经营管理，提高生产技能、技术和产品质量，树立品牌，推荐品牌。</w:t>
      </w:r>
    </w:p>
    <w:p>
      <w:pPr>
        <w:ind w:firstLine="640" w:firstLineChars="200"/>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7.按照国家规定和有关政策，组织会员举办和参加各种对内对外展销会、交易会、组织外出参观考察、访问、帮助会员开拓国内、国际市场。</w:t>
      </w:r>
    </w:p>
    <w:p>
      <w:pPr>
        <w:ind w:firstLine="640" w:firstLineChars="200"/>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8.为会员提供必要的证明，协调关系为会员和民间企业调解经济纠纷。</w:t>
      </w:r>
    </w:p>
    <w:p>
      <w:pPr>
        <w:ind w:firstLine="640" w:firstLineChars="200"/>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9.增进与台、港、澳地区和世界各国工商社团及工商经济人士的联系和联谊，促进经济技术和贸易合作的发展，协助引进资金、技术与人才。</w:t>
      </w:r>
    </w:p>
    <w:p>
      <w:pPr>
        <w:ind w:firstLine="640" w:firstLineChars="200"/>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10.协助区委和区政府管理好经济界各类民间团体组织。</w:t>
      </w:r>
    </w:p>
    <w:p>
      <w:pPr>
        <w:ind w:firstLine="640" w:firstLineChars="200"/>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11.协助政府在各乡镇建立分会，同业公会，行业协会，并开展会务工作。</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12.承担区委、区人民政府交办的其他事项</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（三）人员概况。广元市朝天区工商业联合会总编制3名，其中行政编制2名，工勤编制1人。在职人员总数5人，其中行政人员4人，工勤人员1人。</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二、部门财政资金收支情况</w:t>
      </w:r>
    </w:p>
    <w:p>
      <w:pPr>
        <w:spacing w:line="520" w:lineRule="exact"/>
        <w:ind w:firstLine="640" w:firstLineChars="200"/>
        <w:rPr>
          <w:rFonts w:ascii="仿宋_GB2312" w:hAnsi="仿宋_GB2312" w:eastAsia="仿宋_GB2312" w:cs="仿宋_GB2312"/>
          <w:sz w:val="32"/>
          <w:szCs w:val="32"/>
        </w:rPr>
      </w:pPr>
      <w:r>
        <w:rPr>
          <w:rFonts w:hint="eastAsia" w:ascii="仿宋_GB2312" w:hAnsi="宋体" w:eastAsia="仿宋_GB2312" w:cs="宋体"/>
          <w:kern w:val="0"/>
          <w:sz w:val="32"/>
          <w:szCs w:val="32"/>
          <w:shd w:val="clear" w:color="auto" w:fill="FFFFFF"/>
          <w:lang w:val="zh-CN"/>
        </w:rPr>
        <w:t>（一）部门财政资金收入情况。</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年本年收入合计86.69万元，其中：一般公共预算财政拨款收入86.69万元，占100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；政府性基金预算财政拨款收入0万元，占0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；国有资本经营预算财政拨款收入0万元，占0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；上级补助收入0万元，占0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；事业收入0万元，占0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；经营收入0万元，占0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；附属单位上缴收入0万元，占0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；其他收入0万元，占0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outlineLvl w:val="1"/>
        <w:rPr>
          <w:rFonts w:ascii="仿宋_GB2312" w:hAnsi="仿宋_GB2312" w:eastAsia="仿宋_GB2312" w:cs="仿宋_GB2312"/>
          <w:sz w:val="32"/>
          <w:szCs w:val="32"/>
        </w:rPr>
      </w:pPr>
      <w:r>
        <w:rPr>
          <w:rFonts w:hint="eastAsia" w:ascii="仿宋_GB2312" w:hAnsi="宋体" w:eastAsia="仿宋_GB2312" w:cs="宋体"/>
          <w:kern w:val="0"/>
          <w:sz w:val="32"/>
          <w:szCs w:val="32"/>
          <w:shd w:val="clear" w:color="auto" w:fill="FFFFFF"/>
          <w:lang w:val="zh-CN"/>
        </w:rPr>
        <w:t>（二）部门财政资金支出情况。</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年本年支出合计86.69万元，其中：基本支出78.19万元，占90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；项目支出8.50万元，占10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；上缴上级支出0万元，占0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；经营支出0万元，占0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；对附属单位补助支出0万元，占0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三、部门整体预算绩效管理情况（涉及到有专项预算的部门，专项预算项目自评报告作为附件报送；特定目标类部门预算项目绩效目标自评表作为附表报送）</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（一）部门预算项目绩效管理。</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根据本单位年初工作规划和重点工作，围绕区委、区政府以及市工商联的工作部署，积极履行职责，强化管理，较好地完成了年度工作目标。</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（二）结果应用情况。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加强预算收支的管理，建立健全内部管理制度，严格内部管理流程，单位整体支出管理得到了提升。</w:t>
      </w:r>
    </w:p>
    <w:p>
      <w:pPr>
        <w:widowControl/>
        <w:numPr>
          <w:ilvl w:val="0"/>
          <w:numId w:val="4"/>
        </w:numPr>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自评质量</w:t>
      </w:r>
    </w:p>
    <w:p>
      <w:pPr>
        <w:widowControl/>
        <w:adjustRightInd w:val="0"/>
        <w:snapToGrid w:val="0"/>
        <w:spacing w:line="576" w:lineRule="exact"/>
        <w:contextualSpacing/>
        <w:jc w:val="left"/>
        <w:rPr>
          <w:rFonts w:ascii="仿宋_GB2312" w:hAnsi="宋体" w:eastAsia="仿宋_GB2312" w:cs="宋体"/>
          <w:kern w:val="0"/>
          <w:sz w:val="32"/>
          <w:szCs w:val="32"/>
          <w:shd w:val="clear" w:color="auto" w:fill="FFFFFF"/>
        </w:rPr>
      </w:pPr>
      <w:r>
        <w:rPr>
          <w:rFonts w:ascii="仿宋_GB2312" w:hAnsi="宋体" w:eastAsia="仿宋_GB2312" w:cs="宋体"/>
          <w:kern w:val="0"/>
          <w:sz w:val="32"/>
          <w:szCs w:val="32"/>
          <w:shd w:val="clear" w:color="auto" w:fill="FFFFFF"/>
        </w:rPr>
        <w:t xml:space="preserve">    </w:t>
      </w:r>
      <w:r>
        <w:rPr>
          <w:rFonts w:hint="eastAsia" w:ascii="仿宋_GB2312" w:hAnsi="宋体" w:eastAsia="仿宋_GB2312" w:cs="宋体"/>
          <w:kern w:val="0"/>
          <w:sz w:val="32"/>
          <w:szCs w:val="32"/>
          <w:shd w:val="clear" w:color="auto" w:fill="FFFFFF"/>
        </w:rPr>
        <w:t>我单位严肃财经纪律，财务管理制度日趋完善，执行情况良好。资金拨付程序规范，并定期对资金使用情况进行检查，随着财务制度的不断完善，资金使用率不断提高。</w:t>
      </w:r>
    </w:p>
    <w:p>
      <w:pPr>
        <w:widowControl/>
        <w:adjustRightInd w:val="0"/>
        <w:snapToGrid w:val="0"/>
        <w:spacing w:line="576"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spacing w:line="560" w:lineRule="exact"/>
        <w:ind w:firstLine="640" w:firstLineChars="200"/>
        <w:rPr>
          <w:rFonts w:hint="eastAsia"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lang w:val="zh-CN"/>
        </w:rPr>
        <w:t>（一）评价结论。</w:t>
      </w:r>
      <w:r>
        <w:rPr>
          <w:rFonts w:hint="eastAsia" w:ascii="仿宋_GB2312" w:hAnsi="宋体" w:eastAsia="仿宋_GB2312" w:cs="宋体"/>
          <w:kern w:val="0"/>
          <w:sz w:val="32"/>
          <w:szCs w:val="32"/>
          <w:shd w:val="clear" w:color="auto" w:fill="FFFFFF"/>
        </w:rPr>
        <w:t>总的来说，我单位财务管理较为严格，建立了《机关财务管理制度》，并严格按照财政局制定的公务接待、差旅费、培训费、会议费等相关管理办法，规范了公务支出管理。严格履行财务审批手续，做到了无计划安排不报账，无领导审批不报账，无经手人签字不报账，不符合财务规定的发票、票据不报账。经费的开支管理及费用报销均严格执行相关制度规定，坚持勤俭节约，确保资金的规范使用与安全。对项目资金的实施、资金投向及调度安排、固定资产购置及交付使用进行跟踪管理，确保项目资金专款专用。对于批量及单价在规定金额以上的物品采购，均实行政府采购制度。年度计划、重大支出等重大事项均经过党组会议集体讨论决定。</w:t>
      </w:r>
    </w:p>
    <w:p>
      <w:pPr>
        <w:widowControl/>
        <w:adjustRightInd w:val="0"/>
        <w:snapToGrid w:val="0"/>
        <w:spacing w:line="576" w:lineRule="exact"/>
        <w:ind w:firstLine="640" w:firstLineChars="200"/>
        <w:contextualSpacing/>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lang w:val="zh-CN"/>
        </w:rPr>
        <w:t>（二）存在问题。</w:t>
      </w:r>
      <w:r>
        <w:rPr>
          <w:rFonts w:hint="eastAsia" w:ascii="仿宋_GB2312" w:hAnsi="宋体" w:eastAsia="仿宋_GB2312" w:cs="宋体"/>
          <w:kern w:val="0"/>
          <w:sz w:val="32"/>
          <w:szCs w:val="32"/>
          <w:shd w:val="clear" w:color="auto" w:fill="FFFFFF"/>
        </w:rPr>
        <w:t>存在预算调整。</w:t>
      </w:r>
    </w:p>
    <w:p>
      <w:pPr>
        <w:spacing w:line="600" w:lineRule="exact"/>
        <w:ind w:firstLine="640" w:firstLineChars="200"/>
        <w:rPr>
          <w:rFonts w:hint="eastAsia"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lang w:val="zh-CN"/>
        </w:rPr>
        <w:t>（三）改进建议。</w:t>
      </w:r>
      <w:r>
        <w:rPr>
          <w:rFonts w:hint="eastAsia" w:ascii="仿宋_GB2312" w:hAnsi="宋体" w:eastAsia="仿宋_GB2312" w:cs="宋体"/>
          <w:kern w:val="0"/>
          <w:sz w:val="32"/>
          <w:szCs w:val="32"/>
          <w:shd w:val="clear" w:color="auto" w:fill="FFFFFF"/>
        </w:rPr>
        <w:t>一是按照预算规定的项目和用途严格财务审核，经费支出严格按预算规定项目的财务支出内容进行财务核算，在预算金额内严格控制费用的支出。二是预算财务分析常态化，定期做好预算支出财务分析，做好单位整体支出预算评价工作。三是提高会计人才素质与水平，鼓励人才培养。</w:t>
      </w:r>
    </w:p>
    <w:p>
      <w:pPr>
        <w:spacing w:line="600" w:lineRule="exact"/>
        <w:ind w:firstLine="640" w:firstLineChars="200"/>
        <w:rPr>
          <w:rFonts w:ascii="仿宋" w:hAnsi="仿宋" w:eastAsia="仿宋"/>
          <w:color w:val="000000"/>
          <w:sz w:val="32"/>
          <w:szCs w:val="32"/>
        </w:rPr>
      </w:pPr>
    </w:p>
    <w:p>
      <w:pPr>
        <w:widowControl/>
        <w:adjustRightInd w:val="0"/>
        <w:snapToGrid w:val="0"/>
        <w:spacing w:line="576" w:lineRule="exact"/>
        <w:ind w:firstLine="640" w:firstLineChars="200"/>
        <w:contextualSpacing/>
        <w:jc w:val="left"/>
        <w:rPr>
          <w:rFonts w:ascii="仿宋_GB2312" w:hAnsi="宋体" w:eastAsia="仿宋_GB2312" w:cs="宋体"/>
          <w:kern w:val="0"/>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lang w:val="zh-CN"/>
        </w:rPr>
      </w:pPr>
      <w:r>
        <w:rPr>
          <w:rFonts w:hint="eastAsia" w:hAnsi="宋体" w:cs="宋体"/>
          <w:sz w:val="32"/>
          <w:szCs w:val="32"/>
          <w:shd w:val="clear" w:color="auto" w:fill="FFFFFF"/>
          <w:lang w:val="zh-CN"/>
        </w:rPr>
        <w:t>附件</w:t>
      </w:r>
    </w:p>
    <w:p>
      <w:pPr>
        <w:jc w:val="center"/>
        <w:rPr>
          <w:rFonts w:hint="eastAsia" w:ascii="方正小标宋简体" w:hAnsi="方正小标宋简体" w:eastAsia="方正小标宋简体" w:cs="方正小标宋简体"/>
          <w:sz w:val="40"/>
          <w:szCs w:val="40"/>
        </w:rPr>
      </w:pPr>
      <w:r>
        <w:rPr>
          <w:rFonts w:ascii="方正小标宋简体" w:hAnsi="方正小标宋简体" w:eastAsia="方正小标宋简体" w:cs="方正小标宋简体"/>
          <w:sz w:val="40"/>
          <w:szCs w:val="40"/>
        </w:rPr>
        <w:t>2022</w:t>
      </w:r>
      <w:r>
        <w:rPr>
          <w:rFonts w:hint="eastAsia" w:ascii="方正小标宋简体" w:hAnsi="方正小标宋简体" w:eastAsia="方正小标宋简体" w:cs="方正小标宋简体"/>
          <w:sz w:val="40"/>
          <w:szCs w:val="40"/>
        </w:rPr>
        <w:t>年推动基层商会建设项目支出绩效</w:t>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自评报告</w:t>
      </w:r>
    </w:p>
    <w:p>
      <w:pPr>
        <w:adjustRightInd w:val="0"/>
        <w:snapToGrid w:val="0"/>
        <w:spacing w:line="600" w:lineRule="exact"/>
        <w:ind w:firstLine="720"/>
        <w:rPr>
          <w:rFonts w:hint="eastAsia" w:ascii="仿宋_GB2312" w:hAnsi="宋体" w:eastAsia="仿宋_GB2312"/>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到12个乡镇商会和会员企业开展调研，指导基层商会加强自身建设，服务会员发展，引导群众经商致富。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en-US" w:eastAsia="zh-CN"/>
        </w:rPr>
        <w:t>围绕区委、区政府中心工作</w:t>
      </w:r>
      <w:r>
        <w:rPr>
          <w:rFonts w:hint="eastAsia" w:ascii="仿宋_GB2312" w:hAnsi="宋体" w:eastAsia="仿宋_GB2312"/>
          <w:sz w:val="32"/>
          <w:szCs w:val="32"/>
          <w:lang w:val="zh-CN"/>
        </w:rPr>
        <w:t>到12个乡镇商会和会员企业开展调研，指导基层商会加强自身建设，服务会员发展，引导群众经商致富。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根据区财政局要求，</w:t>
      </w:r>
      <w:r>
        <w:rPr>
          <w:rFonts w:hint="eastAsia" w:ascii="仿宋_GB2312" w:hAnsi="宋体" w:eastAsia="仿宋_GB2312"/>
          <w:sz w:val="32"/>
          <w:szCs w:val="32"/>
          <w:lang w:val="zh-CN"/>
        </w:rPr>
        <w:t>通过前期沟通、资料准备、现场评价、数据汇总与分析、报告撰写、反馈意见及形成正式报告</w:t>
      </w:r>
      <w:r>
        <w:rPr>
          <w:rFonts w:hint="eastAsia" w:ascii="仿宋_GB2312" w:hAnsi="宋体" w:eastAsia="仿宋_GB2312"/>
          <w:sz w:val="32"/>
          <w:szCs w:val="32"/>
          <w:lang w:val="en-US" w:eastAsia="zh-CN"/>
        </w:rPr>
        <w:t>等</w:t>
      </w:r>
      <w:r>
        <w:rPr>
          <w:rFonts w:hint="eastAsia" w:ascii="仿宋_GB2312" w:hAnsi="宋体" w:eastAsia="仿宋_GB2312"/>
          <w:sz w:val="32"/>
          <w:szCs w:val="32"/>
          <w:lang w:val="zh-CN"/>
        </w:rPr>
        <w:t>阶段，以现场评价为主、非现场评价为辅，组织实施项目绩效评价工作。</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sz w:val="32"/>
          <w:szCs w:val="32"/>
          <w:lang w:val="zh-CN" w:eastAsia="zh-CN"/>
        </w:rPr>
        <w:t>根据</w:t>
      </w:r>
      <w:r>
        <w:rPr>
          <w:rFonts w:hint="eastAsia" w:ascii="仿宋_GB2312" w:hAnsi="宋体" w:eastAsia="仿宋_GB2312"/>
          <w:sz w:val="32"/>
          <w:szCs w:val="32"/>
          <w:lang w:val="en-US" w:eastAsia="zh-CN"/>
        </w:rPr>
        <w:t>区财政局</w:t>
      </w:r>
      <w:r>
        <w:rPr>
          <w:rFonts w:hint="eastAsia" w:ascii="仿宋_GB2312" w:hAnsi="宋体" w:eastAsia="仿宋_GB2312"/>
          <w:sz w:val="32"/>
          <w:szCs w:val="32"/>
          <w:lang w:val="zh-CN" w:eastAsia="zh-CN"/>
        </w:rPr>
        <w:t>关于编制2021年部门预算的文件</w:t>
      </w:r>
      <w:r>
        <w:rPr>
          <w:rFonts w:hint="eastAsia" w:ascii="仿宋_GB2312" w:hAnsi="宋体" w:eastAsia="仿宋_GB2312"/>
          <w:sz w:val="32"/>
          <w:szCs w:val="32"/>
          <w:lang w:val="en-US" w:eastAsia="zh-CN"/>
        </w:rPr>
        <w:t>要求</w:t>
      </w:r>
      <w:r>
        <w:rPr>
          <w:rFonts w:hint="eastAsia" w:ascii="仿宋_GB2312" w:hAnsi="宋体" w:eastAsia="仿宋_GB2312"/>
          <w:sz w:val="32"/>
          <w:szCs w:val="32"/>
          <w:lang w:val="zh-CN" w:eastAsia="zh-CN"/>
        </w:rPr>
        <w:t>，我单位梳理了</w:t>
      </w:r>
      <w:r>
        <w:rPr>
          <w:rFonts w:hint="eastAsia" w:ascii="仿宋_GB2312" w:hAnsi="宋体" w:eastAsia="仿宋_GB2312"/>
          <w:sz w:val="32"/>
          <w:szCs w:val="32"/>
          <w:lang w:val="en-US" w:eastAsia="zh-CN"/>
        </w:rPr>
        <w:t>工作开展项目，</w:t>
      </w:r>
      <w:r>
        <w:rPr>
          <w:rFonts w:hint="eastAsia" w:ascii="仿宋_GB2312" w:hAnsi="宋体" w:eastAsia="仿宋_GB2312"/>
          <w:sz w:val="32"/>
          <w:szCs w:val="32"/>
          <w:lang w:val="zh-CN" w:eastAsia="zh-CN"/>
        </w:rPr>
        <w:t>对推动基层商会建设项目所需资金进行了核算，总计申报本级资金</w:t>
      </w: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eastAsia="zh-CN"/>
        </w:rPr>
        <w:t>万</w:t>
      </w:r>
      <w:r>
        <w:rPr>
          <w:rFonts w:hint="eastAsia" w:ascii="仿宋_GB2312" w:hAnsi="宋体" w:eastAsia="仿宋_GB2312"/>
          <w:sz w:val="32"/>
          <w:szCs w:val="32"/>
          <w:lang w:val="en-US" w:eastAsia="zh-CN"/>
        </w:rPr>
        <w:t>元</w:t>
      </w:r>
      <w:r>
        <w:rPr>
          <w:rFonts w:hint="eastAsia" w:ascii="仿宋_GB2312" w:hAnsi="宋体" w:eastAsia="仿宋_GB2312"/>
          <w:sz w:val="32"/>
          <w:szCs w:val="32"/>
          <w:lang w:val="zh-CN" w:eastAsia="zh-CN"/>
        </w:rPr>
        <w:t>。</w:t>
      </w:r>
      <w:r>
        <w:rPr>
          <w:rFonts w:hint="eastAsia" w:ascii="仿宋_GB2312" w:hAnsi="宋体" w:eastAsia="仿宋_GB2312"/>
          <w:sz w:val="32"/>
          <w:szCs w:val="32"/>
          <w:lang w:val="en-US" w:eastAsia="zh-CN"/>
        </w:rPr>
        <w:t>区财政局下发了《关于批复2021年部门综合预算及绩效目标的通知》广朝财发〔2021〕15号文件，批复下达</w:t>
      </w:r>
      <w:r>
        <w:rPr>
          <w:rFonts w:hint="eastAsia" w:ascii="仿宋_GB2312" w:hAnsi="宋体" w:eastAsia="仿宋_GB2312"/>
          <w:sz w:val="32"/>
          <w:szCs w:val="32"/>
          <w:lang w:val="zh-CN" w:eastAsia="zh-CN"/>
        </w:rPr>
        <w:t>推动基层商会建设项目</w:t>
      </w:r>
      <w:r>
        <w:rPr>
          <w:rFonts w:hint="eastAsia" w:ascii="仿宋_GB2312" w:hAnsi="宋体" w:eastAsia="仿宋_GB2312"/>
          <w:sz w:val="32"/>
          <w:szCs w:val="32"/>
          <w:lang w:val="en-US" w:eastAsia="zh-CN"/>
        </w:rPr>
        <w:t>资金1万元。</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r>
        <w:rPr>
          <w:rFonts w:hint="eastAsia" w:ascii="楷体_GB2312" w:hAnsi="宋体" w:eastAsia="楷体_GB2312"/>
          <w:sz w:val="32"/>
          <w:szCs w:val="32"/>
          <w:lang w:val="en-US" w:eastAsia="zh-CN"/>
        </w:rPr>
        <w:t>2021年</w:t>
      </w:r>
      <w:r>
        <w:rPr>
          <w:rFonts w:hint="eastAsia" w:ascii="仿宋_GB2312" w:hAnsi="宋体" w:eastAsia="仿宋_GB2312"/>
          <w:sz w:val="32"/>
          <w:szCs w:val="32"/>
          <w:lang w:val="en-US" w:eastAsia="zh-CN"/>
        </w:rPr>
        <w:t>批复下达</w:t>
      </w:r>
      <w:r>
        <w:rPr>
          <w:rFonts w:hint="eastAsia" w:ascii="仿宋_GB2312" w:hAnsi="宋体" w:eastAsia="仿宋_GB2312"/>
          <w:sz w:val="32"/>
          <w:szCs w:val="32"/>
          <w:lang w:val="zh-CN" w:eastAsia="zh-CN"/>
        </w:rPr>
        <w:t>推动基层商会建设项目</w:t>
      </w:r>
      <w:r>
        <w:rPr>
          <w:rFonts w:hint="eastAsia" w:ascii="仿宋_GB2312" w:hAnsi="宋体" w:eastAsia="仿宋_GB2312"/>
          <w:sz w:val="32"/>
          <w:szCs w:val="32"/>
          <w:lang w:val="en-US" w:eastAsia="zh-CN"/>
        </w:rPr>
        <w:t>资金计划1万元</w:t>
      </w:r>
      <w:r>
        <w:rPr>
          <w:rFonts w:hint="eastAsia" w:ascii="仿宋_GB2312" w:hAnsi="宋体" w:eastAsia="仿宋_GB2312"/>
          <w:sz w:val="32"/>
          <w:szCs w:val="32"/>
          <w:lang w:val="zh-CN"/>
        </w:rPr>
        <w:t>。</w:t>
      </w:r>
    </w:p>
    <w:p>
      <w:pPr>
        <w:adjustRightInd w:val="0"/>
        <w:snapToGrid w:val="0"/>
        <w:spacing w:line="600" w:lineRule="exact"/>
        <w:ind w:firstLine="720"/>
        <w:rPr>
          <w:rFonts w:hint="eastAsia" w:ascii="仿宋_GB2312" w:hAnsi="宋体" w:eastAsia="仿宋_GB2312"/>
          <w:sz w:val="32"/>
          <w:szCs w:val="32"/>
          <w:lang w:val="zh-CN" w:eastAsia="zh-CN"/>
        </w:rPr>
      </w:pPr>
      <w:r>
        <w:rPr>
          <w:rFonts w:ascii="楷体_GB2312" w:hAnsi="宋体" w:eastAsia="楷体_GB2312"/>
          <w:sz w:val="32"/>
          <w:szCs w:val="32"/>
          <w:lang w:val="zh-CN"/>
        </w:rPr>
        <w:t>2</w:t>
      </w:r>
      <w:r>
        <w:rPr>
          <w:rFonts w:hint="eastAsia" w:ascii="楷体_GB2312" w:hAnsi="宋体" w:eastAsia="楷体_GB2312"/>
          <w:sz w:val="32"/>
          <w:szCs w:val="32"/>
          <w:lang w:val="zh-CN"/>
        </w:rPr>
        <w:t>．资金到位。</w:t>
      </w:r>
      <w:r>
        <w:rPr>
          <w:rFonts w:hint="eastAsia" w:ascii="仿宋_GB2312" w:hAnsi="宋体" w:eastAsia="仿宋_GB2312"/>
          <w:sz w:val="32"/>
          <w:szCs w:val="32"/>
          <w:lang w:val="en-US" w:eastAsia="zh-CN"/>
        </w:rPr>
        <w:t>2021年</w:t>
      </w:r>
      <w:r>
        <w:rPr>
          <w:rFonts w:hint="eastAsia" w:ascii="仿宋_GB2312" w:hAnsi="宋体" w:eastAsia="仿宋_GB2312"/>
          <w:sz w:val="32"/>
          <w:szCs w:val="32"/>
          <w:lang w:val="zh-CN" w:eastAsia="zh-CN"/>
        </w:rPr>
        <w:t>推动基层商会建设项目</w:t>
      </w:r>
      <w:r>
        <w:rPr>
          <w:rFonts w:hint="eastAsia" w:ascii="仿宋_GB2312" w:hAnsi="宋体" w:eastAsia="仿宋_GB2312"/>
          <w:sz w:val="32"/>
          <w:szCs w:val="32"/>
          <w:lang w:val="en-US" w:eastAsia="zh-CN"/>
        </w:rPr>
        <w:t>资金到位1万元</w:t>
      </w:r>
      <w:r>
        <w:rPr>
          <w:rFonts w:hint="eastAsia" w:ascii="仿宋_GB2312" w:hAnsi="宋体" w:eastAsia="仿宋_GB2312"/>
          <w:sz w:val="32"/>
          <w:szCs w:val="32"/>
          <w:lang w:val="zh-CN" w:eastAsia="zh-CN"/>
        </w:rPr>
        <w:t>。</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3</w:t>
      </w:r>
      <w:r>
        <w:rPr>
          <w:rFonts w:hint="eastAsia" w:ascii="楷体_GB2312" w:hAnsi="宋体" w:eastAsia="楷体_GB2312"/>
          <w:sz w:val="32"/>
          <w:szCs w:val="32"/>
          <w:lang w:val="zh-CN"/>
        </w:rPr>
        <w:t>．资金使用。</w:t>
      </w:r>
      <w:r>
        <w:rPr>
          <w:rFonts w:hint="eastAsia" w:ascii="仿宋_GB2312" w:hAnsi="宋体" w:eastAsia="仿宋_GB2312"/>
          <w:sz w:val="32"/>
          <w:szCs w:val="32"/>
          <w:lang w:val="en-US" w:eastAsia="zh-CN"/>
        </w:rPr>
        <w:t>2021年</w:t>
      </w:r>
      <w:r>
        <w:rPr>
          <w:rFonts w:hint="eastAsia" w:ascii="仿宋_GB2312" w:hAnsi="宋体" w:eastAsia="仿宋_GB2312"/>
          <w:sz w:val="32"/>
          <w:szCs w:val="32"/>
          <w:lang w:val="zh-CN" w:eastAsia="zh-CN"/>
        </w:rPr>
        <w:t>推动基层商会建设</w:t>
      </w:r>
      <w:r>
        <w:rPr>
          <w:rFonts w:hint="eastAsia" w:ascii="仿宋_GB2312" w:hAnsi="宋体" w:eastAsia="仿宋_GB2312"/>
          <w:sz w:val="32"/>
          <w:szCs w:val="32"/>
          <w:lang w:val="en-US" w:eastAsia="zh-CN"/>
        </w:rPr>
        <w:t>项目资金已支出1万元，执行率100%</w:t>
      </w:r>
      <w:r>
        <w:rPr>
          <w:rFonts w:hint="eastAsia" w:ascii="仿宋_GB2312" w:hAnsi="宋体" w:eastAsia="仿宋_GB2312"/>
          <w:sz w:val="32"/>
          <w:szCs w:val="32"/>
          <w:lang w:val="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hint="eastAsia" w:ascii="仿宋_GB2312" w:hAnsi="仿宋" w:eastAsia="仿宋_GB2312"/>
          <w:sz w:val="32"/>
          <w:szCs w:val="32"/>
        </w:rPr>
      </w:pPr>
      <w:r>
        <w:rPr>
          <w:rFonts w:hint="eastAsia" w:ascii="仿宋_GB2312" w:hAnsi="仿宋" w:eastAsia="仿宋_GB2312"/>
          <w:sz w:val="32"/>
          <w:szCs w:val="32"/>
        </w:rPr>
        <w:t>单位财务管理制度健全，严格执行财务管理制度，账务处理及时，会计核算规范。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建立</w:t>
      </w:r>
      <w:r>
        <w:rPr>
          <w:rFonts w:hint="eastAsia" w:ascii="仿宋_GB2312" w:hAnsi="仿宋" w:eastAsia="仿宋_GB2312"/>
          <w:sz w:val="32"/>
          <w:szCs w:val="32"/>
        </w:rPr>
        <w:t>项目组织机构，认真落实职责，完善工作制度，加强项目管理和日常检查监督。</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到12个乡镇商会和会员企业开展调研，指导基层商会加强自身建设，服务会员发展，引导群众经商致富。</w:t>
      </w:r>
      <w:r>
        <w:rPr>
          <w:rFonts w:hint="eastAsia" w:ascii="仿宋_GB2312" w:hAnsi="宋体" w:eastAsia="仿宋_GB2312"/>
          <w:sz w:val="32"/>
          <w:szCs w:val="32"/>
          <w:lang w:val="en-US" w:eastAsia="zh-CN"/>
        </w:rPr>
        <w:t>组织商会积极参与光彩事业</w:t>
      </w:r>
      <w:r>
        <w:rPr>
          <w:rFonts w:hint="eastAsia" w:ascii="仿宋_GB2312" w:hAnsi="仿宋_GB2312" w:eastAsia="仿宋_GB2312" w:cs="仿宋_GB2312"/>
          <w:sz w:val="32"/>
          <w:szCs w:val="32"/>
        </w:rPr>
        <w:t>中子商会、两河口商会等商会组织会员企业慰问了87名困难党员，慰问金达6.3万元。</w:t>
      </w:r>
      <w:r>
        <w:rPr>
          <w:rFonts w:ascii="仿宋_GB2312" w:hAnsi="仿宋_GB2312" w:eastAsia="仿宋_GB2312" w:cs="仿宋_GB2312"/>
          <w:sz w:val="32"/>
          <w:szCs w:val="32"/>
        </w:rPr>
        <w:t>多个商会共开展助学活动11次捐资45.5万元，向河南灾区捐款捐物6批次价值60余万元</w:t>
      </w:r>
      <w:r>
        <w:rPr>
          <w:rFonts w:hint="eastAsia" w:ascii="仿宋_GB2312" w:hAnsi="仿宋_GB2312" w:eastAsia="仿宋_GB2312" w:cs="仿宋_GB2312"/>
          <w:sz w:val="32"/>
          <w:szCs w:val="32"/>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仿宋_GB2312" w:eastAsia="仿宋_GB2312" w:cs="仿宋_GB2312"/>
          <w:sz w:val="32"/>
          <w:szCs w:val="32"/>
        </w:rPr>
        <w:t>不断完善组织规范化建设，起草制定了《商会管理办法》。对商会职责与任务、组织管理、资产管理、党组织建设等几个方面进行了细化，进一步规范了我区商会组织建设，为推进“四好”商会建设奠定了坚实基础。</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建立</w:t>
      </w:r>
      <w:r>
        <w:rPr>
          <w:rFonts w:hint="eastAsia" w:ascii="仿宋_GB2312" w:hAnsi="仿宋" w:eastAsia="仿宋_GB2312"/>
          <w:sz w:val="32"/>
          <w:szCs w:val="32"/>
        </w:rPr>
        <w:t>项目组织机构，认真落实职责，完善工作制度，加强项目管理和日常检查监督。</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无。</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无。</w:t>
      </w:r>
      <w:r>
        <w:rPr>
          <w:rFonts w:ascii="仿宋_GB2312" w:hAnsi="宋体" w:eastAsia="仿宋_GB2312"/>
          <w:sz w:val="32"/>
          <w:szCs w:val="32"/>
          <w:lang w:val="zh-CN"/>
        </w:rPr>
        <w:tab/>
      </w: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jc w:val="center"/>
        <w:rPr>
          <w:rFonts w:ascii="方正小标宋简体" w:hAnsi="方正小标宋简体" w:eastAsia="方正小标宋简体" w:cs="方正小标宋简体"/>
          <w:sz w:val="40"/>
          <w:szCs w:val="40"/>
        </w:rPr>
      </w:pPr>
    </w:p>
    <w:p>
      <w:pPr>
        <w:jc w:val="center"/>
        <w:rPr>
          <w:rFonts w:ascii="方正小标宋简体" w:hAnsi="方正小标宋简体" w:eastAsia="方正小标宋简体" w:cs="方正小标宋简体"/>
          <w:sz w:val="40"/>
          <w:szCs w:val="40"/>
        </w:rPr>
      </w:pPr>
    </w:p>
    <w:p>
      <w:pPr>
        <w:jc w:val="center"/>
        <w:rPr>
          <w:rFonts w:ascii="方正小标宋简体" w:hAnsi="方正小标宋简体" w:eastAsia="方正小标宋简体" w:cs="方正小标宋简体"/>
          <w:sz w:val="40"/>
          <w:szCs w:val="40"/>
        </w:rPr>
      </w:pPr>
    </w:p>
    <w:p>
      <w:pPr>
        <w:jc w:val="center"/>
        <w:rPr>
          <w:rFonts w:ascii="方正小标宋简体" w:hAnsi="方正小标宋简体" w:eastAsia="方正小标宋简体" w:cs="方正小标宋简体"/>
          <w:sz w:val="40"/>
          <w:szCs w:val="40"/>
        </w:rPr>
      </w:pPr>
    </w:p>
    <w:p>
      <w:pPr>
        <w:jc w:val="center"/>
        <w:rPr>
          <w:rFonts w:hint="eastAsia" w:ascii="方正小标宋简体" w:hAnsi="方正小标宋简体" w:eastAsia="方正小标宋简体" w:cs="方正小标宋简体"/>
          <w:sz w:val="40"/>
          <w:szCs w:val="40"/>
        </w:rPr>
      </w:pPr>
      <w:r>
        <w:rPr>
          <w:rFonts w:ascii="方正小标宋简体" w:hAnsi="方正小标宋简体" w:eastAsia="方正小标宋简体" w:cs="方正小标宋简体"/>
          <w:sz w:val="40"/>
          <w:szCs w:val="40"/>
        </w:rPr>
        <w:t>2022</w:t>
      </w:r>
      <w:r>
        <w:rPr>
          <w:rFonts w:hint="eastAsia" w:ascii="方正小标宋简体" w:hAnsi="方正小标宋简体" w:eastAsia="方正小标宋简体" w:cs="方正小标宋简体"/>
          <w:sz w:val="40"/>
          <w:szCs w:val="40"/>
        </w:rPr>
        <w:t>年外出考察筹建异地商会建设项目支出</w:t>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绩效自评报告</w:t>
      </w:r>
    </w:p>
    <w:p>
      <w:pPr>
        <w:adjustRightInd w:val="0"/>
        <w:snapToGrid w:val="0"/>
        <w:spacing w:line="600" w:lineRule="exact"/>
        <w:ind w:firstLine="720"/>
        <w:rPr>
          <w:rFonts w:hint="eastAsia" w:ascii="仿宋_GB2312" w:hAnsi="宋体" w:eastAsia="仿宋_GB2312"/>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外出考察建设异地商会5次，推动成立异地商会。</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推动成立异地商会，服务地方经济社会发展。</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根据区财政局要求，</w:t>
      </w:r>
      <w:r>
        <w:rPr>
          <w:rFonts w:hint="eastAsia" w:ascii="仿宋_GB2312" w:hAnsi="宋体" w:eastAsia="仿宋_GB2312"/>
          <w:sz w:val="32"/>
          <w:szCs w:val="32"/>
          <w:lang w:val="zh-CN"/>
        </w:rPr>
        <w:t>通过前期沟通、资料准备、现场评价、数据汇总与分析、报告撰写、反馈意见及形成正式报告</w:t>
      </w:r>
      <w:r>
        <w:rPr>
          <w:rFonts w:hint="eastAsia" w:ascii="仿宋_GB2312" w:hAnsi="宋体" w:eastAsia="仿宋_GB2312"/>
          <w:sz w:val="32"/>
          <w:szCs w:val="32"/>
          <w:lang w:val="en-US" w:eastAsia="zh-CN"/>
        </w:rPr>
        <w:t>等</w:t>
      </w:r>
      <w:r>
        <w:rPr>
          <w:rFonts w:hint="eastAsia" w:ascii="仿宋_GB2312" w:hAnsi="宋体" w:eastAsia="仿宋_GB2312"/>
          <w:sz w:val="32"/>
          <w:szCs w:val="32"/>
          <w:lang w:val="zh-CN"/>
        </w:rPr>
        <w:t>阶段，以现场评价为主、非现场评价为辅，组织实施项目绩效评价工作。</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sz w:val="32"/>
          <w:szCs w:val="32"/>
          <w:lang w:val="zh-CN" w:eastAsia="zh-CN"/>
        </w:rPr>
        <w:t>根据</w:t>
      </w:r>
      <w:r>
        <w:rPr>
          <w:rFonts w:hint="eastAsia" w:ascii="仿宋_GB2312" w:hAnsi="宋体" w:eastAsia="仿宋_GB2312"/>
          <w:sz w:val="32"/>
          <w:szCs w:val="32"/>
          <w:lang w:val="en-US" w:eastAsia="zh-CN"/>
        </w:rPr>
        <w:t>区财政局</w:t>
      </w:r>
      <w:r>
        <w:rPr>
          <w:rFonts w:hint="eastAsia" w:ascii="仿宋_GB2312" w:hAnsi="宋体" w:eastAsia="仿宋_GB2312"/>
          <w:sz w:val="32"/>
          <w:szCs w:val="32"/>
          <w:lang w:val="zh-CN" w:eastAsia="zh-CN"/>
        </w:rPr>
        <w:t>关于编制2021年部门预算的文件</w:t>
      </w:r>
      <w:r>
        <w:rPr>
          <w:rFonts w:hint="eastAsia" w:ascii="仿宋_GB2312" w:hAnsi="宋体" w:eastAsia="仿宋_GB2312"/>
          <w:sz w:val="32"/>
          <w:szCs w:val="32"/>
          <w:lang w:val="en-US" w:eastAsia="zh-CN"/>
        </w:rPr>
        <w:t>要求</w:t>
      </w:r>
      <w:r>
        <w:rPr>
          <w:rFonts w:hint="eastAsia" w:ascii="仿宋_GB2312" w:hAnsi="宋体" w:eastAsia="仿宋_GB2312"/>
          <w:sz w:val="32"/>
          <w:szCs w:val="32"/>
          <w:lang w:val="zh-CN" w:eastAsia="zh-CN"/>
        </w:rPr>
        <w:t>，我单位梳理了</w:t>
      </w:r>
      <w:r>
        <w:rPr>
          <w:rFonts w:hint="eastAsia" w:ascii="仿宋_GB2312" w:hAnsi="宋体" w:eastAsia="仿宋_GB2312"/>
          <w:sz w:val="32"/>
          <w:szCs w:val="32"/>
          <w:lang w:val="en-US" w:eastAsia="zh-CN"/>
        </w:rPr>
        <w:t>工作开展项目，</w:t>
      </w:r>
      <w:r>
        <w:rPr>
          <w:rFonts w:hint="eastAsia" w:ascii="仿宋_GB2312" w:hAnsi="宋体" w:eastAsia="仿宋_GB2312"/>
          <w:sz w:val="32"/>
          <w:szCs w:val="32"/>
          <w:lang w:val="zh-CN" w:eastAsia="zh-CN"/>
        </w:rPr>
        <w:t>对外出考察筹建异地商会建设项目所需资金进行了核算，总计申报本级资金</w:t>
      </w:r>
      <w:r>
        <w:rPr>
          <w:rFonts w:hint="eastAsia" w:ascii="仿宋_GB2312" w:hAnsi="宋体" w:eastAsia="仿宋_GB2312"/>
          <w:sz w:val="32"/>
          <w:szCs w:val="32"/>
          <w:lang w:val="en-US" w:eastAsia="zh-CN"/>
        </w:rPr>
        <w:t>5</w:t>
      </w:r>
      <w:r>
        <w:rPr>
          <w:rFonts w:hint="eastAsia" w:ascii="仿宋_GB2312" w:hAnsi="宋体" w:eastAsia="仿宋_GB2312"/>
          <w:sz w:val="32"/>
          <w:szCs w:val="32"/>
          <w:lang w:val="zh-CN" w:eastAsia="zh-CN"/>
        </w:rPr>
        <w:t>万</w:t>
      </w:r>
      <w:r>
        <w:rPr>
          <w:rFonts w:hint="eastAsia" w:ascii="仿宋_GB2312" w:hAnsi="宋体" w:eastAsia="仿宋_GB2312"/>
          <w:sz w:val="32"/>
          <w:szCs w:val="32"/>
          <w:lang w:val="en-US" w:eastAsia="zh-CN"/>
        </w:rPr>
        <w:t>元</w:t>
      </w:r>
      <w:r>
        <w:rPr>
          <w:rFonts w:hint="eastAsia" w:ascii="仿宋_GB2312" w:hAnsi="宋体" w:eastAsia="仿宋_GB2312"/>
          <w:sz w:val="32"/>
          <w:szCs w:val="32"/>
          <w:lang w:val="zh-CN" w:eastAsia="zh-CN"/>
        </w:rPr>
        <w:t>。</w:t>
      </w:r>
      <w:r>
        <w:rPr>
          <w:rFonts w:hint="eastAsia" w:ascii="仿宋_GB2312" w:hAnsi="宋体" w:eastAsia="仿宋_GB2312"/>
          <w:sz w:val="32"/>
          <w:szCs w:val="32"/>
          <w:lang w:val="en-US" w:eastAsia="zh-CN"/>
        </w:rPr>
        <w:t>区财政局下发了《关于批复2021年部门综合预算及绩效目标的通知》广朝财发〔2021〕15号文件，批复下达</w:t>
      </w:r>
      <w:r>
        <w:rPr>
          <w:rFonts w:hint="eastAsia" w:ascii="仿宋_GB2312" w:hAnsi="宋体" w:eastAsia="仿宋_GB2312"/>
          <w:sz w:val="32"/>
          <w:szCs w:val="32"/>
          <w:lang w:val="zh-CN" w:eastAsia="zh-CN"/>
        </w:rPr>
        <w:t>外出考察筹建异地商会建设项目</w:t>
      </w:r>
      <w:r>
        <w:rPr>
          <w:rFonts w:hint="eastAsia" w:ascii="仿宋_GB2312" w:hAnsi="宋体" w:eastAsia="仿宋_GB2312"/>
          <w:sz w:val="32"/>
          <w:szCs w:val="32"/>
          <w:lang w:val="en-US" w:eastAsia="zh-CN"/>
        </w:rPr>
        <w:t>资金5万元。</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r>
        <w:rPr>
          <w:rFonts w:hint="eastAsia" w:ascii="楷体_GB2312" w:hAnsi="宋体" w:eastAsia="楷体_GB2312"/>
          <w:sz w:val="32"/>
          <w:szCs w:val="32"/>
          <w:lang w:val="en-US" w:eastAsia="zh-CN"/>
        </w:rPr>
        <w:t>2021年</w:t>
      </w:r>
      <w:r>
        <w:rPr>
          <w:rFonts w:hint="eastAsia" w:ascii="仿宋_GB2312" w:hAnsi="宋体" w:eastAsia="仿宋_GB2312"/>
          <w:sz w:val="32"/>
          <w:szCs w:val="32"/>
          <w:lang w:val="en-US" w:eastAsia="zh-CN"/>
        </w:rPr>
        <w:t>批复下达</w:t>
      </w:r>
      <w:r>
        <w:rPr>
          <w:rFonts w:hint="eastAsia" w:ascii="仿宋_GB2312" w:hAnsi="宋体" w:eastAsia="仿宋_GB2312"/>
          <w:sz w:val="32"/>
          <w:szCs w:val="32"/>
          <w:lang w:val="zh-CN" w:eastAsia="zh-CN"/>
        </w:rPr>
        <w:t>外出考察筹建异地商会建设项目</w:t>
      </w:r>
      <w:r>
        <w:rPr>
          <w:rFonts w:hint="eastAsia" w:ascii="仿宋_GB2312" w:hAnsi="宋体" w:eastAsia="仿宋_GB2312"/>
          <w:sz w:val="32"/>
          <w:szCs w:val="32"/>
          <w:lang w:val="en-US" w:eastAsia="zh-CN"/>
        </w:rPr>
        <w:t>资金计划5万元</w:t>
      </w:r>
      <w:r>
        <w:rPr>
          <w:rFonts w:hint="eastAsia" w:ascii="仿宋_GB2312" w:hAnsi="宋体" w:eastAsia="仿宋_GB2312"/>
          <w:sz w:val="32"/>
          <w:szCs w:val="32"/>
          <w:lang w:val="zh-CN"/>
        </w:rPr>
        <w:t>。</w:t>
      </w:r>
    </w:p>
    <w:p>
      <w:pPr>
        <w:adjustRightInd w:val="0"/>
        <w:snapToGrid w:val="0"/>
        <w:spacing w:line="600" w:lineRule="exact"/>
        <w:ind w:firstLine="720"/>
        <w:rPr>
          <w:rFonts w:hint="eastAsia" w:ascii="仿宋_GB2312" w:hAnsi="宋体" w:eastAsia="仿宋_GB2312"/>
          <w:sz w:val="32"/>
          <w:szCs w:val="32"/>
          <w:lang w:val="zh-CN" w:eastAsia="zh-CN"/>
        </w:rPr>
      </w:pPr>
      <w:r>
        <w:rPr>
          <w:rFonts w:ascii="楷体_GB2312" w:hAnsi="宋体" w:eastAsia="楷体_GB2312"/>
          <w:sz w:val="32"/>
          <w:szCs w:val="32"/>
          <w:lang w:val="zh-CN"/>
        </w:rPr>
        <w:t>2</w:t>
      </w:r>
      <w:r>
        <w:rPr>
          <w:rFonts w:hint="eastAsia" w:ascii="楷体_GB2312" w:hAnsi="宋体" w:eastAsia="楷体_GB2312"/>
          <w:sz w:val="32"/>
          <w:szCs w:val="32"/>
          <w:lang w:val="zh-CN"/>
        </w:rPr>
        <w:t>．资金到位。</w:t>
      </w:r>
      <w:r>
        <w:rPr>
          <w:rFonts w:hint="eastAsia" w:ascii="仿宋_GB2312" w:hAnsi="宋体" w:eastAsia="仿宋_GB2312"/>
          <w:sz w:val="32"/>
          <w:szCs w:val="32"/>
          <w:lang w:val="en-US" w:eastAsia="zh-CN"/>
        </w:rPr>
        <w:t>2021年</w:t>
      </w:r>
      <w:r>
        <w:rPr>
          <w:rFonts w:hint="eastAsia" w:ascii="仿宋_GB2312" w:hAnsi="宋体" w:eastAsia="仿宋_GB2312"/>
          <w:sz w:val="32"/>
          <w:szCs w:val="32"/>
          <w:lang w:val="zh-CN" w:eastAsia="zh-CN"/>
        </w:rPr>
        <w:t>外出考察筹建异地商会建设项目</w:t>
      </w:r>
      <w:r>
        <w:rPr>
          <w:rFonts w:hint="eastAsia" w:ascii="仿宋_GB2312" w:hAnsi="宋体" w:eastAsia="仿宋_GB2312"/>
          <w:sz w:val="32"/>
          <w:szCs w:val="32"/>
          <w:lang w:val="en-US" w:eastAsia="zh-CN"/>
        </w:rPr>
        <w:t>资金到位5万元</w:t>
      </w:r>
      <w:r>
        <w:rPr>
          <w:rFonts w:hint="eastAsia" w:ascii="仿宋_GB2312" w:hAnsi="宋体" w:eastAsia="仿宋_GB2312"/>
          <w:sz w:val="32"/>
          <w:szCs w:val="32"/>
          <w:lang w:val="zh-CN" w:eastAsia="zh-CN"/>
        </w:rPr>
        <w:t>。</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3</w:t>
      </w:r>
      <w:r>
        <w:rPr>
          <w:rFonts w:hint="eastAsia" w:ascii="楷体_GB2312" w:hAnsi="宋体" w:eastAsia="楷体_GB2312"/>
          <w:sz w:val="32"/>
          <w:szCs w:val="32"/>
          <w:lang w:val="zh-CN"/>
        </w:rPr>
        <w:t>．资金使用。</w:t>
      </w:r>
      <w:r>
        <w:rPr>
          <w:rFonts w:hint="eastAsia" w:ascii="仿宋_GB2312" w:hAnsi="宋体" w:eastAsia="仿宋_GB2312"/>
          <w:sz w:val="32"/>
          <w:szCs w:val="32"/>
          <w:lang w:val="en-US" w:eastAsia="zh-CN"/>
        </w:rPr>
        <w:t>2021年</w:t>
      </w:r>
      <w:r>
        <w:rPr>
          <w:rFonts w:hint="eastAsia" w:ascii="仿宋_GB2312" w:hAnsi="宋体" w:eastAsia="仿宋_GB2312"/>
          <w:sz w:val="32"/>
          <w:szCs w:val="32"/>
          <w:lang w:val="zh-CN" w:eastAsia="zh-CN"/>
        </w:rPr>
        <w:t>外出考察筹建异地商会建设项目</w:t>
      </w:r>
      <w:r>
        <w:rPr>
          <w:rFonts w:hint="eastAsia" w:ascii="仿宋_GB2312" w:hAnsi="宋体" w:eastAsia="仿宋_GB2312"/>
          <w:sz w:val="32"/>
          <w:szCs w:val="32"/>
          <w:lang w:val="en-US" w:eastAsia="zh-CN"/>
        </w:rPr>
        <w:t>资金已支出5万元，执行率100%</w:t>
      </w:r>
      <w:r>
        <w:rPr>
          <w:rFonts w:hint="eastAsia" w:ascii="仿宋_GB2312" w:hAnsi="宋体" w:eastAsia="仿宋_GB2312"/>
          <w:sz w:val="32"/>
          <w:szCs w:val="32"/>
          <w:lang w:val="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hint="eastAsia" w:ascii="仿宋_GB2312" w:hAnsi="仿宋" w:eastAsia="仿宋_GB2312"/>
          <w:sz w:val="32"/>
          <w:szCs w:val="32"/>
        </w:rPr>
      </w:pPr>
      <w:r>
        <w:rPr>
          <w:rFonts w:hint="eastAsia" w:ascii="仿宋_GB2312" w:hAnsi="仿宋" w:eastAsia="仿宋_GB2312"/>
          <w:sz w:val="32"/>
          <w:szCs w:val="32"/>
        </w:rPr>
        <w:t>单位财务管理制度健全，严格执行财务管理制度，账务处理及时，会计核算规范。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建立</w:t>
      </w:r>
      <w:r>
        <w:rPr>
          <w:rFonts w:hint="eastAsia" w:ascii="仿宋_GB2312" w:hAnsi="仿宋" w:eastAsia="仿宋_GB2312"/>
          <w:sz w:val="32"/>
          <w:szCs w:val="32"/>
        </w:rPr>
        <w:t>项目组织机构，认真落实职责，完善工作制度，加强项目管理和日常检查监督。</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仿宋_GB2312" w:eastAsia="仿宋_GB2312" w:cs="仿宋_GB2312"/>
          <w:sz w:val="32"/>
          <w:szCs w:val="32"/>
          <w:lang w:val="en-US" w:eastAsia="zh-CN"/>
        </w:rPr>
        <w:t>外出考察筹建异地商会5次，积极推动</w:t>
      </w:r>
      <w:r>
        <w:rPr>
          <w:rFonts w:hint="eastAsia" w:ascii="仿宋_GB2312" w:hAnsi="仿宋_GB2312" w:eastAsia="仿宋_GB2312" w:cs="仿宋_GB2312"/>
          <w:sz w:val="32"/>
          <w:szCs w:val="32"/>
        </w:rPr>
        <w:t>建设北京、西安两地异地商会，两个商会</w:t>
      </w:r>
      <w:r>
        <w:rPr>
          <w:rFonts w:hint="eastAsia" w:ascii="仿宋_GB2312" w:hAnsi="仿宋_GB2312" w:eastAsia="仿宋_GB2312" w:cs="仿宋_GB2312"/>
          <w:sz w:val="32"/>
          <w:szCs w:val="32"/>
          <w:lang w:val="en-US" w:eastAsia="zh-CN"/>
        </w:rPr>
        <w:t>办证及</w:t>
      </w:r>
      <w:r>
        <w:rPr>
          <w:rFonts w:hint="eastAsia" w:ascii="仿宋_GB2312" w:hAnsi="仿宋_GB2312" w:eastAsia="仿宋_GB2312" w:cs="仿宋_GB2312"/>
          <w:sz w:val="32"/>
          <w:szCs w:val="32"/>
        </w:rPr>
        <w:t>各项筹备工作已经就绪。成都、重庆两个异地商会凝聚力不断增强、日臻成熟，其中成都朝天商会在</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7月顺利完成换届工作。</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spacing w:line="550" w:lineRule="exact"/>
        <w:ind w:firstLine="640" w:firstLineChars="200"/>
        <w:rPr>
          <w:rFonts w:ascii="仿宋_GB2312" w:hAnsi="仿宋_GB2312" w:eastAsia="仿宋_GB2312" w:cs="仿宋_GB2312"/>
          <w:sz w:val="32"/>
          <w:szCs w:val="32"/>
        </w:rPr>
      </w:pPr>
      <w:r>
        <w:rPr>
          <w:rFonts w:hint="eastAsia" w:ascii="仿宋_GB2312" w:hAnsi="宋体" w:eastAsia="仿宋_GB2312" w:cs="宋体"/>
          <w:kern w:val="0"/>
          <w:sz w:val="32"/>
          <w:szCs w:val="32"/>
        </w:rPr>
        <w:t>充分利用商协会组织网络平台，通过商会以商招商促成签约项目1个（高峰云尚农旅综合项目），签约资金7800万元；</w:t>
      </w:r>
      <w:r>
        <w:rPr>
          <w:rFonts w:hint="eastAsia" w:ascii="仿宋_GB2312" w:hAnsi="仿宋_GB2312" w:eastAsia="仿宋_GB2312" w:cs="仿宋_GB2312"/>
          <w:sz w:val="32"/>
          <w:szCs w:val="32"/>
        </w:rPr>
        <w:t>引进现代化高密度养殖项目1个。</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建立</w:t>
      </w:r>
      <w:r>
        <w:rPr>
          <w:rFonts w:hint="eastAsia" w:ascii="仿宋_GB2312" w:hAnsi="仿宋" w:eastAsia="仿宋_GB2312"/>
          <w:sz w:val="32"/>
          <w:szCs w:val="32"/>
        </w:rPr>
        <w:t>项目组织机构，认真落实职责，完善工作制度，加强项目管理和日常检查监督。</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无。</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无。</w:t>
      </w:r>
      <w:r>
        <w:rPr>
          <w:rFonts w:ascii="仿宋_GB2312" w:hAnsi="宋体" w:eastAsia="仿宋_GB2312"/>
          <w:sz w:val="32"/>
          <w:szCs w:val="32"/>
          <w:lang w:val="zh-CN"/>
        </w:rPr>
        <w:tab/>
      </w: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jc w:val="center"/>
        <w:rPr>
          <w:rFonts w:ascii="方正小标宋简体" w:hAnsi="方正小标宋简体" w:eastAsia="方正小标宋简体" w:cs="方正小标宋简体"/>
          <w:sz w:val="40"/>
          <w:szCs w:val="40"/>
        </w:rPr>
      </w:pPr>
    </w:p>
    <w:p>
      <w:pPr>
        <w:jc w:val="center"/>
        <w:rPr>
          <w:rFonts w:ascii="方正小标宋简体" w:hAnsi="方正小标宋简体" w:eastAsia="方正小标宋简体" w:cs="方正小标宋简体"/>
          <w:sz w:val="40"/>
          <w:szCs w:val="40"/>
        </w:rPr>
      </w:pPr>
    </w:p>
    <w:p>
      <w:pPr>
        <w:jc w:val="center"/>
        <w:rPr>
          <w:rFonts w:ascii="方正小标宋简体" w:hAnsi="方正小标宋简体" w:eastAsia="方正小标宋简体" w:cs="方正小标宋简体"/>
          <w:sz w:val="40"/>
          <w:szCs w:val="40"/>
        </w:rPr>
      </w:pPr>
      <w:r>
        <w:rPr>
          <w:rFonts w:ascii="方正小标宋简体" w:hAnsi="方正小标宋简体" w:eastAsia="方正小标宋简体" w:cs="方正小标宋简体"/>
          <w:sz w:val="40"/>
          <w:szCs w:val="40"/>
        </w:rPr>
        <w:t>2022</w:t>
      </w:r>
      <w:r>
        <w:rPr>
          <w:rFonts w:hint="eastAsia" w:ascii="方正小标宋简体" w:hAnsi="方正小标宋简体" w:eastAsia="方正小标宋简体" w:cs="方正小标宋简体"/>
          <w:sz w:val="40"/>
          <w:szCs w:val="40"/>
        </w:rPr>
        <w:t>年组织召开执委会项目支出绩效自评报告</w:t>
      </w:r>
    </w:p>
    <w:p>
      <w:pPr>
        <w:adjustRightInd w:val="0"/>
        <w:snapToGrid w:val="0"/>
        <w:spacing w:line="600" w:lineRule="exact"/>
        <w:ind w:firstLine="720"/>
        <w:rPr>
          <w:rFonts w:hint="eastAsia" w:ascii="仿宋_GB2312" w:hAnsi="宋体" w:eastAsia="仿宋_GB2312"/>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组织召开执委会2次，联系引导非公有制经济人士，促进“两个健康”发展。</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联系引导非公有制经济人士，促进“两个健康”发展。</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根据区财政局要求，</w:t>
      </w:r>
      <w:r>
        <w:rPr>
          <w:rFonts w:hint="eastAsia" w:ascii="仿宋_GB2312" w:hAnsi="宋体" w:eastAsia="仿宋_GB2312"/>
          <w:sz w:val="32"/>
          <w:szCs w:val="32"/>
          <w:lang w:val="zh-CN"/>
        </w:rPr>
        <w:t>通过前期沟通、资料准备、现场评价、数据汇总与分析、报告撰写、反馈意见及形成正式报告</w:t>
      </w:r>
      <w:r>
        <w:rPr>
          <w:rFonts w:hint="eastAsia" w:ascii="仿宋_GB2312" w:hAnsi="宋体" w:eastAsia="仿宋_GB2312"/>
          <w:sz w:val="32"/>
          <w:szCs w:val="32"/>
          <w:lang w:val="en-US" w:eastAsia="zh-CN"/>
        </w:rPr>
        <w:t>等</w:t>
      </w:r>
      <w:r>
        <w:rPr>
          <w:rFonts w:hint="eastAsia" w:ascii="仿宋_GB2312" w:hAnsi="宋体" w:eastAsia="仿宋_GB2312"/>
          <w:sz w:val="32"/>
          <w:szCs w:val="32"/>
          <w:lang w:val="zh-CN"/>
        </w:rPr>
        <w:t>阶段，以现场评价为主、非现场评价为辅，组织实施项目绩效评价工作。</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sz w:val="32"/>
          <w:szCs w:val="32"/>
          <w:lang w:val="zh-CN" w:eastAsia="zh-CN"/>
        </w:rPr>
        <w:t>根据</w:t>
      </w:r>
      <w:r>
        <w:rPr>
          <w:rFonts w:hint="eastAsia" w:ascii="仿宋_GB2312" w:hAnsi="宋体" w:eastAsia="仿宋_GB2312"/>
          <w:sz w:val="32"/>
          <w:szCs w:val="32"/>
          <w:lang w:val="en-US" w:eastAsia="zh-CN"/>
        </w:rPr>
        <w:t>区财政局</w:t>
      </w:r>
      <w:r>
        <w:rPr>
          <w:rFonts w:hint="eastAsia" w:ascii="仿宋_GB2312" w:hAnsi="宋体" w:eastAsia="仿宋_GB2312"/>
          <w:sz w:val="32"/>
          <w:szCs w:val="32"/>
          <w:lang w:val="zh-CN" w:eastAsia="zh-CN"/>
        </w:rPr>
        <w:t>关于编制2021年部门预算的文件</w:t>
      </w:r>
      <w:r>
        <w:rPr>
          <w:rFonts w:hint="eastAsia" w:ascii="仿宋_GB2312" w:hAnsi="宋体" w:eastAsia="仿宋_GB2312"/>
          <w:sz w:val="32"/>
          <w:szCs w:val="32"/>
          <w:lang w:val="en-US" w:eastAsia="zh-CN"/>
        </w:rPr>
        <w:t>要求</w:t>
      </w:r>
      <w:r>
        <w:rPr>
          <w:rFonts w:hint="eastAsia" w:ascii="仿宋_GB2312" w:hAnsi="宋体" w:eastAsia="仿宋_GB2312"/>
          <w:sz w:val="32"/>
          <w:szCs w:val="32"/>
          <w:lang w:val="zh-CN" w:eastAsia="zh-CN"/>
        </w:rPr>
        <w:t>，我单位梳理了</w:t>
      </w:r>
      <w:r>
        <w:rPr>
          <w:rFonts w:hint="eastAsia" w:ascii="仿宋_GB2312" w:hAnsi="宋体" w:eastAsia="仿宋_GB2312"/>
          <w:sz w:val="32"/>
          <w:szCs w:val="32"/>
          <w:lang w:val="en-US" w:eastAsia="zh-CN"/>
        </w:rPr>
        <w:t>工作开展项目，</w:t>
      </w:r>
      <w:r>
        <w:rPr>
          <w:rFonts w:hint="eastAsia" w:ascii="仿宋_GB2312" w:hAnsi="宋体" w:eastAsia="仿宋_GB2312"/>
          <w:sz w:val="32"/>
          <w:szCs w:val="32"/>
          <w:lang w:val="zh-CN" w:eastAsia="zh-CN"/>
        </w:rPr>
        <w:t>对</w:t>
      </w:r>
      <w:r>
        <w:rPr>
          <w:rFonts w:hint="eastAsia" w:ascii="仿宋_GB2312" w:hAnsi="宋体" w:eastAsia="仿宋_GB2312"/>
          <w:sz w:val="32"/>
          <w:szCs w:val="32"/>
          <w:lang w:val="en-US" w:eastAsia="zh-CN"/>
        </w:rPr>
        <w:t>组织召开执委会</w:t>
      </w:r>
      <w:r>
        <w:rPr>
          <w:rFonts w:hint="eastAsia" w:ascii="仿宋_GB2312" w:hAnsi="宋体" w:eastAsia="仿宋_GB2312"/>
          <w:sz w:val="32"/>
          <w:szCs w:val="32"/>
          <w:lang w:val="zh-CN" w:eastAsia="zh-CN"/>
        </w:rPr>
        <w:t>项目所需资金进行了核算，总计申报本级资金</w:t>
      </w: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eastAsia="zh-CN"/>
        </w:rPr>
        <w:t>万</w:t>
      </w:r>
      <w:r>
        <w:rPr>
          <w:rFonts w:hint="eastAsia" w:ascii="仿宋_GB2312" w:hAnsi="宋体" w:eastAsia="仿宋_GB2312"/>
          <w:sz w:val="32"/>
          <w:szCs w:val="32"/>
          <w:lang w:val="en-US" w:eastAsia="zh-CN"/>
        </w:rPr>
        <w:t>元</w:t>
      </w:r>
      <w:r>
        <w:rPr>
          <w:rFonts w:hint="eastAsia" w:ascii="仿宋_GB2312" w:hAnsi="宋体" w:eastAsia="仿宋_GB2312"/>
          <w:sz w:val="32"/>
          <w:szCs w:val="32"/>
          <w:lang w:val="zh-CN" w:eastAsia="zh-CN"/>
        </w:rPr>
        <w:t>。</w:t>
      </w:r>
      <w:r>
        <w:rPr>
          <w:rFonts w:hint="eastAsia" w:ascii="仿宋_GB2312" w:hAnsi="宋体" w:eastAsia="仿宋_GB2312"/>
          <w:sz w:val="32"/>
          <w:szCs w:val="32"/>
          <w:lang w:val="en-US" w:eastAsia="zh-CN"/>
        </w:rPr>
        <w:t>区财政局下发了《关于批复2021年部门综合预算及绩效目标的通知》广朝财发〔2021〕15号文件，批复下达组织召开执委会</w:t>
      </w:r>
      <w:r>
        <w:rPr>
          <w:rFonts w:hint="eastAsia" w:ascii="仿宋_GB2312" w:hAnsi="宋体" w:eastAsia="仿宋_GB2312"/>
          <w:sz w:val="32"/>
          <w:szCs w:val="32"/>
          <w:lang w:val="zh-CN" w:eastAsia="zh-CN"/>
        </w:rPr>
        <w:t>项目</w:t>
      </w:r>
      <w:r>
        <w:rPr>
          <w:rFonts w:hint="eastAsia" w:ascii="仿宋_GB2312" w:hAnsi="宋体" w:eastAsia="仿宋_GB2312"/>
          <w:sz w:val="32"/>
          <w:szCs w:val="32"/>
          <w:lang w:val="en-US" w:eastAsia="zh-CN"/>
        </w:rPr>
        <w:t>资金1万元。</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r>
        <w:rPr>
          <w:rFonts w:hint="eastAsia" w:ascii="楷体_GB2312" w:hAnsi="宋体" w:eastAsia="楷体_GB2312"/>
          <w:sz w:val="32"/>
          <w:szCs w:val="32"/>
          <w:lang w:val="en-US" w:eastAsia="zh-CN"/>
        </w:rPr>
        <w:t>2021年</w:t>
      </w:r>
      <w:r>
        <w:rPr>
          <w:rFonts w:hint="eastAsia" w:ascii="仿宋_GB2312" w:hAnsi="宋体" w:eastAsia="仿宋_GB2312"/>
          <w:sz w:val="32"/>
          <w:szCs w:val="32"/>
          <w:lang w:val="en-US" w:eastAsia="zh-CN"/>
        </w:rPr>
        <w:t>批复下达组织召开执委会</w:t>
      </w:r>
      <w:r>
        <w:rPr>
          <w:rFonts w:hint="eastAsia" w:ascii="仿宋_GB2312" w:hAnsi="宋体" w:eastAsia="仿宋_GB2312"/>
          <w:sz w:val="32"/>
          <w:szCs w:val="32"/>
          <w:lang w:val="zh-CN" w:eastAsia="zh-CN"/>
        </w:rPr>
        <w:t>项目</w:t>
      </w:r>
      <w:r>
        <w:rPr>
          <w:rFonts w:hint="eastAsia" w:ascii="仿宋_GB2312" w:hAnsi="宋体" w:eastAsia="仿宋_GB2312"/>
          <w:sz w:val="32"/>
          <w:szCs w:val="32"/>
          <w:lang w:val="en-US" w:eastAsia="zh-CN"/>
        </w:rPr>
        <w:t>资金计划1万元</w:t>
      </w:r>
      <w:r>
        <w:rPr>
          <w:rFonts w:hint="eastAsia" w:ascii="仿宋_GB2312" w:hAnsi="宋体" w:eastAsia="仿宋_GB2312"/>
          <w:sz w:val="32"/>
          <w:szCs w:val="32"/>
          <w:lang w:val="zh-CN"/>
        </w:rPr>
        <w:t>。</w:t>
      </w:r>
    </w:p>
    <w:p>
      <w:pPr>
        <w:adjustRightInd w:val="0"/>
        <w:snapToGrid w:val="0"/>
        <w:spacing w:line="600" w:lineRule="exact"/>
        <w:ind w:firstLine="720"/>
        <w:rPr>
          <w:rFonts w:hint="eastAsia" w:ascii="仿宋_GB2312" w:hAnsi="宋体" w:eastAsia="仿宋_GB2312"/>
          <w:sz w:val="32"/>
          <w:szCs w:val="32"/>
          <w:lang w:val="zh-CN" w:eastAsia="zh-CN"/>
        </w:rPr>
      </w:pPr>
      <w:r>
        <w:rPr>
          <w:rFonts w:ascii="楷体_GB2312" w:hAnsi="宋体" w:eastAsia="楷体_GB2312"/>
          <w:sz w:val="32"/>
          <w:szCs w:val="32"/>
          <w:lang w:val="zh-CN"/>
        </w:rPr>
        <w:t>2</w:t>
      </w:r>
      <w:r>
        <w:rPr>
          <w:rFonts w:hint="eastAsia" w:ascii="楷体_GB2312" w:hAnsi="宋体" w:eastAsia="楷体_GB2312"/>
          <w:sz w:val="32"/>
          <w:szCs w:val="32"/>
          <w:lang w:val="zh-CN"/>
        </w:rPr>
        <w:t>．资金到位。</w:t>
      </w:r>
      <w:r>
        <w:rPr>
          <w:rFonts w:hint="eastAsia" w:ascii="仿宋_GB2312" w:hAnsi="宋体" w:eastAsia="仿宋_GB2312"/>
          <w:sz w:val="32"/>
          <w:szCs w:val="32"/>
          <w:lang w:val="en-US" w:eastAsia="zh-CN"/>
        </w:rPr>
        <w:t>2021年组织召开执委会</w:t>
      </w:r>
      <w:r>
        <w:rPr>
          <w:rFonts w:hint="eastAsia" w:ascii="仿宋_GB2312" w:hAnsi="宋体" w:eastAsia="仿宋_GB2312"/>
          <w:sz w:val="32"/>
          <w:szCs w:val="32"/>
          <w:lang w:val="zh-CN" w:eastAsia="zh-CN"/>
        </w:rPr>
        <w:t>项目</w:t>
      </w:r>
      <w:r>
        <w:rPr>
          <w:rFonts w:hint="eastAsia" w:ascii="仿宋_GB2312" w:hAnsi="宋体" w:eastAsia="仿宋_GB2312"/>
          <w:sz w:val="32"/>
          <w:szCs w:val="32"/>
          <w:lang w:val="en-US" w:eastAsia="zh-CN"/>
        </w:rPr>
        <w:t>资金到位1万元</w:t>
      </w:r>
      <w:r>
        <w:rPr>
          <w:rFonts w:hint="eastAsia" w:ascii="仿宋_GB2312" w:hAnsi="宋体" w:eastAsia="仿宋_GB2312"/>
          <w:sz w:val="32"/>
          <w:szCs w:val="32"/>
          <w:lang w:val="zh-CN" w:eastAsia="zh-CN"/>
        </w:rPr>
        <w:t>。</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3</w:t>
      </w:r>
      <w:r>
        <w:rPr>
          <w:rFonts w:hint="eastAsia" w:ascii="楷体_GB2312" w:hAnsi="宋体" w:eastAsia="楷体_GB2312"/>
          <w:sz w:val="32"/>
          <w:szCs w:val="32"/>
          <w:lang w:val="zh-CN"/>
        </w:rPr>
        <w:t>．资金使用。</w:t>
      </w:r>
      <w:r>
        <w:rPr>
          <w:rFonts w:hint="eastAsia" w:ascii="仿宋_GB2312" w:hAnsi="宋体" w:eastAsia="仿宋_GB2312"/>
          <w:sz w:val="32"/>
          <w:szCs w:val="32"/>
          <w:lang w:val="en-US" w:eastAsia="zh-CN"/>
        </w:rPr>
        <w:t>2021年组织召开执委会项目资金已支出1万元，执行率100%</w:t>
      </w:r>
      <w:r>
        <w:rPr>
          <w:rFonts w:hint="eastAsia" w:ascii="仿宋_GB2312" w:hAnsi="宋体" w:eastAsia="仿宋_GB2312"/>
          <w:sz w:val="32"/>
          <w:szCs w:val="32"/>
          <w:lang w:val="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hint="eastAsia" w:ascii="仿宋_GB2312" w:hAnsi="仿宋" w:eastAsia="仿宋_GB2312"/>
          <w:sz w:val="32"/>
          <w:szCs w:val="32"/>
        </w:rPr>
      </w:pPr>
      <w:r>
        <w:rPr>
          <w:rFonts w:hint="eastAsia" w:ascii="仿宋_GB2312" w:hAnsi="仿宋" w:eastAsia="仿宋_GB2312"/>
          <w:sz w:val="32"/>
          <w:szCs w:val="32"/>
        </w:rPr>
        <w:t>单位财务管理制度健全，严格执行财务管理制度，账务处理及时，会计核算规范。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建立</w:t>
      </w:r>
      <w:r>
        <w:rPr>
          <w:rFonts w:hint="eastAsia" w:ascii="仿宋_GB2312" w:hAnsi="仿宋" w:eastAsia="仿宋_GB2312"/>
          <w:sz w:val="32"/>
          <w:szCs w:val="32"/>
        </w:rPr>
        <w:t>项目组织机构，认真落实职责，完善工作制度，加强项目管理和日常检查监督。</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widowControl/>
        <w:shd w:val="clear" w:color="auto" w:fill="FFFFFF"/>
        <w:spacing w:line="576" w:lineRule="exact"/>
        <w:ind w:firstLine="640" w:firstLineChars="200"/>
        <w:jc w:val="left"/>
        <w:rPr>
          <w:rFonts w:ascii="仿宋_GB2312" w:hAnsi="Times New Roman" w:eastAsia="仿宋_GB2312"/>
          <w:color w:val="000000"/>
          <w:kern w:val="0"/>
          <w:sz w:val="32"/>
          <w:szCs w:val="32"/>
        </w:rPr>
      </w:pPr>
      <w:r>
        <w:rPr>
          <w:rFonts w:hint="eastAsia" w:ascii="仿宋_GB2312" w:hAnsi="仿宋_GB2312" w:eastAsia="仿宋_GB2312" w:cs="仿宋_GB2312"/>
          <w:sz w:val="32"/>
          <w:szCs w:val="32"/>
          <w:lang w:val="en-US" w:eastAsia="zh-CN"/>
        </w:rPr>
        <w:t>组织召开执委会2次，</w:t>
      </w:r>
      <w:r>
        <w:rPr>
          <w:rFonts w:hint="eastAsia" w:ascii="仿宋_GB2312" w:hAnsi="Times New Roman" w:eastAsia="仿宋_GB2312"/>
          <w:color w:val="000000"/>
          <w:kern w:val="0"/>
          <w:sz w:val="32"/>
          <w:szCs w:val="32"/>
        </w:rPr>
        <w:t>联系引导非公有制经济人士，促进两个健康发展。</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widowControl/>
        <w:shd w:val="clear" w:color="auto" w:fill="FFFFFF"/>
        <w:spacing w:line="576" w:lineRule="exact"/>
        <w:ind w:firstLine="640" w:firstLineChars="200"/>
        <w:jc w:val="left"/>
        <w:rPr>
          <w:rFonts w:ascii="仿宋_GB2312" w:hAnsi="Times New Roman" w:eastAsia="仿宋_GB2312"/>
          <w:color w:val="000000"/>
          <w:kern w:val="0"/>
          <w:sz w:val="32"/>
          <w:szCs w:val="32"/>
        </w:rPr>
      </w:pPr>
      <w:r>
        <w:rPr>
          <w:rFonts w:hint="eastAsia" w:ascii="仿宋_GB2312" w:hAnsi="仿宋_GB2312" w:eastAsia="仿宋_GB2312" w:cs="仿宋_GB2312"/>
          <w:sz w:val="32"/>
          <w:szCs w:val="32"/>
          <w:lang w:val="en-US" w:eastAsia="zh-CN"/>
        </w:rPr>
        <w:t>组织召开执委会2次，</w:t>
      </w:r>
      <w:r>
        <w:rPr>
          <w:rFonts w:hint="eastAsia" w:ascii="仿宋_GB2312" w:hAnsi="Times New Roman" w:eastAsia="仿宋_GB2312"/>
          <w:color w:val="000000"/>
          <w:kern w:val="0"/>
          <w:sz w:val="32"/>
          <w:szCs w:val="32"/>
        </w:rPr>
        <w:t>联系引导非公有制经济人士，促进两个健康发展。</w:t>
      </w:r>
      <w:r>
        <w:rPr>
          <w:rFonts w:hint="eastAsia" w:ascii="仿宋_GB2312" w:eastAsia="仿宋_GB2312"/>
          <w:sz w:val="32"/>
          <w:szCs w:val="32"/>
        </w:rPr>
        <w:t>建立完善了区工商联企业家副主席、副会长轮值工作和述职制度，以此</w:t>
      </w:r>
      <w:r>
        <w:rPr>
          <w:rFonts w:hint="eastAsia" w:ascii="仿宋_GB2312" w:eastAsia="仿宋_GB2312"/>
          <w:color w:val="000000"/>
          <w:sz w:val="32"/>
          <w:szCs w:val="32"/>
          <w:shd w:val="clear" w:color="auto" w:fill="FFFFFF"/>
        </w:rPr>
        <w:t>搭建企业家互相学习交流、共同合作发展的平台，让企业家站前台、当主角，</w:t>
      </w:r>
      <w:r>
        <w:rPr>
          <w:rFonts w:hint="eastAsia" w:ascii="仿宋_GB2312" w:eastAsia="仿宋_GB2312"/>
          <w:sz w:val="32"/>
          <w:szCs w:val="32"/>
        </w:rPr>
        <w:t>不断增强企业家副主席（副会长）</w:t>
      </w:r>
      <w:r>
        <w:rPr>
          <w:rFonts w:ascii="仿宋_GB2312" w:eastAsia="仿宋_GB2312"/>
          <w:sz w:val="32"/>
          <w:szCs w:val="32"/>
        </w:rPr>
        <w:t>凝聚力和向心力</w:t>
      </w:r>
      <w:r>
        <w:rPr>
          <w:rFonts w:hint="eastAsia" w:ascii="仿宋_GB2312" w:eastAsia="仿宋_GB2312"/>
          <w:sz w:val="32"/>
          <w:szCs w:val="32"/>
        </w:rPr>
        <w:t>。</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建立</w:t>
      </w:r>
      <w:r>
        <w:rPr>
          <w:rFonts w:hint="eastAsia" w:ascii="仿宋_GB2312" w:hAnsi="仿宋" w:eastAsia="仿宋_GB2312"/>
          <w:sz w:val="32"/>
          <w:szCs w:val="32"/>
        </w:rPr>
        <w:t>项目组织机构，认真落实职责，完善工作制度，加强项目管理和日常检查监督。</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无。</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640" w:firstLineChars="200"/>
        <w:rPr>
          <w:rFonts w:hint="eastAsia" w:ascii="仿宋_GB2312" w:hAnsi="宋体" w:eastAsia="仿宋_GB2312"/>
          <w:sz w:val="32"/>
          <w:szCs w:val="32"/>
          <w:lang w:val="zh-CN"/>
        </w:rPr>
      </w:pPr>
    </w:p>
    <w:p>
      <w:pPr>
        <w:adjustRightInd w:val="0"/>
        <w:snapToGrid w:val="0"/>
        <w:spacing w:line="600" w:lineRule="exact"/>
        <w:ind w:firstLine="640" w:firstLineChars="200"/>
        <w:rPr>
          <w:rFonts w:hint="eastAsia" w:ascii="仿宋_GB2312" w:hAnsi="宋体" w:eastAsia="仿宋_GB2312"/>
          <w:sz w:val="32"/>
          <w:szCs w:val="32"/>
          <w:lang w:val="zh-CN"/>
        </w:rPr>
      </w:pPr>
    </w:p>
    <w:p>
      <w:pPr>
        <w:adjustRightInd w:val="0"/>
        <w:snapToGrid w:val="0"/>
        <w:spacing w:line="600" w:lineRule="exact"/>
        <w:ind w:firstLine="640" w:firstLineChars="200"/>
        <w:rPr>
          <w:rFonts w:hint="eastAsia" w:ascii="仿宋_GB2312" w:hAnsi="宋体" w:eastAsia="仿宋_GB2312"/>
          <w:sz w:val="32"/>
          <w:szCs w:val="32"/>
          <w:lang w:val="zh-CN"/>
        </w:rPr>
      </w:pPr>
    </w:p>
    <w:p>
      <w:pPr>
        <w:adjustRightInd w:val="0"/>
        <w:snapToGrid w:val="0"/>
        <w:spacing w:line="600" w:lineRule="exact"/>
        <w:ind w:firstLine="640" w:firstLineChars="200"/>
        <w:rPr>
          <w:rFonts w:hint="eastAsia" w:ascii="仿宋_GB2312" w:hAnsi="宋体" w:eastAsia="仿宋_GB2312"/>
          <w:sz w:val="32"/>
          <w:szCs w:val="32"/>
          <w:lang w:val="zh-CN"/>
        </w:rPr>
      </w:pPr>
    </w:p>
    <w:p>
      <w:pPr>
        <w:adjustRightInd w:val="0"/>
        <w:snapToGrid w:val="0"/>
        <w:spacing w:line="600" w:lineRule="exact"/>
        <w:ind w:firstLine="640" w:firstLineChars="200"/>
        <w:rPr>
          <w:rFonts w:hint="eastAsia" w:ascii="仿宋_GB2312" w:hAnsi="宋体" w:eastAsia="仿宋_GB2312"/>
          <w:sz w:val="32"/>
          <w:szCs w:val="32"/>
          <w:lang w:val="zh-CN"/>
        </w:rPr>
      </w:pPr>
    </w:p>
    <w:p>
      <w:pPr>
        <w:adjustRightInd w:val="0"/>
        <w:snapToGrid w:val="0"/>
        <w:spacing w:line="600" w:lineRule="exact"/>
        <w:ind w:firstLine="640" w:firstLineChars="200"/>
        <w:rPr>
          <w:rFonts w:ascii="仿宋_GB2312" w:hAnsi="宋体" w:eastAsia="仿宋_GB2312"/>
          <w:sz w:val="32"/>
          <w:szCs w:val="32"/>
          <w:lang w:val="zh-CN"/>
        </w:rPr>
      </w:pPr>
      <w:r>
        <w:rPr>
          <w:rFonts w:ascii="仿宋_GB2312" w:hAnsi="宋体" w:eastAsia="仿宋_GB2312"/>
          <w:sz w:val="32"/>
          <w:szCs w:val="32"/>
          <w:lang w:val="zh-CN"/>
        </w:rPr>
        <w:tab/>
      </w: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jc w:val="center"/>
        <w:rPr>
          <w:rFonts w:hint="eastAsia" w:ascii="方正小标宋简体" w:hAnsi="方正小标宋简体" w:eastAsia="方正小标宋简体" w:cs="方正小标宋简体"/>
          <w:sz w:val="40"/>
          <w:szCs w:val="40"/>
        </w:rPr>
      </w:pPr>
      <w:r>
        <w:rPr>
          <w:rFonts w:ascii="方正小标宋简体" w:hAnsi="方正小标宋简体" w:eastAsia="方正小标宋简体" w:cs="方正小标宋简体"/>
          <w:sz w:val="40"/>
          <w:szCs w:val="40"/>
        </w:rPr>
        <w:t>2022</w:t>
      </w:r>
      <w:r>
        <w:rPr>
          <w:rFonts w:hint="eastAsia" w:ascii="方正小标宋简体" w:hAnsi="方正小标宋简体" w:eastAsia="方正小标宋简体" w:cs="方正小标宋简体"/>
          <w:sz w:val="40"/>
          <w:szCs w:val="40"/>
        </w:rPr>
        <w:t>年组织召开主席（会长）会议项目支出</w:t>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绩效自评报告</w:t>
      </w:r>
    </w:p>
    <w:p>
      <w:pPr>
        <w:adjustRightInd w:val="0"/>
        <w:snapToGrid w:val="0"/>
        <w:spacing w:line="600" w:lineRule="exact"/>
        <w:ind w:firstLine="720"/>
        <w:rPr>
          <w:rFonts w:hint="eastAsia" w:ascii="仿宋_GB2312" w:hAnsi="宋体" w:eastAsia="仿宋_GB2312"/>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召开座谈会2次，开展工商联业务工作，联系引导非公有制经济人士，促进两个健康发展。</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hint="eastAsia" w:ascii="仿宋_GB2312" w:hAnsi="宋体" w:eastAsia="仿宋_GB2312"/>
          <w:sz w:val="32"/>
          <w:szCs w:val="32"/>
          <w:lang w:val="zh-CN" w:eastAsia="zh-CN"/>
        </w:rPr>
      </w:pPr>
      <w:r>
        <w:rPr>
          <w:rFonts w:hint="eastAsia" w:ascii="仿宋_GB2312" w:hAnsi="宋体" w:eastAsia="仿宋_GB2312"/>
          <w:sz w:val="32"/>
          <w:szCs w:val="32"/>
          <w:lang w:val="zh-CN" w:eastAsia="zh-CN"/>
        </w:rPr>
        <w:t>开展党史学习教育，加强商协会组织党建工作，服务民营企业。</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根据区财政局要求，</w:t>
      </w:r>
      <w:r>
        <w:rPr>
          <w:rFonts w:hint="eastAsia" w:ascii="仿宋_GB2312" w:hAnsi="宋体" w:eastAsia="仿宋_GB2312"/>
          <w:sz w:val="32"/>
          <w:szCs w:val="32"/>
          <w:lang w:val="zh-CN"/>
        </w:rPr>
        <w:t>通过前期沟通、资料准备、现场评价、数据汇总与分析、报告撰写、反馈意见及形成正式报告</w:t>
      </w:r>
      <w:r>
        <w:rPr>
          <w:rFonts w:hint="eastAsia" w:ascii="仿宋_GB2312" w:hAnsi="宋体" w:eastAsia="仿宋_GB2312"/>
          <w:sz w:val="32"/>
          <w:szCs w:val="32"/>
          <w:lang w:val="en-US" w:eastAsia="zh-CN"/>
        </w:rPr>
        <w:t>等</w:t>
      </w:r>
      <w:r>
        <w:rPr>
          <w:rFonts w:hint="eastAsia" w:ascii="仿宋_GB2312" w:hAnsi="宋体" w:eastAsia="仿宋_GB2312"/>
          <w:sz w:val="32"/>
          <w:szCs w:val="32"/>
          <w:lang w:val="zh-CN"/>
        </w:rPr>
        <w:t>阶段，以现场评价为主、非现场评价为辅，组织实施项目绩效评价工作。</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sz w:val="32"/>
          <w:szCs w:val="32"/>
          <w:lang w:val="zh-CN" w:eastAsia="zh-CN"/>
        </w:rPr>
        <w:t>根据</w:t>
      </w:r>
      <w:r>
        <w:rPr>
          <w:rFonts w:hint="eastAsia" w:ascii="仿宋_GB2312" w:hAnsi="宋体" w:eastAsia="仿宋_GB2312"/>
          <w:sz w:val="32"/>
          <w:szCs w:val="32"/>
          <w:lang w:val="en-US" w:eastAsia="zh-CN"/>
        </w:rPr>
        <w:t>区财政局</w:t>
      </w:r>
      <w:r>
        <w:rPr>
          <w:rFonts w:hint="eastAsia" w:ascii="仿宋_GB2312" w:hAnsi="宋体" w:eastAsia="仿宋_GB2312"/>
          <w:sz w:val="32"/>
          <w:szCs w:val="32"/>
          <w:lang w:val="zh-CN" w:eastAsia="zh-CN"/>
        </w:rPr>
        <w:t>关于编制2021年部门预算的文件</w:t>
      </w:r>
      <w:r>
        <w:rPr>
          <w:rFonts w:hint="eastAsia" w:ascii="仿宋_GB2312" w:hAnsi="宋体" w:eastAsia="仿宋_GB2312"/>
          <w:sz w:val="32"/>
          <w:szCs w:val="32"/>
          <w:lang w:val="en-US" w:eastAsia="zh-CN"/>
        </w:rPr>
        <w:t>要求</w:t>
      </w:r>
      <w:r>
        <w:rPr>
          <w:rFonts w:hint="eastAsia" w:ascii="仿宋_GB2312" w:hAnsi="宋体" w:eastAsia="仿宋_GB2312"/>
          <w:sz w:val="32"/>
          <w:szCs w:val="32"/>
          <w:lang w:val="zh-CN" w:eastAsia="zh-CN"/>
        </w:rPr>
        <w:t>，我单位梳理了</w:t>
      </w:r>
      <w:r>
        <w:rPr>
          <w:rFonts w:hint="eastAsia" w:ascii="仿宋_GB2312" w:hAnsi="宋体" w:eastAsia="仿宋_GB2312"/>
          <w:sz w:val="32"/>
          <w:szCs w:val="32"/>
          <w:lang w:val="en-US" w:eastAsia="zh-CN"/>
        </w:rPr>
        <w:t>工作开展项目，</w:t>
      </w:r>
      <w:r>
        <w:rPr>
          <w:rFonts w:hint="eastAsia" w:ascii="仿宋_GB2312" w:hAnsi="宋体" w:eastAsia="仿宋_GB2312"/>
          <w:sz w:val="32"/>
          <w:szCs w:val="32"/>
          <w:lang w:val="zh-CN" w:eastAsia="zh-CN"/>
        </w:rPr>
        <w:t>对</w:t>
      </w:r>
      <w:r>
        <w:rPr>
          <w:rFonts w:hint="eastAsia" w:ascii="仿宋_GB2312" w:hAnsi="宋体" w:eastAsia="仿宋_GB2312"/>
          <w:sz w:val="32"/>
          <w:szCs w:val="32"/>
          <w:lang w:val="en-US" w:eastAsia="zh-CN"/>
        </w:rPr>
        <w:t>组织召开主席（会长）会议项目</w:t>
      </w:r>
      <w:r>
        <w:rPr>
          <w:rFonts w:hint="eastAsia" w:ascii="仿宋_GB2312" w:hAnsi="宋体" w:eastAsia="仿宋_GB2312"/>
          <w:sz w:val="32"/>
          <w:szCs w:val="32"/>
          <w:lang w:val="zh-CN" w:eastAsia="zh-CN"/>
        </w:rPr>
        <w:t>所需资金进行了核算，总计申报本级资金</w:t>
      </w: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eastAsia="zh-CN"/>
        </w:rPr>
        <w:t>万</w:t>
      </w:r>
      <w:r>
        <w:rPr>
          <w:rFonts w:hint="eastAsia" w:ascii="仿宋_GB2312" w:hAnsi="宋体" w:eastAsia="仿宋_GB2312"/>
          <w:sz w:val="32"/>
          <w:szCs w:val="32"/>
          <w:lang w:val="en-US" w:eastAsia="zh-CN"/>
        </w:rPr>
        <w:t>元</w:t>
      </w:r>
      <w:r>
        <w:rPr>
          <w:rFonts w:hint="eastAsia" w:ascii="仿宋_GB2312" w:hAnsi="宋体" w:eastAsia="仿宋_GB2312"/>
          <w:sz w:val="32"/>
          <w:szCs w:val="32"/>
          <w:lang w:val="zh-CN" w:eastAsia="zh-CN"/>
        </w:rPr>
        <w:t>。</w:t>
      </w:r>
      <w:r>
        <w:rPr>
          <w:rFonts w:hint="eastAsia" w:ascii="仿宋_GB2312" w:hAnsi="宋体" w:eastAsia="仿宋_GB2312"/>
          <w:sz w:val="32"/>
          <w:szCs w:val="32"/>
          <w:lang w:val="en-US" w:eastAsia="zh-CN"/>
        </w:rPr>
        <w:t>区财政局下发了《关于批复2021年部门综合预算及绩效目标的通知》广朝财发〔2021〕15号文件，批复下达组织召开主席（会长）会议项目资金1万元。</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r>
        <w:rPr>
          <w:rFonts w:hint="eastAsia" w:ascii="楷体_GB2312" w:hAnsi="宋体" w:eastAsia="楷体_GB2312"/>
          <w:sz w:val="32"/>
          <w:szCs w:val="32"/>
          <w:lang w:val="en-US" w:eastAsia="zh-CN"/>
        </w:rPr>
        <w:t>2021年</w:t>
      </w:r>
      <w:r>
        <w:rPr>
          <w:rFonts w:hint="eastAsia" w:ascii="仿宋_GB2312" w:hAnsi="宋体" w:eastAsia="仿宋_GB2312"/>
          <w:sz w:val="32"/>
          <w:szCs w:val="32"/>
          <w:lang w:val="en-US" w:eastAsia="zh-CN"/>
        </w:rPr>
        <w:t>批复下达组织召开主席（会长）会议</w:t>
      </w:r>
      <w:r>
        <w:rPr>
          <w:rFonts w:hint="eastAsia" w:ascii="仿宋_GB2312" w:hAnsi="宋体" w:eastAsia="仿宋_GB2312"/>
          <w:sz w:val="32"/>
          <w:szCs w:val="32"/>
          <w:lang w:val="zh-CN" w:eastAsia="zh-CN"/>
        </w:rPr>
        <w:t>项目</w:t>
      </w:r>
      <w:r>
        <w:rPr>
          <w:rFonts w:hint="eastAsia" w:ascii="仿宋_GB2312" w:hAnsi="宋体" w:eastAsia="仿宋_GB2312"/>
          <w:sz w:val="32"/>
          <w:szCs w:val="32"/>
          <w:lang w:val="en-US" w:eastAsia="zh-CN"/>
        </w:rPr>
        <w:t>资金计划1万元</w:t>
      </w:r>
      <w:r>
        <w:rPr>
          <w:rFonts w:hint="eastAsia" w:ascii="仿宋_GB2312" w:hAnsi="宋体" w:eastAsia="仿宋_GB2312"/>
          <w:sz w:val="32"/>
          <w:szCs w:val="32"/>
          <w:lang w:val="zh-CN"/>
        </w:rPr>
        <w:t>。</w:t>
      </w:r>
    </w:p>
    <w:p>
      <w:pPr>
        <w:adjustRightInd w:val="0"/>
        <w:snapToGrid w:val="0"/>
        <w:spacing w:line="600" w:lineRule="exact"/>
        <w:ind w:firstLine="720"/>
        <w:rPr>
          <w:rFonts w:hint="eastAsia" w:ascii="仿宋_GB2312" w:hAnsi="宋体" w:eastAsia="仿宋_GB2312"/>
          <w:sz w:val="32"/>
          <w:szCs w:val="32"/>
          <w:lang w:val="zh-CN" w:eastAsia="zh-CN"/>
        </w:rPr>
      </w:pPr>
      <w:r>
        <w:rPr>
          <w:rFonts w:ascii="楷体_GB2312" w:hAnsi="宋体" w:eastAsia="楷体_GB2312"/>
          <w:sz w:val="32"/>
          <w:szCs w:val="32"/>
          <w:lang w:val="zh-CN"/>
        </w:rPr>
        <w:t>2</w:t>
      </w:r>
      <w:r>
        <w:rPr>
          <w:rFonts w:hint="eastAsia" w:ascii="楷体_GB2312" w:hAnsi="宋体" w:eastAsia="楷体_GB2312"/>
          <w:sz w:val="32"/>
          <w:szCs w:val="32"/>
          <w:lang w:val="zh-CN"/>
        </w:rPr>
        <w:t>．资金到位。</w:t>
      </w:r>
      <w:r>
        <w:rPr>
          <w:rFonts w:hint="eastAsia" w:ascii="仿宋_GB2312" w:hAnsi="宋体" w:eastAsia="仿宋_GB2312"/>
          <w:sz w:val="32"/>
          <w:szCs w:val="32"/>
          <w:lang w:val="en-US" w:eastAsia="zh-CN"/>
        </w:rPr>
        <w:t>2021年组织召开主席（会长）会议</w:t>
      </w:r>
      <w:r>
        <w:rPr>
          <w:rFonts w:hint="eastAsia" w:ascii="仿宋_GB2312" w:hAnsi="宋体" w:eastAsia="仿宋_GB2312"/>
          <w:sz w:val="32"/>
          <w:szCs w:val="32"/>
          <w:lang w:val="zh-CN" w:eastAsia="zh-CN"/>
        </w:rPr>
        <w:t>项目</w:t>
      </w:r>
      <w:r>
        <w:rPr>
          <w:rFonts w:hint="eastAsia" w:ascii="仿宋_GB2312" w:hAnsi="宋体" w:eastAsia="仿宋_GB2312"/>
          <w:sz w:val="32"/>
          <w:szCs w:val="32"/>
          <w:lang w:val="en-US" w:eastAsia="zh-CN"/>
        </w:rPr>
        <w:t>资金到位1万元</w:t>
      </w:r>
      <w:r>
        <w:rPr>
          <w:rFonts w:hint="eastAsia" w:ascii="仿宋_GB2312" w:hAnsi="宋体" w:eastAsia="仿宋_GB2312"/>
          <w:sz w:val="32"/>
          <w:szCs w:val="32"/>
          <w:lang w:val="zh-CN" w:eastAsia="zh-CN"/>
        </w:rPr>
        <w:t>。</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3</w:t>
      </w:r>
      <w:r>
        <w:rPr>
          <w:rFonts w:hint="eastAsia" w:ascii="楷体_GB2312" w:hAnsi="宋体" w:eastAsia="楷体_GB2312"/>
          <w:sz w:val="32"/>
          <w:szCs w:val="32"/>
          <w:lang w:val="zh-CN"/>
        </w:rPr>
        <w:t>．资金使用。</w:t>
      </w:r>
      <w:r>
        <w:rPr>
          <w:rFonts w:hint="eastAsia" w:ascii="仿宋_GB2312" w:hAnsi="宋体" w:eastAsia="仿宋_GB2312"/>
          <w:sz w:val="32"/>
          <w:szCs w:val="32"/>
          <w:lang w:val="en-US" w:eastAsia="zh-CN"/>
        </w:rPr>
        <w:t>2021年组织召开主席（会长）会议项目资金已支出1万元，执行率100%</w:t>
      </w:r>
      <w:r>
        <w:rPr>
          <w:rFonts w:hint="eastAsia" w:ascii="仿宋_GB2312" w:hAnsi="宋体" w:eastAsia="仿宋_GB2312"/>
          <w:sz w:val="32"/>
          <w:szCs w:val="32"/>
          <w:lang w:val="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hint="eastAsia" w:ascii="仿宋_GB2312" w:hAnsi="仿宋" w:eastAsia="仿宋_GB2312"/>
          <w:sz w:val="32"/>
          <w:szCs w:val="32"/>
        </w:rPr>
      </w:pPr>
      <w:r>
        <w:rPr>
          <w:rFonts w:hint="eastAsia" w:ascii="仿宋_GB2312" w:hAnsi="仿宋" w:eastAsia="仿宋_GB2312"/>
          <w:sz w:val="32"/>
          <w:szCs w:val="32"/>
        </w:rPr>
        <w:t>单位财务管理制度健全，严格执行财务管理制度，账务处理及时，会计核算规范。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建立</w:t>
      </w:r>
      <w:r>
        <w:rPr>
          <w:rFonts w:hint="eastAsia" w:ascii="仿宋_GB2312" w:hAnsi="仿宋" w:eastAsia="仿宋_GB2312"/>
          <w:sz w:val="32"/>
          <w:szCs w:val="32"/>
        </w:rPr>
        <w:t>项目组织机构，认真落实职责，完善工作制度，加强项目管理和日常检查监督。</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widowControl/>
        <w:shd w:val="clear" w:color="auto" w:fill="FFFFFF"/>
        <w:spacing w:line="576" w:lineRule="exact"/>
        <w:ind w:firstLine="640" w:firstLineChars="200"/>
        <w:jc w:val="left"/>
        <w:rPr>
          <w:rFonts w:ascii="仿宋_GB2312" w:hAnsi="Times New Roman" w:eastAsia="仿宋_GB2312"/>
          <w:color w:val="000000"/>
          <w:kern w:val="0"/>
          <w:sz w:val="32"/>
          <w:szCs w:val="32"/>
        </w:rPr>
      </w:pPr>
      <w:r>
        <w:rPr>
          <w:rFonts w:hint="eastAsia" w:ascii="仿宋_GB2312" w:hAnsi="仿宋_GB2312" w:eastAsia="仿宋_GB2312" w:cs="仿宋_GB2312"/>
          <w:sz w:val="32"/>
          <w:szCs w:val="32"/>
          <w:lang w:val="en-US" w:eastAsia="zh-CN"/>
        </w:rPr>
        <w:t>组织召开座谈会2次，</w:t>
      </w:r>
      <w:r>
        <w:rPr>
          <w:rFonts w:hint="eastAsia" w:ascii="仿宋_GB2312" w:hAnsi="Times New Roman" w:eastAsia="仿宋_GB2312"/>
          <w:color w:val="000000"/>
          <w:kern w:val="0"/>
          <w:sz w:val="32"/>
          <w:szCs w:val="32"/>
        </w:rPr>
        <w:t>联系引导非公有制经济人士，促进两个健康发展。</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hint="eastAsia" w:ascii="仿宋_GB2312" w:eastAsia="仿宋_GB2312"/>
          <w:sz w:val="32"/>
          <w:szCs w:val="32"/>
        </w:rPr>
      </w:pPr>
      <w:r>
        <w:rPr>
          <w:rFonts w:hint="eastAsia" w:ascii="仿宋_GB2312" w:eastAsia="仿宋_GB2312"/>
          <w:sz w:val="32"/>
          <w:szCs w:val="32"/>
        </w:rPr>
        <w:t>组织召开民营企业家党史学习教育座谈会2次，邀请专家为60余名民营企业家讲授专题党课2次；在建党100周年之际，号召民营企业和商协会组织观看庆祝建党100周年大会，学习习近平总书记“七一”重要讲话精神，在全区民营经济人士、工商联所属商会中掀起学习热潮。组织引导直属会员企业、所属商协会党组织陆续以党员大会、主题党日活动等形式开展党史学习教育，组织会员企业到延安、旺苍等地红色教育基地开展第二课堂教育3次。联合区金融服务中心、税务局、司法局等部门，</w:t>
      </w:r>
      <w:r>
        <w:rPr>
          <w:rFonts w:ascii="仿宋_GB2312" w:eastAsia="仿宋_GB2312"/>
          <w:sz w:val="32"/>
          <w:szCs w:val="32"/>
        </w:rPr>
        <w:t>组织召开</w:t>
      </w:r>
      <w:r>
        <w:rPr>
          <w:rFonts w:hint="eastAsia" w:ascii="仿宋_GB2312" w:eastAsia="仿宋_GB2312"/>
          <w:sz w:val="32"/>
          <w:szCs w:val="32"/>
        </w:rPr>
        <w:t>银政企融资对接会2次，召开了“</w:t>
      </w:r>
      <w:r>
        <w:rPr>
          <w:rFonts w:ascii="仿宋_GB2312" w:eastAsia="仿宋_GB2312"/>
          <w:sz w:val="32"/>
          <w:szCs w:val="32"/>
        </w:rPr>
        <w:t>万所联万会</w:t>
      </w:r>
      <w:r>
        <w:rPr>
          <w:rFonts w:hint="eastAsia" w:ascii="仿宋_GB2312" w:eastAsia="仿宋_GB2312"/>
          <w:sz w:val="32"/>
          <w:szCs w:val="32"/>
        </w:rPr>
        <w:t>”</w:t>
      </w:r>
      <w:r>
        <w:rPr>
          <w:rFonts w:ascii="仿宋_GB2312" w:eastAsia="仿宋_GB2312"/>
          <w:sz w:val="32"/>
          <w:szCs w:val="32"/>
        </w:rPr>
        <w:t>法律服务</w:t>
      </w:r>
      <w:r>
        <w:rPr>
          <w:rFonts w:hint="eastAsia" w:ascii="仿宋_GB2312" w:eastAsia="仿宋_GB2312"/>
          <w:sz w:val="32"/>
          <w:szCs w:val="32"/>
        </w:rPr>
        <w:t>和“</w:t>
      </w:r>
      <w:r>
        <w:rPr>
          <w:rFonts w:ascii="仿宋_GB2312" w:eastAsia="仿宋_GB2312"/>
          <w:sz w:val="32"/>
          <w:szCs w:val="32"/>
        </w:rPr>
        <w:t>春雨润苗</w:t>
      </w:r>
      <w:r>
        <w:rPr>
          <w:rFonts w:hint="eastAsia" w:ascii="仿宋_GB2312" w:eastAsia="仿宋_GB2312"/>
          <w:sz w:val="32"/>
          <w:szCs w:val="32"/>
        </w:rPr>
        <w:t>”</w:t>
      </w:r>
      <w:r>
        <w:rPr>
          <w:rFonts w:ascii="仿宋_GB2312" w:eastAsia="仿宋_GB2312"/>
          <w:sz w:val="32"/>
          <w:szCs w:val="32"/>
        </w:rPr>
        <w:t>税务服务座谈会，为民营企业提供金融</w:t>
      </w:r>
      <w:r>
        <w:rPr>
          <w:rFonts w:hint="eastAsia" w:ascii="仿宋_GB2312" w:eastAsia="仿宋_GB2312"/>
          <w:sz w:val="32"/>
          <w:szCs w:val="32"/>
        </w:rPr>
        <w:t>、</w:t>
      </w:r>
      <w:r>
        <w:rPr>
          <w:rFonts w:ascii="仿宋_GB2312" w:hAnsi="Calibri" w:eastAsia="仿宋_GB2312"/>
          <w:sz w:val="32"/>
          <w:szCs w:val="32"/>
        </w:rPr>
        <w:t>法律和税务等方面服务。</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建立</w:t>
      </w:r>
      <w:r>
        <w:rPr>
          <w:rFonts w:hint="eastAsia" w:ascii="仿宋_GB2312" w:hAnsi="仿宋" w:eastAsia="仿宋_GB2312"/>
          <w:sz w:val="32"/>
          <w:szCs w:val="32"/>
        </w:rPr>
        <w:t>项目组织机构，认真落实职责，完善工作制度，加强项目管理和日常检查监督。</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无。</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vAlign w:val="center"/>
          </w:tcPr>
          <w:p>
            <w:pPr>
              <w:widowControl/>
              <w:jc w:val="center"/>
              <w:textAlignment w:val="center"/>
              <w:rPr>
                <w:rFonts w:ascii="宋体" w:cs="宋体"/>
                <w:b/>
                <w:sz w:val="32"/>
                <w:szCs w:val="32"/>
              </w:rPr>
            </w:pPr>
            <w:r>
              <w:rPr>
                <w:rFonts w:hint="eastAsia" w:ascii="宋体" w:hAnsi="宋体" w:cs="宋体"/>
                <w:b/>
                <w:sz w:val="32"/>
                <w:szCs w:val="32"/>
              </w:rPr>
              <w:t>2021年推动基层商会建设工作项目绩效目标自评</w:t>
            </w:r>
          </w:p>
        </w:tc>
        <w:tc>
          <w:tcPr>
            <w:tcW w:w="236" w:type="dxa"/>
            <w:tcBorders>
              <w:top w:val="nil"/>
              <w:left w:val="nil"/>
              <w:bottom w:val="nil"/>
              <w:right w:val="nil"/>
            </w:tcBorders>
            <w:vAlign w:val="center"/>
          </w:tcPr>
          <w:p>
            <w:pPr>
              <w:widowControl/>
              <w:jc w:val="center"/>
              <w:textAlignment w:val="center"/>
              <w:rPr>
                <w:rFonts w:asci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default" w:ascii="宋体" w:eastAsia="宋体" w:cs="宋体"/>
                <w:sz w:val="24"/>
                <w:lang w:val="en-US" w:eastAsia="zh-CN"/>
              </w:rPr>
            </w:pPr>
            <w:r>
              <w:rPr>
                <w:rFonts w:hint="eastAsia" w:ascii="宋体" w:cs="宋体"/>
                <w:sz w:val="24"/>
                <w:lang w:val="en-US" w:eastAsia="zh-CN"/>
              </w:rPr>
              <w:t>朝天区工商联317301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24"/>
                <w:lang w:val="en-US" w:eastAsia="zh-CN"/>
              </w:rPr>
            </w:pPr>
            <w:r>
              <w:rPr>
                <w:rFonts w:hint="eastAsia" w:ascii="宋体" w:cs="宋体"/>
                <w:sz w:val="24"/>
                <w:lang w:val="en-US" w:eastAsia="zh-CN"/>
              </w:rPr>
              <w:t>朝天区工商联</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项目预算</w:t>
            </w:r>
            <w:r>
              <w:rPr>
                <w:rFonts w:ascii="宋体" w:cs="宋体"/>
                <w:kern w:val="0"/>
                <w:sz w:val="24"/>
              </w:rPr>
              <w:br w:type="textWrapping"/>
            </w:r>
            <w:r>
              <w:rPr>
                <w:rFonts w:hint="eastAsia" w:ascii="宋体" w:hAnsi="宋体" w:cs="宋体"/>
                <w:kern w:val="0"/>
                <w:sz w:val="24"/>
              </w:rPr>
              <w:t>执行情况</w:t>
            </w:r>
            <w:r>
              <w:rPr>
                <w:rFonts w:asci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ascii="宋体" w:hAnsi="宋体" w:cs="宋体"/>
                <w:kern w:val="0"/>
                <w:sz w:val="24"/>
              </w:rPr>
              <w:t xml:space="preserve"> </w:t>
            </w:r>
            <w:r>
              <w:rPr>
                <w:rFonts w:hint="eastAsia" w:ascii="宋体" w:hAnsi="宋体" w:cs="宋体"/>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default" w:ascii="宋体" w:eastAsia="宋体" w:cs="宋体"/>
                <w:sz w:val="24"/>
                <w:lang w:val="en-US" w:eastAsia="zh-CN"/>
              </w:rPr>
            </w:pPr>
            <w:r>
              <w:rPr>
                <w:rFonts w:hint="eastAsia" w:ascii="宋体" w:cs="宋体"/>
                <w:sz w:val="24"/>
                <w:lang w:val="en-US" w:eastAsia="zh-CN"/>
              </w:rPr>
              <w:t>1万元</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ascii="宋体" w:hAnsi="宋体" w:cs="宋体"/>
                <w:kern w:val="0"/>
                <w:sz w:val="24"/>
              </w:rPr>
              <w:t xml:space="preserve"> </w:t>
            </w:r>
            <w:r>
              <w:rPr>
                <w:rFonts w:hint="eastAsia" w:ascii="宋体" w:hAnsi="宋体" w:cs="宋体"/>
                <w:kern w:val="0"/>
                <w:sz w:val="24"/>
              </w:rPr>
              <w:t>执行数：</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cs="宋体"/>
                <w:sz w:val="24"/>
                <w:lang w:val="en-US" w:eastAsia="zh-CN"/>
              </w:rPr>
              <w:t>1万元</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cs="宋体"/>
                <w:sz w:val="24"/>
                <w:lang w:val="en-US" w:eastAsia="zh-CN"/>
              </w:rPr>
              <w:t>1万元</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cs="宋体"/>
                <w:sz w:val="24"/>
              </w:rPr>
            </w:pPr>
            <w:r>
              <w:rPr>
                <w:rFonts w:hint="eastAsia" w:ascii="宋体" w:hAnsi="宋体" w:cs="宋体"/>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cs="宋体"/>
                <w:sz w:val="24"/>
                <w:lang w:val="en-US" w:eastAsia="zh-CN"/>
              </w:rPr>
              <w:t>1万元</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eastAsia="宋体" w:cs="宋体"/>
                <w:sz w:val="24"/>
                <w:lang w:val="en-US" w:eastAsia="zh-CN"/>
              </w:rPr>
            </w:pPr>
            <w:r>
              <w:rPr>
                <w:rFonts w:hint="eastAsia" w:ascii="宋体" w:cs="宋体"/>
                <w:sz w:val="24"/>
                <w:lang w:val="en-US" w:eastAsia="zh-CN"/>
              </w:rPr>
              <w:t>0万元</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hAnsi="宋体" w:cs="宋体"/>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cs="宋体"/>
                <w:sz w:val="24"/>
                <w:lang w:val="en-US" w:eastAsia="zh-CN"/>
              </w:rPr>
              <w:t>0万元</w:t>
            </w: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tcPr>
          <w:p>
            <w:pPr>
              <w:widowControl/>
              <w:spacing w:line="320" w:lineRule="exact"/>
              <w:jc w:val="center"/>
              <w:textAlignment w:val="center"/>
              <w:rPr>
                <w:rFonts w:hint="default" w:ascii="宋体" w:hAnsi="宋体" w:eastAsia="宋体" w:cs="宋体"/>
                <w:kern w:val="0"/>
                <w:sz w:val="24"/>
                <w:lang w:val="en-US" w:eastAsia="zh-CN"/>
              </w:rPr>
            </w:pPr>
            <w:r>
              <w:rPr>
                <w:rFonts w:hint="eastAsia" w:ascii="宋体" w:hAnsi="宋体" w:cs="宋体"/>
                <w:kern w:val="0"/>
                <w:sz w:val="24"/>
              </w:rPr>
              <w:t>到12个乡镇商会和会员企业开展调研</w:t>
            </w:r>
            <w:r>
              <w:rPr>
                <w:rFonts w:hint="eastAsia" w:ascii="宋体" w:hAnsi="宋体" w:cs="宋体"/>
                <w:kern w:val="0"/>
                <w:sz w:val="24"/>
                <w:lang w:eastAsia="zh-CN"/>
              </w:rPr>
              <w:t>，</w:t>
            </w:r>
            <w:r>
              <w:rPr>
                <w:rFonts w:hint="eastAsia" w:ascii="宋体" w:hAnsi="宋体" w:cs="宋体"/>
                <w:kern w:val="0"/>
                <w:sz w:val="24"/>
                <w:lang w:val="en-US" w:eastAsia="zh-CN"/>
              </w:rPr>
              <w:t>指导基层商会建设。</w:t>
            </w:r>
          </w:p>
        </w:tc>
        <w:tc>
          <w:tcPr>
            <w:tcW w:w="3633" w:type="dxa"/>
            <w:gridSpan w:val="2"/>
            <w:tcBorders>
              <w:top w:val="single" w:color="000000" w:sz="4" w:space="0"/>
              <w:left w:val="single" w:color="000000" w:sz="4" w:space="0"/>
              <w:bottom w:val="single" w:color="000000" w:sz="4" w:space="0"/>
              <w:right w:val="single" w:color="000000" w:sz="4" w:space="0"/>
            </w:tcBorders>
            <w:vAlign w:val="top"/>
          </w:tcPr>
          <w:p>
            <w:pPr>
              <w:widowControl/>
              <w:spacing w:line="320" w:lineRule="exact"/>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rPr>
              <w:t>到12个乡镇商会和会员企业开展调研</w:t>
            </w:r>
            <w:r>
              <w:rPr>
                <w:rFonts w:hint="eastAsia" w:ascii="宋体" w:hAnsi="宋体" w:cs="宋体"/>
                <w:kern w:val="0"/>
                <w:sz w:val="24"/>
                <w:lang w:eastAsia="zh-CN"/>
              </w:rPr>
              <w:t>，</w:t>
            </w:r>
            <w:r>
              <w:rPr>
                <w:rFonts w:hint="eastAsia" w:ascii="宋体" w:hAnsi="宋体" w:cs="宋体"/>
                <w:kern w:val="0"/>
                <w:sz w:val="24"/>
                <w:lang w:val="en-US" w:eastAsia="zh-CN"/>
              </w:rPr>
              <w:t>指导基层商会建设。</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到12个乡镇商会和会员企业开展调研</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12个乡镇商会和会员企业</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12个乡镇商会和会员企业</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指导商会建设工作</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指导商会建设工作</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指导商会建设工作</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2021.12</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2021.12</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2021.12</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≤1万元</w:t>
            </w:r>
          </w:p>
        </w:tc>
        <w:tc>
          <w:tcPr>
            <w:tcW w:w="122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=1万元</w:t>
            </w:r>
          </w:p>
        </w:tc>
        <w:tc>
          <w:tcPr>
            <w:tcW w:w="240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=1万元</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122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240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指导商会加强自身建设，服务会员发展，引导群众经商致富</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指导商会加强自身建设，服务会员发展，引导群众经商致富</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指导商会加强自身建设，服务会员发展，引导群众经商致富</w:t>
            </w:r>
          </w:p>
        </w:tc>
      </w:tr>
      <w:tr>
        <w:tblPrEx>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122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240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指导商会加强自身建设，服务会员发展，引导群众经商致富</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指导商会加强自身建设，服务会员发展，引导群众经商致富</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指导商会加强自身建设，服务会员发展，引导群众经商致富</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p>
        </w:tc>
        <w:tc>
          <w:tcPr>
            <w:tcW w:w="240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p>
        </w:tc>
      </w:tr>
    </w:tbl>
    <w:p>
      <w:pPr>
        <w:widowControl/>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附表：</w:t>
      </w:r>
    </w:p>
    <w:p>
      <w:pPr>
        <w:widowControl/>
        <w:adjustRightInd w:val="0"/>
        <w:snapToGrid w:val="0"/>
        <w:spacing w:line="580" w:lineRule="exact"/>
        <w:contextualSpacing/>
        <w:jc w:val="left"/>
      </w:pPr>
      <w:r>
        <w:rPr>
          <w:rFonts w:hint="eastAsia" w:ascii="仿宋_GB2312" w:hAnsi="宋体" w:eastAsia="仿宋_GB2312" w:cs="宋体"/>
          <w:kern w:val="0"/>
          <w:sz w:val="32"/>
          <w:szCs w:val="32"/>
          <w:shd w:val="clear" w:color="auto" w:fill="FFFFFF"/>
        </w:rPr>
        <w:t>（注：有两个及以上</w:t>
      </w:r>
      <w:r>
        <w:rPr>
          <w:rFonts w:ascii="仿宋_GB2312" w:hAnsi="宋体" w:eastAsia="仿宋_GB2312" w:cs="宋体"/>
          <w:kern w:val="0"/>
          <w:sz w:val="32"/>
          <w:szCs w:val="32"/>
          <w:shd w:val="clear" w:color="auto" w:fill="FFFFFF"/>
        </w:rPr>
        <w:t>100</w:t>
      </w:r>
      <w:r>
        <w:rPr>
          <w:rFonts w:hint="eastAsia" w:ascii="仿宋_GB2312" w:hAnsi="宋体" w:eastAsia="仿宋_GB2312" w:cs="宋体"/>
          <w:kern w:val="0"/>
          <w:sz w:val="32"/>
          <w:szCs w:val="32"/>
          <w:shd w:val="clear" w:color="auto" w:fill="FFFFFF"/>
        </w:rPr>
        <w:t>万元以上（含）特定目标类部门预算项目的，需分别开展绩效目标自评并填写附表）</w:t>
      </w: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vAlign w:val="center"/>
          </w:tcPr>
          <w:p>
            <w:pPr>
              <w:widowControl/>
              <w:jc w:val="center"/>
              <w:textAlignment w:val="center"/>
              <w:rPr>
                <w:rFonts w:ascii="宋体" w:cs="宋体"/>
                <w:b/>
                <w:sz w:val="32"/>
                <w:szCs w:val="32"/>
              </w:rPr>
            </w:pPr>
            <w:r>
              <w:rPr>
                <w:rFonts w:hint="eastAsia" w:ascii="宋体" w:hAnsi="宋体" w:cs="宋体"/>
                <w:b/>
                <w:sz w:val="32"/>
                <w:szCs w:val="32"/>
              </w:rPr>
              <w:t>2021年外出考察筹建异地商会建设工作项目绩效目标自评</w:t>
            </w:r>
          </w:p>
        </w:tc>
        <w:tc>
          <w:tcPr>
            <w:tcW w:w="236" w:type="dxa"/>
            <w:tcBorders>
              <w:top w:val="nil"/>
              <w:left w:val="nil"/>
              <w:bottom w:val="nil"/>
              <w:right w:val="nil"/>
            </w:tcBorders>
            <w:vAlign w:val="center"/>
          </w:tcPr>
          <w:p>
            <w:pPr>
              <w:widowControl/>
              <w:jc w:val="center"/>
              <w:textAlignment w:val="center"/>
              <w:rPr>
                <w:rFonts w:asci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default" w:ascii="宋体" w:eastAsia="宋体" w:cs="宋体"/>
                <w:sz w:val="24"/>
                <w:lang w:val="en-US" w:eastAsia="zh-CN"/>
              </w:rPr>
            </w:pPr>
            <w:r>
              <w:rPr>
                <w:rFonts w:hint="eastAsia" w:ascii="宋体" w:cs="宋体"/>
                <w:sz w:val="24"/>
                <w:lang w:val="en-US" w:eastAsia="zh-CN"/>
              </w:rPr>
              <w:t>朝天区工商联317301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24"/>
                <w:lang w:val="en-US" w:eastAsia="zh-CN"/>
              </w:rPr>
            </w:pPr>
            <w:r>
              <w:rPr>
                <w:rFonts w:hint="eastAsia" w:ascii="宋体" w:cs="宋体"/>
                <w:sz w:val="24"/>
                <w:lang w:val="en-US" w:eastAsia="zh-CN"/>
              </w:rPr>
              <w:t>朝天区工商联</w:t>
            </w:r>
          </w:p>
        </w:tc>
      </w:tr>
      <w:tr>
        <w:tblPrEx>
          <w:tblCellMar>
            <w:top w:w="0" w:type="dxa"/>
            <w:left w:w="108" w:type="dxa"/>
            <w:bottom w:w="0" w:type="dxa"/>
            <w:right w:w="108" w:type="dxa"/>
          </w:tblCellMar>
        </w:tblPrEx>
        <w:trPr>
          <w:gridAfter w:val="1"/>
          <w:wAfter w:w="236" w:type="dxa"/>
          <w:trHeight w:val="23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项目预算</w:t>
            </w:r>
            <w:r>
              <w:rPr>
                <w:rFonts w:ascii="宋体" w:cs="宋体"/>
                <w:kern w:val="0"/>
                <w:sz w:val="24"/>
              </w:rPr>
              <w:br w:type="textWrapping"/>
            </w:r>
            <w:r>
              <w:rPr>
                <w:rFonts w:hint="eastAsia" w:ascii="宋体" w:hAnsi="宋体" w:cs="宋体"/>
                <w:kern w:val="0"/>
                <w:sz w:val="24"/>
              </w:rPr>
              <w:t>执行情况</w:t>
            </w:r>
            <w:r>
              <w:rPr>
                <w:rFonts w:asci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ascii="宋体" w:hAnsi="宋体" w:cs="宋体"/>
                <w:kern w:val="0"/>
                <w:sz w:val="24"/>
              </w:rPr>
              <w:t xml:space="preserve"> </w:t>
            </w:r>
            <w:r>
              <w:rPr>
                <w:rFonts w:hint="eastAsia" w:ascii="宋体" w:hAnsi="宋体" w:cs="宋体"/>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default" w:ascii="宋体" w:eastAsia="宋体" w:cs="宋体"/>
                <w:sz w:val="24"/>
                <w:lang w:val="en-US" w:eastAsia="zh-CN"/>
              </w:rPr>
            </w:pPr>
            <w:r>
              <w:rPr>
                <w:rFonts w:hint="eastAsia" w:ascii="宋体" w:cs="宋体"/>
                <w:sz w:val="24"/>
                <w:lang w:val="en-US" w:eastAsia="zh-CN"/>
              </w:rPr>
              <w:t>5万元</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ascii="宋体" w:hAnsi="宋体" w:cs="宋体"/>
                <w:kern w:val="0"/>
                <w:sz w:val="24"/>
              </w:rPr>
              <w:t xml:space="preserve"> </w:t>
            </w:r>
            <w:r>
              <w:rPr>
                <w:rFonts w:hint="eastAsia" w:ascii="宋体" w:hAnsi="宋体" w:cs="宋体"/>
                <w:kern w:val="0"/>
                <w:sz w:val="24"/>
              </w:rPr>
              <w:t>执行数：</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hAnsi="Times New Roman" w:eastAsia="宋体" w:cs="宋体"/>
                <w:kern w:val="2"/>
                <w:sz w:val="24"/>
                <w:szCs w:val="24"/>
                <w:lang w:val="en-US" w:eastAsia="zh-CN" w:bidi="ar-SA"/>
              </w:rPr>
            </w:pPr>
            <w:r>
              <w:rPr>
                <w:rFonts w:hint="eastAsia" w:ascii="宋体" w:cs="宋体"/>
                <w:sz w:val="24"/>
                <w:lang w:val="en-US" w:eastAsia="zh-CN"/>
              </w:rPr>
              <w:t>5万元</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cs="宋体"/>
                <w:sz w:val="24"/>
                <w:lang w:val="en-US" w:eastAsia="zh-CN"/>
              </w:rPr>
              <w:t>5万元</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cs="宋体"/>
                <w:sz w:val="24"/>
              </w:rPr>
            </w:pPr>
            <w:r>
              <w:rPr>
                <w:rFonts w:hint="eastAsia" w:ascii="宋体" w:hAnsi="宋体" w:cs="宋体"/>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Times New Roman" w:eastAsia="宋体" w:cs="宋体"/>
                <w:kern w:val="2"/>
                <w:sz w:val="24"/>
                <w:szCs w:val="24"/>
                <w:lang w:val="en-US" w:eastAsia="zh-CN" w:bidi="ar-SA"/>
              </w:rPr>
            </w:pPr>
            <w:r>
              <w:rPr>
                <w:rFonts w:hint="eastAsia" w:ascii="宋体" w:cs="宋体"/>
                <w:sz w:val="24"/>
                <w:lang w:val="en-US" w:eastAsia="zh-CN"/>
              </w:rPr>
              <w:t>5万元</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eastAsia="宋体" w:cs="宋体"/>
                <w:sz w:val="24"/>
                <w:lang w:val="en-US" w:eastAsia="zh-CN"/>
              </w:rPr>
            </w:pPr>
            <w:r>
              <w:rPr>
                <w:rFonts w:hint="eastAsia" w:ascii="宋体" w:cs="宋体"/>
                <w:sz w:val="24"/>
                <w:lang w:val="en-US" w:eastAsia="zh-CN"/>
              </w:rPr>
              <w:t>0万元</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hAnsi="宋体" w:cs="宋体"/>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cs="宋体"/>
                <w:sz w:val="24"/>
                <w:lang w:val="en-US" w:eastAsia="zh-CN"/>
              </w:rPr>
              <w:t>0万元</w:t>
            </w: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tcPr>
          <w:p>
            <w:pPr>
              <w:widowControl/>
              <w:spacing w:line="320" w:lineRule="exact"/>
              <w:jc w:val="center"/>
              <w:textAlignment w:val="center"/>
              <w:rPr>
                <w:rFonts w:hint="default" w:ascii="宋体" w:hAnsi="宋体" w:eastAsia="宋体" w:cs="宋体"/>
                <w:kern w:val="0"/>
                <w:sz w:val="24"/>
                <w:lang w:val="en-US" w:eastAsia="zh-CN"/>
              </w:rPr>
            </w:pPr>
            <w:r>
              <w:rPr>
                <w:rFonts w:hint="eastAsia" w:ascii="宋体" w:hAnsi="宋体" w:cs="宋体"/>
                <w:kern w:val="0"/>
                <w:sz w:val="24"/>
              </w:rPr>
              <w:t>到12个乡镇商会和会员企业开展调研</w:t>
            </w:r>
            <w:r>
              <w:rPr>
                <w:rFonts w:hint="eastAsia" w:ascii="宋体" w:hAnsi="宋体" w:cs="宋体"/>
                <w:kern w:val="0"/>
                <w:sz w:val="24"/>
                <w:lang w:eastAsia="zh-CN"/>
              </w:rPr>
              <w:t>，</w:t>
            </w:r>
            <w:r>
              <w:rPr>
                <w:rFonts w:hint="eastAsia" w:ascii="宋体" w:hAnsi="宋体" w:cs="宋体"/>
                <w:kern w:val="0"/>
                <w:sz w:val="24"/>
                <w:lang w:val="en-US" w:eastAsia="zh-CN"/>
              </w:rPr>
              <w:t>指导基层商会建设。</w:t>
            </w:r>
          </w:p>
        </w:tc>
        <w:tc>
          <w:tcPr>
            <w:tcW w:w="3633" w:type="dxa"/>
            <w:gridSpan w:val="2"/>
            <w:tcBorders>
              <w:top w:val="single" w:color="000000" w:sz="4" w:space="0"/>
              <w:left w:val="single" w:color="000000" w:sz="4" w:space="0"/>
              <w:bottom w:val="single" w:color="000000" w:sz="4" w:space="0"/>
              <w:right w:val="single" w:color="000000" w:sz="4" w:space="0"/>
            </w:tcBorders>
            <w:vAlign w:val="top"/>
          </w:tcPr>
          <w:p>
            <w:pPr>
              <w:widowControl/>
              <w:spacing w:line="320" w:lineRule="exact"/>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rPr>
              <w:t>到12个乡镇商会和会员企业开展调研</w:t>
            </w:r>
            <w:r>
              <w:rPr>
                <w:rFonts w:hint="eastAsia" w:ascii="宋体" w:hAnsi="宋体" w:cs="宋体"/>
                <w:kern w:val="0"/>
                <w:sz w:val="24"/>
                <w:lang w:eastAsia="zh-CN"/>
              </w:rPr>
              <w:t>，</w:t>
            </w:r>
            <w:r>
              <w:rPr>
                <w:rFonts w:hint="eastAsia" w:ascii="宋体" w:hAnsi="宋体" w:cs="宋体"/>
                <w:kern w:val="0"/>
                <w:sz w:val="24"/>
                <w:lang w:val="en-US" w:eastAsia="zh-CN"/>
              </w:rPr>
              <w:t>指导基层商会建设。</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kern w:val="0"/>
                <w:sz w:val="15"/>
                <w:szCs w:val="15"/>
                <w:u w:val="none"/>
                <w:lang w:val="en-US" w:eastAsia="zh-CN" w:bidi="ar"/>
              </w:rPr>
            </w:pPr>
            <w:r>
              <w:rPr>
                <w:rFonts w:hint="eastAsia" w:ascii="宋体" w:cs="宋体"/>
                <w:color w:val="000000"/>
                <w:kern w:val="0"/>
                <w:sz w:val="16"/>
                <w:szCs w:val="16"/>
              </w:rPr>
              <w:t>外出考察建设异地商会5次</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Times New Roman" w:eastAsia="宋体" w:cs="宋体"/>
                <w:color w:val="000000"/>
                <w:kern w:val="0"/>
                <w:sz w:val="16"/>
                <w:szCs w:val="16"/>
                <w:lang w:val="en-US" w:eastAsia="zh-CN" w:bidi="ar-SA"/>
              </w:rPr>
            </w:pPr>
            <w:r>
              <w:rPr>
                <w:rFonts w:hint="eastAsia" w:ascii="宋体" w:cs="宋体"/>
                <w:color w:val="000000"/>
                <w:kern w:val="0"/>
                <w:sz w:val="16"/>
                <w:szCs w:val="16"/>
              </w:rPr>
              <w:t>5次</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Times New Roman" w:eastAsia="宋体" w:cs="宋体"/>
                <w:color w:val="000000"/>
                <w:kern w:val="0"/>
                <w:sz w:val="16"/>
                <w:szCs w:val="16"/>
                <w:lang w:val="en-US" w:eastAsia="zh-CN" w:bidi="ar-SA"/>
              </w:rPr>
            </w:pPr>
            <w:r>
              <w:rPr>
                <w:rFonts w:hint="eastAsia" w:ascii="宋体" w:cs="宋体"/>
                <w:color w:val="000000"/>
                <w:kern w:val="0"/>
                <w:sz w:val="16"/>
                <w:szCs w:val="16"/>
              </w:rPr>
              <w:t>5次</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Times New Roman" w:eastAsia="宋体" w:cs="宋体"/>
                <w:color w:val="000000"/>
                <w:kern w:val="0"/>
                <w:sz w:val="16"/>
                <w:szCs w:val="16"/>
                <w:lang w:val="en-US" w:eastAsia="zh-CN" w:bidi="ar-SA"/>
              </w:rPr>
            </w:pPr>
            <w:r>
              <w:rPr>
                <w:rFonts w:hint="eastAsia" w:ascii="宋体" w:cs="宋体"/>
                <w:color w:val="000000"/>
                <w:kern w:val="0"/>
                <w:sz w:val="16"/>
                <w:szCs w:val="16"/>
              </w:rPr>
              <w:t>推动成立异地商会</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Times New Roman" w:eastAsia="宋体" w:cs="宋体"/>
                <w:color w:val="000000"/>
                <w:kern w:val="0"/>
                <w:sz w:val="16"/>
                <w:szCs w:val="16"/>
                <w:lang w:val="en-US" w:eastAsia="zh-CN" w:bidi="ar-SA"/>
              </w:rPr>
            </w:pPr>
            <w:r>
              <w:rPr>
                <w:rFonts w:hint="eastAsia" w:ascii="宋体" w:cs="宋体"/>
                <w:color w:val="000000"/>
                <w:kern w:val="0"/>
                <w:sz w:val="16"/>
                <w:szCs w:val="16"/>
              </w:rPr>
              <w:t>推动成立异地商会</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Times New Roman" w:eastAsia="宋体" w:cs="宋体"/>
                <w:color w:val="000000"/>
                <w:kern w:val="0"/>
                <w:sz w:val="16"/>
                <w:szCs w:val="16"/>
                <w:lang w:val="en-US" w:eastAsia="zh-CN" w:bidi="ar-SA"/>
              </w:rPr>
            </w:pPr>
            <w:r>
              <w:rPr>
                <w:rFonts w:hint="eastAsia" w:ascii="宋体" w:cs="宋体"/>
                <w:color w:val="000000"/>
                <w:kern w:val="0"/>
                <w:sz w:val="16"/>
                <w:szCs w:val="16"/>
              </w:rPr>
              <w:t>完成异地商会前期审核手续</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2021.12</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2021.12</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2021.12</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万元</w:t>
            </w:r>
          </w:p>
        </w:tc>
        <w:tc>
          <w:tcPr>
            <w:tcW w:w="122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万元</w:t>
            </w:r>
          </w:p>
        </w:tc>
        <w:tc>
          <w:tcPr>
            <w:tcW w:w="240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万元</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122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240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Times New Roman" w:eastAsia="宋体" w:cs="宋体"/>
                <w:color w:val="000000"/>
                <w:kern w:val="0"/>
                <w:sz w:val="16"/>
                <w:szCs w:val="16"/>
                <w:lang w:val="en-US" w:eastAsia="zh-CN" w:bidi="ar-SA"/>
              </w:rPr>
            </w:pPr>
            <w:r>
              <w:rPr>
                <w:rFonts w:hint="eastAsia" w:ascii="宋体" w:cs="宋体"/>
                <w:color w:val="000000"/>
                <w:kern w:val="0"/>
                <w:sz w:val="16"/>
                <w:szCs w:val="16"/>
              </w:rPr>
              <w:t>推动成立异地商会，服务地方经济社会发展</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Times New Roman" w:eastAsia="宋体" w:cs="宋体"/>
                <w:color w:val="000000"/>
                <w:kern w:val="0"/>
                <w:sz w:val="16"/>
                <w:szCs w:val="16"/>
                <w:lang w:val="en-US" w:eastAsia="zh-CN" w:bidi="ar-SA"/>
              </w:rPr>
            </w:pPr>
            <w:r>
              <w:rPr>
                <w:rFonts w:hint="eastAsia" w:ascii="宋体" w:cs="宋体"/>
                <w:color w:val="000000"/>
                <w:kern w:val="0"/>
                <w:sz w:val="16"/>
                <w:szCs w:val="16"/>
              </w:rPr>
              <w:t>推动成立异地商会，服务地方经济社会发展</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Times New Roman" w:eastAsia="宋体" w:cs="宋体"/>
                <w:color w:val="000000"/>
                <w:kern w:val="0"/>
                <w:sz w:val="16"/>
                <w:szCs w:val="16"/>
                <w:lang w:val="en-US" w:eastAsia="zh-CN" w:bidi="ar-SA"/>
              </w:rPr>
            </w:pPr>
            <w:r>
              <w:rPr>
                <w:rFonts w:hint="eastAsia" w:ascii="宋体" w:cs="宋体"/>
                <w:color w:val="000000"/>
                <w:kern w:val="0"/>
                <w:sz w:val="16"/>
                <w:szCs w:val="16"/>
              </w:rPr>
              <w:t>推动成立异地商会，服务地方经济社会发展</w:t>
            </w:r>
          </w:p>
        </w:tc>
      </w:tr>
      <w:tr>
        <w:tblPrEx>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122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240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Times New Roman" w:eastAsia="宋体" w:cs="宋体"/>
                <w:color w:val="000000"/>
                <w:kern w:val="0"/>
                <w:sz w:val="16"/>
                <w:szCs w:val="16"/>
                <w:lang w:val="en-US" w:eastAsia="zh-CN" w:bidi="ar-SA"/>
              </w:rPr>
            </w:pPr>
            <w:r>
              <w:rPr>
                <w:rFonts w:hint="eastAsia" w:ascii="宋体" w:cs="宋体"/>
                <w:color w:val="000000"/>
                <w:kern w:val="0"/>
                <w:sz w:val="16"/>
                <w:szCs w:val="16"/>
              </w:rPr>
              <w:t>推动成立异地商会，服务地方经济社会发展</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Times New Roman" w:eastAsia="宋体" w:cs="宋体"/>
                <w:color w:val="000000"/>
                <w:kern w:val="0"/>
                <w:sz w:val="16"/>
                <w:szCs w:val="16"/>
                <w:lang w:val="en-US" w:eastAsia="zh-CN" w:bidi="ar-SA"/>
              </w:rPr>
            </w:pPr>
            <w:r>
              <w:rPr>
                <w:rFonts w:hint="eastAsia" w:ascii="宋体" w:cs="宋体"/>
                <w:color w:val="000000"/>
                <w:kern w:val="0"/>
                <w:sz w:val="16"/>
                <w:szCs w:val="16"/>
              </w:rPr>
              <w:t>推动成立异地商会，服务地方经济社会发展</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Times New Roman" w:eastAsia="宋体" w:cs="宋体"/>
                <w:color w:val="000000"/>
                <w:kern w:val="0"/>
                <w:sz w:val="16"/>
                <w:szCs w:val="16"/>
                <w:lang w:val="en-US" w:eastAsia="zh-CN" w:bidi="ar-SA"/>
              </w:rPr>
            </w:pPr>
            <w:r>
              <w:rPr>
                <w:rFonts w:hint="eastAsia" w:ascii="宋体" w:cs="宋体"/>
                <w:color w:val="000000"/>
                <w:kern w:val="0"/>
                <w:sz w:val="16"/>
                <w:szCs w:val="16"/>
              </w:rPr>
              <w:t>推动成立异地商会，服务地方经济社会发展</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p>
        </w:tc>
        <w:tc>
          <w:tcPr>
            <w:tcW w:w="240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p>
        </w:tc>
      </w:tr>
    </w:tbl>
    <w:p>
      <w:pPr>
        <w:widowControl/>
        <w:jc w:val="left"/>
        <w:rPr>
          <w:rStyle w:val="17"/>
          <w:rFonts w:ascii="黑体" w:hAnsi="黑体" w:eastAsia="黑体"/>
          <w:b w:val="0"/>
        </w:rPr>
      </w:pPr>
      <w:r>
        <w:rPr>
          <w:rStyle w:val="17"/>
          <w:rFonts w:ascii="黑体" w:hAnsi="黑体" w:eastAsia="黑体"/>
          <w:b w:val="0"/>
        </w:rPr>
        <w:br w:type="page"/>
      </w: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vAlign w:val="center"/>
          </w:tcPr>
          <w:p>
            <w:pPr>
              <w:widowControl/>
              <w:jc w:val="center"/>
              <w:textAlignment w:val="center"/>
              <w:rPr>
                <w:rFonts w:ascii="宋体" w:cs="宋体"/>
                <w:b/>
                <w:sz w:val="32"/>
                <w:szCs w:val="32"/>
              </w:rPr>
            </w:pPr>
            <w:r>
              <w:rPr>
                <w:rFonts w:hint="eastAsia" w:ascii="宋体" w:hAnsi="宋体" w:cs="宋体"/>
                <w:b/>
                <w:sz w:val="32"/>
                <w:szCs w:val="32"/>
              </w:rPr>
              <w:t>2021年召开执委会会议工作项目绩效目标自评</w:t>
            </w:r>
          </w:p>
        </w:tc>
        <w:tc>
          <w:tcPr>
            <w:tcW w:w="236" w:type="dxa"/>
            <w:tcBorders>
              <w:top w:val="nil"/>
              <w:left w:val="nil"/>
              <w:bottom w:val="nil"/>
              <w:right w:val="nil"/>
            </w:tcBorders>
            <w:vAlign w:val="center"/>
          </w:tcPr>
          <w:p>
            <w:pPr>
              <w:widowControl/>
              <w:jc w:val="center"/>
              <w:textAlignment w:val="center"/>
              <w:rPr>
                <w:rFonts w:asci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default" w:ascii="宋体" w:eastAsia="宋体" w:cs="宋体"/>
                <w:sz w:val="24"/>
                <w:lang w:val="en-US" w:eastAsia="zh-CN"/>
              </w:rPr>
            </w:pPr>
            <w:r>
              <w:rPr>
                <w:rFonts w:hint="eastAsia" w:ascii="宋体" w:cs="宋体"/>
                <w:sz w:val="24"/>
                <w:lang w:val="en-US" w:eastAsia="zh-CN"/>
              </w:rPr>
              <w:t>朝天区工商联317301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24"/>
                <w:lang w:val="en-US" w:eastAsia="zh-CN"/>
              </w:rPr>
            </w:pPr>
            <w:r>
              <w:rPr>
                <w:rFonts w:hint="eastAsia" w:ascii="宋体" w:cs="宋体"/>
                <w:sz w:val="24"/>
                <w:lang w:val="en-US" w:eastAsia="zh-CN"/>
              </w:rPr>
              <w:t>朝天区工商联</w:t>
            </w:r>
          </w:p>
        </w:tc>
      </w:tr>
      <w:tr>
        <w:tblPrEx>
          <w:tblCellMar>
            <w:top w:w="0" w:type="dxa"/>
            <w:left w:w="108" w:type="dxa"/>
            <w:bottom w:w="0" w:type="dxa"/>
            <w:right w:w="108" w:type="dxa"/>
          </w:tblCellMar>
        </w:tblPrEx>
        <w:trPr>
          <w:gridAfter w:val="1"/>
          <w:wAfter w:w="236" w:type="dxa"/>
          <w:trHeight w:val="23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项目预算</w:t>
            </w:r>
            <w:r>
              <w:rPr>
                <w:rFonts w:ascii="宋体" w:cs="宋体"/>
                <w:kern w:val="0"/>
                <w:sz w:val="24"/>
              </w:rPr>
              <w:br w:type="textWrapping"/>
            </w:r>
            <w:r>
              <w:rPr>
                <w:rFonts w:hint="eastAsia" w:ascii="宋体" w:hAnsi="宋体" w:cs="宋体"/>
                <w:kern w:val="0"/>
                <w:sz w:val="24"/>
              </w:rPr>
              <w:t>执行情况</w:t>
            </w:r>
            <w:r>
              <w:rPr>
                <w:rFonts w:asci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ascii="宋体" w:hAnsi="宋体" w:cs="宋体"/>
                <w:kern w:val="0"/>
                <w:sz w:val="24"/>
              </w:rPr>
              <w:t xml:space="preserve"> </w:t>
            </w:r>
            <w:r>
              <w:rPr>
                <w:rFonts w:hint="eastAsia" w:ascii="宋体" w:hAnsi="宋体" w:cs="宋体"/>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default" w:ascii="宋体" w:eastAsia="宋体" w:cs="宋体"/>
                <w:sz w:val="24"/>
                <w:lang w:val="en-US" w:eastAsia="zh-CN"/>
              </w:rPr>
            </w:pPr>
            <w:r>
              <w:rPr>
                <w:rFonts w:hint="eastAsia" w:ascii="宋体" w:cs="宋体"/>
                <w:sz w:val="24"/>
                <w:lang w:val="en-US" w:eastAsia="zh-CN"/>
              </w:rPr>
              <w:t>1万元</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ascii="宋体" w:hAnsi="宋体" w:cs="宋体"/>
                <w:kern w:val="0"/>
                <w:sz w:val="24"/>
              </w:rPr>
              <w:t xml:space="preserve"> </w:t>
            </w:r>
            <w:r>
              <w:rPr>
                <w:rFonts w:hint="eastAsia" w:ascii="宋体" w:hAnsi="宋体" w:cs="宋体"/>
                <w:kern w:val="0"/>
                <w:sz w:val="24"/>
              </w:rPr>
              <w:t>执行数：</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hAnsi="Times New Roman" w:eastAsia="宋体" w:cs="宋体"/>
                <w:kern w:val="2"/>
                <w:sz w:val="24"/>
                <w:szCs w:val="24"/>
                <w:lang w:val="en-US" w:eastAsia="zh-CN" w:bidi="ar-SA"/>
              </w:rPr>
            </w:pPr>
            <w:r>
              <w:rPr>
                <w:rFonts w:hint="eastAsia" w:ascii="宋体" w:cs="宋体"/>
                <w:sz w:val="24"/>
                <w:lang w:val="en-US" w:eastAsia="zh-CN"/>
              </w:rPr>
              <w:t>1万元</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cs="宋体"/>
                <w:sz w:val="24"/>
                <w:lang w:val="en-US" w:eastAsia="zh-CN"/>
              </w:rPr>
              <w:t>1万元</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cs="宋体"/>
                <w:sz w:val="24"/>
              </w:rPr>
            </w:pPr>
            <w:r>
              <w:rPr>
                <w:rFonts w:hint="eastAsia" w:ascii="宋体" w:hAnsi="宋体" w:cs="宋体"/>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Times New Roman" w:eastAsia="宋体" w:cs="宋体"/>
                <w:kern w:val="2"/>
                <w:sz w:val="24"/>
                <w:szCs w:val="24"/>
                <w:lang w:val="en-US" w:eastAsia="zh-CN" w:bidi="ar-SA"/>
              </w:rPr>
            </w:pPr>
            <w:r>
              <w:rPr>
                <w:rFonts w:hint="eastAsia" w:ascii="宋体" w:cs="宋体"/>
                <w:sz w:val="24"/>
                <w:lang w:val="en-US" w:eastAsia="zh-CN"/>
              </w:rPr>
              <w:t>1万元</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eastAsia="宋体" w:cs="宋体"/>
                <w:sz w:val="24"/>
                <w:lang w:val="en-US" w:eastAsia="zh-CN"/>
              </w:rPr>
            </w:pPr>
            <w:r>
              <w:rPr>
                <w:rFonts w:hint="eastAsia" w:ascii="宋体" w:cs="宋体"/>
                <w:sz w:val="24"/>
                <w:lang w:val="en-US" w:eastAsia="zh-CN"/>
              </w:rPr>
              <w:t>0万元</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hAnsi="宋体" w:cs="宋体"/>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cs="宋体"/>
                <w:sz w:val="24"/>
                <w:lang w:val="en-US" w:eastAsia="zh-CN"/>
              </w:rPr>
              <w:t>0万元</w:t>
            </w: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tcPr>
          <w:p>
            <w:pPr>
              <w:widowControl/>
              <w:spacing w:line="320" w:lineRule="exact"/>
              <w:jc w:val="center"/>
              <w:textAlignment w:val="center"/>
              <w:rPr>
                <w:rFonts w:hint="default" w:ascii="宋体" w:hAnsi="宋体" w:eastAsia="宋体" w:cs="宋体"/>
                <w:kern w:val="0"/>
                <w:sz w:val="24"/>
                <w:lang w:val="en-US" w:eastAsia="zh-CN"/>
              </w:rPr>
            </w:pPr>
            <w:r>
              <w:rPr>
                <w:rFonts w:hint="eastAsia" w:ascii="宋体" w:hAnsi="宋体" w:cs="宋体"/>
                <w:kern w:val="0"/>
                <w:sz w:val="24"/>
              </w:rPr>
              <w:t>到12个乡镇商会和会员企业开展调研</w:t>
            </w:r>
            <w:r>
              <w:rPr>
                <w:rFonts w:hint="eastAsia" w:ascii="宋体" w:hAnsi="宋体" w:cs="宋体"/>
                <w:kern w:val="0"/>
                <w:sz w:val="24"/>
                <w:lang w:eastAsia="zh-CN"/>
              </w:rPr>
              <w:t>，</w:t>
            </w:r>
            <w:r>
              <w:rPr>
                <w:rFonts w:hint="eastAsia" w:ascii="宋体" w:hAnsi="宋体" w:cs="宋体"/>
                <w:kern w:val="0"/>
                <w:sz w:val="24"/>
                <w:lang w:val="en-US" w:eastAsia="zh-CN"/>
              </w:rPr>
              <w:t>指导基层商会建设。</w:t>
            </w:r>
          </w:p>
        </w:tc>
        <w:tc>
          <w:tcPr>
            <w:tcW w:w="3633" w:type="dxa"/>
            <w:gridSpan w:val="2"/>
            <w:tcBorders>
              <w:top w:val="single" w:color="000000" w:sz="4" w:space="0"/>
              <w:left w:val="single" w:color="000000" w:sz="4" w:space="0"/>
              <w:bottom w:val="single" w:color="000000" w:sz="4" w:space="0"/>
              <w:right w:val="single" w:color="000000" w:sz="4" w:space="0"/>
            </w:tcBorders>
            <w:vAlign w:val="top"/>
          </w:tcPr>
          <w:p>
            <w:pPr>
              <w:widowControl/>
              <w:spacing w:line="320" w:lineRule="exact"/>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rPr>
              <w:t>到12个乡镇商会和会员企业开展调研</w:t>
            </w:r>
            <w:r>
              <w:rPr>
                <w:rFonts w:hint="eastAsia" w:ascii="宋体" w:hAnsi="宋体" w:cs="宋体"/>
                <w:kern w:val="0"/>
                <w:sz w:val="24"/>
                <w:lang w:eastAsia="zh-CN"/>
              </w:rPr>
              <w:t>，</w:t>
            </w:r>
            <w:r>
              <w:rPr>
                <w:rFonts w:hint="eastAsia" w:ascii="宋体" w:hAnsi="宋体" w:cs="宋体"/>
                <w:kern w:val="0"/>
                <w:sz w:val="24"/>
                <w:lang w:val="en-US" w:eastAsia="zh-CN"/>
              </w:rPr>
              <w:t>指导基层商会建设。</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Times New Roman" w:eastAsia="宋体" w:cs="宋体"/>
                <w:color w:val="000000"/>
                <w:kern w:val="0"/>
                <w:sz w:val="16"/>
                <w:szCs w:val="16"/>
                <w:lang w:val="en-US" w:eastAsia="zh-CN" w:bidi="ar-SA"/>
              </w:rPr>
            </w:pPr>
            <w:r>
              <w:rPr>
                <w:rFonts w:hint="eastAsia" w:ascii="宋体" w:cs="宋体"/>
                <w:color w:val="000000"/>
                <w:kern w:val="0"/>
                <w:sz w:val="16"/>
                <w:szCs w:val="16"/>
              </w:rPr>
              <w:t>组织召开执委会</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Times New Roman" w:eastAsia="宋体" w:cs="宋体"/>
                <w:color w:val="000000"/>
                <w:kern w:val="0"/>
                <w:sz w:val="16"/>
                <w:szCs w:val="16"/>
                <w:lang w:val="en-US" w:eastAsia="zh-CN" w:bidi="ar-SA"/>
              </w:rPr>
            </w:pPr>
            <w:r>
              <w:rPr>
                <w:rFonts w:hint="eastAsia" w:ascii="宋体" w:cs="宋体"/>
                <w:color w:val="000000"/>
                <w:kern w:val="0"/>
                <w:sz w:val="16"/>
                <w:szCs w:val="16"/>
              </w:rPr>
              <w:t>2次</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Times New Roman" w:eastAsia="宋体" w:cs="宋体"/>
                <w:color w:val="000000"/>
                <w:kern w:val="0"/>
                <w:sz w:val="16"/>
                <w:szCs w:val="16"/>
                <w:lang w:val="en-US" w:eastAsia="zh-CN" w:bidi="ar-SA"/>
              </w:rPr>
            </w:pPr>
            <w:r>
              <w:rPr>
                <w:rFonts w:hint="eastAsia" w:ascii="宋体" w:cs="宋体"/>
                <w:color w:val="000000"/>
                <w:kern w:val="0"/>
                <w:sz w:val="16"/>
                <w:szCs w:val="16"/>
              </w:rPr>
              <w:t>2次</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Times New Roman" w:eastAsia="宋体" w:cs="宋体"/>
                <w:color w:val="000000"/>
                <w:kern w:val="0"/>
                <w:sz w:val="16"/>
                <w:szCs w:val="16"/>
                <w:lang w:val="en-US" w:eastAsia="zh-CN" w:bidi="ar-SA"/>
              </w:rPr>
            </w:pPr>
            <w:r>
              <w:rPr>
                <w:rFonts w:hint="eastAsia" w:ascii="宋体" w:cs="宋体"/>
                <w:color w:val="000000"/>
                <w:kern w:val="0"/>
                <w:sz w:val="16"/>
                <w:szCs w:val="16"/>
              </w:rPr>
              <w:t>组织召开执委会</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Times New Roman" w:eastAsia="宋体" w:cs="宋体"/>
                <w:color w:val="000000"/>
                <w:kern w:val="0"/>
                <w:sz w:val="16"/>
                <w:szCs w:val="16"/>
                <w:lang w:val="en-US" w:eastAsia="zh-CN" w:bidi="ar-SA"/>
              </w:rPr>
            </w:pPr>
            <w:r>
              <w:rPr>
                <w:rFonts w:hint="eastAsia" w:ascii="宋体" w:cs="宋体"/>
                <w:color w:val="000000"/>
                <w:kern w:val="0"/>
                <w:sz w:val="16"/>
                <w:szCs w:val="16"/>
              </w:rPr>
              <w:t>召开好会议，联系引导非公经济人士</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Times New Roman" w:eastAsia="宋体" w:cs="宋体"/>
                <w:color w:val="000000"/>
                <w:kern w:val="0"/>
                <w:sz w:val="16"/>
                <w:szCs w:val="16"/>
                <w:lang w:val="en-US" w:eastAsia="zh-CN" w:bidi="ar-SA"/>
              </w:rPr>
            </w:pPr>
            <w:r>
              <w:rPr>
                <w:rFonts w:hint="eastAsia" w:ascii="宋体" w:cs="宋体"/>
                <w:color w:val="000000"/>
                <w:kern w:val="0"/>
                <w:sz w:val="16"/>
                <w:szCs w:val="16"/>
              </w:rPr>
              <w:t>召开好会议，联系引导非公经济人士</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2021.12</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2021.12</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2021.12</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万元</w:t>
            </w:r>
          </w:p>
        </w:tc>
        <w:tc>
          <w:tcPr>
            <w:tcW w:w="122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万元</w:t>
            </w:r>
          </w:p>
        </w:tc>
        <w:tc>
          <w:tcPr>
            <w:tcW w:w="240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万元</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122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240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Times New Roman" w:eastAsia="宋体" w:cs="宋体"/>
                <w:color w:val="000000"/>
                <w:kern w:val="0"/>
                <w:sz w:val="16"/>
                <w:szCs w:val="16"/>
                <w:lang w:val="en-US" w:eastAsia="zh-CN" w:bidi="ar-SA"/>
              </w:rPr>
            </w:pPr>
            <w:r>
              <w:rPr>
                <w:rFonts w:hint="eastAsia" w:ascii="宋体" w:cs="宋体"/>
                <w:color w:val="000000"/>
                <w:kern w:val="0"/>
                <w:sz w:val="16"/>
                <w:szCs w:val="16"/>
              </w:rPr>
              <w:t>联系引导非公有制经济人士，促进两个健康发展。</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Times New Roman" w:eastAsia="宋体" w:cs="宋体"/>
                <w:color w:val="000000"/>
                <w:kern w:val="0"/>
                <w:sz w:val="16"/>
                <w:szCs w:val="16"/>
                <w:lang w:val="en-US" w:eastAsia="zh-CN" w:bidi="ar-SA"/>
              </w:rPr>
            </w:pPr>
            <w:r>
              <w:rPr>
                <w:rFonts w:hint="eastAsia" w:ascii="宋体" w:cs="宋体"/>
                <w:color w:val="000000"/>
                <w:kern w:val="0"/>
                <w:sz w:val="16"/>
                <w:szCs w:val="16"/>
              </w:rPr>
              <w:t>联系引导非公有制经济人士，促进两个健康发展。</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Times New Roman" w:eastAsia="宋体" w:cs="宋体"/>
                <w:color w:val="000000"/>
                <w:kern w:val="0"/>
                <w:sz w:val="16"/>
                <w:szCs w:val="16"/>
                <w:lang w:val="en-US" w:eastAsia="zh-CN" w:bidi="ar-SA"/>
              </w:rPr>
            </w:pPr>
            <w:r>
              <w:rPr>
                <w:rFonts w:hint="eastAsia" w:ascii="宋体" w:cs="宋体"/>
                <w:color w:val="000000"/>
                <w:kern w:val="0"/>
                <w:sz w:val="16"/>
                <w:szCs w:val="16"/>
              </w:rPr>
              <w:t>联系引导非公有制经济人士，促进两个健康发展。</w:t>
            </w:r>
          </w:p>
        </w:tc>
      </w:tr>
      <w:tr>
        <w:tblPrEx>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1224"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240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Times New Roman" w:eastAsia="宋体" w:cs="宋体"/>
                <w:color w:val="000000"/>
                <w:kern w:val="0"/>
                <w:sz w:val="16"/>
                <w:szCs w:val="16"/>
                <w:lang w:val="en-US" w:eastAsia="zh-CN" w:bidi="ar-SA"/>
              </w:rPr>
            </w:pPr>
            <w:r>
              <w:rPr>
                <w:rFonts w:hint="eastAsia" w:ascii="宋体" w:cs="宋体"/>
                <w:color w:val="000000"/>
                <w:kern w:val="0"/>
                <w:sz w:val="16"/>
                <w:szCs w:val="16"/>
              </w:rPr>
              <w:t>联系引导非公有制经济人士，促进两个健康发展。</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Times New Roman" w:eastAsia="宋体" w:cs="宋体"/>
                <w:color w:val="000000"/>
                <w:kern w:val="0"/>
                <w:sz w:val="16"/>
                <w:szCs w:val="16"/>
                <w:lang w:val="en-US" w:eastAsia="zh-CN" w:bidi="ar-SA"/>
              </w:rPr>
            </w:pPr>
            <w:r>
              <w:rPr>
                <w:rFonts w:hint="eastAsia" w:ascii="宋体" w:cs="宋体"/>
                <w:color w:val="000000"/>
                <w:kern w:val="0"/>
                <w:sz w:val="16"/>
                <w:szCs w:val="16"/>
              </w:rPr>
              <w:t>联系引导非公有制经济人士，促进两个健康发展。</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Times New Roman" w:eastAsia="宋体" w:cs="宋体"/>
                <w:color w:val="000000"/>
                <w:kern w:val="0"/>
                <w:sz w:val="16"/>
                <w:szCs w:val="16"/>
                <w:lang w:val="en-US" w:eastAsia="zh-CN" w:bidi="ar-SA"/>
              </w:rPr>
            </w:pPr>
            <w:r>
              <w:rPr>
                <w:rFonts w:hint="eastAsia" w:ascii="宋体" w:cs="宋体"/>
                <w:color w:val="000000"/>
                <w:kern w:val="0"/>
                <w:sz w:val="16"/>
                <w:szCs w:val="16"/>
              </w:rPr>
              <w:t>联系引导非公有制经济人士，促进两个健康发展。</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p>
        </w:tc>
        <w:tc>
          <w:tcPr>
            <w:tcW w:w="240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p>
        </w:tc>
      </w:tr>
    </w:tbl>
    <w:p>
      <w:pPr>
        <w:widowControl/>
        <w:jc w:val="left"/>
        <w:rPr>
          <w:rStyle w:val="17"/>
          <w:rFonts w:ascii="黑体" w:hAnsi="黑体" w:eastAsia="黑体"/>
          <w:b w:val="0"/>
        </w:rPr>
      </w:pPr>
    </w:p>
    <w:p>
      <w:pPr>
        <w:spacing w:line="600" w:lineRule="exact"/>
        <w:jc w:val="center"/>
        <w:outlineLvl w:val="0"/>
        <w:rPr>
          <w:rFonts w:hint="eastAsia" w:ascii="黑体" w:hAnsi="黑体" w:eastAsia="黑体"/>
          <w:sz w:val="44"/>
          <w:szCs w:val="44"/>
        </w:rPr>
      </w:pPr>
      <w:bookmarkStart w:id="59" w:name="_Toc15396618"/>
    </w:p>
    <w:p>
      <w:pPr>
        <w:spacing w:line="600" w:lineRule="exact"/>
        <w:jc w:val="center"/>
        <w:outlineLvl w:val="0"/>
        <w:rPr>
          <w:rFonts w:hint="eastAsia"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17"/>
          <w:rFonts w:hint="eastAsia" w:ascii="黑体" w:hAnsi="黑体" w:eastAsia="黑体"/>
          <w:b w:val="0"/>
        </w:rPr>
        <w:t>五部分</w:t>
      </w:r>
      <w:r>
        <w:rPr>
          <w:rStyle w:val="17"/>
          <w:rFonts w:ascii="黑体" w:hAnsi="黑体" w:eastAsia="黑体"/>
          <w:b w:val="0"/>
        </w:rPr>
        <w:t xml:space="preserve"> </w:t>
      </w:r>
      <w:r>
        <w:rPr>
          <w:rStyle w:val="17"/>
          <w:rFonts w:hint="eastAsia" w:ascii="黑体" w:hAnsi="黑体" w:eastAsia="黑体"/>
          <w:b w:val="0"/>
        </w:rPr>
        <w:t>附表</w:t>
      </w:r>
      <w:bookmarkEnd w:id="57"/>
      <w:bookmarkEnd w:id="59"/>
      <w:bookmarkStart w:id="60" w:name="_Toc15396619"/>
    </w:p>
    <w:p>
      <w:pPr>
        <w:pStyle w:val="4"/>
        <w:rPr>
          <w:rFonts w:ascii="仿宋" w:hAnsi="仿宋" w:eastAsia="仿宋"/>
        </w:rPr>
      </w:pPr>
      <w:r>
        <w:rPr>
          <w:rFonts w:hint="eastAsia" w:ascii="仿宋" w:hAnsi="仿宋" w:eastAsia="仿宋"/>
          <w:b w:val="0"/>
        </w:rPr>
        <w:t>一、收</w:t>
      </w:r>
      <w:r>
        <w:rPr>
          <w:rStyle w:val="18"/>
          <w:rFonts w:hint="eastAsia" w:ascii="仿宋" w:hAnsi="仿宋" w:eastAsia="仿宋"/>
          <w:b w:val="0"/>
          <w:bCs w:val="0"/>
        </w:rPr>
        <w:t>入支出决算总表</w:t>
      </w:r>
      <w:bookmarkEnd w:id="60"/>
    </w:p>
    <w:p>
      <w:pPr>
        <w:pStyle w:val="4"/>
        <w:rPr>
          <w:rFonts w:ascii="仿宋" w:hAnsi="仿宋" w:eastAsia="仿宋"/>
        </w:rPr>
      </w:pPr>
      <w:bookmarkStart w:id="61" w:name="_Toc15396620"/>
      <w:r>
        <w:rPr>
          <w:rFonts w:hint="eastAsia" w:ascii="仿宋" w:hAnsi="仿宋" w:eastAsia="仿宋"/>
          <w:b w:val="0"/>
        </w:rPr>
        <w:t>二、收</w:t>
      </w:r>
      <w:r>
        <w:rPr>
          <w:rStyle w:val="18"/>
          <w:rFonts w:hint="eastAsia" w:ascii="仿宋" w:hAnsi="仿宋" w:eastAsia="仿宋"/>
          <w:b w:val="0"/>
          <w:bCs w:val="0"/>
        </w:rPr>
        <w:t>入决算表</w:t>
      </w:r>
      <w:bookmarkEnd w:id="61"/>
    </w:p>
    <w:p>
      <w:pPr>
        <w:pStyle w:val="4"/>
        <w:rPr>
          <w:rFonts w:ascii="仿宋" w:hAnsi="仿宋" w:eastAsia="仿宋"/>
        </w:rPr>
      </w:pPr>
      <w:bookmarkStart w:id="62" w:name="_Toc15396621"/>
      <w:r>
        <w:rPr>
          <w:rStyle w:val="18"/>
          <w:rFonts w:hint="eastAsia" w:ascii="仿宋" w:hAnsi="仿宋" w:eastAsia="仿宋"/>
          <w:b w:val="0"/>
          <w:bCs w:val="0"/>
        </w:rPr>
        <w:t>三、</w:t>
      </w:r>
      <w:r>
        <w:rPr>
          <w:rFonts w:hint="eastAsia" w:ascii="仿宋" w:hAnsi="仿宋" w:eastAsia="仿宋"/>
          <w:b w:val="0"/>
        </w:rPr>
        <w:t>支</w:t>
      </w:r>
      <w:r>
        <w:rPr>
          <w:rStyle w:val="18"/>
          <w:rFonts w:hint="eastAsia" w:ascii="仿宋" w:hAnsi="仿宋" w:eastAsia="仿宋"/>
          <w:b w:val="0"/>
          <w:bCs w:val="0"/>
        </w:rPr>
        <w:t>出决算表</w:t>
      </w:r>
      <w:bookmarkEnd w:id="62"/>
    </w:p>
    <w:p>
      <w:pPr>
        <w:pStyle w:val="4"/>
        <w:rPr>
          <w:rFonts w:ascii="仿宋" w:hAnsi="仿宋" w:eastAsia="仿宋"/>
          <w:b w:val="0"/>
        </w:rPr>
      </w:pPr>
      <w:bookmarkStart w:id="63" w:name="_Toc15396622"/>
      <w:r>
        <w:rPr>
          <w:rStyle w:val="18"/>
          <w:rFonts w:hint="eastAsia" w:ascii="仿宋" w:hAnsi="仿宋" w:eastAsia="仿宋"/>
          <w:b w:val="0"/>
          <w:bCs w:val="0"/>
        </w:rPr>
        <w:t>四、</w:t>
      </w:r>
      <w:r>
        <w:rPr>
          <w:rFonts w:hint="eastAsia" w:ascii="仿宋" w:hAnsi="仿宋" w:eastAsia="仿宋"/>
          <w:b w:val="0"/>
        </w:rPr>
        <w:t>财</w:t>
      </w:r>
      <w:r>
        <w:rPr>
          <w:rStyle w:val="18"/>
          <w:rFonts w:hint="eastAsia" w:ascii="仿宋" w:hAnsi="仿宋" w:eastAsia="仿宋"/>
          <w:b w:val="0"/>
          <w:bCs w:val="0"/>
        </w:rPr>
        <w:t>政拨款收入支出决算总表</w:t>
      </w:r>
      <w:bookmarkEnd w:id="63"/>
    </w:p>
    <w:p>
      <w:pPr>
        <w:pStyle w:val="4"/>
        <w:rPr>
          <w:rStyle w:val="18"/>
          <w:rFonts w:ascii="仿宋" w:hAnsi="仿宋" w:eastAsia="仿宋"/>
          <w:b w:val="0"/>
          <w:bCs w:val="0"/>
        </w:rPr>
      </w:pPr>
      <w:bookmarkStart w:id="64" w:name="_Toc15396623"/>
      <w:r>
        <w:rPr>
          <w:rStyle w:val="18"/>
          <w:rFonts w:hint="eastAsia" w:ascii="仿宋" w:hAnsi="仿宋" w:eastAsia="仿宋"/>
          <w:b w:val="0"/>
          <w:bCs w:val="0"/>
        </w:rPr>
        <w:t>五、</w:t>
      </w:r>
      <w:r>
        <w:rPr>
          <w:rFonts w:hint="eastAsia" w:ascii="仿宋" w:hAnsi="仿宋" w:eastAsia="仿宋"/>
          <w:b w:val="0"/>
        </w:rPr>
        <w:t>财</w:t>
      </w:r>
      <w:r>
        <w:rPr>
          <w:rStyle w:val="18"/>
          <w:rFonts w:hint="eastAsia" w:ascii="仿宋" w:hAnsi="仿宋" w:eastAsia="仿宋"/>
          <w:b w:val="0"/>
          <w:bCs w:val="0"/>
        </w:rPr>
        <w:t>政拨款支出决算明细表</w:t>
      </w:r>
      <w:bookmarkEnd w:id="64"/>
      <w:bookmarkStart w:id="65" w:name="_Toc15396624"/>
    </w:p>
    <w:p>
      <w:pPr>
        <w:pStyle w:val="4"/>
        <w:rPr>
          <w:rFonts w:ascii="仿宋" w:hAnsi="仿宋" w:eastAsia="仿宋"/>
        </w:rPr>
      </w:pPr>
      <w:r>
        <w:rPr>
          <w:rStyle w:val="18"/>
          <w:rFonts w:hint="eastAsia" w:ascii="仿宋" w:hAnsi="仿宋" w:eastAsia="仿宋"/>
          <w:b w:val="0"/>
          <w:bCs w:val="0"/>
        </w:rPr>
        <w:t>六、</w:t>
      </w:r>
      <w:r>
        <w:rPr>
          <w:rFonts w:hint="eastAsia" w:ascii="仿宋" w:hAnsi="仿宋" w:eastAsia="仿宋"/>
          <w:b w:val="0"/>
        </w:rPr>
        <w:t>一</w:t>
      </w:r>
      <w:r>
        <w:rPr>
          <w:rStyle w:val="18"/>
          <w:rFonts w:hint="eastAsia" w:ascii="仿宋" w:hAnsi="仿宋" w:eastAsia="仿宋"/>
          <w:b w:val="0"/>
          <w:bCs w:val="0"/>
        </w:rPr>
        <w:t>般公共预算财政拨款支出决算表</w:t>
      </w:r>
      <w:bookmarkEnd w:id="65"/>
    </w:p>
    <w:p>
      <w:pPr>
        <w:pStyle w:val="4"/>
        <w:rPr>
          <w:rFonts w:ascii="仿宋" w:hAnsi="仿宋" w:eastAsia="仿宋"/>
        </w:rPr>
      </w:pPr>
      <w:bookmarkStart w:id="66" w:name="_Toc15396625"/>
      <w:r>
        <w:rPr>
          <w:rStyle w:val="18"/>
          <w:rFonts w:hint="eastAsia" w:ascii="仿宋" w:hAnsi="仿宋" w:eastAsia="仿宋"/>
          <w:b w:val="0"/>
          <w:bCs w:val="0"/>
        </w:rPr>
        <w:t>七、</w:t>
      </w:r>
      <w:r>
        <w:rPr>
          <w:rFonts w:hint="eastAsia" w:ascii="仿宋" w:hAnsi="仿宋" w:eastAsia="仿宋"/>
          <w:b w:val="0"/>
        </w:rPr>
        <w:t>一</w:t>
      </w:r>
      <w:r>
        <w:rPr>
          <w:rStyle w:val="18"/>
          <w:rFonts w:hint="eastAsia" w:ascii="仿宋" w:hAnsi="仿宋" w:eastAsia="仿宋"/>
          <w:b w:val="0"/>
          <w:bCs w:val="0"/>
        </w:rPr>
        <w:t>般公共预算财政拨款支出决算明细表</w:t>
      </w:r>
      <w:bookmarkEnd w:id="66"/>
    </w:p>
    <w:p>
      <w:pPr>
        <w:pStyle w:val="4"/>
        <w:rPr>
          <w:rFonts w:ascii="仿宋" w:hAnsi="仿宋" w:eastAsia="仿宋"/>
        </w:rPr>
      </w:pPr>
      <w:bookmarkStart w:id="67" w:name="_Toc15396626"/>
      <w:r>
        <w:rPr>
          <w:rStyle w:val="18"/>
          <w:rFonts w:hint="eastAsia" w:ascii="仿宋" w:hAnsi="仿宋" w:eastAsia="仿宋"/>
          <w:b w:val="0"/>
          <w:bCs w:val="0"/>
        </w:rPr>
        <w:t>八、</w:t>
      </w:r>
      <w:r>
        <w:rPr>
          <w:rFonts w:hint="eastAsia" w:ascii="仿宋" w:hAnsi="仿宋" w:eastAsia="仿宋"/>
          <w:b w:val="0"/>
        </w:rPr>
        <w:t>一</w:t>
      </w:r>
      <w:r>
        <w:rPr>
          <w:rStyle w:val="18"/>
          <w:rFonts w:hint="eastAsia" w:ascii="仿宋" w:hAnsi="仿宋" w:eastAsia="仿宋"/>
          <w:b w:val="0"/>
          <w:bCs w:val="0"/>
        </w:rPr>
        <w:t>般公共预算财政拨款基本支出决算表</w:t>
      </w:r>
      <w:bookmarkEnd w:id="67"/>
    </w:p>
    <w:p>
      <w:pPr>
        <w:pStyle w:val="4"/>
        <w:rPr>
          <w:rFonts w:ascii="仿宋" w:hAnsi="仿宋" w:eastAsia="仿宋"/>
        </w:rPr>
      </w:pPr>
      <w:bookmarkStart w:id="68" w:name="_Toc15396627"/>
      <w:r>
        <w:rPr>
          <w:rStyle w:val="18"/>
          <w:rFonts w:hint="eastAsia" w:ascii="仿宋" w:hAnsi="仿宋" w:eastAsia="仿宋"/>
          <w:b w:val="0"/>
          <w:bCs w:val="0"/>
        </w:rPr>
        <w:t>九、</w:t>
      </w:r>
      <w:r>
        <w:rPr>
          <w:rFonts w:hint="eastAsia" w:ascii="仿宋" w:hAnsi="仿宋" w:eastAsia="仿宋"/>
          <w:b w:val="0"/>
        </w:rPr>
        <w:t>一</w:t>
      </w:r>
      <w:r>
        <w:rPr>
          <w:rStyle w:val="18"/>
          <w:rFonts w:hint="eastAsia" w:ascii="仿宋" w:hAnsi="仿宋" w:eastAsia="仿宋"/>
          <w:b w:val="0"/>
          <w:bCs w:val="0"/>
        </w:rPr>
        <w:t>般公共预算财政拨款项目支出决算表</w:t>
      </w:r>
      <w:bookmarkEnd w:id="68"/>
    </w:p>
    <w:p>
      <w:pPr>
        <w:pStyle w:val="4"/>
        <w:rPr>
          <w:rFonts w:ascii="仿宋" w:hAnsi="仿宋" w:eastAsia="仿宋"/>
        </w:rPr>
      </w:pPr>
      <w:bookmarkStart w:id="69" w:name="_Toc15396628"/>
      <w:r>
        <w:rPr>
          <w:rStyle w:val="18"/>
          <w:rFonts w:hint="eastAsia" w:ascii="仿宋" w:hAnsi="仿宋" w:eastAsia="仿宋"/>
          <w:b w:val="0"/>
          <w:bCs w:val="0"/>
        </w:rPr>
        <w:t>十、</w:t>
      </w:r>
      <w:r>
        <w:rPr>
          <w:rFonts w:hint="eastAsia" w:ascii="仿宋" w:hAnsi="仿宋" w:eastAsia="仿宋"/>
          <w:b w:val="0"/>
        </w:rPr>
        <w:t>一</w:t>
      </w:r>
      <w:r>
        <w:rPr>
          <w:rStyle w:val="18"/>
          <w:rFonts w:hint="eastAsia" w:ascii="仿宋" w:hAnsi="仿宋" w:eastAsia="仿宋"/>
          <w:b w:val="0"/>
          <w:bCs w:val="0"/>
        </w:rPr>
        <w:t>般公共预算财政拨款“三公”经费支出决算表</w:t>
      </w:r>
      <w:bookmarkEnd w:id="69"/>
    </w:p>
    <w:p>
      <w:pPr>
        <w:pStyle w:val="4"/>
        <w:rPr>
          <w:rFonts w:ascii="仿宋" w:hAnsi="仿宋" w:eastAsia="仿宋"/>
        </w:rPr>
      </w:pPr>
      <w:bookmarkStart w:id="70" w:name="_Toc15396629"/>
      <w:r>
        <w:rPr>
          <w:rStyle w:val="18"/>
          <w:rFonts w:hint="eastAsia" w:ascii="仿宋" w:hAnsi="仿宋" w:eastAsia="仿宋"/>
          <w:b w:val="0"/>
          <w:bCs w:val="0"/>
        </w:rPr>
        <w:t>十一、</w:t>
      </w:r>
      <w:r>
        <w:rPr>
          <w:rFonts w:hint="eastAsia" w:ascii="仿宋" w:hAnsi="仿宋" w:eastAsia="仿宋"/>
          <w:b w:val="0"/>
        </w:rPr>
        <w:t>政</w:t>
      </w:r>
      <w:r>
        <w:rPr>
          <w:rStyle w:val="18"/>
          <w:rFonts w:hint="eastAsia" w:ascii="仿宋" w:hAnsi="仿宋" w:eastAsia="仿宋"/>
          <w:b w:val="0"/>
          <w:bCs w:val="0"/>
        </w:rPr>
        <w:t>府性基金预算财政拨款收入支出决算表</w:t>
      </w:r>
      <w:bookmarkEnd w:id="70"/>
    </w:p>
    <w:p>
      <w:pPr>
        <w:pStyle w:val="4"/>
        <w:rPr>
          <w:rFonts w:ascii="仿宋" w:hAnsi="仿宋" w:eastAsia="仿宋"/>
        </w:rPr>
      </w:pPr>
      <w:bookmarkStart w:id="71" w:name="_Toc15396630"/>
      <w:r>
        <w:rPr>
          <w:rStyle w:val="18"/>
          <w:rFonts w:hint="eastAsia" w:ascii="仿宋" w:hAnsi="仿宋" w:eastAsia="仿宋"/>
          <w:b w:val="0"/>
          <w:bCs w:val="0"/>
        </w:rPr>
        <w:t>十二、</w:t>
      </w:r>
      <w:r>
        <w:rPr>
          <w:rFonts w:hint="eastAsia" w:ascii="仿宋" w:hAnsi="仿宋" w:eastAsia="仿宋"/>
          <w:b w:val="0"/>
        </w:rPr>
        <w:t>政</w:t>
      </w:r>
      <w:r>
        <w:rPr>
          <w:rStyle w:val="18"/>
          <w:rFonts w:hint="eastAsia" w:ascii="仿宋" w:hAnsi="仿宋" w:eastAsia="仿宋"/>
          <w:b w:val="0"/>
          <w:bCs w:val="0"/>
        </w:rPr>
        <w:t>府性基金预算财政拨款“三公”经费支出决算表</w:t>
      </w:r>
      <w:bookmarkEnd w:id="71"/>
    </w:p>
    <w:p>
      <w:pPr>
        <w:pStyle w:val="4"/>
        <w:rPr>
          <w:rStyle w:val="18"/>
          <w:rFonts w:ascii="仿宋" w:hAnsi="仿宋" w:eastAsia="仿宋"/>
          <w:b w:val="0"/>
          <w:bCs w:val="0"/>
        </w:rPr>
      </w:pPr>
      <w:bookmarkStart w:id="72" w:name="_Toc15396631"/>
      <w:r>
        <w:rPr>
          <w:rStyle w:val="18"/>
          <w:rFonts w:hint="eastAsia" w:ascii="仿宋" w:hAnsi="仿宋" w:eastAsia="仿宋"/>
          <w:b w:val="0"/>
          <w:bCs w:val="0"/>
        </w:rPr>
        <w:t>十三、</w:t>
      </w:r>
      <w:r>
        <w:rPr>
          <w:rFonts w:hint="eastAsia" w:ascii="仿宋" w:hAnsi="仿宋" w:eastAsia="仿宋"/>
          <w:b w:val="0"/>
        </w:rPr>
        <w:t>国</w:t>
      </w:r>
      <w:r>
        <w:rPr>
          <w:rStyle w:val="18"/>
          <w:rFonts w:hint="eastAsia" w:ascii="仿宋" w:hAnsi="仿宋" w:eastAsia="仿宋"/>
          <w:b w:val="0"/>
          <w:bCs w:val="0"/>
        </w:rPr>
        <w:t>有资本经营预算财政拨款收入支出决算表</w:t>
      </w:r>
      <w:bookmarkEnd w:id="72"/>
    </w:p>
    <w:p>
      <w:pPr>
        <w:rPr>
          <w:rFonts w:eastAsia="仿宋"/>
        </w:rPr>
      </w:pPr>
      <w:r>
        <w:rPr>
          <w:rStyle w:val="18"/>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fldChar w:fldCharType="begin"/>
    </w:r>
    <w:r>
      <w:instrText xml:space="preserve">PAGE   \* MERGEFORMAT</w:instrText>
    </w:r>
    <w:r>
      <w:fldChar w:fldCharType="separate"/>
    </w:r>
    <w:r>
      <w:rPr>
        <w:rFonts w:hint="eastAsia"/>
        <w:lang w:val="zh-CN"/>
      </w:rPr>
      <w:t>28</w:t>
    </w:r>
    <w:r>
      <w:rPr>
        <w:rFonts w:hint="eastAsia"/>
        <w:lang w:val="zh-CN"/>
      </w:rPr>
      <w:fldChar w:fldCharType="end"/>
    </w:r>
  </w:p>
  <w:p>
    <w:pPr>
      <w:pStyle w:val="8"/>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3E794925"/>
    <w:multiLevelType w:val="singleLevel"/>
    <w:tmpl w:val="3E794925"/>
    <w:lvl w:ilvl="0" w:tentative="0">
      <w:start w:val="3"/>
      <w:numFmt w:val="chineseCounting"/>
      <w:suff w:val="nothing"/>
      <w:lvlText w:val="（%1）"/>
      <w:lvlJc w:val="left"/>
      <w:rPr>
        <w:rFonts w:hint="eastAsia"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NotTrackMoves/>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VkMTRlYWUwNGU0NzBhODRjYzczZjcyZGVlZDgzMGQifQ=="/>
  </w:docVars>
  <w:rsids>
    <w:rsidRoot w:val="00F1361C"/>
    <w:rsid w:val="000201F6"/>
    <w:rsid w:val="000222C6"/>
    <w:rsid w:val="0002549F"/>
    <w:rsid w:val="00041E4C"/>
    <w:rsid w:val="000468DB"/>
    <w:rsid w:val="00060683"/>
    <w:rsid w:val="0006487A"/>
    <w:rsid w:val="000658E6"/>
    <w:rsid w:val="00065F8F"/>
    <w:rsid w:val="00070A43"/>
    <w:rsid w:val="000768F2"/>
    <w:rsid w:val="0009184B"/>
    <w:rsid w:val="00094236"/>
    <w:rsid w:val="0009593C"/>
    <w:rsid w:val="00097322"/>
    <w:rsid w:val="000A364A"/>
    <w:rsid w:val="000A6A92"/>
    <w:rsid w:val="000B047F"/>
    <w:rsid w:val="000B5923"/>
    <w:rsid w:val="000B5A48"/>
    <w:rsid w:val="000B6191"/>
    <w:rsid w:val="000B6FF3"/>
    <w:rsid w:val="000C3467"/>
    <w:rsid w:val="000C3CA6"/>
    <w:rsid w:val="000D1267"/>
    <w:rsid w:val="000D1D50"/>
    <w:rsid w:val="000D5782"/>
    <w:rsid w:val="000E6613"/>
    <w:rsid w:val="000E7119"/>
    <w:rsid w:val="000F35BE"/>
    <w:rsid w:val="001010F0"/>
    <w:rsid w:val="00114E9B"/>
    <w:rsid w:val="00125833"/>
    <w:rsid w:val="001419CC"/>
    <w:rsid w:val="00142216"/>
    <w:rsid w:val="00144D6A"/>
    <w:rsid w:val="0014729F"/>
    <w:rsid w:val="00157BAB"/>
    <w:rsid w:val="0016035E"/>
    <w:rsid w:val="001654D1"/>
    <w:rsid w:val="00174518"/>
    <w:rsid w:val="0018106D"/>
    <w:rsid w:val="001877A7"/>
    <w:rsid w:val="00191536"/>
    <w:rsid w:val="00195913"/>
    <w:rsid w:val="00196687"/>
    <w:rsid w:val="001B3FB7"/>
    <w:rsid w:val="001B7C6C"/>
    <w:rsid w:val="001C0962"/>
    <w:rsid w:val="001D7531"/>
    <w:rsid w:val="001E04B9"/>
    <w:rsid w:val="001E3912"/>
    <w:rsid w:val="001E737D"/>
    <w:rsid w:val="001F0592"/>
    <w:rsid w:val="001F7506"/>
    <w:rsid w:val="00200332"/>
    <w:rsid w:val="002006CD"/>
    <w:rsid w:val="00202B36"/>
    <w:rsid w:val="00204B7A"/>
    <w:rsid w:val="00204CDE"/>
    <w:rsid w:val="00205495"/>
    <w:rsid w:val="0021101A"/>
    <w:rsid w:val="00220536"/>
    <w:rsid w:val="00226D44"/>
    <w:rsid w:val="00235629"/>
    <w:rsid w:val="00260C38"/>
    <w:rsid w:val="002616C0"/>
    <w:rsid w:val="00265372"/>
    <w:rsid w:val="002662AA"/>
    <w:rsid w:val="00280496"/>
    <w:rsid w:val="002877B6"/>
    <w:rsid w:val="00294DC9"/>
    <w:rsid w:val="00295495"/>
    <w:rsid w:val="002A31DE"/>
    <w:rsid w:val="002B2613"/>
    <w:rsid w:val="002D6D05"/>
    <w:rsid w:val="002E0B6F"/>
    <w:rsid w:val="002F1818"/>
    <w:rsid w:val="002F567B"/>
    <w:rsid w:val="00310986"/>
    <w:rsid w:val="003216A9"/>
    <w:rsid w:val="00335A74"/>
    <w:rsid w:val="0036561B"/>
    <w:rsid w:val="00366004"/>
    <w:rsid w:val="003700ED"/>
    <w:rsid w:val="0037013F"/>
    <w:rsid w:val="00380C92"/>
    <w:rsid w:val="00385A8E"/>
    <w:rsid w:val="003A484F"/>
    <w:rsid w:val="003A4883"/>
    <w:rsid w:val="003B0BE0"/>
    <w:rsid w:val="003B0C1B"/>
    <w:rsid w:val="003B3CA3"/>
    <w:rsid w:val="003B688C"/>
    <w:rsid w:val="003C0291"/>
    <w:rsid w:val="003C39AE"/>
    <w:rsid w:val="003C7B60"/>
    <w:rsid w:val="003D0C0F"/>
    <w:rsid w:val="003D1FB2"/>
    <w:rsid w:val="003D66DA"/>
    <w:rsid w:val="003E1310"/>
    <w:rsid w:val="003E6F55"/>
    <w:rsid w:val="003F5FEA"/>
    <w:rsid w:val="00406254"/>
    <w:rsid w:val="00417BFD"/>
    <w:rsid w:val="004223DE"/>
    <w:rsid w:val="00434489"/>
    <w:rsid w:val="00437085"/>
    <w:rsid w:val="00443880"/>
    <w:rsid w:val="004464F4"/>
    <w:rsid w:val="00460683"/>
    <w:rsid w:val="00471401"/>
    <w:rsid w:val="00473F31"/>
    <w:rsid w:val="0048263A"/>
    <w:rsid w:val="00487E5D"/>
    <w:rsid w:val="004A16D5"/>
    <w:rsid w:val="004A2534"/>
    <w:rsid w:val="004A554B"/>
    <w:rsid w:val="004A711F"/>
    <w:rsid w:val="004A7A8E"/>
    <w:rsid w:val="004B199D"/>
    <w:rsid w:val="004B36F1"/>
    <w:rsid w:val="004B4690"/>
    <w:rsid w:val="004D6A88"/>
    <w:rsid w:val="004E0A2D"/>
    <w:rsid w:val="004E206B"/>
    <w:rsid w:val="004E6DF7"/>
    <w:rsid w:val="004F0FBD"/>
    <w:rsid w:val="00500E4C"/>
    <w:rsid w:val="00505A47"/>
    <w:rsid w:val="00506C30"/>
    <w:rsid w:val="00512FDA"/>
    <w:rsid w:val="00520DA0"/>
    <w:rsid w:val="00524C12"/>
    <w:rsid w:val="00530E4D"/>
    <w:rsid w:val="00550356"/>
    <w:rsid w:val="00565C2C"/>
    <w:rsid w:val="005664BB"/>
    <w:rsid w:val="00566EB1"/>
    <w:rsid w:val="00566FFA"/>
    <w:rsid w:val="00572904"/>
    <w:rsid w:val="0057481D"/>
    <w:rsid w:val="00580D6B"/>
    <w:rsid w:val="005810FA"/>
    <w:rsid w:val="0058486E"/>
    <w:rsid w:val="00585B33"/>
    <w:rsid w:val="0059014D"/>
    <w:rsid w:val="0059615F"/>
    <w:rsid w:val="005B1325"/>
    <w:rsid w:val="005B5C64"/>
    <w:rsid w:val="005C5337"/>
    <w:rsid w:val="005C6BD0"/>
    <w:rsid w:val="005D19DB"/>
    <w:rsid w:val="005D1C8B"/>
    <w:rsid w:val="005D468D"/>
    <w:rsid w:val="005D5CED"/>
    <w:rsid w:val="005F1A4C"/>
    <w:rsid w:val="005F7F95"/>
    <w:rsid w:val="00605688"/>
    <w:rsid w:val="006070AF"/>
    <w:rsid w:val="0060719E"/>
    <w:rsid w:val="00607A8B"/>
    <w:rsid w:val="00607E6C"/>
    <w:rsid w:val="006101B1"/>
    <w:rsid w:val="00614E44"/>
    <w:rsid w:val="00621700"/>
    <w:rsid w:val="0062270A"/>
    <w:rsid w:val="00622830"/>
    <w:rsid w:val="00623DA0"/>
    <w:rsid w:val="00630AEF"/>
    <w:rsid w:val="006325F8"/>
    <w:rsid w:val="00633463"/>
    <w:rsid w:val="00634C9A"/>
    <w:rsid w:val="006440E4"/>
    <w:rsid w:val="00650663"/>
    <w:rsid w:val="0066343B"/>
    <w:rsid w:val="00664777"/>
    <w:rsid w:val="006748A4"/>
    <w:rsid w:val="00681A31"/>
    <w:rsid w:val="006838F5"/>
    <w:rsid w:val="00683E73"/>
    <w:rsid w:val="00692104"/>
    <w:rsid w:val="006A3141"/>
    <w:rsid w:val="006A5E34"/>
    <w:rsid w:val="006B2422"/>
    <w:rsid w:val="006B2B9A"/>
    <w:rsid w:val="006B5ABA"/>
    <w:rsid w:val="006C1937"/>
    <w:rsid w:val="006F020C"/>
    <w:rsid w:val="006F5A0F"/>
    <w:rsid w:val="007127B7"/>
    <w:rsid w:val="0071798E"/>
    <w:rsid w:val="007261D2"/>
    <w:rsid w:val="007416B6"/>
    <w:rsid w:val="00746F48"/>
    <w:rsid w:val="00747AE4"/>
    <w:rsid w:val="0075404D"/>
    <w:rsid w:val="0076182A"/>
    <w:rsid w:val="00767B7E"/>
    <w:rsid w:val="007770C3"/>
    <w:rsid w:val="00784D24"/>
    <w:rsid w:val="00785FBA"/>
    <w:rsid w:val="00786E4A"/>
    <w:rsid w:val="0078758F"/>
    <w:rsid w:val="007875EB"/>
    <w:rsid w:val="0079426B"/>
    <w:rsid w:val="007B7225"/>
    <w:rsid w:val="007D1682"/>
    <w:rsid w:val="007D312A"/>
    <w:rsid w:val="007D3F19"/>
    <w:rsid w:val="007E23B0"/>
    <w:rsid w:val="007E23E5"/>
    <w:rsid w:val="007F1991"/>
    <w:rsid w:val="007F2C2F"/>
    <w:rsid w:val="007F2D35"/>
    <w:rsid w:val="007F55FC"/>
    <w:rsid w:val="007F5665"/>
    <w:rsid w:val="00800112"/>
    <w:rsid w:val="00811CF5"/>
    <w:rsid w:val="00813348"/>
    <w:rsid w:val="00822E7B"/>
    <w:rsid w:val="008253BB"/>
    <w:rsid w:val="0083706E"/>
    <w:rsid w:val="008408F6"/>
    <w:rsid w:val="008423A5"/>
    <w:rsid w:val="00850625"/>
    <w:rsid w:val="00853718"/>
    <w:rsid w:val="00855221"/>
    <w:rsid w:val="00860645"/>
    <w:rsid w:val="00871F71"/>
    <w:rsid w:val="00872FD8"/>
    <w:rsid w:val="008757CF"/>
    <w:rsid w:val="00885AF4"/>
    <w:rsid w:val="008939CD"/>
    <w:rsid w:val="008B768C"/>
    <w:rsid w:val="008C4DB1"/>
    <w:rsid w:val="008C4EAF"/>
    <w:rsid w:val="008C5176"/>
    <w:rsid w:val="008C7FD0"/>
    <w:rsid w:val="008E1DE7"/>
    <w:rsid w:val="008E707C"/>
    <w:rsid w:val="00900B08"/>
    <w:rsid w:val="00902155"/>
    <w:rsid w:val="00902FA3"/>
    <w:rsid w:val="009071B0"/>
    <w:rsid w:val="0091771F"/>
    <w:rsid w:val="009204B6"/>
    <w:rsid w:val="00923564"/>
    <w:rsid w:val="0092392E"/>
    <w:rsid w:val="009315F9"/>
    <w:rsid w:val="00933499"/>
    <w:rsid w:val="00935C98"/>
    <w:rsid w:val="00940D66"/>
    <w:rsid w:val="00946945"/>
    <w:rsid w:val="00951248"/>
    <w:rsid w:val="0095152F"/>
    <w:rsid w:val="00954C49"/>
    <w:rsid w:val="00955E37"/>
    <w:rsid w:val="0097099F"/>
    <w:rsid w:val="00971997"/>
    <w:rsid w:val="00971FFC"/>
    <w:rsid w:val="00975AC7"/>
    <w:rsid w:val="00981A2A"/>
    <w:rsid w:val="0098660A"/>
    <w:rsid w:val="009931C3"/>
    <w:rsid w:val="009B1EC6"/>
    <w:rsid w:val="009B2C43"/>
    <w:rsid w:val="009B4EAE"/>
    <w:rsid w:val="009B7573"/>
    <w:rsid w:val="009C22F4"/>
    <w:rsid w:val="009C2A4B"/>
    <w:rsid w:val="009C2E98"/>
    <w:rsid w:val="009D3447"/>
    <w:rsid w:val="009D4711"/>
    <w:rsid w:val="009D663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29E3"/>
    <w:rsid w:val="00A45BB7"/>
    <w:rsid w:val="00A52393"/>
    <w:rsid w:val="00A56DF2"/>
    <w:rsid w:val="00A56E6E"/>
    <w:rsid w:val="00A57754"/>
    <w:rsid w:val="00A60D41"/>
    <w:rsid w:val="00A67AB5"/>
    <w:rsid w:val="00A733B2"/>
    <w:rsid w:val="00A741C2"/>
    <w:rsid w:val="00A91760"/>
    <w:rsid w:val="00A93B00"/>
    <w:rsid w:val="00A93C21"/>
    <w:rsid w:val="00AB64C9"/>
    <w:rsid w:val="00AB7E2D"/>
    <w:rsid w:val="00AC1C21"/>
    <w:rsid w:val="00AC3C6A"/>
    <w:rsid w:val="00AC5F08"/>
    <w:rsid w:val="00AD5620"/>
    <w:rsid w:val="00AD656B"/>
    <w:rsid w:val="00AD7C1B"/>
    <w:rsid w:val="00AE16BA"/>
    <w:rsid w:val="00AE1DE4"/>
    <w:rsid w:val="00AE1EBE"/>
    <w:rsid w:val="00AE7340"/>
    <w:rsid w:val="00AF124F"/>
    <w:rsid w:val="00AF43D0"/>
    <w:rsid w:val="00B03C9D"/>
    <w:rsid w:val="00B060AE"/>
    <w:rsid w:val="00B10517"/>
    <w:rsid w:val="00B14E76"/>
    <w:rsid w:val="00B161B8"/>
    <w:rsid w:val="00B2048C"/>
    <w:rsid w:val="00B217A7"/>
    <w:rsid w:val="00B310B9"/>
    <w:rsid w:val="00B3560A"/>
    <w:rsid w:val="00B35F3F"/>
    <w:rsid w:val="00B36CBB"/>
    <w:rsid w:val="00B425E0"/>
    <w:rsid w:val="00B43C83"/>
    <w:rsid w:val="00B440AA"/>
    <w:rsid w:val="00B44B70"/>
    <w:rsid w:val="00B53C56"/>
    <w:rsid w:val="00B57DAF"/>
    <w:rsid w:val="00B74C9B"/>
    <w:rsid w:val="00B77EA6"/>
    <w:rsid w:val="00B81598"/>
    <w:rsid w:val="00B841F1"/>
    <w:rsid w:val="00B944D6"/>
    <w:rsid w:val="00BB4DF0"/>
    <w:rsid w:val="00BC289F"/>
    <w:rsid w:val="00BC2D50"/>
    <w:rsid w:val="00BC5361"/>
    <w:rsid w:val="00BC5460"/>
    <w:rsid w:val="00BC6B50"/>
    <w:rsid w:val="00BD0E25"/>
    <w:rsid w:val="00BF5BD6"/>
    <w:rsid w:val="00C02AA3"/>
    <w:rsid w:val="00C03E31"/>
    <w:rsid w:val="00C33E72"/>
    <w:rsid w:val="00C354B2"/>
    <w:rsid w:val="00C35554"/>
    <w:rsid w:val="00C42709"/>
    <w:rsid w:val="00C533CC"/>
    <w:rsid w:val="00C5751C"/>
    <w:rsid w:val="00C61BFC"/>
    <w:rsid w:val="00C62B85"/>
    <w:rsid w:val="00C65438"/>
    <w:rsid w:val="00C7409A"/>
    <w:rsid w:val="00C76445"/>
    <w:rsid w:val="00C87FD8"/>
    <w:rsid w:val="00C91381"/>
    <w:rsid w:val="00C91CBB"/>
    <w:rsid w:val="00CB2144"/>
    <w:rsid w:val="00CB29FE"/>
    <w:rsid w:val="00CB4E70"/>
    <w:rsid w:val="00CC09B6"/>
    <w:rsid w:val="00CC666F"/>
    <w:rsid w:val="00CC7C85"/>
    <w:rsid w:val="00CD1E3F"/>
    <w:rsid w:val="00CE44F6"/>
    <w:rsid w:val="00CE49DA"/>
    <w:rsid w:val="00CE7B61"/>
    <w:rsid w:val="00D00095"/>
    <w:rsid w:val="00D114F0"/>
    <w:rsid w:val="00D1162D"/>
    <w:rsid w:val="00D1281C"/>
    <w:rsid w:val="00D20620"/>
    <w:rsid w:val="00D254F7"/>
    <w:rsid w:val="00D26091"/>
    <w:rsid w:val="00D2685C"/>
    <w:rsid w:val="00D34E7C"/>
    <w:rsid w:val="00D35489"/>
    <w:rsid w:val="00D36AFE"/>
    <w:rsid w:val="00D37B2C"/>
    <w:rsid w:val="00D51276"/>
    <w:rsid w:val="00D54146"/>
    <w:rsid w:val="00D7035F"/>
    <w:rsid w:val="00D77250"/>
    <w:rsid w:val="00D84A51"/>
    <w:rsid w:val="00DA1118"/>
    <w:rsid w:val="00DA634F"/>
    <w:rsid w:val="00DA65AC"/>
    <w:rsid w:val="00DB1913"/>
    <w:rsid w:val="00DC410D"/>
    <w:rsid w:val="00DC5A81"/>
    <w:rsid w:val="00DC68CA"/>
    <w:rsid w:val="00DC7296"/>
    <w:rsid w:val="00DC7CBA"/>
    <w:rsid w:val="00DD73B7"/>
    <w:rsid w:val="00DF28BC"/>
    <w:rsid w:val="00DF34B9"/>
    <w:rsid w:val="00E01053"/>
    <w:rsid w:val="00E056E7"/>
    <w:rsid w:val="00E07ACF"/>
    <w:rsid w:val="00E13497"/>
    <w:rsid w:val="00E235F0"/>
    <w:rsid w:val="00E2673F"/>
    <w:rsid w:val="00E331A1"/>
    <w:rsid w:val="00E33202"/>
    <w:rsid w:val="00E336A9"/>
    <w:rsid w:val="00E472B1"/>
    <w:rsid w:val="00E503E2"/>
    <w:rsid w:val="00E50624"/>
    <w:rsid w:val="00E5577F"/>
    <w:rsid w:val="00E568DF"/>
    <w:rsid w:val="00E64269"/>
    <w:rsid w:val="00E82267"/>
    <w:rsid w:val="00E853CE"/>
    <w:rsid w:val="00E867B6"/>
    <w:rsid w:val="00E86F89"/>
    <w:rsid w:val="00EA010F"/>
    <w:rsid w:val="00EB356F"/>
    <w:rsid w:val="00ED1B63"/>
    <w:rsid w:val="00ED28EC"/>
    <w:rsid w:val="00ED3C1F"/>
    <w:rsid w:val="00ED4085"/>
    <w:rsid w:val="00ED420E"/>
    <w:rsid w:val="00ED6FBE"/>
    <w:rsid w:val="00EE2F57"/>
    <w:rsid w:val="00EF4C34"/>
    <w:rsid w:val="00EF77C6"/>
    <w:rsid w:val="00F05438"/>
    <w:rsid w:val="00F056DE"/>
    <w:rsid w:val="00F1361C"/>
    <w:rsid w:val="00F156F0"/>
    <w:rsid w:val="00F160C7"/>
    <w:rsid w:val="00F2408F"/>
    <w:rsid w:val="00F240E9"/>
    <w:rsid w:val="00F24F0E"/>
    <w:rsid w:val="00F26F81"/>
    <w:rsid w:val="00F30DF7"/>
    <w:rsid w:val="00F36D8F"/>
    <w:rsid w:val="00F417B1"/>
    <w:rsid w:val="00F42014"/>
    <w:rsid w:val="00F45853"/>
    <w:rsid w:val="00F602DF"/>
    <w:rsid w:val="00F754A1"/>
    <w:rsid w:val="00F81FD9"/>
    <w:rsid w:val="00F82264"/>
    <w:rsid w:val="00F841AA"/>
    <w:rsid w:val="00F84A94"/>
    <w:rsid w:val="00F87E96"/>
    <w:rsid w:val="00FA23E8"/>
    <w:rsid w:val="00FA305C"/>
    <w:rsid w:val="00FC1E44"/>
    <w:rsid w:val="00FD3CC1"/>
    <w:rsid w:val="00FF1E02"/>
    <w:rsid w:val="00FF30B4"/>
    <w:rsid w:val="03B770C2"/>
    <w:rsid w:val="04262669"/>
    <w:rsid w:val="058D24D1"/>
    <w:rsid w:val="05AC6E21"/>
    <w:rsid w:val="064E7EBC"/>
    <w:rsid w:val="066E0107"/>
    <w:rsid w:val="07996F6E"/>
    <w:rsid w:val="099E1F14"/>
    <w:rsid w:val="0A18229C"/>
    <w:rsid w:val="0A2032A3"/>
    <w:rsid w:val="0BAB6506"/>
    <w:rsid w:val="0F6915C3"/>
    <w:rsid w:val="101860EC"/>
    <w:rsid w:val="106F1015"/>
    <w:rsid w:val="10C055FF"/>
    <w:rsid w:val="118107EC"/>
    <w:rsid w:val="120D0CBE"/>
    <w:rsid w:val="124F7B8F"/>
    <w:rsid w:val="129C6CE6"/>
    <w:rsid w:val="13144FF5"/>
    <w:rsid w:val="13D50BC4"/>
    <w:rsid w:val="147A490B"/>
    <w:rsid w:val="16BB723D"/>
    <w:rsid w:val="1A983FEE"/>
    <w:rsid w:val="1B240101"/>
    <w:rsid w:val="1BD60BF9"/>
    <w:rsid w:val="1BE8440E"/>
    <w:rsid w:val="1D155CEE"/>
    <w:rsid w:val="1E5C71FB"/>
    <w:rsid w:val="1F75759F"/>
    <w:rsid w:val="213276BA"/>
    <w:rsid w:val="23860B96"/>
    <w:rsid w:val="23983A20"/>
    <w:rsid w:val="240371BF"/>
    <w:rsid w:val="25537BFE"/>
    <w:rsid w:val="25720F59"/>
    <w:rsid w:val="26053E3D"/>
    <w:rsid w:val="26215F4F"/>
    <w:rsid w:val="26D809F6"/>
    <w:rsid w:val="293F1C4C"/>
    <w:rsid w:val="29FD04D3"/>
    <w:rsid w:val="2B275DB5"/>
    <w:rsid w:val="2C8A61B5"/>
    <w:rsid w:val="2CCB30DB"/>
    <w:rsid w:val="2D254809"/>
    <w:rsid w:val="2D77036B"/>
    <w:rsid w:val="2DA21F75"/>
    <w:rsid w:val="2DF04E50"/>
    <w:rsid w:val="2EB26E30"/>
    <w:rsid w:val="301A600A"/>
    <w:rsid w:val="30E93565"/>
    <w:rsid w:val="319F7F4E"/>
    <w:rsid w:val="340F7FB8"/>
    <w:rsid w:val="36080591"/>
    <w:rsid w:val="36AA5135"/>
    <w:rsid w:val="37E16F03"/>
    <w:rsid w:val="3B0A6B5A"/>
    <w:rsid w:val="3D98207C"/>
    <w:rsid w:val="3EC5671A"/>
    <w:rsid w:val="402877E0"/>
    <w:rsid w:val="40350C63"/>
    <w:rsid w:val="40A37834"/>
    <w:rsid w:val="40CF0629"/>
    <w:rsid w:val="40E5109C"/>
    <w:rsid w:val="42C03726"/>
    <w:rsid w:val="44507748"/>
    <w:rsid w:val="44E268DA"/>
    <w:rsid w:val="455A06DD"/>
    <w:rsid w:val="46081EE8"/>
    <w:rsid w:val="462C18CC"/>
    <w:rsid w:val="4A0A77FD"/>
    <w:rsid w:val="4A627F82"/>
    <w:rsid w:val="4AE77D71"/>
    <w:rsid w:val="4B4F25DA"/>
    <w:rsid w:val="4BE068DB"/>
    <w:rsid w:val="4C8254B4"/>
    <w:rsid w:val="4D577224"/>
    <w:rsid w:val="4EAB630A"/>
    <w:rsid w:val="4ECE2238"/>
    <w:rsid w:val="4FDA48F5"/>
    <w:rsid w:val="516D0FB5"/>
    <w:rsid w:val="535C3FB5"/>
    <w:rsid w:val="537F3224"/>
    <w:rsid w:val="53F73F52"/>
    <w:rsid w:val="54170D5F"/>
    <w:rsid w:val="55A31FD5"/>
    <w:rsid w:val="584F05EC"/>
    <w:rsid w:val="59B35C1B"/>
    <w:rsid w:val="5AF92295"/>
    <w:rsid w:val="5C5118C4"/>
    <w:rsid w:val="5C9D4D8F"/>
    <w:rsid w:val="5CD71FC4"/>
    <w:rsid w:val="5FE562FA"/>
    <w:rsid w:val="60567FC7"/>
    <w:rsid w:val="63D438A3"/>
    <w:rsid w:val="683E7023"/>
    <w:rsid w:val="6C4A05C8"/>
    <w:rsid w:val="6C7D068A"/>
    <w:rsid w:val="6CE5766E"/>
    <w:rsid w:val="6CE73CB1"/>
    <w:rsid w:val="6CF21559"/>
    <w:rsid w:val="6CF34A5A"/>
    <w:rsid w:val="6E7E3605"/>
    <w:rsid w:val="6F7F3ACE"/>
    <w:rsid w:val="6F8A37EA"/>
    <w:rsid w:val="6FED6EDF"/>
    <w:rsid w:val="6FF5CC65"/>
    <w:rsid w:val="715C0E4B"/>
    <w:rsid w:val="72734D90"/>
    <w:rsid w:val="72881DC8"/>
    <w:rsid w:val="732A2245"/>
    <w:rsid w:val="73A773AF"/>
    <w:rsid w:val="73AD73D5"/>
    <w:rsid w:val="73B6EB34"/>
    <w:rsid w:val="73F57C90"/>
    <w:rsid w:val="76525E57"/>
    <w:rsid w:val="768F4907"/>
    <w:rsid w:val="78D47B51"/>
    <w:rsid w:val="79A821D6"/>
    <w:rsid w:val="79EE5BA4"/>
    <w:rsid w:val="7A050ADC"/>
    <w:rsid w:val="7A894339"/>
    <w:rsid w:val="7AC13AD3"/>
    <w:rsid w:val="7E380736"/>
    <w:rsid w:val="7EEF11D3"/>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8"/>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link w:val="19"/>
    <w:qFormat/>
    <w:uiPriority w:val="9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6"/>
    <w:qFormat/>
    <w:uiPriority w:val="99"/>
    <w:pPr>
      <w:spacing w:beforeLines="30"/>
    </w:pPr>
    <w:rPr>
      <w:rFonts w:ascii="仿宋_GB2312" w:eastAsia="仿宋_GB2312"/>
      <w:kern w:val="0"/>
      <w:sz w:val="24"/>
      <w:szCs w:val="20"/>
    </w:rPr>
  </w:style>
  <w:style w:type="paragraph" w:styleId="6">
    <w:name w:val="toc 3"/>
    <w:basedOn w:val="1"/>
    <w:next w:val="1"/>
    <w:qFormat/>
    <w:uiPriority w:val="99"/>
    <w:pPr>
      <w:tabs>
        <w:tab w:val="right" w:leader="dot" w:pos="8296"/>
      </w:tabs>
      <w:ind w:left="840" w:leftChars="400"/>
    </w:pPr>
  </w:style>
  <w:style w:type="paragraph" w:styleId="7">
    <w:name w:val="Balloon Text"/>
    <w:basedOn w:val="1"/>
    <w:link w:val="21"/>
    <w:semiHidden/>
    <w:qFormat/>
    <w:uiPriority w:val="99"/>
    <w:rPr>
      <w:sz w:val="18"/>
      <w:szCs w:val="18"/>
    </w:rPr>
  </w:style>
  <w:style w:type="paragraph" w:styleId="8">
    <w:name w:val="footer"/>
    <w:basedOn w:val="1"/>
    <w:link w:val="25"/>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1">
    <w:name w:val="toc 2"/>
    <w:basedOn w:val="1"/>
    <w:next w:val="1"/>
    <w:qFormat/>
    <w:uiPriority w:val="99"/>
    <w:pPr>
      <w:tabs>
        <w:tab w:val="right" w:leader="dot" w:pos="8296"/>
      </w:tabs>
      <w:ind w:left="420" w:leftChars="200"/>
    </w:p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5">
    <w:name w:val="Strong"/>
    <w:basedOn w:val="14"/>
    <w:qFormat/>
    <w:uiPriority w:val="99"/>
    <w:rPr>
      <w:rFonts w:cs="Times New Roman"/>
      <w:b/>
    </w:rPr>
  </w:style>
  <w:style w:type="character" w:styleId="16">
    <w:name w:val="Hyperlink"/>
    <w:basedOn w:val="14"/>
    <w:qFormat/>
    <w:uiPriority w:val="99"/>
    <w:rPr>
      <w:rFonts w:cs="Times New Roman"/>
      <w:color w:val="0000FF"/>
      <w:u w:val="single"/>
    </w:rPr>
  </w:style>
  <w:style w:type="character" w:customStyle="1" w:styleId="17">
    <w:name w:val="标题 1 Char"/>
    <w:basedOn w:val="14"/>
    <w:link w:val="3"/>
    <w:qFormat/>
    <w:locked/>
    <w:uiPriority w:val="99"/>
    <w:rPr>
      <w:rFonts w:ascii="Times New Roman" w:hAnsi="Times New Roman" w:cs="Times New Roman"/>
      <w:b/>
      <w:bCs/>
      <w:kern w:val="44"/>
      <w:sz w:val="44"/>
      <w:szCs w:val="44"/>
    </w:rPr>
  </w:style>
  <w:style w:type="character" w:customStyle="1" w:styleId="18">
    <w:name w:val="标题 2 Char"/>
    <w:basedOn w:val="14"/>
    <w:link w:val="4"/>
    <w:qFormat/>
    <w:locked/>
    <w:uiPriority w:val="99"/>
    <w:rPr>
      <w:rFonts w:ascii="Cambria" w:hAnsi="Cambria" w:eastAsia="宋体" w:cs="Times New Roman"/>
      <w:b/>
      <w:bCs/>
      <w:kern w:val="2"/>
      <w:sz w:val="32"/>
      <w:szCs w:val="32"/>
    </w:rPr>
  </w:style>
  <w:style w:type="character" w:customStyle="1" w:styleId="19">
    <w:name w:val="标题 3 Char"/>
    <w:basedOn w:val="14"/>
    <w:link w:val="5"/>
    <w:qFormat/>
    <w:locked/>
    <w:uiPriority w:val="99"/>
    <w:rPr>
      <w:rFonts w:ascii="Times New Roman" w:hAnsi="Times New Roman" w:cs="Times New Roman"/>
      <w:b/>
      <w:bCs/>
      <w:kern w:val="2"/>
      <w:sz w:val="32"/>
      <w:szCs w:val="32"/>
    </w:rPr>
  </w:style>
  <w:style w:type="character" w:customStyle="1" w:styleId="20">
    <w:name w:val="Body Text Char"/>
    <w:basedOn w:val="14"/>
    <w:link w:val="2"/>
    <w:semiHidden/>
    <w:qFormat/>
    <w:uiPriority w:val="99"/>
    <w:rPr>
      <w:rFonts w:ascii="Times New Roman" w:hAnsi="Times New Roman" w:cs="Times New Roman"/>
      <w:sz w:val="24"/>
      <w:szCs w:val="24"/>
    </w:rPr>
  </w:style>
  <w:style w:type="character" w:customStyle="1" w:styleId="21">
    <w:name w:val="批注框文本 Char"/>
    <w:basedOn w:val="14"/>
    <w:link w:val="7"/>
    <w:semiHidden/>
    <w:qFormat/>
    <w:locked/>
    <w:uiPriority w:val="99"/>
    <w:rPr>
      <w:rFonts w:ascii="Times New Roman" w:hAnsi="Times New Roman" w:cs="Times New Roman"/>
      <w:kern w:val="2"/>
      <w:sz w:val="18"/>
      <w:szCs w:val="18"/>
    </w:rPr>
  </w:style>
  <w:style w:type="character" w:customStyle="1" w:styleId="22">
    <w:name w:val="Footer Char"/>
    <w:basedOn w:val="14"/>
    <w:link w:val="8"/>
    <w:semiHidden/>
    <w:qFormat/>
    <w:uiPriority w:val="99"/>
    <w:rPr>
      <w:rFonts w:ascii="Times New Roman" w:hAnsi="Times New Roman" w:cs="Times New Roman"/>
      <w:sz w:val="18"/>
      <w:szCs w:val="18"/>
    </w:rPr>
  </w:style>
  <w:style w:type="character" w:customStyle="1" w:styleId="23">
    <w:name w:val="Header Char"/>
    <w:basedOn w:val="14"/>
    <w:link w:val="9"/>
    <w:semiHidden/>
    <w:qFormat/>
    <w:uiPriority w:val="99"/>
    <w:rPr>
      <w:rFonts w:ascii="Times New Roman" w:hAnsi="Times New Roman" w:cs="Times New Roman"/>
      <w:sz w:val="18"/>
      <w:szCs w:val="18"/>
    </w:rPr>
  </w:style>
  <w:style w:type="character" w:customStyle="1" w:styleId="24">
    <w:name w:val="页眉 Char"/>
    <w:link w:val="9"/>
    <w:semiHidden/>
    <w:qFormat/>
    <w:locked/>
    <w:uiPriority w:val="99"/>
    <w:rPr>
      <w:sz w:val="18"/>
    </w:rPr>
  </w:style>
  <w:style w:type="character" w:customStyle="1" w:styleId="25">
    <w:name w:val="页脚 Char"/>
    <w:link w:val="8"/>
    <w:qFormat/>
    <w:locked/>
    <w:uiPriority w:val="99"/>
    <w:rPr>
      <w:sz w:val="18"/>
    </w:rPr>
  </w:style>
  <w:style w:type="character" w:customStyle="1" w:styleId="26">
    <w:name w:val="正文文本 Char"/>
    <w:link w:val="2"/>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99"/>
    <w:pPr>
      <w:ind w:firstLine="420" w:firstLineChars="200"/>
    </w:pPr>
  </w:style>
  <w:style w:type="paragraph" w:customStyle="1" w:styleId="29">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0">
    <w:name w:val="TOC Heading1"/>
    <w:basedOn w:val="3"/>
    <w:next w:val="1"/>
    <w:qFormat/>
    <w:uiPriority w:val="9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Info spid="_x0000_s1035"/>
    <customShpInfo spid="_x0000_s1038"/>
    <customShpInfo spid="_x0000_s1041"/>
    <customShpInfo spid="_x0000_s10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44</Pages>
  <Words>16411</Words>
  <Characters>17115</Characters>
  <Lines>97</Lines>
  <Paragraphs>27</Paragraphs>
  <TotalTime>1</TotalTime>
  <ScaleCrop>false</ScaleCrop>
  <LinksUpToDate>false</LinksUpToDate>
  <CharactersWithSpaces>18150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2022-08-08T17:11:00Z</cp:lastPrinted>
  <dcterms:modified xsi:type="dcterms:W3CDTF">2022-11-30T11:49:31Z</dcterms:modified>
  <dc:title>四川省***</dc:title>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0723438CF0BA4B5EAEDE01A44ED9D88F</vt:lpwstr>
  </property>
</Properties>
</file>