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both"/>
        <w:rPr>
          <w:rFonts w:hint="default" w:ascii="Times New Roman" w:hAnsi="Times New Roman" w:eastAsia="楷体_GB2312" w:cs="Times New Roman"/>
          <w:color w:val="auto"/>
          <w:sz w:val="44"/>
          <w:szCs w:val="44"/>
          <w:lang w:val="en-US" w:eastAsia="zh-CN"/>
        </w:rPr>
      </w:pPr>
    </w:p>
    <w:p>
      <w:pPr>
        <w:adjustRightInd w:val="0"/>
        <w:snapToGrid w:val="0"/>
        <w:spacing w:line="580" w:lineRule="exact"/>
        <w:jc w:val="both"/>
        <w:rPr>
          <w:rFonts w:hint="default" w:ascii="Times New Roman" w:hAnsi="Times New Roman" w:eastAsia="楷体_GB2312" w:cs="Times New Roman"/>
          <w:color w:val="auto"/>
          <w:sz w:val="44"/>
          <w:szCs w:val="44"/>
          <w:lang w:val="en-US" w:eastAsia="zh-CN"/>
        </w:rPr>
      </w:pPr>
    </w:p>
    <w:p>
      <w:pPr>
        <w:adjustRightInd w:val="0"/>
        <w:snapToGrid w:val="0"/>
        <w:spacing w:line="1000" w:lineRule="exact"/>
        <w:jc w:val="center"/>
        <w:rPr>
          <w:rFonts w:hint="default" w:ascii="Times New Roman" w:hAnsi="Times New Roman" w:eastAsia="方正小标宋简体" w:cs="Times New Roman"/>
          <w:color w:val="auto"/>
          <w:sz w:val="48"/>
          <w:szCs w:val="48"/>
        </w:rPr>
      </w:pPr>
    </w:p>
    <w:p>
      <w:pPr>
        <w:spacing w:line="800" w:lineRule="exact"/>
        <w:jc w:val="center"/>
        <w:rPr>
          <w:rFonts w:hint="default" w:ascii="Times New Roman" w:hAnsi="Times New Roman" w:eastAsia="方正小标宋简体" w:cs="Times New Roman"/>
          <w:color w:val="auto"/>
          <w:sz w:val="52"/>
          <w:szCs w:val="52"/>
        </w:rPr>
      </w:pPr>
      <w:r>
        <w:rPr>
          <w:rFonts w:hint="default" w:ascii="Times New Roman" w:hAnsi="Times New Roman" w:eastAsia="方正小标宋简体" w:cs="Times New Roman"/>
          <w:color w:val="auto"/>
          <w:sz w:val="52"/>
          <w:szCs w:val="52"/>
        </w:rPr>
        <w:t>广元市朝天区国民经济和社会发展</w:t>
      </w:r>
    </w:p>
    <w:p>
      <w:pPr>
        <w:spacing w:line="800" w:lineRule="exact"/>
        <w:jc w:val="center"/>
        <w:rPr>
          <w:rFonts w:hint="default" w:ascii="Times New Roman" w:hAnsi="Times New Roman" w:eastAsia="方正小标宋简体" w:cs="Times New Roman"/>
          <w:color w:val="auto"/>
          <w:sz w:val="52"/>
          <w:szCs w:val="52"/>
        </w:rPr>
      </w:pPr>
      <w:r>
        <w:rPr>
          <w:rFonts w:hint="default" w:ascii="Times New Roman" w:hAnsi="Times New Roman" w:eastAsia="方正小标宋简体" w:cs="Times New Roman"/>
          <w:color w:val="auto"/>
          <w:sz w:val="52"/>
          <w:szCs w:val="52"/>
        </w:rPr>
        <w:t>第十四个五年规划和二〇三五年</w:t>
      </w:r>
    </w:p>
    <w:p>
      <w:pPr>
        <w:spacing w:line="800" w:lineRule="exact"/>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52"/>
          <w:szCs w:val="52"/>
        </w:rPr>
        <w:t>远景目标纲要</w:t>
      </w:r>
    </w:p>
    <w:p>
      <w:pPr>
        <w:pStyle w:val="2"/>
        <w:ind w:left="0" w:leftChars="0" w:firstLine="0" w:firstLineChars="0"/>
        <w:rPr>
          <w:rFonts w:hint="default" w:ascii="Times New Roman" w:hAnsi="Times New Roman" w:eastAsia="楷体_GB2312" w:cs="Times New Roman"/>
          <w:color w:val="auto"/>
          <w:kern w:val="0"/>
          <w:sz w:val="44"/>
          <w:szCs w:val="44"/>
          <w:lang w:val="en-US" w:eastAsia="zh-CN" w:bidi="ar-SA"/>
        </w:rPr>
      </w:pPr>
    </w:p>
    <w:p>
      <w:pPr>
        <w:pStyle w:val="2"/>
        <w:ind w:left="0" w:leftChars="0" w:firstLine="0" w:firstLineChars="0"/>
        <w:rPr>
          <w:rFonts w:hint="default" w:ascii="Times New Roman" w:hAnsi="Times New Roman" w:eastAsia="楷体_GB2312" w:cs="Times New Roman"/>
          <w:color w:val="auto"/>
          <w:w w:val="90"/>
          <w:kern w:val="0"/>
          <w:sz w:val="32"/>
          <w:szCs w:val="32"/>
          <w:lang w:val="en-US" w:eastAsia="zh-CN" w:bidi="ar-SA"/>
        </w:rPr>
      </w:pPr>
      <w:r>
        <w:rPr>
          <w:rFonts w:hint="default" w:ascii="Times New Roman" w:hAnsi="Times New Roman" w:eastAsia="楷体_GB2312" w:cs="Times New Roman"/>
          <w:color w:val="auto"/>
          <w:w w:val="90"/>
          <w:kern w:val="0"/>
          <w:sz w:val="32"/>
          <w:szCs w:val="32"/>
          <w:lang w:val="en-US" w:eastAsia="zh-CN" w:bidi="ar-SA"/>
        </w:rPr>
        <w:t>（2021年3月18日广元市朝天区第七届人民代表大会第六次会议批准）</w:t>
      </w:r>
    </w:p>
    <w:p>
      <w:pPr>
        <w:jc w:val="center"/>
        <w:rPr>
          <w:rFonts w:hint="default" w:ascii="Times New Roman" w:hAnsi="Times New Roman" w:eastAsia="楷体_GB2312" w:cs="Times New Roman"/>
          <w:color w:val="auto"/>
          <w:kern w:val="0"/>
          <w:sz w:val="44"/>
          <w:szCs w:val="44"/>
          <w:lang w:val="en-US" w:eastAsia="zh-CN" w:bidi="ar-SA"/>
        </w:rPr>
      </w:pPr>
    </w:p>
    <w:p>
      <w:pPr>
        <w:pStyle w:val="19"/>
        <w:ind w:firstLine="720"/>
        <w:rPr>
          <w:rFonts w:hint="default" w:ascii="Times New Roman" w:hAnsi="Times New Roman" w:eastAsia="楷体_GB2312" w:cs="Times New Roman"/>
          <w:color w:val="auto"/>
          <w:sz w:val="36"/>
          <w:szCs w:val="36"/>
        </w:rPr>
      </w:pPr>
    </w:p>
    <w:p>
      <w:pPr>
        <w:rPr>
          <w:rFonts w:hint="default" w:ascii="Times New Roman" w:hAnsi="Times New Roman" w:eastAsia="宋体" w:cs="Times New Roman"/>
          <w:color w:val="auto"/>
          <w:szCs w:val="24"/>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rPr>
      </w:pPr>
    </w:p>
    <w:p>
      <w:pPr>
        <w:rPr>
          <w:rFonts w:hint="default" w:ascii="Times New Roman" w:hAnsi="Times New Roman" w:cs="Times New Roman"/>
          <w:color w:val="auto"/>
        </w:rPr>
      </w:pPr>
    </w:p>
    <w:p>
      <w:pPr>
        <w:pStyle w:val="2"/>
        <w:rPr>
          <w:rFonts w:hint="default" w:ascii="Times New Roman" w:hAnsi="Times New Roman" w:cs="Times New Roman"/>
        </w:rPr>
      </w:pPr>
    </w:p>
    <w:p>
      <w:pPr>
        <w:pStyle w:val="14"/>
        <w:rPr>
          <w:rFonts w:hint="default" w:ascii="Times New Roman" w:hAnsi="Times New Roman" w:cs="Times New Roman"/>
          <w:color w:val="auto"/>
        </w:rPr>
      </w:pPr>
    </w:p>
    <w:p>
      <w:pPr>
        <w:spacing w:line="580" w:lineRule="exact"/>
        <w:jc w:val="center"/>
        <w:outlineLvl w:val="9"/>
        <w:rPr>
          <w:rFonts w:hint="default" w:ascii="Times New Roman" w:hAnsi="Times New Roman" w:eastAsia="楷体_GB2312" w:cs="Times New Roman"/>
          <w:color w:val="auto"/>
          <w:kern w:val="0"/>
          <w:sz w:val="44"/>
          <w:szCs w:val="44"/>
          <w:lang w:eastAsia="zh-CN"/>
        </w:rPr>
        <w:sectPr>
          <w:pgSz w:w="11906" w:h="16838"/>
          <w:pgMar w:top="2098" w:right="1474" w:bottom="2098" w:left="1587" w:header="851" w:footer="2041"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before="0" w:after="0" w:line="240" w:lineRule="auto"/>
        <w:ind w:left="0" w:leftChars="0" w:right="0" w:rightChars="0" w:firstLine="0" w:firstLineChars="0"/>
        <w:jc w:val="center"/>
        <w:rPr>
          <w:rFonts w:hint="default" w:ascii="Times New Roman" w:hAnsi="Times New Roman" w:cs="Times New Roman"/>
          <w:color w:val="auto"/>
        </w:rPr>
      </w:pPr>
      <w:r>
        <w:rPr>
          <w:rFonts w:hint="default" w:ascii="Times New Roman" w:hAnsi="Times New Roman" w:eastAsia="方正小标宋简体" w:cs="Times New Roman"/>
          <w:color w:val="auto"/>
          <w:sz w:val="44"/>
          <w:szCs w:val="44"/>
        </w:rPr>
        <w:t>目</w:t>
      </w:r>
      <w:r>
        <w:rPr>
          <w:rFonts w:hint="default" w:ascii="Times New Roman" w:hAnsi="Times New Roman" w:eastAsia="方正小标宋简体" w:cs="Times New Roman"/>
          <w:color w:val="auto"/>
          <w:sz w:val="44"/>
          <w:szCs w:val="44"/>
          <w:lang w:val="en-US" w:eastAsia="zh-CN"/>
        </w:rPr>
        <w:t xml:space="preserve"> </w:t>
      </w:r>
      <w:r>
        <w:rPr>
          <w:rFonts w:hint="default" w:ascii="Times New Roman" w:hAnsi="Times New Roman" w:eastAsia="方正小标宋简体" w:cs="Times New Roman"/>
          <w:color w:val="auto"/>
          <w:sz w:val="44"/>
          <w:szCs w:val="44"/>
        </w:rPr>
        <w:t>录</w:t>
      </w:r>
    </w:p>
    <w:p>
      <w:pPr>
        <w:pStyle w:val="16"/>
        <w:tabs>
          <w:tab w:val="right" w:leader="dot" w:pos="8845"/>
        </w:tabs>
        <w:spacing w:line="580" w:lineRule="exact"/>
        <w:rPr>
          <w:rFonts w:ascii="Times New Roman" w:hAnsi="Times New Roman" w:cs="Times New Roman"/>
          <w:w w:val="90"/>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color w:val="auto"/>
          <w:sz w:val="32"/>
          <w:szCs w:val="32"/>
        </w:rPr>
        <w:instrText xml:space="preserve">TOC \o "1-3" \h \u </w:instrText>
      </w:r>
      <w:r>
        <w:rPr>
          <w:rFonts w:hint="default" w:ascii="Times New Roman" w:hAnsi="Times New Roman" w:cs="Times New Roman"/>
          <w:color w:val="auto"/>
          <w:sz w:val="32"/>
          <w:szCs w:val="32"/>
        </w:rPr>
        <w:fldChar w:fldCharType="separate"/>
      </w:r>
      <w:r>
        <w:rPr>
          <w:rFonts w:hint="default" w:ascii="Times New Roman" w:hAnsi="Times New Roman" w:cs="Times New Roman"/>
          <w:color w:val="auto"/>
          <w:w w:val="90"/>
          <w:sz w:val="32"/>
          <w:szCs w:val="32"/>
        </w:rPr>
        <w:fldChar w:fldCharType="begin"/>
      </w:r>
      <w:r>
        <w:rPr>
          <w:rFonts w:hint="default" w:ascii="Times New Roman" w:hAnsi="Times New Roman" w:cs="Times New Roman"/>
          <w:w w:val="90"/>
          <w:sz w:val="32"/>
          <w:szCs w:val="32"/>
        </w:rPr>
        <w:instrText xml:space="preserve"> HYPERLINK \l _Toc7108 </w:instrText>
      </w:r>
      <w:r>
        <w:rPr>
          <w:rFonts w:hint="default" w:ascii="Times New Roman" w:hAnsi="Times New Roman" w:cs="Times New Roman"/>
          <w:w w:val="90"/>
          <w:sz w:val="32"/>
          <w:szCs w:val="32"/>
        </w:rPr>
        <w:fldChar w:fldCharType="separate"/>
      </w:r>
      <w:r>
        <w:rPr>
          <w:rFonts w:hint="default" w:ascii="Times New Roman" w:hAnsi="Times New Roman" w:eastAsia="方正小标宋简体" w:cs="Times New Roman"/>
          <w:w w:val="90"/>
          <w:sz w:val="32"/>
          <w:szCs w:val="32"/>
        </w:rPr>
        <w:t>第一篇  全面开启建设生态文明繁荣和谐现代化新朝天新征程</w:t>
      </w:r>
      <w:r>
        <w:rPr>
          <w:rFonts w:ascii="Times New Roman" w:hAnsi="Times New Roman" w:cs="Times New Roman"/>
          <w:w w:val="90"/>
          <w:sz w:val="32"/>
          <w:szCs w:val="32"/>
        </w:rPr>
        <w:tab/>
      </w:r>
      <w:r>
        <w:rPr>
          <w:rFonts w:ascii="Times New Roman" w:hAnsi="Times New Roman" w:cs="Times New Roman"/>
          <w:w w:val="90"/>
          <w:sz w:val="32"/>
          <w:szCs w:val="32"/>
        </w:rPr>
        <w:fldChar w:fldCharType="begin"/>
      </w:r>
      <w:r>
        <w:rPr>
          <w:rFonts w:ascii="Times New Roman" w:hAnsi="Times New Roman" w:cs="Times New Roman"/>
          <w:w w:val="90"/>
          <w:sz w:val="32"/>
          <w:szCs w:val="32"/>
        </w:rPr>
        <w:instrText xml:space="preserve"> PAGEREF _Toc7108 \h </w:instrText>
      </w:r>
      <w:r>
        <w:rPr>
          <w:rFonts w:ascii="Times New Roman" w:hAnsi="Times New Roman" w:cs="Times New Roman"/>
          <w:w w:val="90"/>
          <w:sz w:val="32"/>
          <w:szCs w:val="32"/>
        </w:rPr>
        <w:fldChar w:fldCharType="separate"/>
      </w:r>
      <w:r>
        <w:rPr>
          <w:rFonts w:ascii="Times New Roman" w:hAnsi="Times New Roman" w:cs="Times New Roman"/>
          <w:w w:val="90"/>
          <w:sz w:val="32"/>
          <w:szCs w:val="32"/>
        </w:rPr>
        <w:t>1</w:t>
      </w:r>
      <w:r>
        <w:rPr>
          <w:rFonts w:ascii="Times New Roman" w:hAnsi="Times New Roman" w:cs="Times New Roman"/>
          <w:w w:val="90"/>
          <w:sz w:val="32"/>
          <w:szCs w:val="32"/>
        </w:rPr>
        <w:fldChar w:fldCharType="end"/>
      </w:r>
      <w:r>
        <w:rPr>
          <w:rFonts w:hint="default" w:ascii="Times New Roman" w:hAnsi="Times New Roman" w:cs="Times New Roman"/>
          <w:color w:val="auto"/>
          <w:w w:val="90"/>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_Toc8487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第一章  规划背景</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_Toc8487 \h </w:instrText>
      </w:r>
      <w:r>
        <w:rPr>
          <w:rFonts w:ascii="Times New Roman" w:hAnsi="Times New Roman" w:cs="Times New Roman"/>
          <w:sz w:val="32"/>
          <w:szCs w:val="32"/>
        </w:rPr>
        <w:fldChar w:fldCharType="separate"/>
      </w:r>
      <w:r>
        <w:rPr>
          <w:rFonts w:ascii="Times New Roman" w:hAnsi="Times New Roman" w:cs="Times New Roman"/>
          <w:sz w:val="32"/>
          <w:szCs w:val="32"/>
        </w:rPr>
        <w:t>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_Toc20394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决胜全面建成小康社会取得决定性成就</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_Toc20394 \h </w:instrText>
      </w:r>
      <w:r>
        <w:rPr>
          <w:rFonts w:ascii="Times New Roman" w:hAnsi="Times New Roman" w:cs="Times New Roman"/>
          <w:sz w:val="32"/>
          <w:szCs w:val="32"/>
        </w:rPr>
        <w:fldChar w:fldCharType="separate"/>
      </w:r>
      <w:r>
        <w:rPr>
          <w:rFonts w:ascii="Times New Roman" w:hAnsi="Times New Roman" w:cs="Times New Roman"/>
          <w:sz w:val="32"/>
          <w:szCs w:val="32"/>
        </w:rPr>
        <w:t>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_Toc27782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“十四五”时期发展环境和阶段性特征</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_Toc27782 \h </w:instrText>
      </w:r>
      <w:r>
        <w:rPr>
          <w:rFonts w:ascii="Times New Roman" w:hAnsi="Times New Roman" w:cs="Times New Roman"/>
          <w:sz w:val="32"/>
          <w:szCs w:val="32"/>
        </w:rPr>
        <w:fldChar w:fldCharType="separate"/>
      </w:r>
      <w:r>
        <w:rPr>
          <w:rFonts w:ascii="Times New Roman" w:hAnsi="Times New Roman" w:cs="Times New Roman"/>
          <w:sz w:val="32"/>
          <w:szCs w:val="32"/>
        </w:rPr>
        <w:t>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_Toc12149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第二章  总体要求</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_Toc12149 \h </w:instrText>
      </w:r>
      <w:r>
        <w:rPr>
          <w:rFonts w:ascii="Times New Roman" w:hAnsi="Times New Roman" w:cs="Times New Roman"/>
          <w:sz w:val="32"/>
          <w:szCs w:val="32"/>
        </w:rPr>
        <w:fldChar w:fldCharType="separate"/>
      </w:r>
      <w:r>
        <w:rPr>
          <w:rFonts w:ascii="Times New Roman" w:hAnsi="Times New Roman" w:cs="Times New Roman"/>
          <w:sz w:val="32"/>
          <w:szCs w:val="32"/>
        </w:rPr>
        <w:t>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_Toc8725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指导思想</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_Toc8725 \h </w:instrText>
      </w:r>
      <w:r>
        <w:rPr>
          <w:rFonts w:ascii="Times New Roman" w:hAnsi="Times New Roman" w:cs="Times New Roman"/>
          <w:sz w:val="32"/>
          <w:szCs w:val="32"/>
        </w:rPr>
        <w:fldChar w:fldCharType="separate"/>
      </w:r>
      <w:r>
        <w:rPr>
          <w:rFonts w:ascii="Times New Roman" w:hAnsi="Times New Roman" w:cs="Times New Roman"/>
          <w:sz w:val="32"/>
          <w:szCs w:val="32"/>
        </w:rPr>
        <w:t>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_Toc19379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基本原则</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_Toc19379 \h </w:instrText>
      </w:r>
      <w:r>
        <w:rPr>
          <w:rFonts w:ascii="Times New Roman" w:hAnsi="Times New Roman" w:cs="Times New Roman"/>
          <w:sz w:val="32"/>
          <w:szCs w:val="32"/>
        </w:rPr>
        <w:fldChar w:fldCharType="separate"/>
      </w:r>
      <w:r>
        <w:rPr>
          <w:rFonts w:ascii="Times New Roman" w:hAnsi="Times New Roman" w:cs="Times New Roman"/>
          <w:sz w:val="32"/>
          <w:szCs w:val="32"/>
        </w:rPr>
        <w:t>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_Toc24983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lang w:val="en-US" w:eastAsia="zh-CN"/>
        </w:rPr>
        <w:t>第三章  发展目标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_Toc24983 \h </w:instrText>
      </w:r>
      <w:r>
        <w:rPr>
          <w:rFonts w:ascii="Times New Roman" w:hAnsi="Times New Roman" w:cs="Times New Roman"/>
          <w:sz w:val="32"/>
          <w:szCs w:val="32"/>
        </w:rPr>
        <w:fldChar w:fldCharType="separate"/>
      </w:r>
      <w:r>
        <w:rPr>
          <w:rFonts w:ascii="Times New Roman" w:hAnsi="Times New Roman" w:cs="Times New Roman"/>
          <w:sz w:val="32"/>
          <w:szCs w:val="32"/>
        </w:rPr>
        <w:t>10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_Toc30960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第一节  </w:t>
      </w:r>
      <w:r>
        <w:rPr>
          <w:rFonts w:hint="default" w:ascii="Times New Roman" w:hAnsi="Times New Roman" w:eastAsia="楷体_GB2312" w:cs="Times New Roman"/>
          <w:bCs/>
          <w:sz w:val="32"/>
          <w:szCs w:val="32"/>
          <w:lang w:val="zh-CN"/>
        </w:rPr>
        <w:t>“十四五”时期主要目标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_Toc30960 \h </w:instrText>
      </w:r>
      <w:r>
        <w:rPr>
          <w:rFonts w:ascii="Times New Roman" w:hAnsi="Times New Roman" w:cs="Times New Roman"/>
          <w:sz w:val="32"/>
          <w:szCs w:val="32"/>
        </w:rPr>
        <w:fldChar w:fldCharType="separate"/>
      </w:r>
      <w:r>
        <w:rPr>
          <w:rFonts w:ascii="Times New Roman" w:hAnsi="Times New Roman" w:cs="Times New Roman"/>
          <w:sz w:val="32"/>
          <w:szCs w:val="32"/>
        </w:rPr>
        <w:t>10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_Toc24327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第二节  </w:t>
      </w:r>
      <w:r>
        <w:rPr>
          <w:rFonts w:hint="default" w:ascii="Times New Roman" w:hAnsi="Times New Roman" w:eastAsia="楷体_GB2312" w:cs="Times New Roman"/>
          <w:bCs/>
          <w:sz w:val="32"/>
          <w:szCs w:val="32"/>
          <w:lang w:val="en-US" w:eastAsia="zh-CN"/>
        </w:rPr>
        <w:t>2035</w:t>
      </w:r>
      <w:r>
        <w:rPr>
          <w:rFonts w:hint="default" w:ascii="Times New Roman" w:hAnsi="Times New Roman" w:eastAsia="楷体_GB2312" w:cs="Times New Roman"/>
          <w:bCs/>
          <w:sz w:val="32"/>
          <w:szCs w:val="32"/>
        </w:rPr>
        <w:t>年远景目标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_Toc24327 \h </w:instrText>
      </w:r>
      <w:r>
        <w:rPr>
          <w:rFonts w:ascii="Times New Roman" w:hAnsi="Times New Roman" w:cs="Times New Roman"/>
          <w:sz w:val="32"/>
          <w:szCs w:val="32"/>
        </w:rPr>
        <w:fldChar w:fldCharType="separate"/>
      </w:r>
      <w:r>
        <w:rPr>
          <w:rFonts w:ascii="Times New Roman" w:hAnsi="Times New Roman" w:cs="Times New Roman"/>
          <w:sz w:val="32"/>
          <w:szCs w:val="32"/>
        </w:rPr>
        <w:t>14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_Toc17095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lang w:val="en-US" w:eastAsia="zh-CN"/>
        </w:rPr>
        <w:t xml:space="preserve">第二篇 </w:t>
      </w:r>
      <w:r>
        <w:rPr>
          <w:rFonts w:hint="default" w:ascii="Times New Roman" w:hAnsi="Times New Roman" w:cs="Times New Roman"/>
          <w:sz w:val="32"/>
          <w:szCs w:val="32"/>
          <w:lang w:val="en-US" w:eastAsia="zh-CN"/>
        </w:rPr>
        <w:t xml:space="preserve"> </w:t>
      </w:r>
      <w:r>
        <w:rPr>
          <w:rFonts w:hint="default" w:ascii="Times New Roman" w:hAnsi="Times New Roman" w:eastAsia="方正小标宋简体" w:cs="Times New Roman"/>
          <w:sz w:val="32"/>
          <w:szCs w:val="32"/>
          <w:lang w:val="en-US" w:eastAsia="zh-CN"/>
        </w:rPr>
        <w:t>主动融入新发展格局，提升县域经济发展动能</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_Toc17095 \h </w:instrText>
      </w:r>
      <w:r>
        <w:rPr>
          <w:rFonts w:ascii="Times New Roman" w:hAnsi="Times New Roman" w:cs="Times New Roman"/>
          <w:sz w:val="32"/>
          <w:szCs w:val="32"/>
        </w:rPr>
        <w:fldChar w:fldCharType="separate"/>
      </w:r>
      <w:r>
        <w:rPr>
          <w:rFonts w:ascii="Times New Roman" w:hAnsi="Times New Roman" w:cs="Times New Roman"/>
          <w:sz w:val="32"/>
          <w:szCs w:val="32"/>
        </w:rPr>
        <w:t>14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_Toc17963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第四章  主动融入</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双循环</w:t>
      </w:r>
      <w:r>
        <w:rPr>
          <w:rFonts w:hint="default" w:ascii="Times New Roman" w:hAnsi="Times New Roman" w:eastAsia="黑体" w:cs="Times New Roman"/>
          <w:sz w:val="32"/>
          <w:szCs w:val="32"/>
          <w:lang w:eastAsia="zh-CN"/>
        </w:rPr>
        <w:t>”</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_Toc17963 \h </w:instrText>
      </w:r>
      <w:r>
        <w:rPr>
          <w:rFonts w:ascii="Times New Roman" w:hAnsi="Times New Roman" w:cs="Times New Roman"/>
          <w:sz w:val="32"/>
          <w:szCs w:val="32"/>
        </w:rPr>
        <w:fldChar w:fldCharType="separate"/>
      </w:r>
      <w:r>
        <w:rPr>
          <w:rFonts w:ascii="Times New Roman" w:hAnsi="Times New Roman" w:cs="Times New Roman"/>
          <w:sz w:val="32"/>
          <w:szCs w:val="32"/>
        </w:rPr>
        <w:t>14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_Toc7686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畅通区域产业链供应链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_Toc7686 \h </w:instrText>
      </w:r>
      <w:r>
        <w:rPr>
          <w:rFonts w:ascii="Times New Roman" w:hAnsi="Times New Roman" w:cs="Times New Roman"/>
          <w:sz w:val="32"/>
          <w:szCs w:val="32"/>
        </w:rPr>
        <w:fldChar w:fldCharType="separate"/>
      </w:r>
      <w:r>
        <w:rPr>
          <w:rFonts w:ascii="Times New Roman" w:hAnsi="Times New Roman" w:cs="Times New Roman"/>
          <w:sz w:val="32"/>
          <w:szCs w:val="32"/>
        </w:rPr>
        <w:t>14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_Toc26255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努力扩大有效投资</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_Toc26255 \h </w:instrText>
      </w:r>
      <w:r>
        <w:rPr>
          <w:rFonts w:ascii="Times New Roman" w:hAnsi="Times New Roman" w:cs="Times New Roman"/>
          <w:sz w:val="32"/>
          <w:szCs w:val="32"/>
        </w:rPr>
        <w:fldChar w:fldCharType="separate"/>
      </w:r>
      <w:r>
        <w:rPr>
          <w:rFonts w:ascii="Times New Roman" w:hAnsi="Times New Roman" w:cs="Times New Roman"/>
          <w:sz w:val="32"/>
          <w:szCs w:val="32"/>
        </w:rPr>
        <w:t>15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_Toc31258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推动消费扩容提质</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_Toc31258 \h </w:instrText>
      </w:r>
      <w:r>
        <w:rPr>
          <w:rFonts w:ascii="Times New Roman" w:hAnsi="Times New Roman" w:cs="Times New Roman"/>
          <w:sz w:val="32"/>
          <w:szCs w:val="32"/>
        </w:rPr>
        <w:fldChar w:fldCharType="separate"/>
      </w:r>
      <w:r>
        <w:rPr>
          <w:rFonts w:ascii="Times New Roman" w:hAnsi="Times New Roman" w:cs="Times New Roman"/>
          <w:sz w:val="32"/>
          <w:szCs w:val="32"/>
        </w:rPr>
        <w:t>16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_Toc8117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第五章  主动融入成渝地区双城经济圈建设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_Toc8117 \h </w:instrText>
      </w:r>
      <w:r>
        <w:rPr>
          <w:rFonts w:ascii="Times New Roman" w:hAnsi="Times New Roman" w:cs="Times New Roman"/>
          <w:sz w:val="32"/>
          <w:szCs w:val="32"/>
        </w:rPr>
        <w:fldChar w:fldCharType="separate"/>
      </w:r>
      <w:r>
        <w:rPr>
          <w:rFonts w:ascii="Times New Roman" w:hAnsi="Times New Roman" w:cs="Times New Roman"/>
          <w:sz w:val="32"/>
          <w:szCs w:val="32"/>
        </w:rPr>
        <w:t>16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_Toc22300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深化与成渝双核合作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_Toc22300 \h </w:instrText>
      </w:r>
      <w:r>
        <w:rPr>
          <w:rFonts w:ascii="Times New Roman" w:hAnsi="Times New Roman" w:cs="Times New Roman"/>
          <w:sz w:val="32"/>
          <w:szCs w:val="32"/>
        </w:rPr>
        <w:fldChar w:fldCharType="separate"/>
      </w:r>
      <w:r>
        <w:rPr>
          <w:rFonts w:ascii="Times New Roman" w:hAnsi="Times New Roman" w:cs="Times New Roman"/>
          <w:sz w:val="32"/>
          <w:szCs w:val="32"/>
        </w:rPr>
        <w:t>16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_Toc5451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第二节  </w:t>
      </w:r>
      <w:r>
        <w:rPr>
          <w:rFonts w:hint="default" w:ascii="Times New Roman" w:hAnsi="Times New Roman" w:eastAsia="楷体_GB2312" w:cs="Times New Roman"/>
          <w:bCs/>
          <w:sz w:val="32"/>
          <w:szCs w:val="32"/>
          <w:lang w:val="en-US" w:eastAsia="zh-CN"/>
        </w:rPr>
        <w:t>加强与毗邻地区联动协同发展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_Toc5451 \h </w:instrText>
      </w:r>
      <w:r>
        <w:rPr>
          <w:rFonts w:ascii="Times New Roman" w:hAnsi="Times New Roman" w:cs="Times New Roman"/>
          <w:sz w:val="32"/>
          <w:szCs w:val="32"/>
        </w:rPr>
        <w:fldChar w:fldCharType="separate"/>
      </w:r>
      <w:r>
        <w:rPr>
          <w:rFonts w:ascii="Times New Roman" w:hAnsi="Times New Roman" w:cs="Times New Roman"/>
          <w:sz w:val="32"/>
          <w:szCs w:val="32"/>
        </w:rPr>
        <w:t>17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_Toc4440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lang w:val="en-US" w:eastAsia="zh-CN"/>
        </w:rPr>
        <w:t>第六章  建设四川广元北向开放重要桥头堡</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_Toc4440 \h </w:instrText>
      </w:r>
      <w:r>
        <w:rPr>
          <w:rFonts w:ascii="Times New Roman" w:hAnsi="Times New Roman" w:cs="Times New Roman"/>
          <w:sz w:val="32"/>
          <w:szCs w:val="32"/>
        </w:rPr>
        <w:fldChar w:fldCharType="separate"/>
      </w:r>
      <w:r>
        <w:rPr>
          <w:rFonts w:ascii="Times New Roman" w:hAnsi="Times New Roman" w:cs="Times New Roman"/>
          <w:sz w:val="32"/>
          <w:szCs w:val="32"/>
        </w:rPr>
        <w:t>18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_Toc22861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第一节  </w:t>
      </w:r>
      <w:r>
        <w:rPr>
          <w:rFonts w:hint="default" w:ascii="Times New Roman" w:hAnsi="Times New Roman" w:eastAsia="楷体_GB2312" w:cs="Times New Roman"/>
          <w:bCs/>
          <w:sz w:val="32"/>
          <w:szCs w:val="32"/>
          <w:lang w:val="en-US" w:eastAsia="zh-CN"/>
        </w:rPr>
        <w:t>构建全域开放格局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_Toc22861 \h </w:instrText>
      </w:r>
      <w:r>
        <w:rPr>
          <w:rFonts w:ascii="Times New Roman" w:hAnsi="Times New Roman" w:cs="Times New Roman"/>
          <w:sz w:val="32"/>
          <w:szCs w:val="32"/>
        </w:rPr>
        <w:fldChar w:fldCharType="separate"/>
      </w:r>
      <w:r>
        <w:rPr>
          <w:rFonts w:ascii="Times New Roman" w:hAnsi="Times New Roman" w:cs="Times New Roman"/>
          <w:sz w:val="32"/>
          <w:szCs w:val="32"/>
        </w:rPr>
        <w:t>18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_Toc31804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第二节  </w:t>
      </w:r>
      <w:r>
        <w:rPr>
          <w:rFonts w:hint="default" w:ascii="Times New Roman" w:hAnsi="Times New Roman" w:eastAsia="楷体_GB2312" w:cs="Times New Roman"/>
          <w:bCs/>
          <w:sz w:val="32"/>
          <w:szCs w:val="32"/>
          <w:lang w:val="en-US" w:eastAsia="zh-CN"/>
        </w:rPr>
        <w:t>创新开展招商引资</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_Toc31804 \h </w:instrText>
      </w:r>
      <w:r>
        <w:rPr>
          <w:rFonts w:ascii="Times New Roman" w:hAnsi="Times New Roman" w:cs="Times New Roman"/>
          <w:sz w:val="32"/>
          <w:szCs w:val="32"/>
        </w:rPr>
        <w:fldChar w:fldCharType="separate"/>
      </w:r>
      <w:r>
        <w:rPr>
          <w:rFonts w:ascii="Times New Roman" w:hAnsi="Times New Roman" w:cs="Times New Roman"/>
          <w:sz w:val="32"/>
          <w:szCs w:val="32"/>
        </w:rPr>
        <w:t>19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_Toc18616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提升经济开放水平</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_Toc18616 \h </w:instrText>
      </w:r>
      <w:r>
        <w:rPr>
          <w:rFonts w:ascii="Times New Roman" w:hAnsi="Times New Roman" w:cs="Times New Roman"/>
          <w:sz w:val="32"/>
          <w:szCs w:val="32"/>
        </w:rPr>
        <w:fldChar w:fldCharType="separate"/>
      </w:r>
      <w:r>
        <w:rPr>
          <w:rFonts w:ascii="Times New Roman" w:hAnsi="Times New Roman" w:cs="Times New Roman"/>
          <w:sz w:val="32"/>
          <w:szCs w:val="32"/>
        </w:rPr>
        <w:t>19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_Toc31561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lang w:val="en-US" w:eastAsia="zh-CN"/>
        </w:rPr>
        <w:t xml:space="preserve">第三篇 </w:t>
      </w:r>
      <w:r>
        <w:rPr>
          <w:rFonts w:hint="default" w:ascii="Times New Roman" w:hAnsi="Times New Roman" w:cs="Times New Roman"/>
          <w:sz w:val="32"/>
          <w:szCs w:val="32"/>
          <w:lang w:val="en-US" w:eastAsia="zh-CN"/>
        </w:rPr>
        <w:t xml:space="preserve"> </w:t>
      </w:r>
      <w:r>
        <w:rPr>
          <w:rFonts w:hint="default" w:ascii="Times New Roman" w:hAnsi="Times New Roman" w:eastAsia="方正小标宋简体" w:cs="Times New Roman"/>
          <w:sz w:val="32"/>
          <w:szCs w:val="32"/>
          <w:lang w:val="en-US" w:eastAsia="zh-CN"/>
        </w:rPr>
        <w:t>完善现代产业体系，加快产业转型升级</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_Toc31561 \h </w:instrText>
      </w:r>
      <w:r>
        <w:rPr>
          <w:rFonts w:ascii="Times New Roman" w:hAnsi="Times New Roman" w:cs="Times New Roman"/>
          <w:sz w:val="32"/>
          <w:szCs w:val="32"/>
        </w:rPr>
        <w:fldChar w:fldCharType="separate"/>
      </w:r>
      <w:r>
        <w:rPr>
          <w:rFonts w:ascii="Times New Roman" w:hAnsi="Times New Roman" w:cs="Times New Roman"/>
          <w:sz w:val="32"/>
          <w:szCs w:val="32"/>
        </w:rPr>
        <w:t>20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_Toc5462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七</w:t>
      </w:r>
      <w:r>
        <w:rPr>
          <w:rFonts w:hint="default" w:ascii="Times New Roman" w:hAnsi="Times New Roman" w:eastAsia="黑体" w:cs="Times New Roman"/>
          <w:sz w:val="32"/>
          <w:szCs w:val="32"/>
        </w:rPr>
        <w:t>章  优化发展新型工业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_Toc5462 \h </w:instrText>
      </w:r>
      <w:r>
        <w:rPr>
          <w:rFonts w:ascii="Times New Roman" w:hAnsi="Times New Roman" w:cs="Times New Roman"/>
          <w:sz w:val="32"/>
          <w:szCs w:val="32"/>
        </w:rPr>
        <w:fldChar w:fldCharType="separate"/>
      </w:r>
      <w:r>
        <w:rPr>
          <w:rFonts w:ascii="Times New Roman" w:hAnsi="Times New Roman" w:cs="Times New Roman"/>
          <w:sz w:val="32"/>
          <w:szCs w:val="32"/>
        </w:rPr>
        <w:t>20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_Toc17594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做大做强产业集群</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_Toc17594 \h </w:instrText>
      </w:r>
      <w:r>
        <w:rPr>
          <w:rFonts w:ascii="Times New Roman" w:hAnsi="Times New Roman" w:cs="Times New Roman"/>
          <w:sz w:val="32"/>
          <w:szCs w:val="32"/>
        </w:rPr>
        <w:fldChar w:fldCharType="separate"/>
      </w:r>
      <w:r>
        <w:rPr>
          <w:rFonts w:ascii="Times New Roman" w:hAnsi="Times New Roman" w:cs="Times New Roman"/>
          <w:sz w:val="32"/>
          <w:szCs w:val="32"/>
        </w:rPr>
        <w:t>20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_Toc6867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第二节  </w:t>
      </w:r>
      <w:r>
        <w:rPr>
          <w:rFonts w:hint="default" w:ascii="Times New Roman" w:hAnsi="Times New Roman" w:eastAsia="楷体_GB2312" w:cs="Times New Roman"/>
          <w:bCs/>
          <w:sz w:val="32"/>
          <w:szCs w:val="32"/>
          <w:lang w:eastAsia="zh-CN"/>
        </w:rPr>
        <w:t>推动产业转型升级</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_Toc6867 \h </w:instrText>
      </w:r>
      <w:r>
        <w:rPr>
          <w:rFonts w:ascii="Times New Roman" w:hAnsi="Times New Roman" w:cs="Times New Roman"/>
          <w:sz w:val="32"/>
          <w:szCs w:val="32"/>
        </w:rPr>
        <w:fldChar w:fldCharType="separate"/>
      </w:r>
      <w:r>
        <w:rPr>
          <w:rFonts w:ascii="Times New Roman" w:hAnsi="Times New Roman" w:cs="Times New Roman"/>
          <w:sz w:val="32"/>
          <w:szCs w:val="32"/>
        </w:rPr>
        <w:t>21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_Toc13614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建成产业转移重要承接地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_Toc13614 \h </w:instrText>
      </w:r>
      <w:r>
        <w:rPr>
          <w:rFonts w:ascii="Times New Roman" w:hAnsi="Times New Roman" w:cs="Times New Roman"/>
          <w:sz w:val="32"/>
          <w:szCs w:val="32"/>
        </w:rPr>
        <w:fldChar w:fldCharType="separate"/>
      </w:r>
      <w:r>
        <w:rPr>
          <w:rFonts w:ascii="Times New Roman" w:hAnsi="Times New Roman" w:cs="Times New Roman"/>
          <w:sz w:val="32"/>
          <w:szCs w:val="32"/>
        </w:rPr>
        <w:t>21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_Toc29661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八</w:t>
      </w:r>
      <w:r>
        <w:rPr>
          <w:rFonts w:hint="default" w:ascii="Times New Roman" w:hAnsi="Times New Roman" w:eastAsia="黑体" w:cs="Times New Roman"/>
          <w:sz w:val="32"/>
          <w:szCs w:val="32"/>
        </w:rPr>
        <w:t>章  发展壮大现代服务业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_Toc29661 \h </w:instrText>
      </w:r>
      <w:r>
        <w:rPr>
          <w:rFonts w:ascii="Times New Roman" w:hAnsi="Times New Roman" w:cs="Times New Roman"/>
          <w:sz w:val="32"/>
          <w:szCs w:val="32"/>
        </w:rPr>
        <w:fldChar w:fldCharType="separate"/>
      </w:r>
      <w:r>
        <w:rPr>
          <w:rFonts w:ascii="Times New Roman" w:hAnsi="Times New Roman" w:cs="Times New Roman"/>
          <w:sz w:val="32"/>
          <w:szCs w:val="32"/>
        </w:rPr>
        <w:t>23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_Toc9086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加快发展支柱</w:t>
      </w:r>
      <w:r>
        <w:rPr>
          <w:rFonts w:hint="default" w:ascii="Times New Roman" w:hAnsi="Times New Roman" w:eastAsia="楷体_GB2312" w:cs="Times New Roman"/>
          <w:bCs/>
          <w:sz w:val="32"/>
          <w:szCs w:val="32"/>
          <w:lang w:eastAsia="zh-CN"/>
        </w:rPr>
        <w:t>型</w:t>
      </w:r>
      <w:r>
        <w:rPr>
          <w:rFonts w:hint="default" w:ascii="Times New Roman" w:hAnsi="Times New Roman" w:eastAsia="楷体_GB2312" w:cs="Times New Roman"/>
          <w:bCs/>
          <w:sz w:val="32"/>
          <w:szCs w:val="32"/>
        </w:rPr>
        <w:t>服务业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_Toc9086 \h </w:instrText>
      </w:r>
      <w:r>
        <w:rPr>
          <w:rFonts w:ascii="Times New Roman" w:hAnsi="Times New Roman" w:cs="Times New Roman"/>
          <w:sz w:val="32"/>
          <w:szCs w:val="32"/>
        </w:rPr>
        <w:fldChar w:fldCharType="separate"/>
      </w:r>
      <w:r>
        <w:rPr>
          <w:rFonts w:ascii="Times New Roman" w:hAnsi="Times New Roman" w:cs="Times New Roman"/>
          <w:sz w:val="32"/>
          <w:szCs w:val="32"/>
        </w:rPr>
        <w:t>23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_Toc21183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积极培育成长型服务业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_Toc21183 \h </w:instrText>
      </w:r>
      <w:r>
        <w:rPr>
          <w:rFonts w:ascii="Times New Roman" w:hAnsi="Times New Roman" w:cs="Times New Roman"/>
          <w:sz w:val="32"/>
          <w:szCs w:val="32"/>
        </w:rPr>
        <w:fldChar w:fldCharType="separate"/>
      </w:r>
      <w:r>
        <w:rPr>
          <w:rFonts w:ascii="Times New Roman" w:hAnsi="Times New Roman" w:cs="Times New Roman"/>
          <w:sz w:val="32"/>
          <w:szCs w:val="32"/>
        </w:rPr>
        <w:t>24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_Toc28390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提升服务业供给质量</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_Toc28390 \h </w:instrText>
      </w:r>
      <w:r>
        <w:rPr>
          <w:rFonts w:ascii="Times New Roman" w:hAnsi="Times New Roman" w:cs="Times New Roman"/>
          <w:sz w:val="32"/>
          <w:szCs w:val="32"/>
        </w:rPr>
        <w:fldChar w:fldCharType="separate"/>
      </w:r>
      <w:r>
        <w:rPr>
          <w:rFonts w:ascii="Times New Roman" w:hAnsi="Times New Roman" w:cs="Times New Roman"/>
          <w:sz w:val="32"/>
          <w:szCs w:val="32"/>
        </w:rPr>
        <w:t>25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_Toc2348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九</w:t>
      </w:r>
      <w:r>
        <w:rPr>
          <w:rFonts w:hint="default" w:ascii="Times New Roman" w:hAnsi="Times New Roman" w:eastAsia="黑体" w:cs="Times New Roman"/>
          <w:sz w:val="32"/>
          <w:szCs w:val="32"/>
        </w:rPr>
        <w:t>章  发展现代</w:t>
      </w:r>
      <w:r>
        <w:rPr>
          <w:rFonts w:hint="default" w:ascii="Times New Roman" w:hAnsi="Times New Roman" w:eastAsia="黑体" w:cs="Times New Roman"/>
          <w:sz w:val="32"/>
          <w:szCs w:val="32"/>
          <w:lang w:eastAsia="zh-CN"/>
        </w:rPr>
        <w:t>优</w:t>
      </w:r>
      <w:r>
        <w:rPr>
          <w:rFonts w:hint="default" w:ascii="Times New Roman" w:hAnsi="Times New Roman" w:eastAsia="黑体" w:cs="Times New Roman"/>
          <w:sz w:val="32"/>
          <w:szCs w:val="32"/>
        </w:rPr>
        <w:t>质高效农业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_Toc2348 \h </w:instrText>
      </w:r>
      <w:r>
        <w:rPr>
          <w:rFonts w:ascii="Times New Roman" w:hAnsi="Times New Roman" w:cs="Times New Roman"/>
          <w:sz w:val="32"/>
          <w:szCs w:val="32"/>
        </w:rPr>
        <w:fldChar w:fldCharType="separate"/>
      </w:r>
      <w:r>
        <w:rPr>
          <w:rFonts w:ascii="Times New Roman" w:hAnsi="Times New Roman" w:cs="Times New Roman"/>
          <w:sz w:val="32"/>
          <w:szCs w:val="32"/>
        </w:rPr>
        <w:t>26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_Toc25755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一</w:t>
      </w:r>
      <w:r>
        <w:rPr>
          <w:rFonts w:hint="default" w:ascii="Times New Roman" w:hAnsi="Times New Roman" w:eastAsia="楷体_GB2312" w:cs="Times New Roman"/>
          <w:bCs/>
          <w:sz w:val="32"/>
          <w:szCs w:val="32"/>
        </w:rPr>
        <w:t>节  加快发展特色优质农业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_Toc25755 \h </w:instrText>
      </w:r>
      <w:r>
        <w:rPr>
          <w:rFonts w:ascii="Times New Roman" w:hAnsi="Times New Roman" w:cs="Times New Roman"/>
          <w:sz w:val="32"/>
          <w:szCs w:val="32"/>
        </w:rPr>
        <w:fldChar w:fldCharType="separate"/>
      </w:r>
      <w:r>
        <w:rPr>
          <w:rFonts w:ascii="Times New Roman" w:hAnsi="Times New Roman" w:cs="Times New Roman"/>
          <w:sz w:val="32"/>
          <w:szCs w:val="32"/>
        </w:rPr>
        <w:t>26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_Toc18310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w:t>
      </w:r>
      <w:r>
        <w:rPr>
          <w:rFonts w:hint="default" w:ascii="Times New Roman" w:hAnsi="Times New Roman" w:eastAsia="楷体_GB2312" w:cs="Times New Roman"/>
          <w:bCs/>
          <w:sz w:val="32"/>
          <w:szCs w:val="32"/>
        </w:rPr>
        <w:t xml:space="preserve">节  </w:t>
      </w:r>
      <w:r>
        <w:rPr>
          <w:rFonts w:hint="default" w:ascii="Times New Roman" w:hAnsi="Times New Roman" w:eastAsia="楷体_GB2312" w:cs="Times New Roman"/>
          <w:bCs/>
          <w:sz w:val="32"/>
          <w:szCs w:val="32"/>
          <w:lang w:val="en-US" w:eastAsia="zh-CN"/>
        </w:rPr>
        <w:t>提升重要</w:t>
      </w:r>
      <w:r>
        <w:rPr>
          <w:rFonts w:hint="default" w:ascii="Times New Roman" w:hAnsi="Times New Roman" w:eastAsia="楷体_GB2312" w:cs="Times New Roman"/>
          <w:bCs/>
          <w:sz w:val="32"/>
          <w:szCs w:val="32"/>
        </w:rPr>
        <w:t>农产品</w:t>
      </w:r>
      <w:r>
        <w:rPr>
          <w:rFonts w:hint="default" w:ascii="Times New Roman" w:hAnsi="Times New Roman" w:eastAsia="楷体_GB2312" w:cs="Times New Roman"/>
          <w:bCs/>
          <w:sz w:val="32"/>
          <w:szCs w:val="32"/>
          <w:lang w:val="en-US" w:eastAsia="zh-CN"/>
        </w:rPr>
        <w:t>综合生产能力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_Toc18310 \h </w:instrText>
      </w:r>
      <w:r>
        <w:rPr>
          <w:rFonts w:ascii="Times New Roman" w:hAnsi="Times New Roman" w:cs="Times New Roman"/>
          <w:sz w:val="32"/>
          <w:szCs w:val="32"/>
        </w:rPr>
        <w:fldChar w:fldCharType="separate"/>
      </w:r>
      <w:r>
        <w:rPr>
          <w:rFonts w:ascii="Times New Roman" w:hAnsi="Times New Roman" w:cs="Times New Roman"/>
          <w:sz w:val="32"/>
          <w:szCs w:val="32"/>
        </w:rPr>
        <w:t>27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_Toc26070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提高农业组织化程度</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_Toc26070 \h </w:instrText>
      </w:r>
      <w:r>
        <w:rPr>
          <w:rFonts w:ascii="Times New Roman" w:hAnsi="Times New Roman" w:cs="Times New Roman"/>
          <w:sz w:val="32"/>
          <w:szCs w:val="32"/>
        </w:rPr>
        <w:fldChar w:fldCharType="separate"/>
      </w:r>
      <w:r>
        <w:rPr>
          <w:rFonts w:ascii="Times New Roman" w:hAnsi="Times New Roman" w:cs="Times New Roman"/>
          <w:sz w:val="32"/>
          <w:szCs w:val="32"/>
        </w:rPr>
        <w:t>28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_Toc9792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建成有机产品重要供给地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_Toc9792 \h </w:instrText>
      </w:r>
      <w:r>
        <w:rPr>
          <w:rFonts w:ascii="Times New Roman" w:hAnsi="Times New Roman" w:cs="Times New Roman"/>
          <w:sz w:val="32"/>
          <w:szCs w:val="32"/>
        </w:rPr>
        <w:fldChar w:fldCharType="separate"/>
      </w:r>
      <w:r>
        <w:rPr>
          <w:rFonts w:ascii="Times New Roman" w:hAnsi="Times New Roman" w:cs="Times New Roman"/>
          <w:sz w:val="32"/>
          <w:szCs w:val="32"/>
        </w:rPr>
        <w:t>28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_Toc1380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十</w:t>
      </w:r>
      <w:r>
        <w:rPr>
          <w:rFonts w:hint="default" w:ascii="Times New Roman" w:hAnsi="Times New Roman" w:eastAsia="黑体" w:cs="Times New Roman"/>
          <w:sz w:val="32"/>
          <w:szCs w:val="32"/>
        </w:rPr>
        <w:t>章  积极培育数字经济</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_Toc1380 \h </w:instrText>
      </w:r>
      <w:r>
        <w:rPr>
          <w:rFonts w:ascii="Times New Roman" w:hAnsi="Times New Roman" w:cs="Times New Roman"/>
          <w:sz w:val="32"/>
          <w:szCs w:val="32"/>
        </w:rPr>
        <w:fldChar w:fldCharType="separate"/>
      </w:r>
      <w:r>
        <w:rPr>
          <w:rFonts w:ascii="Times New Roman" w:hAnsi="Times New Roman" w:cs="Times New Roman"/>
          <w:sz w:val="32"/>
          <w:szCs w:val="32"/>
        </w:rPr>
        <w:t>30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_Toc28544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推进</w:t>
      </w:r>
      <w:r>
        <w:rPr>
          <w:rFonts w:hint="default" w:ascii="Times New Roman" w:hAnsi="Times New Roman" w:eastAsia="楷体_GB2312" w:cs="Times New Roman"/>
          <w:bCs/>
          <w:sz w:val="32"/>
          <w:szCs w:val="32"/>
          <w:lang w:val="en-US" w:eastAsia="zh-CN"/>
        </w:rPr>
        <w:t>数字经济与实体经济深度融合</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_Toc28544 \h </w:instrText>
      </w:r>
      <w:r>
        <w:rPr>
          <w:rFonts w:ascii="Times New Roman" w:hAnsi="Times New Roman" w:cs="Times New Roman"/>
          <w:sz w:val="32"/>
          <w:szCs w:val="32"/>
        </w:rPr>
        <w:fldChar w:fldCharType="separate"/>
      </w:r>
      <w:r>
        <w:rPr>
          <w:rFonts w:ascii="Times New Roman" w:hAnsi="Times New Roman" w:cs="Times New Roman"/>
          <w:sz w:val="32"/>
          <w:szCs w:val="32"/>
        </w:rPr>
        <w:t>30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_Toc8323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w:t>
      </w:r>
      <w:r>
        <w:rPr>
          <w:rFonts w:hint="default" w:ascii="Times New Roman" w:hAnsi="Times New Roman" w:eastAsia="楷体_GB2312" w:cs="Times New Roman"/>
          <w:bCs/>
          <w:sz w:val="32"/>
          <w:szCs w:val="32"/>
        </w:rPr>
        <w:t>节  推进数字政府建设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_Toc8323 \h </w:instrText>
      </w:r>
      <w:r>
        <w:rPr>
          <w:rFonts w:ascii="Times New Roman" w:hAnsi="Times New Roman" w:cs="Times New Roman"/>
          <w:sz w:val="32"/>
          <w:szCs w:val="32"/>
        </w:rPr>
        <w:fldChar w:fldCharType="separate"/>
      </w:r>
      <w:r>
        <w:rPr>
          <w:rFonts w:ascii="Times New Roman" w:hAnsi="Times New Roman" w:cs="Times New Roman"/>
          <w:sz w:val="32"/>
          <w:szCs w:val="32"/>
        </w:rPr>
        <w:t>30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_Toc28071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三</w:t>
      </w:r>
      <w:r>
        <w:rPr>
          <w:rFonts w:hint="default" w:ascii="Times New Roman" w:hAnsi="Times New Roman" w:eastAsia="楷体_GB2312" w:cs="Times New Roman"/>
          <w:bCs/>
          <w:sz w:val="32"/>
          <w:szCs w:val="32"/>
        </w:rPr>
        <w:t>节  加快建设数字社会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_Toc28071 \h </w:instrText>
      </w:r>
      <w:r>
        <w:rPr>
          <w:rFonts w:ascii="Times New Roman" w:hAnsi="Times New Roman" w:cs="Times New Roman"/>
          <w:sz w:val="32"/>
          <w:szCs w:val="32"/>
        </w:rPr>
        <w:fldChar w:fldCharType="separate"/>
      </w:r>
      <w:r>
        <w:rPr>
          <w:rFonts w:ascii="Times New Roman" w:hAnsi="Times New Roman" w:cs="Times New Roman"/>
          <w:sz w:val="32"/>
          <w:szCs w:val="32"/>
        </w:rPr>
        <w:t>31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w w:val="95"/>
          <w:sz w:val="32"/>
          <w:szCs w:val="32"/>
        </w:rPr>
      </w:pPr>
      <w:r>
        <w:rPr>
          <w:rFonts w:hint="default" w:ascii="Times New Roman" w:hAnsi="Times New Roman" w:cs="Times New Roman"/>
          <w:color w:val="auto"/>
          <w:w w:val="95"/>
          <w:sz w:val="32"/>
          <w:szCs w:val="32"/>
        </w:rPr>
        <w:fldChar w:fldCharType="begin"/>
      </w:r>
      <w:r>
        <w:rPr>
          <w:rFonts w:hint="default" w:ascii="Times New Roman" w:hAnsi="Times New Roman" w:cs="Times New Roman"/>
          <w:w w:val="95"/>
          <w:sz w:val="32"/>
          <w:szCs w:val="32"/>
        </w:rPr>
        <w:instrText xml:space="preserve"> HYPERLINK \l _Toc6944 </w:instrText>
      </w:r>
      <w:r>
        <w:rPr>
          <w:rFonts w:hint="default" w:ascii="Times New Roman" w:hAnsi="Times New Roman" w:cs="Times New Roman"/>
          <w:w w:val="95"/>
          <w:sz w:val="32"/>
          <w:szCs w:val="32"/>
        </w:rPr>
        <w:fldChar w:fldCharType="separate"/>
      </w:r>
      <w:r>
        <w:rPr>
          <w:rFonts w:hint="default" w:ascii="Times New Roman" w:hAnsi="Times New Roman" w:eastAsia="方正小标宋简体" w:cs="Times New Roman"/>
          <w:w w:val="95"/>
          <w:sz w:val="32"/>
          <w:szCs w:val="32"/>
          <w:lang w:val="en-US" w:eastAsia="zh-CN"/>
        </w:rPr>
        <w:t>第四篇  加快文旅康养深度融合，推进文旅经济高质量发展</w:t>
      </w:r>
      <w:r>
        <w:rPr>
          <w:rFonts w:ascii="Times New Roman" w:hAnsi="Times New Roman" w:cs="Times New Roman"/>
          <w:w w:val="95"/>
          <w:sz w:val="32"/>
          <w:szCs w:val="32"/>
        </w:rPr>
        <w:tab/>
      </w:r>
      <w:r>
        <w:rPr>
          <w:rFonts w:ascii="Times New Roman" w:hAnsi="Times New Roman" w:cs="Times New Roman"/>
          <w:w w:val="95"/>
          <w:sz w:val="32"/>
          <w:szCs w:val="32"/>
        </w:rPr>
        <w:fldChar w:fldCharType="begin"/>
      </w:r>
      <w:r>
        <w:rPr>
          <w:rFonts w:ascii="Times New Roman" w:hAnsi="Times New Roman" w:cs="Times New Roman"/>
          <w:w w:val="95"/>
          <w:sz w:val="32"/>
          <w:szCs w:val="32"/>
        </w:rPr>
        <w:instrText xml:space="preserve"> PAGEREF _Toc6944 \h </w:instrText>
      </w:r>
      <w:r>
        <w:rPr>
          <w:rFonts w:ascii="Times New Roman" w:hAnsi="Times New Roman" w:cs="Times New Roman"/>
          <w:w w:val="95"/>
          <w:sz w:val="32"/>
          <w:szCs w:val="32"/>
        </w:rPr>
        <w:fldChar w:fldCharType="separate"/>
      </w:r>
      <w:r>
        <w:rPr>
          <w:rFonts w:ascii="Times New Roman" w:hAnsi="Times New Roman" w:cs="Times New Roman"/>
          <w:w w:val="95"/>
          <w:sz w:val="32"/>
          <w:szCs w:val="32"/>
        </w:rPr>
        <w:t>32</w:t>
      </w:r>
      <w:r>
        <w:rPr>
          <w:rFonts w:ascii="Times New Roman" w:hAnsi="Times New Roman" w:cs="Times New Roman"/>
          <w:w w:val="95"/>
          <w:sz w:val="32"/>
          <w:szCs w:val="32"/>
        </w:rPr>
        <w:fldChar w:fldCharType="end"/>
      </w:r>
      <w:r>
        <w:rPr>
          <w:rFonts w:hint="default" w:ascii="Times New Roman" w:hAnsi="Times New Roman" w:cs="Times New Roman"/>
          <w:color w:val="auto"/>
          <w:w w:val="95"/>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_Toc29624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 xml:space="preserve">第十一章 </w:t>
      </w: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构建全域旅游发展新格局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_Toc29624 \h </w:instrText>
      </w:r>
      <w:r>
        <w:rPr>
          <w:rFonts w:ascii="Times New Roman" w:hAnsi="Times New Roman" w:cs="Times New Roman"/>
          <w:sz w:val="32"/>
          <w:szCs w:val="32"/>
        </w:rPr>
        <w:fldChar w:fldCharType="separate"/>
      </w:r>
      <w:r>
        <w:rPr>
          <w:rFonts w:ascii="Times New Roman" w:hAnsi="Times New Roman" w:cs="Times New Roman"/>
          <w:sz w:val="32"/>
          <w:szCs w:val="32"/>
        </w:rPr>
        <w:t>33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_Toc10197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第一节 </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优化文旅经济发展布局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_Toc10197 \h </w:instrText>
      </w:r>
      <w:r>
        <w:rPr>
          <w:rFonts w:ascii="Times New Roman" w:hAnsi="Times New Roman" w:cs="Times New Roman"/>
          <w:sz w:val="32"/>
          <w:szCs w:val="32"/>
        </w:rPr>
        <w:fldChar w:fldCharType="separate"/>
      </w:r>
      <w:r>
        <w:rPr>
          <w:rFonts w:ascii="Times New Roman" w:hAnsi="Times New Roman" w:cs="Times New Roman"/>
          <w:sz w:val="32"/>
          <w:szCs w:val="32"/>
        </w:rPr>
        <w:t>33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_Toc28414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建成巴蜀文明重要发祥地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_Toc28414 \h </w:instrText>
      </w:r>
      <w:r>
        <w:rPr>
          <w:rFonts w:ascii="Times New Roman" w:hAnsi="Times New Roman" w:cs="Times New Roman"/>
          <w:sz w:val="32"/>
          <w:szCs w:val="32"/>
        </w:rPr>
        <w:fldChar w:fldCharType="separate"/>
      </w:r>
      <w:r>
        <w:rPr>
          <w:rFonts w:ascii="Times New Roman" w:hAnsi="Times New Roman" w:cs="Times New Roman"/>
          <w:sz w:val="32"/>
          <w:szCs w:val="32"/>
        </w:rPr>
        <w:t>33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_Toc22389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eastAsia="zh-CN"/>
        </w:rPr>
        <w:t>第三节</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建成全国知名生态康养旅游目的地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_Toc22389 \h </w:instrText>
      </w:r>
      <w:r>
        <w:rPr>
          <w:rFonts w:ascii="Times New Roman" w:hAnsi="Times New Roman" w:cs="Times New Roman"/>
          <w:sz w:val="32"/>
          <w:szCs w:val="32"/>
        </w:rPr>
        <w:fldChar w:fldCharType="separate"/>
      </w:r>
      <w:r>
        <w:rPr>
          <w:rFonts w:ascii="Times New Roman" w:hAnsi="Times New Roman" w:cs="Times New Roman"/>
          <w:sz w:val="32"/>
          <w:szCs w:val="32"/>
        </w:rPr>
        <w:t>34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_Toc30185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第十二章  深化文旅康养融合发展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_Toc30185 \h </w:instrText>
      </w:r>
      <w:r>
        <w:rPr>
          <w:rFonts w:ascii="Times New Roman" w:hAnsi="Times New Roman" w:cs="Times New Roman"/>
          <w:sz w:val="32"/>
          <w:szCs w:val="32"/>
        </w:rPr>
        <w:fldChar w:fldCharType="separate"/>
      </w:r>
      <w:r>
        <w:rPr>
          <w:rFonts w:ascii="Times New Roman" w:hAnsi="Times New Roman" w:cs="Times New Roman"/>
          <w:sz w:val="32"/>
          <w:szCs w:val="32"/>
        </w:rPr>
        <w:t>35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_Toc16635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促进文旅产业融合发展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_Toc16635 \h </w:instrText>
      </w:r>
      <w:r>
        <w:rPr>
          <w:rFonts w:ascii="Times New Roman" w:hAnsi="Times New Roman" w:cs="Times New Roman"/>
          <w:sz w:val="32"/>
          <w:szCs w:val="32"/>
        </w:rPr>
        <w:fldChar w:fldCharType="separate"/>
      </w:r>
      <w:r>
        <w:rPr>
          <w:rFonts w:ascii="Times New Roman" w:hAnsi="Times New Roman" w:cs="Times New Roman"/>
          <w:sz w:val="32"/>
          <w:szCs w:val="32"/>
        </w:rPr>
        <w:t>35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_Toc10001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推动文旅资源品牌建设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_Toc10001 \h </w:instrText>
      </w:r>
      <w:r>
        <w:rPr>
          <w:rFonts w:ascii="Times New Roman" w:hAnsi="Times New Roman" w:cs="Times New Roman"/>
          <w:sz w:val="32"/>
          <w:szCs w:val="32"/>
        </w:rPr>
        <w:fldChar w:fldCharType="separate"/>
      </w:r>
      <w:r>
        <w:rPr>
          <w:rFonts w:ascii="Times New Roman" w:hAnsi="Times New Roman" w:cs="Times New Roman"/>
          <w:sz w:val="32"/>
          <w:szCs w:val="32"/>
        </w:rPr>
        <w:t>35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_Toc15518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第三节 </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建设文旅融合示范园区</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_Toc15518 \h </w:instrText>
      </w:r>
      <w:r>
        <w:rPr>
          <w:rFonts w:ascii="Times New Roman" w:hAnsi="Times New Roman" w:cs="Times New Roman"/>
          <w:sz w:val="32"/>
          <w:szCs w:val="32"/>
        </w:rPr>
        <w:fldChar w:fldCharType="separate"/>
      </w:r>
      <w:r>
        <w:rPr>
          <w:rFonts w:ascii="Times New Roman" w:hAnsi="Times New Roman" w:cs="Times New Roman"/>
          <w:sz w:val="32"/>
          <w:szCs w:val="32"/>
        </w:rPr>
        <w:t>36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_Toc2943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发展现代康养产业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_Toc2943 \h </w:instrText>
      </w:r>
      <w:r>
        <w:rPr>
          <w:rFonts w:ascii="Times New Roman" w:hAnsi="Times New Roman" w:cs="Times New Roman"/>
          <w:sz w:val="32"/>
          <w:szCs w:val="32"/>
        </w:rPr>
        <w:fldChar w:fldCharType="separate"/>
      </w:r>
      <w:r>
        <w:rPr>
          <w:rFonts w:ascii="Times New Roman" w:hAnsi="Times New Roman" w:cs="Times New Roman"/>
          <w:sz w:val="32"/>
          <w:szCs w:val="32"/>
        </w:rPr>
        <w:t>37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_Toc13389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第十三章 提升文旅康养服务品质</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_Toc13389 \h </w:instrText>
      </w:r>
      <w:r>
        <w:rPr>
          <w:rFonts w:ascii="Times New Roman" w:hAnsi="Times New Roman" w:cs="Times New Roman"/>
          <w:sz w:val="32"/>
          <w:szCs w:val="32"/>
        </w:rPr>
        <w:fldChar w:fldCharType="separate"/>
      </w:r>
      <w:r>
        <w:rPr>
          <w:rFonts w:ascii="Times New Roman" w:hAnsi="Times New Roman" w:cs="Times New Roman"/>
          <w:sz w:val="32"/>
          <w:szCs w:val="32"/>
        </w:rPr>
        <w:t>38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_Toc21588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第一节 </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提升旅游交通服务能力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_Toc21588 \h </w:instrText>
      </w:r>
      <w:r>
        <w:rPr>
          <w:rFonts w:ascii="Times New Roman" w:hAnsi="Times New Roman" w:cs="Times New Roman"/>
          <w:sz w:val="32"/>
          <w:szCs w:val="32"/>
        </w:rPr>
        <w:fldChar w:fldCharType="separate"/>
      </w:r>
      <w:r>
        <w:rPr>
          <w:rFonts w:ascii="Times New Roman" w:hAnsi="Times New Roman" w:cs="Times New Roman"/>
          <w:sz w:val="32"/>
          <w:szCs w:val="32"/>
        </w:rPr>
        <w:t>38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_Toc9819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 xml:space="preserve"> 完善旅游配套服务要素</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_Toc9819 \h </w:instrText>
      </w:r>
      <w:r>
        <w:rPr>
          <w:rFonts w:ascii="Times New Roman" w:hAnsi="Times New Roman" w:cs="Times New Roman"/>
          <w:sz w:val="32"/>
          <w:szCs w:val="32"/>
        </w:rPr>
        <w:fldChar w:fldCharType="separate"/>
      </w:r>
      <w:r>
        <w:rPr>
          <w:rFonts w:ascii="Times New Roman" w:hAnsi="Times New Roman" w:cs="Times New Roman"/>
          <w:sz w:val="32"/>
          <w:szCs w:val="32"/>
        </w:rPr>
        <w:t>38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_Toc9249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w:t>
      </w:r>
      <w:r>
        <w:rPr>
          <w:rFonts w:hint="default"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 xml:space="preserve"> 开展文化旅游交流合作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_Toc9249 \h </w:instrText>
      </w:r>
      <w:r>
        <w:rPr>
          <w:rFonts w:ascii="Times New Roman" w:hAnsi="Times New Roman" w:cs="Times New Roman"/>
          <w:sz w:val="32"/>
          <w:szCs w:val="32"/>
        </w:rPr>
        <w:fldChar w:fldCharType="separate"/>
      </w:r>
      <w:r>
        <w:rPr>
          <w:rFonts w:ascii="Times New Roman" w:hAnsi="Times New Roman" w:cs="Times New Roman"/>
          <w:sz w:val="32"/>
          <w:szCs w:val="32"/>
        </w:rPr>
        <w:t>39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_Toc28850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强化文旅市场培育监管</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_Toc28850 \h </w:instrText>
      </w:r>
      <w:r>
        <w:rPr>
          <w:rFonts w:ascii="Times New Roman" w:hAnsi="Times New Roman" w:cs="Times New Roman"/>
          <w:sz w:val="32"/>
          <w:szCs w:val="32"/>
        </w:rPr>
        <w:fldChar w:fldCharType="separate"/>
      </w:r>
      <w:r>
        <w:rPr>
          <w:rFonts w:ascii="Times New Roman" w:hAnsi="Times New Roman" w:cs="Times New Roman"/>
          <w:sz w:val="32"/>
          <w:szCs w:val="32"/>
        </w:rPr>
        <w:t>40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_Toc5380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rPr>
        <w:t>第</w:t>
      </w:r>
      <w:r>
        <w:rPr>
          <w:rFonts w:hint="default" w:ascii="Times New Roman" w:hAnsi="Times New Roman" w:eastAsia="方正小标宋简体" w:cs="Times New Roman"/>
          <w:sz w:val="32"/>
          <w:szCs w:val="32"/>
          <w:lang w:val="en-US" w:eastAsia="zh-CN"/>
        </w:rPr>
        <w:t>五</w:t>
      </w:r>
      <w:r>
        <w:rPr>
          <w:rFonts w:hint="default" w:ascii="Times New Roman" w:hAnsi="Times New Roman" w:eastAsia="方正小标宋简体" w:cs="Times New Roman"/>
          <w:sz w:val="32"/>
          <w:szCs w:val="32"/>
        </w:rPr>
        <w:t>篇  完善现代基础设施，全面提升支撑保障能力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_Toc5380 \h </w:instrText>
      </w:r>
      <w:r>
        <w:rPr>
          <w:rFonts w:ascii="Times New Roman" w:hAnsi="Times New Roman" w:cs="Times New Roman"/>
          <w:sz w:val="32"/>
          <w:szCs w:val="32"/>
        </w:rPr>
        <w:fldChar w:fldCharType="separate"/>
      </w:r>
      <w:r>
        <w:rPr>
          <w:rFonts w:ascii="Times New Roman" w:hAnsi="Times New Roman" w:cs="Times New Roman"/>
          <w:sz w:val="32"/>
          <w:szCs w:val="32"/>
        </w:rPr>
        <w:t>42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w w:val="95"/>
          <w:sz w:val="32"/>
          <w:szCs w:val="32"/>
        </w:rPr>
      </w:pPr>
      <w:r>
        <w:rPr>
          <w:rFonts w:hint="default" w:ascii="Times New Roman" w:hAnsi="Times New Roman" w:cs="Times New Roman"/>
          <w:color w:val="auto"/>
          <w:w w:val="95"/>
          <w:sz w:val="32"/>
          <w:szCs w:val="32"/>
        </w:rPr>
        <w:fldChar w:fldCharType="begin"/>
      </w:r>
      <w:r>
        <w:rPr>
          <w:rFonts w:hint="default" w:ascii="Times New Roman" w:hAnsi="Times New Roman" w:cs="Times New Roman"/>
          <w:w w:val="95"/>
          <w:sz w:val="32"/>
          <w:szCs w:val="32"/>
        </w:rPr>
        <w:instrText xml:space="preserve"> HYPERLINK \l _Toc14059 </w:instrText>
      </w:r>
      <w:r>
        <w:rPr>
          <w:rFonts w:hint="default" w:ascii="Times New Roman" w:hAnsi="Times New Roman" w:cs="Times New Roman"/>
          <w:w w:val="95"/>
          <w:sz w:val="32"/>
          <w:szCs w:val="32"/>
        </w:rPr>
        <w:fldChar w:fldCharType="separate"/>
      </w:r>
      <w:r>
        <w:rPr>
          <w:rFonts w:hint="default" w:ascii="Times New Roman" w:hAnsi="Times New Roman" w:eastAsia="黑体" w:cs="Times New Roman"/>
          <w:w w:val="95"/>
          <w:sz w:val="32"/>
          <w:szCs w:val="32"/>
        </w:rPr>
        <w:t>第</w:t>
      </w:r>
      <w:r>
        <w:rPr>
          <w:rFonts w:hint="default" w:ascii="Times New Roman" w:hAnsi="Times New Roman" w:eastAsia="黑体" w:cs="Times New Roman"/>
          <w:w w:val="95"/>
          <w:sz w:val="32"/>
          <w:szCs w:val="32"/>
          <w:lang w:val="en-US" w:eastAsia="zh-CN"/>
        </w:rPr>
        <w:t>十四</w:t>
      </w:r>
      <w:r>
        <w:rPr>
          <w:rFonts w:hint="default" w:ascii="Times New Roman" w:hAnsi="Times New Roman" w:eastAsia="黑体" w:cs="Times New Roman"/>
          <w:w w:val="95"/>
          <w:sz w:val="32"/>
          <w:szCs w:val="32"/>
        </w:rPr>
        <w:t xml:space="preserve">章  </w:t>
      </w:r>
      <w:r>
        <w:rPr>
          <w:rFonts w:hint="default" w:ascii="Times New Roman" w:hAnsi="Times New Roman" w:eastAsia="黑体" w:cs="Times New Roman"/>
          <w:w w:val="95"/>
          <w:sz w:val="32"/>
          <w:szCs w:val="32"/>
          <w:lang w:eastAsia="zh-CN"/>
        </w:rPr>
        <w:t>夯实广元</w:t>
      </w:r>
      <w:r>
        <w:rPr>
          <w:rFonts w:hint="default" w:ascii="Times New Roman" w:hAnsi="Times New Roman" w:eastAsia="黑体" w:cs="Times New Roman"/>
          <w:w w:val="95"/>
          <w:sz w:val="32"/>
          <w:szCs w:val="32"/>
        </w:rPr>
        <w:t>建设全国性综合交通枢纽北部支撑</w:t>
      </w:r>
      <w:r>
        <w:rPr>
          <w:rFonts w:ascii="Times New Roman" w:hAnsi="Times New Roman" w:cs="Times New Roman"/>
          <w:w w:val="95"/>
          <w:sz w:val="32"/>
          <w:szCs w:val="32"/>
        </w:rPr>
        <w:tab/>
      </w:r>
      <w:r>
        <w:rPr>
          <w:rFonts w:ascii="Times New Roman" w:hAnsi="Times New Roman" w:cs="Times New Roman"/>
          <w:w w:val="95"/>
          <w:sz w:val="32"/>
          <w:szCs w:val="32"/>
        </w:rPr>
        <w:fldChar w:fldCharType="begin"/>
      </w:r>
      <w:r>
        <w:rPr>
          <w:rFonts w:ascii="Times New Roman" w:hAnsi="Times New Roman" w:cs="Times New Roman"/>
          <w:w w:val="95"/>
          <w:sz w:val="32"/>
          <w:szCs w:val="32"/>
        </w:rPr>
        <w:instrText xml:space="preserve"> PAGEREF _Toc14059 \h </w:instrText>
      </w:r>
      <w:r>
        <w:rPr>
          <w:rFonts w:ascii="Times New Roman" w:hAnsi="Times New Roman" w:cs="Times New Roman"/>
          <w:w w:val="95"/>
          <w:sz w:val="32"/>
          <w:szCs w:val="32"/>
        </w:rPr>
        <w:fldChar w:fldCharType="separate"/>
      </w:r>
      <w:r>
        <w:rPr>
          <w:rFonts w:ascii="Times New Roman" w:hAnsi="Times New Roman" w:cs="Times New Roman"/>
          <w:w w:val="95"/>
          <w:sz w:val="32"/>
          <w:szCs w:val="32"/>
        </w:rPr>
        <w:t>42</w:t>
      </w:r>
      <w:r>
        <w:rPr>
          <w:rFonts w:ascii="Times New Roman" w:hAnsi="Times New Roman" w:cs="Times New Roman"/>
          <w:w w:val="95"/>
          <w:sz w:val="32"/>
          <w:szCs w:val="32"/>
        </w:rPr>
        <w:fldChar w:fldCharType="end"/>
      </w:r>
      <w:r>
        <w:rPr>
          <w:rFonts w:hint="default" w:ascii="Times New Roman" w:hAnsi="Times New Roman" w:cs="Times New Roman"/>
          <w:color w:val="auto"/>
          <w:w w:val="95"/>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_Toc24018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畅通进出川战略大通道</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_Toc24018 \h </w:instrText>
      </w:r>
      <w:r>
        <w:rPr>
          <w:rFonts w:ascii="Times New Roman" w:hAnsi="Times New Roman" w:cs="Times New Roman"/>
          <w:sz w:val="32"/>
          <w:szCs w:val="32"/>
        </w:rPr>
        <w:fldChar w:fldCharType="separate"/>
      </w:r>
      <w:r>
        <w:rPr>
          <w:rFonts w:ascii="Times New Roman" w:hAnsi="Times New Roman" w:cs="Times New Roman"/>
          <w:sz w:val="32"/>
          <w:szCs w:val="32"/>
        </w:rPr>
        <w:t>42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_Toc8394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优化综合交通网络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_Toc8394 \h </w:instrText>
      </w:r>
      <w:r>
        <w:rPr>
          <w:rFonts w:ascii="Times New Roman" w:hAnsi="Times New Roman" w:cs="Times New Roman"/>
          <w:sz w:val="32"/>
          <w:szCs w:val="32"/>
        </w:rPr>
        <w:fldChar w:fldCharType="separate"/>
      </w:r>
      <w:r>
        <w:rPr>
          <w:rFonts w:ascii="Times New Roman" w:hAnsi="Times New Roman" w:cs="Times New Roman"/>
          <w:sz w:val="32"/>
          <w:szCs w:val="32"/>
        </w:rPr>
        <w:t>43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_Toc22825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三</w:t>
      </w:r>
      <w:r>
        <w:rPr>
          <w:rFonts w:hint="default" w:ascii="Times New Roman" w:hAnsi="Times New Roman" w:eastAsia="楷体_GB2312" w:cs="Times New Roman"/>
          <w:bCs/>
          <w:sz w:val="32"/>
          <w:szCs w:val="32"/>
        </w:rPr>
        <w:t>节  提</w:t>
      </w:r>
      <w:r>
        <w:rPr>
          <w:rFonts w:hint="default" w:ascii="Times New Roman" w:hAnsi="Times New Roman" w:eastAsia="楷体_GB2312" w:cs="Times New Roman"/>
          <w:bCs/>
          <w:sz w:val="32"/>
          <w:szCs w:val="32"/>
          <w:lang w:eastAsia="zh-CN"/>
        </w:rPr>
        <w:t>升交通运输</w:t>
      </w:r>
      <w:r>
        <w:rPr>
          <w:rFonts w:hint="default" w:ascii="Times New Roman" w:hAnsi="Times New Roman" w:eastAsia="楷体_GB2312" w:cs="Times New Roman"/>
          <w:bCs/>
          <w:sz w:val="32"/>
          <w:szCs w:val="32"/>
        </w:rPr>
        <w:t>服务水平</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_Toc22825 \h </w:instrText>
      </w:r>
      <w:r>
        <w:rPr>
          <w:rFonts w:ascii="Times New Roman" w:hAnsi="Times New Roman" w:cs="Times New Roman"/>
          <w:sz w:val="32"/>
          <w:szCs w:val="32"/>
        </w:rPr>
        <w:fldChar w:fldCharType="separate"/>
      </w:r>
      <w:r>
        <w:rPr>
          <w:rFonts w:ascii="Times New Roman" w:hAnsi="Times New Roman" w:cs="Times New Roman"/>
          <w:sz w:val="32"/>
          <w:szCs w:val="32"/>
        </w:rPr>
        <w:t>44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_Toc3492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十五</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建设川陕结合部重要物流基地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_Toc3492 \h </w:instrText>
      </w:r>
      <w:r>
        <w:rPr>
          <w:rFonts w:ascii="Times New Roman" w:hAnsi="Times New Roman" w:cs="Times New Roman"/>
          <w:sz w:val="32"/>
          <w:szCs w:val="32"/>
        </w:rPr>
        <w:fldChar w:fldCharType="separate"/>
      </w:r>
      <w:r>
        <w:rPr>
          <w:rFonts w:ascii="Times New Roman" w:hAnsi="Times New Roman" w:cs="Times New Roman"/>
          <w:sz w:val="32"/>
          <w:szCs w:val="32"/>
        </w:rPr>
        <w:t>45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_Toc20191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val="en-US" w:eastAsia="zh-CN"/>
        </w:rPr>
        <w:t>第一节  提升现代物流基地能级</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_Toc20191 \h </w:instrText>
      </w:r>
      <w:r>
        <w:rPr>
          <w:rFonts w:ascii="Times New Roman" w:hAnsi="Times New Roman" w:cs="Times New Roman"/>
          <w:sz w:val="32"/>
          <w:szCs w:val="32"/>
        </w:rPr>
        <w:fldChar w:fldCharType="separate"/>
      </w:r>
      <w:r>
        <w:rPr>
          <w:rFonts w:ascii="Times New Roman" w:hAnsi="Times New Roman" w:cs="Times New Roman"/>
          <w:sz w:val="32"/>
          <w:szCs w:val="32"/>
        </w:rPr>
        <w:t>45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_Toc18653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val="en-US" w:eastAsia="zh-CN"/>
        </w:rPr>
        <w:t>第二节  完善现代物流服务体系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_Toc18653 \h </w:instrText>
      </w:r>
      <w:r>
        <w:rPr>
          <w:rFonts w:ascii="Times New Roman" w:hAnsi="Times New Roman" w:cs="Times New Roman"/>
          <w:sz w:val="32"/>
          <w:szCs w:val="32"/>
        </w:rPr>
        <w:fldChar w:fldCharType="separate"/>
      </w:r>
      <w:r>
        <w:rPr>
          <w:rFonts w:ascii="Times New Roman" w:hAnsi="Times New Roman" w:cs="Times New Roman"/>
          <w:sz w:val="32"/>
          <w:szCs w:val="32"/>
        </w:rPr>
        <w:t>46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_Toc21699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lang w:val="en-US" w:eastAsia="zh-CN"/>
        </w:rPr>
        <w:t xml:space="preserve">第十六章  </w:t>
      </w:r>
      <w:r>
        <w:rPr>
          <w:rFonts w:hint="default" w:ascii="Times New Roman" w:hAnsi="Times New Roman" w:eastAsia="黑体" w:cs="Times New Roman"/>
          <w:sz w:val="32"/>
          <w:szCs w:val="32"/>
        </w:rPr>
        <w:t>提升水安全保障能力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_Toc21699 \h </w:instrText>
      </w:r>
      <w:r>
        <w:rPr>
          <w:rFonts w:ascii="Times New Roman" w:hAnsi="Times New Roman" w:cs="Times New Roman"/>
          <w:sz w:val="32"/>
          <w:szCs w:val="32"/>
        </w:rPr>
        <w:fldChar w:fldCharType="separate"/>
      </w:r>
      <w:r>
        <w:rPr>
          <w:rFonts w:ascii="Times New Roman" w:hAnsi="Times New Roman" w:cs="Times New Roman"/>
          <w:sz w:val="32"/>
          <w:szCs w:val="32"/>
        </w:rPr>
        <w:t>47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_Toc27297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夯实水资源保障体系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_Toc27297 \h </w:instrText>
      </w:r>
      <w:r>
        <w:rPr>
          <w:rFonts w:ascii="Times New Roman" w:hAnsi="Times New Roman" w:cs="Times New Roman"/>
          <w:sz w:val="32"/>
          <w:szCs w:val="32"/>
        </w:rPr>
        <w:fldChar w:fldCharType="separate"/>
      </w:r>
      <w:r>
        <w:rPr>
          <w:rFonts w:ascii="Times New Roman" w:hAnsi="Times New Roman" w:cs="Times New Roman"/>
          <w:sz w:val="32"/>
          <w:szCs w:val="32"/>
        </w:rPr>
        <w:t>47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_Toc14785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w:t>
      </w:r>
      <w:r>
        <w:rPr>
          <w:rFonts w:hint="default" w:ascii="Times New Roman" w:hAnsi="Times New Roman" w:eastAsia="楷体_GB2312" w:cs="Times New Roman"/>
          <w:bCs/>
          <w:sz w:val="32"/>
          <w:szCs w:val="32"/>
        </w:rPr>
        <w:t>节  提升城乡供水保障能力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_Toc14785 \h </w:instrText>
      </w:r>
      <w:r>
        <w:rPr>
          <w:rFonts w:ascii="Times New Roman" w:hAnsi="Times New Roman" w:cs="Times New Roman"/>
          <w:sz w:val="32"/>
          <w:szCs w:val="32"/>
        </w:rPr>
        <w:fldChar w:fldCharType="separate"/>
      </w:r>
      <w:r>
        <w:rPr>
          <w:rFonts w:ascii="Times New Roman" w:hAnsi="Times New Roman" w:cs="Times New Roman"/>
          <w:sz w:val="32"/>
          <w:szCs w:val="32"/>
        </w:rPr>
        <w:t>47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_Toc26745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三</w:t>
      </w:r>
      <w:r>
        <w:rPr>
          <w:rFonts w:hint="default" w:ascii="Times New Roman" w:hAnsi="Times New Roman" w:eastAsia="楷体_GB2312" w:cs="Times New Roman"/>
          <w:bCs/>
          <w:sz w:val="32"/>
          <w:szCs w:val="32"/>
        </w:rPr>
        <w:t xml:space="preserve">节  </w:t>
      </w:r>
      <w:r>
        <w:rPr>
          <w:rFonts w:hint="default" w:ascii="Times New Roman" w:hAnsi="Times New Roman" w:eastAsia="楷体_GB2312" w:cs="Times New Roman"/>
          <w:bCs/>
          <w:sz w:val="32"/>
          <w:szCs w:val="32"/>
          <w:lang w:val="en-US" w:eastAsia="zh-CN"/>
        </w:rPr>
        <w:t>构建新型</w:t>
      </w:r>
      <w:r>
        <w:rPr>
          <w:rFonts w:hint="default" w:ascii="Times New Roman" w:hAnsi="Times New Roman" w:eastAsia="楷体_GB2312" w:cs="Times New Roman"/>
          <w:bCs/>
          <w:sz w:val="32"/>
          <w:szCs w:val="32"/>
        </w:rPr>
        <w:t>水旱灾害防御体系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_Toc26745 \h </w:instrText>
      </w:r>
      <w:r>
        <w:rPr>
          <w:rFonts w:ascii="Times New Roman" w:hAnsi="Times New Roman" w:cs="Times New Roman"/>
          <w:sz w:val="32"/>
          <w:szCs w:val="32"/>
        </w:rPr>
        <w:fldChar w:fldCharType="separate"/>
      </w:r>
      <w:r>
        <w:rPr>
          <w:rFonts w:ascii="Times New Roman" w:hAnsi="Times New Roman" w:cs="Times New Roman"/>
          <w:sz w:val="32"/>
          <w:szCs w:val="32"/>
        </w:rPr>
        <w:t>48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_Toc11157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十七</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推进</w:t>
      </w:r>
      <w:r>
        <w:rPr>
          <w:rFonts w:hint="default" w:ascii="Times New Roman" w:hAnsi="Times New Roman" w:eastAsia="黑体" w:cs="Times New Roman"/>
          <w:sz w:val="32"/>
          <w:szCs w:val="32"/>
        </w:rPr>
        <w:t>能源</w:t>
      </w:r>
      <w:r>
        <w:rPr>
          <w:rFonts w:hint="default" w:ascii="Times New Roman" w:hAnsi="Times New Roman" w:eastAsia="黑体" w:cs="Times New Roman"/>
          <w:sz w:val="32"/>
          <w:szCs w:val="32"/>
          <w:lang w:val="en-US" w:eastAsia="zh-CN"/>
        </w:rPr>
        <w:t>和新型基础设施建设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_Toc11157 \h </w:instrText>
      </w:r>
      <w:r>
        <w:rPr>
          <w:rFonts w:ascii="Times New Roman" w:hAnsi="Times New Roman" w:cs="Times New Roman"/>
          <w:sz w:val="32"/>
          <w:szCs w:val="32"/>
        </w:rPr>
        <w:fldChar w:fldCharType="separate"/>
      </w:r>
      <w:r>
        <w:rPr>
          <w:rFonts w:ascii="Times New Roman" w:hAnsi="Times New Roman" w:cs="Times New Roman"/>
          <w:sz w:val="32"/>
          <w:szCs w:val="32"/>
        </w:rPr>
        <w:t>49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_Toc485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建设现代能源支撑系统</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_Toc485 \h </w:instrText>
      </w:r>
      <w:r>
        <w:rPr>
          <w:rFonts w:ascii="Times New Roman" w:hAnsi="Times New Roman" w:cs="Times New Roman"/>
          <w:sz w:val="32"/>
          <w:szCs w:val="32"/>
        </w:rPr>
        <w:fldChar w:fldCharType="separate"/>
      </w:r>
      <w:r>
        <w:rPr>
          <w:rFonts w:ascii="Times New Roman" w:hAnsi="Times New Roman" w:cs="Times New Roman"/>
          <w:sz w:val="32"/>
          <w:szCs w:val="32"/>
        </w:rPr>
        <w:t>49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_Toc14270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加快新型基础设施建设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_Toc14270 \h </w:instrText>
      </w:r>
      <w:r>
        <w:rPr>
          <w:rFonts w:ascii="Times New Roman" w:hAnsi="Times New Roman" w:cs="Times New Roman"/>
          <w:sz w:val="32"/>
          <w:szCs w:val="32"/>
        </w:rPr>
        <w:fldChar w:fldCharType="separate"/>
      </w:r>
      <w:r>
        <w:rPr>
          <w:rFonts w:ascii="Times New Roman" w:hAnsi="Times New Roman" w:cs="Times New Roman"/>
          <w:sz w:val="32"/>
          <w:szCs w:val="32"/>
        </w:rPr>
        <w:t>49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_Toc9255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rPr>
        <w:t>第</w:t>
      </w:r>
      <w:r>
        <w:rPr>
          <w:rFonts w:hint="default" w:ascii="Times New Roman" w:hAnsi="Times New Roman" w:eastAsia="方正小标宋简体" w:cs="Times New Roman"/>
          <w:sz w:val="32"/>
          <w:szCs w:val="32"/>
          <w:lang w:val="en-US" w:eastAsia="zh-CN"/>
        </w:rPr>
        <w:t>六</w:t>
      </w:r>
      <w:r>
        <w:rPr>
          <w:rFonts w:hint="default" w:ascii="Times New Roman" w:hAnsi="Times New Roman" w:eastAsia="方正小标宋简体" w:cs="Times New Roman"/>
          <w:sz w:val="32"/>
          <w:szCs w:val="32"/>
        </w:rPr>
        <w:t>篇  推进新型城镇化和乡村振兴，深化城乡融合发展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_Toc9255 \h </w:instrText>
      </w:r>
      <w:r>
        <w:rPr>
          <w:rFonts w:ascii="Times New Roman" w:hAnsi="Times New Roman" w:cs="Times New Roman"/>
          <w:sz w:val="32"/>
          <w:szCs w:val="32"/>
        </w:rPr>
        <w:fldChar w:fldCharType="separate"/>
      </w:r>
      <w:r>
        <w:rPr>
          <w:rFonts w:ascii="Times New Roman" w:hAnsi="Times New Roman" w:cs="Times New Roman"/>
          <w:sz w:val="32"/>
          <w:szCs w:val="32"/>
        </w:rPr>
        <w:t>51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_Toc32656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lang w:val="en-US" w:eastAsia="zh-CN"/>
        </w:rPr>
        <w:t xml:space="preserve">第十八章  </w:t>
      </w:r>
      <w:r>
        <w:rPr>
          <w:rFonts w:hint="default" w:ascii="Times New Roman" w:hAnsi="Times New Roman" w:eastAsia="黑体" w:cs="Times New Roman"/>
          <w:sz w:val="32"/>
          <w:szCs w:val="32"/>
          <w:lang w:eastAsia="zh-CN"/>
        </w:rPr>
        <w:t>优化区域</w:t>
      </w:r>
      <w:r>
        <w:rPr>
          <w:rFonts w:hint="default" w:ascii="Times New Roman" w:hAnsi="Times New Roman" w:eastAsia="黑体" w:cs="Times New Roman"/>
          <w:sz w:val="32"/>
          <w:szCs w:val="32"/>
          <w:lang w:val="en-US" w:eastAsia="zh-CN"/>
        </w:rPr>
        <w:t>国土空间布局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_Toc32656 \h </w:instrText>
      </w:r>
      <w:r>
        <w:rPr>
          <w:rFonts w:ascii="Times New Roman" w:hAnsi="Times New Roman" w:cs="Times New Roman"/>
          <w:sz w:val="32"/>
          <w:szCs w:val="32"/>
        </w:rPr>
        <w:fldChar w:fldCharType="separate"/>
      </w:r>
      <w:r>
        <w:rPr>
          <w:rFonts w:ascii="Times New Roman" w:hAnsi="Times New Roman" w:cs="Times New Roman"/>
          <w:sz w:val="32"/>
          <w:szCs w:val="32"/>
        </w:rPr>
        <w:t>51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_Toc22981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kern w:val="2"/>
          <w:sz w:val="32"/>
          <w:szCs w:val="32"/>
          <w:lang w:val="en-US" w:eastAsia="zh-CN" w:bidi="ar-SA"/>
        </w:rPr>
        <w:t>第一节  优化国土空间规划</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_Toc22981 \h </w:instrText>
      </w:r>
      <w:r>
        <w:rPr>
          <w:rFonts w:ascii="Times New Roman" w:hAnsi="Times New Roman" w:cs="Times New Roman"/>
          <w:sz w:val="32"/>
          <w:szCs w:val="32"/>
        </w:rPr>
        <w:fldChar w:fldCharType="separate"/>
      </w:r>
      <w:r>
        <w:rPr>
          <w:rFonts w:ascii="Times New Roman" w:hAnsi="Times New Roman" w:cs="Times New Roman"/>
          <w:sz w:val="32"/>
          <w:szCs w:val="32"/>
        </w:rPr>
        <w:t>51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_Toc28679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eastAsia="zh-CN"/>
        </w:rPr>
        <w:t>二</w:t>
      </w:r>
      <w:r>
        <w:rPr>
          <w:rFonts w:hint="default" w:ascii="Times New Roman" w:hAnsi="Times New Roman" w:eastAsia="楷体_GB2312" w:cs="Times New Roman"/>
          <w:bCs/>
          <w:sz w:val="32"/>
          <w:szCs w:val="32"/>
        </w:rPr>
        <w:t xml:space="preserve">节  </w:t>
      </w:r>
      <w:r>
        <w:rPr>
          <w:rFonts w:hint="default" w:ascii="Times New Roman" w:hAnsi="Times New Roman" w:eastAsia="楷体_GB2312" w:cs="Times New Roman"/>
          <w:bCs/>
          <w:sz w:val="32"/>
          <w:szCs w:val="32"/>
          <w:lang w:val="en-US" w:eastAsia="zh-CN"/>
        </w:rPr>
        <w:t>优化发展空间布局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_Toc28679 \h </w:instrText>
      </w:r>
      <w:r>
        <w:rPr>
          <w:rFonts w:ascii="Times New Roman" w:hAnsi="Times New Roman" w:cs="Times New Roman"/>
          <w:sz w:val="32"/>
          <w:szCs w:val="32"/>
        </w:rPr>
        <w:fldChar w:fldCharType="separate"/>
      </w:r>
      <w:r>
        <w:rPr>
          <w:rFonts w:ascii="Times New Roman" w:hAnsi="Times New Roman" w:cs="Times New Roman"/>
          <w:sz w:val="32"/>
          <w:szCs w:val="32"/>
        </w:rPr>
        <w:t>51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_Toc8032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第十</w:t>
      </w:r>
      <w:r>
        <w:rPr>
          <w:rFonts w:hint="default" w:ascii="Times New Roman" w:hAnsi="Times New Roman" w:eastAsia="黑体" w:cs="Times New Roman"/>
          <w:sz w:val="32"/>
          <w:szCs w:val="32"/>
          <w:lang w:val="en-US" w:eastAsia="zh-CN"/>
        </w:rPr>
        <w:t>九</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建设</w:t>
      </w:r>
      <w:r>
        <w:rPr>
          <w:rFonts w:hint="default" w:ascii="Times New Roman" w:hAnsi="Times New Roman" w:eastAsia="黑体" w:cs="Times New Roman"/>
          <w:sz w:val="32"/>
          <w:szCs w:val="32"/>
        </w:rPr>
        <w:t>广元城市北部新城</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_Toc8032 \h </w:instrText>
      </w:r>
      <w:r>
        <w:rPr>
          <w:rFonts w:ascii="Times New Roman" w:hAnsi="Times New Roman" w:cs="Times New Roman"/>
          <w:sz w:val="32"/>
          <w:szCs w:val="32"/>
        </w:rPr>
        <w:fldChar w:fldCharType="separate"/>
      </w:r>
      <w:r>
        <w:rPr>
          <w:rFonts w:ascii="Times New Roman" w:hAnsi="Times New Roman" w:cs="Times New Roman"/>
          <w:sz w:val="32"/>
          <w:szCs w:val="32"/>
        </w:rPr>
        <w:t>53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_Toc23627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一</w:t>
      </w:r>
      <w:r>
        <w:rPr>
          <w:rFonts w:hint="default" w:ascii="Times New Roman" w:hAnsi="Times New Roman" w:eastAsia="楷体_GB2312" w:cs="Times New Roman"/>
          <w:bCs/>
          <w:sz w:val="32"/>
          <w:szCs w:val="32"/>
        </w:rPr>
        <w:t>节  提升</w:t>
      </w:r>
      <w:r>
        <w:rPr>
          <w:rFonts w:hint="default" w:ascii="Times New Roman" w:hAnsi="Times New Roman" w:eastAsia="楷体_GB2312" w:cs="Times New Roman"/>
          <w:bCs/>
          <w:sz w:val="32"/>
          <w:szCs w:val="32"/>
          <w:lang w:val="en-US" w:eastAsia="zh-CN"/>
        </w:rPr>
        <w:t>中心城区</w:t>
      </w:r>
      <w:r>
        <w:rPr>
          <w:rFonts w:hint="default" w:ascii="Times New Roman" w:hAnsi="Times New Roman" w:eastAsia="楷体_GB2312" w:cs="Times New Roman"/>
          <w:bCs/>
          <w:sz w:val="32"/>
          <w:szCs w:val="32"/>
        </w:rPr>
        <w:t>品质</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_Toc23627 \h </w:instrText>
      </w:r>
      <w:r>
        <w:rPr>
          <w:rFonts w:ascii="Times New Roman" w:hAnsi="Times New Roman" w:cs="Times New Roman"/>
          <w:sz w:val="32"/>
          <w:szCs w:val="32"/>
        </w:rPr>
        <w:fldChar w:fldCharType="separate"/>
      </w:r>
      <w:r>
        <w:rPr>
          <w:rFonts w:ascii="Times New Roman" w:hAnsi="Times New Roman" w:cs="Times New Roman"/>
          <w:sz w:val="32"/>
          <w:szCs w:val="32"/>
        </w:rPr>
        <w:t>53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_Toc2005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w:t>
      </w:r>
      <w:r>
        <w:rPr>
          <w:rFonts w:hint="default" w:ascii="Times New Roman" w:hAnsi="Times New Roman" w:eastAsia="楷体_GB2312" w:cs="Times New Roman"/>
          <w:bCs/>
          <w:sz w:val="32"/>
          <w:szCs w:val="32"/>
        </w:rPr>
        <w:t>节  推进特色城镇建设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_Toc2005 \h </w:instrText>
      </w:r>
      <w:r>
        <w:rPr>
          <w:rFonts w:ascii="Times New Roman" w:hAnsi="Times New Roman" w:cs="Times New Roman"/>
          <w:sz w:val="32"/>
          <w:szCs w:val="32"/>
        </w:rPr>
        <w:fldChar w:fldCharType="separate"/>
      </w:r>
      <w:r>
        <w:rPr>
          <w:rFonts w:ascii="Times New Roman" w:hAnsi="Times New Roman" w:cs="Times New Roman"/>
          <w:sz w:val="32"/>
          <w:szCs w:val="32"/>
        </w:rPr>
        <w:t>54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_Toc21703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eastAsia="zh-CN"/>
        </w:rPr>
        <w:t>三</w:t>
      </w:r>
      <w:r>
        <w:rPr>
          <w:rFonts w:hint="default" w:ascii="Times New Roman" w:hAnsi="Times New Roman" w:eastAsia="楷体_GB2312" w:cs="Times New Roman"/>
          <w:bCs/>
          <w:sz w:val="32"/>
          <w:szCs w:val="32"/>
        </w:rPr>
        <w:t>节  提高农业转移人口市民化质量</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_Toc21703 \h </w:instrText>
      </w:r>
      <w:r>
        <w:rPr>
          <w:rFonts w:ascii="Times New Roman" w:hAnsi="Times New Roman" w:cs="Times New Roman"/>
          <w:sz w:val="32"/>
          <w:szCs w:val="32"/>
        </w:rPr>
        <w:fldChar w:fldCharType="separate"/>
      </w:r>
      <w:r>
        <w:rPr>
          <w:rFonts w:ascii="Times New Roman" w:hAnsi="Times New Roman" w:cs="Times New Roman"/>
          <w:sz w:val="32"/>
          <w:szCs w:val="32"/>
        </w:rPr>
        <w:t>55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_Toc23539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w:t>
      </w:r>
      <w:r>
        <w:rPr>
          <w:rFonts w:hint="default" w:ascii="Times New Roman" w:hAnsi="Times New Roman" w:eastAsia="黑体" w:cs="Times New Roman"/>
          <w:sz w:val="32"/>
          <w:szCs w:val="32"/>
        </w:rPr>
        <w:t>章  打造乡村振兴示范区</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_Toc23539 \h </w:instrText>
      </w:r>
      <w:r>
        <w:rPr>
          <w:rFonts w:ascii="Times New Roman" w:hAnsi="Times New Roman" w:cs="Times New Roman"/>
          <w:sz w:val="32"/>
          <w:szCs w:val="32"/>
        </w:rPr>
        <w:fldChar w:fldCharType="separate"/>
      </w:r>
      <w:r>
        <w:rPr>
          <w:rFonts w:ascii="Times New Roman" w:hAnsi="Times New Roman" w:cs="Times New Roman"/>
          <w:sz w:val="32"/>
          <w:szCs w:val="32"/>
        </w:rPr>
        <w:t>56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_Toc9816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实施乡村建设行动</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_Toc9816 \h </w:instrText>
      </w:r>
      <w:r>
        <w:rPr>
          <w:rFonts w:ascii="Times New Roman" w:hAnsi="Times New Roman" w:cs="Times New Roman"/>
          <w:sz w:val="32"/>
          <w:szCs w:val="32"/>
        </w:rPr>
        <w:fldChar w:fldCharType="separate"/>
      </w:r>
      <w:r>
        <w:rPr>
          <w:rFonts w:ascii="Times New Roman" w:hAnsi="Times New Roman" w:cs="Times New Roman"/>
          <w:sz w:val="32"/>
          <w:szCs w:val="32"/>
        </w:rPr>
        <w:t>56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_Toc27032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推动农村一二三产业融合发展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_Toc27032 \h </w:instrText>
      </w:r>
      <w:r>
        <w:rPr>
          <w:rFonts w:ascii="Times New Roman" w:hAnsi="Times New Roman" w:cs="Times New Roman"/>
          <w:sz w:val="32"/>
          <w:szCs w:val="32"/>
        </w:rPr>
        <w:fldChar w:fldCharType="separate"/>
      </w:r>
      <w:r>
        <w:rPr>
          <w:rFonts w:ascii="Times New Roman" w:hAnsi="Times New Roman" w:cs="Times New Roman"/>
          <w:sz w:val="32"/>
          <w:szCs w:val="32"/>
        </w:rPr>
        <w:t>57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w w:val="85"/>
          <w:sz w:val="32"/>
          <w:szCs w:val="32"/>
        </w:rPr>
      </w:pPr>
      <w:r>
        <w:rPr>
          <w:rFonts w:hint="default" w:ascii="Times New Roman" w:hAnsi="Times New Roman" w:cs="Times New Roman"/>
          <w:color w:val="auto"/>
          <w:w w:val="85"/>
          <w:sz w:val="32"/>
          <w:szCs w:val="32"/>
        </w:rPr>
        <w:fldChar w:fldCharType="begin"/>
      </w:r>
      <w:r>
        <w:rPr>
          <w:rFonts w:hint="default" w:ascii="Times New Roman" w:hAnsi="Times New Roman" w:cs="Times New Roman"/>
          <w:w w:val="85"/>
          <w:sz w:val="32"/>
          <w:szCs w:val="32"/>
        </w:rPr>
        <w:instrText xml:space="preserve"> HYPERLINK \l _Toc12794 </w:instrText>
      </w:r>
      <w:r>
        <w:rPr>
          <w:rFonts w:hint="default" w:ascii="Times New Roman" w:hAnsi="Times New Roman" w:cs="Times New Roman"/>
          <w:w w:val="85"/>
          <w:sz w:val="32"/>
          <w:szCs w:val="32"/>
        </w:rPr>
        <w:fldChar w:fldCharType="separate"/>
      </w:r>
      <w:r>
        <w:rPr>
          <w:rFonts w:hint="default" w:ascii="Times New Roman" w:hAnsi="Times New Roman" w:eastAsia="楷体_GB2312" w:cs="Times New Roman"/>
          <w:bCs/>
          <w:w w:val="85"/>
          <w:sz w:val="32"/>
          <w:szCs w:val="32"/>
        </w:rPr>
        <w:t>第</w:t>
      </w:r>
      <w:r>
        <w:rPr>
          <w:rFonts w:hint="default" w:ascii="Times New Roman" w:hAnsi="Times New Roman" w:eastAsia="楷体_GB2312" w:cs="Times New Roman"/>
          <w:bCs/>
          <w:w w:val="85"/>
          <w:sz w:val="32"/>
          <w:szCs w:val="32"/>
          <w:lang w:val="en-US" w:eastAsia="zh-CN"/>
        </w:rPr>
        <w:t>三</w:t>
      </w:r>
      <w:r>
        <w:rPr>
          <w:rFonts w:hint="default" w:ascii="Times New Roman" w:hAnsi="Times New Roman" w:eastAsia="楷体_GB2312" w:cs="Times New Roman"/>
          <w:bCs/>
          <w:w w:val="85"/>
          <w:sz w:val="32"/>
          <w:szCs w:val="32"/>
        </w:rPr>
        <w:t>节  做好乡镇</w:t>
      </w:r>
      <w:r>
        <w:rPr>
          <w:rFonts w:hint="default" w:ascii="Times New Roman" w:hAnsi="Times New Roman" w:eastAsia="楷体_GB2312" w:cs="Times New Roman"/>
          <w:bCs/>
          <w:w w:val="85"/>
          <w:sz w:val="32"/>
          <w:szCs w:val="32"/>
          <w:lang w:eastAsia="zh-CN"/>
        </w:rPr>
        <w:t>行政</w:t>
      </w:r>
      <w:r>
        <w:rPr>
          <w:rFonts w:hint="default" w:ascii="Times New Roman" w:hAnsi="Times New Roman" w:eastAsia="楷体_GB2312" w:cs="Times New Roman"/>
          <w:bCs/>
          <w:w w:val="85"/>
          <w:sz w:val="32"/>
          <w:szCs w:val="32"/>
        </w:rPr>
        <w:t>区划和村级建制调整改革“后半篇”文章</w:t>
      </w:r>
      <w:r>
        <w:rPr>
          <w:rFonts w:ascii="Times New Roman" w:hAnsi="Times New Roman" w:cs="Times New Roman"/>
          <w:w w:val="85"/>
          <w:sz w:val="32"/>
          <w:szCs w:val="32"/>
        </w:rPr>
        <w:tab/>
      </w:r>
      <w:r>
        <w:rPr>
          <w:rFonts w:ascii="Times New Roman" w:hAnsi="Times New Roman" w:cs="Times New Roman"/>
          <w:w w:val="85"/>
          <w:sz w:val="32"/>
          <w:szCs w:val="32"/>
        </w:rPr>
        <w:fldChar w:fldCharType="begin"/>
      </w:r>
      <w:r>
        <w:rPr>
          <w:rFonts w:ascii="Times New Roman" w:hAnsi="Times New Roman" w:cs="Times New Roman"/>
          <w:w w:val="85"/>
          <w:sz w:val="32"/>
          <w:szCs w:val="32"/>
        </w:rPr>
        <w:instrText xml:space="preserve"> PAGEREF _Toc12794 \h </w:instrText>
      </w:r>
      <w:r>
        <w:rPr>
          <w:rFonts w:ascii="Times New Roman" w:hAnsi="Times New Roman" w:cs="Times New Roman"/>
          <w:w w:val="85"/>
          <w:sz w:val="32"/>
          <w:szCs w:val="32"/>
        </w:rPr>
        <w:fldChar w:fldCharType="separate"/>
      </w:r>
      <w:r>
        <w:rPr>
          <w:rFonts w:ascii="Times New Roman" w:hAnsi="Times New Roman" w:cs="Times New Roman"/>
          <w:w w:val="85"/>
          <w:sz w:val="32"/>
          <w:szCs w:val="32"/>
        </w:rPr>
        <w:t>58</w:t>
      </w:r>
      <w:r>
        <w:rPr>
          <w:rFonts w:ascii="Times New Roman" w:hAnsi="Times New Roman" w:cs="Times New Roman"/>
          <w:w w:val="85"/>
          <w:sz w:val="32"/>
          <w:szCs w:val="32"/>
        </w:rPr>
        <w:fldChar w:fldCharType="end"/>
      </w:r>
      <w:r>
        <w:rPr>
          <w:rFonts w:hint="default" w:ascii="Times New Roman" w:hAnsi="Times New Roman" w:cs="Times New Roman"/>
          <w:color w:val="auto"/>
          <w:w w:val="85"/>
          <w:sz w:val="32"/>
          <w:szCs w:val="32"/>
        </w:rPr>
        <w:fldChar w:fldCharType="end"/>
      </w:r>
    </w:p>
    <w:p>
      <w:pPr>
        <w:pStyle w:val="12"/>
        <w:tabs>
          <w:tab w:val="right" w:leader="dot" w:pos="8845"/>
        </w:tabs>
        <w:spacing w:line="580" w:lineRule="exact"/>
        <w:rPr>
          <w:rFonts w:ascii="Times New Roman" w:hAnsi="Times New Roman" w:cs="Times New Roman"/>
          <w:w w:val="95"/>
          <w:sz w:val="32"/>
          <w:szCs w:val="32"/>
        </w:rPr>
      </w:pPr>
      <w:r>
        <w:rPr>
          <w:rFonts w:hint="default" w:ascii="Times New Roman" w:hAnsi="Times New Roman" w:cs="Times New Roman"/>
          <w:color w:val="auto"/>
          <w:w w:val="95"/>
          <w:sz w:val="32"/>
          <w:szCs w:val="32"/>
        </w:rPr>
        <w:fldChar w:fldCharType="begin"/>
      </w:r>
      <w:r>
        <w:rPr>
          <w:rFonts w:hint="default" w:ascii="Times New Roman" w:hAnsi="Times New Roman" w:cs="Times New Roman"/>
          <w:w w:val="95"/>
          <w:sz w:val="32"/>
          <w:szCs w:val="32"/>
        </w:rPr>
        <w:instrText xml:space="preserve"> HYPERLINK \l _Toc30242 </w:instrText>
      </w:r>
      <w:r>
        <w:rPr>
          <w:rFonts w:hint="default" w:ascii="Times New Roman" w:hAnsi="Times New Roman" w:cs="Times New Roman"/>
          <w:w w:val="95"/>
          <w:sz w:val="32"/>
          <w:szCs w:val="32"/>
        </w:rPr>
        <w:fldChar w:fldCharType="separate"/>
      </w:r>
      <w:r>
        <w:rPr>
          <w:rFonts w:hint="default" w:ascii="Times New Roman" w:hAnsi="Times New Roman" w:eastAsia="楷体_GB2312" w:cs="Times New Roman"/>
          <w:bCs/>
          <w:w w:val="95"/>
          <w:sz w:val="32"/>
          <w:szCs w:val="32"/>
        </w:rPr>
        <w:t>第</w:t>
      </w:r>
      <w:r>
        <w:rPr>
          <w:rFonts w:hint="default" w:ascii="Times New Roman" w:hAnsi="Times New Roman" w:eastAsia="楷体_GB2312" w:cs="Times New Roman"/>
          <w:bCs/>
          <w:w w:val="95"/>
          <w:sz w:val="32"/>
          <w:szCs w:val="32"/>
          <w:lang w:val="en-US" w:eastAsia="zh-CN"/>
        </w:rPr>
        <w:t>四</w:t>
      </w:r>
      <w:r>
        <w:rPr>
          <w:rFonts w:hint="default" w:ascii="Times New Roman" w:hAnsi="Times New Roman" w:eastAsia="楷体_GB2312" w:cs="Times New Roman"/>
          <w:bCs/>
          <w:w w:val="95"/>
          <w:sz w:val="32"/>
          <w:szCs w:val="32"/>
        </w:rPr>
        <w:t>节  推进巩固脱贫攻坚成果同乡村振兴有效衔接</w:t>
      </w:r>
      <w:r>
        <w:rPr>
          <w:rFonts w:ascii="Times New Roman" w:hAnsi="Times New Roman" w:cs="Times New Roman"/>
          <w:w w:val="95"/>
          <w:sz w:val="32"/>
          <w:szCs w:val="32"/>
        </w:rPr>
        <w:tab/>
      </w:r>
      <w:r>
        <w:rPr>
          <w:rFonts w:ascii="Times New Roman" w:hAnsi="Times New Roman" w:cs="Times New Roman"/>
          <w:w w:val="95"/>
          <w:sz w:val="32"/>
          <w:szCs w:val="32"/>
        </w:rPr>
        <w:fldChar w:fldCharType="begin"/>
      </w:r>
      <w:r>
        <w:rPr>
          <w:rFonts w:ascii="Times New Roman" w:hAnsi="Times New Roman" w:cs="Times New Roman"/>
          <w:w w:val="95"/>
          <w:sz w:val="32"/>
          <w:szCs w:val="32"/>
        </w:rPr>
        <w:instrText xml:space="preserve"> PAGEREF _Toc30242 \h </w:instrText>
      </w:r>
      <w:r>
        <w:rPr>
          <w:rFonts w:ascii="Times New Roman" w:hAnsi="Times New Roman" w:cs="Times New Roman"/>
          <w:w w:val="95"/>
          <w:sz w:val="32"/>
          <w:szCs w:val="32"/>
        </w:rPr>
        <w:fldChar w:fldCharType="separate"/>
      </w:r>
      <w:r>
        <w:rPr>
          <w:rFonts w:ascii="Times New Roman" w:hAnsi="Times New Roman" w:cs="Times New Roman"/>
          <w:w w:val="95"/>
          <w:sz w:val="32"/>
          <w:szCs w:val="32"/>
        </w:rPr>
        <w:t>58</w:t>
      </w:r>
      <w:r>
        <w:rPr>
          <w:rFonts w:ascii="Times New Roman" w:hAnsi="Times New Roman" w:cs="Times New Roman"/>
          <w:w w:val="95"/>
          <w:sz w:val="32"/>
          <w:szCs w:val="32"/>
        </w:rPr>
        <w:fldChar w:fldCharType="end"/>
      </w:r>
      <w:r>
        <w:rPr>
          <w:rFonts w:hint="default" w:ascii="Times New Roman" w:hAnsi="Times New Roman" w:cs="Times New Roman"/>
          <w:color w:val="auto"/>
          <w:w w:val="95"/>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_Toc5813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二十一</w:t>
      </w:r>
      <w:r>
        <w:rPr>
          <w:rFonts w:hint="default" w:ascii="Times New Roman" w:hAnsi="Times New Roman" w:eastAsia="黑体" w:cs="Times New Roman"/>
          <w:sz w:val="32"/>
          <w:szCs w:val="32"/>
        </w:rPr>
        <w:t>章  持续推进城乡融合发展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_Toc5813 \h </w:instrText>
      </w:r>
      <w:r>
        <w:rPr>
          <w:rFonts w:ascii="Times New Roman" w:hAnsi="Times New Roman" w:cs="Times New Roman"/>
          <w:sz w:val="32"/>
          <w:szCs w:val="32"/>
        </w:rPr>
        <w:fldChar w:fldCharType="separate"/>
      </w:r>
      <w:r>
        <w:rPr>
          <w:rFonts w:ascii="Times New Roman" w:hAnsi="Times New Roman" w:cs="Times New Roman"/>
          <w:sz w:val="32"/>
          <w:szCs w:val="32"/>
        </w:rPr>
        <w:t>60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_Toc24332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一</w:t>
      </w:r>
      <w:r>
        <w:rPr>
          <w:rFonts w:hint="default" w:ascii="Times New Roman" w:hAnsi="Times New Roman" w:eastAsia="楷体_GB2312" w:cs="Times New Roman"/>
          <w:bCs/>
          <w:sz w:val="32"/>
          <w:szCs w:val="32"/>
        </w:rPr>
        <w:t>节  全面深化农业农村改革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_Toc24332 \h </w:instrText>
      </w:r>
      <w:r>
        <w:rPr>
          <w:rFonts w:ascii="Times New Roman" w:hAnsi="Times New Roman" w:cs="Times New Roman"/>
          <w:sz w:val="32"/>
          <w:szCs w:val="32"/>
        </w:rPr>
        <w:fldChar w:fldCharType="separate"/>
      </w:r>
      <w:r>
        <w:rPr>
          <w:rFonts w:ascii="Times New Roman" w:hAnsi="Times New Roman" w:cs="Times New Roman"/>
          <w:sz w:val="32"/>
          <w:szCs w:val="32"/>
        </w:rPr>
        <w:t>60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_Toc25738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促进城乡基础设施互联互通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_Toc25738 \h </w:instrText>
      </w:r>
      <w:r>
        <w:rPr>
          <w:rFonts w:ascii="Times New Roman" w:hAnsi="Times New Roman" w:cs="Times New Roman"/>
          <w:sz w:val="32"/>
          <w:szCs w:val="32"/>
        </w:rPr>
        <w:fldChar w:fldCharType="separate"/>
      </w:r>
      <w:r>
        <w:rPr>
          <w:rFonts w:ascii="Times New Roman" w:hAnsi="Times New Roman" w:cs="Times New Roman"/>
          <w:sz w:val="32"/>
          <w:szCs w:val="32"/>
        </w:rPr>
        <w:t>60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_Toc21461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推进基本公共服务普惠共享</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_Toc21461 \h </w:instrText>
      </w:r>
      <w:r>
        <w:rPr>
          <w:rFonts w:ascii="Times New Roman" w:hAnsi="Times New Roman" w:cs="Times New Roman"/>
          <w:sz w:val="32"/>
          <w:szCs w:val="32"/>
        </w:rPr>
        <w:fldChar w:fldCharType="separate"/>
      </w:r>
      <w:r>
        <w:rPr>
          <w:rFonts w:ascii="Times New Roman" w:hAnsi="Times New Roman" w:cs="Times New Roman"/>
          <w:sz w:val="32"/>
          <w:szCs w:val="32"/>
        </w:rPr>
        <w:t>61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_Toc5600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rPr>
        <w:t>第</w:t>
      </w:r>
      <w:r>
        <w:rPr>
          <w:rFonts w:hint="default" w:ascii="Times New Roman" w:hAnsi="Times New Roman" w:eastAsia="方正小标宋简体" w:cs="Times New Roman"/>
          <w:sz w:val="32"/>
          <w:szCs w:val="32"/>
          <w:lang w:val="en-US" w:eastAsia="zh-CN"/>
        </w:rPr>
        <w:t>七</w:t>
      </w:r>
      <w:r>
        <w:rPr>
          <w:rFonts w:hint="default" w:ascii="Times New Roman" w:hAnsi="Times New Roman" w:eastAsia="方正小标宋简体" w:cs="Times New Roman"/>
          <w:sz w:val="32"/>
          <w:szCs w:val="32"/>
        </w:rPr>
        <w:t>篇  全面深化改革</w:t>
      </w:r>
      <w:r>
        <w:rPr>
          <w:rFonts w:hint="default" w:ascii="Times New Roman" w:hAnsi="Times New Roman" w:eastAsia="方正小标宋简体" w:cs="Times New Roman"/>
          <w:sz w:val="32"/>
          <w:szCs w:val="32"/>
          <w:lang w:val="en-US" w:eastAsia="zh-CN"/>
        </w:rPr>
        <w:t>创新</w:t>
      </w:r>
      <w:r>
        <w:rPr>
          <w:rFonts w:hint="default" w:ascii="Times New Roman" w:hAnsi="Times New Roman" w:eastAsia="方正小标宋简体" w:cs="Times New Roman"/>
          <w:sz w:val="32"/>
          <w:szCs w:val="32"/>
        </w:rPr>
        <w:t>，增强高质量发展内生动力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_Toc5600 \h </w:instrText>
      </w:r>
      <w:r>
        <w:rPr>
          <w:rFonts w:ascii="Times New Roman" w:hAnsi="Times New Roman" w:cs="Times New Roman"/>
          <w:sz w:val="32"/>
          <w:szCs w:val="32"/>
        </w:rPr>
        <w:fldChar w:fldCharType="separate"/>
      </w:r>
      <w:r>
        <w:rPr>
          <w:rFonts w:ascii="Times New Roman" w:hAnsi="Times New Roman" w:cs="Times New Roman"/>
          <w:sz w:val="32"/>
          <w:szCs w:val="32"/>
        </w:rPr>
        <w:t>61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_Toc28521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二十二</w:t>
      </w:r>
      <w:r>
        <w:rPr>
          <w:rFonts w:hint="default" w:ascii="Times New Roman" w:hAnsi="Times New Roman" w:eastAsia="黑体" w:cs="Times New Roman"/>
          <w:sz w:val="32"/>
          <w:szCs w:val="32"/>
        </w:rPr>
        <w:t>章  聚焦重点领域改革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_Toc28521 \h </w:instrText>
      </w:r>
      <w:r>
        <w:rPr>
          <w:rFonts w:ascii="Times New Roman" w:hAnsi="Times New Roman" w:cs="Times New Roman"/>
          <w:sz w:val="32"/>
          <w:szCs w:val="32"/>
        </w:rPr>
        <w:fldChar w:fldCharType="separate"/>
      </w:r>
      <w:r>
        <w:rPr>
          <w:rFonts w:ascii="Times New Roman" w:hAnsi="Times New Roman" w:cs="Times New Roman"/>
          <w:sz w:val="32"/>
          <w:szCs w:val="32"/>
        </w:rPr>
        <w:t>62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_Toc21892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一</w:t>
      </w:r>
      <w:r>
        <w:rPr>
          <w:rFonts w:hint="default" w:ascii="Times New Roman" w:hAnsi="Times New Roman" w:eastAsia="楷体_GB2312" w:cs="Times New Roman"/>
          <w:bCs/>
          <w:sz w:val="32"/>
          <w:szCs w:val="32"/>
        </w:rPr>
        <w:t>节  深化经济领域重点改革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_Toc21892 \h </w:instrText>
      </w:r>
      <w:r>
        <w:rPr>
          <w:rFonts w:ascii="Times New Roman" w:hAnsi="Times New Roman" w:cs="Times New Roman"/>
          <w:sz w:val="32"/>
          <w:szCs w:val="32"/>
        </w:rPr>
        <w:fldChar w:fldCharType="separate"/>
      </w:r>
      <w:r>
        <w:rPr>
          <w:rFonts w:ascii="Times New Roman" w:hAnsi="Times New Roman" w:cs="Times New Roman"/>
          <w:sz w:val="32"/>
          <w:szCs w:val="32"/>
        </w:rPr>
        <w:t>62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_Toc23378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w:t>
      </w:r>
      <w:r>
        <w:rPr>
          <w:rFonts w:hint="default" w:ascii="Times New Roman" w:hAnsi="Times New Roman" w:eastAsia="楷体_GB2312" w:cs="Times New Roman"/>
          <w:bCs/>
          <w:sz w:val="32"/>
          <w:szCs w:val="32"/>
          <w:lang w:val="en-US" w:eastAsia="zh-CN"/>
        </w:rPr>
        <w:t>二</w:t>
      </w:r>
      <w:r>
        <w:rPr>
          <w:rFonts w:hint="default" w:ascii="Times New Roman" w:hAnsi="Times New Roman" w:eastAsia="楷体_GB2312" w:cs="Times New Roman"/>
          <w:bCs/>
          <w:sz w:val="32"/>
          <w:szCs w:val="32"/>
        </w:rPr>
        <w:t>节  激发市场主体活力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_Toc23378 \h </w:instrText>
      </w:r>
      <w:r>
        <w:rPr>
          <w:rFonts w:ascii="Times New Roman" w:hAnsi="Times New Roman" w:cs="Times New Roman"/>
          <w:sz w:val="32"/>
          <w:szCs w:val="32"/>
        </w:rPr>
        <w:fldChar w:fldCharType="separate"/>
      </w:r>
      <w:r>
        <w:rPr>
          <w:rFonts w:ascii="Times New Roman" w:hAnsi="Times New Roman" w:cs="Times New Roman"/>
          <w:sz w:val="32"/>
          <w:szCs w:val="32"/>
        </w:rPr>
        <w:t>62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_Toc3416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第三节  </w:t>
      </w:r>
      <w:r>
        <w:rPr>
          <w:rFonts w:hint="default" w:ascii="Times New Roman" w:hAnsi="Times New Roman" w:eastAsia="楷体_GB2312" w:cs="Times New Roman"/>
          <w:bCs/>
          <w:sz w:val="32"/>
          <w:szCs w:val="32"/>
          <w:lang w:eastAsia="zh-CN"/>
        </w:rPr>
        <w:t>实施</w:t>
      </w:r>
      <w:r>
        <w:rPr>
          <w:rFonts w:hint="default" w:ascii="Times New Roman" w:hAnsi="Times New Roman" w:eastAsia="楷体_GB2312" w:cs="Times New Roman"/>
          <w:bCs/>
          <w:sz w:val="32"/>
          <w:szCs w:val="32"/>
        </w:rPr>
        <w:t>全民兴商全民经商</w:t>
      </w:r>
      <w:r>
        <w:rPr>
          <w:rFonts w:hint="default" w:ascii="Times New Roman" w:hAnsi="Times New Roman" w:eastAsia="楷体_GB2312" w:cs="Times New Roman"/>
          <w:bCs/>
          <w:sz w:val="32"/>
          <w:szCs w:val="32"/>
          <w:lang w:eastAsia="zh-CN"/>
        </w:rPr>
        <w:t>战略</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_Toc3416 \h </w:instrText>
      </w:r>
      <w:r>
        <w:rPr>
          <w:rFonts w:ascii="Times New Roman" w:hAnsi="Times New Roman" w:cs="Times New Roman"/>
          <w:sz w:val="32"/>
          <w:szCs w:val="32"/>
        </w:rPr>
        <w:fldChar w:fldCharType="separate"/>
      </w:r>
      <w:r>
        <w:rPr>
          <w:rFonts w:ascii="Times New Roman" w:hAnsi="Times New Roman" w:cs="Times New Roman"/>
          <w:sz w:val="32"/>
          <w:szCs w:val="32"/>
        </w:rPr>
        <w:t>63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_Toc23729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二十三</w:t>
      </w:r>
      <w:r>
        <w:rPr>
          <w:rFonts w:hint="default" w:ascii="Times New Roman" w:hAnsi="Times New Roman" w:eastAsia="黑体" w:cs="Times New Roman"/>
          <w:sz w:val="32"/>
          <w:szCs w:val="32"/>
        </w:rPr>
        <w:t>章  提升创新驱动能力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_Toc23729 \h </w:instrText>
      </w:r>
      <w:r>
        <w:rPr>
          <w:rFonts w:ascii="Times New Roman" w:hAnsi="Times New Roman" w:cs="Times New Roman"/>
          <w:sz w:val="32"/>
          <w:szCs w:val="32"/>
        </w:rPr>
        <w:fldChar w:fldCharType="separate"/>
      </w:r>
      <w:r>
        <w:rPr>
          <w:rFonts w:ascii="Times New Roman" w:hAnsi="Times New Roman" w:cs="Times New Roman"/>
          <w:sz w:val="32"/>
          <w:szCs w:val="32"/>
        </w:rPr>
        <w:t>63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_Toc3072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培育企业创新主体</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_Toc3072 \h </w:instrText>
      </w:r>
      <w:r>
        <w:rPr>
          <w:rFonts w:ascii="Times New Roman" w:hAnsi="Times New Roman" w:cs="Times New Roman"/>
          <w:sz w:val="32"/>
          <w:szCs w:val="32"/>
        </w:rPr>
        <w:fldChar w:fldCharType="separate"/>
      </w:r>
      <w:r>
        <w:rPr>
          <w:rFonts w:ascii="Times New Roman" w:hAnsi="Times New Roman" w:cs="Times New Roman"/>
          <w:sz w:val="32"/>
          <w:szCs w:val="32"/>
        </w:rPr>
        <w:t>63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_Toc29869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建设科技创新平台</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_Toc29869 \h </w:instrText>
      </w:r>
      <w:r>
        <w:rPr>
          <w:rFonts w:ascii="Times New Roman" w:hAnsi="Times New Roman" w:cs="Times New Roman"/>
          <w:sz w:val="32"/>
          <w:szCs w:val="32"/>
        </w:rPr>
        <w:fldChar w:fldCharType="separate"/>
      </w:r>
      <w:r>
        <w:rPr>
          <w:rFonts w:ascii="Times New Roman" w:hAnsi="Times New Roman" w:cs="Times New Roman"/>
          <w:sz w:val="32"/>
          <w:szCs w:val="32"/>
        </w:rPr>
        <w:t>64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_Toc4924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促进科技成果转化</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_Toc4924 \h </w:instrText>
      </w:r>
      <w:r>
        <w:rPr>
          <w:rFonts w:ascii="Times New Roman" w:hAnsi="Times New Roman" w:cs="Times New Roman"/>
          <w:sz w:val="32"/>
          <w:szCs w:val="32"/>
        </w:rPr>
        <w:fldChar w:fldCharType="separate"/>
      </w:r>
      <w:r>
        <w:rPr>
          <w:rFonts w:ascii="Times New Roman" w:hAnsi="Times New Roman" w:cs="Times New Roman"/>
          <w:sz w:val="32"/>
          <w:szCs w:val="32"/>
        </w:rPr>
        <w:t>64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_Toc13819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营造良好创新环境</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_Toc13819 \h </w:instrText>
      </w:r>
      <w:r>
        <w:rPr>
          <w:rFonts w:ascii="Times New Roman" w:hAnsi="Times New Roman" w:cs="Times New Roman"/>
          <w:sz w:val="32"/>
          <w:szCs w:val="32"/>
        </w:rPr>
        <w:fldChar w:fldCharType="separate"/>
      </w:r>
      <w:r>
        <w:rPr>
          <w:rFonts w:ascii="Times New Roman" w:hAnsi="Times New Roman" w:cs="Times New Roman"/>
          <w:sz w:val="32"/>
          <w:szCs w:val="32"/>
        </w:rPr>
        <w:t>65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_Toc27370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lang w:val="en-US" w:eastAsia="zh-CN"/>
        </w:rPr>
        <w:t>第二十四章  营造一流营商环境</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_Toc27370 \h </w:instrText>
      </w:r>
      <w:r>
        <w:rPr>
          <w:rFonts w:ascii="Times New Roman" w:hAnsi="Times New Roman" w:cs="Times New Roman"/>
          <w:sz w:val="32"/>
          <w:szCs w:val="32"/>
        </w:rPr>
        <w:fldChar w:fldCharType="separate"/>
      </w:r>
      <w:r>
        <w:rPr>
          <w:rFonts w:ascii="Times New Roman" w:hAnsi="Times New Roman" w:cs="Times New Roman"/>
          <w:sz w:val="32"/>
          <w:szCs w:val="32"/>
        </w:rPr>
        <w:t>66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_Toc26803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提升政府行政效能</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_Toc26803 \h </w:instrText>
      </w:r>
      <w:r>
        <w:rPr>
          <w:rFonts w:ascii="Times New Roman" w:hAnsi="Times New Roman" w:cs="Times New Roman"/>
          <w:sz w:val="32"/>
          <w:szCs w:val="32"/>
        </w:rPr>
        <w:fldChar w:fldCharType="separate"/>
      </w:r>
      <w:r>
        <w:rPr>
          <w:rFonts w:ascii="Times New Roman" w:hAnsi="Times New Roman" w:cs="Times New Roman"/>
          <w:sz w:val="32"/>
          <w:szCs w:val="32"/>
        </w:rPr>
        <w:t>66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_Toc8478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激活民营经济发展活力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_Toc8478 \h </w:instrText>
      </w:r>
      <w:r>
        <w:rPr>
          <w:rFonts w:ascii="Times New Roman" w:hAnsi="Times New Roman" w:cs="Times New Roman"/>
          <w:sz w:val="32"/>
          <w:szCs w:val="32"/>
        </w:rPr>
        <w:fldChar w:fldCharType="separate"/>
      </w:r>
      <w:r>
        <w:rPr>
          <w:rFonts w:ascii="Times New Roman" w:hAnsi="Times New Roman" w:cs="Times New Roman"/>
          <w:sz w:val="32"/>
          <w:szCs w:val="32"/>
        </w:rPr>
        <w:t>67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_Toc8486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推</w:t>
      </w:r>
      <w:r>
        <w:rPr>
          <w:rFonts w:hint="default" w:ascii="Times New Roman" w:hAnsi="Times New Roman" w:eastAsia="楷体_GB2312" w:cs="Times New Roman"/>
          <w:bCs/>
          <w:sz w:val="32"/>
          <w:szCs w:val="32"/>
          <w:lang w:eastAsia="zh-CN"/>
        </w:rPr>
        <w:t>进</w:t>
      </w:r>
      <w:r>
        <w:rPr>
          <w:rFonts w:hint="default" w:ascii="Times New Roman" w:hAnsi="Times New Roman" w:eastAsia="楷体_GB2312" w:cs="Times New Roman"/>
          <w:bCs/>
          <w:sz w:val="32"/>
          <w:szCs w:val="32"/>
        </w:rPr>
        <w:t>社会信用体系建设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_Toc8486 \h </w:instrText>
      </w:r>
      <w:r>
        <w:rPr>
          <w:rFonts w:ascii="Times New Roman" w:hAnsi="Times New Roman" w:cs="Times New Roman"/>
          <w:sz w:val="32"/>
          <w:szCs w:val="32"/>
        </w:rPr>
        <w:fldChar w:fldCharType="separate"/>
      </w:r>
      <w:r>
        <w:rPr>
          <w:rFonts w:ascii="Times New Roman" w:hAnsi="Times New Roman" w:cs="Times New Roman"/>
          <w:sz w:val="32"/>
          <w:szCs w:val="32"/>
        </w:rPr>
        <w:t>67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_Toc24331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rPr>
        <w:t>第八篇  加强生态文明建设，坚定不移推进绿色发展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_Toc24331 \h </w:instrText>
      </w:r>
      <w:r>
        <w:rPr>
          <w:rFonts w:ascii="Times New Roman" w:hAnsi="Times New Roman" w:cs="Times New Roman"/>
          <w:sz w:val="32"/>
          <w:szCs w:val="32"/>
        </w:rPr>
        <w:fldChar w:fldCharType="separate"/>
      </w:r>
      <w:r>
        <w:rPr>
          <w:rFonts w:ascii="Times New Roman" w:hAnsi="Times New Roman" w:cs="Times New Roman"/>
          <w:sz w:val="32"/>
          <w:szCs w:val="32"/>
        </w:rPr>
        <w:t>68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_Toc12702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第二十</w:t>
      </w:r>
      <w:r>
        <w:rPr>
          <w:rFonts w:hint="default" w:ascii="Times New Roman" w:hAnsi="Times New Roman" w:eastAsia="黑体" w:cs="Times New Roman"/>
          <w:sz w:val="32"/>
          <w:szCs w:val="32"/>
          <w:lang w:val="en-US" w:eastAsia="zh-CN"/>
        </w:rPr>
        <w:t>五</w:t>
      </w:r>
      <w:r>
        <w:rPr>
          <w:rFonts w:hint="default" w:ascii="Times New Roman" w:hAnsi="Times New Roman" w:eastAsia="黑体" w:cs="Times New Roman"/>
          <w:sz w:val="32"/>
          <w:szCs w:val="32"/>
        </w:rPr>
        <w:t>章  建好嘉陵江上游生态屏障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_Toc12702 \h </w:instrText>
      </w:r>
      <w:r>
        <w:rPr>
          <w:rFonts w:ascii="Times New Roman" w:hAnsi="Times New Roman" w:cs="Times New Roman"/>
          <w:sz w:val="32"/>
          <w:szCs w:val="32"/>
        </w:rPr>
        <w:fldChar w:fldCharType="separate"/>
      </w:r>
      <w:r>
        <w:rPr>
          <w:rFonts w:ascii="Times New Roman" w:hAnsi="Times New Roman" w:cs="Times New Roman"/>
          <w:sz w:val="32"/>
          <w:szCs w:val="32"/>
        </w:rPr>
        <w:t>68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_Toc851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严守生态保护红线</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_Toc851 \h </w:instrText>
      </w:r>
      <w:r>
        <w:rPr>
          <w:rFonts w:ascii="Times New Roman" w:hAnsi="Times New Roman" w:cs="Times New Roman"/>
          <w:sz w:val="32"/>
          <w:szCs w:val="32"/>
        </w:rPr>
        <w:fldChar w:fldCharType="separate"/>
      </w:r>
      <w:r>
        <w:rPr>
          <w:rFonts w:ascii="Times New Roman" w:hAnsi="Times New Roman" w:cs="Times New Roman"/>
          <w:sz w:val="32"/>
          <w:szCs w:val="32"/>
        </w:rPr>
        <w:t>68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_Toc21883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强化生态系统建设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_Toc21883 \h </w:instrText>
      </w:r>
      <w:r>
        <w:rPr>
          <w:rFonts w:ascii="Times New Roman" w:hAnsi="Times New Roman" w:cs="Times New Roman"/>
          <w:sz w:val="32"/>
          <w:szCs w:val="32"/>
        </w:rPr>
        <w:fldChar w:fldCharType="separate"/>
      </w:r>
      <w:r>
        <w:rPr>
          <w:rFonts w:ascii="Times New Roman" w:hAnsi="Times New Roman" w:cs="Times New Roman"/>
          <w:sz w:val="32"/>
          <w:szCs w:val="32"/>
        </w:rPr>
        <w:t>68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_Toc22753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提高生态环境管理能力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_Toc22753 \h </w:instrText>
      </w:r>
      <w:r>
        <w:rPr>
          <w:rFonts w:ascii="Times New Roman" w:hAnsi="Times New Roman" w:cs="Times New Roman"/>
          <w:sz w:val="32"/>
          <w:szCs w:val="32"/>
        </w:rPr>
        <w:fldChar w:fldCharType="separate"/>
      </w:r>
      <w:r>
        <w:rPr>
          <w:rFonts w:ascii="Times New Roman" w:hAnsi="Times New Roman" w:cs="Times New Roman"/>
          <w:sz w:val="32"/>
          <w:szCs w:val="32"/>
        </w:rPr>
        <w:t>69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_Toc20493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第二十</w:t>
      </w:r>
      <w:r>
        <w:rPr>
          <w:rFonts w:hint="default" w:ascii="Times New Roman" w:hAnsi="Times New Roman" w:eastAsia="黑体" w:cs="Times New Roman"/>
          <w:sz w:val="32"/>
          <w:szCs w:val="32"/>
          <w:lang w:val="en-US" w:eastAsia="zh-CN"/>
        </w:rPr>
        <w:t>六</w:t>
      </w:r>
      <w:r>
        <w:rPr>
          <w:rFonts w:hint="default" w:ascii="Times New Roman" w:hAnsi="Times New Roman" w:eastAsia="黑体" w:cs="Times New Roman"/>
          <w:sz w:val="32"/>
          <w:szCs w:val="32"/>
        </w:rPr>
        <w:t>章  推进重点领域污染防治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_Toc20493 \h </w:instrText>
      </w:r>
      <w:r>
        <w:rPr>
          <w:rFonts w:ascii="Times New Roman" w:hAnsi="Times New Roman" w:cs="Times New Roman"/>
          <w:sz w:val="32"/>
          <w:szCs w:val="32"/>
        </w:rPr>
        <w:fldChar w:fldCharType="separate"/>
      </w:r>
      <w:r>
        <w:rPr>
          <w:rFonts w:ascii="Times New Roman" w:hAnsi="Times New Roman" w:cs="Times New Roman"/>
          <w:sz w:val="32"/>
          <w:szCs w:val="32"/>
        </w:rPr>
        <w:t>69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_Toc12829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持续推进大气污染防治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_Toc12829 \h </w:instrText>
      </w:r>
      <w:r>
        <w:rPr>
          <w:rFonts w:ascii="Times New Roman" w:hAnsi="Times New Roman" w:cs="Times New Roman"/>
          <w:sz w:val="32"/>
          <w:szCs w:val="32"/>
        </w:rPr>
        <w:fldChar w:fldCharType="separate"/>
      </w:r>
      <w:r>
        <w:rPr>
          <w:rFonts w:ascii="Times New Roman" w:hAnsi="Times New Roman" w:cs="Times New Roman"/>
          <w:sz w:val="32"/>
          <w:szCs w:val="32"/>
        </w:rPr>
        <w:t>69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_Toc2196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深化流域环境综合整治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_Toc2196 \h </w:instrText>
      </w:r>
      <w:r>
        <w:rPr>
          <w:rFonts w:ascii="Times New Roman" w:hAnsi="Times New Roman" w:cs="Times New Roman"/>
          <w:sz w:val="32"/>
          <w:szCs w:val="32"/>
        </w:rPr>
        <w:fldChar w:fldCharType="separate"/>
      </w:r>
      <w:r>
        <w:rPr>
          <w:rFonts w:ascii="Times New Roman" w:hAnsi="Times New Roman" w:cs="Times New Roman"/>
          <w:sz w:val="32"/>
          <w:szCs w:val="32"/>
        </w:rPr>
        <w:t>70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_Toc9764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加强土壤污染</w:t>
      </w:r>
      <w:r>
        <w:rPr>
          <w:rFonts w:hint="default" w:ascii="Times New Roman" w:hAnsi="Times New Roman" w:eastAsia="楷体_GB2312" w:cs="Times New Roman"/>
          <w:bCs/>
          <w:sz w:val="32"/>
          <w:szCs w:val="32"/>
          <w:lang w:eastAsia="zh-CN"/>
        </w:rPr>
        <w:t>防治</w:t>
      </w:r>
      <w:r>
        <w:rPr>
          <w:rFonts w:hint="default" w:ascii="Times New Roman" w:hAnsi="Times New Roman" w:eastAsia="楷体_GB2312" w:cs="Times New Roman"/>
          <w:bCs/>
          <w:sz w:val="32"/>
          <w:szCs w:val="32"/>
        </w:rPr>
        <w:t>和固废治理</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_Toc9764 \h </w:instrText>
      </w:r>
      <w:r>
        <w:rPr>
          <w:rFonts w:ascii="Times New Roman" w:hAnsi="Times New Roman" w:cs="Times New Roman"/>
          <w:sz w:val="32"/>
          <w:szCs w:val="32"/>
        </w:rPr>
        <w:fldChar w:fldCharType="separate"/>
      </w:r>
      <w:r>
        <w:rPr>
          <w:rFonts w:ascii="Times New Roman" w:hAnsi="Times New Roman" w:cs="Times New Roman"/>
          <w:sz w:val="32"/>
          <w:szCs w:val="32"/>
        </w:rPr>
        <w:t>71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_Toc15756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第二十</w:t>
      </w:r>
      <w:r>
        <w:rPr>
          <w:rFonts w:hint="default" w:ascii="Times New Roman" w:hAnsi="Times New Roman" w:eastAsia="黑体" w:cs="Times New Roman"/>
          <w:sz w:val="32"/>
          <w:szCs w:val="32"/>
          <w:lang w:val="en-US" w:eastAsia="zh-CN"/>
        </w:rPr>
        <w:t>七</w:t>
      </w:r>
      <w:r>
        <w:rPr>
          <w:rFonts w:hint="default" w:ascii="Times New Roman" w:hAnsi="Times New Roman" w:eastAsia="黑体" w:cs="Times New Roman"/>
          <w:sz w:val="32"/>
          <w:szCs w:val="32"/>
        </w:rPr>
        <w:t>章  建设践行“两山”理念示范区</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_Toc15756 \h </w:instrText>
      </w:r>
      <w:r>
        <w:rPr>
          <w:rFonts w:ascii="Times New Roman" w:hAnsi="Times New Roman" w:cs="Times New Roman"/>
          <w:sz w:val="32"/>
          <w:szCs w:val="32"/>
        </w:rPr>
        <w:fldChar w:fldCharType="separate"/>
      </w:r>
      <w:r>
        <w:rPr>
          <w:rFonts w:ascii="Times New Roman" w:hAnsi="Times New Roman" w:cs="Times New Roman"/>
          <w:sz w:val="32"/>
          <w:szCs w:val="32"/>
        </w:rPr>
        <w:t>71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_Toc23544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健全生态资源转化机制</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_Toc23544 \h </w:instrText>
      </w:r>
      <w:r>
        <w:rPr>
          <w:rFonts w:ascii="Times New Roman" w:hAnsi="Times New Roman" w:cs="Times New Roman"/>
          <w:sz w:val="32"/>
          <w:szCs w:val="32"/>
        </w:rPr>
        <w:fldChar w:fldCharType="separate"/>
      </w:r>
      <w:r>
        <w:rPr>
          <w:rFonts w:ascii="Times New Roman" w:hAnsi="Times New Roman" w:cs="Times New Roman"/>
          <w:sz w:val="32"/>
          <w:szCs w:val="32"/>
        </w:rPr>
        <w:t>71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_Toc22688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大力发展循环经济</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_Toc22688 \h </w:instrText>
      </w:r>
      <w:r>
        <w:rPr>
          <w:rFonts w:ascii="Times New Roman" w:hAnsi="Times New Roman" w:cs="Times New Roman"/>
          <w:sz w:val="32"/>
          <w:szCs w:val="32"/>
        </w:rPr>
        <w:fldChar w:fldCharType="separate"/>
      </w:r>
      <w:r>
        <w:rPr>
          <w:rFonts w:ascii="Times New Roman" w:hAnsi="Times New Roman" w:cs="Times New Roman"/>
          <w:sz w:val="32"/>
          <w:szCs w:val="32"/>
        </w:rPr>
        <w:t>72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_Toc355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推广绿色低碳生活方式</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_Toc355 \h </w:instrText>
      </w:r>
      <w:r>
        <w:rPr>
          <w:rFonts w:ascii="Times New Roman" w:hAnsi="Times New Roman" w:cs="Times New Roman"/>
          <w:sz w:val="32"/>
          <w:szCs w:val="32"/>
        </w:rPr>
        <w:fldChar w:fldCharType="separate"/>
      </w:r>
      <w:r>
        <w:rPr>
          <w:rFonts w:ascii="Times New Roman" w:hAnsi="Times New Roman" w:cs="Times New Roman"/>
          <w:sz w:val="32"/>
          <w:szCs w:val="32"/>
        </w:rPr>
        <w:t>72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_Toc3541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lang w:eastAsia="zh-CN"/>
        </w:rPr>
        <w:t>第九篇</w:t>
      </w:r>
      <w:r>
        <w:rPr>
          <w:rFonts w:hint="default" w:ascii="Times New Roman" w:hAnsi="Times New Roman" w:eastAsia="方正小标宋简体" w:cs="Times New Roman"/>
          <w:sz w:val="32"/>
          <w:szCs w:val="32"/>
          <w:lang w:val="en-US" w:eastAsia="zh-CN"/>
        </w:rPr>
        <w:t xml:space="preserve">  加快社会事业发展，持续增进人民群众福祉</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_Toc3541 \h </w:instrText>
      </w:r>
      <w:r>
        <w:rPr>
          <w:rFonts w:ascii="Times New Roman" w:hAnsi="Times New Roman" w:cs="Times New Roman"/>
          <w:sz w:val="32"/>
          <w:szCs w:val="32"/>
        </w:rPr>
        <w:fldChar w:fldCharType="separate"/>
      </w:r>
      <w:r>
        <w:rPr>
          <w:rFonts w:ascii="Times New Roman" w:hAnsi="Times New Roman" w:cs="Times New Roman"/>
          <w:sz w:val="32"/>
          <w:szCs w:val="32"/>
        </w:rPr>
        <w:t>74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_Toc27516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二十八</w:t>
      </w:r>
      <w:r>
        <w:rPr>
          <w:rFonts w:hint="default" w:ascii="Times New Roman" w:hAnsi="Times New Roman" w:eastAsia="黑体" w:cs="Times New Roman"/>
          <w:sz w:val="32"/>
          <w:szCs w:val="32"/>
        </w:rPr>
        <w:t>章  积极促进就业增收</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_Toc27516 \h </w:instrText>
      </w:r>
      <w:r>
        <w:rPr>
          <w:rFonts w:ascii="Times New Roman" w:hAnsi="Times New Roman" w:cs="Times New Roman"/>
          <w:sz w:val="32"/>
          <w:szCs w:val="32"/>
        </w:rPr>
        <w:fldChar w:fldCharType="separate"/>
      </w:r>
      <w:r>
        <w:rPr>
          <w:rFonts w:ascii="Times New Roman" w:hAnsi="Times New Roman" w:cs="Times New Roman"/>
          <w:sz w:val="32"/>
          <w:szCs w:val="32"/>
        </w:rPr>
        <w:t>74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_Toc17410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大力拓展就业渠道</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_Toc17410 \h </w:instrText>
      </w:r>
      <w:r>
        <w:rPr>
          <w:rFonts w:ascii="Times New Roman" w:hAnsi="Times New Roman" w:cs="Times New Roman"/>
          <w:sz w:val="32"/>
          <w:szCs w:val="32"/>
        </w:rPr>
        <w:fldChar w:fldCharType="separate"/>
      </w:r>
      <w:r>
        <w:rPr>
          <w:rFonts w:ascii="Times New Roman" w:hAnsi="Times New Roman" w:cs="Times New Roman"/>
          <w:sz w:val="32"/>
          <w:szCs w:val="32"/>
        </w:rPr>
        <w:t>74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_Toc13995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完善就业服务体系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_Toc13995 \h </w:instrText>
      </w:r>
      <w:r>
        <w:rPr>
          <w:rFonts w:ascii="Times New Roman" w:hAnsi="Times New Roman" w:cs="Times New Roman"/>
          <w:sz w:val="32"/>
          <w:szCs w:val="32"/>
        </w:rPr>
        <w:fldChar w:fldCharType="separate"/>
      </w:r>
      <w:r>
        <w:rPr>
          <w:rFonts w:ascii="Times New Roman" w:hAnsi="Times New Roman" w:cs="Times New Roman"/>
          <w:sz w:val="32"/>
          <w:szCs w:val="32"/>
        </w:rPr>
        <w:t>75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_Toc14320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持续增加居民收入</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_Toc14320 \h </w:instrText>
      </w:r>
      <w:r>
        <w:rPr>
          <w:rFonts w:ascii="Times New Roman" w:hAnsi="Times New Roman" w:cs="Times New Roman"/>
          <w:sz w:val="32"/>
          <w:szCs w:val="32"/>
        </w:rPr>
        <w:fldChar w:fldCharType="separate"/>
      </w:r>
      <w:r>
        <w:rPr>
          <w:rFonts w:ascii="Times New Roman" w:hAnsi="Times New Roman" w:cs="Times New Roman"/>
          <w:sz w:val="32"/>
          <w:szCs w:val="32"/>
        </w:rPr>
        <w:t>75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_Toc32401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二十九</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繁荣发展文化事业</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_Toc32401 \h </w:instrText>
      </w:r>
      <w:r>
        <w:rPr>
          <w:rFonts w:ascii="Times New Roman" w:hAnsi="Times New Roman" w:cs="Times New Roman"/>
          <w:sz w:val="32"/>
          <w:szCs w:val="32"/>
        </w:rPr>
        <w:fldChar w:fldCharType="separate"/>
      </w:r>
      <w:r>
        <w:rPr>
          <w:rFonts w:ascii="Times New Roman" w:hAnsi="Times New Roman" w:cs="Times New Roman"/>
          <w:sz w:val="32"/>
          <w:szCs w:val="32"/>
        </w:rPr>
        <w:t>76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_Toc2253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提高社会文明程度</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_Toc2253 \h </w:instrText>
      </w:r>
      <w:r>
        <w:rPr>
          <w:rFonts w:ascii="Times New Roman" w:hAnsi="Times New Roman" w:cs="Times New Roman"/>
          <w:sz w:val="32"/>
          <w:szCs w:val="32"/>
        </w:rPr>
        <w:fldChar w:fldCharType="separate"/>
      </w:r>
      <w:r>
        <w:rPr>
          <w:rFonts w:ascii="Times New Roman" w:hAnsi="Times New Roman" w:cs="Times New Roman"/>
          <w:sz w:val="32"/>
          <w:szCs w:val="32"/>
        </w:rPr>
        <w:t>76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_Toc22383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保护传承文化遗产</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_Toc22383 \h </w:instrText>
      </w:r>
      <w:r>
        <w:rPr>
          <w:rFonts w:ascii="Times New Roman" w:hAnsi="Times New Roman" w:cs="Times New Roman"/>
          <w:sz w:val="32"/>
          <w:szCs w:val="32"/>
        </w:rPr>
        <w:fldChar w:fldCharType="separate"/>
      </w:r>
      <w:r>
        <w:rPr>
          <w:rFonts w:ascii="Times New Roman" w:hAnsi="Times New Roman" w:cs="Times New Roman"/>
          <w:sz w:val="32"/>
          <w:szCs w:val="32"/>
        </w:rPr>
        <w:t>76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_Toc4026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完善公共文化服务体系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_Toc4026 \h </w:instrText>
      </w:r>
      <w:r>
        <w:rPr>
          <w:rFonts w:ascii="Times New Roman" w:hAnsi="Times New Roman" w:cs="Times New Roman"/>
          <w:sz w:val="32"/>
          <w:szCs w:val="32"/>
        </w:rPr>
        <w:fldChar w:fldCharType="separate"/>
      </w:r>
      <w:r>
        <w:rPr>
          <w:rFonts w:ascii="Times New Roman" w:hAnsi="Times New Roman" w:cs="Times New Roman"/>
          <w:sz w:val="32"/>
          <w:szCs w:val="32"/>
        </w:rPr>
        <w:t>77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_Toc20293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val="en-US" w:eastAsia="zh-CN"/>
        </w:rPr>
        <w:t>三十</w:t>
      </w:r>
      <w:r>
        <w:rPr>
          <w:rFonts w:hint="default" w:ascii="Times New Roman" w:hAnsi="Times New Roman" w:eastAsia="黑体" w:cs="Times New Roman"/>
          <w:sz w:val="32"/>
          <w:szCs w:val="32"/>
        </w:rPr>
        <w:t>章  优化教育事业发展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_Toc20293 \h </w:instrText>
      </w:r>
      <w:r>
        <w:rPr>
          <w:rFonts w:ascii="Times New Roman" w:hAnsi="Times New Roman" w:cs="Times New Roman"/>
          <w:sz w:val="32"/>
          <w:szCs w:val="32"/>
        </w:rPr>
        <w:fldChar w:fldCharType="separate"/>
      </w:r>
      <w:r>
        <w:rPr>
          <w:rFonts w:ascii="Times New Roman" w:hAnsi="Times New Roman" w:cs="Times New Roman"/>
          <w:sz w:val="32"/>
          <w:szCs w:val="32"/>
        </w:rPr>
        <w:t>78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_Toc8829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深化教育体制改革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_Toc8829 \h </w:instrText>
      </w:r>
      <w:r>
        <w:rPr>
          <w:rFonts w:ascii="Times New Roman" w:hAnsi="Times New Roman" w:cs="Times New Roman"/>
          <w:sz w:val="32"/>
          <w:szCs w:val="32"/>
        </w:rPr>
        <w:fldChar w:fldCharType="separate"/>
      </w:r>
      <w:r>
        <w:rPr>
          <w:rFonts w:ascii="Times New Roman" w:hAnsi="Times New Roman" w:cs="Times New Roman"/>
          <w:sz w:val="32"/>
          <w:szCs w:val="32"/>
        </w:rPr>
        <w:t>78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_Toc22242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优质</w:t>
      </w:r>
      <w:r>
        <w:rPr>
          <w:rFonts w:hint="default" w:ascii="Times New Roman" w:hAnsi="Times New Roman" w:eastAsia="楷体_GB2312" w:cs="Times New Roman"/>
          <w:bCs/>
          <w:sz w:val="32"/>
          <w:szCs w:val="32"/>
          <w:lang w:eastAsia="zh-CN"/>
        </w:rPr>
        <w:t>发展各类</w:t>
      </w:r>
      <w:r>
        <w:rPr>
          <w:rFonts w:hint="default" w:ascii="Times New Roman" w:hAnsi="Times New Roman" w:eastAsia="楷体_GB2312" w:cs="Times New Roman"/>
          <w:bCs/>
          <w:sz w:val="32"/>
          <w:szCs w:val="32"/>
        </w:rPr>
        <w:t>教育</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_Toc22242 \h </w:instrText>
      </w:r>
      <w:r>
        <w:rPr>
          <w:rFonts w:ascii="Times New Roman" w:hAnsi="Times New Roman" w:cs="Times New Roman"/>
          <w:sz w:val="32"/>
          <w:szCs w:val="32"/>
        </w:rPr>
        <w:fldChar w:fldCharType="separate"/>
      </w:r>
      <w:r>
        <w:rPr>
          <w:rFonts w:ascii="Times New Roman" w:hAnsi="Times New Roman" w:cs="Times New Roman"/>
          <w:sz w:val="32"/>
          <w:szCs w:val="32"/>
        </w:rPr>
        <w:t>78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_Toc30839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val="en-US" w:eastAsia="zh-CN"/>
        </w:rPr>
        <w:t>第三节  推动全民终身学习</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_Toc30839 \h </w:instrText>
      </w:r>
      <w:r>
        <w:rPr>
          <w:rFonts w:ascii="Times New Roman" w:hAnsi="Times New Roman" w:cs="Times New Roman"/>
          <w:sz w:val="32"/>
          <w:szCs w:val="32"/>
        </w:rPr>
        <w:fldChar w:fldCharType="separate"/>
      </w:r>
      <w:r>
        <w:rPr>
          <w:rFonts w:ascii="Times New Roman" w:hAnsi="Times New Roman" w:cs="Times New Roman"/>
          <w:sz w:val="32"/>
          <w:szCs w:val="32"/>
        </w:rPr>
        <w:t>80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_Toc23832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rPr>
        <w:t>章  着力建设健康朝天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_Toc23832 \h </w:instrText>
      </w:r>
      <w:r>
        <w:rPr>
          <w:rFonts w:ascii="Times New Roman" w:hAnsi="Times New Roman" w:cs="Times New Roman"/>
          <w:sz w:val="32"/>
          <w:szCs w:val="32"/>
        </w:rPr>
        <w:fldChar w:fldCharType="separate"/>
      </w:r>
      <w:r>
        <w:rPr>
          <w:rFonts w:ascii="Times New Roman" w:hAnsi="Times New Roman" w:cs="Times New Roman"/>
          <w:sz w:val="32"/>
          <w:szCs w:val="32"/>
        </w:rPr>
        <w:t>81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_Toc519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提升医疗卫生服务能力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_Toc519 \h </w:instrText>
      </w:r>
      <w:r>
        <w:rPr>
          <w:rFonts w:ascii="Times New Roman" w:hAnsi="Times New Roman" w:cs="Times New Roman"/>
          <w:sz w:val="32"/>
          <w:szCs w:val="32"/>
        </w:rPr>
        <w:fldChar w:fldCharType="separate"/>
      </w:r>
      <w:r>
        <w:rPr>
          <w:rFonts w:ascii="Times New Roman" w:hAnsi="Times New Roman" w:cs="Times New Roman"/>
          <w:sz w:val="32"/>
          <w:szCs w:val="32"/>
        </w:rPr>
        <w:t>81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_Toc19955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深化医药卫生体制改革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_Toc19955 \h </w:instrText>
      </w:r>
      <w:r>
        <w:rPr>
          <w:rFonts w:ascii="Times New Roman" w:hAnsi="Times New Roman" w:cs="Times New Roman"/>
          <w:sz w:val="32"/>
          <w:szCs w:val="32"/>
        </w:rPr>
        <w:fldChar w:fldCharType="separate"/>
      </w:r>
      <w:r>
        <w:rPr>
          <w:rFonts w:ascii="Times New Roman" w:hAnsi="Times New Roman" w:cs="Times New Roman"/>
          <w:sz w:val="32"/>
          <w:szCs w:val="32"/>
        </w:rPr>
        <w:t>81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_Toc24697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促进中医药传承创新发展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_Toc24697 \h </w:instrText>
      </w:r>
      <w:r>
        <w:rPr>
          <w:rFonts w:ascii="Times New Roman" w:hAnsi="Times New Roman" w:cs="Times New Roman"/>
          <w:sz w:val="32"/>
          <w:szCs w:val="32"/>
        </w:rPr>
        <w:fldChar w:fldCharType="separate"/>
      </w:r>
      <w:r>
        <w:rPr>
          <w:rFonts w:ascii="Times New Roman" w:hAnsi="Times New Roman" w:cs="Times New Roman"/>
          <w:sz w:val="32"/>
          <w:szCs w:val="32"/>
        </w:rPr>
        <w:t>82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_Toc4788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加强全民健身服务体系建设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_Toc4788 \h </w:instrText>
      </w:r>
      <w:r>
        <w:rPr>
          <w:rFonts w:ascii="Times New Roman" w:hAnsi="Times New Roman" w:cs="Times New Roman"/>
          <w:sz w:val="32"/>
          <w:szCs w:val="32"/>
        </w:rPr>
        <w:fldChar w:fldCharType="separate"/>
      </w:r>
      <w:r>
        <w:rPr>
          <w:rFonts w:ascii="Times New Roman" w:hAnsi="Times New Roman" w:cs="Times New Roman"/>
          <w:sz w:val="32"/>
          <w:szCs w:val="32"/>
        </w:rPr>
        <w:t>83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_Toc6282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rPr>
        <w:t>章  健全多层次社会保障体系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_Toc6282 \h </w:instrText>
      </w:r>
      <w:r>
        <w:rPr>
          <w:rFonts w:ascii="Times New Roman" w:hAnsi="Times New Roman" w:cs="Times New Roman"/>
          <w:sz w:val="32"/>
          <w:szCs w:val="32"/>
        </w:rPr>
        <w:fldChar w:fldCharType="separate"/>
      </w:r>
      <w:r>
        <w:rPr>
          <w:rFonts w:ascii="Times New Roman" w:hAnsi="Times New Roman" w:cs="Times New Roman"/>
          <w:sz w:val="32"/>
          <w:szCs w:val="32"/>
        </w:rPr>
        <w:t>84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_Toc5619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完善社会保险体系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_Toc5619 \h </w:instrText>
      </w:r>
      <w:r>
        <w:rPr>
          <w:rFonts w:ascii="Times New Roman" w:hAnsi="Times New Roman" w:cs="Times New Roman"/>
          <w:sz w:val="32"/>
          <w:szCs w:val="32"/>
        </w:rPr>
        <w:fldChar w:fldCharType="separate"/>
      </w:r>
      <w:r>
        <w:rPr>
          <w:rFonts w:ascii="Times New Roman" w:hAnsi="Times New Roman" w:cs="Times New Roman"/>
          <w:sz w:val="32"/>
          <w:szCs w:val="32"/>
        </w:rPr>
        <w:t>84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_Toc2015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织密社会救助网</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_Toc2015 \h </w:instrText>
      </w:r>
      <w:r>
        <w:rPr>
          <w:rFonts w:ascii="Times New Roman" w:hAnsi="Times New Roman" w:cs="Times New Roman"/>
          <w:sz w:val="32"/>
          <w:szCs w:val="32"/>
        </w:rPr>
        <w:fldChar w:fldCharType="separate"/>
      </w:r>
      <w:r>
        <w:rPr>
          <w:rFonts w:ascii="Times New Roman" w:hAnsi="Times New Roman" w:cs="Times New Roman"/>
          <w:sz w:val="32"/>
          <w:szCs w:val="32"/>
        </w:rPr>
        <w:t>84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_Toc3203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完善住房保障体系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_Toc3203 \h </w:instrText>
      </w:r>
      <w:r>
        <w:rPr>
          <w:rFonts w:ascii="Times New Roman" w:hAnsi="Times New Roman" w:cs="Times New Roman"/>
          <w:sz w:val="32"/>
          <w:szCs w:val="32"/>
        </w:rPr>
        <w:fldChar w:fldCharType="separate"/>
      </w:r>
      <w:r>
        <w:rPr>
          <w:rFonts w:ascii="Times New Roman" w:hAnsi="Times New Roman" w:cs="Times New Roman"/>
          <w:sz w:val="32"/>
          <w:szCs w:val="32"/>
        </w:rPr>
        <w:t>85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_Toc20627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三</w:t>
      </w:r>
      <w:r>
        <w:rPr>
          <w:rFonts w:hint="default" w:ascii="Times New Roman" w:hAnsi="Times New Roman" w:eastAsia="黑体" w:cs="Times New Roman"/>
          <w:sz w:val="32"/>
          <w:szCs w:val="32"/>
        </w:rPr>
        <w:t>章  促进人口均衡发展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_Toc20627 \h </w:instrText>
      </w:r>
      <w:r>
        <w:rPr>
          <w:rFonts w:ascii="Times New Roman" w:hAnsi="Times New Roman" w:cs="Times New Roman"/>
          <w:sz w:val="32"/>
          <w:szCs w:val="32"/>
        </w:rPr>
        <w:fldChar w:fldCharType="separate"/>
      </w:r>
      <w:r>
        <w:rPr>
          <w:rFonts w:ascii="Times New Roman" w:hAnsi="Times New Roman" w:cs="Times New Roman"/>
          <w:sz w:val="32"/>
          <w:szCs w:val="32"/>
        </w:rPr>
        <w:t>86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_Toc10974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积极应对人口老龄化</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_Toc10974 \h </w:instrText>
      </w:r>
      <w:r>
        <w:rPr>
          <w:rFonts w:ascii="Times New Roman" w:hAnsi="Times New Roman" w:cs="Times New Roman"/>
          <w:sz w:val="32"/>
          <w:szCs w:val="32"/>
        </w:rPr>
        <w:fldChar w:fldCharType="separate"/>
      </w:r>
      <w:r>
        <w:rPr>
          <w:rFonts w:ascii="Times New Roman" w:hAnsi="Times New Roman" w:cs="Times New Roman"/>
          <w:sz w:val="32"/>
          <w:szCs w:val="32"/>
        </w:rPr>
        <w:t>86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_Toc29786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保障重点群体基本权益</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_Toc29786 \h </w:instrText>
      </w:r>
      <w:r>
        <w:rPr>
          <w:rFonts w:ascii="Times New Roman" w:hAnsi="Times New Roman" w:cs="Times New Roman"/>
          <w:sz w:val="32"/>
          <w:szCs w:val="32"/>
        </w:rPr>
        <w:fldChar w:fldCharType="separate"/>
      </w:r>
      <w:r>
        <w:rPr>
          <w:rFonts w:ascii="Times New Roman" w:hAnsi="Times New Roman" w:cs="Times New Roman"/>
          <w:sz w:val="32"/>
          <w:szCs w:val="32"/>
        </w:rPr>
        <w:t>87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w w:val="90"/>
          <w:sz w:val="32"/>
          <w:szCs w:val="32"/>
        </w:rPr>
      </w:pPr>
      <w:r>
        <w:rPr>
          <w:rFonts w:hint="default" w:ascii="Times New Roman" w:hAnsi="Times New Roman" w:cs="Times New Roman"/>
          <w:color w:val="auto"/>
          <w:w w:val="90"/>
          <w:sz w:val="32"/>
          <w:szCs w:val="32"/>
        </w:rPr>
        <w:fldChar w:fldCharType="begin"/>
      </w:r>
      <w:r>
        <w:rPr>
          <w:rFonts w:hint="default" w:ascii="Times New Roman" w:hAnsi="Times New Roman" w:cs="Times New Roman"/>
          <w:w w:val="90"/>
          <w:sz w:val="32"/>
          <w:szCs w:val="32"/>
        </w:rPr>
        <w:instrText xml:space="preserve"> HYPERLINK \l _Toc17043 </w:instrText>
      </w:r>
      <w:r>
        <w:rPr>
          <w:rFonts w:hint="default" w:ascii="Times New Roman" w:hAnsi="Times New Roman" w:cs="Times New Roman"/>
          <w:w w:val="90"/>
          <w:sz w:val="32"/>
          <w:szCs w:val="32"/>
        </w:rPr>
        <w:fldChar w:fldCharType="separate"/>
      </w:r>
      <w:r>
        <w:rPr>
          <w:rFonts w:hint="default" w:ascii="Times New Roman" w:hAnsi="Times New Roman" w:eastAsia="方正小标宋简体" w:cs="Times New Roman"/>
          <w:w w:val="90"/>
          <w:sz w:val="32"/>
          <w:szCs w:val="32"/>
        </w:rPr>
        <w:t>第十篇  统筹发展和安全，建设更高水平的法治朝天</w:t>
      </w:r>
      <w:r>
        <w:rPr>
          <w:rFonts w:hint="default" w:ascii="Times New Roman" w:hAnsi="Times New Roman" w:eastAsia="方正小标宋简体" w:cs="Times New Roman"/>
          <w:w w:val="90"/>
          <w:sz w:val="32"/>
          <w:szCs w:val="32"/>
          <w:lang w:eastAsia="zh-CN"/>
        </w:rPr>
        <w:t>和</w:t>
      </w:r>
      <w:r>
        <w:rPr>
          <w:rFonts w:hint="default" w:ascii="Times New Roman" w:hAnsi="Times New Roman" w:eastAsia="方正小标宋简体" w:cs="Times New Roman"/>
          <w:w w:val="90"/>
          <w:sz w:val="32"/>
          <w:szCs w:val="32"/>
        </w:rPr>
        <w:t>平安朝天</w:t>
      </w:r>
      <w:r>
        <w:rPr>
          <w:rFonts w:ascii="Times New Roman" w:hAnsi="Times New Roman" w:cs="Times New Roman"/>
          <w:w w:val="90"/>
          <w:sz w:val="32"/>
          <w:szCs w:val="32"/>
        </w:rPr>
        <w:tab/>
      </w:r>
      <w:r>
        <w:rPr>
          <w:rFonts w:ascii="Times New Roman" w:hAnsi="Times New Roman" w:cs="Times New Roman"/>
          <w:w w:val="90"/>
          <w:sz w:val="32"/>
          <w:szCs w:val="32"/>
        </w:rPr>
        <w:fldChar w:fldCharType="begin"/>
      </w:r>
      <w:r>
        <w:rPr>
          <w:rFonts w:ascii="Times New Roman" w:hAnsi="Times New Roman" w:cs="Times New Roman"/>
          <w:w w:val="90"/>
          <w:sz w:val="32"/>
          <w:szCs w:val="32"/>
        </w:rPr>
        <w:instrText xml:space="preserve"> PAGEREF _Toc17043 \h </w:instrText>
      </w:r>
      <w:r>
        <w:rPr>
          <w:rFonts w:ascii="Times New Roman" w:hAnsi="Times New Roman" w:cs="Times New Roman"/>
          <w:w w:val="90"/>
          <w:sz w:val="32"/>
          <w:szCs w:val="32"/>
        </w:rPr>
        <w:fldChar w:fldCharType="separate"/>
      </w:r>
      <w:r>
        <w:rPr>
          <w:rFonts w:ascii="Times New Roman" w:hAnsi="Times New Roman" w:cs="Times New Roman"/>
          <w:w w:val="90"/>
          <w:sz w:val="32"/>
          <w:szCs w:val="32"/>
        </w:rPr>
        <w:t>87</w:t>
      </w:r>
      <w:r>
        <w:rPr>
          <w:rFonts w:ascii="Times New Roman" w:hAnsi="Times New Roman" w:cs="Times New Roman"/>
          <w:w w:val="90"/>
          <w:sz w:val="32"/>
          <w:szCs w:val="32"/>
        </w:rPr>
        <w:fldChar w:fldCharType="end"/>
      </w:r>
      <w:r>
        <w:rPr>
          <w:rFonts w:hint="default" w:ascii="Times New Roman" w:hAnsi="Times New Roman" w:cs="Times New Roman"/>
          <w:color w:val="auto"/>
          <w:w w:val="90"/>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_Toc13449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eastAsia="zh-CN"/>
        </w:rPr>
        <w:t>加强</w:t>
      </w:r>
      <w:r>
        <w:rPr>
          <w:rFonts w:hint="default" w:ascii="Times New Roman" w:hAnsi="Times New Roman" w:eastAsia="黑体" w:cs="Times New Roman"/>
          <w:sz w:val="32"/>
          <w:szCs w:val="32"/>
        </w:rPr>
        <w:t>城乡基层治理</w:t>
      </w:r>
      <w:r>
        <w:rPr>
          <w:rFonts w:hint="default" w:ascii="Times New Roman" w:hAnsi="Times New Roman" w:eastAsia="黑体" w:cs="Times New Roman"/>
          <w:sz w:val="32"/>
          <w:szCs w:val="32"/>
          <w:lang w:eastAsia="zh-CN"/>
        </w:rPr>
        <w:t>制度创新和能力建设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_Toc13449 \h </w:instrText>
      </w:r>
      <w:r>
        <w:rPr>
          <w:rFonts w:ascii="Times New Roman" w:hAnsi="Times New Roman" w:cs="Times New Roman"/>
          <w:sz w:val="32"/>
          <w:szCs w:val="32"/>
        </w:rPr>
        <w:fldChar w:fldCharType="separate"/>
      </w:r>
      <w:r>
        <w:rPr>
          <w:rFonts w:ascii="Times New Roman" w:hAnsi="Times New Roman" w:cs="Times New Roman"/>
          <w:sz w:val="32"/>
          <w:szCs w:val="32"/>
        </w:rPr>
        <w:t>88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_Toc21063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创新</w:t>
      </w:r>
      <w:r>
        <w:rPr>
          <w:rFonts w:hint="default" w:ascii="Times New Roman" w:hAnsi="Times New Roman" w:eastAsia="楷体_GB2312" w:cs="Times New Roman"/>
          <w:bCs/>
          <w:sz w:val="32"/>
          <w:szCs w:val="32"/>
          <w:lang w:eastAsia="zh-CN"/>
        </w:rPr>
        <w:t>完善现代乡村</w:t>
      </w:r>
      <w:r>
        <w:rPr>
          <w:rFonts w:hint="default" w:ascii="Times New Roman" w:hAnsi="Times New Roman" w:eastAsia="楷体_GB2312" w:cs="Times New Roman"/>
          <w:bCs/>
          <w:sz w:val="32"/>
          <w:szCs w:val="32"/>
        </w:rPr>
        <w:t>治理制</w:t>
      </w:r>
      <w:r>
        <w:rPr>
          <w:rFonts w:hint="default" w:ascii="Times New Roman" w:hAnsi="Times New Roman" w:eastAsia="楷体_GB2312" w:cs="Times New Roman"/>
          <w:bCs/>
          <w:sz w:val="32"/>
          <w:szCs w:val="32"/>
          <w:lang w:eastAsia="zh-CN"/>
        </w:rPr>
        <w:t>度</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_Toc21063 \h </w:instrText>
      </w:r>
      <w:r>
        <w:rPr>
          <w:rFonts w:ascii="Times New Roman" w:hAnsi="Times New Roman" w:cs="Times New Roman"/>
          <w:sz w:val="32"/>
          <w:szCs w:val="32"/>
        </w:rPr>
        <w:fldChar w:fldCharType="separate"/>
      </w:r>
      <w:r>
        <w:rPr>
          <w:rFonts w:ascii="Times New Roman" w:hAnsi="Times New Roman" w:cs="Times New Roman"/>
          <w:sz w:val="32"/>
          <w:szCs w:val="32"/>
        </w:rPr>
        <w:t>88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_Toc16617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完善</w:t>
      </w:r>
      <w:r>
        <w:rPr>
          <w:rFonts w:hint="default" w:ascii="Times New Roman" w:hAnsi="Times New Roman" w:eastAsia="楷体_GB2312" w:cs="Times New Roman"/>
          <w:bCs/>
          <w:sz w:val="32"/>
          <w:szCs w:val="32"/>
          <w:lang w:eastAsia="zh-CN"/>
        </w:rPr>
        <w:t>城镇社区管理服务</w:t>
      </w:r>
      <w:r>
        <w:rPr>
          <w:rFonts w:hint="default" w:ascii="Times New Roman" w:hAnsi="Times New Roman" w:eastAsia="楷体_GB2312" w:cs="Times New Roman"/>
          <w:bCs/>
          <w:sz w:val="32"/>
          <w:szCs w:val="32"/>
        </w:rPr>
        <w:t>机制</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_Toc16617 \h </w:instrText>
      </w:r>
      <w:r>
        <w:rPr>
          <w:rFonts w:ascii="Times New Roman" w:hAnsi="Times New Roman" w:cs="Times New Roman"/>
          <w:sz w:val="32"/>
          <w:szCs w:val="32"/>
        </w:rPr>
        <w:fldChar w:fldCharType="separate"/>
      </w:r>
      <w:r>
        <w:rPr>
          <w:rFonts w:ascii="Times New Roman" w:hAnsi="Times New Roman" w:cs="Times New Roman"/>
          <w:sz w:val="32"/>
          <w:szCs w:val="32"/>
        </w:rPr>
        <w:t>88</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_Toc2305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第三节  </w:t>
      </w:r>
      <w:r>
        <w:rPr>
          <w:rFonts w:hint="default" w:ascii="Times New Roman" w:hAnsi="Times New Roman" w:eastAsia="楷体_GB2312" w:cs="Times New Roman"/>
          <w:bCs/>
          <w:sz w:val="32"/>
          <w:szCs w:val="32"/>
          <w:lang w:eastAsia="zh-CN"/>
        </w:rPr>
        <w:t>提升城乡</w:t>
      </w:r>
      <w:r>
        <w:rPr>
          <w:rFonts w:hint="default" w:ascii="Times New Roman" w:hAnsi="Times New Roman" w:eastAsia="楷体_GB2312" w:cs="Times New Roman"/>
          <w:bCs/>
          <w:sz w:val="32"/>
          <w:szCs w:val="32"/>
        </w:rPr>
        <w:t>基层治理能力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_Toc2305 \h </w:instrText>
      </w:r>
      <w:r>
        <w:rPr>
          <w:rFonts w:ascii="Times New Roman" w:hAnsi="Times New Roman" w:cs="Times New Roman"/>
          <w:sz w:val="32"/>
          <w:szCs w:val="32"/>
        </w:rPr>
        <w:fldChar w:fldCharType="separate"/>
      </w:r>
      <w:r>
        <w:rPr>
          <w:rFonts w:ascii="Times New Roman" w:hAnsi="Times New Roman" w:cs="Times New Roman"/>
          <w:sz w:val="32"/>
          <w:szCs w:val="32"/>
        </w:rPr>
        <w:t>89</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_Toc16128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五</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深入推进法治朝天建设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_Toc16128 \h </w:instrText>
      </w:r>
      <w:r>
        <w:rPr>
          <w:rFonts w:ascii="Times New Roman" w:hAnsi="Times New Roman" w:cs="Times New Roman"/>
          <w:sz w:val="32"/>
          <w:szCs w:val="32"/>
        </w:rPr>
        <w:fldChar w:fldCharType="separate"/>
      </w:r>
      <w:r>
        <w:rPr>
          <w:rFonts w:ascii="Times New Roman" w:hAnsi="Times New Roman" w:cs="Times New Roman"/>
          <w:sz w:val="32"/>
          <w:szCs w:val="32"/>
        </w:rPr>
        <w:t>90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_Toc12522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大力推进依法治理</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_Toc12522 \h </w:instrText>
      </w:r>
      <w:r>
        <w:rPr>
          <w:rFonts w:ascii="Times New Roman" w:hAnsi="Times New Roman" w:cs="Times New Roman"/>
          <w:sz w:val="32"/>
          <w:szCs w:val="32"/>
        </w:rPr>
        <w:fldChar w:fldCharType="separate"/>
      </w:r>
      <w:r>
        <w:rPr>
          <w:rFonts w:ascii="Times New Roman" w:hAnsi="Times New Roman" w:cs="Times New Roman"/>
          <w:sz w:val="32"/>
          <w:szCs w:val="32"/>
        </w:rPr>
        <w:t>90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_Toc10433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着力保证司法公正</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_Toc10433 \h </w:instrText>
      </w:r>
      <w:r>
        <w:rPr>
          <w:rFonts w:ascii="Times New Roman" w:hAnsi="Times New Roman" w:cs="Times New Roman"/>
          <w:sz w:val="32"/>
          <w:szCs w:val="32"/>
        </w:rPr>
        <w:fldChar w:fldCharType="separate"/>
      </w:r>
      <w:r>
        <w:rPr>
          <w:rFonts w:ascii="Times New Roman" w:hAnsi="Times New Roman" w:cs="Times New Roman"/>
          <w:sz w:val="32"/>
          <w:szCs w:val="32"/>
        </w:rPr>
        <w:t>90</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_Toc377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第三节  广泛开展法治教育</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_Toc377 \h </w:instrText>
      </w:r>
      <w:r>
        <w:rPr>
          <w:rFonts w:ascii="Times New Roman" w:hAnsi="Times New Roman" w:cs="Times New Roman"/>
          <w:sz w:val="32"/>
          <w:szCs w:val="32"/>
        </w:rPr>
        <w:fldChar w:fldCharType="separate"/>
      </w:r>
      <w:r>
        <w:rPr>
          <w:rFonts w:ascii="Times New Roman" w:hAnsi="Times New Roman" w:cs="Times New Roman"/>
          <w:sz w:val="32"/>
          <w:szCs w:val="32"/>
        </w:rPr>
        <w:t>91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_Toc23273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六</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eastAsia="zh-CN"/>
        </w:rPr>
        <w:t>建设更</w:t>
      </w:r>
      <w:r>
        <w:rPr>
          <w:rFonts w:hint="default" w:ascii="Times New Roman" w:hAnsi="Times New Roman" w:eastAsia="黑体" w:cs="Times New Roman"/>
          <w:sz w:val="32"/>
          <w:szCs w:val="32"/>
        </w:rPr>
        <w:t>高水平</w:t>
      </w:r>
      <w:r>
        <w:rPr>
          <w:rFonts w:hint="default" w:ascii="Times New Roman" w:hAnsi="Times New Roman" w:eastAsia="黑体" w:cs="Times New Roman"/>
          <w:sz w:val="32"/>
          <w:szCs w:val="32"/>
          <w:lang w:eastAsia="zh-CN"/>
        </w:rPr>
        <w:t>的</w:t>
      </w:r>
      <w:r>
        <w:rPr>
          <w:rFonts w:hint="default" w:ascii="Times New Roman" w:hAnsi="Times New Roman" w:eastAsia="黑体" w:cs="Times New Roman"/>
          <w:sz w:val="32"/>
          <w:szCs w:val="32"/>
        </w:rPr>
        <w:t>平安朝天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_Toc23273 \h </w:instrText>
      </w:r>
      <w:r>
        <w:rPr>
          <w:rFonts w:ascii="Times New Roman" w:hAnsi="Times New Roman" w:cs="Times New Roman"/>
          <w:sz w:val="32"/>
          <w:szCs w:val="32"/>
        </w:rPr>
        <w:fldChar w:fldCharType="separate"/>
      </w:r>
      <w:r>
        <w:rPr>
          <w:rFonts w:ascii="Times New Roman" w:hAnsi="Times New Roman" w:cs="Times New Roman"/>
          <w:sz w:val="32"/>
          <w:szCs w:val="32"/>
        </w:rPr>
        <w:t>91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_Toc16383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第一节  推进防灾减灾能力建设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_Toc16383 \h </w:instrText>
      </w:r>
      <w:r>
        <w:rPr>
          <w:rFonts w:ascii="Times New Roman" w:hAnsi="Times New Roman" w:cs="Times New Roman"/>
          <w:sz w:val="32"/>
          <w:szCs w:val="32"/>
        </w:rPr>
        <w:fldChar w:fldCharType="separate"/>
      </w:r>
      <w:r>
        <w:rPr>
          <w:rFonts w:ascii="Times New Roman" w:hAnsi="Times New Roman" w:cs="Times New Roman"/>
          <w:sz w:val="32"/>
          <w:szCs w:val="32"/>
        </w:rPr>
        <w:t>91</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_Toc10241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第二节  完善综合应急救援体系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_Toc10241 \h </w:instrText>
      </w:r>
      <w:r>
        <w:rPr>
          <w:rFonts w:ascii="Times New Roman" w:hAnsi="Times New Roman" w:cs="Times New Roman"/>
          <w:sz w:val="32"/>
          <w:szCs w:val="32"/>
        </w:rPr>
        <w:fldChar w:fldCharType="separate"/>
      </w:r>
      <w:r>
        <w:rPr>
          <w:rFonts w:ascii="Times New Roman" w:hAnsi="Times New Roman" w:cs="Times New Roman"/>
          <w:sz w:val="32"/>
          <w:szCs w:val="32"/>
        </w:rPr>
        <w:t>92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_Toc10207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 xml:space="preserve">第三节  </w:t>
      </w:r>
      <w:r>
        <w:rPr>
          <w:rFonts w:hint="default" w:ascii="Times New Roman" w:hAnsi="Times New Roman" w:eastAsia="楷体_GB2312" w:cs="Times New Roman"/>
          <w:bCs/>
          <w:sz w:val="32"/>
          <w:szCs w:val="32"/>
          <w:lang w:eastAsia="zh-CN"/>
        </w:rPr>
        <w:t>构建</w:t>
      </w:r>
      <w:r>
        <w:rPr>
          <w:rFonts w:hint="default" w:ascii="Times New Roman" w:hAnsi="Times New Roman" w:eastAsia="楷体_GB2312" w:cs="Times New Roman"/>
          <w:bCs/>
          <w:sz w:val="32"/>
          <w:szCs w:val="32"/>
        </w:rPr>
        <w:t>安全生产</w:t>
      </w:r>
      <w:r>
        <w:rPr>
          <w:rFonts w:hint="default" w:ascii="Times New Roman" w:hAnsi="Times New Roman" w:eastAsia="楷体_GB2312" w:cs="Times New Roman"/>
          <w:bCs/>
          <w:sz w:val="32"/>
          <w:szCs w:val="32"/>
          <w:lang w:eastAsia="zh-CN"/>
        </w:rPr>
        <w:t>责任</w:t>
      </w:r>
      <w:r>
        <w:rPr>
          <w:rFonts w:hint="default" w:ascii="Times New Roman" w:hAnsi="Times New Roman" w:eastAsia="楷体_GB2312" w:cs="Times New Roman"/>
          <w:bCs/>
          <w:sz w:val="32"/>
          <w:szCs w:val="32"/>
        </w:rPr>
        <w:t>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_Toc10207 \h </w:instrText>
      </w:r>
      <w:r>
        <w:rPr>
          <w:rFonts w:ascii="Times New Roman" w:hAnsi="Times New Roman" w:cs="Times New Roman"/>
          <w:sz w:val="32"/>
          <w:szCs w:val="32"/>
        </w:rPr>
        <w:fldChar w:fldCharType="separate"/>
      </w:r>
      <w:r>
        <w:rPr>
          <w:rFonts w:ascii="Times New Roman" w:hAnsi="Times New Roman" w:cs="Times New Roman"/>
          <w:sz w:val="32"/>
          <w:szCs w:val="32"/>
        </w:rPr>
        <w:t>92</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_Toc30205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第四节  健全社会治安防控体系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_Toc30205 \h </w:instrText>
      </w:r>
      <w:r>
        <w:rPr>
          <w:rFonts w:ascii="Times New Roman" w:hAnsi="Times New Roman" w:cs="Times New Roman"/>
          <w:sz w:val="32"/>
          <w:szCs w:val="32"/>
        </w:rPr>
        <w:fldChar w:fldCharType="separate"/>
      </w:r>
      <w:r>
        <w:rPr>
          <w:rFonts w:ascii="Times New Roman" w:hAnsi="Times New Roman" w:cs="Times New Roman"/>
          <w:sz w:val="32"/>
          <w:szCs w:val="32"/>
        </w:rPr>
        <w:t>93</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_Toc16578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rPr>
        <w:t>第五节  防范化解重大风险隐患</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_Toc16578 \h </w:instrText>
      </w:r>
      <w:r>
        <w:rPr>
          <w:rFonts w:ascii="Times New Roman" w:hAnsi="Times New Roman" w:cs="Times New Roman"/>
          <w:sz w:val="32"/>
          <w:szCs w:val="32"/>
        </w:rPr>
        <w:fldChar w:fldCharType="separate"/>
      </w:r>
      <w:r>
        <w:rPr>
          <w:rFonts w:ascii="Times New Roman" w:hAnsi="Times New Roman" w:cs="Times New Roman"/>
          <w:sz w:val="32"/>
          <w:szCs w:val="32"/>
        </w:rPr>
        <w:t>94</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6"/>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_Toc8870 </w:instrText>
      </w:r>
      <w:r>
        <w:rPr>
          <w:rFonts w:hint="default" w:ascii="Times New Roman" w:hAnsi="Times New Roman" w:cs="Times New Roman"/>
          <w:sz w:val="32"/>
          <w:szCs w:val="32"/>
        </w:rPr>
        <w:fldChar w:fldCharType="separate"/>
      </w:r>
      <w:r>
        <w:rPr>
          <w:rFonts w:hint="default" w:ascii="Times New Roman" w:hAnsi="Times New Roman" w:eastAsia="方正小标宋简体" w:cs="Times New Roman"/>
          <w:sz w:val="32"/>
          <w:szCs w:val="32"/>
        </w:rPr>
        <w:t>第十一篇  强化规划保障实施，</w:t>
      </w:r>
      <w:r>
        <w:rPr>
          <w:rFonts w:hint="default" w:ascii="Times New Roman" w:hAnsi="Times New Roman" w:eastAsia="方正小标宋简体" w:cs="Times New Roman"/>
          <w:sz w:val="32"/>
          <w:szCs w:val="32"/>
          <w:lang w:eastAsia="zh-CN"/>
        </w:rPr>
        <w:t>确保圆满实现规划目标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_Toc8870 \h </w:instrText>
      </w:r>
      <w:r>
        <w:rPr>
          <w:rFonts w:ascii="Times New Roman" w:hAnsi="Times New Roman" w:cs="Times New Roman"/>
          <w:sz w:val="32"/>
          <w:szCs w:val="32"/>
        </w:rPr>
        <w:fldChar w:fldCharType="separate"/>
      </w:r>
      <w:r>
        <w:rPr>
          <w:rFonts w:ascii="Times New Roman" w:hAnsi="Times New Roman" w:cs="Times New Roman"/>
          <w:sz w:val="32"/>
          <w:szCs w:val="32"/>
        </w:rPr>
        <w:t>95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_Toc17077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七</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坚持</w:t>
      </w:r>
      <w:r>
        <w:rPr>
          <w:rFonts w:hint="default" w:ascii="Times New Roman" w:hAnsi="Times New Roman" w:eastAsia="黑体" w:cs="Times New Roman"/>
          <w:bCs w:val="0"/>
          <w:sz w:val="32"/>
          <w:szCs w:val="32"/>
          <w:lang w:val="en-US" w:eastAsia="zh-CN"/>
        </w:rPr>
        <w:t>党对经济社会发展的全面领导</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_Toc17077 \h </w:instrText>
      </w:r>
      <w:r>
        <w:rPr>
          <w:rFonts w:ascii="Times New Roman" w:hAnsi="Times New Roman" w:cs="Times New Roman"/>
          <w:sz w:val="32"/>
          <w:szCs w:val="32"/>
        </w:rPr>
        <w:fldChar w:fldCharType="separate"/>
      </w:r>
      <w:r>
        <w:rPr>
          <w:rFonts w:ascii="Times New Roman" w:hAnsi="Times New Roman" w:cs="Times New Roman"/>
          <w:sz w:val="32"/>
          <w:szCs w:val="32"/>
        </w:rPr>
        <w:t>95</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8"/>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_Toc23118 </w:instrText>
      </w:r>
      <w:r>
        <w:rPr>
          <w:rFonts w:hint="default" w:ascii="Times New Roman" w:hAnsi="Times New Roman" w:cs="Times New Roman"/>
          <w:sz w:val="32"/>
          <w:szCs w:val="32"/>
        </w:rPr>
        <w:fldChar w:fldCharType="separate"/>
      </w:r>
      <w:r>
        <w:rPr>
          <w:rFonts w:hint="default" w:ascii="Times New Roman" w:hAnsi="Times New Roman" w:eastAsia="黑体" w:cs="Times New Roman"/>
          <w:sz w:val="32"/>
          <w:szCs w:val="32"/>
        </w:rPr>
        <w:t>第三十</w:t>
      </w:r>
      <w:r>
        <w:rPr>
          <w:rFonts w:hint="default" w:ascii="Times New Roman" w:hAnsi="Times New Roman" w:eastAsia="黑体" w:cs="Times New Roman"/>
          <w:sz w:val="32"/>
          <w:szCs w:val="32"/>
          <w:lang w:val="en-US" w:eastAsia="zh-CN"/>
        </w:rPr>
        <w:t>八</w:t>
      </w:r>
      <w:r>
        <w:rPr>
          <w:rFonts w:hint="default" w:ascii="Times New Roman" w:hAnsi="Times New Roman" w:eastAsia="黑体" w:cs="Times New Roman"/>
          <w:sz w:val="32"/>
          <w:szCs w:val="32"/>
        </w:rPr>
        <w:t xml:space="preserve">章  </w:t>
      </w:r>
      <w:r>
        <w:rPr>
          <w:rFonts w:hint="default" w:ascii="Times New Roman" w:hAnsi="Times New Roman" w:eastAsia="黑体" w:cs="Times New Roman"/>
          <w:sz w:val="32"/>
          <w:szCs w:val="32"/>
          <w:lang w:val="en-US" w:eastAsia="zh-CN"/>
        </w:rPr>
        <w:t>健全规划体制机制</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_Toc23118 \h </w:instrText>
      </w:r>
      <w:r>
        <w:rPr>
          <w:rFonts w:ascii="Times New Roman" w:hAnsi="Times New Roman" w:cs="Times New Roman"/>
          <w:sz w:val="32"/>
          <w:szCs w:val="32"/>
        </w:rPr>
        <w:fldChar w:fldCharType="separate"/>
      </w:r>
      <w:r>
        <w:rPr>
          <w:rFonts w:ascii="Times New Roman" w:hAnsi="Times New Roman" w:cs="Times New Roman"/>
          <w:sz w:val="32"/>
          <w:szCs w:val="32"/>
        </w:rPr>
        <w:t>96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_Toc28976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val="en-US" w:eastAsia="zh-CN"/>
        </w:rPr>
        <w:t>第一节  健全统一规划体系</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_Toc28976 \h </w:instrText>
      </w:r>
      <w:r>
        <w:rPr>
          <w:rFonts w:ascii="Times New Roman" w:hAnsi="Times New Roman" w:cs="Times New Roman"/>
          <w:sz w:val="32"/>
          <w:szCs w:val="32"/>
        </w:rPr>
        <w:fldChar w:fldCharType="separate"/>
      </w:r>
      <w:r>
        <w:rPr>
          <w:rFonts w:ascii="Times New Roman" w:hAnsi="Times New Roman" w:cs="Times New Roman"/>
          <w:sz w:val="32"/>
          <w:szCs w:val="32"/>
        </w:rPr>
        <w:t>96</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pStyle w:val="12"/>
        <w:tabs>
          <w:tab w:val="right" w:leader="dot" w:pos="8845"/>
        </w:tabs>
        <w:spacing w:line="580" w:lineRule="exact"/>
        <w:rPr>
          <w:rFonts w:ascii="Times New Roman" w:hAnsi="Times New Roman" w:cs="Times New Roman"/>
          <w:sz w:val="32"/>
          <w:szCs w:val="32"/>
        </w:rPr>
      </w:pPr>
      <w:r>
        <w:rPr>
          <w:rFonts w:hint="default" w:ascii="Times New Roman" w:hAnsi="Times New Roman" w:cs="Times New Roman"/>
          <w:color w:val="auto"/>
          <w:sz w:val="32"/>
          <w:szCs w:val="32"/>
        </w:rPr>
        <w:fldChar w:fldCharType="begin"/>
      </w:r>
      <w:r>
        <w:rPr>
          <w:rFonts w:hint="default" w:ascii="Times New Roman" w:hAnsi="Times New Roman" w:cs="Times New Roman"/>
          <w:sz w:val="32"/>
          <w:szCs w:val="32"/>
        </w:rPr>
        <w:instrText xml:space="preserve"> HYPERLINK \l _Toc12539 </w:instrText>
      </w:r>
      <w:r>
        <w:rPr>
          <w:rFonts w:hint="default" w:ascii="Times New Roman" w:hAnsi="Times New Roman" w:cs="Times New Roman"/>
          <w:sz w:val="32"/>
          <w:szCs w:val="32"/>
        </w:rPr>
        <w:fldChar w:fldCharType="separate"/>
      </w:r>
      <w:r>
        <w:rPr>
          <w:rFonts w:hint="default" w:ascii="Times New Roman" w:hAnsi="Times New Roman" w:eastAsia="楷体_GB2312" w:cs="Times New Roman"/>
          <w:bCs/>
          <w:sz w:val="32"/>
          <w:szCs w:val="32"/>
          <w:lang w:val="en-US" w:eastAsia="zh-CN"/>
        </w:rPr>
        <w:t>第二节  健全监督评估机制</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_Toc12539 \h </w:instrText>
      </w:r>
      <w:r>
        <w:rPr>
          <w:rFonts w:ascii="Times New Roman" w:hAnsi="Times New Roman" w:cs="Times New Roman"/>
          <w:sz w:val="32"/>
          <w:szCs w:val="32"/>
        </w:rPr>
        <w:fldChar w:fldCharType="separate"/>
      </w:r>
      <w:r>
        <w:rPr>
          <w:rFonts w:ascii="Times New Roman" w:hAnsi="Times New Roman" w:cs="Times New Roman"/>
          <w:sz w:val="32"/>
          <w:szCs w:val="32"/>
        </w:rPr>
        <w:t>97</w:t>
      </w:r>
      <w:r>
        <w:rPr>
          <w:rFonts w:ascii="Times New Roman" w:hAnsi="Times New Roman" w:cs="Times New Roman"/>
          <w:sz w:val="32"/>
          <w:szCs w:val="32"/>
        </w:rPr>
        <w:fldChar w:fldCharType="end"/>
      </w:r>
      <w:r>
        <w:rPr>
          <w:rFonts w:hint="default" w:ascii="Times New Roman" w:hAnsi="Times New Roman" w:cs="Times New Roman"/>
          <w:color w:val="auto"/>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color w:val="auto"/>
        </w:rPr>
      </w:pPr>
      <w:r>
        <w:rPr>
          <w:rFonts w:hint="default" w:ascii="Times New Roman" w:hAnsi="Times New Roman" w:cs="Times New Roman"/>
          <w:color w:val="auto"/>
          <w:sz w:val="32"/>
          <w:szCs w:val="32"/>
        </w:rPr>
        <w:fldChar w:fldCharType="end"/>
      </w:r>
    </w:p>
    <w:p>
      <w:pPr>
        <w:spacing w:line="580" w:lineRule="exact"/>
        <w:jc w:val="center"/>
        <w:outlineLvl w:val="9"/>
        <w:rPr>
          <w:rFonts w:hint="default" w:ascii="Times New Roman" w:hAnsi="Times New Roman" w:eastAsia="方正小标宋简体" w:cs="Times New Roman"/>
          <w:color w:val="auto"/>
          <w:sz w:val="44"/>
          <w:szCs w:val="44"/>
        </w:rPr>
        <w:sectPr>
          <w:footerReference r:id="rId3" w:type="default"/>
          <w:pgSz w:w="11906" w:h="16838"/>
          <w:pgMar w:top="2098" w:right="1474" w:bottom="2098" w:left="1587" w:header="851" w:footer="2041" w:gutter="0"/>
          <w:pgBorders>
            <w:top w:val="none" w:sz="0" w:space="0"/>
            <w:left w:val="none" w:sz="0" w:space="0"/>
            <w:bottom w:val="none" w:sz="0" w:space="0"/>
            <w:right w:val="none" w:sz="0" w:space="0"/>
          </w:pgBorders>
          <w:pgNumType w:fmt="upperRoman" w:start="1"/>
          <w:cols w:space="425" w:num="1"/>
          <w:docGrid w:type="lines" w:linePitch="312" w:charSpace="0"/>
        </w:sectPr>
      </w:pPr>
      <w:bookmarkStart w:id="0" w:name="_Toc19408"/>
    </w:p>
    <w:p>
      <w:pPr>
        <w:spacing w:line="580" w:lineRule="exact"/>
        <w:jc w:val="center"/>
        <w:outlineLvl w:val="0"/>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广元市朝天区国民经济和社会发展</w:t>
      </w:r>
      <w:bookmarkEnd w:id="0"/>
    </w:p>
    <w:p>
      <w:pPr>
        <w:spacing w:line="580" w:lineRule="exact"/>
        <w:jc w:val="center"/>
        <w:outlineLvl w:val="0"/>
        <w:rPr>
          <w:rFonts w:hint="default" w:ascii="Times New Roman" w:hAnsi="Times New Roman" w:eastAsia="方正小标宋简体" w:cs="Times New Roman"/>
          <w:color w:val="auto"/>
          <w:sz w:val="44"/>
          <w:szCs w:val="44"/>
          <w:lang w:eastAsia="zh-CN"/>
        </w:rPr>
      </w:pPr>
      <w:bookmarkStart w:id="1" w:name="_Toc8243"/>
      <w:bookmarkStart w:id="2" w:name="_Toc1633"/>
      <w:bookmarkStart w:id="3" w:name="_Toc15543"/>
      <w:bookmarkStart w:id="4" w:name="_Toc11179"/>
      <w:bookmarkStart w:id="5" w:name="_Toc28429"/>
      <w:r>
        <w:rPr>
          <w:rFonts w:hint="default" w:ascii="Times New Roman" w:hAnsi="Times New Roman" w:eastAsia="方正小标宋简体" w:cs="Times New Roman"/>
          <w:color w:val="auto"/>
          <w:sz w:val="44"/>
          <w:szCs w:val="44"/>
        </w:rPr>
        <w:t>第十四个五年规划和二〇三五年远景目标纲要</w:t>
      </w:r>
      <w:bookmarkEnd w:id="1"/>
      <w:bookmarkEnd w:id="2"/>
      <w:bookmarkEnd w:id="3"/>
      <w:bookmarkEnd w:id="4"/>
      <w:bookmarkEnd w:id="5"/>
    </w:p>
    <w:p>
      <w:pPr>
        <w:spacing w:line="580" w:lineRule="exact"/>
        <w:rPr>
          <w:rFonts w:hint="default" w:ascii="Times New Roman" w:hAnsi="Times New Roman" w:eastAsia="方正小标宋简体" w:cs="Times New Roman"/>
          <w:color w:val="auto"/>
          <w:sz w:val="32"/>
          <w:szCs w:val="32"/>
        </w:rPr>
      </w:pP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广元市朝天区国民经济和社会发展第十四个五年规划和二〇三五年远景目标纲要，根据党的十九届五中全会、省委十一届八次全会、市委七届十三次全会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区委七届十四次全会</w:t>
      </w:r>
      <w:r>
        <w:rPr>
          <w:rFonts w:hint="default" w:ascii="Times New Roman" w:hAnsi="Times New Roman" w:eastAsia="仿宋_GB2312" w:cs="Times New Roman"/>
          <w:color w:val="auto"/>
          <w:sz w:val="32"/>
          <w:szCs w:val="32"/>
        </w:rPr>
        <w:t>精神和《中共广元市朝天区委关于制定朝天区国民经济和社会发展第十四个五年规划和二〇三五年远景目标的建议》编制，明确未来五年经济社会发展的宏伟目标、重大任务和重要举措，并对二〇三五年远景目标进行展望，是政府履行职责的重要依据，是市场主体的行为导向，是全区人民建设生态文明繁荣和谐现代化新朝天的宏伟蓝图和行动纲领。</w:t>
      </w: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6" w:name="_Toc19294"/>
      <w:bookmarkStart w:id="7" w:name="_Toc1531"/>
      <w:bookmarkStart w:id="8" w:name="_Toc2366"/>
      <w:bookmarkStart w:id="9" w:name="_Toc7108"/>
      <w:bookmarkStart w:id="10" w:name="_Toc17357"/>
      <w:bookmarkStart w:id="11" w:name="_Toc10012"/>
      <w:bookmarkStart w:id="12" w:name="_Toc2460"/>
      <w:bookmarkStart w:id="13" w:name="_Toc20420"/>
      <w:bookmarkStart w:id="14" w:name="_Toc17847"/>
      <w:bookmarkStart w:id="15" w:name="_Toc23927"/>
      <w:bookmarkStart w:id="16" w:name="_Toc4818"/>
      <w:bookmarkStart w:id="17" w:name="_Toc12997"/>
      <w:bookmarkStart w:id="18" w:name="_Toc27390"/>
      <w:bookmarkStart w:id="19" w:name="_Toc5256"/>
      <w:bookmarkStart w:id="20" w:name="_Toc29500"/>
      <w:bookmarkStart w:id="21" w:name="_Toc25383"/>
      <w:bookmarkStart w:id="22" w:name="_Toc5315"/>
      <w:bookmarkStart w:id="23" w:name="_Toc30751"/>
      <w:bookmarkStart w:id="24" w:name="_Toc7478"/>
      <w:bookmarkStart w:id="25" w:name="_Toc28343"/>
      <w:bookmarkStart w:id="26" w:name="_Toc32011"/>
      <w:bookmarkStart w:id="27" w:name="_Toc9609"/>
      <w:bookmarkStart w:id="28" w:name="_Toc16613"/>
      <w:bookmarkStart w:id="29" w:name="_Toc2800"/>
      <w:bookmarkStart w:id="30" w:name="_Toc10642"/>
      <w:bookmarkStart w:id="31" w:name="_Toc4451"/>
      <w:bookmarkStart w:id="32" w:name="_Toc14713"/>
      <w:bookmarkStart w:id="33" w:name="_Toc29158"/>
      <w:bookmarkStart w:id="34" w:name="_Toc25449"/>
      <w:bookmarkStart w:id="35" w:name="_Toc30977"/>
      <w:bookmarkStart w:id="36" w:name="_Toc656"/>
      <w:bookmarkStart w:id="37" w:name="_Toc15947"/>
      <w:bookmarkStart w:id="38" w:name="_Toc7485"/>
      <w:bookmarkStart w:id="39" w:name="_Toc20576"/>
      <w:bookmarkStart w:id="40" w:name="_Toc6266"/>
      <w:bookmarkStart w:id="41" w:name="_Toc28323"/>
      <w:bookmarkStart w:id="42" w:name="_Toc19412"/>
      <w:bookmarkStart w:id="43" w:name="_Toc9021"/>
      <w:bookmarkStart w:id="44" w:name="_Toc7151"/>
      <w:bookmarkStart w:id="45" w:name="_Toc29792"/>
      <w:bookmarkStart w:id="46" w:name="_Toc19802"/>
      <w:bookmarkStart w:id="47" w:name="_Toc474"/>
      <w:bookmarkStart w:id="48" w:name="_Toc16766"/>
      <w:bookmarkStart w:id="49" w:name="_Toc3374"/>
      <w:bookmarkStart w:id="50" w:name="_Toc31333"/>
      <w:bookmarkStart w:id="51" w:name="_Toc7747"/>
      <w:bookmarkStart w:id="52" w:name="_Toc16018"/>
      <w:bookmarkStart w:id="53" w:name="_Toc27362"/>
      <w:bookmarkStart w:id="54" w:name="_Toc12348"/>
      <w:r>
        <w:rPr>
          <w:rFonts w:hint="default" w:ascii="Times New Roman" w:hAnsi="Times New Roman" w:eastAsia="方正小标宋简体" w:cs="Times New Roman"/>
          <w:color w:val="auto"/>
        </w:rPr>
        <w:t>第一篇  全面开启建设生态文明繁荣和谐现代化新朝天新征程</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default" w:ascii="Times New Roman" w:hAnsi="Times New Roman" w:cs="Times New Roman"/>
          <w:color w:val="auto"/>
          <w:sz w:val="32"/>
          <w:szCs w:val="32"/>
        </w:rPr>
      </w:pPr>
      <w:r>
        <w:rPr>
          <w:rFonts w:hint="default" w:ascii="Times New Roman" w:hAnsi="Times New Roman" w:eastAsia="仿宋_GB2312" w:cs="Times New Roman"/>
          <w:color w:val="auto"/>
          <w:sz w:val="32"/>
          <w:szCs w:val="32"/>
        </w:rPr>
        <w:t>“十四五”时期，是我国全面建成小康社会、实现第一个百年奋斗目标之后，乘势而上开启全面建设社会主义现代化国家新征程、向第二个百年奋斗目标进军的第一个五年，更是朝天区实现高质量发展、建设生态文明繁荣和谐现代化新朝天的关键时期，要深刻认识国际国内发展环境面临深刻复杂变化，</w:t>
      </w:r>
      <w:r>
        <w:rPr>
          <w:rFonts w:hint="default" w:ascii="Times New Roman" w:hAnsi="Times New Roman" w:eastAsia="仿宋_GB2312" w:cs="Times New Roman"/>
          <w:color w:val="auto"/>
          <w:sz w:val="32"/>
          <w:szCs w:val="32"/>
          <w:lang w:eastAsia="zh-CN"/>
        </w:rPr>
        <w:t>立足新发展阶段，</w:t>
      </w:r>
      <w:r>
        <w:rPr>
          <w:rFonts w:hint="default" w:ascii="Times New Roman" w:hAnsi="Times New Roman" w:eastAsia="仿宋_GB2312" w:cs="Times New Roman"/>
          <w:color w:val="auto"/>
          <w:sz w:val="32"/>
          <w:szCs w:val="32"/>
        </w:rPr>
        <w:t>践行新发展理念，融入新发展格局，推动高质量发展，为实现第二个百年奋斗目标奠定坚实基础。</w:t>
      </w:r>
    </w:p>
    <w:p>
      <w:pPr>
        <w:pStyle w:val="4"/>
        <w:keepNext w:val="0"/>
        <w:keepLines w:val="0"/>
        <w:pageBreakBefore w:val="0"/>
        <w:widowControl w:val="0"/>
        <w:kinsoku/>
        <w:wordWrap/>
        <w:overflowPunct/>
        <w:topLinePunct w:val="0"/>
        <w:autoSpaceDE/>
        <w:autoSpaceDN/>
        <w:bidi w:val="0"/>
        <w:adjustRightInd/>
        <w:spacing w:before="157" w:beforeLines="50" w:after="157" w:afterLines="50" w:line="580" w:lineRule="exact"/>
        <w:textAlignment w:val="auto"/>
        <w:rPr>
          <w:rFonts w:hint="default" w:ascii="Times New Roman" w:hAnsi="Times New Roman" w:eastAsia="黑体" w:cs="Times New Roman"/>
          <w:color w:val="auto"/>
        </w:rPr>
      </w:pPr>
      <w:bookmarkStart w:id="55" w:name="_Toc7559"/>
      <w:bookmarkStart w:id="56" w:name="_Toc19916"/>
      <w:bookmarkStart w:id="57" w:name="_Toc12354"/>
      <w:bookmarkStart w:id="58" w:name="_Toc9668"/>
      <w:bookmarkStart w:id="59" w:name="_Toc13420"/>
      <w:bookmarkStart w:id="60" w:name="_Toc6197"/>
      <w:bookmarkStart w:id="61" w:name="_Toc6348"/>
      <w:bookmarkStart w:id="62" w:name="_Toc29088"/>
      <w:bookmarkStart w:id="63" w:name="_Toc25766"/>
      <w:bookmarkStart w:id="64" w:name="_Toc7918"/>
      <w:bookmarkStart w:id="65" w:name="_Toc11150"/>
      <w:bookmarkStart w:id="66" w:name="_Toc5752"/>
      <w:bookmarkStart w:id="67" w:name="_Toc24494"/>
      <w:bookmarkStart w:id="68" w:name="_Toc25455"/>
      <w:bookmarkStart w:id="69" w:name="_Toc27493"/>
      <w:bookmarkStart w:id="70" w:name="_Toc10664"/>
      <w:bookmarkStart w:id="71" w:name="_Toc27644"/>
      <w:bookmarkStart w:id="72" w:name="_Toc26203"/>
      <w:bookmarkStart w:id="73" w:name="_Toc7140"/>
      <w:bookmarkStart w:id="74" w:name="_Toc31605"/>
      <w:bookmarkStart w:id="75" w:name="_Toc16140"/>
      <w:bookmarkStart w:id="76" w:name="_Toc30705"/>
      <w:bookmarkStart w:id="77" w:name="_Toc25361"/>
      <w:bookmarkStart w:id="78" w:name="_Toc8487"/>
      <w:bookmarkStart w:id="79" w:name="_Toc30656"/>
      <w:bookmarkStart w:id="80" w:name="_Toc22572"/>
      <w:bookmarkStart w:id="81" w:name="_Toc28504"/>
      <w:bookmarkStart w:id="82" w:name="_Toc5455"/>
      <w:bookmarkStart w:id="83" w:name="_Toc25605"/>
      <w:bookmarkStart w:id="84" w:name="_Toc13555"/>
      <w:bookmarkStart w:id="85" w:name="_Toc17245"/>
      <w:bookmarkStart w:id="86" w:name="_Toc2729"/>
      <w:bookmarkStart w:id="87" w:name="_Toc2979"/>
      <w:bookmarkStart w:id="88" w:name="_Toc28907"/>
      <w:bookmarkStart w:id="89" w:name="_Toc18775"/>
      <w:bookmarkStart w:id="90" w:name="_Toc32189"/>
      <w:bookmarkStart w:id="91" w:name="_Toc8980"/>
      <w:bookmarkStart w:id="92" w:name="_Toc29546"/>
      <w:bookmarkStart w:id="93" w:name="_Toc8183"/>
      <w:bookmarkStart w:id="94" w:name="_Toc22831"/>
      <w:bookmarkStart w:id="95" w:name="_Toc4645"/>
      <w:bookmarkStart w:id="96" w:name="_Toc4507"/>
      <w:bookmarkStart w:id="97" w:name="_Toc9527"/>
      <w:bookmarkStart w:id="98" w:name="_Toc10864"/>
      <w:bookmarkStart w:id="99" w:name="_Toc28360"/>
      <w:bookmarkStart w:id="100" w:name="_Toc22345"/>
      <w:bookmarkStart w:id="101" w:name="_Toc15821"/>
      <w:bookmarkStart w:id="102" w:name="_Toc28268"/>
      <w:bookmarkStart w:id="103" w:name="_Toc25856"/>
      <w:r>
        <w:rPr>
          <w:rFonts w:hint="default" w:ascii="Times New Roman" w:hAnsi="Times New Roman" w:eastAsia="黑体" w:cs="Times New Roman"/>
          <w:color w:val="auto"/>
        </w:rPr>
        <w:t xml:space="preserve">第一章  </w:t>
      </w:r>
      <w:bookmarkEnd w:id="55"/>
      <w:bookmarkEnd w:id="56"/>
      <w:bookmarkEnd w:id="57"/>
      <w:bookmarkEnd w:id="58"/>
      <w:bookmarkEnd w:id="59"/>
      <w:bookmarkEnd w:id="60"/>
      <w:bookmarkEnd w:id="61"/>
      <w:bookmarkEnd w:id="62"/>
      <w:bookmarkEnd w:id="63"/>
      <w:r>
        <w:rPr>
          <w:rFonts w:hint="default" w:ascii="Times New Roman" w:hAnsi="Times New Roman" w:eastAsia="黑体" w:cs="Times New Roman"/>
          <w:color w:val="auto"/>
        </w:rPr>
        <w:t>规划背景</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04" w:name="_Toc15049"/>
      <w:bookmarkStart w:id="105" w:name="_Toc20394"/>
      <w:bookmarkStart w:id="106" w:name="_Toc21153"/>
      <w:bookmarkStart w:id="107" w:name="_Toc9306"/>
      <w:bookmarkStart w:id="108" w:name="_Toc21360"/>
      <w:bookmarkStart w:id="109" w:name="_Toc26818"/>
      <w:bookmarkStart w:id="110" w:name="_Toc21176"/>
      <w:bookmarkStart w:id="111" w:name="_Toc22218"/>
      <w:bookmarkStart w:id="112" w:name="_Toc32013"/>
      <w:bookmarkStart w:id="113" w:name="_Toc5585"/>
      <w:bookmarkStart w:id="114" w:name="_Toc25018"/>
      <w:bookmarkStart w:id="115" w:name="_Toc6522"/>
      <w:bookmarkStart w:id="116" w:name="_Toc4757"/>
      <w:bookmarkStart w:id="117" w:name="_Toc19529"/>
      <w:bookmarkStart w:id="118" w:name="_Toc8254"/>
      <w:bookmarkStart w:id="119" w:name="_Toc10356"/>
      <w:bookmarkStart w:id="120" w:name="_Toc13789"/>
      <w:bookmarkStart w:id="121" w:name="_Toc22528"/>
      <w:bookmarkStart w:id="122" w:name="_Toc32650"/>
      <w:bookmarkStart w:id="123" w:name="_Toc7222"/>
      <w:bookmarkStart w:id="124" w:name="_Toc27020"/>
      <w:bookmarkStart w:id="125" w:name="_Toc15817"/>
      <w:bookmarkStart w:id="126" w:name="_Toc16488"/>
      <w:bookmarkStart w:id="127" w:name="_Toc21079"/>
      <w:bookmarkStart w:id="128" w:name="_Toc23877"/>
      <w:bookmarkStart w:id="129" w:name="_Toc20919"/>
      <w:bookmarkStart w:id="130" w:name="_Toc16831"/>
      <w:bookmarkStart w:id="131" w:name="_Toc13409"/>
      <w:bookmarkStart w:id="132" w:name="_Toc6886"/>
      <w:bookmarkStart w:id="133" w:name="_Toc30901"/>
      <w:bookmarkStart w:id="134" w:name="_Toc1420"/>
      <w:bookmarkStart w:id="135" w:name="_Toc13465"/>
      <w:bookmarkStart w:id="136" w:name="_Toc26986"/>
      <w:bookmarkStart w:id="137" w:name="_Toc29470"/>
      <w:bookmarkStart w:id="138" w:name="_Toc2621"/>
      <w:bookmarkStart w:id="139" w:name="_Toc16988"/>
      <w:bookmarkStart w:id="140" w:name="_Toc11240"/>
      <w:bookmarkStart w:id="141" w:name="_Toc22445"/>
      <w:bookmarkStart w:id="142" w:name="_Toc2852"/>
      <w:r>
        <w:rPr>
          <w:rFonts w:hint="default" w:ascii="Times New Roman" w:hAnsi="Times New Roman" w:eastAsia="楷体_GB2312" w:cs="Times New Roman"/>
          <w:b/>
          <w:bCs/>
          <w:color w:val="auto"/>
          <w:sz w:val="32"/>
          <w:szCs w:val="32"/>
        </w:rPr>
        <w:t>第一节  决胜全面建成小康社会取得决定性成就</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rPr>
        <w:t>“十三五”时期是我区实现深度贫困向全面小康跨越、经济小区向经济强区跨越、边远深山农业区</w:t>
      </w:r>
      <w:r>
        <w:rPr>
          <w:rFonts w:hint="default" w:ascii="Times New Roman" w:hAnsi="Times New Roman" w:eastAsia="仿宋_GB2312" w:cs="Times New Roman"/>
          <w:color w:val="auto"/>
          <w:sz w:val="32"/>
          <w:szCs w:val="32"/>
          <w:lang w:val="zh-CN"/>
        </w:rPr>
        <w:t>向宜居宜业宜游目的地跨越的五年，是全面践行新发展理念、推动执政兴区取得显著成效的五年。五年来，面对复杂发展环境特别是新冠肺炎疫情严重冲击，区委、区政府团结带领全区人民坚定以习近平新时代中国特色社会主义思想为指导，深入贯彻习近平总书记对四川工作系列重要指示精神，全面落实党中央和省委、市委决策部署，深入实施“123456”执政兴区总体思路，各项事业取得新成就</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b/>
          <w:bCs/>
          <w:color w:val="auto"/>
          <w:sz w:val="32"/>
          <w:szCs w:val="32"/>
          <w:lang w:val="zh-CN"/>
        </w:rPr>
        <w:t>脱贫攻坚取得</w:t>
      </w:r>
      <w:r>
        <w:rPr>
          <w:rFonts w:hint="default" w:ascii="Times New Roman" w:hAnsi="Times New Roman" w:eastAsia="仿宋_GB2312" w:cs="Times New Roman"/>
          <w:b/>
          <w:bCs/>
          <w:color w:val="auto"/>
          <w:sz w:val="32"/>
          <w:szCs w:val="32"/>
          <w:lang w:val="en-US" w:eastAsia="zh-CN"/>
        </w:rPr>
        <w:t>全面</w:t>
      </w:r>
      <w:r>
        <w:rPr>
          <w:rFonts w:hint="default" w:ascii="Times New Roman" w:hAnsi="Times New Roman" w:eastAsia="仿宋_GB2312" w:cs="Times New Roman"/>
          <w:b/>
          <w:bCs/>
          <w:color w:val="auto"/>
          <w:sz w:val="32"/>
          <w:szCs w:val="32"/>
          <w:lang w:val="zh-CN"/>
        </w:rPr>
        <w:t>胜利，</w:t>
      </w:r>
      <w:r>
        <w:rPr>
          <w:rFonts w:hint="default" w:ascii="Times New Roman" w:hAnsi="Times New Roman" w:eastAsia="仿宋_GB2312" w:cs="Times New Roman"/>
          <w:color w:val="auto"/>
          <w:sz w:val="32"/>
          <w:szCs w:val="32"/>
          <w:lang w:val="zh-CN"/>
        </w:rPr>
        <w:t>全区64个贫困村全部退出、73</w:t>
      </w:r>
      <w:r>
        <w:rPr>
          <w:rFonts w:hint="default" w:ascii="Times New Roman" w:hAnsi="Times New Roman" w:eastAsia="仿宋_GB2312" w:cs="Times New Roman"/>
          <w:color w:val="auto"/>
          <w:sz w:val="32"/>
          <w:szCs w:val="32"/>
        </w:rPr>
        <w:t>69</w:t>
      </w:r>
      <w:r>
        <w:rPr>
          <w:rFonts w:hint="default" w:ascii="Times New Roman" w:hAnsi="Times New Roman" w:eastAsia="仿宋_GB2312" w:cs="Times New Roman"/>
          <w:color w:val="auto"/>
          <w:sz w:val="32"/>
          <w:szCs w:val="32"/>
          <w:lang w:val="zh-CN"/>
        </w:rPr>
        <w:t>户24501名贫困人口稳定脱贫，历史性消除绝对贫困和整体贫困。</w:t>
      </w:r>
      <w:r>
        <w:rPr>
          <w:rFonts w:hint="default" w:ascii="Times New Roman" w:hAnsi="Times New Roman" w:eastAsia="仿宋_GB2312" w:cs="Times New Roman"/>
          <w:b/>
          <w:bCs/>
          <w:color w:val="auto"/>
          <w:sz w:val="32"/>
          <w:szCs w:val="32"/>
          <w:lang w:val="zh-CN"/>
        </w:rPr>
        <w:t>经济综合实力迈上新台阶，</w:t>
      </w:r>
      <w:r>
        <w:rPr>
          <w:rFonts w:hint="default" w:ascii="Times New Roman" w:hAnsi="Times New Roman" w:eastAsia="仿宋_GB2312" w:cs="Times New Roman"/>
          <w:color w:val="auto"/>
          <w:sz w:val="32"/>
          <w:szCs w:val="32"/>
        </w:rPr>
        <w:t>2020</w:t>
      </w:r>
      <w:r>
        <w:rPr>
          <w:rFonts w:hint="default" w:ascii="Times New Roman" w:hAnsi="Times New Roman" w:eastAsia="仿宋_GB2312" w:cs="Times New Roman"/>
          <w:color w:val="auto"/>
          <w:sz w:val="32"/>
          <w:szCs w:val="32"/>
          <w:lang w:val="zh-CN"/>
        </w:rPr>
        <w:t>年地区生产总值突破70亿元大关，相比“十二五”末基本实现翻番，城乡居民收入稳步增长，三个年度获得全省农民增收工作先进县；县域经济在全省57个重点开发区中排列第29位，上升了12个位次。</w:t>
      </w:r>
      <w:r>
        <w:rPr>
          <w:rFonts w:hint="default" w:ascii="Times New Roman" w:hAnsi="Times New Roman" w:eastAsia="仿宋_GB2312" w:cs="Times New Roman"/>
          <w:b/>
          <w:bCs/>
          <w:color w:val="auto"/>
          <w:sz w:val="32"/>
          <w:szCs w:val="32"/>
          <w:lang w:val="zh-CN"/>
        </w:rPr>
        <w:t>现代产业发展取得显著成效，</w:t>
      </w:r>
      <w:r>
        <w:rPr>
          <w:rFonts w:hint="default" w:ascii="Times New Roman" w:hAnsi="Times New Roman" w:eastAsia="仿宋_GB2312" w:cs="Times New Roman"/>
          <w:color w:val="auto"/>
          <w:sz w:val="32"/>
          <w:szCs w:val="32"/>
          <w:lang w:val="zh-CN"/>
        </w:rPr>
        <w:t>“3+5”新型工业量质齐升，全区规上工业总产值、全部工业总产值突破“双百亿”，朝天经开区</w:t>
      </w:r>
      <w:r>
        <w:rPr>
          <w:rFonts w:hint="default" w:ascii="Times New Roman" w:hAnsi="Times New Roman" w:eastAsia="仿宋_GB2312" w:cs="Times New Roman"/>
          <w:color w:val="auto"/>
          <w:sz w:val="32"/>
          <w:szCs w:val="32"/>
        </w:rPr>
        <w:t>被评为</w:t>
      </w:r>
      <w:r>
        <w:rPr>
          <w:rFonts w:hint="default" w:ascii="Times New Roman" w:hAnsi="Times New Roman" w:eastAsia="仿宋_GB2312" w:cs="Times New Roman"/>
          <w:color w:val="auto"/>
          <w:sz w:val="32"/>
          <w:szCs w:val="32"/>
          <w:lang w:eastAsia="zh-CN"/>
        </w:rPr>
        <w:t>全省优秀省级</w:t>
      </w:r>
      <w:r>
        <w:rPr>
          <w:rFonts w:hint="default" w:ascii="Times New Roman" w:hAnsi="Times New Roman" w:eastAsia="仿宋_GB2312" w:cs="Times New Roman"/>
          <w:color w:val="auto"/>
          <w:sz w:val="32"/>
          <w:szCs w:val="32"/>
        </w:rPr>
        <w:t>开发区</w:t>
      </w:r>
      <w:r>
        <w:rPr>
          <w:rFonts w:hint="default" w:ascii="Times New Roman" w:hAnsi="Times New Roman" w:eastAsia="仿宋_GB2312" w:cs="Times New Roman"/>
          <w:color w:val="auto"/>
          <w:sz w:val="32"/>
          <w:szCs w:val="32"/>
          <w:lang w:val="zh-CN"/>
        </w:rPr>
        <w:t>；“3+N”现代服务业加快发展，服务业总产出突破200亿元，建成省级商贸流通脱贫奔康示范县和国家级电商进农村综合示范县，曾家山连续四年入选中国十大避暑名山；“5+N”现代特色农业产业稳步发展，建成朝天核桃中国特色农产品优势区、曾家山蔬菜四川特色产品优势区，曾家山创建为中国农业公园，朝天区蔬菜现代农业园区创建为省四星级园区，朝天区创建为国家农产品质量安全县、</w:t>
      </w:r>
      <w:r>
        <w:rPr>
          <w:rFonts w:hint="default" w:ascii="Times New Roman" w:hAnsi="Times New Roman" w:eastAsia="仿宋_GB2312" w:cs="Times New Roman"/>
          <w:color w:val="auto"/>
          <w:sz w:val="32"/>
          <w:szCs w:val="32"/>
          <w:lang w:val="en-US" w:eastAsia="zh-CN"/>
        </w:rPr>
        <w:t>国家地理标志产品保护示范区</w:t>
      </w:r>
      <w:r>
        <w:rPr>
          <w:rFonts w:hint="default" w:ascii="Times New Roman" w:hAnsi="Times New Roman" w:eastAsia="仿宋_GB2312" w:cs="Times New Roman"/>
          <w:color w:val="auto"/>
          <w:sz w:val="32"/>
          <w:szCs w:val="32"/>
          <w:lang w:val="zh-CN"/>
        </w:rPr>
        <w:t>。</w:t>
      </w:r>
      <w:r>
        <w:rPr>
          <w:rFonts w:hint="default" w:ascii="Times New Roman" w:hAnsi="Times New Roman" w:eastAsia="仿宋_GB2312" w:cs="Times New Roman"/>
          <w:b/>
          <w:bCs/>
          <w:color w:val="auto"/>
          <w:sz w:val="32"/>
          <w:szCs w:val="32"/>
          <w:lang w:val="zh-CN"/>
        </w:rPr>
        <w:t>城乡融合发展加快推进，</w:t>
      </w:r>
      <w:r>
        <w:rPr>
          <w:rFonts w:hint="default" w:ascii="Times New Roman" w:hAnsi="Times New Roman" w:eastAsia="仿宋_GB2312" w:cs="Times New Roman"/>
          <w:color w:val="auto"/>
          <w:sz w:val="32"/>
          <w:szCs w:val="32"/>
          <w:lang w:val="zh-CN"/>
        </w:rPr>
        <w:t>“一心三副、六区协同”发展布局加速构建，广元城市北部新城加快建设，“一心两翼三大走廊”城市空间布局基本形成，常住人口城镇化率</w:t>
      </w:r>
      <w:r>
        <w:rPr>
          <w:rFonts w:hint="default" w:ascii="Times New Roman" w:hAnsi="Times New Roman" w:eastAsia="仿宋_GB2312" w:cs="Times New Roman"/>
          <w:color w:val="auto"/>
          <w:sz w:val="32"/>
          <w:szCs w:val="32"/>
          <w:lang w:val="en-US" w:eastAsia="zh-CN"/>
        </w:rPr>
        <w:t>提高了近9个百分点，成功创建为国家森林城市和国家卫生城市</w:t>
      </w:r>
      <w:r>
        <w:rPr>
          <w:rFonts w:hint="default" w:ascii="Times New Roman" w:hAnsi="Times New Roman" w:eastAsia="仿宋_GB2312" w:cs="Times New Roman"/>
          <w:color w:val="auto"/>
          <w:sz w:val="32"/>
          <w:szCs w:val="32"/>
          <w:lang w:val="zh-CN"/>
        </w:rPr>
        <w:t>；发展基础进一步夯实，内畅外联的现代综合交通体系逐步构建，朝天全面进入高铁时代；乡村振兴战略深入实施，农村安全饮水、电力、通讯、网络等基础设施全面达标，在全市率先实现乡村组100%道路硬化，新村建设覆盖100%的乡镇、96%的村（社区）、92%的农户，农村人居环境整治扎实有效，被评为全国农村垃圾分类和资源化利用示范县。</w:t>
      </w:r>
      <w:r>
        <w:rPr>
          <w:rFonts w:hint="default" w:ascii="Times New Roman" w:hAnsi="Times New Roman" w:eastAsia="仿宋_GB2312" w:cs="Times New Roman"/>
          <w:b/>
          <w:bCs/>
          <w:color w:val="auto"/>
          <w:sz w:val="32"/>
          <w:szCs w:val="32"/>
          <w:lang w:val="zh-CN"/>
        </w:rPr>
        <w:t>对外开放合作深化拓展，</w:t>
      </w:r>
      <w:r>
        <w:rPr>
          <w:rFonts w:hint="default" w:ascii="Times New Roman" w:hAnsi="Times New Roman" w:eastAsia="仿宋_GB2312" w:cs="Times New Roman"/>
          <w:color w:val="auto"/>
          <w:sz w:val="32"/>
          <w:szCs w:val="32"/>
          <w:lang w:val="zh-CN"/>
        </w:rPr>
        <w:t>主动融入成渝地区双城经济圈建设取得积极进展，九广合作、成广合作、渝广合作、东西部扶贫协作持续深化，与成都郫都区、重庆璧山区、黑龙江桦川县缔结友好县区；重庆坤伍荣乐养生谷、七盘关石材城、亿航环保科技等125个亿元项目落地朝天，第二届美丽中国田园博览会、第二届嘉陵江文化旅游节、四川省乡村文化旅游节、曾家山冰雪节等重大节会活动成功举办，朝天对外知名度和美誉度大幅提升。</w:t>
      </w:r>
      <w:r>
        <w:rPr>
          <w:rFonts w:hint="default" w:ascii="Times New Roman" w:hAnsi="Times New Roman" w:eastAsia="仿宋_GB2312" w:cs="Times New Roman"/>
          <w:b/>
          <w:bCs/>
          <w:color w:val="auto"/>
          <w:sz w:val="32"/>
          <w:szCs w:val="32"/>
          <w:lang w:val="zh-CN"/>
        </w:rPr>
        <w:t>改革创新作用更加凸显，</w:t>
      </w:r>
      <w:r>
        <w:rPr>
          <w:rFonts w:hint="default" w:ascii="Times New Roman" w:hAnsi="Times New Roman" w:eastAsia="仿宋_GB2312" w:cs="Times New Roman"/>
          <w:color w:val="auto"/>
          <w:sz w:val="32"/>
          <w:szCs w:val="32"/>
          <w:lang w:val="zh-CN"/>
        </w:rPr>
        <w:t>经济、行政、农业农村等重点领域改革取得突破性进展，村民积分制管理、边际地区人民调解、村级特邀监督员、民主质询评议等一批自主改革试点工作成效明显；“放管服”“最多跑一次”改革扎实推进，营商环境持续优化。</w:t>
      </w:r>
      <w:r>
        <w:rPr>
          <w:rFonts w:hint="default" w:ascii="Times New Roman" w:hAnsi="Times New Roman" w:eastAsia="仿宋_GB2312" w:cs="Times New Roman"/>
          <w:b/>
          <w:bCs/>
          <w:color w:val="auto"/>
          <w:sz w:val="32"/>
          <w:szCs w:val="32"/>
          <w:lang w:val="zh-CN"/>
        </w:rPr>
        <w:t>民生和社会事业全面进步，</w:t>
      </w:r>
      <w:r>
        <w:rPr>
          <w:rFonts w:hint="default" w:ascii="Times New Roman" w:hAnsi="Times New Roman" w:eastAsia="仿宋_GB2312" w:cs="Times New Roman"/>
          <w:color w:val="auto"/>
          <w:sz w:val="32"/>
          <w:szCs w:val="32"/>
          <w:lang w:val="zh-CN"/>
        </w:rPr>
        <w:t>社会保障体系更加完善，公共服务水平稳步提升，公共文化和公共卫生体系建设不断加强，人民生活水平明显提高，成功创建全国义务教育发展基本均衡县区，建成全省首批国家级防震减灾示范区，中子铺细石器遗址入选全国重点文物保护单位</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朝天中学创建为省二级示范高中，</w:t>
      </w:r>
      <w:r>
        <w:rPr>
          <w:rFonts w:hint="default" w:ascii="Times New Roman" w:hAnsi="Times New Roman" w:eastAsia="仿宋_GB2312" w:cs="Times New Roman"/>
          <w:color w:val="auto"/>
          <w:sz w:val="32"/>
          <w:szCs w:val="32"/>
          <w:highlight w:val="none"/>
        </w:rPr>
        <w:t>区人民医院创建</w:t>
      </w:r>
      <w:r>
        <w:rPr>
          <w:rFonts w:hint="default" w:ascii="Times New Roman" w:hAnsi="Times New Roman" w:eastAsia="仿宋_GB2312" w:cs="Times New Roman"/>
          <w:color w:val="auto"/>
          <w:sz w:val="32"/>
          <w:szCs w:val="32"/>
          <w:highlight w:val="none"/>
          <w:lang w:eastAsia="zh-CN"/>
        </w:rPr>
        <w:t>成</w:t>
      </w:r>
      <w:r>
        <w:rPr>
          <w:rFonts w:hint="default" w:ascii="Times New Roman" w:hAnsi="Times New Roman" w:eastAsia="仿宋_GB2312" w:cs="Times New Roman"/>
          <w:color w:val="auto"/>
          <w:sz w:val="32"/>
          <w:szCs w:val="32"/>
          <w:highlight w:val="none"/>
        </w:rPr>
        <w:t>三级乙等综合医院</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lang w:val="zh-CN"/>
        </w:rPr>
        <w:t>新冠肺炎疫情防控取得阶段性胜利。</w:t>
      </w:r>
      <w:r>
        <w:rPr>
          <w:rFonts w:hint="default" w:ascii="Times New Roman" w:hAnsi="Times New Roman" w:eastAsia="仿宋_GB2312" w:cs="Times New Roman"/>
          <w:b/>
          <w:bCs/>
          <w:color w:val="auto"/>
          <w:sz w:val="32"/>
          <w:szCs w:val="32"/>
          <w:lang w:val="zh-CN"/>
        </w:rPr>
        <w:t>社会治理环境持续优化，</w:t>
      </w:r>
      <w:r>
        <w:rPr>
          <w:rFonts w:hint="default" w:ascii="Times New Roman" w:hAnsi="Times New Roman" w:eastAsia="仿宋_GB2312" w:cs="Times New Roman"/>
          <w:color w:val="auto"/>
          <w:sz w:val="32"/>
          <w:szCs w:val="32"/>
          <w:lang w:val="zh-CN"/>
        </w:rPr>
        <w:t>蓝天、碧水、净土三大保卫战深入推进，污染防治成效显著，嘉陵江上游生态屏障持续巩固，成功创建国家森林城市、国家园林城市、国家卫生城市；加强自然资源资产管理，全面完成耕地保护目标；防范化解重大风险取得积极成效，社会大局和谐稳定；民主法治建设迈出重大步伐，平安朝天法治朝天建设深入推进，连续三年获评全国社会治理创新典范区，平安建设满意度连续八年位居全省全市前列；乡镇行政区划和村级建制调整改革顺利实施，城乡基层治理制度创新和能力建设全面加强。</w:t>
      </w:r>
      <w:r>
        <w:rPr>
          <w:rFonts w:hint="default" w:ascii="Times New Roman" w:hAnsi="Times New Roman" w:eastAsia="仿宋_GB2312" w:cs="Times New Roman"/>
          <w:b/>
          <w:bCs/>
          <w:color w:val="auto"/>
          <w:sz w:val="32"/>
          <w:szCs w:val="32"/>
          <w:lang w:val="zh-CN"/>
        </w:rPr>
        <w:t>全面从严治党持续纵深推进，</w:t>
      </w:r>
      <w:r>
        <w:rPr>
          <w:rFonts w:hint="default" w:ascii="Times New Roman" w:hAnsi="Times New Roman" w:eastAsia="仿宋_GB2312" w:cs="Times New Roman"/>
          <w:color w:val="auto"/>
          <w:sz w:val="32"/>
          <w:szCs w:val="32"/>
          <w:lang w:val="zh-CN"/>
        </w:rPr>
        <w:t>《党建工作五年规划》深入实施，思想政治、基层组织、干部人才、纪律作风、党风廉政建设等全面加强，良好政治生态持续巩固，党风廉政建设群众满意度持续保持全省全市前列。五年攻坚克难、砥砺奋进，“十三五”规划目标任务圆满完成，建设全面小康社会取得决定性胜利，为全面开启建设生态文明繁荣和谐现代化新朝天新征程积蓄了发展动能、奠定了坚实基础。</w:t>
      </w:r>
    </w:p>
    <w:p>
      <w:pPr>
        <w:rPr>
          <w:rFonts w:hint="default" w:ascii="Times New Roman" w:hAnsi="Times New Roman" w:cs="Times New Roman"/>
          <w:sz w:val="18"/>
          <w:szCs w:val="18"/>
          <w:lang w:val="zh-CN"/>
        </w:rPr>
      </w:pPr>
    </w:p>
    <w:tbl>
      <w:tblPr>
        <w:tblStyle w:val="21"/>
        <w:tblW w:w="9708"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434"/>
        <w:gridCol w:w="1020"/>
        <w:gridCol w:w="1227"/>
        <w:gridCol w:w="1221"/>
        <w:gridCol w:w="1335"/>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708" w:type="dxa"/>
            <w:gridSpan w:val="7"/>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b/>
                <w:color w:val="auto"/>
                <w:kern w:val="0"/>
                <w:sz w:val="24"/>
                <w:szCs w:val="24"/>
              </w:rPr>
              <w:t>专栏1  “十三五”规划主要指标完成情况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Align w:val="center"/>
          </w:tcPr>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分类</w:t>
            </w:r>
          </w:p>
        </w:tc>
        <w:tc>
          <w:tcPr>
            <w:tcW w:w="2434" w:type="dxa"/>
            <w:vAlign w:val="center"/>
          </w:tcPr>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指标名称</w:t>
            </w:r>
          </w:p>
        </w:tc>
        <w:tc>
          <w:tcPr>
            <w:tcW w:w="1020" w:type="dxa"/>
            <w:vAlign w:val="center"/>
          </w:tcPr>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2015年实际</w:t>
            </w:r>
          </w:p>
        </w:tc>
        <w:tc>
          <w:tcPr>
            <w:tcW w:w="1227" w:type="dxa"/>
            <w:vAlign w:val="center"/>
          </w:tcPr>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2020年</w:t>
            </w:r>
          </w:p>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规划目标</w:t>
            </w:r>
          </w:p>
        </w:tc>
        <w:tc>
          <w:tcPr>
            <w:tcW w:w="1221" w:type="dxa"/>
            <w:vAlign w:val="center"/>
          </w:tcPr>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规划年均增速或累计数</w:t>
            </w:r>
          </w:p>
        </w:tc>
        <w:tc>
          <w:tcPr>
            <w:tcW w:w="1335" w:type="dxa"/>
            <w:vAlign w:val="center"/>
          </w:tcPr>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2020年</w:t>
            </w:r>
          </w:p>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完成情况</w:t>
            </w:r>
          </w:p>
        </w:tc>
        <w:tc>
          <w:tcPr>
            <w:tcW w:w="1632" w:type="dxa"/>
            <w:vAlign w:val="center"/>
          </w:tcPr>
          <w:p>
            <w:pPr>
              <w:adjustRightInd w:val="0"/>
              <w:snapToGrid w:val="0"/>
              <w:spacing w:line="240" w:lineRule="atLeast"/>
              <w:jc w:val="center"/>
              <w:rPr>
                <w:rFonts w:hint="default" w:ascii="Times New Roman" w:hAnsi="Times New Roman" w:eastAsia="宋体" w:cs="Times New Roman"/>
                <w:b/>
                <w:color w:val="auto"/>
                <w:kern w:val="2"/>
                <w:sz w:val="24"/>
                <w:szCs w:val="24"/>
                <w:lang w:val="zh-CN" w:eastAsia="zh-CN" w:bidi="ar-SA"/>
              </w:rPr>
            </w:pPr>
            <w:r>
              <w:rPr>
                <w:rFonts w:hint="default" w:ascii="Times New Roman" w:hAnsi="Times New Roman" w:cs="Times New Roman"/>
                <w:b/>
                <w:color w:val="auto"/>
                <w:sz w:val="24"/>
                <w:szCs w:val="24"/>
              </w:rPr>
              <w:t>实际年均增速或累计数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39" w:type="dxa"/>
            <w:vMerge w:val="restart"/>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rPr>
              <w:t>经济发展目标</w:t>
            </w: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w:t>
            </w:r>
            <w:r>
              <w:rPr>
                <w:rFonts w:hint="default" w:ascii="Times New Roman" w:hAnsi="Times New Roman" w:cs="Times New Roman"/>
                <w:color w:val="auto"/>
                <w:sz w:val="24"/>
                <w:szCs w:val="24"/>
              </w:rPr>
              <w:t>地区生产总值（亿元）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36.3311</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60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8.5</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71.26</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w:t>
            </w:r>
            <w:r>
              <w:rPr>
                <w:rFonts w:hint="default" w:ascii="Times New Roman" w:hAnsi="Times New Roman" w:cs="Times New Roman"/>
                <w:color w:val="auto"/>
                <w:sz w:val="24"/>
                <w:szCs w:val="24"/>
              </w:rPr>
              <w:t>人均GDP（元</w:t>
            </w:r>
            <w:r>
              <w:rPr>
                <w:rFonts w:hint="default" w:ascii="Times New Roman" w:hAnsi="Times New Roman" w:cs="Times New Roman"/>
                <w:color w:val="auto"/>
                <w:sz w:val="24"/>
                <w:szCs w:val="24"/>
                <w:lang w:eastAsia="zh-CN"/>
              </w:rPr>
              <w:t>）</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19325</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32000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37405</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3.</w:t>
            </w:r>
            <w:r>
              <w:rPr>
                <w:rFonts w:hint="default" w:ascii="Times New Roman" w:hAnsi="Times New Roman" w:cs="Times New Roman"/>
                <w:color w:val="auto"/>
                <w:sz w:val="24"/>
                <w:szCs w:val="24"/>
              </w:rPr>
              <w:t>全社会固定资产投资（亿元）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35.9938</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48</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6</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64.1</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4.</w:t>
            </w:r>
            <w:r>
              <w:rPr>
                <w:rFonts w:hint="default" w:ascii="Times New Roman" w:hAnsi="Times New Roman" w:cs="Times New Roman"/>
                <w:color w:val="auto"/>
                <w:sz w:val="24"/>
                <w:szCs w:val="24"/>
              </w:rPr>
              <w:t>社会消费品零售总额（亿元）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14.486</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25.5</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12</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21.4</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5.</w:t>
            </w:r>
            <w:r>
              <w:rPr>
                <w:rFonts w:hint="default" w:ascii="Times New Roman" w:hAnsi="Times New Roman" w:cs="Times New Roman"/>
                <w:color w:val="auto"/>
                <w:sz w:val="24"/>
                <w:szCs w:val="24"/>
              </w:rPr>
              <w:t>地方一般公共预算收入（亿元）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1.8237</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2.8</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2.68</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6.</w:t>
            </w:r>
            <w:r>
              <w:rPr>
                <w:rFonts w:hint="default" w:ascii="Times New Roman" w:hAnsi="Times New Roman" w:cs="Times New Roman"/>
                <w:color w:val="auto"/>
                <w:sz w:val="24"/>
                <w:szCs w:val="24"/>
              </w:rPr>
              <w:t>辖区规上工业增加值（亿元）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11.1</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10</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9.3</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9" w:type="dxa"/>
            <w:vMerge w:val="restart"/>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rPr>
              <w:t>结构调整目标</w:t>
            </w: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7.</w:t>
            </w:r>
            <w:r>
              <w:rPr>
                <w:rFonts w:hint="default" w:ascii="Times New Roman" w:hAnsi="Times New Roman" w:cs="Times New Roman"/>
                <w:color w:val="auto"/>
                <w:sz w:val="24"/>
                <w:szCs w:val="24"/>
              </w:rPr>
              <w:t>三次产业结构（%）</w:t>
            </w:r>
          </w:p>
        </w:tc>
        <w:tc>
          <w:tcPr>
            <w:tcW w:w="2247" w:type="dxa"/>
            <w:gridSpan w:val="2"/>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20.3:51.2:28.5</w:t>
            </w:r>
          </w:p>
        </w:tc>
        <w:tc>
          <w:tcPr>
            <w:tcW w:w="2556" w:type="dxa"/>
            <w:gridSpan w:val="2"/>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rPr>
              <w:t>16.6:51.7:31.7</w:t>
            </w:r>
          </w:p>
        </w:tc>
        <w:tc>
          <w:tcPr>
            <w:tcW w:w="1632" w:type="dxa"/>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lang w:val="en-US" w:eastAsia="zh-CN"/>
              </w:rPr>
              <w:t>20.2:47.0:32.8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8.</w:t>
            </w:r>
            <w:r>
              <w:rPr>
                <w:rFonts w:hint="default" w:ascii="Times New Roman" w:hAnsi="Times New Roman" w:cs="Times New Roman"/>
                <w:color w:val="auto"/>
                <w:sz w:val="24"/>
                <w:szCs w:val="24"/>
              </w:rPr>
              <w:t>民营经济占GDP比重（%）</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53</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58</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53.7</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9.</w:t>
            </w:r>
            <w:r>
              <w:rPr>
                <w:rFonts w:hint="default" w:ascii="Times New Roman" w:hAnsi="Times New Roman" w:cs="Times New Roman"/>
                <w:color w:val="auto"/>
                <w:sz w:val="24"/>
                <w:szCs w:val="24"/>
              </w:rPr>
              <w:t>城镇化率（%）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32.3</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40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1.5</w:t>
            </w:r>
          </w:p>
        </w:tc>
        <w:tc>
          <w:tcPr>
            <w:tcW w:w="1335" w:type="dxa"/>
            <w:vAlign w:val="center"/>
          </w:tcPr>
          <w:p>
            <w:pPr>
              <w:adjustRightInd w:val="0"/>
              <w:snapToGrid w:val="0"/>
              <w:spacing w:line="240" w:lineRule="atLeast"/>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41</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（预计数）</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restart"/>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rPr>
              <w:t>创新驱动目标</w:t>
            </w: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R&amp;D经费投入占比（</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0.15</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0.5</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0.6</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lang w:val="en-US"/>
              </w:rPr>
              <w:t>11.</w:t>
            </w:r>
            <w:r>
              <w:rPr>
                <w:rFonts w:hint="default" w:ascii="Times New Roman" w:hAnsi="Times New Roman" w:cs="Times New Roman"/>
                <w:color w:val="auto"/>
                <w:sz w:val="24"/>
                <w:szCs w:val="24"/>
                <w:highlight w:val="none"/>
              </w:rPr>
              <w:t>每万人有效发明专利拥有量（件）</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0.85</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1.1</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1.2</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lang w:val="en-US"/>
              </w:rPr>
              <w:t>12.</w:t>
            </w:r>
            <w:r>
              <w:rPr>
                <w:rFonts w:hint="default" w:ascii="Times New Roman" w:hAnsi="Times New Roman" w:cs="Times New Roman"/>
                <w:color w:val="auto"/>
                <w:sz w:val="24"/>
                <w:szCs w:val="24"/>
                <w:highlight w:val="none"/>
              </w:rPr>
              <w:t>新增劳动力平均受教育年限（年）</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9.5</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10.5</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11</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13.</w:t>
            </w:r>
            <w:r>
              <w:rPr>
                <w:rFonts w:hint="default" w:ascii="Times New Roman" w:hAnsi="Times New Roman" w:cs="Times New Roman"/>
                <w:color w:val="auto"/>
                <w:sz w:val="24"/>
                <w:szCs w:val="24"/>
              </w:rPr>
              <w:t>网络平均网速（兆）</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50/100</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100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100</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restart"/>
            <w:vAlign w:val="center"/>
          </w:tcPr>
          <w:p>
            <w:pPr>
              <w:jc w:val="center"/>
              <w:rPr>
                <w:rFonts w:hint="default" w:ascii="Times New Roman" w:hAnsi="Times New Roman" w:cs="Times New Roman"/>
                <w:color w:val="auto"/>
                <w:sz w:val="24"/>
                <w:szCs w:val="24"/>
                <w:vertAlign w:val="baseline"/>
                <w:lang w:val="zh-CN"/>
              </w:rPr>
            </w:pPr>
            <w:r>
              <w:rPr>
                <w:rFonts w:hint="default" w:ascii="Times New Roman" w:hAnsi="Times New Roman" w:cs="Times New Roman"/>
                <w:color w:val="auto"/>
                <w:sz w:val="24"/>
                <w:szCs w:val="24"/>
              </w:rPr>
              <w:t>民生改善目标</w:t>
            </w: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14.</w:t>
            </w:r>
            <w:r>
              <w:rPr>
                <w:rFonts w:hint="default" w:ascii="Times New Roman" w:hAnsi="Times New Roman" w:cs="Times New Roman"/>
                <w:color w:val="auto"/>
                <w:sz w:val="24"/>
                <w:szCs w:val="24"/>
              </w:rPr>
              <w:t>城镇居民人均可支配收入（元）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23699</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38120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10</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35571</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15.</w:t>
            </w:r>
            <w:r>
              <w:rPr>
                <w:rFonts w:hint="default" w:ascii="Times New Roman" w:hAnsi="Times New Roman" w:cs="Times New Roman"/>
                <w:color w:val="auto"/>
                <w:sz w:val="24"/>
                <w:szCs w:val="24"/>
              </w:rPr>
              <w:t>农村居民人均纯收入（元）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8685</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16430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11</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14127</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16.</w:t>
            </w:r>
            <w:r>
              <w:rPr>
                <w:rFonts w:hint="default" w:ascii="Times New Roman" w:hAnsi="Times New Roman" w:cs="Times New Roman"/>
                <w:color w:val="auto"/>
                <w:sz w:val="24"/>
                <w:szCs w:val="24"/>
              </w:rPr>
              <w:t>城镇登记失业率（%）</w:t>
            </w:r>
          </w:p>
        </w:tc>
        <w:tc>
          <w:tcPr>
            <w:tcW w:w="1020" w:type="dxa"/>
            <w:vAlign w:val="center"/>
          </w:tcPr>
          <w:p>
            <w:pPr>
              <w:adjustRightInd/>
              <w:snapToGrid/>
              <w:spacing w:line="240" w:lineRule="auto"/>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4%以内</w:t>
            </w:r>
          </w:p>
        </w:tc>
        <w:tc>
          <w:tcPr>
            <w:tcW w:w="1227" w:type="dxa"/>
            <w:vAlign w:val="center"/>
          </w:tcPr>
          <w:p>
            <w:pPr>
              <w:adjustRightInd/>
              <w:snapToGrid/>
              <w:spacing w:line="240" w:lineRule="auto"/>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4%以内</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3.54%</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17.</w:t>
            </w:r>
            <w:r>
              <w:rPr>
                <w:rFonts w:hint="default" w:ascii="Times New Roman" w:hAnsi="Times New Roman" w:cs="Times New Roman"/>
                <w:color w:val="auto"/>
                <w:sz w:val="24"/>
                <w:szCs w:val="24"/>
              </w:rPr>
              <w:t>城乡居民基本医疗保险参保全覆盖（%）</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98</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98</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98</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18.</w:t>
            </w:r>
            <w:r>
              <w:rPr>
                <w:rFonts w:hint="default" w:ascii="Times New Roman" w:hAnsi="Times New Roman" w:cs="Times New Roman"/>
                <w:color w:val="auto"/>
                <w:sz w:val="24"/>
                <w:szCs w:val="24"/>
              </w:rPr>
              <w:t>城乡居民基本养老保险覆盖率（%）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97</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97</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98</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19.</w:t>
            </w:r>
            <w:r>
              <w:rPr>
                <w:rFonts w:hint="default" w:ascii="Times New Roman" w:hAnsi="Times New Roman" w:cs="Times New Roman"/>
                <w:color w:val="auto"/>
                <w:sz w:val="24"/>
                <w:szCs w:val="24"/>
              </w:rPr>
              <w:t>城镇新增就业人数（人）</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1300</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6500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8546</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20.</w:t>
            </w:r>
            <w:r>
              <w:rPr>
                <w:rFonts w:hint="default" w:ascii="Times New Roman" w:hAnsi="Times New Roman" w:cs="Times New Roman"/>
                <w:color w:val="auto"/>
                <w:sz w:val="24"/>
                <w:szCs w:val="24"/>
              </w:rPr>
              <w:t>高中阶段毛入学率（%）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83.4</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95.2</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21.</w:t>
            </w:r>
            <w:r>
              <w:rPr>
                <w:rFonts w:hint="default" w:ascii="Times New Roman" w:hAnsi="Times New Roman" w:cs="Times New Roman"/>
                <w:color w:val="auto"/>
                <w:sz w:val="24"/>
                <w:szCs w:val="24"/>
              </w:rPr>
              <w:t>贫困发生率（%）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11.67</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0</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restart"/>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生态低碳目标</w:t>
            </w: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22.</w:t>
            </w:r>
            <w:r>
              <w:rPr>
                <w:rFonts w:hint="default" w:ascii="Times New Roman" w:hAnsi="Times New Roman" w:cs="Times New Roman"/>
                <w:color w:val="auto"/>
                <w:sz w:val="24"/>
                <w:szCs w:val="24"/>
              </w:rPr>
              <w:t>单位生产总值综合能耗（吨标煤/万元）</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完成市定目标</w:t>
            </w:r>
          </w:p>
        </w:tc>
        <w:tc>
          <w:tcPr>
            <w:tcW w:w="1227" w:type="dxa"/>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完成市</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定目标</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完成市</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定目标</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23.</w:t>
            </w:r>
            <w:r>
              <w:rPr>
                <w:rFonts w:hint="default" w:ascii="Times New Roman" w:hAnsi="Times New Roman" w:cs="Times New Roman"/>
                <w:color w:val="auto"/>
                <w:sz w:val="24"/>
                <w:szCs w:val="24"/>
              </w:rPr>
              <w:t>主要污染物排放量减少（吨）</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完成市定目标</w:t>
            </w:r>
          </w:p>
        </w:tc>
        <w:tc>
          <w:tcPr>
            <w:tcW w:w="1227" w:type="dxa"/>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完成市</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定目标</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完成市</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定目标</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24.</w:t>
            </w:r>
            <w:r>
              <w:rPr>
                <w:rFonts w:hint="default" w:ascii="Times New Roman" w:hAnsi="Times New Roman" w:cs="Times New Roman"/>
                <w:color w:val="auto"/>
                <w:sz w:val="24"/>
                <w:szCs w:val="24"/>
              </w:rPr>
              <w:t>出境断面水质（类）</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Ⅱ类水域标准</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Ⅱ类水域标准</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Ⅱ类水域</w:t>
            </w:r>
          </w:p>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标准</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25.</w:t>
            </w:r>
            <w:r>
              <w:rPr>
                <w:rFonts w:hint="default" w:ascii="Times New Roman" w:hAnsi="Times New Roman" w:cs="Times New Roman"/>
                <w:color w:val="auto"/>
                <w:sz w:val="24"/>
                <w:szCs w:val="24"/>
              </w:rPr>
              <w:t>空气质量优良天数比率（%）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96.6</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sz w:val="24"/>
                <w:szCs w:val="24"/>
                <w:lang w:val="en-US" w:eastAsia="zh-CN"/>
              </w:rPr>
              <w:t>98</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97.8</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26.</w:t>
            </w:r>
            <w:r>
              <w:rPr>
                <w:rFonts w:hint="default" w:ascii="Times New Roman" w:hAnsi="Times New Roman" w:cs="Times New Roman"/>
                <w:color w:val="auto"/>
                <w:sz w:val="24"/>
                <w:szCs w:val="24"/>
              </w:rPr>
              <w:t>耕地保有量（公顷）</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31400</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22400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30428</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39" w:type="dxa"/>
            <w:vMerge w:val="continue"/>
          </w:tcPr>
          <w:p>
            <w:pPr>
              <w:rPr>
                <w:rFonts w:hint="default" w:ascii="Times New Roman" w:hAnsi="Times New Roman" w:cs="Times New Roman"/>
                <w:color w:val="auto"/>
                <w:sz w:val="24"/>
                <w:szCs w:val="24"/>
                <w:vertAlign w:val="baseline"/>
                <w:lang w:val="zh-CN"/>
              </w:rPr>
            </w:pPr>
          </w:p>
        </w:tc>
        <w:tc>
          <w:tcPr>
            <w:tcW w:w="2434" w:type="dxa"/>
            <w:vAlign w:val="center"/>
          </w:tcPr>
          <w:p>
            <w:pPr>
              <w:adjustRightInd w:val="0"/>
              <w:snapToGrid w:val="0"/>
              <w:spacing w:line="240" w:lineRule="atLeas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rPr>
              <w:t>27.</w:t>
            </w:r>
            <w:r>
              <w:rPr>
                <w:rFonts w:hint="default" w:ascii="Times New Roman" w:hAnsi="Times New Roman" w:cs="Times New Roman"/>
                <w:color w:val="auto"/>
                <w:sz w:val="24"/>
                <w:szCs w:val="24"/>
              </w:rPr>
              <w:t>森林覆盖率（%）</w:t>
            </w:r>
          </w:p>
        </w:tc>
        <w:tc>
          <w:tcPr>
            <w:tcW w:w="1020"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59.4</w:t>
            </w:r>
          </w:p>
        </w:tc>
        <w:tc>
          <w:tcPr>
            <w:tcW w:w="1227"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60.0</w:t>
            </w:r>
          </w:p>
        </w:tc>
        <w:tc>
          <w:tcPr>
            <w:tcW w:w="1221"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c>
          <w:tcPr>
            <w:tcW w:w="1335"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lang w:val="en-US" w:eastAsia="zh-CN"/>
              </w:rPr>
              <w:t>65.9</w:t>
            </w:r>
          </w:p>
        </w:tc>
        <w:tc>
          <w:tcPr>
            <w:tcW w:w="1632" w:type="dxa"/>
            <w:vAlign w:val="center"/>
          </w:tcPr>
          <w:p>
            <w:pPr>
              <w:adjustRightInd w:val="0"/>
              <w:snapToGrid w:val="0"/>
              <w:spacing w:line="240" w:lineRule="atLeast"/>
              <w:jc w:val="center"/>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cs="Times New Roman"/>
                <w:color w:val="auto"/>
                <w:sz w:val="24"/>
                <w:szCs w:val="24"/>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43" w:name="_Toc4010"/>
      <w:bookmarkStart w:id="144" w:name="_Toc9250"/>
      <w:bookmarkStart w:id="145" w:name="_Toc27537"/>
      <w:bookmarkStart w:id="146" w:name="_Toc11848"/>
      <w:bookmarkStart w:id="147" w:name="_Toc12617"/>
      <w:bookmarkStart w:id="148" w:name="_Toc7996"/>
      <w:bookmarkStart w:id="149" w:name="_Toc26028"/>
      <w:bookmarkStart w:id="150" w:name="_Toc7257"/>
      <w:bookmarkStart w:id="151" w:name="_Toc19420"/>
      <w:bookmarkStart w:id="152" w:name="_Toc18007"/>
      <w:bookmarkStart w:id="153" w:name="_Toc30515"/>
      <w:bookmarkStart w:id="154" w:name="_Toc3719"/>
      <w:bookmarkStart w:id="155" w:name="_Toc23493"/>
      <w:bookmarkStart w:id="156" w:name="_Toc19178"/>
      <w:bookmarkStart w:id="157" w:name="_Toc22846"/>
      <w:bookmarkStart w:id="158" w:name="_Toc10008"/>
      <w:bookmarkStart w:id="159" w:name="_Toc18679"/>
      <w:bookmarkStart w:id="160" w:name="_Toc18329"/>
      <w:bookmarkStart w:id="161" w:name="_Toc4394"/>
      <w:bookmarkStart w:id="162" w:name="_Toc111"/>
      <w:bookmarkStart w:id="163" w:name="_Toc23502"/>
      <w:bookmarkStart w:id="164" w:name="_Toc14032"/>
      <w:bookmarkStart w:id="165" w:name="_Toc22307"/>
      <w:bookmarkStart w:id="166" w:name="_Toc84"/>
      <w:bookmarkStart w:id="167" w:name="_Toc7937"/>
      <w:bookmarkStart w:id="168" w:name="_Toc30393"/>
      <w:bookmarkStart w:id="169" w:name="_Toc4273"/>
      <w:bookmarkStart w:id="170" w:name="_Toc17859"/>
      <w:bookmarkStart w:id="171" w:name="_Toc29162"/>
      <w:bookmarkStart w:id="172" w:name="_Toc893"/>
      <w:bookmarkStart w:id="173" w:name="_Toc987"/>
      <w:bookmarkStart w:id="174" w:name="_Toc6323"/>
      <w:bookmarkStart w:id="175" w:name="_Toc18726"/>
      <w:bookmarkStart w:id="176" w:name="_Toc27782"/>
      <w:bookmarkStart w:id="177" w:name="_Toc9277"/>
      <w:bookmarkStart w:id="178" w:name="_Toc29554"/>
      <w:bookmarkStart w:id="179" w:name="_Toc19862"/>
      <w:bookmarkStart w:id="180" w:name="_Toc19923"/>
      <w:bookmarkStart w:id="181" w:name="_Toc8667"/>
      <w:bookmarkStart w:id="182" w:name="_Toc10410"/>
      <w:bookmarkStart w:id="183" w:name="_Toc1840"/>
      <w:bookmarkStart w:id="184" w:name="_Toc13113"/>
      <w:bookmarkStart w:id="185" w:name="_Toc71"/>
      <w:bookmarkStart w:id="186" w:name="_Toc17508"/>
      <w:bookmarkStart w:id="187" w:name="_Toc32680"/>
      <w:bookmarkStart w:id="188" w:name="_Toc28884"/>
      <w:bookmarkStart w:id="189" w:name="_Toc5535"/>
      <w:bookmarkStart w:id="190" w:name="_Toc27996"/>
      <w:bookmarkStart w:id="191" w:name="_Toc24669"/>
      <w:r>
        <w:rPr>
          <w:rFonts w:hint="default" w:ascii="Times New Roman" w:hAnsi="Times New Roman" w:eastAsia="楷体_GB2312" w:cs="Times New Roman"/>
          <w:b/>
          <w:bCs/>
          <w:color w:val="auto"/>
          <w:sz w:val="32"/>
          <w:szCs w:val="32"/>
        </w:rPr>
        <w:t>第二节  “十四五”时期发展环境和阶段性特征</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spacing w:line="58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十四五”时期进入新发展阶段，国内外环境面临深刻复杂变化。当今世界正经历百年未有之大变局，新一轮科技革命和产业革命深入发展，国际力量对比深刻调整，和平与发展仍是时代主题，同时世界进入动荡变革期，新冠肺炎疫情影响广泛深远，不稳定性不确定性明显增加。我国正处于实现中华民族伟大复兴的关键时期，已转向高质量发展阶段，经济稳中向好、长期向好的基本趋势没有改变。四川加快推动成渝地区双城经济圈建设成势见效，战略动能将更加强劲、战略位势将更加凸显、战略支撑将更加有力，对区域发展的引领带动能力将全面增强。广元实现整体连片脱贫，发展基础更加夯实，开放合作态势加快形成，北向东出桥头堡定位更加明确，将全面辐射带动全市县域经济高质量发展。</w:t>
      </w:r>
    </w:p>
    <w:p>
      <w:pPr>
        <w:spacing w:line="58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当前和今后一个时期，全区发展处于重要战略机遇期，机遇与挑战并存。以国内大循环为主体、国内国际双循环相互促进的新发展格局加快构建，将为朝天发展</w:t>
      </w:r>
      <w:r>
        <w:rPr>
          <w:rFonts w:hint="default" w:ascii="Times New Roman" w:hAnsi="Times New Roman" w:eastAsia="仿宋_GB2312" w:cs="Times New Roman"/>
          <w:b/>
          <w:bCs/>
          <w:color w:val="auto"/>
          <w:sz w:val="32"/>
          <w:szCs w:val="32"/>
          <w:lang w:val="zh-CN"/>
        </w:rPr>
        <w:t>提供新机遇</w:t>
      </w:r>
      <w:r>
        <w:rPr>
          <w:rFonts w:hint="default" w:ascii="Times New Roman" w:hAnsi="Times New Roman" w:eastAsia="仿宋_GB2312" w:cs="Times New Roman"/>
          <w:color w:val="auto"/>
          <w:sz w:val="32"/>
          <w:szCs w:val="32"/>
          <w:lang w:val="zh-CN"/>
        </w:rPr>
        <w:t>；“一带一路”建设、长江经济带发展、新时代西部大开发、成渝地区双城经济圈建设、</w:t>
      </w:r>
      <w:r>
        <w:rPr>
          <w:rFonts w:hint="default" w:ascii="Times New Roman" w:hAnsi="Times New Roman" w:eastAsia="仿宋_GB2312" w:cs="Times New Roman"/>
          <w:color w:val="auto"/>
          <w:sz w:val="32"/>
          <w:szCs w:val="32"/>
          <w:lang w:val="en-US" w:eastAsia="zh-CN"/>
        </w:rPr>
        <w:t>新时代支持</w:t>
      </w:r>
      <w:r>
        <w:rPr>
          <w:rFonts w:hint="default" w:ascii="Times New Roman" w:hAnsi="Times New Roman" w:eastAsia="仿宋_GB2312" w:cs="Times New Roman"/>
          <w:color w:val="auto"/>
          <w:sz w:val="32"/>
          <w:szCs w:val="32"/>
          <w:lang w:val="zh-CN"/>
        </w:rPr>
        <w:t>革命老区振兴发展、乡村振兴等重大战略深入实施，将为朝天发展持续</w:t>
      </w:r>
      <w:r>
        <w:rPr>
          <w:rFonts w:hint="default" w:ascii="Times New Roman" w:hAnsi="Times New Roman" w:eastAsia="仿宋_GB2312" w:cs="Times New Roman"/>
          <w:b/>
          <w:bCs/>
          <w:color w:val="auto"/>
          <w:sz w:val="32"/>
          <w:szCs w:val="32"/>
          <w:lang w:val="zh-CN"/>
        </w:rPr>
        <w:t>增添新动能</w:t>
      </w:r>
      <w:r>
        <w:rPr>
          <w:rFonts w:hint="default" w:ascii="Times New Roman" w:hAnsi="Times New Roman" w:eastAsia="仿宋_GB2312" w:cs="Times New Roman"/>
          <w:color w:val="auto"/>
          <w:sz w:val="32"/>
          <w:szCs w:val="32"/>
          <w:lang w:val="zh-CN"/>
        </w:rPr>
        <w:t>；国家推动经济社会发展全面绿色转型，将为朝天发展</w:t>
      </w:r>
      <w:r>
        <w:rPr>
          <w:rFonts w:hint="default" w:ascii="Times New Roman" w:hAnsi="Times New Roman" w:eastAsia="仿宋_GB2312" w:cs="Times New Roman"/>
          <w:b/>
          <w:bCs/>
          <w:color w:val="auto"/>
          <w:sz w:val="32"/>
          <w:szCs w:val="32"/>
          <w:lang w:val="zh-CN"/>
        </w:rPr>
        <w:t>厚植新优势</w:t>
      </w:r>
      <w:r>
        <w:rPr>
          <w:rFonts w:hint="default" w:ascii="Times New Roman" w:hAnsi="Times New Roman" w:eastAsia="仿宋_GB2312" w:cs="Times New Roman"/>
          <w:color w:val="auto"/>
          <w:sz w:val="32"/>
          <w:szCs w:val="32"/>
          <w:lang w:val="zh-CN"/>
        </w:rPr>
        <w:t>；我省“一干多支、五区协同”“四向拓展、全域开放”新态势加快形成，将为朝天发展</w:t>
      </w:r>
      <w:r>
        <w:rPr>
          <w:rFonts w:hint="default" w:ascii="Times New Roman" w:hAnsi="Times New Roman" w:eastAsia="仿宋_GB2312" w:cs="Times New Roman"/>
          <w:b/>
          <w:bCs/>
          <w:color w:val="auto"/>
          <w:sz w:val="32"/>
          <w:szCs w:val="32"/>
          <w:lang w:val="zh-CN"/>
        </w:rPr>
        <w:t>拓展新空间</w:t>
      </w:r>
      <w:r>
        <w:rPr>
          <w:rFonts w:hint="default" w:ascii="Times New Roman" w:hAnsi="Times New Roman" w:eastAsia="仿宋_GB2312" w:cs="Times New Roman"/>
          <w:color w:val="auto"/>
          <w:sz w:val="32"/>
          <w:szCs w:val="32"/>
          <w:lang w:val="zh-CN"/>
        </w:rPr>
        <w:t>；广元市深入实施“三个一、三个三”兴广战略，加快建设川陕甘结合部现代化中心城市、中国生态康养旅游名市，打造重要门户枢纽和区域经济发展高地，将为朝天发展</w:t>
      </w:r>
      <w:r>
        <w:rPr>
          <w:rFonts w:hint="default" w:ascii="Times New Roman" w:hAnsi="Times New Roman" w:eastAsia="仿宋_GB2312" w:cs="Times New Roman"/>
          <w:b/>
          <w:bCs/>
          <w:color w:val="auto"/>
          <w:sz w:val="32"/>
          <w:szCs w:val="32"/>
          <w:lang w:val="zh-CN"/>
        </w:rPr>
        <w:t>创造新条件</w:t>
      </w:r>
      <w:r>
        <w:rPr>
          <w:rFonts w:hint="default" w:ascii="Times New Roman" w:hAnsi="Times New Roman" w:eastAsia="仿宋_GB2312" w:cs="Times New Roman"/>
          <w:color w:val="auto"/>
          <w:sz w:val="32"/>
          <w:szCs w:val="32"/>
          <w:lang w:val="zh-CN"/>
        </w:rPr>
        <w:t>。同时，我区还面临着一些问题和短板，发展不平衡不充分的基本区情仍然没有根本改变，经济总量还不够大，产业集聚度还不够高，大企业、大项目还不够多，做大总量与提升质量的任务仍然艰巨，</w:t>
      </w:r>
      <w:r>
        <w:rPr>
          <w:rFonts w:hint="default" w:ascii="Times New Roman" w:hAnsi="Times New Roman" w:eastAsia="仿宋_GB2312" w:cs="Times New Roman"/>
          <w:color w:val="auto"/>
          <w:sz w:val="32"/>
          <w:szCs w:val="32"/>
          <w:lang w:val="en-US" w:eastAsia="zh-CN"/>
        </w:rPr>
        <w:t>城镇化进程相对滞后，</w:t>
      </w:r>
      <w:r>
        <w:rPr>
          <w:rFonts w:hint="default" w:ascii="Times New Roman" w:hAnsi="Times New Roman" w:eastAsia="仿宋_GB2312" w:cs="Times New Roman"/>
          <w:color w:val="auto"/>
          <w:sz w:val="32"/>
          <w:szCs w:val="32"/>
          <w:lang w:val="zh-CN"/>
        </w:rPr>
        <w:t>农民持续增收和城乡统筹发展的任务依然繁重；资金、土地、人才、科技等要素制约依然存在，破解发展难题的办法还有待进一步创新；干部群众思想解放的程度还不够高，各级领导干部推动高质量发展和应对重大风险的能力和水平还有待进一步提升等。</w:t>
      </w:r>
    </w:p>
    <w:p>
      <w:pPr>
        <w:pStyle w:val="2"/>
        <w:spacing w:after="0" w:line="580" w:lineRule="exact"/>
        <w:ind w:left="0" w:leftChars="0"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zh-CN"/>
        </w:rPr>
        <w:t>未来五年，朝天发展将处于全面建设社会主义现代化起步期、高质量发展加速期、产业转型升级期、对外开放提升期，要深刻把握中华民族伟大复兴战略全局和世界百年未有之大变局，辩证看待新发展阶段面临的新机遇新挑战，深刻认识社会主要矛盾变化带来的新特征新要求，树立系统观念，增强机遇意识和风险意识，始终保持战略定力，树立底线思维，准确识变、科学应变、主动求变，善于在危机中育先机、于变局中开新局，</w:t>
      </w:r>
      <w:r>
        <w:rPr>
          <w:rFonts w:hint="default" w:ascii="Times New Roman" w:hAnsi="Times New Roman" w:eastAsia="仿宋_GB2312" w:cs="Times New Roman"/>
          <w:color w:val="auto"/>
          <w:sz w:val="32"/>
          <w:szCs w:val="32"/>
        </w:rPr>
        <w:t>奋力推动朝天经济社会高质量发展。</w:t>
      </w:r>
    </w:p>
    <w:p>
      <w:pPr>
        <w:pStyle w:val="4"/>
        <w:keepNext w:val="0"/>
        <w:keepLines w:val="0"/>
        <w:pageBreakBefore w:val="0"/>
        <w:widowControl w:val="0"/>
        <w:kinsoku/>
        <w:wordWrap/>
        <w:overflowPunct/>
        <w:topLinePunct w:val="0"/>
        <w:autoSpaceDE/>
        <w:autoSpaceDN/>
        <w:bidi w:val="0"/>
        <w:adjustRightInd/>
        <w:spacing w:before="157" w:beforeLines="50" w:after="157" w:afterLines="50" w:line="580" w:lineRule="exact"/>
        <w:textAlignment w:val="auto"/>
        <w:rPr>
          <w:rFonts w:hint="default" w:ascii="Times New Roman" w:hAnsi="Times New Roman" w:eastAsia="黑体" w:cs="Times New Roman"/>
          <w:color w:val="auto"/>
        </w:rPr>
      </w:pPr>
      <w:bookmarkStart w:id="192" w:name="_Toc22807"/>
      <w:bookmarkStart w:id="193" w:name="_Toc6829"/>
      <w:bookmarkStart w:id="194" w:name="_Toc18474"/>
      <w:bookmarkStart w:id="195" w:name="_Toc27774"/>
      <w:bookmarkStart w:id="196" w:name="_Toc21707"/>
      <w:bookmarkStart w:id="197" w:name="_Toc4146"/>
      <w:bookmarkStart w:id="198" w:name="_Toc14188"/>
      <w:bookmarkStart w:id="199" w:name="_Toc18145"/>
      <w:bookmarkStart w:id="200" w:name="_Toc15339"/>
      <w:bookmarkStart w:id="201" w:name="_Toc8997"/>
      <w:bookmarkStart w:id="202" w:name="_Toc12523"/>
      <w:bookmarkStart w:id="203" w:name="_Toc17368"/>
      <w:bookmarkStart w:id="204" w:name="_Toc4315"/>
      <w:bookmarkStart w:id="205" w:name="_Toc11646"/>
      <w:bookmarkStart w:id="206" w:name="_Toc26785"/>
      <w:bookmarkStart w:id="207" w:name="_Toc23244"/>
      <w:bookmarkStart w:id="208" w:name="_Toc5765"/>
      <w:bookmarkStart w:id="209" w:name="_Toc19581"/>
      <w:bookmarkStart w:id="210" w:name="_Toc16170"/>
      <w:bookmarkStart w:id="211" w:name="_Toc15482"/>
      <w:bookmarkStart w:id="212" w:name="_Toc6730"/>
      <w:bookmarkStart w:id="213" w:name="_Toc14203"/>
      <w:bookmarkStart w:id="214" w:name="_Toc4178"/>
      <w:bookmarkStart w:id="215" w:name="_Toc5937"/>
      <w:bookmarkStart w:id="216" w:name="_Toc19613"/>
      <w:bookmarkStart w:id="217" w:name="_Toc26360"/>
      <w:bookmarkStart w:id="218" w:name="_Toc16941"/>
      <w:bookmarkStart w:id="219" w:name="_Toc4902"/>
      <w:bookmarkStart w:id="220" w:name="_Toc2551"/>
      <w:bookmarkStart w:id="221" w:name="_Toc25691"/>
      <w:bookmarkStart w:id="222" w:name="_Toc22356"/>
      <w:bookmarkStart w:id="223" w:name="_Toc5034"/>
      <w:bookmarkStart w:id="224" w:name="_Toc10622"/>
      <w:bookmarkStart w:id="225" w:name="_Toc20805"/>
      <w:bookmarkStart w:id="226" w:name="_Toc27352"/>
      <w:bookmarkStart w:id="227" w:name="_Toc2437"/>
      <w:bookmarkStart w:id="228" w:name="_Toc12028"/>
      <w:bookmarkStart w:id="229" w:name="_Toc28607"/>
      <w:bookmarkStart w:id="230" w:name="_Toc26906"/>
      <w:bookmarkStart w:id="231" w:name="_Toc12149"/>
      <w:bookmarkStart w:id="232" w:name="_Toc6478"/>
      <w:bookmarkStart w:id="233" w:name="_Toc14027"/>
      <w:bookmarkStart w:id="234" w:name="_Toc1187"/>
      <w:bookmarkStart w:id="235" w:name="_Toc8832"/>
      <w:bookmarkStart w:id="236" w:name="_Toc8789"/>
      <w:bookmarkStart w:id="237" w:name="_Toc4216"/>
      <w:bookmarkStart w:id="238" w:name="_Toc11749"/>
      <w:bookmarkStart w:id="239" w:name="_Toc26300"/>
      <w:bookmarkStart w:id="240" w:name="_Toc28014"/>
      <w:r>
        <w:rPr>
          <w:rFonts w:hint="default" w:ascii="Times New Roman" w:hAnsi="Times New Roman" w:eastAsia="黑体" w:cs="Times New Roman"/>
          <w:color w:val="auto"/>
        </w:rPr>
        <w:t>第二章  总体要求</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41" w:name="_Toc8500"/>
      <w:bookmarkStart w:id="242" w:name="_Toc2242"/>
      <w:bookmarkStart w:id="243" w:name="_Toc3454"/>
      <w:bookmarkStart w:id="244" w:name="_Toc20850"/>
      <w:bookmarkStart w:id="245" w:name="_Toc29485"/>
      <w:bookmarkStart w:id="246" w:name="_Toc12935"/>
      <w:bookmarkStart w:id="247" w:name="_Toc21608"/>
      <w:bookmarkStart w:id="248" w:name="_Toc27414"/>
      <w:bookmarkStart w:id="249" w:name="_Toc3086"/>
      <w:bookmarkStart w:id="250" w:name="_Toc13254"/>
      <w:bookmarkStart w:id="251" w:name="_Toc5292"/>
      <w:bookmarkStart w:id="252" w:name="_Toc1034"/>
      <w:bookmarkStart w:id="253" w:name="_Toc17020"/>
      <w:bookmarkStart w:id="254" w:name="_Toc1812"/>
      <w:bookmarkStart w:id="255" w:name="_Toc15222"/>
      <w:bookmarkStart w:id="256" w:name="_Toc15262"/>
      <w:bookmarkStart w:id="257" w:name="_Toc30177"/>
      <w:bookmarkStart w:id="258" w:name="_Toc15553"/>
      <w:bookmarkStart w:id="259" w:name="_Toc8725"/>
      <w:bookmarkStart w:id="260" w:name="_Toc29990"/>
      <w:bookmarkStart w:id="261" w:name="_Toc22472"/>
      <w:bookmarkStart w:id="262" w:name="_Toc14165"/>
      <w:bookmarkStart w:id="263" w:name="_Toc14797"/>
      <w:bookmarkStart w:id="264" w:name="_Toc5051"/>
      <w:bookmarkStart w:id="265" w:name="_Toc25834"/>
      <w:bookmarkStart w:id="266" w:name="_Toc13661"/>
      <w:bookmarkStart w:id="267" w:name="_Toc13385"/>
      <w:bookmarkStart w:id="268" w:name="_Toc17274"/>
      <w:bookmarkStart w:id="269" w:name="_Toc9760"/>
      <w:bookmarkStart w:id="270" w:name="_Toc29400"/>
      <w:bookmarkStart w:id="271" w:name="_Toc16820"/>
      <w:bookmarkStart w:id="272" w:name="_Toc1779"/>
      <w:bookmarkStart w:id="273" w:name="_Toc23079"/>
      <w:bookmarkStart w:id="274" w:name="_Toc19567"/>
      <w:bookmarkStart w:id="275" w:name="_Toc24816"/>
      <w:bookmarkStart w:id="276" w:name="_Toc21111"/>
      <w:bookmarkStart w:id="277" w:name="_Toc28217"/>
      <w:bookmarkStart w:id="278" w:name="_Toc20264"/>
      <w:bookmarkStart w:id="279" w:name="_Toc30140"/>
      <w:bookmarkStart w:id="280" w:name="_Toc5840"/>
      <w:bookmarkStart w:id="281" w:name="_Toc24303"/>
      <w:bookmarkStart w:id="282" w:name="_Toc6988"/>
      <w:bookmarkStart w:id="283" w:name="_Toc2431"/>
      <w:bookmarkStart w:id="284" w:name="_Toc13665"/>
      <w:bookmarkStart w:id="285" w:name="_Toc27366"/>
      <w:bookmarkStart w:id="286" w:name="_Toc27478"/>
      <w:bookmarkStart w:id="287" w:name="_Toc6200"/>
      <w:bookmarkStart w:id="288" w:name="_Toc22768"/>
      <w:bookmarkStart w:id="289" w:name="_Toc14343"/>
      <w:r>
        <w:rPr>
          <w:rFonts w:hint="default" w:ascii="Times New Roman" w:hAnsi="Times New Roman" w:eastAsia="楷体_GB2312" w:cs="Times New Roman"/>
          <w:b/>
          <w:bCs/>
          <w:color w:val="auto"/>
          <w:sz w:val="32"/>
          <w:szCs w:val="32"/>
        </w:rPr>
        <w:t>第一节  指导思想</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spacing w:line="580" w:lineRule="exact"/>
        <w:ind w:firstLine="640" w:firstLineChars="200"/>
        <w:rPr>
          <w:rFonts w:hint="default" w:ascii="Times New Roman" w:hAnsi="Times New Roman" w:cs="Times New Roman"/>
          <w:color w:val="auto"/>
        </w:rPr>
      </w:pPr>
      <w:r>
        <w:rPr>
          <w:rFonts w:hint="default" w:ascii="Times New Roman" w:hAnsi="Times New Roman" w:eastAsia="仿宋_GB2312" w:cs="Times New Roman"/>
          <w:color w:val="auto"/>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落实党的基本理论、基本路线、基本方略，全面落实习近平总书记对四川工作系列重要指示精神，</w:t>
      </w:r>
      <w:r>
        <w:rPr>
          <w:rFonts w:hint="default" w:ascii="Times New Roman" w:hAnsi="Times New Roman" w:eastAsia="仿宋_GB2312" w:cs="Times New Roman"/>
          <w:color w:val="auto"/>
          <w:sz w:val="32"/>
          <w:szCs w:val="32"/>
          <w:lang w:eastAsia="zh-CN"/>
        </w:rPr>
        <w:t>按照“立足新发展阶段，贯彻新发展理念，融入新发展格局”总要求，</w:t>
      </w:r>
      <w:r>
        <w:rPr>
          <w:rFonts w:hint="default" w:ascii="Times New Roman" w:hAnsi="Times New Roman" w:eastAsia="仿宋_GB2312" w:cs="Times New Roman"/>
          <w:color w:val="auto"/>
          <w:sz w:val="32"/>
          <w:szCs w:val="32"/>
        </w:rPr>
        <w:t>紧扣“五位一体”总体布局，协调推进“四个全面”战略布局，全面落实省委“一干多支、五区协同”“四向拓展、全域开放”战略部署和市委“三个一、三个三”兴广战略，坚定实施区委“123456”执政兴区总体思路，抢抓国家重大战略机遇，主动融入以国内大循环为主体、国内国际双循环相互促进的新发展格局和成渝地区双城经济圈建设，坚持高质量发展、高效能治理、高标准引领工作取向，坚持稳中求进工作总基调，全面推进创新驱动、协调联动、绿色牵动、开放带动、共享</w:t>
      </w:r>
      <w:r>
        <w:rPr>
          <w:rFonts w:hint="default" w:ascii="Times New Roman" w:hAnsi="Times New Roman" w:eastAsia="仿宋_GB2312" w:cs="Times New Roman"/>
          <w:color w:val="auto"/>
          <w:sz w:val="32"/>
          <w:szCs w:val="32"/>
          <w:lang w:val="en-US" w:eastAsia="zh-CN"/>
        </w:rPr>
        <w:t>推</w:t>
      </w:r>
      <w:r>
        <w:rPr>
          <w:rFonts w:hint="default" w:ascii="Times New Roman" w:hAnsi="Times New Roman" w:eastAsia="仿宋_GB2312" w:cs="Times New Roman"/>
          <w:color w:val="auto"/>
          <w:sz w:val="32"/>
          <w:szCs w:val="32"/>
        </w:rPr>
        <w:t>动发展战略，聚焦聚力县域经济、乡村振兴、改革开放、生态文明、社会治理、从严治党重点任务，统筹发展和安全，推进社会治理体系和治理能力现代化，实现经济行稳致远、社会安定和谐，为全面建设生态文明繁荣和谐现代化新朝天开好局、起好步。</w:t>
      </w:r>
    </w:p>
    <w:p>
      <w:pPr>
        <w:pStyle w:val="10"/>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ind w:left="0" w:leftChars="0" w:firstLine="0" w:firstLineChars="0"/>
        <w:jc w:val="center"/>
        <w:textAlignment w:val="auto"/>
        <w:outlineLvl w:val="1"/>
        <w:rPr>
          <w:rFonts w:hint="default" w:ascii="Times New Roman" w:hAnsi="Times New Roman" w:eastAsia="黑体" w:cs="Times New Roman"/>
          <w:color w:val="auto"/>
          <w:lang w:val="en-US" w:eastAsia="zh-CN"/>
        </w:rPr>
      </w:pPr>
      <w:bookmarkStart w:id="290" w:name="_Toc21223"/>
      <w:bookmarkStart w:id="291" w:name="_Toc9101"/>
      <w:bookmarkStart w:id="292" w:name="_Toc24983"/>
      <w:bookmarkStart w:id="293" w:name="_Toc29188"/>
      <w:bookmarkStart w:id="294" w:name="_Toc21568"/>
      <w:bookmarkStart w:id="295" w:name="_Toc31440"/>
      <w:bookmarkStart w:id="296" w:name="_Toc26603"/>
      <w:bookmarkStart w:id="297" w:name="_Toc114"/>
      <w:bookmarkStart w:id="298" w:name="_Toc18990"/>
      <w:bookmarkStart w:id="299" w:name="_Toc8697"/>
      <w:bookmarkStart w:id="300" w:name="_Toc23218"/>
      <w:bookmarkStart w:id="301" w:name="_Toc21886"/>
      <w:bookmarkStart w:id="302" w:name="_Toc13205"/>
      <w:bookmarkStart w:id="303" w:name="_Toc22173"/>
      <w:bookmarkStart w:id="304" w:name="_Toc22958"/>
      <w:bookmarkStart w:id="305" w:name="_Toc5395"/>
      <w:bookmarkStart w:id="306" w:name="_Toc28725"/>
      <w:bookmarkStart w:id="307" w:name="_Toc12406"/>
      <w:bookmarkStart w:id="308" w:name="_Toc3207"/>
      <w:bookmarkStart w:id="309" w:name="_Toc6542"/>
      <w:bookmarkStart w:id="310" w:name="_Toc28977"/>
      <w:bookmarkStart w:id="311" w:name="_Toc29916"/>
      <w:bookmarkStart w:id="312" w:name="_Toc27123"/>
      <w:bookmarkStart w:id="313" w:name="_Toc30060"/>
      <w:bookmarkStart w:id="314" w:name="_Toc8585"/>
      <w:bookmarkStart w:id="315" w:name="_Toc962"/>
      <w:r>
        <w:rPr>
          <w:rFonts w:hint="default" w:ascii="Times New Roman" w:hAnsi="Times New Roman" w:eastAsia="黑体" w:cs="Times New Roman"/>
          <w:color w:val="auto"/>
          <w:sz w:val="32"/>
          <w:szCs w:val="32"/>
          <w:lang w:val="en-US" w:eastAsia="zh-CN"/>
        </w:rPr>
        <w:t>第三章  发展目标</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16" w:name="_Toc23680"/>
      <w:bookmarkStart w:id="317" w:name="_Toc11717"/>
      <w:bookmarkStart w:id="318" w:name="_Toc19335"/>
      <w:bookmarkStart w:id="319" w:name="_Toc31798"/>
      <w:bookmarkStart w:id="320" w:name="_Toc4529"/>
      <w:bookmarkStart w:id="321" w:name="_Toc7707"/>
      <w:bookmarkStart w:id="322" w:name="_Toc12237"/>
      <w:bookmarkStart w:id="323" w:name="_Toc12822"/>
      <w:bookmarkStart w:id="324" w:name="_Toc16836"/>
      <w:bookmarkStart w:id="325" w:name="_Toc12209"/>
      <w:bookmarkStart w:id="326" w:name="_Toc10180"/>
      <w:bookmarkStart w:id="327" w:name="_Toc22460"/>
      <w:bookmarkStart w:id="328" w:name="_Toc26804"/>
      <w:bookmarkStart w:id="329" w:name="_Toc24566"/>
      <w:bookmarkStart w:id="330" w:name="_Toc13312"/>
      <w:bookmarkStart w:id="331" w:name="_Toc21918"/>
      <w:bookmarkStart w:id="332" w:name="_Toc9521"/>
      <w:bookmarkStart w:id="333" w:name="_Toc32193"/>
      <w:bookmarkStart w:id="334" w:name="_Toc22721"/>
      <w:bookmarkStart w:id="335" w:name="_Toc26694"/>
      <w:bookmarkStart w:id="336" w:name="_Toc30960"/>
      <w:bookmarkStart w:id="337" w:name="_Toc22296"/>
      <w:bookmarkStart w:id="338" w:name="_Toc782"/>
      <w:bookmarkStart w:id="339" w:name="_Toc24401"/>
      <w:bookmarkStart w:id="340" w:name="_Toc27062"/>
      <w:bookmarkStart w:id="341" w:name="_Toc13622"/>
      <w:bookmarkStart w:id="342" w:name="_Toc7541"/>
      <w:bookmarkStart w:id="343" w:name="_Toc23310"/>
      <w:bookmarkStart w:id="344" w:name="_Toc23284"/>
      <w:bookmarkStart w:id="345" w:name="_Toc16772"/>
      <w:bookmarkStart w:id="346" w:name="_Toc20237"/>
      <w:bookmarkStart w:id="347" w:name="_Toc23324"/>
      <w:bookmarkStart w:id="348" w:name="_Toc15694"/>
      <w:bookmarkStart w:id="349" w:name="_Toc30273"/>
      <w:bookmarkStart w:id="350" w:name="_Toc30208"/>
      <w:bookmarkStart w:id="351" w:name="_Toc438"/>
      <w:bookmarkStart w:id="352" w:name="_Toc5378"/>
      <w:bookmarkStart w:id="353" w:name="_Toc7375"/>
      <w:bookmarkStart w:id="354" w:name="_Toc12578"/>
      <w:bookmarkStart w:id="355" w:name="_Toc19252"/>
      <w:bookmarkStart w:id="356" w:name="_Toc17608"/>
      <w:bookmarkStart w:id="357" w:name="_Toc24545"/>
      <w:bookmarkStart w:id="358" w:name="_Toc24016"/>
      <w:bookmarkStart w:id="359" w:name="_Toc8996"/>
      <w:bookmarkStart w:id="360" w:name="_Toc20582"/>
      <w:bookmarkStart w:id="361" w:name="_Toc22776"/>
      <w:bookmarkStart w:id="362" w:name="_Toc7724"/>
      <w:bookmarkStart w:id="363" w:name="_Toc8312"/>
      <w:bookmarkStart w:id="364" w:name="_Toc13865"/>
      <w:r>
        <w:rPr>
          <w:rFonts w:hint="default" w:ascii="Times New Roman" w:hAnsi="Times New Roman" w:eastAsia="楷体_GB2312" w:cs="Times New Roman"/>
          <w:b/>
          <w:bCs/>
          <w:color w:val="auto"/>
          <w:sz w:val="32"/>
          <w:szCs w:val="32"/>
        </w:rPr>
        <w:t xml:space="preserve">第一节  </w:t>
      </w:r>
      <w:bookmarkEnd w:id="316"/>
      <w:bookmarkEnd w:id="317"/>
      <w:bookmarkEnd w:id="318"/>
      <w:bookmarkEnd w:id="319"/>
      <w:bookmarkEnd w:id="320"/>
      <w:bookmarkEnd w:id="321"/>
      <w:bookmarkEnd w:id="322"/>
      <w:bookmarkEnd w:id="323"/>
      <w:bookmarkEnd w:id="324"/>
      <w:r>
        <w:rPr>
          <w:rFonts w:hint="default" w:ascii="Times New Roman" w:hAnsi="Times New Roman" w:eastAsia="楷体_GB2312" w:cs="Times New Roman"/>
          <w:b/>
          <w:bCs/>
          <w:color w:val="auto"/>
          <w:sz w:val="32"/>
          <w:szCs w:val="32"/>
          <w:lang w:val="zh-CN"/>
        </w:rPr>
        <w:t>“十四五”时期主要目标</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锚定到</w:t>
      </w:r>
      <w:r>
        <w:rPr>
          <w:rFonts w:hint="default" w:ascii="Times New Roman" w:hAnsi="Times New Roman" w:eastAsia="仿宋_GB2312" w:cs="Times New Roman"/>
          <w:color w:val="auto"/>
          <w:sz w:val="32"/>
          <w:szCs w:val="32"/>
          <w:lang w:val="en-US" w:eastAsia="zh-CN"/>
        </w:rPr>
        <w:t>2035</w:t>
      </w:r>
      <w:r>
        <w:rPr>
          <w:rFonts w:hint="default" w:ascii="Times New Roman" w:hAnsi="Times New Roman" w:eastAsia="仿宋_GB2312" w:cs="Times New Roman"/>
          <w:color w:val="auto"/>
          <w:sz w:val="32"/>
          <w:szCs w:val="32"/>
        </w:rPr>
        <w:t>年与全国、全省、全市同步基本实现社会主义现代化，把握朝天当前所处历史阶段和区情特征，综合考虑未来发展面临的机遇挑战及支撑条件，统筹短期和长期，兼顾需要和可能，今后五年我区经济社会发展要努力实现以下主要目标。</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经济综合实力显著增强。</w:t>
      </w:r>
      <w:r>
        <w:rPr>
          <w:rFonts w:hint="default" w:ascii="Times New Roman" w:hAnsi="Times New Roman" w:eastAsia="仿宋_GB2312" w:cs="Times New Roman"/>
          <w:color w:val="auto"/>
          <w:sz w:val="32"/>
          <w:szCs w:val="32"/>
        </w:rPr>
        <w:t>保持经济年均增速高于全国、全省、全市平均水平，到2025年经济总量力争突破100亿元大关。人均地区生产总值力争迈上5万元台阶，与全国、全省平均水平差距缩小，达到或超过全市平均水平。财政实力不断增强。</w:t>
      </w:r>
    </w:p>
    <w:p>
      <w:pPr>
        <w:pStyle w:val="17"/>
        <w:spacing w:line="580" w:lineRule="exact"/>
        <w:ind w:left="0" w:leftChars="0" w:firstLine="642" w:firstLineChars="200"/>
        <w:rPr>
          <w:rFonts w:hint="default" w:ascii="Times New Roman" w:hAnsi="Times New Roman" w:cs="Times New Roman"/>
          <w:color w:val="auto"/>
          <w:sz w:val="32"/>
          <w:szCs w:val="32"/>
        </w:rPr>
      </w:pPr>
      <w:r>
        <w:rPr>
          <w:rFonts w:hint="default" w:ascii="Times New Roman" w:hAnsi="Times New Roman" w:eastAsia="仿宋_GB2312" w:cs="Times New Roman"/>
          <w:b/>
          <w:bCs/>
          <w:color w:val="auto"/>
          <w:sz w:val="32"/>
          <w:szCs w:val="32"/>
        </w:rPr>
        <w:t>发展质量效益显著提高。</w:t>
      </w:r>
      <w:r>
        <w:rPr>
          <w:rFonts w:hint="default" w:ascii="Times New Roman" w:hAnsi="Times New Roman" w:eastAsia="仿宋_GB2312" w:cs="Times New Roman"/>
          <w:color w:val="auto"/>
          <w:sz w:val="32"/>
          <w:szCs w:val="32"/>
        </w:rPr>
        <w:t>产业转型升级步伐加快，产业结构进一步优化，现代化产业体系加快构建。重点领域和关键环节改革取得重大进展。科技创新能力不断增强，科技创新对经济增长贡献明显提升。</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区域协调发展显著加强。</w:t>
      </w:r>
      <w:r>
        <w:rPr>
          <w:rFonts w:hint="default" w:ascii="Times New Roman" w:hAnsi="Times New Roman" w:eastAsia="仿宋_GB2312" w:cs="Times New Roman"/>
          <w:color w:val="auto"/>
          <w:sz w:val="32"/>
          <w:szCs w:val="32"/>
        </w:rPr>
        <w:t>“一心三副、六区协同”区域发展更加协调，城乡融合取得新突破，常住人口城镇化率提升幅度高于全市平均水平。对外开放深度广度不断提高，区域合作不断深化。</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社会文明建设显著进步。</w:t>
      </w:r>
      <w:r>
        <w:rPr>
          <w:rFonts w:hint="default" w:ascii="Times New Roman" w:hAnsi="Times New Roman" w:eastAsia="仿宋_GB2312" w:cs="Times New Roman"/>
          <w:color w:val="auto"/>
          <w:sz w:val="32"/>
          <w:szCs w:val="32"/>
        </w:rPr>
        <w:t>社会主义核心价值观深入人心，人民思想道德素质、科学文化素质和身心健康素质明显提高。公共文化服务体系更加健全，文化产业加速发展，中子铺细石器文化、蜀道文化、民俗文化、养生文化、红色文化影响力进一步提升，人民精神文化生活日益丰富。</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生态环境优势显著扩大。</w:t>
      </w:r>
      <w:r>
        <w:rPr>
          <w:rFonts w:hint="default" w:ascii="Times New Roman" w:hAnsi="Times New Roman" w:eastAsia="仿宋_GB2312" w:cs="Times New Roman"/>
          <w:color w:val="auto"/>
          <w:sz w:val="32"/>
          <w:szCs w:val="32"/>
        </w:rPr>
        <w:t>能源资源配置更加合理、利用效率大幅提高，主要污染物排放总量大幅减少。绿色低碳生产生活方式基本形成，城乡人居环境明显改善，嘉陵江上游生态屏障进一步筑牢。</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人民群众福祉显著增进。</w:t>
      </w:r>
      <w:r>
        <w:rPr>
          <w:rFonts w:hint="default" w:ascii="Times New Roman" w:hAnsi="Times New Roman" w:eastAsia="仿宋_GB2312" w:cs="Times New Roman"/>
          <w:color w:val="auto"/>
          <w:sz w:val="32"/>
          <w:szCs w:val="32"/>
        </w:rPr>
        <w:t>实现更加充分更高质量就业，居民收入增速快于经济增速，城乡居民收入差距明显缩小。基本公共服务均等化水平明显提高，居民受教育程度不断提升，卫生健康体系更加完善，多层次社会保障体系更加健全，人民群众对美好生活新期待得到更好满足。</w:t>
      </w:r>
    </w:p>
    <w:p>
      <w:pPr>
        <w:spacing w:line="580" w:lineRule="exact"/>
        <w:ind w:firstLine="642"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b/>
          <w:bCs/>
          <w:color w:val="auto"/>
          <w:sz w:val="32"/>
          <w:szCs w:val="32"/>
          <w:lang w:val="zh-CN"/>
        </w:rPr>
        <w:t>社会治理效能显著提升。</w:t>
      </w:r>
      <w:r>
        <w:rPr>
          <w:rFonts w:hint="default" w:ascii="Times New Roman" w:hAnsi="Times New Roman" w:eastAsia="仿宋_GB2312" w:cs="Times New Roman"/>
          <w:color w:val="auto"/>
          <w:sz w:val="32"/>
          <w:szCs w:val="32"/>
        </w:rPr>
        <w:t>社会主义民主法治进一步健全，</w:t>
      </w:r>
      <w:r>
        <w:rPr>
          <w:rFonts w:hint="default" w:ascii="Times New Roman" w:hAnsi="Times New Roman" w:eastAsia="仿宋_GB2312" w:cs="Times New Roman"/>
          <w:color w:val="auto"/>
          <w:sz w:val="32"/>
          <w:szCs w:val="32"/>
          <w:lang w:val="zh-CN"/>
        </w:rPr>
        <w:t>社会公平正义进一步彰显，法治朝天平安朝天建设扎实推进。</w:t>
      </w:r>
      <w:r>
        <w:rPr>
          <w:rFonts w:hint="default" w:ascii="Times New Roman" w:hAnsi="Times New Roman" w:eastAsia="仿宋_GB2312" w:cs="Times New Roman"/>
          <w:color w:val="auto"/>
          <w:sz w:val="32"/>
          <w:szCs w:val="32"/>
        </w:rPr>
        <w:t>行政效率和公信力显著提升，</w:t>
      </w:r>
      <w:r>
        <w:rPr>
          <w:rFonts w:hint="default" w:ascii="Times New Roman" w:hAnsi="Times New Roman" w:eastAsia="仿宋_GB2312" w:cs="Times New Roman"/>
          <w:color w:val="auto"/>
          <w:sz w:val="32"/>
          <w:szCs w:val="32"/>
          <w:lang w:val="zh-CN"/>
        </w:rPr>
        <w:t>城乡基层治理能力不断增强，社会治理体系和治理能力现代化取得显著成效。防范化解重大风险体制机制不断健全，发展安全保障更加有力。</w:t>
      </w:r>
    </w:p>
    <w:p>
      <w:pPr>
        <w:rPr>
          <w:rFonts w:hint="default" w:ascii="Times New Roman" w:hAnsi="Times New Roman" w:cs="Times New Roman"/>
        </w:rPr>
      </w:pPr>
    </w:p>
    <w:tbl>
      <w:tblPr>
        <w:tblStyle w:val="20"/>
        <w:tblW w:w="5401" w:type="pct"/>
        <w:jc w:val="center"/>
        <w:tblLayout w:type="autofit"/>
        <w:tblCellMar>
          <w:top w:w="0" w:type="dxa"/>
          <w:left w:w="0" w:type="dxa"/>
          <w:bottom w:w="0" w:type="dxa"/>
          <w:right w:w="0" w:type="dxa"/>
        </w:tblCellMar>
      </w:tblPr>
      <w:tblGrid>
        <w:gridCol w:w="663"/>
        <w:gridCol w:w="4096"/>
        <w:gridCol w:w="1423"/>
        <w:gridCol w:w="1026"/>
        <w:gridCol w:w="1087"/>
        <w:gridCol w:w="1292"/>
      </w:tblGrid>
      <w:tr>
        <w:tblPrEx>
          <w:tblCellMar>
            <w:top w:w="0" w:type="dxa"/>
            <w:left w:w="0" w:type="dxa"/>
            <w:bottom w:w="0" w:type="dxa"/>
            <w:right w:w="0" w:type="dxa"/>
          </w:tblCellMar>
        </w:tblPrEx>
        <w:trPr>
          <w:trHeight w:val="425" w:hRule="exact"/>
          <w:jc w:val="center"/>
        </w:trPr>
        <w:tc>
          <w:tcPr>
            <w:tcW w:w="5000" w:type="pct"/>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line="240" w:lineRule="atLeast"/>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kern w:val="0"/>
                <w:sz w:val="24"/>
                <w:szCs w:val="24"/>
              </w:rPr>
              <w:t>专栏2  “十四五”时期经济社会发展主要指标</w:t>
            </w:r>
          </w:p>
        </w:tc>
      </w:tr>
      <w:tr>
        <w:tblPrEx>
          <w:tblCellMar>
            <w:top w:w="0" w:type="dxa"/>
            <w:left w:w="0" w:type="dxa"/>
            <w:bottom w:w="0" w:type="dxa"/>
            <w:right w:w="0" w:type="dxa"/>
          </w:tblCellMar>
        </w:tblPrEx>
        <w:trPr>
          <w:trHeight w:val="780" w:hRule="exact"/>
          <w:jc w:val="center"/>
        </w:trPr>
        <w:tc>
          <w:tcPr>
            <w:tcW w:w="3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b/>
                <w:color w:val="auto"/>
                <w:kern w:val="0"/>
                <w:sz w:val="24"/>
                <w:szCs w:val="24"/>
                <w:lang w:val="en-US" w:eastAsia="zh-CN"/>
              </w:rPr>
            </w:pPr>
            <w:r>
              <w:rPr>
                <w:rFonts w:hint="default" w:ascii="Times New Roman" w:hAnsi="Times New Roman" w:cs="Times New Roman"/>
                <w:b/>
                <w:color w:val="auto"/>
                <w:kern w:val="0"/>
                <w:sz w:val="24"/>
                <w:szCs w:val="24"/>
                <w:lang w:val="en-US" w:eastAsia="zh-CN"/>
              </w:rPr>
              <w:t>类别</w:t>
            </w: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b/>
                <w:color w:val="auto"/>
                <w:kern w:val="0"/>
                <w:sz w:val="24"/>
                <w:szCs w:val="24"/>
                <w:lang w:val="en-US" w:eastAsia="zh-CN"/>
              </w:rPr>
            </w:pPr>
            <w:r>
              <w:rPr>
                <w:rFonts w:hint="default" w:ascii="Times New Roman" w:hAnsi="Times New Roman" w:cs="Times New Roman"/>
                <w:b/>
                <w:color w:val="auto"/>
                <w:kern w:val="0"/>
                <w:sz w:val="24"/>
                <w:szCs w:val="24"/>
                <w:lang w:val="en-US" w:eastAsia="zh-CN"/>
              </w:rPr>
              <w:t>指标</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2020年</w:t>
            </w:r>
          </w:p>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完成</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2025年</w:t>
            </w:r>
          </w:p>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目标</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年均增长或累计数</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属性</w:t>
            </w:r>
          </w:p>
        </w:tc>
      </w:tr>
      <w:tr>
        <w:tblPrEx>
          <w:tblCellMar>
            <w:top w:w="0" w:type="dxa"/>
            <w:left w:w="0" w:type="dxa"/>
            <w:bottom w:w="0" w:type="dxa"/>
            <w:right w:w="0" w:type="dxa"/>
          </w:tblCellMar>
        </w:tblPrEx>
        <w:trPr>
          <w:trHeight w:val="454" w:hRule="exact"/>
          <w:jc w:val="center"/>
        </w:trPr>
        <w:tc>
          <w:tcPr>
            <w:tcW w:w="34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经济</w:t>
            </w:r>
          </w:p>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发展</w:t>
            </w: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kern w:val="0"/>
                <w:sz w:val="24"/>
                <w:szCs w:val="24"/>
              </w:rPr>
              <w:t>地区生产总值</w:t>
            </w:r>
            <w:r>
              <w:rPr>
                <w:rFonts w:hint="default" w:ascii="Times New Roman" w:hAnsi="Times New Roman" w:cs="Times New Roman"/>
                <w:color w:val="auto"/>
                <w:kern w:val="0"/>
                <w:sz w:val="24"/>
                <w:szCs w:val="24"/>
                <w:lang w:eastAsia="zh-CN"/>
              </w:rPr>
              <w:t>增长</w:t>
            </w:r>
            <w:r>
              <w:rPr>
                <w:rFonts w:hint="default" w:ascii="Times New Roman" w:hAnsi="Times New Roman" w:cs="Times New Roman"/>
                <w:color w:val="auto"/>
                <w:kern w:val="0"/>
                <w:sz w:val="24"/>
                <w:szCs w:val="24"/>
              </w:rPr>
              <w:t>（亿元</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71.26</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rPr>
              <w:t>100</w:t>
            </w:r>
            <w:r>
              <w:rPr>
                <w:rFonts w:hint="default" w:ascii="Times New Roman" w:hAnsi="Times New Roman" w:cs="Times New Roman"/>
                <w:color w:val="auto"/>
                <w:kern w:val="0"/>
                <w:sz w:val="24"/>
                <w:szCs w:val="24"/>
                <w:lang w:eastAsia="zh-CN"/>
              </w:rPr>
              <w:t>以上</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rPr>
              <w:t>7.</w:t>
            </w:r>
            <w:r>
              <w:rPr>
                <w:rFonts w:hint="default" w:ascii="Times New Roman" w:hAnsi="Times New Roman" w:cs="Times New Roman"/>
                <w:color w:val="auto"/>
                <w:kern w:val="0"/>
                <w:sz w:val="24"/>
                <w:szCs w:val="24"/>
                <w:lang w:val="en-US" w:eastAsia="zh-CN"/>
              </w:rPr>
              <w:t>5</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2.全员劳动生产率（</w:t>
            </w:r>
            <w:r>
              <w:rPr>
                <w:rFonts w:hint="default" w:ascii="Times New Roman" w:hAnsi="Times New Roman" w:cs="Times New Roman"/>
                <w:color w:val="auto"/>
                <w:sz w:val="24"/>
                <w:szCs w:val="24"/>
                <w:lang w:val="en-US" w:eastAsia="zh-CN"/>
              </w:rPr>
              <w:t>元、%</w:t>
            </w:r>
            <w:r>
              <w:rPr>
                <w:rFonts w:hint="default" w:ascii="Times New Roman" w:hAnsi="Times New Roman" w:cs="Times New Roman"/>
                <w:color w:val="auto"/>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val="en-US" w:eastAsia="zh-CN"/>
              </w:rPr>
              <w:t>90000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highlight w:val="yellow"/>
                <w:lang w:val="en-US" w:eastAsia="zh-CN"/>
              </w:rPr>
            </w:pPr>
            <w:r>
              <w:rPr>
                <w:rFonts w:hint="default" w:ascii="Times New Roman" w:hAnsi="Times New Roman" w:cs="Times New Roman"/>
                <w:color w:val="auto"/>
                <w:kern w:val="0"/>
                <w:sz w:val="24"/>
                <w:szCs w:val="24"/>
                <w:highlight w:val="none"/>
                <w:lang w:val="en-US" w:eastAsia="zh-CN"/>
              </w:rPr>
              <w:t>&gt;7.0</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679" w:hRule="exact"/>
          <w:jc w:val="center"/>
        </w:trPr>
        <w:tc>
          <w:tcPr>
            <w:tcW w:w="3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r>
              <w:rPr>
                <w:rFonts w:hint="default" w:ascii="Times New Roman" w:hAnsi="Times New Roman" w:cs="Times New Roman"/>
                <w:color w:val="auto"/>
                <w:kern w:val="0"/>
                <w:sz w:val="24"/>
                <w:szCs w:val="24"/>
              </w:rPr>
              <w:t>常住人口城镇化率（%）</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41</w:t>
            </w:r>
          </w:p>
          <w:p>
            <w:pPr>
              <w:widowControl/>
              <w:spacing w:line="240" w:lineRule="auto"/>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（预计数）</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50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rPr>
              <w:t>1.</w:t>
            </w:r>
            <w:r>
              <w:rPr>
                <w:rFonts w:hint="default" w:ascii="Times New Roman" w:hAnsi="Times New Roman" w:cs="Times New Roman"/>
                <w:color w:val="auto"/>
                <w:kern w:val="0"/>
                <w:sz w:val="24"/>
                <w:szCs w:val="24"/>
                <w:lang w:val="en-US" w:eastAsia="zh-CN"/>
              </w:rPr>
              <w:t>8</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4.社会消费品零售总额（亿元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21.4</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36.9</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kern w:val="0"/>
                <w:sz w:val="24"/>
                <w:szCs w:val="24"/>
                <w:lang w:val="en-US" w:eastAsia="zh-CN"/>
              </w:rPr>
              <w:t>10.5</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5.地方一般公共预算收入（亿元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2.68</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3.67</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6.5</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680" w:hRule="exact"/>
          <w:jc w:val="center"/>
        </w:trPr>
        <w:tc>
          <w:tcPr>
            <w:tcW w:w="34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1139"/>
              </w:tabs>
              <w:spacing w:line="240" w:lineRule="atLeast"/>
              <w:jc w:val="left"/>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6.工业增加值占GDP比重（%）</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highlight w:val="none"/>
                <w:lang w:val="en-US" w:eastAsia="zh-CN"/>
              </w:rPr>
              <w:t>36.4</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1139"/>
              </w:tabs>
              <w:spacing w:line="240" w:lineRule="atLeast"/>
              <w:jc w:val="center"/>
              <w:textAlignment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高于全市</w:t>
            </w:r>
          </w:p>
          <w:p>
            <w:pPr>
              <w:widowControl/>
              <w:tabs>
                <w:tab w:val="left" w:pos="1139"/>
              </w:tabs>
              <w:spacing w:line="240" w:lineRule="atLeast"/>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2"/>
                <w:sz w:val="24"/>
                <w:szCs w:val="24"/>
                <w:lang w:val="en-US" w:eastAsia="zh-CN"/>
              </w:rPr>
              <w:t>平均水平</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lang w:eastAsia="zh-CN"/>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.旅游综合收入占GDP比重（%）</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13.3</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16</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restart"/>
            <w:tcBorders>
              <w:top w:val="single" w:color="auto" w:sz="4" w:space="0"/>
              <w:left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创新</w:t>
            </w:r>
          </w:p>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驱动</w:t>
            </w:r>
          </w:p>
        </w:tc>
        <w:tc>
          <w:tcPr>
            <w:tcW w:w="2136" w:type="pct"/>
            <w:tcBorders>
              <w:top w:val="single" w:color="auto"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8.研发经费投入增长（%）</w:t>
            </w:r>
          </w:p>
        </w:tc>
        <w:tc>
          <w:tcPr>
            <w:tcW w:w="742"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lang w:eastAsia="zh-CN"/>
              </w:rPr>
              <w:t>—</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lang w:val="en-US" w:eastAsia="zh-CN"/>
              </w:rPr>
              <w:t>—</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黑体" w:cs="Times New Roman"/>
                <w:color w:val="auto"/>
                <w:kern w:val="0"/>
                <w:sz w:val="24"/>
                <w:szCs w:val="24"/>
                <w:lang w:val="en-US" w:eastAsia="zh-CN"/>
              </w:rPr>
              <w:t>&gt;10</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lang w:val="en-US" w:eastAsia="zh-CN"/>
              </w:rPr>
              <w:t>预期性</w:t>
            </w:r>
          </w:p>
        </w:tc>
      </w:tr>
      <w:tr>
        <w:tblPrEx>
          <w:tblCellMar>
            <w:top w:w="0" w:type="dxa"/>
            <w:left w:w="0" w:type="dxa"/>
            <w:bottom w:w="0" w:type="dxa"/>
            <w:right w:w="0" w:type="dxa"/>
          </w:tblCellMar>
        </w:tblPrEx>
        <w:trPr>
          <w:trHeight w:val="454" w:hRule="exact"/>
          <w:jc w:val="center"/>
        </w:trPr>
        <w:tc>
          <w:tcPr>
            <w:tcW w:w="346" w:type="pct"/>
            <w:vMerge w:val="continue"/>
            <w:tcBorders>
              <w:left w:val="single" w:color="auto"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p>
        </w:tc>
        <w:tc>
          <w:tcPr>
            <w:tcW w:w="2136" w:type="pct"/>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9.研发经费投入强度（%）</w:t>
            </w:r>
          </w:p>
        </w:tc>
        <w:tc>
          <w:tcPr>
            <w:tcW w:w="742"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0.6</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0.7</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黑体" w:cs="Times New Roman"/>
                <w:color w:val="auto"/>
                <w:kern w:val="0"/>
                <w:sz w:val="24"/>
                <w:szCs w:val="24"/>
                <w:lang w:val="en-US" w:eastAsia="zh-CN"/>
              </w:rPr>
            </w:pPr>
            <w:r>
              <w:rPr>
                <w:rFonts w:hint="default" w:ascii="Times New Roman" w:hAnsi="Times New Roman" w:eastAsia="黑体" w:cs="Times New Roman"/>
                <w:color w:val="auto"/>
                <w:kern w:val="0"/>
                <w:sz w:val="24"/>
                <w:szCs w:val="24"/>
                <w:lang w:val="en-US" w:eastAsia="zh-CN"/>
              </w:rPr>
              <w:t>[0.1]</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预期性</w:t>
            </w:r>
          </w:p>
        </w:tc>
      </w:tr>
      <w:tr>
        <w:tblPrEx>
          <w:tblCellMar>
            <w:top w:w="0" w:type="dxa"/>
            <w:left w:w="0" w:type="dxa"/>
            <w:bottom w:w="0" w:type="dxa"/>
            <w:right w:w="0" w:type="dxa"/>
          </w:tblCellMar>
        </w:tblPrEx>
        <w:trPr>
          <w:trHeight w:val="617" w:hRule="exact"/>
          <w:jc w:val="center"/>
        </w:trPr>
        <w:tc>
          <w:tcPr>
            <w:tcW w:w="346" w:type="pct"/>
            <w:vMerge w:val="continue"/>
            <w:tcBorders>
              <w:top w:val="single" w:color="auto" w:sz="4" w:space="0"/>
              <w:left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每万人口</w:t>
            </w:r>
            <w:r>
              <w:rPr>
                <w:rFonts w:hint="default" w:ascii="Times New Roman" w:hAnsi="Times New Roman" w:cs="Times New Roman"/>
                <w:color w:val="auto"/>
                <w:kern w:val="0"/>
                <w:sz w:val="24"/>
                <w:szCs w:val="24"/>
                <w:lang w:val="en-US" w:eastAsia="zh-CN"/>
              </w:rPr>
              <w:t>高价值</w:t>
            </w:r>
            <w:r>
              <w:rPr>
                <w:rFonts w:hint="default" w:ascii="Times New Roman" w:hAnsi="Times New Roman" w:cs="Times New Roman"/>
                <w:color w:val="auto"/>
                <w:kern w:val="0"/>
                <w:sz w:val="24"/>
                <w:szCs w:val="24"/>
              </w:rPr>
              <w:t>发明专利拥有量（件）</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rPr>
              <w:t>1.2</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szCs w:val="24"/>
              </w:rPr>
              <w:t>1.</w:t>
            </w:r>
            <w:r>
              <w:rPr>
                <w:rFonts w:hint="default" w:ascii="Times New Roman" w:hAnsi="Times New Roman" w:cs="Times New Roman"/>
                <w:color w:val="auto"/>
                <w:kern w:val="0"/>
                <w:sz w:val="24"/>
                <w:szCs w:val="24"/>
                <w:lang w:val="en-US"/>
              </w:rPr>
              <w:t>5</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680" w:hRule="exact"/>
          <w:jc w:val="center"/>
        </w:trPr>
        <w:tc>
          <w:tcPr>
            <w:tcW w:w="346" w:type="pct"/>
            <w:vMerge w:val="continue"/>
            <w:tcBorders>
              <w:left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11.数字经济核心产业增加值占GDP比重（%）</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eastAsia="zh-CN"/>
              </w:rPr>
              <w:t>—</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1139"/>
              </w:tabs>
              <w:spacing w:line="240" w:lineRule="atLeast"/>
              <w:jc w:val="center"/>
              <w:textAlignment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高于全市</w:t>
            </w:r>
          </w:p>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2"/>
                <w:sz w:val="24"/>
                <w:szCs w:val="24"/>
                <w:lang w:val="en-US" w:eastAsia="zh-CN"/>
              </w:rPr>
              <w:t>平均水平</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预期性</w:t>
            </w:r>
          </w:p>
        </w:tc>
      </w:tr>
      <w:tr>
        <w:tblPrEx>
          <w:tblCellMar>
            <w:top w:w="0" w:type="dxa"/>
            <w:left w:w="0" w:type="dxa"/>
            <w:bottom w:w="0" w:type="dxa"/>
            <w:right w:w="0" w:type="dxa"/>
          </w:tblCellMar>
        </w:tblPrEx>
        <w:trPr>
          <w:trHeight w:val="454" w:hRule="exact"/>
          <w:jc w:val="center"/>
        </w:trPr>
        <w:tc>
          <w:tcPr>
            <w:tcW w:w="346" w:type="pct"/>
            <w:vMerge w:val="restar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民生</w:t>
            </w:r>
          </w:p>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福祉</w:t>
            </w: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城镇</w:t>
            </w:r>
            <w:r>
              <w:rPr>
                <w:rFonts w:hint="default" w:ascii="Times New Roman" w:hAnsi="Times New Roman" w:cs="Times New Roman"/>
                <w:color w:val="auto"/>
                <w:kern w:val="0"/>
                <w:sz w:val="24"/>
                <w:szCs w:val="24"/>
              </w:rPr>
              <w:t>居民人均可支配收入（</w:t>
            </w:r>
            <w:r>
              <w:rPr>
                <w:rFonts w:hint="default" w:ascii="Times New Roman" w:hAnsi="Times New Roman" w:cs="Times New Roman"/>
                <w:color w:val="auto"/>
                <w:kern w:val="0"/>
                <w:sz w:val="24"/>
                <w:szCs w:val="24"/>
                <w:lang w:eastAsia="zh-CN"/>
              </w:rPr>
              <w:t>元</w:t>
            </w:r>
            <w:r>
              <w:rPr>
                <w:rFonts w:hint="default" w:ascii="Times New Roman" w:hAnsi="Times New Roman" w:cs="Times New Roman"/>
                <w:color w:val="auto"/>
                <w:kern w:val="0"/>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35571</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52265</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8.0</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lang w:eastAsia="zh-CN"/>
              </w:rPr>
              <w:t>农村</w:t>
            </w:r>
            <w:r>
              <w:rPr>
                <w:rFonts w:hint="default" w:ascii="Times New Roman" w:hAnsi="Times New Roman" w:cs="Times New Roman"/>
                <w:color w:val="auto"/>
                <w:kern w:val="0"/>
                <w:sz w:val="24"/>
                <w:szCs w:val="24"/>
              </w:rPr>
              <w:t>居民人均可支配收入（</w:t>
            </w:r>
            <w:r>
              <w:rPr>
                <w:rFonts w:hint="default" w:ascii="Times New Roman" w:hAnsi="Times New Roman" w:cs="Times New Roman"/>
                <w:color w:val="auto"/>
                <w:kern w:val="0"/>
                <w:sz w:val="24"/>
                <w:szCs w:val="24"/>
                <w:lang w:eastAsia="zh-CN"/>
              </w:rPr>
              <w:t>元</w:t>
            </w:r>
            <w:r>
              <w:rPr>
                <w:rFonts w:hint="default" w:ascii="Times New Roman" w:hAnsi="Times New Roman" w:cs="Times New Roman"/>
                <w:color w:val="auto"/>
                <w:kern w:val="0"/>
                <w:sz w:val="24"/>
                <w:szCs w:val="24"/>
              </w:rPr>
              <w:t>）</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14127</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21736</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9.0</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城镇调查失业率（%）</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sz w:val="24"/>
                <w:szCs w:val="24"/>
              </w:rPr>
              <w:t>&lt;</w:t>
            </w:r>
            <w:r>
              <w:rPr>
                <w:rFonts w:hint="default" w:ascii="Times New Roman" w:hAnsi="Times New Roman" w:cs="Times New Roman"/>
                <w:color w:val="auto"/>
                <w:sz w:val="24"/>
                <w:szCs w:val="24"/>
                <w:lang w:val="en-US" w:eastAsia="zh-CN"/>
              </w:rPr>
              <w:t>6</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jc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sz w:val="24"/>
                <w:szCs w:val="24"/>
              </w:rPr>
              <w:t>&lt;</w:t>
            </w:r>
            <w:r>
              <w:rPr>
                <w:rFonts w:hint="default" w:ascii="Times New Roman" w:hAnsi="Times New Roman" w:cs="Times New Roman"/>
                <w:color w:val="auto"/>
                <w:sz w:val="24"/>
                <w:szCs w:val="24"/>
                <w:lang w:val="en-US" w:eastAsia="zh-CN"/>
              </w:rPr>
              <w:t>6</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劳动年龄人口平均受教育年限（年）</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highlight w:val="none"/>
              </w:rPr>
            </w:pP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10.5</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658"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每千人口拥有执业（助理）医师数（人）</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1.9</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3.0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0.22</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基本养老保险参保率（%）</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98</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kern w:val="0"/>
                <w:sz w:val="24"/>
                <w:szCs w:val="24"/>
              </w:rPr>
              <w:t>9</w:t>
            </w:r>
            <w:r>
              <w:rPr>
                <w:rFonts w:hint="default" w:ascii="Times New Roman" w:hAnsi="Times New Roman" w:cs="Times New Roman"/>
                <w:color w:val="auto"/>
                <w:kern w:val="0"/>
                <w:sz w:val="24"/>
                <w:szCs w:val="24"/>
                <w:lang w:val="en-US" w:eastAsia="zh-CN"/>
              </w:rPr>
              <w:t>8</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680"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lang w:val="en-US" w:eastAsia="zh-CN"/>
              </w:rPr>
              <w:t>18</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每千人口拥有3岁以下婴幼儿的托位数（个）</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2.6</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highlight w:val="none"/>
                <w:lang w:val="en-US" w:eastAsia="zh-CN"/>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kern w:val="0"/>
                <w:sz w:val="24"/>
                <w:szCs w:val="24"/>
              </w:rPr>
              <w:t>人均预期寿命（岁）</w:t>
            </w:r>
          </w:p>
        </w:tc>
        <w:tc>
          <w:tcPr>
            <w:tcW w:w="742"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77.6</w:t>
            </w:r>
          </w:p>
        </w:tc>
        <w:tc>
          <w:tcPr>
            <w:tcW w:w="535"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78.5</w:t>
            </w:r>
          </w:p>
        </w:tc>
        <w:tc>
          <w:tcPr>
            <w:tcW w:w="56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黑体" w:cs="Times New Roman"/>
                <w:color w:val="auto"/>
                <w:kern w:val="0"/>
                <w:sz w:val="24"/>
                <w:szCs w:val="24"/>
              </w:rPr>
              <w:t>[</w:t>
            </w:r>
            <w:r>
              <w:rPr>
                <w:rFonts w:hint="default" w:ascii="Times New Roman" w:hAnsi="Times New Roman" w:cs="Times New Roman"/>
                <w:color w:val="auto"/>
                <w:kern w:val="0"/>
                <w:sz w:val="24"/>
                <w:szCs w:val="24"/>
              </w:rPr>
              <w:t>0.</w:t>
            </w:r>
            <w:r>
              <w:rPr>
                <w:rFonts w:hint="default" w:ascii="Times New Roman" w:hAnsi="Times New Roman" w:cs="Times New Roman"/>
                <w:color w:val="auto"/>
                <w:kern w:val="0"/>
                <w:sz w:val="24"/>
                <w:szCs w:val="24"/>
                <w:lang w:val="en-US" w:eastAsia="zh-CN"/>
              </w:rPr>
              <w:t>9</w:t>
            </w:r>
            <w:r>
              <w:rPr>
                <w:rFonts w:hint="default" w:ascii="Times New Roman" w:hAnsi="Times New Roman" w:eastAsia="黑体" w:cs="Times New Roman"/>
                <w:color w:val="auto"/>
                <w:kern w:val="0"/>
                <w:sz w:val="24"/>
                <w:szCs w:val="24"/>
              </w:rPr>
              <w:t>]</w:t>
            </w:r>
          </w:p>
        </w:tc>
        <w:tc>
          <w:tcPr>
            <w:tcW w:w="672"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预期性</w:t>
            </w:r>
          </w:p>
        </w:tc>
      </w:tr>
      <w:tr>
        <w:tblPrEx>
          <w:tblCellMar>
            <w:top w:w="0" w:type="dxa"/>
            <w:left w:w="0" w:type="dxa"/>
            <w:bottom w:w="0" w:type="dxa"/>
            <w:right w:w="0" w:type="dxa"/>
          </w:tblCellMar>
        </w:tblPrEx>
        <w:trPr>
          <w:trHeight w:val="680" w:hRule="exact"/>
          <w:jc w:val="center"/>
        </w:trPr>
        <w:tc>
          <w:tcPr>
            <w:tcW w:w="346" w:type="pct"/>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绿色</w:t>
            </w:r>
          </w:p>
          <w:p>
            <w:pPr>
              <w:widowControl/>
              <w:spacing w:line="240" w:lineRule="atLeast"/>
              <w:jc w:val="center"/>
              <w:textAlignment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生态</w:t>
            </w:r>
          </w:p>
        </w:tc>
        <w:tc>
          <w:tcPr>
            <w:tcW w:w="2136"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单位GDP能源消耗降低（%）</w:t>
            </w:r>
          </w:p>
        </w:tc>
        <w:tc>
          <w:tcPr>
            <w:tcW w:w="74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完成市下</w:t>
            </w:r>
          </w:p>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目标</w:t>
            </w:r>
          </w:p>
        </w:tc>
        <w:tc>
          <w:tcPr>
            <w:tcW w:w="1102" w:type="pct"/>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完成市下</w:t>
            </w:r>
          </w:p>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目标</w:t>
            </w:r>
          </w:p>
        </w:tc>
        <w:tc>
          <w:tcPr>
            <w:tcW w:w="672"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680" w:hRule="exact"/>
          <w:jc w:val="center"/>
        </w:trPr>
        <w:tc>
          <w:tcPr>
            <w:tcW w:w="346" w:type="pct"/>
            <w:vMerge w:val="continue"/>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auto"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单位GDP二氧化碳排放降低（%）</w:t>
            </w:r>
          </w:p>
        </w:tc>
        <w:tc>
          <w:tcPr>
            <w:tcW w:w="742" w:type="pc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完成市下</w:t>
            </w:r>
          </w:p>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目标</w:t>
            </w:r>
          </w:p>
        </w:tc>
        <w:tc>
          <w:tcPr>
            <w:tcW w:w="1102" w:type="pct"/>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完成市下</w:t>
            </w:r>
          </w:p>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目标</w:t>
            </w:r>
          </w:p>
        </w:tc>
        <w:tc>
          <w:tcPr>
            <w:tcW w:w="672"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.城市空气质量优良天数比例（%）</w:t>
            </w:r>
          </w:p>
        </w:tc>
        <w:tc>
          <w:tcPr>
            <w:tcW w:w="742"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rPr>
              <w:t>9</w:t>
            </w:r>
            <w:r>
              <w:rPr>
                <w:rFonts w:hint="default" w:ascii="Times New Roman" w:hAnsi="Times New Roman" w:cs="Times New Roman"/>
                <w:color w:val="auto"/>
                <w:kern w:val="0"/>
                <w:sz w:val="24"/>
                <w:szCs w:val="24"/>
                <w:lang w:val="en-US" w:eastAsia="zh-CN"/>
              </w:rPr>
              <w:t>7.8</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eastAsia="宋体" w:cs="Times New Roman"/>
                <w:b w:val="0"/>
                <w:bCs w:val="0"/>
                <w:color w:val="auto"/>
                <w:sz w:val="24"/>
                <w:szCs w:val="24"/>
                <w:lang w:val="en-US" w:eastAsia="zh-CN"/>
              </w:rPr>
              <w:t>&gt;95</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623" w:hRule="exact"/>
          <w:jc w:val="center"/>
        </w:trPr>
        <w:tc>
          <w:tcPr>
            <w:tcW w:w="346" w:type="pct"/>
            <w:vMerge w:val="continue"/>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地表水达到或好于III类水体比例（%）</w:t>
            </w:r>
          </w:p>
        </w:tc>
        <w:tc>
          <w:tcPr>
            <w:tcW w:w="742"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lang w:val="en-US" w:eastAsia="zh-CN"/>
              </w:rPr>
              <w:t>100</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sz w:val="24"/>
                <w:szCs w:val="24"/>
                <w:lang w:val="en-US" w:eastAsia="zh-CN"/>
              </w:rPr>
              <w:t>100</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454" w:hRule="exact"/>
          <w:jc w:val="center"/>
        </w:trPr>
        <w:tc>
          <w:tcPr>
            <w:tcW w:w="346" w:type="pct"/>
            <w:vMerge w:val="continue"/>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p>
        </w:tc>
        <w:tc>
          <w:tcPr>
            <w:tcW w:w="2136"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rPr>
              <w:t>森林覆盖率（%）</w:t>
            </w:r>
          </w:p>
        </w:tc>
        <w:tc>
          <w:tcPr>
            <w:tcW w:w="742" w:type="pct"/>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65.9</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67</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黑体" w:cs="Times New Roman"/>
                <w:color w:val="auto"/>
                <w:kern w:val="0"/>
                <w:sz w:val="24"/>
                <w:szCs w:val="24"/>
              </w:rPr>
              <w:t>[</w:t>
            </w:r>
            <w:r>
              <w:rPr>
                <w:rFonts w:hint="default" w:ascii="Times New Roman" w:hAnsi="Times New Roman" w:eastAsia="黑体" w:cs="Times New Roman"/>
                <w:color w:val="auto"/>
                <w:kern w:val="0"/>
                <w:sz w:val="24"/>
                <w:szCs w:val="24"/>
                <w:lang w:val="en-US" w:eastAsia="zh-CN"/>
              </w:rPr>
              <w:t>1</w:t>
            </w:r>
            <w:r>
              <w:rPr>
                <w:rFonts w:hint="default" w:ascii="Times New Roman" w:hAnsi="Times New Roman" w:cs="Times New Roman"/>
                <w:color w:val="auto"/>
                <w:kern w:val="0"/>
                <w:sz w:val="24"/>
                <w:szCs w:val="24"/>
              </w:rPr>
              <w:t>.</w:t>
            </w:r>
            <w:r>
              <w:rPr>
                <w:rFonts w:hint="default" w:ascii="Times New Roman" w:hAnsi="Times New Roman" w:cs="Times New Roman"/>
                <w:color w:val="auto"/>
                <w:kern w:val="0"/>
                <w:sz w:val="24"/>
                <w:szCs w:val="24"/>
                <w:lang w:val="en-US" w:eastAsia="zh-CN"/>
              </w:rPr>
              <w:t>1</w:t>
            </w:r>
            <w:r>
              <w:rPr>
                <w:rFonts w:hint="default" w:ascii="Times New Roman" w:hAnsi="Times New Roman" w:eastAsia="黑体" w:cs="Times New Roman"/>
                <w:color w:val="auto"/>
                <w:kern w:val="0"/>
                <w:sz w:val="24"/>
                <w:szCs w:val="24"/>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682" w:hRule="exact"/>
          <w:jc w:val="center"/>
        </w:trPr>
        <w:tc>
          <w:tcPr>
            <w:tcW w:w="346" w:type="pct"/>
            <w:tcBorders>
              <w:top w:val="single" w:color="auto" w:sz="4" w:space="0"/>
              <w:left w:val="single" w:color="000000" w:sz="4" w:space="0"/>
              <w:right w:val="single" w:color="000000" w:sz="4" w:space="0"/>
            </w:tcBorders>
            <w:tcMar>
              <w:top w:w="15" w:type="dxa"/>
              <w:left w:w="15" w:type="dxa"/>
              <w:right w:w="15" w:type="dxa"/>
            </w:tcMar>
            <w:vAlign w:val="center"/>
          </w:tcPr>
          <w:p>
            <w:pPr>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安全</w:t>
            </w:r>
          </w:p>
          <w:p>
            <w:pPr>
              <w:spacing w:line="240" w:lineRule="atLeas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保障</w:t>
            </w:r>
          </w:p>
        </w:tc>
        <w:tc>
          <w:tcPr>
            <w:tcW w:w="2136"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2</w:t>
            </w:r>
            <w:r>
              <w:rPr>
                <w:rFonts w:hint="default" w:ascii="Times New Roman" w:hAnsi="Times New Roman" w:cs="Times New Roman"/>
                <w:color w:val="auto"/>
                <w:kern w:val="0"/>
                <w:sz w:val="24"/>
                <w:szCs w:val="24"/>
                <w:lang w:val="en-US" w:eastAsia="zh-CN"/>
              </w:rPr>
              <w:t>5</w:t>
            </w:r>
            <w:r>
              <w:rPr>
                <w:rFonts w:hint="default" w:ascii="Times New Roman" w:hAnsi="Times New Roman" w:cs="Times New Roman"/>
                <w:color w:val="auto"/>
                <w:kern w:val="0"/>
                <w:sz w:val="24"/>
                <w:szCs w:val="24"/>
              </w:rPr>
              <w:t>.粮食综合生产能力（万吨）</w:t>
            </w:r>
          </w:p>
        </w:tc>
        <w:tc>
          <w:tcPr>
            <w:tcW w:w="7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11.97</w:t>
            </w:r>
          </w:p>
        </w:tc>
        <w:tc>
          <w:tcPr>
            <w:tcW w:w="53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lang w:val="en-US"/>
              </w:rPr>
            </w:pPr>
            <w:r>
              <w:rPr>
                <w:rFonts w:hint="default" w:ascii="Times New Roman" w:hAnsi="Times New Roman" w:eastAsia="宋体" w:cs="Times New Roman"/>
                <w:color w:val="auto"/>
                <w:kern w:val="0"/>
                <w:sz w:val="24"/>
                <w:szCs w:val="24"/>
                <w:lang w:val="en-US" w:eastAsia="zh-CN"/>
              </w:rPr>
              <w:t>1</w:t>
            </w:r>
            <w:r>
              <w:rPr>
                <w:rFonts w:hint="default" w:ascii="Times New Roman" w:hAnsi="Times New Roman" w:cs="Times New Roman"/>
                <w:color w:val="auto"/>
                <w:kern w:val="0"/>
                <w:sz w:val="24"/>
                <w:szCs w:val="24"/>
                <w:lang w:val="en-US" w:eastAsia="zh-CN"/>
              </w:rPr>
              <w:t>2</w:t>
            </w:r>
          </w:p>
        </w:tc>
        <w:tc>
          <w:tcPr>
            <w:tcW w:w="56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highlight w:val="none"/>
              </w:rPr>
              <w:t>—</w:t>
            </w:r>
          </w:p>
        </w:tc>
        <w:tc>
          <w:tcPr>
            <w:tcW w:w="67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约束性</w:t>
            </w:r>
          </w:p>
        </w:tc>
      </w:tr>
      <w:tr>
        <w:tblPrEx>
          <w:tblCellMar>
            <w:top w:w="0" w:type="dxa"/>
            <w:left w:w="0" w:type="dxa"/>
            <w:bottom w:w="0" w:type="dxa"/>
            <w:right w:w="0" w:type="dxa"/>
          </w:tblCellMar>
        </w:tblPrEx>
        <w:trPr>
          <w:trHeight w:val="692" w:hRule="exact"/>
          <w:jc w:val="center"/>
        </w:trPr>
        <w:tc>
          <w:tcPr>
            <w:tcW w:w="5000" w:type="pct"/>
            <w:gridSpan w:val="6"/>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overflowPunct w:val="0"/>
              <w:spacing w:line="240" w:lineRule="atLeast"/>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注：1.地区生产总值绝对数按现价计算，增速按可比价格计算，[ ]内为累计数。</w:t>
            </w:r>
          </w:p>
          <w:p>
            <w:pPr>
              <w:widowControl/>
              <w:spacing w:line="240" w:lineRule="atLeast"/>
              <w:ind w:firstLine="480" w:firstLineChars="200"/>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2.2020年数据为统计快报数或预估数，后期可能调整。</w:t>
            </w:r>
          </w:p>
        </w:tc>
      </w:tr>
    </w:tbl>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Times New Roman" w:hAnsi="Times New Roman" w:eastAsia="宋体" w:cs="Times New Roman"/>
          <w:b w:val="0"/>
          <w:bCs w:val="0"/>
          <w:color w:val="auto"/>
          <w:sz w:val="21"/>
          <w:szCs w:val="22"/>
        </w:rPr>
      </w:pPr>
      <w:bookmarkStart w:id="365" w:name="_Toc4614"/>
      <w:bookmarkStart w:id="366" w:name="_Toc2353"/>
      <w:bookmarkStart w:id="367" w:name="_Toc921"/>
      <w:bookmarkStart w:id="368" w:name="_Toc27164"/>
      <w:bookmarkStart w:id="369" w:name="_Toc12554"/>
      <w:bookmarkStart w:id="370" w:name="_Toc1111"/>
      <w:bookmarkStart w:id="371" w:name="_Toc25513"/>
      <w:bookmarkStart w:id="372" w:name="_Toc8899"/>
      <w:bookmarkStart w:id="373" w:name="_Toc32357"/>
      <w:bookmarkStart w:id="374" w:name="_Toc13271"/>
      <w:bookmarkStart w:id="375" w:name="_Toc7723"/>
      <w:bookmarkStart w:id="376" w:name="_Toc30592"/>
      <w:bookmarkStart w:id="377" w:name="_Toc17481"/>
      <w:bookmarkStart w:id="378" w:name="_Toc26578"/>
      <w:bookmarkStart w:id="379" w:name="_Toc9925"/>
      <w:bookmarkStart w:id="380" w:name="_Toc27057"/>
      <w:bookmarkStart w:id="381" w:name="_Toc26448"/>
      <w:bookmarkStart w:id="382" w:name="_Toc24451"/>
      <w:bookmarkStart w:id="383" w:name="_Toc10957"/>
      <w:bookmarkStart w:id="384" w:name="_Toc1538"/>
      <w:bookmarkStart w:id="385" w:name="_Toc18753"/>
      <w:bookmarkStart w:id="386" w:name="_Toc32740"/>
      <w:bookmarkStart w:id="387" w:name="_Toc3307"/>
      <w:bookmarkStart w:id="388" w:name="_Toc11032"/>
      <w:bookmarkStart w:id="389" w:name="_Toc5236"/>
      <w:bookmarkStart w:id="390" w:name="_Toc21139"/>
      <w:bookmarkStart w:id="391" w:name="_Toc6611"/>
      <w:bookmarkStart w:id="392" w:name="_Toc19875"/>
      <w:bookmarkStart w:id="393" w:name="_Toc16961"/>
      <w:bookmarkStart w:id="394" w:name="_Toc22349"/>
      <w:bookmarkStart w:id="395" w:name="_Toc7267"/>
      <w:bookmarkStart w:id="396" w:name="_Toc6736"/>
      <w:bookmarkStart w:id="397" w:name="_Toc28867"/>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Times New Roman" w:hAnsi="Times New Roman" w:eastAsia="宋体" w:cs="Times New Roman"/>
          <w:b w:val="0"/>
          <w:bCs w:val="0"/>
          <w:sz w:val="21"/>
          <w:szCs w:val="22"/>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Times New Roman" w:hAnsi="Times New Roman" w:eastAsia="宋体" w:cs="Times New Roman"/>
          <w:b w:val="0"/>
          <w:bCs w:val="0"/>
          <w:sz w:val="21"/>
          <w:szCs w:val="22"/>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Times New Roman" w:hAnsi="Times New Roman" w:eastAsia="宋体" w:cs="Times New Roman"/>
          <w:b w:val="0"/>
          <w:bCs w:val="0"/>
          <w:color w:val="auto"/>
          <w:sz w:val="21"/>
          <w:szCs w:val="22"/>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98" w:name="_Toc24327"/>
      <w:r>
        <w:rPr>
          <w:rFonts w:hint="default" w:ascii="Times New Roman" w:hAnsi="Times New Roman" w:eastAsia="楷体_GB2312" w:cs="Times New Roman"/>
          <w:b/>
          <w:bCs/>
          <w:color w:val="auto"/>
          <w:sz w:val="32"/>
          <w:szCs w:val="32"/>
        </w:rPr>
        <w:t xml:space="preserve">第二节  </w:t>
      </w:r>
      <w:r>
        <w:rPr>
          <w:rFonts w:hint="default" w:ascii="Times New Roman" w:hAnsi="Times New Roman" w:eastAsia="楷体_GB2312" w:cs="Times New Roman"/>
          <w:b/>
          <w:bCs/>
          <w:color w:val="auto"/>
          <w:sz w:val="32"/>
          <w:szCs w:val="32"/>
          <w:lang w:val="en-US" w:eastAsia="zh-CN"/>
        </w:rPr>
        <w:t>2035</w:t>
      </w:r>
      <w:r>
        <w:rPr>
          <w:rFonts w:hint="default" w:ascii="Times New Roman" w:hAnsi="Times New Roman" w:eastAsia="楷体_GB2312" w:cs="Times New Roman"/>
          <w:b/>
          <w:bCs/>
          <w:color w:val="auto"/>
          <w:sz w:val="32"/>
          <w:szCs w:val="32"/>
        </w:rPr>
        <w:t>年远景目标</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展望</w:t>
      </w:r>
      <w:r>
        <w:rPr>
          <w:rFonts w:hint="default" w:ascii="Times New Roman" w:hAnsi="Times New Roman" w:eastAsia="仿宋_GB2312" w:cs="Times New Roman"/>
          <w:color w:val="auto"/>
          <w:sz w:val="32"/>
          <w:szCs w:val="32"/>
          <w:lang w:val="en-US" w:eastAsia="zh-CN"/>
        </w:rPr>
        <w:t>2035</w:t>
      </w:r>
      <w:r>
        <w:rPr>
          <w:rFonts w:hint="default" w:ascii="Times New Roman" w:hAnsi="Times New Roman" w:eastAsia="仿宋_GB2312" w:cs="Times New Roman"/>
          <w:color w:val="auto"/>
          <w:sz w:val="32"/>
          <w:szCs w:val="32"/>
        </w:rPr>
        <w:t>年，全区经济实力不断跃升，科技创新成为经济增长的重要动力，现代产业体系基本形成，区域发展更加协调，地区生产总值在2025年基础上实现翻番，城乡居民人均收入迈上新台阶，城镇化率达到或超过全市平均水平。生态环境更加优美，嘉陵江上游生态屏障更加牢固。全域开放势头更加强劲，更高水平参与区域经济合作。治理体系和治理能力现代化基本实现，法治朝天平安朝天建设达到更高水平。国民素质和社会文明</w:t>
      </w:r>
      <w:r>
        <w:rPr>
          <w:rFonts w:hint="default" w:ascii="Times New Roman" w:hAnsi="Times New Roman" w:eastAsia="仿宋_GB2312" w:cs="Times New Roman"/>
          <w:color w:val="auto"/>
          <w:sz w:val="32"/>
          <w:szCs w:val="32"/>
          <w:lang w:eastAsia="zh-CN"/>
        </w:rPr>
        <w:t>程度</w:t>
      </w:r>
      <w:r>
        <w:rPr>
          <w:rFonts w:hint="default" w:ascii="Times New Roman" w:hAnsi="Times New Roman" w:eastAsia="仿宋_GB2312" w:cs="Times New Roman"/>
          <w:color w:val="auto"/>
          <w:sz w:val="32"/>
          <w:szCs w:val="32"/>
        </w:rPr>
        <w:t>达到新高度，社会事业发展水平显著提升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基本公共服务实现均等化，人民生活更加富裕，生态文明繁荣和谐现代化新朝天基本建成，与全国、全省、全市同步基本实现社会主义现代化。</w:t>
      </w:r>
    </w:p>
    <w:p>
      <w:pPr>
        <w:pStyle w:val="3"/>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textAlignment w:val="auto"/>
        <w:rPr>
          <w:rFonts w:hint="default" w:ascii="Times New Roman" w:hAnsi="Times New Roman" w:eastAsia="方正小标宋简体" w:cs="Times New Roman"/>
          <w:color w:val="auto"/>
        </w:rPr>
      </w:pPr>
      <w:bookmarkStart w:id="399" w:name="_Toc17095"/>
      <w:bookmarkStart w:id="400" w:name="_Toc16572"/>
      <w:bookmarkStart w:id="401" w:name="_Toc1482"/>
      <w:bookmarkStart w:id="402" w:name="_Toc26666"/>
      <w:bookmarkStart w:id="403" w:name="_Toc1624"/>
      <w:bookmarkStart w:id="404" w:name="_Toc9213"/>
      <w:bookmarkStart w:id="405" w:name="_Toc28746"/>
      <w:bookmarkStart w:id="406" w:name="_Toc22453"/>
      <w:bookmarkStart w:id="407" w:name="_Toc30144"/>
      <w:bookmarkStart w:id="408" w:name="_Toc1097"/>
      <w:bookmarkStart w:id="409" w:name="_Toc6868"/>
      <w:bookmarkStart w:id="410" w:name="_Toc24007"/>
      <w:bookmarkStart w:id="411" w:name="_Toc12118"/>
      <w:bookmarkStart w:id="412" w:name="_Toc26013"/>
      <w:bookmarkStart w:id="413" w:name="_Toc14612"/>
      <w:bookmarkStart w:id="414" w:name="_Toc28097"/>
      <w:bookmarkStart w:id="415" w:name="_Toc4309"/>
      <w:bookmarkStart w:id="416" w:name="_Toc30799"/>
      <w:bookmarkStart w:id="417" w:name="_Toc15898"/>
      <w:bookmarkStart w:id="418" w:name="_Toc31023"/>
      <w:bookmarkStart w:id="419" w:name="_Toc10962"/>
      <w:bookmarkStart w:id="420" w:name="_Toc8191"/>
      <w:bookmarkStart w:id="421" w:name="_Toc16919"/>
      <w:bookmarkStart w:id="422" w:name="_Toc14579"/>
      <w:bookmarkStart w:id="423" w:name="_Toc11504"/>
      <w:bookmarkStart w:id="424" w:name="_Toc25411"/>
      <w:r>
        <w:rPr>
          <w:rFonts w:hint="default" w:ascii="Times New Roman" w:hAnsi="Times New Roman" w:eastAsia="方正小标宋简体" w:cs="Times New Roman"/>
          <w:color w:val="auto"/>
          <w:lang w:val="en-US" w:eastAsia="zh-CN"/>
        </w:rPr>
        <w:t xml:space="preserve">第二篇 </w:t>
      </w:r>
      <w:r>
        <w:rPr>
          <w:rFonts w:hint="default" w:ascii="Times New Roman" w:hAnsi="Times New Roman" w:cs="Times New Roman"/>
          <w:color w:val="auto"/>
          <w:lang w:val="en-US" w:eastAsia="zh-CN"/>
        </w:rPr>
        <w:t xml:space="preserve"> </w:t>
      </w:r>
      <w:r>
        <w:rPr>
          <w:rFonts w:hint="default" w:ascii="Times New Roman" w:hAnsi="Times New Roman" w:eastAsia="方正小标宋简体" w:cs="Times New Roman"/>
          <w:color w:val="auto"/>
          <w:lang w:val="en-US" w:eastAsia="zh-CN"/>
        </w:rPr>
        <w:t>主动融入新发展格局，提升县域经济发展动能</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pPr>
        <w:keepNext w:val="0"/>
        <w:keepLines w:val="0"/>
        <w:pageBreakBefore w:val="0"/>
        <w:kinsoku/>
        <w:wordWrap/>
        <w:overflowPunct/>
        <w:topLinePunct w:val="0"/>
        <w:autoSpaceDE/>
        <w:autoSpaceDN/>
        <w:bidi w:val="0"/>
        <w:adjustRightInd/>
        <w:snapToGrid/>
        <w:spacing w:before="157" w:beforeLines="50" w:after="157" w:afterLines="50" w:line="580" w:lineRule="exact"/>
        <w:ind w:left="0" w:leftChars="0" w:firstLine="640" w:firstLineChars="200"/>
        <w:jc w:val="both"/>
        <w:textAlignment w:val="auto"/>
        <w:outlineLvl w:val="9"/>
        <w:rPr>
          <w:rFonts w:hint="default" w:ascii="Times New Roman" w:hAnsi="Times New Roman" w:eastAsia="黑体" w:cs="Times New Roman"/>
          <w:color w:val="auto"/>
          <w:szCs w:val="32"/>
        </w:rPr>
      </w:pPr>
      <w:bookmarkStart w:id="425" w:name="_Toc15422"/>
      <w:bookmarkStart w:id="426" w:name="_Toc28606"/>
      <w:bookmarkStart w:id="427" w:name="_Toc14850"/>
      <w:bookmarkStart w:id="428" w:name="_Toc21371"/>
      <w:bookmarkStart w:id="429" w:name="_Toc32532"/>
      <w:bookmarkStart w:id="430" w:name="_Toc11251"/>
      <w:bookmarkStart w:id="431" w:name="_Toc7212"/>
      <w:bookmarkStart w:id="432" w:name="_Toc32156"/>
      <w:bookmarkStart w:id="433" w:name="_Toc32526"/>
      <w:bookmarkStart w:id="434" w:name="_Toc3056"/>
      <w:bookmarkStart w:id="435" w:name="_Toc14208"/>
      <w:bookmarkStart w:id="436" w:name="_Toc14149"/>
      <w:bookmarkStart w:id="437" w:name="_Toc4344"/>
      <w:bookmarkStart w:id="438" w:name="_Toc10536"/>
      <w:bookmarkStart w:id="439" w:name="_Toc15659"/>
      <w:bookmarkStart w:id="440" w:name="_Toc6372"/>
      <w:bookmarkStart w:id="441" w:name="_Toc1892"/>
      <w:bookmarkStart w:id="442" w:name="_Toc12194"/>
      <w:r>
        <w:rPr>
          <w:rFonts w:hint="default" w:ascii="Times New Roman" w:hAnsi="Times New Roman" w:eastAsia="仿宋_GB2312" w:cs="Times New Roman"/>
          <w:color w:val="auto"/>
          <w:sz w:val="32"/>
          <w:szCs w:val="32"/>
          <w:highlight w:val="none"/>
          <w:lang w:eastAsia="zh-CN"/>
        </w:rPr>
        <w:t>朝天地处川陕甘渝四省市几何中心，是连接成渝、关天两大国家经济区的重要节点</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充分发挥区域比较优势，主动融入新发展格局</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全面对接区域重大战略，</w:t>
      </w:r>
      <w:r>
        <w:rPr>
          <w:rFonts w:hint="default" w:ascii="Times New Roman" w:hAnsi="Times New Roman" w:eastAsia="仿宋_GB2312" w:cs="Times New Roman"/>
          <w:color w:val="auto"/>
          <w:sz w:val="32"/>
          <w:szCs w:val="32"/>
          <w:highlight w:val="none"/>
        </w:rPr>
        <w:t>畅通要素流动，激发内需潜力，</w:t>
      </w:r>
      <w:r>
        <w:rPr>
          <w:rFonts w:hint="default" w:ascii="Times New Roman" w:hAnsi="Times New Roman" w:eastAsia="仿宋_GB2312" w:cs="Times New Roman"/>
          <w:color w:val="auto"/>
          <w:sz w:val="32"/>
          <w:szCs w:val="32"/>
          <w:highlight w:val="none"/>
          <w:lang w:eastAsia="zh-CN"/>
        </w:rPr>
        <w:t>提升县域经济发展动能</w:t>
      </w:r>
      <w:r>
        <w:rPr>
          <w:rFonts w:hint="default" w:ascii="Times New Roman" w:hAnsi="Times New Roman" w:eastAsia="仿宋_GB2312" w:cs="Times New Roman"/>
          <w:color w:val="auto"/>
          <w:sz w:val="32"/>
          <w:szCs w:val="32"/>
          <w:highlight w:val="none"/>
        </w:rPr>
        <w:t>。</w:t>
      </w:r>
    </w:p>
    <w:p>
      <w:pPr>
        <w:pStyle w:val="10"/>
        <w:keepNext w:val="0"/>
        <w:keepLines w:val="0"/>
        <w:pageBreakBefore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1"/>
        <w:rPr>
          <w:rFonts w:hint="default" w:ascii="Times New Roman" w:hAnsi="Times New Roman" w:eastAsia="黑体" w:cs="Times New Roman"/>
          <w:color w:val="auto"/>
          <w:szCs w:val="32"/>
        </w:rPr>
      </w:pPr>
      <w:bookmarkStart w:id="443" w:name="_Toc19115"/>
      <w:bookmarkStart w:id="444" w:name="_Toc30342"/>
      <w:bookmarkStart w:id="445" w:name="_Toc27200"/>
      <w:bookmarkStart w:id="446" w:name="_Toc12955"/>
      <w:bookmarkStart w:id="447" w:name="_Toc19229"/>
      <w:bookmarkStart w:id="448" w:name="_Toc25698"/>
      <w:bookmarkStart w:id="449" w:name="_Toc32731"/>
      <w:bookmarkStart w:id="450" w:name="_Toc27920"/>
      <w:bookmarkStart w:id="451" w:name="_Toc2283"/>
      <w:bookmarkStart w:id="452" w:name="_Toc17963"/>
      <w:bookmarkStart w:id="453" w:name="_Toc14781"/>
      <w:bookmarkStart w:id="454" w:name="_Toc29060"/>
      <w:bookmarkStart w:id="455" w:name="_Toc13725"/>
      <w:bookmarkStart w:id="456" w:name="_Toc32021"/>
      <w:bookmarkStart w:id="457" w:name="_Toc7202"/>
      <w:r>
        <w:rPr>
          <w:rFonts w:hint="default" w:ascii="Times New Roman" w:hAnsi="Times New Roman" w:eastAsia="黑体" w:cs="Times New Roman"/>
          <w:color w:val="auto"/>
          <w:szCs w:val="32"/>
        </w:rPr>
        <w:fldChar w:fldCharType="begin"/>
      </w:r>
      <w:r>
        <w:rPr>
          <w:rFonts w:hint="default" w:ascii="Times New Roman" w:hAnsi="Times New Roman" w:eastAsia="黑体" w:cs="Times New Roman"/>
          <w:color w:val="auto"/>
          <w:szCs w:val="32"/>
        </w:rPr>
        <w:instrText xml:space="preserve"> HYPERLINK \l _Toc20008 </w:instrText>
      </w:r>
      <w:r>
        <w:rPr>
          <w:rFonts w:hint="default" w:ascii="Times New Roman" w:hAnsi="Times New Roman" w:eastAsia="黑体" w:cs="Times New Roman"/>
          <w:color w:val="auto"/>
          <w:szCs w:val="32"/>
        </w:rPr>
        <w:fldChar w:fldCharType="separate"/>
      </w:r>
      <w:r>
        <w:rPr>
          <w:rFonts w:hint="default" w:ascii="Times New Roman" w:hAnsi="Times New Roman" w:eastAsia="黑体" w:cs="Times New Roman"/>
          <w:color w:val="auto"/>
          <w:szCs w:val="32"/>
        </w:rPr>
        <w:t xml:space="preserve">第四章  </w:t>
      </w:r>
      <w:r>
        <w:rPr>
          <w:rFonts w:hint="default" w:ascii="Times New Roman" w:hAnsi="Times New Roman" w:eastAsia="黑体" w:cs="Times New Roman"/>
          <w:color w:val="auto"/>
          <w:szCs w:val="32"/>
        </w:rPr>
        <w:fldChar w:fldCharType="end"/>
      </w:r>
      <w:r>
        <w:rPr>
          <w:rFonts w:hint="default" w:ascii="Times New Roman" w:hAnsi="Times New Roman" w:eastAsia="黑体" w:cs="Times New Roman"/>
          <w:color w:val="auto"/>
          <w:szCs w:val="32"/>
        </w:rPr>
        <w:t>主动融入</w:t>
      </w:r>
      <w:r>
        <w:rPr>
          <w:rFonts w:hint="default" w:ascii="Times New Roman" w:hAnsi="Times New Roman" w:eastAsia="黑体" w:cs="Times New Roman"/>
          <w:color w:val="auto"/>
          <w:szCs w:val="32"/>
          <w:lang w:eastAsia="zh-CN"/>
        </w:rPr>
        <w:t>“</w:t>
      </w:r>
      <w:r>
        <w:rPr>
          <w:rFonts w:hint="default" w:ascii="Times New Roman" w:hAnsi="Times New Roman" w:eastAsia="黑体" w:cs="Times New Roman"/>
          <w:color w:val="auto"/>
          <w:szCs w:val="32"/>
        </w:rPr>
        <w:t>双循环</w:t>
      </w:r>
      <w:r>
        <w:rPr>
          <w:rFonts w:hint="default" w:ascii="Times New Roman" w:hAnsi="Times New Roman" w:eastAsia="黑体" w:cs="Times New Roman"/>
          <w:color w:val="auto"/>
          <w:szCs w:val="32"/>
          <w:lang w:eastAsia="zh-CN"/>
        </w:rPr>
        <w:t>”</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58" w:name="_Toc30450"/>
      <w:bookmarkStart w:id="459" w:name="_Toc17010"/>
      <w:bookmarkStart w:id="460" w:name="_Toc4517"/>
      <w:bookmarkStart w:id="461" w:name="_Toc15183"/>
      <w:bookmarkStart w:id="462" w:name="_Toc16592"/>
      <w:bookmarkStart w:id="463" w:name="_Toc4945"/>
      <w:bookmarkStart w:id="464" w:name="_Toc30366"/>
      <w:bookmarkStart w:id="465" w:name="_Toc20878"/>
      <w:bookmarkStart w:id="466" w:name="_Toc7776"/>
      <w:bookmarkStart w:id="467" w:name="_Toc4165"/>
      <w:bookmarkStart w:id="468" w:name="_Toc1255"/>
      <w:bookmarkStart w:id="469" w:name="_Toc24670"/>
      <w:bookmarkStart w:id="470" w:name="_Toc9286"/>
      <w:bookmarkStart w:id="471" w:name="_Toc10581"/>
      <w:bookmarkStart w:id="472" w:name="_Toc10249"/>
      <w:bookmarkStart w:id="473" w:name="_Toc16247"/>
      <w:bookmarkStart w:id="474" w:name="_Toc15492"/>
      <w:bookmarkStart w:id="475" w:name="_Toc14547"/>
      <w:bookmarkStart w:id="476" w:name="_Toc7686"/>
      <w:bookmarkStart w:id="477" w:name="_Toc1848"/>
      <w:bookmarkStart w:id="478" w:name="_Toc5110"/>
      <w:bookmarkStart w:id="479" w:name="_Toc20125"/>
      <w:bookmarkStart w:id="480" w:name="_Toc6902"/>
      <w:bookmarkStart w:id="481" w:name="_Toc18249"/>
      <w:bookmarkStart w:id="482" w:name="_Toc11437"/>
      <w:bookmarkStart w:id="483" w:name="_Toc29501"/>
      <w:bookmarkStart w:id="484" w:name="_Toc4435"/>
      <w:bookmarkStart w:id="485" w:name="_Toc27539"/>
      <w:bookmarkStart w:id="486" w:name="_Toc10014"/>
      <w:bookmarkStart w:id="487" w:name="_Toc11125"/>
      <w:bookmarkStart w:id="488" w:name="_Toc28551"/>
      <w:bookmarkStart w:id="489" w:name="_Toc14082"/>
      <w:bookmarkStart w:id="490" w:name="_Toc22248"/>
      <w:r>
        <w:rPr>
          <w:rFonts w:hint="default" w:ascii="Times New Roman" w:hAnsi="Times New Roman" w:eastAsia="楷体_GB2312" w:cs="Times New Roman"/>
          <w:b/>
          <w:bCs/>
          <w:color w:val="auto"/>
          <w:sz w:val="32"/>
          <w:szCs w:val="32"/>
        </w:rPr>
        <w:t>第一节  畅通区域产业链供应链</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立足特色优势资源和</w:t>
      </w:r>
      <w:r>
        <w:rPr>
          <w:rFonts w:hint="default" w:ascii="Times New Roman" w:hAnsi="Times New Roman" w:eastAsia="仿宋_GB2312" w:cs="Times New Roman"/>
          <w:color w:val="auto"/>
          <w:sz w:val="32"/>
          <w:szCs w:val="32"/>
        </w:rPr>
        <w:t>产业</w:t>
      </w:r>
      <w:r>
        <w:rPr>
          <w:rFonts w:hint="default" w:ascii="Times New Roman" w:hAnsi="Times New Roman" w:eastAsia="仿宋_GB2312" w:cs="Times New Roman"/>
          <w:color w:val="auto"/>
          <w:sz w:val="32"/>
          <w:szCs w:val="32"/>
          <w:lang w:val="en-US" w:eastAsia="zh-CN"/>
        </w:rPr>
        <w:t>发展基础</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主动</w:t>
      </w:r>
      <w:r>
        <w:rPr>
          <w:rFonts w:hint="default" w:ascii="Times New Roman" w:hAnsi="Times New Roman" w:eastAsia="仿宋_GB2312" w:cs="Times New Roman"/>
          <w:color w:val="auto"/>
          <w:sz w:val="32"/>
          <w:szCs w:val="32"/>
        </w:rPr>
        <w:t>对接</w:t>
      </w:r>
      <w:r>
        <w:rPr>
          <w:rFonts w:hint="default" w:ascii="Times New Roman" w:hAnsi="Times New Roman" w:eastAsia="仿宋_GB2312" w:cs="Times New Roman"/>
          <w:color w:val="auto"/>
          <w:sz w:val="32"/>
          <w:szCs w:val="32"/>
          <w:lang w:val="en-US" w:eastAsia="zh-CN"/>
        </w:rPr>
        <w:t>东南沿海及</w:t>
      </w:r>
      <w:r>
        <w:rPr>
          <w:rFonts w:hint="default" w:ascii="Times New Roman" w:hAnsi="Times New Roman" w:eastAsia="仿宋_GB2312" w:cs="Times New Roman"/>
          <w:color w:val="auto"/>
          <w:sz w:val="32"/>
          <w:szCs w:val="32"/>
        </w:rPr>
        <w:t>成</w:t>
      </w:r>
      <w:r>
        <w:rPr>
          <w:rFonts w:hint="default" w:ascii="Times New Roman" w:hAnsi="Times New Roman" w:eastAsia="仿宋_GB2312" w:cs="Times New Roman"/>
          <w:color w:val="auto"/>
          <w:sz w:val="32"/>
          <w:szCs w:val="32"/>
          <w:lang w:val="en-US" w:eastAsia="zh-CN"/>
        </w:rPr>
        <w:t>都、重庆、</w:t>
      </w:r>
      <w:r>
        <w:rPr>
          <w:rFonts w:hint="default" w:ascii="Times New Roman" w:hAnsi="Times New Roman" w:eastAsia="仿宋_GB2312" w:cs="Times New Roman"/>
          <w:color w:val="auto"/>
          <w:sz w:val="32"/>
          <w:szCs w:val="32"/>
        </w:rPr>
        <w:t>西</w:t>
      </w:r>
      <w:r>
        <w:rPr>
          <w:rFonts w:hint="default" w:ascii="Times New Roman" w:hAnsi="Times New Roman" w:eastAsia="仿宋_GB2312" w:cs="Times New Roman"/>
          <w:color w:val="auto"/>
          <w:sz w:val="32"/>
          <w:szCs w:val="32"/>
          <w:lang w:val="en-US" w:eastAsia="zh-CN"/>
        </w:rPr>
        <w:t>安等地区</w:t>
      </w:r>
      <w:r>
        <w:rPr>
          <w:rFonts w:hint="default" w:ascii="Times New Roman" w:hAnsi="Times New Roman" w:eastAsia="仿宋_GB2312" w:cs="Times New Roman"/>
          <w:color w:val="auto"/>
          <w:sz w:val="32"/>
          <w:szCs w:val="32"/>
        </w:rPr>
        <w:t>先进生产力，</w:t>
      </w:r>
      <w:r>
        <w:rPr>
          <w:rFonts w:hint="default" w:ascii="Times New Roman" w:hAnsi="Times New Roman" w:eastAsia="仿宋_GB2312" w:cs="Times New Roman"/>
          <w:color w:val="auto"/>
          <w:sz w:val="32"/>
          <w:szCs w:val="32"/>
          <w:lang w:val="en-US" w:eastAsia="zh-CN"/>
        </w:rPr>
        <w:t>积极参与区域</w:t>
      </w:r>
      <w:r>
        <w:rPr>
          <w:rFonts w:hint="default" w:ascii="Times New Roman" w:hAnsi="Times New Roman" w:eastAsia="仿宋_GB2312" w:cs="Times New Roman"/>
          <w:color w:val="auto"/>
          <w:sz w:val="32"/>
          <w:szCs w:val="32"/>
        </w:rPr>
        <w:t>产业分工协作，协同构建区域产业链，提升区域产业协作配套能力，吸引更多市场要素与资源在朝天落地。持续</w:t>
      </w:r>
      <w:r>
        <w:rPr>
          <w:rFonts w:hint="default" w:ascii="Times New Roman" w:hAnsi="Times New Roman" w:eastAsia="仿宋_GB2312" w:cs="Times New Roman"/>
          <w:color w:val="auto"/>
          <w:sz w:val="32"/>
          <w:szCs w:val="32"/>
          <w:lang w:val="en-US" w:eastAsia="zh-CN"/>
        </w:rPr>
        <w:t>推进建链、</w:t>
      </w:r>
      <w:r>
        <w:rPr>
          <w:rFonts w:hint="default" w:ascii="Times New Roman" w:hAnsi="Times New Roman" w:eastAsia="仿宋_GB2312" w:cs="Times New Roman"/>
          <w:color w:val="auto"/>
          <w:sz w:val="32"/>
          <w:szCs w:val="32"/>
        </w:rPr>
        <w:t>强链、补链、延链，</w:t>
      </w:r>
      <w:r>
        <w:rPr>
          <w:rFonts w:hint="default" w:ascii="Times New Roman" w:hAnsi="Times New Roman" w:eastAsia="仿宋_GB2312" w:cs="Times New Roman"/>
          <w:color w:val="auto"/>
          <w:sz w:val="32"/>
          <w:szCs w:val="32"/>
          <w:lang w:val="en-US" w:eastAsia="zh-CN"/>
        </w:rPr>
        <w:t>重点</w:t>
      </w:r>
      <w:r>
        <w:rPr>
          <w:rFonts w:hint="default" w:ascii="Times New Roman" w:hAnsi="Times New Roman" w:eastAsia="仿宋_GB2312" w:cs="Times New Roman"/>
          <w:color w:val="auto"/>
          <w:sz w:val="32"/>
          <w:szCs w:val="32"/>
        </w:rPr>
        <w:t>打造</w:t>
      </w:r>
      <w:r>
        <w:rPr>
          <w:rFonts w:hint="default" w:ascii="Times New Roman" w:hAnsi="Times New Roman" w:eastAsia="仿宋_GB2312" w:cs="Times New Roman"/>
          <w:color w:val="auto"/>
          <w:sz w:val="32"/>
          <w:szCs w:val="32"/>
          <w:lang w:val="en-US" w:eastAsia="zh-CN"/>
        </w:rPr>
        <w:t>新型建材</w:t>
      </w:r>
      <w:r>
        <w:rPr>
          <w:rFonts w:hint="default" w:ascii="Times New Roman" w:hAnsi="Times New Roman" w:eastAsia="仿宋_GB2312" w:cs="Times New Roman"/>
          <w:color w:val="auto"/>
          <w:sz w:val="32"/>
          <w:szCs w:val="32"/>
        </w:rPr>
        <w:t>、特色农产品</w:t>
      </w:r>
      <w:r>
        <w:rPr>
          <w:rFonts w:hint="default" w:ascii="Times New Roman" w:hAnsi="Times New Roman" w:eastAsia="仿宋_GB2312" w:cs="Times New Roman"/>
          <w:color w:val="auto"/>
          <w:sz w:val="32"/>
          <w:szCs w:val="32"/>
          <w:lang w:val="en-US" w:eastAsia="zh-CN"/>
        </w:rPr>
        <w:t>及食品饮料</w:t>
      </w:r>
      <w:r>
        <w:rPr>
          <w:rFonts w:hint="default" w:ascii="Times New Roman" w:hAnsi="Times New Roman" w:eastAsia="仿宋_GB2312" w:cs="Times New Roman"/>
          <w:color w:val="auto"/>
          <w:sz w:val="32"/>
          <w:szCs w:val="32"/>
        </w:rPr>
        <w:t>加工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文旅康养</w:t>
      </w:r>
      <w:r>
        <w:rPr>
          <w:rFonts w:hint="default" w:ascii="Times New Roman" w:hAnsi="Times New Roman" w:eastAsia="仿宋_GB2312" w:cs="Times New Roman"/>
          <w:color w:val="auto"/>
          <w:sz w:val="32"/>
          <w:szCs w:val="32"/>
          <w:lang w:val="en-US" w:eastAsia="zh-CN"/>
        </w:rPr>
        <w:t>等优势产业链，积极发展</w:t>
      </w:r>
      <w:r>
        <w:rPr>
          <w:rFonts w:hint="default" w:ascii="Times New Roman" w:hAnsi="Times New Roman" w:eastAsia="仿宋_GB2312" w:cs="Times New Roman"/>
          <w:color w:val="auto"/>
          <w:sz w:val="32"/>
          <w:szCs w:val="32"/>
        </w:rPr>
        <w:t>快运物流、</w:t>
      </w:r>
      <w:r>
        <w:rPr>
          <w:rFonts w:hint="default" w:ascii="Times New Roman" w:hAnsi="Times New Roman" w:eastAsia="仿宋_GB2312" w:cs="Times New Roman"/>
          <w:color w:val="auto"/>
          <w:sz w:val="32"/>
          <w:szCs w:val="32"/>
          <w:lang w:val="en-US" w:eastAsia="zh-CN"/>
        </w:rPr>
        <w:t>生物医药</w:t>
      </w:r>
      <w:r>
        <w:rPr>
          <w:rFonts w:hint="default" w:ascii="Times New Roman" w:hAnsi="Times New Roman" w:eastAsia="仿宋_GB2312" w:cs="Times New Roman"/>
          <w:color w:val="auto"/>
          <w:sz w:val="32"/>
          <w:szCs w:val="32"/>
        </w:rPr>
        <w:t>等特色产业链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动产业层次向中高端迈进、供需平衡向高水平跃升。引导企业开展产业链供应链安全风险评估，梳理要素能源供应链、特色产业生产链、物流市场流通链，创新供应链金融服务，畅通产业循环、市场循环、要素循环，推进产业链供应链稳定化多元化，增强产业链供应链完整性和竞争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91" w:name="_Toc13247"/>
      <w:bookmarkStart w:id="492" w:name="_Toc12951"/>
      <w:bookmarkStart w:id="493" w:name="_Toc25113"/>
      <w:bookmarkStart w:id="494" w:name="_Toc2385"/>
      <w:bookmarkStart w:id="495" w:name="_Toc695"/>
      <w:bookmarkStart w:id="496" w:name="_Toc25844"/>
      <w:bookmarkStart w:id="497" w:name="_Toc8144"/>
      <w:bookmarkStart w:id="498" w:name="_Toc27659"/>
      <w:bookmarkStart w:id="499" w:name="_Toc23347"/>
      <w:bookmarkStart w:id="500" w:name="_Toc32738"/>
      <w:bookmarkStart w:id="501" w:name="_Toc21916"/>
      <w:bookmarkStart w:id="502" w:name="_Toc1587"/>
      <w:bookmarkStart w:id="503" w:name="_Toc24245"/>
      <w:bookmarkStart w:id="504" w:name="_Toc23341"/>
      <w:bookmarkStart w:id="505" w:name="_Toc1179"/>
      <w:bookmarkStart w:id="506" w:name="_Toc21966"/>
      <w:bookmarkStart w:id="507" w:name="_Toc214"/>
      <w:bookmarkStart w:id="508" w:name="_Toc11809"/>
      <w:bookmarkStart w:id="509" w:name="_Toc19141"/>
      <w:bookmarkStart w:id="510" w:name="_Toc19435"/>
      <w:bookmarkStart w:id="511" w:name="_Toc24207"/>
      <w:bookmarkStart w:id="512" w:name="_Toc18960"/>
      <w:bookmarkStart w:id="513" w:name="_Toc4092"/>
      <w:bookmarkStart w:id="514" w:name="_Toc5931"/>
      <w:bookmarkStart w:id="515" w:name="_Toc12085"/>
      <w:bookmarkStart w:id="516" w:name="_Toc26255"/>
      <w:bookmarkStart w:id="517" w:name="_Toc12861"/>
      <w:bookmarkStart w:id="518" w:name="_Toc30836"/>
      <w:bookmarkStart w:id="519" w:name="_Toc32234"/>
      <w:bookmarkStart w:id="520" w:name="_Toc21960"/>
      <w:bookmarkStart w:id="521" w:name="_Toc11026"/>
      <w:bookmarkStart w:id="522" w:name="_Toc30674"/>
      <w:bookmarkStart w:id="523" w:name="_Toc6225"/>
      <w:r>
        <w:rPr>
          <w:rFonts w:hint="default" w:ascii="Times New Roman" w:hAnsi="Times New Roman" w:eastAsia="楷体_GB2312" w:cs="Times New Roman"/>
          <w:b/>
          <w:bCs/>
          <w:color w:val="auto"/>
          <w:sz w:val="32"/>
          <w:szCs w:val="32"/>
        </w:rPr>
        <w:t>第二节  努力扩大有效投资</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spacing w:line="580" w:lineRule="exact"/>
        <w:ind w:left="0" w:leftChars="0" w:firstLine="640" w:firstLineChars="200"/>
        <w:rPr>
          <w:rFonts w:hint="default" w:ascii="Times New Roman" w:hAnsi="Times New Roman" w:cs="Times New Roman"/>
        </w:rPr>
      </w:pPr>
      <w:r>
        <w:rPr>
          <w:rFonts w:hint="default" w:ascii="Times New Roman" w:hAnsi="Times New Roman" w:eastAsia="仿宋_GB2312" w:cs="Times New Roman"/>
          <w:color w:val="auto"/>
          <w:sz w:val="32"/>
          <w:szCs w:val="32"/>
        </w:rPr>
        <w:t>坚持把项目投资作为经济发展主引擎，紧密对接国家、省市宏观政策和资金投向，抢抓县城城镇化补短板强弱项、“两新一重”、特殊类型地区振兴发展、成渝地区双城经济圈等政策机遇，持续念好“谋、引、管”三字经，优化投资结构，提高投资质量，保持投资合理增长。聚焦基础设施、产业发展、生态环保、防灾减灾、民生保障等短板领域，谋划储备实施一批强基础、增功能、利长远的重大项目</w:t>
      </w:r>
      <w:r>
        <w:rPr>
          <w:rFonts w:hint="default" w:ascii="Times New Roman" w:hAnsi="Times New Roman" w:eastAsia="仿宋_GB2312" w:cs="Times New Roman"/>
          <w:color w:val="auto"/>
          <w:sz w:val="32"/>
          <w:szCs w:val="32"/>
          <w:lang w:eastAsia="zh-CN"/>
        </w:rPr>
        <w:t>，确保常态化储备项目投资总额保持在1</w:t>
      </w:r>
      <w:r>
        <w:rPr>
          <w:rFonts w:hint="default" w:ascii="Times New Roman" w:hAnsi="Times New Roman" w:eastAsia="仿宋_GB2312" w:cs="Times New Roman"/>
          <w:color w:val="auto"/>
          <w:sz w:val="32"/>
          <w:szCs w:val="32"/>
          <w:lang w:val="en-US" w:eastAsia="zh-CN"/>
        </w:rPr>
        <w:t>000</w:t>
      </w:r>
      <w:r>
        <w:rPr>
          <w:rFonts w:hint="default" w:ascii="Times New Roman" w:hAnsi="Times New Roman" w:eastAsia="仿宋_GB2312" w:cs="Times New Roman"/>
          <w:color w:val="auto"/>
          <w:sz w:val="32"/>
          <w:szCs w:val="32"/>
          <w:lang w:eastAsia="zh-CN"/>
        </w:rPr>
        <w:t>亿元以上，力争全社会固定资产投资总额累计实现</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eastAsia="zh-CN"/>
        </w:rPr>
        <w:t>50亿元以上。</w:t>
      </w:r>
      <w:r>
        <w:rPr>
          <w:rFonts w:hint="default" w:ascii="Times New Roman" w:hAnsi="Times New Roman" w:eastAsia="仿宋_GB2312" w:cs="Times New Roman"/>
          <w:color w:val="auto"/>
          <w:sz w:val="32"/>
          <w:szCs w:val="32"/>
        </w:rPr>
        <w:t>完善项目策划和储备体系，激发全社会投资活力，拓展民间投资渠道，形成市场主导的投资内生增长机制。</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24" w:name="_Toc17596"/>
      <w:bookmarkStart w:id="525" w:name="_Toc18727"/>
      <w:bookmarkStart w:id="526" w:name="_Toc4516"/>
      <w:bookmarkStart w:id="527" w:name="_Toc23666"/>
      <w:bookmarkStart w:id="528" w:name="_Toc12322"/>
      <w:bookmarkStart w:id="529" w:name="_Toc8201"/>
      <w:bookmarkStart w:id="530" w:name="_Toc30211"/>
      <w:bookmarkStart w:id="531" w:name="_Toc19709"/>
      <w:bookmarkStart w:id="532" w:name="_Toc9571"/>
      <w:bookmarkStart w:id="533" w:name="_Toc17079"/>
      <w:bookmarkStart w:id="534" w:name="_Toc2723"/>
      <w:bookmarkStart w:id="535" w:name="_Toc25639"/>
      <w:bookmarkStart w:id="536" w:name="_Toc22406"/>
      <w:bookmarkStart w:id="537" w:name="_Toc8939"/>
      <w:bookmarkStart w:id="538" w:name="_Toc20123"/>
      <w:bookmarkStart w:id="539" w:name="_Toc22691"/>
      <w:bookmarkStart w:id="540" w:name="_Toc8811"/>
      <w:bookmarkStart w:id="541" w:name="_Toc31975"/>
      <w:bookmarkStart w:id="542" w:name="_Toc21023"/>
      <w:bookmarkStart w:id="543" w:name="_Toc19656"/>
      <w:bookmarkStart w:id="544" w:name="_Toc19374"/>
      <w:bookmarkStart w:id="545" w:name="_Toc32284"/>
      <w:bookmarkStart w:id="546" w:name="_Toc2040"/>
      <w:bookmarkStart w:id="547" w:name="_Toc31258"/>
      <w:bookmarkStart w:id="548" w:name="_Toc30492"/>
      <w:bookmarkStart w:id="549" w:name="_Toc21154"/>
      <w:bookmarkStart w:id="550" w:name="_Toc11266"/>
      <w:bookmarkStart w:id="551" w:name="_Toc19055"/>
      <w:bookmarkStart w:id="552" w:name="_Toc30040"/>
      <w:bookmarkStart w:id="553" w:name="_Toc20107"/>
      <w:bookmarkStart w:id="554" w:name="_Toc17998"/>
      <w:bookmarkStart w:id="555" w:name="_Toc25115"/>
      <w:bookmarkStart w:id="556" w:name="_Toc23087"/>
      <w:r>
        <w:rPr>
          <w:rFonts w:hint="default" w:ascii="Times New Roman" w:hAnsi="Times New Roman" w:eastAsia="楷体_GB2312" w:cs="Times New Roman"/>
          <w:b/>
          <w:bCs/>
          <w:color w:val="auto"/>
          <w:sz w:val="32"/>
          <w:szCs w:val="32"/>
        </w:rPr>
        <w:t>第三节  推动消费扩容提质</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pageBreakBefore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cs="Times New Roman"/>
          <w:color w:val="auto"/>
          <w:sz w:val="32"/>
          <w:szCs w:val="32"/>
        </w:rPr>
      </w:pPr>
      <w:r>
        <w:rPr>
          <w:rFonts w:hint="default" w:ascii="Times New Roman" w:hAnsi="Times New Roman" w:eastAsia="仿宋_GB2312" w:cs="Times New Roman"/>
          <w:color w:val="auto"/>
          <w:sz w:val="32"/>
          <w:szCs w:val="32"/>
        </w:rPr>
        <w:t>提升优质消费供给能力，建设集购物、餐饮、休闲、娱乐为一体的大型购物中心和专业市场，加快朝天时代广场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曾家山汉王老街等特色商业街区建设，着力打造精品主题公园、主题购物场馆、活力社区等服务业消费新场景，满足居民</w:t>
      </w:r>
      <w:r>
        <w:rPr>
          <w:rFonts w:hint="default" w:ascii="Times New Roman" w:hAnsi="Times New Roman" w:eastAsia="仿宋_GB2312" w:cs="Times New Roman"/>
          <w:color w:val="auto"/>
          <w:sz w:val="32"/>
          <w:szCs w:val="32"/>
          <w:lang w:val="en-US" w:eastAsia="zh-CN"/>
        </w:rPr>
        <w:t>和游客</w:t>
      </w:r>
      <w:r>
        <w:rPr>
          <w:rFonts w:hint="default" w:ascii="Times New Roman" w:hAnsi="Times New Roman" w:eastAsia="仿宋_GB2312" w:cs="Times New Roman"/>
          <w:color w:val="auto"/>
          <w:sz w:val="32"/>
          <w:szCs w:val="32"/>
        </w:rPr>
        <w:t>个性化、多元化需求。拓展新型消费空间，鼓励引导直播电商、社交电商健康发展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推动传统商业模式优化升级，培育新兴消费增长点</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积极</w:t>
      </w:r>
      <w:r>
        <w:rPr>
          <w:rFonts w:hint="default" w:ascii="Times New Roman" w:hAnsi="Times New Roman" w:eastAsia="仿宋_GB2312" w:cs="Times New Roman"/>
          <w:color w:val="auto"/>
          <w:sz w:val="32"/>
          <w:szCs w:val="32"/>
        </w:rPr>
        <w:t>发展假日经济、夜间经济、</w:t>
      </w:r>
      <w:r>
        <w:rPr>
          <w:rFonts w:hint="default" w:ascii="Times New Roman" w:hAnsi="Times New Roman" w:eastAsia="仿宋_GB2312" w:cs="Times New Roman"/>
          <w:color w:val="auto"/>
          <w:sz w:val="32"/>
          <w:szCs w:val="32"/>
          <w:lang w:val="en-US" w:eastAsia="zh-CN"/>
        </w:rPr>
        <w:t>民宿经济、</w:t>
      </w:r>
      <w:r>
        <w:rPr>
          <w:rFonts w:hint="default" w:ascii="Times New Roman" w:hAnsi="Times New Roman" w:eastAsia="仿宋_GB2312" w:cs="Times New Roman"/>
          <w:color w:val="auto"/>
          <w:sz w:val="32"/>
          <w:szCs w:val="32"/>
        </w:rPr>
        <w:t>小店经济，大力发展文化旅游、休闲度假、生态康养、特色美食、民俗节庆、体育赛事、商务会展等消费服务，吸引外地人口来</w:t>
      </w:r>
      <w:r>
        <w:rPr>
          <w:rFonts w:hint="default" w:ascii="Times New Roman" w:hAnsi="Times New Roman" w:eastAsia="仿宋_GB2312" w:cs="Times New Roman"/>
          <w:color w:val="auto"/>
          <w:sz w:val="32"/>
          <w:szCs w:val="32"/>
          <w:lang w:val="en-US" w:eastAsia="zh-CN"/>
        </w:rPr>
        <w:t>朝天</w:t>
      </w:r>
      <w:r>
        <w:rPr>
          <w:rFonts w:hint="default" w:ascii="Times New Roman" w:hAnsi="Times New Roman" w:eastAsia="仿宋_GB2312" w:cs="Times New Roman"/>
          <w:color w:val="auto"/>
          <w:sz w:val="32"/>
          <w:szCs w:val="32"/>
        </w:rPr>
        <w:t>消费，持续扩大目标消费人群。</w:t>
      </w:r>
      <w:r>
        <w:rPr>
          <w:rFonts w:hint="default" w:ascii="Times New Roman" w:hAnsi="Times New Roman" w:eastAsia="仿宋_GB2312" w:cs="Times New Roman"/>
          <w:color w:val="auto"/>
          <w:sz w:val="32"/>
          <w:szCs w:val="32"/>
          <w:lang w:val="en-US" w:eastAsia="zh-CN"/>
        </w:rPr>
        <w:t>充分挖掘农村消费潜力，全面激发城乡消费活力。</w:t>
      </w:r>
      <w:r>
        <w:rPr>
          <w:rFonts w:hint="default" w:ascii="Times New Roman" w:hAnsi="Times New Roman" w:eastAsia="仿宋_GB2312" w:cs="Times New Roman"/>
          <w:color w:val="auto"/>
          <w:sz w:val="32"/>
          <w:szCs w:val="32"/>
        </w:rPr>
        <w:t>建立健全预防为主、防范在先的质量监管体系，强化消费者权益保护，营造良好</w:t>
      </w:r>
      <w:r>
        <w:rPr>
          <w:rFonts w:hint="default" w:ascii="Times New Roman" w:hAnsi="Times New Roman" w:eastAsia="仿宋_GB2312" w:cs="Times New Roman"/>
          <w:color w:val="auto"/>
          <w:sz w:val="32"/>
          <w:szCs w:val="32"/>
          <w:lang w:val="en-US" w:eastAsia="zh-CN"/>
        </w:rPr>
        <w:t>放心舒心</w:t>
      </w:r>
      <w:r>
        <w:rPr>
          <w:rFonts w:hint="default" w:ascii="Times New Roman" w:hAnsi="Times New Roman" w:eastAsia="仿宋_GB2312" w:cs="Times New Roman"/>
          <w:color w:val="auto"/>
          <w:sz w:val="32"/>
          <w:szCs w:val="32"/>
        </w:rPr>
        <w:t>的消费生态环境。</w:t>
      </w:r>
    </w:p>
    <w:p>
      <w:pPr>
        <w:pStyle w:val="10"/>
        <w:keepNext w:val="0"/>
        <w:keepLines w:val="0"/>
        <w:pageBreakBefore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1"/>
        <w:rPr>
          <w:rFonts w:hint="default" w:ascii="Times New Roman" w:hAnsi="Times New Roman" w:eastAsia="黑体" w:cs="Times New Roman"/>
          <w:color w:val="auto"/>
          <w:szCs w:val="32"/>
        </w:rPr>
      </w:pPr>
      <w:bookmarkStart w:id="557" w:name="_Toc13967"/>
      <w:bookmarkStart w:id="558" w:name="_Toc16668"/>
      <w:bookmarkStart w:id="559" w:name="_Toc8556"/>
      <w:bookmarkStart w:id="560" w:name="_Toc9403"/>
      <w:bookmarkStart w:id="561" w:name="_Toc6378"/>
      <w:bookmarkStart w:id="562" w:name="_Toc17807"/>
      <w:bookmarkStart w:id="563" w:name="_Toc9393"/>
      <w:bookmarkStart w:id="564" w:name="_Toc23004"/>
      <w:bookmarkStart w:id="565" w:name="_Toc3368"/>
      <w:bookmarkStart w:id="566" w:name="_Toc28639"/>
      <w:bookmarkStart w:id="567" w:name="_Toc1113"/>
      <w:bookmarkStart w:id="568" w:name="_Toc5431"/>
      <w:bookmarkStart w:id="569" w:name="_Toc19509"/>
      <w:bookmarkStart w:id="570" w:name="_Toc21188"/>
      <w:bookmarkStart w:id="571" w:name="_Toc17121"/>
      <w:bookmarkStart w:id="572" w:name="_Toc8117"/>
      <w:bookmarkStart w:id="573" w:name="_Toc21964"/>
      <w:bookmarkStart w:id="574" w:name="_Toc28358"/>
      <w:bookmarkStart w:id="575" w:name="_Toc6718"/>
      <w:bookmarkStart w:id="576" w:name="_Toc17600"/>
      <w:bookmarkStart w:id="577" w:name="_Toc5054"/>
      <w:bookmarkStart w:id="578" w:name="_Toc26747"/>
      <w:bookmarkStart w:id="579" w:name="_Toc15097"/>
      <w:bookmarkStart w:id="580" w:name="_Toc16352"/>
      <w:bookmarkStart w:id="581" w:name="_Toc12451"/>
      <w:bookmarkStart w:id="582" w:name="_Toc19269"/>
      <w:bookmarkStart w:id="583" w:name="_Toc696"/>
      <w:bookmarkStart w:id="584" w:name="_Toc31663"/>
      <w:bookmarkStart w:id="585" w:name="_Toc2555"/>
      <w:bookmarkStart w:id="586" w:name="_Toc20376"/>
      <w:bookmarkStart w:id="587" w:name="_Toc16420"/>
      <w:bookmarkStart w:id="588" w:name="_Toc5086"/>
      <w:bookmarkStart w:id="589" w:name="_Toc32213"/>
      <w:bookmarkStart w:id="590" w:name="_Toc27468"/>
      <w:bookmarkStart w:id="591" w:name="_Toc31419"/>
      <w:bookmarkStart w:id="592" w:name="_Toc22319"/>
      <w:r>
        <w:rPr>
          <w:rFonts w:hint="default" w:ascii="Times New Roman" w:hAnsi="Times New Roman" w:eastAsia="黑体" w:cs="Times New Roman"/>
          <w:color w:val="auto"/>
          <w:szCs w:val="32"/>
        </w:rPr>
        <w:t>第五章  主动融入成渝地区双城经济圈建设</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93" w:name="_Toc23039"/>
      <w:bookmarkStart w:id="594" w:name="_Toc22638"/>
      <w:bookmarkStart w:id="595" w:name="_Toc11156"/>
      <w:bookmarkStart w:id="596" w:name="_Toc19968"/>
      <w:bookmarkStart w:id="597" w:name="_Toc13018"/>
      <w:bookmarkStart w:id="598" w:name="_Toc469"/>
      <w:bookmarkStart w:id="599" w:name="_Toc8309"/>
      <w:bookmarkStart w:id="600" w:name="_Toc28442"/>
      <w:bookmarkStart w:id="601" w:name="_Toc28981"/>
      <w:bookmarkStart w:id="602" w:name="_Toc8422"/>
      <w:bookmarkStart w:id="603" w:name="_Toc8576"/>
      <w:bookmarkStart w:id="604" w:name="_Toc3161"/>
      <w:bookmarkStart w:id="605" w:name="_Toc29462"/>
      <w:bookmarkStart w:id="606" w:name="_Toc5477"/>
      <w:bookmarkStart w:id="607" w:name="_Toc18274"/>
      <w:bookmarkStart w:id="608" w:name="_Toc19379"/>
      <w:bookmarkStart w:id="609" w:name="_Toc30542"/>
      <w:bookmarkStart w:id="610" w:name="_Toc5703"/>
      <w:bookmarkStart w:id="611" w:name="_Toc3587"/>
      <w:bookmarkStart w:id="612" w:name="_Toc21572"/>
      <w:bookmarkStart w:id="613" w:name="_Toc21678"/>
      <w:bookmarkStart w:id="614" w:name="_Toc3989"/>
      <w:bookmarkStart w:id="615" w:name="_Toc26397"/>
      <w:bookmarkStart w:id="616" w:name="_Toc11921"/>
      <w:bookmarkStart w:id="617" w:name="_Toc29679"/>
      <w:bookmarkStart w:id="618" w:name="_Toc14720"/>
      <w:bookmarkStart w:id="619" w:name="_Toc10651"/>
      <w:bookmarkStart w:id="620" w:name="_Toc22267"/>
      <w:bookmarkStart w:id="621" w:name="_Toc3951"/>
      <w:bookmarkStart w:id="622" w:name="_Toc17984"/>
      <w:bookmarkStart w:id="623" w:name="_Toc11678"/>
      <w:bookmarkStart w:id="624" w:name="_Toc10232"/>
      <w:bookmarkStart w:id="625" w:name="_Toc10438"/>
      <w:bookmarkStart w:id="626" w:name="_Toc5889"/>
      <w:bookmarkStart w:id="627" w:name="_Toc23533"/>
      <w:bookmarkStart w:id="628" w:name="_Toc4228"/>
      <w:bookmarkStart w:id="629" w:name="_Toc19118"/>
      <w:bookmarkStart w:id="630" w:name="_Toc19470"/>
      <w:bookmarkStart w:id="631" w:name="_Toc31193"/>
      <w:bookmarkStart w:id="632" w:name="_Toc27153"/>
      <w:bookmarkStart w:id="633" w:name="_Toc30883"/>
      <w:bookmarkStart w:id="634" w:name="_Toc24393"/>
      <w:bookmarkStart w:id="635" w:name="_Toc23024"/>
      <w:bookmarkStart w:id="636" w:name="_Toc27690"/>
      <w:bookmarkStart w:id="637" w:name="_Toc14472"/>
      <w:bookmarkStart w:id="638" w:name="_Toc3924"/>
      <w:bookmarkStart w:id="639" w:name="_Toc12918"/>
      <w:bookmarkStart w:id="640" w:name="_Toc18093"/>
      <w:bookmarkStart w:id="641" w:name="_Toc16136"/>
      <w:bookmarkStart w:id="642" w:name="_Toc32079"/>
      <w:bookmarkStart w:id="643" w:name="_Toc13071"/>
      <w:bookmarkStart w:id="644" w:name="_Toc30323"/>
      <w:bookmarkStart w:id="645" w:name="_Toc10697"/>
      <w:bookmarkStart w:id="646" w:name="_Toc19690"/>
      <w:bookmarkStart w:id="647" w:name="_Toc31117"/>
      <w:bookmarkStart w:id="648" w:name="_Toc4452"/>
      <w:bookmarkStart w:id="649" w:name="_Toc30399"/>
      <w:bookmarkStart w:id="650" w:name="_Toc8660"/>
      <w:bookmarkStart w:id="651" w:name="_Toc30715"/>
      <w:bookmarkStart w:id="652" w:name="_Toc28300"/>
      <w:bookmarkStart w:id="653" w:name="_Toc29594"/>
      <w:bookmarkStart w:id="654" w:name="_Toc29876"/>
      <w:bookmarkStart w:id="655" w:name="_Toc32044"/>
      <w:bookmarkStart w:id="656" w:name="_Toc9977"/>
      <w:bookmarkStart w:id="657" w:name="_Toc12346"/>
      <w:bookmarkStart w:id="658" w:name="_Toc15352"/>
      <w:bookmarkStart w:id="659" w:name="_Toc3479"/>
      <w:bookmarkStart w:id="660" w:name="_Toc22300"/>
      <w:bookmarkStart w:id="661" w:name="_Toc14118"/>
      <w:bookmarkStart w:id="662" w:name="_Toc6093"/>
      <w:bookmarkStart w:id="663" w:name="_Toc2053"/>
      <w:bookmarkStart w:id="664" w:name="_Toc20618"/>
      <w:bookmarkStart w:id="665" w:name="_Toc1595"/>
      <w:bookmarkStart w:id="666" w:name="_Toc32697"/>
      <w:bookmarkStart w:id="667" w:name="_Toc21675"/>
      <w:bookmarkStart w:id="668" w:name="_Toc17527"/>
      <w:bookmarkStart w:id="669" w:name="_Toc4673"/>
      <w:bookmarkStart w:id="670" w:name="_Toc20798"/>
      <w:bookmarkStart w:id="671" w:name="_Toc9753"/>
      <w:bookmarkStart w:id="672" w:name="_Toc18762"/>
      <w:bookmarkStart w:id="673" w:name="_Toc891"/>
      <w:bookmarkStart w:id="674" w:name="_Toc8934"/>
      <w:bookmarkStart w:id="675" w:name="_Toc21744"/>
      <w:bookmarkStart w:id="676" w:name="_Toc1262"/>
      <w:bookmarkStart w:id="677" w:name="_Toc7721"/>
      <w:r>
        <w:rPr>
          <w:rFonts w:hint="default" w:ascii="Times New Roman" w:hAnsi="Times New Roman" w:eastAsia="楷体_GB2312" w:cs="Times New Roman"/>
          <w:b/>
          <w:bCs/>
          <w:color w:val="auto"/>
          <w:sz w:val="32"/>
          <w:szCs w:val="32"/>
        </w:rPr>
        <w:t>第二节  基本原则</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坚持党的全面领导。</w:t>
      </w:r>
      <w:r>
        <w:rPr>
          <w:rFonts w:hint="default" w:ascii="Times New Roman" w:hAnsi="Times New Roman" w:eastAsia="仿宋_GB2312" w:cs="Times New Roman"/>
          <w:color w:val="auto"/>
          <w:sz w:val="32"/>
          <w:szCs w:val="32"/>
        </w:rPr>
        <w:t>充分发挥党统揽全局、协调各方的领导核心作用，坚持和完善党领导经济社会发展体制机制，不断提高</w:t>
      </w:r>
      <w:r>
        <w:rPr>
          <w:rFonts w:hint="default" w:ascii="Times New Roman" w:hAnsi="Times New Roman" w:eastAsia="仿宋_GB2312" w:cs="Times New Roman"/>
          <w:color w:val="auto"/>
          <w:sz w:val="32"/>
          <w:szCs w:val="32"/>
          <w:lang w:eastAsia="zh-CN"/>
        </w:rPr>
        <w:t>把握新发展阶段、</w:t>
      </w:r>
      <w:r>
        <w:rPr>
          <w:rFonts w:hint="default" w:ascii="Times New Roman" w:hAnsi="Times New Roman" w:eastAsia="仿宋_GB2312" w:cs="Times New Roman"/>
          <w:color w:val="auto"/>
          <w:sz w:val="32"/>
          <w:szCs w:val="32"/>
        </w:rPr>
        <w:t>贯彻新发展理念、</w:t>
      </w:r>
      <w:r>
        <w:rPr>
          <w:rFonts w:hint="default" w:ascii="Times New Roman" w:hAnsi="Times New Roman" w:eastAsia="仿宋_GB2312" w:cs="Times New Roman"/>
          <w:color w:val="auto"/>
          <w:sz w:val="32"/>
          <w:szCs w:val="32"/>
          <w:lang w:eastAsia="zh-CN"/>
        </w:rPr>
        <w:t>融入</w:t>
      </w:r>
      <w:r>
        <w:rPr>
          <w:rFonts w:hint="default" w:ascii="Times New Roman" w:hAnsi="Times New Roman" w:eastAsia="仿宋_GB2312" w:cs="Times New Roman"/>
          <w:color w:val="auto"/>
          <w:sz w:val="32"/>
          <w:szCs w:val="32"/>
        </w:rPr>
        <w:t>新发展格局能力和水平，为全面建设生态文明繁荣和谐现代化新朝天提供根本保证。</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坚持以人民为中心。</w:t>
      </w:r>
      <w:r>
        <w:rPr>
          <w:rFonts w:hint="default" w:ascii="Times New Roman" w:hAnsi="Times New Roman" w:eastAsia="仿宋_GB2312" w:cs="Times New Roman"/>
          <w:color w:val="auto"/>
          <w:sz w:val="32"/>
          <w:szCs w:val="32"/>
        </w:rPr>
        <w:t>始终把实现好、维护好、发展好</w:t>
      </w:r>
      <w:r>
        <w:rPr>
          <w:rFonts w:hint="default" w:ascii="Times New Roman" w:hAnsi="Times New Roman" w:eastAsia="仿宋_GB2312" w:cs="Times New Roman"/>
          <w:color w:val="auto"/>
          <w:sz w:val="32"/>
          <w:szCs w:val="32"/>
          <w:lang w:eastAsia="zh-CN"/>
        </w:rPr>
        <w:t>全区</w:t>
      </w:r>
      <w:r>
        <w:rPr>
          <w:rFonts w:hint="default" w:ascii="Times New Roman" w:hAnsi="Times New Roman" w:eastAsia="仿宋_GB2312" w:cs="Times New Roman"/>
          <w:color w:val="auto"/>
          <w:sz w:val="32"/>
          <w:szCs w:val="32"/>
        </w:rPr>
        <w:t>人民根本利益作为发展的根本目的，坚持人民主体地位，坚持共同富裕方向，聚焦民计民生实事，促进社会公平，增进民生福祉，使全体人民更广泛地参与发展过程、更公平地分享发展成果，不断实现人民群众对美好生活的向往。</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坚持新发展理念。</w:t>
      </w:r>
      <w:r>
        <w:rPr>
          <w:rFonts w:hint="default" w:ascii="Times New Roman" w:hAnsi="Times New Roman" w:eastAsia="仿宋_GB2312" w:cs="Times New Roman"/>
          <w:color w:val="auto"/>
          <w:sz w:val="32"/>
          <w:szCs w:val="32"/>
        </w:rPr>
        <w:t>坚持把创新、协调、绿色、开放、共享的新发展理念贯穿发展全过程各领域，切实转变发展方式，推动质量变革、效率变革、动力变革，实现更高质量、更有效率、更加公平、更可持续、更为安全的发展。</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坚持深化改革开放。</w:t>
      </w:r>
      <w:r>
        <w:rPr>
          <w:rFonts w:hint="default" w:ascii="Times New Roman" w:hAnsi="Times New Roman" w:eastAsia="仿宋_GB2312" w:cs="Times New Roman"/>
          <w:color w:val="auto"/>
          <w:sz w:val="32"/>
          <w:szCs w:val="32"/>
          <w:lang w:val="zh-CN"/>
        </w:rPr>
        <w:t>坚定不移推进改革，深入实施创新驱动战略，</w:t>
      </w:r>
      <w:r>
        <w:rPr>
          <w:rFonts w:hint="default" w:ascii="Times New Roman" w:hAnsi="Times New Roman" w:eastAsia="仿宋_GB2312" w:cs="Times New Roman"/>
          <w:color w:val="auto"/>
          <w:sz w:val="32"/>
          <w:szCs w:val="32"/>
        </w:rPr>
        <w:t>加快破除体制性障碍、机制性梗阻和政策性瓶颈，全面优化营商环境，</w:t>
      </w:r>
      <w:r>
        <w:rPr>
          <w:rFonts w:hint="default" w:ascii="Times New Roman" w:hAnsi="Times New Roman" w:eastAsia="仿宋_GB2312" w:cs="Times New Roman"/>
          <w:color w:val="auto"/>
          <w:sz w:val="32"/>
          <w:szCs w:val="32"/>
          <w:lang w:val="zh-CN"/>
        </w:rPr>
        <w:t>充分激发和释放发展活力</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zh-CN"/>
        </w:rPr>
        <w:t>深入实施开放带动战略，主动融入重大发展战略，</w:t>
      </w:r>
      <w:r>
        <w:rPr>
          <w:rFonts w:hint="default" w:ascii="Times New Roman" w:hAnsi="Times New Roman" w:eastAsia="仿宋_GB2312" w:cs="Times New Roman"/>
          <w:color w:val="auto"/>
          <w:sz w:val="32"/>
          <w:szCs w:val="32"/>
        </w:rPr>
        <w:t>全面提升区域连接性和整体协同性</w:t>
      </w:r>
      <w:r>
        <w:rPr>
          <w:rFonts w:hint="default" w:ascii="Times New Roman" w:hAnsi="Times New Roman" w:eastAsia="仿宋_GB2312" w:cs="Times New Roman"/>
          <w:color w:val="auto"/>
          <w:sz w:val="32"/>
          <w:szCs w:val="32"/>
          <w:lang w:val="zh-CN"/>
        </w:rPr>
        <w:t>，不断提高开放合作水平。</w:t>
      </w:r>
    </w:p>
    <w:p>
      <w:pPr>
        <w:spacing w:line="580" w:lineRule="exact"/>
        <w:ind w:firstLine="642"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zh-CN"/>
        </w:rPr>
        <w:t>坚持系统观念。</w:t>
      </w:r>
      <w:r>
        <w:rPr>
          <w:rFonts w:hint="default" w:ascii="Times New Roman" w:hAnsi="Times New Roman" w:eastAsia="仿宋_GB2312" w:cs="Times New Roman"/>
          <w:color w:val="auto"/>
          <w:sz w:val="32"/>
          <w:szCs w:val="32"/>
          <w:lang w:val="zh-CN"/>
        </w:rPr>
        <w:t>牢固树立“一盘棋”思想，加强前瞻性思考、全局性谋划、整体性推进，着力固根基、扬优势、补短板、强弱项，注重防范化解重大风险，实现发展质量、结构、规模、速度、效益、安全相统一</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第一节  深化与成渝双核合作</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pPr>
        <w:pageBreakBefore w:val="0"/>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快建设巴蜀文明重要发祥地，深挖中子铺细石器文化内涵，完善提升蜀道文化品质，推进嘉陵江生态文化建设，充分挖掘特色民俗文化，协同共建巴蜀文化特色品牌。加快建设生态康养重要目的地，对接成渝市场需求，大力发展乡村度假旅游，丰富生态康养业态，融入巴蜀文化旅游走廊。加快建设有机产品重要供给地，打造核桃、蔬菜、畜牧、食用菌、蚕桑等标准化生产基地，积极融入成渝地区有机产业链条，推动优质农特产品“七进”，提升朝天有机产品品牌影响力。加快建设产业转移重要承接地，围绕食品饮料、新型建材、数字经济等重点领域，跨区域构建完善上下游产业链，创新“研发在成渝+转化在朝天”产业合作模式。加强与成渝地区的政策协同和规划衔接，着力推动与重庆璧山区、成都郫都区等地战略合作落实见效。</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678" w:name="_Toc12396"/>
      <w:bookmarkStart w:id="679" w:name="_Toc61"/>
      <w:bookmarkStart w:id="680" w:name="_Toc27779"/>
      <w:bookmarkStart w:id="681" w:name="_Toc6189"/>
      <w:bookmarkStart w:id="682" w:name="_Toc20454"/>
      <w:bookmarkStart w:id="683" w:name="_Toc24268"/>
      <w:bookmarkStart w:id="684" w:name="_Toc3976"/>
      <w:bookmarkStart w:id="685" w:name="_Toc24210"/>
      <w:bookmarkStart w:id="686" w:name="_Toc13321"/>
      <w:bookmarkStart w:id="687" w:name="_Toc26715"/>
      <w:bookmarkStart w:id="688" w:name="_Toc16523"/>
      <w:bookmarkStart w:id="689" w:name="_Toc20369"/>
      <w:bookmarkStart w:id="690" w:name="_Toc23110"/>
      <w:bookmarkStart w:id="691" w:name="_Toc8719"/>
      <w:bookmarkStart w:id="692" w:name="_Toc1514"/>
      <w:bookmarkStart w:id="693" w:name="_Toc2492"/>
      <w:bookmarkStart w:id="694" w:name="_Toc11486"/>
      <w:bookmarkStart w:id="695" w:name="_Toc29450"/>
      <w:bookmarkStart w:id="696" w:name="_Toc5513"/>
      <w:bookmarkStart w:id="697" w:name="_Toc23639"/>
      <w:bookmarkStart w:id="698" w:name="_Toc31300"/>
      <w:bookmarkStart w:id="699" w:name="_Toc5401"/>
      <w:bookmarkStart w:id="700" w:name="_Toc25095"/>
      <w:bookmarkStart w:id="701" w:name="_Toc26318"/>
      <w:bookmarkStart w:id="702" w:name="_Toc12116"/>
      <w:bookmarkStart w:id="703" w:name="_Toc9442"/>
      <w:bookmarkStart w:id="704" w:name="_Toc13470"/>
      <w:bookmarkStart w:id="705" w:name="_Toc841"/>
      <w:bookmarkStart w:id="706" w:name="_Toc31038"/>
      <w:bookmarkStart w:id="707" w:name="_Toc5451"/>
      <w:bookmarkStart w:id="708" w:name="_Toc30006"/>
      <w:bookmarkStart w:id="709" w:name="_Toc17146"/>
      <w:bookmarkStart w:id="710" w:name="_Toc5287"/>
      <w:bookmarkStart w:id="711" w:name="_Toc18313"/>
      <w:bookmarkStart w:id="712" w:name="_Toc32169"/>
      <w:bookmarkStart w:id="713" w:name="_Toc13801"/>
      <w:r>
        <w:rPr>
          <w:rFonts w:hint="default" w:ascii="Times New Roman" w:hAnsi="Times New Roman" w:eastAsia="楷体_GB2312" w:cs="Times New Roman"/>
          <w:b/>
          <w:bCs/>
          <w:color w:val="auto"/>
          <w:sz w:val="32"/>
          <w:szCs w:val="32"/>
        </w:rPr>
        <w:t xml:space="preserve">第二节  </w:t>
      </w:r>
      <w:r>
        <w:rPr>
          <w:rFonts w:hint="default" w:ascii="Times New Roman" w:hAnsi="Times New Roman" w:eastAsia="楷体_GB2312" w:cs="Times New Roman"/>
          <w:b/>
          <w:bCs/>
          <w:color w:val="auto"/>
          <w:sz w:val="32"/>
          <w:szCs w:val="32"/>
          <w:lang w:val="en-US" w:eastAsia="zh-CN"/>
        </w:rPr>
        <w:t>加强与毗邻地区联动协同发展</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pPr>
        <w:pageBreakBefore w:val="0"/>
        <w:tabs>
          <w:tab w:val="center" w:pos="4153"/>
          <w:tab w:val="right" w:pos="8306"/>
        </w:tabs>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依托西成高铁、兰渝铁路、宝成铁路、京昆高速等交通干线，在产业发展、社会治理、生态环保、震情监视跟踪和现场应急处置联动等方面加强与陕、甘两省毗邻地区交流合作，</w:t>
      </w:r>
      <w:r>
        <w:rPr>
          <w:rFonts w:hint="default" w:ascii="Times New Roman" w:hAnsi="Times New Roman" w:eastAsia="仿宋_GB2312" w:cs="Times New Roman"/>
          <w:color w:val="auto"/>
          <w:sz w:val="32"/>
          <w:szCs w:val="32"/>
          <w:highlight w:val="none"/>
        </w:rPr>
        <w:t>共同争取</w:t>
      </w:r>
      <w:r>
        <w:rPr>
          <w:rFonts w:hint="default" w:ascii="Times New Roman" w:hAnsi="Times New Roman" w:eastAsia="仿宋_GB2312" w:cs="Times New Roman"/>
          <w:color w:val="auto"/>
          <w:sz w:val="32"/>
          <w:szCs w:val="32"/>
          <w:highlight w:val="none"/>
          <w:lang w:val="en-US" w:eastAsia="zh-CN"/>
        </w:rPr>
        <w:t>国家“十四五”特殊类型地区支持政策，协同推进新时代</w:t>
      </w:r>
      <w:r>
        <w:rPr>
          <w:rFonts w:hint="default" w:ascii="Times New Roman" w:hAnsi="Times New Roman" w:eastAsia="仿宋_GB2312" w:cs="Times New Roman"/>
          <w:color w:val="auto"/>
          <w:sz w:val="32"/>
          <w:szCs w:val="32"/>
          <w:highlight w:val="none"/>
        </w:rPr>
        <w:t>革命老区振兴发展</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以重大交通项目、产业项目和活动平台为抓手，促进基础设施互联互通</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产业发展协同互补</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公共服务共建共享</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生态环境共建共保</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协同推动川东北经济区振兴发展，共同促进成渝地区双城经济圈北翼振兴。</w:t>
      </w:r>
      <w:r>
        <w:rPr>
          <w:rFonts w:hint="default" w:ascii="Times New Roman" w:hAnsi="Times New Roman" w:eastAsia="仿宋_GB2312" w:cs="Times New Roman"/>
          <w:color w:val="auto"/>
          <w:sz w:val="32"/>
          <w:szCs w:val="32"/>
          <w:highlight w:val="none"/>
          <w:lang w:val="en-US" w:eastAsia="zh-CN"/>
        </w:rPr>
        <w:t>依托蜀道文化、三国文化等文旅资源优势，加大与大蜀道和嘉陵江沿线沿江城市的交流合作，积极参与嘉陵江绿色经济走廊和大蜀道文旅经济带建设，共同打造精品文旅线路</w:t>
      </w:r>
      <w:r>
        <w:rPr>
          <w:rFonts w:hint="default" w:ascii="Times New Roman" w:hAnsi="Times New Roman" w:eastAsia="仿宋_GB2312" w:cs="Times New Roman"/>
          <w:color w:val="auto"/>
          <w:sz w:val="32"/>
          <w:szCs w:val="32"/>
          <w:highlight w:val="none"/>
        </w:rPr>
        <w:t>。大力发展绿色食品、有机农产品等特色农产品，共同打造优质高端农产品供应基地，</w:t>
      </w:r>
      <w:r>
        <w:rPr>
          <w:rFonts w:hint="default" w:ascii="Times New Roman" w:hAnsi="Times New Roman" w:eastAsia="仿宋_GB2312" w:cs="Times New Roman"/>
          <w:color w:val="auto"/>
          <w:sz w:val="32"/>
          <w:szCs w:val="32"/>
          <w:highlight w:val="none"/>
          <w:lang w:val="en-US" w:eastAsia="zh-CN"/>
        </w:rPr>
        <w:t>共同培育</w:t>
      </w:r>
      <w:r>
        <w:rPr>
          <w:rFonts w:hint="default" w:ascii="Times New Roman" w:hAnsi="Times New Roman" w:eastAsia="仿宋_GB2312" w:cs="Times New Roman"/>
          <w:color w:val="auto"/>
          <w:sz w:val="32"/>
          <w:szCs w:val="32"/>
          <w:highlight w:val="none"/>
        </w:rPr>
        <w:t>农产品区域公用品牌。</w:t>
      </w:r>
    </w:p>
    <w:p>
      <w:pPr>
        <w:pStyle w:val="10"/>
        <w:keepNext w:val="0"/>
        <w:keepLines w:val="0"/>
        <w:pageBreakBefore w:val="0"/>
        <w:kinsoku/>
        <w:wordWrap/>
        <w:overflowPunct/>
        <w:topLinePunct w:val="0"/>
        <w:autoSpaceDE/>
        <w:autoSpaceDN/>
        <w:bidi w:val="0"/>
        <w:adjustRightInd/>
        <w:snapToGrid/>
        <w:spacing w:before="157" w:beforeLines="50" w:after="157" w:afterLines="50" w:line="580" w:lineRule="exact"/>
        <w:ind w:left="0" w:leftChars="0" w:firstLine="0" w:firstLineChars="0"/>
        <w:jc w:val="center"/>
        <w:textAlignment w:val="auto"/>
        <w:outlineLvl w:val="1"/>
        <w:rPr>
          <w:rFonts w:hint="default" w:ascii="Times New Roman" w:hAnsi="Times New Roman" w:eastAsia="黑体" w:cs="Times New Roman"/>
          <w:color w:val="auto"/>
          <w:szCs w:val="32"/>
        </w:rPr>
      </w:pPr>
      <w:bookmarkStart w:id="714" w:name="_Toc9965"/>
      <w:bookmarkStart w:id="715" w:name="_Toc26828"/>
      <w:bookmarkStart w:id="716" w:name="_Toc28169"/>
      <w:bookmarkStart w:id="717" w:name="_Toc21818"/>
      <w:bookmarkStart w:id="718" w:name="_Toc277"/>
      <w:bookmarkStart w:id="719" w:name="_Toc11735"/>
      <w:bookmarkStart w:id="720" w:name="_Toc933"/>
      <w:bookmarkStart w:id="721" w:name="_Toc488"/>
      <w:bookmarkStart w:id="722" w:name="_Toc3069"/>
      <w:bookmarkStart w:id="723" w:name="_Toc17247"/>
      <w:bookmarkStart w:id="724" w:name="_Toc23428"/>
      <w:bookmarkStart w:id="725" w:name="_Toc11457"/>
      <w:bookmarkStart w:id="726" w:name="_Toc25366"/>
      <w:bookmarkStart w:id="727" w:name="_Toc30241"/>
      <w:bookmarkStart w:id="728" w:name="_Toc4440"/>
      <w:bookmarkStart w:id="729" w:name="_Toc28386"/>
      <w:bookmarkStart w:id="730" w:name="_Toc27641"/>
      <w:bookmarkStart w:id="731" w:name="_Toc14532"/>
      <w:bookmarkStart w:id="732" w:name="_Toc8184"/>
      <w:bookmarkStart w:id="733" w:name="_Toc1710"/>
      <w:bookmarkStart w:id="734" w:name="_Toc29921"/>
      <w:bookmarkStart w:id="735" w:name="_Toc24236"/>
      <w:bookmarkStart w:id="736" w:name="_Toc3114"/>
      <w:bookmarkStart w:id="737" w:name="_Toc5448"/>
      <w:bookmarkStart w:id="738" w:name="_Toc13863"/>
      <w:bookmarkStart w:id="739" w:name="_Toc30402"/>
      <w:r>
        <w:rPr>
          <w:rFonts w:hint="default" w:ascii="Times New Roman" w:hAnsi="Times New Roman" w:eastAsia="黑体" w:cs="Times New Roman"/>
          <w:color w:val="auto"/>
          <w:szCs w:val="32"/>
          <w:lang w:val="en-US" w:eastAsia="zh-CN"/>
        </w:rPr>
        <w:t>第六章  建设四川广元北向开放重要桥头堡</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740" w:name="_Toc4691"/>
      <w:bookmarkStart w:id="741" w:name="_Toc1517"/>
      <w:bookmarkStart w:id="742" w:name="_Toc8455"/>
      <w:bookmarkStart w:id="743" w:name="_Toc22510"/>
      <w:bookmarkStart w:id="744" w:name="_Toc23426"/>
      <w:bookmarkStart w:id="745" w:name="_Toc20589"/>
      <w:bookmarkStart w:id="746" w:name="_Toc31576"/>
      <w:bookmarkStart w:id="747" w:name="_Toc26520"/>
      <w:bookmarkStart w:id="748" w:name="_Toc16082"/>
      <w:bookmarkStart w:id="749" w:name="_Toc18296"/>
      <w:bookmarkStart w:id="750" w:name="_Toc28490"/>
      <w:bookmarkStart w:id="751" w:name="_Toc6786"/>
      <w:bookmarkStart w:id="752" w:name="_Toc25418"/>
      <w:bookmarkStart w:id="753" w:name="_Toc11825"/>
      <w:bookmarkStart w:id="754" w:name="_Toc13090"/>
      <w:bookmarkStart w:id="755" w:name="_Toc8129"/>
      <w:bookmarkStart w:id="756" w:name="_Toc23953"/>
      <w:bookmarkStart w:id="757" w:name="_Toc3827"/>
      <w:bookmarkStart w:id="758" w:name="_Toc16597"/>
      <w:bookmarkStart w:id="759" w:name="_Toc3481"/>
      <w:bookmarkStart w:id="760" w:name="_Toc10122"/>
      <w:bookmarkStart w:id="761" w:name="_Toc5749"/>
      <w:bookmarkStart w:id="762" w:name="_Toc21110"/>
      <w:bookmarkStart w:id="763" w:name="_Toc18783"/>
      <w:bookmarkStart w:id="764" w:name="_Toc15331"/>
      <w:bookmarkStart w:id="765" w:name="_Toc11039"/>
      <w:bookmarkStart w:id="766" w:name="_Toc13640"/>
      <w:bookmarkStart w:id="767" w:name="_Toc18909"/>
      <w:bookmarkStart w:id="768" w:name="_Toc11428"/>
      <w:bookmarkStart w:id="769" w:name="_Toc1993"/>
      <w:bookmarkStart w:id="770" w:name="_Toc22861"/>
      <w:bookmarkStart w:id="771" w:name="_Toc6162"/>
      <w:bookmarkStart w:id="772" w:name="_Toc29695"/>
      <w:r>
        <w:rPr>
          <w:rFonts w:hint="default" w:ascii="Times New Roman" w:hAnsi="Times New Roman" w:eastAsia="楷体_GB2312" w:cs="Times New Roman"/>
          <w:b/>
          <w:bCs/>
          <w:color w:val="auto"/>
          <w:sz w:val="32"/>
          <w:szCs w:val="32"/>
        </w:rPr>
        <w:t>第一节</w:t>
      </w:r>
      <w:bookmarkEnd w:id="740"/>
      <w:bookmarkEnd w:id="741"/>
      <w:bookmarkEnd w:id="742"/>
      <w:bookmarkEnd w:id="743"/>
      <w:bookmarkEnd w:id="744"/>
      <w:bookmarkEnd w:id="745"/>
      <w:bookmarkEnd w:id="746"/>
      <w:r>
        <w:rPr>
          <w:rFonts w:hint="default" w:ascii="Times New Roman" w:hAnsi="Times New Roman" w:eastAsia="楷体_GB2312" w:cs="Times New Roman"/>
          <w:b/>
          <w:bCs/>
          <w:color w:val="auto"/>
          <w:sz w:val="32"/>
          <w:szCs w:val="32"/>
        </w:rPr>
        <w:t xml:space="preserve">  </w:t>
      </w:r>
      <w:r>
        <w:rPr>
          <w:rFonts w:hint="default" w:ascii="Times New Roman" w:hAnsi="Times New Roman" w:eastAsia="楷体_GB2312" w:cs="Times New Roman"/>
          <w:b/>
          <w:bCs/>
          <w:color w:val="auto"/>
          <w:sz w:val="32"/>
          <w:szCs w:val="32"/>
          <w:lang w:val="en-US" w:eastAsia="zh-CN"/>
        </w:rPr>
        <w:t>构建全域开放</w:t>
      </w:r>
      <w:bookmarkEnd w:id="747"/>
      <w:bookmarkEnd w:id="748"/>
      <w:bookmarkEnd w:id="749"/>
      <w:bookmarkEnd w:id="750"/>
      <w:bookmarkEnd w:id="751"/>
      <w:bookmarkEnd w:id="752"/>
      <w:bookmarkEnd w:id="753"/>
      <w:bookmarkEnd w:id="754"/>
      <w:bookmarkEnd w:id="755"/>
      <w:bookmarkEnd w:id="756"/>
      <w:bookmarkEnd w:id="757"/>
      <w:r>
        <w:rPr>
          <w:rFonts w:hint="default" w:ascii="Times New Roman" w:hAnsi="Times New Roman" w:eastAsia="楷体_GB2312" w:cs="Times New Roman"/>
          <w:b/>
          <w:bCs/>
          <w:color w:val="auto"/>
          <w:sz w:val="32"/>
          <w:szCs w:val="32"/>
          <w:lang w:val="en-US" w:eastAsia="zh-CN"/>
        </w:rPr>
        <w:t>格局</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pPr>
        <w:pageBreakBefore w:val="0"/>
        <w:widowControl/>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zh-CN"/>
        </w:rPr>
        <w:t>坚持“深化东西向、融入南北向”，</w:t>
      </w:r>
      <w:r>
        <w:rPr>
          <w:rFonts w:hint="default" w:ascii="Times New Roman" w:hAnsi="Times New Roman" w:eastAsia="仿宋_GB2312" w:cs="Times New Roman"/>
          <w:color w:val="auto"/>
          <w:sz w:val="32"/>
          <w:szCs w:val="32"/>
        </w:rPr>
        <w:t>积极融入“一带一路”建设、长江经济带和西部陆海新通道建设，加强与兰州、乌鲁木齐等丝绸之路经济带沿线城市的交流合作</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推动产业协同发展，扩大优质特色产品供给和出口。依托成广、渝广、</w:t>
      </w:r>
      <w:r>
        <w:rPr>
          <w:rFonts w:hint="default" w:ascii="Times New Roman" w:hAnsi="Times New Roman" w:eastAsia="仿宋_GB2312" w:cs="Times New Roman"/>
          <w:color w:val="auto"/>
          <w:sz w:val="32"/>
          <w:szCs w:val="32"/>
          <w:lang w:val="en-US" w:eastAsia="zh-CN"/>
        </w:rPr>
        <w:t>浙广、</w:t>
      </w:r>
      <w:r>
        <w:rPr>
          <w:rFonts w:hint="default" w:ascii="Times New Roman" w:hAnsi="Times New Roman" w:eastAsia="仿宋_GB2312" w:cs="Times New Roman"/>
          <w:color w:val="auto"/>
          <w:sz w:val="32"/>
          <w:szCs w:val="32"/>
          <w:lang w:val="zh-CN"/>
        </w:rPr>
        <w:t>九广、西广</w:t>
      </w:r>
      <w:r>
        <w:rPr>
          <w:rFonts w:hint="default" w:ascii="Times New Roman" w:hAnsi="Times New Roman" w:eastAsia="仿宋_GB2312" w:cs="Times New Roman"/>
          <w:color w:val="auto"/>
          <w:sz w:val="32"/>
          <w:szCs w:val="32"/>
        </w:rPr>
        <w:t>合作平台，重点对接京津冀、长三角、粤港澳大湾区、北部湾经济区、</w:t>
      </w:r>
      <w:r>
        <w:rPr>
          <w:rFonts w:hint="default" w:ascii="Times New Roman" w:hAnsi="Times New Roman" w:eastAsia="仿宋_GB2312" w:cs="Times New Roman"/>
          <w:color w:val="auto"/>
          <w:sz w:val="32"/>
          <w:szCs w:val="32"/>
          <w:lang w:val="en-US" w:eastAsia="zh-CN"/>
        </w:rPr>
        <w:t>关天城市群</w:t>
      </w:r>
      <w:r>
        <w:rPr>
          <w:rFonts w:hint="default" w:ascii="Times New Roman" w:hAnsi="Times New Roman" w:eastAsia="仿宋_GB2312" w:cs="Times New Roman"/>
          <w:color w:val="auto"/>
          <w:sz w:val="32"/>
          <w:szCs w:val="32"/>
        </w:rPr>
        <w:t>等重要经济增长极和超大市场，加大项目招引力度，开展经济、文化、生态等领域交流合作，积极拓展创业就业和兴商经商空间。</w:t>
      </w:r>
    </w:p>
    <w:p>
      <w:pPr>
        <w:pStyle w:val="10"/>
        <w:spacing w:line="240" w:lineRule="auto"/>
        <w:ind w:left="0" w:leftChars="0" w:firstLine="0" w:firstLineChars="0"/>
        <w:jc w:val="cente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drawing>
          <wp:inline distT="0" distB="0" distL="114300" distR="114300">
            <wp:extent cx="2887980" cy="2860675"/>
            <wp:effectExtent l="0" t="0" r="7620" b="4445"/>
            <wp:docPr id="1" name="图片 1" descr="%C43NK_T5~7N3)Q0BBC0RW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C43NK_T5~7N3)Q0BBC0RWE"/>
                    <pic:cNvPicPr>
                      <a:picLocks noChangeAspect="true"/>
                    </pic:cNvPicPr>
                  </pic:nvPicPr>
                  <pic:blipFill>
                    <a:blip r:embed="rId7"/>
                    <a:stretch>
                      <a:fillRect/>
                    </a:stretch>
                  </pic:blipFill>
                  <pic:spPr>
                    <a:xfrm>
                      <a:off x="0" y="0"/>
                      <a:ext cx="2887980" cy="2860675"/>
                    </a:xfrm>
                    <a:prstGeom prst="rect">
                      <a:avLst/>
                    </a:prstGeom>
                  </pic:spPr>
                </pic:pic>
              </a:graphicData>
            </a:graphic>
          </wp:inline>
        </w:drawing>
      </w:r>
    </w:p>
    <w:p>
      <w:pPr>
        <w:pStyle w:val="10"/>
        <w:ind w:firstLine="0" w:firstLineChars="0"/>
        <w:jc w:val="center"/>
        <w:rPr>
          <w:rFonts w:hint="default" w:ascii="Times New Roman" w:hAnsi="Times New Roman" w:cs="Times New Roman"/>
          <w:b w:val="0"/>
          <w:bCs w:val="0"/>
          <w:color w:val="auto"/>
          <w:sz w:val="28"/>
          <w:szCs w:val="28"/>
        </w:rPr>
      </w:pPr>
      <w:r>
        <w:rPr>
          <w:rFonts w:hint="default" w:ascii="Times New Roman" w:hAnsi="Times New Roman" w:eastAsia="仿宋_GB2312" w:cs="Times New Roman"/>
          <w:b w:val="0"/>
          <w:bCs w:val="0"/>
          <w:color w:val="auto"/>
          <w:sz w:val="28"/>
          <w:szCs w:val="28"/>
          <w:lang w:val="en-US" w:eastAsia="zh-CN"/>
        </w:rPr>
        <w:t>图1  朝天区位示意图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773" w:name="_Toc15351"/>
      <w:bookmarkStart w:id="774" w:name="_Toc12869"/>
      <w:bookmarkStart w:id="775" w:name="_Toc5359"/>
      <w:bookmarkStart w:id="776" w:name="_Toc2027"/>
      <w:bookmarkStart w:id="777" w:name="_Toc32214"/>
      <w:bookmarkStart w:id="778" w:name="_Toc23557"/>
      <w:bookmarkStart w:id="779" w:name="_Toc23783"/>
      <w:bookmarkStart w:id="780" w:name="_Toc12985"/>
      <w:bookmarkStart w:id="781" w:name="_Toc14994"/>
      <w:bookmarkStart w:id="782" w:name="_Toc29467"/>
      <w:bookmarkStart w:id="783" w:name="_Toc20596"/>
      <w:bookmarkStart w:id="784" w:name="_Toc31804"/>
      <w:bookmarkStart w:id="785" w:name="_Toc17315"/>
      <w:bookmarkStart w:id="786" w:name="_Toc18792"/>
      <w:bookmarkStart w:id="787" w:name="_Toc6596"/>
      <w:bookmarkStart w:id="788" w:name="_Toc16103"/>
      <w:bookmarkStart w:id="789" w:name="_Toc30130"/>
      <w:bookmarkStart w:id="790" w:name="_Toc31800"/>
      <w:bookmarkStart w:id="791" w:name="_Toc1845"/>
      <w:bookmarkStart w:id="792" w:name="_Toc20844"/>
      <w:bookmarkStart w:id="793" w:name="_Toc29632"/>
      <w:bookmarkStart w:id="794" w:name="_Toc13027"/>
      <w:bookmarkStart w:id="795" w:name="_Toc12515"/>
      <w:bookmarkStart w:id="796" w:name="_Toc28230"/>
      <w:bookmarkStart w:id="797" w:name="_Toc18891"/>
      <w:bookmarkStart w:id="798" w:name="_Toc5862"/>
      <w:bookmarkStart w:id="799" w:name="_Toc26561"/>
      <w:bookmarkStart w:id="800" w:name="_Toc16286"/>
      <w:bookmarkStart w:id="801" w:name="_Toc12690"/>
      <w:bookmarkStart w:id="802" w:name="_Toc30214"/>
      <w:bookmarkStart w:id="803" w:name="_Toc8220"/>
      <w:bookmarkStart w:id="804" w:name="_Toc26798"/>
      <w:bookmarkStart w:id="805" w:name="_Toc26647"/>
      <w:bookmarkStart w:id="806" w:name="_Toc11534"/>
      <w:bookmarkStart w:id="807" w:name="_Toc12888"/>
      <w:bookmarkStart w:id="808" w:name="_Toc12106"/>
      <w:r>
        <w:rPr>
          <w:rFonts w:hint="default" w:ascii="Times New Roman" w:hAnsi="Times New Roman" w:eastAsia="楷体_GB2312" w:cs="Times New Roman"/>
          <w:b/>
          <w:bCs/>
          <w:color w:val="auto"/>
          <w:sz w:val="32"/>
          <w:szCs w:val="32"/>
        </w:rPr>
        <w:t xml:space="preserve">第二节  </w:t>
      </w:r>
      <w:bookmarkEnd w:id="773"/>
      <w:bookmarkEnd w:id="774"/>
      <w:bookmarkEnd w:id="775"/>
      <w:bookmarkEnd w:id="776"/>
      <w:bookmarkEnd w:id="777"/>
      <w:bookmarkEnd w:id="778"/>
      <w:bookmarkEnd w:id="779"/>
      <w:bookmarkEnd w:id="780"/>
      <w:bookmarkEnd w:id="781"/>
      <w:bookmarkEnd w:id="782"/>
      <w:r>
        <w:rPr>
          <w:rFonts w:hint="default" w:ascii="Times New Roman" w:hAnsi="Times New Roman" w:eastAsia="楷体_GB2312" w:cs="Times New Roman"/>
          <w:b/>
          <w:bCs/>
          <w:color w:val="auto"/>
          <w:sz w:val="32"/>
          <w:szCs w:val="32"/>
          <w:lang w:val="en-US" w:eastAsia="zh-CN"/>
        </w:rPr>
        <w:t>创新开展招商引资</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持续开展“招商攻坚年”活动，</w:t>
      </w:r>
      <w:r>
        <w:rPr>
          <w:rFonts w:hint="default" w:ascii="Times New Roman" w:hAnsi="Times New Roman" w:eastAsia="仿宋_GB2312" w:cs="Times New Roman"/>
          <w:color w:val="auto"/>
          <w:sz w:val="32"/>
          <w:szCs w:val="32"/>
        </w:rPr>
        <w:t>深入实施招商引资“三百工程”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科学谋划项目储备，扎实开展招商活动，坚持务实招商。围绕产业布局，</w:t>
      </w:r>
      <w:r>
        <w:rPr>
          <w:rFonts w:hint="default" w:ascii="Times New Roman" w:hAnsi="Times New Roman" w:eastAsia="仿宋_GB2312" w:cs="Times New Roman"/>
          <w:color w:val="auto"/>
          <w:sz w:val="32"/>
          <w:szCs w:val="32"/>
        </w:rPr>
        <w:t>抢抓</w:t>
      </w:r>
      <w:r>
        <w:rPr>
          <w:rFonts w:hint="default" w:ascii="Times New Roman" w:hAnsi="Times New Roman" w:eastAsia="仿宋_GB2312" w:cs="Times New Roman"/>
          <w:color w:val="auto"/>
          <w:sz w:val="32"/>
          <w:szCs w:val="32"/>
          <w:lang w:val="en-US" w:eastAsia="zh-CN"/>
        </w:rPr>
        <w:t>区域</w:t>
      </w:r>
      <w:r>
        <w:rPr>
          <w:rFonts w:hint="default" w:ascii="Times New Roman" w:hAnsi="Times New Roman" w:eastAsia="仿宋_GB2312" w:cs="Times New Roman"/>
          <w:color w:val="auto"/>
          <w:sz w:val="32"/>
          <w:szCs w:val="32"/>
        </w:rPr>
        <w:t>和成渝地区产业转移重大机遇，</w:t>
      </w:r>
      <w:r>
        <w:rPr>
          <w:rFonts w:hint="default" w:ascii="Times New Roman" w:hAnsi="Times New Roman" w:eastAsia="仿宋_GB2312" w:cs="Times New Roman"/>
          <w:color w:val="auto"/>
          <w:sz w:val="32"/>
          <w:szCs w:val="32"/>
          <w:lang w:val="en-US" w:eastAsia="zh-CN"/>
        </w:rPr>
        <w:t>全面形成延链补链强链发展态势，实施好精准招商。稳步推进异地商（协）会建设，抓牢乡镇商会、乡贤会资源，织密招商信息网络，积极开展驻点招商、委托招商、</w:t>
      </w:r>
      <w:r>
        <w:rPr>
          <w:rFonts w:hint="default" w:ascii="Times New Roman" w:hAnsi="Times New Roman" w:eastAsia="仿宋_GB2312" w:cs="Times New Roman"/>
          <w:color w:val="auto"/>
          <w:sz w:val="32"/>
          <w:szCs w:val="32"/>
        </w:rPr>
        <w:t>以商招商、商会协会招商、友情招商、互联网招商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构建全民招商格局。</w:t>
      </w:r>
      <w:r>
        <w:rPr>
          <w:rFonts w:hint="default" w:ascii="Times New Roman" w:hAnsi="Times New Roman" w:eastAsia="仿宋_GB2312" w:cs="Times New Roman"/>
          <w:color w:val="auto"/>
          <w:sz w:val="32"/>
          <w:szCs w:val="32"/>
        </w:rPr>
        <w:t>力争到2025年累计引进市外资金</w:t>
      </w:r>
      <w:r>
        <w:rPr>
          <w:rFonts w:hint="default" w:ascii="Times New Roman" w:hAnsi="Times New Roman" w:eastAsia="仿宋_GB2312" w:cs="Times New Roman"/>
          <w:color w:val="auto"/>
          <w:sz w:val="32"/>
          <w:szCs w:val="32"/>
          <w:lang w:val="en-US" w:eastAsia="zh-CN"/>
        </w:rPr>
        <w:t>350</w:t>
      </w:r>
      <w:r>
        <w:rPr>
          <w:rFonts w:hint="default" w:ascii="Times New Roman" w:hAnsi="Times New Roman" w:eastAsia="仿宋_GB2312" w:cs="Times New Roman"/>
          <w:color w:val="auto"/>
          <w:sz w:val="32"/>
          <w:szCs w:val="32"/>
        </w:rPr>
        <w:t>亿元以上。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809" w:name="_Toc31635"/>
      <w:bookmarkStart w:id="810" w:name="_Toc26551"/>
      <w:bookmarkStart w:id="811" w:name="_Toc30610"/>
      <w:bookmarkStart w:id="812" w:name="_Toc17656"/>
      <w:bookmarkStart w:id="813" w:name="_Toc777"/>
      <w:bookmarkStart w:id="814" w:name="_Toc18616"/>
      <w:bookmarkStart w:id="815" w:name="_Toc20742"/>
      <w:bookmarkStart w:id="816" w:name="_Toc27905"/>
      <w:bookmarkStart w:id="817" w:name="_Toc16521"/>
      <w:bookmarkStart w:id="818" w:name="_Toc3153"/>
      <w:bookmarkStart w:id="819" w:name="_Toc10535"/>
      <w:bookmarkStart w:id="820" w:name="_Toc24248"/>
      <w:bookmarkStart w:id="821" w:name="_Toc26437"/>
      <w:bookmarkStart w:id="822" w:name="_Toc16713"/>
      <w:bookmarkStart w:id="823" w:name="_Toc31219"/>
      <w:bookmarkStart w:id="824" w:name="_Toc29954"/>
      <w:bookmarkStart w:id="825" w:name="_Toc31201"/>
      <w:bookmarkStart w:id="826" w:name="_Toc12276"/>
      <w:bookmarkStart w:id="827" w:name="_Toc2254"/>
      <w:bookmarkStart w:id="828" w:name="_Toc12055"/>
      <w:bookmarkStart w:id="829" w:name="_Toc677"/>
      <w:bookmarkStart w:id="830" w:name="_Toc15489"/>
      <w:bookmarkStart w:id="831" w:name="_Toc30584"/>
      <w:bookmarkStart w:id="832" w:name="_Toc21865"/>
      <w:bookmarkStart w:id="833" w:name="_Toc21204"/>
      <w:bookmarkStart w:id="834" w:name="_Toc21426"/>
      <w:bookmarkStart w:id="835" w:name="_Toc28312"/>
      <w:bookmarkStart w:id="836" w:name="_Toc15953"/>
      <w:bookmarkStart w:id="837" w:name="_Toc30335"/>
      <w:bookmarkStart w:id="838" w:name="_Toc14605"/>
      <w:bookmarkStart w:id="839" w:name="_Toc16176"/>
      <w:bookmarkStart w:id="840" w:name="_Toc32015"/>
      <w:bookmarkStart w:id="841" w:name="_Toc8434"/>
      <w:bookmarkStart w:id="842" w:name="_Toc49"/>
      <w:bookmarkStart w:id="843" w:name="_Toc29236"/>
      <w:bookmarkStart w:id="844" w:name="_Toc5217"/>
      <w:r>
        <w:rPr>
          <w:rFonts w:hint="default" w:ascii="Times New Roman" w:hAnsi="Times New Roman" w:eastAsia="楷体_GB2312" w:cs="Times New Roman"/>
          <w:b/>
          <w:bCs/>
          <w:color w:val="auto"/>
          <w:sz w:val="32"/>
          <w:szCs w:val="32"/>
        </w:rPr>
        <w:t>第三节  提升经济开放水平</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spacing w:line="580" w:lineRule="exact"/>
        <w:ind w:firstLine="640" w:firstLineChars="20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大力发展外向型经济，巩固提升曾家山供港澳蔬菜基地，支持康康医疗、岚晟生物等重点出口企业利用成渝外贸公共服务平台对接海外市场。创新外资利用方式，放宽外商投资准入，引导外资投向生物制药、新能源、新技术以及健康养生养老、金融保险、文化等现代服务业和现代农业。鼓励外贸企业开展跨境电商业务，大力发展外贸新业态新模式。深化院地、区校合作，缔结姊妹学校，促进友城交往主体多元化发展，不断拓宽对外开放合作渠道。积极参加“万企出国门”、中外知名企业四川行、西博会、川货全国行等重大商贸活动，创新开展投资说明、产品推介等宣传推介活动，</w:t>
      </w:r>
      <w:r>
        <w:rPr>
          <w:rFonts w:hint="default" w:ascii="Times New Roman" w:hAnsi="Times New Roman" w:eastAsia="仿宋_GB2312" w:cs="Times New Roman"/>
          <w:color w:val="auto"/>
          <w:sz w:val="32"/>
          <w:szCs w:val="32"/>
          <w:lang w:val="en-US" w:eastAsia="zh-CN"/>
        </w:rPr>
        <w:t>推动更多“朝天产”“朝天造”走出去。</w:t>
      </w:r>
      <w:bookmarkStart w:id="845" w:name="_Toc15980"/>
      <w:bookmarkStart w:id="846" w:name="_Toc2260"/>
    </w:p>
    <w:bookmarkEnd w:id="845"/>
    <w:bookmarkEnd w:id="846"/>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847" w:name="_Toc1315"/>
      <w:bookmarkStart w:id="848" w:name="_Toc9419"/>
      <w:bookmarkStart w:id="849" w:name="_Toc9065"/>
      <w:bookmarkStart w:id="850" w:name="_Toc30507"/>
      <w:bookmarkStart w:id="851" w:name="_Toc15079"/>
      <w:bookmarkStart w:id="852" w:name="_Toc23826"/>
      <w:bookmarkStart w:id="853" w:name="_Toc18107"/>
      <w:bookmarkStart w:id="854" w:name="_Toc29238"/>
      <w:bookmarkStart w:id="855" w:name="_Toc8343"/>
      <w:bookmarkStart w:id="856" w:name="_Toc31432"/>
      <w:bookmarkStart w:id="857" w:name="_Toc22293"/>
      <w:bookmarkStart w:id="858" w:name="_Toc22081"/>
      <w:bookmarkStart w:id="859" w:name="_Toc1165"/>
      <w:bookmarkStart w:id="860" w:name="_Toc29508"/>
      <w:bookmarkStart w:id="861" w:name="_Toc9626"/>
      <w:bookmarkStart w:id="862" w:name="_Toc27736"/>
      <w:bookmarkStart w:id="863" w:name="_Toc6867"/>
      <w:bookmarkStart w:id="864" w:name="_Toc9139"/>
      <w:bookmarkStart w:id="865" w:name="_Toc29123"/>
      <w:bookmarkStart w:id="866" w:name="_Toc30161"/>
      <w:bookmarkStart w:id="867" w:name="_Toc3736"/>
      <w:bookmarkStart w:id="868" w:name="_Toc20133"/>
      <w:bookmarkStart w:id="869" w:name="_Toc27602"/>
      <w:bookmarkStart w:id="870" w:name="_Toc26098"/>
      <w:bookmarkStart w:id="871" w:name="_Toc29892"/>
      <w:bookmarkStart w:id="872" w:name="_Toc3578"/>
      <w:bookmarkStart w:id="873" w:name="_Toc29952"/>
      <w:bookmarkStart w:id="874" w:name="_Toc17330"/>
      <w:bookmarkStart w:id="875" w:name="_Toc14177"/>
      <w:bookmarkStart w:id="876" w:name="_Toc9124"/>
      <w:bookmarkStart w:id="877" w:name="_Toc4894"/>
      <w:bookmarkStart w:id="878" w:name="_Toc30407"/>
      <w:bookmarkStart w:id="879" w:name="_Toc565"/>
      <w:bookmarkStart w:id="880" w:name="_Toc29214"/>
      <w:bookmarkStart w:id="881" w:name="_Toc2528"/>
      <w:bookmarkStart w:id="882" w:name="_Toc8514"/>
      <w:bookmarkStart w:id="883" w:name="_Toc5085"/>
      <w:bookmarkStart w:id="884" w:name="_Toc15669"/>
      <w:bookmarkStart w:id="885" w:name="_Toc7824"/>
      <w:bookmarkStart w:id="886" w:name="_Toc19380"/>
      <w:bookmarkStart w:id="887" w:name="_Toc5774"/>
      <w:bookmarkStart w:id="888" w:name="_Toc580"/>
      <w:bookmarkStart w:id="889" w:name="_Toc23687"/>
      <w:bookmarkStart w:id="890" w:name="_Toc21247"/>
      <w:bookmarkStart w:id="891" w:name="_Toc1910"/>
      <w:bookmarkStart w:id="892" w:name="_Toc12433"/>
      <w:bookmarkStart w:id="893" w:name="_Toc28152"/>
      <w:bookmarkStart w:id="894" w:name="_Toc15829"/>
      <w:bookmarkStart w:id="895" w:name="_Toc20537"/>
      <w:bookmarkStart w:id="896" w:name="_Toc31561"/>
      <w:bookmarkStart w:id="897" w:name="_Toc14453"/>
      <w:bookmarkStart w:id="898" w:name="_Toc29447"/>
      <w:bookmarkStart w:id="899" w:name="_Toc10252"/>
      <w:bookmarkStart w:id="900" w:name="_Toc26130"/>
      <w:bookmarkStart w:id="901" w:name="_Toc31422"/>
      <w:bookmarkStart w:id="902" w:name="_Toc1412"/>
      <w:bookmarkStart w:id="903" w:name="_Toc6645"/>
      <w:bookmarkStart w:id="904" w:name="_Toc27885"/>
      <w:bookmarkStart w:id="905" w:name="_Toc4534"/>
      <w:bookmarkStart w:id="906" w:name="_Toc2811"/>
      <w:bookmarkStart w:id="907" w:name="_Toc11242"/>
      <w:bookmarkStart w:id="908" w:name="_Toc17617"/>
      <w:r>
        <w:rPr>
          <w:rFonts w:hint="default" w:ascii="Times New Roman" w:hAnsi="Times New Roman" w:eastAsia="楷体_GB2312" w:cs="Times New Roman"/>
          <w:b/>
          <w:bCs/>
          <w:color w:val="auto"/>
          <w:sz w:val="32"/>
          <w:szCs w:val="32"/>
        </w:rPr>
        <w:t xml:space="preserve">第二节  </w:t>
      </w:r>
      <w:r>
        <w:rPr>
          <w:rFonts w:hint="default" w:ascii="Times New Roman" w:hAnsi="Times New Roman" w:eastAsia="楷体_GB2312" w:cs="Times New Roman"/>
          <w:b/>
          <w:bCs/>
          <w:color w:val="auto"/>
          <w:sz w:val="32"/>
          <w:szCs w:val="32"/>
          <w:lang w:eastAsia="zh-CN"/>
        </w:rPr>
        <w:t>推动产业转型升级</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坚持将技术改造和技术创新作为提升发展动能、增强核心竞争力的主要路径，促进产业高端化、智能化、融合化发展，不断提升工业质量效益。鼓励支持企业自建或与科研院所、高校、龙头企业共建研发机构、实验基地和成果转化基地，搭建创业创新平台，以科技引领产业升级。实施产品强质工程，建立全过程、全方位的质量管理体系，培育一批具有核心竞争力和市场竞争力的名牌产品，提升“朝天造”质量品牌，加快质量强区建设。加大先进节能环保技术、工艺和装备的引进运用，创建一批绿色工厂、绿色企业、绿色园区，推动绿色化发展。加大规模企业培育，打造一批关联度高、创新和研发能力强的领军企业和高新技术企业，支持企业在</w:t>
      </w:r>
      <w:r>
        <w:rPr>
          <w:rFonts w:hint="default" w:ascii="Times New Roman" w:hAnsi="Times New Roman" w:eastAsia="仿宋_GB2312" w:cs="Times New Roman"/>
          <w:color w:val="auto"/>
          <w:sz w:val="32"/>
          <w:szCs w:val="32"/>
        </w:rPr>
        <w:t>科创板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中小板</w:t>
      </w:r>
      <w:r>
        <w:rPr>
          <w:rFonts w:hint="default" w:ascii="Times New Roman" w:hAnsi="Times New Roman" w:eastAsia="仿宋_GB2312" w:cs="Times New Roman"/>
          <w:color w:val="auto"/>
          <w:sz w:val="32"/>
          <w:szCs w:val="32"/>
          <w:lang w:eastAsia="zh-CN"/>
        </w:rPr>
        <w:t>或主板</w:t>
      </w:r>
      <w:r>
        <w:rPr>
          <w:rFonts w:hint="default" w:ascii="Times New Roman" w:hAnsi="Times New Roman" w:eastAsia="仿宋_GB2312" w:cs="Times New Roman"/>
          <w:color w:val="auto"/>
          <w:sz w:val="32"/>
          <w:szCs w:val="32"/>
        </w:rPr>
        <w:t>等资本市场挂牌</w:t>
      </w:r>
      <w:r>
        <w:rPr>
          <w:rFonts w:hint="default" w:ascii="Times New Roman" w:hAnsi="Times New Roman" w:eastAsia="仿宋_GB2312" w:cs="Times New Roman"/>
          <w:color w:val="auto"/>
          <w:sz w:val="32"/>
          <w:szCs w:val="32"/>
          <w:lang w:eastAsia="zh-CN"/>
        </w:rPr>
        <w:t>上市。</w:t>
      </w:r>
      <w:r>
        <w:rPr>
          <w:rFonts w:hint="default" w:ascii="Times New Roman" w:hAnsi="Times New Roman" w:eastAsia="仿宋_GB2312" w:cs="Times New Roman"/>
          <w:color w:val="auto"/>
          <w:sz w:val="32"/>
          <w:szCs w:val="32"/>
        </w:rPr>
        <w:t>到2025年，规模企业总户数达到65户。</w:t>
      </w: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r>
        <w:rPr>
          <w:rFonts w:hint="default" w:ascii="Times New Roman" w:hAnsi="Times New Roman" w:eastAsia="方正小标宋简体" w:cs="Times New Roman"/>
          <w:color w:val="auto"/>
          <w:lang w:val="en-US" w:eastAsia="zh-CN"/>
        </w:rPr>
        <w:t xml:space="preserve">第三篇 </w:t>
      </w:r>
      <w:r>
        <w:rPr>
          <w:rFonts w:hint="default" w:ascii="Times New Roman" w:hAnsi="Times New Roman" w:cs="Times New Roman"/>
          <w:color w:val="auto"/>
          <w:lang w:val="en-US" w:eastAsia="zh-CN"/>
        </w:rPr>
        <w:t xml:space="preserve"> </w:t>
      </w:r>
      <w:r>
        <w:rPr>
          <w:rFonts w:hint="default" w:ascii="Times New Roman" w:hAnsi="Times New Roman" w:eastAsia="方正小标宋简体" w:cs="Times New Roman"/>
          <w:color w:val="auto"/>
          <w:lang w:val="en-US" w:eastAsia="zh-CN"/>
        </w:rPr>
        <w:t>完善现代产业体系，加快产业转型升级</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坚持差异化、特色化发展，把经济着力点放在实体经济上，聚力</w:t>
      </w:r>
      <w:r>
        <w:rPr>
          <w:rFonts w:hint="default" w:ascii="Times New Roman" w:hAnsi="Times New Roman" w:eastAsia="仿宋_GB2312" w:cs="Times New Roman"/>
          <w:color w:val="auto"/>
          <w:sz w:val="32"/>
          <w:szCs w:val="32"/>
          <w:lang w:eastAsia="zh-CN"/>
        </w:rPr>
        <w:t>优化</w:t>
      </w:r>
      <w:r>
        <w:rPr>
          <w:rFonts w:hint="default" w:ascii="Times New Roman" w:hAnsi="Times New Roman" w:eastAsia="仿宋_GB2312" w:cs="Times New Roman"/>
          <w:color w:val="auto"/>
          <w:sz w:val="32"/>
          <w:szCs w:val="32"/>
        </w:rPr>
        <w:t>“2+N”工业产业体系、“3+N”现代服务业体系、“5+N”现代特色农业产业体系，推动产业结构转型升级，推进产业基础高级化、产业链现代化，提升经济质量效益和核心竞争力。</w:t>
      </w:r>
    </w:p>
    <w:p>
      <w:pPr>
        <w:pStyle w:val="10"/>
        <w:keepNext w:val="0"/>
        <w:keepLines w:val="0"/>
        <w:spacing w:before="157" w:beforeLines="50" w:after="157" w:afterLines="50" w:line="580" w:lineRule="exact"/>
        <w:ind w:firstLine="0" w:firstLineChars="0"/>
        <w:jc w:val="center"/>
        <w:outlineLvl w:val="1"/>
        <w:rPr>
          <w:rFonts w:hint="default" w:ascii="Times New Roman" w:hAnsi="Times New Roman" w:eastAsia="黑体" w:cs="Times New Roman"/>
          <w:color w:val="auto"/>
          <w:szCs w:val="32"/>
        </w:rPr>
      </w:pPr>
      <w:bookmarkStart w:id="909" w:name="_Toc13105"/>
      <w:bookmarkStart w:id="910" w:name="_Toc1226"/>
      <w:bookmarkStart w:id="911" w:name="_Toc11305"/>
      <w:bookmarkStart w:id="912" w:name="_Toc18000"/>
      <w:bookmarkStart w:id="913" w:name="_Toc32475"/>
      <w:bookmarkStart w:id="914" w:name="_Toc20871"/>
      <w:bookmarkStart w:id="915" w:name="_Toc6501"/>
      <w:bookmarkStart w:id="916" w:name="_Toc25132"/>
      <w:bookmarkStart w:id="917" w:name="_Toc12783"/>
      <w:bookmarkStart w:id="918" w:name="_Toc13668"/>
      <w:bookmarkStart w:id="919" w:name="_Toc215"/>
      <w:bookmarkStart w:id="920" w:name="_Toc25398"/>
      <w:bookmarkStart w:id="921" w:name="_Toc27401"/>
      <w:bookmarkStart w:id="922" w:name="_Toc19145"/>
      <w:bookmarkStart w:id="923" w:name="_Toc26851"/>
      <w:bookmarkStart w:id="924" w:name="_Toc9455"/>
      <w:bookmarkStart w:id="925" w:name="_Toc21541"/>
      <w:bookmarkStart w:id="926" w:name="_Toc5462"/>
      <w:bookmarkStart w:id="927" w:name="_Toc12538"/>
      <w:bookmarkStart w:id="928" w:name="_Toc5758"/>
      <w:bookmarkStart w:id="929" w:name="_Toc22350"/>
      <w:bookmarkStart w:id="930" w:name="_Toc9186"/>
      <w:bookmarkStart w:id="931" w:name="_Toc6701"/>
      <w:bookmarkStart w:id="932" w:name="_Toc24666"/>
      <w:bookmarkStart w:id="933" w:name="_Toc26043"/>
      <w:bookmarkStart w:id="934" w:name="_Toc18528"/>
      <w:bookmarkStart w:id="935" w:name="_Toc21715"/>
      <w:bookmarkStart w:id="936" w:name="_Toc21275"/>
      <w:bookmarkStart w:id="937" w:name="_Toc30278"/>
      <w:bookmarkStart w:id="938" w:name="_Toc13718"/>
      <w:bookmarkStart w:id="939" w:name="_Toc31319"/>
      <w:bookmarkStart w:id="940" w:name="_Toc29900"/>
      <w:bookmarkStart w:id="941" w:name="_Toc20360"/>
      <w:bookmarkStart w:id="942" w:name="_Toc8297"/>
      <w:bookmarkStart w:id="943" w:name="_Toc16029"/>
      <w:bookmarkStart w:id="944" w:name="_Toc22794"/>
      <w:r>
        <w:rPr>
          <w:rFonts w:hint="default" w:ascii="Times New Roman" w:hAnsi="Times New Roman" w:eastAsia="黑体" w:cs="Times New Roman"/>
          <w:color w:val="auto"/>
          <w:szCs w:val="32"/>
        </w:rPr>
        <w:t>第</w:t>
      </w:r>
      <w:r>
        <w:rPr>
          <w:rFonts w:hint="default" w:ascii="Times New Roman" w:hAnsi="Times New Roman" w:eastAsia="黑体" w:cs="Times New Roman"/>
          <w:color w:val="auto"/>
          <w:szCs w:val="32"/>
          <w:lang w:val="en-US" w:eastAsia="zh-CN"/>
        </w:rPr>
        <w:t>七</w:t>
      </w:r>
      <w:r>
        <w:rPr>
          <w:rFonts w:hint="default" w:ascii="Times New Roman" w:hAnsi="Times New Roman" w:eastAsia="黑体" w:cs="Times New Roman"/>
          <w:color w:val="auto"/>
          <w:szCs w:val="32"/>
        </w:rPr>
        <w:t xml:space="preserve">章  </w:t>
      </w:r>
      <w:bookmarkEnd w:id="909"/>
      <w:bookmarkEnd w:id="910"/>
      <w:bookmarkEnd w:id="911"/>
      <w:bookmarkEnd w:id="912"/>
      <w:bookmarkEnd w:id="913"/>
      <w:bookmarkEnd w:id="914"/>
      <w:bookmarkEnd w:id="915"/>
      <w:bookmarkEnd w:id="916"/>
      <w:bookmarkEnd w:id="917"/>
      <w:bookmarkEnd w:id="918"/>
      <w:r>
        <w:rPr>
          <w:rFonts w:hint="default" w:ascii="Times New Roman" w:hAnsi="Times New Roman" w:eastAsia="黑体" w:cs="Times New Roman"/>
          <w:color w:val="auto"/>
          <w:szCs w:val="32"/>
        </w:rPr>
        <w:t>优化发展新型工业</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945" w:name="_Toc10766"/>
      <w:bookmarkStart w:id="946" w:name="_Toc3715"/>
      <w:bookmarkStart w:id="947" w:name="_Toc32032"/>
      <w:bookmarkStart w:id="948" w:name="_Toc14233"/>
      <w:bookmarkStart w:id="949" w:name="_Toc27091"/>
      <w:bookmarkStart w:id="950" w:name="_Toc31581"/>
      <w:bookmarkStart w:id="951" w:name="_Toc27750"/>
      <w:bookmarkStart w:id="952" w:name="_Toc31806"/>
      <w:bookmarkStart w:id="953" w:name="_Toc1491"/>
      <w:bookmarkStart w:id="954" w:name="_Toc26612"/>
      <w:bookmarkStart w:id="955" w:name="_Toc7847"/>
      <w:bookmarkStart w:id="956" w:name="_Toc12329"/>
      <w:bookmarkStart w:id="957" w:name="_Toc2961"/>
      <w:bookmarkStart w:id="958" w:name="_Toc9782"/>
      <w:bookmarkStart w:id="959" w:name="_Toc29187"/>
      <w:bookmarkStart w:id="960" w:name="_Toc31082"/>
      <w:bookmarkStart w:id="961" w:name="_Toc21399"/>
      <w:bookmarkStart w:id="962" w:name="_Toc24133"/>
      <w:bookmarkStart w:id="963" w:name="_Toc19246"/>
      <w:bookmarkStart w:id="964" w:name="_Toc24734"/>
      <w:bookmarkStart w:id="965" w:name="_Toc30199"/>
      <w:bookmarkStart w:id="966" w:name="_Toc17928"/>
      <w:bookmarkStart w:id="967" w:name="_Toc15506"/>
      <w:bookmarkStart w:id="968" w:name="_Toc23322"/>
      <w:bookmarkStart w:id="969" w:name="_Toc16697"/>
      <w:bookmarkStart w:id="970" w:name="_Toc17328"/>
      <w:bookmarkStart w:id="971" w:name="_Toc16729"/>
      <w:bookmarkStart w:id="972" w:name="_Toc17131"/>
      <w:bookmarkStart w:id="973" w:name="_Toc17594"/>
      <w:bookmarkStart w:id="974" w:name="_Toc12417"/>
      <w:bookmarkStart w:id="975" w:name="_Toc520"/>
      <w:bookmarkStart w:id="976" w:name="_Toc12893"/>
      <w:bookmarkStart w:id="977" w:name="_Toc7352"/>
      <w:bookmarkStart w:id="978" w:name="_Toc27043"/>
      <w:bookmarkStart w:id="979" w:name="_Toc17334"/>
      <w:bookmarkStart w:id="980" w:name="_Toc22142"/>
      <w:r>
        <w:rPr>
          <w:rFonts w:hint="default" w:ascii="Times New Roman" w:hAnsi="Times New Roman" w:eastAsia="楷体_GB2312" w:cs="Times New Roman"/>
          <w:b/>
          <w:bCs/>
          <w:color w:val="auto"/>
          <w:sz w:val="32"/>
          <w:szCs w:val="32"/>
        </w:rPr>
        <w:t>第一节  做大做强产业集群</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FF"/>
          <w:sz w:val="32"/>
          <w:szCs w:val="32"/>
        </w:rPr>
      </w:pPr>
      <w:r>
        <w:rPr>
          <w:rFonts w:hint="default" w:ascii="Times New Roman" w:hAnsi="Times New Roman" w:eastAsia="仿宋_GB2312" w:cs="Times New Roman"/>
          <w:color w:val="auto"/>
          <w:sz w:val="32"/>
          <w:szCs w:val="32"/>
        </w:rPr>
        <w:t>深入实施工业强区战略，</w:t>
      </w:r>
      <w:r>
        <w:rPr>
          <w:rFonts w:hint="default" w:ascii="Times New Roman" w:hAnsi="Times New Roman" w:eastAsia="仿宋_GB2312" w:cs="Times New Roman"/>
          <w:color w:val="auto"/>
          <w:sz w:val="32"/>
          <w:szCs w:val="32"/>
          <w:lang w:val="en-US" w:eastAsia="zh-CN"/>
        </w:rPr>
        <w:t>优化提升</w:t>
      </w:r>
      <w:r>
        <w:rPr>
          <w:rFonts w:hint="default" w:ascii="Times New Roman" w:hAnsi="Times New Roman" w:eastAsia="仿宋_GB2312" w:cs="Times New Roman"/>
          <w:color w:val="auto"/>
          <w:sz w:val="32"/>
          <w:szCs w:val="32"/>
        </w:rPr>
        <w:t>“2+N”工业产业体系</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集群发展</w:t>
      </w:r>
      <w:r>
        <w:rPr>
          <w:rFonts w:hint="default" w:ascii="Times New Roman" w:hAnsi="Times New Roman" w:eastAsia="仿宋_GB2312" w:cs="Times New Roman"/>
          <w:color w:val="auto"/>
          <w:sz w:val="32"/>
          <w:szCs w:val="32"/>
        </w:rPr>
        <w:t>建材、农产品及食品饮料加工</w:t>
      </w:r>
      <w:r>
        <w:rPr>
          <w:rFonts w:hint="default" w:ascii="Times New Roman" w:hAnsi="Times New Roman" w:eastAsia="仿宋_GB2312" w:cs="Times New Roman"/>
          <w:color w:val="auto"/>
          <w:sz w:val="32"/>
          <w:szCs w:val="32"/>
          <w:lang w:val="en-US" w:eastAsia="zh-CN"/>
        </w:rPr>
        <w:t>产业</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协同发展</w:t>
      </w:r>
      <w:r>
        <w:rPr>
          <w:rFonts w:hint="default" w:ascii="Times New Roman" w:hAnsi="Times New Roman" w:eastAsia="仿宋_GB2312" w:cs="Times New Roman"/>
          <w:color w:val="auto"/>
          <w:sz w:val="32"/>
          <w:szCs w:val="32"/>
        </w:rPr>
        <w:t>清洁能源、生物医药、塑品制造、有色金属、新基建配套制造</w:t>
      </w:r>
      <w:r>
        <w:rPr>
          <w:rFonts w:hint="default" w:ascii="Times New Roman" w:hAnsi="Times New Roman" w:eastAsia="仿宋_GB2312" w:cs="Times New Roman"/>
          <w:color w:val="auto"/>
          <w:sz w:val="32"/>
          <w:szCs w:val="32"/>
          <w:lang w:val="en-US" w:eastAsia="zh-CN"/>
        </w:rPr>
        <w:t>产</w:t>
      </w:r>
      <w:r>
        <w:rPr>
          <w:rFonts w:hint="default" w:ascii="Times New Roman" w:hAnsi="Times New Roman" w:eastAsia="仿宋_GB2312" w:cs="Times New Roman"/>
          <w:color w:val="auto"/>
          <w:sz w:val="32"/>
          <w:szCs w:val="32"/>
        </w:rPr>
        <w:t>业。打造</w:t>
      </w:r>
      <w:r>
        <w:rPr>
          <w:rFonts w:hint="default" w:ascii="Times New Roman" w:hAnsi="Times New Roman" w:eastAsia="仿宋_GB2312" w:cs="Times New Roman"/>
          <w:color w:val="auto"/>
          <w:sz w:val="32"/>
          <w:szCs w:val="32"/>
          <w:lang w:val="en-US" w:eastAsia="zh-CN"/>
        </w:rPr>
        <w:t>绿色</w:t>
      </w:r>
      <w:r>
        <w:rPr>
          <w:rFonts w:hint="default" w:ascii="Times New Roman" w:hAnsi="Times New Roman" w:eastAsia="仿宋_GB2312" w:cs="Times New Roman"/>
          <w:color w:val="auto"/>
          <w:sz w:val="32"/>
          <w:szCs w:val="32"/>
        </w:rPr>
        <w:t>建材产业集群，延伸发展水泥、石材、</w:t>
      </w:r>
      <w:r>
        <w:rPr>
          <w:rFonts w:hint="default" w:ascii="Times New Roman" w:hAnsi="Times New Roman" w:eastAsia="仿宋_GB2312" w:cs="Times New Roman"/>
          <w:color w:val="auto"/>
          <w:sz w:val="32"/>
          <w:szCs w:val="32"/>
          <w:lang w:val="en-US" w:eastAsia="zh-CN"/>
        </w:rPr>
        <w:t>铝合金构件</w:t>
      </w:r>
      <w:r>
        <w:rPr>
          <w:rFonts w:hint="default" w:ascii="Times New Roman" w:hAnsi="Times New Roman" w:eastAsia="仿宋_GB2312" w:cs="Times New Roman"/>
          <w:color w:val="auto"/>
          <w:sz w:val="32"/>
          <w:szCs w:val="32"/>
        </w:rPr>
        <w:t>三大</w:t>
      </w:r>
      <w:r>
        <w:rPr>
          <w:rFonts w:hint="default" w:ascii="Times New Roman" w:hAnsi="Times New Roman" w:eastAsia="仿宋_GB2312" w:cs="Times New Roman"/>
          <w:color w:val="auto"/>
          <w:sz w:val="32"/>
          <w:szCs w:val="32"/>
          <w:lang w:val="en-US" w:eastAsia="zh-CN"/>
        </w:rPr>
        <w:t>产业链</w:t>
      </w:r>
      <w:r>
        <w:rPr>
          <w:rFonts w:hint="default" w:ascii="Times New Roman" w:hAnsi="Times New Roman" w:eastAsia="仿宋_GB2312" w:cs="Times New Roman"/>
          <w:color w:val="auto"/>
          <w:sz w:val="32"/>
          <w:szCs w:val="32"/>
        </w:rPr>
        <w:t>，同步发展硅微粉、防水卷材等其它新型建材产业，建成川陕甘结合部重要的建材生产加工基地。打造农产品及食品饮料加工产业集群，延伸发展调味品加工、核桃加工、食用菌加工、蔬菜加工产业链，同步发展蚕桑、</w:t>
      </w:r>
      <w:r>
        <w:rPr>
          <w:rFonts w:hint="default" w:ascii="Times New Roman" w:hAnsi="Times New Roman" w:eastAsia="仿宋_GB2312" w:cs="Times New Roman"/>
          <w:color w:val="auto"/>
          <w:sz w:val="32"/>
          <w:szCs w:val="32"/>
          <w:lang w:val="en-US" w:eastAsia="zh-CN"/>
        </w:rPr>
        <w:t>藤椒、</w:t>
      </w:r>
      <w:r>
        <w:rPr>
          <w:rFonts w:hint="default" w:ascii="Times New Roman" w:hAnsi="Times New Roman" w:eastAsia="仿宋_GB2312" w:cs="Times New Roman"/>
          <w:color w:val="auto"/>
          <w:sz w:val="32"/>
          <w:szCs w:val="32"/>
        </w:rPr>
        <w:t>桶装水、粮油加工等其它特色农产品及食品饮料加工产业，建成全国绿色食品生产加工出口基地。大力发展以</w:t>
      </w:r>
      <w:r>
        <w:rPr>
          <w:rFonts w:hint="default" w:ascii="Times New Roman" w:hAnsi="Times New Roman" w:eastAsia="仿宋_GB2312" w:cs="Times New Roman"/>
          <w:color w:val="auto"/>
          <w:sz w:val="32"/>
          <w:szCs w:val="32"/>
          <w:lang w:val="en-US" w:eastAsia="zh-CN"/>
        </w:rPr>
        <w:t>植物</w:t>
      </w:r>
      <w:r>
        <w:rPr>
          <w:rFonts w:hint="default" w:ascii="Times New Roman" w:hAnsi="Times New Roman" w:eastAsia="仿宋_GB2312" w:cs="Times New Roman"/>
          <w:color w:val="auto"/>
          <w:sz w:val="32"/>
          <w:szCs w:val="32"/>
        </w:rPr>
        <w:t>提取物、中药饮片、一次性医疗器械及口罩等为主的生物医药产业，以水能、风能和生物质能为主的清洁能源产业，以黄金采选、绢云母粉等为主的有色金属产业，以塑品包装、塑编模具、塑料日用品生产等为主的塑品制造业。</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981" w:name="_Toc28023"/>
      <w:bookmarkStart w:id="982" w:name="_Toc3004"/>
      <w:bookmarkStart w:id="983" w:name="_Toc9868"/>
      <w:bookmarkStart w:id="984" w:name="_Toc19624"/>
      <w:bookmarkStart w:id="985" w:name="_Toc28536"/>
      <w:bookmarkStart w:id="986" w:name="_Toc6406"/>
      <w:bookmarkStart w:id="987" w:name="_Toc21969"/>
      <w:bookmarkStart w:id="988" w:name="_Toc26980"/>
      <w:bookmarkStart w:id="989" w:name="_Toc3152"/>
      <w:bookmarkStart w:id="990" w:name="_Toc22127"/>
      <w:bookmarkStart w:id="991" w:name="_Toc30967"/>
      <w:bookmarkStart w:id="992" w:name="_Toc30896"/>
      <w:bookmarkStart w:id="993" w:name="_Toc7143"/>
      <w:bookmarkStart w:id="994" w:name="_Toc16330"/>
      <w:bookmarkStart w:id="995" w:name="_Toc13614"/>
      <w:bookmarkStart w:id="996" w:name="_Toc17329"/>
      <w:bookmarkStart w:id="997" w:name="_Toc32048"/>
      <w:bookmarkStart w:id="998" w:name="_Toc11384"/>
      <w:bookmarkStart w:id="999" w:name="_Toc28672"/>
      <w:bookmarkStart w:id="1000" w:name="_Toc4503"/>
      <w:bookmarkStart w:id="1001" w:name="_Toc17400"/>
      <w:bookmarkStart w:id="1002" w:name="_Toc19578"/>
      <w:bookmarkStart w:id="1003" w:name="_Toc28106"/>
      <w:bookmarkStart w:id="1004" w:name="_Toc7260"/>
      <w:bookmarkStart w:id="1005" w:name="_Toc17342"/>
      <w:bookmarkStart w:id="1006" w:name="_Toc18638"/>
      <w:bookmarkStart w:id="1007" w:name="_Toc11111"/>
      <w:bookmarkStart w:id="1008" w:name="_Toc3542"/>
      <w:bookmarkStart w:id="1009" w:name="_Toc11582"/>
      <w:bookmarkStart w:id="1010" w:name="_Toc13133"/>
      <w:bookmarkStart w:id="1011" w:name="_Toc17463"/>
      <w:bookmarkStart w:id="1012" w:name="_Toc32358"/>
      <w:bookmarkStart w:id="1013" w:name="_Toc18032"/>
      <w:bookmarkStart w:id="1014" w:name="_Toc25518"/>
      <w:bookmarkStart w:id="1015" w:name="_Toc19037"/>
      <w:bookmarkStart w:id="1016" w:name="_Toc31262"/>
      <w:r>
        <w:rPr>
          <w:rFonts w:hint="default" w:ascii="Times New Roman" w:hAnsi="Times New Roman" w:eastAsia="楷体_GB2312" w:cs="Times New Roman"/>
          <w:b/>
          <w:bCs/>
          <w:color w:val="auto"/>
          <w:sz w:val="32"/>
          <w:szCs w:val="32"/>
        </w:rPr>
        <w:t>第三节  建成产业转移重要承接地</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建立健全承接产业转移协调机制，全面落实承接产业转移的优惠政策，创新引进发达地区优质企业、产业、技术和资本，跨区域构建完善上下游产业链，实现价值链共建共享。优化“一区两片四园”布局，完善提升大巴口工业园，持续推进七盘关石材城和调味食品城建设，有序拓展羊木工业园、仇坝工业园，打造一批特色鲜明、管理规范、效应明显的孵化园、示范园、共建园，不断提升省级经开区承载力、集聚度和带动效应。统筹推进路、光（纤）、电、气、水“五网”建设，强化各类生产要素保障支撑。推动园区“亩均论英雄”，稳步发展现有规模企业，加快新建企业投产达效，大力</w:t>
      </w:r>
      <w:r>
        <w:rPr>
          <w:rFonts w:hint="default" w:ascii="Times New Roman" w:hAnsi="Times New Roman" w:eastAsia="仿宋_GB2312" w:cs="Times New Roman"/>
          <w:color w:val="auto"/>
          <w:sz w:val="32"/>
          <w:szCs w:val="32"/>
          <w:lang w:val="en-US" w:eastAsia="zh-CN"/>
        </w:rPr>
        <w:t>承接优质产业项目集聚</w:t>
      </w:r>
      <w:r>
        <w:rPr>
          <w:rFonts w:hint="default" w:ascii="Times New Roman" w:hAnsi="Times New Roman" w:eastAsia="仿宋_GB2312" w:cs="Times New Roman"/>
          <w:color w:val="auto"/>
          <w:sz w:val="32"/>
          <w:szCs w:val="32"/>
        </w:rPr>
        <w:t>。</w:t>
      </w:r>
    </w:p>
    <w:p>
      <w:pPr>
        <w:rPr>
          <w:rFonts w:hint="default" w:ascii="Times New Roman" w:hAnsi="Times New Roman" w:cs="Times New Roma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41"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color w:val="auto"/>
                <w:kern w:val="0"/>
                <w:sz w:val="24"/>
                <w:szCs w:val="24"/>
                <w:lang w:val="en-US" w:eastAsia="zh-CN" w:bidi="ar-SA"/>
              </w:rPr>
              <w:t>专栏3  “十四五”时期工业强区战略重点工程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1" w:type="dxa"/>
          </w:tcPr>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b/>
                <w:bCs/>
                <w:sz w:val="24"/>
                <w:szCs w:val="24"/>
                <w:vertAlign w:val="baseline"/>
              </w:rPr>
            </w:pPr>
            <w:r>
              <w:rPr>
                <w:rFonts w:hint="default" w:ascii="Times New Roman" w:hAnsi="Times New Roman" w:cs="Times New Roman" w:eastAsiaTheme="minorEastAsia"/>
                <w:b/>
                <w:bCs/>
                <w:sz w:val="24"/>
                <w:szCs w:val="24"/>
                <w:vertAlign w:val="baseline"/>
              </w:rPr>
              <w:t>（一）工业高质量发展工程。</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绿色建材产业集群。</w:t>
            </w:r>
            <w:r>
              <w:rPr>
                <w:rFonts w:hint="default" w:ascii="Times New Roman" w:hAnsi="Times New Roman" w:cs="Times New Roman" w:eastAsiaTheme="minorEastAsia"/>
                <w:sz w:val="24"/>
                <w:szCs w:val="24"/>
                <w:vertAlign w:val="baseline"/>
              </w:rPr>
              <w:t>加快新型铝型材、装饰混凝土及制品、超薄石材复合、装配式部品部件（钢结构）、高密度纤维板、装配式部品部件（PC）、环保型水性石感漆涂料、生态透水砖、人造石板材、人文石雕石刻、轻质复合隔墙板、塑钢型材、新型建材辅助材料、新型防水材料等建材产业发展。推动水泥下游产业链延伸，建成水泥管桩管件、水泥木丝板、水泥纤维板、装配式建筑材料生产线及配套设施设备。</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农产品及食品饮料加工产业集群。</w:t>
            </w:r>
            <w:r>
              <w:rPr>
                <w:rFonts w:hint="default" w:ascii="Times New Roman" w:hAnsi="Times New Roman" w:cs="Times New Roman" w:eastAsiaTheme="minorEastAsia"/>
                <w:sz w:val="24"/>
                <w:szCs w:val="24"/>
                <w:vertAlign w:val="baseline"/>
              </w:rPr>
              <w:t>建设核桃蛋白饮料、核桃休闲食品、核桃副产物综合利用加工、蔬菜精深加工、植物提取深加工、中子月饼及烘焙食品加工、食用菌精深加工、休闲肉制品及预调理食品、四川豆瓣精深加工、香精香料、万吨有机植物油及核桃饮料深加工、山葵调味品加工、特色火锅底料及复合调味料加工、食品包装等配套项目。</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清洁能源产业。</w:t>
            </w:r>
            <w:r>
              <w:rPr>
                <w:rFonts w:hint="default" w:ascii="Times New Roman" w:hAnsi="Times New Roman" w:cs="Times New Roman" w:eastAsiaTheme="minorEastAsia"/>
                <w:sz w:val="24"/>
                <w:szCs w:val="24"/>
                <w:vertAlign w:val="baseline"/>
              </w:rPr>
              <w:t>加快天然气装备制造、生物质燃料、水能、太阳能、风电开发等。</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生物医药产业。</w:t>
            </w:r>
            <w:r>
              <w:rPr>
                <w:rFonts w:hint="default" w:ascii="Times New Roman" w:hAnsi="Times New Roman" w:cs="Times New Roman" w:eastAsiaTheme="minorEastAsia"/>
                <w:sz w:val="24"/>
                <w:szCs w:val="24"/>
                <w:vertAlign w:val="baseline"/>
              </w:rPr>
              <w:t>发展中药材精深加工、康养医疗器械生产、生物制剂综合开发、药用功能饮料开发等。</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塑品制造产业。</w:t>
            </w:r>
            <w:r>
              <w:rPr>
                <w:rFonts w:hint="default" w:ascii="Times New Roman" w:hAnsi="Times New Roman" w:cs="Times New Roman" w:eastAsiaTheme="minorEastAsia"/>
                <w:sz w:val="24"/>
                <w:szCs w:val="24"/>
                <w:vertAlign w:val="baseline"/>
              </w:rPr>
              <w:t>发展塑料包装制品、3D打印塑料耗材、医用塑料、特种工程塑料、塑料汽车零部件、建筑模板、塑料模具等。</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有色金属产业。</w:t>
            </w:r>
            <w:r>
              <w:rPr>
                <w:rFonts w:hint="default" w:ascii="Times New Roman" w:hAnsi="Times New Roman" w:cs="Times New Roman" w:eastAsiaTheme="minorEastAsia"/>
                <w:sz w:val="24"/>
                <w:szCs w:val="24"/>
                <w:vertAlign w:val="baseline"/>
              </w:rPr>
              <w:t>主要发展黄金采选、绢云母粉及其综合利用项目等。</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eastAsiaTheme="minorEastAsia"/>
                <w:sz w:val="24"/>
                <w:szCs w:val="24"/>
                <w:vertAlign w:val="baseline"/>
              </w:rPr>
            </w:pPr>
            <w:r>
              <w:rPr>
                <w:rFonts w:hint="default" w:ascii="Times New Roman" w:hAnsi="Times New Roman" w:cs="Times New Roman" w:eastAsiaTheme="minorEastAsia"/>
                <w:b/>
                <w:bCs/>
                <w:sz w:val="24"/>
                <w:szCs w:val="24"/>
                <w:vertAlign w:val="baseline"/>
              </w:rPr>
              <w:t>（二）园区提档升级工程。</w:t>
            </w:r>
            <w:r>
              <w:rPr>
                <w:rFonts w:hint="default" w:ascii="Times New Roman" w:hAnsi="Times New Roman" w:cs="Times New Roman" w:eastAsiaTheme="minorEastAsia"/>
                <w:sz w:val="24"/>
                <w:szCs w:val="24"/>
                <w:vertAlign w:val="baseline"/>
              </w:rPr>
              <w:t>建设万亩百亿综合性省级示范园区，包括羊木现代园区、仇坝工业园区等。持续推进七盘关国际石材城和七盘关调味食品城建设。加快绿色建材智慧产业园建设。</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cs="Times New Roman" w:eastAsiaTheme="minorEastAsia"/>
                <w:b/>
                <w:bCs/>
                <w:sz w:val="24"/>
                <w:szCs w:val="24"/>
                <w:vertAlign w:val="baseline"/>
              </w:rPr>
              <w:t>（三）优质企业培育</w:t>
            </w:r>
            <w:r>
              <w:rPr>
                <w:rFonts w:hint="default" w:ascii="Times New Roman" w:hAnsi="Times New Roman" w:cs="Times New Roman" w:eastAsiaTheme="minorEastAsia"/>
                <w:b/>
                <w:bCs/>
                <w:sz w:val="24"/>
                <w:szCs w:val="24"/>
                <w:vertAlign w:val="baseline"/>
                <w:lang w:eastAsia="zh-CN"/>
              </w:rPr>
              <w:t>工程</w:t>
            </w:r>
            <w:r>
              <w:rPr>
                <w:rFonts w:hint="default" w:ascii="Times New Roman" w:hAnsi="Times New Roman" w:cs="Times New Roman" w:eastAsiaTheme="minorEastAsia"/>
                <w:b/>
                <w:bCs/>
                <w:sz w:val="24"/>
                <w:szCs w:val="24"/>
                <w:vertAlign w:val="baseline"/>
              </w:rPr>
              <w:t>。</w:t>
            </w:r>
            <w:r>
              <w:rPr>
                <w:rFonts w:hint="default" w:ascii="Times New Roman" w:hAnsi="Times New Roman" w:cs="Times New Roman" w:eastAsiaTheme="minorEastAsia"/>
                <w:sz w:val="24"/>
                <w:szCs w:val="24"/>
                <w:vertAlign w:val="baseline"/>
              </w:rPr>
              <w:t>坚持“一企一策”，实施分类指导、精准培育。支持龙头企业优先发展，开展大企业大集团提升行动，引进和打造一批产业关联度高、创新和研发能力强的领军企业和高新技术企业。到2025年，规模企业总户数达到65户，其中产值超20亿元的企业1户，产值超10亿元的企业3户，超5亿元的企业3户，超1亿元的企业25户，新增创建品牌企业5户。</w:t>
            </w:r>
          </w:p>
        </w:tc>
      </w:tr>
    </w:tbl>
    <w:p>
      <w:pPr>
        <w:rPr>
          <w:rFonts w:hint="default" w:ascii="Times New Roman" w:hAnsi="Times New Roman" w:cs="Times New Roman"/>
        </w:rPr>
      </w:pPr>
    </w:p>
    <w:p>
      <w:pPr>
        <w:pStyle w:val="2"/>
        <w:spacing w:after="0"/>
        <w:ind w:left="0" w:leftChars="0"/>
        <w:jc w:val="center"/>
        <w:rPr>
          <w:rFonts w:hint="default" w:ascii="Times New Roman" w:hAnsi="Times New Roman" w:eastAsia="等线" w:cs="Times New Roman"/>
          <w:color w:val="auto"/>
          <w:lang w:eastAsia="zh-CN"/>
        </w:rPr>
      </w:pPr>
      <w:r>
        <w:rPr>
          <w:rFonts w:hint="default" w:ascii="Times New Roman" w:hAnsi="Times New Roman" w:eastAsia="等线" w:cs="Times New Roman"/>
          <w:color w:val="auto"/>
          <w:lang w:eastAsia="zh-CN"/>
        </w:rPr>
        <w:drawing>
          <wp:inline distT="0" distB="0" distL="114300" distR="114300">
            <wp:extent cx="5608320" cy="2694940"/>
            <wp:effectExtent l="0" t="0" r="11430" b="10160"/>
            <wp:docPr id="2" name="图片 2" descr="工业园区1（新增加两个版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工业园区1（新增加两个版面）"/>
                    <pic:cNvPicPr>
                      <a:picLocks noChangeAspect="true"/>
                    </pic:cNvPicPr>
                  </pic:nvPicPr>
                  <pic:blipFill>
                    <a:blip r:embed="rId8"/>
                    <a:stretch>
                      <a:fillRect/>
                    </a:stretch>
                  </pic:blipFill>
                  <pic:spPr>
                    <a:xfrm>
                      <a:off x="0" y="0"/>
                      <a:ext cx="5608320" cy="2694940"/>
                    </a:xfrm>
                    <a:prstGeom prst="rect">
                      <a:avLst/>
                    </a:prstGeom>
                  </pic:spPr>
                </pic:pic>
              </a:graphicData>
            </a:graphic>
          </wp:inline>
        </w:drawing>
      </w:r>
    </w:p>
    <w:p>
      <w:pPr>
        <w:spacing w:line="360" w:lineRule="exact"/>
        <w:jc w:val="center"/>
        <w:outlineLvl w:val="9"/>
        <w:rPr>
          <w:rFonts w:hint="default" w:ascii="Times New Roman" w:hAnsi="Times New Roman" w:eastAsia="仿宋_GB2312" w:cs="Times New Roman"/>
          <w:b w:val="0"/>
          <w:bCs w:val="0"/>
          <w:color w:val="auto"/>
          <w:sz w:val="28"/>
          <w:szCs w:val="28"/>
        </w:rPr>
      </w:pPr>
      <w:r>
        <w:rPr>
          <w:rFonts w:hint="default" w:ascii="Times New Roman" w:hAnsi="Times New Roman" w:eastAsia="仿宋_GB2312" w:cs="Times New Roman"/>
          <w:b w:val="0"/>
          <w:bCs w:val="0"/>
          <w:color w:val="auto"/>
          <w:sz w:val="28"/>
          <w:szCs w:val="28"/>
        </w:rPr>
        <w:t>图</w:t>
      </w:r>
      <w:r>
        <w:rPr>
          <w:rFonts w:hint="default" w:ascii="Times New Roman" w:hAnsi="Times New Roman" w:eastAsia="仿宋_GB2312" w:cs="Times New Roman"/>
          <w:b w:val="0"/>
          <w:bCs w:val="0"/>
          <w:color w:val="auto"/>
          <w:sz w:val="28"/>
          <w:szCs w:val="28"/>
          <w:lang w:val="en-US" w:eastAsia="zh-CN"/>
        </w:rPr>
        <w:t>2</w:t>
      </w:r>
      <w:r>
        <w:rPr>
          <w:rFonts w:hint="default" w:ascii="Times New Roman" w:hAnsi="Times New Roman" w:eastAsia="仿宋_GB2312" w:cs="Times New Roman"/>
          <w:b w:val="0"/>
          <w:bCs w:val="0"/>
          <w:color w:val="auto"/>
          <w:sz w:val="28"/>
          <w:szCs w:val="28"/>
        </w:rPr>
        <w:t xml:space="preserve">  朝天区工业园区分布示意图</w:t>
      </w:r>
    </w:p>
    <w:p>
      <w:pPr>
        <w:pStyle w:val="10"/>
        <w:keepNext w:val="0"/>
        <w:keepLines w:val="0"/>
        <w:spacing w:before="157" w:beforeLines="50" w:after="157" w:afterLines="50" w:line="580" w:lineRule="exact"/>
        <w:ind w:firstLine="0" w:firstLineChars="0"/>
        <w:jc w:val="center"/>
        <w:outlineLvl w:val="1"/>
        <w:rPr>
          <w:rFonts w:hint="default" w:ascii="Times New Roman" w:hAnsi="Times New Roman" w:eastAsia="黑体" w:cs="Times New Roman"/>
          <w:color w:val="auto"/>
          <w:szCs w:val="32"/>
        </w:rPr>
      </w:pPr>
      <w:bookmarkStart w:id="1017" w:name="_Toc18558"/>
      <w:bookmarkStart w:id="1018" w:name="_Toc7031"/>
      <w:bookmarkStart w:id="1019" w:name="_Toc29661"/>
      <w:bookmarkStart w:id="1020" w:name="_Toc29848"/>
      <w:bookmarkStart w:id="1021" w:name="_Toc4319"/>
      <w:bookmarkStart w:id="1022" w:name="_Toc28869"/>
      <w:bookmarkStart w:id="1023" w:name="_Toc21993"/>
      <w:bookmarkStart w:id="1024" w:name="_Toc26157"/>
      <w:bookmarkStart w:id="1025" w:name="_Toc8626"/>
      <w:bookmarkStart w:id="1026" w:name="_Toc15420"/>
      <w:bookmarkStart w:id="1027" w:name="_Toc31659"/>
      <w:bookmarkStart w:id="1028" w:name="_Toc19583"/>
      <w:bookmarkStart w:id="1029" w:name="_Toc32430"/>
      <w:bookmarkStart w:id="1030" w:name="_Toc904"/>
      <w:bookmarkStart w:id="1031" w:name="_Toc1691"/>
      <w:r>
        <w:rPr>
          <w:rFonts w:hint="default" w:ascii="Times New Roman" w:hAnsi="Times New Roman" w:eastAsia="黑体" w:cs="Times New Roman"/>
          <w:color w:val="auto"/>
          <w:szCs w:val="32"/>
        </w:rPr>
        <w:t>第</w:t>
      </w:r>
      <w:r>
        <w:rPr>
          <w:rFonts w:hint="default" w:ascii="Times New Roman" w:hAnsi="Times New Roman" w:eastAsia="黑体" w:cs="Times New Roman"/>
          <w:color w:val="auto"/>
          <w:szCs w:val="32"/>
          <w:lang w:val="en-US" w:eastAsia="zh-CN"/>
        </w:rPr>
        <w:t>八</w:t>
      </w:r>
      <w:r>
        <w:rPr>
          <w:rFonts w:hint="default" w:ascii="Times New Roman" w:hAnsi="Times New Roman" w:eastAsia="黑体" w:cs="Times New Roman"/>
          <w:color w:val="auto"/>
          <w:szCs w:val="32"/>
        </w:rPr>
        <w:t>章  发展壮大现代服务</w:t>
      </w:r>
      <w:bookmarkEnd w:id="996"/>
      <w:bookmarkEnd w:id="997"/>
      <w:bookmarkEnd w:id="998"/>
      <w:r>
        <w:rPr>
          <w:rFonts w:hint="default" w:ascii="Times New Roman" w:hAnsi="Times New Roman" w:eastAsia="黑体" w:cs="Times New Roman"/>
          <w:color w:val="auto"/>
          <w:szCs w:val="32"/>
        </w:rPr>
        <w:t>业</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032" w:name="_Toc29838"/>
      <w:bookmarkStart w:id="1033" w:name="_Toc12481"/>
      <w:bookmarkStart w:id="1034" w:name="_Toc28127"/>
      <w:bookmarkStart w:id="1035" w:name="_Toc10409"/>
      <w:bookmarkStart w:id="1036" w:name="_Toc14238"/>
      <w:bookmarkStart w:id="1037" w:name="_Toc22384"/>
      <w:bookmarkStart w:id="1038" w:name="_Toc14416"/>
      <w:bookmarkStart w:id="1039" w:name="_Toc10709"/>
      <w:bookmarkStart w:id="1040" w:name="_Toc15378"/>
      <w:bookmarkStart w:id="1041" w:name="_Toc1161"/>
      <w:bookmarkStart w:id="1042" w:name="_Toc19306"/>
      <w:bookmarkStart w:id="1043" w:name="_Toc3459"/>
      <w:bookmarkStart w:id="1044" w:name="_Toc29829"/>
      <w:bookmarkStart w:id="1045" w:name="_Toc18073"/>
      <w:bookmarkStart w:id="1046" w:name="_Toc9086"/>
      <w:bookmarkStart w:id="1047" w:name="_Toc16225"/>
      <w:bookmarkStart w:id="1048" w:name="_Toc8730"/>
      <w:bookmarkStart w:id="1049" w:name="_Toc14763"/>
      <w:bookmarkStart w:id="1050" w:name="_Toc20836"/>
      <w:bookmarkStart w:id="1051" w:name="_Toc28714"/>
      <w:bookmarkStart w:id="1052" w:name="_Toc17082"/>
      <w:bookmarkStart w:id="1053" w:name="_Toc10184"/>
      <w:bookmarkStart w:id="1054" w:name="_Toc24905"/>
      <w:bookmarkStart w:id="1055" w:name="_Toc30238"/>
      <w:bookmarkStart w:id="1056" w:name="_Toc8958"/>
      <w:bookmarkStart w:id="1057" w:name="_Toc22432"/>
      <w:bookmarkStart w:id="1058" w:name="_Toc21140"/>
      <w:bookmarkStart w:id="1059" w:name="_Toc18147"/>
      <w:bookmarkStart w:id="1060" w:name="_Toc30719"/>
      <w:bookmarkStart w:id="1061" w:name="_Toc1935"/>
      <w:bookmarkStart w:id="1062" w:name="_Toc24150"/>
      <w:bookmarkStart w:id="1063" w:name="_Toc7758"/>
      <w:bookmarkStart w:id="1064" w:name="_Toc27756"/>
      <w:bookmarkStart w:id="1065" w:name="_Toc21563"/>
      <w:bookmarkStart w:id="1066" w:name="_Toc7334"/>
      <w:bookmarkStart w:id="1067" w:name="_Toc17544"/>
      <w:r>
        <w:rPr>
          <w:rFonts w:hint="default" w:ascii="Times New Roman" w:hAnsi="Times New Roman" w:eastAsia="楷体_GB2312" w:cs="Times New Roman"/>
          <w:b/>
          <w:bCs/>
          <w:color w:val="auto"/>
          <w:sz w:val="32"/>
          <w:szCs w:val="32"/>
        </w:rPr>
        <w:t>第一节  加快发展支柱</w:t>
      </w:r>
      <w:r>
        <w:rPr>
          <w:rFonts w:hint="default" w:ascii="Times New Roman" w:hAnsi="Times New Roman" w:eastAsia="楷体_GB2312" w:cs="Times New Roman"/>
          <w:b/>
          <w:bCs/>
          <w:color w:val="auto"/>
          <w:sz w:val="32"/>
          <w:szCs w:val="32"/>
          <w:lang w:eastAsia="zh-CN"/>
        </w:rPr>
        <w:t>型</w:t>
      </w:r>
      <w:r>
        <w:rPr>
          <w:rFonts w:hint="default" w:ascii="Times New Roman" w:hAnsi="Times New Roman" w:eastAsia="楷体_GB2312" w:cs="Times New Roman"/>
          <w:b/>
          <w:bCs/>
          <w:color w:val="auto"/>
          <w:sz w:val="32"/>
          <w:szCs w:val="32"/>
        </w:rPr>
        <w:t>服务业</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pPr>
        <w:spacing w:line="580" w:lineRule="exact"/>
        <w:ind w:firstLine="640"/>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color w:val="auto"/>
          <w:sz w:val="32"/>
          <w:szCs w:val="32"/>
          <w:lang w:val="en-US" w:eastAsia="zh-CN"/>
        </w:rPr>
        <w:t>推动三大支柱型服务业提质增效。融合发展康养旅游，</w:t>
      </w:r>
      <w:r>
        <w:rPr>
          <w:rFonts w:hint="default" w:ascii="Times New Roman" w:hAnsi="Times New Roman" w:eastAsia="仿宋_GB2312" w:cs="Times New Roman"/>
          <w:color w:val="auto"/>
          <w:sz w:val="32"/>
          <w:szCs w:val="32"/>
        </w:rPr>
        <w:t>立足生态康养资源优势，大力实施“康养+”战略，加快推进曾家山创建国</w:t>
      </w:r>
      <w:r>
        <w:rPr>
          <w:rFonts w:hint="default" w:ascii="Times New Roman" w:hAnsi="Times New Roman" w:eastAsia="仿宋_GB2312" w:cs="Times New Roman"/>
          <w:color w:val="auto"/>
          <w:sz w:val="32"/>
          <w:szCs w:val="32"/>
          <w:lang w:val="en-US" w:eastAsia="zh-CN"/>
        </w:rPr>
        <w:t>家</w:t>
      </w:r>
      <w:r>
        <w:rPr>
          <w:rFonts w:hint="default" w:ascii="Times New Roman" w:hAnsi="Times New Roman" w:eastAsia="仿宋_GB2312" w:cs="Times New Roman"/>
          <w:color w:val="auto"/>
          <w:sz w:val="32"/>
          <w:szCs w:val="32"/>
        </w:rPr>
        <w:t>级旅游度假区、中国南方滑雪场集群核心区及大蜀道文</w:t>
      </w:r>
      <w:r>
        <w:rPr>
          <w:rFonts w:hint="default" w:ascii="Times New Roman" w:hAnsi="Times New Roman" w:eastAsia="仿宋_GB2312" w:cs="Times New Roman"/>
          <w:color w:val="auto"/>
          <w:sz w:val="32"/>
          <w:szCs w:val="32"/>
          <w:lang w:eastAsia="zh-CN"/>
        </w:rPr>
        <w:t>旅</w:t>
      </w:r>
      <w:r>
        <w:rPr>
          <w:rFonts w:hint="default" w:ascii="Times New Roman" w:hAnsi="Times New Roman" w:eastAsia="仿宋_GB2312" w:cs="Times New Roman"/>
          <w:color w:val="auto"/>
          <w:sz w:val="32"/>
          <w:szCs w:val="32"/>
        </w:rPr>
        <w:t>体验走廊等引擎项目建设，做活生态康养经济，提升旅游康养服务水平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打造生态康养</w:t>
      </w:r>
      <w:r>
        <w:rPr>
          <w:rFonts w:hint="default" w:ascii="Times New Roman" w:hAnsi="Times New Roman" w:eastAsia="仿宋_GB2312" w:cs="Times New Roman"/>
          <w:color w:val="auto"/>
          <w:sz w:val="32"/>
          <w:szCs w:val="32"/>
          <w:lang w:val="en-US" w:eastAsia="zh-CN"/>
        </w:rPr>
        <w:t>重要</w:t>
      </w:r>
      <w:r>
        <w:rPr>
          <w:rFonts w:hint="default" w:ascii="Times New Roman" w:hAnsi="Times New Roman" w:eastAsia="仿宋_GB2312" w:cs="Times New Roman"/>
          <w:color w:val="auto"/>
          <w:sz w:val="32"/>
          <w:szCs w:val="32"/>
        </w:rPr>
        <w:t>目的地。</w:t>
      </w:r>
      <w:r>
        <w:rPr>
          <w:rFonts w:hint="default" w:ascii="Times New Roman" w:hAnsi="Times New Roman" w:eastAsia="仿宋_GB2312" w:cs="Times New Roman"/>
          <w:color w:val="auto"/>
          <w:sz w:val="32"/>
          <w:szCs w:val="32"/>
          <w:lang w:val="en-US" w:eastAsia="zh-CN"/>
        </w:rPr>
        <w:t>转型发展商业贸易，</w:t>
      </w:r>
      <w:r>
        <w:rPr>
          <w:rFonts w:hint="default" w:ascii="Times New Roman" w:hAnsi="Times New Roman" w:eastAsia="仿宋_GB2312" w:cs="Times New Roman"/>
          <w:color w:val="auto"/>
          <w:sz w:val="32"/>
          <w:szCs w:val="32"/>
        </w:rPr>
        <w:t>完善商业贸易规划布局，</w:t>
      </w:r>
      <w:r>
        <w:rPr>
          <w:rFonts w:hint="default" w:ascii="Times New Roman" w:hAnsi="Times New Roman" w:eastAsia="仿宋_GB2312" w:cs="Times New Roman"/>
          <w:color w:val="auto"/>
          <w:sz w:val="32"/>
          <w:szCs w:val="32"/>
          <w:lang w:val="en-US" w:eastAsia="zh-CN"/>
        </w:rPr>
        <w:t>加快朝天中心城区核心商业圈建设，丰富中子、羊木、曾家三个经济副中心商业业态，其他乡镇因地制宜布局特色商贸发展，</w:t>
      </w:r>
      <w:r>
        <w:rPr>
          <w:rFonts w:hint="default" w:ascii="Times New Roman" w:hAnsi="Times New Roman" w:eastAsia="仿宋_GB2312" w:cs="Times New Roman"/>
          <w:color w:val="auto"/>
          <w:sz w:val="32"/>
          <w:szCs w:val="32"/>
        </w:rPr>
        <w:t>加快特色街区、农贸市场、商贸综合体等提档升级，重点培育“朝天娇”电商品牌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建成省级</w:t>
      </w:r>
      <w:r>
        <w:rPr>
          <w:rFonts w:hint="default" w:ascii="Times New Roman" w:hAnsi="Times New Roman" w:eastAsia="仿宋_GB2312" w:cs="Times New Roman"/>
          <w:color w:val="auto"/>
          <w:sz w:val="32"/>
          <w:szCs w:val="32"/>
          <w:lang w:eastAsia="zh-CN"/>
        </w:rPr>
        <w:t>现代</w:t>
      </w:r>
      <w:r>
        <w:rPr>
          <w:rFonts w:hint="default" w:ascii="Times New Roman" w:hAnsi="Times New Roman" w:eastAsia="仿宋_GB2312" w:cs="Times New Roman"/>
          <w:color w:val="auto"/>
          <w:sz w:val="32"/>
          <w:szCs w:val="32"/>
        </w:rPr>
        <w:t>服务业集聚区。</w:t>
      </w:r>
      <w:r>
        <w:rPr>
          <w:rFonts w:hint="default" w:ascii="Times New Roman" w:hAnsi="Times New Roman" w:eastAsia="仿宋_GB2312" w:cs="Times New Roman"/>
          <w:color w:val="auto"/>
          <w:sz w:val="32"/>
          <w:szCs w:val="32"/>
          <w:lang w:val="en-US" w:eastAsia="zh-CN"/>
        </w:rPr>
        <w:t>创新发展</w:t>
      </w:r>
      <w:r>
        <w:rPr>
          <w:rFonts w:hint="default" w:ascii="Times New Roman" w:hAnsi="Times New Roman" w:eastAsia="仿宋_GB2312" w:cs="Times New Roman"/>
          <w:b w:val="0"/>
          <w:bCs w:val="0"/>
          <w:color w:val="auto"/>
          <w:sz w:val="32"/>
          <w:szCs w:val="32"/>
        </w:rPr>
        <w:t>现代物流业</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加快推进物流业与制造业融合，培育技术水平先进、主营业务突出、核心竞争力强、具有示范带动作用的现代物流企业，支持皇泽物流等重点企业争创全省服务业300强。鼓励有条件的大型制造企业、商贸流通企业主辅分离，发展第三方物流企业。</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068" w:name="_Toc26999"/>
      <w:bookmarkStart w:id="1069" w:name="_Toc20022"/>
      <w:bookmarkStart w:id="1070" w:name="_Toc21183"/>
      <w:bookmarkStart w:id="1071" w:name="_Toc17603"/>
      <w:bookmarkStart w:id="1072" w:name="_Toc16421"/>
      <w:bookmarkStart w:id="1073" w:name="_Toc11173"/>
      <w:bookmarkStart w:id="1074" w:name="_Toc26865"/>
      <w:bookmarkStart w:id="1075" w:name="_Toc31303"/>
      <w:bookmarkStart w:id="1076" w:name="_Toc25710"/>
      <w:bookmarkStart w:id="1077" w:name="_Toc17122"/>
      <w:bookmarkStart w:id="1078" w:name="_Toc19494"/>
      <w:bookmarkStart w:id="1079" w:name="_Toc28682"/>
      <w:bookmarkStart w:id="1080" w:name="_Toc17286"/>
      <w:bookmarkStart w:id="1081" w:name="_Toc9896"/>
      <w:bookmarkStart w:id="1082" w:name="_Toc28393"/>
      <w:bookmarkStart w:id="1083" w:name="_Toc19782"/>
      <w:bookmarkStart w:id="1084" w:name="_Toc11614"/>
      <w:bookmarkStart w:id="1085" w:name="_Toc14025"/>
      <w:bookmarkStart w:id="1086" w:name="_Toc9589"/>
      <w:bookmarkStart w:id="1087" w:name="_Toc25471"/>
      <w:bookmarkStart w:id="1088" w:name="_Toc16040"/>
      <w:bookmarkStart w:id="1089" w:name="_Toc7965"/>
      <w:bookmarkStart w:id="1090" w:name="_Toc2798"/>
      <w:bookmarkStart w:id="1091" w:name="_Toc26965"/>
      <w:bookmarkStart w:id="1092" w:name="_Toc2741"/>
      <w:bookmarkStart w:id="1093" w:name="_Toc29172"/>
      <w:bookmarkStart w:id="1094" w:name="_Toc12274"/>
      <w:bookmarkStart w:id="1095" w:name="_Toc15478"/>
      <w:bookmarkStart w:id="1096" w:name="_Toc20156"/>
      <w:bookmarkStart w:id="1097" w:name="_Toc13727"/>
      <w:bookmarkStart w:id="1098" w:name="_Toc17671"/>
      <w:bookmarkStart w:id="1099" w:name="_Toc17323"/>
      <w:bookmarkStart w:id="1100" w:name="_Toc15878"/>
      <w:bookmarkStart w:id="1101" w:name="_Toc31849"/>
      <w:bookmarkStart w:id="1102" w:name="_Toc7929"/>
      <w:bookmarkStart w:id="1103" w:name="_Toc30511"/>
      <w:r>
        <w:rPr>
          <w:rFonts w:hint="default" w:ascii="Times New Roman" w:hAnsi="Times New Roman" w:eastAsia="楷体_GB2312" w:cs="Times New Roman"/>
          <w:b/>
          <w:bCs/>
          <w:color w:val="auto"/>
          <w:sz w:val="32"/>
          <w:szCs w:val="32"/>
        </w:rPr>
        <w:t>第二节  积极培育成长型服务业</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pPr>
        <w:spacing w:line="580" w:lineRule="exact"/>
        <w:ind w:firstLine="640" w:firstLineChars="200"/>
        <w:rPr>
          <w:rFonts w:hint="default" w:ascii="Times New Roman" w:hAnsi="Times New Roman" w:eastAsia="仿宋_GB2312" w:cs="Times New Roman"/>
          <w:snapToGrid w:val="0"/>
          <w:color w:val="auto"/>
          <w:sz w:val="32"/>
          <w:szCs w:val="32"/>
          <w:lang w:val="en-US" w:eastAsia="zh-CN"/>
        </w:rPr>
      </w:pPr>
      <w:r>
        <w:rPr>
          <w:rFonts w:hint="default" w:ascii="Times New Roman" w:hAnsi="Times New Roman" w:eastAsia="仿宋_GB2312" w:cs="Times New Roman"/>
          <w:color w:val="auto"/>
          <w:sz w:val="32"/>
          <w:szCs w:val="32"/>
          <w:lang w:val="en-US" w:eastAsia="zh-CN"/>
        </w:rPr>
        <w:t>促进成长型服务业提速增量。</w:t>
      </w:r>
      <w:r>
        <w:rPr>
          <w:rFonts w:hint="default" w:ascii="Times New Roman" w:hAnsi="Times New Roman" w:eastAsia="仿宋_GB2312" w:cs="Times New Roman"/>
          <w:color w:val="auto"/>
          <w:sz w:val="32"/>
          <w:szCs w:val="32"/>
        </w:rPr>
        <w:t>培育壮大特色餐饮服务业，大力发展绿色有机食材，深度研发康养菜品，加强品牌宣传保护</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把</w:t>
      </w:r>
      <w:r>
        <w:rPr>
          <w:rFonts w:hint="default" w:ascii="Times New Roman" w:hAnsi="Times New Roman" w:eastAsia="仿宋_GB2312" w:cs="Times New Roman"/>
          <w:color w:val="auto"/>
          <w:sz w:val="32"/>
          <w:szCs w:val="32"/>
        </w:rPr>
        <w:t>“曾家山</w:t>
      </w:r>
      <w:r>
        <w:rPr>
          <w:rFonts w:hint="default" w:ascii="Times New Roman" w:hAnsi="Times New Roman" w:eastAsia="仿宋_GB2312" w:cs="Times New Roman"/>
          <w:color w:val="auto"/>
          <w:sz w:val="32"/>
          <w:szCs w:val="32"/>
          <w:lang w:val="en-US" w:eastAsia="zh-CN"/>
        </w:rPr>
        <w:t>菜</w:t>
      </w:r>
      <w:r>
        <w:rPr>
          <w:rFonts w:hint="default" w:ascii="Times New Roman" w:hAnsi="Times New Roman" w:eastAsia="仿宋_GB2312" w:cs="Times New Roman"/>
          <w:color w:val="auto"/>
          <w:sz w:val="32"/>
          <w:szCs w:val="32"/>
        </w:rPr>
        <w:t>系”</w:t>
      </w:r>
      <w:r>
        <w:rPr>
          <w:rFonts w:hint="default" w:ascii="Times New Roman" w:hAnsi="Times New Roman" w:eastAsia="仿宋_GB2312" w:cs="Times New Roman"/>
          <w:color w:val="auto"/>
          <w:sz w:val="32"/>
          <w:szCs w:val="32"/>
          <w:lang w:val="en-US" w:eastAsia="zh-CN"/>
        </w:rPr>
        <w:t>打造成为康养菜系知名品牌</w:t>
      </w:r>
      <w:r>
        <w:rPr>
          <w:rFonts w:hint="default" w:ascii="Times New Roman" w:hAnsi="Times New Roman" w:eastAsia="仿宋_GB2312" w:cs="Times New Roman"/>
          <w:color w:val="auto"/>
          <w:sz w:val="32"/>
          <w:szCs w:val="32"/>
        </w:rPr>
        <w:t>。大力发展商务会展服务业，继续办好大型节会和地方特色节会，完善会展基础设施、场馆建设，提升会展服务能力，积极发展智慧会展等新业态。加快发展人力资源服务业，实施人力资源服务提升工程，不断拓宽人力资源服务领域，加强职业教育引进和建设，支持培训和实训基地建设，深化校企合作，打造刺绣、家政、旅游、农技等职教品牌。积极发展科技信息服务业，重点推进建材、</w:t>
      </w:r>
      <w:r>
        <w:rPr>
          <w:rFonts w:hint="default" w:ascii="Times New Roman" w:hAnsi="Times New Roman" w:eastAsia="仿宋_GB2312" w:cs="Times New Roman"/>
          <w:color w:val="auto"/>
          <w:sz w:val="32"/>
          <w:szCs w:val="32"/>
          <w:lang w:val="en-US" w:eastAsia="zh-CN"/>
        </w:rPr>
        <w:t>调味品、</w:t>
      </w:r>
      <w:r>
        <w:rPr>
          <w:rFonts w:hint="default" w:ascii="Times New Roman" w:hAnsi="Times New Roman" w:eastAsia="仿宋_GB2312" w:cs="Times New Roman"/>
          <w:color w:val="auto"/>
          <w:sz w:val="32"/>
          <w:szCs w:val="32"/>
        </w:rPr>
        <w:t>生物医药、朝天核桃、山地蔬菜、食用菌等产业链</w:t>
      </w:r>
      <w:r>
        <w:rPr>
          <w:rFonts w:hint="default" w:ascii="Times New Roman" w:hAnsi="Times New Roman" w:eastAsia="仿宋_GB2312" w:cs="Times New Roman"/>
          <w:color w:val="auto"/>
          <w:sz w:val="32"/>
          <w:szCs w:val="32"/>
          <w:lang w:val="en-US" w:eastAsia="zh-CN"/>
        </w:rPr>
        <w:t>上的</w:t>
      </w:r>
      <w:r>
        <w:rPr>
          <w:rFonts w:hint="default" w:ascii="Times New Roman" w:hAnsi="Times New Roman" w:eastAsia="仿宋_GB2312" w:cs="Times New Roman"/>
          <w:color w:val="auto"/>
          <w:sz w:val="32"/>
          <w:szCs w:val="32"/>
        </w:rPr>
        <w:t>重点实验室、工程技术研究中心和产业技术研究院等创新平台建设。创新发展金融服务业，</w:t>
      </w:r>
      <w:r>
        <w:rPr>
          <w:rFonts w:hint="default" w:ascii="Times New Roman" w:hAnsi="Times New Roman" w:eastAsia="仿宋_GB2312" w:cs="Times New Roman"/>
          <w:snapToGrid w:val="0"/>
          <w:color w:val="auto"/>
          <w:sz w:val="32"/>
          <w:szCs w:val="32"/>
          <w:lang w:val="en-US" w:eastAsia="zh-CN"/>
        </w:rPr>
        <w:t>完善金融服务体系，丰富金融业态，优化金融生态环境，增强金融服务实体经济能力，实现存贷款分别年增长7%和13%，到2025年末，存贷比达到90%以上。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104" w:name="_Toc2547"/>
      <w:bookmarkStart w:id="1105" w:name="_Toc30099"/>
      <w:bookmarkStart w:id="1106" w:name="_Toc31111"/>
      <w:bookmarkStart w:id="1107" w:name="_Toc5623"/>
      <w:bookmarkStart w:id="1108" w:name="_Toc4840"/>
      <w:bookmarkStart w:id="1109" w:name="_Toc15231"/>
      <w:bookmarkStart w:id="1110" w:name="_Toc11833"/>
      <w:bookmarkStart w:id="1111" w:name="_Toc31255"/>
      <w:bookmarkStart w:id="1112" w:name="_Toc22823"/>
      <w:bookmarkStart w:id="1113" w:name="_Toc28417"/>
      <w:bookmarkStart w:id="1114" w:name="_Toc4970"/>
      <w:bookmarkStart w:id="1115" w:name="_Toc53"/>
      <w:bookmarkStart w:id="1116" w:name="_Toc7547"/>
      <w:bookmarkStart w:id="1117" w:name="_Toc21757"/>
      <w:bookmarkStart w:id="1118" w:name="_Toc27262"/>
      <w:bookmarkStart w:id="1119" w:name="_Toc12502"/>
      <w:bookmarkStart w:id="1120" w:name="_Toc2778"/>
      <w:bookmarkStart w:id="1121" w:name="_Toc24977"/>
      <w:bookmarkStart w:id="1122" w:name="_Toc9187"/>
      <w:bookmarkStart w:id="1123" w:name="_Toc20131"/>
      <w:bookmarkStart w:id="1124" w:name="_Toc21691"/>
      <w:bookmarkStart w:id="1125" w:name="_Toc8649"/>
      <w:bookmarkStart w:id="1126" w:name="_Toc14116"/>
      <w:bookmarkStart w:id="1127" w:name="_Toc3390"/>
      <w:bookmarkStart w:id="1128" w:name="_Toc14964"/>
      <w:bookmarkStart w:id="1129" w:name="_Toc30066"/>
      <w:bookmarkStart w:id="1130" w:name="_Toc28213"/>
      <w:bookmarkStart w:id="1131" w:name="_Toc28390"/>
      <w:bookmarkStart w:id="1132" w:name="_Toc3954"/>
      <w:bookmarkStart w:id="1133" w:name="_Toc6143"/>
      <w:bookmarkStart w:id="1134" w:name="_Toc21035"/>
      <w:bookmarkStart w:id="1135" w:name="_Toc15731"/>
      <w:bookmarkStart w:id="1136" w:name="_Toc897"/>
      <w:bookmarkStart w:id="1137" w:name="_Toc19982"/>
      <w:bookmarkStart w:id="1138" w:name="_Toc2515"/>
      <w:bookmarkStart w:id="1139" w:name="_Toc1364"/>
      <w:r>
        <w:rPr>
          <w:rFonts w:hint="default" w:ascii="Times New Roman" w:hAnsi="Times New Roman" w:eastAsia="楷体_GB2312" w:cs="Times New Roman"/>
          <w:b/>
          <w:bCs/>
          <w:color w:val="auto"/>
          <w:sz w:val="32"/>
          <w:szCs w:val="32"/>
        </w:rPr>
        <w:t>第三节  提升服务业供给质量</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pPr>
        <w:spacing w:line="580" w:lineRule="exact"/>
        <w:ind w:firstLine="640" w:firstLineChars="200"/>
        <w:rPr>
          <w:rFonts w:hint="default" w:ascii="Times New Roman" w:hAnsi="Times New Roman" w:eastAsia="仿宋_GB2312" w:cs="Times New Roman"/>
          <w:color w:val="auto"/>
          <w:sz w:val="32"/>
          <w:szCs w:val="32"/>
          <w:shd w:val="clear" w:color="auto" w:fill="auto"/>
          <w:lang w:val="en-US" w:eastAsia="zh-CN"/>
        </w:rPr>
      </w:pPr>
      <w:r>
        <w:rPr>
          <w:rFonts w:hint="default" w:ascii="Times New Roman" w:hAnsi="Times New Roman" w:eastAsia="仿宋_GB2312" w:cs="Times New Roman"/>
          <w:color w:val="auto"/>
          <w:sz w:val="32"/>
          <w:szCs w:val="32"/>
          <w:shd w:val="clear" w:color="auto" w:fill="auto"/>
        </w:rPr>
        <w:t>推动生产性服务业向专业化和</w:t>
      </w:r>
      <w:r>
        <w:rPr>
          <w:rFonts w:hint="default" w:ascii="Times New Roman" w:hAnsi="Times New Roman" w:eastAsia="仿宋_GB2312" w:cs="Times New Roman"/>
          <w:color w:val="auto"/>
          <w:sz w:val="32"/>
          <w:szCs w:val="32"/>
        </w:rPr>
        <w:t>价值链高端延伸、生活性服务业向高品质和多样化升级。</w:t>
      </w:r>
      <w:r>
        <w:rPr>
          <w:rFonts w:hint="default" w:ascii="Times New Roman" w:hAnsi="Times New Roman" w:eastAsia="仿宋_GB2312" w:cs="Times New Roman"/>
          <w:color w:val="auto"/>
          <w:sz w:val="32"/>
          <w:szCs w:val="32"/>
          <w:shd w:val="clear" w:color="auto" w:fill="auto"/>
        </w:rPr>
        <w:t>加快服务业标准化进程，</w:t>
      </w:r>
      <w:r>
        <w:rPr>
          <w:rFonts w:hint="default" w:ascii="Times New Roman" w:hAnsi="Times New Roman" w:eastAsia="仿宋_GB2312" w:cs="Times New Roman"/>
          <w:color w:val="auto"/>
          <w:sz w:val="32"/>
          <w:szCs w:val="32"/>
        </w:rPr>
        <w:t>改善服务业供给结构和质量，加强公益性、基础性服务业供给</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shd w:val="clear" w:color="auto" w:fill="auto"/>
        </w:rPr>
        <w:t>推进服务业标准化、品牌化建设，培育壮大市场主体，塑造行业标杆和服务典范，提升服务品牌核心价值。推进服务业质量提升行动，健全服务质量监测和监管，提升服务业从业人员素质</w:t>
      </w:r>
      <w:r>
        <w:rPr>
          <w:rFonts w:hint="default" w:ascii="Times New Roman" w:hAnsi="Times New Roman" w:eastAsia="仿宋_GB2312" w:cs="Times New Roman"/>
          <w:color w:val="auto"/>
          <w:sz w:val="32"/>
          <w:szCs w:val="32"/>
          <w:shd w:val="clear" w:color="auto" w:fill="auto"/>
          <w:lang w:eastAsia="zh-CN"/>
        </w:rPr>
        <w:t>，</w:t>
      </w:r>
      <w:r>
        <w:rPr>
          <w:rFonts w:hint="default" w:ascii="Times New Roman" w:hAnsi="Times New Roman" w:eastAsia="仿宋_GB2312" w:cs="Times New Roman"/>
          <w:color w:val="auto"/>
          <w:sz w:val="32"/>
          <w:szCs w:val="32"/>
          <w:shd w:val="clear" w:color="auto" w:fill="auto"/>
          <w:lang w:val="en-US" w:eastAsia="zh-CN"/>
        </w:rPr>
        <w:t>开展服务质量自我评估和公开承诺</w:t>
      </w:r>
      <w:r>
        <w:rPr>
          <w:rFonts w:hint="default" w:ascii="Times New Roman" w:hAnsi="Times New Roman" w:eastAsia="仿宋_GB2312" w:cs="Times New Roman"/>
          <w:color w:val="auto"/>
          <w:sz w:val="32"/>
          <w:szCs w:val="32"/>
          <w:shd w:val="clear" w:color="auto" w:fill="auto"/>
          <w:lang w:eastAsia="zh-CN"/>
        </w:rPr>
        <w:t>。推动现代服务业同先进制造业、现代农业深度融合发展，</w:t>
      </w:r>
      <w:r>
        <w:rPr>
          <w:rFonts w:hint="default" w:ascii="Times New Roman" w:hAnsi="Times New Roman" w:eastAsia="仿宋_GB2312" w:cs="Times New Roman"/>
          <w:color w:val="auto"/>
          <w:sz w:val="32"/>
          <w:szCs w:val="32"/>
          <w:shd w:val="clear" w:color="auto" w:fill="auto"/>
          <w:lang w:val="en-US" w:eastAsia="zh-CN"/>
        </w:rPr>
        <w:t>支持朝天经济开发区和有条件的企业开展“两业融合”试点。</w:t>
      </w:r>
      <w:r>
        <w:rPr>
          <w:rFonts w:hint="default" w:ascii="Times New Roman" w:hAnsi="Times New Roman" w:eastAsia="仿宋_GB2312" w:cs="Times New Roman"/>
          <w:color w:val="auto"/>
          <w:sz w:val="32"/>
          <w:szCs w:val="32"/>
          <w:shd w:val="clear" w:color="auto" w:fill="auto"/>
        </w:rPr>
        <w:t>着力发展平台经济、共享经济</w:t>
      </w:r>
      <w:r>
        <w:rPr>
          <w:rFonts w:hint="default" w:ascii="Times New Roman" w:hAnsi="Times New Roman" w:eastAsia="仿宋_GB2312" w:cs="Times New Roman"/>
          <w:color w:val="auto"/>
          <w:sz w:val="32"/>
          <w:szCs w:val="32"/>
          <w:shd w:val="clear" w:color="auto" w:fill="auto"/>
          <w:lang w:eastAsia="zh-CN"/>
        </w:rPr>
        <w:t>，</w:t>
      </w:r>
      <w:r>
        <w:rPr>
          <w:rFonts w:hint="default" w:ascii="Times New Roman" w:hAnsi="Times New Roman" w:eastAsia="仿宋_GB2312" w:cs="Times New Roman"/>
          <w:color w:val="auto"/>
          <w:sz w:val="32"/>
          <w:szCs w:val="32"/>
          <w:shd w:val="clear" w:color="auto" w:fill="auto"/>
          <w:lang w:val="en-US" w:eastAsia="zh-CN"/>
        </w:rPr>
        <w:t>大力开展</w:t>
      </w:r>
      <w:r>
        <w:rPr>
          <w:rFonts w:hint="default" w:ascii="Times New Roman" w:hAnsi="Times New Roman" w:eastAsia="仿宋_GB2312" w:cs="Times New Roman"/>
          <w:color w:val="auto"/>
          <w:sz w:val="32"/>
          <w:szCs w:val="32"/>
          <w:shd w:val="clear" w:color="auto" w:fill="auto"/>
        </w:rPr>
        <w:t>基于互联网的个性化服务</w:t>
      </w:r>
      <w:r>
        <w:rPr>
          <w:rFonts w:hint="default" w:ascii="Times New Roman" w:hAnsi="Times New Roman" w:eastAsia="仿宋_GB2312" w:cs="Times New Roman"/>
          <w:color w:val="auto"/>
          <w:sz w:val="32"/>
          <w:szCs w:val="32"/>
          <w:shd w:val="clear" w:color="auto" w:fill="auto"/>
          <w:lang w:eastAsia="zh-CN"/>
        </w:rPr>
        <w:t>。到</w:t>
      </w:r>
      <w:r>
        <w:rPr>
          <w:rFonts w:hint="default" w:ascii="Times New Roman" w:hAnsi="Times New Roman" w:eastAsia="仿宋_GB2312" w:cs="Times New Roman"/>
          <w:color w:val="auto"/>
          <w:sz w:val="32"/>
          <w:szCs w:val="32"/>
          <w:shd w:val="clear" w:color="auto" w:fill="auto"/>
          <w:lang w:val="en-US" w:eastAsia="zh-CN"/>
        </w:rPr>
        <w:t>2025年，规模以上服务业和限额以上商贸业总数达50家。</w:t>
      </w:r>
    </w:p>
    <w:p>
      <w:pPr>
        <w:rPr>
          <w:rFonts w:hint="default" w:ascii="Times New Roman" w:hAnsi="Times New Roman" w:cs="Times New Roman"/>
          <w:lang w:val="en-US" w:eastAsia="zh-C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04"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color w:val="auto"/>
                <w:kern w:val="0"/>
                <w:sz w:val="24"/>
                <w:szCs w:val="24"/>
                <w:lang w:val="en-US" w:eastAsia="zh-CN" w:bidi="ar-SA"/>
              </w:rPr>
              <w:t xml:space="preserve">专栏4  </w:t>
            </w:r>
            <w:r>
              <w:rPr>
                <w:rFonts w:hint="default" w:ascii="Times New Roman" w:hAnsi="Times New Roman" w:eastAsia="宋体" w:cs="Times New Roman"/>
                <w:b/>
                <w:color w:val="auto"/>
                <w:sz w:val="24"/>
                <w:szCs w:val="24"/>
              </w:rPr>
              <w:t>“十四五”时期服务业重点工程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4" w:type="dxa"/>
          </w:tcPr>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（一）消费升级工程。</w:t>
            </w:r>
            <w:r>
              <w:rPr>
                <w:rFonts w:hint="default" w:ascii="Times New Roman" w:hAnsi="Times New Roman" w:eastAsia="宋体" w:cs="Times New Roman"/>
                <w:sz w:val="24"/>
                <w:szCs w:val="24"/>
                <w:vertAlign w:val="baseline"/>
                <w:lang w:val="en-US" w:eastAsia="zh-CN"/>
              </w:rPr>
              <w:t>坚持市场需求为导向，加强旅游、农业、工业、文化等领域优质高档消费产品培育、引进、打造，实现精准有效消费供给。加快特色街区、商贸综合体、旅游产品专卖店、消费体验中心等提档升级，积极申报创建省级示范街区。大力发展大型连锁加盟酒店、特色餐饮、娱乐、服饰等品牌业态，培育夜间经济、网红经济，规范发展地摊经济。持续开展市场拓展“三大活动”，鼓励企业开展惠民促销等活动。加快推进农贸市场升级改造，大力推行农村消费升级换代工作，充分挖掘农村消费潜力。</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b/>
                <w:bCs/>
                <w:sz w:val="24"/>
                <w:szCs w:val="24"/>
                <w:vertAlign w:val="baseline"/>
                <w:lang w:val="en-US" w:eastAsia="zh-CN"/>
              </w:rPr>
              <w:t>（二）品牌提升工程。</w:t>
            </w:r>
            <w:r>
              <w:rPr>
                <w:rFonts w:hint="default" w:ascii="Times New Roman" w:hAnsi="Times New Roman" w:eastAsia="宋体" w:cs="Times New Roman"/>
                <w:sz w:val="24"/>
                <w:szCs w:val="24"/>
                <w:vertAlign w:val="baseline"/>
                <w:lang w:val="en-US" w:eastAsia="zh-CN"/>
              </w:rPr>
              <w:t>做靓皇泽物流、食味轩外贸、杰鑫电商等服务业企业品牌，着力打造荣乐·养生谷康养综合体、曾家山滑雪场、曾家山菜系、朝天·娇电商平台等服务品牌，朝天核桃、曾家山蔬菜、中子月饼等产品品牌，中子铺细石器文化遗址、麻柳刺绣、平溪傩戏、李家锣鼓等文化品牌，持续提升曾家山避暑节、冰雪节、朝天核桃文化旅游节等节会品牌。</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b/>
                <w:bCs/>
                <w:sz w:val="24"/>
                <w:szCs w:val="24"/>
                <w:vertAlign w:val="baseline"/>
                <w:lang w:val="en-US" w:eastAsia="zh-CN"/>
              </w:rPr>
              <w:t>（三）项目驱动工程。</w:t>
            </w:r>
            <w:r>
              <w:rPr>
                <w:rFonts w:hint="default" w:ascii="Times New Roman" w:hAnsi="Times New Roman" w:eastAsia="宋体" w:cs="Times New Roman"/>
                <w:sz w:val="24"/>
                <w:szCs w:val="24"/>
                <w:vertAlign w:val="baseline"/>
                <w:lang w:val="en-US" w:eastAsia="zh-CN"/>
              </w:rPr>
              <w:t>加快推进荣乐·养生谷、曾家山原乡、五坊街、七盘关超级服务区、明月峡商贸服务一条街等重点项目建设，争取实施第二批电子商务进农村示范县项目。</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b/>
                <w:bCs/>
                <w:sz w:val="24"/>
                <w:szCs w:val="24"/>
                <w:vertAlign w:val="baseline"/>
                <w:lang w:val="en-US" w:eastAsia="zh-CN"/>
              </w:rPr>
              <w:t>（四）企业培育工程。</w:t>
            </w:r>
            <w:r>
              <w:rPr>
                <w:rFonts w:hint="default" w:ascii="Times New Roman" w:hAnsi="Times New Roman" w:eastAsia="宋体" w:cs="Times New Roman"/>
                <w:sz w:val="24"/>
                <w:szCs w:val="24"/>
                <w:vertAlign w:val="baseline"/>
                <w:lang w:val="en-US" w:eastAsia="zh-CN"/>
              </w:rPr>
              <w:t>深入实施</w:t>
            </w:r>
            <w:r>
              <w:rPr>
                <w:rFonts w:hint="default" w:ascii="Times New Roman" w:hAnsi="Times New Roman" w:eastAsia="宋体" w:cs="Times New Roman"/>
                <w:sz w:val="24"/>
                <w:szCs w:val="24"/>
                <w:vertAlign w:val="baseline"/>
              </w:rPr>
              <w:t>服务业“三百工程”，制定</w:t>
            </w:r>
            <w:r>
              <w:rPr>
                <w:rFonts w:hint="default" w:ascii="Times New Roman" w:hAnsi="Times New Roman" w:eastAsia="宋体" w:cs="Times New Roman"/>
                <w:sz w:val="24"/>
                <w:szCs w:val="24"/>
                <w:vertAlign w:val="baseline"/>
                <w:lang w:eastAsia="zh-CN"/>
              </w:rPr>
              <w:t>规上</w:t>
            </w:r>
            <w:r>
              <w:rPr>
                <w:rFonts w:hint="default" w:ascii="Times New Roman" w:hAnsi="Times New Roman" w:eastAsia="宋体" w:cs="Times New Roman"/>
                <w:sz w:val="24"/>
                <w:szCs w:val="24"/>
                <w:vertAlign w:val="baseline"/>
              </w:rPr>
              <w:t>服务业企业</w:t>
            </w:r>
            <w:r>
              <w:rPr>
                <w:rFonts w:hint="default" w:ascii="Times New Roman" w:hAnsi="Times New Roman" w:eastAsia="宋体" w:cs="Times New Roman"/>
                <w:sz w:val="24"/>
                <w:szCs w:val="24"/>
                <w:vertAlign w:val="baseline"/>
                <w:lang w:eastAsia="zh-CN"/>
              </w:rPr>
              <w:t>和限上商贸企业</w:t>
            </w:r>
            <w:r>
              <w:rPr>
                <w:rFonts w:hint="default" w:ascii="Times New Roman" w:hAnsi="Times New Roman" w:eastAsia="宋体" w:cs="Times New Roman"/>
                <w:sz w:val="24"/>
                <w:szCs w:val="24"/>
                <w:vertAlign w:val="baseline"/>
              </w:rPr>
              <w:t>培育</w:t>
            </w:r>
            <w:r>
              <w:rPr>
                <w:rFonts w:hint="default" w:ascii="Times New Roman" w:hAnsi="Times New Roman" w:eastAsia="宋体" w:cs="Times New Roman"/>
                <w:sz w:val="24"/>
                <w:szCs w:val="24"/>
                <w:vertAlign w:val="baseline"/>
                <w:lang w:eastAsia="zh-CN"/>
              </w:rPr>
              <w:t>入库</w:t>
            </w:r>
            <w:r>
              <w:rPr>
                <w:rFonts w:hint="default" w:ascii="Times New Roman" w:hAnsi="Times New Roman" w:eastAsia="宋体" w:cs="Times New Roman"/>
                <w:sz w:val="24"/>
                <w:szCs w:val="24"/>
                <w:vertAlign w:val="baseline"/>
              </w:rPr>
              <w:t>专项行动</w:t>
            </w:r>
            <w:r>
              <w:rPr>
                <w:rFonts w:hint="default" w:ascii="Times New Roman" w:hAnsi="Times New Roman" w:eastAsia="宋体" w:cs="Times New Roman"/>
                <w:sz w:val="24"/>
                <w:szCs w:val="24"/>
                <w:vertAlign w:val="baseline"/>
                <w:lang w:eastAsia="zh-CN"/>
              </w:rPr>
              <w:t>方案，到</w:t>
            </w:r>
            <w:r>
              <w:rPr>
                <w:rFonts w:hint="default" w:ascii="Times New Roman" w:hAnsi="Times New Roman" w:eastAsia="宋体" w:cs="Times New Roman"/>
                <w:sz w:val="24"/>
                <w:szCs w:val="24"/>
                <w:vertAlign w:val="baseline"/>
                <w:lang w:val="en-US" w:eastAsia="zh-CN"/>
              </w:rPr>
              <w:t>2025年，规模以上服务业和限额以上商贸企业总数达50家</w:t>
            </w:r>
            <w:r>
              <w:rPr>
                <w:rFonts w:hint="default" w:ascii="Times New Roman" w:hAnsi="Times New Roman" w:eastAsia="宋体" w:cs="Times New Roman"/>
                <w:sz w:val="24"/>
                <w:szCs w:val="24"/>
                <w:vertAlign w:val="baseline"/>
                <w:lang w:eastAsia="zh-CN"/>
              </w:rPr>
              <w:t>。</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b/>
                <w:bCs/>
                <w:sz w:val="24"/>
                <w:szCs w:val="24"/>
                <w:vertAlign w:val="baseline"/>
                <w:lang w:val="en-US" w:eastAsia="zh-CN"/>
              </w:rPr>
              <w:t>（五）融合发展工程。</w:t>
            </w:r>
            <w:r>
              <w:rPr>
                <w:rFonts w:hint="default" w:ascii="Times New Roman" w:hAnsi="Times New Roman" w:eastAsia="宋体" w:cs="Times New Roman"/>
                <w:sz w:val="24"/>
                <w:szCs w:val="24"/>
                <w:vertAlign w:val="baseline"/>
                <w:lang w:val="en-US" w:eastAsia="zh-CN"/>
              </w:rPr>
              <w:t>大力发展生产性服务业，培育绿色制造、“互联网+”协同制造、智能制造等新业态，推动制造业向高端发展。大力发展农业科技服务和信息化服务，打造各类农业科技服务平台，完善农业标准化服务体系，健全农技推广和社会化服务体系，创新农产品市场流通体系，促进服务业与农业深度融合。发展乡村旅游、健康养老、农村电商等“服务+”新业态，促进文体旅游等服务业业态壮大发展。</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（六）双向开放工程。</w:t>
            </w:r>
            <w:r>
              <w:rPr>
                <w:rFonts w:hint="default" w:ascii="Times New Roman" w:hAnsi="Times New Roman" w:eastAsia="宋体" w:cs="Times New Roman"/>
                <w:sz w:val="24"/>
                <w:szCs w:val="24"/>
                <w:vertAlign w:val="baseline"/>
                <w:lang w:val="en-US" w:eastAsia="zh-CN"/>
              </w:rPr>
              <w:t>主动融入成渝地区双城经济圈建设，加快建设成渝地区北向重要门户枢纽、生态康养主要目的地、绿色产品供给地。积极参与“一带一路”建设，深入实施“走出国门”计划，做大做强食味轩等出口骨干企业，积极培育新增出口企业，扩大进出口贸易，突破性发展跨境电商。</w:t>
            </w:r>
          </w:p>
          <w:p>
            <w:pPr>
              <w:pStyle w:val="10"/>
              <w:keepNext w:val="0"/>
              <w:keepLines w:val="0"/>
              <w:pageBreakBefore w:val="0"/>
              <w:widowControl w:val="0"/>
              <w:kinsoku/>
              <w:wordWrap/>
              <w:overflowPunct/>
              <w:topLinePunct w:val="0"/>
              <w:autoSpaceDE/>
              <w:autoSpaceDN/>
              <w:bidi w:val="0"/>
              <w:adjustRightInd/>
              <w:snapToGrid/>
              <w:spacing w:line="40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sz w:val="24"/>
                <w:szCs w:val="24"/>
                <w:vertAlign w:val="baseline"/>
                <w:lang w:val="en-US" w:eastAsia="zh-CN"/>
              </w:rPr>
              <w:t>（七）创新引领工程。</w:t>
            </w:r>
            <w:r>
              <w:rPr>
                <w:rFonts w:hint="default" w:ascii="Times New Roman" w:hAnsi="Times New Roman" w:eastAsia="宋体" w:cs="Times New Roman"/>
                <w:sz w:val="24"/>
                <w:szCs w:val="24"/>
                <w:vertAlign w:val="baseline"/>
              </w:rPr>
              <w:t>创新“旅游+”发展模式，提高服务质量，增加有效供给，把消费“引进来”；依托交通优势和产业优势，深化流通体制改革，大力引进培育发展流通企业，发展流通新技术、新业态、新模式，把产品“销出去”。畅通全区经济循环和流通体系，促进全区经济走向以国内大循环为主</w:t>
            </w:r>
            <w:r>
              <w:rPr>
                <w:rFonts w:hint="default" w:ascii="Times New Roman" w:hAnsi="Times New Roman" w:eastAsia="宋体" w:cs="Times New Roman"/>
                <w:sz w:val="24"/>
                <w:szCs w:val="24"/>
                <w:vertAlign w:val="baseline"/>
                <w:lang w:val="en-US" w:eastAsia="zh-CN"/>
              </w:rPr>
              <w:t>体</w:t>
            </w:r>
            <w:r>
              <w:rPr>
                <w:rFonts w:hint="default" w:ascii="Times New Roman" w:hAnsi="Times New Roman" w:eastAsia="宋体" w:cs="Times New Roman"/>
                <w:sz w:val="24"/>
                <w:szCs w:val="24"/>
                <w:vertAlign w:val="baseline"/>
              </w:rPr>
              <w:t>、国内国际双循环相互促进的新发展格局。</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1140" w:name="_Toc15651"/>
      <w:bookmarkStart w:id="1141" w:name="_Toc3041"/>
      <w:bookmarkStart w:id="1142" w:name="_Toc2348"/>
      <w:bookmarkStart w:id="1143" w:name="_Toc7688"/>
      <w:bookmarkStart w:id="1144" w:name="_Toc4382"/>
      <w:bookmarkStart w:id="1145" w:name="_Toc20295"/>
      <w:bookmarkStart w:id="1146" w:name="_Toc8710"/>
      <w:bookmarkStart w:id="1147" w:name="_Toc4922"/>
      <w:bookmarkStart w:id="1148" w:name="_Toc3660"/>
      <w:bookmarkStart w:id="1149" w:name="_Toc6055"/>
      <w:bookmarkStart w:id="1150" w:name="_Toc17522"/>
      <w:bookmarkStart w:id="1151" w:name="_Toc23411"/>
      <w:bookmarkStart w:id="1152" w:name="_Toc31664"/>
      <w:bookmarkStart w:id="1153" w:name="_Toc15363"/>
      <w:bookmarkStart w:id="1154" w:name="_Toc26236"/>
      <w:bookmarkStart w:id="1155" w:name="_Toc4148"/>
      <w:bookmarkStart w:id="1156" w:name="_Toc28805"/>
      <w:bookmarkStart w:id="1157" w:name="_Toc27739"/>
      <w:bookmarkStart w:id="1158" w:name="_Toc9081"/>
      <w:bookmarkStart w:id="1159" w:name="_Toc22161"/>
      <w:bookmarkStart w:id="1160" w:name="_Toc7649"/>
      <w:bookmarkStart w:id="1161" w:name="_Toc7516"/>
      <w:bookmarkStart w:id="1162" w:name="_Toc9794"/>
      <w:bookmarkStart w:id="1163" w:name="_Toc6762"/>
      <w:bookmarkStart w:id="1164" w:name="_Toc11200"/>
      <w:bookmarkStart w:id="1165" w:name="_Toc19876"/>
      <w:bookmarkStart w:id="1166" w:name="_Toc25160"/>
      <w:bookmarkStart w:id="1167" w:name="_Toc8664"/>
      <w:bookmarkStart w:id="1168" w:name="_Toc8937"/>
      <w:bookmarkStart w:id="1169" w:name="_Toc29340"/>
      <w:bookmarkStart w:id="1170" w:name="_Toc5079"/>
      <w:bookmarkStart w:id="1171" w:name="_Toc32597"/>
      <w:bookmarkStart w:id="1172" w:name="_Toc977"/>
      <w:bookmarkStart w:id="1173" w:name="_Toc32023"/>
      <w:bookmarkStart w:id="1174" w:name="_Toc28879"/>
      <w:bookmarkStart w:id="1175" w:name="_Toc18749"/>
      <w:r>
        <w:rPr>
          <w:rStyle w:val="22"/>
          <w:rFonts w:hint="default" w:ascii="Times New Roman" w:hAnsi="Times New Roman" w:eastAsia="黑体" w:cs="Times New Roman"/>
          <w:color w:val="auto"/>
          <w:sz w:val="32"/>
          <w:szCs w:val="32"/>
        </w:rPr>
        <w:t>第</w:t>
      </w:r>
      <w:r>
        <w:rPr>
          <w:rStyle w:val="22"/>
          <w:rFonts w:hint="default" w:ascii="Times New Roman" w:hAnsi="Times New Roman" w:eastAsia="黑体" w:cs="Times New Roman"/>
          <w:color w:val="auto"/>
          <w:sz w:val="32"/>
          <w:szCs w:val="32"/>
          <w:lang w:val="en-US" w:eastAsia="zh-CN"/>
        </w:rPr>
        <w:t>九</w:t>
      </w:r>
      <w:r>
        <w:rPr>
          <w:rStyle w:val="22"/>
          <w:rFonts w:hint="default" w:ascii="Times New Roman" w:hAnsi="Times New Roman" w:eastAsia="黑体" w:cs="Times New Roman"/>
          <w:color w:val="auto"/>
          <w:sz w:val="32"/>
          <w:szCs w:val="32"/>
        </w:rPr>
        <w:t>章  发展现代</w:t>
      </w:r>
      <w:r>
        <w:rPr>
          <w:rStyle w:val="22"/>
          <w:rFonts w:hint="default" w:ascii="Times New Roman" w:hAnsi="Times New Roman" w:eastAsia="黑体" w:cs="Times New Roman"/>
          <w:color w:val="auto"/>
          <w:sz w:val="32"/>
          <w:szCs w:val="32"/>
          <w:lang w:eastAsia="zh-CN"/>
        </w:rPr>
        <w:t>优</w:t>
      </w:r>
      <w:r>
        <w:rPr>
          <w:rStyle w:val="22"/>
          <w:rFonts w:hint="default" w:ascii="Times New Roman" w:hAnsi="Times New Roman" w:eastAsia="黑体" w:cs="Times New Roman"/>
          <w:color w:val="auto"/>
          <w:sz w:val="32"/>
          <w:szCs w:val="32"/>
        </w:rPr>
        <w:t>质高效农业</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1176" w:name="_Toc24366"/>
      <w:bookmarkStart w:id="1177" w:name="_Toc6057"/>
      <w:bookmarkStart w:id="1178" w:name="_Toc3652"/>
      <w:bookmarkStart w:id="1179" w:name="_Toc11668"/>
      <w:bookmarkStart w:id="1180" w:name="_Toc27327"/>
      <w:bookmarkStart w:id="1181" w:name="_Toc25755"/>
      <w:bookmarkStart w:id="1182" w:name="_Toc9125"/>
      <w:bookmarkStart w:id="1183" w:name="_Toc18200"/>
      <w:bookmarkStart w:id="1184" w:name="_Toc20205"/>
      <w:bookmarkStart w:id="1185" w:name="_Toc28973"/>
      <w:bookmarkStart w:id="1186" w:name="_Toc18105"/>
      <w:bookmarkStart w:id="1187" w:name="_Toc21650"/>
      <w:bookmarkStart w:id="1188" w:name="_Toc30817"/>
      <w:bookmarkStart w:id="1189" w:name="_Toc10368"/>
      <w:bookmarkStart w:id="1190" w:name="_Toc22927"/>
      <w:bookmarkStart w:id="1191" w:name="_Toc6658"/>
      <w:bookmarkStart w:id="1192" w:name="_Toc10597"/>
      <w:bookmarkStart w:id="1193" w:name="_Toc31980"/>
      <w:bookmarkStart w:id="1194" w:name="_Toc3012"/>
      <w:bookmarkStart w:id="1195" w:name="_Toc1117"/>
      <w:bookmarkStart w:id="1196" w:name="_Toc839"/>
      <w:bookmarkStart w:id="1197" w:name="_Toc1424"/>
      <w:bookmarkStart w:id="1198" w:name="_Toc19409"/>
      <w:bookmarkStart w:id="1199" w:name="_Toc28348"/>
      <w:bookmarkStart w:id="1200" w:name="_Toc6709"/>
      <w:bookmarkStart w:id="1201" w:name="_Toc63"/>
      <w:bookmarkStart w:id="1202" w:name="_Toc29225"/>
      <w:bookmarkStart w:id="1203" w:name="_Toc4794"/>
      <w:bookmarkStart w:id="1204" w:name="_Toc15959"/>
      <w:bookmarkStart w:id="1205" w:name="_Toc21243"/>
      <w:bookmarkStart w:id="1206" w:name="_Toc30315"/>
      <w:bookmarkStart w:id="1207" w:name="_Toc17032"/>
      <w:bookmarkStart w:id="1208" w:name="_Toc503"/>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rPr>
        <w:t>节  加快发展特色优质农业</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pPr>
        <w:spacing w:line="580" w:lineRule="exact"/>
        <w:ind w:firstLine="640" w:firstLineChars="200"/>
        <w:rPr>
          <w:rFonts w:hint="default" w:ascii="Times New Roman" w:hAnsi="Times New Roman" w:eastAsia="仿宋_GB2312" w:cs="Times New Roman"/>
          <w:color w:val="auto"/>
          <w:sz w:val="32"/>
          <w:szCs w:val="32"/>
          <w:highlight w:val="yellow"/>
        </w:rPr>
      </w:pPr>
      <w:r>
        <w:rPr>
          <w:rFonts w:hint="default" w:ascii="Times New Roman" w:hAnsi="Times New Roman" w:eastAsia="仿宋_GB2312" w:cs="Times New Roman"/>
          <w:color w:val="auto"/>
          <w:sz w:val="32"/>
          <w:szCs w:val="32"/>
          <w:highlight w:val="none"/>
          <w:lang w:val="en-US" w:eastAsia="zh-CN"/>
        </w:rPr>
        <w:t>依托农业资源禀赋，加快建设优势聚合、产业融合的现代高效特色农业带，打造有竞争力的优势特色产业集群，擦亮农业金字招牌。按照全市现代特色农业“7+3”产业体系，因地制宜，构建全区现代特色农业“5+N”产业体系，</w:t>
      </w:r>
      <w:r>
        <w:rPr>
          <w:rFonts w:hint="default" w:ascii="Times New Roman" w:hAnsi="Times New Roman" w:eastAsia="仿宋_GB2312" w:cs="Times New Roman"/>
          <w:color w:val="auto"/>
          <w:sz w:val="32"/>
          <w:szCs w:val="32"/>
          <w:highlight w:val="none"/>
        </w:rPr>
        <w:t>加快核桃、蔬菜、畜牧、食用菌、蚕桑5大优势特色产业全链融合发展</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把核桃培育为</w:t>
      </w:r>
      <w:r>
        <w:rPr>
          <w:rFonts w:hint="default" w:ascii="Times New Roman" w:hAnsi="Times New Roman" w:eastAsia="仿宋_GB2312" w:cs="Times New Roman"/>
          <w:snapToGrid w:val="0"/>
          <w:color w:val="auto"/>
          <w:kern w:val="0"/>
          <w:sz w:val="32"/>
          <w:szCs w:val="32"/>
          <w:lang w:val="en-US"/>
        </w:rPr>
        <w:t>100</w:t>
      </w:r>
      <w:r>
        <w:rPr>
          <w:rFonts w:hint="default" w:ascii="Times New Roman" w:hAnsi="Times New Roman" w:eastAsia="仿宋_GB2312" w:cs="Times New Roman"/>
          <w:snapToGrid w:val="0"/>
          <w:color w:val="auto"/>
          <w:kern w:val="0"/>
          <w:sz w:val="32"/>
          <w:szCs w:val="32"/>
        </w:rPr>
        <w:t>亿元产业，</w:t>
      </w:r>
      <w:r>
        <w:rPr>
          <w:rFonts w:hint="default" w:ascii="Times New Roman" w:hAnsi="Times New Roman" w:eastAsia="仿宋_GB2312" w:cs="Times New Roman"/>
          <w:color w:val="auto"/>
          <w:sz w:val="32"/>
          <w:szCs w:val="32"/>
          <w:highlight w:val="none"/>
        </w:rPr>
        <w:t>建设四川</w:t>
      </w:r>
      <w:r>
        <w:rPr>
          <w:rFonts w:hint="default" w:ascii="Times New Roman" w:hAnsi="Times New Roman" w:eastAsia="仿宋_GB2312" w:cs="Times New Roman"/>
          <w:color w:val="auto"/>
          <w:sz w:val="32"/>
          <w:szCs w:val="32"/>
          <w:highlight w:val="none"/>
          <w:lang w:val="en-US" w:eastAsia="zh-CN"/>
        </w:rPr>
        <w:t>朝天核桃现代林业示范区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snapToGrid w:val="0"/>
          <w:color w:val="auto"/>
          <w:kern w:val="0"/>
          <w:sz w:val="32"/>
          <w:szCs w:val="32"/>
        </w:rPr>
        <w:t>把蔬菜培育为</w:t>
      </w:r>
      <w:r>
        <w:rPr>
          <w:rFonts w:hint="default" w:ascii="Times New Roman" w:hAnsi="Times New Roman" w:eastAsia="仿宋_GB2312" w:cs="Times New Roman"/>
          <w:snapToGrid w:val="0"/>
          <w:color w:val="auto"/>
          <w:kern w:val="0"/>
          <w:sz w:val="32"/>
          <w:szCs w:val="32"/>
          <w:lang w:val="en-US" w:eastAsia="zh-CN"/>
        </w:rPr>
        <w:t>50</w:t>
      </w:r>
      <w:r>
        <w:rPr>
          <w:rFonts w:hint="default" w:ascii="Times New Roman" w:hAnsi="Times New Roman" w:eastAsia="仿宋_GB2312" w:cs="Times New Roman"/>
          <w:snapToGrid w:val="0"/>
          <w:color w:val="auto"/>
          <w:kern w:val="0"/>
          <w:sz w:val="32"/>
          <w:szCs w:val="32"/>
        </w:rPr>
        <w:t>亿元产业，</w:t>
      </w:r>
      <w:r>
        <w:rPr>
          <w:rFonts w:hint="default" w:ascii="Times New Roman" w:hAnsi="Times New Roman" w:eastAsia="仿宋_GB2312" w:cs="Times New Roman"/>
          <w:color w:val="auto"/>
          <w:sz w:val="32"/>
          <w:szCs w:val="32"/>
          <w:highlight w:val="none"/>
        </w:rPr>
        <w:t>做优曾家山高山露地蔬菜基地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协同打造盆周山区优质蔬菜产业带</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rPr>
        <w:t>把畜牧</w:t>
      </w:r>
      <w:r>
        <w:rPr>
          <w:rFonts w:hint="default" w:ascii="Times New Roman" w:hAnsi="Times New Roman" w:eastAsia="仿宋_GB2312" w:cs="Times New Roman"/>
          <w:snapToGrid w:val="0"/>
          <w:color w:val="auto"/>
          <w:kern w:val="0"/>
          <w:sz w:val="32"/>
          <w:szCs w:val="32"/>
          <w:lang w:eastAsia="zh-CN"/>
        </w:rPr>
        <w:t>培育为</w:t>
      </w:r>
      <w:r>
        <w:rPr>
          <w:rFonts w:hint="default" w:ascii="Times New Roman" w:hAnsi="Times New Roman" w:eastAsia="仿宋_GB2312" w:cs="Times New Roman"/>
          <w:snapToGrid w:val="0"/>
          <w:color w:val="auto"/>
          <w:kern w:val="0"/>
          <w:sz w:val="32"/>
          <w:szCs w:val="32"/>
          <w:lang w:val="en-US" w:eastAsia="zh-CN"/>
        </w:rPr>
        <w:t>30</w:t>
      </w:r>
      <w:r>
        <w:rPr>
          <w:rFonts w:hint="default" w:ascii="Times New Roman" w:hAnsi="Times New Roman" w:eastAsia="仿宋_GB2312" w:cs="Times New Roman"/>
          <w:snapToGrid w:val="0"/>
          <w:color w:val="auto"/>
          <w:kern w:val="0"/>
          <w:sz w:val="32"/>
          <w:szCs w:val="32"/>
          <w:lang w:eastAsia="zh-CN"/>
        </w:rPr>
        <w:t>亿元产业</w:t>
      </w:r>
      <w:r>
        <w:rPr>
          <w:rFonts w:hint="default" w:ascii="Times New Roman" w:hAnsi="Times New Roman" w:eastAsia="仿宋_GB2312" w:cs="Times New Roman"/>
          <w:snapToGrid w:val="0"/>
          <w:color w:val="auto"/>
          <w:kern w:val="0"/>
          <w:sz w:val="32"/>
          <w:szCs w:val="32"/>
        </w:rPr>
        <w:t>、食用菌</w:t>
      </w:r>
      <w:r>
        <w:rPr>
          <w:rFonts w:hint="default" w:ascii="Times New Roman" w:hAnsi="Times New Roman" w:eastAsia="仿宋_GB2312" w:cs="Times New Roman"/>
          <w:snapToGrid w:val="0"/>
          <w:color w:val="auto"/>
          <w:kern w:val="0"/>
          <w:sz w:val="32"/>
          <w:szCs w:val="32"/>
          <w:lang w:eastAsia="zh-CN"/>
        </w:rPr>
        <w:t>培育为</w:t>
      </w:r>
      <w:r>
        <w:rPr>
          <w:rFonts w:hint="default" w:ascii="Times New Roman" w:hAnsi="Times New Roman" w:eastAsia="仿宋_GB2312" w:cs="Times New Roman"/>
          <w:snapToGrid w:val="0"/>
          <w:color w:val="auto"/>
          <w:kern w:val="0"/>
          <w:sz w:val="32"/>
          <w:szCs w:val="32"/>
          <w:lang w:val="en-US" w:eastAsia="zh-CN"/>
        </w:rPr>
        <w:t>20</w:t>
      </w:r>
      <w:r>
        <w:rPr>
          <w:rFonts w:hint="default" w:ascii="Times New Roman" w:hAnsi="Times New Roman" w:eastAsia="仿宋_GB2312" w:cs="Times New Roman"/>
          <w:snapToGrid w:val="0"/>
          <w:color w:val="auto"/>
          <w:kern w:val="0"/>
          <w:sz w:val="32"/>
          <w:szCs w:val="32"/>
          <w:lang w:eastAsia="zh-CN"/>
        </w:rPr>
        <w:t>亿元产业、</w:t>
      </w:r>
      <w:r>
        <w:rPr>
          <w:rFonts w:hint="default" w:ascii="Times New Roman" w:hAnsi="Times New Roman" w:eastAsia="仿宋_GB2312" w:cs="Times New Roman"/>
          <w:snapToGrid w:val="0"/>
          <w:color w:val="auto"/>
          <w:kern w:val="0"/>
          <w:sz w:val="32"/>
          <w:szCs w:val="32"/>
        </w:rPr>
        <w:t>蚕桑培育为亿元产业。因地制宜推动藤椒、小水果、中药材</w:t>
      </w:r>
      <w:r>
        <w:rPr>
          <w:rFonts w:hint="default" w:ascii="Times New Roman" w:hAnsi="Times New Roman" w:eastAsia="仿宋_GB2312" w:cs="Times New Roman"/>
          <w:color w:val="auto"/>
          <w:sz w:val="32"/>
          <w:szCs w:val="32"/>
          <w:highlight w:val="none"/>
        </w:rPr>
        <w:t>、笋用竹</w:t>
      </w:r>
      <w:r>
        <w:rPr>
          <w:rFonts w:hint="default" w:ascii="Times New Roman" w:hAnsi="Times New Roman" w:eastAsia="仿宋_GB2312" w:cs="Times New Roman"/>
          <w:snapToGrid w:val="0"/>
          <w:color w:val="auto"/>
          <w:kern w:val="0"/>
          <w:sz w:val="32"/>
          <w:szCs w:val="32"/>
        </w:rPr>
        <w:t>等</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N</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类</w:t>
      </w:r>
      <w:r>
        <w:rPr>
          <w:rFonts w:hint="default" w:ascii="Times New Roman" w:hAnsi="Times New Roman" w:eastAsia="仿宋_GB2312" w:cs="Times New Roman"/>
          <w:snapToGrid w:val="0"/>
          <w:color w:val="auto"/>
          <w:kern w:val="0"/>
          <w:sz w:val="32"/>
          <w:szCs w:val="32"/>
        </w:rPr>
        <w:t>特色产业发展</w:t>
      </w:r>
      <w:r>
        <w:rPr>
          <w:rFonts w:hint="default" w:ascii="Times New Roman" w:hAnsi="Times New Roman" w:eastAsia="仿宋_GB2312" w:cs="Times New Roman"/>
          <w:snapToGrid w:val="0"/>
          <w:color w:val="auto"/>
          <w:kern w:val="0"/>
          <w:sz w:val="32"/>
          <w:szCs w:val="32"/>
          <w:lang w:eastAsia="zh-CN"/>
        </w:rPr>
        <w:t>，</w:t>
      </w:r>
      <w:r>
        <w:rPr>
          <w:rFonts w:hint="default" w:ascii="Times New Roman" w:hAnsi="Times New Roman" w:eastAsia="仿宋_GB2312" w:cs="Times New Roman"/>
          <w:snapToGrid w:val="0"/>
          <w:color w:val="auto"/>
          <w:kern w:val="0"/>
          <w:sz w:val="32"/>
          <w:szCs w:val="32"/>
          <w:lang w:val="en-US" w:eastAsia="zh-CN"/>
        </w:rPr>
        <w:t>加强基础设施配套和市场开发，</w:t>
      </w:r>
      <w:r>
        <w:rPr>
          <w:rFonts w:hint="default" w:ascii="Times New Roman" w:hAnsi="Times New Roman" w:eastAsia="仿宋_GB2312" w:cs="Times New Roman"/>
          <w:snapToGrid w:val="0"/>
          <w:color w:val="auto"/>
          <w:kern w:val="0"/>
          <w:sz w:val="32"/>
          <w:szCs w:val="32"/>
          <w:lang w:eastAsia="zh-CN"/>
        </w:rPr>
        <w:t>把</w:t>
      </w:r>
      <w:r>
        <w:rPr>
          <w:rFonts w:hint="default" w:ascii="Times New Roman" w:hAnsi="Times New Roman" w:eastAsia="仿宋_GB2312" w:cs="Times New Roman"/>
          <w:snapToGrid w:val="0"/>
          <w:color w:val="auto"/>
          <w:kern w:val="0"/>
          <w:sz w:val="32"/>
          <w:szCs w:val="32"/>
        </w:rPr>
        <w:t>藤椒培育为</w:t>
      </w:r>
      <w:r>
        <w:rPr>
          <w:rFonts w:hint="default" w:ascii="Times New Roman" w:hAnsi="Times New Roman" w:eastAsia="仿宋_GB2312" w:cs="Times New Roman"/>
          <w:snapToGrid w:val="0"/>
          <w:color w:val="auto"/>
          <w:kern w:val="0"/>
          <w:sz w:val="32"/>
          <w:szCs w:val="32"/>
          <w:lang w:val="en-US" w:eastAsia="zh-CN"/>
        </w:rPr>
        <w:t>10</w:t>
      </w:r>
      <w:r>
        <w:rPr>
          <w:rFonts w:hint="default" w:ascii="Times New Roman" w:hAnsi="Times New Roman" w:eastAsia="仿宋_GB2312" w:cs="Times New Roman"/>
          <w:snapToGrid w:val="0"/>
          <w:color w:val="auto"/>
          <w:kern w:val="0"/>
          <w:sz w:val="32"/>
          <w:szCs w:val="32"/>
        </w:rPr>
        <w:t>亿元产业</w:t>
      </w:r>
      <w:r>
        <w:rPr>
          <w:rFonts w:hint="default" w:ascii="Times New Roman" w:hAnsi="Times New Roman" w:eastAsia="仿宋_GB2312" w:cs="Times New Roman"/>
          <w:color w:val="auto"/>
          <w:sz w:val="32"/>
          <w:szCs w:val="32"/>
          <w:highlight w:val="none"/>
          <w:lang w:eastAsia="zh-CN"/>
        </w:rPr>
        <w:t>。促进朝天核桃、广元灰鸡、食用菌等现代种业发展，弥补农业机械化薄弱环节，完善农产品烘干冷链物流体系</w:t>
      </w:r>
      <w:r>
        <w:rPr>
          <w:rFonts w:hint="default" w:ascii="Times New Roman" w:hAnsi="Times New Roman" w:eastAsia="仿宋_GB2312" w:cs="Times New Roman"/>
          <w:color w:val="auto"/>
          <w:sz w:val="32"/>
          <w:szCs w:val="32"/>
          <w:highlight w:val="none"/>
        </w:rPr>
        <w:t>，深化农业科研、开发和产业化合作，建设农业科技创新示范基地，大力发展现代循环农业、智慧农业、设施农业。</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1209" w:name="_Toc22183"/>
      <w:bookmarkStart w:id="1210" w:name="_Toc20358"/>
      <w:bookmarkStart w:id="1211" w:name="_Toc2451"/>
      <w:bookmarkStart w:id="1212" w:name="_Toc15418"/>
      <w:bookmarkStart w:id="1213" w:name="_Toc15025"/>
      <w:bookmarkStart w:id="1214" w:name="_Toc32136"/>
      <w:bookmarkStart w:id="1215" w:name="_Toc8420"/>
      <w:bookmarkStart w:id="1216" w:name="_Toc13019"/>
      <w:bookmarkStart w:id="1217" w:name="_Toc1033"/>
      <w:bookmarkStart w:id="1218" w:name="_Toc18268"/>
      <w:bookmarkStart w:id="1219" w:name="_Toc31733"/>
      <w:bookmarkStart w:id="1220" w:name="_Toc6598"/>
      <w:bookmarkStart w:id="1221" w:name="_Toc26022"/>
      <w:bookmarkStart w:id="1222" w:name="_Toc19791"/>
      <w:bookmarkStart w:id="1223" w:name="_Toc15689"/>
      <w:bookmarkStart w:id="1224" w:name="_Toc12330"/>
      <w:bookmarkStart w:id="1225" w:name="_Toc32054"/>
      <w:bookmarkStart w:id="1226" w:name="_Toc3135"/>
      <w:bookmarkStart w:id="1227" w:name="_Toc26390"/>
      <w:bookmarkStart w:id="1228" w:name="_Toc11850"/>
      <w:bookmarkStart w:id="1229" w:name="_Toc24374"/>
      <w:bookmarkStart w:id="1230" w:name="_Toc18310"/>
      <w:bookmarkStart w:id="1231" w:name="_Toc498"/>
      <w:bookmarkStart w:id="1232" w:name="_Toc32275"/>
      <w:bookmarkStart w:id="1233" w:name="_Toc16664"/>
      <w:bookmarkStart w:id="1234" w:name="_Toc27948"/>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rPr>
        <w:t xml:space="preserve">节  </w:t>
      </w:r>
      <w:r>
        <w:rPr>
          <w:rFonts w:hint="default" w:ascii="Times New Roman" w:hAnsi="Times New Roman" w:eastAsia="楷体_GB2312" w:cs="Times New Roman"/>
          <w:b/>
          <w:bCs/>
          <w:color w:val="auto"/>
          <w:sz w:val="32"/>
          <w:szCs w:val="32"/>
          <w:lang w:val="en-US" w:eastAsia="zh-CN"/>
        </w:rPr>
        <w:t>提升重要</w:t>
      </w:r>
      <w:r>
        <w:rPr>
          <w:rFonts w:hint="default" w:ascii="Times New Roman" w:hAnsi="Times New Roman" w:eastAsia="楷体_GB2312" w:cs="Times New Roman"/>
          <w:b/>
          <w:bCs/>
          <w:color w:val="auto"/>
          <w:sz w:val="32"/>
          <w:szCs w:val="32"/>
        </w:rPr>
        <w:t>农产品</w:t>
      </w:r>
      <w:bookmarkEnd w:id="1202"/>
      <w:bookmarkEnd w:id="1203"/>
      <w:bookmarkEnd w:id="1204"/>
      <w:bookmarkEnd w:id="1205"/>
      <w:bookmarkEnd w:id="1206"/>
      <w:bookmarkEnd w:id="1207"/>
      <w:bookmarkEnd w:id="1208"/>
      <w:r>
        <w:rPr>
          <w:rFonts w:hint="default" w:ascii="Times New Roman" w:hAnsi="Times New Roman" w:eastAsia="楷体_GB2312" w:cs="Times New Roman"/>
          <w:b/>
          <w:bCs/>
          <w:color w:val="auto"/>
          <w:sz w:val="32"/>
          <w:szCs w:val="32"/>
          <w:lang w:val="en-US" w:eastAsia="zh-CN"/>
        </w:rPr>
        <w:t>综合生产能力</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全面落实“米袋子”党政同责、“菜篮子”区长责任制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严守耕地红线，坚决遏制耕地“非农化”、防止耕地“非粮化”，落实最严格的耕地保护制度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健全粮食安全保障机制，</w:t>
      </w:r>
      <w:r>
        <w:rPr>
          <w:rFonts w:hint="default" w:ascii="Times New Roman" w:hAnsi="Times New Roman" w:eastAsia="仿宋_GB2312" w:cs="Times New Roman"/>
          <w:color w:val="auto"/>
          <w:sz w:val="32"/>
          <w:szCs w:val="32"/>
          <w:lang w:eastAsia="zh-CN"/>
        </w:rPr>
        <w:t>落实“</w:t>
      </w:r>
      <w:r>
        <w:rPr>
          <w:rFonts w:hint="default" w:ascii="Times New Roman" w:hAnsi="Times New Roman" w:eastAsia="仿宋_GB2312" w:cs="Times New Roman"/>
          <w:color w:val="auto"/>
          <w:sz w:val="32"/>
          <w:szCs w:val="32"/>
        </w:rPr>
        <w:t>藏粮于地、藏粮于技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战略，</w:t>
      </w:r>
      <w:r>
        <w:rPr>
          <w:rFonts w:hint="default" w:ascii="Times New Roman" w:hAnsi="Times New Roman" w:eastAsia="仿宋_GB2312" w:cs="Times New Roman"/>
          <w:color w:val="auto"/>
          <w:sz w:val="32"/>
          <w:szCs w:val="32"/>
          <w:lang w:val="en-US" w:eastAsia="zh-CN"/>
        </w:rPr>
        <w:t>合理</w:t>
      </w:r>
      <w:r>
        <w:rPr>
          <w:rFonts w:hint="default" w:ascii="Times New Roman" w:hAnsi="Times New Roman" w:eastAsia="仿宋_GB2312" w:cs="Times New Roman"/>
          <w:color w:val="auto"/>
          <w:sz w:val="32"/>
          <w:szCs w:val="32"/>
        </w:rPr>
        <w:t>利用撂荒地，稳定粮食播种面积，</w:t>
      </w:r>
      <w:r>
        <w:rPr>
          <w:rFonts w:hint="default" w:ascii="Times New Roman" w:hAnsi="Times New Roman" w:eastAsia="仿宋_GB2312" w:cs="Times New Roman"/>
          <w:color w:val="auto"/>
          <w:sz w:val="32"/>
          <w:szCs w:val="32"/>
          <w:lang w:val="en-US" w:eastAsia="zh-CN"/>
        </w:rPr>
        <w:t>实施</w:t>
      </w:r>
      <w:r>
        <w:rPr>
          <w:rFonts w:hint="default" w:ascii="Times New Roman" w:hAnsi="Times New Roman" w:eastAsia="仿宋_GB2312" w:cs="Times New Roman"/>
          <w:color w:val="auto"/>
          <w:sz w:val="32"/>
          <w:szCs w:val="32"/>
        </w:rPr>
        <w:t>高标准农田建设、耕地质量保护和治理提升工程，强化农业科技和装备支撑，确保粮食</w:t>
      </w:r>
      <w:r>
        <w:rPr>
          <w:rFonts w:hint="default" w:ascii="Times New Roman" w:hAnsi="Times New Roman" w:eastAsia="仿宋_GB2312" w:cs="Times New Roman"/>
          <w:color w:val="auto"/>
          <w:sz w:val="32"/>
          <w:szCs w:val="32"/>
          <w:lang w:eastAsia="zh-CN"/>
        </w:rPr>
        <w:t>综合</w:t>
      </w:r>
      <w:r>
        <w:rPr>
          <w:rFonts w:hint="default" w:ascii="Times New Roman" w:hAnsi="Times New Roman" w:eastAsia="仿宋_GB2312" w:cs="Times New Roman"/>
          <w:color w:val="auto"/>
          <w:sz w:val="32"/>
          <w:szCs w:val="32"/>
        </w:rPr>
        <w:t>生产能力稳定在1</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万吨</w:t>
      </w:r>
      <w:r>
        <w:rPr>
          <w:rFonts w:hint="default" w:ascii="Times New Roman" w:hAnsi="Times New Roman" w:eastAsia="仿宋_GB2312" w:cs="Times New Roman"/>
          <w:color w:val="auto"/>
          <w:sz w:val="32"/>
          <w:szCs w:val="32"/>
          <w:lang w:eastAsia="zh-CN"/>
        </w:rPr>
        <w:t>以上</w:t>
      </w:r>
      <w:r>
        <w:rPr>
          <w:rFonts w:hint="default" w:ascii="Times New Roman" w:hAnsi="Times New Roman" w:eastAsia="仿宋_GB2312" w:cs="Times New Roman"/>
          <w:color w:val="auto"/>
          <w:sz w:val="32"/>
          <w:szCs w:val="32"/>
        </w:rPr>
        <w:t>。开展粮食节约行动。推进生猪等畜禽标准化规模养殖，</w:t>
      </w:r>
      <w:r>
        <w:rPr>
          <w:rFonts w:hint="default" w:ascii="Times New Roman" w:hAnsi="Times New Roman" w:eastAsia="仿宋_GB2312" w:cs="Times New Roman"/>
          <w:color w:val="auto"/>
          <w:sz w:val="32"/>
          <w:szCs w:val="32"/>
          <w:lang w:eastAsia="zh-CN"/>
        </w:rPr>
        <w:t>持续抓好</w:t>
      </w:r>
      <w:r>
        <w:rPr>
          <w:rFonts w:hint="default" w:ascii="Times New Roman" w:hAnsi="Times New Roman" w:eastAsia="仿宋_GB2312" w:cs="Times New Roman"/>
          <w:color w:val="auto"/>
          <w:sz w:val="32"/>
          <w:szCs w:val="32"/>
        </w:rPr>
        <w:t>生猪</w:t>
      </w:r>
      <w:r>
        <w:rPr>
          <w:rFonts w:hint="default" w:ascii="Times New Roman" w:hAnsi="Times New Roman" w:eastAsia="仿宋_GB2312" w:cs="Times New Roman"/>
          <w:color w:val="auto"/>
          <w:sz w:val="32"/>
          <w:szCs w:val="32"/>
          <w:lang w:eastAsia="zh-CN"/>
        </w:rPr>
        <w:t>稳产保供</w:t>
      </w:r>
      <w:r>
        <w:rPr>
          <w:rFonts w:hint="default" w:ascii="Times New Roman" w:hAnsi="Times New Roman" w:eastAsia="仿宋_GB2312" w:cs="Times New Roman"/>
          <w:color w:val="auto"/>
          <w:sz w:val="32"/>
          <w:szCs w:val="32"/>
        </w:rPr>
        <w:t>，加强动植物疫病防控体系建设。巩固提升农业综合生产能力。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1235" w:name="_Toc9767"/>
      <w:bookmarkStart w:id="1236" w:name="_Toc24315"/>
      <w:bookmarkStart w:id="1237" w:name="_Toc13730"/>
      <w:bookmarkStart w:id="1238" w:name="_Toc32409"/>
      <w:bookmarkStart w:id="1239" w:name="_Toc2220"/>
      <w:bookmarkStart w:id="1240" w:name="_Toc6970"/>
      <w:bookmarkStart w:id="1241" w:name="_Toc22993"/>
      <w:bookmarkStart w:id="1242" w:name="_Toc8614"/>
      <w:bookmarkStart w:id="1243" w:name="_Toc8584"/>
      <w:bookmarkStart w:id="1244" w:name="_Toc2002"/>
      <w:bookmarkStart w:id="1245" w:name="_Toc17771"/>
      <w:bookmarkStart w:id="1246" w:name="_Toc24677"/>
      <w:bookmarkStart w:id="1247" w:name="_Toc28161"/>
      <w:bookmarkStart w:id="1248" w:name="_Toc16530"/>
      <w:bookmarkStart w:id="1249" w:name="_Toc22517"/>
      <w:bookmarkStart w:id="1250" w:name="_Toc2876"/>
      <w:bookmarkStart w:id="1251" w:name="_Toc26765"/>
      <w:bookmarkStart w:id="1252" w:name="_Toc18808"/>
      <w:bookmarkStart w:id="1253" w:name="_Toc24130"/>
      <w:bookmarkStart w:id="1254" w:name="_Toc26481"/>
      <w:bookmarkStart w:id="1255" w:name="_Toc7950"/>
      <w:bookmarkStart w:id="1256" w:name="_Toc18117"/>
      <w:bookmarkStart w:id="1257" w:name="_Toc29270"/>
      <w:bookmarkStart w:id="1258" w:name="_Toc13314"/>
      <w:bookmarkStart w:id="1259" w:name="_Toc11896"/>
      <w:bookmarkStart w:id="1260" w:name="_Toc26070"/>
      <w:bookmarkStart w:id="1261" w:name="_Toc21414"/>
      <w:bookmarkStart w:id="1262" w:name="_Toc20529"/>
      <w:bookmarkStart w:id="1263" w:name="_Toc16209"/>
      <w:bookmarkStart w:id="1264" w:name="_Toc27783"/>
      <w:bookmarkStart w:id="1265" w:name="_Toc54"/>
      <w:bookmarkStart w:id="1266" w:name="_Toc11746"/>
      <w:bookmarkStart w:id="1267" w:name="_Toc6002"/>
      <w:r>
        <w:rPr>
          <w:rFonts w:hint="default" w:ascii="Times New Roman" w:hAnsi="Times New Roman" w:eastAsia="楷体_GB2312" w:cs="Times New Roman"/>
          <w:b/>
          <w:bCs/>
          <w:color w:val="auto"/>
          <w:sz w:val="32"/>
          <w:szCs w:val="32"/>
        </w:rPr>
        <w:t>第三节  提高农业组织化程度</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实施新型农业经营主体培育提质工程，加大家庭农场、专业合作社、龙头企业等培育力度，建立</w:t>
      </w:r>
      <w:r>
        <w:rPr>
          <w:rFonts w:hint="default" w:ascii="Times New Roman" w:hAnsi="Times New Roman" w:eastAsia="仿宋_GB2312" w:cs="Times New Roman"/>
          <w:color w:val="auto"/>
          <w:sz w:val="32"/>
          <w:szCs w:val="32"/>
          <w:lang w:eastAsia="zh-CN"/>
        </w:rPr>
        <w:t>高素质</w:t>
      </w:r>
      <w:r>
        <w:rPr>
          <w:rFonts w:hint="default" w:ascii="Times New Roman" w:hAnsi="Times New Roman" w:eastAsia="仿宋_GB2312" w:cs="Times New Roman"/>
          <w:color w:val="auto"/>
          <w:sz w:val="32"/>
          <w:szCs w:val="32"/>
        </w:rPr>
        <w:t>农民教育培训体系</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支持组建农业产业化联合体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争创国家级省级示范社、示范场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发展多种形式适度规模经营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提高农业集约化、专业化、组织化水平。建立完善各类经营主体利益联结机制，推广生产托管、订单农业、就业带动等合作模式，支持小农户与新型农业经营主体建立“保底分红”“收益分成”“</w:t>
      </w:r>
      <w:r>
        <w:rPr>
          <w:rFonts w:hint="eastAsia" w:ascii="Times New Roman" w:hAnsi="Times New Roman" w:eastAsia="仿宋_GB2312" w:cs="Times New Roman"/>
          <w:color w:val="auto"/>
          <w:sz w:val="32"/>
          <w:szCs w:val="32"/>
          <w:lang w:eastAsia="zh-CN"/>
        </w:rPr>
        <w:t>土地入股”</w:t>
      </w:r>
      <w:r>
        <w:rPr>
          <w:rFonts w:hint="default" w:ascii="Times New Roman" w:hAnsi="Times New Roman" w:eastAsia="仿宋_GB2312" w:cs="Times New Roman"/>
          <w:color w:val="auto"/>
          <w:sz w:val="32"/>
          <w:szCs w:val="32"/>
        </w:rPr>
        <w:t>“资产入股”等利益联结机制。健全农业社会化服务体系，大力培育覆盖种养、加工、销售、科技、金融等环节的多元化经营服务实体，支持供销、邮政服务网点向产业基地延伸。</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268" w:name="_Toc16746"/>
      <w:bookmarkStart w:id="1269" w:name="_Toc22077"/>
      <w:bookmarkStart w:id="1270" w:name="_Toc5777"/>
      <w:bookmarkStart w:id="1271" w:name="_Toc9781"/>
      <w:bookmarkStart w:id="1272" w:name="_Toc28335"/>
      <w:bookmarkStart w:id="1273" w:name="_Toc11013"/>
      <w:bookmarkStart w:id="1274" w:name="_Toc25106"/>
      <w:bookmarkStart w:id="1275" w:name="_Toc22019"/>
      <w:bookmarkStart w:id="1276" w:name="_Toc22361"/>
      <w:bookmarkStart w:id="1277" w:name="_Toc22969"/>
      <w:bookmarkStart w:id="1278" w:name="_Toc6080"/>
      <w:bookmarkStart w:id="1279" w:name="_Toc8103"/>
      <w:bookmarkStart w:id="1280" w:name="_Toc3822"/>
      <w:bookmarkStart w:id="1281" w:name="_Toc168"/>
      <w:bookmarkStart w:id="1282" w:name="_Toc9414"/>
      <w:bookmarkStart w:id="1283" w:name="_Toc3195"/>
      <w:bookmarkStart w:id="1284" w:name="_Toc7489"/>
      <w:bookmarkStart w:id="1285" w:name="_Toc26731"/>
      <w:bookmarkStart w:id="1286" w:name="_Toc1220"/>
      <w:bookmarkStart w:id="1287" w:name="_Toc11134"/>
      <w:bookmarkStart w:id="1288" w:name="_Toc14826"/>
      <w:bookmarkStart w:id="1289" w:name="_Toc2660"/>
      <w:bookmarkStart w:id="1290" w:name="_Toc32750"/>
      <w:bookmarkStart w:id="1291" w:name="_Toc30525"/>
      <w:bookmarkStart w:id="1292" w:name="_Toc1476"/>
      <w:bookmarkStart w:id="1293" w:name="_Toc25875"/>
      <w:bookmarkStart w:id="1294" w:name="_Toc4692"/>
      <w:bookmarkStart w:id="1295" w:name="_Toc27237"/>
      <w:bookmarkStart w:id="1296" w:name="_Toc79"/>
      <w:bookmarkStart w:id="1297" w:name="_Toc9792"/>
      <w:bookmarkStart w:id="1298" w:name="_Toc16964"/>
      <w:bookmarkStart w:id="1299" w:name="_Toc30430"/>
      <w:bookmarkStart w:id="1300" w:name="_Toc11151"/>
      <w:r>
        <w:rPr>
          <w:rFonts w:hint="default" w:ascii="Times New Roman" w:hAnsi="Times New Roman" w:eastAsia="楷体_GB2312" w:cs="Times New Roman"/>
          <w:b/>
          <w:bCs/>
          <w:color w:val="auto"/>
          <w:sz w:val="32"/>
          <w:szCs w:val="32"/>
        </w:rPr>
        <w:t>第四节  建成有机产品重要供给地</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加快农业现代化步伐，不断提高农业生产质效。高标准建设现代农（林）业园区，坚持“三园联动”，推进国、省、市、区四级园区同建，争创国家</w:t>
      </w:r>
      <w:r>
        <w:rPr>
          <w:rFonts w:hint="default" w:ascii="Times New Roman" w:hAnsi="Times New Roman" w:eastAsia="仿宋_GB2312" w:cs="Times New Roman"/>
          <w:color w:val="auto"/>
          <w:sz w:val="32"/>
          <w:szCs w:val="32"/>
          <w:highlight w:val="none"/>
          <w:lang w:eastAsia="zh-CN"/>
        </w:rPr>
        <w:t>现代农（林）业产业</w:t>
      </w:r>
      <w:r>
        <w:rPr>
          <w:rFonts w:hint="default" w:ascii="Times New Roman" w:hAnsi="Times New Roman" w:eastAsia="仿宋_GB2312" w:cs="Times New Roman"/>
          <w:color w:val="auto"/>
          <w:sz w:val="32"/>
          <w:szCs w:val="32"/>
          <w:highlight w:val="none"/>
        </w:rPr>
        <w:t>园和省星级</w:t>
      </w:r>
      <w:r>
        <w:rPr>
          <w:rFonts w:hint="default" w:ascii="Times New Roman" w:hAnsi="Times New Roman" w:eastAsia="仿宋_GB2312" w:cs="Times New Roman"/>
          <w:color w:val="auto"/>
          <w:sz w:val="32"/>
          <w:szCs w:val="32"/>
          <w:highlight w:val="none"/>
          <w:lang w:eastAsia="zh-CN"/>
        </w:rPr>
        <w:t>现代农（林）业</w:t>
      </w:r>
      <w:r>
        <w:rPr>
          <w:rFonts w:hint="default" w:ascii="Times New Roman" w:hAnsi="Times New Roman" w:eastAsia="仿宋_GB2312" w:cs="Times New Roman"/>
          <w:color w:val="auto"/>
          <w:sz w:val="32"/>
          <w:szCs w:val="32"/>
          <w:highlight w:val="none"/>
        </w:rPr>
        <w:t>园区</w:t>
      </w:r>
      <w:r>
        <w:rPr>
          <w:rFonts w:hint="default" w:ascii="Times New Roman" w:hAnsi="Times New Roman" w:eastAsia="仿宋_GB2312" w:cs="Times New Roman"/>
          <w:color w:val="auto"/>
          <w:sz w:val="32"/>
          <w:szCs w:val="32"/>
          <w:highlight w:val="none"/>
          <w:lang w:eastAsia="zh-CN"/>
        </w:rPr>
        <w:t>，巩固提升曾家山中国农业公园</w:t>
      </w:r>
      <w:r>
        <w:rPr>
          <w:rFonts w:hint="default" w:ascii="Times New Roman" w:hAnsi="Times New Roman" w:eastAsia="仿宋_GB2312" w:cs="Times New Roman"/>
          <w:color w:val="auto"/>
          <w:sz w:val="32"/>
          <w:szCs w:val="32"/>
          <w:highlight w:val="none"/>
        </w:rPr>
        <w:t>。深入实施品牌建设“五大工程”，强化绿色导向、有机生产、标准</w:t>
      </w:r>
      <w:r>
        <w:rPr>
          <w:rFonts w:hint="default" w:ascii="Times New Roman" w:hAnsi="Times New Roman" w:eastAsia="仿宋_GB2312" w:cs="Times New Roman"/>
          <w:color w:val="auto"/>
          <w:sz w:val="32"/>
          <w:szCs w:val="32"/>
        </w:rPr>
        <w:t>引领和质量安全监管，推进“一控两减三基本”，加强地理标志产品保护，大力开展“三品一标”农产品认证，增强“朝天核桃”“曾家山蔬菜”等品牌影响力和市场竞争力，巩固中国特色农产品优势区、国家农产品质量安全县和全国绿色食品原料（蔬菜）标准化生产基地创建成果，建成国家有机产品认证示范区</w:t>
      </w:r>
      <w:r>
        <w:rPr>
          <w:rFonts w:hint="default" w:ascii="Times New Roman" w:hAnsi="Times New Roman" w:eastAsia="仿宋_GB2312" w:cs="Times New Roman"/>
          <w:color w:val="auto"/>
          <w:sz w:val="32"/>
          <w:szCs w:val="32"/>
          <w:lang w:eastAsia="zh-CN"/>
        </w:rPr>
        <w:t>和重要供给地</w:t>
      </w:r>
      <w:r>
        <w:rPr>
          <w:rFonts w:hint="default" w:ascii="Times New Roman" w:hAnsi="Times New Roman" w:eastAsia="仿宋_GB2312" w:cs="Times New Roman"/>
          <w:color w:val="auto"/>
          <w:sz w:val="32"/>
          <w:szCs w:val="32"/>
        </w:rPr>
        <w:t>。</w:t>
      </w:r>
    </w:p>
    <w:p>
      <w:pPr>
        <w:rPr>
          <w:rFonts w:hint="default" w:ascii="Times New Roman" w:hAnsi="Times New Roman" w:cs="Times New Roma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04"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Style w:val="22"/>
                <w:rFonts w:hint="default" w:ascii="Times New Roman" w:hAnsi="Times New Roman" w:eastAsia="宋体" w:cs="Times New Roman"/>
                <w:b/>
                <w:color w:val="auto"/>
                <w:kern w:val="2"/>
                <w:sz w:val="24"/>
                <w:szCs w:val="24"/>
                <w:lang w:val="en-US" w:eastAsia="zh-CN" w:bidi="ar-SA"/>
              </w:rPr>
              <w:t>专栏5  “十四五”时期现代农业重点工程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4"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（一）高标准农田建设工程。</w:t>
            </w:r>
            <w:r>
              <w:rPr>
                <w:rFonts w:hint="default" w:ascii="Times New Roman" w:hAnsi="Times New Roman" w:eastAsia="宋体" w:cs="Times New Roman"/>
                <w:color w:val="auto"/>
                <w:sz w:val="24"/>
                <w:szCs w:val="24"/>
                <w:highlight w:val="none"/>
              </w:rPr>
              <w:t>建设高标准农田</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万亩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加快推进高标准农田统一上图入库。</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（二）优质粮油工程。</w:t>
            </w:r>
            <w:r>
              <w:rPr>
                <w:rFonts w:hint="default" w:ascii="Times New Roman" w:hAnsi="Times New Roman" w:eastAsia="宋体" w:cs="Times New Roman"/>
                <w:color w:val="auto"/>
                <w:sz w:val="24"/>
                <w:szCs w:val="24"/>
                <w:highlight w:val="none"/>
              </w:rPr>
              <w:t>进一步</w:t>
            </w:r>
            <w:r>
              <w:rPr>
                <w:rFonts w:hint="default" w:ascii="Times New Roman" w:hAnsi="Times New Roman" w:eastAsia="宋体" w:cs="Times New Roman"/>
                <w:color w:val="auto"/>
                <w:sz w:val="24"/>
                <w:szCs w:val="24"/>
                <w:highlight w:val="none"/>
                <w:lang w:eastAsia="zh-CN"/>
              </w:rPr>
              <w:t>提升</w:t>
            </w:r>
            <w:r>
              <w:rPr>
                <w:rFonts w:hint="default" w:ascii="Times New Roman" w:hAnsi="Times New Roman" w:eastAsia="宋体" w:cs="Times New Roman"/>
                <w:color w:val="auto"/>
                <w:sz w:val="24"/>
                <w:szCs w:val="24"/>
                <w:highlight w:val="none"/>
                <w:lang w:val="en-US" w:eastAsia="zh-CN"/>
              </w:rPr>
              <w:t>粮油基地建设和</w:t>
            </w:r>
            <w:r>
              <w:rPr>
                <w:rFonts w:hint="default" w:ascii="Times New Roman" w:hAnsi="Times New Roman" w:eastAsia="宋体" w:cs="Times New Roman"/>
                <w:color w:val="auto"/>
                <w:sz w:val="24"/>
                <w:szCs w:val="24"/>
                <w:highlight w:val="none"/>
              </w:rPr>
              <w:t>完善粮食质量安全监测体系，</w:t>
            </w:r>
            <w:r>
              <w:rPr>
                <w:rFonts w:hint="default" w:ascii="Times New Roman" w:hAnsi="Times New Roman" w:eastAsia="宋体" w:cs="Times New Roman"/>
                <w:color w:val="auto"/>
                <w:sz w:val="24"/>
                <w:szCs w:val="24"/>
                <w:highlight w:val="none"/>
                <w:lang w:val="en-US" w:eastAsia="zh-CN"/>
              </w:rPr>
              <w:t>新建</w:t>
            </w:r>
            <w:r>
              <w:rPr>
                <w:rFonts w:hint="default" w:ascii="Times New Roman" w:hAnsi="Times New Roman" w:eastAsia="宋体" w:cs="Times New Roman"/>
                <w:color w:val="auto"/>
                <w:sz w:val="24"/>
                <w:szCs w:val="24"/>
                <w:highlight w:val="none"/>
              </w:rPr>
              <w:t>绿色高质高效</w:t>
            </w:r>
            <w:r>
              <w:rPr>
                <w:rFonts w:hint="default" w:ascii="Times New Roman" w:hAnsi="Times New Roman" w:eastAsia="宋体" w:cs="Times New Roman"/>
                <w:color w:val="auto"/>
                <w:sz w:val="24"/>
                <w:szCs w:val="24"/>
                <w:highlight w:val="none"/>
                <w:lang w:eastAsia="zh-CN"/>
              </w:rPr>
              <w:t>粮油</w:t>
            </w:r>
            <w:r>
              <w:rPr>
                <w:rFonts w:hint="default" w:ascii="Times New Roman" w:hAnsi="Times New Roman" w:eastAsia="宋体" w:cs="Times New Roman"/>
                <w:color w:val="auto"/>
                <w:sz w:val="24"/>
                <w:szCs w:val="24"/>
                <w:highlight w:val="none"/>
              </w:rPr>
              <w:t>示范区</w:t>
            </w:r>
            <w:r>
              <w:rPr>
                <w:rFonts w:hint="default" w:ascii="Times New Roman" w:hAnsi="Times New Roman" w:eastAsia="宋体" w:cs="Times New Roman"/>
                <w:color w:val="auto"/>
                <w:sz w:val="24"/>
                <w:szCs w:val="24"/>
                <w:highlight w:val="none"/>
                <w:lang w:val="en-US" w:eastAsia="zh-CN"/>
              </w:rPr>
              <w:t>2万亩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油菜观光基地1万亩，加强粮油质量安全检验监测和产后服务，粮油检测合格率达到100%</w:t>
            </w:r>
            <w:r>
              <w:rPr>
                <w:rFonts w:hint="default" w:ascii="Times New Roman" w:hAnsi="Times New Roman" w:eastAsia="宋体" w:cs="Times New Roman"/>
                <w:color w:val="auto"/>
                <w:sz w:val="24"/>
                <w:szCs w:val="24"/>
                <w:highlight w:val="none"/>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（三）优质特色产业基地建设工程。</w:t>
            </w:r>
            <w:r>
              <w:rPr>
                <w:rFonts w:hint="default" w:ascii="Times New Roman" w:hAnsi="Times New Roman" w:eastAsia="宋体" w:cs="Times New Roman"/>
                <w:color w:val="auto"/>
                <w:sz w:val="24"/>
                <w:szCs w:val="24"/>
                <w:highlight w:val="none"/>
                <w:lang w:val="en-US" w:eastAsia="zh-CN"/>
              </w:rPr>
              <w:t>打造蔬菜标准化生产基地15万亩；发展广元灰鸡核心种群2万羽，突破性发展肉牛羊产业；改造提升现代化蚕桑基地1万亩；打造食用菌标准化生产基地1万亩；改造提升藤椒基地2万亩、小水果基地1万亩、中药材种植基地1万亩。</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（四）笋用竹产业融合发展项目。</w:t>
            </w:r>
            <w:r>
              <w:rPr>
                <w:rFonts w:hint="default" w:ascii="Times New Roman" w:hAnsi="Times New Roman" w:eastAsia="宋体" w:cs="Times New Roman"/>
                <w:b w:val="0"/>
                <w:bCs w:val="0"/>
                <w:color w:val="auto"/>
                <w:sz w:val="24"/>
                <w:szCs w:val="24"/>
                <w:highlight w:val="none"/>
                <w:lang w:val="en-US" w:eastAsia="zh-CN"/>
              </w:rPr>
              <w:t>新建5000亩笋用竹生产基地，抚育改造巴山木竹5万亩，建设节点景观10处；配套初加工车间5座、冷库2座、道路30公里等附属设施，支持现有笋用竹加工企业技改扩能。</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五</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核桃示范区建设工程。</w:t>
            </w:r>
            <w:r>
              <w:rPr>
                <w:rFonts w:hint="default" w:ascii="Times New Roman" w:hAnsi="Times New Roman" w:eastAsia="宋体" w:cs="Times New Roman"/>
                <w:b w:val="0"/>
                <w:bCs w:val="0"/>
                <w:color w:val="auto"/>
                <w:sz w:val="24"/>
                <w:szCs w:val="24"/>
                <w:highlight w:val="none"/>
                <w:lang w:val="en-US" w:eastAsia="zh-CN"/>
              </w:rPr>
              <w:t>建设中子至沙河片朝天核桃现代林业示范区10万亩</w:t>
            </w:r>
            <w:r>
              <w:rPr>
                <w:rFonts w:hint="default" w:ascii="Times New Roman" w:hAnsi="Times New Roman" w:eastAsia="宋体" w:cs="Times New Roman"/>
                <w:color w:val="auto"/>
                <w:sz w:val="24"/>
                <w:szCs w:val="24"/>
                <w:highlight w:val="none"/>
                <w:lang w:val="en-US" w:eastAsia="zh-CN"/>
              </w:rPr>
              <w:t>，巩固提升核桃科技研发中心、精深加工中心、交易信息中心，辐射带动30万亩，推动50万亩朝天核桃特色经济林提质增效。</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六</w:t>
            </w:r>
            <w:r>
              <w:rPr>
                <w:rFonts w:hint="default" w:ascii="Times New Roman" w:hAnsi="Times New Roman" w:eastAsia="宋体" w:cs="Times New Roman"/>
                <w:b/>
                <w:bCs/>
                <w:color w:val="auto"/>
                <w:sz w:val="24"/>
                <w:szCs w:val="24"/>
                <w:highlight w:val="none"/>
              </w:rPr>
              <w:t>）先导性支撑产业建设工程。</w:t>
            </w:r>
            <w:r>
              <w:rPr>
                <w:rFonts w:hint="default" w:ascii="Times New Roman" w:hAnsi="Times New Roman" w:eastAsia="宋体" w:cs="Times New Roman"/>
                <w:b w:val="0"/>
                <w:bCs w:val="0"/>
                <w:color w:val="auto"/>
                <w:sz w:val="24"/>
                <w:szCs w:val="24"/>
                <w:highlight w:val="none"/>
                <w:lang w:val="en-US" w:eastAsia="zh-CN"/>
              </w:rPr>
              <w:t>进一步提升种业工作，改造提升马铃薯现代种业基地2万亩，</w:t>
            </w:r>
            <w:r>
              <w:rPr>
                <w:rFonts w:hint="default" w:ascii="Times New Roman" w:hAnsi="Times New Roman" w:eastAsia="宋体" w:cs="Times New Roman"/>
                <w:color w:val="auto"/>
                <w:sz w:val="24"/>
                <w:szCs w:val="24"/>
                <w:highlight w:val="none"/>
              </w:rPr>
              <w:t>巩固提升朝天核桃、广元灰鸡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食用菌</w:t>
            </w:r>
            <w:r>
              <w:rPr>
                <w:rFonts w:hint="default" w:ascii="Times New Roman" w:hAnsi="Times New Roman" w:eastAsia="宋体" w:cs="Times New Roman"/>
                <w:color w:val="auto"/>
                <w:sz w:val="24"/>
                <w:szCs w:val="24"/>
                <w:highlight w:val="none"/>
              </w:rPr>
              <w:t>等现代良繁体系建设，选育省级以上鉴定的优良品种；</w:t>
            </w:r>
            <w:r>
              <w:rPr>
                <w:rFonts w:hint="default" w:ascii="Times New Roman" w:hAnsi="Times New Roman" w:eastAsia="宋体" w:cs="Times New Roman"/>
                <w:color w:val="auto"/>
                <w:sz w:val="24"/>
                <w:szCs w:val="24"/>
                <w:highlight w:val="none"/>
                <w:lang w:val="en-US" w:eastAsia="zh-CN"/>
              </w:rPr>
              <w:t>加强山区现代农机装备推广应用，</w:t>
            </w:r>
            <w:r>
              <w:rPr>
                <w:rFonts w:hint="default" w:ascii="Times New Roman" w:hAnsi="Times New Roman" w:eastAsia="宋体" w:cs="Times New Roman"/>
                <w:color w:val="auto"/>
                <w:sz w:val="24"/>
                <w:szCs w:val="24"/>
                <w:highlight w:val="none"/>
              </w:rPr>
              <w:t>争创“全程机械化+综合农事”服务中心1个</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“五良”融合全程机械化示范区2个</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推进烘干冷链物流设施建设，新建和提升冷链物流中心2个，新建冷库及烘干库80个，新增冷藏烘干能力0.8万吨。</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七</w:t>
            </w:r>
            <w:r>
              <w:rPr>
                <w:rFonts w:hint="default" w:ascii="Times New Roman" w:hAnsi="Times New Roman" w:eastAsia="宋体" w:cs="Times New Roman"/>
                <w:b/>
                <w:bCs/>
                <w:color w:val="auto"/>
                <w:sz w:val="24"/>
                <w:szCs w:val="24"/>
                <w:highlight w:val="none"/>
              </w:rPr>
              <w:t>）现代农业园区</w:t>
            </w:r>
            <w:r>
              <w:rPr>
                <w:rFonts w:hint="default" w:ascii="Times New Roman" w:hAnsi="Times New Roman" w:eastAsia="宋体" w:cs="Times New Roman"/>
                <w:b/>
                <w:bCs/>
                <w:color w:val="auto"/>
                <w:sz w:val="24"/>
                <w:szCs w:val="24"/>
                <w:highlight w:val="none"/>
                <w:lang w:val="en-US" w:eastAsia="zh-CN"/>
              </w:rPr>
              <w:t>建设工程。</w:t>
            </w:r>
            <w:r>
              <w:rPr>
                <w:rFonts w:hint="default" w:ascii="Times New Roman" w:hAnsi="Times New Roman" w:eastAsia="宋体" w:cs="Times New Roman"/>
                <w:color w:val="auto"/>
                <w:sz w:val="24"/>
                <w:szCs w:val="24"/>
                <w:highlight w:val="none"/>
                <w:lang w:val="en-US" w:eastAsia="zh-CN"/>
              </w:rPr>
              <w:t>建设朝天核桃、蔬菜2个20万亩以上现代特色农业产业园，新建沙河核桃、水磨沟藤椒2个现代农业园区。加快6个已建现代农业园区的改造提升、争创国家现代农业产业园1个、省级现代农业园区2个。</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highlight w:val="none"/>
                <w:lang w:val="en-US" w:eastAsia="zh-CN"/>
              </w:rPr>
              <w:t>（八）休闲农业发展工程</w:t>
            </w:r>
            <w:r>
              <w:rPr>
                <w:rFonts w:hint="default" w:ascii="Times New Roman" w:hAnsi="Times New Roman" w:eastAsia="宋体" w:cs="Times New Roman"/>
                <w:color w:val="auto"/>
                <w:sz w:val="24"/>
                <w:szCs w:val="24"/>
                <w:highlight w:val="none"/>
                <w:lang w:val="en-US" w:eastAsia="zh-CN"/>
              </w:rPr>
              <w:t>。推进曾家山中国农业公园提档升级，建设市级以上农业主题公园5个、美丽休闲乡村5个、休闲农庄30个，建设核桃特色街区1个，产业特色村落5个。</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1301" w:name="_Toc19236"/>
      <w:bookmarkStart w:id="1302" w:name="_Toc4073"/>
      <w:bookmarkStart w:id="1303" w:name="_Toc7306"/>
      <w:bookmarkStart w:id="1304" w:name="_Toc9150"/>
      <w:bookmarkStart w:id="1305" w:name="_Toc442"/>
      <w:bookmarkStart w:id="1306" w:name="_Toc3986"/>
      <w:bookmarkStart w:id="1307" w:name="_Toc23657"/>
      <w:bookmarkStart w:id="1308" w:name="_Toc4096"/>
      <w:bookmarkStart w:id="1309" w:name="_Toc12757"/>
      <w:bookmarkStart w:id="1310" w:name="_Toc28143"/>
      <w:bookmarkStart w:id="1311" w:name="_Toc29708"/>
      <w:bookmarkStart w:id="1312" w:name="_Toc16537"/>
      <w:bookmarkStart w:id="1313" w:name="_Toc15019"/>
      <w:bookmarkStart w:id="1314" w:name="_Toc19942"/>
      <w:bookmarkStart w:id="1315" w:name="_Toc184"/>
      <w:bookmarkStart w:id="1316" w:name="_Toc30397"/>
      <w:bookmarkStart w:id="1317" w:name="_Toc30299"/>
      <w:bookmarkStart w:id="1318" w:name="_Toc1978"/>
      <w:bookmarkStart w:id="1319" w:name="_Toc6003"/>
      <w:bookmarkStart w:id="1320" w:name="_Toc18852"/>
      <w:bookmarkStart w:id="1321" w:name="_Toc11448"/>
      <w:bookmarkStart w:id="1322" w:name="_Toc6209"/>
      <w:bookmarkStart w:id="1323" w:name="_Toc31045"/>
      <w:bookmarkStart w:id="1324" w:name="_Toc30136"/>
      <w:bookmarkStart w:id="1325" w:name="_Toc24003"/>
      <w:bookmarkStart w:id="1326" w:name="_Toc3376"/>
      <w:bookmarkStart w:id="1327" w:name="_Toc22762"/>
      <w:bookmarkStart w:id="1328" w:name="_Toc14376"/>
      <w:bookmarkStart w:id="1329" w:name="_Toc15521"/>
      <w:bookmarkStart w:id="1330" w:name="_Toc31036"/>
      <w:bookmarkStart w:id="1331" w:name="_Toc12755"/>
      <w:bookmarkStart w:id="1332" w:name="_Toc4891"/>
      <w:bookmarkStart w:id="1333" w:name="_Toc22026"/>
      <w:bookmarkStart w:id="1334" w:name="_Toc14654"/>
      <w:bookmarkStart w:id="1335" w:name="_Toc1380"/>
      <w:bookmarkStart w:id="1336" w:name="_Toc9979"/>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十</w:t>
      </w:r>
      <w:r>
        <w:rPr>
          <w:rFonts w:hint="default" w:ascii="Times New Roman" w:hAnsi="Times New Roman" w:eastAsia="黑体" w:cs="Times New Roman"/>
          <w:color w:val="auto"/>
          <w:sz w:val="32"/>
          <w:szCs w:val="32"/>
        </w:rPr>
        <w:t>章  积极培育数字经济</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337" w:name="_Toc22774"/>
      <w:bookmarkStart w:id="1338" w:name="_Toc4654"/>
      <w:bookmarkStart w:id="1339" w:name="_Toc16236"/>
      <w:bookmarkStart w:id="1340" w:name="_Toc30305"/>
      <w:bookmarkStart w:id="1341" w:name="_Toc2423"/>
      <w:bookmarkStart w:id="1342" w:name="_Toc28418"/>
      <w:bookmarkStart w:id="1343" w:name="_Toc31157"/>
      <w:bookmarkStart w:id="1344" w:name="_Toc4682"/>
      <w:bookmarkStart w:id="1345" w:name="_Toc21376"/>
      <w:bookmarkStart w:id="1346" w:name="_Toc22921"/>
      <w:bookmarkStart w:id="1347" w:name="_Toc7072"/>
      <w:bookmarkStart w:id="1348" w:name="_Toc19701"/>
      <w:bookmarkStart w:id="1349" w:name="_Toc15115"/>
      <w:bookmarkStart w:id="1350" w:name="_Toc15085"/>
      <w:bookmarkStart w:id="1351" w:name="_Toc26419"/>
      <w:bookmarkStart w:id="1352" w:name="_Toc29527"/>
      <w:bookmarkStart w:id="1353" w:name="_Toc28544"/>
      <w:bookmarkStart w:id="1354" w:name="_Toc24748"/>
      <w:bookmarkStart w:id="1355" w:name="_Toc4345"/>
      <w:bookmarkStart w:id="1356" w:name="_Toc18354"/>
      <w:bookmarkStart w:id="1357" w:name="_Toc12053"/>
      <w:bookmarkStart w:id="1358" w:name="_Toc19541"/>
      <w:bookmarkStart w:id="1359" w:name="_Toc10883"/>
      <w:bookmarkStart w:id="1360" w:name="_Toc11704"/>
      <w:bookmarkStart w:id="1361" w:name="_Toc27460"/>
      <w:bookmarkStart w:id="1362" w:name="_Toc32264"/>
      <w:bookmarkStart w:id="1363" w:name="_Toc4620"/>
      <w:bookmarkStart w:id="1364" w:name="_Toc28990"/>
      <w:bookmarkStart w:id="1365" w:name="_Toc19274"/>
      <w:bookmarkStart w:id="1366" w:name="_Toc4299"/>
      <w:bookmarkStart w:id="1367" w:name="_Toc31504"/>
      <w:bookmarkStart w:id="1368" w:name="_Toc22033"/>
      <w:bookmarkStart w:id="1369" w:name="_Toc3328"/>
      <w:bookmarkStart w:id="1370" w:name="_Toc399"/>
      <w:bookmarkStart w:id="1371" w:name="_Toc31274"/>
      <w:bookmarkStart w:id="1372" w:name="_Toc9323"/>
      <w:r>
        <w:rPr>
          <w:rFonts w:hint="default" w:ascii="Times New Roman" w:hAnsi="Times New Roman" w:eastAsia="楷体_GB2312" w:cs="Times New Roman"/>
          <w:b/>
          <w:bCs/>
          <w:color w:val="auto"/>
          <w:sz w:val="32"/>
          <w:szCs w:val="32"/>
        </w:rPr>
        <w:t>第一节  推进</w:t>
      </w:r>
      <w:r>
        <w:rPr>
          <w:rFonts w:hint="default" w:ascii="Times New Roman" w:hAnsi="Times New Roman" w:eastAsia="楷体_GB2312" w:cs="Times New Roman"/>
          <w:b/>
          <w:bCs/>
          <w:color w:val="auto"/>
          <w:sz w:val="32"/>
          <w:szCs w:val="32"/>
          <w:lang w:val="en-US" w:eastAsia="zh-CN"/>
        </w:rPr>
        <w:t>数字经济与实体经济深度融合</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实施数字经济赋能工程，利用数字技术全方位、全角度、全链条赋能传统产业，提升全要素生产率。大力推进“互联网+朝天+工业”行动计划，推动移动互联网、云计算、大数据、物联网与工业的深度融合，深入开展工业互联网示范试点建设，积极推动企业上云，加快建设智慧园区、智能工厂、智能车间等，实现数字化管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监控和服务。积极发展数字农业，普及农业智能化生产、网络化经营，加快农业物联网、移动通信等现代信息技术和装备在山区现代农业中的集成应用和示范，依托互联网促进农产品出村进城。促进服务业数字化发展，加快金融、物流、零售、旅游等服务业数字化进程，推动发展智慧康养、直播经济等新产业，推动传统产业数字化转型升级。</w:t>
      </w:r>
      <w:r>
        <w:rPr>
          <w:rFonts w:hint="default" w:ascii="Times New Roman" w:hAnsi="Times New Roman" w:eastAsia="仿宋_GB2312" w:cs="Times New Roman"/>
          <w:color w:val="auto"/>
          <w:sz w:val="32"/>
          <w:szCs w:val="32"/>
          <w:highlight w:val="none"/>
          <w:lang w:val="en-US" w:eastAsia="zh-CN"/>
        </w:rPr>
        <w:t>积极</w:t>
      </w:r>
      <w:r>
        <w:rPr>
          <w:rFonts w:hint="default" w:ascii="Times New Roman" w:hAnsi="Times New Roman" w:eastAsia="仿宋_GB2312" w:cs="Times New Roman"/>
          <w:color w:val="auto"/>
          <w:sz w:val="32"/>
          <w:szCs w:val="32"/>
          <w:highlight w:val="none"/>
        </w:rPr>
        <w:t>发展数字</w:t>
      </w:r>
      <w:r>
        <w:rPr>
          <w:rFonts w:hint="default" w:ascii="Times New Roman" w:hAnsi="Times New Roman" w:eastAsia="仿宋_GB2312" w:cs="Times New Roman"/>
          <w:color w:val="auto"/>
          <w:sz w:val="32"/>
          <w:szCs w:val="32"/>
          <w:highlight w:val="none"/>
          <w:lang w:val="en-US" w:eastAsia="zh-CN"/>
        </w:rPr>
        <w:t>文创、人工智能、物联网、大数据等</w:t>
      </w:r>
      <w:r>
        <w:rPr>
          <w:rFonts w:hint="default" w:ascii="Times New Roman" w:hAnsi="Times New Roman" w:eastAsia="仿宋_GB2312" w:cs="Times New Roman"/>
          <w:color w:val="auto"/>
          <w:sz w:val="32"/>
          <w:szCs w:val="32"/>
          <w:highlight w:val="none"/>
        </w:rPr>
        <w:t>产业</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构建数字化新业态</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373" w:name="_Toc16341"/>
      <w:bookmarkStart w:id="1374" w:name="_Toc64"/>
      <w:bookmarkStart w:id="1375" w:name="_Toc12549"/>
      <w:bookmarkStart w:id="1376" w:name="_Toc17031"/>
      <w:bookmarkStart w:id="1377" w:name="_Toc25102"/>
      <w:bookmarkStart w:id="1378" w:name="_Toc32329"/>
      <w:bookmarkStart w:id="1379" w:name="_Toc27167"/>
      <w:bookmarkStart w:id="1380" w:name="_Toc6485"/>
      <w:bookmarkStart w:id="1381" w:name="_Toc13063"/>
      <w:bookmarkStart w:id="1382" w:name="_Toc9903"/>
      <w:bookmarkStart w:id="1383" w:name="_Toc8716"/>
      <w:bookmarkStart w:id="1384" w:name="_Toc17943"/>
      <w:bookmarkStart w:id="1385" w:name="_Toc8755"/>
      <w:bookmarkStart w:id="1386" w:name="_Toc4734"/>
      <w:bookmarkStart w:id="1387" w:name="_Toc2496"/>
      <w:bookmarkStart w:id="1388" w:name="_Toc27248"/>
      <w:bookmarkStart w:id="1389" w:name="_Toc14190"/>
      <w:bookmarkStart w:id="1390" w:name="_Toc26218"/>
      <w:bookmarkStart w:id="1391" w:name="_Toc7501"/>
      <w:bookmarkStart w:id="1392" w:name="_Toc63044437"/>
      <w:bookmarkStart w:id="1393" w:name="_Toc27589"/>
      <w:bookmarkStart w:id="1394" w:name="_Toc12464"/>
      <w:bookmarkStart w:id="1395" w:name="_Toc21778"/>
      <w:bookmarkStart w:id="1396" w:name="_Toc7109"/>
      <w:bookmarkStart w:id="1397" w:name="_Toc18432"/>
      <w:bookmarkStart w:id="1398" w:name="_Toc24032"/>
      <w:bookmarkStart w:id="1399" w:name="_Toc15819"/>
      <w:bookmarkStart w:id="1400" w:name="_Toc13711"/>
      <w:bookmarkStart w:id="1401" w:name="_Toc8323"/>
      <w:bookmarkStart w:id="1402" w:name="_Toc25154"/>
      <w:bookmarkStart w:id="1403" w:name="_Toc28573"/>
      <w:bookmarkStart w:id="1404" w:name="_Toc1203"/>
      <w:bookmarkStart w:id="1405" w:name="_Toc25296"/>
      <w:bookmarkStart w:id="1406" w:name="_Toc28987"/>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rPr>
        <w:t>节  推进数字政府建设</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pPr>
        <w:spacing w:line="58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着力</w:t>
      </w:r>
      <w:r>
        <w:rPr>
          <w:rFonts w:hint="default" w:ascii="Times New Roman" w:hAnsi="Times New Roman" w:eastAsia="仿宋_GB2312" w:cs="Times New Roman"/>
          <w:color w:val="auto"/>
          <w:sz w:val="32"/>
          <w:szCs w:val="32"/>
          <w:highlight w:val="none"/>
        </w:rPr>
        <w:t>提升数字政务能力和治理水平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加快网络设施升级改造，</w:t>
      </w:r>
      <w:r>
        <w:rPr>
          <w:rFonts w:hint="default" w:ascii="Times New Roman" w:hAnsi="Times New Roman" w:eastAsia="仿宋_GB2312" w:cs="Times New Roman"/>
          <w:color w:val="auto"/>
          <w:sz w:val="32"/>
          <w:szCs w:val="32"/>
          <w:highlight w:val="none"/>
          <w:lang w:val="en-US" w:eastAsia="zh-CN"/>
        </w:rPr>
        <w:t>深度对接全省一体化</w:t>
      </w:r>
      <w:r>
        <w:rPr>
          <w:rFonts w:hint="default" w:ascii="Times New Roman" w:hAnsi="Times New Roman" w:eastAsia="仿宋_GB2312" w:cs="Times New Roman"/>
          <w:color w:val="auto"/>
          <w:sz w:val="32"/>
          <w:szCs w:val="32"/>
          <w:highlight w:val="none"/>
        </w:rPr>
        <w:t>政务</w:t>
      </w:r>
      <w:r>
        <w:rPr>
          <w:rFonts w:hint="default" w:ascii="Times New Roman" w:hAnsi="Times New Roman" w:eastAsia="仿宋_GB2312" w:cs="Times New Roman"/>
          <w:color w:val="auto"/>
          <w:sz w:val="32"/>
          <w:szCs w:val="32"/>
          <w:highlight w:val="none"/>
          <w:lang w:val="en-US" w:eastAsia="zh-CN"/>
        </w:rPr>
        <w:t>服务</w:t>
      </w:r>
      <w:r>
        <w:rPr>
          <w:rFonts w:hint="default" w:ascii="Times New Roman" w:hAnsi="Times New Roman" w:eastAsia="仿宋_GB2312" w:cs="Times New Roman"/>
          <w:color w:val="auto"/>
          <w:sz w:val="32"/>
          <w:szCs w:val="32"/>
          <w:highlight w:val="none"/>
        </w:rPr>
        <w:t>平台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大力推进“智慧政务”信息平台建设，</w:t>
      </w:r>
      <w:r>
        <w:rPr>
          <w:rFonts w:hint="default" w:ascii="Times New Roman" w:hAnsi="Times New Roman" w:eastAsia="仿宋_GB2312" w:cs="Times New Roman"/>
          <w:color w:val="auto"/>
          <w:sz w:val="32"/>
          <w:szCs w:val="32"/>
          <w:highlight w:val="none"/>
        </w:rPr>
        <w:t>提升政务服务整体效能</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实现“掌上办”</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推动政务服务向村级延伸，充分利用“中介服务超市”等社会第三方拓展办事渠道，实现“就近办”。</w:t>
      </w:r>
      <w:r>
        <w:rPr>
          <w:rFonts w:hint="default" w:ascii="Times New Roman" w:hAnsi="Times New Roman" w:eastAsia="仿宋_GB2312" w:cs="Times New Roman"/>
          <w:color w:val="auto"/>
          <w:sz w:val="32"/>
          <w:szCs w:val="32"/>
          <w:highlight w:val="none"/>
        </w:rPr>
        <w:t>建立</w:t>
      </w:r>
      <w:r>
        <w:rPr>
          <w:rFonts w:hint="default" w:ascii="Times New Roman" w:hAnsi="Times New Roman" w:eastAsia="仿宋_GB2312" w:cs="Times New Roman"/>
          <w:color w:val="auto"/>
          <w:sz w:val="32"/>
          <w:szCs w:val="32"/>
          <w:highlight w:val="none"/>
          <w:lang w:eastAsia="zh-CN"/>
        </w:rPr>
        <w:t>政府和</w:t>
      </w:r>
      <w:r>
        <w:rPr>
          <w:rFonts w:hint="default" w:ascii="Times New Roman" w:hAnsi="Times New Roman" w:eastAsia="仿宋_GB2312" w:cs="Times New Roman"/>
          <w:color w:val="auto"/>
          <w:sz w:val="32"/>
          <w:szCs w:val="32"/>
          <w:highlight w:val="none"/>
        </w:rPr>
        <w:t>社会数据共享开放机制，</w:t>
      </w:r>
      <w:r>
        <w:rPr>
          <w:rFonts w:hint="default" w:ascii="Times New Roman" w:hAnsi="Times New Roman" w:eastAsia="仿宋_GB2312" w:cs="Times New Roman"/>
          <w:color w:val="auto"/>
          <w:sz w:val="32"/>
          <w:szCs w:val="32"/>
          <w:highlight w:val="none"/>
          <w:lang w:val="en-US" w:eastAsia="zh-CN"/>
        </w:rPr>
        <w:t>形成</w:t>
      </w:r>
      <w:r>
        <w:rPr>
          <w:rFonts w:hint="default" w:ascii="Times New Roman" w:hAnsi="Times New Roman" w:eastAsia="仿宋_GB2312" w:cs="Times New Roman"/>
          <w:color w:val="auto"/>
          <w:sz w:val="32"/>
          <w:szCs w:val="32"/>
          <w:highlight w:val="none"/>
        </w:rPr>
        <w:t>“跨地域、跨部门、跨层级、跨业务、跨系统”的数据共享交换体系</w:t>
      </w:r>
      <w:r>
        <w:rPr>
          <w:rFonts w:hint="default" w:ascii="Times New Roman" w:hAnsi="Times New Roman" w:eastAsia="仿宋_GB2312" w:cs="Times New Roman"/>
          <w:color w:val="auto"/>
          <w:sz w:val="32"/>
          <w:szCs w:val="32"/>
          <w:highlight w:val="none"/>
          <w:lang w:eastAsia="zh-CN"/>
        </w:rPr>
        <w:t>，形成政务数据资源运用新格局，</w:t>
      </w:r>
      <w:r>
        <w:rPr>
          <w:rFonts w:hint="default" w:ascii="Times New Roman" w:hAnsi="Times New Roman" w:eastAsia="仿宋_GB2312" w:cs="Times New Roman"/>
          <w:color w:val="auto"/>
          <w:sz w:val="32"/>
          <w:szCs w:val="32"/>
          <w:highlight w:val="none"/>
        </w:rPr>
        <w:t>实现</w:t>
      </w:r>
      <w:r>
        <w:rPr>
          <w:rFonts w:hint="default" w:ascii="Times New Roman" w:hAnsi="Times New Roman" w:eastAsia="仿宋_GB2312" w:cs="Times New Roman"/>
          <w:color w:val="auto"/>
          <w:sz w:val="32"/>
          <w:szCs w:val="32"/>
          <w:highlight w:val="none"/>
          <w:lang w:eastAsia="zh-CN"/>
        </w:rPr>
        <w:t>政府治理</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一屏全览、一键触达、</w:t>
      </w:r>
      <w:r>
        <w:rPr>
          <w:rFonts w:hint="default" w:ascii="Times New Roman" w:hAnsi="Times New Roman" w:eastAsia="仿宋_GB2312" w:cs="Times New Roman"/>
          <w:color w:val="auto"/>
          <w:sz w:val="32"/>
          <w:szCs w:val="32"/>
          <w:highlight w:val="none"/>
        </w:rPr>
        <w:t>一网通办”。构建科学精准的治理应用体系，建设完善政务协同办公平台，推进电子文件规范应用，建立政事企协同工作模式，实现协同办公一体融合</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深入推进政府网站和政务新媒体健康有序发展。积极创建数字档案馆。</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407" w:name="_Toc27730"/>
      <w:bookmarkStart w:id="1408" w:name="_Toc2599"/>
      <w:bookmarkStart w:id="1409" w:name="_Toc12145"/>
      <w:bookmarkStart w:id="1410" w:name="_Toc29961"/>
      <w:bookmarkStart w:id="1411" w:name="_Toc21621"/>
      <w:bookmarkStart w:id="1412" w:name="_Toc16886"/>
      <w:bookmarkStart w:id="1413" w:name="_Toc28071"/>
      <w:bookmarkStart w:id="1414" w:name="_Toc203"/>
      <w:bookmarkStart w:id="1415" w:name="_Toc24999"/>
      <w:bookmarkStart w:id="1416" w:name="_Toc14175"/>
      <w:bookmarkStart w:id="1417" w:name="_Toc15604"/>
      <w:bookmarkStart w:id="1418" w:name="_Toc3819"/>
      <w:bookmarkStart w:id="1419" w:name="_Toc63044438"/>
      <w:bookmarkStart w:id="1420" w:name="_Toc9834"/>
      <w:bookmarkStart w:id="1421" w:name="_Toc7075"/>
      <w:bookmarkStart w:id="1422" w:name="_Toc7168"/>
      <w:bookmarkStart w:id="1423" w:name="_Toc3087"/>
      <w:bookmarkStart w:id="1424" w:name="_Toc18471"/>
      <w:bookmarkStart w:id="1425" w:name="_Toc16194"/>
      <w:bookmarkStart w:id="1426" w:name="_Toc28423"/>
      <w:bookmarkStart w:id="1427" w:name="_Toc2644"/>
      <w:bookmarkStart w:id="1428" w:name="_Toc8819"/>
      <w:bookmarkStart w:id="1429" w:name="_Toc2737"/>
      <w:bookmarkStart w:id="1430" w:name="_Toc1717"/>
      <w:bookmarkStart w:id="1431" w:name="_Toc24165"/>
      <w:bookmarkStart w:id="1432" w:name="_Toc31093"/>
      <w:bookmarkStart w:id="1433" w:name="_Toc27287"/>
      <w:bookmarkStart w:id="1434" w:name="_Toc4914"/>
      <w:bookmarkStart w:id="1435" w:name="_Toc12816"/>
      <w:bookmarkStart w:id="1436" w:name="_Toc22066"/>
      <w:bookmarkStart w:id="1437" w:name="_Toc1042"/>
      <w:bookmarkStart w:id="1438" w:name="_Toc21051"/>
      <w:bookmarkStart w:id="1439" w:name="_Toc26651"/>
      <w:bookmarkStart w:id="1440" w:name="_Toc29899"/>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rPr>
        <w:t>节  加快建设数字社会</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pPr>
        <w:pStyle w:val="23"/>
        <w:spacing w:line="580" w:lineRule="exact"/>
        <w:rPr>
          <w:rFonts w:hint="default" w:ascii="Times New Roman" w:hAnsi="Times New Roman" w:cs="Times New Roman"/>
          <w:color w:val="auto"/>
          <w:sz w:val="32"/>
          <w:highlight w:val="none"/>
        </w:rPr>
      </w:pPr>
      <w:r>
        <w:rPr>
          <w:rFonts w:hint="default" w:ascii="Times New Roman" w:hAnsi="Times New Roman" w:cs="Times New Roman"/>
          <w:color w:val="auto"/>
          <w:sz w:val="32"/>
          <w:highlight w:val="none"/>
        </w:rPr>
        <w:t>建立健全适应数字化公共服务供给体制机制，打造数字生活应用场景，推动公共服务数字化、便捷化。提高公共资源配置效率和管理能力，加快全民健康信息平台建设。丰富在线教育资源，鼓励发展在线教育和移动教育平台。加快公共交通、养老、托育、水电气讯等便民服务设施数字化改造。推进智慧城市和数字乡村建设，加快乡村电信普遍服务和智慧广电网络建设，缩小城乡数字鸿沟，提升城乡通信基础设施一体化水平，开展数字乡村试点示范。提高社会生活数字化普惠能力，支持数字化智能化生活平台和专业服务机构建设。加强数字技能培训，提升全民数字素养，主动融入数字社会。</w:t>
      </w:r>
    </w:p>
    <w:p>
      <w:pPr>
        <w:spacing w:line="580" w:lineRule="exact"/>
        <w:rPr>
          <w:rFonts w:hint="default" w:ascii="Times New Roman" w:hAnsi="Times New Roman" w:cs="Times New Roman"/>
          <w:color w:val="auto"/>
          <w:sz w:val="21"/>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12"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rPr>
            </w:pPr>
            <w:r>
              <w:rPr>
                <w:rStyle w:val="22"/>
                <w:rFonts w:hint="default" w:ascii="Times New Roman" w:hAnsi="Times New Roman" w:eastAsia="宋体" w:cs="Times New Roman"/>
                <w:b/>
                <w:color w:val="auto"/>
                <w:kern w:val="2"/>
                <w:sz w:val="24"/>
                <w:szCs w:val="24"/>
                <w:lang w:val="en-US" w:eastAsia="zh-CN" w:bidi="ar-SA"/>
              </w:rPr>
              <w:t>专栏6  “十四五”时期数字经济重点领域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2" w:type="dxa"/>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
                <w:bCs/>
                <w:color w:val="auto"/>
                <w:sz w:val="24"/>
                <w:szCs w:val="24"/>
              </w:rPr>
              <w:t>（一）产业数字化转型。</w:t>
            </w:r>
            <w:r>
              <w:rPr>
                <w:rFonts w:hint="default" w:ascii="Times New Roman" w:hAnsi="Times New Roman" w:cs="Times New Roman"/>
                <w:bCs/>
                <w:color w:val="auto"/>
                <w:sz w:val="24"/>
                <w:szCs w:val="24"/>
              </w:rPr>
              <w:t>创新发展工业互联网，</w:t>
            </w:r>
            <w:r>
              <w:rPr>
                <w:rFonts w:hint="default" w:ascii="Times New Roman" w:hAnsi="Times New Roman" w:cs="Times New Roman"/>
                <w:bCs/>
                <w:color w:val="auto"/>
                <w:sz w:val="24"/>
                <w:szCs w:val="24"/>
                <w:lang w:val="en-US" w:eastAsia="zh-CN"/>
              </w:rPr>
              <w:t>利用人工智能技术</w:t>
            </w:r>
            <w:r>
              <w:rPr>
                <w:rFonts w:hint="default" w:ascii="Times New Roman" w:hAnsi="Times New Roman" w:cs="Times New Roman"/>
                <w:bCs/>
                <w:color w:val="auto"/>
                <w:sz w:val="24"/>
                <w:szCs w:val="24"/>
              </w:rPr>
              <w:t>，着力推进“AI+场景应用”示范工程；实施“企业上云”行动，新增上云企业10家，打造上云示范企业</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家。建设</w:t>
            </w:r>
            <w:r>
              <w:rPr>
                <w:rFonts w:hint="default" w:ascii="Times New Roman" w:hAnsi="Times New Roman" w:cs="Times New Roman"/>
                <w:bCs/>
                <w:color w:val="auto"/>
                <w:sz w:val="24"/>
                <w:szCs w:val="24"/>
                <w:lang w:val="en-US" w:eastAsia="zh-CN"/>
              </w:rPr>
              <w:t>1</w:t>
            </w:r>
            <w:r>
              <w:rPr>
                <w:rFonts w:hint="default" w:ascii="Times New Roman" w:hAnsi="Times New Roman" w:cs="Times New Roman"/>
                <w:bCs/>
                <w:color w:val="auto"/>
                <w:sz w:val="24"/>
                <w:szCs w:val="24"/>
              </w:rPr>
              <w:t>家以上智能工厂/数字化车间，培育</w:t>
            </w:r>
            <w:r>
              <w:rPr>
                <w:rFonts w:hint="default" w:ascii="Times New Roman" w:hAnsi="Times New Roman" w:cs="Times New Roman"/>
                <w:bCs/>
                <w:color w:val="auto"/>
                <w:sz w:val="24"/>
                <w:szCs w:val="24"/>
                <w:lang w:val="en-US" w:eastAsia="zh-CN"/>
              </w:rPr>
              <w:t>1</w:t>
            </w:r>
            <w:r>
              <w:rPr>
                <w:rFonts w:hint="default" w:ascii="Times New Roman" w:hAnsi="Times New Roman" w:cs="Times New Roman"/>
                <w:bCs/>
                <w:color w:val="auto"/>
                <w:sz w:val="24"/>
                <w:szCs w:val="24"/>
              </w:rPr>
              <w:t>家以上“互联网+协同制造”示范企业。大力发展数字农业，开展数字农业示范工程、现代农业园区数字农业工程，重点打造特色农产品网上展示平台。推进服务业数字化升级，实施“领军企业行动”，重点培育数字文旅、数字康养、数字物流等领域垂直电商供应链平台</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推动数字基地建设，创建智慧社区服务示范中心。</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
                <w:bCs/>
                <w:color w:val="auto"/>
                <w:sz w:val="24"/>
                <w:szCs w:val="24"/>
              </w:rPr>
              <w:t>（二）数字产业化发展。</w:t>
            </w:r>
            <w:r>
              <w:rPr>
                <w:rFonts w:hint="default" w:ascii="Times New Roman" w:hAnsi="Times New Roman" w:cs="Times New Roman"/>
                <w:bCs/>
                <w:color w:val="auto"/>
                <w:sz w:val="24"/>
                <w:szCs w:val="24"/>
              </w:rPr>
              <w:t>加快发展数字经济产业</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实施5G在</w:t>
            </w:r>
            <w:r>
              <w:rPr>
                <w:rFonts w:hint="default" w:ascii="Times New Roman" w:hAnsi="Times New Roman" w:cs="Times New Roman"/>
                <w:bCs/>
                <w:color w:val="auto"/>
                <w:sz w:val="24"/>
                <w:szCs w:val="24"/>
                <w:lang w:val="en-US" w:eastAsia="zh-CN"/>
              </w:rPr>
              <w:t>智慧教育、</w:t>
            </w:r>
            <w:r>
              <w:rPr>
                <w:rFonts w:hint="default" w:ascii="Times New Roman" w:hAnsi="Times New Roman" w:cs="Times New Roman"/>
                <w:bCs/>
                <w:color w:val="auto"/>
                <w:sz w:val="24"/>
                <w:szCs w:val="24"/>
              </w:rPr>
              <w:t>智慧医疗、智慧物流等领域示范工程。</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sz w:val="24"/>
                <w:szCs w:val="24"/>
                <w:vertAlign w:val="baseline"/>
              </w:rPr>
            </w:pPr>
            <w:r>
              <w:rPr>
                <w:rFonts w:hint="default" w:ascii="Times New Roman" w:hAnsi="Times New Roman" w:cs="Times New Roman"/>
                <w:b/>
                <w:bCs/>
                <w:color w:val="auto"/>
                <w:sz w:val="24"/>
                <w:szCs w:val="24"/>
              </w:rPr>
              <w:t>（三）数字化治理。</w:t>
            </w:r>
            <w:r>
              <w:rPr>
                <w:rFonts w:hint="default" w:ascii="Times New Roman" w:hAnsi="Times New Roman" w:cs="Times New Roman"/>
                <w:b w:val="0"/>
                <w:bCs w:val="0"/>
                <w:color w:val="auto"/>
                <w:sz w:val="24"/>
                <w:szCs w:val="24"/>
                <w:lang w:val="en-US" w:eastAsia="zh-CN"/>
              </w:rPr>
              <w:t>大力支持</w:t>
            </w:r>
            <w:r>
              <w:rPr>
                <w:rFonts w:hint="default" w:ascii="Times New Roman" w:hAnsi="Times New Roman" w:cs="Times New Roman"/>
                <w:bCs/>
                <w:color w:val="auto"/>
                <w:sz w:val="24"/>
                <w:szCs w:val="24"/>
              </w:rPr>
              <w:t>建立集约完善的基础支撑体系</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打造高效便捷的政务服务体系</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构建科学精准的治理应用体系</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深化数字化治理重点应用，大力推进智慧教育</w:t>
            </w:r>
            <w:r>
              <w:rPr>
                <w:rFonts w:hint="default" w:ascii="Times New Roman" w:hAnsi="Times New Roman" w:cs="Times New Roman"/>
                <w:bCs/>
                <w:color w:val="auto"/>
                <w:sz w:val="24"/>
                <w:szCs w:val="24"/>
                <w:lang w:eastAsia="zh-CN"/>
              </w:rPr>
              <w:t>、</w:t>
            </w:r>
            <w:r>
              <w:rPr>
                <w:rFonts w:hint="default" w:ascii="Times New Roman" w:hAnsi="Times New Roman" w:cs="Times New Roman"/>
                <w:color w:val="auto"/>
                <w:sz w:val="24"/>
                <w:szCs w:val="24"/>
              </w:rPr>
              <w:t>教育质量提升条件保障、新高考信息化条件保障</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szCs w:val="24"/>
              </w:rPr>
              <w:t>积极发展智慧医疗</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智慧文旅</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智慧物流</w:t>
            </w:r>
            <w:r>
              <w:rPr>
                <w:rFonts w:hint="default" w:ascii="Times New Roman" w:hAnsi="Times New Roman" w:cs="Times New Roman"/>
                <w:bCs/>
                <w:color w:val="auto"/>
                <w:sz w:val="24"/>
                <w:szCs w:val="24"/>
                <w:lang w:eastAsia="zh-CN"/>
              </w:rPr>
              <w:t>、</w:t>
            </w:r>
            <w:r>
              <w:rPr>
                <w:rFonts w:hint="default" w:ascii="Times New Roman" w:hAnsi="Times New Roman" w:cs="Times New Roman"/>
                <w:color w:val="auto"/>
                <w:sz w:val="24"/>
                <w:szCs w:val="24"/>
              </w:rPr>
              <w:t>智慧环保</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szCs w:val="24"/>
              </w:rPr>
              <w:t>智慧金融，推进智慧城市和数字乡村建设</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提高社会生活数字化普惠能力。</w:t>
            </w:r>
          </w:p>
        </w:tc>
      </w:tr>
    </w:tbl>
    <w:p>
      <w:pPr>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ind w:firstLine="0" w:firstLineChars="0"/>
        <w:jc w:val="center"/>
        <w:textAlignment w:val="auto"/>
        <w:outlineLvl w:val="0"/>
        <w:rPr>
          <w:rFonts w:hint="default" w:ascii="Times New Roman" w:hAnsi="Times New Roman" w:eastAsia="方正小标宋简体" w:cs="Times New Roman"/>
          <w:color w:val="auto"/>
          <w:sz w:val="32"/>
          <w:szCs w:val="32"/>
          <w:lang w:val="en-US" w:eastAsia="zh-CN"/>
        </w:rPr>
      </w:pPr>
      <w:bookmarkStart w:id="1441" w:name="_Toc19756"/>
      <w:bookmarkStart w:id="1442" w:name="_Toc6944"/>
      <w:bookmarkStart w:id="1443" w:name="_Toc18987"/>
      <w:bookmarkStart w:id="1444" w:name="_Toc13877"/>
      <w:bookmarkStart w:id="1445" w:name="_Toc21891"/>
      <w:bookmarkStart w:id="1446" w:name="_Toc6125"/>
      <w:bookmarkStart w:id="1447" w:name="_Toc27213"/>
      <w:bookmarkStart w:id="1448" w:name="_Toc16874"/>
      <w:bookmarkStart w:id="1449" w:name="_Toc7094"/>
      <w:bookmarkStart w:id="1450" w:name="_Toc13793"/>
      <w:bookmarkStart w:id="1451" w:name="_Toc21753"/>
      <w:bookmarkStart w:id="1452" w:name="_Toc23845"/>
      <w:bookmarkStart w:id="1453" w:name="_Toc31299"/>
      <w:bookmarkStart w:id="1454" w:name="_Toc21259"/>
      <w:bookmarkStart w:id="1455" w:name="_Toc32375"/>
      <w:bookmarkStart w:id="1456" w:name="_Toc13991"/>
      <w:bookmarkStart w:id="1457" w:name="_Toc628"/>
      <w:bookmarkStart w:id="1458" w:name="_Toc2657"/>
      <w:bookmarkStart w:id="1459" w:name="_Toc21967"/>
      <w:bookmarkStart w:id="1460" w:name="_Toc17898"/>
      <w:bookmarkStart w:id="1461" w:name="_Toc20988"/>
      <w:bookmarkStart w:id="1462" w:name="_Toc32302"/>
      <w:bookmarkStart w:id="1463" w:name="_Toc23728"/>
      <w:bookmarkStart w:id="1464" w:name="_Toc8433"/>
      <w:bookmarkStart w:id="1465" w:name="_Toc25395"/>
      <w:bookmarkStart w:id="1466" w:name="_Toc12626"/>
      <w:bookmarkStart w:id="1467" w:name="_Toc14645"/>
      <w:bookmarkStart w:id="1468" w:name="_Toc20189"/>
      <w:bookmarkStart w:id="1469" w:name="_Toc19150"/>
      <w:bookmarkStart w:id="1470" w:name="_Toc32648"/>
      <w:bookmarkStart w:id="1471" w:name="_Toc5878"/>
      <w:bookmarkStart w:id="1472" w:name="_Toc8914"/>
      <w:bookmarkStart w:id="1473" w:name="_Toc4358"/>
      <w:bookmarkStart w:id="1474" w:name="_Toc2033"/>
      <w:bookmarkStart w:id="1475" w:name="_Toc25196"/>
      <w:bookmarkStart w:id="1476" w:name="_Toc31974"/>
      <w:r>
        <w:rPr>
          <w:rFonts w:hint="default" w:ascii="Times New Roman" w:hAnsi="Times New Roman" w:eastAsia="方正小标宋简体" w:cs="Times New Roman"/>
          <w:color w:val="auto"/>
          <w:sz w:val="32"/>
          <w:szCs w:val="32"/>
          <w:lang w:val="en-US" w:eastAsia="zh-CN"/>
        </w:rPr>
        <w:t>第四篇  加快文旅康养深度融合，推进文旅经济高质量发展</w:t>
      </w:r>
      <w:bookmarkEnd w:id="1441"/>
      <w:bookmarkEnd w:id="1442"/>
      <w:bookmarkEnd w:id="1443"/>
      <w:bookmarkEnd w:id="1444"/>
    </w:p>
    <w:bookmarkEnd w:id="1445"/>
    <w:bookmarkEnd w:id="1446"/>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坚持“文旅兴区”，大力实施“文旅+”“康养+”发展战略，突破性发展文旅经济、康养经济，不断丰富文旅产品供给，大力提升“栈道之都·养生朝天”文化旅游品牌知名度影响力，全力创建国家全域旅游示范区、曾家山国家级旅游度假区和天府旅游名县，力争旅游综合收入和接待游客数量年均增速高于全省、全市平均水平，把朝天建成巴蜀文明重要发祥地和全国知名生态康养旅游目的地，成为中国生态康养旅游名市北部重要支撑。</w:t>
      </w:r>
    </w:p>
    <w:p>
      <w:pPr>
        <w:pStyle w:val="2"/>
        <w:rPr>
          <w:rFonts w:hint="default"/>
        </w:rPr>
      </w:pPr>
    </w:p>
    <w:p>
      <w:pPr>
        <w:pStyle w:val="10"/>
        <w:keepNext w:val="0"/>
        <w:keepLines w:val="0"/>
        <w:numPr>
          <w:ilvl w:val="255"/>
          <w:numId w:val="0"/>
        </w:numPr>
        <w:spacing w:before="157" w:beforeLines="50" w:after="157" w:afterLines="50" w:line="580" w:lineRule="exact"/>
        <w:ind w:firstLine="0" w:firstLineChars="0"/>
        <w:jc w:val="center"/>
        <w:outlineLvl w:val="1"/>
        <w:rPr>
          <w:rFonts w:hint="default" w:ascii="Times New Roman" w:hAnsi="Times New Roman" w:eastAsia="黑体" w:cs="Times New Roman"/>
          <w:color w:val="auto"/>
          <w:szCs w:val="32"/>
        </w:rPr>
      </w:pPr>
      <w:bookmarkStart w:id="1477" w:name="_Toc29624"/>
      <w:bookmarkStart w:id="1478" w:name="_Toc25508"/>
      <w:bookmarkStart w:id="1479" w:name="_Toc27298"/>
      <w:bookmarkStart w:id="1480" w:name="_Toc15663"/>
      <w:bookmarkStart w:id="1481" w:name="_Toc22531"/>
      <w:bookmarkStart w:id="1482" w:name="_Toc19202"/>
      <w:r>
        <w:rPr>
          <w:rFonts w:hint="default" w:ascii="Times New Roman" w:hAnsi="Times New Roman" w:eastAsia="黑体" w:cs="Times New Roman"/>
          <w:color w:val="auto"/>
          <w:szCs w:val="32"/>
        </w:rPr>
        <w:t xml:space="preserve">第十一章 </w:t>
      </w:r>
      <w:r>
        <w:rPr>
          <w:rFonts w:hint="default" w:ascii="Times New Roman" w:hAnsi="Times New Roman" w:eastAsia="黑体" w:cs="Times New Roman"/>
          <w:color w:val="auto"/>
          <w:szCs w:val="32"/>
          <w:lang w:val="en-US" w:eastAsia="zh-CN"/>
        </w:rPr>
        <w:t xml:space="preserve"> </w:t>
      </w:r>
      <w:r>
        <w:rPr>
          <w:rFonts w:hint="default" w:ascii="Times New Roman" w:hAnsi="Times New Roman" w:eastAsia="黑体" w:cs="Times New Roman"/>
          <w:color w:val="auto"/>
          <w:szCs w:val="32"/>
        </w:rPr>
        <w:t>构建全域旅游发展新格局</w:t>
      </w:r>
      <w:bookmarkEnd w:id="1477"/>
      <w:bookmarkEnd w:id="1478"/>
      <w:bookmarkEnd w:id="1479"/>
      <w:bookmarkEnd w:id="1480"/>
      <w:bookmarkEnd w:id="1481"/>
      <w:bookmarkEnd w:id="1482"/>
    </w:p>
    <w:p>
      <w:pPr>
        <w:keepNext w:val="0"/>
        <w:keepLines w:val="0"/>
        <w:numPr>
          <w:ilvl w:val="255"/>
          <w:numId w:val="0"/>
        </w:numPr>
        <w:spacing w:before="157" w:beforeLines="50" w:after="157" w:afterLines="50" w:line="580" w:lineRule="exact"/>
        <w:ind w:firstLine="0" w:firstLineChars="0"/>
        <w:jc w:val="center"/>
        <w:outlineLvl w:val="2"/>
        <w:rPr>
          <w:rFonts w:hint="default" w:ascii="Times New Roman" w:hAnsi="Times New Roman" w:eastAsia="楷体_GB2312" w:cs="Times New Roman"/>
          <w:b/>
          <w:bCs/>
          <w:color w:val="auto"/>
          <w:sz w:val="32"/>
          <w:szCs w:val="32"/>
        </w:rPr>
      </w:pPr>
      <w:bookmarkStart w:id="1483" w:name="_Toc26583"/>
      <w:bookmarkStart w:id="1484" w:name="_Toc8580"/>
      <w:bookmarkStart w:id="1485" w:name="_Toc10288"/>
      <w:bookmarkStart w:id="1486" w:name="_Toc16825"/>
      <w:bookmarkStart w:id="1487" w:name="_Toc26878"/>
      <w:bookmarkStart w:id="1488" w:name="_Toc10197"/>
      <w:r>
        <w:rPr>
          <w:rFonts w:hint="default" w:ascii="Times New Roman" w:hAnsi="Times New Roman" w:eastAsia="楷体_GB2312" w:cs="Times New Roman"/>
          <w:b/>
          <w:bCs/>
          <w:color w:val="auto"/>
          <w:sz w:val="32"/>
          <w:szCs w:val="32"/>
        </w:rPr>
        <w:t xml:space="preserve">第一节 </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优化文旅经济发展布局</w:t>
      </w:r>
      <w:bookmarkEnd w:id="1483"/>
      <w:bookmarkEnd w:id="1484"/>
      <w:bookmarkEnd w:id="1485"/>
      <w:bookmarkEnd w:id="1486"/>
      <w:bookmarkEnd w:id="1487"/>
      <w:bookmarkEnd w:id="1488"/>
    </w:p>
    <w:p>
      <w:pPr>
        <w:widowControl/>
        <w:spacing w:line="580" w:lineRule="exact"/>
        <w:ind w:firstLine="640" w:firstLineChars="200"/>
        <w:jc w:val="both"/>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以发展全域旅游为引领，坚持“12345”文旅发展思路，即：彰显</w:t>
      </w:r>
      <w:r>
        <w:rPr>
          <w:rFonts w:hint="default" w:ascii="Times New Roman" w:hAnsi="Times New Roman" w:eastAsia="仿宋_GB2312" w:cs="Times New Roman"/>
          <w:snapToGrid w:val="0"/>
          <w:color w:val="000000"/>
          <w:kern w:val="0"/>
          <w:sz w:val="32"/>
          <w:szCs w:val="20"/>
          <w:highlight w:val="none"/>
          <w:lang w:val="en-US" w:eastAsia="zh-CN"/>
        </w:rPr>
        <w:t>一</w:t>
      </w:r>
      <w:r>
        <w:rPr>
          <w:rFonts w:hint="default" w:ascii="Times New Roman" w:hAnsi="Times New Roman" w:eastAsia="仿宋_GB2312" w:cs="Times New Roman"/>
          <w:snapToGrid w:val="0"/>
          <w:color w:val="000000"/>
          <w:kern w:val="0"/>
          <w:sz w:val="32"/>
          <w:szCs w:val="20"/>
          <w:highlight w:val="none"/>
        </w:rPr>
        <w:t>个品牌（栈道之都·养生朝天），实现</w:t>
      </w:r>
      <w:r>
        <w:rPr>
          <w:rFonts w:hint="default" w:ascii="Times New Roman" w:hAnsi="Times New Roman" w:eastAsia="仿宋_GB2312" w:cs="Times New Roman"/>
          <w:snapToGrid w:val="0"/>
          <w:color w:val="000000"/>
          <w:kern w:val="0"/>
          <w:sz w:val="32"/>
          <w:szCs w:val="20"/>
          <w:highlight w:val="none"/>
          <w:lang w:val="en-US" w:eastAsia="zh-CN"/>
        </w:rPr>
        <w:t>两</w:t>
      </w:r>
      <w:r>
        <w:rPr>
          <w:rFonts w:hint="default" w:ascii="Times New Roman" w:hAnsi="Times New Roman" w:eastAsia="仿宋_GB2312" w:cs="Times New Roman"/>
          <w:snapToGrid w:val="0"/>
          <w:color w:val="000000"/>
          <w:kern w:val="0"/>
          <w:sz w:val="32"/>
          <w:szCs w:val="20"/>
          <w:highlight w:val="none"/>
        </w:rPr>
        <w:t>个目标（把朝天建成巴蜀文明重要发祥地和全国知名生态康养旅游目的地），聚焦</w:t>
      </w:r>
      <w:r>
        <w:rPr>
          <w:rFonts w:hint="default" w:ascii="Times New Roman" w:hAnsi="Times New Roman" w:eastAsia="仿宋_GB2312" w:cs="Times New Roman"/>
          <w:snapToGrid w:val="0"/>
          <w:color w:val="000000"/>
          <w:kern w:val="0"/>
          <w:sz w:val="32"/>
          <w:szCs w:val="20"/>
          <w:highlight w:val="none"/>
          <w:lang w:val="en-US" w:eastAsia="zh-CN"/>
        </w:rPr>
        <w:t>三</w:t>
      </w:r>
      <w:r>
        <w:rPr>
          <w:rFonts w:hint="default" w:ascii="Times New Roman" w:hAnsi="Times New Roman" w:eastAsia="仿宋_GB2312" w:cs="Times New Roman"/>
          <w:snapToGrid w:val="0"/>
          <w:color w:val="000000"/>
          <w:kern w:val="0"/>
          <w:sz w:val="32"/>
          <w:szCs w:val="20"/>
          <w:highlight w:val="none"/>
        </w:rPr>
        <w:t>大创建（创建国家全域旅游示范区、曾家山国家级旅游度假区、天府旅游名县），提升</w:t>
      </w:r>
      <w:r>
        <w:rPr>
          <w:rFonts w:hint="default" w:ascii="Times New Roman" w:hAnsi="Times New Roman" w:eastAsia="仿宋_GB2312" w:cs="Times New Roman"/>
          <w:snapToGrid w:val="0"/>
          <w:color w:val="000000"/>
          <w:kern w:val="0"/>
          <w:sz w:val="32"/>
          <w:szCs w:val="20"/>
          <w:highlight w:val="none"/>
          <w:lang w:val="en-US" w:eastAsia="zh-CN"/>
        </w:rPr>
        <w:t>四</w:t>
      </w:r>
      <w:r>
        <w:rPr>
          <w:rFonts w:hint="default" w:ascii="Times New Roman" w:hAnsi="Times New Roman" w:eastAsia="仿宋_GB2312" w:cs="Times New Roman"/>
          <w:snapToGrid w:val="0"/>
          <w:color w:val="000000"/>
          <w:kern w:val="0"/>
          <w:sz w:val="32"/>
          <w:szCs w:val="20"/>
          <w:highlight w:val="none"/>
        </w:rPr>
        <w:t>大景区（明月峡、曾家山、龙门阁、水磨沟</w:t>
      </w:r>
      <w:r>
        <w:rPr>
          <w:rFonts w:hint="default" w:ascii="Times New Roman" w:hAnsi="Times New Roman" w:eastAsia="仿宋_GB2312" w:cs="Times New Roman"/>
          <w:snapToGrid w:val="0"/>
          <w:color w:val="000000"/>
          <w:kern w:val="0"/>
          <w:sz w:val="32"/>
          <w:szCs w:val="20"/>
          <w:highlight w:val="none"/>
          <w:lang w:val="en-US" w:eastAsia="zh-CN"/>
        </w:rPr>
        <w:t>四</w:t>
      </w:r>
      <w:r>
        <w:rPr>
          <w:rFonts w:hint="default" w:ascii="Times New Roman" w:hAnsi="Times New Roman" w:eastAsia="仿宋_GB2312" w:cs="Times New Roman"/>
          <w:snapToGrid w:val="0"/>
          <w:color w:val="000000"/>
          <w:kern w:val="0"/>
          <w:sz w:val="32"/>
          <w:szCs w:val="20"/>
          <w:highlight w:val="none"/>
        </w:rPr>
        <w:t>个AAAA级旅游景区），打造</w:t>
      </w:r>
      <w:r>
        <w:rPr>
          <w:rFonts w:hint="default" w:ascii="Times New Roman" w:hAnsi="Times New Roman" w:eastAsia="仿宋_GB2312" w:cs="Times New Roman"/>
          <w:snapToGrid w:val="0"/>
          <w:color w:val="000000"/>
          <w:kern w:val="0"/>
          <w:sz w:val="32"/>
          <w:szCs w:val="20"/>
          <w:highlight w:val="none"/>
          <w:lang w:val="en-US" w:eastAsia="zh-CN"/>
        </w:rPr>
        <w:t>五</w:t>
      </w:r>
      <w:r>
        <w:rPr>
          <w:rFonts w:hint="default" w:ascii="Times New Roman" w:hAnsi="Times New Roman" w:eastAsia="仿宋_GB2312" w:cs="Times New Roman"/>
          <w:snapToGrid w:val="0"/>
          <w:color w:val="000000"/>
          <w:kern w:val="0"/>
          <w:sz w:val="32"/>
          <w:szCs w:val="20"/>
          <w:highlight w:val="none"/>
        </w:rPr>
        <w:t>张名片（中子铺细石器文化、蜀道文化、养生文化、民俗文化和红色文化</w:t>
      </w:r>
      <w:r>
        <w:rPr>
          <w:rFonts w:hint="default" w:ascii="Times New Roman" w:hAnsi="Times New Roman" w:eastAsia="仿宋_GB2312" w:cs="Times New Roman"/>
          <w:snapToGrid w:val="0"/>
          <w:color w:val="000000"/>
          <w:kern w:val="0"/>
          <w:sz w:val="32"/>
          <w:szCs w:val="20"/>
          <w:highlight w:val="none"/>
          <w:lang w:val="en-US" w:eastAsia="zh-CN"/>
        </w:rPr>
        <w:t>五张名片</w:t>
      </w:r>
      <w:r>
        <w:rPr>
          <w:rFonts w:hint="default" w:ascii="Times New Roman" w:hAnsi="Times New Roman" w:eastAsia="仿宋_GB2312" w:cs="Times New Roman"/>
          <w:snapToGrid w:val="0"/>
          <w:color w:val="000000"/>
          <w:kern w:val="0"/>
          <w:sz w:val="32"/>
          <w:szCs w:val="20"/>
          <w:highlight w:val="none"/>
        </w:rPr>
        <w:t>），优化文旅产业发展布局，全面推进文旅康养融合发展、全域发展、协调发展、持续发展。</w:t>
      </w:r>
    </w:p>
    <w:p>
      <w:pPr>
        <w:keepNext w:val="0"/>
        <w:keepLines w:val="0"/>
        <w:numPr>
          <w:ilvl w:val="255"/>
          <w:numId w:val="0"/>
        </w:numPr>
        <w:spacing w:before="157" w:beforeLines="50" w:after="157" w:afterLines="50" w:line="580" w:lineRule="exact"/>
        <w:ind w:firstLine="643"/>
        <w:jc w:val="center"/>
        <w:outlineLvl w:val="2"/>
        <w:rPr>
          <w:rFonts w:hint="default" w:ascii="Times New Roman" w:hAnsi="Times New Roman" w:eastAsia="楷体_GB2312" w:cs="Times New Roman"/>
          <w:b/>
          <w:bCs/>
          <w:color w:val="auto"/>
          <w:sz w:val="32"/>
          <w:szCs w:val="32"/>
        </w:rPr>
      </w:pPr>
      <w:bookmarkStart w:id="1489" w:name="_Toc28745"/>
      <w:bookmarkStart w:id="1490" w:name="_Toc18255"/>
      <w:bookmarkStart w:id="1491" w:name="_Toc6020"/>
      <w:bookmarkStart w:id="1492" w:name="_Toc23182"/>
      <w:bookmarkStart w:id="1493" w:name="_Toc28414"/>
      <w:bookmarkStart w:id="1494" w:name="_Toc25916"/>
      <w:r>
        <w:rPr>
          <w:rFonts w:hint="default" w:ascii="Times New Roman" w:hAnsi="Times New Roman" w:eastAsia="楷体_GB2312" w:cs="Times New Roman"/>
          <w:b/>
          <w:bCs/>
          <w:color w:val="auto"/>
          <w:sz w:val="32"/>
          <w:szCs w:val="32"/>
        </w:rPr>
        <w:t>第二节  建成巴蜀文明重要发祥地</w:t>
      </w:r>
      <w:bookmarkEnd w:id="1489"/>
      <w:bookmarkEnd w:id="1490"/>
      <w:bookmarkEnd w:id="1491"/>
      <w:bookmarkEnd w:id="1492"/>
      <w:bookmarkEnd w:id="1493"/>
      <w:bookmarkEnd w:id="1494"/>
    </w:p>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对中子铺细石器遗址进行保护性开发，加快建设中子铺细石器文化博物馆和遗址公园，力争建成全国细石器文化研究和交流中心，建设中子铺文化商业街区，打造成配套完善的文旅产业综合体。全面开展遗址考古调查，深入挖掘中子铺细石器文化内涵，举办高规格细石器文化研讨会或巴蜀文明发祥论坛，不断提升中子铺细石器文化影响力，切实厚植朝天历史文化底蕴。突出彰显“栈道之都”品牌，深入挖掘蜀道文化、三国文化内涵，融入巴蜀文化旅游走廊建设，协同推动蜀道联合申遗，统筹推进明月峡、龙门阁、朝天关、七盘关、飞仙关、筹笔驿等蜀道文化遗址保护修复和开发，提升明月峡中国蜀道文化陈列馆，加快建设明月峡影视文化基地和蜀道文化旅游产业园，开发蜀道自驾、文化体验、滨河水上运动等文化旅游产品，加快建设大蜀道文化旅游走廊，致力把朝天建成巴蜀文明重要发祥地。</w:t>
      </w:r>
    </w:p>
    <w:p>
      <w:pPr>
        <w:keepNext w:val="0"/>
        <w:keepLines w:val="0"/>
        <w:widowControl w:val="0"/>
        <w:numPr>
          <w:ilvl w:val="-1"/>
          <w:numId w:val="0"/>
        </w:numPr>
        <w:spacing w:before="157" w:beforeLines="50" w:after="157" w:afterLines="50" w:line="580" w:lineRule="exact"/>
        <w:ind w:left="-210" w:leftChars="-100" w:firstLine="0" w:firstLineChars="0"/>
        <w:jc w:val="center"/>
        <w:outlineLvl w:val="2"/>
        <w:rPr>
          <w:rFonts w:hint="default" w:ascii="Times New Roman" w:hAnsi="Times New Roman" w:eastAsia="楷体_GB2312" w:cs="Times New Roman"/>
          <w:b/>
          <w:bCs/>
          <w:color w:val="auto"/>
          <w:sz w:val="32"/>
          <w:szCs w:val="32"/>
        </w:rPr>
      </w:pPr>
      <w:bookmarkStart w:id="1495" w:name="_Toc22389"/>
      <w:bookmarkStart w:id="1496" w:name="_Toc22199"/>
      <w:bookmarkStart w:id="1497" w:name="_Toc26751"/>
      <w:bookmarkStart w:id="1498" w:name="_Toc10367"/>
      <w:bookmarkStart w:id="1499" w:name="_Toc27407"/>
      <w:bookmarkStart w:id="1500" w:name="_Toc14183"/>
      <w:r>
        <w:rPr>
          <w:rFonts w:hint="default" w:ascii="Times New Roman" w:hAnsi="Times New Roman" w:eastAsia="楷体_GB2312" w:cs="Times New Roman"/>
          <w:b/>
          <w:bCs/>
          <w:color w:val="auto"/>
          <w:sz w:val="32"/>
          <w:szCs w:val="32"/>
          <w:lang w:eastAsia="zh-CN"/>
        </w:rPr>
        <w:t>第三节</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建成全国知名生态康养旅游目的地</w:t>
      </w:r>
      <w:bookmarkEnd w:id="1495"/>
      <w:bookmarkEnd w:id="1496"/>
      <w:bookmarkEnd w:id="1497"/>
      <w:bookmarkEnd w:id="1498"/>
      <w:bookmarkEnd w:id="1499"/>
      <w:bookmarkEnd w:id="1500"/>
    </w:p>
    <w:p>
      <w:pPr>
        <w:pStyle w:val="10"/>
        <w:ind w:firstLine="640" w:firstLineChars="200"/>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突出彰显“养生朝天”品牌，坚持走生态优先、绿色发展之路，深入挖掘生态康养旅游优质资源，加快文旅资源普查成果转化和产品开发，不断丰富新业态、新场景、新产品，着力打造高品质生态康养旅游目的地。全面提升七个A级景区。大力推进“农旅”“文旅”“康旅”“体旅”“林旅”“水旅”等多领域深度融合发展，加快推进荣乐养生谷、原乡、云顶滑雪小镇、吊滩河“康养溪谷”、鸳鸯池森林康养中心、航空旅游基地等康养度假项目建设，打造一批特色农旅休闲观光产业园区、文旅观光度假体验业态、生态康养度假基地、体育运动赛事、水上游乐等休闲度假旅游产品。建立完善的康养产业服务体系，推进中医药健康、养生体验、生态乐活、康养美食等现代康养产业发展。依托资源优势和产业特色，创建一批核心文旅品牌。完善文旅康养服务要素和设施配套，强化文旅市场培育管理，大力提升康养度假服务品质。</w:t>
      </w:r>
    </w:p>
    <w:p>
      <w:pPr>
        <w:pStyle w:val="10"/>
        <w:ind w:firstLine="640" w:firstLineChars="200"/>
        <w:rPr>
          <w:rFonts w:hint="default" w:ascii="Times New Roman" w:hAnsi="Times New Roman" w:eastAsia="仿宋_GB2312" w:cs="Times New Roman"/>
          <w:snapToGrid w:val="0"/>
          <w:color w:val="000000"/>
          <w:kern w:val="0"/>
          <w:sz w:val="32"/>
          <w:szCs w:val="20"/>
          <w:highlight w:val="none"/>
        </w:rPr>
      </w:pPr>
    </w:p>
    <w:p>
      <w:pPr>
        <w:pStyle w:val="10"/>
        <w:keepNext w:val="0"/>
        <w:keepLines w:val="0"/>
        <w:numPr>
          <w:ilvl w:val="255"/>
          <w:numId w:val="0"/>
        </w:numPr>
        <w:spacing w:before="157" w:beforeLines="50" w:after="157" w:afterLines="50" w:line="580" w:lineRule="exact"/>
        <w:ind w:firstLine="0" w:firstLineChars="0"/>
        <w:jc w:val="center"/>
        <w:outlineLvl w:val="1"/>
        <w:rPr>
          <w:rFonts w:hint="default" w:ascii="Times New Roman" w:hAnsi="Times New Roman" w:eastAsia="黑体" w:cs="Times New Roman"/>
          <w:color w:val="auto"/>
          <w:szCs w:val="32"/>
        </w:rPr>
      </w:pPr>
      <w:bookmarkStart w:id="1501" w:name="_Toc25014"/>
      <w:bookmarkStart w:id="1502" w:name="_Toc24919"/>
      <w:bookmarkStart w:id="1503" w:name="_Toc18160"/>
      <w:bookmarkStart w:id="1504" w:name="_Toc11101"/>
      <w:bookmarkStart w:id="1505" w:name="_Toc6462"/>
      <w:bookmarkStart w:id="1506" w:name="_Toc30185"/>
      <w:r>
        <w:rPr>
          <w:rFonts w:hint="default" w:ascii="Times New Roman" w:hAnsi="Times New Roman" w:eastAsia="黑体" w:cs="Times New Roman"/>
          <w:color w:val="auto"/>
          <w:szCs w:val="32"/>
        </w:rPr>
        <w:t>第十二章  深化文旅康养融合发展</w:t>
      </w:r>
      <w:bookmarkEnd w:id="1501"/>
      <w:bookmarkEnd w:id="1502"/>
      <w:bookmarkEnd w:id="1503"/>
      <w:bookmarkEnd w:id="1504"/>
      <w:bookmarkEnd w:id="1505"/>
      <w:bookmarkEnd w:id="1506"/>
    </w:p>
    <w:p>
      <w:pPr>
        <w:keepNext w:val="0"/>
        <w:keepLines w:val="0"/>
        <w:numPr>
          <w:ilvl w:val="255"/>
          <w:numId w:val="0"/>
        </w:numPr>
        <w:spacing w:before="157" w:beforeLines="50" w:after="157" w:afterLines="50" w:line="580" w:lineRule="exact"/>
        <w:jc w:val="center"/>
        <w:outlineLvl w:val="2"/>
        <w:rPr>
          <w:rFonts w:hint="default" w:ascii="Times New Roman" w:hAnsi="Times New Roman" w:eastAsia="楷体_GB2312" w:cs="Times New Roman"/>
          <w:b/>
          <w:bCs/>
          <w:color w:val="auto"/>
          <w:sz w:val="32"/>
          <w:szCs w:val="32"/>
        </w:rPr>
      </w:pPr>
      <w:bookmarkStart w:id="1507" w:name="_Toc8425"/>
      <w:bookmarkStart w:id="1508" w:name="_Toc23813"/>
      <w:bookmarkStart w:id="1509" w:name="_Toc28657"/>
      <w:bookmarkStart w:id="1510" w:name="_Toc27688"/>
      <w:bookmarkStart w:id="1511" w:name="_Toc16635"/>
      <w:bookmarkStart w:id="1512" w:name="_Toc12167"/>
      <w:r>
        <w:rPr>
          <w:rFonts w:hint="default" w:ascii="Times New Roman" w:hAnsi="Times New Roman" w:eastAsia="楷体_GB2312" w:cs="Times New Roman"/>
          <w:b/>
          <w:bCs/>
          <w:color w:val="auto"/>
          <w:sz w:val="32"/>
          <w:szCs w:val="32"/>
        </w:rPr>
        <w:t>第一节  促进文旅产业融合发展</w:t>
      </w:r>
      <w:bookmarkEnd w:id="1507"/>
      <w:bookmarkEnd w:id="1508"/>
      <w:bookmarkEnd w:id="1509"/>
      <w:bookmarkEnd w:id="1510"/>
      <w:bookmarkEnd w:id="1511"/>
      <w:bookmarkEnd w:id="1512"/>
    </w:p>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发挥文旅产业辐射带动作用，加快文旅与一二三产业、乡村振兴、县域经济等领域融合发展。深度挖掘生态文化、康养文化、历史文化内涵，加强文化遗产保护和开发利用，讲好朝天故事，做好“生态、文化、康养”结合文章。突出休闲观光度假，大力发展康养旅游、度假旅游、乡村旅游、体育旅游、研学旅游等文旅新业态，做活儿童经济、青年经济、银发经济和夜间经济，丰富文旅产品供给。大力发展观光农业、创意农业、特色农庄等乡村旅游。加快推进曾家山中国南方（秦岭南麓）滑雪场集群核心区建设，推动望远山国际滑雪赛事中心项目落地建设；开发山地运动项目，建设曾家山体育运动公园，建成全国门球之乡；结合嘉陵江壅水工程，打造水上乐园、明月峡夜游观光等旅游产品。建设一批研学旅行基地，推出生态研学、地质研学、红色研学、非遗研学、考古研学、巴蜀文化研学等主题研学旅游产品。</w:t>
      </w:r>
    </w:p>
    <w:p>
      <w:pPr>
        <w:keepNext w:val="0"/>
        <w:keepLines w:val="0"/>
        <w:pageBreakBefore w:val="0"/>
        <w:widowControl w:val="0"/>
        <w:numPr>
          <w:ilvl w:val="255"/>
          <w:numId w:val="0"/>
        </w:numPr>
        <w:kinsoku/>
        <w:wordWrap/>
        <w:overflowPunct/>
        <w:topLinePunct w:val="0"/>
        <w:autoSpaceDE/>
        <w:autoSpaceDN/>
        <w:bidi w:val="0"/>
        <w:adjustRightInd/>
        <w:snapToGrid/>
        <w:spacing w:before="157" w:beforeLines="50" w:after="157" w:afterLines="50" w:line="580" w:lineRule="exact"/>
        <w:ind w:firstLine="0"/>
        <w:jc w:val="center"/>
        <w:textAlignment w:val="auto"/>
        <w:outlineLvl w:val="2"/>
        <w:rPr>
          <w:rFonts w:hint="default" w:ascii="Times New Roman" w:hAnsi="Times New Roman" w:eastAsia="楷体_GB2312" w:cs="Times New Roman"/>
          <w:b/>
          <w:bCs/>
          <w:color w:val="auto"/>
          <w:sz w:val="32"/>
          <w:szCs w:val="32"/>
        </w:rPr>
      </w:pPr>
      <w:bookmarkStart w:id="1513" w:name="_Toc1328"/>
      <w:bookmarkStart w:id="1514" w:name="_Toc4392"/>
      <w:bookmarkStart w:id="1515" w:name="_Toc1341"/>
      <w:bookmarkStart w:id="1516" w:name="_Toc28915"/>
      <w:bookmarkStart w:id="1517" w:name="_Toc27585"/>
      <w:bookmarkStart w:id="1518" w:name="_Toc10001"/>
      <w:r>
        <w:rPr>
          <w:rFonts w:hint="default" w:ascii="Times New Roman" w:hAnsi="Times New Roman" w:eastAsia="楷体_GB2312" w:cs="Times New Roman"/>
          <w:b/>
          <w:bCs/>
          <w:color w:val="auto"/>
          <w:sz w:val="32"/>
          <w:szCs w:val="32"/>
        </w:rPr>
        <w:t>第二节  推动文旅资源品牌建设</w:t>
      </w:r>
      <w:bookmarkEnd w:id="1513"/>
      <w:bookmarkEnd w:id="1514"/>
      <w:bookmarkEnd w:id="1515"/>
      <w:bookmarkEnd w:id="1516"/>
      <w:bookmarkEnd w:id="1517"/>
      <w:bookmarkEnd w:id="1518"/>
    </w:p>
    <w:p>
      <w:pPr>
        <w:widowControl/>
        <w:spacing w:line="580" w:lineRule="exact"/>
        <w:ind w:firstLine="640" w:firstLineChars="200"/>
        <w:jc w:val="left"/>
        <w:rPr>
          <w:rFonts w:hint="default" w:ascii="Times New Roman" w:hAnsi="Times New Roman" w:cs="Times New Roman"/>
          <w:color w:val="auto"/>
        </w:rPr>
      </w:pPr>
      <w:r>
        <w:rPr>
          <w:rFonts w:hint="default" w:ascii="Times New Roman" w:hAnsi="Times New Roman" w:eastAsia="仿宋_GB2312" w:cs="Times New Roman"/>
          <w:snapToGrid w:val="0"/>
          <w:color w:val="auto"/>
          <w:kern w:val="0"/>
          <w:sz w:val="32"/>
          <w:szCs w:val="20"/>
          <w:highlight w:val="none"/>
        </w:rPr>
        <w:t>加快文旅资源优势向文旅经济发展优势转化，深入推进并力争创国家全域旅游示范区和天府旅游名县。着力推进国家A级旅游景区提档升级，突出彰显“生态康养”品牌，高品质规划建成曾家山国家级旅游度假区；全面巩固提升明月峡、龙门阁、水磨沟、曾家山四个4A级旅游景区和樱花谷、岭上荷塘、蚕宝园等三个3A级旅游景区，植入新业态、打造新产品，全力推动景区高质量发展，实现旅游业从观光型旅游向度假型旅游转型。深入推进天府系列文旅品牌创建，推进曾家镇、罗圈岩村、云顶美宿等创建一批天府旅游名镇、名村、名宿、名店、名导、名品，推进曾家镇曾家社区、李家镇永乐村等创建国家、省级乡村旅游重点村。</w:t>
      </w:r>
    </w:p>
    <w:p>
      <w:pPr>
        <w:keepNext w:val="0"/>
        <w:keepLines w:val="0"/>
        <w:spacing w:before="157" w:beforeLines="50" w:after="157" w:afterLines="50" w:line="580" w:lineRule="exact"/>
        <w:jc w:val="center"/>
        <w:outlineLvl w:val="2"/>
        <w:rPr>
          <w:rFonts w:hint="default" w:ascii="Times New Roman" w:hAnsi="Times New Roman" w:eastAsia="楷体_GB2312" w:cs="Times New Roman"/>
          <w:b/>
          <w:bCs/>
          <w:color w:val="auto"/>
          <w:sz w:val="32"/>
          <w:szCs w:val="32"/>
        </w:rPr>
      </w:pPr>
      <w:bookmarkStart w:id="1519" w:name="_Toc10698"/>
      <w:bookmarkStart w:id="1520" w:name="_Toc4064"/>
      <w:bookmarkStart w:id="1521" w:name="_Toc25597"/>
      <w:bookmarkStart w:id="1522" w:name="_Toc7487"/>
      <w:bookmarkStart w:id="1523" w:name="_Toc15518"/>
      <w:bookmarkStart w:id="1524" w:name="_Toc16558"/>
      <w:r>
        <w:rPr>
          <w:rFonts w:hint="default" w:ascii="Times New Roman" w:hAnsi="Times New Roman" w:eastAsia="楷体_GB2312" w:cs="Times New Roman"/>
          <w:b/>
          <w:bCs/>
          <w:color w:val="auto"/>
          <w:sz w:val="32"/>
          <w:szCs w:val="32"/>
        </w:rPr>
        <w:t xml:space="preserve">第三节 </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建设文旅融合示范园区</w:t>
      </w:r>
      <w:bookmarkEnd w:id="1519"/>
      <w:bookmarkEnd w:id="1520"/>
      <w:bookmarkEnd w:id="1521"/>
      <w:bookmarkEnd w:id="1522"/>
      <w:bookmarkEnd w:id="1523"/>
      <w:bookmarkEnd w:id="1524"/>
    </w:p>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整合优质文化旅游和现代休闲农业资源，探索农旅文康融合发展示范园区开发建设、运营管理新模式，实现从单一的旅游发展向农旅文康融合发展转型，培育曾家山国家级旅游度假区、明月峡蜀道文化旅游产业园区、曾家山国家级非遗麻柳刺绣产业园区、鸳鸯池森林康养产业园区等一批以文化旅游业为统筹、产业融合特征明显、要素业态聚集、对区域经济社会发展具有明显带动作用的文旅融合发展示范园区。推动望远山、云雾山、汉王洞、麻柳峡、吊滩河、叠洞河等重点文旅资源和高品质生态资源的开发，转化为新的旅游产品。推进重点资源、优势企业和保障要素向园区集中，延伸产业链条，形成产业集群。</w:t>
      </w:r>
    </w:p>
    <w:p>
      <w:pPr>
        <w:pStyle w:val="2"/>
        <w:rPr>
          <w:rFonts w:hint="default" w:ascii="Times New Roman" w:hAnsi="Times New Roman" w:eastAsia="仿宋_GB2312" w:cs="Times New Roman"/>
          <w:snapToGrid w:val="0"/>
          <w:color w:val="000000"/>
          <w:kern w:val="0"/>
          <w:sz w:val="32"/>
          <w:szCs w:val="20"/>
          <w:highlight w:val="none"/>
        </w:rPr>
      </w:pPr>
    </w:p>
    <w:p>
      <w:pPr>
        <w:rPr>
          <w:rFonts w:hint="default"/>
        </w:rPr>
      </w:pPr>
    </w:p>
    <w:p>
      <w:pPr>
        <w:keepNext w:val="0"/>
        <w:keepLines w:val="0"/>
        <w:pageBreakBefore w:val="0"/>
        <w:widowControl w:val="0"/>
        <w:numPr>
          <w:ilvl w:val="255"/>
          <w:numId w:val="0"/>
        </w:numPr>
        <w:kinsoku/>
        <w:wordWrap/>
        <w:overflowPunct/>
        <w:topLinePunct w:val="0"/>
        <w:autoSpaceDE/>
        <w:autoSpaceDN/>
        <w:bidi w:val="0"/>
        <w:adjustRightInd/>
        <w:snapToGrid/>
        <w:spacing w:before="157" w:beforeLines="50" w:after="157" w:afterLines="50" w:line="580" w:lineRule="exact"/>
        <w:ind w:firstLine="0"/>
        <w:jc w:val="center"/>
        <w:textAlignment w:val="auto"/>
        <w:outlineLvl w:val="2"/>
        <w:rPr>
          <w:rFonts w:hint="default" w:ascii="Times New Roman" w:hAnsi="Times New Roman" w:eastAsia="楷体_GB2312" w:cs="Times New Roman"/>
          <w:b/>
          <w:bCs/>
          <w:color w:val="auto"/>
          <w:sz w:val="32"/>
          <w:szCs w:val="32"/>
        </w:rPr>
      </w:pPr>
      <w:bookmarkStart w:id="1525" w:name="_Toc32369"/>
      <w:bookmarkStart w:id="1526" w:name="_Toc14114"/>
      <w:bookmarkStart w:id="1527" w:name="_Toc2943"/>
      <w:bookmarkStart w:id="1528" w:name="_Toc7818"/>
      <w:bookmarkStart w:id="1529" w:name="_Toc10880"/>
      <w:bookmarkStart w:id="1530" w:name="_Toc1752"/>
      <w:r>
        <w:rPr>
          <w:rFonts w:hint="default" w:ascii="Times New Roman" w:hAnsi="Times New Roman" w:eastAsia="楷体_GB2312" w:cs="Times New Roman"/>
          <w:b/>
          <w:bCs/>
          <w:color w:val="auto"/>
          <w:sz w:val="32"/>
          <w:szCs w:val="32"/>
        </w:rPr>
        <w:t>第四节  发展现代康养产业</w:t>
      </w:r>
      <w:bookmarkEnd w:id="1525"/>
      <w:bookmarkEnd w:id="1526"/>
      <w:bookmarkEnd w:id="1527"/>
      <w:bookmarkEnd w:id="1528"/>
      <w:bookmarkEnd w:id="1529"/>
      <w:bookmarkEnd w:id="1530"/>
    </w:p>
    <w:p>
      <w:pPr>
        <w:widowControl/>
        <w:spacing w:line="580" w:lineRule="exact"/>
        <w:ind w:firstLine="642"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b/>
          <w:bCs/>
          <w:snapToGrid w:val="0"/>
          <w:color w:val="000000"/>
          <w:kern w:val="0"/>
          <w:sz w:val="32"/>
          <w:szCs w:val="20"/>
          <w:highlight w:val="none"/>
        </w:rPr>
        <w:t>完善康养产业服务体系。</w:t>
      </w:r>
      <w:r>
        <w:rPr>
          <w:rFonts w:hint="default" w:ascii="Times New Roman" w:hAnsi="Times New Roman" w:eastAsia="仿宋_GB2312" w:cs="Times New Roman"/>
          <w:snapToGrid w:val="0"/>
          <w:color w:val="000000"/>
          <w:kern w:val="0"/>
          <w:sz w:val="32"/>
          <w:szCs w:val="20"/>
          <w:highlight w:val="none"/>
        </w:rPr>
        <w:t>立足医疗、生态优势资源，促进医养、康养结合，推动医疗、养老机构资源互补，引导医养、康养机构在旅游景区或周边开设分支机构，培育一批专业能力强、服务水平高的康养人才队伍。依托全区优质医疗资源，利用大数据中心建设智慧医养康养信息平台，构建“互联网+康养”产业发展模式，打造医养结合、康旅融合朝天品牌。充分依托曾家山、水磨沟等生态优势资源，加快建成荣乐养生谷、曾家山生态康养城和鸳鸯池森林疗养中心、森林浴场等一批高端生态康养度假基地，建成一批生态康养型、度假产业型、文化体育型等康养小镇。大力发展道地药材种植，建成一批药材生产加工基地。开展药膳、食疗、保健品等研发利用。</w:t>
      </w:r>
    </w:p>
    <w:p>
      <w:pPr>
        <w:widowControl/>
        <w:spacing w:line="580" w:lineRule="exact"/>
        <w:ind w:firstLine="642"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b/>
          <w:bCs/>
          <w:snapToGrid w:val="0"/>
          <w:color w:val="000000"/>
          <w:kern w:val="0"/>
          <w:sz w:val="32"/>
          <w:szCs w:val="20"/>
          <w:highlight w:val="none"/>
        </w:rPr>
        <w:t>开发高品质康养服务产品。</w:t>
      </w:r>
      <w:r>
        <w:rPr>
          <w:rFonts w:hint="default" w:ascii="Times New Roman" w:hAnsi="Times New Roman" w:eastAsia="仿宋_GB2312" w:cs="Times New Roman"/>
          <w:snapToGrid w:val="0"/>
          <w:color w:val="000000"/>
          <w:kern w:val="0"/>
          <w:sz w:val="32"/>
          <w:szCs w:val="20"/>
          <w:highlight w:val="none"/>
        </w:rPr>
        <w:t>突出曾家山康养品牌，依托森林生态资源优势，大力开发自然教育、科学探险、森林体验、森林疗养、森林浴等森林康养旅游产品。依托丰富的中药材资源优势，大力培育高端医疗、高端保健、中医养生和健康教育等新业态，开发以治未病、慢病</w:t>
      </w:r>
      <w:r>
        <w:rPr>
          <w:rFonts w:hint="default" w:ascii="Times New Roman" w:hAnsi="Times New Roman" w:eastAsia="仿宋_GB2312" w:cs="Times New Roman"/>
          <w:snapToGrid w:val="0"/>
          <w:color w:val="auto"/>
          <w:kern w:val="0"/>
          <w:sz w:val="32"/>
          <w:szCs w:val="20"/>
          <w:highlight w:val="none"/>
          <w:lang w:val="en-US" w:eastAsia="zh-CN"/>
        </w:rPr>
        <w:t>调养</w:t>
      </w:r>
      <w:r>
        <w:rPr>
          <w:rFonts w:hint="default" w:ascii="Times New Roman" w:hAnsi="Times New Roman" w:eastAsia="仿宋_GB2312" w:cs="Times New Roman"/>
          <w:snapToGrid w:val="0"/>
          <w:color w:val="000000"/>
          <w:kern w:val="0"/>
          <w:sz w:val="32"/>
          <w:szCs w:val="20"/>
          <w:highlight w:val="none"/>
        </w:rPr>
        <w:t>为主的中医药康养旅游产品，开展药疗、食疗、理疗等中医药康养服务。依托优越的自然生态环境优势，大力开发山地户外运动等健身休闲旅游产品。</w:t>
      </w:r>
    </w:p>
    <w:p>
      <w:pPr>
        <w:pStyle w:val="2"/>
        <w:rPr>
          <w:rFonts w:hint="default"/>
        </w:rPr>
      </w:pPr>
    </w:p>
    <w:p>
      <w:pPr>
        <w:pStyle w:val="10"/>
        <w:keepNext w:val="0"/>
        <w:keepLines w:val="0"/>
        <w:numPr>
          <w:ilvl w:val="255"/>
          <w:numId w:val="0"/>
        </w:numPr>
        <w:spacing w:before="157" w:beforeLines="50" w:after="157" w:afterLines="50" w:line="580" w:lineRule="exact"/>
        <w:ind w:firstLine="0" w:firstLineChars="0"/>
        <w:jc w:val="center"/>
        <w:outlineLvl w:val="1"/>
        <w:rPr>
          <w:rFonts w:hint="default" w:ascii="Times New Roman" w:hAnsi="Times New Roman" w:eastAsia="黑体" w:cs="Times New Roman"/>
          <w:color w:val="auto"/>
          <w:szCs w:val="32"/>
        </w:rPr>
      </w:pPr>
      <w:bookmarkStart w:id="1531" w:name="_Toc16715"/>
      <w:bookmarkStart w:id="1532" w:name="_Toc840"/>
      <w:bookmarkStart w:id="1533" w:name="_Toc20723"/>
      <w:bookmarkStart w:id="1534" w:name="_Toc96"/>
      <w:bookmarkStart w:id="1535" w:name="_Toc13389"/>
      <w:bookmarkStart w:id="1536" w:name="_Toc18444"/>
      <w:r>
        <w:rPr>
          <w:rFonts w:hint="default" w:ascii="Times New Roman" w:hAnsi="Times New Roman" w:eastAsia="黑体" w:cs="Times New Roman"/>
          <w:color w:val="auto"/>
          <w:szCs w:val="32"/>
        </w:rPr>
        <w:t>第十三章 提升文旅康养服务品质</w:t>
      </w:r>
      <w:bookmarkEnd w:id="1531"/>
      <w:bookmarkEnd w:id="1532"/>
      <w:bookmarkEnd w:id="1533"/>
      <w:bookmarkEnd w:id="1534"/>
      <w:bookmarkEnd w:id="1535"/>
      <w:bookmarkEnd w:id="1536"/>
    </w:p>
    <w:p>
      <w:pPr>
        <w:keepNext w:val="0"/>
        <w:keepLines w:val="0"/>
        <w:numPr>
          <w:ilvl w:val="255"/>
          <w:numId w:val="0"/>
        </w:numPr>
        <w:spacing w:before="157" w:beforeLines="50" w:after="157" w:afterLines="50" w:line="580" w:lineRule="exact"/>
        <w:ind w:firstLine="0"/>
        <w:jc w:val="center"/>
        <w:outlineLvl w:val="2"/>
        <w:rPr>
          <w:rFonts w:hint="default" w:ascii="Times New Roman" w:hAnsi="Times New Roman" w:eastAsia="楷体_GB2312" w:cs="Times New Roman"/>
          <w:b/>
          <w:bCs/>
          <w:color w:val="auto"/>
          <w:sz w:val="32"/>
          <w:szCs w:val="32"/>
        </w:rPr>
      </w:pPr>
      <w:bookmarkStart w:id="1537" w:name="_Toc10760"/>
      <w:bookmarkStart w:id="1538" w:name="_Toc18766"/>
      <w:bookmarkStart w:id="1539" w:name="_Toc17000"/>
      <w:bookmarkStart w:id="1540" w:name="_Toc12065"/>
      <w:bookmarkStart w:id="1541" w:name="_Toc4118"/>
      <w:bookmarkStart w:id="1542" w:name="_Toc21588"/>
      <w:r>
        <w:rPr>
          <w:rFonts w:hint="default" w:ascii="Times New Roman" w:hAnsi="Times New Roman" w:eastAsia="楷体_GB2312" w:cs="Times New Roman"/>
          <w:b/>
          <w:bCs/>
          <w:color w:val="auto"/>
          <w:sz w:val="32"/>
          <w:szCs w:val="32"/>
        </w:rPr>
        <w:t xml:space="preserve">第一节 </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提升旅游交通服务能力</w:t>
      </w:r>
      <w:bookmarkEnd w:id="1537"/>
      <w:bookmarkEnd w:id="1538"/>
      <w:bookmarkEnd w:id="1539"/>
      <w:bookmarkEnd w:id="1540"/>
      <w:bookmarkEnd w:id="1541"/>
      <w:bookmarkEnd w:id="1542"/>
    </w:p>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强化景区道路交通网络和交通标识标牌建设，完善现代旅游综合交通运输体系。围绕“快进”，加快建设旅游主干线。建成中子至曾家山、黑石坡至曾家山、</w:t>
      </w:r>
      <w:r>
        <w:rPr>
          <w:rFonts w:hint="default" w:ascii="Times New Roman" w:hAnsi="Times New Roman" w:eastAsia="仿宋_GB2312" w:cs="Times New Roman"/>
          <w:snapToGrid w:val="0"/>
          <w:color w:val="000000"/>
          <w:kern w:val="0"/>
          <w:sz w:val="32"/>
          <w:szCs w:val="20"/>
          <w:highlight w:val="none"/>
          <w:lang w:eastAsia="zh-CN"/>
        </w:rPr>
        <w:t>七盘关</w:t>
      </w:r>
      <w:r>
        <w:rPr>
          <w:rFonts w:hint="default" w:ascii="Times New Roman" w:hAnsi="Times New Roman" w:eastAsia="仿宋_GB2312" w:cs="Times New Roman"/>
          <w:snapToGrid w:val="0"/>
          <w:color w:val="000000"/>
          <w:kern w:val="0"/>
          <w:sz w:val="32"/>
          <w:szCs w:val="20"/>
          <w:highlight w:val="none"/>
        </w:rPr>
        <w:t>至水磨沟的快速通道；加快推动京昆高速曾家山互通连接线落地建设，积极争取朝天融入四川旅游北环线项目；争取西成高铁朝天站停靠班次加密；推进曾家山通用机场建设。围绕“慢游”，加快建设服务设施和产品。加快推进曾家山山地轨道交通、</w:t>
      </w:r>
      <w:r>
        <w:rPr>
          <w:rFonts w:hint="default" w:ascii="Times New Roman" w:hAnsi="Times New Roman" w:eastAsia="仿宋_GB2312" w:cs="Times New Roman"/>
          <w:snapToGrid w:val="0"/>
          <w:color w:val="000000"/>
          <w:kern w:val="0"/>
          <w:sz w:val="32"/>
          <w:szCs w:val="20"/>
          <w:highlight w:val="none"/>
          <w:lang w:eastAsia="zh-CN"/>
        </w:rPr>
        <w:t>七盘关至曾家山</w:t>
      </w:r>
      <w:r>
        <w:rPr>
          <w:rFonts w:hint="default" w:ascii="Times New Roman" w:hAnsi="Times New Roman" w:eastAsia="仿宋_GB2312" w:cs="Times New Roman"/>
          <w:snapToGrid w:val="0"/>
          <w:color w:val="000000"/>
          <w:kern w:val="0"/>
          <w:sz w:val="32"/>
          <w:szCs w:val="20"/>
          <w:highlight w:val="none"/>
        </w:rPr>
        <w:t>观光索道和低空旅游建设；建成七盘关高速公路复合功能型超级服务区；启动美丽旅途建设，增设观景台、停车场、驿站等配套服务设施，建设一批旅游廊道、风景道、游步道和骑行绿道；规划建成旅游观光巴士、接驳站点等完善的旅游交通接驳体系，</w:t>
      </w:r>
      <w:r>
        <w:rPr>
          <w:rFonts w:hint="default" w:ascii="Times New Roman" w:hAnsi="Times New Roman" w:eastAsia="仿宋_GB2312" w:cs="Times New Roman"/>
          <w:snapToGrid w:val="0"/>
          <w:color w:val="000000"/>
          <w:kern w:val="0"/>
          <w:sz w:val="32"/>
          <w:szCs w:val="20"/>
          <w:highlight w:val="none"/>
          <w:lang w:eastAsia="zh-CN"/>
        </w:rPr>
        <w:t>增强</w:t>
      </w:r>
      <w:r>
        <w:rPr>
          <w:rFonts w:hint="default" w:ascii="Times New Roman" w:hAnsi="Times New Roman" w:eastAsia="仿宋_GB2312" w:cs="Times New Roman"/>
          <w:snapToGrid w:val="0"/>
          <w:color w:val="000000"/>
          <w:kern w:val="0"/>
          <w:sz w:val="32"/>
          <w:szCs w:val="20"/>
          <w:highlight w:val="none"/>
        </w:rPr>
        <w:t>旅游公路服务功能。提升通景旅游公路等级，畅通景区连接线，构建便捷舒适的综合旅游交通网络。</w:t>
      </w:r>
    </w:p>
    <w:p>
      <w:pPr>
        <w:keepNext w:val="0"/>
        <w:keepLines w:val="0"/>
        <w:pageBreakBefore w:val="0"/>
        <w:widowControl w:val="0"/>
        <w:numPr>
          <w:ilvl w:val="255"/>
          <w:numId w:val="0"/>
        </w:numPr>
        <w:kinsoku/>
        <w:wordWrap/>
        <w:overflowPunct/>
        <w:topLinePunct w:val="0"/>
        <w:autoSpaceDE/>
        <w:autoSpaceDN/>
        <w:bidi w:val="0"/>
        <w:adjustRightInd/>
        <w:snapToGrid/>
        <w:spacing w:before="157" w:beforeLines="50" w:after="157" w:afterLines="50" w:line="580" w:lineRule="exact"/>
        <w:ind w:firstLine="0"/>
        <w:jc w:val="center"/>
        <w:textAlignment w:val="auto"/>
        <w:outlineLvl w:val="2"/>
        <w:rPr>
          <w:rFonts w:hint="default" w:ascii="Times New Roman" w:hAnsi="Times New Roman" w:eastAsia="楷体_GB2312" w:cs="Times New Roman"/>
          <w:b/>
          <w:bCs/>
          <w:color w:val="auto"/>
          <w:sz w:val="32"/>
          <w:szCs w:val="32"/>
        </w:rPr>
      </w:pPr>
      <w:bookmarkStart w:id="1543" w:name="_Toc28136"/>
      <w:bookmarkStart w:id="1544" w:name="_Toc222"/>
      <w:bookmarkStart w:id="1545" w:name="_Toc9819"/>
      <w:bookmarkStart w:id="1546" w:name="_Toc20519"/>
      <w:bookmarkStart w:id="1547" w:name="_Toc20823"/>
      <w:bookmarkStart w:id="1548" w:name="_Toc16301"/>
      <w:r>
        <w:rPr>
          <w:rFonts w:hint="default" w:ascii="Times New Roman" w:hAnsi="Times New Roman" w:eastAsia="楷体_GB2312" w:cs="Times New Roman"/>
          <w:b/>
          <w:bCs/>
          <w:color w:val="auto"/>
          <w:sz w:val="32"/>
          <w:szCs w:val="32"/>
        </w:rPr>
        <w:t>第二节</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 xml:space="preserve"> 完善旅游配套服务要素</w:t>
      </w:r>
      <w:bookmarkEnd w:id="1543"/>
      <w:bookmarkEnd w:id="1544"/>
      <w:bookmarkEnd w:id="1545"/>
      <w:bookmarkEnd w:id="1546"/>
      <w:bookmarkEnd w:id="1547"/>
      <w:bookmarkEnd w:id="1548"/>
    </w:p>
    <w:p>
      <w:pPr>
        <w:widowControl/>
        <w:spacing w:line="580" w:lineRule="exact"/>
        <w:ind w:firstLine="640" w:firstLineChars="200"/>
        <w:jc w:val="left"/>
        <w:rPr>
          <w:rFonts w:hint="default" w:ascii="Times New Roman" w:hAnsi="Times New Roman" w:eastAsia="仿宋_GB2312" w:cs="Times New Roman"/>
          <w:color w:val="000000"/>
          <w:kern w:val="0"/>
          <w:sz w:val="31"/>
          <w:szCs w:val="31"/>
        </w:rPr>
      </w:pPr>
      <w:r>
        <w:rPr>
          <w:rFonts w:hint="default" w:ascii="Times New Roman" w:hAnsi="Times New Roman" w:eastAsia="仿宋_GB2312" w:cs="Times New Roman"/>
          <w:snapToGrid w:val="0"/>
          <w:color w:val="000000"/>
          <w:kern w:val="0"/>
          <w:sz w:val="32"/>
          <w:szCs w:val="20"/>
          <w:highlight w:val="none"/>
        </w:rPr>
        <w:t>实施旅游服务品质提升工程。加强水、电、气、通讯等基础设施和公共服务保障，建设“朝天城区</w:t>
      </w:r>
      <w:r>
        <w:rPr>
          <w:rFonts w:hint="default" w:ascii="Times New Roman" w:hAnsi="Times New Roman" w:eastAsia="仿宋_GB2312" w:cs="Times New Roman"/>
          <w:snapToGrid w:val="0"/>
          <w:color w:val="000000"/>
          <w:kern w:val="0"/>
          <w:sz w:val="32"/>
          <w:szCs w:val="20"/>
          <w:highlight w:val="none"/>
          <w:lang w:eastAsia="zh-CN"/>
        </w:rPr>
        <w:t>—</w:t>
      </w:r>
      <w:r>
        <w:rPr>
          <w:rFonts w:hint="default" w:ascii="Times New Roman" w:hAnsi="Times New Roman" w:eastAsia="仿宋_GB2312" w:cs="Times New Roman"/>
          <w:snapToGrid w:val="0"/>
          <w:color w:val="000000"/>
          <w:kern w:val="0"/>
          <w:sz w:val="32"/>
          <w:szCs w:val="20"/>
          <w:highlight w:val="none"/>
        </w:rPr>
        <w:t>乡镇</w:t>
      </w:r>
      <w:r>
        <w:rPr>
          <w:rFonts w:hint="default" w:ascii="Times New Roman" w:hAnsi="Times New Roman" w:eastAsia="仿宋_GB2312" w:cs="Times New Roman"/>
          <w:snapToGrid w:val="0"/>
          <w:color w:val="000000"/>
          <w:kern w:val="0"/>
          <w:sz w:val="32"/>
          <w:szCs w:val="20"/>
          <w:highlight w:val="none"/>
          <w:lang w:eastAsia="zh-CN"/>
        </w:rPr>
        <w:t>—</w:t>
      </w:r>
      <w:r>
        <w:rPr>
          <w:rFonts w:hint="default" w:ascii="Times New Roman" w:hAnsi="Times New Roman" w:eastAsia="仿宋_GB2312" w:cs="Times New Roman"/>
          <w:snapToGrid w:val="0"/>
          <w:color w:val="000000"/>
          <w:kern w:val="0"/>
          <w:sz w:val="32"/>
          <w:szCs w:val="20"/>
          <w:highlight w:val="none"/>
        </w:rPr>
        <w:t>景区</w:t>
      </w:r>
      <w:r>
        <w:rPr>
          <w:rFonts w:hint="default" w:ascii="Times New Roman" w:hAnsi="Times New Roman" w:eastAsia="仿宋_GB2312" w:cs="Times New Roman"/>
          <w:snapToGrid w:val="0"/>
          <w:color w:val="000000"/>
          <w:kern w:val="0"/>
          <w:sz w:val="32"/>
          <w:szCs w:val="20"/>
          <w:highlight w:val="none"/>
          <w:lang w:eastAsia="zh-CN"/>
        </w:rPr>
        <w:t>—</w:t>
      </w:r>
      <w:r>
        <w:rPr>
          <w:rFonts w:hint="default" w:ascii="Times New Roman" w:hAnsi="Times New Roman" w:eastAsia="仿宋_GB2312" w:cs="Times New Roman"/>
          <w:snapToGrid w:val="0"/>
          <w:color w:val="000000"/>
          <w:kern w:val="0"/>
          <w:sz w:val="32"/>
          <w:szCs w:val="20"/>
          <w:highlight w:val="none"/>
        </w:rPr>
        <w:t>乡村旅游点”多层级的旅游集散中心服务体系，深入推进旅游“厕所革命”行动，不断完善旅游服务配套；大力推进景区“绿化、彩化、美化、香化、亮化”行动，加强环境卫生整治和村容村貌管理，整体提升景区品质品位和观赏度，着力营造安逸舒适、生态宜居的康养旅游环境。聚焦“吃、住、行、游、购、娱”等旅游要素，加强景区康养旅游服务标准化体系建设，加大从业人员培训力度，不断提升服务标准化、规范化水平。加快智慧文旅建设，建成曾家山文旅大数据中心，建设一批智慧文旅小镇、智慧景区、智慧酒店，开发一批便捷适用的智慧旅游产品。加快汉王老街、荣乐风情街、蜀汉商业街等特色商业街区建设，大力发展夜游项目。塑造朝天文旅IP，加快培育麻柳刺绣等特色文创产品，打造“朝天好礼”标志性品牌，推出一批特色旅游商品。大力培育中子月饼、曾家山菜系等地方特色美食。加快建设中高端度假酒店、主题酒店、文化酒店、精品乡村民宿集群等，推进农家乐升级换代，发展精品旅居休闲度假产品，不断满足游客需求。深度挖掘麻柳刺绣、平溪傩戏、李家狮舞等传统民俗文化内涵，打造特色浓郁的常态化精品文艺演出，推出大蜀道、大康养等主题影视作品，凸显朝天文化底蕴。</w:t>
      </w:r>
    </w:p>
    <w:p>
      <w:pPr>
        <w:keepNext w:val="0"/>
        <w:keepLines w:val="0"/>
        <w:pageBreakBefore w:val="0"/>
        <w:widowControl w:val="0"/>
        <w:numPr>
          <w:ilvl w:val="255"/>
          <w:numId w:val="0"/>
        </w:numPr>
        <w:kinsoku/>
        <w:wordWrap/>
        <w:overflowPunct/>
        <w:topLinePunct w:val="0"/>
        <w:autoSpaceDE/>
        <w:autoSpaceDN/>
        <w:bidi w:val="0"/>
        <w:adjustRightInd/>
        <w:snapToGrid/>
        <w:spacing w:before="157" w:beforeLines="50" w:after="157" w:afterLines="50" w:line="580" w:lineRule="exact"/>
        <w:ind w:firstLine="0"/>
        <w:jc w:val="center"/>
        <w:textAlignment w:val="auto"/>
        <w:outlineLvl w:val="2"/>
        <w:rPr>
          <w:rFonts w:hint="default" w:ascii="Times New Roman" w:hAnsi="Times New Roman" w:eastAsia="楷体_GB2312" w:cs="Times New Roman"/>
          <w:b/>
          <w:bCs/>
          <w:color w:val="auto"/>
          <w:sz w:val="32"/>
          <w:szCs w:val="32"/>
        </w:rPr>
      </w:pPr>
      <w:bookmarkStart w:id="1549" w:name="_Toc27671"/>
      <w:bookmarkStart w:id="1550" w:name="_Toc4868"/>
      <w:bookmarkStart w:id="1551" w:name="_Toc9249"/>
      <w:bookmarkStart w:id="1552" w:name="_Toc4416"/>
      <w:bookmarkStart w:id="1553" w:name="_Toc28642"/>
      <w:bookmarkStart w:id="1554" w:name="_Toc20491"/>
      <w:r>
        <w:rPr>
          <w:rFonts w:hint="default" w:ascii="Times New Roman" w:hAnsi="Times New Roman" w:eastAsia="楷体_GB2312" w:cs="Times New Roman"/>
          <w:b/>
          <w:bCs/>
          <w:color w:val="auto"/>
          <w:sz w:val="32"/>
          <w:szCs w:val="32"/>
        </w:rPr>
        <w:t>第三节</w:t>
      </w:r>
      <w:r>
        <w:rPr>
          <w:rFonts w:hint="default" w:ascii="Times New Roman" w:hAnsi="Times New Roman" w:eastAsia="楷体_GB2312" w:cs="Times New Roman"/>
          <w:b/>
          <w:bCs/>
          <w:color w:val="auto"/>
          <w:sz w:val="32"/>
          <w:szCs w:val="32"/>
          <w:lang w:val="en-US" w:eastAsia="zh-CN"/>
        </w:rPr>
        <w:t xml:space="preserve"> </w:t>
      </w:r>
      <w:r>
        <w:rPr>
          <w:rFonts w:hint="default" w:ascii="Times New Roman" w:hAnsi="Times New Roman" w:eastAsia="楷体_GB2312" w:cs="Times New Roman"/>
          <w:b/>
          <w:bCs/>
          <w:color w:val="auto"/>
          <w:sz w:val="32"/>
          <w:szCs w:val="32"/>
        </w:rPr>
        <w:t xml:space="preserve"> 开展文化旅游交流合作</w:t>
      </w:r>
      <w:bookmarkEnd w:id="1549"/>
      <w:bookmarkEnd w:id="1550"/>
      <w:bookmarkEnd w:id="1551"/>
      <w:bookmarkEnd w:id="1552"/>
      <w:bookmarkEnd w:id="1553"/>
      <w:bookmarkEnd w:id="1554"/>
    </w:p>
    <w:p>
      <w:pPr>
        <w:widowControl/>
        <w:spacing w:line="580" w:lineRule="exact"/>
        <w:ind w:firstLine="640" w:firstLineChars="200"/>
        <w:jc w:val="left"/>
        <w:rPr>
          <w:rFonts w:hint="default" w:ascii="Times New Roman" w:hAnsi="Times New Roman" w:eastAsia="仿宋_GB2312" w:cs="Times New Roman"/>
          <w:snapToGrid w:val="0"/>
          <w:color w:val="000000"/>
          <w:kern w:val="0"/>
          <w:sz w:val="32"/>
          <w:szCs w:val="20"/>
          <w:highlight w:val="none"/>
        </w:rPr>
      </w:pPr>
      <w:r>
        <w:rPr>
          <w:rFonts w:hint="default" w:ascii="Times New Roman" w:hAnsi="Times New Roman" w:eastAsia="仿宋_GB2312" w:cs="Times New Roman"/>
          <w:snapToGrid w:val="0"/>
          <w:color w:val="000000"/>
          <w:kern w:val="0"/>
          <w:sz w:val="32"/>
          <w:szCs w:val="20"/>
          <w:highlight w:val="none"/>
        </w:rPr>
        <w:t>加强跨区域文化旅游资源和旅游线路整合，主动融入“一带一路”和成渝双城经济圈，充分发挥东西部协作、川东北文旅经济区协作、成广合作等合作机制作用，充分利用嘉陵江文化旅游产业联盟、大蜀道文化旅游发展联盟等合作平台，深化平台资源共享、链接互动。巩固和拓展以成都和重庆为主的川渝地区，以西安和兰州为主的西北地区，以及以北京、深圳、杭州、上海、广州、海口等为主的航线城市等三大客源市场，积极开辟东北、华南等国内新客源市场及国际市场。协同成都、重庆、汉中、陇南等城市打造蜀道文化体验游、嘉陵江山水休闲游、红色文化经典游、巴山蜀水生态游等跨区域精品旅游线路。全面实施“七个一”品牌推广工程。积极承办国家、省级大型节会赛事活动，办好核桃文化旅游节、曾家山避暑节、冰雪节、红叶节和樱桃节、蓝莓节、荷花节等地方特色节会。常态化开展曾家山山地越野跑、全国门球大赛、山地自行车越野赛等重大体育赛事，培育一批知名体育赛事品牌。</w:t>
      </w:r>
    </w:p>
    <w:p>
      <w:pPr>
        <w:keepNext w:val="0"/>
        <w:keepLines w:val="0"/>
        <w:pageBreakBefore w:val="0"/>
        <w:widowControl w:val="0"/>
        <w:numPr>
          <w:ilvl w:val="255"/>
          <w:numId w:val="0"/>
        </w:numPr>
        <w:kinsoku/>
        <w:wordWrap/>
        <w:overflowPunct/>
        <w:topLinePunct w:val="0"/>
        <w:autoSpaceDE/>
        <w:autoSpaceDN/>
        <w:bidi w:val="0"/>
        <w:adjustRightInd/>
        <w:snapToGrid/>
        <w:spacing w:before="157" w:beforeLines="50" w:after="157" w:afterLines="50" w:line="580" w:lineRule="exact"/>
        <w:ind w:firstLine="0"/>
        <w:jc w:val="center"/>
        <w:textAlignment w:val="auto"/>
        <w:outlineLvl w:val="2"/>
        <w:rPr>
          <w:rFonts w:hint="default" w:ascii="Times New Roman" w:hAnsi="Times New Roman" w:eastAsia="楷体_GB2312" w:cs="Times New Roman"/>
          <w:b/>
          <w:bCs/>
          <w:color w:val="auto"/>
          <w:sz w:val="32"/>
          <w:szCs w:val="32"/>
        </w:rPr>
      </w:pPr>
      <w:bookmarkStart w:id="1555" w:name="_Toc12680"/>
      <w:bookmarkStart w:id="1556" w:name="_Toc2037"/>
      <w:bookmarkStart w:id="1557" w:name="_Toc9861"/>
      <w:bookmarkStart w:id="1558" w:name="_Toc30292"/>
      <w:bookmarkStart w:id="1559" w:name="_Toc32547"/>
      <w:bookmarkStart w:id="1560" w:name="_Toc28850"/>
      <w:r>
        <w:rPr>
          <w:rFonts w:hint="default" w:ascii="Times New Roman" w:hAnsi="Times New Roman" w:eastAsia="楷体_GB2312" w:cs="Times New Roman"/>
          <w:b/>
          <w:bCs/>
          <w:color w:val="auto"/>
          <w:sz w:val="32"/>
          <w:szCs w:val="32"/>
        </w:rPr>
        <w:t>第四节  强化文旅市场培育监管</w:t>
      </w:r>
      <w:bookmarkEnd w:id="1555"/>
      <w:bookmarkEnd w:id="1556"/>
      <w:bookmarkEnd w:id="1557"/>
      <w:bookmarkEnd w:id="1558"/>
      <w:bookmarkEnd w:id="1559"/>
      <w:bookmarkEnd w:id="1560"/>
    </w:p>
    <w:p>
      <w:pPr>
        <w:widowControl/>
        <w:numPr>
          <w:ilvl w:val="255"/>
          <w:numId w:val="0"/>
        </w:numPr>
        <w:spacing w:line="580" w:lineRule="exact"/>
        <w:ind w:firstLine="640" w:firstLineChars="200"/>
        <w:jc w:val="left"/>
        <w:rPr>
          <w:rFonts w:hint="default" w:ascii="Times New Roman" w:hAnsi="Times New Roman" w:cs="Times New Roman"/>
        </w:rPr>
      </w:pPr>
      <w:r>
        <w:rPr>
          <w:rFonts w:hint="default" w:ascii="Times New Roman" w:hAnsi="Times New Roman" w:eastAsia="仿宋_GB2312" w:cs="Times New Roman"/>
          <w:snapToGrid w:val="0"/>
          <w:color w:val="auto"/>
          <w:kern w:val="0"/>
          <w:sz w:val="32"/>
          <w:szCs w:val="20"/>
          <w:highlight w:val="none"/>
        </w:rPr>
        <w:t>壮大文旅市场主体。大力实施文化旅游优秀龙头企业培育工程，引进一批具有影响力的文旅战略投资者和运营商，打造一批文旅领军型企业；做大做强洞天旅游开发公司、曾家山旅游资源开发公司等国有文旅投资公司，增强投融资能力；鼓励社会资本参与旅游开发投资，丰富市场主体。强化文旅市场监管。加强旅游景区、饭店、民宿等文旅企业标准化建设，出台系列地方管理服务标准。严格文旅市场准入和退出机制，加强A级旅游景区、星级饭店、旅行社、娱乐场所等文旅企业的动态管理。做强做优朝天旅游协会、乡村旅游联盟、乡村酒店民宿客栈协会、曾家山生态康养旅游联盟等涉旅行业组织，实现行业自律、抱团发展。推进文旅市场信用体系建设，强化“红黑榜”体系的运用。加强文化旅游市场综合执法专业化、规范化和信息化建设，联动交通、食品、卫生、公安等行业开展综合执法，做好文化旅游领域安全工作，提升文化旅游市场服务质量和游客满意度。</w:t>
      </w:r>
    </w:p>
    <w:p>
      <w:pPr>
        <w:rPr>
          <w:rFonts w:hint="default" w:ascii="Times New Roman" w:hAnsi="Times New Roman" w:cs="Times New Roma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28"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专栏7  “十四五”时期文旅重点工程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tcPr>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一</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文旅产业融合发展工程。</w:t>
            </w:r>
            <w:r>
              <w:rPr>
                <w:rFonts w:hint="default" w:ascii="Times New Roman" w:hAnsi="Times New Roman" w:cs="Times New Roman"/>
                <w:color w:val="auto"/>
                <w:sz w:val="24"/>
                <w:szCs w:val="24"/>
              </w:rPr>
              <w:t>建设曾家山体育运动公园、建成全国门球之乡、推动望远山国际滑雪赛事中心项目落地建设，结合嘉陵江壅水工程，打造水上乐园、明月峡夜游观光等旅游产品。加快推进荣乐养生谷、原乡、云顶滑雪小镇、五坊街美食城、吊滩河“康养溪谷”、鸳鸯池森林康养中心、航空旅游基地等重大文旅项目。建设一批研学旅行基地。</w:t>
            </w:r>
          </w:p>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二</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文旅资源品牌建设工程。</w:t>
            </w:r>
            <w:r>
              <w:rPr>
                <w:rFonts w:hint="default" w:ascii="Times New Roman" w:hAnsi="Times New Roman" w:cs="Times New Roman"/>
                <w:color w:val="auto"/>
                <w:sz w:val="24"/>
                <w:szCs w:val="24"/>
              </w:rPr>
              <w:t>深入推进并力争创建成国家全域旅游示范区和天府旅游名县，加快创建成曾家山国家级旅游度假区；全面巩固和提升明月峡、龙门阁、水磨沟、曾家山四个4A级旅游景区和樱花谷、岭上荷塘、蚕宝园三个3A级旅游景区。推进曾家镇、沙河镇、罗圈岩村、老林村、云顶美宿、布谷布谷创建天府旅游名镇、名村、名宿、名店、名导、名品等品牌和曾家镇曾家社区、李家镇永乐村等创建成全国、省级乡村旅游重点村。</w:t>
            </w:r>
          </w:p>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（三）文旅融合示范园区建设工程。</w:t>
            </w:r>
            <w:r>
              <w:rPr>
                <w:rFonts w:hint="default" w:ascii="Times New Roman" w:hAnsi="Times New Roman" w:cs="Times New Roman"/>
                <w:color w:val="auto"/>
                <w:sz w:val="24"/>
                <w:szCs w:val="24"/>
              </w:rPr>
              <w:t>建成明月峡蜀道文化旅游产业园区、曾家山国家级非遗麻柳刺绣产业园区、鸳鸯池森林康养产业园区等一批文旅融合发展示范园区。推动望远山、云雾山、汉王洞、麻柳峡、吊滩河、叠洞河等重点文旅资源和高品质生态资源的开发。</w:t>
            </w:r>
          </w:p>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（四）旅游交通服务能力提升工程。</w:t>
            </w:r>
            <w:r>
              <w:rPr>
                <w:rFonts w:hint="default" w:ascii="Times New Roman" w:hAnsi="Times New Roman" w:cs="Times New Roman"/>
                <w:color w:val="auto"/>
                <w:sz w:val="24"/>
                <w:szCs w:val="24"/>
                <w:highlight w:val="none"/>
              </w:rPr>
              <w:t>建成中子至曾家山、黑石坡至曾家山、</w:t>
            </w:r>
            <w:r>
              <w:rPr>
                <w:rFonts w:hint="default" w:ascii="Times New Roman" w:hAnsi="Times New Roman" w:cs="Times New Roman"/>
                <w:color w:val="auto"/>
                <w:sz w:val="24"/>
                <w:szCs w:val="24"/>
                <w:highlight w:val="none"/>
                <w:lang w:eastAsia="zh-CN"/>
              </w:rPr>
              <w:t>七盘关</w:t>
            </w:r>
            <w:r>
              <w:rPr>
                <w:rFonts w:hint="default" w:ascii="Times New Roman" w:hAnsi="Times New Roman" w:cs="Times New Roman"/>
                <w:color w:val="auto"/>
                <w:sz w:val="24"/>
                <w:szCs w:val="24"/>
                <w:highlight w:val="none"/>
              </w:rPr>
              <w:t>至水磨沟的快速通道；加快推动京昆高速曾家山互通连接线落地建设，积极争取朝天融入四川旅游北环线项目，争取西成高铁朝天站停靠班次加密，推进曾家山通用机场建设。推进曾家山山地轨道交通、</w:t>
            </w:r>
            <w:r>
              <w:rPr>
                <w:rFonts w:hint="default" w:ascii="Times New Roman" w:hAnsi="Times New Roman" w:cs="Times New Roman"/>
                <w:color w:val="auto"/>
                <w:sz w:val="24"/>
                <w:szCs w:val="24"/>
                <w:highlight w:val="none"/>
                <w:lang w:eastAsia="zh-CN"/>
              </w:rPr>
              <w:t>七盘关至曾家山</w:t>
            </w:r>
            <w:r>
              <w:rPr>
                <w:rFonts w:hint="default" w:ascii="Times New Roman" w:hAnsi="Times New Roman" w:cs="Times New Roman"/>
                <w:color w:val="auto"/>
                <w:sz w:val="24"/>
                <w:szCs w:val="24"/>
                <w:highlight w:val="none"/>
              </w:rPr>
              <w:t>观光索道和低空旅游建设，建成七盘关高速公路复合功能型超级服务区；建设一批观景台、停车场、驿站、旅游廊道、风景道、游步道和骑行绿道，加快推进曾家山“1号公路”自驾风景道、七彩丛林绿道等建设；规划建成旅游观光巴士、接驳站点等完善的旅游交通接驳体系。提升通景旅游公路等级，畅通景区连接线。</w:t>
            </w:r>
          </w:p>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auto"/>
                <w:sz w:val="24"/>
                <w:szCs w:val="24"/>
                <w:highlight w:val="none"/>
              </w:rPr>
              <w:t>（五）旅游配套服务提升工程。</w:t>
            </w:r>
            <w:r>
              <w:rPr>
                <w:rFonts w:hint="default" w:ascii="Times New Roman" w:hAnsi="Times New Roman" w:cs="Times New Roman"/>
                <w:color w:val="auto"/>
                <w:sz w:val="24"/>
                <w:szCs w:val="24"/>
                <w:highlight w:val="none"/>
              </w:rPr>
              <w:t>加快汉王老街、荣乐风情街、蜀汉商业街、五坊街美食城建设，大力发展夜游项目。塑造朝天文旅IP，加</w:t>
            </w:r>
            <w:r>
              <w:rPr>
                <w:rFonts w:hint="default" w:ascii="Times New Roman" w:hAnsi="Times New Roman" w:cs="Times New Roman"/>
                <w:color w:val="auto"/>
                <w:sz w:val="24"/>
                <w:szCs w:val="24"/>
              </w:rPr>
              <w:t>快培育麻柳刺绣、珊瑚玉等一批具有地方特色的高品质文创产品，打造“朝天好礼”标志性品牌。推出中子月饼、曾家山菜系和特色农产品等美食和产品。发展精品旅居休闲度假产品，建设中高端度假酒店、主题酒店、文化酒店、精品乡村民宿集群，推进农家乐升级换代。开发蜀道文化和麻柳刺绣、平溪傩戏、李家狮舞等传统民俗文化演艺。加快推出大蜀道、大康养等主题影视作品，讲好朝天故事。建成曾家山文旅大数据中心。</w:t>
            </w:r>
            <w:r>
              <w:rPr>
                <w:rFonts w:hint="default" w:ascii="Times New Roman" w:hAnsi="Times New Roman" w:cs="Times New Roman"/>
                <w:color w:val="000000" w:themeColor="text1"/>
                <w:sz w:val="24"/>
                <w:szCs w:val="24"/>
                <w14:textFill>
                  <w14:solidFill>
                    <w14:schemeClr w14:val="tx1"/>
                  </w14:solidFill>
                </w14:textFill>
              </w:rPr>
              <w:t>建设朝天城区、中子镇、曾家山和景区景点、旅游村、车站、旅游干线服务站等多层级的旅游集散服务体系。深入推进旅游“厕所革命”行动，建设一批3A级、2A级旅游厕所。</w:t>
            </w:r>
          </w:p>
          <w:p>
            <w:pPr>
              <w:numPr>
                <w:ilvl w:val="-1"/>
                <w:numId w:val="0"/>
              </w:num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cs="Times New Roman"/>
                <w:sz w:val="24"/>
                <w:szCs w:val="24"/>
                <w:vertAlign w:val="baseline"/>
              </w:rPr>
            </w:pPr>
            <w:r>
              <w:rPr>
                <w:rFonts w:hint="default" w:ascii="Times New Roman" w:hAnsi="Times New Roman" w:cs="Times New Roman"/>
                <w:b/>
                <w:bCs/>
                <w:color w:val="auto"/>
                <w:sz w:val="24"/>
                <w:szCs w:val="24"/>
              </w:rPr>
              <w:t>（六）文旅节庆培育工程。</w:t>
            </w:r>
            <w:r>
              <w:rPr>
                <w:rFonts w:hint="default" w:ascii="Times New Roman" w:hAnsi="Times New Roman" w:cs="Times New Roman"/>
                <w:color w:val="auto"/>
                <w:sz w:val="24"/>
                <w:szCs w:val="24"/>
              </w:rPr>
              <w:t>持续举办核桃文化旅游节、曾家山避暑节、冰雪节、红叶节和樱桃节、蓝莓节、荷花节等地方特色节会。常态化开展曾家山山地越野跑、全国门球大赛、山地自行车越野赛等重大体育赛事，培育一批知名体育赛事品牌。</w:t>
            </w:r>
          </w:p>
        </w:tc>
      </w:t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tbl>
    <w:p>
      <w:pPr>
        <w:pStyle w:val="3"/>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textAlignment w:val="auto"/>
        <w:rPr>
          <w:rFonts w:hint="default" w:ascii="Times New Roman" w:hAnsi="Times New Roman" w:eastAsia="方正小标宋简体" w:cs="Times New Roman"/>
          <w:color w:val="auto"/>
        </w:rPr>
      </w:pPr>
      <w:bookmarkStart w:id="1561" w:name="_Toc1005"/>
      <w:bookmarkStart w:id="1562" w:name="_Toc25799"/>
      <w:bookmarkStart w:id="1563" w:name="_Toc32303"/>
      <w:bookmarkStart w:id="1564" w:name="_Toc20115"/>
      <w:bookmarkStart w:id="1565" w:name="_Toc26955"/>
      <w:bookmarkStart w:id="1566" w:name="_Toc11198"/>
      <w:bookmarkStart w:id="1567" w:name="_Toc11409"/>
      <w:bookmarkStart w:id="1568" w:name="_Toc22068"/>
      <w:bookmarkStart w:id="1569" w:name="_Toc736"/>
      <w:bookmarkStart w:id="1570" w:name="_Toc32577"/>
      <w:bookmarkStart w:id="1571" w:name="_Toc15885"/>
      <w:bookmarkStart w:id="1572" w:name="_Toc14519"/>
      <w:bookmarkStart w:id="1573" w:name="_Toc12633"/>
      <w:bookmarkStart w:id="1574" w:name="_Toc27980"/>
      <w:bookmarkStart w:id="1575" w:name="_Toc32407"/>
      <w:bookmarkStart w:id="1576" w:name="_Toc28537"/>
      <w:bookmarkStart w:id="1577" w:name="_Toc5380"/>
      <w:bookmarkStart w:id="1578" w:name="_Toc17260"/>
      <w:bookmarkStart w:id="1579" w:name="_Toc15520"/>
      <w:bookmarkStart w:id="1580" w:name="_Toc30264"/>
      <w:bookmarkStart w:id="1581" w:name="_Toc27769"/>
      <w:bookmarkStart w:id="1582" w:name="_Toc4532"/>
      <w:bookmarkStart w:id="1583" w:name="_Toc23976"/>
      <w:bookmarkStart w:id="1584" w:name="_Toc1750"/>
      <w:bookmarkStart w:id="1585" w:name="_Toc24879"/>
      <w:bookmarkStart w:id="1586" w:name="_Toc18434"/>
      <w:bookmarkStart w:id="1587" w:name="_Toc31667"/>
      <w:bookmarkStart w:id="1588" w:name="_Toc26746"/>
      <w:bookmarkStart w:id="1589" w:name="_Toc26073"/>
      <w:bookmarkStart w:id="1590" w:name="_Toc8907"/>
      <w:bookmarkStart w:id="1591" w:name="_Toc8862"/>
      <w:bookmarkStart w:id="1592" w:name="_Toc1393"/>
      <w:bookmarkStart w:id="1593" w:name="_Toc26304"/>
      <w:bookmarkStart w:id="1594" w:name="_Toc18500"/>
      <w:bookmarkStart w:id="1595" w:name="_Toc14140"/>
      <w:bookmarkStart w:id="1596" w:name="_Toc12211"/>
      <w:bookmarkStart w:id="1597" w:name="_Toc8173"/>
      <w:bookmarkStart w:id="1598" w:name="_Toc10994"/>
      <w:bookmarkStart w:id="1599" w:name="_Toc25142"/>
      <w:bookmarkStart w:id="1600" w:name="_Toc3009"/>
      <w:r>
        <w:rPr>
          <w:rFonts w:hint="default" w:ascii="Times New Roman" w:hAnsi="Times New Roman" w:eastAsia="方正小标宋简体" w:cs="Times New Roman"/>
          <w:color w:val="auto"/>
        </w:rPr>
        <w:t>第</w:t>
      </w:r>
      <w:r>
        <w:rPr>
          <w:rFonts w:hint="default" w:ascii="Times New Roman" w:hAnsi="Times New Roman" w:eastAsia="方正小标宋简体" w:cs="Times New Roman"/>
          <w:color w:val="auto"/>
          <w:lang w:val="en-US" w:eastAsia="zh-CN"/>
        </w:rPr>
        <w:t>五</w:t>
      </w:r>
      <w:r>
        <w:rPr>
          <w:rFonts w:hint="default" w:ascii="Times New Roman" w:hAnsi="Times New Roman" w:eastAsia="方正小标宋简体" w:cs="Times New Roman"/>
          <w:color w:val="auto"/>
        </w:rPr>
        <w:t>篇  完善现代基础设施，</w:t>
      </w:r>
      <w:bookmarkEnd w:id="1561"/>
      <w:r>
        <w:rPr>
          <w:rFonts w:hint="default" w:ascii="Times New Roman" w:hAnsi="Times New Roman" w:eastAsia="方正小标宋简体" w:cs="Times New Roman"/>
          <w:color w:val="auto"/>
        </w:rPr>
        <w:t>全面提升支撑保障能力</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统筹推进以交通、水利、能源、信息为重点的基础设施建设，进一步扩大规模、补足短板、提升层次、完善网络，构建系统完备、高效实用、智能绿色、安全可靠的现代化基础设施体系，</w:t>
      </w:r>
      <w:r>
        <w:rPr>
          <w:rFonts w:hint="default" w:ascii="Times New Roman" w:hAnsi="Times New Roman" w:eastAsia="仿宋_GB2312" w:cs="Times New Roman"/>
          <w:color w:val="auto"/>
          <w:sz w:val="32"/>
          <w:szCs w:val="32"/>
          <w:lang w:eastAsia="zh-CN"/>
        </w:rPr>
        <w:t>为</w:t>
      </w:r>
      <w:r>
        <w:rPr>
          <w:rFonts w:hint="default" w:ascii="Times New Roman" w:hAnsi="Times New Roman" w:eastAsia="仿宋_GB2312" w:cs="Times New Roman"/>
          <w:color w:val="auto"/>
          <w:sz w:val="32"/>
          <w:szCs w:val="32"/>
        </w:rPr>
        <w:t>经济社会</w:t>
      </w:r>
      <w:r>
        <w:rPr>
          <w:rFonts w:hint="default" w:ascii="Times New Roman" w:hAnsi="Times New Roman" w:eastAsia="仿宋_GB2312" w:cs="Times New Roman"/>
          <w:color w:val="auto"/>
          <w:sz w:val="32"/>
          <w:szCs w:val="32"/>
          <w:lang w:eastAsia="zh-CN"/>
        </w:rPr>
        <w:t>高质量</w:t>
      </w:r>
      <w:r>
        <w:rPr>
          <w:rFonts w:hint="default" w:ascii="Times New Roman" w:hAnsi="Times New Roman" w:eastAsia="仿宋_GB2312" w:cs="Times New Roman"/>
          <w:color w:val="auto"/>
          <w:sz w:val="32"/>
          <w:szCs w:val="32"/>
        </w:rPr>
        <w:t>发展</w:t>
      </w:r>
      <w:r>
        <w:rPr>
          <w:rFonts w:hint="default" w:ascii="Times New Roman" w:hAnsi="Times New Roman" w:eastAsia="仿宋_GB2312" w:cs="Times New Roman"/>
          <w:color w:val="auto"/>
          <w:sz w:val="32"/>
          <w:szCs w:val="32"/>
          <w:lang w:eastAsia="zh-CN"/>
        </w:rPr>
        <w:t>奠定坚实基础</w:t>
      </w:r>
      <w:r>
        <w:rPr>
          <w:rFonts w:hint="default" w:ascii="Times New Roman" w:hAnsi="Times New Roman" w:eastAsia="仿宋_GB2312" w:cs="Times New Roman"/>
          <w:color w:val="auto"/>
          <w:sz w:val="32"/>
          <w:szCs w:val="32"/>
        </w:rPr>
        <w:t>。</w:t>
      </w:r>
    </w:p>
    <w:p>
      <w:pPr>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1601" w:name="_Toc32600"/>
      <w:bookmarkStart w:id="1602" w:name="_Toc22052"/>
      <w:bookmarkStart w:id="1603" w:name="_Toc31908"/>
      <w:bookmarkStart w:id="1604" w:name="_Toc25413"/>
      <w:bookmarkStart w:id="1605" w:name="_Toc22047"/>
      <w:bookmarkStart w:id="1606" w:name="_Toc24362"/>
      <w:bookmarkStart w:id="1607" w:name="_Toc2643"/>
      <w:bookmarkStart w:id="1608" w:name="_Toc21816"/>
      <w:bookmarkStart w:id="1609" w:name="_Toc12908"/>
      <w:bookmarkStart w:id="1610" w:name="_Toc25778"/>
      <w:bookmarkStart w:id="1611" w:name="_Toc16539"/>
      <w:bookmarkStart w:id="1612" w:name="_Toc10401"/>
      <w:bookmarkStart w:id="1613" w:name="_Toc14059"/>
      <w:bookmarkStart w:id="1614" w:name="_Toc5533"/>
      <w:bookmarkStart w:id="1615" w:name="_Toc11155"/>
      <w:bookmarkStart w:id="1616" w:name="_Toc17178"/>
      <w:bookmarkStart w:id="1617" w:name="_Toc1499"/>
      <w:bookmarkStart w:id="1618" w:name="_Toc29683"/>
      <w:bookmarkStart w:id="1619" w:name="_Toc15091"/>
      <w:bookmarkStart w:id="1620" w:name="_Toc14276"/>
      <w:bookmarkStart w:id="1621" w:name="_Toc16738"/>
      <w:bookmarkStart w:id="1622" w:name="_Toc5668"/>
      <w:bookmarkStart w:id="1623" w:name="_Toc19046"/>
      <w:bookmarkStart w:id="1624" w:name="_Toc6754"/>
      <w:bookmarkStart w:id="1625" w:name="_Toc18336"/>
      <w:bookmarkStart w:id="1626" w:name="_Toc1556"/>
      <w:bookmarkStart w:id="1627" w:name="_Toc22476"/>
      <w:bookmarkStart w:id="1628" w:name="_Toc32450"/>
      <w:bookmarkStart w:id="1629" w:name="_Toc20339"/>
      <w:bookmarkStart w:id="1630" w:name="_Toc16765"/>
      <w:bookmarkStart w:id="1631" w:name="_Toc28941"/>
      <w:bookmarkStart w:id="1632" w:name="_Toc15288"/>
      <w:bookmarkStart w:id="1633" w:name="_Toc17196"/>
      <w:bookmarkStart w:id="1634" w:name="_Toc28885"/>
      <w:bookmarkStart w:id="1635" w:name="_Toc5742"/>
      <w:bookmarkStart w:id="1636" w:name="_Toc23675"/>
      <w:bookmarkStart w:id="1637" w:name="_Toc31929"/>
      <w:bookmarkStart w:id="1638" w:name="_Toc5326"/>
      <w:bookmarkStart w:id="1639" w:name="_Toc32578"/>
      <w:bookmarkStart w:id="1640" w:name="_Toc21545"/>
      <w:r>
        <w:rPr>
          <w:rStyle w:val="22"/>
          <w:rFonts w:hint="default" w:ascii="Times New Roman" w:hAnsi="Times New Roman" w:eastAsia="黑体" w:cs="Times New Roman"/>
          <w:color w:val="auto"/>
          <w:sz w:val="32"/>
          <w:szCs w:val="32"/>
        </w:rPr>
        <w:t>第</w:t>
      </w:r>
      <w:r>
        <w:rPr>
          <w:rStyle w:val="22"/>
          <w:rFonts w:hint="default" w:ascii="Times New Roman" w:hAnsi="Times New Roman" w:eastAsia="黑体" w:cs="Times New Roman"/>
          <w:color w:val="auto"/>
          <w:sz w:val="32"/>
          <w:szCs w:val="32"/>
          <w:lang w:val="en-US" w:eastAsia="zh-CN"/>
        </w:rPr>
        <w:t>十四</w:t>
      </w:r>
      <w:r>
        <w:rPr>
          <w:rStyle w:val="22"/>
          <w:rFonts w:hint="default" w:ascii="Times New Roman" w:hAnsi="Times New Roman" w:eastAsia="黑体" w:cs="Times New Roman"/>
          <w:color w:val="auto"/>
          <w:sz w:val="32"/>
          <w:szCs w:val="32"/>
        </w:rPr>
        <w:t xml:space="preserve">章  </w:t>
      </w:r>
      <w:r>
        <w:rPr>
          <w:rStyle w:val="22"/>
          <w:rFonts w:hint="default" w:ascii="Times New Roman" w:hAnsi="Times New Roman" w:eastAsia="黑体" w:cs="Times New Roman"/>
          <w:color w:val="auto"/>
          <w:sz w:val="32"/>
          <w:szCs w:val="32"/>
          <w:lang w:eastAsia="zh-CN"/>
        </w:rPr>
        <w:t>夯实广元</w:t>
      </w:r>
      <w:r>
        <w:rPr>
          <w:rStyle w:val="22"/>
          <w:rFonts w:hint="default" w:ascii="Times New Roman" w:hAnsi="Times New Roman" w:eastAsia="黑体" w:cs="Times New Roman"/>
          <w:color w:val="auto"/>
          <w:sz w:val="32"/>
          <w:szCs w:val="32"/>
        </w:rPr>
        <w:t>建设全国性综合交通枢纽北部支撑</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641" w:name="_Toc24847"/>
      <w:bookmarkStart w:id="1642" w:name="_Toc15126"/>
      <w:bookmarkStart w:id="1643" w:name="_Toc765"/>
      <w:bookmarkStart w:id="1644" w:name="_Toc22126"/>
      <w:bookmarkStart w:id="1645" w:name="_Toc11412"/>
      <w:bookmarkStart w:id="1646" w:name="_Toc9182"/>
      <w:bookmarkStart w:id="1647" w:name="_Toc18995"/>
      <w:bookmarkStart w:id="1648" w:name="_Toc13259"/>
      <w:bookmarkStart w:id="1649" w:name="_Toc13350"/>
      <w:bookmarkStart w:id="1650" w:name="_Toc24018"/>
      <w:bookmarkStart w:id="1651" w:name="_Toc21779"/>
      <w:bookmarkStart w:id="1652" w:name="_Toc13694"/>
      <w:bookmarkStart w:id="1653" w:name="_Toc14628"/>
      <w:bookmarkStart w:id="1654" w:name="_Toc31691"/>
      <w:bookmarkStart w:id="1655" w:name="_Toc6875"/>
      <w:bookmarkStart w:id="1656" w:name="_Toc24831"/>
      <w:bookmarkStart w:id="1657" w:name="_Toc18555"/>
      <w:bookmarkStart w:id="1658" w:name="_Toc30296"/>
      <w:bookmarkStart w:id="1659" w:name="_Toc7307"/>
      <w:bookmarkStart w:id="1660" w:name="_Toc12421"/>
      <w:bookmarkStart w:id="1661" w:name="_Toc14918"/>
      <w:bookmarkStart w:id="1662" w:name="_Toc2585"/>
      <w:bookmarkStart w:id="1663" w:name="_Toc23027"/>
      <w:bookmarkStart w:id="1664" w:name="_Toc12121"/>
      <w:bookmarkStart w:id="1665" w:name="_Toc9546"/>
      <w:bookmarkStart w:id="1666" w:name="_Toc31362"/>
      <w:bookmarkStart w:id="1667" w:name="_Toc9992"/>
      <w:bookmarkStart w:id="1668" w:name="_Toc20427"/>
      <w:bookmarkStart w:id="1669" w:name="_Toc10019"/>
      <w:bookmarkStart w:id="1670" w:name="_Toc31601"/>
      <w:bookmarkStart w:id="1671" w:name="_Toc5055"/>
      <w:bookmarkStart w:id="1672" w:name="_Toc16871"/>
      <w:bookmarkStart w:id="1673" w:name="_Toc12922"/>
      <w:bookmarkStart w:id="1674" w:name="_Toc443"/>
      <w:bookmarkStart w:id="1675" w:name="_Toc21419"/>
      <w:bookmarkStart w:id="1676" w:name="_Toc10869"/>
      <w:bookmarkStart w:id="1677" w:name="_Toc28219"/>
      <w:bookmarkStart w:id="1678" w:name="_Toc6496"/>
      <w:bookmarkStart w:id="1679" w:name="_Toc245"/>
      <w:bookmarkStart w:id="1680" w:name="_Toc12208"/>
      <w:r>
        <w:rPr>
          <w:rFonts w:hint="default" w:ascii="Times New Roman" w:hAnsi="Times New Roman" w:eastAsia="楷体_GB2312" w:cs="Times New Roman"/>
          <w:b/>
          <w:bCs/>
          <w:color w:val="auto"/>
          <w:sz w:val="32"/>
          <w:szCs w:val="32"/>
        </w:rPr>
        <w:t>第一节  畅通进出川战略大通道</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pPr>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全面融入国家重大战略通道建设，深度融入全省进出川战略大通道建设，提升四川</w:t>
      </w:r>
      <w:r>
        <w:rPr>
          <w:rFonts w:hint="default" w:ascii="Times New Roman" w:hAnsi="Times New Roman" w:eastAsia="仿宋_GB2312" w:cs="Times New Roman"/>
          <w:color w:val="auto"/>
          <w:sz w:val="32"/>
          <w:szCs w:val="32"/>
          <w:lang w:val="en-US" w:eastAsia="zh-CN"/>
        </w:rPr>
        <w:t>广元</w:t>
      </w:r>
      <w:r>
        <w:rPr>
          <w:rFonts w:hint="default" w:ascii="Times New Roman" w:hAnsi="Times New Roman" w:eastAsia="仿宋_GB2312" w:cs="Times New Roman"/>
          <w:color w:val="auto"/>
          <w:sz w:val="32"/>
          <w:szCs w:val="32"/>
        </w:rPr>
        <w:t>北向桥头堡的战略优势，夯实广元建设全国性综合交通枢纽北部支撑。加快铁路、公路等交通基础设施立体互联，构筑发达的基础设施复合廊道。协同推进京昆高速</w:t>
      </w:r>
      <w:r>
        <w:rPr>
          <w:rFonts w:hint="default" w:ascii="Times New Roman" w:hAnsi="Times New Roman" w:eastAsia="仿宋_GB2312" w:cs="Times New Roman"/>
          <w:color w:val="auto"/>
          <w:sz w:val="32"/>
          <w:szCs w:val="32"/>
          <w:lang w:val="en-US" w:eastAsia="zh-CN"/>
        </w:rPr>
        <w:t>扩容</w:t>
      </w:r>
      <w:r>
        <w:rPr>
          <w:rFonts w:hint="default" w:ascii="Times New Roman" w:hAnsi="Times New Roman" w:eastAsia="仿宋_GB2312" w:cs="Times New Roman"/>
          <w:color w:val="auto"/>
          <w:sz w:val="32"/>
          <w:szCs w:val="32"/>
        </w:rPr>
        <w:t>汉中至广元段（四川境）曾家山互通连接线、青川经朝天至南江旅游高速公路建设，积极争取羊木火车站扩容，加密西成</w:t>
      </w:r>
      <w:r>
        <w:rPr>
          <w:rFonts w:hint="default" w:ascii="Times New Roman" w:hAnsi="Times New Roman" w:eastAsia="仿宋_GB2312" w:cs="Times New Roman"/>
          <w:color w:val="auto"/>
          <w:sz w:val="32"/>
          <w:szCs w:val="32"/>
          <w:lang w:eastAsia="zh-CN"/>
        </w:rPr>
        <w:t>客专</w:t>
      </w:r>
      <w:r>
        <w:rPr>
          <w:rFonts w:hint="default" w:ascii="Times New Roman" w:hAnsi="Times New Roman" w:eastAsia="仿宋_GB2312" w:cs="Times New Roman"/>
          <w:color w:val="auto"/>
          <w:sz w:val="32"/>
          <w:szCs w:val="32"/>
        </w:rPr>
        <w:t>朝天站停靠班次，巩固朝天在川陕交通走廊</w:t>
      </w:r>
      <w:r>
        <w:rPr>
          <w:rFonts w:hint="default" w:ascii="Times New Roman" w:hAnsi="Times New Roman" w:eastAsia="仿宋_GB2312" w:cs="Times New Roman"/>
          <w:color w:val="auto"/>
          <w:sz w:val="32"/>
          <w:szCs w:val="32"/>
          <w:lang w:eastAsia="zh-CN"/>
        </w:rPr>
        <w:t>的</w:t>
      </w:r>
      <w:r>
        <w:rPr>
          <w:rFonts w:hint="default" w:ascii="Times New Roman" w:hAnsi="Times New Roman" w:eastAsia="仿宋_GB2312" w:cs="Times New Roman"/>
          <w:color w:val="auto"/>
          <w:sz w:val="32"/>
          <w:szCs w:val="32"/>
        </w:rPr>
        <w:t>地理优势。</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681" w:name="_Toc13860"/>
      <w:bookmarkStart w:id="1682" w:name="_Toc26761"/>
      <w:bookmarkStart w:id="1683" w:name="_Toc11248"/>
      <w:bookmarkStart w:id="1684" w:name="_Toc10610"/>
      <w:bookmarkStart w:id="1685" w:name="_Toc31252"/>
      <w:bookmarkStart w:id="1686" w:name="_Toc20943"/>
      <w:bookmarkStart w:id="1687" w:name="_Toc8394"/>
      <w:bookmarkStart w:id="1688" w:name="_Toc16230"/>
      <w:bookmarkStart w:id="1689" w:name="_Toc391"/>
      <w:bookmarkStart w:id="1690" w:name="_Toc30879"/>
      <w:bookmarkStart w:id="1691" w:name="_Toc1331"/>
      <w:bookmarkStart w:id="1692" w:name="_Toc14678"/>
      <w:bookmarkStart w:id="1693" w:name="_Toc27835"/>
      <w:bookmarkStart w:id="1694" w:name="_Toc17914"/>
      <w:bookmarkStart w:id="1695" w:name="_Toc13571"/>
      <w:bookmarkStart w:id="1696" w:name="_Toc14490"/>
      <w:bookmarkStart w:id="1697" w:name="_Toc26362"/>
      <w:bookmarkStart w:id="1698" w:name="_Toc16151"/>
      <w:bookmarkStart w:id="1699" w:name="_Toc9354"/>
      <w:bookmarkStart w:id="1700" w:name="_Toc24714"/>
      <w:bookmarkStart w:id="1701" w:name="_Toc6724"/>
      <w:bookmarkStart w:id="1702" w:name="_Toc22661"/>
      <w:bookmarkStart w:id="1703" w:name="_Toc5816"/>
      <w:bookmarkStart w:id="1704" w:name="_Toc23137"/>
      <w:bookmarkStart w:id="1705" w:name="_Toc19901"/>
      <w:bookmarkStart w:id="1706" w:name="_Toc2859"/>
      <w:bookmarkStart w:id="1707" w:name="_Toc4597"/>
      <w:bookmarkStart w:id="1708" w:name="_Toc27994"/>
      <w:bookmarkStart w:id="1709" w:name="_Toc19798"/>
      <w:bookmarkStart w:id="1710" w:name="_Toc16305"/>
      <w:bookmarkStart w:id="1711" w:name="_Toc27979"/>
      <w:bookmarkStart w:id="1712" w:name="_Toc1607"/>
      <w:bookmarkStart w:id="1713" w:name="_Toc1336"/>
      <w:r>
        <w:rPr>
          <w:rFonts w:hint="default" w:ascii="Times New Roman" w:hAnsi="Times New Roman" w:eastAsia="楷体_GB2312" w:cs="Times New Roman"/>
          <w:b/>
          <w:bCs/>
          <w:color w:val="auto"/>
          <w:sz w:val="32"/>
          <w:szCs w:val="32"/>
        </w:rPr>
        <w:t>第二节  优化综合交通网络</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构建“两横五纵三环线”主骨架交通网络，强化交通干线对重点城镇、产业基地、旅游景区的连接和覆盖，全面增强“交通+”服务供给能力和产业融合力度。加快</w:t>
      </w:r>
      <w:r>
        <w:rPr>
          <w:rFonts w:hint="default" w:ascii="Times New Roman" w:hAnsi="Times New Roman" w:eastAsia="仿宋_GB2312" w:cs="Times New Roman"/>
          <w:color w:val="auto"/>
          <w:sz w:val="32"/>
          <w:szCs w:val="32"/>
          <w:lang w:eastAsia="zh-CN"/>
        </w:rPr>
        <w:t>推进</w:t>
      </w:r>
      <w:r>
        <w:rPr>
          <w:rFonts w:hint="default" w:ascii="Times New Roman" w:hAnsi="Times New Roman" w:eastAsia="仿宋_GB2312" w:cs="Times New Roman"/>
          <w:color w:val="auto"/>
          <w:sz w:val="32"/>
          <w:szCs w:val="32"/>
        </w:rPr>
        <w:t>宝成铁路朝天南站扩容迁址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宝成线</w:t>
      </w:r>
      <w:r>
        <w:rPr>
          <w:rFonts w:hint="default" w:ascii="Times New Roman" w:hAnsi="Times New Roman" w:eastAsia="仿宋_GB2312" w:cs="Times New Roman"/>
          <w:color w:val="auto"/>
          <w:sz w:val="32"/>
          <w:szCs w:val="32"/>
          <w:lang w:eastAsia="zh-CN"/>
        </w:rPr>
        <w:t>与</w:t>
      </w:r>
      <w:r>
        <w:rPr>
          <w:rFonts w:hint="default" w:ascii="Times New Roman" w:hAnsi="Times New Roman" w:eastAsia="仿宋_GB2312" w:cs="Times New Roman"/>
          <w:color w:val="auto"/>
          <w:sz w:val="32"/>
          <w:szCs w:val="32"/>
        </w:rPr>
        <w:t>七盘关石材城连接线、宝成线与兰渝铁路</w:t>
      </w:r>
      <w:r>
        <w:rPr>
          <w:rFonts w:hint="default" w:ascii="Times New Roman" w:hAnsi="Times New Roman" w:eastAsia="仿宋_GB2312" w:cs="Times New Roman"/>
          <w:color w:val="auto"/>
          <w:sz w:val="32"/>
          <w:szCs w:val="32"/>
          <w:lang w:eastAsia="zh-CN"/>
        </w:rPr>
        <w:t>专用</w:t>
      </w:r>
      <w:r>
        <w:rPr>
          <w:rFonts w:hint="default" w:ascii="Times New Roman" w:hAnsi="Times New Roman" w:eastAsia="仿宋_GB2312" w:cs="Times New Roman"/>
          <w:color w:val="auto"/>
          <w:sz w:val="32"/>
          <w:szCs w:val="32"/>
        </w:rPr>
        <w:t>线</w:t>
      </w:r>
      <w:r>
        <w:rPr>
          <w:rFonts w:hint="default" w:ascii="Times New Roman" w:hAnsi="Times New Roman" w:eastAsia="仿宋_GB2312" w:cs="Times New Roman"/>
          <w:color w:val="auto"/>
          <w:sz w:val="32"/>
          <w:szCs w:val="32"/>
          <w:lang w:eastAsia="zh-CN"/>
        </w:rPr>
        <w:t>建设</w:t>
      </w:r>
      <w:r>
        <w:rPr>
          <w:rFonts w:hint="default" w:ascii="Times New Roman" w:hAnsi="Times New Roman" w:eastAsia="仿宋_GB2312" w:cs="Times New Roman"/>
          <w:color w:val="auto"/>
          <w:sz w:val="32"/>
          <w:szCs w:val="32"/>
        </w:rPr>
        <w:t>，提升朝天铁路运输能力。加快国道108线和省道410线、301线等国省干线朝天段升级改造，争取省道205线由广元延伸至羊木并出川</w:t>
      </w:r>
      <w:r>
        <w:rPr>
          <w:rFonts w:hint="default" w:ascii="Times New Roman" w:hAnsi="Times New Roman" w:eastAsia="仿宋_GB2312" w:cs="Times New Roman"/>
          <w:color w:val="auto"/>
          <w:sz w:val="32"/>
          <w:szCs w:val="32"/>
          <w:lang w:eastAsia="zh-CN"/>
        </w:rPr>
        <w:t>，推进京昆高速汉中至广元段（四川境）曾家山互通连接线建设。</w:t>
      </w:r>
      <w:r>
        <w:rPr>
          <w:rFonts w:hint="default" w:ascii="Times New Roman" w:hAnsi="Times New Roman" w:eastAsia="仿宋_GB2312" w:cs="Times New Roman"/>
          <w:color w:val="auto"/>
          <w:sz w:val="32"/>
          <w:szCs w:val="32"/>
        </w:rPr>
        <w:t>推进</w:t>
      </w:r>
      <w:r>
        <w:rPr>
          <w:rFonts w:hint="default" w:ascii="Times New Roman" w:hAnsi="Times New Roman" w:eastAsia="仿宋_GB2312" w:cs="Times New Roman"/>
          <w:color w:val="auto"/>
          <w:sz w:val="32"/>
          <w:szCs w:val="32"/>
          <w:lang w:eastAsia="zh-CN"/>
        </w:rPr>
        <w:t>广元黑石坡至曾家山快速通道、</w:t>
      </w:r>
      <w:r>
        <w:rPr>
          <w:rFonts w:hint="default" w:ascii="Times New Roman" w:hAnsi="Times New Roman" w:eastAsia="仿宋_GB2312" w:cs="Times New Roman"/>
          <w:color w:val="auto"/>
          <w:sz w:val="32"/>
          <w:szCs w:val="32"/>
        </w:rPr>
        <w:t>朝天</w:t>
      </w:r>
      <w:r>
        <w:rPr>
          <w:rFonts w:hint="default" w:ascii="Times New Roman" w:hAnsi="Times New Roman" w:eastAsia="仿宋_GB2312" w:cs="Times New Roman"/>
          <w:color w:val="auto"/>
          <w:sz w:val="32"/>
          <w:szCs w:val="32"/>
          <w:lang w:eastAsia="zh-CN"/>
        </w:rPr>
        <w:t>城区</w:t>
      </w:r>
      <w:r>
        <w:rPr>
          <w:rFonts w:hint="default" w:ascii="Times New Roman" w:hAnsi="Times New Roman" w:eastAsia="仿宋_GB2312" w:cs="Times New Roman"/>
          <w:color w:val="auto"/>
          <w:sz w:val="32"/>
          <w:szCs w:val="32"/>
        </w:rPr>
        <w:t>至</w:t>
      </w:r>
      <w:r>
        <w:rPr>
          <w:rFonts w:hint="default" w:ascii="Times New Roman" w:hAnsi="Times New Roman" w:eastAsia="仿宋_GB2312" w:cs="Times New Roman"/>
          <w:color w:val="auto"/>
          <w:sz w:val="32"/>
          <w:szCs w:val="32"/>
          <w:lang w:eastAsia="zh-CN"/>
        </w:rPr>
        <w:t>广元</w:t>
      </w:r>
      <w:r>
        <w:rPr>
          <w:rFonts w:hint="default" w:ascii="Times New Roman" w:hAnsi="Times New Roman" w:eastAsia="仿宋_GB2312" w:cs="Times New Roman"/>
          <w:color w:val="auto"/>
          <w:sz w:val="32"/>
          <w:szCs w:val="32"/>
        </w:rPr>
        <w:t>主城区城市快速通道</w:t>
      </w:r>
      <w:r>
        <w:rPr>
          <w:rFonts w:hint="default" w:ascii="Times New Roman" w:hAnsi="Times New Roman" w:eastAsia="仿宋_GB2312" w:cs="Times New Roman"/>
          <w:color w:val="auto"/>
          <w:sz w:val="32"/>
          <w:szCs w:val="32"/>
          <w:lang w:eastAsia="zh-CN"/>
        </w:rPr>
        <w:t>、七盘关至水磨沟快速通道、荣乐·养生谷经吊滩河至曾家山滑雪场快速通道</w:t>
      </w:r>
      <w:r>
        <w:rPr>
          <w:rFonts w:hint="default" w:ascii="Times New Roman" w:hAnsi="Times New Roman" w:eastAsia="仿宋_GB2312" w:cs="Times New Roman"/>
          <w:color w:val="auto"/>
          <w:sz w:val="32"/>
          <w:szCs w:val="32"/>
        </w:rPr>
        <w:t>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推进县乡道升级改造，大力实施农村公路</w:t>
      </w:r>
      <w:r>
        <w:rPr>
          <w:rFonts w:hint="default" w:ascii="Times New Roman" w:hAnsi="Times New Roman" w:eastAsia="仿宋_GB2312" w:cs="Times New Roman"/>
          <w:color w:val="auto"/>
          <w:sz w:val="32"/>
          <w:szCs w:val="32"/>
          <w:lang w:eastAsia="zh-CN"/>
        </w:rPr>
        <w:t>通畅</w:t>
      </w:r>
      <w:r>
        <w:rPr>
          <w:rFonts w:hint="default" w:ascii="Times New Roman" w:hAnsi="Times New Roman" w:eastAsia="仿宋_GB2312" w:cs="Times New Roman"/>
          <w:color w:val="auto"/>
          <w:sz w:val="32"/>
          <w:szCs w:val="32"/>
        </w:rPr>
        <w:t>工程，扩大农村公路网覆盖范围和供给能力，创成</w:t>
      </w:r>
      <w:r>
        <w:rPr>
          <w:rFonts w:hint="default" w:ascii="Times New Roman" w:hAnsi="Times New Roman" w:eastAsia="仿宋_GB2312" w:cs="Times New Roman"/>
          <w:color w:val="auto"/>
          <w:sz w:val="32"/>
          <w:szCs w:val="32"/>
          <w:lang w:eastAsia="zh-CN"/>
        </w:rPr>
        <w:t>省级</w:t>
      </w:r>
      <w:r>
        <w:rPr>
          <w:rFonts w:hint="default" w:ascii="Times New Roman" w:hAnsi="Times New Roman" w:eastAsia="仿宋_GB2312" w:cs="Times New Roman"/>
          <w:color w:val="auto"/>
          <w:sz w:val="32"/>
          <w:szCs w:val="32"/>
        </w:rPr>
        <w:t>“四好农村路”示范县。积极推进嘉陵江航道建设和朝天段渠化工程，拓展黄金水道航运服务腹地范围。加快推进曾家山通用机场</w:t>
      </w:r>
      <w:r>
        <w:rPr>
          <w:rFonts w:hint="default" w:ascii="Times New Roman" w:hAnsi="Times New Roman" w:eastAsia="仿宋_GB2312" w:cs="Times New Roman"/>
          <w:color w:val="auto"/>
          <w:sz w:val="32"/>
          <w:szCs w:val="32"/>
          <w:lang w:eastAsia="zh-CN"/>
        </w:rPr>
        <w:t>、曾家山山地轨道交通项目</w:t>
      </w:r>
      <w:r>
        <w:rPr>
          <w:rFonts w:hint="default" w:ascii="Times New Roman" w:hAnsi="Times New Roman" w:eastAsia="仿宋_GB2312" w:cs="Times New Roman"/>
          <w:color w:val="auto"/>
          <w:sz w:val="32"/>
          <w:szCs w:val="32"/>
        </w:rPr>
        <w:t>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基本建成“互联贯通、服务优质、安全高效”的</w:t>
      </w:r>
      <w:r>
        <w:rPr>
          <w:rFonts w:hint="default" w:ascii="Times New Roman" w:hAnsi="Times New Roman" w:eastAsia="仿宋_GB2312" w:cs="Times New Roman"/>
          <w:color w:val="auto"/>
          <w:sz w:val="32"/>
          <w:szCs w:val="32"/>
          <w:lang w:val="en-US" w:eastAsia="zh-CN"/>
        </w:rPr>
        <w:t>朝天综合客运枢纽站</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714" w:name="_Toc25384"/>
      <w:bookmarkStart w:id="1715" w:name="_Toc23918"/>
      <w:bookmarkStart w:id="1716" w:name="_Toc32332"/>
      <w:bookmarkStart w:id="1717" w:name="_Toc31558"/>
      <w:bookmarkStart w:id="1718" w:name="_Toc13445"/>
      <w:bookmarkStart w:id="1719" w:name="_Toc21250"/>
      <w:bookmarkStart w:id="1720" w:name="_Toc22114"/>
      <w:bookmarkStart w:id="1721" w:name="_Toc26056"/>
      <w:bookmarkStart w:id="1722" w:name="_Toc16862"/>
      <w:bookmarkStart w:id="1723" w:name="_Toc24717"/>
      <w:bookmarkStart w:id="1724" w:name="_Toc22269"/>
      <w:bookmarkStart w:id="1725" w:name="_Toc5098"/>
      <w:bookmarkStart w:id="1726" w:name="_Toc5883"/>
      <w:bookmarkStart w:id="1727" w:name="_Toc6617"/>
      <w:bookmarkStart w:id="1728" w:name="_Toc20983"/>
      <w:bookmarkStart w:id="1729" w:name="_Toc22310"/>
      <w:bookmarkStart w:id="1730" w:name="_Toc3014"/>
      <w:bookmarkStart w:id="1731" w:name="_Toc25253"/>
      <w:bookmarkStart w:id="1732" w:name="_Toc3363"/>
      <w:bookmarkStart w:id="1733" w:name="_Toc4714"/>
      <w:bookmarkStart w:id="1734" w:name="_Toc2463"/>
      <w:bookmarkStart w:id="1735" w:name="_Toc23673"/>
      <w:bookmarkStart w:id="1736" w:name="_Toc22239"/>
      <w:bookmarkStart w:id="1737" w:name="_Toc29426"/>
      <w:bookmarkStart w:id="1738" w:name="_Toc29036"/>
      <w:bookmarkStart w:id="1739" w:name="_Toc22825"/>
      <w:bookmarkStart w:id="1740" w:name="_Toc23943"/>
      <w:bookmarkStart w:id="1741" w:name="_Toc29861"/>
      <w:bookmarkStart w:id="1742" w:name="_Toc22966"/>
      <w:bookmarkStart w:id="1743" w:name="_Toc27743"/>
      <w:bookmarkStart w:id="1744" w:name="_Toc14380"/>
      <w:bookmarkStart w:id="1745" w:name="_Toc26608"/>
      <w:bookmarkStart w:id="1746" w:name="_Toc32692"/>
      <w:bookmarkStart w:id="1747" w:name="_Toc19553"/>
      <w:bookmarkStart w:id="1748" w:name="_Toc9412"/>
      <w:bookmarkStart w:id="1749" w:name="_Toc27965"/>
      <w:bookmarkStart w:id="1750" w:name="_Toc11128"/>
      <w:bookmarkStart w:id="1751" w:name="_Toc30695"/>
      <w:bookmarkStart w:id="1752" w:name="_Toc31906"/>
      <w:bookmarkStart w:id="1753" w:name="_Toc9761"/>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rPr>
        <w:t>节  提</w:t>
      </w:r>
      <w:r>
        <w:rPr>
          <w:rFonts w:hint="default" w:ascii="Times New Roman" w:hAnsi="Times New Roman" w:eastAsia="楷体_GB2312" w:cs="Times New Roman"/>
          <w:b/>
          <w:bCs/>
          <w:color w:val="auto"/>
          <w:sz w:val="32"/>
          <w:szCs w:val="32"/>
          <w:lang w:eastAsia="zh-CN"/>
        </w:rPr>
        <w:t>升交通运输</w:t>
      </w:r>
      <w:r>
        <w:rPr>
          <w:rFonts w:hint="default" w:ascii="Times New Roman" w:hAnsi="Times New Roman" w:eastAsia="楷体_GB2312" w:cs="Times New Roman"/>
          <w:b/>
          <w:bCs/>
          <w:color w:val="auto"/>
          <w:sz w:val="32"/>
          <w:szCs w:val="32"/>
        </w:rPr>
        <w:t>服务水平</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pPr>
        <w:spacing w:line="580" w:lineRule="exact"/>
        <w:ind w:firstLine="640" w:firstLineChars="200"/>
        <w:rPr>
          <w:rFonts w:hint="default" w:ascii="Times New Roman" w:hAnsi="Times New Roman" w:cs="Times New Roman"/>
          <w:color w:val="auto"/>
        </w:rPr>
      </w:pPr>
      <w:r>
        <w:rPr>
          <w:rFonts w:hint="default" w:ascii="Times New Roman" w:hAnsi="Times New Roman" w:eastAsia="仿宋_GB2312" w:cs="Times New Roman"/>
          <w:color w:val="auto"/>
          <w:sz w:val="32"/>
          <w:szCs w:val="32"/>
        </w:rPr>
        <w:t>全面实施乡村客运“金通工程”，优化城乡公交线路，</w:t>
      </w:r>
      <w:r>
        <w:rPr>
          <w:rFonts w:hint="default" w:ascii="Times New Roman" w:hAnsi="Times New Roman" w:eastAsia="仿宋_GB2312" w:cs="Times New Roman"/>
          <w:color w:val="auto"/>
          <w:sz w:val="32"/>
          <w:szCs w:val="32"/>
          <w:lang w:eastAsia="zh-CN"/>
        </w:rPr>
        <w:t>开通朝天城区至广元城区公交班线，</w:t>
      </w:r>
      <w:r>
        <w:rPr>
          <w:rFonts w:hint="default" w:ascii="Times New Roman" w:hAnsi="Times New Roman" w:eastAsia="仿宋_GB2312" w:cs="Times New Roman"/>
          <w:color w:val="auto"/>
          <w:sz w:val="32"/>
          <w:szCs w:val="32"/>
        </w:rPr>
        <w:t>完善城乡一体化公交服务体系。积极推行农村公路“路长制”，培育养护市场，实施管养分离</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提升</w:t>
      </w:r>
      <w:r>
        <w:rPr>
          <w:rFonts w:hint="default" w:ascii="Times New Roman" w:hAnsi="Times New Roman" w:eastAsia="仿宋_GB2312" w:cs="Times New Roman"/>
          <w:color w:val="auto"/>
          <w:sz w:val="32"/>
          <w:szCs w:val="32"/>
        </w:rPr>
        <w:t>公路管理养护</w:t>
      </w:r>
      <w:r>
        <w:rPr>
          <w:rFonts w:hint="default" w:ascii="Times New Roman" w:hAnsi="Times New Roman" w:eastAsia="仿宋_GB2312" w:cs="Times New Roman"/>
          <w:color w:val="auto"/>
          <w:sz w:val="32"/>
          <w:szCs w:val="32"/>
          <w:lang w:val="en-US" w:eastAsia="zh-CN"/>
        </w:rPr>
        <w:t>水平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加强农村公路危桥梁改造，</w:t>
      </w:r>
      <w:r>
        <w:rPr>
          <w:rFonts w:hint="default" w:ascii="Times New Roman" w:hAnsi="Times New Roman" w:eastAsia="仿宋_GB2312" w:cs="Times New Roman"/>
          <w:color w:val="auto"/>
          <w:sz w:val="32"/>
          <w:szCs w:val="32"/>
          <w:lang w:val="en-US" w:eastAsia="zh-CN"/>
        </w:rPr>
        <w:t>完善农村公路安全防护设施，</w:t>
      </w:r>
      <w:r>
        <w:rPr>
          <w:rFonts w:hint="default" w:ascii="Times New Roman" w:hAnsi="Times New Roman" w:eastAsia="仿宋_GB2312" w:cs="Times New Roman"/>
          <w:color w:val="auto"/>
          <w:sz w:val="32"/>
          <w:szCs w:val="32"/>
        </w:rPr>
        <w:t>改善道路通行环境。积极推进交通监测监控体系建设，提高运输管理服务信息化水平。健全交通应急救援体系，完善预防控制体系，强化动态监测和风险预警，提高交通应急保障能力。</w:t>
      </w:r>
    </w:p>
    <w:p>
      <w:pPr>
        <w:rPr>
          <w:rFonts w:hint="default" w:ascii="Times New Roman" w:hAnsi="Times New Roman" w:cs="Times New Roman"/>
          <w:color w:val="auto"/>
          <w:sz w:val="18"/>
          <w:szCs w:val="18"/>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04"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专栏8  “十四五”时期交通重点工程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4" w:type="dxa"/>
          </w:tcPr>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rPr>
              <w:t>（一）铁路。</w:t>
            </w:r>
            <w:r>
              <w:rPr>
                <w:rFonts w:hint="default" w:ascii="Times New Roman" w:hAnsi="Times New Roman" w:cs="Times New Roman"/>
                <w:color w:val="auto"/>
                <w:sz w:val="24"/>
                <w:szCs w:val="24"/>
              </w:rPr>
              <w:t>加快推进兰渝线羊木站油品专用线、</w:t>
            </w:r>
            <w:r>
              <w:rPr>
                <w:rFonts w:hint="default" w:ascii="Times New Roman" w:hAnsi="Times New Roman" w:eastAsia="宋体" w:cs="Times New Roman"/>
                <w:color w:val="auto"/>
                <w:sz w:val="24"/>
                <w:szCs w:val="24"/>
              </w:rPr>
              <w:t>宝成线</w:t>
            </w:r>
            <w:r>
              <w:rPr>
                <w:rFonts w:hint="default" w:ascii="Times New Roman" w:hAnsi="Times New Roman" w:eastAsia="宋体" w:cs="Times New Roman"/>
                <w:color w:val="auto"/>
                <w:sz w:val="24"/>
                <w:szCs w:val="24"/>
                <w:lang w:eastAsia="zh-CN"/>
              </w:rPr>
              <w:t>与</w:t>
            </w:r>
            <w:r>
              <w:rPr>
                <w:rFonts w:hint="default" w:ascii="Times New Roman" w:hAnsi="Times New Roman" w:eastAsia="宋体" w:cs="Times New Roman"/>
                <w:color w:val="auto"/>
                <w:sz w:val="24"/>
                <w:szCs w:val="24"/>
              </w:rPr>
              <w:t>七盘关石材城连接线、</w:t>
            </w:r>
            <w:r>
              <w:rPr>
                <w:rFonts w:hint="default" w:ascii="Times New Roman" w:hAnsi="Times New Roman" w:cs="Times New Roman"/>
                <w:color w:val="auto"/>
                <w:sz w:val="24"/>
                <w:szCs w:val="24"/>
                <w:highlight w:val="none"/>
              </w:rPr>
              <w:t>宝成线与兰渝铁路</w:t>
            </w:r>
            <w:r>
              <w:rPr>
                <w:rFonts w:hint="default" w:ascii="Times New Roman" w:hAnsi="Times New Roman" w:cs="Times New Roman"/>
                <w:color w:val="auto"/>
                <w:sz w:val="24"/>
                <w:szCs w:val="24"/>
                <w:highlight w:val="none"/>
                <w:lang w:eastAsia="zh-CN"/>
              </w:rPr>
              <w:t>专用</w:t>
            </w:r>
            <w:r>
              <w:rPr>
                <w:rFonts w:hint="default" w:ascii="Times New Roman" w:hAnsi="Times New Roman" w:cs="Times New Roman"/>
                <w:color w:val="auto"/>
                <w:sz w:val="24"/>
                <w:szCs w:val="24"/>
                <w:highlight w:val="none"/>
              </w:rPr>
              <w:t>线建设。</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（二）高速公路。</w:t>
            </w:r>
            <w:r>
              <w:rPr>
                <w:rFonts w:hint="default" w:ascii="Times New Roman" w:hAnsi="Times New Roman" w:cs="Times New Roman"/>
                <w:color w:val="auto"/>
                <w:sz w:val="24"/>
                <w:szCs w:val="24"/>
                <w:highlight w:val="none"/>
              </w:rPr>
              <w:t>加快建设京昆高速</w:t>
            </w:r>
            <w:r>
              <w:rPr>
                <w:rFonts w:hint="default" w:ascii="Times New Roman" w:hAnsi="Times New Roman" w:cs="Times New Roman"/>
                <w:color w:val="auto"/>
                <w:sz w:val="24"/>
                <w:szCs w:val="24"/>
                <w:highlight w:val="none"/>
                <w:lang w:val="en-US" w:eastAsia="zh-CN"/>
              </w:rPr>
              <w:t>扩容</w:t>
            </w:r>
            <w:r>
              <w:rPr>
                <w:rFonts w:hint="default" w:ascii="Times New Roman" w:hAnsi="Times New Roman" w:cs="Times New Roman"/>
                <w:color w:val="auto"/>
                <w:sz w:val="24"/>
                <w:szCs w:val="24"/>
                <w:highlight w:val="none"/>
              </w:rPr>
              <w:t>汉中至广元段（四川境）曾家山互通连接线，</w:t>
            </w:r>
            <w:r>
              <w:rPr>
                <w:rFonts w:hint="default" w:ascii="Times New Roman" w:hAnsi="Times New Roman" w:cs="Times New Roman"/>
                <w:color w:val="auto"/>
                <w:sz w:val="24"/>
                <w:szCs w:val="24"/>
                <w:highlight w:val="none"/>
                <w:lang w:val="en-US" w:eastAsia="zh-CN"/>
              </w:rPr>
              <w:t>推进</w:t>
            </w:r>
            <w:r>
              <w:rPr>
                <w:rFonts w:hint="default" w:ascii="Times New Roman" w:hAnsi="Times New Roman" w:cs="Times New Roman"/>
                <w:color w:val="auto"/>
                <w:sz w:val="24"/>
                <w:szCs w:val="24"/>
                <w:highlight w:val="none"/>
              </w:rPr>
              <w:t>青川经朝天至南江高速公路、广元（青川）经朝天至G5复线高速公路。</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（三）国省干线。</w:t>
            </w:r>
            <w:r>
              <w:rPr>
                <w:rFonts w:hint="default" w:ascii="Times New Roman" w:hAnsi="Times New Roman" w:cs="Times New Roman"/>
                <w:color w:val="auto"/>
                <w:sz w:val="24"/>
                <w:szCs w:val="24"/>
                <w:highlight w:val="none"/>
              </w:rPr>
              <w:t>建设S301线</w:t>
            </w:r>
            <w:r>
              <w:rPr>
                <w:rFonts w:hint="default" w:ascii="Times New Roman" w:hAnsi="Times New Roman" w:cs="Times New Roman"/>
                <w:color w:val="auto"/>
                <w:sz w:val="24"/>
                <w:szCs w:val="24"/>
                <w:highlight w:val="none"/>
                <w:lang w:val="en-US" w:eastAsia="zh-CN"/>
              </w:rPr>
              <w:t>原</w:t>
            </w:r>
            <w:r>
              <w:rPr>
                <w:rFonts w:hint="default" w:ascii="Times New Roman" w:hAnsi="Times New Roman" w:cs="Times New Roman"/>
                <w:color w:val="auto"/>
                <w:sz w:val="24"/>
                <w:szCs w:val="24"/>
                <w:highlight w:val="none"/>
              </w:rPr>
              <w:t>李家乡（旺苍界）至</w:t>
            </w:r>
            <w:r>
              <w:rPr>
                <w:rFonts w:hint="default" w:ascii="Times New Roman" w:hAnsi="Times New Roman" w:cs="Times New Roman"/>
                <w:color w:val="auto"/>
                <w:sz w:val="24"/>
                <w:szCs w:val="24"/>
                <w:highlight w:val="none"/>
                <w:lang w:val="en-US" w:eastAsia="zh-CN"/>
              </w:rPr>
              <w:t>原</w:t>
            </w:r>
            <w:r>
              <w:rPr>
                <w:rFonts w:hint="default" w:ascii="Times New Roman" w:hAnsi="Times New Roman" w:cs="Times New Roman"/>
                <w:color w:val="auto"/>
                <w:sz w:val="24"/>
                <w:szCs w:val="24"/>
                <w:highlight w:val="none"/>
              </w:rPr>
              <w:t>西北乡（利州界）段、S410朝天区过境（金堆村至青龙村）段，加快推进G108线朝天区中子镇（七盘关）至利州区嘉陵街道办事处（瓷窑铺）段改建工程、S410线羊木镇至云雾山镇（青川界）段前期工作。</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（四）快速通道。</w:t>
            </w:r>
            <w:r>
              <w:rPr>
                <w:rFonts w:hint="default" w:ascii="Times New Roman" w:hAnsi="Times New Roman" w:cs="Times New Roman"/>
                <w:color w:val="auto"/>
                <w:sz w:val="24"/>
                <w:szCs w:val="24"/>
                <w:highlight w:val="none"/>
              </w:rPr>
              <w:t>建设广元黑石坡至曾家山</w:t>
            </w:r>
            <w:r>
              <w:rPr>
                <w:rFonts w:hint="default" w:ascii="Times New Roman" w:hAnsi="Times New Roman" w:cs="Times New Roman"/>
                <w:color w:val="auto"/>
                <w:sz w:val="24"/>
                <w:szCs w:val="24"/>
                <w:highlight w:val="none"/>
                <w:lang w:eastAsia="zh-CN"/>
              </w:rPr>
              <w:t>快速通道、</w:t>
            </w:r>
            <w:r>
              <w:rPr>
                <w:rFonts w:hint="default" w:ascii="Times New Roman" w:hAnsi="Times New Roman" w:eastAsia="宋体" w:cs="Times New Roman"/>
                <w:color w:val="auto"/>
                <w:sz w:val="24"/>
                <w:szCs w:val="24"/>
                <w:highlight w:val="none"/>
              </w:rPr>
              <w:t>朝天</w:t>
            </w:r>
            <w:r>
              <w:rPr>
                <w:rFonts w:hint="default" w:ascii="Times New Roman" w:hAnsi="Times New Roman" w:eastAsia="宋体" w:cs="Times New Roman"/>
                <w:color w:val="auto"/>
                <w:sz w:val="24"/>
                <w:szCs w:val="24"/>
                <w:highlight w:val="none"/>
                <w:lang w:eastAsia="zh-CN"/>
              </w:rPr>
              <w:t>城区</w:t>
            </w:r>
            <w:r>
              <w:rPr>
                <w:rFonts w:hint="default" w:ascii="Times New Roman" w:hAnsi="Times New Roman" w:eastAsia="宋体" w:cs="Times New Roman"/>
                <w:color w:val="auto"/>
                <w:sz w:val="24"/>
                <w:szCs w:val="24"/>
                <w:highlight w:val="none"/>
              </w:rPr>
              <w:t>至</w:t>
            </w:r>
            <w:r>
              <w:rPr>
                <w:rFonts w:hint="default" w:ascii="Times New Roman" w:hAnsi="Times New Roman" w:eastAsia="宋体" w:cs="Times New Roman"/>
                <w:color w:val="auto"/>
                <w:sz w:val="24"/>
                <w:szCs w:val="24"/>
                <w:highlight w:val="none"/>
                <w:lang w:eastAsia="zh-CN"/>
              </w:rPr>
              <w:t>广元</w:t>
            </w:r>
            <w:r>
              <w:rPr>
                <w:rFonts w:hint="default" w:ascii="Times New Roman" w:hAnsi="Times New Roman" w:eastAsia="宋体" w:cs="Times New Roman"/>
                <w:color w:val="auto"/>
                <w:sz w:val="24"/>
                <w:szCs w:val="24"/>
                <w:highlight w:val="none"/>
              </w:rPr>
              <w:t>主城区城市快速通道</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七盘关至水磨沟快速通道、荣乐·养生谷经吊滩河至曾家山滑雪场快速通道</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加快推进西北经羊木镇至云雾山、李家河至龙洞背、朝天至陕西安乐河、李家镇至曾家镇、曾家镇经两河口镇至</w:t>
            </w:r>
            <w:r>
              <w:rPr>
                <w:rFonts w:hint="default" w:ascii="Times New Roman" w:hAnsi="Times New Roman" w:cs="Times New Roman"/>
                <w:color w:val="auto"/>
                <w:sz w:val="24"/>
                <w:szCs w:val="24"/>
                <w:highlight w:val="none"/>
                <w:lang w:eastAsia="zh-CN"/>
              </w:rPr>
              <w:t>川</w:t>
            </w:r>
            <w:r>
              <w:rPr>
                <w:rFonts w:hint="default" w:ascii="Times New Roman" w:hAnsi="Times New Roman" w:cs="Times New Roman"/>
                <w:color w:val="auto"/>
                <w:sz w:val="24"/>
                <w:szCs w:val="24"/>
                <w:highlight w:val="none"/>
              </w:rPr>
              <w:t>陕</w:t>
            </w:r>
            <w:r>
              <w:rPr>
                <w:rFonts w:hint="default" w:ascii="Times New Roman" w:hAnsi="Times New Roman" w:cs="Times New Roman"/>
                <w:color w:val="auto"/>
                <w:sz w:val="24"/>
                <w:szCs w:val="24"/>
                <w:highlight w:val="none"/>
                <w:lang w:eastAsia="zh-CN"/>
              </w:rPr>
              <w:t>界</w:t>
            </w:r>
            <w:r>
              <w:rPr>
                <w:rFonts w:hint="default" w:ascii="Times New Roman" w:hAnsi="Times New Roman" w:cs="Times New Roman"/>
                <w:color w:val="auto"/>
                <w:sz w:val="24"/>
                <w:szCs w:val="24"/>
                <w:highlight w:val="none"/>
              </w:rPr>
              <w:t>等快速通道。</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（五）农村公路。</w:t>
            </w:r>
            <w:r>
              <w:rPr>
                <w:rFonts w:hint="default" w:ascii="Times New Roman" w:hAnsi="Times New Roman" w:cs="Times New Roman"/>
                <w:color w:val="auto"/>
                <w:sz w:val="24"/>
                <w:szCs w:val="24"/>
                <w:highlight w:val="none"/>
              </w:rPr>
              <w:t>改建</w:t>
            </w:r>
            <w:r>
              <w:rPr>
                <w:rFonts w:hint="default" w:ascii="Times New Roman" w:hAnsi="Times New Roman" w:cs="Times New Roman"/>
                <w:color w:val="auto"/>
                <w:sz w:val="24"/>
                <w:szCs w:val="24"/>
                <w:highlight w:val="none"/>
                <w:lang w:val="en-US" w:eastAsia="zh-CN"/>
              </w:rPr>
              <w:t>双车道</w:t>
            </w:r>
            <w:r>
              <w:rPr>
                <w:rFonts w:hint="default" w:ascii="Times New Roman" w:hAnsi="Times New Roman" w:cs="Times New Roman"/>
                <w:color w:val="auto"/>
                <w:sz w:val="24"/>
                <w:szCs w:val="24"/>
                <w:highlight w:val="none"/>
              </w:rPr>
              <w:t>农村道路3200公里、美丽乡村示范路300公里、农村公路安全改造工程200公里，新建农村桥梁30座等。</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（六）轨道交通。</w:t>
            </w:r>
            <w:r>
              <w:rPr>
                <w:rFonts w:hint="default" w:ascii="Times New Roman" w:hAnsi="Times New Roman" w:cs="Times New Roman"/>
                <w:color w:val="auto"/>
                <w:sz w:val="24"/>
                <w:szCs w:val="24"/>
                <w:highlight w:val="none"/>
              </w:rPr>
              <w:t>加快推进曾家山山地轨道交通项目。</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（七）航空。</w:t>
            </w:r>
            <w:r>
              <w:rPr>
                <w:rFonts w:hint="default" w:ascii="Times New Roman" w:hAnsi="Times New Roman" w:cs="Times New Roman"/>
                <w:color w:val="auto"/>
                <w:sz w:val="24"/>
                <w:szCs w:val="24"/>
                <w:highlight w:val="none"/>
              </w:rPr>
              <w:t>新建曾家山一类通用机场。</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（八）水运。</w:t>
            </w:r>
            <w:r>
              <w:rPr>
                <w:rFonts w:hint="default" w:ascii="Times New Roman" w:hAnsi="Times New Roman" w:cs="Times New Roman"/>
                <w:color w:val="auto"/>
                <w:sz w:val="24"/>
                <w:szCs w:val="24"/>
                <w:highlight w:val="none"/>
              </w:rPr>
              <w:t>整治建设嘉陵江朝天段航道。</w:t>
            </w:r>
          </w:p>
          <w:p>
            <w:pPr>
              <w:pStyle w:val="14"/>
              <w:widowControl/>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jc w:val="both"/>
              <w:rPr>
                <w:rFonts w:hint="default" w:ascii="Times New Roman" w:hAnsi="Times New Roman" w:cs="Times New Roman"/>
                <w:sz w:val="24"/>
                <w:szCs w:val="24"/>
                <w:vertAlign w:val="baseline"/>
              </w:rPr>
            </w:pPr>
            <w:r>
              <w:rPr>
                <w:rFonts w:hint="default" w:ascii="Times New Roman" w:hAnsi="Times New Roman" w:cs="Times New Roman"/>
                <w:b/>
                <w:bCs/>
                <w:color w:val="auto"/>
                <w:sz w:val="24"/>
                <w:szCs w:val="24"/>
                <w:highlight w:val="none"/>
              </w:rPr>
              <w:t>（九）服务保障。</w:t>
            </w:r>
            <w:r>
              <w:rPr>
                <w:rFonts w:hint="default" w:ascii="Times New Roman" w:hAnsi="Times New Roman" w:cs="Times New Roman"/>
                <w:color w:val="auto"/>
                <w:sz w:val="24"/>
                <w:szCs w:val="24"/>
                <w:highlight w:val="none"/>
                <w:lang w:val="en-US" w:eastAsia="zh-CN"/>
              </w:rPr>
              <w:t>推进</w:t>
            </w:r>
            <w:r>
              <w:rPr>
                <w:rFonts w:hint="default" w:ascii="Times New Roman" w:hAnsi="Times New Roman" w:cs="Times New Roman"/>
                <w:color w:val="auto"/>
                <w:sz w:val="24"/>
                <w:szCs w:val="24"/>
                <w:highlight w:val="none"/>
                <w:lang w:eastAsia="zh-CN"/>
              </w:rPr>
              <w:t>开通朝天城区至广元城区公交班线，</w:t>
            </w:r>
            <w:r>
              <w:rPr>
                <w:rFonts w:hint="default" w:ascii="Times New Roman" w:hAnsi="Times New Roman" w:cs="Times New Roman"/>
                <w:color w:val="auto"/>
                <w:sz w:val="24"/>
                <w:szCs w:val="24"/>
              </w:rPr>
              <w:t>建设兰渝铁路羊木站客运站，实施</w:t>
            </w:r>
            <w:r>
              <w:rPr>
                <w:rFonts w:hint="default" w:ascii="Times New Roman" w:hAnsi="Times New Roman" w:eastAsia="宋体" w:cs="Times New Roman"/>
                <w:color w:val="auto"/>
                <w:sz w:val="24"/>
                <w:szCs w:val="24"/>
              </w:rPr>
              <w:t>宝成铁路朝天南站</w:t>
            </w:r>
            <w:r>
              <w:rPr>
                <w:rFonts w:hint="default" w:ascii="Times New Roman" w:hAnsi="Times New Roman" w:cs="Times New Roman"/>
                <w:color w:val="auto"/>
                <w:sz w:val="24"/>
                <w:szCs w:val="24"/>
              </w:rPr>
              <w:t>火车南站迁建，新建改扩建综合运输服务中心、机养中心、车辆管理所、公路超限检测站、公路应急指挥中心、农村客运站等。</w:t>
            </w:r>
          </w:p>
        </w:tc>
      </w:tr>
    </w:tbl>
    <w:p>
      <w:pPr>
        <w:widowControl/>
        <w:jc w:val="left"/>
        <w:rPr>
          <w:rFonts w:hint="default" w:ascii="Times New Roman" w:hAnsi="Times New Roman" w:eastAsia="宋体" w:cs="Times New Roman"/>
          <w:b w:val="0"/>
          <w:bCs w:val="0"/>
          <w:color w:val="auto"/>
          <w:sz w:val="21"/>
          <w:szCs w:val="22"/>
          <w:lang w:eastAsia="zh-CN"/>
        </w:rPr>
      </w:pPr>
      <w:bookmarkStart w:id="1754" w:name="_Toc26839"/>
      <w:bookmarkStart w:id="1755" w:name="_Toc17044"/>
      <w:bookmarkStart w:id="1756" w:name="_Toc11816"/>
      <w:bookmarkStart w:id="1757" w:name="_Toc4621"/>
      <w:bookmarkStart w:id="1758" w:name="_Toc17806"/>
      <w:bookmarkStart w:id="1759" w:name="_Toc31136"/>
      <w:bookmarkStart w:id="1760" w:name="_Toc32499"/>
      <w:bookmarkStart w:id="1761" w:name="_Toc5803"/>
      <w:bookmarkStart w:id="1762" w:name="_Toc4988"/>
    </w:p>
    <w:p>
      <w:pPr>
        <w:widowControl/>
        <w:jc w:val="center"/>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drawing>
          <wp:inline distT="0" distB="0" distL="114300" distR="114300">
            <wp:extent cx="4055110" cy="3325495"/>
            <wp:effectExtent l="0" t="0" r="2540" b="8255"/>
            <wp:docPr id="3" name="图片 3" descr="交通"/>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交通"/>
                    <pic:cNvPicPr>
                      <a:picLocks noChangeAspect="true"/>
                    </pic:cNvPicPr>
                  </pic:nvPicPr>
                  <pic:blipFill>
                    <a:blip r:embed="rId9"/>
                    <a:stretch>
                      <a:fillRect/>
                    </a:stretch>
                  </pic:blipFill>
                  <pic:spPr>
                    <a:xfrm>
                      <a:off x="0" y="0"/>
                      <a:ext cx="4055110" cy="3325495"/>
                    </a:xfrm>
                    <a:prstGeom prst="rect">
                      <a:avLst/>
                    </a:prstGeom>
                  </pic:spPr>
                </pic:pic>
              </a:graphicData>
            </a:graphic>
          </wp:inline>
        </w:drawing>
      </w:r>
    </w:p>
    <w:p>
      <w:pPr>
        <w:widowControl/>
        <w:jc w:val="center"/>
        <w:rPr>
          <w:rFonts w:hint="default" w:ascii="Times New Roman" w:hAnsi="Times New Roman" w:eastAsia="仿宋_GB2312" w:cs="Times New Roman"/>
          <w:b w:val="0"/>
          <w:bCs w:val="0"/>
          <w:color w:val="auto"/>
          <w:sz w:val="28"/>
          <w:szCs w:val="28"/>
          <w:lang w:eastAsia="zh-CN"/>
        </w:rPr>
      </w:pPr>
      <w:r>
        <w:rPr>
          <w:rFonts w:hint="default" w:ascii="Times New Roman" w:hAnsi="Times New Roman" w:eastAsia="仿宋_GB2312" w:cs="Times New Roman"/>
          <w:b w:val="0"/>
          <w:bCs w:val="0"/>
          <w:color w:val="auto"/>
          <w:sz w:val="28"/>
          <w:szCs w:val="28"/>
        </w:rPr>
        <w:t>图</w:t>
      </w:r>
      <w:r>
        <w:rPr>
          <w:rFonts w:hint="default" w:ascii="Times New Roman" w:hAnsi="Times New Roman" w:eastAsia="仿宋_GB2312" w:cs="Times New Roman"/>
          <w:b w:val="0"/>
          <w:bCs w:val="0"/>
          <w:color w:val="auto"/>
          <w:sz w:val="28"/>
          <w:szCs w:val="28"/>
          <w:lang w:val="en-US" w:eastAsia="zh-CN"/>
        </w:rPr>
        <w:t xml:space="preserve">3 </w:t>
      </w:r>
      <w:r>
        <w:rPr>
          <w:rFonts w:hint="default" w:ascii="Times New Roman" w:hAnsi="Times New Roman" w:eastAsia="仿宋_GB2312" w:cs="Times New Roman"/>
          <w:b w:val="0"/>
          <w:bCs w:val="0"/>
          <w:color w:val="auto"/>
          <w:sz w:val="28"/>
          <w:szCs w:val="28"/>
        </w:rPr>
        <w:t xml:space="preserve"> 朝天区</w:t>
      </w:r>
      <w:r>
        <w:rPr>
          <w:rFonts w:hint="default" w:ascii="Times New Roman" w:hAnsi="Times New Roman" w:eastAsia="仿宋_GB2312" w:cs="Times New Roman"/>
          <w:b w:val="0"/>
          <w:bCs w:val="0"/>
          <w:color w:val="auto"/>
          <w:sz w:val="28"/>
          <w:szCs w:val="28"/>
          <w:lang w:eastAsia="zh-CN"/>
        </w:rPr>
        <w:t>“</w:t>
      </w:r>
      <w:r>
        <w:rPr>
          <w:rFonts w:hint="default" w:ascii="Times New Roman" w:hAnsi="Times New Roman" w:eastAsia="仿宋_GB2312" w:cs="Times New Roman"/>
          <w:b w:val="0"/>
          <w:bCs w:val="0"/>
          <w:color w:val="auto"/>
          <w:sz w:val="28"/>
          <w:szCs w:val="28"/>
        </w:rPr>
        <w:t>两横五纵三环线</w:t>
      </w:r>
      <w:r>
        <w:rPr>
          <w:rFonts w:hint="default" w:ascii="Times New Roman" w:hAnsi="Times New Roman" w:eastAsia="仿宋_GB2312" w:cs="Times New Roman"/>
          <w:b w:val="0"/>
          <w:bCs w:val="0"/>
          <w:color w:val="auto"/>
          <w:sz w:val="28"/>
          <w:szCs w:val="28"/>
          <w:lang w:eastAsia="zh-CN"/>
        </w:rPr>
        <w:t>”</w:t>
      </w:r>
      <w:r>
        <w:rPr>
          <w:rFonts w:hint="default" w:ascii="Times New Roman" w:hAnsi="Times New Roman" w:eastAsia="仿宋_GB2312" w:cs="Times New Roman"/>
          <w:b w:val="0"/>
          <w:bCs w:val="0"/>
          <w:color w:val="auto"/>
          <w:sz w:val="28"/>
          <w:szCs w:val="28"/>
        </w:rPr>
        <w:t>交通路网骨架规划</w:t>
      </w:r>
      <w:bookmarkEnd w:id="1754"/>
      <w:bookmarkEnd w:id="1755"/>
      <w:r>
        <w:rPr>
          <w:rFonts w:hint="default" w:ascii="Times New Roman" w:hAnsi="Times New Roman" w:eastAsia="仿宋_GB2312" w:cs="Times New Roman"/>
          <w:b w:val="0"/>
          <w:bCs w:val="0"/>
          <w:color w:val="auto"/>
          <w:sz w:val="28"/>
          <w:szCs w:val="28"/>
          <w:lang w:eastAsia="zh-CN"/>
        </w:rPr>
        <w:t>示意图</w:t>
      </w:r>
    </w:p>
    <w:p>
      <w:pPr>
        <w:spacing w:before="157" w:beforeLines="50" w:after="157" w:afterLines="50" w:line="580" w:lineRule="exact"/>
        <w:jc w:val="center"/>
        <w:outlineLvl w:val="1"/>
        <w:rPr>
          <w:rStyle w:val="22"/>
          <w:rFonts w:hint="default" w:ascii="Times New Roman" w:hAnsi="Times New Roman" w:eastAsia="黑体" w:cs="Times New Roman"/>
          <w:color w:val="auto"/>
          <w:sz w:val="32"/>
          <w:szCs w:val="32"/>
          <w:lang w:val="en-US" w:eastAsia="zh-CN"/>
        </w:rPr>
      </w:pPr>
      <w:bookmarkStart w:id="1763" w:name="_Toc828"/>
      <w:bookmarkStart w:id="1764" w:name="_Toc5468"/>
      <w:bookmarkStart w:id="1765" w:name="_Toc10771"/>
      <w:bookmarkStart w:id="1766" w:name="_Toc31950"/>
      <w:bookmarkStart w:id="1767" w:name="_Toc10472"/>
      <w:bookmarkStart w:id="1768" w:name="_Toc3492"/>
      <w:bookmarkStart w:id="1769" w:name="_Toc12108"/>
      <w:bookmarkStart w:id="1770" w:name="_Toc25878"/>
      <w:bookmarkStart w:id="1771" w:name="_Toc9443"/>
      <w:bookmarkStart w:id="1772" w:name="_Toc20976"/>
      <w:bookmarkStart w:id="1773" w:name="_Toc16727"/>
      <w:bookmarkStart w:id="1774" w:name="_Toc27843"/>
      <w:bookmarkStart w:id="1775" w:name="_Toc16396"/>
      <w:bookmarkStart w:id="1776" w:name="_Toc4537"/>
      <w:bookmarkStart w:id="1777" w:name="_Toc18403"/>
      <w:bookmarkStart w:id="1778" w:name="_Toc30329"/>
      <w:bookmarkStart w:id="1779" w:name="_Toc17208"/>
      <w:bookmarkStart w:id="1780" w:name="_Toc2743"/>
      <w:bookmarkStart w:id="1781" w:name="_Toc19829"/>
      <w:bookmarkStart w:id="1782" w:name="_Toc20257"/>
      <w:bookmarkStart w:id="1783" w:name="_Toc11734"/>
      <w:bookmarkStart w:id="1784" w:name="_Toc25406"/>
      <w:bookmarkStart w:id="1785" w:name="_Toc13237"/>
      <w:bookmarkStart w:id="1786" w:name="_Toc11776"/>
      <w:bookmarkStart w:id="1787" w:name="_Toc31617"/>
      <w:bookmarkStart w:id="1788" w:name="_Toc7865"/>
      <w:bookmarkStart w:id="1789" w:name="_Toc18671"/>
      <w:bookmarkStart w:id="1790" w:name="_Toc3802"/>
      <w:bookmarkStart w:id="1791" w:name="_Toc23618"/>
      <w:bookmarkStart w:id="1792" w:name="_Toc30621"/>
      <w:bookmarkStart w:id="1793" w:name="_Toc7273"/>
      <w:bookmarkStart w:id="1794" w:name="_Toc13217"/>
      <w:bookmarkStart w:id="1795" w:name="_Toc30588"/>
      <w:r>
        <w:rPr>
          <w:rStyle w:val="22"/>
          <w:rFonts w:hint="default" w:ascii="Times New Roman" w:hAnsi="Times New Roman" w:eastAsia="黑体" w:cs="Times New Roman"/>
          <w:color w:val="auto"/>
          <w:sz w:val="32"/>
          <w:szCs w:val="32"/>
        </w:rPr>
        <w:t>第</w:t>
      </w:r>
      <w:r>
        <w:rPr>
          <w:rStyle w:val="22"/>
          <w:rFonts w:hint="default" w:ascii="Times New Roman" w:hAnsi="Times New Roman" w:eastAsia="黑体" w:cs="Times New Roman"/>
          <w:color w:val="auto"/>
          <w:sz w:val="32"/>
          <w:szCs w:val="32"/>
          <w:lang w:val="en-US" w:eastAsia="zh-CN"/>
        </w:rPr>
        <w:t>十五</w:t>
      </w:r>
      <w:r>
        <w:rPr>
          <w:rStyle w:val="22"/>
          <w:rFonts w:hint="default" w:ascii="Times New Roman" w:hAnsi="Times New Roman" w:eastAsia="黑体" w:cs="Times New Roman"/>
          <w:color w:val="auto"/>
          <w:sz w:val="32"/>
          <w:szCs w:val="32"/>
        </w:rPr>
        <w:t xml:space="preserve">章  </w:t>
      </w:r>
      <w:r>
        <w:rPr>
          <w:rStyle w:val="22"/>
          <w:rFonts w:hint="default" w:ascii="Times New Roman" w:hAnsi="Times New Roman" w:eastAsia="黑体" w:cs="Times New Roman"/>
          <w:color w:val="auto"/>
          <w:sz w:val="32"/>
          <w:szCs w:val="32"/>
          <w:lang w:val="en-US" w:eastAsia="zh-CN"/>
        </w:rPr>
        <w:t>建设川陕结合部重要物流基地</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1796" w:name="_Toc14360"/>
      <w:bookmarkStart w:id="1797" w:name="_Toc20984"/>
      <w:bookmarkStart w:id="1798" w:name="_Toc12577"/>
      <w:bookmarkStart w:id="1799" w:name="_Toc20191"/>
      <w:bookmarkStart w:id="1800" w:name="_Toc6250"/>
      <w:bookmarkStart w:id="1801" w:name="_Toc5117"/>
      <w:bookmarkStart w:id="1802" w:name="_Toc18673"/>
      <w:bookmarkStart w:id="1803" w:name="_Toc18439"/>
      <w:bookmarkStart w:id="1804" w:name="_Toc13951"/>
      <w:bookmarkStart w:id="1805" w:name="_Toc15257"/>
      <w:bookmarkStart w:id="1806" w:name="_Toc10206"/>
      <w:bookmarkStart w:id="1807" w:name="_Toc20670"/>
      <w:bookmarkStart w:id="1808" w:name="_Toc23005"/>
      <w:bookmarkStart w:id="1809" w:name="_Toc20233"/>
      <w:bookmarkStart w:id="1810" w:name="_Toc22351"/>
      <w:bookmarkStart w:id="1811" w:name="_Toc18760"/>
      <w:bookmarkStart w:id="1812" w:name="_Toc23581"/>
      <w:bookmarkStart w:id="1813" w:name="_Toc15312"/>
      <w:bookmarkStart w:id="1814" w:name="_Toc14007"/>
      <w:bookmarkStart w:id="1815" w:name="_Toc8162"/>
      <w:bookmarkStart w:id="1816" w:name="_Toc20239"/>
      <w:bookmarkStart w:id="1817" w:name="_Toc5986"/>
      <w:bookmarkStart w:id="1818" w:name="_Toc4596"/>
      <w:bookmarkStart w:id="1819" w:name="_Toc32267"/>
      <w:bookmarkStart w:id="1820" w:name="_Toc19106"/>
      <w:bookmarkStart w:id="1821" w:name="_Toc5266"/>
      <w:r>
        <w:rPr>
          <w:rFonts w:hint="default" w:ascii="Times New Roman" w:hAnsi="Times New Roman" w:eastAsia="楷体_GB2312" w:cs="Times New Roman"/>
          <w:b/>
          <w:bCs/>
          <w:color w:val="auto"/>
          <w:sz w:val="32"/>
          <w:szCs w:val="32"/>
          <w:lang w:val="en-US" w:eastAsia="zh-CN"/>
        </w:rPr>
        <w:t>第一节  提升现代物流基地能级</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32"/>
          <w:szCs w:val="32"/>
        </w:rPr>
        <w:t>对接融入广元打造国家物流枢纽</w:t>
      </w:r>
      <w:r>
        <w:rPr>
          <w:rFonts w:hint="default" w:ascii="Times New Roman" w:hAnsi="Times New Roman" w:eastAsia="仿宋_GB2312" w:cs="Times New Roman"/>
          <w:color w:val="auto"/>
          <w:sz w:val="32"/>
          <w:szCs w:val="32"/>
          <w:lang w:val="en-US" w:eastAsia="zh-CN"/>
        </w:rPr>
        <w:t>承载城市</w:t>
      </w:r>
      <w:r>
        <w:rPr>
          <w:rFonts w:hint="default" w:ascii="Times New Roman" w:hAnsi="Times New Roman" w:eastAsia="仿宋_GB2312" w:cs="Times New Roman"/>
          <w:color w:val="auto"/>
          <w:sz w:val="32"/>
          <w:szCs w:val="32"/>
        </w:rPr>
        <w:t>，优化“一港两园”总体布局，</w:t>
      </w:r>
      <w:r>
        <w:rPr>
          <w:rFonts w:hint="default" w:ascii="Times New Roman" w:hAnsi="Times New Roman" w:eastAsia="仿宋_GB2312" w:cs="Times New Roman"/>
          <w:color w:val="auto"/>
          <w:sz w:val="32"/>
          <w:szCs w:val="32"/>
          <w:lang w:val="en-US" w:eastAsia="zh-CN"/>
        </w:rPr>
        <w:t>着力构建</w:t>
      </w:r>
      <w:r>
        <w:rPr>
          <w:rFonts w:hint="default" w:ascii="Times New Roman" w:hAnsi="Times New Roman" w:eastAsia="仿宋_GB2312" w:cs="Times New Roman"/>
          <w:color w:val="auto"/>
          <w:sz w:val="32"/>
          <w:szCs w:val="32"/>
        </w:rPr>
        <w:t>衔接兰渝铁路、宝成复线、西成</w:t>
      </w:r>
      <w:r>
        <w:rPr>
          <w:rFonts w:hint="default" w:ascii="Times New Roman" w:hAnsi="Times New Roman" w:eastAsia="仿宋_GB2312" w:cs="Times New Roman"/>
          <w:color w:val="auto"/>
          <w:sz w:val="32"/>
          <w:szCs w:val="32"/>
          <w:lang w:eastAsia="zh-CN"/>
        </w:rPr>
        <w:t>客专</w:t>
      </w:r>
      <w:r>
        <w:rPr>
          <w:rFonts w:hint="default" w:ascii="Times New Roman" w:hAnsi="Times New Roman" w:eastAsia="仿宋_GB2312" w:cs="Times New Roman"/>
          <w:color w:val="auto"/>
          <w:sz w:val="32"/>
          <w:szCs w:val="32"/>
        </w:rPr>
        <w:t>、京昆高速的现代化综合物流</w:t>
      </w:r>
      <w:r>
        <w:rPr>
          <w:rFonts w:hint="default" w:ascii="Times New Roman" w:hAnsi="Times New Roman" w:eastAsia="仿宋_GB2312" w:cs="Times New Roman"/>
          <w:color w:val="auto"/>
          <w:sz w:val="32"/>
          <w:szCs w:val="32"/>
          <w:lang w:val="en-US" w:eastAsia="zh-CN"/>
        </w:rPr>
        <w:t>枢纽</w:t>
      </w:r>
      <w:r>
        <w:rPr>
          <w:rFonts w:hint="default" w:ascii="Times New Roman" w:hAnsi="Times New Roman" w:eastAsia="仿宋_GB2312" w:cs="Times New Roman"/>
          <w:color w:val="auto"/>
          <w:sz w:val="32"/>
          <w:szCs w:val="32"/>
        </w:rPr>
        <w:t>体系。加快</w:t>
      </w:r>
      <w:r>
        <w:rPr>
          <w:rFonts w:hint="default" w:ascii="Times New Roman" w:hAnsi="Times New Roman" w:eastAsia="仿宋_GB2312" w:cs="Times New Roman"/>
          <w:color w:val="auto"/>
          <w:sz w:val="32"/>
          <w:szCs w:val="32"/>
          <w:lang w:val="en-US" w:eastAsia="zh-CN"/>
        </w:rPr>
        <w:t>七盘关超级服务区、</w:t>
      </w:r>
      <w:r>
        <w:rPr>
          <w:rFonts w:hint="default" w:ascii="Times New Roman" w:hAnsi="Times New Roman" w:eastAsia="仿宋_GB2312" w:cs="Times New Roman"/>
          <w:color w:val="auto"/>
          <w:sz w:val="32"/>
          <w:szCs w:val="32"/>
        </w:rPr>
        <w:t>七盘关公路物流港建设，推动建设川陕甘（广元）高铁快运物流基地重要支点和成渝地区双城经济圈产业协作配套基地。推进羊木铁路物流园建设，加快建设区域能源仓储基地和蓉欧班列川陕甘组货基地。提升大巴口建材物流园，加快建设区域重要建材生产和储备基地。</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1822" w:name="_Toc31941"/>
      <w:bookmarkStart w:id="1823" w:name="_Toc24436"/>
      <w:bookmarkStart w:id="1824" w:name="_Toc31226"/>
      <w:bookmarkStart w:id="1825" w:name="_Toc5925"/>
      <w:bookmarkStart w:id="1826" w:name="_Toc19085"/>
      <w:bookmarkStart w:id="1827" w:name="_Toc27488"/>
      <w:bookmarkStart w:id="1828" w:name="_Toc14595"/>
      <w:bookmarkStart w:id="1829" w:name="_Toc16326"/>
      <w:bookmarkStart w:id="1830" w:name="_Toc23828"/>
      <w:bookmarkStart w:id="1831" w:name="_Toc14414"/>
      <w:bookmarkStart w:id="1832" w:name="_Toc28935"/>
      <w:bookmarkStart w:id="1833" w:name="_Toc6330"/>
      <w:bookmarkStart w:id="1834" w:name="_Toc226"/>
      <w:bookmarkStart w:id="1835" w:name="_Toc17781"/>
      <w:bookmarkStart w:id="1836" w:name="_Toc6220"/>
      <w:bookmarkStart w:id="1837" w:name="_Toc18561"/>
      <w:bookmarkStart w:id="1838" w:name="_Toc26762"/>
      <w:bookmarkStart w:id="1839" w:name="_Toc28654"/>
      <w:bookmarkStart w:id="1840" w:name="_Toc20860"/>
      <w:bookmarkStart w:id="1841" w:name="_Toc31031"/>
      <w:bookmarkStart w:id="1842" w:name="_Toc27239"/>
      <w:bookmarkStart w:id="1843" w:name="_Toc27326"/>
      <w:bookmarkStart w:id="1844" w:name="_Toc2829"/>
      <w:bookmarkStart w:id="1845" w:name="_Toc27581"/>
      <w:bookmarkStart w:id="1846" w:name="_Toc10116"/>
      <w:bookmarkStart w:id="1847" w:name="_Toc18653"/>
      <w:r>
        <w:rPr>
          <w:rFonts w:hint="default" w:ascii="Times New Roman" w:hAnsi="Times New Roman" w:eastAsia="楷体_GB2312" w:cs="Times New Roman"/>
          <w:b/>
          <w:bCs/>
          <w:color w:val="auto"/>
          <w:sz w:val="32"/>
          <w:szCs w:val="32"/>
          <w:lang w:val="en-US" w:eastAsia="zh-CN"/>
        </w:rPr>
        <w:t>第二节  完善现代物流服务体系</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发挥公路、铁路、水运重要运输干线聚集的优势，大力推进物流运输通道、物流节点、城乡配送、物流信息化标准化体系建设，规划发展铁水、公铁、空铁等多式联运和“一单制”联运服务。依托国家级电</w:t>
      </w:r>
      <w:r>
        <w:rPr>
          <w:rFonts w:hint="default" w:ascii="Times New Roman" w:hAnsi="Times New Roman" w:eastAsia="仿宋_GB2312" w:cs="Times New Roman"/>
          <w:color w:val="auto"/>
          <w:sz w:val="32"/>
          <w:szCs w:val="32"/>
          <w:lang w:eastAsia="zh-CN"/>
        </w:rPr>
        <w:t>子</w:t>
      </w:r>
      <w:r>
        <w:rPr>
          <w:rFonts w:hint="default" w:ascii="Times New Roman" w:hAnsi="Times New Roman" w:eastAsia="仿宋_GB2312" w:cs="Times New Roman"/>
          <w:color w:val="auto"/>
          <w:sz w:val="32"/>
          <w:szCs w:val="32"/>
        </w:rPr>
        <w:t>商</w:t>
      </w:r>
      <w:r>
        <w:rPr>
          <w:rFonts w:hint="default" w:ascii="Times New Roman" w:hAnsi="Times New Roman" w:eastAsia="仿宋_GB2312" w:cs="Times New Roman"/>
          <w:color w:val="auto"/>
          <w:sz w:val="32"/>
          <w:szCs w:val="32"/>
          <w:lang w:eastAsia="zh-CN"/>
        </w:rPr>
        <w:t>务</w:t>
      </w:r>
      <w:r>
        <w:rPr>
          <w:rFonts w:hint="default" w:ascii="Times New Roman" w:hAnsi="Times New Roman" w:eastAsia="仿宋_GB2312" w:cs="Times New Roman"/>
          <w:color w:val="auto"/>
          <w:sz w:val="32"/>
          <w:szCs w:val="32"/>
        </w:rPr>
        <w:t>进农村示范县项目，完善区、乡（镇）、村三级城乡高效</w:t>
      </w:r>
      <w:r>
        <w:rPr>
          <w:rFonts w:hint="default" w:ascii="Times New Roman" w:hAnsi="Times New Roman" w:eastAsia="仿宋_GB2312" w:cs="Times New Roman"/>
          <w:color w:val="auto"/>
          <w:sz w:val="32"/>
          <w:szCs w:val="32"/>
          <w:lang w:val="en-US" w:eastAsia="zh-CN"/>
        </w:rPr>
        <w:t>邮递</w:t>
      </w:r>
      <w:r>
        <w:rPr>
          <w:rFonts w:hint="default" w:ascii="Times New Roman" w:hAnsi="Times New Roman" w:eastAsia="仿宋_GB2312" w:cs="Times New Roman"/>
          <w:color w:val="auto"/>
          <w:sz w:val="32"/>
          <w:szCs w:val="32"/>
        </w:rPr>
        <w:t>体系。积极发展农产品冷链物流，建设基地型、中转型、加工型冷链物流基础设施体系和配送体系。对接国家、省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rPr>
        <w:t>物流信息平台，整合各类物流信息资源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大力发展智慧物流，建设物流大数据信息中心和共享平台。</w:t>
      </w:r>
    </w:p>
    <w:p>
      <w:pPr>
        <w:pStyle w:val="14"/>
        <w:rPr>
          <w:rFonts w:hint="default" w:ascii="Times New Roman" w:hAnsi="Times New Roman" w:cs="Times New Roman"/>
          <w:color w:val="auto"/>
          <w:sz w:val="18"/>
          <w:szCs w:val="18"/>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755" w:type="dxa"/>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专栏9  “十四五”时期物流重点工程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5" w:type="dxa"/>
          </w:tcPr>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（一）一个超级服务区</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加快推进七盘关超级服务区建设项目。</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（二）三个物流园区</w:t>
            </w:r>
            <w:r>
              <w:rPr>
                <w:rFonts w:hint="default" w:ascii="Times New Roman" w:hAnsi="Times New Roman" w:eastAsia="宋体" w:cs="Times New Roman"/>
                <w:b/>
                <w:bCs/>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七盘关公路物流港</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七盘关公路物流港二期建设项目、农产品冷链物流基地、高铁快运电商物流基地建设</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、现代农业物流园建设项目、川陕甘农产品供应链物流建设项目、国际石材城物流园建设项目、公路物流港智慧物流信息平台建设。</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羊木铁路物流园</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综合油料配送库项目。</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大巴口建材物流园</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建材物流园扩容提质建设项目</w:t>
            </w:r>
            <w:r>
              <w:rPr>
                <w:rFonts w:hint="default" w:ascii="Times New Roman" w:hAnsi="Times New Roman" w:eastAsia="宋体" w:cs="Times New Roman"/>
                <w:color w:val="auto"/>
                <w:sz w:val="24"/>
                <w:szCs w:val="24"/>
                <w:lang w:eastAsia="zh-CN"/>
              </w:rPr>
              <w: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（三）一个全域物流体系</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加快推进朝天区乡村物流体系建设项目。</w:t>
            </w:r>
          </w:p>
        </w:tc>
      </w:tr>
    </w:tbl>
    <w:p>
      <w:pPr>
        <w:rPr>
          <w:rFonts w:hint="default" w:ascii="Times New Roman" w:hAnsi="Times New Roman" w:cs="Times New Roman"/>
        </w:rPr>
      </w:pPr>
    </w:p>
    <w:p>
      <w:pPr>
        <w:pStyle w:val="2"/>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drawing>
          <wp:inline distT="0" distB="0" distL="114300" distR="114300">
            <wp:extent cx="4331335" cy="2529205"/>
            <wp:effectExtent l="0" t="0" r="12065" b="4445"/>
            <wp:docPr id="4" name="图片 4" descr="O[RKTP54JA0UL$YHZ6TA5BH"/>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O[RKTP54JA0UL$YHZ6TA5BH"/>
                    <pic:cNvPicPr>
                      <a:picLocks noChangeAspect="true"/>
                    </pic:cNvPicPr>
                  </pic:nvPicPr>
                  <pic:blipFill>
                    <a:blip r:embed="rId10"/>
                    <a:stretch>
                      <a:fillRect/>
                    </a:stretch>
                  </pic:blipFill>
                  <pic:spPr>
                    <a:xfrm>
                      <a:off x="0" y="0"/>
                      <a:ext cx="4331335" cy="2529205"/>
                    </a:xfrm>
                    <a:prstGeom prst="rect">
                      <a:avLst/>
                    </a:prstGeom>
                  </pic:spPr>
                </pic:pic>
              </a:graphicData>
            </a:graphic>
          </wp:inline>
        </w:drawing>
      </w:r>
    </w:p>
    <w:p>
      <w:pPr>
        <w:widowControl/>
        <w:spacing w:line="360" w:lineRule="exact"/>
        <w:jc w:val="center"/>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b w:val="0"/>
          <w:bCs w:val="0"/>
          <w:color w:val="auto"/>
          <w:sz w:val="28"/>
          <w:szCs w:val="28"/>
          <w:lang w:val="en-US" w:eastAsia="zh-CN"/>
        </w:rPr>
        <w:t>图4  朝天区重点物流项目示意图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Style w:val="22"/>
          <w:rFonts w:hint="default" w:ascii="Times New Roman" w:hAnsi="Times New Roman" w:eastAsia="黑体" w:cs="Times New Roman"/>
          <w:b w:val="0"/>
          <w:bCs w:val="0"/>
          <w:color w:val="auto"/>
          <w:sz w:val="32"/>
          <w:szCs w:val="32"/>
        </w:rPr>
      </w:pPr>
      <w:bookmarkStart w:id="1848" w:name="_Toc4504"/>
      <w:bookmarkStart w:id="1849" w:name="_Toc19454"/>
      <w:bookmarkStart w:id="1850" w:name="_Toc1061"/>
      <w:bookmarkStart w:id="1851" w:name="_Toc5097"/>
      <w:bookmarkStart w:id="1852" w:name="_Toc21699"/>
      <w:bookmarkStart w:id="1853" w:name="_Toc334"/>
      <w:bookmarkStart w:id="1854" w:name="_Toc31004"/>
      <w:bookmarkStart w:id="1855" w:name="_Toc6235"/>
      <w:bookmarkStart w:id="1856" w:name="_Toc7795"/>
      <w:bookmarkStart w:id="1857" w:name="_Toc15213"/>
      <w:bookmarkStart w:id="1858" w:name="_Toc7694"/>
      <w:bookmarkStart w:id="1859" w:name="_Toc2475"/>
      <w:bookmarkStart w:id="1860" w:name="_Toc23157"/>
      <w:bookmarkStart w:id="1861" w:name="_Toc15811"/>
      <w:bookmarkStart w:id="1862" w:name="_Toc24521"/>
      <w:bookmarkStart w:id="1863" w:name="_Toc11633"/>
      <w:bookmarkStart w:id="1864" w:name="_Toc28723"/>
      <w:bookmarkStart w:id="1865" w:name="_Toc2042"/>
      <w:bookmarkStart w:id="1866" w:name="_Toc12501"/>
      <w:bookmarkStart w:id="1867" w:name="_Toc39"/>
      <w:bookmarkStart w:id="1868" w:name="_Toc14170"/>
      <w:bookmarkStart w:id="1869" w:name="_Toc25133"/>
      <w:bookmarkStart w:id="1870" w:name="_Toc30637"/>
      <w:bookmarkStart w:id="1871" w:name="_Toc14251"/>
      <w:bookmarkStart w:id="1872" w:name="_Toc31384"/>
      <w:bookmarkStart w:id="1873" w:name="_Toc29141"/>
      <w:r>
        <w:rPr>
          <w:rStyle w:val="22"/>
          <w:rFonts w:hint="default" w:ascii="Times New Roman" w:hAnsi="Times New Roman" w:eastAsia="黑体" w:cs="Times New Roman"/>
          <w:color w:val="auto"/>
          <w:sz w:val="32"/>
          <w:szCs w:val="32"/>
          <w:lang w:val="en-US" w:eastAsia="zh-CN"/>
        </w:rPr>
        <w:t xml:space="preserve">第十六章  </w:t>
      </w:r>
      <w:r>
        <w:rPr>
          <w:rStyle w:val="22"/>
          <w:rFonts w:hint="default" w:ascii="Times New Roman" w:hAnsi="Times New Roman" w:eastAsia="黑体" w:cs="Times New Roman"/>
          <w:color w:val="auto"/>
          <w:sz w:val="32"/>
          <w:szCs w:val="32"/>
        </w:rPr>
        <w:t>提升水安全保障能力</w:t>
      </w:r>
      <w:bookmarkEnd w:id="1756"/>
      <w:bookmarkEnd w:id="1757"/>
      <w:bookmarkEnd w:id="1758"/>
      <w:bookmarkEnd w:id="1759"/>
      <w:bookmarkEnd w:id="1760"/>
      <w:bookmarkEnd w:id="1761"/>
      <w:bookmarkEnd w:id="1762"/>
      <w:bookmarkEnd w:id="1789"/>
      <w:bookmarkEnd w:id="1790"/>
      <w:bookmarkEnd w:id="1791"/>
      <w:bookmarkEnd w:id="1792"/>
      <w:bookmarkEnd w:id="1793"/>
      <w:bookmarkEnd w:id="1794"/>
      <w:bookmarkEnd w:id="1795"/>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Start w:id="1874" w:name="_Toc31905"/>
      <w:bookmarkStart w:id="1875" w:name="_Toc17387"/>
      <w:bookmarkStart w:id="1876" w:name="_Toc24730"/>
      <w:bookmarkStart w:id="1877" w:name="_Toc22108"/>
      <w:bookmarkStart w:id="1878" w:name="_Toc16254"/>
      <w:bookmarkStart w:id="1879" w:name="_Toc3347"/>
      <w:bookmarkStart w:id="1880" w:name="_Toc18538"/>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881" w:name="_Toc28362"/>
      <w:bookmarkStart w:id="1882" w:name="_Toc32596"/>
      <w:bookmarkStart w:id="1883" w:name="_Toc24495"/>
      <w:bookmarkStart w:id="1884" w:name="_Toc6567"/>
      <w:bookmarkStart w:id="1885" w:name="_Toc23898"/>
      <w:bookmarkStart w:id="1886" w:name="_Toc26339"/>
      <w:bookmarkStart w:id="1887" w:name="_Toc15508"/>
      <w:bookmarkStart w:id="1888" w:name="_Toc776"/>
      <w:bookmarkStart w:id="1889" w:name="_Toc17619"/>
      <w:bookmarkStart w:id="1890" w:name="_Toc27297"/>
      <w:bookmarkStart w:id="1891" w:name="_Toc17556"/>
      <w:bookmarkStart w:id="1892" w:name="_Toc14638"/>
      <w:bookmarkStart w:id="1893" w:name="_Toc23313"/>
      <w:bookmarkStart w:id="1894" w:name="_Toc4478"/>
      <w:bookmarkStart w:id="1895" w:name="_Toc28385"/>
      <w:bookmarkStart w:id="1896" w:name="_Toc8824"/>
      <w:bookmarkStart w:id="1897" w:name="_Toc24718"/>
      <w:bookmarkStart w:id="1898" w:name="_Toc10497"/>
      <w:bookmarkStart w:id="1899" w:name="_Toc31641"/>
      <w:bookmarkStart w:id="1900" w:name="_Toc7809"/>
      <w:bookmarkStart w:id="1901" w:name="_Toc24843"/>
      <w:bookmarkStart w:id="1902" w:name="_Toc5802"/>
      <w:bookmarkStart w:id="1903" w:name="_Toc24856"/>
      <w:bookmarkStart w:id="1904" w:name="_Toc4448"/>
      <w:bookmarkStart w:id="1905" w:name="_Toc15333"/>
      <w:bookmarkStart w:id="1906" w:name="_Toc15394"/>
      <w:bookmarkStart w:id="1907" w:name="_Toc16996"/>
      <w:bookmarkStart w:id="1908" w:name="_Toc9950"/>
      <w:bookmarkStart w:id="1909" w:name="_Toc3144"/>
      <w:bookmarkStart w:id="1910" w:name="_Toc11652"/>
      <w:bookmarkStart w:id="1911" w:name="_Toc28796"/>
      <w:bookmarkStart w:id="1912" w:name="_Toc16448"/>
      <w:bookmarkStart w:id="1913" w:name="_Toc12470"/>
      <w:r>
        <w:rPr>
          <w:rFonts w:hint="default" w:ascii="Times New Roman" w:hAnsi="Times New Roman" w:eastAsia="楷体_GB2312" w:cs="Times New Roman"/>
          <w:b/>
          <w:bCs/>
          <w:color w:val="auto"/>
          <w:sz w:val="32"/>
          <w:szCs w:val="32"/>
        </w:rPr>
        <w:t>第一节  夯实水资源保障体系</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pPr>
        <w:spacing w:line="58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统筹水资源开发、利用、配置、节约、保护，处理好生活、生产、生态供水关系，提升水资源时空调节能力，夯实工业强区、旅游兴区、乡村振兴战略水利基础。建成双峡湖水库及灌区、大沟水库，开工建设源溪水库、曾家水库等一批小型水源工程，实施曾家山片区河库水系连通工程，</w:t>
      </w:r>
      <w:r>
        <w:rPr>
          <w:rFonts w:hint="default" w:ascii="Times New Roman" w:hAnsi="Times New Roman" w:eastAsia="仿宋_GB2312" w:cs="Times New Roman"/>
          <w:color w:val="auto"/>
          <w:sz w:val="32"/>
          <w:szCs w:val="32"/>
          <w:highlight w:val="none"/>
          <w:lang w:val="en-US" w:eastAsia="zh-CN"/>
        </w:rPr>
        <w:t>完善提升水利风景区基础设施，</w:t>
      </w:r>
      <w:r>
        <w:rPr>
          <w:rFonts w:hint="default" w:ascii="Times New Roman" w:hAnsi="Times New Roman" w:eastAsia="仿宋_GB2312" w:cs="Times New Roman"/>
          <w:color w:val="auto"/>
          <w:sz w:val="32"/>
          <w:szCs w:val="32"/>
          <w:highlight w:val="none"/>
        </w:rPr>
        <w:t>加快推进羊木、中子、曾家等</w:t>
      </w:r>
      <w:r>
        <w:rPr>
          <w:rFonts w:hint="default" w:ascii="Times New Roman" w:hAnsi="Times New Roman" w:eastAsia="仿宋_GB2312" w:cs="Times New Roman"/>
          <w:color w:val="auto"/>
          <w:sz w:val="32"/>
          <w:szCs w:val="32"/>
        </w:rPr>
        <w:t>全区经济社会发展重点区域骨干水源工程前期工作。</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914" w:name="_Toc30855"/>
      <w:bookmarkStart w:id="1915" w:name="_Toc1339"/>
      <w:bookmarkStart w:id="1916" w:name="_Toc3871"/>
      <w:bookmarkStart w:id="1917" w:name="_Toc15582"/>
      <w:bookmarkStart w:id="1918" w:name="_Toc745"/>
      <w:bookmarkStart w:id="1919" w:name="_Toc17957"/>
      <w:bookmarkStart w:id="1920" w:name="_Toc4978"/>
      <w:bookmarkStart w:id="1921" w:name="_Toc26387"/>
      <w:bookmarkStart w:id="1922" w:name="_Toc31541"/>
      <w:bookmarkStart w:id="1923" w:name="_Toc2314"/>
      <w:bookmarkStart w:id="1924" w:name="_Toc29901"/>
      <w:bookmarkStart w:id="1925" w:name="_Toc6857"/>
      <w:bookmarkStart w:id="1926" w:name="_Toc12429"/>
      <w:bookmarkStart w:id="1927" w:name="_Toc12904"/>
      <w:bookmarkStart w:id="1928" w:name="_Toc30059"/>
      <w:bookmarkStart w:id="1929" w:name="_Toc28793"/>
      <w:bookmarkStart w:id="1930" w:name="_Toc191"/>
      <w:bookmarkStart w:id="1931" w:name="_Toc6277"/>
      <w:bookmarkStart w:id="1932" w:name="_Toc14785"/>
      <w:bookmarkStart w:id="1933" w:name="_Toc14232"/>
      <w:bookmarkStart w:id="1934" w:name="_Toc11512"/>
      <w:bookmarkStart w:id="1935" w:name="_Toc23910"/>
      <w:bookmarkStart w:id="1936" w:name="_Toc6457"/>
      <w:bookmarkStart w:id="1937" w:name="_Toc28311"/>
      <w:bookmarkStart w:id="1938" w:name="_Toc4325"/>
      <w:bookmarkStart w:id="1939" w:name="_Toc6674"/>
      <w:bookmarkStart w:id="1940" w:name="_Toc18280"/>
      <w:bookmarkStart w:id="1941" w:name="_Toc27253"/>
      <w:bookmarkStart w:id="1942" w:name="_Toc2414"/>
      <w:bookmarkStart w:id="1943" w:name="_Toc21389"/>
      <w:bookmarkStart w:id="1944" w:name="_Toc31462"/>
      <w:bookmarkStart w:id="1945" w:name="_Toc7837"/>
      <w:bookmarkStart w:id="1946" w:name="_Toc17872"/>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rPr>
        <w:t>节  提升城乡供水保障能力</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pPr>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巩固农村饮水安全，落实产权，建立健全运行管护和水费制度，保障农村饮水安全工程安全稳定运行。抓好灌区规划，统筹灌溉水源和渠系、管网等灌溉设施建设，加强节水灌溉技术推广运用，提高农业灌溉保证率和水利用效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稳步推进农业水价综合改革</w:t>
      </w:r>
      <w:r>
        <w:rPr>
          <w:rFonts w:hint="default" w:ascii="Times New Roman" w:hAnsi="Times New Roman" w:eastAsia="仿宋_GB2312" w:cs="Times New Roman"/>
          <w:color w:val="auto"/>
          <w:sz w:val="32"/>
          <w:szCs w:val="32"/>
        </w:rPr>
        <w:t>。抓好曾家、双峡湖等骨干供水工程建设，新建</w:t>
      </w:r>
      <w:r>
        <w:rPr>
          <w:rFonts w:hint="default" w:ascii="Times New Roman" w:hAnsi="Times New Roman" w:eastAsia="仿宋_GB2312" w:cs="Times New Roman"/>
          <w:color w:val="auto"/>
          <w:sz w:val="32"/>
          <w:szCs w:val="32"/>
          <w:lang w:eastAsia="zh-CN"/>
        </w:rPr>
        <w:t>金堆新区</w:t>
      </w:r>
      <w:r>
        <w:rPr>
          <w:rFonts w:hint="default" w:ascii="Times New Roman" w:hAnsi="Times New Roman" w:eastAsia="仿宋_GB2312" w:cs="Times New Roman"/>
          <w:color w:val="auto"/>
          <w:sz w:val="32"/>
          <w:szCs w:val="32"/>
        </w:rPr>
        <w:t>供水工程，推进羊木、大滩、李家</w:t>
      </w:r>
      <w:r>
        <w:rPr>
          <w:rFonts w:hint="default" w:ascii="Times New Roman" w:hAnsi="Times New Roman" w:eastAsia="仿宋_GB2312" w:cs="Times New Roman"/>
          <w:color w:val="auto"/>
          <w:sz w:val="32"/>
          <w:szCs w:val="32"/>
          <w:lang w:val="en-US" w:eastAsia="zh-CN"/>
        </w:rPr>
        <w:t>场镇</w:t>
      </w:r>
      <w:r>
        <w:rPr>
          <w:rFonts w:hint="default" w:ascii="Times New Roman" w:hAnsi="Times New Roman" w:eastAsia="仿宋_GB2312" w:cs="Times New Roman"/>
          <w:color w:val="auto"/>
          <w:sz w:val="32"/>
          <w:szCs w:val="32"/>
          <w:lang w:eastAsia="zh-CN"/>
        </w:rPr>
        <w:t>等</w:t>
      </w:r>
      <w:r>
        <w:rPr>
          <w:rFonts w:hint="default" w:ascii="Times New Roman" w:hAnsi="Times New Roman" w:eastAsia="仿宋_GB2312" w:cs="Times New Roman"/>
          <w:color w:val="auto"/>
          <w:sz w:val="32"/>
          <w:szCs w:val="32"/>
          <w:lang w:val="en-US" w:eastAsia="zh-CN"/>
        </w:rPr>
        <w:t>集镇</w:t>
      </w:r>
      <w:r>
        <w:rPr>
          <w:rFonts w:hint="default" w:ascii="Times New Roman" w:hAnsi="Times New Roman" w:eastAsia="仿宋_GB2312" w:cs="Times New Roman"/>
          <w:color w:val="auto"/>
          <w:sz w:val="32"/>
          <w:szCs w:val="32"/>
        </w:rPr>
        <w:t>供水工程改造升级，提标扩容龙洞背供水工程，</w:t>
      </w:r>
      <w:r>
        <w:rPr>
          <w:rFonts w:hint="default" w:ascii="Times New Roman" w:hAnsi="Times New Roman" w:eastAsia="仿宋_GB2312" w:cs="Times New Roman"/>
          <w:color w:val="auto"/>
          <w:sz w:val="32"/>
          <w:szCs w:val="32"/>
          <w:lang w:eastAsia="zh-CN"/>
        </w:rPr>
        <w:t>不断</w:t>
      </w:r>
      <w:r>
        <w:rPr>
          <w:rFonts w:hint="default" w:ascii="Times New Roman" w:hAnsi="Times New Roman" w:eastAsia="仿宋_GB2312" w:cs="Times New Roman"/>
          <w:color w:val="auto"/>
          <w:sz w:val="32"/>
          <w:szCs w:val="32"/>
        </w:rPr>
        <w:t>提升城镇供水保障能力。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1947" w:name="_Toc31409"/>
      <w:bookmarkStart w:id="1948" w:name="_Toc31275"/>
      <w:bookmarkStart w:id="1949" w:name="_Toc27570"/>
      <w:bookmarkStart w:id="1950" w:name="_Toc31764"/>
      <w:bookmarkStart w:id="1951" w:name="_Toc10223"/>
      <w:bookmarkStart w:id="1952" w:name="_Toc15962"/>
      <w:bookmarkStart w:id="1953" w:name="_Toc9675"/>
      <w:bookmarkStart w:id="1954" w:name="_Toc4963"/>
      <w:bookmarkStart w:id="1955" w:name="_Toc5176"/>
      <w:bookmarkStart w:id="1956" w:name="_Toc24390"/>
      <w:bookmarkStart w:id="1957" w:name="_Toc18044"/>
      <w:bookmarkStart w:id="1958" w:name="_Toc28587"/>
      <w:bookmarkStart w:id="1959" w:name="_Toc21932"/>
      <w:bookmarkStart w:id="1960" w:name="_Toc20987"/>
      <w:bookmarkStart w:id="1961" w:name="_Toc17451"/>
      <w:bookmarkStart w:id="1962" w:name="_Toc14344"/>
      <w:bookmarkStart w:id="1963" w:name="_Toc4838"/>
      <w:bookmarkStart w:id="1964" w:name="_Toc1032"/>
      <w:bookmarkStart w:id="1965" w:name="_Toc8607"/>
      <w:bookmarkStart w:id="1966" w:name="_Toc28797"/>
      <w:bookmarkStart w:id="1967" w:name="_Toc4127"/>
      <w:bookmarkStart w:id="1968" w:name="_Toc21359"/>
      <w:bookmarkStart w:id="1969" w:name="_Toc8464"/>
      <w:bookmarkStart w:id="1970" w:name="_Toc22237"/>
      <w:bookmarkStart w:id="1971" w:name="_Toc26745"/>
      <w:bookmarkStart w:id="1972" w:name="_Toc16296"/>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rPr>
        <w:t xml:space="preserve">节  </w:t>
      </w:r>
      <w:r>
        <w:rPr>
          <w:rFonts w:hint="default" w:ascii="Times New Roman" w:hAnsi="Times New Roman" w:eastAsia="楷体_GB2312" w:cs="Times New Roman"/>
          <w:b/>
          <w:bCs/>
          <w:color w:val="auto"/>
          <w:sz w:val="32"/>
          <w:szCs w:val="32"/>
          <w:lang w:val="en-US" w:eastAsia="zh-CN"/>
        </w:rPr>
        <w:t>构建新型</w:t>
      </w:r>
      <w:r>
        <w:rPr>
          <w:rFonts w:hint="default" w:ascii="Times New Roman" w:hAnsi="Times New Roman" w:eastAsia="楷体_GB2312" w:cs="Times New Roman"/>
          <w:b/>
          <w:bCs/>
          <w:color w:val="auto"/>
          <w:sz w:val="32"/>
          <w:szCs w:val="32"/>
        </w:rPr>
        <w:t>水旱灾害防御体系</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pPr>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持续推进大江大河及中小河流治理，完善嘉陵江、潜溪河、广坪河等主要江河重点河段堤防工程建设，提高</w:t>
      </w:r>
      <w:r>
        <w:rPr>
          <w:rFonts w:hint="default" w:ascii="Times New Roman" w:hAnsi="Times New Roman" w:eastAsia="仿宋_GB2312" w:cs="Times New Roman"/>
          <w:color w:val="auto"/>
          <w:sz w:val="32"/>
          <w:szCs w:val="32"/>
          <w:lang w:eastAsia="zh-CN"/>
        </w:rPr>
        <w:t>城</w:t>
      </w:r>
      <w:r>
        <w:rPr>
          <w:rFonts w:hint="default" w:ascii="Times New Roman" w:hAnsi="Times New Roman" w:eastAsia="仿宋_GB2312" w:cs="Times New Roman"/>
          <w:color w:val="auto"/>
          <w:sz w:val="32"/>
          <w:szCs w:val="32"/>
        </w:rPr>
        <w:t>镇防洪排涝能力。完善山洪灾害防治体系，大力推进山洪沟治理。加快主要江河洪水风险图编制和运用，健全各类监测预报预警信息系统，构建以监测、通信、预报、预警等为主的防汛应急信息管理体系，推进水库防洪抗旱运行调度和自动化控制系统建设，提高</w:t>
      </w:r>
      <w:r>
        <w:rPr>
          <w:rFonts w:hint="default" w:ascii="Times New Roman" w:hAnsi="Times New Roman" w:eastAsia="仿宋_GB2312" w:cs="Times New Roman"/>
          <w:color w:val="auto"/>
          <w:sz w:val="32"/>
          <w:szCs w:val="32"/>
          <w:lang w:eastAsia="zh-CN"/>
        </w:rPr>
        <w:t>防洪抗旱应急能力</w:t>
      </w:r>
      <w:r>
        <w:rPr>
          <w:rFonts w:hint="default" w:ascii="Times New Roman" w:hAnsi="Times New Roman" w:eastAsia="仿宋_GB2312" w:cs="Times New Roman"/>
          <w:color w:val="auto"/>
          <w:sz w:val="32"/>
          <w:szCs w:val="32"/>
        </w:rPr>
        <w:t>。加强汛情旱情信息测报网络、山洪灾害预警系统、水资源监测系统、水土保持预防监督系统等一批非工程措施建设，提高</w:t>
      </w:r>
      <w:r>
        <w:rPr>
          <w:rFonts w:hint="default" w:ascii="Times New Roman" w:hAnsi="Times New Roman" w:eastAsia="仿宋_GB2312" w:cs="Times New Roman"/>
          <w:color w:val="auto"/>
          <w:sz w:val="32"/>
          <w:szCs w:val="32"/>
          <w:lang w:eastAsia="zh-CN"/>
        </w:rPr>
        <w:t>智慧水利建设水平</w:t>
      </w:r>
      <w:r>
        <w:rPr>
          <w:rFonts w:hint="default" w:ascii="Times New Roman" w:hAnsi="Times New Roman" w:eastAsia="仿宋_GB2312" w:cs="Times New Roman"/>
          <w:color w:val="auto"/>
          <w:sz w:val="32"/>
          <w:szCs w:val="32"/>
        </w:rPr>
        <w:t>。</w:t>
      </w:r>
    </w:p>
    <w:p>
      <w:pPr>
        <w:pStyle w:val="14"/>
        <w:rPr>
          <w:rFonts w:hint="default" w:ascii="Times New Roman" w:hAnsi="Times New Roman" w:cs="Times New Roman"/>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28"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专栏10  “十四五”时期水利重点工程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tcPr>
          <w:p>
            <w:pPr>
              <w:pStyle w:val="8"/>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（一）水资源配置工程</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建成双峡湖水库灌区、大沟水库；开工建设源溪水库、曾家水库等；开展鲜家坝等一批小型</w:t>
            </w:r>
            <w:r>
              <w:rPr>
                <w:rFonts w:hint="default" w:ascii="Times New Roman" w:hAnsi="Times New Roman" w:eastAsia="宋体" w:cs="Times New Roman"/>
                <w:color w:val="auto"/>
                <w:sz w:val="24"/>
                <w:szCs w:val="24"/>
                <w:lang w:val="en-US" w:eastAsia="zh-CN"/>
              </w:rPr>
              <w:t>水</w:t>
            </w:r>
            <w:r>
              <w:rPr>
                <w:rFonts w:hint="default" w:ascii="Times New Roman" w:hAnsi="Times New Roman" w:eastAsia="宋体" w:cs="Times New Roman"/>
                <w:color w:val="auto"/>
                <w:sz w:val="24"/>
                <w:szCs w:val="24"/>
              </w:rPr>
              <w:t>库工程前期工作。新建</w:t>
            </w:r>
            <w:r>
              <w:rPr>
                <w:rFonts w:hint="default" w:ascii="Times New Roman" w:hAnsi="Times New Roman" w:eastAsia="宋体" w:cs="Times New Roman"/>
                <w:color w:val="auto"/>
                <w:sz w:val="24"/>
                <w:szCs w:val="24"/>
                <w:lang w:val="en-US" w:eastAsia="zh-CN"/>
              </w:rPr>
              <w:t>及整治</w:t>
            </w:r>
            <w:r>
              <w:rPr>
                <w:rFonts w:hint="default" w:ascii="Times New Roman" w:hAnsi="Times New Roman" w:eastAsia="宋体" w:cs="Times New Roman"/>
                <w:color w:val="auto"/>
                <w:sz w:val="24"/>
                <w:szCs w:val="24"/>
              </w:rPr>
              <w:t>山坪塘50口</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灌溉渠50公里。</w:t>
            </w:r>
          </w:p>
          <w:p>
            <w:pPr>
              <w:pStyle w:val="8"/>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（二）城乡供水工程</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建成双峡湖、曾家集中供水</w:t>
            </w:r>
            <w:r>
              <w:rPr>
                <w:rFonts w:hint="default" w:ascii="Times New Roman" w:hAnsi="Times New Roman" w:eastAsia="宋体" w:cs="Times New Roman"/>
                <w:color w:val="auto"/>
                <w:sz w:val="24"/>
                <w:szCs w:val="24"/>
                <w:lang w:val="en-US" w:eastAsia="zh-CN"/>
              </w:rPr>
              <w:t>2处骨干供水工程，新建金堆新区、李家镇等供水厂7座，改扩建龙洞背、羊木镇等供水厂5座，</w:t>
            </w:r>
            <w:r>
              <w:rPr>
                <w:rFonts w:hint="default" w:ascii="Times New Roman" w:hAnsi="Times New Roman" w:eastAsia="宋体" w:cs="Times New Roman"/>
                <w:color w:val="auto"/>
                <w:sz w:val="24"/>
                <w:szCs w:val="24"/>
              </w:rPr>
              <w:t>配套完善输配水管网及其附属工程设施等。</w:t>
            </w:r>
          </w:p>
          <w:p>
            <w:pPr>
              <w:pStyle w:val="8"/>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（三）防洪减灾工程</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实施嘉陵江、潜溪河、广坪河等大中小河流及山洪沟治理工程。新建嘉陵江大滩镇</w:t>
            </w:r>
            <w:r>
              <w:rPr>
                <w:rFonts w:hint="default" w:ascii="Times New Roman" w:hAnsi="Times New Roman" w:eastAsia="宋体" w:cs="Times New Roman"/>
                <w:color w:val="auto"/>
                <w:sz w:val="24"/>
                <w:szCs w:val="24"/>
                <w:lang w:val="en-US" w:eastAsia="zh-CN"/>
              </w:rPr>
              <w:t>段、观音坝飞仙关段、徐家坝段</w:t>
            </w:r>
            <w:r>
              <w:rPr>
                <w:rFonts w:hint="default" w:ascii="Times New Roman" w:hAnsi="Times New Roman" w:eastAsia="宋体" w:cs="Times New Roman"/>
                <w:color w:val="auto"/>
                <w:sz w:val="24"/>
                <w:szCs w:val="24"/>
              </w:rPr>
              <w:t>防洪堤工程；</w:t>
            </w:r>
            <w:r>
              <w:rPr>
                <w:rFonts w:hint="default" w:ascii="Times New Roman" w:hAnsi="Times New Roman" w:eastAsia="宋体" w:cs="Times New Roman"/>
                <w:color w:val="auto"/>
                <w:sz w:val="24"/>
                <w:szCs w:val="24"/>
                <w:lang w:val="en-US" w:eastAsia="zh-CN"/>
              </w:rPr>
              <w:t>建成</w:t>
            </w:r>
            <w:r>
              <w:rPr>
                <w:rFonts w:hint="default" w:ascii="Times New Roman" w:hAnsi="Times New Roman" w:eastAsia="宋体" w:cs="Times New Roman"/>
                <w:color w:val="auto"/>
                <w:sz w:val="24"/>
                <w:szCs w:val="24"/>
              </w:rPr>
              <w:t>潜溪河转斗段、中子段、广坪河羊木段等4处中小河流治理工程；</w:t>
            </w:r>
            <w:r>
              <w:rPr>
                <w:rFonts w:hint="default" w:ascii="Times New Roman" w:hAnsi="Times New Roman" w:eastAsia="宋体" w:cs="Times New Roman"/>
                <w:color w:val="auto"/>
                <w:sz w:val="24"/>
                <w:szCs w:val="24"/>
                <w:lang w:val="en-US" w:eastAsia="zh-CN"/>
              </w:rPr>
              <w:t>治理转斗河等</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条山洪沟；整治水库6座</w:t>
            </w:r>
            <w:r>
              <w:rPr>
                <w:rFonts w:hint="default" w:ascii="Times New Roman" w:hAnsi="Times New Roman" w:eastAsia="宋体" w:cs="Times New Roman"/>
                <w:color w:val="auto"/>
                <w:sz w:val="24"/>
                <w:szCs w:val="24"/>
                <w:lang w:eastAsia="zh-CN"/>
              </w:rPr>
              <w:t>。</w:t>
            </w:r>
          </w:p>
          <w:p>
            <w:pPr>
              <w:pStyle w:val="8"/>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jc w:val="left"/>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lang w:val="en-US" w:eastAsia="zh-CN"/>
              </w:rPr>
              <w:t>（四）水利风景区基础设施工程</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color w:val="auto"/>
                <w:sz w:val="24"/>
                <w:szCs w:val="24"/>
                <w:lang w:val="en-US" w:eastAsia="zh-CN"/>
              </w:rPr>
              <w:t>建成嘉陵江朝天区域江河治理工程，完善提升双峡湖省级水利风景区基础设施。</w:t>
            </w:r>
          </w:p>
        </w:tc>
      </w:tr>
      <w:bookmarkEnd w:id="1874"/>
      <w:bookmarkEnd w:id="1875"/>
      <w:bookmarkEnd w:id="1876"/>
      <w:bookmarkEnd w:id="1877"/>
      <w:bookmarkEnd w:id="1878"/>
      <w:bookmarkEnd w:id="1879"/>
      <w:bookmarkEnd w:id="1880"/>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1973" w:name="_Toc1123"/>
      <w:bookmarkStart w:id="1974" w:name="_Toc6895"/>
      <w:bookmarkStart w:id="1975" w:name="_Toc4768"/>
      <w:bookmarkStart w:id="1976" w:name="_Toc10805"/>
      <w:bookmarkStart w:id="1977" w:name="_Toc15904"/>
      <w:bookmarkStart w:id="1978" w:name="_Toc24422"/>
      <w:bookmarkStart w:id="1979" w:name="_Toc28234"/>
      <w:bookmarkStart w:id="1980" w:name="_Toc12895"/>
      <w:bookmarkStart w:id="1981" w:name="_Toc12871"/>
      <w:bookmarkStart w:id="1982" w:name="_Toc17488"/>
      <w:bookmarkStart w:id="1983" w:name="_Toc4766"/>
      <w:bookmarkStart w:id="1984" w:name="_Toc1570"/>
      <w:bookmarkStart w:id="1985" w:name="_Toc10388"/>
      <w:bookmarkStart w:id="1986" w:name="_Toc24827"/>
      <w:bookmarkStart w:id="1987" w:name="_Toc4377"/>
      <w:bookmarkStart w:id="1988" w:name="_Toc5170"/>
      <w:bookmarkStart w:id="1989" w:name="_Toc27944"/>
      <w:bookmarkStart w:id="1990" w:name="_Toc16206"/>
      <w:bookmarkStart w:id="1991" w:name="_Toc26984"/>
      <w:bookmarkStart w:id="1992" w:name="_Toc31511"/>
      <w:bookmarkStart w:id="1993" w:name="_Toc4856"/>
      <w:bookmarkStart w:id="1994" w:name="_Toc24481"/>
      <w:bookmarkStart w:id="1995" w:name="_Toc29476"/>
      <w:bookmarkStart w:id="1996" w:name="_Toc4791"/>
      <w:bookmarkStart w:id="1997" w:name="_Toc4743"/>
      <w:bookmarkStart w:id="1998" w:name="_Toc29059"/>
      <w:bookmarkStart w:id="1999" w:name="_Toc23759"/>
      <w:bookmarkStart w:id="2000" w:name="_Toc22704"/>
      <w:bookmarkStart w:id="2001" w:name="_Toc23580"/>
      <w:bookmarkStart w:id="2002" w:name="_Toc27336"/>
      <w:bookmarkStart w:id="2003" w:name="_Toc11157"/>
      <w:bookmarkStart w:id="2004" w:name="_Toc5168"/>
      <w:bookmarkStart w:id="2005" w:name="_Toc1505"/>
      <w:bookmarkStart w:id="2006" w:name="_Toc16907"/>
      <w:bookmarkStart w:id="2007" w:name="_Toc13043"/>
      <w:bookmarkStart w:id="2008" w:name="_Toc5632"/>
      <w:bookmarkStart w:id="2009" w:name="_Toc14145"/>
      <w:bookmarkStart w:id="2010" w:name="_Toc2898"/>
      <w:bookmarkStart w:id="2011" w:name="_Toc19340"/>
      <w:bookmarkStart w:id="2012" w:name="_Toc26336"/>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十七</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val="en-US" w:eastAsia="zh-CN"/>
        </w:rPr>
        <w:t>推进</w:t>
      </w:r>
      <w:r>
        <w:rPr>
          <w:rFonts w:hint="default" w:ascii="Times New Roman" w:hAnsi="Times New Roman" w:eastAsia="黑体" w:cs="Times New Roman"/>
          <w:color w:val="auto"/>
          <w:sz w:val="32"/>
          <w:szCs w:val="32"/>
        </w:rPr>
        <w:t>能源</w:t>
      </w:r>
      <w:r>
        <w:rPr>
          <w:rFonts w:hint="default" w:ascii="Times New Roman" w:hAnsi="Times New Roman" w:eastAsia="黑体" w:cs="Times New Roman"/>
          <w:color w:val="auto"/>
          <w:sz w:val="32"/>
          <w:szCs w:val="32"/>
          <w:lang w:val="en-US" w:eastAsia="zh-CN"/>
        </w:rPr>
        <w:t>和新型基础设施建设</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013" w:name="_Toc22780"/>
      <w:bookmarkStart w:id="2014" w:name="_Toc22939"/>
      <w:bookmarkStart w:id="2015" w:name="_Toc14193"/>
      <w:bookmarkStart w:id="2016" w:name="_Toc16143"/>
      <w:bookmarkStart w:id="2017" w:name="_Toc28467"/>
      <w:bookmarkStart w:id="2018" w:name="_Toc16083"/>
      <w:bookmarkStart w:id="2019" w:name="_Toc32135"/>
      <w:bookmarkStart w:id="2020" w:name="_Toc3513"/>
      <w:bookmarkStart w:id="2021" w:name="_Toc22644"/>
      <w:bookmarkStart w:id="2022" w:name="_Toc20540"/>
      <w:bookmarkStart w:id="2023" w:name="_Toc12386"/>
      <w:bookmarkStart w:id="2024" w:name="_Toc14726"/>
      <w:bookmarkStart w:id="2025" w:name="_Toc20392"/>
      <w:bookmarkStart w:id="2026" w:name="_Toc31618"/>
      <w:bookmarkStart w:id="2027" w:name="_Toc32359"/>
      <w:bookmarkStart w:id="2028" w:name="_Toc26501"/>
      <w:bookmarkStart w:id="2029" w:name="_Toc32709"/>
      <w:bookmarkStart w:id="2030" w:name="_Toc29316"/>
      <w:bookmarkStart w:id="2031" w:name="_Toc29441"/>
      <w:bookmarkStart w:id="2032" w:name="_Toc29472"/>
      <w:bookmarkStart w:id="2033" w:name="_Toc485"/>
      <w:bookmarkStart w:id="2034" w:name="_Toc22747"/>
      <w:bookmarkStart w:id="2035" w:name="_Toc1818"/>
      <w:bookmarkStart w:id="2036" w:name="_Toc4576"/>
      <w:bookmarkStart w:id="2037" w:name="_Toc29346"/>
      <w:bookmarkStart w:id="2038" w:name="_Toc15081"/>
      <w:bookmarkStart w:id="2039" w:name="_Toc27871"/>
      <w:bookmarkStart w:id="2040" w:name="_Toc19962"/>
      <w:bookmarkStart w:id="2041" w:name="_Toc15771"/>
      <w:bookmarkStart w:id="2042" w:name="_Toc16631"/>
      <w:bookmarkStart w:id="2043" w:name="_Toc25023"/>
      <w:bookmarkStart w:id="2044" w:name="_Toc17385"/>
      <w:bookmarkStart w:id="2045" w:name="_Toc30175"/>
      <w:bookmarkStart w:id="2046" w:name="_Toc21500"/>
      <w:bookmarkStart w:id="2047" w:name="_Toc13580"/>
      <w:bookmarkStart w:id="2048" w:name="_Toc12331"/>
      <w:bookmarkStart w:id="2049" w:name="_Toc25955"/>
      <w:bookmarkStart w:id="2050" w:name="_Toc29693"/>
      <w:bookmarkStart w:id="2051" w:name="_Toc23112"/>
      <w:bookmarkStart w:id="2052" w:name="_Toc4863"/>
      <w:r>
        <w:rPr>
          <w:rFonts w:hint="default" w:ascii="Times New Roman" w:hAnsi="Times New Roman" w:eastAsia="楷体_GB2312" w:cs="Times New Roman"/>
          <w:b/>
          <w:bCs/>
          <w:color w:val="auto"/>
          <w:sz w:val="32"/>
          <w:szCs w:val="32"/>
        </w:rPr>
        <w:t>第一节  建设现代能源支撑系统</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有序推进太阳能、风能开发利用项目，</w:t>
      </w:r>
      <w:r>
        <w:rPr>
          <w:rFonts w:hint="default" w:ascii="Times New Roman" w:hAnsi="Times New Roman" w:eastAsia="仿宋_GB2312" w:cs="Times New Roman"/>
          <w:color w:val="auto"/>
          <w:sz w:val="32"/>
          <w:szCs w:val="32"/>
        </w:rPr>
        <w:t>加快</w:t>
      </w:r>
      <w:r>
        <w:rPr>
          <w:rFonts w:hint="default" w:ascii="Times New Roman" w:hAnsi="Times New Roman" w:eastAsia="仿宋_GB2312" w:cs="Times New Roman"/>
          <w:color w:val="auto"/>
          <w:sz w:val="32"/>
          <w:szCs w:val="32"/>
          <w:lang w:eastAsia="zh-CN"/>
        </w:rPr>
        <w:t>建设</w:t>
      </w:r>
      <w:r>
        <w:rPr>
          <w:rFonts w:hint="default" w:ascii="Times New Roman" w:hAnsi="Times New Roman" w:eastAsia="仿宋_GB2312" w:cs="Times New Roman"/>
          <w:color w:val="auto"/>
          <w:sz w:val="32"/>
          <w:szCs w:val="32"/>
        </w:rPr>
        <w:t>八庙沟水电站，新建羊木国家石油储备基地。</w:t>
      </w:r>
      <w:r>
        <w:rPr>
          <w:rFonts w:hint="default" w:ascii="Times New Roman" w:hAnsi="Times New Roman" w:eastAsia="仿宋_GB2312" w:cs="Times New Roman"/>
          <w:color w:val="auto"/>
          <w:sz w:val="32"/>
          <w:szCs w:val="32"/>
          <w:lang w:eastAsia="zh-CN"/>
        </w:rPr>
        <w:t>加强</w:t>
      </w:r>
      <w:r>
        <w:rPr>
          <w:rFonts w:hint="default" w:ascii="Times New Roman" w:hAnsi="Times New Roman" w:eastAsia="仿宋_GB2312" w:cs="Times New Roman"/>
          <w:color w:val="auto"/>
          <w:sz w:val="32"/>
          <w:szCs w:val="32"/>
        </w:rPr>
        <w:t>电力基础设施建设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none"/>
          <w:lang w:eastAsia="zh-CN"/>
        </w:rPr>
        <w:t>持续推进城市配网自动化升级、农村地区电网改造等项目，优化和完善</w:t>
      </w:r>
      <w:r>
        <w:rPr>
          <w:rFonts w:hint="default" w:ascii="Times New Roman" w:hAnsi="Times New Roman" w:eastAsia="仿宋_GB2312" w:cs="Times New Roman"/>
          <w:color w:val="auto"/>
          <w:sz w:val="32"/>
          <w:szCs w:val="32"/>
          <w:u w:val="none"/>
          <w:lang w:val="en-US" w:eastAsia="zh-CN"/>
        </w:rPr>
        <w:t>220千伏及以下电网，提升电力保障能力。</w:t>
      </w:r>
      <w:r>
        <w:rPr>
          <w:rFonts w:hint="default" w:ascii="Times New Roman" w:hAnsi="Times New Roman" w:eastAsia="仿宋_GB2312" w:cs="Times New Roman"/>
          <w:color w:val="auto"/>
          <w:sz w:val="32"/>
          <w:szCs w:val="32"/>
          <w:u w:val="none"/>
        </w:rPr>
        <w:t>加快“气化朝</w:t>
      </w:r>
      <w:r>
        <w:rPr>
          <w:rFonts w:hint="default" w:ascii="Times New Roman" w:hAnsi="Times New Roman" w:eastAsia="仿宋_GB2312" w:cs="Times New Roman"/>
          <w:color w:val="auto"/>
          <w:sz w:val="32"/>
          <w:szCs w:val="32"/>
        </w:rPr>
        <w:t>天”工程建设，加强城镇天然气管网及专用储气设施建设改造，实施羊木</w:t>
      </w:r>
      <w:r>
        <w:rPr>
          <w:rFonts w:hint="default" w:ascii="Times New Roman" w:hAnsi="Times New Roman" w:eastAsia="仿宋_GB2312" w:cs="Times New Roman"/>
          <w:color w:val="auto"/>
          <w:sz w:val="32"/>
          <w:szCs w:val="32"/>
          <w:lang w:eastAsia="zh-CN"/>
        </w:rPr>
        <w:t>镇</w:t>
      </w:r>
      <w:r>
        <w:rPr>
          <w:rFonts w:hint="default" w:ascii="Times New Roman" w:hAnsi="Times New Roman" w:eastAsia="仿宋_GB2312" w:cs="Times New Roman"/>
          <w:color w:val="auto"/>
          <w:sz w:val="32"/>
          <w:szCs w:val="32"/>
        </w:rPr>
        <w:t>、沙河</w:t>
      </w:r>
      <w:r>
        <w:rPr>
          <w:rFonts w:hint="default" w:ascii="Times New Roman" w:hAnsi="Times New Roman" w:eastAsia="仿宋_GB2312" w:cs="Times New Roman"/>
          <w:color w:val="auto"/>
          <w:sz w:val="32"/>
          <w:szCs w:val="32"/>
          <w:lang w:eastAsia="zh-CN"/>
        </w:rPr>
        <w:t>镇</w:t>
      </w:r>
      <w:r>
        <w:rPr>
          <w:rFonts w:hint="default" w:ascii="Times New Roman" w:hAnsi="Times New Roman" w:eastAsia="仿宋_GB2312" w:cs="Times New Roman"/>
          <w:color w:val="auto"/>
          <w:sz w:val="32"/>
          <w:szCs w:val="32"/>
        </w:rPr>
        <w:t>、大滩</w:t>
      </w:r>
      <w:r>
        <w:rPr>
          <w:rFonts w:hint="default" w:ascii="Times New Roman" w:hAnsi="Times New Roman" w:eastAsia="仿宋_GB2312" w:cs="Times New Roman"/>
          <w:color w:val="auto"/>
          <w:sz w:val="32"/>
          <w:szCs w:val="32"/>
          <w:lang w:eastAsia="zh-CN"/>
        </w:rPr>
        <w:t>镇、云雾山镇、水磨沟镇</w:t>
      </w:r>
      <w:r>
        <w:rPr>
          <w:rFonts w:hint="default" w:ascii="Times New Roman" w:hAnsi="Times New Roman" w:eastAsia="仿宋_GB2312" w:cs="Times New Roman"/>
          <w:color w:val="auto"/>
          <w:sz w:val="32"/>
          <w:szCs w:val="32"/>
        </w:rPr>
        <w:t>等乡镇天然气输配工程，优化城乡天然气输配网络，建设CNG、LNG加气站。</w:t>
      </w:r>
      <w:r>
        <w:rPr>
          <w:rFonts w:hint="default" w:ascii="Times New Roman" w:hAnsi="Times New Roman" w:eastAsia="仿宋_GB2312" w:cs="Times New Roman"/>
          <w:color w:val="auto"/>
          <w:sz w:val="32"/>
          <w:szCs w:val="32"/>
          <w:lang w:val="en-US" w:eastAsia="zh-CN"/>
        </w:rPr>
        <w:t>因地制宜开发利用农村生物质能</w:t>
      </w:r>
      <w:r>
        <w:rPr>
          <w:rFonts w:hint="default" w:ascii="Times New Roman" w:hAnsi="Times New Roman" w:eastAsia="仿宋_GB2312" w:cs="Times New Roman"/>
          <w:color w:val="auto"/>
          <w:sz w:val="32"/>
          <w:szCs w:val="32"/>
        </w:rPr>
        <w:t>。</w:t>
      </w:r>
    </w:p>
    <w:p>
      <w:pPr>
        <w:rPr>
          <w:rFonts w:hint="default" w:ascii="Times New Roman" w:hAnsi="Times New Roman" w:cs="Times New Roman"/>
        </w:rPr>
      </w:pPr>
    </w:p>
    <w:tbl>
      <w:tblPr>
        <w:tblStyle w:val="2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91"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专栏11  “十四五”时期能源重点工程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1" w:type="dxa"/>
          </w:tcPr>
          <w:p>
            <w:pPr>
              <w:pBdr>
                <w:top w:val="none" w:color="auto" w:sz="0" w:space="0"/>
                <w:left w:val="none" w:color="auto" w:sz="0" w:space="0"/>
                <w:bottom w:val="none" w:color="auto" w:sz="0" w:space="0"/>
                <w:right w:val="none" w:color="auto" w:sz="0" w:space="0"/>
                <w:between w:val="none" w:color="auto" w:sz="0" w:space="0"/>
              </w:pBdr>
              <w:spacing w:line="360" w:lineRule="exact"/>
              <w:ind w:firstLine="480" w:firstLineChars="200"/>
              <w:rPr>
                <w:rFonts w:hint="default" w:ascii="Times New Roman" w:hAnsi="Times New Roman" w:cs="Times New Roman"/>
                <w:sz w:val="24"/>
                <w:szCs w:val="24"/>
                <w:vertAlign w:val="baseline"/>
              </w:rPr>
            </w:pPr>
            <w:r>
              <w:rPr>
                <w:rFonts w:hint="default" w:ascii="Times New Roman" w:hAnsi="Times New Roman" w:eastAsia="宋体" w:cs="Times New Roman"/>
                <w:color w:val="auto"/>
                <w:sz w:val="24"/>
                <w:szCs w:val="24"/>
                <w:lang w:eastAsia="zh-CN"/>
              </w:rPr>
              <w:t>加快</w:t>
            </w:r>
            <w:r>
              <w:rPr>
                <w:rFonts w:hint="default" w:ascii="Times New Roman" w:hAnsi="Times New Roman" w:eastAsia="宋体" w:cs="Times New Roman"/>
                <w:color w:val="auto"/>
                <w:sz w:val="24"/>
                <w:szCs w:val="24"/>
              </w:rPr>
              <w:t>建设八庙沟水电站、</w:t>
            </w:r>
            <w:r>
              <w:rPr>
                <w:rFonts w:hint="default" w:ascii="Times New Roman" w:hAnsi="Times New Roman" w:cs="Times New Roman"/>
                <w:color w:val="auto"/>
                <w:sz w:val="24"/>
                <w:szCs w:val="24"/>
                <w:u w:val="none"/>
                <w:lang w:eastAsia="zh-CN"/>
              </w:rPr>
              <w:t>实施</w:t>
            </w:r>
            <w:r>
              <w:rPr>
                <w:rFonts w:hint="default" w:ascii="Times New Roman" w:hAnsi="Times New Roman" w:cs="Times New Roman"/>
                <w:color w:val="auto"/>
                <w:sz w:val="24"/>
                <w:szCs w:val="24"/>
                <w:u w:val="none"/>
                <w:lang w:val="en-US" w:eastAsia="zh-CN"/>
              </w:rPr>
              <w:t>35千伏曾家变电站增容改造工程，持续推进农网改造提升</w:t>
            </w:r>
            <w:r>
              <w:rPr>
                <w:rFonts w:hint="default" w:ascii="Times New Roman" w:hAnsi="Times New Roman" w:eastAsia="宋体" w:cs="Times New Roman"/>
                <w:color w:val="auto"/>
                <w:sz w:val="24"/>
                <w:szCs w:val="24"/>
                <w:u w:val="none"/>
              </w:rPr>
              <w:t>。建设羊木国家石油储</w:t>
            </w:r>
            <w:r>
              <w:rPr>
                <w:rFonts w:hint="default" w:ascii="Times New Roman" w:hAnsi="Times New Roman" w:eastAsia="宋体" w:cs="Times New Roman"/>
                <w:color w:val="auto"/>
                <w:sz w:val="24"/>
                <w:szCs w:val="24"/>
              </w:rPr>
              <w:t>备基地，有序建设11座加油站。实施羊木</w:t>
            </w:r>
            <w:r>
              <w:rPr>
                <w:rFonts w:hint="default" w:ascii="Times New Roman" w:hAnsi="Times New Roman" w:eastAsia="宋体" w:cs="Times New Roman"/>
                <w:color w:val="auto"/>
                <w:sz w:val="24"/>
                <w:szCs w:val="24"/>
                <w:lang w:eastAsia="zh-CN"/>
              </w:rPr>
              <w:t>镇</w:t>
            </w:r>
            <w:r>
              <w:rPr>
                <w:rFonts w:hint="default" w:ascii="Times New Roman" w:hAnsi="Times New Roman" w:eastAsia="宋体" w:cs="Times New Roman"/>
                <w:color w:val="auto"/>
                <w:sz w:val="24"/>
                <w:szCs w:val="24"/>
              </w:rPr>
              <w:t>、沙河</w:t>
            </w:r>
            <w:r>
              <w:rPr>
                <w:rFonts w:hint="default" w:ascii="Times New Roman" w:hAnsi="Times New Roman" w:eastAsia="宋体" w:cs="Times New Roman"/>
                <w:color w:val="auto"/>
                <w:sz w:val="24"/>
                <w:szCs w:val="24"/>
                <w:lang w:eastAsia="zh-CN"/>
              </w:rPr>
              <w:t>镇</w:t>
            </w:r>
            <w:r>
              <w:rPr>
                <w:rFonts w:hint="default" w:ascii="Times New Roman" w:hAnsi="Times New Roman" w:eastAsia="宋体" w:cs="Times New Roman"/>
                <w:color w:val="auto"/>
                <w:sz w:val="24"/>
                <w:szCs w:val="24"/>
              </w:rPr>
              <w:t>、大滩镇</w:t>
            </w:r>
            <w:r>
              <w:rPr>
                <w:rFonts w:hint="default" w:ascii="Times New Roman" w:hAnsi="Times New Roman" w:eastAsia="宋体" w:cs="Times New Roman"/>
                <w:color w:val="auto"/>
                <w:sz w:val="24"/>
                <w:szCs w:val="24"/>
                <w:lang w:eastAsia="zh-CN"/>
              </w:rPr>
              <w:t>、云雾山镇、水磨沟镇</w:t>
            </w:r>
            <w:r>
              <w:rPr>
                <w:rFonts w:hint="default" w:ascii="Times New Roman" w:hAnsi="Times New Roman" w:eastAsia="宋体" w:cs="Times New Roman"/>
                <w:color w:val="auto"/>
                <w:sz w:val="24"/>
                <w:szCs w:val="24"/>
              </w:rPr>
              <w:t>等乡镇天然气输配工程，建设一批CNG、LNG加气站</w:t>
            </w:r>
            <w:r>
              <w:rPr>
                <w:rFonts w:hint="default" w:ascii="Times New Roman" w:hAnsi="Times New Roman" w:eastAsia="宋体" w:cs="Times New Roman"/>
                <w:color w:val="auto"/>
                <w:kern w:val="0"/>
                <w:sz w:val="24"/>
                <w:szCs w:val="24"/>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053" w:name="_Toc585"/>
      <w:bookmarkStart w:id="2054" w:name="_Toc6919"/>
      <w:bookmarkStart w:id="2055" w:name="_Toc5940"/>
      <w:bookmarkStart w:id="2056" w:name="_Toc23439"/>
      <w:bookmarkStart w:id="2057" w:name="_Toc21697"/>
      <w:bookmarkStart w:id="2058" w:name="_Toc6148"/>
      <w:bookmarkStart w:id="2059" w:name="_Toc14625"/>
      <w:bookmarkStart w:id="2060" w:name="_Toc26544"/>
      <w:bookmarkStart w:id="2061" w:name="_Toc23857"/>
      <w:bookmarkStart w:id="2062" w:name="_Toc2775"/>
      <w:bookmarkStart w:id="2063" w:name="_Toc11059"/>
      <w:bookmarkStart w:id="2064" w:name="_Toc5476"/>
      <w:bookmarkStart w:id="2065" w:name="_Toc23448"/>
      <w:bookmarkStart w:id="2066" w:name="_Toc32261"/>
      <w:bookmarkStart w:id="2067" w:name="_Toc14270"/>
      <w:bookmarkStart w:id="2068" w:name="_Toc12571"/>
      <w:bookmarkStart w:id="2069" w:name="_Toc32491"/>
      <w:bookmarkStart w:id="2070" w:name="_Toc8570"/>
      <w:bookmarkStart w:id="2071" w:name="_Toc25948"/>
      <w:bookmarkStart w:id="2072" w:name="_Toc7200"/>
      <w:bookmarkStart w:id="2073" w:name="_Toc22627"/>
      <w:bookmarkStart w:id="2074" w:name="_Toc15427"/>
      <w:bookmarkStart w:id="2075" w:name="_Toc22563"/>
      <w:bookmarkStart w:id="2076" w:name="_Toc16258"/>
      <w:bookmarkStart w:id="2077" w:name="_Toc6877"/>
      <w:bookmarkStart w:id="2078" w:name="_Toc22812"/>
      <w:bookmarkStart w:id="2079" w:name="_Toc23793"/>
      <w:bookmarkStart w:id="2080" w:name="_Toc3278"/>
      <w:bookmarkStart w:id="2081" w:name="_Toc26031"/>
      <w:bookmarkStart w:id="2082" w:name="_Toc11849"/>
      <w:bookmarkStart w:id="2083" w:name="_Toc27267"/>
      <w:bookmarkStart w:id="2084" w:name="_Toc2409"/>
      <w:bookmarkStart w:id="2085" w:name="_Toc10287"/>
      <w:bookmarkStart w:id="2086" w:name="_Toc11804"/>
      <w:bookmarkStart w:id="2087" w:name="_Toc7318"/>
      <w:bookmarkStart w:id="2088" w:name="_Toc5156"/>
      <w:bookmarkStart w:id="2089" w:name="_Toc30380"/>
      <w:bookmarkStart w:id="2090" w:name="_Toc15033"/>
      <w:bookmarkStart w:id="2091" w:name="_Toc20504"/>
      <w:bookmarkStart w:id="2092" w:name="_Toc204"/>
      <w:r>
        <w:rPr>
          <w:rFonts w:hint="default" w:ascii="Times New Roman" w:hAnsi="Times New Roman" w:eastAsia="楷体_GB2312" w:cs="Times New Roman"/>
          <w:b/>
          <w:bCs/>
          <w:color w:val="auto"/>
          <w:sz w:val="32"/>
          <w:szCs w:val="32"/>
        </w:rPr>
        <w:t>第二节  加快新型基础设施建设</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积极部署以第五代移动通信、工业互联网、大数据中心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新能源汽车</w:t>
      </w:r>
      <w:r>
        <w:rPr>
          <w:rFonts w:hint="default" w:ascii="Times New Roman" w:hAnsi="Times New Roman" w:eastAsia="仿宋_GB2312" w:cs="Times New Roman"/>
          <w:color w:val="auto"/>
          <w:sz w:val="32"/>
          <w:szCs w:val="32"/>
          <w:lang w:eastAsia="zh-CN"/>
        </w:rPr>
        <w:t>充电桩</w:t>
      </w:r>
      <w:r>
        <w:rPr>
          <w:rFonts w:hint="default" w:ascii="Times New Roman" w:hAnsi="Times New Roman" w:eastAsia="仿宋_GB2312" w:cs="Times New Roman"/>
          <w:color w:val="auto"/>
          <w:sz w:val="32"/>
          <w:szCs w:val="32"/>
        </w:rPr>
        <w:t>为代表的新型基础设施，加快推动5G网络规模组网及商用，合理部署5G基站，提升新一代信息基础设施供给质量。持续推进光纤宽带和4G网络深度覆盖，实现行政村全覆盖，提供100Mbps以上接入服务能力，不断提高农村地区信息接入能力。加快广电有线电视网络升级改造，推动无线宽带专网建设。加快推进IPv6、窄带物联网（NB-IOT）和微型通信等规模部署和应用，开展非接触式IOT设施改造和推广。推广物联网技术广泛应用，在城市管理、生态监管等领域实施物联网重大应用示范工程。健全公众网络信息安全体系，增强关键信息基础设施安全防护能力，维护重要数据源和个人数据隐私安全。</w:t>
      </w:r>
    </w:p>
    <w:p>
      <w:pPr>
        <w:rPr>
          <w:rFonts w:hint="default" w:ascii="Times New Roman" w:hAnsi="Times New Roman" w:cs="Times New Roman"/>
        </w:rPr>
      </w:pPr>
    </w:p>
    <w:tbl>
      <w:tblPr>
        <w:tblStyle w:val="21"/>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41"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 xml:space="preserve">专栏12  </w:t>
            </w:r>
            <w:r>
              <w:rPr>
                <w:rFonts w:hint="default" w:ascii="Times New Roman" w:hAnsi="Times New Roman" w:eastAsia="宋体" w:cs="Times New Roman"/>
                <w:b/>
                <w:color w:val="auto"/>
                <w:sz w:val="24"/>
                <w:szCs w:val="24"/>
              </w:rPr>
              <w:t>“十四五”时期数字化转型重点工程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1"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exact"/>
              <w:ind w:firstLine="482"/>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（一）信息基础设施。</w:t>
            </w:r>
            <w:r>
              <w:rPr>
                <w:rFonts w:hint="default" w:ascii="Times New Roman" w:hAnsi="Times New Roman" w:cs="Times New Roman"/>
                <w:bCs/>
                <w:color w:val="auto"/>
                <w:sz w:val="24"/>
                <w:szCs w:val="24"/>
                <w:lang w:val="en-US" w:eastAsia="zh-CN"/>
              </w:rPr>
              <w:t>依托</w:t>
            </w:r>
            <w:r>
              <w:rPr>
                <w:rFonts w:hint="default" w:ascii="Times New Roman" w:hAnsi="Times New Roman" w:cs="Times New Roman"/>
                <w:color w:val="auto"/>
                <w:sz w:val="24"/>
                <w:szCs w:val="24"/>
              </w:rPr>
              <w:t>四川数字经济创新发展试验区川北中心、</w:t>
            </w:r>
            <w:r>
              <w:rPr>
                <w:rFonts w:hint="default" w:ascii="Times New Roman" w:hAnsi="Times New Roman" w:cs="Times New Roman"/>
                <w:bCs/>
                <w:color w:val="auto"/>
                <w:sz w:val="24"/>
                <w:szCs w:val="24"/>
              </w:rPr>
              <w:t>广元市云计算大数据中心、川北云计算大数据中心、中国联通川北云计算中心、中国移动川北枢纽数据中心等信息枢纽项目</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大力推进“智慧朝天”项目建设</w:t>
            </w:r>
            <w:r>
              <w:rPr>
                <w:rFonts w:hint="default" w:ascii="Times New Roman" w:hAnsi="Times New Roman" w:cs="Times New Roman"/>
                <w:bCs/>
                <w:color w:val="auto"/>
                <w:sz w:val="24"/>
                <w:szCs w:val="24"/>
              </w:rPr>
              <w:t>；</w:t>
            </w:r>
            <w:r>
              <w:rPr>
                <w:rFonts w:hint="default" w:ascii="Times New Roman" w:hAnsi="Times New Roman" w:cs="Times New Roman"/>
                <w:color w:val="auto"/>
                <w:sz w:val="24"/>
                <w:szCs w:val="24"/>
              </w:rPr>
              <w:t>加快建设5G和光纤超宽带“双千兆”网络，推进物联网、工业互联网和区块链建设，到2025年建成5G基站</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00个以上。</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exact"/>
              <w:ind w:firstLine="482"/>
              <w:jc w:val="left"/>
              <w:textAlignment w:val="auto"/>
              <w:rPr>
                <w:rFonts w:hint="default" w:ascii="Times New Roman" w:hAnsi="Times New Roman" w:eastAsia="仿宋_GB2312" w:cs="Times New Roman"/>
                <w:bCs/>
                <w:color w:val="auto"/>
                <w:sz w:val="24"/>
                <w:szCs w:val="24"/>
                <w:lang w:eastAsia="zh-CN"/>
              </w:rPr>
            </w:pPr>
            <w:r>
              <w:rPr>
                <w:rFonts w:hint="default" w:ascii="Times New Roman" w:hAnsi="Times New Roman" w:cs="Times New Roman"/>
                <w:b/>
                <w:bCs/>
                <w:color w:val="auto"/>
                <w:sz w:val="24"/>
                <w:szCs w:val="24"/>
              </w:rPr>
              <w:t>（二）融合基础设施。</w:t>
            </w:r>
            <w:r>
              <w:rPr>
                <w:rFonts w:hint="default" w:ascii="Times New Roman" w:hAnsi="Times New Roman" w:cs="Times New Roman"/>
                <w:color w:val="auto"/>
                <w:sz w:val="24"/>
                <w:szCs w:val="24"/>
              </w:rPr>
              <w:t>实施交通、水利、能源、市政、居住小区等基础设施智慧化</w:t>
            </w:r>
            <w:r>
              <w:rPr>
                <w:rFonts w:hint="default" w:ascii="Times New Roman" w:hAnsi="Times New Roman" w:cs="Times New Roman"/>
                <w:color w:val="auto"/>
                <w:sz w:val="24"/>
                <w:szCs w:val="24"/>
                <w:lang w:val="en-US" w:eastAsia="zh-CN"/>
              </w:rPr>
              <w:t>新建和</w:t>
            </w:r>
            <w:r>
              <w:rPr>
                <w:rFonts w:hint="default" w:ascii="Times New Roman" w:hAnsi="Times New Roman" w:cs="Times New Roman"/>
                <w:color w:val="auto"/>
                <w:sz w:val="24"/>
                <w:szCs w:val="24"/>
              </w:rPr>
              <w:t>改造工程；实施现代农业园区、工业园区、物流园区等数字化升级工程；推动教育、医疗、文化、</w:t>
            </w:r>
            <w:r>
              <w:rPr>
                <w:rFonts w:hint="default" w:ascii="Times New Roman" w:hAnsi="Times New Roman" w:cs="Times New Roman"/>
                <w:color w:val="auto"/>
                <w:sz w:val="24"/>
                <w:szCs w:val="24"/>
                <w:lang w:val="en-US" w:eastAsia="zh-CN"/>
              </w:rPr>
              <w:t>旅游、</w:t>
            </w:r>
            <w:r>
              <w:rPr>
                <w:rFonts w:hint="default" w:ascii="Times New Roman" w:hAnsi="Times New Roman" w:cs="Times New Roman"/>
                <w:color w:val="auto"/>
                <w:sz w:val="24"/>
                <w:szCs w:val="24"/>
              </w:rPr>
              <w:t>体育、就业等公共服务领域信息化提升工程；实施政务服务、防灾减灾、应急管理、城乡治理等智能化应用工程。</w:t>
            </w:r>
            <w:r>
              <w:rPr>
                <w:rFonts w:hint="default" w:ascii="Times New Roman" w:hAnsi="Times New Roman" w:cs="Times New Roman"/>
                <w:bCs/>
                <w:color w:val="auto"/>
                <w:sz w:val="24"/>
                <w:szCs w:val="24"/>
              </w:rPr>
              <w:t>建成新能源充电桩</w:t>
            </w:r>
            <w:r>
              <w:rPr>
                <w:rFonts w:hint="default" w:ascii="Times New Roman" w:hAnsi="Times New Roman" w:cs="Times New Roman"/>
                <w:bCs/>
                <w:color w:val="auto"/>
                <w:sz w:val="24"/>
                <w:szCs w:val="24"/>
                <w:lang w:val="en-US" w:eastAsia="zh-CN"/>
              </w:rPr>
              <w:t>8</w:t>
            </w:r>
            <w:r>
              <w:rPr>
                <w:rFonts w:hint="default" w:ascii="Times New Roman" w:hAnsi="Times New Roman" w:cs="Times New Roman"/>
                <w:bCs/>
                <w:color w:val="auto"/>
                <w:sz w:val="24"/>
                <w:szCs w:val="24"/>
              </w:rPr>
              <w:t>00个</w:t>
            </w:r>
            <w:r>
              <w:rPr>
                <w:rFonts w:hint="default" w:ascii="Times New Roman" w:hAnsi="Times New Roman" w:cs="Times New Roman"/>
                <w:bCs/>
                <w:color w:val="auto"/>
                <w:sz w:val="24"/>
                <w:szCs w:val="24"/>
                <w:lang w:eastAsia="zh-CN"/>
              </w:rPr>
              <w:t>。</w:t>
            </w:r>
          </w:p>
          <w:p>
            <w:pPr>
              <w:pStyle w:val="14"/>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exact"/>
              <w:ind w:firstLine="481" w:firstLineChars="200"/>
              <w:jc w:val="left"/>
              <w:textAlignment w:val="auto"/>
              <w:rPr>
                <w:rFonts w:hint="default" w:ascii="Times New Roman" w:hAnsi="Times New Roman" w:cs="Times New Roman"/>
                <w:sz w:val="24"/>
                <w:szCs w:val="24"/>
                <w:vertAlign w:val="baseline"/>
              </w:rPr>
            </w:pPr>
            <w:r>
              <w:rPr>
                <w:rFonts w:hint="default" w:ascii="Times New Roman" w:hAnsi="Times New Roman" w:cs="Times New Roman"/>
                <w:b/>
                <w:bCs/>
                <w:color w:val="auto"/>
                <w:sz w:val="24"/>
                <w:szCs w:val="24"/>
              </w:rPr>
              <w:t>（三）创新基础设施。</w:t>
            </w:r>
            <w:r>
              <w:rPr>
                <w:rFonts w:hint="default" w:ascii="Times New Roman" w:hAnsi="Times New Roman" w:cs="Times New Roman"/>
                <w:bCs/>
                <w:color w:val="auto"/>
                <w:sz w:val="24"/>
                <w:szCs w:val="24"/>
              </w:rPr>
              <w:t>围绕“</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N</w:t>
            </w:r>
            <w:r>
              <w:rPr>
                <w:rFonts w:hint="default" w:ascii="Times New Roman" w:hAnsi="Times New Roman" w:cs="Times New Roman"/>
                <w:bCs/>
                <w:color w:val="auto"/>
                <w:sz w:val="24"/>
                <w:szCs w:val="24"/>
              </w:rPr>
              <w:t>”新型工业、“</w:t>
            </w:r>
            <w:r>
              <w:rPr>
                <w:rFonts w:hint="default" w:ascii="Times New Roman" w:hAnsi="Times New Roman" w:cs="Times New Roman"/>
                <w:bCs/>
                <w:color w:val="auto"/>
                <w:sz w:val="24"/>
                <w:szCs w:val="24"/>
                <w:lang w:val="en-US" w:eastAsia="zh-CN"/>
              </w:rPr>
              <w:t>3</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N</w:t>
            </w:r>
            <w:r>
              <w:rPr>
                <w:rFonts w:hint="default" w:ascii="Times New Roman" w:hAnsi="Times New Roman" w:cs="Times New Roman"/>
                <w:bCs/>
                <w:color w:val="auto"/>
                <w:sz w:val="24"/>
                <w:szCs w:val="24"/>
              </w:rPr>
              <w:t>”现代服务业、“</w:t>
            </w:r>
            <w:r>
              <w:rPr>
                <w:rFonts w:hint="default"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N</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eastAsia="zh-CN"/>
              </w:rPr>
              <w:t>现代高质高效</w:t>
            </w:r>
            <w:r>
              <w:rPr>
                <w:rFonts w:hint="default" w:ascii="Times New Roman" w:hAnsi="Times New Roman" w:cs="Times New Roman"/>
                <w:bCs/>
                <w:color w:val="auto"/>
                <w:sz w:val="24"/>
                <w:szCs w:val="24"/>
              </w:rPr>
              <w:t>农业，谋划建设</w:t>
            </w:r>
            <w:r>
              <w:rPr>
                <w:rFonts w:hint="default" w:ascii="Times New Roman" w:hAnsi="Times New Roman" w:cs="Times New Roman"/>
                <w:bCs/>
                <w:color w:val="auto"/>
                <w:sz w:val="24"/>
                <w:szCs w:val="24"/>
                <w:lang w:val="en-US" w:eastAsia="zh-CN"/>
              </w:rPr>
              <w:t>建材、农产品及</w:t>
            </w:r>
            <w:r>
              <w:rPr>
                <w:rFonts w:hint="default" w:ascii="Times New Roman" w:hAnsi="Times New Roman" w:cs="Times New Roman"/>
                <w:bCs/>
                <w:color w:val="auto"/>
                <w:sz w:val="24"/>
                <w:szCs w:val="24"/>
              </w:rPr>
              <w:t>食品饮料、商贸物流等产业创新中心项目，推动企业转型升级，鼓励企业创建国家高新技术企业、绿色工厂企业、技术中心企业。</w:t>
            </w:r>
          </w:p>
        </w:tc>
      </w:tr>
    </w:tbl>
    <w:p>
      <w:pPr>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2093" w:name="_Toc21933"/>
      <w:bookmarkStart w:id="2094" w:name="_Toc21659"/>
      <w:bookmarkStart w:id="2095" w:name="_Toc25894"/>
      <w:bookmarkStart w:id="2096" w:name="_Toc29044"/>
      <w:bookmarkStart w:id="2097" w:name="_Toc12929"/>
      <w:bookmarkStart w:id="2098" w:name="_Toc7703"/>
      <w:bookmarkStart w:id="2099" w:name="_Toc31127"/>
      <w:bookmarkStart w:id="2100" w:name="_Toc3888"/>
      <w:bookmarkStart w:id="2101" w:name="_Toc23173"/>
      <w:bookmarkStart w:id="2102" w:name="_Toc16185"/>
      <w:bookmarkStart w:id="2103" w:name="_Toc4897"/>
      <w:bookmarkStart w:id="2104" w:name="_Toc5602"/>
      <w:bookmarkStart w:id="2105" w:name="_Toc10713"/>
      <w:bookmarkStart w:id="2106" w:name="_Toc16520"/>
      <w:bookmarkStart w:id="2107" w:name="_Toc29074"/>
      <w:bookmarkStart w:id="2108" w:name="_Toc9877"/>
      <w:bookmarkStart w:id="2109" w:name="_Toc27005"/>
      <w:bookmarkStart w:id="2110" w:name="_Toc5174"/>
      <w:bookmarkStart w:id="2111" w:name="_Toc14710"/>
      <w:bookmarkStart w:id="2112" w:name="_Toc26567"/>
      <w:bookmarkStart w:id="2113" w:name="_Toc11623"/>
      <w:bookmarkStart w:id="2114" w:name="_Toc29234"/>
      <w:bookmarkStart w:id="2115" w:name="_Toc7131"/>
      <w:bookmarkStart w:id="2116" w:name="_Toc28229"/>
    </w:p>
    <w:p>
      <w:pPr>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2117" w:name="_Toc9255"/>
      <w:r>
        <w:rPr>
          <w:rFonts w:hint="default" w:ascii="Times New Roman" w:hAnsi="Times New Roman" w:eastAsia="方正小标宋简体" w:cs="Times New Roman"/>
          <w:color w:val="auto"/>
        </w:rPr>
        <w:t>第</w:t>
      </w:r>
      <w:r>
        <w:rPr>
          <w:rFonts w:hint="default" w:ascii="Times New Roman" w:hAnsi="Times New Roman" w:eastAsia="方正小标宋简体" w:cs="Times New Roman"/>
          <w:color w:val="auto"/>
          <w:lang w:val="en-US" w:eastAsia="zh-CN"/>
        </w:rPr>
        <w:t>六</w:t>
      </w:r>
      <w:r>
        <w:rPr>
          <w:rFonts w:hint="default" w:ascii="Times New Roman" w:hAnsi="Times New Roman" w:eastAsia="方正小标宋简体" w:cs="Times New Roman"/>
          <w:color w:val="auto"/>
        </w:rPr>
        <w:t>篇  推进新型城镇化和乡村振兴，深化城乡融合发展</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不断优化国土空间规划，</w:t>
      </w:r>
      <w:r>
        <w:rPr>
          <w:rFonts w:hint="default" w:ascii="Times New Roman" w:hAnsi="Times New Roman" w:eastAsia="仿宋_GB2312" w:cs="Times New Roman"/>
          <w:color w:val="auto"/>
          <w:sz w:val="32"/>
          <w:szCs w:val="32"/>
        </w:rPr>
        <w:t>深化拓展“一心三副、六区协同”发展</w:t>
      </w:r>
      <w:r>
        <w:rPr>
          <w:rFonts w:hint="default" w:ascii="Times New Roman" w:hAnsi="Times New Roman" w:eastAsia="仿宋_GB2312" w:cs="Times New Roman"/>
          <w:color w:val="auto"/>
          <w:sz w:val="32"/>
          <w:szCs w:val="32"/>
          <w:lang w:val="en-US" w:eastAsia="zh-CN"/>
        </w:rPr>
        <w:t>布局</w:t>
      </w:r>
      <w:r>
        <w:rPr>
          <w:rFonts w:hint="default" w:ascii="Times New Roman" w:hAnsi="Times New Roman" w:eastAsia="仿宋_GB2312" w:cs="Times New Roman"/>
          <w:color w:val="auto"/>
          <w:sz w:val="32"/>
          <w:szCs w:val="32"/>
          <w:lang w:eastAsia="zh-CN"/>
        </w:rPr>
        <w:t>，持续推进</w:t>
      </w:r>
      <w:r>
        <w:rPr>
          <w:rFonts w:hint="default" w:ascii="Times New Roman" w:hAnsi="Times New Roman" w:eastAsia="仿宋_GB2312" w:cs="Times New Roman"/>
          <w:color w:val="auto"/>
          <w:sz w:val="32"/>
        </w:rPr>
        <w:t>以人为核心的</w:t>
      </w:r>
      <w:r>
        <w:rPr>
          <w:rFonts w:hint="default" w:ascii="Times New Roman" w:hAnsi="Times New Roman" w:eastAsia="仿宋_GB2312" w:cs="Times New Roman"/>
          <w:color w:val="auto"/>
          <w:sz w:val="32"/>
          <w:lang w:val="en-US" w:eastAsia="zh-CN"/>
        </w:rPr>
        <w:t>新型</w:t>
      </w:r>
      <w:r>
        <w:rPr>
          <w:rFonts w:hint="default" w:ascii="Times New Roman" w:hAnsi="Times New Roman" w:eastAsia="仿宋_GB2312" w:cs="Times New Roman"/>
          <w:color w:val="auto"/>
          <w:sz w:val="32"/>
        </w:rPr>
        <w:t>城镇化</w:t>
      </w:r>
      <w:r>
        <w:rPr>
          <w:rFonts w:hint="default" w:ascii="Times New Roman" w:hAnsi="Times New Roman" w:eastAsia="仿宋_GB2312" w:cs="Times New Roman"/>
          <w:color w:val="auto"/>
          <w:sz w:val="32"/>
          <w:szCs w:val="32"/>
        </w:rPr>
        <w:t>，全面实施乡村振兴战略，建立健全城乡融合发展体制机制，推动形成工农互促、城乡互补、协调发展、共同繁荣的新型城乡关系。</w:t>
      </w:r>
    </w:p>
    <w:p>
      <w:pPr>
        <w:keepNext w:val="0"/>
        <w:keepLines w:val="0"/>
        <w:numPr>
          <w:ilvl w:val="-1"/>
          <w:numId w:val="0"/>
        </w:numPr>
        <w:spacing w:before="157" w:beforeLines="50" w:after="157" w:afterLines="50" w:line="580" w:lineRule="exact"/>
        <w:jc w:val="center"/>
        <w:outlineLvl w:val="1"/>
        <w:rPr>
          <w:rFonts w:hint="default" w:ascii="Times New Roman" w:hAnsi="Times New Roman" w:eastAsia="黑体" w:cs="Times New Roman"/>
          <w:color w:val="auto"/>
          <w:sz w:val="32"/>
          <w:szCs w:val="32"/>
          <w:lang w:val="en-US" w:eastAsia="zh-CN"/>
        </w:rPr>
      </w:pPr>
      <w:bookmarkStart w:id="2118" w:name="_Toc20267"/>
      <w:bookmarkStart w:id="2119" w:name="_Toc16446"/>
      <w:bookmarkStart w:id="2120" w:name="_Toc6242"/>
      <w:bookmarkStart w:id="2121" w:name="_Toc4826"/>
      <w:bookmarkStart w:id="2122" w:name="_Toc29790"/>
      <w:bookmarkStart w:id="2123" w:name="_Toc6526"/>
      <w:bookmarkStart w:id="2124" w:name="_Toc2425"/>
      <w:bookmarkStart w:id="2125" w:name="_Toc32656"/>
      <w:bookmarkStart w:id="2126" w:name="_Toc14364"/>
      <w:bookmarkStart w:id="2127" w:name="_Toc3099"/>
      <w:bookmarkStart w:id="2128" w:name="_Toc30107"/>
      <w:bookmarkStart w:id="2129" w:name="_Toc14327"/>
      <w:bookmarkStart w:id="2130" w:name="_Toc10202"/>
      <w:bookmarkStart w:id="2131" w:name="_Toc11695"/>
      <w:bookmarkStart w:id="2132" w:name="_Toc7632"/>
      <w:bookmarkStart w:id="2133" w:name="_Toc29877"/>
      <w:bookmarkStart w:id="2134" w:name="_Toc31298"/>
      <w:bookmarkStart w:id="2135" w:name="_Toc22050"/>
      <w:bookmarkStart w:id="2136" w:name="_Toc19503"/>
      <w:bookmarkStart w:id="2137" w:name="_Toc10719"/>
      <w:bookmarkStart w:id="2138" w:name="_Toc15509"/>
      <w:bookmarkStart w:id="2139" w:name="_Toc25902"/>
      <w:bookmarkStart w:id="2140" w:name="_Toc30303"/>
      <w:bookmarkStart w:id="2141" w:name="_Toc17426"/>
      <w:bookmarkStart w:id="2142" w:name="_Toc26393"/>
      <w:r>
        <w:rPr>
          <w:rFonts w:hint="default" w:ascii="Times New Roman" w:hAnsi="Times New Roman" w:eastAsia="黑体" w:cs="Times New Roman"/>
          <w:color w:val="auto"/>
          <w:sz w:val="32"/>
          <w:szCs w:val="32"/>
          <w:lang w:val="en-US" w:eastAsia="zh-CN"/>
        </w:rPr>
        <w:t xml:space="preserve">第十八章  </w:t>
      </w:r>
      <w:r>
        <w:rPr>
          <w:rFonts w:hint="default" w:ascii="Times New Roman" w:hAnsi="Times New Roman" w:eastAsia="黑体" w:cs="Times New Roman"/>
          <w:color w:val="auto"/>
          <w:sz w:val="32"/>
          <w:szCs w:val="32"/>
          <w:lang w:eastAsia="zh-CN"/>
        </w:rPr>
        <w:t>优化区域</w:t>
      </w:r>
      <w:r>
        <w:rPr>
          <w:rFonts w:hint="default" w:ascii="Times New Roman" w:hAnsi="Times New Roman" w:eastAsia="黑体" w:cs="Times New Roman"/>
          <w:color w:val="auto"/>
          <w:sz w:val="32"/>
          <w:szCs w:val="32"/>
          <w:lang w:val="en-US" w:eastAsia="zh-CN"/>
        </w:rPr>
        <w:t>国土空间布局</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pPr>
        <w:keepNext w:val="0"/>
        <w:keepLines w:val="0"/>
        <w:numPr>
          <w:ilvl w:val="0"/>
          <w:numId w:val="0"/>
        </w:numPr>
        <w:spacing w:before="157" w:beforeLines="50" w:after="157" w:afterLines="50" w:line="580" w:lineRule="exact"/>
        <w:ind w:firstLine="0" w:firstLineChars="0"/>
        <w:jc w:val="center"/>
        <w:outlineLvl w:val="2"/>
        <w:rPr>
          <w:rFonts w:hint="default" w:ascii="Times New Roman" w:hAnsi="Times New Roman" w:eastAsia="楷体_GB2312" w:cs="Times New Roman"/>
          <w:b/>
          <w:bCs/>
          <w:color w:val="auto"/>
          <w:sz w:val="32"/>
          <w:szCs w:val="32"/>
          <w:lang w:val="en-US" w:eastAsia="zh-CN"/>
        </w:rPr>
      </w:pPr>
      <w:bookmarkStart w:id="2143" w:name="_Toc14366"/>
      <w:bookmarkStart w:id="2144" w:name="_Toc19232"/>
      <w:bookmarkStart w:id="2145" w:name="_Toc20810"/>
      <w:bookmarkStart w:id="2146" w:name="_Toc31285"/>
      <w:bookmarkStart w:id="2147" w:name="_Toc130"/>
      <w:bookmarkStart w:id="2148" w:name="_Toc21582"/>
      <w:bookmarkStart w:id="2149" w:name="_Toc22981"/>
      <w:bookmarkStart w:id="2150" w:name="_Toc28327"/>
      <w:bookmarkStart w:id="2151" w:name="_Toc1050"/>
      <w:bookmarkStart w:id="2152" w:name="_Toc22577"/>
      <w:bookmarkStart w:id="2153" w:name="_Toc739"/>
      <w:bookmarkStart w:id="2154" w:name="_Toc17930"/>
      <w:bookmarkStart w:id="2155" w:name="_Toc19053"/>
      <w:bookmarkStart w:id="2156" w:name="_Toc32255"/>
      <w:bookmarkStart w:id="2157" w:name="_Toc26148"/>
      <w:bookmarkStart w:id="2158" w:name="_Toc3669"/>
      <w:bookmarkStart w:id="2159" w:name="_Toc10767"/>
      <w:bookmarkStart w:id="2160" w:name="_Toc30949"/>
      <w:bookmarkStart w:id="2161" w:name="_Toc18054"/>
      <w:bookmarkStart w:id="2162" w:name="_Toc22983"/>
      <w:bookmarkStart w:id="2163" w:name="_Toc7161"/>
      <w:bookmarkStart w:id="2164" w:name="_Toc12137"/>
      <w:bookmarkStart w:id="2165" w:name="_Toc1090"/>
      <w:bookmarkStart w:id="2166" w:name="_Toc25573"/>
      <w:bookmarkStart w:id="2167" w:name="_Toc31728"/>
      <w:r>
        <w:rPr>
          <w:rFonts w:hint="default" w:ascii="Times New Roman" w:hAnsi="Times New Roman" w:eastAsia="楷体_GB2312" w:cs="Times New Roman"/>
          <w:b/>
          <w:bCs/>
          <w:color w:val="auto"/>
          <w:kern w:val="2"/>
          <w:sz w:val="32"/>
          <w:szCs w:val="32"/>
          <w:lang w:val="en-US" w:eastAsia="zh-CN" w:bidi="ar-SA"/>
        </w:rPr>
        <w:t>第一节  优化国土空间规划</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pPr>
        <w:snapToGrid/>
        <w:spacing w:line="580" w:lineRule="exact"/>
        <w:ind w:firstLine="640" w:firstLineChars="200"/>
        <w:rPr>
          <w:rFonts w:hint="default" w:ascii="Times New Roman" w:hAnsi="Times New Roman" w:cs="Times New Roman"/>
          <w:color w:val="auto"/>
        </w:rPr>
      </w:pPr>
      <w:r>
        <w:rPr>
          <w:rFonts w:hint="default" w:ascii="Times New Roman" w:hAnsi="Times New Roman" w:eastAsia="仿宋_GB2312" w:cs="Times New Roman"/>
          <w:color w:val="auto"/>
          <w:sz w:val="32"/>
          <w:szCs w:val="32"/>
        </w:rPr>
        <w:t>按照保护优先、生态优先的原则，加快</w:t>
      </w:r>
      <w:r>
        <w:rPr>
          <w:rFonts w:hint="default" w:ascii="Times New Roman" w:hAnsi="Times New Roman" w:eastAsia="仿宋_GB2312" w:cs="Times New Roman"/>
          <w:color w:val="auto"/>
          <w:sz w:val="32"/>
          <w:szCs w:val="32"/>
          <w:lang w:val="en-US" w:eastAsia="zh-CN"/>
        </w:rPr>
        <w:t>推进全区各类</w:t>
      </w:r>
      <w:r>
        <w:rPr>
          <w:rFonts w:hint="default" w:ascii="Times New Roman" w:hAnsi="Times New Roman" w:eastAsia="仿宋_GB2312" w:cs="Times New Roman"/>
          <w:color w:val="auto"/>
          <w:sz w:val="32"/>
          <w:szCs w:val="32"/>
        </w:rPr>
        <w:t>国土空间规划编制，</w:t>
      </w:r>
      <w:r>
        <w:rPr>
          <w:rFonts w:hint="default" w:ascii="Times New Roman" w:hAnsi="Times New Roman" w:eastAsia="仿宋_GB2312" w:cs="Times New Roman"/>
          <w:color w:val="auto"/>
          <w:sz w:val="32"/>
          <w:szCs w:val="32"/>
          <w:lang w:val="en-US" w:eastAsia="zh-CN"/>
        </w:rPr>
        <w:t>严格把控</w:t>
      </w:r>
      <w:r>
        <w:rPr>
          <w:rFonts w:hint="default" w:ascii="Times New Roman" w:hAnsi="Times New Roman" w:eastAsia="仿宋_GB2312" w:cs="Times New Roman"/>
          <w:color w:val="auto"/>
          <w:sz w:val="32"/>
          <w:szCs w:val="32"/>
        </w:rPr>
        <w:t>生态保护红线、永久基本农田和城</w:t>
      </w:r>
      <w:r>
        <w:rPr>
          <w:rFonts w:hint="default" w:ascii="Times New Roman" w:hAnsi="Times New Roman" w:eastAsia="仿宋_GB2312" w:cs="Times New Roman"/>
          <w:color w:val="auto"/>
          <w:sz w:val="32"/>
          <w:szCs w:val="32"/>
          <w:lang w:eastAsia="zh-CN"/>
        </w:rPr>
        <w:t>镇</w:t>
      </w:r>
      <w:r>
        <w:rPr>
          <w:rFonts w:hint="default" w:ascii="Times New Roman" w:hAnsi="Times New Roman" w:eastAsia="仿宋_GB2312" w:cs="Times New Roman"/>
          <w:color w:val="auto"/>
          <w:sz w:val="32"/>
          <w:szCs w:val="32"/>
        </w:rPr>
        <w:t>开发边界</w:t>
      </w:r>
      <w:r>
        <w:rPr>
          <w:rFonts w:hint="default" w:ascii="Times New Roman" w:hAnsi="Times New Roman" w:eastAsia="仿宋_GB2312" w:cs="Times New Roman"/>
          <w:color w:val="auto"/>
          <w:sz w:val="32"/>
          <w:szCs w:val="32"/>
          <w:lang w:val="en-US" w:eastAsia="zh-CN"/>
        </w:rPr>
        <w:t>划定，初步构建全区国土空间保护和利用新格局。</w:t>
      </w:r>
      <w:r>
        <w:rPr>
          <w:rFonts w:hint="default" w:ascii="Times New Roman" w:hAnsi="Times New Roman" w:eastAsia="仿宋_GB2312" w:cs="Times New Roman"/>
          <w:color w:val="auto"/>
          <w:sz w:val="32"/>
          <w:szCs w:val="32"/>
        </w:rPr>
        <w:t>统筹布局和优化提升生产、生活、生态空间</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严守生态保护红线、环境质量底线、资源利用上线，</w:t>
      </w:r>
      <w:r>
        <w:rPr>
          <w:rFonts w:hint="default" w:ascii="Times New Roman" w:hAnsi="Times New Roman" w:eastAsia="仿宋_GB2312" w:cs="Times New Roman"/>
          <w:color w:val="auto"/>
          <w:sz w:val="32"/>
          <w:szCs w:val="32"/>
          <w:lang w:val="en-US" w:eastAsia="zh-CN"/>
        </w:rPr>
        <w:t>以水磨沟、鸳鸯池、嘉陵江源三大自然保护地为主体，</w:t>
      </w:r>
      <w:r>
        <w:rPr>
          <w:rFonts w:hint="default" w:ascii="Times New Roman" w:hAnsi="Times New Roman" w:eastAsia="仿宋_GB2312" w:cs="Times New Roman"/>
          <w:color w:val="auto"/>
          <w:sz w:val="32"/>
          <w:szCs w:val="32"/>
        </w:rPr>
        <w:t>构建嘉陵江</w:t>
      </w:r>
      <w:r>
        <w:rPr>
          <w:rFonts w:hint="default" w:ascii="Times New Roman" w:hAnsi="Times New Roman" w:eastAsia="仿宋_GB2312" w:cs="Times New Roman"/>
          <w:color w:val="auto"/>
          <w:sz w:val="32"/>
          <w:szCs w:val="32"/>
          <w:lang w:val="en-US" w:eastAsia="zh-CN"/>
        </w:rPr>
        <w:t>流域生态走廊和秦巴山区重大生态屏障</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按照集约适度、绿色发展要求，统筹布局城镇空间。合理布局农业发展空间，加强自然资源资产管理，坚守基本农田底线思维，落实最严的耕地保护目标，严守永久基本农田保护红线。</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cs="Times New Roman"/>
          <w:bCs/>
          <w:color w:val="000000"/>
          <w:szCs w:val="32"/>
          <w:lang w:val="en-US"/>
        </w:rPr>
      </w:pPr>
      <w:bookmarkStart w:id="2168" w:name="_Toc24530"/>
      <w:bookmarkStart w:id="2169" w:name="_Toc2564"/>
      <w:bookmarkStart w:id="2170" w:name="_Toc24081"/>
      <w:bookmarkStart w:id="2171" w:name="_Toc5388"/>
      <w:bookmarkStart w:id="2172" w:name="_Toc1642"/>
      <w:bookmarkStart w:id="2173" w:name="_Toc7786"/>
      <w:bookmarkStart w:id="2174" w:name="_Toc13413"/>
      <w:bookmarkStart w:id="2175" w:name="_Toc4786"/>
      <w:bookmarkStart w:id="2176" w:name="_Toc28999"/>
      <w:bookmarkStart w:id="2177" w:name="_Toc15157"/>
      <w:bookmarkStart w:id="2178" w:name="_Toc16524"/>
      <w:bookmarkStart w:id="2179" w:name="_Toc23034"/>
      <w:bookmarkStart w:id="2180" w:name="_Toc6027"/>
      <w:bookmarkStart w:id="2181" w:name="_Toc11887"/>
      <w:bookmarkStart w:id="2182" w:name="_Toc25405"/>
      <w:bookmarkStart w:id="2183" w:name="_Toc23654"/>
      <w:bookmarkStart w:id="2184" w:name="_Toc27263"/>
      <w:bookmarkStart w:id="2185" w:name="_Toc20901"/>
      <w:bookmarkStart w:id="2186" w:name="_Toc28021"/>
      <w:bookmarkStart w:id="2187" w:name="_Toc28679"/>
      <w:bookmarkStart w:id="2188" w:name="_Toc21930"/>
      <w:bookmarkStart w:id="2189" w:name="_Toc9073"/>
      <w:bookmarkStart w:id="2190" w:name="_Toc29791"/>
      <w:bookmarkStart w:id="2191" w:name="_Toc1960"/>
      <w:bookmarkStart w:id="2192" w:name="_Toc9402"/>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eastAsia="zh-CN"/>
        </w:rPr>
        <w:t>二</w:t>
      </w:r>
      <w:r>
        <w:rPr>
          <w:rFonts w:hint="default" w:ascii="Times New Roman" w:hAnsi="Times New Roman" w:eastAsia="楷体_GB2312" w:cs="Times New Roman"/>
          <w:b/>
          <w:bCs/>
          <w:color w:val="auto"/>
          <w:sz w:val="32"/>
          <w:szCs w:val="32"/>
        </w:rPr>
        <w:t xml:space="preserve">节  </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r>
        <w:rPr>
          <w:rFonts w:hint="default" w:ascii="Times New Roman" w:hAnsi="Times New Roman" w:eastAsia="楷体_GB2312" w:cs="Times New Roman"/>
          <w:b/>
          <w:bCs/>
          <w:color w:val="auto"/>
          <w:sz w:val="32"/>
          <w:szCs w:val="32"/>
          <w:lang w:val="en-US" w:eastAsia="zh-CN"/>
        </w:rPr>
        <w:t>优化发展空间布局</w:t>
      </w:r>
      <w:bookmarkEnd w:id="2186"/>
      <w:bookmarkEnd w:id="2187"/>
      <w:bookmarkEnd w:id="2188"/>
      <w:bookmarkEnd w:id="2189"/>
      <w:bookmarkEnd w:id="2190"/>
      <w:bookmarkEnd w:id="2191"/>
      <w:bookmarkEnd w:id="219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深化拓展“一心三副、六区协同”发展布局，</w:t>
      </w:r>
      <w:r>
        <w:rPr>
          <w:rFonts w:hint="default" w:ascii="Times New Roman" w:hAnsi="Times New Roman" w:eastAsia="仿宋_GB2312" w:cs="Times New Roman"/>
          <w:color w:val="auto"/>
          <w:sz w:val="32"/>
          <w:szCs w:val="32"/>
          <w:lang w:eastAsia="zh-CN"/>
        </w:rPr>
        <w:t>坚持</w:t>
      </w:r>
      <w:r>
        <w:rPr>
          <w:rFonts w:hint="default" w:ascii="Times New Roman" w:hAnsi="Times New Roman" w:eastAsia="仿宋_GB2312" w:cs="Times New Roman"/>
          <w:color w:val="auto"/>
          <w:sz w:val="32"/>
          <w:szCs w:val="32"/>
        </w:rPr>
        <w:t>主城区核心引领，支持中子镇、羊木镇、曾家镇建成经济实力强、增长潜力大、辐射带动广的县域经济副中心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优化布局河谷走廊经济区、曾家山国家级旅游度假区、水磨沟生态旅游休闲区、北部生态涵养区、西部生态农业发展示范区、南部乡村旅游示范区，推动区域特色化、协同化、差异化发展。</w:t>
      </w:r>
    </w:p>
    <w:p>
      <w:pPr>
        <w:rPr>
          <w:rFonts w:hint="default" w:ascii="Times New Roman" w:hAnsi="Times New Roman" w:cs="Times New Roman"/>
        </w:rPr>
      </w:pPr>
    </w:p>
    <w:p>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drawing>
          <wp:inline distT="0" distB="0" distL="114300" distR="114300">
            <wp:extent cx="4795520" cy="3314065"/>
            <wp:effectExtent l="0" t="0" r="5080" b="635"/>
            <wp:docPr id="7" name="图片 7" descr="一心三副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一心三副1"/>
                    <pic:cNvPicPr>
                      <a:picLocks noChangeAspect="true"/>
                    </pic:cNvPicPr>
                  </pic:nvPicPr>
                  <pic:blipFill>
                    <a:blip r:embed="rId11"/>
                    <a:stretch>
                      <a:fillRect/>
                    </a:stretch>
                  </pic:blipFill>
                  <pic:spPr>
                    <a:xfrm>
                      <a:off x="0" y="0"/>
                      <a:ext cx="4795520" cy="3314065"/>
                    </a:xfrm>
                    <a:prstGeom prst="rect">
                      <a:avLst/>
                    </a:prstGeom>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8"/>
          <w:szCs w:val="28"/>
        </w:rPr>
      </w:pPr>
      <w:r>
        <w:rPr>
          <w:rFonts w:hint="default" w:ascii="Times New Roman" w:hAnsi="Times New Roman" w:eastAsia="仿宋_GB2312" w:cs="Times New Roman"/>
          <w:b w:val="0"/>
          <w:bCs w:val="0"/>
          <w:color w:val="auto"/>
          <w:sz w:val="28"/>
          <w:szCs w:val="28"/>
        </w:rPr>
        <w:t>图</w:t>
      </w:r>
      <w:r>
        <w:rPr>
          <w:rFonts w:hint="default" w:ascii="Times New Roman" w:hAnsi="Times New Roman" w:eastAsia="仿宋_GB2312" w:cs="Times New Roman"/>
          <w:b w:val="0"/>
          <w:bCs w:val="0"/>
          <w:color w:val="auto"/>
          <w:sz w:val="28"/>
          <w:szCs w:val="28"/>
          <w:lang w:val="en-US" w:eastAsia="zh-CN"/>
        </w:rPr>
        <w:t>5</w:t>
      </w:r>
      <w:r>
        <w:rPr>
          <w:rFonts w:hint="default" w:ascii="Times New Roman" w:hAnsi="Times New Roman" w:eastAsia="仿宋_GB2312" w:cs="Times New Roman"/>
          <w:b w:val="0"/>
          <w:bCs w:val="0"/>
          <w:color w:val="auto"/>
          <w:sz w:val="28"/>
          <w:szCs w:val="28"/>
        </w:rPr>
        <w:t xml:space="preserve">  朝天区发展空间布局示意图</w:t>
      </w:r>
    </w:p>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bCs w:val="0"/>
          <w:color w:val="auto"/>
          <w:sz w:val="28"/>
          <w:szCs w:val="28"/>
        </w:rPr>
      </w:pPr>
    </w:p>
    <w:p>
      <w:pPr>
        <w:rPr>
          <w:rFonts w:hint="default" w:ascii="Times New Roman" w:hAnsi="Times New Roman" w:cs="Times New Roman"/>
        </w:rPr>
      </w:pPr>
    </w:p>
    <w:tbl>
      <w:tblPr>
        <w:tblStyle w:val="2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79"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 xml:space="preserve">专栏13  </w:t>
            </w:r>
            <w:r>
              <w:rPr>
                <w:rFonts w:hint="default" w:ascii="Times New Roman" w:hAnsi="Times New Roman" w:eastAsia="宋体" w:cs="Times New Roman"/>
                <w:b/>
                <w:color w:val="auto"/>
                <w:sz w:val="24"/>
                <w:szCs w:val="24"/>
                <w:lang w:eastAsia="zh-CN"/>
              </w:rPr>
              <w:t>朝天区“一心三副、六区协同”功能定位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9" w:type="dxa"/>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color w:val="auto"/>
                <w:sz w:val="24"/>
                <w:szCs w:val="24"/>
                <w:lang w:eastAsia="zh-CN"/>
              </w:rPr>
              <w:t>（一）一个核心。</w:t>
            </w:r>
            <w:r>
              <w:rPr>
                <w:rFonts w:hint="default" w:ascii="Times New Roman" w:hAnsi="Times New Roman" w:cs="Times New Roman"/>
                <w:bCs/>
                <w:color w:val="auto"/>
                <w:sz w:val="24"/>
                <w:szCs w:val="24"/>
              </w:rPr>
              <w:t>坚持把朝天主城区作为县域经济发展主战场，强化核心引领辐射带动作用。</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（二）三个经济副中心。</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中子</w:t>
            </w:r>
            <w:r>
              <w:rPr>
                <w:rFonts w:hint="default" w:ascii="Times New Roman" w:hAnsi="Times New Roman" w:cs="Times New Roman"/>
                <w:b/>
                <w:bCs w:val="0"/>
                <w:color w:val="auto"/>
                <w:sz w:val="24"/>
                <w:szCs w:val="24"/>
                <w:lang w:eastAsia="zh-CN"/>
              </w:rPr>
              <w:t>镇副中心</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依托西成高铁、京昆高速、国道108线交通优势和省级经济开发区、</w:t>
            </w:r>
            <w:r>
              <w:rPr>
                <w:rFonts w:hint="default" w:ascii="Times New Roman" w:hAnsi="Times New Roman" w:cs="Times New Roman"/>
                <w:bCs/>
                <w:color w:val="auto"/>
                <w:sz w:val="24"/>
                <w:szCs w:val="24"/>
                <w:lang w:eastAsia="zh-CN"/>
              </w:rPr>
              <w:t>七盘关超级服务区、</w:t>
            </w:r>
            <w:r>
              <w:rPr>
                <w:rFonts w:hint="default" w:ascii="Times New Roman" w:hAnsi="Times New Roman" w:cs="Times New Roman"/>
                <w:bCs/>
                <w:color w:val="auto"/>
                <w:sz w:val="24"/>
                <w:szCs w:val="24"/>
              </w:rPr>
              <w:t>七盘关物流港等平台优势，重点发展绿色食品加工、新型建材、商贸物流等产业，推动园镇一体发展。</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羊木</w:t>
            </w:r>
            <w:r>
              <w:rPr>
                <w:rFonts w:hint="default" w:ascii="Times New Roman" w:hAnsi="Times New Roman" w:cs="Times New Roman"/>
                <w:b/>
                <w:bCs w:val="0"/>
                <w:color w:val="auto"/>
                <w:sz w:val="24"/>
                <w:szCs w:val="24"/>
                <w:lang w:eastAsia="zh-CN"/>
              </w:rPr>
              <w:t>镇副中心</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立足全国重点镇、省级特色小镇建设，充分发挥兰渝铁路、大羊快速通道等区位交通优势，以及羊木现代</w:t>
            </w:r>
            <w:r>
              <w:rPr>
                <w:rFonts w:hint="default" w:ascii="Times New Roman" w:hAnsi="Times New Roman" w:cs="Times New Roman"/>
                <w:bCs/>
                <w:color w:val="auto"/>
                <w:sz w:val="24"/>
                <w:szCs w:val="24"/>
                <w:lang w:eastAsia="zh-CN"/>
              </w:rPr>
              <w:t>融合</w:t>
            </w:r>
            <w:r>
              <w:rPr>
                <w:rFonts w:hint="default" w:ascii="Times New Roman" w:hAnsi="Times New Roman" w:cs="Times New Roman"/>
                <w:bCs/>
                <w:color w:val="auto"/>
                <w:sz w:val="24"/>
                <w:szCs w:val="24"/>
              </w:rPr>
              <w:t>产业园、铁路物流园平台优势，重点发展</w:t>
            </w:r>
            <w:r>
              <w:rPr>
                <w:rFonts w:hint="default" w:ascii="Times New Roman" w:hAnsi="Times New Roman" w:cs="Times New Roman"/>
                <w:bCs/>
                <w:color w:val="auto"/>
                <w:sz w:val="24"/>
                <w:szCs w:val="24"/>
                <w:lang w:eastAsia="zh-CN"/>
              </w:rPr>
              <w:t>特色农业、新型工业、商贸</w:t>
            </w:r>
            <w:r>
              <w:rPr>
                <w:rFonts w:hint="default" w:ascii="Times New Roman" w:hAnsi="Times New Roman" w:cs="Times New Roman"/>
                <w:bCs/>
                <w:color w:val="auto"/>
                <w:sz w:val="24"/>
                <w:szCs w:val="24"/>
              </w:rPr>
              <w:t>物流等产业。</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eastAsia="仿宋_GB2312" w:cs="Times New Roman"/>
                <w:color w:val="auto"/>
                <w:sz w:val="24"/>
                <w:szCs w:val="24"/>
              </w:rPr>
            </w:pPr>
            <w:r>
              <w:rPr>
                <w:rFonts w:hint="default" w:ascii="Times New Roman" w:hAnsi="Times New Roman" w:cs="Times New Roman"/>
                <w:b/>
                <w:bCs w:val="0"/>
                <w:color w:val="auto"/>
                <w:sz w:val="24"/>
                <w:szCs w:val="24"/>
              </w:rPr>
              <w:t>曾家镇</w:t>
            </w:r>
            <w:r>
              <w:rPr>
                <w:rFonts w:hint="default" w:ascii="Times New Roman" w:hAnsi="Times New Roman" w:cs="Times New Roman"/>
                <w:b/>
                <w:bCs w:val="0"/>
                <w:color w:val="auto"/>
                <w:sz w:val="24"/>
                <w:szCs w:val="24"/>
                <w:lang w:eastAsia="zh-CN"/>
              </w:rPr>
              <w:t>副中心。</w:t>
            </w:r>
            <w:r>
              <w:rPr>
                <w:rFonts w:hint="default" w:ascii="Times New Roman" w:hAnsi="Times New Roman" w:cs="Times New Roman"/>
                <w:bCs/>
                <w:color w:val="auto"/>
                <w:sz w:val="24"/>
                <w:szCs w:val="24"/>
              </w:rPr>
              <w:t>依托独特的生态、文化等资源优势，以及重大康养旅游产业项目建设和中国十大避暑名山、中国农业公园等品牌优势，重点发展生态康养旅游、绿色农业等产业，配套发展“节会+旅游”“体育+旅游”等休闲产业。</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（三）六个区域。</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河谷走廊经济区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包括朝天镇、中子镇、羊木镇部分区域，重点发展新型工业和现代服务业，在</w:t>
            </w:r>
            <w:r>
              <w:rPr>
                <w:rFonts w:hint="default" w:ascii="Times New Roman" w:hAnsi="Times New Roman" w:cs="Times New Roman"/>
                <w:bCs/>
                <w:color w:val="auto"/>
                <w:sz w:val="24"/>
                <w:szCs w:val="24"/>
                <w:lang w:val="en-US" w:eastAsia="zh-CN"/>
              </w:rPr>
              <w:t>产城一体、</w:t>
            </w:r>
            <w:r>
              <w:rPr>
                <w:rFonts w:hint="default" w:ascii="Times New Roman" w:hAnsi="Times New Roman" w:cs="Times New Roman"/>
                <w:bCs/>
                <w:color w:val="auto"/>
                <w:sz w:val="24"/>
                <w:szCs w:val="24"/>
              </w:rPr>
              <w:t>城乡共融上走在前列。</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曾家山国家级旅游度假区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包括曾家镇、李家镇、两河口镇、麻柳乡、临溪乡，重点发展生态康养旅游、绿色农业，建成集旅游、休闲、美食、商务于一体的示范区。</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水磨沟生态旅游休闲区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包括水磨沟镇、大滩镇部分区域，依托生态资源和休闲业态，大力发展观光、体验、猎奇等休闲经济。</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北部生态涵养区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包括大滩镇、朝天镇部分区域，突出生态涵养功能，因地制宜发展生态农业、生态旅游业等生态友好型产业。</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西部生态农业发展示范区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包括云雾山镇、羊木镇部分区域，重点发展核桃、食用菌、蚕桑、小水果、水产养殖等生态农业。</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jc w:val="left"/>
              <w:textAlignment w:val="auto"/>
              <w:rPr>
                <w:rFonts w:hint="default" w:ascii="Times New Roman" w:hAnsi="Times New Roman" w:cs="Times New Roman"/>
                <w:sz w:val="24"/>
                <w:szCs w:val="24"/>
                <w:vertAlign w:val="baseline"/>
              </w:rPr>
            </w:pPr>
            <w:r>
              <w:rPr>
                <w:rFonts w:hint="default" w:ascii="Times New Roman" w:hAnsi="Times New Roman" w:cs="Times New Roman"/>
                <w:b/>
                <w:bCs w:val="0"/>
                <w:color w:val="auto"/>
                <w:sz w:val="24"/>
                <w:szCs w:val="24"/>
              </w:rPr>
              <w:t>南部乡村旅游示范区</w:t>
            </w:r>
            <w:r>
              <w:rPr>
                <w:rFonts w:hint="default" w:ascii="Times New Roman" w:hAnsi="Times New Roman" w:cs="Times New Roman"/>
                <w:b/>
                <w:bCs w:val="0"/>
                <w:color w:val="auto"/>
                <w:sz w:val="24"/>
                <w:szCs w:val="24"/>
                <w:lang w:eastAsia="zh-CN"/>
              </w:rPr>
              <w:t>。</w:t>
            </w:r>
            <w:r>
              <w:rPr>
                <w:rFonts w:hint="default" w:ascii="Times New Roman" w:hAnsi="Times New Roman" w:cs="Times New Roman"/>
                <w:bCs/>
                <w:color w:val="auto"/>
                <w:sz w:val="24"/>
                <w:szCs w:val="24"/>
              </w:rPr>
              <w:t>包括沙河镇，重点发展核桃、肉羊、小水果等特色产业，积极开发沙河温泉，打造特色民宿，带动乡村旅游发展。</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2193" w:name="_Toc26014"/>
      <w:bookmarkStart w:id="2194" w:name="_Toc11073"/>
      <w:bookmarkStart w:id="2195" w:name="_Toc18204"/>
      <w:bookmarkStart w:id="2196" w:name="_Toc6744"/>
      <w:bookmarkStart w:id="2197" w:name="_Toc24705"/>
      <w:bookmarkStart w:id="2198" w:name="_Toc1428"/>
      <w:bookmarkStart w:id="2199" w:name="_Toc5751"/>
      <w:bookmarkStart w:id="2200" w:name="_Toc32211"/>
      <w:bookmarkStart w:id="2201" w:name="_Toc30559"/>
      <w:bookmarkStart w:id="2202" w:name="_Toc5913"/>
      <w:bookmarkStart w:id="2203" w:name="_Toc24775"/>
      <w:bookmarkStart w:id="2204" w:name="_Toc18618"/>
      <w:bookmarkStart w:id="2205" w:name="_Toc27941"/>
      <w:bookmarkStart w:id="2206" w:name="_Toc26222"/>
      <w:bookmarkStart w:id="2207" w:name="_Toc8032"/>
      <w:bookmarkStart w:id="2208" w:name="_Toc8268"/>
      <w:bookmarkStart w:id="2209" w:name="_Toc18367"/>
      <w:bookmarkStart w:id="2210" w:name="_Toc26606"/>
      <w:bookmarkStart w:id="2211" w:name="_Toc28821"/>
      <w:bookmarkStart w:id="2212" w:name="_Toc1545"/>
      <w:bookmarkStart w:id="2213" w:name="_Toc1507"/>
      <w:bookmarkStart w:id="2214" w:name="_Toc17424"/>
      <w:bookmarkStart w:id="2215" w:name="_Toc5761"/>
      <w:bookmarkStart w:id="2216" w:name="_Toc25675"/>
      <w:bookmarkStart w:id="2217" w:name="_Toc12377"/>
      <w:r>
        <w:rPr>
          <w:rFonts w:hint="default" w:ascii="Times New Roman" w:hAnsi="Times New Roman" w:eastAsia="黑体" w:cs="Times New Roman"/>
          <w:color w:val="auto"/>
          <w:sz w:val="32"/>
          <w:szCs w:val="32"/>
        </w:rPr>
        <w:t>第十</w:t>
      </w:r>
      <w:r>
        <w:rPr>
          <w:rFonts w:hint="default" w:ascii="Times New Roman" w:hAnsi="Times New Roman" w:eastAsia="黑体" w:cs="Times New Roman"/>
          <w:color w:val="auto"/>
          <w:sz w:val="32"/>
          <w:szCs w:val="32"/>
          <w:lang w:val="en-US" w:eastAsia="zh-CN"/>
        </w:rPr>
        <w:t>九</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val="en-US" w:eastAsia="zh-CN"/>
        </w:rPr>
        <w:t>建设</w:t>
      </w:r>
      <w:r>
        <w:rPr>
          <w:rFonts w:hint="default" w:ascii="Times New Roman" w:hAnsi="Times New Roman" w:eastAsia="黑体" w:cs="Times New Roman"/>
          <w:color w:val="auto"/>
          <w:sz w:val="32"/>
          <w:szCs w:val="32"/>
        </w:rPr>
        <w:t>广元城市北部新城</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218" w:name="_Toc22027"/>
      <w:bookmarkStart w:id="2219" w:name="_Toc3501"/>
      <w:bookmarkStart w:id="2220" w:name="_Toc6912"/>
      <w:bookmarkStart w:id="2221" w:name="_Toc14870"/>
      <w:bookmarkStart w:id="2222" w:name="_Toc14972"/>
      <w:bookmarkStart w:id="2223" w:name="_Toc29030"/>
      <w:bookmarkStart w:id="2224" w:name="_Toc2174"/>
      <w:bookmarkStart w:id="2225" w:name="_Toc29851"/>
      <w:bookmarkStart w:id="2226" w:name="_Toc30632"/>
      <w:bookmarkStart w:id="2227" w:name="_Toc19630"/>
      <w:bookmarkStart w:id="2228" w:name="_Toc18143"/>
      <w:bookmarkStart w:id="2229" w:name="_Toc24464"/>
      <w:bookmarkStart w:id="2230" w:name="_Toc16705"/>
      <w:bookmarkStart w:id="2231" w:name="_Toc21031"/>
      <w:bookmarkStart w:id="2232" w:name="_Toc21592"/>
      <w:bookmarkStart w:id="2233" w:name="_Toc10758"/>
      <w:bookmarkStart w:id="2234" w:name="_Toc23627"/>
      <w:bookmarkStart w:id="2235" w:name="_Toc15012"/>
      <w:bookmarkStart w:id="2236" w:name="_Toc14187"/>
      <w:bookmarkStart w:id="2237" w:name="_Toc10764"/>
      <w:bookmarkStart w:id="2238" w:name="_Toc24967"/>
      <w:bookmarkStart w:id="2239" w:name="_Toc5445"/>
      <w:bookmarkStart w:id="2240" w:name="_Toc16093"/>
      <w:bookmarkStart w:id="2241" w:name="_Toc6606"/>
      <w:bookmarkStart w:id="2242" w:name="_Toc17001"/>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rPr>
        <w:t>节  提升</w:t>
      </w:r>
      <w:r>
        <w:rPr>
          <w:rFonts w:hint="default" w:ascii="Times New Roman" w:hAnsi="Times New Roman" w:eastAsia="楷体_GB2312" w:cs="Times New Roman"/>
          <w:b/>
          <w:bCs/>
          <w:color w:val="auto"/>
          <w:sz w:val="32"/>
          <w:szCs w:val="32"/>
          <w:lang w:val="en-US" w:eastAsia="zh-CN"/>
        </w:rPr>
        <w:t>中心城区</w:t>
      </w:r>
      <w:r>
        <w:rPr>
          <w:rFonts w:hint="default" w:ascii="Times New Roman" w:hAnsi="Times New Roman" w:eastAsia="楷体_GB2312" w:cs="Times New Roman"/>
          <w:b/>
          <w:bCs/>
          <w:color w:val="auto"/>
          <w:sz w:val="32"/>
          <w:szCs w:val="32"/>
        </w:rPr>
        <w:t>品质</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pPr>
        <w:pStyle w:val="10"/>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坚持“广元城市北部新城、蜀道康养旅游城市、生态山水园林城市”的总体定位，</w:t>
      </w:r>
      <w:r>
        <w:rPr>
          <w:rFonts w:hint="default" w:ascii="Times New Roman" w:hAnsi="Times New Roman" w:eastAsia="仿宋_GB2312" w:cs="Times New Roman"/>
          <w:color w:val="auto"/>
          <w:sz w:val="32"/>
          <w:szCs w:val="32"/>
          <w:lang w:eastAsia="zh-CN"/>
        </w:rPr>
        <w:t>坚持“一心两翼三大走廊”的城市发展总体布局，</w:t>
      </w:r>
      <w:r>
        <w:rPr>
          <w:rFonts w:hint="default" w:ascii="Times New Roman" w:hAnsi="Times New Roman" w:eastAsia="仿宋_GB2312" w:cs="Times New Roman"/>
          <w:color w:val="auto"/>
          <w:sz w:val="32"/>
          <w:szCs w:val="32"/>
        </w:rPr>
        <w:t>加快建设生态康养之城、开放畅达之城、活力智慧之城、美丽幸福之城。</w:t>
      </w:r>
      <w:r>
        <w:rPr>
          <w:rFonts w:hint="default" w:ascii="Times New Roman" w:hAnsi="Times New Roman" w:eastAsia="仿宋_GB2312" w:cs="Times New Roman"/>
          <w:color w:val="auto"/>
          <w:sz w:val="32"/>
          <w:szCs w:val="32"/>
          <w:lang w:eastAsia="zh-CN"/>
        </w:rPr>
        <w:t>加快推进大中坝提质升级、小中坝旧城改造、金堆新区梯次开发，</w:t>
      </w:r>
      <w:r>
        <w:rPr>
          <w:rFonts w:hint="default" w:ascii="Times New Roman" w:hAnsi="Times New Roman" w:eastAsia="仿宋_GB2312" w:cs="Times New Roman"/>
          <w:color w:val="auto"/>
          <w:sz w:val="32"/>
          <w:szCs w:val="32"/>
        </w:rPr>
        <w:t>规划建设李家河</w:t>
      </w:r>
      <w:r>
        <w:rPr>
          <w:rFonts w:hint="default"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eastAsia="zh-CN"/>
        </w:rPr>
        <w:t>，推进赵家沟片区开发，</w:t>
      </w:r>
      <w:r>
        <w:rPr>
          <w:rFonts w:hint="default" w:ascii="Times New Roman" w:hAnsi="Times New Roman" w:eastAsia="仿宋_GB2312" w:cs="Times New Roman"/>
          <w:color w:val="auto"/>
          <w:sz w:val="32"/>
          <w:szCs w:val="32"/>
        </w:rPr>
        <w:t>有序增加城镇建设用地面积，拓展城市发展空间</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改善提升城区人居环境。推进海绵城市建设，加快城市修补和生态修复，</w:t>
      </w:r>
      <w:r>
        <w:rPr>
          <w:rFonts w:hint="default" w:ascii="Times New Roman" w:hAnsi="Times New Roman" w:eastAsia="仿宋_GB2312" w:cs="Times New Roman"/>
          <w:color w:val="auto"/>
          <w:sz w:val="32"/>
          <w:szCs w:val="32"/>
          <w:lang w:eastAsia="zh-CN"/>
        </w:rPr>
        <w:t>推进城市“五化”，</w:t>
      </w:r>
      <w:r>
        <w:rPr>
          <w:rFonts w:hint="default" w:ascii="Times New Roman" w:hAnsi="Times New Roman" w:eastAsia="仿宋_GB2312" w:cs="Times New Roman"/>
          <w:color w:val="auto"/>
          <w:sz w:val="32"/>
          <w:szCs w:val="32"/>
        </w:rPr>
        <w:t>建设生态山水园林城市。加快韧性城市建设，完善应急基础设施建设，增强城市安全保障能力。优化城市公共服务质量，推进城镇基础设施往智能化方向发展，推动智慧城市建设。着力人文城市建设，深度挖掘蜀道文化、蜀汉文化，不断增强“清风明月美、山水朝天城”的城市活力和文化魅力。</w:t>
      </w:r>
      <w:r>
        <w:rPr>
          <w:rFonts w:hint="default" w:ascii="Times New Roman" w:hAnsi="Times New Roman" w:eastAsia="仿宋_GB2312" w:cs="Times New Roman"/>
          <w:color w:val="auto"/>
          <w:sz w:val="32"/>
          <w:szCs w:val="32"/>
          <w:lang w:eastAsia="zh-CN"/>
        </w:rPr>
        <w:t>推动</w:t>
      </w:r>
      <w:r>
        <w:rPr>
          <w:rFonts w:hint="default" w:ascii="Times New Roman" w:hAnsi="Times New Roman" w:eastAsia="仿宋_GB2312" w:cs="Times New Roman"/>
          <w:color w:val="auto"/>
          <w:sz w:val="32"/>
          <w:szCs w:val="32"/>
        </w:rPr>
        <w:t>朝天城</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和广元中心城区同城化建设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加快市区交通同网</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功能同体，推动重要基础设施市区共建，</w:t>
      </w:r>
      <w:r>
        <w:rPr>
          <w:rFonts w:hint="default" w:ascii="Times New Roman" w:hAnsi="Times New Roman" w:eastAsia="仿宋_GB2312" w:cs="Times New Roman"/>
          <w:color w:val="auto"/>
          <w:sz w:val="32"/>
          <w:szCs w:val="32"/>
          <w:lang w:val="en-US" w:eastAsia="zh-CN"/>
        </w:rPr>
        <w:t>夯实广元建设川陕甘结合部现代化中心城市的北部支撑</w:t>
      </w:r>
      <w:r>
        <w:rPr>
          <w:rFonts w:hint="default" w:ascii="Times New Roman" w:hAnsi="Times New Roman" w:eastAsia="仿宋_GB2312" w:cs="Times New Roman"/>
          <w:color w:val="auto"/>
          <w:sz w:val="32"/>
          <w:szCs w:val="32"/>
        </w:rPr>
        <w:t>。</w:t>
      </w:r>
    </w:p>
    <w:p>
      <w:pPr>
        <w:rPr>
          <w:rFonts w:hint="default" w:ascii="Times New Roman" w:hAnsi="Times New Roman" w:cs="Times New Roman"/>
        </w:rPr>
      </w:pPr>
    </w:p>
    <w:tbl>
      <w:tblPr>
        <w:tblStyle w:val="21"/>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53"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专栏14  “十四五”时期</w:t>
            </w:r>
            <w:r>
              <w:rPr>
                <w:rFonts w:hint="default" w:ascii="Times New Roman" w:hAnsi="Times New Roman" w:eastAsia="宋体" w:cs="Times New Roman"/>
                <w:b/>
                <w:color w:val="auto"/>
                <w:sz w:val="24"/>
                <w:szCs w:val="24"/>
                <w:lang w:val="en-US" w:eastAsia="zh-CN"/>
              </w:rPr>
              <w:t>城镇建设</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（一）城市基础设施。</w:t>
            </w:r>
            <w:r>
              <w:rPr>
                <w:rFonts w:hint="default" w:ascii="Times New Roman" w:hAnsi="Times New Roman" w:eastAsia="宋体" w:cs="Times New Roman"/>
                <w:color w:val="auto"/>
                <w:sz w:val="24"/>
                <w:szCs w:val="24"/>
              </w:rPr>
              <w:t>围绕“一心两翼三大走廊”城市空间布局，加快金堆新区、李家河片区、</w:t>
            </w:r>
            <w:r>
              <w:rPr>
                <w:rFonts w:hint="default" w:ascii="Times New Roman" w:hAnsi="Times New Roman" w:eastAsia="宋体" w:cs="Times New Roman"/>
                <w:color w:val="auto"/>
                <w:sz w:val="24"/>
                <w:szCs w:val="24"/>
                <w:lang w:val="en-US" w:eastAsia="zh-CN"/>
              </w:rPr>
              <w:t>中子片区、羊木片区、沙河片区</w:t>
            </w:r>
            <w:r>
              <w:rPr>
                <w:rFonts w:hint="default" w:ascii="Times New Roman" w:hAnsi="Times New Roman" w:eastAsia="宋体" w:cs="Times New Roman"/>
                <w:color w:val="auto"/>
                <w:sz w:val="24"/>
                <w:szCs w:val="24"/>
              </w:rPr>
              <w:t>、朝天经济开发区园区、曾家</w:t>
            </w:r>
            <w:r>
              <w:rPr>
                <w:rFonts w:hint="default" w:ascii="Times New Roman" w:hAnsi="Times New Roman" w:eastAsia="宋体" w:cs="Times New Roman"/>
                <w:color w:val="auto"/>
                <w:sz w:val="24"/>
                <w:szCs w:val="24"/>
                <w:lang w:val="en-US" w:eastAsia="zh-CN"/>
              </w:rPr>
              <w:t>片</w:t>
            </w:r>
            <w:r>
              <w:rPr>
                <w:rFonts w:hint="default" w:ascii="Times New Roman" w:hAnsi="Times New Roman" w:eastAsia="宋体" w:cs="Times New Roman"/>
                <w:color w:val="auto"/>
                <w:sz w:val="24"/>
                <w:szCs w:val="24"/>
              </w:rPr>
              <w:t>区</w:t>
            </w:r>
            <w:r>
              <w:rPr>
                <w:rFonts w:hint="default" w:ascii="Times New Roman" w:hAnsi="Times New Roman" w:eastAsia="宋体" w:cs="Times New Roman"/>
                <w:color w:val="auto"/>
                <w:sz w:val="24"/>
                <w:szCs w:val="24"/>
                <w:lang w:eastAsia="zh-CN"/>
              </w:rPr>
              <w:t>、大滩片区</w:t>
            </w:r>
            <w:r>
              <w:rPr>
                <w:rFonts w:hint="default" w:ascii="Times New Roman" w:hAnsi="Times New Roman" w:eastAsia="宋体" w:cs="Times New Roman"/>
                <w:color w:val="auto"/>
                <w:sz w:val="24"/>
                <w:szCs w:val="24"/>
              </w:rPr>
              <w:t>市政设施建设和11个乡镇场镇市政基础设施进行完善提升。完善城区路网，推进</w:t>
            </w:r>
            <w:r>
              <w:rPr>
                <w:rFonts w:hint="default" w:ascii="Times New Roman" w:hAnsi="Times New Roman" w:eastAsia="宋体" w:cs="Times New Roman"/>
                <w:color w:val="auto"/>
                <w:sz w:val="24"/>
                <w:szCs w:val="24"/>
                <w:lang w:val="en-US" w:eastAsia="zh-CN"/>
              </w:rPr>
              <w:t>雪溪路改造工程、</w:t>
            </w:r>
            <w:r>
              <w:rPr>
                <w:rFonts w:hint="default" w:ascii="Times New Roman" w:hAnsi="Times New Roman" w:eastAsia="宋体" w:cs="Times New Roman"/>
                <w:color w:val="auto"/>
                <w:sz w:val="24"/>
                <w:szCs w:val="24"/>
              </w:rPr>
              <w:t>城区道路整治工程、金堆新区主干道道路基础设施、城区南出口改造项目、城区桥梁维修加固、城区三官桥道路改造</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文昌路改造</w:t>
            </w:r>
            <w:r>
              <w:rPr>
                <w:rFonts w:hint="default" w:ascii="Times New Roman" w:hAnsi="Times New Roman" w:eastAsia="宋体" w:cs="Times New Roman"/>
                <w:color w:val="auto"/>
                <w:sz w:val="24"/>
                <w:szCs w:val="24"/>
              </w:rPr>
              <w:t>等项目建设。</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（二）韧性城市。</w:t>
            </w:r>
            <w:r>
              <w:rPr>
                <w:rFonts w:hint="default" w:ascii="Times New Roman" w:hAnsi="Times New Roman" w:eastAsia="宋体" w:cs="Times New Roman"/>
                <w:color w:val="auto"/>
                <w:sz w:val="24"/>
                <w:szCs w:val="24"/>
              </w:rPr>
              <w:t>建设城区海绵城市、城区排水防涝设施、城镇污水处理设施、排水及污水监测管理系统等。</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（三）绿色城市。</w:t>
            </w:r>
            <w:r>
              <w:rPr>
                <w:rFonts w:hint="default" w:ascii="Times New Roman" w:hAnsi="Times New Roman" w:eastAsia="宋体" w:cs="Times New Roman"/>
                <w:b w:val="0"/>
                <w:bCs w:val="0"/>
                <w:color w:val="auto"/>
                <w:sz w:val="24"/>
                <w:szCs w:val="24"/>
                <w:lang w:val="en-US" w:eastAsia="zh-CN"/>
              </w:rPr>
              <w:t>提升</w:t>
            </w:r>
            <w:r>
              <w:rPr>
                <w:rFonts w:hint="default" w:ascii="Times New Roman" w:hAnsi="Times New Roman" w:eastAsia="宋体" w:cs="Times New Roman"/>
                <w:color w:val="auto"/>
                <w:sz w:val="24"/>
                <w:szCs w:val="24"/>
              </w:rPr>
              <w:t>建设城区照明及水景观、</w:t>
            </w:r>
            <w:r>
              <w:rPr>
                <w:rFonts w:hint="default" w:ascii="Times New Roman" w:hAnsi="Times New Roman" w:eastAsia="宋体" w:cs="Times New Roman"/>
                <w:color w:val="auto"/>
                <w:kern w:val="0"/>
                <w:sz w:val="24"/>
                <w:szCs w:val="24"/>
              </w:rPr>
              <w:t>栈道长廊、</w:t>
            </w:r>
            <w:r>
              <w:rPr>
                <w:rFonts w:hint="default" w:ascii="Times New Roman" w:hAnsi="Times New Roman" w:eastAsia="宋体" w:cs="Times New Roman"/>
                <w:color w:val="auto"/>
                <w:sz w:val="24"/>
                <w:szCs w:val="24"/>
              </w:rPr>
              <w:t>城市绿道、城市景观园林等。</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（四）人文城市。</w:t>
            </w:r>
            <w:r>
              <w:rPr>
                <w:rFonts w:hint="default" w:ascii="Times New Roman" w:hAnsi="Times New Roman" w:eastAsia="宋体" w:cs="Times New Roman"/>
                <w:color w:val="auto"/>
                <w:sz w:val="24"/>
                <w:szCs w:val="24"/>
              </w:rPr>
              <w:t>实施保障性安居工程，推进城镇棚户区改造、</w:t>
            </w:r>
            <w:r>
              <w:rPr>
                <w:rFonts w:hint="default" w:ascii="Times New Roman" w:hAnsi="Times New Roman" w:eastAsia="宋体" w:cs="Times New Roman"/>
                <w:color w:val="auto"/>
                <w:sz w:val="24"/>
                <w:szCs w:val="24"/>
                <w:lang w:val="en-US" w:eastAsia="zh-CN"/>
              </w:rPr>
              <w:t>老旧小区</w:t>
            </w:r>
            <w:r>
              <w:rPr>
                <w:rFonts w:hint="default" w:ascii="Times New Roman" w:hAnsi="Times New Roman" w:eastAsia="宋体" w:cs="Times New Roman"/>
                <w:color w:val="auto"/>
                <w:sz w:val="24"/>
                <w:szCs w:val="24"/>
              </w:rPr>
              <w:t>改造。建设中子</w:t>
            </w:r>
            <w:r>
              <w:rPr>
                <w:rFonts w:hint="default" w:ascii="Times New Roman" w:hAnsi="Times New Roman" w:eastAsia="宋体" w:cs="Times New Roman"/>
                <w:color w:val="auto"/>
                <w:sz w:val="24"/>
                <w:szCs w:val="24"/>
                <w:lang w:val="en-US" w:eastAsia="zh-CN"/>
              </w:rPr>
              <w:t>城镇</w:t>
            </w:r>
            <w:r>
              <w:rPr>
                <w:rFonts w:hint="default" w:ascii="Times New Roman" w:hAnsi="Times New Roman" w:eastAsia="宋体" w:cs="Times New Roman"/>
                <w:color w:val="auto"/>
                <w:sz w:val="24"/>
                <w:szCs w:val="24"/>
              </w:rPr>
              <w:t>综合体、羊木</w:t>
            </w:r>
            <w:r>
              <w:rPr>
                <w:rFonts w:hint="default" w:ascii="Times New Roman" w:hAnsi="Times New Roman" w:eastAsia="宋体" w:cs="Times New Roman"/>
                <w:color w:val="auto"/>
                <w:sz w:val="24"/>
                <w:szCs w:val="24"/>
                <w:lang w:val="en-US" w:eastAsia="zh-CN"/>
              </w:rPr>
              <w:t>城镇</w:t>
            </w:r>
            <w:r>
              <w:rPr>
                <w:rFonts w:hint="default" w:ascii="Times New Roman" w:hAnsi="Times New Roman" w:eastAsia="宋体" w:cs="Times New Roman"/>
                <w:color w:val="auto"/>
                <w:sz w:val="24"/>
                <w:szCs w:val="24"/>
              </w:rPr>
              <w:t>综合体、城区步游道等。</w:t>
            </w:r>
            <w:r>
              <w:rPr>
                <w:rFonts w:hint="default" w:ascii="Times New Roman" w:hAnsi="Times New Roman" w:eastAsia="宋体" w:cs="Times New Roman"/>
                <w:color w:val="auto"/>
                <w:sz w:val="24"/>
                <w:szCs w:val="24"/>
                <w:lang w:eastAsia="zh-CN"/>
              </w:rPr>
              <w:t>不断提升小峨嵋公园品质。</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243" w:name="_Toc6531"/>
      <w:bookmarkStart w:id="2244" w:name="_Toc16343"/>
      <w:bookmarkStart w:id="2245" w:name="_Toc20277"/>
      <w:bookmarkStart w:id="2246" w:name="_Toc6202"/>
      <w:bookmarkStart w:id="2247" w:name="_Toc22368"/>
      <w:bookmarkStart w:id="2248" w:name="_Toc30844"/>
      <w:bookmarkStart w:id="2249" w:name="_Toc25200"/>
      <w:bookmarkStart w:id="2250" w:name="_Toc9102"/>
      <w:bookmarkStart w:id="2251" w:name="_Toc16914"/>
      <w:bookmarkStart w:id="2252" w:name="_Toc2005"/>
      <w:bookmarkStart w:id="2253" w:name="_Toc30979"/>
      <w:bookmarkStart w:id="2254" w:name="_Toc4628"/>
      <w:bookmarkStart w:id="2255" w:name="_Toc11199"/>
      <w:bookmarkStart w:id="2256" w:name="_Toc18384"/>
      <w:bookmarkStart w:id="2257" w:name="_Toc2587"/>
      <w:bookmarkStart w:id="2258" w:name="_Toc11659"/>
      <w:bookmarkStart w:id="2259" w:name="_Toc28581"/>
      <w:bookmarkStart w:id="2260" w:name="_Toc25721"/>
      <w:bookmarkStart w:id="2261" w:name="_Toc20407"/>
      <w:bookmarkStart w:id="2262" w:name="_Toc9784"/>
      <w:bookmarkStart w:id="2263" w:name="_Toc30654"/>
      <w:bookmarkStart w:id="2264" w:name="_Toc9787"/>
      <w:bookmarkStart w:id="2265" w:name="_Toc23465"/>
      <w:bookmarkStart w:id="2266" w:name="_Toc21346"/>
      <w:bookmarkStart w:id="2267" w:name="_Toc10700"/>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rPr>
        <w:t>节  推进特色城镇建设</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在做强做优中心城区的同时，推</w:t>
      </w:r>
      <w:r>
        <w:rPr>
          <w:rFonts w:hint="default" w:ascii="Times New Roman" w:hAnsi="Times New Roman" w:eastAsia="仿宋_GB2312" w:cs="Times New Roman"/>
          <w:color w:val="auto"/>
          <w:sz w:val="32"/>
          <w:szCs w:val="32"/>
          <w:lang w:eastAsia="zh-CN"/>
        </w:rPr>
        <w:t>进</w:t>
      </w:r>
      <w:r>
        <w:rPr>
          <w:rFonts w:hint="default" w:ascii="Times New Roman" w:hAnsi="Times New Roman" w:eastAsia="仿宋_GB2312" w:cs="Times New Roman"/>
          <w:color w:val="auto"/>
          <w:sz w:val="32"/>
          <w:szCs w:val="32"/>
        </w:rPr>
        <w:t>羊木</w:t>
      </w:r>
      <w:r>
        <w:rPr>
          <w:rFonts w:hint="default" w:ascii="Times New Roman" w:hAnsi="Times New Roman" w:eastAsia="仿宋_GB2312" w:cs="Times New Roman"/>
          <w:color w:val="auto"/>
          <w:sz w:val="32"/>
          <w:szCs w:val="32"/>
          <w:lang w:eastAsia="zh-CN"/>
        </w:rPr>
        <w:t>、中子、曾家等中心镇建设，</w:t>
      </w:r>
      <w:r>
        <w:rPr>
          <w:rFonts w:hint="default" w:ascii="Times New Roman" w:hAnsi="Times New Roman" w:eastAsia="仿宋_GB2312" w:cs="Times New Roman"/>
          <w:color w:val="auto"/>
          <w:sz w:val="32"/>
          <w:szCs w:val="32"/>
          <w:lang w:val="en-US" w:eastAsia="zh-CN"/>
        </w:rPr>
        <w:t>力争培育全省“百强中心镇”1个以上。</w:t>
      </w:r>
      <w:r>
        <w:rPr>
          <w:rFonts w:hint="default" w:ascii="Times New Roman" w:hAnsi="Times New Roman" w:eastAsia="仿宋_GB2312" w:cs="Times New Roman"/>
          <w:color w:val="auto"/>
          <w:sz w:val="32"/>
          <w:szCs w:val="32"/>
        </w:rPr>
        <w:t>推动羊木片区、中子片区、沙河片区与朝天城区一体化发展，打造一批产业强镇、美丽城镇、特色集镇。围绕蜀道文化、民俗文化、养生文化、红色文化，突出山区特色、地域特色和民族特色，打造以麻柳刺绣为主题的麻柳特色文化名乡，以细石器文化为主题的中子特色文化名镇，以养生文化为主题的曾家特色文化名镇等，形成错落有致、类型多样、特色鲜明、风貌各异、多姿多彩的山区特色城镇。</w:t>
      </w:r>
    </w:p>
    <w:p>
      <w:pPr>
        <w:rPr>
          <w:rFonts w:hint="default" w:ascii="Times New Roman" w:hAnsi="Times New Roman" w:cs="Times New Roman"/>
        </w:rPr>
      </w:pPr>
    </w:p>
    <w:tbl>
      <w:tblPr>
        <w:tblStyle w:val="21"/>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16" w:type="dxa"/>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专栏15  “十四五”时期</w:t>
            </w:r>
            <w:r>
              <w:rPr>
                <w:rFonts w:hint="default" w:ascii="Times New Roman" w:hAnsi="Times New Roman" w:eastAsia="宋体" w:cs="Times New Roman"/>
                <w:b/>
                <w:color w:val="auto"/>
                <w:sz w:val="24"/>
                <w:szCs w:val="24"/>
                <w:lang w:val="en-US" w:eastAsia="zh-CN"/>
              </w:rPr>
              <w:t>乡镇发展定位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6" w:type="dxa"/>
          </w:tcPr>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朝天镇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全区经济和城市主中心，高质量发展排头兵</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中子镇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全区经济和城市副中心，对外开放桥头堡</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羊木镇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全区经济和城市副中心，乡村振兴示范镇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曾家镇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全区经济副中心，</w:t>
            </w:r>
            <w:r>
              <w:rPr>
                <w:rFonts w:hint="default" w:ascii="Times New Roman" w:hAnsi="Times New Roman" w:eastAsia="宋体" w:cs="Times New Roman"/>
                <w:color w:val="auto"/>
                <w:sz w:val="24"/>
                <w:szCs w:val="24"/>
                <w:lang w:eastAsia="zh-CN"/>
              </w:rPr>
              <w:t>生态</w:t>
            </w:r>
            <w:r>
              <w:rPr>
                <w:rFonts w:hint="default" w:ascii="Times New Roman" w:hAnsi="Times New Roman" w:eastAsia="宋体" w:cs="Times New Roman"/>
                <w:color w:val="auto"/>
                <w:sz w:val="24"/>
                <w:szCs w:val="24"/>
              </w:rPr>
              <w:t>康养旅游目的地</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沙河镇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朝天核桃主产地，城郊旅游新地标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大滩镇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生态环境涵养区，绿色发展示范镇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李家镇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高品质生态康养会客厅，农旅文融合发展示范镇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云雾山镇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食用菌之乡，生态农业重镇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两河口镇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高山蔬菜之乡，</w:t>
            </w:r>
            <w:r>
              <w:rPr>
                <w:rFonts w:hint="default" w:ascii="Times New Roman" w:hAnsi="Times New Roman" w:eastAsia="宋体" w:cs="Times New Roman"/>
                <w:color w:val="auto"/>
                <w:sz w:val="24"/>
                <w:szCs w:val="24"/>
                <w:lang w:eastAsia="zh-CN"/>
              </w:rPr>
              <w:t>康养</w:t>
            </w:r>
            <w:r>
              <w:rPr>
                <w:rFonts w:hint="default" w:ascii="Times New Roman" w:hAnsi="Times New Roman" w:eastAsia="宋体" w:cs="Times New Roman"/>
                <w:color w:val="auto"/>
                <w:sz w:val="24"/>
                <w:szCs w:val="24"/>
              </w:rPr>
              <w:t>旅游强镇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水磨沟镇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红色文化传承地，生态旅游示范镇</w:t>
            </w:r>
            <w:r>
              <w:rPr>
                <w:rFonts w:hint="default" w:ascii="Times New Roman" w:hAnsi="Times New Roman" w:eastAsia="宋体" w:cs="Times New Roman"/>
                <w:color w:val="auto"/>
                <w:sz w:val="24"/>
                <w:szCs w:val="24"/>
                <w:lang w:eastAsia="zh-CN"/>
              </w:rPr>
              <w:t>。</w:t>
            </w:r>
          </w:p>
          <w:p>
            <w:pPr>
              <w:pStyle w:val="10"/>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麻柳乡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刺绣艺术之乡，文化旅游胜地</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1"/>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1" w:firstLineChars="200"/>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临溪乡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洞乡田园小镇，运动探险之乡。</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268" w:name="_Toc11089"/>
      <w:bookmarkStart w:id="2269" w:name="_Toc9087"/>
      <w:bookmarkStart w:id="2270" w:name="_Toc4995"/>
      <w:bookmarkStart w:id="2271" w:name="_Toc2664"/>
      <w:bookmarkStart w:id="2272" w:name="_Toc26474"/>
      <w:bookmarkStart w:id="2273" w:name="_Toc14515"/>
      <w:bookmarkStart w:id="2274" w:name="_Toc2500"/>
      <w:bookmarkStart w:id="2275" w:name="_Toc21168"/>
      <w:bookmarkStart w:id="2276" w:name="_Toc8715"/>
      <w:bookmarkStart w:id="2277" w:name="_Toc22534"/>
      <w:bookmarkStart w:id="2278" w:name="_Toc8355"/>
      <w:bookmarkStart w:id="2279" w:name="_Toc30670"/>
      <w:bookmarkStart w:id="2280" w:name="_Toc27861"/>
      <w:bookmarkStart w:id="2281" w:name="_Toc28982"/>
      <w:bookmarkStart w:id="2282" w:name="_Toc32317"/>
      <w:bookmarkStart w:id="2283" w:name="_Toc8998"/>
      <w:bookmarkStart w:id="2284" w:name="_Toc28628"/>
      <w:bookmarkStart w:id="2285" w:name="_Toc13938"/>
      <w:bookmarkStart w:id="2286" w:name="_Toc27281"/>
      <w:bookmarkStart w:id="2287" w:name="_Toc16846"/>
      <w:bookmarkStart w:id="2288" w:name="_Toc5164"/>
      <w:bookmarkStart w:id="2289" w:name="_Toc19442"/>
      <w:bookmarkStart w:id="2290" w:name="_Toc6068"/>
      <w:bookmarkStart w:id="2291" w:name="_Toc11053"/>
      <w:bookmarkStart w:id="2292" w:name="_Toc21703"/>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eastAsia="zh-CN"/>
        </w:rPr>
        <w:t>三</w:t>
      </w:r>
      <w:r>
        <w:rPr>
          <w:rFonts w:hint="default" w:ascii="Times New Roman" w:hAnsi="Times New Roman" w:eastAsia="楷体_GB2312" w:cs="Times New Roman"/>
          <w:b/>
          <w:bCs/>
          <w:color w:val="auto"/>
          <w:sz w:val="32"/>
          <w:szCs w:val="32"/>
        </w:rPr>
        <w:t>节  提高农业转移人口市民化质量</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面深化户籍制度改革，鼓励高素质人才进城镇经商落户。深化户籍服务，简化户籍迁移手续，大幅提高落户便利性。保障随迁子女入学入园，推动未落户常住人口与户籍人口享有同等城镇基本公共服务。有序扩大农业转移人口住房保障覆盖范围，大力解决新市民住房问题。</w:t>
      </w:r>
      <w:r>
        <w:rPr>
          <w:rFonts w:hint="default" w:ascii="Times New Roman" w:hAnsi="Times New Roman" w:eastAsia="仿宋_GB2312" w:cs="Times New Roman"/>
          <w:color w:val="auto"/>
          <w:sz w:val="32"/>
          <w:szCs w:val="32"/>
          <w:lang w:eastAsia="zh-CN"/>
        </w:rPr>
        <w:t>认真落实</w:t>
      </w:r>
      <w:r>
        <w:rPr>
          <w:rFonts w:hint="default" w:ascii="Times New Roman" w:hAnsi="Times New Roman" w:eastAsia="仿宋_GB2312" w:cs="Times New Roman"/>
          <w:color w:val="auto"/>
          <w:sz w:val="32"/>
          <w:szCs w:val="32"/>
        </w:rPr>
        <w:t>“人地钱挂钩”配套政策，提高农业转移人口落户积极性。深入实施技能提升工程，提升农业转移人口就业能力。</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2293" w:name="_Toc23539"/>
      <w:bookmarkStart w:id="2294" w:name="_Toc11122"/>
      <w:bookmarkStart w:id="2295" w:name="_Toc31623"/>
      <w:bookmarkStart w:id="2296" w:name="_Toc7233"/>
      <w:bookmarkStart w:id="2297" w:name="_Toc2211"/>
      <w:bookmarkStart w:id="2298" w:name="_Toc10332"/>
      <w:bookmarkStart w:id="2299" w:name="_Toc23726"/>
      <w:bookmarkStart w:id="2300" w:name="_Toc10220"/>
      <w:bookmarkStart w:id="2301" w:name="_Toc23083"/>
      <w:bookmarkStart w:id="2302" w:name="_Toc8086"/>
      <w:bookmarkStart w:id="2303" w:name="_Toc1168"/>
      <w:bookmarkStart w:id="2304" w:name="_Toc17643"/>
      <w:bookmarkStart w:id="2305" w:name="_Toc3080"/>
      <w:bookmarkStart w:id="2306" w:name="_Toc31841"/>
      <w:bookmarkStart w:id="2307" w:name="_Toc22373"/>
      <w:bookmarkStart w:id="2308" w:name="_Toc15120"/>
      <w:bookmarkStart w:id="2309" w:name="_Toc20412"/>
      <w:bookmarkStart w:id="2310" w:name="_Toc15371"/>
      <w:bookmarkStart w:id="2311" w:name="_Toc12067"/>
      <w:bookmarkStart w:id="2312" w:name="_Toc22815"/>
      <w:bookmarkStart w:id="2313" w:name="_Toc14463"/>
      <w:bookmarkStart w:id="2314" w:name="_Toc18291"/>
      <w:bookmarkStart w:id="2315" w:name="_Toc27542"/>
      <w:bookmarkStart w:id="2316" w:name="_Toc17701"/>
      <w:bookmarkStart w:id="2317" w:name="_Toc18683"/>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w:t>
      </w:r>
      <w:r>
        <w:rPr>
          <w:rFonts w:hint="default" w:ascii="Times New Roman" w:hAnsi="Times New Roman" w:eastAsia="黑体" w:cs="Times New Roman"/>
          <w:color w:val="auto"/>
          <w:sz w:val="32"/>
          <w:szCs w:val="32"/>
        </w:rPr>
        <w:t>章  打造乡村振兴示范区</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318" w:name="_Toc25763"/>
      <w:bookmarkStart w:id="2319" w:name="_Toc24685"/>
      <w:bookmarkStart w:id="2320" w:name="_Toc9229"/>
      <w:bookmarkStart w:id="2321" w:name="_Toc19779"/>
      <w:bookmarkStart w:id="2322" w:name="_Toc17792"/>
      <w:bookmarkStart w:id="2323" w:name="_Toc13878"/>
      <w:bookmarkStart w:id="2324" w:name="_Toc23854"/>
      <w:bookmarkStart w:id="2325" w:name="_Toc4129"/>
      <w:bookmarkStart w:id="2326" w:name="_Toc32371"/>
      <w:bookmarkStart w:id="2327" w:name="_Toc18565"/>
      <w:bookmarkStart w:id="2328" w:name="_Toc11371"/>
      <w:bookmarkStart w:id="2329" w:name="_Toc24337"/>
      <w:bookmarkStart w:id="2330" w:name="_Toc7904"/>
      <w:bookmarkStart w:id="2331" w:name="_Toc5424"/>
      <w:bookmarkStart w:id="2332" w:name="_Toc9190"/>
      <w:bookmarkStart w:id="2333" w:name="_Toc24870"/>
      <w:bookmarkStart w:id="2334" w:name="_Toc13363"/>
      <w:bookmarkStart w:id="2335" w:name="_Toc9816"/>
      <w:bookmarkStart w:id="2336" w:name="_Toc27573"/>
      <w:bookmarkStart w:id="2337" w:name="_Toc22961"/>
      <w:bookmarkStart w:id="2338" w:name="_Toc22978"/>
      <w:bookmarkStart w:id="2339" w:name="_Toc27562"/>
      <w:bookmarkStart w:id="2340" w:name="_Toc29434"/>
      <w:bookmarkStart w:id="2341" w:name="_Toc6279"/>
      <w:bookmarkStart w:id="2342" w:name="_Toc23948"/>
      <w:r>
        <w:rPr>
          <w:rFonts w:hint="default" w:ascii="Times New Roman" w:hAnsi="Times New Roman" w:eastAsia="楷体_GB2312" w:cs="Times New Roman"/>
          <w:b/>
          <w:bCs/>
          <w:color w:val="auto"/>
          <w:sz w:val="32"/>
          <w:szCs w:val="32"/>
        </w:rPr>
        <w:t>第一节  实施乡村建设行动</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pPr>
        <w:pStyle w:val="14"/>
        <w:snapToGrid/>
        <w:spacing w:line="580" w:lineRule="exact"/>
        <w:ind w:firstLine="640" w:firstLineChars="20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统筹城镇和村庄规划建设管理，编制多规合一的实用性村规划，全域分类推进美丽宜居乡村建设。巩固提升全域新村建设成果，稳妥推进中心村建设，扎实推</w:t>
      </w:r>
      <w:r>
        <w:rPr>
          <w:rFonts w:hint="default" w:ascii="Times New Roman" w:hAnsi="Times New Roman" w:eastAsia="仿宋_GB2312" w:cs="Times New Roman"/>
          <w:color w:val="auto"/>
          <w:sz w:val="32"/>
          <w:szCs w:val="32"/>
          <w:lang w:eastAsia="zh-CN"/>
        </w:rPr>
        <w:t>进</w:t>
      </w:r>
      <w:r>
        <w:rPr>
          <w:rFonts w:hint="default" w:ascii="Times New Roman" w:hAnsi="Times New Roman" w:eastAsia="仿宋_GB2312" w:cs="Times New Roman"/>
          <w:color w:val="auto"/>
          <w:sz w:val="32"/>
          <w:szCs w:val="32"/>
        </w:rPr>
        <w:t>曾家山片区传统民居保护改造升级。改善村庄基础设施，推广“小规模、组团式、微田园、生态化”模式，完善乡村水、电、路、气、通信、广播电视、物流等基础设施，建立健全运营管护长效机制。提高农房建设质量，支持新建一批功能现代、风貌乡土、成本经济、结构安全、绿色环保的宜居型示范农房。提升农村环境，坚持整村推进，深入实施村容村貌提升“八化”工程，大力开展农村人居环境整治</w:t>
      </w:r>
      <w:r>
        <w:rPr>
          <w:rFonts w:hint="default" w:ascii="Times New Roman" w:hAnsi="Times New Roman" w:eastAsia="仿宋_GB2312" w:cs="Times New Roman"/>
          <w:color w:val="auto"/>
          <w:sz w:val="32"/>
          <w:szCs w:val="32"/>
          <w:lang w:eastAsia="zh-CN"/>
        </w:rPr>
        <w:t>提升五年</w:t>
      </w:r>
      <w:r>
        <w:rPr>
          <w:rFonts w:hint="default" w:ascii="Times New Roman" w:hAnsi="Times New Roman" w:eastAsia="仿宋_GB2312" w:cs="Times New Roman"/>
          <w:color w:val="auto"/>
          <w:sz w:val="32"/>
          <w:szCs w:val="32"/>
        </w:rPr>
        <w:t>行动。繁荣农村文化，加强传统村落、乡村风貌和乡村文脉保护与传承，集中建设一批“五美”示范村，推进农村公共文化普及和农村文化市场繁荣，焕发优秀乡村文化活力。支持鼓励</w:t>
      </w:r>
      <w:r>
        <w:rPr>
          <w:rFonts w:hint="default" w:ascii="Times New Roman" w:hAnsi="Times New Roman" w:eastAsia="仿宋_GB2312" w:cs="Times New Roman"/>
          <w:color w:val="auto"/>
          <w:sz w:val="32"/>
          <w:szCs w:val="32"/>
          <w:lang w:val="en-US" w:eastAsia="zh-CN"/>
        </w:rPr>
        <w:t>城市居民进乡、</w:t>
      </w:r>
      <w:r>
        <w:rPr>
          <w:rFonts w:hint="default" w:ascii="Times New Roman" w:hAnsi="Times New Roman" w:eastAsia="仿宋_GB2312" w:cs="Times New Roman"/>
          <w:color w:val="auto"/>
          <w:sz w:val="32"/>
          <w:szCs w:val="32"/>
        </w:rPr>
        <w:t>优秀人才下乡、成功人士返乡、企业家兴乡、社会团体助乡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强化乡村振兴人才保障</w:t>
      </w:r>
      <w:r>
        <w:rPr>
          <w:rFonts w:hint="default" w:ascii="Times New Roman" w:hAnsi="Times New Roman" w:eastAsia="仿宋_GB2312" w:cs="Times New Roman"/>
          <w:color w:val="auto"/>
          <w:sz w:val="32"/>
          <w:szCs w:val="32"/>
        </w:rPr>
        <w:t>。发展劳务经济，促进劳务供需有效对接，努力增加农民收入。支持羊木、</w:t>
      </w:r>
      <w:r>
        <w:rPr>
          <w:rFonts w:hint="default" w:ascii="Times New Roman" w:hAnsi="Times New Roman" w:eastAsia="仿宋_GB2312" w:cs="Times New Roman"/>
          <w:color w:val="auto"/>
          <w:sz w:val="32"/>
          <w:szCs w:val="32"/>
          <w:lang w:val="en-US" w:eastAsia="zh-CN"/>
        </w:rPr>
        <w:t>中子、曾家</w:t>
      </w:r>
      <w:r>
        <w:rPr>
          <w:rFonts w:hint="default" w:ascii="Times New Roman" w:hAnsi="Times New Roman" w:eastAsia="仿宋_GB2312" w:cs="Times New Roman"/>
          <w:color w:val="auto"/>
          <w:sz w:val="32"/>
          <w:szCs w:val="32"/>
        </w:rPr>
        <w:t>等乡镇建成乡村振兴示范乡镇，打造一批示范村</w:t>
      </w:r>
      <w:r>
        <w:rPr>
          <w:rFonts w:hint="default" w:ascii="Times New Roman" w:hAnsi="Times New Roman" w:eastAsia="仿宋_GB2312" w:cs="Times New Roman"/>
          <w:color w:val="auto"/>
          <w:sz w:val="32"/>
          <w:szCs w:val="32"/>
          <w:lang w:eastAsia="zh-CN"/>
        </w:rPr>
        <w:t>。</w:t>
      </w:r>
    </w:p>
    <w:p>
      <w:pPr>
        <w:rPr>
          <w:rFonts w:hint="default" w:ascii="Times New Roman" w:hAnsi="Times New Roman" w:cs="Times New Roman"/>
          <w:lang w:eastAsia="zh-CN"/>
        </w:rPr>
      </w:pPr>
    </w:p>
    <w:p>
      <w:pPr>
        <w:pStyle w:val="2"/>
        <w:rPr>
          <w:rFonts w:hint="default" w:ascii="Times New Roman" w:hAnsi="Times New Roman" w:cs="Times New Roman"/>
          <w:lang w:eastAsia="zh-CN"/>
        </w:rPr>
      </w:pPr>
    </w:p>
    <w:tbl>
      <w:tblPr>
        <w:tblStyle w:val="2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04"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专栏16  “十四五”时期农村人居环境整治“六大”行动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4" w:type="dxa"/>
          </w:tcPr>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Style w:val="24"/>
                <w:rFonts w:hint="default" w:ascii="Times New Roman" w:hAnsi="Times New Roman" w:cs="Times New Roman"/>
                <w:color w:val="auto"/>
                <w:sz w:val="24"/>
                <w:szCs w:val="24"/>
              </w:rPr>
            </w:pPr>
            <w:r>
              <w:rPr>
                <w:rStyle w:val="24"/>
                <w:rFonts w:hint="default" w:ascii="Times New Roman" w:hAnsi="Times New Roman" w:cs="Times New Roman"/>
                <w:b/>
                <w:bCs/>
                <w:color w:val="auto"/>
                <w:sz w:val="24"/>
                <w:szCs w:val="24"/>
              </w:rPr>
              <w:t>（一）农村生活垃圾治理</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rPr>
              <w:t>进一步健全区、乡、村三级农村生活垃圾收集、转运和处置体系，到2025年，全区100%的行政村生活垃圾得到有效处理，60%以上行政村推广生活垃圾分类处理措施。</w:t>
            </w:r>
          </w:p>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Style w:val="24"/>
                <w:rFonts w:hint="default" w:ascii="Times New Roman" w:hAnsi="Times New Roman" w:cs="Times New Roman"/>
                <w:color w:val="auto"/>
                <w:sz w:val="24"/>
                <w:szCs w:val="24"/>
              </w:rPr>
            </w:pPr>
            <w:r>
              <w:rPr>
                <w:rStyle w:val="24"/>
                <w:rFonts w:hint="default" w:ascii="Times New Roman" w:hAnsi="Times New Roman" w:cs="Times New Roman"/>
                <w:b/>
                <w:bCs/>
                <w:color w:val="auto"/>
                <w:sz w:val="24"/>
                <w:szCs w:val="24"/>
              </w:rPr>
              <w:t>（二）农村生活污水治理</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lang w:eastAsia="zh-CN"/>
              </w:rPr>
              <w:t>推进</w:t>
            </w:r>
            <w:r>
              <w:rPr>
                <w:rStyle w:val="24"/>
                <w:rFonts w:hint="default" w:ascii="Times New Roman" w:hAnsi="Times New Roman" w:cs="Times New Roman"/>
                <w:color w:val="auto"/>
                <w:sz w:val="24"/>
                <w:szCs w:val="24"/>
              </w:rPr>
              <w:t>农村生活污水治理</w:t>
            </w:r>
            <w:r>
              <w:rPr>
                <w:rStyle w:val="24"/>
                <w:rFonts w:hint="default" w:ascii="Times New Roman" w:hAnsi="Times New Roman" w:cs="Times New Roman"/>
                <w:color w:val="auto"/>
                <w:sz w:val="24"/>
                <w:szCs w:val="24"/>
                <w:lang w:eastAsia="zh-CN"/>
              </w:rPr>
              <w:t>“百村示范工程”</w:t>
            </w:r>
            <w:r>
              <w:rPr>
                <w:rStyle w:val="24"/>
                <w:rFonts w:hint="default" w:ascii="Times New Roman" w:hAnsi="Times New Roman" w:cs="Times New Roman"/>
                <w:color w:val="auto"/>
                <w:sz w:val="24"/>
                <w:szCs w:val="24"/>
              </w:rPr>
              <w:t>，到2025年，全区</w:t>
            </w:r>
            <w:r>
              <w:rPr>
                <w:rStyle w:val="24"/>
                <w:rFonts w:hint="default" w:ascii="Times New Roman" w:hAnsi="Times New Roman" w:cs="Times New Roman"/>
                <w:color w:val="auto"/>
                <w:sz w:val="24"/>
                <w:szCs w:val="24"/>
                <w:lang w:val="en-US" w:eastAsia="zh-CN"/>
              </w:rPr>
              <w:t>8</w:t>
            </w:r>
            <w:r>
              <w:rPr>
                <w:rStyle w:val="24"/>
                <w:rFonts w:hint="default" w:ascii="Times New Roman" w:hAnsi="Times New Roman" w:cs="Times New Roman"/>
                <w:color w:val="auto"/>
                <w:sz w:val="24"/>
                <w:szCs w:val="24"/>
              </w:rPr>
              <w:t>0%以上的行政村生活污水得到有效治理。</w:t>
            </w:r>
          </w:p>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Style w:val="24"/>
                <w:rFonts w:hint="default" w:ascii="Times New Roman" w:hAnsi="Times New Roman" w:cs="Times New Roman"/>
                <w:color w:val="auto"/>
                <w:sz w:val="24"/>
                <w:szCs w:val="24"/>
              </w:rPr>
            </w:pPr>
            <w:r>
              <w:rPr>
                <w:rStyle w:val="24"/>
                <w:rFonts w:hint="default" w:ascii="Times New Roman" w:hAnsi="Times New Roman" w:cs="Times New Roman"/>
                <w:b/>
                <w:bCs/>
                <w:color w:val="auto"/>
                <w:sz w:val="24"/>
                <w:szCs w:val="24"/>
              </w:rPr>
              <w:t>（三）“厕所革命”推进</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rPr>
              <w:t>新（改）建农村公厕</w:t>
            </w:r>
            <w:r>
              <w:rPr>
                <w:rStyle w:val="24"/>
                <w:rFonts w:hint="default" w:ascii="Times New Roman" w:hAnsi="Times New Roman" w:cs="Times New Roman"/>
                <w:color w:val="auto"/>
                <w:sz w:val="24"/>
                <w:szCs w:val="24"/>
                <w:lang w:val="en-US" w:eastAsia="zh-CN"/>
              </w:rPr>
              <w:t>15</w:t>
            </w:r>
            <w:r>
              <w:rPr>
                <w:rStyle w:val="24"/>
                <w:rFonts w:hint="default" w:ascii="Times New Roman" w:hAnsi="Times New Roman" w:cs="Times New Roman"/>
                <w:color w:val="auto"/>
                <w:sz w:val="24"/>
                <w:szCs w:val="24"/>
              </w:rPr>
              <w:t>座</w:t>
            </w:r>
            <w:r>
              <w:rPr>
                <w:rStyle w:val="24"/>
                <w:rFonts w:hint="default" w:ascii="Times New Roman" w:hAnsi="Times New Roman" w:cs="Times New Roman"/>
                <w:color w:val="auto"/>
                <w:sz w:val="24"/>
                <w:szCs w:val="24"/>
                <w:lang w:eastAsia="zh-CN"/>
              </w:rPr>
              <w:t>、</w:t>
            </w:r>
            <w:r>
              <w:rPr>
                <w:rStyle w:val="24"/>
                <w:rFonts w:hint="default" w:ascii="Times New Roman" w:hAnsi="Times New Roman" w:cs="Times New Roman"/>
                <w:color w:val="auto"/>
                <w:sz w:val="24"/>
                <w:szCs w:val="24"/>
              </w:rPr>
              <w:t>乡村旅游点厕所</w:t>
            </w:r>
            <w:r>
              <w:rPr>
                <w:rStyle w:val="24"/>
                <w:rFonts w:hint="default" w:ascii="Times New Roman" w:hAnsi="Times New Roman" w:cs="Times New Roman"/>
                <w:color w:val="auto"/>
                <w:sz w:val="24"/>
                <w:szCs w:val="24"/>
                <w:lang w:val="en-US" w:eastAsia="zh-CN"/>
              </w:rPr>
              <w:t>8</w:t>
            </w:r>
            <w:r>
              <w:rPr>
                <w:rStyle w:val="24"/>
                <w:rFonts w:hint="default" w:ascii="Times New Roman" w:hAnsi="Times New Roman" w:cs="Times New Roman"/>
                <w:color w:val="auto"/>
                <w:sz w:val="24"/>
                <w:szCs w:val="24"/>
              </w:rPr>
              <w:t>座，无害化户用卫生厕所1</w:t>
            </w:r>
            <w:r>
              <w:rPr>
                <w:rStyle w:val="24"/>
                <w:rFonts w:hint="default" w:ascii="Times New Roman" w:hAnsi="Times New Roman" w:cs="Times New Roman"/>
                <w:color w:val="auto"/>
                <w:sz w:val="24"/>
                <w:szCs w:val="24"/>
                <w:lang w:val="en-US" w:eastAsia="zh-CN"/>
              </w:rPr>
              <w:t>.5</w:t>
            </w:r>
            <w:r>
              <w:rPr>
                <w:rStyle w:val="24"/>
                <w:rFonts w:hint="default" w:ascii="Times New Roman" w:hAnsi="Times New Roman" w:cs="Times New Roman"/>
                <w:color w:val="auto"/>
                <w:sz w:val="24"/>
                <w:szCs w:val="24"/>
              </w:rPr>
              <w:t>万户，新建农村“厕所革命”整村推进示范村30个，全区农村户用卫生厕所普及率达到100%</w:t>
            </w:r>
            <w:r>
              <w:rPr>
                <w:rStyle w:val="24"/>
                <w:rFonts w:hint="default" w:ascii="Times New Roman" w:hAnsi="Times New Roman" w:cs="Times New Roman"/>
                <w:color w:val="auto"/>
                <w:sz w:val="24"/>
                <w:szCs w:val="24"/>
                <w:lang w:eastAsia="zh-CN"/>
              </w:rPr>
              <w:t>，无害化卫生厕所达</w:t>
            </w:r>
            <w:r>
              <w:rPr>
                <w:rStyle w:val="24"/>
                <w:rFonts w:hint="default" w:ascii="Times New Roman" w:hAnsi="Times New Roman" w:cs="Times New Roman"/>
                <w:color w:val="auto"/>
                <w:sz w:val="24"/>
                <w:szCs w:val="24"/>
                <w:lang w:val="en-US" w:eastAsia="zh-CN"/>
              </w:rPr>
              <w:t>90%以上</w:t>
            </w:r>
            <w:r>
              <w:rPr>
                <w:rStyle w:val="24"/>
                <w:rFonts w:hint="default" w:ascii="Times New Roman" w:hAnsi="Times New Roman" w:cs="Times New Roman"/>
                <w:color w:val="auto"/>
                <w:sz w:val="24"/>
                <w:szCs w:val="24"/>
              </w:rPr>
              <w:t>。</w:t>
            </w:r>
          </w:p>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Style w:val="24"/>
                <w:rFonts w:hint="default" w:ascii="Times New Roman" w:hAnsi="Times New Roman" w:cs="Times New Roman"/>
                <w:color w:val="auto"/>
                <w:sz w:val="24"/>
                <w:szCs w:val="24"/>
              </w:rPr>
            </w:pPr>
            <w:r>
              <w:rPr>
                <w:rStyle w:val="24"/>
                <w:rFonts w:hint="default" w:ascii="Times New Roman" w:hAnsi="Times New Roman" w:cs="Times New Roman"/>
                <w:b/>
                <w:bCs/>
                <w:color w:val="auto"/>
                <w:sz w:val="24"/>
                <w:szCs w:val="24"/>
              </w:rPr>
              <w:t>（四）畜禽粪污等农业生产废弃物资源化利用</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rPr>
              <w:t>实施畜禽粪污资源化利用整县推进项目</w:t>
            </w:r>
            <w:r>
              <w:rPr>
                <w:rStyle w:val="24"/>
                <w:rFonts w:hint="default" w:ascii="Times New Roman" w:hAnsi="Times New Roman" w:cs="Times New Roman"/>
                <w:color w:val="auto"/>
                <w:sz w:val="24"/>
                <w:szCs w:val="24"/>
                <w:lang w:eastAsia="zh-CN"/>
              </w:rPr>
              <w:t>，建设区域性粪污集中处理中心</w:t>
            </w:r>
            <w:r>
              <w:rPr>
                <w:rStyle w:val="24"/>
                <w:rFonts w:hint="default" w:ascii="Times New Roman" w:hAnsi="Times New Roman" w:cs="Times New Roman"/>
                <w:color w:val="auto"/>
                <w:sz w:val="24"/>
                <w:szCs w:val="24"/>
              </w:rPr>
              <w:t>，改造升级</w:t>
            </w:r>
            <w:r>
              <w:rPr>
                <w:rStyle w:val="24"/>
                <w:rFonts w:hint="default" w:ascii="Times New Roman" w:hAnsi="Times New Roman" w:cs="Times New Roman"/>
                <w:color w:val="auto"/>
                <w:sz w:val="24"/>
                <w:szCs w:val="24"/>
                <w:lang w:val="en-US" w:eastAsia="zh-CN"/>
              </w:rPr>
              <w:t>211</w:t>
            </w:r>
            <w:r>
              <w:rPr>
                <w:rStyle w:val="24"/>
                <w:rFonts w:hint="default" w:ascii="Times New Roman" w:hAnsi="Times New Roman" w:cs="Times New Roman"/>
                <w:color w:val="auto"/>
                <w:sz w:val="24"/>
                <w:szCs w:val="24"/>
              </w:rPr>
              <w:t>家规模畜禽养殖场畜禽粪污处理利用设施</w:t>
            </w:r>
            <w:r>
              <w:rPr>
                <w:rStyle w:val="24"/>
                <w:rFonts w:hint="default" w:ascii="Times New Roman" w:hAnsi="Times New Roman" w:cs="Times New Roman"/>
                <w:color w:val="auto"/>
                <w:sz w:val="24"/>
                <w:szCs w:val="24"/>
                <w:lang w:eastAsia="zh-CN"/>
              </w:rPr>
              <w:t>。</w:t>
            </w:r>
            <w:r>
              <w:rPr>
                <w:rStyle w:val="24"/>
                <w:rFonts w:hint="default" w:ascii="Times New Roman" w:hAnsi="Times New Roman" w:cs="Times New Roman"/>
                <w:color w:val="auto"/>
                <w:sz w:val="24"/>
                <w:szCs w:val="24"/>
              </w:rPr>
              <w:t>到2025年，全区畜禽粪污资源化利用率保持在95%以上，规模养殖场粪污处理设施装备配套率达到100%。</w:t>
            </w:r>
          </w:p>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Style w:val="24"/>
                <w:rFonts w:hint="default" w:ascii="Times New Roman" w:hAnsi="Times New Roman" w:cs="Times New Roman"/>
                <w:color w:val="auto"/>
                <w:sz w:val="24"/>
                <w:szCs w:val="24"/>
              </w:rPr>
            </w:pPr>
            <w:r>
              <w:rPr>
                <w:rStyle w:val="24"/>
                <w:rFonts w:hint="default" w:ascii="Times New Roman" w:hAnsi="Times New Roman" w:cs="Times New Roman"/>
                <w:b/>
                <w:bCs/>
                <w:color w:val="auto"/>
                <w:sz w:val="24"/>
                <w:szCs w:val="24"/>
              </w:rPr>
              <w:t>（五）村容村貌提升“八化”</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rPr>
              <w:t>实施家园美化、道路硬化、村庄绿化、色泽彩化、气味香化、照明亮化、环境净化、保护利用乡土文化“八化”工程，上档升级通村、组公路建设，实现农村交通网络互联互通。全面完成农村土坯房改造，开展绿化美化乡村20个，建设“增彩添香”示范村</w:t>
            </w:r>
            <w:r>
              <w:rPr>
                <w:rStyle w:val="24"/>
                <w:rFonts w:hint="default" w:ascii="Times New Roman" w:hAnsi="Times New Roman" w:cs="Times New Roman"/>
                <w:color w:val="auto"/>
                <w:sz w:val="24"/>
                <w:szCs w:val="24"/>
                <w:lang w:val="en-US" w:eastAsia="zh-CN"/>
              </w:rPr>
              <w:t>1</w:t>
            </w:r>
            <w:r>
              <w:rPr>
                <w:rStyle w:val="24"/>
                <w:rFonts w:hint="default" w:ascii="Times New Roman" w:hAnsi="Times New Roman" w:cs="Times New Roman"/>
                <w:color w:val="auto"/>
                <w:sz w:val="24"/>
                <w:szCs w:val="24"/>
              </w:rPr>
              <w:t>0个，加强传统村落保护，实现全域美丽宜居乡村。</w:t>
            </w:r>
          </w:p>
          <w:p>
            <w:pPr>
              <w:pBdr>
                <w:top w:val="none" w:color="auto" w:sz="0" w:space="0"/>
                <w:left w:val="none" w:color="auto" w:sz="0" w:space="0"/>
                <w:bottom w:val="none" w:color="auto" w:sz="0" w:space="0"/>
                <w:right w:val="none" w:color="auto" w:sz="0" w:space="0"/>
                <w:between w:val="none" w:color="auto" w:sz="0" w:space="0"/>
              </w:pBdr>
              <w:spacing w:line="360" w:lineRule="exact"/>
              <w:ind w:firstLine="482"/>
              <w:textAlignment w:val="baseline"/>
              <w:rPr>
                <w:rFonts w:hint="default" w:ascii="Times New Roman" w:hAnsi="Times New Roman" w:cs="Times New Roman"/>
                <w:sz w:val="24"/>
                <w:szCs w:val="24"/>
                <w:vertAlign w:val="baseline"/>
              </w:rPr>
            </w:pPr>
            <w:r>
              <w:rPr>
                <w:rStyle w:val="24"/>
                <w:rFonts w:hint="default" w:ascii="Times New Roman" w:hAnsi="Times New Roman" w:cs="Times New Roman"/>
                <w:b/>
                <w:bCs/>
                <w:color w:val="auto"/>
                <w:sz w:val="24"/>
                <w:szCs w:val="24"/>
              </w:rPr>
              <w:t>（六）农村居民文明素养提升</w:t>
            </w:r>
            <w:r>
              <w:rPr>
                <w:rStyle w:val="24"/>
                <w:rFonts w:hint="default" w:ascii="Times New Roman" w:hAnsi="Times New Roman" w:cs="Times New Roman"/>
                <w:b/>
                <w:bCs/>
                <w:color w:val="auto"/>
                <w:sz w:val="24"/>
                <w:szCs w:val="24"/>
                <w:lang w:eastAsia="zh-CN"/>
              </w:rPr>
              <w:t>行动</w:t>
            </w:r>
            <w:r>
              <w:rPr>
                <w:rStyle w:val="24"/>
                <w:rFonts w:hint="default" w:ascii="Times New Roman" w:hAnsi="Times New Roman" w:cs="Times New Roman"/>
                <w:b/>
                <w:bCs/>
                <w:color w:val="auto"/>
                <w:sz w:val="24"/>
                <w:szCs w:val="24"/>
              </w:rPr>
              <w:t>。</w:t>
            </w:r>
            <w:r>
              <w:rPr>
                <w:rStyle w:val="24"/>
                <w:rFonts w:hint="default" w:ascii="Times New Roman" w:hAnsi="Times New Roman" w:cs="Times New Roman"/>
                <w:color w:val="auto"/>
                <w:sz w:val="24"/>
                <w:szCs w:val="24"/>
              </w:rPr>
              <w:t>健全基层党组织“一核多元”的治理体制，继续推行村民道德积分制管理，全面推进社会公德、家庭美德、个人品德建设，构建和谐善治乡村。大力推进精神文明创建，常态化开展评先树优活动。</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343" w:name="_Toc5592"/>
      <w:bookmarkStart w:id="2344" w:name="_Toc6648"/>
      <w:bookmarkStart w:id="2345" w:name="_Toc27032"/>
      <w:bookmarkStart w:id="2346" w:name="_Toc20650"/>
      <w:bookmarkStart w:id="2347" w:name="_Toc1870"/>
      <w:bookmarkStart w:id="2348" w:name="_Toc508"/>
      <w:bookmarkStart w:id="2349" w:name="_Toc4116"/>
      <w:bookmarkStart w:id="2350" w:name="_Toc11455"/>
      <w:bookmarkStart w:id="2351" w:name="_Toc14336"/>
      <w:bookmarkStart w:id="2352" w:name="_Toc10049"/>
      <w:bookmarkStart w:id="2353" w:name="_Toc21986"/>
      <w:bookmarkStart w:id="2354" w:name="_Toc31343"/>
      <w:bookmarkStart w:id="2355" w:name="_Toc17987"/>
      <w:bookmarkStart w:id="2356" w:name="_Toc25777"/>
      <w:bookmarkStart w:id="2357" w:name="_Toc21519"/>
      <w:bookmarkStart w:id="2358" w:name="_Toc17887"/>
      <w:bookmarkStart w:id="2359" w:name="_Toc4429"/>
      <w:bookmarkStart w:id="2360" w:name="_Toc4703"/>
      <w:bookmarkStart w:id="2361" w:name="_Toc14361"/>
      <w:bookmarkStart w:id="2362" w:name="_Toc17474"/>
      <w:bookmarkStart w:id="2363" w:name="_Toc23900"/>
      <w:bookmarkStart w:id="2364" w:name="_Toc23311"/>
      <w:bookmarkStart w:id="2365" w:name="_Toc25297"/>
      <w:bookmarkStart w:id="2366" w:name="_Toc12912"/>
      <w:bookmarkStart w:id="2367" w:name="_Toc29445"/>
      <w:r>
        <w:rPr>
          <w:rFonts w:hint="default" w:ascii="Times New Roman" w:hAnsi="Times New Roman" w:eastAsia="楷体_GB2312" w:cs="Times New Roman"/>
          <w:b/>
          <w:bCs/>
          <w:color w:val="auto"/>
          <w:sz w:val="32"/>
          <w:szCs w:val="32"/>
        </w:rPr>
        <w:t>第二节  推动农村一二三产业融合发展</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pPr>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全产业链开发，以示范创建为抓手，着力推动农村产业融合发展示范园建设，打造一批农村一二三产业融合发展示范乡镇、示范村、示范园区、田园综合体等示范项目。延长农业产业链，提升核桃、蔬菜、畜牧、食用菌、蚕桑、藤椒、山葵等农产品精深加工水平，实现农产品多层次、多环节转化增值。大力发展休闲农业、创意农业、乡村共享经济等新产业新业态，打造一批美丽村庄、休闲农庄、田园综合体。推</w:t>
      </w:r>
      <w:r>
        <w:rPr>
          <w:rFonts w:hint="default" w:ascii="Times New Roman" w:hAnsi="Times New Roman" w:eastAsia="仿宋_GB2312" w:cs="Times New Roman"/>
          <w:color w:val="auto"/>
          <w:sz w:val="32"/>
          <w:szCs w:val="32"/>
          <w:lang w:eastAsia="zh-CN"/>
        </w:rPr>
        <w:t>广</w:t>
      </w:r>
      <w:r>
        <w:rPr>
          <w:rFonts w:hint="default" w:ascii="Times New Roman" w:hAnsi="Times New Roman" w:eastAsia="仿宋_GB2312" w:cs="Times New Roman"/>
          <w:color w:val="auto"/>
          <w:sz w:val="32"/>
          <w:szCs w:val="32"/>
        </w:rPr>
        <w:t>“农业+旅游”“农业+康养”“农业+文创”“农业+互联网”等产业融合发展模式，建立多种业态互相融合、多元发展机制。推进电子商务进农村，以“线上农业”带动“线下农业”提质增效。</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368" w:name="_Toc22228"/>
      <w:bookmarkStart w:id="2369" w:name="_Toc5660"/>
      <w:bookmarkStart w:id="2370" w:name="_Toc26315"/>
      <w:bookmarkStart w:id="2371" w:name="_Toc9563"/>
      <w:bookmarkStart w:id="2372" w:name="_Toc17099"/>
      <w:bookmarkStart w:id="2373" w:name="_Toc29326"/>
      <w:bookmarkStart w:id="2374" w:name="_Toc23969"/>
      <w:bookmarkStart w:id="2375" w:name="_Toc10243"/>
      <w:bookmarkStart w:id="2376" w:name="_Toc29145"/>
      <w:bookmarkStart w:id="2377" w:name="_Toc11555"/>
      <w:bookmarkStart w:id="2378" w:name="_Toc18745"/>
      <w:bookmarkStart w:id="2379" w:name="_Toc16085"/>
      <w:bookmarkStart w:id="2380" w:name="_Toc14738"/>
      <w:bookmarkStart w:id="2381" w:name="_Toc17414"/>
      <w:bookmarkStart w:id="2382" w:name="_Toc12794"/>
      <w:bookmarkStart w:id="2383" w:name="_Toc8043"/>
      <w:bookmarkStart w:id="2384" w:name="_Toc18523"/>
      <w:bookmarkStart w:id="2385" w:name="_Toc5264"/>
      <w:bookmarkStart w:id="2386" w:name="_Toc3569"/>
      <w:bookmarkStart w:id="2387" w:name="_Toc6262"/>
      <w:bookmarkStart w:id="2388" w:name="_Toc10339"/>
      <w:bookmarkStart w:id="2389" w:name="_Toc4402"/>
      <w:bookmarkStart w:id="2390" w:name="_Toc18303"/>
      <w:bookmarkStart w:id="2391" w:name="_Toc11974"/>
      <w:bookmarkStart w:id="2392" w:name="_Toc1997"/>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rPr>
        <w:t>节  做好乡镇</w:t>
      </w:r>
      <w:r>
        <w:rPr>
          <w:rFonts w:hint="default" w:ascii="Times New Roman" w:hAnsi="Times New Roman" w:eastAsia="楷体_GB2312" w:cs="Times New Roman"/>
          <w:b/>
          <w:bCs/>
          <w:color w:val="auto"/>
          <w:sz w:val="32"/>
          <w:szCs w:val="32"/>
          <w:lang w:eastAsia="zh-CN"/>
        </w:rPr>
        <w:t>行政</w:t>
      </w:r>
      <w:r>
        <w:rPr>
          <w:rFonts w:hint="default" w:ascii="Times New Roman" w:hAnsi="Times New Roman" w:eastAsia="楷体_GB2312" w:cs="Times New Roman"/>
          <w:b/>
          <w:bCs/>
          <w:color w:val="auto"/>
          <w:sz w:val="32"/>
          <w:szCs w:val="32"/>
        </w:rPr>
        <w:t>区划和村级建制调整改革“后半篇”文章</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pPr>
        <w:spacing w:line="580" w:lineRule="exact"/>
        <w:ind w:firstLine="640" w:firstLineChars="200"/>
        <w:jc w:val="left"/>
        <w:rPr>
          <w:rFonts w:hint="default" w:ascii="Times New Roman" w:hAnsi="Times New Roman" w:cs="Times New Roman"/>
          <w:color w:val="auto"/>
        </w:rPr>
      </w:pPr>
      <w:r>
        <w:rPr>
          <w:rFonts w:hint="default" w:ascii="Times New Roman" w:hAnsi="Times New Roman" w:eastAsia="仿宋_GB2312" w:cs="Times New Roman"/>
          <w:color w:val="auto"/>
          <w:sz w:val="32"/>
          <w:szCs w:val="32"/>
        </w:rPr>
        <w:t>围绕优化资源配置、提升发展质量、增强服务能力、提高治理效能，巩固深化“两项改革”成果，实现最大效能。稳妥有序推动乡镇（街道）扩权赋能。</w:t>
      </w:r>
      <w:r>
        <w:rPr>
          <w:rFonts w:hint="default" w:ascii="Times New Roman" w:hAnsi="Times New Roman" w:eastAsia="仿宋_GB2312" w:cs="Times New Roman"/>
          <w:color w:val="auto"/>
          <w:sz w:val="32"/>
          <w:szCs w:val="32"/>
          <w:lang w:eastAsia="zh-CN"/>
        </w:rPr>
        <w:t>大力推进中心镇、中心村规划和建设，</w:t>
      </w:r>
      <w:r>
        <w:rPr>
          <w:rFonts w:hint="default" w:ascii="Times New Roman" w:hAnsi="Times New Roman" w:eastAsia="仿宋_GB2312" w:cs="Times New Roman"/>
          <w:color w:val="auto"/>
          <w:sz w:val="32"/>
          <w:szCs w:val="32"/>
        </w:rPr>
        <w:t>统筹规划建设农村“五网”基础设施及场镇市政设施，推进撤并建制村与新</w:t>
      </w:r>
      <w:r>
        <w:rPr>
          <w:rFonts w:hint="default" w:ascii="Times New Roman" w:hAnsi="Times New Roman" w:eastAsia="仿宋_GB2312" w:cs="Times New Roman"/>
          <w:color w:val="auto"/>
          <w:sz w:val="32"/>
          <w:szCs w:val="32"/>
          <w:lang w:val="en-US" w:eastAsia="zh-CN"/>
        </w:rPr>
        <w:t>建</w:t>
      </w:r>
      <w:r>
        <w:rPr>
          <w:rFonts w:hint="default" w:ascii="Times New Roman" w:hAnsi="Times New Roman" w:eastAsia="仿宋_GB2312" w:cs="Times New Roman"/>
          <w:color w:val="auto"/>
          <w:sz w:val="32"/>
          <w:szCs w:val="32"/>
        </w:rPr>
        <w:t>村</w:t>
      </w:r>
      <w:r>
        <w:rPr>
          <w:rFonts w:hint="default" w:ascii="Times New Roman" w:hAnsi="Times New Roman" w:eastAsia="仿宋_GB2312" w:cs="Times New Roman"/>
          <w:color w:val="auto"/>
          <w:sz w:val="32"/>
          <w:szCs w:val="32"/>
          <w:lang w:val="en-US" w:eastAsia="zh-CN"/>
        </w:rPr>
        <w:t>驻地</w:t>
      </w:r>
      <w:r>
        <w:rPr>
          <w:rFonts w:hint="default" w:ascii="Times New Roman" w:hAnsi="Times New Roman" w:eastAsia="仿宋_GB2312" w:cs="Times New Roman"/>
          <w:color w:val="auto"/>
          <w:sz w:val="32"/>
          <w:szCs w:val="32"/>
        </w:rPr>
        <w:t>直接畅通、城镇以上智慧广电网络全覆盖，建立健全乡镇供排水和污水处理设施运行维护长效机制。完善便民服务设施，创新服务方式，优化服务供给，增强教育、卫生、文化、养老等公共服务保障和服务能力。盘活用好撤并乡镇党政机关与学校、卫生院、敬老院等事业单位闲置资产，因地制宜加强乡镇干部周转房保障。创新社区和建制村治理，实施综合服务设施“补短板”工程。</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393" w:name="_Toc12398"/>
      <w:bookmarkStart w:id="2394" w:name="_Toc16574"/>
      <w:bookmarkStart w:id="2395" w:name="_Toc25881"/>
      <w:bookmarkStart w:id="2396" w:name="_Toc14422"/>
      <w:bookmarkStart w:id="2397" w:name="_Toc26243"/>
      <w:bookmarkStart w:id="2398" w:name="_Toc15636"/>
      <w:bookmarkStart w:id="2399" w:name="_Toc24405"/>
      <w:bookmarkStart w:id="2400" w:name="_Toc22800"/>
      <w:bookmarkStart w:id="2401" w:name="_Toc30242"/>
      <w:bookmarkStart w:id="2402" w:name="_Toc9066"/>
      <w:bookmarkStart w:id="2403" w:name="_Toc27392"/>
      <w:bookmarkStart w:id="2404" w:name="_Toc17309"/>
      <w:bookmarkStart w:id="2405" w:name="_Toc17366"/>
      <w:bookmarkStart w:id="2406" w:name="_Toc23319"/>
      <w:bookmarkStart w:id="2407" w:name="_Toc3832"/>
      <w:bookmarkStart w:id="2408" w:name="_Toc11661"/>
      <w:bookmarkStart w:id="2409" w:name="_Toc12176"/>
      <w:bookmarkStart w:id="2410" w:name="_Toc6845"/>
      <w:bookmarkStart w:id="2411" w:name="_Toc17849"/>
      <w:bookmarkStart w:id="2412" w:name="_Toc26337"/>
      <w:bookmarkStart w:id="2413" w:name="_Toc10886"/>
      <w:bookmarkStart w:id="2414" w:name="_Toc19965"/>
      <w:bookmarkStart w:id="2415" w:name="_Toc3499"/>
      <w:bookmarkStart w:id="2416" w:name="_Toc3885"/>
      <w:bookmarkStart w:id="2417" w:name="_Toc10645"/>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四</w:t>
      </w:r>
      <w:r>
        <w:rPr>
          <w:rFonts w:hint="default" w:ascii="Times New Roman" w:hAnsi="Times New Roman" w:eastAsia="楷体_GB2312" w:cs="Times New Roman"/>
          <w:b/>
          <w:bCs/>
          <w:color w:val="auto"/>
          <w:sz w:val="32"/>
          <w:szCs w:val="32"/>
        </w:rPr>
        <w:t>节  推进巩固脱贫攻坚成果同乡村振兴有效衔接</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p>
      <w:pPr>
        <w:spacing w:line="58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建立健全</w:t>
      </w:r>
      <w:r>
        <w:rPr>
          <w:rFonts w:hint="default" w:ascii="Times New Roman" w:hAnsi="Times New Roman" w:eastAsia="仿宋_GB2312" w:cs="Times New Roman"/>
          <w:color w:val="auto"/>
          <w:sz w:val="32"/>
          <w:szCs w:val="32"/>
        </w:rPr>
        <w:t>拓展脱贫攻坚成果长效机制，</w:t>
      </w:r>
      <w:r>
        <w:rPr>
          <w:rFonts w:hint="default" w:ascii="Times New Roman" w:hAnsi="Times New Roman" w:eastAsia="仿宋_GB2312" w:cs="Times New Roman"/>
          <w:color w:val="auto"/>
          <w:sz w:val="32"/>
          <w:szCs w:val="32"/>
          <w:lang w:val="en-US" w:eastAsia="zh-CN"/>
        </w:rPr>
        <w:t>深入推进乡村全面振兴。过渡期内</w:t>
      </w:r>
      <w:r>
        <w:rPr>
          <w:rFonts w:hint="default" w:ascii="Times New Roman" w:hAnsi="Times New Roman" w:eastAsia="仿宋_GB2312" w:cs="Times New Roman"/>
          <w:color w:val="auto"/>
          <w:sz w:val="32"/>
          <w:szCs w:val="32"/>
        </w:rPr>
        <w:t>严格落实“四个不摘”要求，</w:t>
      </w:r>
      <w:r>
        <w:rPr>
          <w:rFonts w:hint="default" w:ascii="Times New Roman" w:hAnsi="Times New Roman" w:eastAsia="仿宋_GB2312" w:cs="Times New Roman"/>
          <w:color w:val="auto"/>
          <w:sz w:val="32"/>
          <w:szCs w:val="32"/>
          <w:lang w:val="en-US" w:eastAsia="zh-CN"/>
        </w:rPr>
        <w:t>保持现有帮扶政策、资金支持、帮扶力量总体稳定。</w:t>
      </w:r>
      <w:r>
        <w:rPr>
          <w:rFonts w:hint="default" w:ascii="Times New Roman" w:hAnsi="Times New Roman" w:eastAsia="仿宋_GB2312" w:cs="Times New Roman"/>
          <w:color w:val="auto"/>
          <w:sz w:val="32"/>
          <w:szCs w:val="32"/>
        </w:rPr>
        <w:t>健全防止返贫动态监测和帮扶机制，</w:t>
      </w:r>
      <w:r>
        <w:rPr>
          <w:rFonts w:hint="default" w:ascii="Times New Roman" w:hAnsi="Times New Roman" w:eastAsia="仿宋_GB2312" w:cs="Times New Roman"/>
          <w:color w:val="auto"/>
          <w:sz w:val="32"/>
          <w:szCs w:val="32"/>
          <w:lang w:val="en-US" w:eastAsia="zh-CN"/>
        </w:rPr>
        <w:t>持续跟踪收入变化和“两不愁三保障”巩固提升情况，做好农村低收入人口分类帮扶，提高自我发展能力。强化</w:t>
      </w:r>
      <w:r>
        <w:rPr>
          <w:rFonts w:hint="default" w:ascii="Times New Roman" w:hAnsi="Times New Roman" w:eastAsia="仿宋_GB2312" w:cs="Times New Roman"/>
          <w:color w:val="auto"/>
          <w:sz w:val="32"/>
          <w:szCs w:val="32"/>
        </w:rPr>
        <w:t>易地扶贫搬迁后续扶持，</w:t>
      </w:r>
      <w:r>
        <w:rPr>
          <w:rFonts w:hint="default" w:ascii="Times New Roman" w:hAnsi="Times New Roman" w:eastAsia="仿宋_GB2312" w:cs="Times New Roman"/>
          <w:color w:val="auto"/>
          <w:sz w:val="32"/>
          <w:szCs w:val="32"/>
          <w:lang w:val="en-US" w:eastAsia="zh-CN"/>
        </w:rPr>
        <w:t>支持乡村特色产业全产业链发展壮大，促进脱贫人口稳岗就业，加快发展新型农村集体经济。鼓励3万以上人口的重点乡镇、重点交通沿线布局一批产业集聚区，积极发展特色加工业、旅游业、服务业，培育打造一批综合实力强、示范性好、有带动力的乡镇和示范带。强化</w:t>
      </w:r>
      <w:r>
        <w:rPr>
          <w:rFonts w:hint="default" w:ascii="Times New Roman" w:hAnsi="Times New Roman" w:eastAsia="仿宋_GB2312" w:cs="Times New Roman"/>
          <w:color w:val="auto"/>
          <w:sz w:val="32"/>
          <w:szCs w:val="32"/>
        </w:rPr>
        <w:t>扶贫项目</w:t>
      </w:r>
      <w:r>
        <w:rPr>
          <w:rFonts w:hint="default" w:ascii="Times New Roman" w:hAnsi="Times New Roman" w:eastAsia="仿宋_GB2312" w:cs="Times New Roman"/>
          <w:color w:val="auto"/>
          <w:sz w:val="32"/>
          <w:szCs w:val="32"/>
          <w:lang w:val="en-US" w:eastAsia="zh-CN"/>
        </w:rPr>
        <w:t>资金</w:t>
      </w:r>
      <w:r>
        <w:rPr>
          <w:rFonts w:hint="default" w:ascii="Times New Roman" w:hAnsi="Times New Roman" w:eastAsia="仿宋_GB2312" w:cs="Times New Roman"/>
          <w:color w:val="auto"/>
          <w:sz w:val="32"/>
          <w:szCs w:val="32"/>
        </w:rPr>
        <w:t>资产管理和监督</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深化东西部协作。推动乡村振兴重点帮扶村建设。加大对优势特色产业信贷和保险支持力度，吸引各类人才在乡村振兴中建功立业，激发广大农民群众积极性、主动性、创造性。</w:t>
      </w:r>
    </w:p>
    <w:p>
      <w:pPr>
        <w:rPr>
          <w:rFonts w:hint="default" w:ascii="Times New Roman" w:hAnsi="Times New Roman" w:cs="Times New Roman"/>
          <w:color w:val="auto"/>
        </w:rPr>
      </w:pPr>
    </w:p>
    <w:tbl>
      <w:tblPr>
        <w:tblStyle w:val="21"/>
        <w:tblW w:w="0" w:type="auto"/>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29"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专栏17  “十四五”时期</w:t>
            </w:r>
            <w:r>
              <w:rPr>
                <w:rFonts w:hint="default" w:ascii="Times New Roman" w:hAnsi="Times New Roman" w:eastAsia="宋体" w:cs="Times New Roman"/>
                <w:b/>
                <w:color w:val="auto"/>
                <w:sz w:val="24"/>
                <w:szCs w:val="24"/>
              </w:rPr>
              <w:t>脱贫攻坚成果巩固</w:t>
            </w:r>
            <w:r>
              <w:rPr>
                <w:rStyle w:val="22"/>
                <w:rFonts w:hint="default" w:ascii="Times New Roman" w:hAnsi="Times New Roman" w:eastAsia="宋体" w:cs="Times New Roman"/>
                <w:b/>
                <w:color w:val="auto"/>
                <w:kern w:val="2"/>
                <w:sz w:val="24"/>
                <w:szCs w:val="24"/>
                <w:lang w:val="en-US" w:eastAsia="zh-CN" w:bidi="ar-SA"/>
              </w:rPr>
              <w:t>拓展行动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9" w:type="dxa"/>
          </w:tcPr>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（一）脱贫人口动态监测行动。</w:t>
            </w:r>
            <w:r>
              <w:rPr>
                <w:rFonts w:hint="default" w:ascii="Times New Roman" w:hAnsi="Times New Roman" w:eastAsia="宋体" w:cs="Times New Roman"/>
                <w:b w:val="0"/>
                <w:bCs w:val="0"/>
                <w:color w:val="auto"/>
                <w:sz w:val="24"/>
                <w:szCs w:val="24"/>
                <w:lang w:val="en-US" w:eastAsia="zh-CN"/>
              </w:rPr>
              <w:t>建设</w:t>
            </w:r>
            <w:r>
              <w:rPr>
                <w:rFonts w:hint="default" w:ascii="Times New Roman" w:hAnsi="Times New Roman" w:eastAsia="宋体" w:cs="Times New Roman"/>
                <w:color w:val="auto"/>
                <w:sz w:val="24"/>
                <w:szCs w:val="24"/>
              </w:rPr>
              <w:t>防止返贫</w:t>
            </w:r>
            <w:r>
              <w:rPr>
                <w:rFonts w:hint="default" w:ascii="Times New Roman" w:hAnsi="Times New Roman" w:eastAsia="宋体" w:cs="Times New Roman"/>
                <w:color w:val="auto"/>
                <w:sz w:val="24"/>
                <w:szCs w:val="24"/>
                <w:lang w:val="en-US" w:eastAsia="zh-CN"/>
              </w:rPr>
              <w:t>大数据</w:t>
            </w:r>
            <w:r>
              <w:rPr>
                <w:rFonts w:hint="default" w:ascii="Times New Roman" w:hAnsi="Times New Roman" w:eastAsia="宋体" w:cs="Times New Roman"/>
                <w:color w:val="auto"/>
                <w:sz w:val="24"/>
                <w:szCs w:val="24"/>
              </w:rPr>
              <w:t>动态监测</w:t>
            </w:r>
            <w:r>
              <w:rPr>
                <w:rFonts w:hint="default" w:ascii="Times New Roman" w:hAnsi="Times New Roman" w:eastAsia="宋体" w:cs="Times New Roman"/>
                <w:color w:val="auto"/>
                <w:sz w:val="24"/>
                <w:szCs w:val="24"/>
                <w:lang w:val="en-US" w:eastAsia="zh-CN"/>
              </w:rPr>
              <w:t>平台，加强</w:t>
            </w:r>
            <w:r>
              <w:rPr>
                <w:rFonts w:hint="default" w:ascii="Times New Roman" w:hAnsi="Times New Roman" w:eastAsia="宋体" w:cs="Times New Roman"/>
                <w:color w:val="auto"/>
                <w:sz w:val="24"/>
                <w:szCs w:val="24"/>
              </w:rPr>
              <w:t>农村低收入人口</w:t>
            </w:r>
            <w:r>
              <w:rPr>
                <w:rFonts w:hint="default" w:ascii="Times New Roman" w:hAnsi="Times New Roman" w:eastAsia="宋体" w:cs="Times New Roman"/>
                <w:color w:val="auto"/>
                <w:sz w:val="24"/>
                <w:szCs w:val="24"/>
                <w:lang w:val="en-US" w:eastAsia="zh-CN"/>
              </w:rPr>
              <w:t>监测</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建立农村脱贫人口住房安全动态监测机制。</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（二）</w:t>
            </w:r>
            <w:r>
              <w:rPr>
                <w:rFonts w:hint="default" w:ascii="Times New Roman" w:hAnsi="Times New Roman" w:eastAsia="宋体" w:cs="Times New Roman"/>
                <w:b/>
                <w:bCs/>
                <w:color w:val="auto"/>
                <w:sz w:val="24"/>
                <w:szCs w:val="24"/>
                <w:lang w:val="en-US" w:eastAsia="zh-CN"/>
              </w:rPr>
              <w:t>特色产业发展提升行动</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val="0"/>
                <w:bCs w:val="0"/>
                <w:color w:val="auto"/>
                <w:sz w:val="24"/>
                <w:szCs w:val="24"/>
                <w:lang w:val="en-US" w:eastAsia="zh-CN"/>
              </w:rPr>
              <w:t>实施特色种养业提升行动、脱贫人口劳务输出行动、“万企帮万村”行动。</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rPr>
              <w:t>（三）基础设施建设提升行动。</w:t>
            </w:r>
            <w:r>
              <w:rPr>
                <w:rFonts w:hint="default" w:ascii="Times New Roman" w:hAnsi="Times New Roman" w:eastAsia="宋体" w:cs="Times New Roman"/>
                <w:b w:val="0"/>
                <w:bCs w:val="0"/>
                <w:color w:val="auto"/>
                <w:sz w:val="24"/>
                <w:szCs w:val="24"/>
                <w:lang w:val="en-US" w:eastAsia="zh-CN"/>
              </w:rPr>
              <w:t>实施乡村路网提升工程、“快递进村”工程、农村中小型水利工程、农村住房安全保障工程、易地扶贫搬迁后续配套设施提升完善工程、乡村电气化提升工程</w:t>
            </w:r>
            <w:r>
              <w:rPr>
                <w:rFonts w:hint="default" w:ascii="Times New Roman" w:hAnsi="Times New Roman" w:eastAsia="宋体" w:cs="Times New Roman"/>
                <w:color w:val="auto"/>
                <w:sz w:val="24"/>
                <w:szCs w:val="24"/>
              </w:rPr>
              <w:t>。</w:t>
            </w:r>
          </w:p>
          <w:p>
            <w:pPr>
              <w:pStyle w:val="14"/>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（四）公共服务提升行动。</w:t>
            </w:r>
            <w:r>
              <w:rPr>
                <w:rFonts w:hint="default" w:ascii="Times New Roman" w:hAnsi="Times New Roman" w:eastAsia="宋体" w:cs="Times New Roman"/>
                <w:b w:val="0"/>
                <w:bCs w:val="0"/>
                <w:color w:val="auto"/>
                <w:sz w:val="24"/>
                <w:szCs w:val="24"/>
                <w:lang w:val="en-US" w:eastAsia="zh-CN"/>
              </w:rPr>
              <w:t>发展优质基础教育和特色职业教育，巩固提升乡镇卫生院、村卫生室建设水平，完善文化娱乐、体育建设等公共服务设施。</w:t>
            </w:r>
          </w:p>
        </w:tc>
      </w:tr>
    </w:tbl>
    <w:p>
      <w:pPr>
        <w:keepNext w:val="0"/>
        <w:keepLines w:val="0"/>
        <w:spacing w:before="0" w:beforeLines="-2147483648" w:after="0" w:afterLines="-2147483648" w:line="240" w:lineRule="auto"/>
        <w:jc w:val="left"/>
        <w:outlineLvl w:val="9"/>
        <w:rPr>
          <w:rFonts w:hint="default" w:ascii="Calibri" w:hAnsi="Calibri" w:eastAsia="宋体" w:cs="宋体"/>
          <w:color w:val="auto"/>
          <w:sz w:val="21"/>
          <w:szCs w:val="22"/>
        </w:rPr>
      </w:pPr>
      <w:bookmarkStart w:id="2418" w:name="_Toc20468"/>
      <w:bookmarkStart w:id="2419" w:name="_Toc1795"/>
      <w:bookmarkStart w:id="2420" w:name="_Toc2"/>
      <w:bookmarkStart w:id="2421" w:name="_Toc31088"/>
      <w:bookmarkStart w:id="2422" w:name="_Toc5813"/>
      <w:bookmarkStart w:id="2423" w:name="_Toc8989"/>
      <w:bookmarkStart w:id="2424" w:name="_Toc29056"/>
      <w:bookmarkStart w:id="2425" w:name="_Toc29689"/>
      <w:bookmarkStart w:id="2426" w:name="_Toc27439"/>
      <w:bookmarkStart w:id="2427" w:name="_Toc22342"/>
      <w:bookmarkStart w:id="2428" w:name="_Toc1078"/>
      <w:bookmarkStart w:id="2429" w:name="_Toc17349"/>
      <w:bookmarkStart w:id="2430" w:name="_Toc24826"/>
      <w:bookmarkStart w:id="2431" w:name="_Toc792"/>
      <w:bookmarkStart w:id="2432" w:name="_Toc24156"/>
      <w:bookmarkStart w:id="2433" w:name="_Toc4728"/>
      <w:bookmarkStart w:id="2434" w:name="_Toc559"/>
      <w:bookmarkStart w:id="2435" w:name="_Toc12758"/>
      <w:bookmarkStart w:id="2436" w:name="_Toc26309"/>
      <w:bookmarkStart w:id="2437" w:name="_Toc9847"/>
      <w:bookmarkStart w:id="2438" w:name="_Toc21381"/>
      <w:bookmarkStart w:id="2439" w:name="_Toc9504"/>
      <w:bookmarkStart w:id="2440" w:name="_Toc18969"/>
      <w:bookmarkStart w:id="2441" w:name="_Toc30527"/>
      <w:bookmarkStart w:id="2442" w:name="_Toc10837"/>
    </w:p>
    <w:p>
      <w:pPr>
        <w:keepNext w:val="0"/>
        <w:keepLines w:val="0"/>
        <w:spacing w:before="0" w:beforeLines="-2147483648" w:after="0" w:afterLines="-2147483648" w:line="240" w:lineRule="auto"/>
        <w:jc w:val="left"/>
        <w:outlineLvl w:val="9"/>
        <w:rPr>
          <w:rFonts w:hint="default" w:ascii="Calibri" w:hAnsi="Calibri" w:eastAsia="宋体" w:cs="宋体"/>
          <w:color w:val="auto"/>
          <w:sz w:val="21"/>
          <w:szCs w:val="22"/>
        </w:rPr>
      </w:pPr>
    </w:p>
    <w:p>
      <w:pPr>
        <w:keepNext w:val="0"/>
        <w:keepLines w:val="0"/>
        <w:spacing w:before="0" w:beforeLines="-2147483648" w:after="0" w:afterLines="-2147483648" w:line="240" w:lineRule="auto"/>
        <w:jc w:val="left"/>
        <w:outlineLvl w:val="9"/>
        <w:rPr>
          <w:rFonts w:hint="default" w:ascii="Calibri" w:hAnsi="Calibri" w:eastAsia="宋体" w:cs="宋体"/>
          <w:sz w:val="21"/>
          <w:szCs w:val="22"/>
        </w:rPr>
      </w:pPr>
    </w:p>
    <w:p>
      <w:pPr>
        <w:keepNext w:val="0"/>
        <w:keepLines w:val="0"/>
        <w:spacing w:before="0" w:beforeLines="-2147483648" w:after="0" w:afterLines="-2147483648" w:line="240" w:lineRule="auto"/>
        <w:jc w:val="left"/>
        <w:outlineLvl w:val="9"/>
        <w:rPr>
          <w:rFonts w:hint="default" w:ascii="Calibri" w:hAnsi="Calibri" w:eastAsia="宋体" w:cs="宋体"/>
          <w:sz w:val="21"/>
          <w:szCs w:val="22"/>
        </w:rPr>
      </w:pPr>
    </w:p>
    <w:p>
      <w:pPr>
        <w:keepNext w:val="0"/>
        <w:keepLines w:val="0"/>
        <w:spacing w:before="0" w:beforeLines="-2147483648" w:after="0" w:afterLines="-2147483648" w:line="240" w:lineRule="auto"/>
        <w:jc w:val="left"/>
        <w:outlineLvl w:val="9"/>
        <w:rPr>
          <w:rFonts w:hint="default" w:ascii="Calibri" w:hAnsi="Calibri" w:eastAsia="宋体" w:cs="宋体"/>
          <w:sz w:val="21"/>
          <w:szCs w:val="22"/>
        </w:rPr>
      </w:pPr>
    </w:p>
    <w:p>
      <w:pPr>
        <w:keepNext w:val="0"/>
        <w:keepLines w:val="0"/>
        <w:spacing w:before="0" w:beforeLines="-2147483648" w:after="0" w:afterLines="-2147483648" w:line="240" w:lineRule="auto"/>
        <w:jc w:val="left"/>
        <w:outlineLvl w:val="9"/>
        <w:rPr>
          <w:rFonts w:hint="default" w:ascii="Calibri" w:hAnsi="Calibri" w:eastAsia="宋体" w:cs="宋体"/>
          <w:sz w:val="21"/>
          <w:szCs w:val="22"/>
        </w:rPr>
      </w:pPr>
    </w:p>
    <w:p>
      <w:pPr>
        <w:keepNext w:val="0"/>
        <w:keepLines w:val="0"/>
        <w:spacing w:before="0" w:beforeLines="-2147483648" w:after="0" w:afterLines="-2147483648" w:line="240" w:lineRule="auto"/>
        <w:jc w:val="left"/>
        <w:outlineLvl w:val="9"/>
        <w:rPr>
          <w:rFonts w:hint="default" w:ascii="Calibri" w:hAnsi="Calibri" w:eastAsia="宋体" w:cs="宋体"/>
          <w:color w:val="auto"/>
          <w:sz w:val="21"/>
          <w:szCs w:val="22"/>
        </w:rPr>
      </w:pP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二十一</w:t>
      </w:r>
      <w:r>
        <w:rPr>
          <w:rFonts w:hint="default" w:ascii="Times New Roman" w:hAnsi="Times New Roman" w:eastAsia="黑体" w:cs="Times New Roman"/>
          <w:color w:val="auto"/>
          <w:sz w:val="32"/>
          <w:szCs w:val="32"/>
        </w:rPr>
        <w:t>章  持续推进城乡融合发展</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443" w:name="_Toc3686"/>
      <w:bookmarkStart w:id="2444" w:name="_Toc13421"/>
      <w:bookmarkStart w:id="2445" w:name="_Toc30599"/>
      <w:bookmarkStart w:id="2446" w:name="_Toc14642"/>
      <w:bookmarkStart w:id="2447" w:name="_Toc11211"/>
      <w:bookmarkStart w:id="2448" w:name="_Toc28828"/>
      <w:bookmarkStart w:id="2449" w:name="_Toc25185"/>
      <w:bookmarkStart w:id="2450" w:name="_Toc985"/>
      <w:bookmarkStart w:id="2451" w:name="_Toc19871"/>
      <w:bookmarkStart w:id="2452" w:name="_Toc659"/>
      <w:bookmarkStart w:id="2453" w:name="_Toc13773"/>
      <w:bookmarkStart w:id="2454" w:name="_Toc24332"/>
      <w:bookmarkStart w:id="2455" w:name="_Toc4287"/>
      <w:bookmarkStart w:id="2456" w:name="_Toc507"/>
      <w:bookmarkStart w:id="2457" w:name="_Toc28163"/>
      <w:bookmarkStart w:id="2458" w:name="_Toc81"/>
      <w:bookmarkStart w:id="2459" w:name="_Toc23381"/>
      <w:bookmarkStart w:id="2460" w:name="_Toc20763"/>
      <w:bookmarkStart w:id="2461" w:name="_Toc28357"/>
      <w:bookmarkStart w:id="2462" w:name="_Toc17909"/>
      <w:bookmarkStart w:id="2463" w:name="_Toc20340"/>
      <w:bookmarkStart w:id="2464" w:name="_Toc9324"/>
      <w:bookmarkStart w:id="2465" w:name="_Toc19992"/>
      <w:bookmarkStart w:id="2466" w:name="_Toc22735"/>
      <w:bookmarkStart w:id="2467" w:name="_Toc3453"/>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rPr>
        <w:t>节  全面深化农业农村改革</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pPr>
        <w:widowControl/>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i w:val="0"/>
          <w:caps w:val="0"/>
          <w:color w:val="030303"/>
          <w:spacing w:val="0"/>
          <w:sz w:val="32"/>
          <w:szCs w:val="32"/>
          <w:lang w:eastAsia="zh-CN"/>
        </w:rPr>
        <w:t>深化农业供给侧结构性改革，</w:t>
      </w:r>
      <w:r>
        <w:rPr>
          <w:rFonts w:hint="default" w:ascii="Times New Roman" w:hAnsi="Times New Roman" w:eastAsia="仿宋_GB2312" w:cs="Times New Roman"/>
          <w:i w:val="0"/>
          <w:caps w:val="0"/>
          <w:color w:val="030303"/>
          <w:spacing w:val="0"/>
          <w:sz w:val="32"/>
          <w:szCs w:val="32"/>
        </w:rPr>
        <w:t>强化农业科技和装备支撑</w:t>
      </w:r>
      <w:r>
        <w:rPr>
          <w:rFonts w:hint="default" w:ascii="Times New Roman" w:hAnsi="Times New Roman" w:eastAsia="仿宋_GB2312" w:cs="Times New Roman"/>
          <w:i w:val="0"/>
          <w:caps w:val="0"/>
          <w:color w:val="030303"/>
          <w:spacing w:val="0"/>
          <w:sz w:val="32"/>
          <w:szCs w:val="32"/>
          <w:lang w:eastAsia="zh-CN"/>
        </w:rPr>
        <w:t>。建</w:t>
      </w:r>
      <w:r>
        <w:rPr>
          <w:rFonts w:hint="default" w:ascii="Times New Roman" w:hAnsi="Times New Roman" w:eastAsia="仿宋_GB2312" w:cs="Times New Roman"/>
          <w:color w:val="auto"/>
          <w:sz w:val="32"/>
          <w:szCs w:val="32"/>
        </w:rPr>
        <w:t>立健全有利于城乡要素合理配置的体制机制，着力破除户籍、土地、资本等体制机制弊端，促进</w:t>
      </w:r>
      <w:r>
        <w:rPr>
          <w:rFonts w:hint="default" w:ascii="Times New Roman" w:hAnsi="Times New Roman" w:eastAsia="仿宋_GB2312" w:cs="Times New Roman"/>
          <w:color w:val="auto"/>
          <w:sz w:val="32"/>
          <w:szCs w:val="32"/>
          <w:lang w:val="en-US" w:eastAsia="zh-CN"/>
        </w:rPr>
        <w:t>各类要</w:t>
      </w:r>
      <w:r>
        <w:rPr>
          <w:rFonts w:hint="default" w:ascii="Times New Roman" w:hAnsi="Times New Roman" w:eastAsia="仿宋_GB2312" w:cs="Times New Roman"/>
          <w:color w:val="auto"/>
          <w:sz w:val="32"/>
          <w:szCs w:val="32"/>
        </w:rPr>
        <w:t>素更多向农村集聚。探索农村宅基地所有权、资格权、使用权分置实现形式。依法稳妥推进农村集体经营性建设用地入市制度，</w:t>
      </w:r>
      <w:r>
        <w:rPr>
          <w:rFonts w:hint="default" w:ascii="Times New Roman" w:hAnsi="Times New Roman" w:eastAsia="仿宋_GB2312" w:cs="Times New Roman"/>
          <w:bCs/>
          <w:color w:val="auto"/>
          <w:sz w:val="32"/>
          <w:szCs w:val="32"/>
        </w:rPr>
        <w:t>扶持村级集体经济发展示范</w:t>
      </w:r>
      <w:r>
        <w:rPr>
          <w:rFonts w:hint="default" w:ascii="Times New Roman" w:hAnsi="Times New Roman" w:eastAsia="仿宋_GB2312" w:cs="Times New Roman"/>
          <w:color w:val="auto"/>
          <w:sz w:val="32"/>
          <w:szCs w:val="32"/>
        </w:rPr>
        <w:t>。巩固和完善农村基本经营制度，落实第二轮土地承包到期后再延长三十年政策，稳定农村土地承包关系。</w:t>
      </w:r>
      <w:r>
        <w:rPr>
          <w:rFonts w:hint="default" w:ascii="Times New Roman" w:hAnsi="Times New Roman" w:eastAsia="仿宋_GB2312" w:cs="Times New Roman"/>
          <w:color w:val="auto"/>
          <w:sz w:val="32"/>
          <w:szCs w:val="32"/>
          <w:highlight w:val="none"/>
        </w:rPr>
        <w:t>探索建立农村土地流转风险防范机制，积极推进农村承包土地经营权抵押贷款、扶贫小额信贷、乡村振兴农业产业发展风险补偿金等改革，发展农业保险。健全土地流转规范管理制度，加强土地经营权流转和规模经营管理服务。</w:t>
      </w:r>
      <w:r>
        <w:rPr>
          <w:rFonts w:hint="default" w:ascii="Times New Roman" w:hAnsi="Times New Roman" w:eastAsia="仿宋_GB2312" w:cs="Times New Roman"/>
          <w:bCs/>
          <w:color w:val="auto"/>
          <w:sz w:val="32"/>
          <w:szCs w:val="32"/>
        </w:rPr>
        <w:t>完成“房地一体”的农村宅基地和集体建设用地确权登记颁证。</w:t>
      </w:r>
      <w:r>
        <w:rPr>
          <w:rFonts w:hint="default" w:ascii="Times New Roman" w:hAnsi="Times New Roman" w:eastAsia="仿宋_GB2312" w:cs="Times New Roman"/>
          <w:color w:val="auto"/>
          <w:sz w:val="32"/>
          <w:szCs w:val="32"/>
        </w:rPr>
        <w:t>深化农村集体产权制度改革成果应用，盘活农村资产资源，发展壮大新型农村集体经济。</w:t>
      </w:r>
      <w:r>
        <w:rPr>
          <w:rFonts w:hint="default" w:ascii="Times New Roman" w:hAnsi="Times New Roman" w:eastAsia="仿宋_GB2312" w:cs="Times New Roman"/>
          <w:color w:val="auto"/>
          <w:sz w:val="32"/>
          <w:szCs w:val="32"/>
          <w:lang w:val="en-US" w:eastAsia="zh-CN"/>
        </w:rPr>
        <w:t>持续</w:t>
      </w:r>
      <w:r>
        <w:rPr>
          <w:rFonts w:hint="default" w:ascii="Times New Roman" w:hAnsi="Times New Roman" w:eastAsia="仿宋_GB2312" w:cs="Times New Roman"/>
          <w:color w:val="auto"/>
          <w:sz w:val="32"/>
          <w:szCs w:val="32"/>
        </w:rPr>
        <w:t>深化供销合作社综合改革，稳步推进集体林权制度改革。</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468" w:name="_Toc11197"/>
      <w:bookmarkStart w:id="2469" w:name="_Toc31364"/>
      <w:bookmarkStart w:id="2470" w:name="_Toc22363"/>
      <w:bookmarkStart w:id="2471" w:name="_Toc28290"/>
      <w:bookmarkStart w:id="2472" w:name="_Toc9723"/>
      <w:bookmarkStart w:id="2473" w:name="_Toc1855"/>
      <w:bookmarkStart w:id="2474" w:name="_Toc25738"/>
      <w:bookmarkStart w:id="2475" w:name="_Toc482"/>
      <w:bookmarkStart w:id="2476" w:name="_Toc9368"/>
      <w:bookmarkStart w:id="2477" w:name="_Toc20302"/>
      <w:bookmarkStart w:id="2478" w:name="_Toc16979"/>
      <w:bookmarkStart w:id="2479" w:name="_Toc26012"/>
      <w:bookmarkStart w:id="2480" w:name="_Toc19352"/>
      <w:bookmarkStart w:id="2481" w:name="_Toc5060"/>
      <w:bookmarkStart w:id="2482" w:name="_Toc14330"/>
      <w:bookmarkStart w:id="2483" w:name="_Toc1631"/>
      <w:bookmarkStart w:id="2484" w:name="_Toc26840"/>
      <w:bookmarkStart w:id="2485" w:name="_Toc12968"/>
      <w:bookmarkStart w:id="2486" w:name="_Toc15317"/>
      <w:bookmarkStart w:id="2487" w:name="_Toc23141"/>
      <w:bookmarkStart w:id="2488" w:name="_Toc31167"/>
      <w:bookmarkStart w:id="2489" w:name="_Toc10973"/>
      <w:bookmarkStart w:id="2490" w:name="_Toc11227"/>
      <w:bookmarkStart w:id="2491" w:name="_Toc6579"/>
      <w:bookmarkStart w:id="2492" w:name="_Toc6573"/>
      <w:r>
        <w:rPr>
          <w:rFonts w:hint="default" w:ascii="Times New Roman" w:hAnsi="Times New Roman" w:eastAsia="楷体_GB2312" w:cs="Times New Roman"/>
          <w:b/>
          <w:bCs/>
          <w:color w:val="auto"/>
          <w:sz w:val="32"/>
          <w:szCs w:val="32"/>
        </w:rPr>
        <w:t>第二节  促进城乡基础设施互联互通</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健全有利于城乡基础设施一体化发展体制机制，实施城乡基础设施统一规划、统一建设、统一管护。加大农村产业路、旅游路建设和管护力度。实施乡村电气化提升工程，统筹布局城乡供水、供电、供气、信息、广播电视、</w:t>
      </w:r>
      <w:r>
        <w:rPr>
          <w:rFonts w:hint="default" w:ascii="Times New Roman" w:hAnsi="Times New Roman" w:eastAsia="仿宋_GB2312" w:cs="Times New Roman"/>
          <w:color w:val="auto"/>
          <w:sz w:val="32"/>
          <w:szCs w:val="32"/>
          <w:lang w:val="en-US" w:eastAsia="zh-CN"/>
        </w:rPr>
        <w:t>邮政业、</w:t>
      </w:r>
      <w:r>
        <w:rPr>
          <w:rFonts w:hint="default" w:ascii="Times New Roman" w:hAnsi="Times New Roman" w:eastAsia="仿宋_GB2312" w:cs="Times New Roman"/>
          <w:color w:val="auto"/>
          <w:sz w:val="32"/>
          <w:szCs w:val="32"/>
        </w:rPr>
        <w:t>防洪和垃圾污水处理等设施，加强村级综合服务设施建设。完善支持乡村基础设施建设投资政策，吸引和撬动国有资本、金融资本、民营资本</w:t>
      </w:r>
      <w:r>
        <w:rPr>
          <w:rFonts w:hint="default" w:ascii="Times New Roman" w:hAnsi="Times New Roman" w:eastAsia="仿宋_GB2312" w:cs="Times New Roman"/>
          <w:color w:val="auto"/>
          <w:sz w:val="32"/>
          <w:szCs w:val="32"/>
          <w:lang w:val="en-US" w:eastAsia="zh-CN"/>
        </w:rPr>
        <w:t>等社会资本</w:t>
      </w:r>
      <w:r>
        <w:rPr>
          <w:rFonts w:hint="default" w:ascii="Times New Roman" w:hAnsi="Times New Roman" w:eastAsia="仿宋_GB2312" w:cs="Times New Roman"/>
          <w:color w:val="auto"/>
          <w:sz w:val="32"/>
          <w:szCs w:val="32"/>
        </w:rPr>
        <w:t>参与乡村建设运营，加快推动乡村基础设施提档升级。</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493" w:name="_Toc26100"/>
      <w:bookmarkStart w:id="2494" w:name="_Toc26531"/>
      <w:bookmarkStart w:id="2495" w:name="_Toc8402"/>
      <w:bookmarkStart w:id="2496" w:name="_Toc10411"/>
      <w:bookmarkStart w:id="2497" w:name="_Toc32522"/>
      <w:bookmarkStart w:id="2498" w:name="_Toc30120"/>
      <w:bookmarkStart w:id="2499" w:name="_Toc11112"/>
      <w:bookmarkStart w:id="2500" w:name="_Toc810"/>
      <w:bookmarkStart w:id="2501" w:name="_Toc1599"/>
      <w:bookmarkStart w:id="2502" w:name="_Toc14919"/>
      <w:bookmarkStart w:id="2503" w:name="_Toc9585"/>
      <w:bookmarkStart w:id="2504" w:name="_Toc15036"/>
      <w:bookmarkStart w:id="2505" w:name="_Toc18199"/>
      <w:bookmarkStart w:id="2506" w:name="_Toc21461"/>
      <w:bookmarkStart w:id="2507" w:name="_Toc26134"/>
      <w:bookmarkStart w:id="2508" w:name="_Toc3692"/>
      <w:bookmarkStart w:id="2509" w:name="_Toc23094"/>
      <w:bookmarkStart w:id="2510" w:name="_Toc30851"/>
      <w:bookmarkStart w:id="2511" w:name="_Toc16671"/>
      <w:bookmarkStart w:id="2512" w:name="_Toc20124"/>
      <w:bookmarkStart w:id="2513" w:name="_Toc1207"/>
      <w:bookmarkStart w:id="2514" w:name="_Toc24325"/>
      <w:bookmarkStart w:id="2515" w:name="_Toc23229"/>
      <w:bookmarkStart w:id="2516" w:name="_Toc14166"/>
      <w:bookmarkStart w:id="2517" w:name="_Toc25288"/>
      <w:r>
        <w:rPr>
          <w:rFonts w:hint="default" w:ascii="Times New Roman" w:hAnsi="Times New Roman" w:eastAsia="楷体_GB2312" w:cs="Times New Roman"/>
          <w:b/>
          <w:bCs/>
          <w:color w:val="auto"/>
          <w:sz w:val="32"/>
          <w:szCs w:val="32"/>
        </w:rPr>
        <w:t>第三节  推进基本公共服务普惠共享</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建立健全有利于城乡基本公共服务普惠共享体制机制，推动公共服务向农村延伸、社会事业向农村覆盖，促进城乡基本公共服务标准统一、制度并轨。统筹配置城乡教育资源，</w:t>
      </w:r>
      <w:r>
        <w:rPr>
          <w:rFonts w:hint="default" w:ascii="Times New Roman" w:hAnsi="Times New Roman" w:eastAsia="仿宋_GB2312" w:cs="Times New Roman"/>
          <w:color w:val="auto"/>
          <w:sz w:val="32"/>
          <w:szCs w:val="32"/>
          <w:lang w:eastAsia="zh-CN"/>
        </w:rPr>
        <w:t>推动建设以城带乡、城乡一体、均衡发展的义务教育发展机制</w:t>
      </w:r>
      <w:r>
        <w:rPr>
          <w:rFonts w:hint="default" w:ascii="Times New Roman" w:hAnsi="Times New Roman" w:eastAsia="仿宋_GB2312" w:cs="Times New Roman"/>
          <w:color w:val="auto"/>
          <w:sz w:val="32"/>
          <w:szCs w:val="32"/>
        </w:rPr>
        <w:t>。扎实推进健康乡村建设，促进优质医疗资源下沉。完善统一的城乡居民基本医疗保险、大病保险和基本养老保险制度。统筹城乡公共文化资源，并重点向乡村倾斜，加快数字文化建设和“送文化到基层”等系列文化惠民工程。</w:t>
      </w: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2518" w:name="_Toc14044"/>
      <w:bookmarkStart w:id="2519" w:name="_Toc3218"/>
      <w:bookmarkStart w:id="2520" w:name="_Toc12864"/>
      <w:bookmarkStart w:id="2521" w:name="_Toc9381"/>
      <w:bookmarkStart w:id="2522" w:name="_Toc27080"/>
      <w:bookmarkStart w:id="2523" w:name="_Toc29384"/>
      <w:bookmarkStart w:id="2524" w:name="_Toc10542"/>
      <w:bookmarkStart w:id="2525" w:name="_Toc17406"/>
      <w:bookmarkStart w:id="2526" w:name="_Toc20862"/>
      <w:bookmarkStart w:id="2527" w:name="_Toc11316"/>
      <w:bookmarkStart w:id="2528" w:name="_Toc19994"/>
      <w:bookmarkStart w:id="2529" w:name="_Toc30596"/>
      <w:bookmarkStart w:id="2530" w:name="_Toc16216"/>
      <w:bookmarkStart w:id="2531" w:name="_Toc4572"/>
      <w:bookmarkStart w:id="2532" w:name="_Toc9383"/>
      <w:bookmarkStart w:id="2533" w:name="_Toc13249"/>
      <w:bookmarkStart w:id="2534" w:name="_Toc4870"/>
      <w:bookmarkStart w:id="2535" w:name="_Toc5600"/>
      <w:bookmarkStart w:id="2536" w:name="_Toc17419"/>
      <w:bookmarkStart w:id="2537" w:name="_Toc15664"/>
      <w:bookmarkStart w:id="2538" w:name="_Toc13416"/>
      <w:bookmarkStart w:id="2539" w:name="_Toc20731"/>
      <w:bookmarkStart w:id="2540" w:name="_Toc3624"/>
      <w:bookmarkStart w:id="2541" w:name="_Toc21235"/>
      <w:bookmarkStart w:id="2542" w:name="_Toc25054"/>
      <w:bookmarkStart w:id="2543" w:name="_Toc21163"/>
      <w:bookmarkStart w:id="2544" w:name="_Toc15246"/>
      <w:bookmarkStart w:id="2545" w:name="_Toc22600"/>
      <w:bookmarkStart w:id="2546" w:name="_Toc29945"/>
      <w:bookmarkStart w:id="2547" w:name="_Toc19620"/>
      <w:bookmarkStart w:id="2548" w:name="_Toc15684"/>
      <w:bookmarkStart w:id="2549" w:name="_Toc10351"/>
      <w:bookmarkStart w:id="2550" w:name="_Toc12827"/>
      <w:bookmarkStart w:id="2551" w:name="_Toc5373"/>
      <w:bookmarkStart w:id="2552" w:name="_Toc16076"/>
      <w:bookmarkStart w:id="2553" w:name="_Toc14903"/>
      <w:r>
        <w:rPr>
          <w:rFonts w:hint="default" w:ascii="Times New Roman" w:hAnsi="Times New Roman" w:eastAsia="方正小标宋简体" w:cs="Times New Roman"/>
          <w:color w:val="auto"/>
        </w:rPr>
        <w:t>第</w:t>
      </w:r>
      <w:r>
        <w:rPr>
          <w:rFonts w:hint="default" w:ascii="Times New Roman" w:hAnsi="Times New Roman" w:eastAsia="方正小标宋简体" w:cs="Times New Roman"/>
          <w:color w:val="auto"/>
          <w:lang w:val="en-US" w:eastAsia="zh-CN"/>
        </w:rPr>
        <w:t>七</w:t>
      </w:r>
      <w:r>
        <w:rPr>
          <w:rFonts w:hint="default" w:ascii="Times New Roman" w:hAnsi="Times New Roman" w:eastAsia="方正小标宋简体" w:cs="Times New Roman"/>
          <w:color w:val="auto"/>
        </w:rPr>
        <w:t>篇  全面深化改革</w:t>
      </w:r>
      <w:r>
        <w:rPr>
          <w:rFonts w:hint="default" w:ascii="Times New Roman" w:hAnsi="Times New Roman" w:eastAsia="方正小标宋简体" w:cs="Times New Roman"/>
          <w:color w:val="auto"/>
          <w:lang w:val="en-US" w:eastAsia="zh-CN"/>
        </w:rPr>
        <w:t>创新</w:t>
      </w:r>
      <w:r>
        <w:rPr>
          <w:rFonts w:hint="default" w:ascii="Times New Roman" w:hAnsi="Times New Roman" w:eastAsia="方正小标宋简体" w:cs="Times New Roman"/>
          <w:color w:val="auto"/>
        </w:rPr>
        <w:t>，增强高质量发展内生动力</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充分发挥市场在资源配置中决定性作用，持续深化重点领域和关键环节改革，推动科技创新与经济融合发展，全力营造良好创新创业环境，不断激发和培育高质量发展动力源。</w:t>
      </w:r>
    </w:p>
    <w:p>
      <w:pPr>
        <w:pStyle w:val="2"/>
        <w:rPr>
          <w:rFonts w:hint="default" w:ascii="Times New Roman" w:hAnsi="Times New Roman" w:eastAsia="仿宋_GB2312" w:cs="Times New Roman"/>
          <w:color w:val="auto"/>
          <w:sz w:val="32"/>
          <w:szCs w:val="32"/>
        </w:rPr>
      </w:pPr>
    </w:p>
    <w:p>
      <w:pPr>
        <w:rPr>
          <w:rFonts w:hint="default" w:ascii="Calibri" w:hAnsi="Calibri" w:eastAsia="宋体" w:cs="宋体"/>
          <w:color w:val="auto"/>
          <w:sz w:val="21"/>
          <w:szCs w:val="22"/>
        </w:rPr>
      </w:pP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2554" w:name="_Toc14192"/>
      <w:bookmarkStart w:id="2555" w:name="_Toc12178"/>
      <w:bookmarkStart w:id="2556" w:name="_Toc9922"/>
      <w:bookmarkStart w:id="2557" w:name="_Toc20753"/>
      <w:bookmarkStart w:id="2558" w:name="_Toc7692"/>
      <w:bookmarkStart w:id="2559" w:name="_Toc2022"/>
      <w:bookmarkStart w:id="2560" w:name="_Toc18889"/>
      <w:bookmarkStart w:id="2561" w:name="_Toc10827"/>
      <w:bookmarkStart w:id="2562" w:name="_Toc20525"/>
      <w:bookmarkStart w:id="2563" w:name="_Toc21965"/>
      <w:bookmarkStart w:id="2564" w:name="_Toc25263"/>
      <w:bookmarkStart w:id="2565" w:name="_Toc5936"/>
      <w:bookmarkStart w:id="2566" w:name="_Toc25231"/>
      <w:bookmarkStart w:id="2567" w:name="_Toc8194"/>
      <w:bookmarkStart w:id="2568" w:name="_Toc7271"/>
      <w:bookmarkStart w:id="2569" w:name="_Toc6640"/>
      <w:bookmarkStart w:id="2570" w:name="_Toc21597"/>
      <w:bookmarkStart w:id="2571" w:name="_Toc26672"/>
      <w:bookmarkStart w:id="2572" w:name="_Toc18068"/>
      <w:bookmarkStart w:id="2573" w:name="_Toc27345"/>
      <w:bookmarkStart w:id="2574" w:name="_Toc2299"/>
      <w:bookmarkStart w:id="2575" w:name="_Toc29563"/>
      <w:bookmarkStart w:id="2576" w:name="_Toc5366"/>
      <w:bookmarkStart w:id="2577" w:name="_Toc4070"/>
      <w:bookmarkStart w:id="2578" w:name="_Toc31142"/>
      <w:bookmarkStart w:id="2579" w:name="_Toc28521"/>
      <w:bookmarkStart w:id="2580" w:name="_Toc31191"/>
      <w:bookmarkStart w:id="2581" w:name="_Toc13115"/>
      <w:bookmarkStart w:id="2582" w:name="_Toc19005"/>
      <w:bookmarkStart w:id="2583" w:name="_Toc10639"/>
      <w:bookmarkStart w:id="2584" w:name="_Toc21400"/>
      <w:bookmarkStart w:id="2585" w:name="_Toc7862"/>
      <w:bookmarkStart w:id="2586" w:name="_Toc7989"/>
      <w:bookmarkStart w:id="2587" w:name="_Toc24835"/>
      <w:bookmarkStart w:id="2588" w:name="_Toc22588"/>
      <w:bookmarkStart w:id="2589" w:name="_Toc4762"/>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二十二</w:t>
      </w:r>
      <w:r>
        <w:rPr>
          <w:rFonts w:hint="default" w:ascii="Times New Roman" w:hAnsi="Times New Roman" w:eastAsia="黑体" w:cs="Times New Roman"/>
          <w:color w:val="auto"/>
          <w:sz w:val="32"/>
          <w:szCs w:val="32"/>
        </w:rPr>
        <w:t>章  聚焦重点领域改革</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590" w:name="_Toc12021"/>
      <w:bookmarkStart w:id="2591" w:name="_Toc30852"/>
      <w:bookmarkStart w:id="2592" w:name="_Toc12112"/>
      <w:bookmarkStart w:id="2593" w:name="_Toc7954"/>
      <w:bookmarkStart w:id="2594" w:name="_Toc6130"/>
      <w:bookmarkStart w:id="2595" w:name="_Toc16885"/>
      <w:bookmarkStart w:id="2596" w:name="_Toc28464"/>
      <w:bookmarkStart w:id="2597" w:name="_Toc6554"/>
      <w:bookmarkStart w:id="2598" w:name="_Toc3923"/>
      <w:bookmarkStart w:id="2599" w:name="_Toc20746"/>
      <w:bookmarkStart w:id="2600" w:name="_Toc13740"/>
      <w:bookmarkStart w:id="2601" w:name="_Toc31278"/>
      <w:bookmarkStart w:id="2602" w:name="_Toc7769"/>
      <w:bookmarkStart w:id="2603" w:name="_Toc13440"/>
      <w:bookmarkStart w:id="2604" w:name="_Toc2335"/>
      <w:bookmarkStart w:id="2605" w:name="_Toc9655"/>
      <w:bookmarkStart w:id="2606" w:name="_Toc10900"/>
      <w:bookmarkStart w:id="2607" w:name="_Toc31690"/>
      <w:bookmarkStart w:id="2608" w:name="_Toc26949"/>
      <w:bookmarkStart w:id="2609" w:name="_Toc8931"/>
      <w:bookmarkStart w:id="2610" w:name="_Toc12174"/>
      <w:bookmarkStart w:id="2611" w:name="_Toc9713"/>
      <w:bookmarkStart w:id="2612" w:name="_Toc23217"/>
      <w:bookmarkStart w:id="2613" w:name="_Toc6415"/>
      <w:bookmarkStart w:id="2614" w:name="_Toc25293"/>
      <w:bookmarkStart w:id="2615" w:name="_Toc395"/>
      <w:bookmarkStart w:id="2616" w:name="_Toc17181"/>
      <w:bookmarkStart w:id="2617" w:name="_Toc13461"/>
      <w:bookmarkStart w:id="2618" w:name="_Toc21892"/>
      <w:bookmarkStart w:id="2619" w:name="_Toc11898"/>
      <w:bookmarkStart w:id="2620" w:name="_Toc1176"/>
      <w:bookmarkStart w:id="2621" w:name="_Toc4618"/>
      <w:bookmarkStart w:id="2622" w:name="_Toc23162"/>
      <w:bookmarkStart w:id="2623" w:name="_Toc28701"/>
      <w:bookmarkStart w:id="2624" w:name="_Toc25740"/>
      <w:bookmarkStart w:id="2625" w:name="_Toc20897"/>
      <w:bookmarkStart w:id="2626" w:name="_Toc25068"/>
      <w:bookmarkStart w:id="2627" w:name="_Toc30125"/>
      <w:bookmarkStart w:id="2628" w:name="_Toc14016"/>
      <w:bookmarkStart w:id="2629" w:name="_Toc19059"/>
      <w:bookmarkStart w:id="2630" w:name="_Toc26691"/>
      <w:bookmarkStart w:id="2631" w:name="_Toc433"/>
      <w:bookmarkStart w:id="2632" w:name="_Toc13817"/>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rPr>
        <w:t>节  深化经济领域重点改革</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pPr>
        <w:spacing w:line="58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化财税金融体制改革。深化预算管理制度改革，优化财政资源配置，强化预算约束和预算绩效管理，增强基层公共服务保障能力。加强财政资源统筹，加强中期财政规划管理，增强重大战略任务财力保障力度。深化投融资体制改革，争取政策性金融支持，大力发展普惠金融、绿色金融、科技金融，强化金融对实体经济的有效支持。深化土地管理制度改革</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zh-CN" w:eastAsia="zh-CN"/>
        </w:rPr>
        <w:t>盘活存量建设用地，主动参与建设用地、补充耕地指标跨区域交易。</w:t>
      </w:r>
      <w:r>
        <w:rPr>
          <w:rFonts w:hint="default" w:ascii="Times New Roman" w:hAnsi="Times New Roman" w:eastAsia="仿宋_GB2312" w:cs="Times New Roman"/>
          <w:color w:val="auto"/>
          <w:sz w:val="32"/>
          <w:szCs w:val="32"/>
        </w:rPr>
        <w:t>创新资源开发利益共享机制。</w:t>
      </w:r>
      <w:r>
        <w:rPr>
          <w:rFonts w:hint="default" w:ascii="Times New Roman" w:hAnsi="Times New Roman" w:eastAsia="仿宋_GB2312" w:cs="Times New Roman"/>
          <w:color w:val="auto"/>
          <w:sz w:val="32"/>
          <w:szCs w:val="32"/>
          <w:lang w:val="en-US" w:eastAsia="zh-CN"/>
        </w:rPr>
        <w:t>全面推广</w:t>
      </w:r>
      <w:r>
        <w:rPr>
          <w:rFonts w:hint="default" w:ascii="Times New Roman" w:hAnsi="Times New Roman" w:eastAsia="仿宋_GB2312" w:cs="Times New Roman"/>
          <w:color w:val="auto"/>
          <w:sz w:val="32"/>
          <w:szCs w:val="32"/>
        </w:rPr>
        <w:t>核桃自然灾害及价格指数保险</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蔬菜</w:t>
      </w:r>
      <w:r>
        <w:rPr>
          <w:rFonts w:hint="default" w:ascii="Times New Roman" w:hAnsi="Times New Roman" w:eastAsia="仿宋_GB2312" w:cs="Times New Roman"/>
          <w:color w:val="auto"/>
          <w:sz w:val="32"/>
          <w:szCs w:val="32"/>
          <w:lang w:eastAsia="zh-CN"/>
        </w:rPr>
        <w:t>和</w:t>
      </w:r>
      <w:r>
        <w:rPr>
          <w:rFonts w:hint="default" w:ascii="Times New Roman" w:hAnsi="Times New Roman" w:eastAsia="仿宋_GB2312" w:cs="Times New Roman"/>
          <w:color w:val="auto"/>
          <w:sz w:val="32"/>
          <w:szCs w:val="32"/>
        </w:rPr>
        <w:t>肉牛羊价格指数保险</w:t>
      </w:r>
      <w:r>
        <w:rPr>
          <w:rFonts w:hint="default" w:ascii="Times New Roman" w:hAnsi="Times New Roman" w:eastAsia="仿宋_GB2312" w:cs="Times New Roman"/>
          <w:color w:val="auto"/>
          <w:sz w:val="32"/>
          <w:szCs w:val="32"/>
          <w:lang w:val="en-US" w:eastAsia="zh-CN"/>
        </w:rPr>
        <w:t>等政策性农业保险，增强农业抵御风险能力</w:t>
      </w:r>
      <w:r>
        <w:rPr>
          <w:rFonts w:hint="default" w:ascii="Times New Roman" w:hAnsi="Times New Roman" w:eastAsia="仿宋_GB2312" w:cs="Times New Roman"/>
          <w:color w:val="auto"/>
          <w:sz w:val="32"/>
          <w:szCs w:val="32"/>
        </w:rPr>
        <w:t>。提升大数据等现代技术手段辅助治理能力。推进统计现代化改革。</w:t>
      </w:r>
      <w:bookmarkStart w:id="2633" w:name="_Toc2092"/>
      <w:bookmarkStart w:id="2634" w:name="_Toc5099"/>
      <w:bookmarkStart w:id="2635" w:name="_Toc11761"/>
      <w:bookmarkStart w:id="2636" w:name="_Toc1729"/>
      <w:bookmarkStart w:id="2637" w:name="_Toc16916"/>
      <w:bookmarkStart w:id="2638" w:name="_Toc23245"/>
      <w:bookmarkStart w:id="2639" w:name="_Toc9960"/>
    </w:p>
    <w:bookmarkEnd w:id="2633"/>
    <w:bookmarkEnd w:id="2634"/>
    <w:bookmarkEnd w:id="2635"/>
    <w:bookmarkEnd w:id="2636"/>
    <w:bookmarkEnd w:id="2637"/>
    <w:bookmarkEnd w:id="2638"/>
    <w:bookmarkEnd w:id="2639"/>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640" w:name="_Toc30469"/>
      <w:bookmarkStart w:id="2641" w:name="_Toc30808"/>
      <w:bookmarkStart w:id="2642" w:name="_Toc16422"/>
      <w:bookmarkStart w:id="2643" w:name="_Toc3039"/>
      <w:bookmarkStart w:id="2644" w:name="_Toc8199"/>
      <w:bookmarkStart w:id="2645" w:name="_Toc11218"/>
      <w:bookmarkStart w:id="2646" w:name="_Toc16047"/>
      <w:bookmarkStart w:id="2647" w:name="_Toc4885"/>
      <w:bookmarkStart w:id="2648" w:name="_Toc32613"/>
      <w:bookmarkStart w:id="2649" w:name="_Toc7037"/>
      <w:bookmarkStart w:id="2650" w:name="_Toc17715"/>
      <w:bookmarkStart w:id="2651" w:name="_Toc8632"/>
      <w:bookmarkStart w:id="2652" w:name="_Toc18333"/>
      <w:bookmarkStart w:id="2653" w:name="_Toc23378"/>
      <w:bookmarkStart w:id="2654" w:name="_Toc7886"/>
      <w:bookmarkStart w:id="2655" w:name="_Toc15866"/>
      <w:bookmarkStart w:id="2656" w:name="_Toc10342"/>
      <w:bookmarkStart w:id="2657" w:name="_Toc21361"/>
      <w:bookmarkStart w:id="2658" w:name="_Toc29046"/>
      <w:bookmarkStart w:id="2659" w:name="_Toc9116"/>
      <w:bookmarkStart w:id="2660" w:name="_Toc11832"/>
      <w:bookmarkStart w:id="2661" w:name="_Toc3887"/>
      <w:bookmarkStart w:id="2662" w:name="_Toc27489"/>
      <w:bookmarkStart w:id="2663" w:name="_Toc23377"/>
      <w:bookmarkStart w:id="2664" w:name="_Toc15776"/>
      <w:bookmarkStart w:id="2665" w:name="_Toc32304"/>
      <w:r>
        <w:rPr>
          <w:rFonts w:hint="default" w:ascii="Times New Roman" w:hAnsi="Times New Roman" w:eastAsia="楷体_GB2312" w:cs="Times New Roman"/>
          <w:b/>
          <w:bCs/>
          <w:color w:val="auto"/>
          <w:sz w:val="32"/>
          <w:szCs w:val="32"/>
        </w:rPr>
        <w:t>第</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rPr>
        <w:t>节  激发市场主体活力</w:t>
      </w:r>
      <w:bookmarkEnd w:id="2623"/>
      <w:bookmarkEnd w:id="2624"/>
      <w:bookmarkEnd w:id="2625"/>
      <w:bookmarkEnd w:id="2626"/>
      <w:bookmarkEnd w:id="2627"/>
      <w:bookmarkEnd w:id="2628"/>
      <w:bookmarkEnd w:id="262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p>
    <w:p>
      <w:pPr>
        <w:spacing w:line="580" w:lineRule="exact"/>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加快推进国资国企改革，加快国有经济布局优化和结构调整，强化国有资产监督管理</w:t>
      </w:r>
      <w:r>
        <w:rPr>
          <w:rFonts w:hint="default" w:ascii="Times New Roman" w:hAnsi="Times New Roman" w:eastAsia="仿宋_GB2312" w:cs="Times New Roman"/>
          <w:color w:val="auto"/>
          <w:sz w:val="32"/>
          <w:szCs w:val="32"/>
          <w:lang w:eastAsia="zh-CN"/>
        </w:rPr>
        <w:t>和</w:t>
      </w:r>
      <w:r>
        <w:rPr>
          <w:rFonts w:hint="default" w:ascii="Times New Roman" w:hAnsi="Times New Roman" w:eastAsia="仿宋_GB2312" w:cs="Times New Roman"/>
          <w:color w:val="auto"/>
          <w:sz w:val="32"/>
          <w:szCs w:val="32"/>
        </w:rPr>
        <w:t>运营水平，</w:t>
      </w:r>
      <w:r>
        <w:rPr>
          <w:rFonts w:hint="default" w:ascii="Times New Roman" w:hAnsi="Times New Roman" w:eastAsia="仿宋_GB2312" w:cs="Times New Roman"/>
          <w:color w:val="auto"/>
          <w:sz w:val="32"/>
          <w:szCs w:val="32"/>
          <w:lang w:val="en-US" w:eastAsia="zh-CN"/>
        </w:rPr>
        <w:t>提升国有企业活力和效率。</w:t>
      </w:r>
      <w:r>
        <w:rPr>
          <w:rFonts w:hint="default" w:ascii="Times New Roman" w:hAnsi="Times New Roman" w:eastAsia="仿宋_GB2312" w:cs="Times New Roman"/>
          <w:color w:val="auto"/>
          <w:sz w:val="32"/>
          <w:szCs w:val="32"/>
        </w:rPr>
        <w:t>持续推进混合所有制改革，逐步</w:t>
      </w:r>
      <w:r>
        <w:rPr>
          <w:rFonts w:hint="default" w:ascii="Times New Roman" w:hAnsi="Times New Roman" w:eastAsia="仿宋_GB2312" w:cs="Times New Roman"/>
          <w:color w:val="auto"/>
          <w:sz w:val="32"/>
          <w:szCs w:val="32"/>
          <w:lang w:val="en-US" w:eastAsia="zh-CN"/>
        </w:rPr>
        <w:t>做强做优做大</w:t>
      </w:r>
      <w:r>
        <w:rPr>
          <w:rFonts w:hint="default" w:ascii="Times New Roman" w:hAnsi="Times New Roman" w:eastAsia="仿宋_GB2312" w:cs="Times New Roman"/>
          <w:color w:val="auto"/>
          <w:sz w:val="32"/>
          <w:szCs w:val="32"/>
        </w:rPr>
        <w:t>区级国有资本和国有企业。深化要素市场化配置改革，健全要素市场运行机制，扩大土地、劳动力、资本、技术、数据要素市场化配置范围，健全要素市场化交易平台。继续深化电力体制改革</w:t>
      </w:r>
      <w:r>
        <w:rPr>
          <w:rFonts w:hint="default" w:ascii="Times New Roman" w:hAnsi="Times New Roman" w:eastAsia="仿宋_GB2312" w:cs="Times New Roman"/>
          <w:color w:val="auto"/>
          <w:sz w:val="32"/>
          <w:szCs w:val="32"/>
          <w:highlight w:val="none"/>
        </w:rPr>
        <w:t>。推进产权制度改革，加强产权保护，健全产权执法司法保护制度。</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eastAsia="zh-CN"/>
        </w:rPr>
      </w:pPr>
      <w:bookmarkStart w:id="2666" w:name="_Toc30095"/>
      <w:bookmarkStart w:id="2667" w:name="_Toc4774"/>
      <w:bookmarkStart w:id="2668" w:name="_Toc21877"/>
      <w:bookmarkStart w:id="2669" w:name="_Toc21185"/>
      <w:bookmarkStart w:id="2670" w:name="_Toc32587"/>
      <w:bookmarkStart w:id="2671" w:name="_Toc24344"/>
      <w:bookmarkStart w:id="2672" w:name="_Toc533"/>
      <w:bookmarkStart w:id="2673" w:name="_Toc3724"/>
      <w:bookmarkStart w:id="2674" w:name="_Toc18541"/>
      <w:bookmarkStart w:id="2675" w:name="_Toc15469"/>
      <w:bookmarkStart w:id="2676" w:name="_Toc14893"/>
      <w:bookmarkStart w:id="2677" w:name="_Toc2533"/>
      <w:bookmarkStart w:id="2678" w:name="_Toc30766"/>
      <w:bookmarkStart w:id="2679" w:name="_Toc24064"/>
      <w:bookmarkStart w:id="2680" w:name="_Toc8554"/>
      <w:bookmarkStart w:id="2681" w:name="_Toc12233"/>
      <w:bookmarkStart w:id="2682" w:name="_Toc18492"/>
      <w:bookmarkStart w:id="2683" w:name="_Toc3416"/>
      <w:bookmarkStart w:id="2684" w:name="_Toc18356"/>
      <w:bookmarkStart w:id="2685" w:name="_Toc28439"/>
      <w:bookmarkStart w:id="2686" w:name="_Toc1980"/>
      <w:bookmarkStart w:id="2687" w:name="_Toc8065"/>
      <w:bookmarkStart w:id="2688" w:name="_Toc9284"/>
      <w:bookmarkStart w:id="2689" w:name="_Toc22271"/>
      <w:bookmarkStart w:id="2690" w:name="_Toc25781"/>
      <w:bookmarkStart w:id="2691" w:name="_Toc24940"/>
      <w:r>
        <w:rPr>
          <w:rFonts w:hint="default" w:ascii="Times New Roman" w:hAnsi="Times New Roman" w:eastAsia="楷体_GB2312" w:cs="Times New Roman"/>
          <w:b/>
          <w:bCs/>
          <w:color w:val="auto"/>
          <w:sz w:val="32"/>
          <w:szCs w:val="32"/>
        </w:rPr>
        <w:t xml:space="preserve">第三节  </w:t>
      </w:r>
      <w:r>
        <w:rPr>
          <w:rFonts w:hint="default" w:ascii="Times New Roman" w:hAnsi="Times New Roman" w:eastAsia="楷体_GB2312" w:cs="Times New Roman"/>
          <w:b/>
          <w:bCs/>
          <w:color w:val="auto"/>
          <w:sz w:val="32"/>
          <w:szCs w:val="32"/>
          <w:lang w:eastAsia="zh-CN"/>
        </w:rPr>
        <w:t>实施</w:t>
      </w:r>
      <w:r>
        <w:rPr>
          <w:rFonts w:hint="default" w:ascii="Times New Roman" w:hAnsi="Times New Roman" w:eastAsia="楷体_GB2312" w:cs="Times New Roman"/>
          <w:b/>
          <w:bCs/>
          <w:color w:val="auto"/>
          <w:sz w:val="32"/>
          <w:szCs w:val="32"/>
        </w:rPr>
        <w:t>全民兴商全民经商</w:t>
      </w:r>
      <w:bookmarkEnd w:id="2666"/>
      <w:bookmarkEnd w:id="2667"/>
      <w:bookmarkEnd w:id="2668"/>
      <w:bookmarkEnd w:id="2669"/>
      <w:bookmarkEnd w:id="2670"/>
      <w:bookmarkEnd w:id="2671"/>
      <w:bookmarkEnd w:id="2672"/>
      <w:bookmarkEnd w:id="2673"/>
      <w:bookmarkEnd w:id="2674"/>
      <w:bookmarkEnd w:id="2675"/>
      <w:bookmarkEnd w:id="2676"/>
      <w:r>
        <w:rPr>
          <w:rFonts w:hint="default" w:ascii="Times New Roman" w:hAnsi="Times New Roman" w:eastAsia="楷体_GB2312" w:cs="Times New Roman"/>
          <w:b/>
          <w:bCs/>
          <w:color w:val="auto"/>
          <w:sz w:val="32"/>
          <w:szCs w:val="32"/>
          <w:lang w:eastAsia="zh-CN"/>
        </w:rPr>
        <w:t>战略</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pPr>
        <w:spacing w:line="580" w:lineRule="exact"/>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zh-CN"/>
        </w:rPr>
        <w:t>借鉴发达地区成功经验，构建完善的政策支撑体系、工作推进体系和服务保障体系。坚持“市场主导政府引导、产业主角消费主流、改革驱动多方联动、先行先试全域全面”基本原则，有序有力推进全民创业创新培训、全链产业融合发展、全域壮大集体经济、全力培育市场主体、全员电商发展计划、全线商会协会建设，纵深推进大众创业万众创新，全力打造“大道朝天·商行天下”品牌，营造“无村不商、无户不商”浓厚氛围，形成全民创业经商局面。</w:t>
      </w:r>
      <w:r>
        <w:rPr>
          <w:rFonts w:hint="default" w:ascii="Times New Roman" w:hAnsi="Times New Roman" w:eastAsia="仿宋_GB2312" w:cs="Times New Roman"/>
          <w:color w:val="auto"/>
          <w:sz w:val="32"/>
          <w:szCs w:val="32"/>
          <w:highlight w:val="none"/>
        </w:rPr>
        <w:t>到2025年，市场主体总量达2万户，带动创业经商人数达5万人；民营经济总量突破60亿元，占GDP比重和对经济增长贡献率均达60%以上。</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2692" w:name="_Toc12200"/>
      <w:bookmarkStart w:id="2693" w:name="_Toc3585"/>
      <w:bookmarkStart w:id="2694" w:name="_Toc16532"/>
      <w:bookmarkStart w:id="2695" w:name="_Toc23196"/>
      <w:bookmarkStart w:id="2696" w:name="_Toc32288"/>
      <w:bookmarkStart w:id="2697" w:name="_Toc23776"/>
      <w:bookmarkStart w:id="2698" w:name="_Toc10680"/>
      <w:bookmarkStart w:id="2699" w:name="_Toc4269"/>
      <w:bookmarkStart w:id="2700" w:name="_Toc5454"/>
      <w:bookmarkStart w:id="2701" w:name="_Toc27242"/>
      <w:bookmarkStart w:id="2702" w:name="_Toc15816"/>
      <w:bookmarkStart w:id="2703" w:name="_Toc20280"/>
      <w:bookmarkStart w:id="2704" w:name="_Toc21045"/>
      <w:bookmarkStart w:id="2705" w:name="_Toc9345"/>
      <w:bookmarkStart w:id="2706" w:name="_Toc29595"/>
      <w:bookmarkStart w:id="2707" w:name="_Toc21862"/>
      <w:bookmarkStart w:id="2708" w:name="_Toc5997"/>
      <w:bookmarkStart w:id="2709" w:name="_Toc32527"/>
      <w:bookmarkStart w:id="2710" w:name="_Toc18338"/>
      <w:bookmarkStart w:id="2711" w:name="_Toc14512"/>
      <w:bookmarkStart w:id="2712" w:name="_Toc26257"/>
      <w:bookmarkStart w:id="2713" w:name="_Toc8266"/>
      <w:bookmarkStart w:id="2714" w:name="_Toc22708"/>
      <w:bookmarkStart w:id="2715" w:name="_Toc29468"/>
      <w:bookmarkStart w:id="2716" w:name="_Toc10730"/>
      <w:bookmarkStart w:id="2717" w:name="_Toc25341"/>
      <w:bookmarkStart w:id="2718" w:name="_Toc29375"/>
      <w:bookmarkStart w:id="2719" w:name="_Toc17180"/>
      <w:bookmarkStart w:id="2720" w:name="_Toc29013"/>
      <w:bookmarkStart w:id="2721" w:name="_Toc7469"/>
      <w:bookmarkStart w:id="2722" w:name="_Toc29660"/>
      <w:bookmarkStart w:id="2723" w:name="_Toc5798"/>
      <w:bookmarkStart w:id="2724" w:name="_Toc23729"/>
      <w:bookmarkStart w:id="2725" w:name="_Toc3325"/>
      <w:bookmarkStart w:id="2726" w:name="_Toc5926"/>
      <w:bookmarkStart w:id="2727" w:name="_Toc21937"/>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二十三</w:t>
      </w:r>
      <w:r>
        <w:rPr>
          <w:rFonts w:hint="default" w:ascii="Times New Roman" w:hAnsi="Times New Roman" w:eastAsia="黑体" w:cs="Times New Roman"/>
          <w:color w:val="auto"/>
          <w:sz w:val="32"/>
          <w:szCs w:val="32"/>
        </w:rPr>
        <w:t>章  提升创新驱动能力</w:t>
      </w:r>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728" w:name="_Toc17798"/>
      <w:bookmarkStart w:id="2729" w:name="_Toc6444"/>
      <w:bookmarkStart w:id="2730" w:name="_Toc32718"/>
      <w:bookmarkStart w:id="2731" w:name="_Toc25407"/>
      <w:bookmarkStart w:id="2732" w:name="_Toc26864"/>
      <w:bookmarkStart w:id="2733" w:name="_Toc30951"/>
      <w:bookmarkStart w:id="2734" w:name="_Toc15193"/>
      <w:bookmarkStart w:id="2735" w:name="_Toc20667"/>
      <w:bookmarkStart w:id="2736" w:name="_Toc6375"/>
      <w:bookmarkStart w:id="2737" w:name="_Toc2133"/>
      <w:bookmarkStart w:id="2738" w:name="_Toc15548"/>
      <w:bookmarkStart w:id="2739" w:name="_Toc21594"/>
      <w:bookmarkStart w:id="2740" w:name="_Toc18964"/>
      <w:bookmarkStart w:id="2741" w:name="_Toc31211"/>
      <w:bookmarkStart w:id="2742" w:name="_Toc21158"/>
      <w:bookmarkStart w:id="2743" w:name="_Toc27265"/>
      <w:bookmarkStart w:id="2744" w:name="_Toc6192"/>
      <w:bookmarkStart w:id="2745" w:name="_Toc14019"/>
      <w:bookmarkStart w:id="2746" w:name="_Toc15018"/>
      <w:bookmarkStart w:id="2747" w:name="_Toc18363"/>
      <w:bookmarkStart w:id="2748" w:name="_Toc32756"/>
      <w:bookmarkStart w:id="2749" w:name="_Toc24134"/>
      <w:bookmarkStart w:id="2750" w:name="_Toc16437"/>
      <w:bookmarkStart w:id="2751" w:name="_Toc13657"/>
      <w:bookmarkStart w:id="2752" w:name="_Toc6031"/>
      <w:bookmarkStart w:id="2753" w:name="_Toc20629"/>
      <w:bookmarkStart w:id="2754" w:name="_Toc19880"/>
      <w:bookmarkStart w:id="2755" w:name="_Toc14151"/>
      <w:bookmarkStart w:id="2756" w:name="_Toc2498"/>
      <w:bookmarkStart w:id="2757" w:name="_Toc13998"/>
      <w:bookmarkStart w:id="2758" w:name="_Toc22167"/>
      <w:bookmarkStart w:id="2759" w:name="_Toc4293"/>
      <w:bookmarkStart w:id="2760" w:name="_Toc19472"/>
      <w:bookmarkStart w:id="2761" w:name="_Toc7617"/>
      <w:bookmarkStart w:id="2762" w:name="_Toc3072"/>
      <w:bookmarkStart w:id="2763" w:name="_Toc19765"/>
      <w:r>
        <w:rPr>
          <w:rFonts w:hint="default" w:ascii="Times New Roman" w:hAnsi="Times New Roman" w:eastAsia="楷体_GB2312" w:cs="Times New Roman"/>
          <w:b/>
          <w:bCs/>
          <w:color w:val="auto"/>
          <w:sz w:val="32"/>
          <w:szCs w:val="32"/>
        </w:rPr>
        <w:t>第一节  培育企业创新主体</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pPr>
        <w:spacing w:line="580" w:lineRule="exact"/>
        <w:ind w:firstLine="640" w:firstLineChars="200"/>
        <w:rPr>
          <w:rFonts w:hint="default" w:ascii="Times New Roman" w:hAnsi="Times New Roman" w:eastAsia="仿宋_GB2312" w:cs="Times New Roman"/>
          <w:color w:val="auto"/>
          <w:sz w:val="32"/>
          <w:szCs w:val="32"/>
          <w:lang w:val="zh-CN"/>
        </w:rPr>
      </w:pPr>
      <w:bookmarkStart w:id="2764" w:name="_Toc23646"/>
      <w:bookmarkStart w:id="2765" w:name="_Toc29488"/>
      <w:bookmarkStart w:id="2766" w:name="_Toc29636"/>
      <w:r>
        <w:rPr>
          <w:rFonts w:hint="default" w:ascii="Times New Roman" w:hAnsi="Times New Roman" w:eastAsia="仿宋_GB2312" w:cs="Times New Roman"/>
          <w:color w:val="auto"/>
          <w:sz w:val="32"/>
          <w:szCs w:val="32"/>
          <w:lang w:val="zh-CN"/>
        </w:rPr>
        <w:t>强化企业创新主体地位，引导各类创新要素向企业集聚。实施创新主体培育行动，大力扶持发展科技型中小企业，促进科技型企业集群发展。完善企业创新激励机制，引导企业开展技术创新、产品创新、管理创新和商业模式创新，构建产业创新链。深化以企业为主的产学研合作，培育具有持续创新能力、能支撑产业发展和推动产业升级的知识产权领军企业和品牌企业。到2025年，建成国家高新技术企业5家，国家科技型中小企业20家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767" w:name="_Toc6431"/>
      <w:bookmarkStart w:id="2768" w:name="_Toc5689"/>
      <w:bookmarkStart w:id="2769" w:name="_Toc31580"/>
      <w:bookmarkStart w:id="2770" w:name="_Toc23755"/>
      <w:bookmarkStart w:id="2771" w:name="_Toc22390"/>
      <w:bookmarkStart w:id="2772" w:name="_Toc1674"/>
      <w:bookmarkStart w:id="2773" w:name="_Toc24629"/>
      <w:bookmarkStart w:id="2774" w:name="_Toc32244"/>
      <w:bookmarkStart w:id="2775" w:name="_Toc9994"/>
      <w:bookmarkStart w:id="2776" w:name="_Toc29342"/>
      <w:bookmarkStart w:id="2777" w:name="_Toc29920"/>
      <w:bookmarkStart w:id="2778" w:name="_Toc29477"/>
      <w:bookmarkStart w:id="2779" w:name="_Toc29869"/>
      <w:bookmarkStart w:id="2780" w:name="_Toc17635"/>
      <w:bookmarkStart w:id="2781" w:name="_Toc6851"/>
      <w:bookmarkStart w:id="2782" w:name="_Toc17351"/>
      <w:bookmarkStart w:id="2783" w:name="_Toc3716"/>
      <w:bookmarkStart w:id="2784" w:name="_Toc22015"/>
      <w:bookmarkStart w:id="2785" w:name="_Toc83"/>
      <w:bookmarkStart w:id="2786" w:name="_Toc29492"/>
      <w:bookmarkStart w:id="2787" w:name="_Toc24651"/>
      <w:bookmarkStart w:id="2788" w:name="_Toc3840"/>
      <w:bookmarkStart w:id="2789" w:name="_Toc9698"/>
      <w:bookmarkStart w:id="2790" w:name="_Toc30379"/>
      <w:bookmarkStart w:id="2791" w:name="_Toc14577"/>
      <w:bookmarkStart w:id="2792" w:name="_Toc16702"/>
      <w:bookmarkStart w:id="2793" w:name="_Toc1455"/>
      <w:bookmarkStart w:id="2794" w:name="_Toc5906"/>
      <w:bookmarkStart w:id="2795" w:name="_Toc19785"/>
      <w:bookmarkStart w:id="2796" w:name="_Toc23554"/>
      <w:bookmarkStart w:id="2797" w:name="_Toc5047"/>
      <w:bookmarkStart w:id="2798" w:name="_Toc13188"/>
      <w:bookmarkStart w:id="2799" w:name="_Toc16354"/>
      <w:r>
        <w:rPr>
          <w:rFonts w:hint="default" w:ascii="Times New Roman" w:hAnsi="Times New Roman" w:eastAsia="楷体_GB2312" w:cs="Times New Roman"/>
          <w:b/>
          <w:bCs/>
          <w:color w:val="auto"/>
          <w:sz w:val="32"/>
          <w:szCs w:val="32"/>
        </w:rPr>
        <w:t>第二节  建设科技创新平台</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围绕产业转型升级需求，大力构建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创新苗圃—孵化器—加速器—产业化基地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的创新创业支撑链，形成以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科技信息服务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科技创新券</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科技云平台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等全域普惠创新创业服务平台为中心、科技企业孵化器和星创天地为重点的创新创业平台支撑体系。培育建设企业工程技术研究中心、重点实验室、产业技术研究院等技术创新平台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推进产业共性技术攻关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办好朝天核桃产业技术研究院</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组建广元山地蔬菜（山珍）研究所，创建省级农业科技园区。到2025年，建成</w:t>
      </w:r>
      <w:r>
        <w:rPr>
          <w:rFonts w:hint="default" w:ascii="Times New Roman" w:hAnsi="Times New Roman" w:eastAsia="仿宋_GB2312" w:cs="Times New Roman"/>
          <w:color w:val="auto"/>
          <w:sz w:val="32"/>
          <w:szCs w:val="32"/>
          <w:lang w:eastAsia="zh-CN"/>
        </w:rPr>
        <w:t>市级以上科技创新平台</w:t>
      </w:r>
      <w:r>
        <w:rPr>
          <w:rFonts w:hint="default" w:ascii="Times New Roman" w:hAnsi="Times New Roman" w:eastAsia="仿宋_GB2312" w:cs="Times New Roman"/>
          <w:color w:val="auto"/>
          <w:sz w:val="32"/>
          <w:szCs w:val="32"/>
          <w:lang w:val="en-US" w:eastAsia="zh-CN"/>
        </w:rPr>
        <w:t>5个，</w:t>
      </w:r>
      <w:r>
        <w:rPr>
          <w:rFonts w:hint="default" w:ascii="Times New Roman" w:hAnsi="Times New Roman" w:eastAsia="仿宋_GB2312" w:cs="Times New Roman"/>
          <w:color w:val="auto"/>
          <w:sz w:val="32"/>
          <w:szCs w:val="32"/>
        </w:rPr>
        <w:t>培育产业科技创新基地5个。</w:t>
      </w:r>
    </w:p>
    <w:bookmarkEnd w:id="2764"/>
    <w:bookmarkEnd w:id="2765"/>
    <w:bookmarkEnd w:id="2766"/>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800" w:name="_Toc21688"/>
      <w:bookmarkStart w:id="2801" w:name="_Toc27576"/>
      <w:bookmarkStart w:id="2802" w:name="_Toc10848"/>
      <w:bookmarkStart w:id="2803" w:name="_Toc19864"/>
      <w:bookmarkStart w:id="2804" w:name="_Toc29003"/>
      <w:bookmarkStart w:id="2805" w:name="_Toc1241"/>
      <w:bookmarkStart w:id="2806" w:name="_Toc28978"/>
      <w:bookmarkStart w:id="2807" w:name="_Toc19490"/>
      <w:bookmarkStart w:id="2808" w:name="_Toc20372"/>
      <w:bookmarkStart w:id="2809" w:name="_Toc15475"/>
      <w:bookmarkStart w:id="2810" w:name="_Toc4924"/>
      <w:bookmarkStart w:id="2811" w:name="_Toc3508"/>
      <w:bookmarkStart w:id="2812" w:name="_Toc29629"/>
      <w:bookmarkStart w:id="2813" w:name="_Toc21644"/>
      <w:bookmarkStart w:id="2814" w:name="_Toc32383"/>
      <w:bookmarkStart w:id="2815" w:name="_Toc3938"/>
      <w:bookmarkStart w:id="2816" w:name="_Toc23584"/>
      <w:bookmarkStart w:id="2817" w:name="_Toc32316"/>
      <w:bookmarkStart w:id="2818" w:name="_Toc15357"/>
      <w:bookmarkStart w:id="2819" w:name="_Toc24265"/>
      <w:bookmarkStart w:id="2820" w:name="_Toc9092"/>
      <w:bookmarkStart w:id="2821" w:name="_Toc18794"/>
      <w:bookmarkStart w:id="2822" w:name="_Toc9684"/>
      <w:bookmarkStart w:id="2823" w:name="_Toc3323"/>
      <w:bookmarkStart w:id="2824" w:name="_Toc7107"/>
      <w:bookmarkStart w:id="2825" w:name="_Toc10654"/>
      <w:bookmarkStart w:id="2826" w:name="_Toc23529"/>
      <w:bookmarkStart w:id="2827" w:name="_Toc4042"/>
      <w:bookmarkStart w:id="2828" w:name="_Toc13108"/>
      <w:bookmarkStart w:id="2829" w:name="_Toc14247"/>
      <w:bookmarkStart w:id="2830" w:name="_Toc24807"/>
      <w:bookmarkStart w:id="2831" w:name="_Toc13528"/>
      <w:bookmarkStart w:id="2832" w:name="_Toc24873"/>
      <w:bookmarkStart w:id="2833" w:name="_Toc26191"/>
      <w:bookmarkStart w:id="2834" w:name="_Toc28131"/>
      <w:bookmarkStart w:id="2835" w:name="_Toc4608"/>
      <w:r>
        <w:rPr>
          <w:rFonts w:hint="default" w:ascii="Times New Roman" w:hAnsi="Times New Roman" w:eastAsia="楷体_GB2312" w:cs="Times New Roman"/>
          <w:b/>
          <w:bCs/>
          <w:color w:val="auto"/>
          <w:sz w:val="32"/>
          <w:szCs w:val="32"/>
        </w:rPr>
        <w:t>第三节  促进科技成果转化</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探索产学研用协同创新机制，引导特色农业、生物医药</w:t>
      </w:r>
      <w:r>
        <w:rPr>
          <w:rFonts w:hint="default" w:ascii="Times New Roman" w:hAnsi="Times New Roman" w:eastAsia="仿宋_GB2312" w:cs="Times New Roman"/>
          <w:color w:val="auto"/>
          <w:sz w:val="32"/>
          <w:szCs w:val="32"/>
          <w:lang w:eastAsia="zh-CN"/>
        </w:rPr>
        <w:t>、康养旅游</w:t>
      </w:r>
      <w:r>
        <w:rPr>
          <w:rFonts w:hint="default" w:ascii="Times New Roman" w:hAnsi="Times New Roman" w:eastAsia="仿宋_GB2312" w:cs="Times New Roman"/>
          <w:color w:val="auto"/>
          <w:sz w:val="32"/>
          <w:szCs w:val="32"/>
        </w:rPr>
        <w:t>和建材产业</w:t>
      </w:r>
      <w:r>
        <w:rPr>
          <w:rFonts w:hint="default" w:ascii="Times New Roman" w:hAnsi="Times New Roman" w:eastAsia="仿宋_GB2312" w:cs="Times New Roman"/>
          <w:color w:val="auto"/>
          <w:sz w:val="32"/>
          <w:szCs w:val="32"/>
          <w:lang w:eastAsia="zh-CN"/>
        </w:rPr>
        <w:t>等重点领域</w:t>
      </w:r>
      <w:r>
        <w:rPr>
          <w:rFonts w:hint="default" w:ascii="Times New Roman" w:hAnsi="Times New Roman" w:eastAsia="仿宋_GB2312" w:cs="Times New Roman"/>
          <w:color w:val="auto"/>
          <w:sz w:val="32"/>
          <w:szCs w:val="32"/>
        </w:rPr>
        <w:t>突出科技成果定向研发攻关和成果转移转化靶向对接</w:t>
      </w:r>
      <w:r>
        <w:rPr>
          <w:rFonts w:hint="default" w:ascii="Times New Roman" w:hAnsi="Times New Roman" w:eastAsia="仿宋_GB2312" w:cs="Times New Roman"/>
          <w:color w:val="auto"/>
          <w:sz w:val="32"/>
          <w:szCs w:val="32"/>
          <w:lang w:eastAsia="zh-CN"/>
        </w:rPr>
        <w:t>，提升产业技术水平和产业化能力</w:t>
      </w:r>
      <w:r>
        <w:rPr>
          <w:rFonts w:hint="default" w:ascii="Times New Roman" w:hAnsi="Times New Roman" w:eastAsia="仿宋_GB2312" w:cs="Times New Roman"/>
          <w:color w:val="auto"/>
          <w:sz w:val="32"/>
          <w:szCs w:val="32"/>
        </w:rPr>
        <w:t>。健全科技成果引入机制，进一步完善企业技术需求池与高校（院所）科技成果供给池之间精准对接转化，积极争取异地科研成果在朝天转移转化。加大科技成果产出转移转化支持力度，实施科技成果及专利转移转化激励机制，持续下放科技成果使用、处置和收益权，提高科研人员成果转化收益分享比例。推进科技服务体系建设，加快引进发展科技和知识产权优质中介服务机构，积极为企业提供综合性科技服务，促进科技成果产出转移转化。</w:t>
      </w:r>
      <w:r>
        <w:rPr>
          <w:rFonts w:hint="default" w:ascii="Times New Roman" w:hAnsi="Times New Roman" w:eastAsia="仿宋_GB2312" w:cs="Times New Roman"/>
          <w:color w:val="auto"/>
          <w:sz w:val="32"/>
          <w:szCs w:val="32"/>
          <w:lang w:eastAsia="zh-CN"/>
        </w:rPr>
        <w:t>到</w:t>
      </w:r>
      <w:r>
        <w:rPr>
          <w:rFonts w:hint="default" w:ascii="Times New Roman" w:hAnsi="Times New Roman" w:eastAsia="仿宋_GB2312" w:cs="Times New Roman"/>
          <w:color w:val="auto"/>
          <w:sz w:val="32"/>
          <w:szCs w:val="32"/>
          <w:lang w:val="en-US" w:eastAsia="zh-CN"/>
        </w:rPr>
        <w:t>2025年，技术合同交易登记额达到1700万元，累计取得市级以上科技成果15项，转化科技成果50项，转化产值突破50亿元，高新技术主营业务收入突破30亿元。</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836" w:name="_Toc31192"/>
      <w:bookmarkStart w:id="2837" w:name="_Toc11677"/>
      <w:bookmarkStart w:id="2838" w:name="_Toc13487"/>
      <w:bookmarkStart w:id="2839" w:name="_Toc13028"/>
      <w:bookmarkStart w:id="2840" w:name="_Toc19582"/>
      <w:bookmarkStart w:id="2841" w:name="_Toc22118"/>
      <w:bookmarkStart w:id="2842" w:name="_Toc20952"/>
      <w:bookmarkStart w:id="2843" w:name="_Toc27710"/>
      <w:bookmarkStart w:id="2844" w:name="_Toc9314"/>
      <w:bookmarkStart w:id="2845" w:name="_Toc10811"/>
      <w:bookmarkStart w:id="2846" w:name="_Toc9027"/>
      <w:bookmarkStart w:id="2847" w:name="_Toc12812"/>
      <w:bookmarkStart w:id="2848" w:name="_Toc6307"/>
      <w:bookmarkStart w:id="2849" w:name="_Toc32466"/>
      <w:bookmarkStart w:id="2850" w:name="_Toc18489"/>
      <w:bookmarkStart w:id="2851" w:name="_Toc28594"/>
      <w:bookmarkStart w:id="2852" w:name="_Toc28495"/>
      <w:bookmarkStart w:id="2853" w:name="_Toc5447"/>
      <w:bookmarkStart w:id="2854" w:name="_Toc23623"/>
      <w:bookmarkStart w:id="2855" w:name="_Toc18188"/>
      <w:bookmarkStart w:id="2856" w:name="_Toc15185"/>
      <w:bookmarkStart w:id="2857" w:name="_Toc11272"/>
      <w:bookmarkStart w:id="2858" w:name="_Toc11141"/>
      <w:bookmarkStart w:id="2859" w:name="_Toc17370"/>
      <w:bookmarkStart w:id="2860" w:name="_Toc4873"/>
      <w:bookmarkStart w:id="2861" w:name="_Toc7176"/>
      <w:bookmarkStart w:id="2862" w:name="_Toc25117"/>
      <w:bookmarkStart w:id="2863" w:name="_Toc12084"/>
      <w:bookmarkStart w:id="2864" w:name="_Toc29748"/>
      <w:bookmarkStart w:id="2865" w:name="_Toc4351"/>
      <w:bookmarkStart w:id="2866" w:name="_Toc17344"/>
      <w:bookmarkStart w:id="2867" w:name="_Toc2619"/>
      <w:bookmarkStart w:id="2868" w:name="_Toc13819"/>
      <w:r>
        <w:rPr>
          <w:rFonts w:hint="default" w:ascii="Times New Roman" w:hAnsi="Times New Roman" w:eastAsia="楷体_GB2312" w:cs="Times New Roman"/>
          <w:b/>
          <w:bCs/>
          <w:color w:val="auto"/>
          <w:sz w:val="32"/>
          <w:szCs w:val="32"/>
        </w:rPr>
        <w:t>第四节  营造良好创新环境</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bookmarkEnd w:id="2833"/>
    <w:bookmarkEnd w:id="2834"/>
    <w:bookmarkEnd w:id="2835"/>
    <w:p>
      <w:pPr>
        <w:tabs>
          <w:tab w:val="center" w:pos="4153"/>
          <w:tab w:val="right" w:pos="8306"/>
        </w:tabs>
        <w:spacing w:line="58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落实创新激励政策措施，完善创新服务体系，大力推广应用创新券，引进和培育科技创新服务机构，为区域创新主体提供专业、高效的科技服务。引导建立多渠道投入机制，基本形成以企业为主体、政府为引导、社会资本为补充的多元化创新投入体系。鼓励科技型中小企业加大创新研发投入，持续增强财政对科技创新的支持力度。强化创新人才队伍建设，健全科技特派员选派制度，深入推进“首席专家”“周末工程师”制度，引进一批能突破关键技术、引领产业创新发展的优秀人才和创新团队，落实“蜀道英才工程”“千名英才培育工程”等政策措施，推进科技人才储备能力建设，努力培养一批创新创业领军人才和创新型企业家。加大知识产权保护力度，构建“一站式”知识产权服务体系，提高知识产权管理效能，增强全社会知识产权意识。</w:t>
      </w:r>
    </w:p>
    <w:p>
      <w:pPr>
        <w:pStyle w:val="14"/>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等线" w:hAnsi="等线" w:cs="Arial"/>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767"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专栏18  “十四五”时期</w:t>
            </w:r>
            <w:r>
              <w:rPr>
                <w:rFonts w:hint="default" w:ascii="Times New Roman" w:hAnsi="Times New Roman" w:eastAsia="宋体" w:cs="Times New Roman"/>
                <w:b/>
                <w:color w:val="auto"/>
                <w:sz w:val="24"/>
                <w:szCs w:val="24"/>
              </w:rPr>
              <w:t>创新驱动</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7" w:type="dxa"/>
          </w:tcPr>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
                <w:color w:val="auto"/>
                <w:sz w:val="24"/>
                <w:szCs w:val="24"/>
              </w:rPr>
              <w:t>（一）科技创新主体。</w:t>
            </w:r>
            <w:r>
              <w:rPr>
                <w:rFonts w:hint="default" w:ascii="Times New Roman" w:hAnsi="Times New Roman" w:eastAsia="宋体" w:cs="Times New Roman"/>
                <w:bCs/>
                <w:color w:val="auto"/>
                <w:sz w:val="24"/>
                <w:szCs w:val="24"/>
              </w:rPr>
              <w:t>建成国家高新技术企业5家，国家科技型中小企业20家以上。</w:t>
            </w:r>
          </w:p>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
                <w:color w:val="auto"/>
                <w:sz w:val="24"/>
                <w:szCs w:val="24"/>
              </w:rPr>
              <w:t>（二）科技创新平台。</w:t>
            </w:r>
            <w:r>
              <w:rPr>
                <w:rFonts w:hint="default" w:ascii="Times New Roman" w:hAnsi="Times New Roman" w:eastAsia="宋体" w:cs="Times New Roman"/>
                <w:bCs/>
                <w:color w:val="auto"/>
                <w:sz w:val="24"/>
                <w:szCs w:val="24"/>
              </w:rPr>
              <w:t>办好朝天核桃产业技术研究院，建成广元山地蔬菜（山珍）研究所</w:t>
            </w:r>
            <w:r>
              <w:rPr>
                <w:rFonts w:hint="default" w:ascii="Times New Roman" w:hAnsi="Times New Roman" w:eastAsia="宋体" w:cs="Times New Roman"/>
                <w:bCs/>
                <w:color w:val="auto"/>
                <w:sz w:val="24"/>
                <w:szCs w:val="24"/>
                <w:lang w:eastAsia="zh-CN"/>
              </w:rPr>
              <w:t>，</w:t>
            </w:r>
            <w:r>
              <w:rPr>
                <w:rFonts w:hint="default" w:ascii="Times New Roman" w:hAnsi="Times New Roman" w:cs="Times New Roman"/>
                <w:bCs/>
                <w:color w:val="auto"/>
                <w:sz w:val="24"/>
                <w:szCs w:val="24"/>
                <w:lang w:val="en-US" w:eastAsia="zh-CN"/>
              </w:rPr>
              <w:t>建设</w:t>
            </w:r>
            <w:r>
              <w:rPr>
                <w:rFonts w:hint="default" w:ascii="Times New Roman" w:hAnsi="Times New Roman" w:eastAsia="宋体" w:cs="Times New Roman"/>
                <w:bCs/>
                <w:color w:val="auto"/>
                <w:sz w:val="24"/>
                <w:szCs w:val="24"/>
              </w:rPr>
              <w:t>企业工程技术研究中心、重点实验室、企业技术中心、院士（专家）工作站等创新平台5个。</w:t>
            </w:r>
          </w:p>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sz w:val="24"/>
                <w:szCs w:val="24"/>
                <w:vertAlign w:val="baseline"/>
              </w:rPr>
            </w:pPr>
            <w:r>
              <w:rPr>
                <w:rFonts w:hint="default" w:ascii="Times New Roman" w:hAnsi="Times New Roman" w:eastAsia="宋体" w:cs="Times New Roman"/>
                <w:b/>
                <w:bCs w:val="0"/>
                <w:color w:val="auto"/>
                <w:sz w:val="24"/>
                <w:szCs w:val="24"/>
              </w:rPr>
              <w:t>（三）科技孵化平台。</w:t>
            </w:r>
            <w:r>
              <w:rPr>
                <w:rFonts w:hint="default" w:ascii="Times New Roman" w:hAnsi="Times New Roman" w:eastAsia="宋体" w:cs="Times New Roman"/>
                <w:bCs/>
                <w:color w:val="auto"/>
                <w:sz w:val="24"/>
                <w:szCs w:val="24"/>
              </w:rPr>
              <w:t>培育省级科技企业孵化器、国家级星创天地等，建设省级农业科技园区。</w:t>
            </w:r>
          </w:p>
        </w:tc>
      </w:tr>
      <w:bookmarkEnd w:id="2630"/>
      <w:bookmarkEnd w:id="2631"/>
      <w:bookmarkEnd w:id="2632"/>
    </w:tbl>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lang w:val="en-US" w:eastAsia="zh-CN"/>
        </w:rPr>
      </w:pPr>
      <w:bookmarkStart w:id="2869" w:name="_Toc3423"/>
      <w:bookmarkStart w:id="2870" w:name="_Toc21307"/>
      <w:bookmarkStart w:id="2871" w:name="_Toc27393"/>
      <w:bookmarkStart w:id="2872" w:name="_Toc12691"/>
      <w:bookmarkStart w:id="2873" w:name="_Toc13496"/>
      <w:bookmarkStart w:id="2874" w:name="_Toc15514"/>
      <w:bookmarkStart w:id="2875" w:name="_Toc22820"/>
      <w:bookmarkStart w:id="2876" w:name="_Toc1890"/>
      <w:bookmarkStart w:id="2877" w:name="_Toc31355"/>
      <w:bookmarkStart w:id="2878" w:name="_Toc6918"/>
      <w:bookmarkStart w:id="2879" w:name="_Toc28834"/>
      <w:bookmarkStart w:id="2880" w:name="_Toc22146"/>
      <w:bookmarkStart w:id="2881" w:name="_Toc32226"/>
      <w:bookmarkStart w:id="2882" w:name="_Toc20626"/>
      <w:bookmarkStart w:id="2883" w:name="_Toc27370"/>
      <w:bookmarkStart w:id="2884" w:name="_Toc2455"/>
      <w:bookmarkStart w:id="2885" w:name="_Toc27278"/>
      <w:bookmarkStart w:id="2886" w:name="_Toc13297"/>
      <w:bookmarkStart w:id="2887" w:name="_Toc18501"/>
      <w:bookmarkStart w:id="2888" w:name="_Toc941"/>
      <w:bookmarkStart w:id="2889" w:name="_Toc25665"/>
      <w:bookmarkStart w:id="2890" w:name="_Toc30597"/>
      <w:bookmarkStart w:id="2891" w:name="_Toc28574"/>
      <w:bookmarkStart w:id="2892" w:name="_Toc11402"/>
      <w:bookmarkStart w:id="2893" w:name="_Toc2489"/>
      <w:bookmarkStart w:id="2894" w:name="_Toc14090"/>
      <w:bookmarkStart w:id="2895" w:name="_Toc29966"/>
      <w:bookmarkStart w:id="2896" w:name="_Toc9588"/>
      <w:bookmarkStart w:id="2897" w:name="_Toc7995"/>
      <w:bookmarkStart w:id="2898" w:name="_Toc23805"/>
      <w:bookmarkStart w:id="2899" w:name="_Toc12727"/>
      <w:bookmarkStart w:id="2900" w:name="_Toc15438"/>
      <w:bookmarkStart w:id="2901" w:name="_Toc27196"/>
      <w:bookmarkStart w:id="2902" w:name="_Toc22986"/>
      <w:bookmarkStart w:id="2903" w:name="_Toc25328"/>
      <w:bookmarkStart w:id="2904" w:name="_Toc14346"/>
      <w:r>
        <w:rPr>
          <w:rFonts w:hint="default" w:ascii="Times New Roman" w:hAnsi="Times New Roman" w:eastAsia="黑体" w:cs="Times New Roman"/>
          <w:color w:val="auto"/>
          <w:sz w:val="32"/>
          <w:szCs w:val="32"/>
          <w:lang w:val="en-US" w:eastAsia="zh-CN"/>
        </w:rPr>
        <w:t>第二十四章  营造一流营商环境</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Start w:id="2905" w:name="_Toc31231"/>
      <w:bookmarkStart w:id="2906" w:name="_Toc30629"/>
      <w:bookmarkStart w:id="2907" w:name="_Toc2579"/>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908" w:name="_Toc11959"/>
      <w:bookmarkStart w:id="2909" w:name="_Toc10735"/>
      <w:bookmarkStart w:id="2910" w:name="_Toc29744"/>
      <w:bookmarkStart w:id="2911" w:name="_Toc9948"/>
      <w:bookmarkStart w:id="2912" w:name="_Toc31818"/>
      <w:bookmarkStart w:id="2913" w:name="_Toc28254"/>
      <w:bookmarkStart w:id="2914" w:name="_Toc31046"/>
      <w:bookmarkStart w:id="2915" w:name="_Toc22000"/>
      <w:bookmarkStart w:id="2916" w:name="_Toc3335"/>
      <w:bookmarkStart w:id="2917" w:name="_Toc11694"/>
      <w:bookmarkStart w:id="2918" w:name="_Toc1743"/>
      <w:bookmarkStart w:id="2919" w:name="_Toc23870"/>
      <w:bookmarkStart w:id="2920" w:name="_Toc24420"/>
      <w:bookmarkStart w:id="2921" w:name="_Toc18409"/>
      <w:bookmarkStart w:id="2922" w:name="_Toc6915"/>
      <w:bookmarkStart w:id="2923" w:name="_Toc15446"/>
      <w:bookmarkStart w:id="2924" w:name="_Toc26015"/>
      <w:bookmarkStart w:id="2925" w:name="_Toc30516"/>
      <w:bookmarkStart w:id="2926" w:name="_Toc18757"/>
      <w:bookmarkStart w:id="2927" w:name="_Toc27855"/>
      <w:bookmarkStart w:id="2928" w:name="_Toc26813"/>
      <w:bookmarkStart w:id="2929" w:name="_Toc30734"/>
      <w:bookmarkStart w:id="2930" w:name="_Toc382"/>
      <w:bookmarkStart w:id="2931" w:name="_Toc797"/>
      <w:bookmarkStart w:id="2932" w:name="_Toc18730"/>
      <w:bookmarkStart w:id="2933" w:name="_Toc3267"/>
      <w:bookmarkStart w:id="2934" w:name="_Toc26803"/>
      <w:bookmarkStart w:id="2935" w:name="_Toc6397"/>
      <w:bookmarkStart w:id="2936" w:name="_Toc8691"/>
      <w:bookmarkStart w:id="2937" w:name="_Toc239"/>
      <w:bookmarkStart w:id="2938" w:name="_Toc1942"/>
      <w:bookmarkStart w:id="2939" w:name="_Toc7116"/>
      <w:bookmarkStart w:id="2940" w:name="_Toc32295"/>
      <w:r>
        <w:rPr>
          <w:rFonts w:hint="default" w:ascii="Times New Roman" w:hAnsi="Times New Roman" w:eastAsia="楷体_GB2312" w:cs="Times New Roman"/>
          <w:b/>
          <w:bCs/>
          <w:color w:val="auto"/>
          <w:sz w:val="32"/>
          <w:szCs w:val="32"/>
        </w:rPr>
        <w:t>第一节  提升政府行政效能</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持续深化政府机构改革，优化机关机构设置、职能配置和工作流程。推进政府职能转变，推进“放管服”改革，加快服务型政府建设。深化审批服务便利化改革和商事制度改革，推进重点领域审批提速，</w:t>
      </w:r>
      <w:r>
        <w:rPr>
          <w:rFonts w:hint="default" w:ascii="Times New Roman" w:hAnsi="Times New Roman" w:eastAsia="仿宋_GB2312" w:cs="Times New Roman"/>
          <w:color w:val="auto"/>
          <w:sz w:val="32"/>
          <w:szCs w:val="32"/>
          <w:lang w:eastAsia="zh-CN"/>
        </w:rPr>
        <w:t>更大范围内推动</w:t>
      </w:r>
      <w:r>
        <w:rPr>
          <w:rFonts w:hint="default" w:ascii="Times New Roman" w:hAnsi="Times New Roman" w:eastAsia="仿宋_GB2312" w:cs="Times New Roman"/>
          <w:color w:val="auto"/>
          <w:sz w:val="32"/>
          <w:szCs w:val="32"/>
        </w:rPr>
        <w:t>“一件事”</w:t>
      </w:r>
      <w:r>
        <w:rPr>
          <w:rFonts w:hint="default" w:ascii="Times New Roman" w:hAnsi="Times New Roman" w:eastAsia="仿宋_GB2312" w:cs="Times New Roman"/>
          <w:color w:val="auto"/>
          <w:sz w:val="32"/>
          <w:szCs w:val="32"/>
          <w:lang w:eastAsia="zh-CN"/>
        </w:rPr>
        <w:t>集成办理，</w:t>
      </w:r>
      <w:r>
        <w:rPr>
          <w:rFonts w:hint="default" w:ascii="Times New Roman" w:hAnsi="Times New Roman" w:eastAsia="仿宋_GB2312" w:cs="Times New Roman"/>
          <w:color w:val="auto"/>
          <w:sz w:val="32"/>
          <w:szCs w:val="32"/>
        </w:rPr>
        <w:t>持续推进“一网通办”</w:t>
      </w:r>
      <w:r>
        <w:rPr>
          <w:rFonts w:hint="default" w:ascii="Times New Roman" w:hAnsi="Times New Roman" w:eastAsia="仿宋_GB2312" w:cs="Times New Roman"/>
          <w:color w:val="auto"/>
          <w:sz w:val="32"/>
          <w:szCs w:val="32"/>
          <w:lang w:eastAsia="zh-CN"/>
        </w:rPr>
        <w:t>前提下的</w:t>
      </w:r>
      <w:r>
        <w:rPr>
          <w:rFonts w:hint="default" w:ascii="Times New Roman" w:hAnsi="Times New Roman" w:eastAsia="仿宋_GB2312" w:cs="Times New Roman"/>
          <w:color w:val="auto"/>
          <w:sz w:val="32"/>
          <w:szCs w:val="32"/>
        </w:rPr>
        <w:t>“最多跑一次”，全面提升12345服务热线办理质效。大力推行“互联网+政务服务”，深入推进一体化在线政务服务平台建设，推进政务服务标准化、规范化、便利化，持续深化政务公开。积极推进工程建设项目联合审批改革，全面推行“一窗通办”。深化“互联网＋监管”，推行</w:t>
      </w:r>
      <w:r>
        <w:rPr>
          <w:rFonts w:hint="default" w:ascii="Times New Roman" w:hAnsi="Times New Roman" w:eastAsia="仿宋_GB2312" w:cs="Times New Roman"/>
          <w:color w:val="auto"/>
          <w:sz w:val="32"/>
          <w:szCs w:val="32"/>
          <w:lang w:val="en"/>
        </w:rPr>
        <w:t>“双随机、一公开”</w:t>
      </w:r>
      <w:r>
        <w:rPr>
          <w:rFonts w:hint="default" w:ascii="Times New Roman" w:hAnsi="Times New Roman" w:eastAsia="仿宋_GB2312" w:cs="Times New Roman"/>
          <w:color w:val="auto"/>
          <w:sz w:val="32"/>
          <w:szCs w:val="32"/>
        </w:rPr>
        <w:t>联合监管和“红黑名单”制度，规范监管行为，提高监管效能。推进行政复议体制改革，深化综合行政执法改革，加大重点领域执法力度。深化行业协会、商会和中介机构改革。</w:t>
      </w:r>
    </w:p>
    <w:p>
      <w:pPr>
        <w:pStyle w:val="2"/>
        <w:rPr>
          <w:rFonts w:hint="default" w:ascii="等线" w:hAnsi="等线" w:eastAsia="等线" w:cs="Arial"/>
          <w:color w:val="auto"/>
          <w:sz w:val="21"/>
          <w:szCs w:val="22"/>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941" w:name="_Toc17498"/>
      <w:bookmarkStart w:id="2942" w:name="_Toc14159"/>
      <w:bookmarkStart w:id="2943" w:name="_Toc29731"/>
      <w:bookmarkStart w:id="2944" w:name="_Toc10177"/>
      <w:bookmarkStart w:id="2945" w:name="_Toc12521"/>
      <w:bookmarkStart w:id="2946" w:name="_Toc3091"/>
      <w:bookmarkStart w:id="2947" w:name="_Toc8644"/>
      <w:bookmarkStart w:id="2948" w:name="_Toc15285"/>
      <w:bookmarkStart w:id="2949" w:name="_Toc23442"/>
      <w:bookmarkStart w:id="2950" w:name="_Toc23997"/>
      <w:bookmarkStart w:id="2951" w:name="_Toc6975"/>
      <w:bookmarkStart w:id="2952" w:name="_Toc7178"/>
      <w:bookmarkStart w:id="2953" w:name="_Toc12034"/>
      <w:bookmarkStart w:id="2954" w:name="_Toc6111"/>
      <w:bookmarkStart w:id="2955" w:name="_Toc15740"/>
      <w:bookmarkStart w:id="2956" w:name="_Toc14561"/>
      <w:bookmarkStart w:id="2957" w:name="_Toc13471"/>
      <w:bookmarkStart w:id="2958" w:name="_Toc32725"/>
      <w:bookmarkStart w:id="2959" w:name="_Toc356"/>
      <w:bookmarkStart w:id="2960" w:name="_Toc8153"/>
      <w:bookmarkStart w:id="2961" w:name="_Toc19727"/>
      <w:bookmarkStart w:id="2962" w:name="_Toc13089"/>
      <w:bookmarkStart w:id="2963" w:name="_Toc24059"/>
      <w:bookmarkStart w:id="2964" w:name="_Toc4578"/>
      <w:bookmarkStart w:id="2965" w:name="_Toc2111"/>
      <w:bookmarkStart w:id="2966" w:name="_Toc3918"/>
      <w:bookmarkStart w:id="2967" w:name="_Toc8478"/>
      <w:bookmarkStart w:id="2968" w:name="_Toc4023"/>
      <w:bookmarkStart w:id="2969" w:name="_Toc8155"/>
      <w:bookmarkStart w:id="2970" w:name="_Toc32045"/>
      <w:bookmarkStart w:id="2971" w:name="_Toc364"/>
      <w:bookmarkStart w:id="2972" w:name="_Toc20154"/>
      <w:bookmarkStart w:id="2973" w:name="_Toc22274"/>
      <w:r>
        <w:rPr>
          <w:rFonts w:hint="default" w:ascii="Times New Roman" w:hAnsi="Times New Roman" w:eastAsia="楷体_GB2312" w:cs="Times New Roman"/>
          <w:b/>
          <w:bCs/>
          <w:color w:val="auto"/>
          <w:sz w:val="32"/>
          <w:szCs w:val="32"/>
        </w:rPr>
        <w:t>第二节  激活民营经济发展活力</w:t>
      </w:r>
      <w:bookmarkEnd w:id="2905"/>
      <w:bookmarkEnd w:id="2906"/>
      <w:bookmarkEnd w:id="2907"/>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pPr>
        <w:spacing w:line="580" w:lineRule="exact"/>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全面落实市场准入负面清单，鼓励民营企业进入医疗、养老、教育、文化、体育等领域。积极搭建融资平台，创新扩大产业发展基金、专项债券等直接融资，促进更多社会资本投向园区建设、公共服务、基础设施等领域，不断拓宽项目承载空间。加强金融服务创新，优化信贷结构，完善金融机构监管和内部激励考核体系。强化政银企联动，建立健全金融服务信用共享平台和信息共享机制。有效发挥政策作用，落实更大规模减税降费相关政策举措，实质性降低企业负担。建立“要素跟着项目走”机制，改革土地供给方式，加强有效投资要素保障。</w:t>
      </w:r>
      <w:r>
        <w:rPr>
          <w:rFonts w:hint="default" w:ascii="Times New Roman" w:hAnsi="Times New Roman" w:eastAsia="仿宋_GB2312" w:cs="Times New Roman"/>
          <w:color w:val="auto"/>
          <w:sz w:val="32"/>
          <w:szCs w:val="32"/>
          <w:highlight w:val="none"/>
        </w:rPr>
        <w:t>构建亲清政商关系，促进非公有制经济健康发展。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2974" w:name="_Toc18113"/>
      <w:bookmarkStart w:id="2975" w:name="_Toc13118"/>
      <w:bookmarkStart w:id="2976" w:name="_Toc13354"/>
      <w:bookmarkStart w:id="2977" w:name="_Toc25019"/>
      <w:bookmarkStart w:id="2978" w:name="_Toc27773"/>
      <w:bookmarkStart w:id="2979" w:name="_Toc2393"/>
      <w:bookmarkStart w:id="2980" w:name="_Toc19793"/>
      <w:bookmarkStart w:id="2981" w:name="_Toc18084"/>
      <w:bookmarkStart w:id="2982" w:name="_Toc4606"/>
      <w:bookmarkStart w:id="2983" w:name="_Toc7999"/>
      <w:bookmarkStart w:id="2984" w:name="_Toc16977"/>
      <w:bookmarkStart w:id="2985" w:name="_Toc6775"/>
      <w:bookmarkStart w:id="2986" w:name="_Toc21805"/>
      <w:bookmarkStart w:id="2987" w:name="_Toc23882"/>
      <w:bookmarkStart w:id="2988" w:name="_Toc26662"/>
      <w:bookmarkStart w:id="2989" w:name="_Toc1275"/>
      <w:bookmarkStart w:id="2990" w:name="_Toc12740"/>
      <w:bookmarkStart w:id="2991" w:name="_Toc15963"/>
      <w:bookmarkStart w:id="2992" w:name="_Toc15723"/>
      <w:bookmarkStart w:id="2993" w:name="_Toc20695"/>
      <w:bookmarkStart w:id="2994" w:name="_Toc28293"/>
      <w:bookmarkStart w:id="2995" w:name="_Toc11956"/>
      <w:bookmarkStart w:id="2996" w:name="_Toc21663"/>
      <w:bookmarkStart w:id="2997" w:name="_Toc15983"/>
      <w:bookmarkStart w:id="2998" w:name="_Toc3763"/>
      <w:bookmarkStart w:id="2999" w:name="_Toc6295"/>
      <w:bookmarkStart w:id="3000" w:name="_Toc26341"/>
      <w:bookmarkStart w:id="3001" w:name="_Toc29732"/>
      <w:bookmarkStart w:id="3002" w:name="_Toc4869"/>
      <w:bookmarkStart w:id="3003" w:name="_Toc8486"/>
      <w:bookmarkStart w:id="3004" w:name="_Toc8620"/>
      <w:bookmarkStart w:id="3005" w:name="_Toc29191"/>
      <w:bookmarkStart w:id="3006" w:name="_Toc16434"/>
      <w:r>
        <w:rPr>
          <w:rFonts w:hint="default" w:ascii="Times New Roman" w:hAnsi="Times New Roman" w:eastAsia="楷体_GB2312" w:cs="Times New Roman"/>
          <w:b/>
          <w:bCs/>
          <w:color w:val="auto"/>
          <w:sz w:val="32"/>
          <w:szCs w:val="32"/>
        </w:rPr>
        <w:t>第三节  推</w:t>
      </w:r>
      <w:r>
        <w:rPr>
          <w:rFonts w:hint="default" w:ascii="Times New Roman" w:hAnsi="Times New Roman" w:eastAsia="楷体_GB2312" w:cs="Times New Roman"/>
          <w:b/>
          <w:bCs/>
          <w:color w:val="auto"/>
          <w:sz w:val="32"/>
          <w:szCs w:val="32"/>
          <w:lang w:eastAsia="zh-CN"/>
        </w:rPr>
        <w:t>进</w:t>
      </w:r>
      <w:r>
        <w:rPr>
          <w:rFonts w:hint="default" w:ascii="Times New Roman" w:hAnsi="Times New Roman" w:eastAsia="楷体_GB2312" w:cs="Times New Roman"/>
          <w:b/>
          <w:bCs/>
          <w:color w:val="auto"/>
          <w:sz w:val="32"/>
          <w:szCs w:val="32"/>
        </w:rPr>
        <w:t>社会信用体系建设</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pPr>
        <w:pStyle w:val="2"/>
        <w:spacing w:after="0" w:line="580" w:lineRule="exact"/>
        <w:ind w:left="0" w:leftChars="0"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推进政务诚信、商务诚信、社会诚信、司法公信建设，加快构建以信用为基础的新型监管机制，完善诚信长效机制。建立健全开放的公共信用信息系统，实现公共信用信息互联互通。实行“红黑名单”制度，规范严重失信主体名单认定标准，适时做好失信主体信用修复。推广信用结果应用，加大对信用信息安全和信用主体权益保护力度。加强诚信文化建设，选树宣传诚信典型，引导公民自觉讲诚信、守诚信、重诚信，在全社会形成诚实、自律、守信、互信的氛围。</w:t>
      </w: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3007" w:name="_Toc15575"/>
      <w:bookmarkStart w:id="3008" w:name="_Toc8707"/>
      <w:bookmarkStart w:id="3009" w:name="_Toc5411"/>
      <w:bookmarkStart w:id="3010" w:name="_Toc32239"/>
      <w:bookmarkStart w:id="3011" w:name="_Toc30676"/>
      <w:bookmarkStart w:id="3012" w:name="_Toc26918"/>
      <w:bookmarkStart w:id="3013" w:name="_Toc16892"/>
      <w:bookmarkStart w:id="3014" w:name="_Toc22990"/>
      <w:bookmarkStart w:id="3015" w:name="_Toc8039"/>
      <w:bookmarkStart w:id="3016" w:name="_Toc2746"/>
      <w:bookmarkStart w:id="3017" w:name="_Toc22707"/>
      <w:bookmarkStart w:id="3018" w:name="_Toc6764"/>
      <w:bookmarkStart w:id="3019" w:name="_Toc5301"/>
      <w:bookmarkStart w:id="3020" w:name="_Toc31998"/>
      <w:bookmarkStart w:id="3021" w:name="_Toc5536"/>
      <w:bookmarkStart w:id="3022" w:name="_Toc9677"/>
      <w:bookmarkStart w:id="3023" w:name="_Toc20855"/>
      <w:bookmarkStart w:id="3024" w:name="_Toc9257"/>
      <w:bookmarkStart w:id="3025" w:name="_Toc30717"/>
      <w:bookmarkStart w:id="3026" w:name="_Toc20308"/>
      <w:bookmarkStart w:id="3027" w:name="_Toc1012"/>
      <w:bookmarkStart w:id="3028" w:name="_Toc20756"/>
      <w:bookmarkStart w:id="3029" w:name="_Toc32412"/>
      <w:bookmarkStart w:id="3030" w:name="_Toc2485"/>
      <w:bookmarkStart w:id="3031" w:name="_Toc15875"/>
      <w:bookmarkStart w:id="3032" w:name="_Toc28994"/>
      <w:bookmarkStart w:id="3033" w:name="_Toc9711"/>
      <w:bookmarkStart w:id="3034" w:name="_Toc24331"/>
      <w:bookmarkStart w:id="3035" w:name="_Toc5826"/>
      <w:bookmarkStart w:id="3036" w:name="_Toc9162"/>
      <w:bookmarkStart w:id="3037" w:name="_Toc29077"/>
      <w:bookmarkStart w:id="3038" w:name="_Toc7067"/>
      <w:bookmarkStart w:id="3039" w:name="_Toc24791"/>
      <w:bookmarkStart w:id="3040" w:name="_Toc12966"/>
      <w:bookmarkStart w:id="3041" w:name="_Toc30601"/>
      <w:bookmarkStart w:id="3042" w:name="_Toc154"/>
      <w:bookmarkStart w:id="3043" w:name="_Toc29987"/>
      <w:bookmarkStart w:id="3044" w:name="_Toc21178"/>
      <w:bookmarkStart w:id="3045" w:name="_Toc23376"/>
      <w:bookmarkStart w:id="3046" w:name="_Toc3709"/>
      <w:r>
        <w:rPr>
          <w:rFonts w:hint="default" w:ascii="Times New Roman" w:hAnsi="Times New Roman" w:eastAsia="方正小标宋简体" w:cs="Times New Roman"/>
          <w:color w:val="auto"/>
        </w:rPr>
        <w:t>第八篇  加强生态文明建设，</w:t>
      </w:r>
      <w:bookmarkEnd w:id="3007"/>
      <w:bookmarkEnd w:id="3008"/>
      <w:bookmarkEnd w:id="3009"/>
      <w:bookmarkEnd w:id="3010"/>
      <w:r>
        <w:rPr>
          <w:rFonts w:hint="default" w:ascii="Times New Roman" w:hAnsi="Times New Roman" w:eastAsia="方正小标宋简体" w:cs="Times New Roman"/>
          <w:color w:val="auto"/>
        </w:rPr>
        <w:t>坚定不移推进绿色发展</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面践行绿水青山就是金山银山理念，大力实施“绿色牵动”战略，加强生态建设和保护力度，坚决打赢污染防治攻坚战，厚植生态底蕴和优势，推动经济社会发展全面绿色转型，建设人与自然和谐共生的现代化美丽朝天。</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047" w:name="_Toc24148"/>
      <w:bookmarkStart w:id="3048" w:name="_Toc7499"/>
      <w:bookmarkStart w:id="3049" w:name="_Toc15385"/>
      <w:bookmarkStart w:id="3050" w:name="_Toc20520"/>
      <w:bookmarkStart w:id="3051" w:name="_Toc25800"/>
      <w:bookmarkStart w:id="3052" w:name="_Toc14267"/>
      <w:bookmarkStart w:id="3053" w:name="_Toc8225"/>
      <w:bookmarkStart w:id="3054" w:name="_Toc13144"/>
      <w:bookmarkStart w:id="3055" w:name="_Toc4968"/>
      <w:bookmarkStart w:id="3056" w:name="_Toc22615"/>
      <w:bookmarkStart w:id="3057" w:name="_Toc29216"/>
      <w:bookmarkStart w:id="3058" w:name="_Toc30360"/>
      <w:bookmarkStart w:id="3059" w:name="_Toc31954"/>
      <w:bookmarkStart w:id="3060" w:name="_Toc4755"/>
      <w:bookmarkStart w:id="3061" w:name="_Toc3940"/>
      <w:bookmarkStart w:id="3062" w:name="_Toc11484"/>
      <w:bookmarkStart w:id="3063" w:name="_Toc22080"/>
      <w:bookmarkStart w:id="3064" w:name="_Toc24473"/>
      <w:bookmarkStart w:id="3065" w:name="_Toc12702"/>
      <w:bookmarkStart w:id="3066" w:name="_Toc16067"/>
      <w:bookmarkStart w:id="3067" w:name="_Toc32380"/>
      <w:bookmarkStart w:id="3068" w:name="_Toc5145"/>
      <w:bookmarkStart w:id="3069" w:name="_Toc27754"/>
      <w:bookmarkStart w:id="3070" w:name="_Toc25492"/>
      <w:bookmarkStart w:id="3071" w:name="_Toc16775"/>
      <w:bookmarkStart w:id="3072" w:name="_Toc15966"/>
      <w:bookmarkStart w:id="3073" w:name="_Toc152"/>
      <w:bookmarkStart w:id="3074" w:name="_Toc22865"/>
      <w:bookmarkStart w:id="3075" w:name="_Toc32484"/>
      <w:bookmarkStart w:id="3076" w:name="_Toc26342"/>
      <w:bookmarkStart w:id="3077" w:name="_Toc24838"/>
      <w:bookmarkStart w:id="3078" w:name="_Toc29911"/>
      <w:bookmarkStart w:id="3079" w:name="_Toc3379"/>
      <w:bookmarkStart w:id="3080" w:name="_Toc18182"/>
      <w:bookmarkStart w:id="3081" w:name="_Toc6507"/>
      <w:bookmarkStart w:id="3082" w:name="_Toc1615"/>
      <w:bookmarkStart w:id="3083" w:name="_Toc7535"/>
      <w:bookmarkStart w:id="3084" w:name="_Toc8"/>
      <w:bookmarkStart w:id="3085" w:name="_Toc17205"/>
      <w:bookmarkStart w:id="3086" w:name="_Toc5384"/>
      <w:r>
        <w:rPr>
          <w:rFonts w:hint="default" w:ascii="Times New Roman" w:hAnsi="Times New Roman" w:eastAsia="黑体" w:cs="Times New Roman"/>
          <w:color w:val="auto"/>
          <w:sz w:val="32"/>
          <w:szCs w:val="32"/>
        </w:rPr>
        <w:t>第二十</w:t>
      </w:r>
      <w:r>
        <w:rPr>
          <w:rFonts w:hint="default" w:ascii="Times New Roman" w:hAnsi="Times New Roman" w:eastAsia="黑体" w:cs="Times New Roman"/>
          <w:color w:val="auto"/>
          <w:sz w:val="32"/>
          <w:szCs w:val="32"/>
          <w:lang w:val="en-US" w:eastAsia="zh-CN"/>
        </w:rPr>
        <w:t>五</w:t>
      </w:r>
      <w:r>
        <w:rPr>
          <w:rFonts w:hint="default" w:ascii="Times New Roman" w:hAnsi="Times New Roman" w:eastAsia="黑体" w:cs="Times New Roman"/>
          <w:color w:val="auto"/>
          <w:sz w:val="32"/>
          <w:szCs w:val="32"/>
        </w:rPr>
        <w:t xml:space="preserve">章  </w:t>
      </w:r>
      <w:bookmarkEnd w:id="3047"/>
      <w:bookmarkEnd w:id="3048"/>
      <w:bookmarkEnd w:id="3049"/>
      <w:bookmarkEnd w:id="3050"/>
      <w:r>
        <w:rPr>
          <w:rFonts w:hint="default" w:ascii="Times New Roman" w:hAnsi="Times New Roman" w:eastAsia="黑体" w:cs="Times New Roman"/>
          <w:color w:val="auto"/>
          <w:sz w:val="32"/>
          <w:szCs w:val="32"/>
        </w:rPr>
        <w:t>建好嘉陵江上游生态屏障</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087" w:name="_Toc18175"/>
      <w:bookmarkStart w:id="3088" w:name="_Toc26163"/>
      <w:bookmarkStart w:id="3089" w:name="_Toc1273"/>
      <w:bookmarkStart w:id="3090" w:name="_Toc18796"/>
      <w:bookmarkStart w:id="3091" w:name="_Toc29855"/>
      <w:bookmarkStart w:id="3092" w:name="_Toc28622"/>
      <w:bookmarkStart w:id="3093" w:name="_Toc30856"/>
      <w:bookmarkStart w:id="3094" w:name="_Toc31357"/>
      <w:bookmarkStart w:id="3095" w:name="_Toc26305"/>
      <w:bookmarkStart w:id="3096" w:name="_Toc23602"/>
      <w:bookmarkStart w:id="3097" w:name="_Toc29257"/>
      <w:bookmarkStart w:id="3098" w:name="_Toc22481"/>
      <w:bookmarkStart w:id="3099" w:name="_Toc12064"/>
      <w:bookmarkStart w:id="3100" w:name="_Toc10617"/>
      <w:bookmarkStart w:id="3101" w:name="_Toc20144"/>
      <w:bookmarkStart w:id="3102" w:name="_Toc9428"/>
      <w:bookmarkStart w:id="3103" w:name="_Toc4726"/>
      <w:bookmarkStart w:id="3104" w:name="_Toc12733"/>
      <w:bookmarkStart w:id="3105" w:name="_Toc18784"/>
      <w:bookmarkStart w:id="3106" w:name="_Toc11950"/>
      <w:bookmarkStart w:id="3107" w:name="_Toc19530"/>
      <w:bookmarkStart w:id="3108" w:name="_Toc21926"/>
      <w:bookmarkStart w:id="3109" w:name="_Toc19948"/>
      <w:bookmarkStart w:id="3110" w:name="_Toc27231"/>
      <w:bookmarkStart w:id="3111" w:name="_Toc8882"/>
      <w:bookmarkStart w:id="3112" w:name="_Toc24960"/>
      <w:bookmarkStart w:id="3113" w:name="_Toc5429"/>
      <w:bookmarkStart w:id="3114" w:name="_Toc851"/>
      <w:bookmarkStart w:id="3115" w:name="_Toc8491"/>
      <w:bookmarkStart w:id="3116" w:name="_Toc15032"/>
      <w:bookmarkStart w:id="3117" w:name="_Toc10225"/>
      <w:bookmarkStart w:id="3118" w:name="_Toc31731"/>
      <w:bookmarkStart w:id="3119" w:name="_Toc30940"/>
      <w:bookmarkStart w:id="3120" w:name="_Toc26380"/>
      <w:bookmarkStart w:id="3121" w:name="_Toc9067"/>
      <w:bookmarkStart w:id="3122" w:name="_Toc5329"/>
      <w:bookmarkStart w:id="3123" w:name="_Toc15383"/>
      <w:bookmarkStart w:id="3124" w:name="_Toc14755"/>
      <w:bookmarkStart w:id="3125" w:name="_Toc32181"/>
      <w:bookmarkStart w:id="3126" w:name="_Toc29562"/>
      <w:r>
        <w:rPr>
          <w:rFonts w:hint="default" w:ascii="Times New Roman" w:hAnsi="Times New Roman" w:eastAsia="楷体_GB2312" w:cs="Times New Roman"/>
          <w:b/>
          <w:bCs/>
          <w:color w:val="auto"/>
          <w:sz w:val="32"/>
          <w:szCs w:val="32"/>
        </w:rPr>
        <w:t>第一节  严守生态保护红线</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pPr>
        <w:spacing w:line="580" w:lineRule="exact"/>
        <w:ind w:firstLine="640" w:firstLineChars="200"/>
        <w:rPr>
          <w:rFonts w:hint="default" w:ascii="Times New Roman" w:hAnsi="Times New Roman" w:cs="Times New Roman"/>
        </w:rPr>
      </w:pPr>
      <w:r>
        <w:rPr>
          <w:rFonts w:hint="default" w:ascii="Times New Roman" w:hAnsi="Times New Roman" w:eastAsia="仿宋_GB2312" w:cs="Times New Roman"/>
          <w:color w:val="auto"/>
          <w:sz w:val="32"/>
          <w:szCs w:val="32"/>
        </w:rPr>
        <w:t>统筹考虑区域自然生态的系统性和功能性，科学勘界定标并严守生态保护红线。实施生态空间用途管制、总量管控和环境准入制度，严格保护自然保护区、</w:t>
      </w:r>
      <w:r>
        <w:rPr>
          <w:rFonts w:hint="default" w:ascii="Times New Roman" w:hAnsi="Times New Roman" w:eastAsia="仿宋_GB2312" w:cs="Times New Roman"/>
          <w:color w:val="auto"/>
          <w:sz w:val="32"/>
          <w:szCs w:val="32"/>
          <w:lang w:val="en-US" w:eastAsia="zh-CN"/>
        </w:rPr>
        <w:t>饮用水水源</w:t>
      </w:r>
      <w:r>
        <w:rPr>
          <w:rFonts w:hint="default" w:ascii="Times New Roman" w:hAnsi="Times New Roman" w:eastAsia="仿宋_GB2312" w:cs="Times New Roman"/>
          <w:color w:val="auto"/>
          <w:sz w:val="32"/>
          <w:szCs w:val="32"/>
        </w:rPr>
        <w:t>保护区以及生态保护红线内生态空间，确保生态空间性质不变、面积不减、功能不降。严格按照主体功能区定位，科学控制城镇开发边界、乡村建设规模，减少人类活动对自然空间的占用。严守耕地和永久基本农田保护控制线，持续落实耕地“占补平衡”政策，完善用地约束和激励政策。</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127" w:name="_Toc126"/>
      <w:bookmarkStart w:id="3128" w:name="_Toc2158"/>
      <w:bookmarkStart w:id="3129" w:name="_Toc21845"/>
      <w:bookmarkStart w:id="3130" w:name="_Toc14646"/>
      <w:bookmarkStart w:id="3131" w:name="_Toc2857"/>
      <w:bookmarkStart w:id="3132" w:name="_Toc10181"/>
      <w:bookmarkStart w:id="3133" w:name="_Toc6395"/>
      <w:bookmarkStart w:id="3134" w:name="_Toc14775"/>
      <w:bookmarkStart w:id="3135" w:name="_Toc26038"/>
      <w:bookmarkStart w:id="3136" w:name="_Toc31957"/>
      <w:bookmarkStart w:id="3137" w:name="_Toc3613"/>
      <w:bookmarkStart w:id="3138" w:name="_Toc24211"/>
      <w:bookmarkStart w:id="3139" w:name="_Toc14073"/>
      <w:bookmarkStart w:id="3140" w:name="_Toc18557"/>
      <w:bookmarkStart w:id="3141" w:name="_Toc21102"/>
      <w:bookmarkStart w:id="3142" w:name="_Toc5460"/>
      <w:bookmarkStart w:id="3143" w:name="_Toc20649"/>
      <w:bookmarkStart w:id="3144" w:name="_Toc24713"/>
      <w:bookmarkStart w:id="3145" w:name="_Toc13575"/>
      <w:bookmarkStart w:id="3146" w:name="_Toc30640"/>
      <w:bookmarkStart w:id="3147" w:name="_Toc11912"/>
      <w:bookmarkStart w:id="3148" w:name="_Toc5946"/>
      <w:bookmarkStart w:id="3149" w:name="_Toc21963"/>
      <w:bookmarkStart w:id="3150" w:name="_Toc10638"/>
      <w:bookmarkStart w:id="3151" w:name="_Toc16726"/>
      <w:bookmarkStart w:id="3152" w:name="_Toc2985"/>
      <w:bookmarkStart w:id="3153" w:name="_Toc31242"/>
      <w:bookmarkStart w:id="3154" w:name="_Toc5379"/>
      <w:bookmarkStart w:id="3155" w:name="_Toc2013"/>
      <w:bookmarkStart w:id="3156" w:name="_Toc5881"/>
      <w:bookmarkStart w:id="3157" w:name="_Toc1659"/>
      <w:bookmarkStart w:id="3158" w:name="_Toc32194"/>
      <w:bookmarkStart w:id="3159" w:name="_Toc23542"/>
      <w:bookmarkStart w:id="3160" w:name="_Toc12875"/>
      <w:bookmarkStart w:id="3161" w:name="_Toc18015"/>
      <w:bookmarkStart w:id="3162" w:name="_Toc16403"/>
      <w:bookmarkStart w:id="3163" w:name="_Toc5153"/>
      <w:bookmarkStart w:id="3164" w:name="_Toc21883"/>
      <w:bookmarkStart w:id="3165" w:name="_Toc17707"/>
      <w:bookmarkStart w:id="3166" w:name="_Toc24947"/>
      <w:r>
        <w:rPr>
          <w:rFonts w:hint="default" w:ascii="Times New Roman" w:hAnsi="Times New Roman" w:eastAsia="楷体_GB2312" w:cs="Times New Roman"/>
          <w:b/>
          <w:bCs/>
          <w:color w:val="auto"/>
          <w:sz w:val="32"/>
          <w:szCs w:val="32"/>
        </w:rPr>
        <w:t>第二节  强化生态系统建设</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统筹山水林田湖草</w:t>
      </w:r>
      <w:r>
        <w:rPr>
          <w:rFonts w:hint="default" w:ascii="Times New Roman" w:hAnsi="Times New Roman" w:eastAsia="仿宋_GB2312" w:cs="Times New Roman"/>
          <w:color w:val="auto"/>
          <w:sz w:val="32"/>
          <w:szCs w:val="32"/>
          <w:lang w:eastAsia="zh-CN"/>
        </w:rPr>
        <w:t>一体化</w:t>
      </w:r>
      <w:r>
        <w:rPr>
          <w:rFonts w:hint="default" w:ascii="Times New Roman" w:hAnsi="Times New Roman" w:eastAsia="仿宋_GB2312" w:cs="Times New Roman"/>
          <w:color w:val="auto"/>
          <w:sz w:val="32"/>
          <w:szCs w:val="32"/>
        </w:rPr>
        <w:t>系统治理，实施世界银行贷款长江流域上游森林生态系统恢复项目。</w:t>
      </w:r>
      <w:r>
        <w:rPr>
          <w:rFonts w:hint="default" w:ascii="Times New Roman" w:hAnsi="Times New Roman" w:eastAsia="仿宋_GB2312" w:cs="Times New Roman"/>
          <w:color w:val="auto"/>
          <w:sz w:val="32"/>
          <w:szCs w:val="32"/>
          <w:lang w:eastAsia="zh-CN"/>
        </w:rPr>
        <w:t>推进曾家山片区全域土地综合整治。</w:t>
      </w:r>
      <w:r>
        <w:rPr>
          <w:rFonts w:hint="default" w:ascii="Times New Roman" w:hAnsi="Times New Roman" w:eastAsia="仿宋_GB2312" w:cs="Times New Roman"/>
          <w:color w:val="auto"/>
          <w:sz w:val="32"/>
          <w:szCs w:val="32"/>
        </w:rPr>
        <w:t>推进大规模绿化全川广元行动朝天实践，持续实施天然林保护修复、退耕还林还草、森林质量精准提升</w:t>
      </w:r>
      <w:r>
        <w:rPr>
          <w:rFonts w:hint="default" w:ascii="Times New Roman" w:hAnsi="Times New Roman" w:eastAsia="仿宋_GB2312" w:cs="Times New Roman"/>
          <w:color w:val="auto"/>
          <w:sz w:val="32"/>
          <w:szCs w:val="32"/>
          <w:lang w:eastAsia="zh-CN"/>
        </w:rPr>
        <w:t>和集体林抚育</w:t>
      </w:r>
      <w:r>
        <w:rPr>
          <w:rFonts w:hint="default" w:ascii="Times New Roman" w:hAnsi="Times New Roman" w:eastAsia="仿宋_GB2312" w:cs="Times New Roman"/>
          <w:color w:val="auto"/>
          <w:sz w:val="32"/>
          <w:szCs w:val="32"/>
        </w:rPr>
        <w:t>等工程。加大水磨沟省级自然保护区管理力度，加强生物多样性保护修复和濒危野生动植物救护。</w:t>
      </w:r>
      <w:r>
        <w:rPr>
          <w:rFonts w:hint="default" w:ascii="Times New Roman" w:hAnsi="Times New Roman" w:eastAsia="仿宋_GB2312" w:cs="Times New Roman"/>
          <w:color w:val="auto"/>
          <w:sz w:val="32"/>
          <w:szCs w:val="32"/>
          <w:u w:val="none"/>
          <w:lang w:eastAsia="zh-CN"/>
        </w:rPr>
        <w:t>贯彻《长江保护法》，</w:t>
      </w:r>
      <w:r>
        <w:rPr>
          <w:rFonts w:hint="default" w:ascii="Times New Roman" w:hAnsi="Times New Roman" w:eastAsia="仿宋_GB2312" w:cs="Times New Roman"/>
          <w:color w:val="auto"/>
          <w:sz w:val="32"/>
          <w:szCs w:val="32"/>
          <w:lang w:val="en-US" w:eastAsia="zh-CN"/>
        </w:rPr>
        <w:t>加强生态环境变化、地下水动态变化监测能力的信息化建设，</w:t>
      </w:r>
      <w:r>
        <w:rPr>
          <w:rFonts w:hint="default" w:ascii="Times New Roman" w:hAnsi="Times New Roman" w:eastAsia="仿宋_GB2312" w:cs="Times New Roman"/>
          <w:color w:val="auto"/>
          <w:sz w:val="32"/>
          <w:szCs w:val="32"/>
        </w:rPr>
        <w:t>推进嘉陵江流域生态保护与生态修复，实施嘉陵江绿色生态廊道建设、嘉陵江流域综合治理和水土保持重点工程。深入开展生态环境问题排查整治，突出抓好</w:t>
      </w:r>
      <w:r>
        <w:rPr>
          <w:rFonts w:hint="default" w:ascii="Times New Roman" w:hAnsi="Times New Roman" w:eastAsia="仿宋_GB2312" w:cs="Times New Roman"/>
          <w:color w:val="auto"/>
          <w:sz w:val="32"/>
          <w:szCs w:val="32"/>
          <w:lang w:eastAsia="zh-CN"/>
        </w:rPr>
        <w:t>全域土地综合整治和</w:t>
      </w:r>
      <w:r>
        <w:rPr>
          <w:rFonts w:hint="default" w:ascii="Times New Roman" w:hAnsi="Times New Roman" w:eastAsia="仿宋_GB2312" w:cs="Times New Roman"/>
          <w:color w:val="auto"/>
          <w:sz w:val="32"/>
          <w:szCs w:val="32"/>
        </w:rPr>
        <w:t>废弃矿山生态修复工程。协同实施“两岸青山·千里林带”工程，共建秦岭—大巴山生态功能区生态屏障。</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167" w:name="_Toc12240"/>
      <w:bookmarkStart w:id="3168" w:name="_Toc13501"/>
      <w:bookmarkStart w:id="3169" w:name="_Toc2575"/>
      <w:bookmarkStart w:id="3170" w:name="_Toc23940"/>
      <w:bookmarkStart w:id="3171" w:name="_Toc12572"/>
      <w:bookmarkStart w:id="3172" w:name="_Toc9839"/>
      <w:bookmarkStart w:id="3173" w:name="_Toc8552"/>
      <w:bookmarkStart w:id="3174" w:name="_Toc1959"/>
      <w:bookmarkStart w:id="3175" w:name="_Toc22777"/>
      <w:bookmarkStart w:id="3176" w:name="_Toc26105"/>
      <w:bookmarkStart w:id="3177" w:name="_Toc1751"/>
      <w:bookmarkStart w:id="3178" w:name="_Toc2537"/>
      <w:bookmarkStart w:id="3179" w:name="_Toc14585"/>
      <w:bookmarkStart w:id="3180" w:name="_Toc25982"/>
      <w:bookmarkStart w:id="3181" w:name="_Toc4268"/>
      <w:bookmarkStart w:id="3182" w:name="_Toc6365"/>
      <w:bookmarkStart w:id="3183" w:name="_Toc32138"/>
      <w:bookmarkStart w:id="3184" w:name="_Toc15191"/>
      <w:bookmarkStart w:id="3185" w:name="_Toc12114"/>
      <w:bookmarkStart w:id="3186" w:name="_Toc3456"/>
      <w:bookmarkStart w:id="3187" w:name="_Toc25440"/>
      <w:bookmarkStart w:id="3188" w:name="_Toc13609"/>
      <w:bookmarkStart w:id="3189" w:name="_Toc15050"/>
      <w:bookmarkStart w:id="3190" w:name="_Toc12653"/>
      <w:bookmarkStart w:id="3191" w:name="_Toc29639"/>
      <w:bookmarkStart w:id="3192" w:name="_Toc12403"/>
      <w:bookmarkStart w:id="3193" w:name="_Toc7836"/>
      <w:bookmarkStart w:id="3194" w:name="_Toc22553"/>
      <w:bookmarkStart w:id="3195" w:name="_Toc6082"/>
      <w:bookmarkStart w:id="3196" w:name="_Toc9739"/>
      <w:bookmarkStart w:id="3197" w:name="_Toc14357"/>
      <w:bookmarkStart w:id="3198" w:name="_Toc23211"/>
      <w:bookmarkStart w:id="3199" w:name="_Toc12091"/>
      <w:bookmarkStart w:id="3200" w:name="_Toc22753"/>
      <w:bookmarkStart w:id="3201" w:name="_Toc7606"/>
      <w:bookmarkStart w:id="3202" w:name="_Toc17524"/>
      <w:bookmarkStart w:id="3203" w:name="_Toc860"/>
      <w:bookmarkStart w:id="3204" w:name="_Toc7985"/>
      <w:bookmarkStart w:id="3205" w:name="_Toc361"/>
      <w:bookmarkStart w:id="3206" w:name="_Toc4630"/>
      <w:r>
        <w:rPr>
          <w:rFonts w:hint="default" w:ascii="Times New Roman" w:hAnsi="Times New Roman" w:eastAsia="楷体_GB2312" w:cs="Times New Roman"/>
          <w:b/>
          <w:bCs/>
          <w:color w:val="auto"/>
          <w:sz w:val="32"/>
          <w:szCs w:val="32"/>
        </w:rPr>
        <w:t>第三节  提高生态环境管理能力</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p>
    <w:p>
      <w:pPr>
        <w:pStyle w:val="2"/>
        <w:spacing w:after="0" w:line="580" w:lineRule="exact"/>
        <w:ind w:left="0" w:leftChars="0"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落实生态环境分区管控制度，完善产业发展与生态环境保护协同机制。</w:t>
      </w:r>
      <w:r>
        <w:rPr>
          <w:rFonts w:hint="default" w:ascii="Times New Roman" w:hAnsi="Times New Roman" w:eastAsia="仿宋_GB2312" w:cs="Times New Roman"/>
          <w:bCs/>
          <w:color w:val="auto"/>
          <w:sz w:val="32"/>
          <w:szCs w:val="32"/>
        </w:rPr>
        <w:t>落实以排污许可制为核心的固定污染源监管制度和生态环境监测及评价制度。</w:t>
      </w:r>
      <w:r>
        <w:rPr>
          <w:rFonts w:hint="default" w:ascii="Times New Roman" w:hAnsi="Times New Roman" w:eastAsia="仿宋_GB2312" w:cs="Times New Roman"/>
          <w:color w:val="auto"/>
          <w:sz w:val="32"/>
          <w:szCs w:val="32"/>
        </w:rPr>
        <w:t>建立完善地质、气象、洪旱、森林火灾、林业有害生物等自然灾害易发区调查评价、群测群防、监测预警体系。加大环保网格员培训力度，提高网格员业务素质能力。建立健全污染防治长效机制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嘉陵江上下游协调联动机制</w:t>
      </w:r>
      <w:r>
        <w:rPr>
          <w:rFonts w:hint="default" w:ascii="Times New Roman" w:hAnsi="Times New Roman" w:eastAsia="仿宋_GB2312" w:cs="Times New Roman"/>
          <w:color w:val="auto"/>
          <w:sz w:val="32"/>
          <w:szCs w:val="32"/>
        </w:rPr>
        <w:t>。依托互联网、信息化等手段，推进环境信息化建设，加快生态环境大数据监管平台建设。</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207" w:name="_Toc5432"/>
      <w:bookmarkStart w:id="3208" w:name="_Toc31577"/>
      <w:bookmarkStart w:id="3209" w:name="_Toc24191"/>
      <w:bookmarkStart w:id="3210" w:name="_Toc22221"/>
      <w:bookmarkStart w:id="3211" w:name="_Toc8692"/>
      <w:bookmarkStart w:id="3212" w:name="_Toc6636"/>
      <w:bookmarkStart w:id="3213" w:name="_Toc18893"/>
      <w:bookmarkStart w:id="3214" w:name="_Toc28795"/>
      <w:bookmarkStart w:id="3215" w:name="_Toc9310"/>
      <w:bookmarkStart w:id="3216" w:name="_Toc13551"/>
      <w:bookmarkStart w:id="3217" w:name="_Toc16266"/>
      <w:bookmarkStart w:id="3218" w:name="_Toc12103"/>
      <w:bookmarkStart w:id="3219" w:name="_Toc22094"/>
      <w:bookmarkStart w:id="3220" w:name="_Toc21044"/>
      <w:bookmarkStart w:id="3221" w:name="_Toc23788"/>
      <w:bookmarkStart w:id="3222" w:name="_Toc2246"/>
      <w:bookmarkStart w:id="3223" w:name="_Toc10025"/>
      <w:bookmarkStart w:id="3224" w:name="_Toc22376"/>
      <w:bookmarkStart w:id="3225" w:name="_Toc12655"/>
      <w:bookmarkStart w:id="3226" w:name="_Toc31228"/>
      <w:bookmarkStart w:id="3227" w:name="_Toc14739"/>
      <w:bookmarkStart w:id="3228" w:name="_Toc8163"/>
      <w:bookmarkStart w:id="3229" w:name="_Toc18571"/>
      <w:bookmarkStart w:id="3230" w:name="_Toc4713"/>
      <w:bookmarkStart w:id="3231" w:name="_Toc26573"/>
      <w:bookmarkStart w:id="3232" w:name="_Toc29386"/>
      <w:bookmarkStart w:id="3233" w:name="_Toc21474"/>
      <w:bookmarkStart w:id="3234" w:name="_Toc25970"/>
      <w:bookmarkStart w:id="3235" w:name="_Toc1049"/>
      <w:bookmarkStart w:id="3236" w:name="_Toc32641"/>
      <w:bookmarkStart w:id="3237" w:name="_Toc20493"/>
      <w:bookmarkStart w:id="3238" w:name="_Toc27726"/>
      <w:bookmarkStart w:id="3239" w:name="_Toc11494"/>
      <w:bookmarkStart w:id="3240" w:name="_Toc15206"/>
      <w:bookmarkStart w:id="3241" w:name="_Toc6492"/>
      <w:bookmarkStart w:id="3242" w:name="_Toc28747"/>
      <w:bookmarkStart w:id="3243" w:name="_Toc15853"/>
      <w:bookmarkStart w:id="3244" w:name="_Toc4424"/>
      <w:bookmarkStart w:id="3245" w:name="_Toc16034"/>
      <w:bookmarkStart w:id="3246" w:name="_Toc22111"/>
      <w:r>
        <w:rPr>
          <w:rFonts w:hint="default" w:ascii="Times New Roman" w:hAnsi="Times New Roman" w:eastAsia="黑体" w:cs="Times New Roman"/>
          <w:color w:val="auto"/>
          <w:sz w:val="32"/>
          <w:szCs w:val="32"/>
        </w:rPr>
        <w:t>第二十</w:t>
      </w:r>
      <w:r>
        <w:rPr>
          <w:rFonts w:hint="default" w:ascii="Times New Roman" w:hAnsi="Times New Roman" w:eastAsia="黑体" w:cs="Times New Roman"/>
          <w:color w:val="auto"/>
          <w:sz w:val="32"/>
          <w:szCs w:val="32"/>
          <w:lang w:val="en-US" w:eastAsia="zh-CN"/>
        </w:rPr>
        <w:t>六</w:t>
      </w:r>
      <w:r>
        <w:rPr>
          <w:rFonts w:hint="default" w:ascii="Times New Roman" w:hAnsi="Times New Roman" w:eastAsia="黑体" w:cs="Times New Roman"/>
          <w:color w:val="auto"/>
          <w:sz w:val="32"/>
          <w:szCs w:val="32"/>
        </w:rPr>
        <w:t>章  推进重点领域污染防治</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247" w:name="_Toc3028"/>
      <w:bookmarkStart w:id="3248" w:name="_Toc18803"/>
      <w:bookmarkStart w:id="3249" w:name="_Toc18662"/>
      <w:bookmarkStart w:id="3250" w:name="_Toc3431"/>
      <w:bookmarkStart w:id="3251" w:name="_Toc19838"/>
      <w:bookmarkStart w:id="3252" w:name="_Toc7455"/>
      <w:bookmarkStart w:id="3253" w:name="_Toc10894"/>
      <w:bookmarkStart w:id="3254" w:name="_Toc21429"/>
      <w:bookmarkStart w:id="3255" w:name="_Toc31348"/>
      <w:bookmarkStart w:id="3256" w:name="_Toc24403"/>
      <w:bookmarkStart w:id="3257" w:name="_Toc14124"/>
      <w:bookmarkStart w:id="3258" w:name="_Toc11466"/>
      <w:bookmarkStart w:id="3259" w:name="_Toc17892"/>
      <w:bookmarkStart w:id="3260" w:name="_Toc17443"/>
      <w:bookmarkStart w:id="3261" w:name="_Toc1120"/>
      <w:bookmarkStart w:id="3262" w:name="_Toc20887"/>
      <w:bookmarkStart w:id="3263" w:name="_Toc12428"/>
      <w:bookmarkStart w:id="3264" w:name="_Toc29667"/>
      <w:bookmarkStart w:id="3265" w:name="_Toc647"/>
      <w:bookmarkStart w:id="3266" w:name="_Toc11339"/>
      <w:bookmarkStart w:id="3267" w:name="_Toc31704"/>
      <w:bookmarkStart w:id="3268" w:name="_Toc12829"/>
      <w:bookmarkStart w:id="3269" w:name="_Toc6561"/>
      <w:bookmarkStart w:id="3270" w:name="_Toc18284"/>
      <w:bookmarkStart w:id="3271" w:name="_Toc8521"/>
      <w:bookmarkStart w:id="3272" w:name="_Toc12351"/>
      <w:bookmarkStart w:id="3273" w:name="_Toc29429"/>
      <w:bookmarkStart w:id="3274" w:name="_Toc30067"/>
      <w:bookmarkStart w:id="3275" w:name="_Toc7025"/>
      <w:bookmarkStart w:id="3276" w:name="_Toc9879"/>
      <w:bookmarkStart w:id="3277" w:name="_Toc2287"/>
      <w:bookmarkStart w:id="3278" w:name="_Toc12735"/>
      <w:bookmarkStart w:id="3279" w:name="_Toc20353"/>
      <w:bookmarkStart w:id="3280" w:name="_Toc24075"/>
      <w:bookmarkStart w:id="3281" w:name="_Toc17363"/>
      <w:bookmarkStart w:id="3282" w:name="_Toc20503"/>
      <w:bookmarkStart w:id="3283" w:name="_Toc25377"/>
      <w:bookmarkStart w:id="3284" w:name="_Toc22805"/>
      <w:bookmarkStart w:id="3285" w:name="_Toc10647"/>
      <w:bookmarkStart w:id="3286" w:name="_Toc30189"/>
      <w:r>
        <w:rPr>
          <w:rFonts w:hint="default" w:ascii="Times New Roman" w:hAnsi="Times New Roman" w:eastAsia="楷体_GB2312" w:cs="Times New Roman"/>
          <w:b/>
          <w:bCs/>
          <w:color w:val="auto"/>
          <w:sz w:val="32"/>
          <w:szCs w:val="32"/>
        </w:rPr>
        <w:t>第一节  持续推进大气污染防治</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改善大气环境质量为目标，持续实施减排、抑尘、压煤、治车、控秸“五大工程”。坚持源头管控和治理，加快臭氧治理，推进加油站、家具行业、建材行业等工业企业挥发性有机物治理。扎实开展工地及道路扬尘、餐饮油烟、露天烧烤等污染综合防治，开展烟花爆竹禁限放工作，加强环境空气质量自动监测站的管理与维护，控制或者逐步削减大气污染物排放量。强化大气污染联防联控，主动参与川陕甘结合部和川东北区域污染源协同治理，共同应对重污染天气。</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287" w:name="_Toc3282"/>
      <w:bookmarkStart w:id="3288" w:name="_Toc31961"/>
      <w:bookmarkStart w:id="3289" w:name="_Toc15133"/>
      <w:bookmarkStart w:id="3290" w:name="_Toc17169"/>
      <w:bookmarkStart w:id="3291" w:name="_Toc3000"/>
      <w:bookmarkStart w:id="3292" w:name="_Toc29038"/>
      <w:bookmarkStart w:id="3293" w:name="_Toc5882"/>
      <w:bookmarkStart w:id="3294" w:name="_Toc12247"/>
      <w:bookmarkStart w:id="3295" w:name="_Toc6317"/>
      <w:bookmarkStart w:id="3296" w:name="_Toc21870"/>
      <w:bookmarkStart w:id="3297" w:name="_Toc16807"/>
      <w:bookmarkStart w:id="3298" w:name="_Toc11597"/>
      <w:bookmarkStart w:id="3299" w:name="_Toc20329"/>
      <w:bookmarkStart w:id="3300" w:name="_Toc20799"/>
      <w:bookmarkStart w:id="3301" w:name="_Toc452"/>
      <w:bookmarkStart w:id="3302" w:name="_Toc2196"/>
      <w:bookmarkStart w:id="3303" w:name="_Toc21607"/>
      <w:bookmarkStart w:id="3304" w:name="_Toc25569"/>
      <w:bookmarkStart w:id="3305" w:name="_Toc20601"/>
      <w:bookmarkStart w:id="3306" w:name="_Toc16676"/>
      <w:bookmarkStart w:id="3307" w:name="_Toc31241"/>
      <w:bookmarkStart w:id="3308" w:name="_Toc25269"/>
      <w:bookmarkStart w:id="3309" w:name="_Toc23156"/>
      <w:bookmarkStart w:id="3310" w:name="_Toc18972"/>
      <w:bookmarkStart w:id="3311" w:name="_Toc2432"/>
      <w:bookmarkStart w:id="3312" w:name="_Toc31530"/>
      <w:bookmarkStart w:id="3313" w:name="_Toc16562"/>
      <w:bookmarkStart w:id="3314" w:name="_Toc139"/>
      <w:bookmarkStart w:id="3315" w:name="_Toc7949"/>
      <w:bookmarkStart w:id="3316" w:name="_Toc10458"/>
      <w:bookmarkStart w:id="3317" w:name="_Toc8504"/>
      <w:bookmarkStart w:id="3318" w:name="_Toc30992"/>
      <w:bookmarkStart w:id="3319" w:name="_Toc10551"/>
      <w:bookmarkStart w:id="3320" w:name="_Toc1096"/>
      <w:bookmarkStart w:id="3321" w:name="_Toc537"/>
      <w:bookmarkStart w:id="3322" w:name="_Toc8598"/>
      <w:bookmarkStart w:id="3323" w:name="_Toc16960"/>
      <w:bookmarkStart w:id="3324" w:name="_Toc9070"/>
      <w:bookmarkStart w:id="3325" w:name="_Toc10125"/>
      <w:bookmarkStart w:id="3326" w:name="_Toc32075"/>
      <w:r>
        <w:rPr>
          <w:rFonts w:hint="default" w:ascii="Times New Roman" w:hAnsi="Times New Roman" w:eastAsia="楷体_GB2312" w:cs="Times New Roman"/>
          <w:b/>
          <w:bCs/>
          <w:color w:val="auto"/>
          <w:sz w:val="32"/>
          <w:szCs w:val="32"/>
        </w:rPr>
        <w:t xml:space="preserve">第二节  </w:t>
      </w:r>
      <w:bookmarkEnd w:id="3287"/>
      <w:r>
        <w:rPr>
          <w:rFonts w:hint="default" w:ascii="Times New Roman" w:hAnsi="Times New Roman" w:eastAsia="楷体_GB2312" w:cs="Times New Roman"/>
          <w:b/>
          <w:bCs/>
          <w:color w:val="auto"/>
          <w:sz w:val="32"/>
          <w:szCs w:val="32"/>
        </w:rPr>
        <w:t>深化流域环境综合整治</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p>
    <w:p>
      <w:pPr>
        <w:spacing w:line="580" w:lineRule="exact"/>
        <w:ind w:firstLine="640" w:firstLineChars="200"/>
        <w:rPr>
          <w:rFonts w:hint="default" w:ascii="Times New Roman" w:hAnsi="Times New Roman" w:eastAsia="仿宋_GB2312" w:cs="Times New Roman"/>
          <w:color w:val="auto"/>
          <w:spacing w:val="-6"/>
          <w:sz w:val="32"/>
          <w:szCs w:val="32"/>
        </w:rPr>
      </w:pPr>
      <w:r>
        <w:rPr>
          <w:rFonts w:hint="default" w:ascii="Times New Roman" w:hAnsi="Times New Roman" w:eastAsia="仿宋_GB2312" w:cs="Times New Roman"/>
          <w:color w:val="auto"/>
          <w:sz w:val="32"/>
          <w:szCs w:val="32"/>
        </w:rPr>
        <w:t>全面落实河（湖）长制，加强自然保护地、饮用水源地等生态空间保护。大力实施农村生活污水治理“千村示范工程”，完善城镇、集中安置点、农户集中居住区等污水管网配套及微动力污水处理设施建设，加快园区污水处理厂、城区污水处理厂、乡镇污水处理站管理，</w:t>
      </w:r>
      <w:r>
        <w:rPr>
          <w:rFonts w:hint="default" w:ascii="Times New Roman" w:hAnsi="Times New Roman" w:eastAsia="仿宋_GB2312" w:cs="Times New Roman"/>
          <w:color w:val="auto"/>
          <w:sz w:val="32"/>
          <w:szCs w:val="32"/>
          <w:lang w:val="zh-CN"/>
        </w:rPr>
        <w:t>实现城镇污水处理设施配套管网</w:t>
      </w:r>
      <w:r>
        <w:rPr>
          <w:rFonts w:hint="default" w:ascii="Times New Roman" w:hAnsi="Times New Roman" w:eastAsia="仿宋_GB2312" w:cs="Times New Roman"/>
          <w:color w:val="auto"/>
          <w:sz w:val="32"/>
          <w:szCs w:val="32"/>
        </w:rPr>
        <w:t>全覆盖。持续</w:t>
      </w:r>
      <w:r>
        <w:rPr>
          <w:rFonts w:hint="default" w:ascii="Times New Roman" w:hAnsi="Times New Roman" w:eastAsia="仿宋_GB2312" w:cs="Times New Roman"/>
          <w:color w:val="auto"/>
          <w:spacing w:val="-6"/>
          <w:sz w:val="32"/>
          <w:szCs w:val="32"/>
        </w:rPr>
        <w:t>整治嘉陵江及支流沿线环境污染问题，确保主要江河断面水质保持在Ⅱ类及以上。加强水产养殖监管，落实长江十年禁渔工作。实施饮用水环境安全保障行动，提升饮用水水源地水质监测和预警能力。深化嘉陵江流域联防联治，共享河流监测信息和跨界断面水质监测数据，推动落实嘉陵江跨省界流域多元化生态补偿机制。</w:t>
      </w:r>
    </w:p>
    <w:p>
      <w:pPr>
        <w:pStyle w:val="2"/>
        <w:rPr>
          <w:rFonts w:hint="default" w:ascii="等线" w:hAnsi="等线" w:eastAsia="等线" w:cs="Arial"/>
          <w:color w:val="auto"/>
          <w:spacing w:val="0"/>
          <w:sz w:val="21"/>
          <w:szCs w:val="22"/>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327" w:name="_Toc19614"/>
      <w:bookmarkStart w:id="3328" w:name="_Toc9205"/>
      <w:bookmarkStart w:id="3329" w:name="_Toc9837"/>
      <w:bookmarkStart w:id="3330" w:name="_Toc24107"/>
      <w:bookmarkStart w:id="3331" w:name="_Toc5199"/>
      <w:bookmarkStart w:id="3332" w:name="_Toc12014"/>
      <w:bookmarkStart w:id="3333" w:name="_Toc9764"/>
      <w:bookmarkStart w:id="3334" w:name="_Toc8665"/>
      <w:bookmarkStart w:id="3335" w:name="_Toc1636"/>
      <w:bookmarkStart w:id="3336" w:name="_Toc29589"/>
      <w:bookmarkStart w:id="3337" w:name="_Toc26500"/>
      <w:bookmarkStart w:id="3338" w:name="_Toc14828"/>
      <w:bookmarkStart w:id="3339" w:name="_Toc30958"/>
      <w:bookmarkStart w:id="3340" w:name="_Toc20811"/>
      <w:bookmarkStart w:id="3341" w:name="_Toc17705"/>
      <w:bookmarkStart w:id="3342" w:name="_Toc27291"/>
      <w:bookmarkStart w:id="3343" w:name="_Toc23449"/>
      <w:bookmarkStart w:id="3344" w:name="_Toc20562"/>
      <w:bookmarkStart w:id="3345" w:name="_Toc7236"/>
      <w:bookmarkStart w:id="3346" w:name="_Toc10529"/>
      <w:bookmarkStart w:id="3347" w:name="_Toc3414"/>
      <w:bookmarkStart w:id="3348" w:name="_Toc31386"/>
      <w:bookmarkStart w:id="3349" w:name="_Toc27504"/>
      <w:bookmarkStart w:id="3350" w:name="_Toc4224"/>
      <w:bookmarkStart w:id="3351" w:name="_Toc9005"/>
      <w:bookmarkStart w:id="3352" w:name="_Toc25565"/>
      <w:bookmarkStart w:id="3353" w:name="_Toc3680"/>
      <w:bookmarkStart w:id="3354" w:name="_Toc2886"/>
      <w:bookmarkStart w:id="3355" w:name="_Toc7084"/>
      <w:bookmarkStart w:id="3356" w:name="_Toc31478"/>
      <w:bookmarkStart w:id="3357" w:name="_Toc8272"/>
      <w:bookmarkStart w:id="3358" w:name="_Toc10850"/>
      <w:bookmarkStart w:id="3359" w:name="_Toc6768"/>
      <w:bookmarkStart w:id="3360" w:name="_Toc8597"/>
      <w:bookmarkStart w:id="3361" w:name="_Toc2936"/>
      <w:bookmarkStart w:id="3362" w:name="_Toc32245"/>
      <w:bookmarkStart w:id="3363" w:name="_Toc5867"/>
      <w:bookmarkStart w:id="3364" w:name="_Toc1000"/>
      <w:bookmarkStart w:id="3365" w:name="_Toc30642"/>
      <w:bookmarkStart w:id="3366" w:name="_Toc16733"/>
      <w:r>
        <w:rPr>
          <w:rFonts w:hint="default" w:ascii="Times New Roman" w:hAnsi="Times New Roman" w:eastAsia="楷体_GB2312" w:cs="Times New Roman"/>
          <w:b/>
          <w:bCs/>
          <w:color w:val="auto"/>
          <w:sz w:val="32"/>
          <w:szCs w:val="32"/>
        </w:rPr>
        <w:t>第三节  加强土壤污染</w:t>
      </w:r>
      <w:r>
        <w:rPr>
          <w:rFonts w:hint="default" w:ascii="Times New Roman" w:hAnsi="Times New Roman" w:eastAsia="楷体_GB2312" w:cs="Times New Roman"/>
          <w:b/>
          <w:bCs/>
          <w:color w:val="auto"/>
          <w:sz w:val="32"/>
          <w:szCs w:val="32"/>
          <w:lang w:eastAsia="zh-CN"/>
        </w:rPr>
        <w:t>防治</w:t>
      </w:r>
      <w:r>
        <w:rPr>
          <w:rFonts w:hint="default" w:ascii="Times New Roman" w:hAnsi="Times New Roman" w:eastAsia="楷体_GB2312" w:cs="Times New Roman"/>
          <w:b/>
          <w:bCs/>
          <w:color w:val="auto"/>
          <w:sz w:val="32"/>
          <w:szCs w:val="32"/>
        </w:rPr>
        <w:t>和固废治理</w:t>
      </w:r>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加强重点企业与园区土壤环境管控，完成矿企污染综合治理任务。加强耕地污染防治，定期开展土壤污染状况监测评估，实施农用地土壤污染治理与修复。加强畜禽养殖污染治理，推进畜禽粪便的资源化综合利用。建设以固废资源循环利用为导向的环境管理体系和资源节约型的社会体系。深入推进农村面源污染治理</w:t>
      </w:r>
      <w:r>
        <w:rPr>
          <w:rFonts w:hint="default" w:ascii="Times New Roman" w:hAnsi="Times New Roman" w:eastAsia="仿宋_GB2312" w:cs="Times New Roman"/>
          <w:color w:val="auto"/>
          <w:sz w:val="32"/>
          <w:szCs w:val="32"/>
          <w:lang w:val="zh-CN"/>
        </w:rPr>
        <w:t>，</w:t>
      </w:r>
      <w:r>
        <w:rPr>
          <w:rFonts w:hint="default" w:ascii="Times New Roman" w:hAnsi="Times New Roman" w:eastAsia="仿宋_GB2312" w:cs="Times New Roman"/>
          <w:color w:val="auto"/>
          <w:sz w:val="32"/>
          <w:szCs w:val="32"/>
        </w:rPr>
        <w:t>加强白色污染治理，完善危险废物</w:t>
      </w:r>
      <w:r>
        <w:rPr>
          <w:rFonts w:hint="default" w:ascii="Times New Roman" w:hAnsi="Times New Roman" w:eastAsia="仿宋_GB2312" w:cs="Times New Roman"/>
          <w:color w:val="auto"/>
          <w:sz w:val="32"/>
          <w:szCs w:val="32"/>
          <w:lang w:val="zh-CN"/>
        </w:rPr>
        <w:t>收集、转运和处置体系</w:t>
      </w:r>
      <w:r>
        <w:rPr>
          <w:rFonts w:hint="default" w:ascii="Times New Roman" w:hAnsi="Times New Roman" w:eastAsia="仿宋_GB2312" w:cs="Times New Roman"/>
          <w:color w:val="auto"/>
          <w:sz w:val="32"/>
          <w:szCs w:val="32"/>
        </w:rPr>
        <w:t>。加大工业固体废物综合利用，建设和完善“防扬散、防流失、防渗漏”等设施。大力实施固体废物处理处置示范工程，提高医疗废物收集、运输、处置水平，完善覆盖全区的垃圾分类、收集、转运和处理体系。</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367" w:name="_Toc13591"/>
      <w:bookmarkStart w:id="3368" w:name="_Toc15572"/>
      <w:bookmarkStart w:id="3369" w:name="_Toc15662"/>
      <w:bookmarkStart w:id="3370" w:name="_Toc14539"/>
      <w:bookmarkStart w:id="3371" w:name="_Toc21384"/>
      <w:bookmarkStart w:id="3372" w:name="_Toc3998"/>
      <w:bookmarkStart w:id="3373" w:name="_Toc251"/>
      <w:bookmarkStart w:id="3374" w:name="_Toc29587"/>
      <w:bookmarkStart w:id="3375" w:name="_Toc18532"/>
      <w:bookmarkStart w:id="3376" w:name="_Toc28291"/>
      <w:bookmarkStart w:id="3377" w:name="_Toc2638"/>
      <w:bookmarkStart w:id="3378" w:name="_Toc9009"/>
      <w:bookmarkStart w:id="3379" w:name="_Toc4744"/>
      <w:bookmarkStart w:id="3380" w:name="_Toc14801"/>
      <w:bookmarkStart w:id="3381" w:name="_Toc19946"/>
      <w:bookmarkStart w:id="3382" w:name="_Toc25717"/>
      <w:bookmarkStart w:id="3383" w:name="_Toc31792"/>
      <w:bookmarkStart w:id="3384" w:name="_Toc25669"/>
      <w:bookmarkStart w:id="3385" w:name="_Toc17592"/>
      <w:bookmarkStart w:id="3386" w:name="_Toc22043"/>
      <w:bookmarkStart w:id="3387" w:name="_Toc31309"/>
      <w:bookmarkStart w:id="3388" w:name="_Toc2090"/>
      <w:bookmarkStart w:id="3389" w:name="_Toc29327"/>
      <w:bookmarkStart w:id="3390" w:name="_Toc26991"/>
      <w:bookmarkStart w:id="3391" w:name="_Toc28138"/>
      <w:bookmarkStart w:id="3392" w:name="_Toc25238"/>
      <w:bookmarkStart w:id="3393" w:name="_Toc29970"/>
      <w:bookmarkStart w:id="3394" w:name="_Toc8517"/>
      <w:bookmarkStart w:id="3395" w:name="_Toc28207"/>
      <w:bookmarkStart w:id="3396" w:name="_Toc28431"/>
      <w:bookmarkStart w:id="3397" w:name="_Toc31656"/>
      <w:bookmarkStart w:id="3398" w:name="_Toc7327"/>
      <w:bookmarkStart w:id="3399" w:name="_Toc18131"/>
      <w:bookmarkStart w:id="3400" w:name="_Toc29557"/>
      <w:bookmarkStart w:id="3401" w:name="_Toc2043"/>
      <w:bookmarkStart w:id="3402" w:name="_Toc11192"/>
      <w:bookmarkStart w:id="3403" w:name="_Toc12937"/>
      <w:bookmarkStart w:id="3404" w:name="_Toc15756"/>
      <w:bookmarkStart w:id="3405" w:name="_Toc7761"/>
      <w:bookmarkStart w:id="3406" w:name="_Toc22787"/>
      <w:r>
        <w:rPr>
          <w:rFonts w:hint="default" w:ascii="Times New Roman" w:hAnsi="Times New Roman" w:eastAsia="黑体" w:cs="Times New Roman"/>
          <w:color w:val="auto"/>
          <w:sz w:val="32"/>
          <w:szCs w:val="32"/>
        </w:rPr>
        <w:t>第二十</w:t>
      </w:r>
      <w:r>
        <w:rPr>
          <w:rFonts w:hint="default" w:ascii="Times New Roman" w:hAnsi="Times New Roman" w:eastAsia="黑体" w:cs="Times New Roman"/>
          <w:color w:val="auto"/>
          <w:sz w:val="32"/>
          <w:szCs w:val="32"/>
          <w:lang w:val="en-US" w:eastAsia="zh-CN"/>
        </w:rPr>
        <w:t>七</w:t>
      </w:r>
      <w:r>
        <w:rPr>
          <w:rFonts w:hint="default" w:ascii="Times New Roman" w:hAnsi="Times New Roman" w:eastAsia="黑体" w:cs="Times New Roman"/>
          <w:color w:val="auto"/>
          <w:sz w:val="32"/>
          <w:szCs w:val="32"/>
        </w:rPr>
        <w:t xml:space="preserve">章  </w:t>
      </w:r>
      <w:bookmarkEnd w:id="3367"/>
      <w:bookmarkEnd w:id="3368"/>
      <w:bookmarkEnd w:id="3369"/>
      <w:bookmarkEnd w:id="3370"/>
      <w:r>
        <w:rPr>
          <w:rFonts w:hint="default" w:ascii="Times New Roman" w:hAnsi="Times New Roman" w:eastAsia="黑体" w:cs="Times New Roman"/>
          <w:color w:val="auto"/>
          <w:sz w:val="32"/>
          <w:szCs w:val="32"/>
        </w:rPr>
        <w:t>建设践行“两山”理念示范区</w:t>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407" w:name="_Toc4450"/>
      <w:bookmarkStart w:id="3408" w:name="_Toc9562"/>
      <w:bookmarkStart w:id="3409" w:name="_Toc31009"/>
      <w:bookmarkStart w:id="3410" w:name="_Toc4736"/>
      <w:bookmarkStart w:id="3411" w:name="_Toc22677"/>
      <w:bookmarkStart w:id="3412" w:name="_Toc12782"/>
      <w:bookmarkStart w:id="3413" w:name="_Toc10860"/>
      <w:bookmarkStart w:id="3414" w:name="_Toc17267"/>
      <w:bookmarkStart w:id="3415" w:name="_Toc19369"/>
      <w:bookmarkStart w:id="3416" w:name="_Toc8806"/>
      <w:bookmarkStart w:id="3417" w:name="_Toc20465"/>
      <w:bookmarkStart w:id="3418" w:name="_Toc26652"/>
      <w:bookmarkStart w:id="3419" w:name="_Toc14002"/>
      <w:bookmarkStart w:id="3420" w:name="_Toc24336"/>
      <w:bookmarkStart w:id="3421" w:name="_Toc18539"/>
      <w:bookmarkStart w:id="3422" w:name="_Toc17788"/>
      <w:bookmarkStart w:id="3423" w:name="_Toc10677"/>
      <w:bookmarkStart w:id="3424" w:name="_Toc22893"/>
      <w:bookmarkStart w:id="3425" w:name="_Toc15945"/>
      <w:bookmarkStart w:id="3426" w:name="_Toc16306"/>
      <w:bookmarkStart w:id="3427" w:name="_Toc23551"/>
      <w:bookmarkStart w:id="3428" w:name="_Toc11135"/>
      <w:bookmarkStart w:id="3429" w:name="_Toc3642"/>
      <w:bookmarkStart w:id="3430" w:name="_Toc25343"/>
      <w:bookmarkStart w:id="3431" w:name="_Toc28498"/>
      <w:bookmarkStart w:id="3432" w:name="_Toc26764"/>
      <w:bookmarkStart w:id="3433" w:name="_Toc14857"/>
      <w:bookmarkStart w:id="3434" w:name="_Toc10939"/>
      <w:bookmarkStart w:id="3435" w:name="_Toc599"/>
      <w:bookmarkStart w:id="3436" w:name="_Toc5808"/>
      <w:bookmarkStart w:id="3437" w:name="_Toc23544"/>
      <w:bookmarkStart w:id="3438" w:name="_Toc9264"/>
      <w:bookmarkStart w:id="3439" w:name="_Toc8111"/>
      <w:bookmarkStart w:id="3440" w:name="_Toc28678"/>
      <w:bookmarkStart w:id="3441" w:name="_Toc13923"/>
      <w:bookmarkStart w:id="3442" w:name="_Toc2185"/>
      <w:bookmarkStart w:id="3443" w:name="_Toc21221"/>
      <w:bookmarkStart w:id="3444" w:name="_Toc3903"/>
      <w:bookmarkStart w:id="3445" w:name="_Toc10224"/>
      <w:bookmarkStart w:id="3446" w:name="_Toc12934"/>
      <w:r>
        <w:rPr>
          <w:rFonts w:hint="default" w:ascii="Times New Roman" w:hAnsi="Times New Roman" w:eastAsia="楷体_GB2312" w:cs="Times New Roman"/>
          <w:b/>
          <w:bCs/>
          <w:color w:val="auto"/>
          <w:sz w:val="32"/>
          <w:szCs w:val="32"/>
        </w:rPr>
        <w:t>第一节  健全生态资源转化机制</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积极探索生态资源保护性开发利用机制，依托科技助推生态康养旅游等生态产业高质量发展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大力发展生态工业、生态旅游、生态农业，创新生态产品价值实现机制。开展自然资源资产核算和产权制度改革试点，探索建设生态资产运营平台和生态大数据平台，促进生态资源资产化运营。建立生态环境保护多元投入长效机制，完善生态保护补偿机制，健全环境资源权益交易制度，完善绿色项目审批“绿色通道”。</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447" w:name="_Toc26718"/>
      <w:bookmarkStart w:id="3448" w:name="_Toc2326"/>
      <w:bookmarkStart w:id="3449" w:name="_Toc13726"/>
      <w:bookmarkStart w:id="3450" w:name="_Toc27436"/>
      <w:bookmarkStart w:id="3451" w:name="_Toc13492"/>
      <w:bookmarkStart w:id="3452" w:name="_Toc3202"/>
      <w:bookmarkStart w:id="3453" w:name="_Toc19824"/>
      <w:bookmarkStart w:id="3454" w:name="_Toc3314"/>
      <w:bookmarkStart w:id="3455" w:name="_Toc19608"/>
      <w:bookmarkStart w:id="3456" w:name="_Toc23231"/>
      <w:bookmarkStart w:id="3457" w:name="_Toc21668"/>
      <w:bookmarkStart w:id="3458" w:name="_Toc8271"/>
      <w:bookmarkStart w:id="3459" w:name="_Toc388"/>
      <w:bookmarkStart w:id="3460" w:name="_Toc3427"/>
      <w:bookmarkStart w:id="3461" w:name="_Toc8954"/>
      <w:bookmarkStart w:id="3462" w:name="_Toc14746"/>
      <w:bookmarkStart w:id="3463" w:name="_Toc11724"/>
      <w:bookmarkStart w:id="3464" w:name="_Toc3324"/>
      <w:bookmarkStart w:id="3465" w:name="_Toc4866"/>
      <w:bookmarkStart w:id="3466" w:name="_Toc2911"/>
      <w:bookmarkStart w:id="3467" w:name="_Toc4881"/>
      <w:bookmarkStart w:id="3468" w:name="_Toc14914"/>
      <w:bookmarkStart w:id="3469" w:name="_Toc10165"/>
      <w:bookmarkStart w:id="3470" w:name="_Toc14912"/>
      <w:bookmarkStart w:id="3471" w:name="_Toc32372"/>
      <w:bookmarkStart w:id="3472" w:name="_Toc6652"/>
      <w:bookmarkStart w:id="3473" w:name="_Toc28145"/>
      <w:bookmarkStart w:id="3474" w:name="_Toc20256"/>
      <w:bookmarkStart w:id="3475" w:name="_Toc11725"/>
      <w:bookmarkStart w:id="3476" w:name="_Toc21769"/>
      <w:bookmarkStart w:id="3477" w:name="_Toc13897"/>
      <w:bookmarkStart w:id="3478" w:name="_Toc19176"/>
      <w:bookmarkStart w:id="3479" w:name="_Toc21843"/>
      <w:bookmarkStart w:id="3480" w:name="_Toc23320"/>
      <w:bookmarkStart w:id="3481" w:name="_Toc7089"/>
      <w:bookmarkStart w:id="3482" w:name="_Toc15650"/>
      <w:bookmarkStart w:id="3483" w:name="_Toc7096"/>
      <w:bookmarkStart w:id="3484" w:name="_Toc24308"/>
      <w:bookmarkStart w:id="3485" w:name="_Toc13308"/>
      <w:bookmarkStart w:id="3486" w:name="_Toc22688"/>
      <w:r>
        <w:rPr>
          <w:rFonts w:hint="default" w:ascii="Times New Roman" w:hAnsi="Times New Roman" w:eastAsia="楷体_GB2312" w:cs="Times New Roman"/>
          <w:b/>
          <w:bCs/>
          <w:color w:val="auto"/>
          <w:sz w:val="32"/>
          <w:szCs w:val="32"/>
        </w:rPr>
        <w:t>第二节  大力发展循环经济</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生态产业化、产业生态化，加快省级经开区循环化改造。强化能源和水资源消耗、建设用地等总量和强度“双控”行动，降低重点行业和企业能耗、物耗。加强循环技术推广和运用，构建工业固体废物综合利用体系，提升工业“三废”资源化利用水平。加快构建废旧资源循环利用体系，推进秸秆等农林废弃物以及建筑垃圾、生活垃圾、餐厨废弃物无害化处理和资源化综合利用。深入推进农村生活垃圾分类和资源化利用试点。</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487" w:name="_Toc9595"/>
      <w:bookmarkStart w:id="3488" w:name="_Toc29390"/>
      <w:bookmarkStart w:id="3489" w:name="_Toc898"/>
      <w:bookmarkStart w:id="3490" w:name="_Toc23555"/>
      <w:bookmarkStart w:id="3491" w:name="_Toc5638"/>
      <w:bookmarkStart w:id="3492" w:name="_Toc30662"/>
      <w:bookmarkStart w:id="3493" w:name="_Toc15263"/>
      <w:bookmarkStart w:id="3494" w:name="_Toc27440"/>
      <w:bookmarkStart w:id="3495" w:name="_Toc27371"/>
      <w:bookmarkStart w:id="3496" w:name="_Toc25098"/>
      <w:bookmarkStart w:id="3497" w:name="_Toc13736"/>
      <w:bookmarkStart w:id="3498" w:name="_Toc8526"/>
      <w:bookmarkStart w:id="3499" w:name="_Toc22500"/>
      <w:bookmarkStart w:id="3500" w:name="_Toc131"/>
      <w:bookmarkStart w:id="3501" w:name="_Toc224"/>
      <w:bookmarkStart w:id="3502" w:name="_Toc14504"/>
      <w:bookmarkStart w:id="3503" w:name="_Toc29481"/>
      <w:bookmarkStart w:id="3504" w:name="_Toc3905"/>
      <w:bookmarkStart w:id="3505" w:name="_Toc15713"/>
      <w:bookmarkStart w:id="3506" w:name="_Toc5353"/>
      <w:bookmarkStart w:id="3507" w:name="_Toc28564"/>
      <w:bookmarkStart w:id="3508" w:name="_Toc3616"/>
      <w:bookmarkStart w:id="3509" w:name="_Toc477"/>
      <w:bookmarkStart w:id="3510" w:name="_Toc31080"/>
      <w:bookmarkStart w:id="3511" w:name="_Toc25770"/>
      <w:bookmarkStart w:id="3512" w:name="_Toc30019"/>
      <w:bookmarkStart w:id="3513" w:name="_Toc18866"/>
      <w:bookmarkStart w:id="3514" w:name="_Toc7052"/>
      <w:bookmarkStart w:id="3515" w:name="_Toc7445"/>
      <w:bookmarkStart w:id="3516" w:name="_Toc26939"/>
      <w:bookmarkStart w:id="3517" w:name="_Toc10141"/>
      <w:bookmarkStart w:id="3518" w:name="_Toc24466"/>
      <w:bookmarkStart w:id="3519" w:name="_Toc25673"/>
      <w:bookmarkStart w:id="3520" w:name="_Toc9240"/>
      <w:bookmarkStart w:id="3521" w:name="_Toc14736"/>
      <w:bookmarkStart w:id="3522" w:name="_Toc15826"/>
      <w:bookmarkStart w:id="3523" w:name="_Toc10789"/>
      <w:bookmarkStart w:id="3524" w:name="_Toc355"/>
      <w:bookmarkStart w:id="3525" w:name="_Toc15067"/>
      <w:bookmarkStart w:id="3526" w:name="_Toc23051"/>
      <w:r>
        <w:rPr>
          <w:rFonts w:hint="default" w:ascii="Times New Roman" w:hAnsi="Times New Roman" w:eastAsia="楷体_GB2312" w:cs="Times New Roman"/>
          <w:b/>
          <w:bCs/>
          <w:color w:val="auto"/>
          <w:sz w:val="32"/>
          <w:szCs w:val="32"/>
        </w:rPr>
        <w:t>第三节  推广绿色低碳生活方式</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pPr>
        <w:spacing w:line="580" w:lineRule="exact"/>
        <w:ind w:firstLine="640" w:firstLineChars="200"/>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color w:val="auto"/>
          <w:sz w:val="32"/>
          <w:szCs w:val="32"/>
          <w:u w:val="none"/>
          <w:lang w:eastAsia="zh-CN"/>
        </w:rPr>
        <w:t>积极应对气候变化，坚持以低碳引领高质量发展，</w:t>
      </w:r>
      <w:r>
        <w:rPr>
          <w:rFonts w:hint="default" w:ascii="Times New Roman" w:hAnsi="Times New Roman" w:eastAsia="仿宋_GB2312" w:cs="Times New Roman"/>
          <w:color w:val="auto"/>
          <w:sz w:val="32"/>
          <w:szCs w:val="32"/>
          <w:u w:val="none"/>
        </w:rPr>
        <w:t>聚焦碳中和目标，巩固提升低碳示范区创建成果。积极培育生态文</w:t>
      </w:r>
      <w:r>
        <w:rPr>
          <w:rFonts w:hint="default" w:ascii="Times New Roman" w:hAnsi="Times New Roman" w:eastAsia="仿宋_GB2312" w:cs="Times New Roman"/>
          <w:color w:val="auto"/>
          <w:sz w:val="32"/>
          <w:szCs w:val="32"/>
        </w:rPr>
        <w:t>化，培养生态道德，大力推广绿色低碳出行，深入开展节约型机关、低碳家庭、环保社区、绿色学校创建活动。倡导简约适度、健康文明、绿色环保的生活方式，广泛开展“全国节能宣传周”“全国低碳日”“绿色低碳生活行动计划”“地球一小时”“勤俭节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反对浪费”等主题活动。加强生态文明宣传教育，开展绿色生活创建活动，营造浪费可耻、节约为荣的氛围。</w:t>
      </w:r>
      <w:r>
        <w:rPr>
          <w:rFonts w:hint="default" w:ascii="Times New Roman" w:hAnsi="Times New Roman" w:eastAsia="仿宋_GB2312" w:cs="Times New Roman"/>
          <w:bCs/>
          <w:color w:val="auto"/>
          <w:sz w:val="32"/>
          <w:szCs w:val="32"/>
        </w:rPr>
        <w:t>完善支持绿色生产和消费的政策措施，鼓励市场导向的绿色技术创新。</w:t>
      </w:r>
    </w:p>
    <w:p>
      <w:pPr>
        <w:pStyle w:val="2"/>
        <w:rPr>
          <w:rFonts w:hint="default" w:ascii="Times New Roman" w:hAnsi="Times New Roman" w:eastAsia="仿宋_GB2312" w:cs="Times New Roman"/>
          <w:bCs/>
          <w:color w:val="auto"/>
          <w:sz w:val="32"/>
          <w:szCs w:val="32"/>
        </w:rPr>
      </w:pPr>
    </w:p>
    <w:p>
      <w:pPr>
        <w:rPr>
          <w:rFonts w:hint="default" w:ascii="Calibri" w:hAnsi="Calibri" w:eastAsia="宋体" w:cs="宋体"/>
          <w:bCs w:val="0"/>
          <w:color w:val="auto"/>
          <w:sz w:val="21"/>
          <w:szCs w:val="22"/>
        </w:rPr>
      </w:pPr>
    </w:p>
    <w:p>
      <w:pPr>
        <w:pStyle w:val="14"/>
        <w:jc w:val="center"/>
        <w:rPr>
          <w:rFonts w:hint="default" w:ascii="Times New Roman" w:hAnsi="Times New Roman" w:cs="Times New Roman"/>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16"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专栏19  “十四五”时期生态文明建设重点工程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6" w:type="dxa"/>
          </w:tcPr>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（一）生态保护</w:t>
            </w:r>
            <w:r>
              <w:rPr>
                <w:rFonts w:hint="default" w:ascii="Times New Roman" w:hAnsi="Times New Roman" w:cs="Times New Roman"/>
                <w:b/>
                <w:bCs/>
                <w:color w:val="auto"/>
                <w:sz w:val="24"/>
                <w:szCs w:val="24"/>
                <w:lang w:eastAsia="zh-CN"/>
              </w:rPr>
              <w:t>工程</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val="0"/>
                <w:bCs w:val="0"/>
                <w:color w:val="auto"/>
                <w:sz w:val="24"/>
                <w:szCs w:val="24"/>
              </w:rPr>
              <w:t>建设嘉陵江生态廊道，实施生态修复、石漠化治理、</w:t>
            </w:r>
            <w:r>
              <w:rPr>
                <w:rFonts w:hint="default" w:ascii="Times New Roman" w:hAnsi="Times New Roman" w:cs="Times New Roman"/>
                <w:b w:val="0"/>
                <w:bCs w:val="0"/>
                <w:color w:val="auto"/>
                <w:sz w:val="24"/>
                <w:szCs w:val="24"/>
                <w:lang w:eastAsia="zh-CN"/>
              </w:rPr>
              <w:t>全域土地综合整治、</w:t>
            </w:r>
            <w:r>
              <w:rPr>
                <w:rFonts w:hint="default" w:ascii="Times New Roman" w:hAnsi="Times New Roman" w:eastAsia="宋体" w:cs="Times New Roman"/>
                <w:b w:val="0"/>
                <w:bCs w:val="0"/>
                <w:color w:val="auto"/>
                <w:sz w:val="24"/>
                <w:szCs w:val="24"/>
              </w:rPr>
              <w:t>森林质量精准提升、林业有害生物综合防治、林业碳汇资源开发等项目，筑牢嘉陵江上游生态屏障。加快实施重点河流水生态环境系统保护工程，开展嘉陵江（朝天段）流域环境污染综合治理，建设水磨沟省级自然保护区保护及监测设施、地质灾害监测及预警体系、跨界河流水质预警监测站、应急排危除险工程、区域环境风险防控及应急能力等项目。</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（二）工业污染大气污染治理</w:t>
            </w:r>
            <w:r>
              <w:rPr>
                <w:rFonts w:hint="default" w:ascii="Times New Roman" w:hAnsi="Times New Roman" w:cs="Times New Roman"/>
                <w:b/>
                <w:bCs/>
                <w:color w:val="auto"/>
                <w:sz w:val="24"/>
                <w:szCs w:val="24"/>
                <w:lang w:eastAsia="zh-CN"/>
              </w:rPr>
              <w:t>工程</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val="0"/>
                <w:bCs w:val="0"/>
                <w:color w:val="auto"/>
                <w:sz w:val="24"/>
                <w:szCs w:val="24"/>
              </w:rPr>
              <w:t>全面开展建材行业深度治理，完成海螺水泥厂深度治理。以家具、汽修、涂装等行业为重点，开展全区涉气企业VOCs综合整治。实施无组织排放控制工程。</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（三）城镇污水处理厂（配套管网）提标改造</w:t>
            </w:r>
            <w:r>
              <w:rPr>
                <w:rFonts w:hint="default" w:ascii="Times New Roman" w:hAnsi="Times New Roman" w:cs="Times New Roman"/>
                <w:b/>
                <w:bCs/>
                <w:color w:val="auto"/>
                <w:sz w:val="24"/>
                <w:szCs w:val="24"/>
                <w:lang w:eastAsia="zh-CN"/>
              </w:rPr>
              <w:t>工程</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val="0"/>
                <w:bCs w:val="0"/>
                <w:color w:val="auto"/>
                <w:sz w:val="24"/>
                <w:szCs w:val="24"/>
              </w:rPr>
              <w:t>通过完善管网、处理设施提标改造、污水再生利用等措施，进一步降低城镇生活点源污染物排放负荷。进一步完善</w:t>
            </w:r>
            <w:r>
              <w:rPr>
                <w:rFonts w:hint="default" w:ascii="Times New Roman" w:hAnsi="Times New Roman" w:cs="Times New Roman"/>
                <w:b w:val="0"/>
                <w:bCs w:val="0"/>
                <w:color w:val="auto"/>
                <w:sz w:val="24"/>
                <w:szCs w:val="24"/>
                <w:lang w:eastAsia="zh-CN"/>
              </w:rPr>
              <w:t>污水处理厂</w:t>
            </w:r>
            <w:r>
              <w:rPr>
                <w:rFonts w:hint="default" w:ascii="Times New Roman" w:hAnsi="Times New Roman" w:eastAsia="宋体" w:cs="Times New Roman"/>
                <w:b w:val="0"/>
                <w:bCs w:val="0"/>
                <w:color w:val="auto"/>
                <w:sz w:val="24"/>
                <w:szCs w:val="24"/>
              </w:rPr>
              <w:t>管网配套工程；对城镇生活污水排放不达标的污水处理厂进行提标改造。</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（四）上下游环境保护合作机制。</w:t>
            </w:r>
            <w:r>
              <w:rPr>
                <w:rFonts w:hint="default" w:ascii="Times New Roman" w:hAnsi="Times New Roman" w:eastAsia="宋体" w:cs="Times New Roman"/>
                <w:b w:val="0"/>
                <w:bCs w:val="0"/>
                <w:color w:val="auto"/>
                <w:sz w:val="24"/>
                <w:szCs w:val="24"/>
              </w:rPr>
              <w:t>强化落实嘉陵江川陕甘跨界流域环境保护合作协议，进一步建立完善三省三地通信便捷、责任明确、快捷高效的信息互联互通机制和跨行政区域的水污染防控与纠纷协调处理长效机制，联合开展应急防控演练，提升应急防控能力。</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（五）土壤调查评估。</w:t>
            </w:r>
            <w:r>
              <w:rPr>
                <w:rFonts w:hint="default" w:ascii="Times New Roman" w:hAnsi="Times New Roman" w:eastAsia="宋体" w:cs="Times New Roman"/>
                <w:b w:val="0"/>
                <w:bCs w:val="0"/>
                <w:color w:val="auto"/>
                <w:sz w:val="24"/>
                <w:szCs w:val="24"/>
              </w:rPr>
              <w:t>深入推进工业园区、油库、加油站、废弃矿山及尾矿库、集中式饮用水水源地、垃圾填埋场等重点区域土壤调查评估，查清土壤环境质量和环境风险，建立土壤污染风险源清单。开展已开发利用为住宅、公共管理与公共服务用地的地块进行摸底调查工作，对污染地块采取有效措施，确保人居环境安全。</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（六）农村污染防治。</w:t>
            </w:r>
            <w:r>
              <w:rPr>
                <w:rFonts w:hint="default" w:ascii="Times New Roman" w:hAnsi="Times New Roman" w:eastAsia="宋体" w:cs="Times New Roman"/>
                <w:b w:val="0"/>
                <w:bCs w:val="0"/>
                <w:color w:val="auto"/>
                <w:sz w:val="24"/>
                <w:szCs w:val="24"/>
                <w:lang w:val="en-US" w:eastAsia="zh-CN"/>
              </w:rPr>
              <w:t>进一步提高农村生活垃圾减量化、资源化、无害化水平，建立“垃圾分类有特色、转运设施较齐全、村庄保洁见长效、资金投入有保障、监管制度较完善”的农村生活垃圾治理体系，</w:t>
            </w:r>
            <w:r>
              <w:rPr>
                <w:rFonts w:hint="default" w:ascii="Times New Roman" w:hAnsi="Times New Roman" w:eastAsia="宋体" w:cs="Times New Roman"/>
                <w:b w:val="0"/>
                <w:bCs w:val="0"/>
                <w:color w:val="auto"/>
                <w:sz w:val="24"/>
                <w:szCs w:val="24"/>
              </w:rPr>
              <w:t>探索建立“</w:t>
            </w:r>
            <w:r>
              <w:rPr>
                <w:rFonts w:hint="default" w:ascii="Times New Roman" w:hAnsi="Times New Roman" w:eastAsia="宋体" w:cs="Times New Roman"/>
                <w:b w:val="0"/>
                <w:bCs w:val="0"/>
                <w:color w:val="auto"/>
                <w:sz w:val="24"/>
                <w:szCs w:val="24"/>
                <w:lang w:val="en-US" w:eastAsia="zh-CN"/>
              </w:rPr>
              <w:t>谁产生、谁付费</w:t>
            </w:r>
            <w:r>
              <w:rPr>
                <w:rFonts w:hint="default" w:ascii="Times New Roman" w:hAnsi="Times New Roman" w:eastAsia="宋体" w:cs="Times New Roman"/>
                <w:b w:val="0"/>
                <w:bCs w:val="0"/>
                <w:color w:val="auto"/>
                <w:sz w:val="24"/>
                <w:szCs w:val="24"/>
              </w:rPr>
              <w:t>”的农村生活垃圾</w:t>
            </w:r>
            <w:r>
              <w:rPr>
                <w:rFonts w:hint="default" w:ascii="Times New Roman" w:hAnsi="Times New Roman" w:eastAsia="宋体" w:cs="Times New Roman"/>
                <w:b w:val="0"/>
                <w:bCs w:val="0"/>
                <w:color w:val="auto"/>
                <w:sz w:val="24"/>
                <w:szCs w:val="24"/>
                <w:lang w:val="en-US" w:eastAsia="zh-CN"/>
              </w:rPr>
              <w:t>治理</w:t>
            </w:r>
            <w:r>
              <w:rPr>
                <w:rFonts w:hint="default" w:ascii="Times New Roman" w:hAnsi="Times New Roman" w:eastAsia="宋体" w:cs="Times New Roman"/>
                <w:b w:val="0"/>
                <w:bCs w:val="0"/>
                <w:color w:val="auto"/>
                <w:sz w:val="24"/>
                <w:szCs w:val="24"/>
              </w:rPr>
              <w:t>收费制度，强化农村生活垃圾分类法制约束能力。完善农膜废弃物资源化利用以及包装废弃物回收处理。不断完善农膜回收网络，加大加厚地膜推广应用力度，大力支持全生物可降解地膜技术的研发和应用。</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pacing w:before="0" w:after="0" w:line="360" w:lineRule="exact"/>
              <w:ind w:firstLine="481" w:firstLineChars="200"/>
              <w:jc w:val="left"/>
              <w:textAlignment w:val="auto"/>
              <w:outlineLvl w:val="9"/>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（七）绿色转型发展。</w:t>
            </w:r>
            <w:r>
              <w:rPr>
                <w:rFonts w:hint="default" w:ascii="Times New Roman" w:hAnsi="Times New Roman" w:eastAsia="宋体" w:cs="Times New Roman"/>
                <w:b w:val="0"/>
                <w:bCs w:val="0"/>
                <w:color w:val="auto"/>
                <w:sz w:val="24"/>
                <w:szCs w:val="24"/>
              </w:rPr>
              <w:t>大力推进餐厨垃圾综合治理、节能技术改造工程、再生资源回收体系等建设，积极构建绿色低碳循环发展经济体系。</w:t>
            </w:r>
          </w:p>
        </w:tc>
      </w:tr>
    </w:tbl>
    <w:p>
      <w:pPr>
        <w:keepNext w:val="0"/>
        <w:keepLines w:val="0"/>
        <w:pageBreakBefore w:val="0"/>
        <w:widowControl/>
        <w:kinsoku/>
        <w:wordWrap/>
        <w:overflowPunct/>
        <w:topLinePunct w:val="0"/>
        <w:autoSpaceDE/>
        <w:autoSpaceDN/>
        <w:bidi w:val="0"/>
        <w:adjustRightInd/>
        <w:spacing w:before="0" w:beforeLines="-2147483648" w:after="0" w:afterLines="-2147483648" w:line="240" w:lineRule="auto"/>
        <w:jc w:val="left"/>
        <w:textAlignment w:val="auto"/>
        <w:outlineLvl w:val="9"/>
        <w:rPr>
          <w:rFonts w:hint="default" w:ascii="Calibri" w:hAnsi="Calibri" w:eastAsia="宋体" w:cs="宋体"/>
          <w:sz w:val="21"/>
          <w:szCs w:val="22"/>
          <w:lang w:eastAsia="zh-CN"/>
        </w:rPr>
      </w:pPr>
      <w:bookmarkStart w:id="3527" w:name="_Toc18351"/>
      <w:bookmarkStart w:id="3528" w:name="_Toc3541"/>
      <w:bookmarkStart w:id="3529" w:name="_Toc29994"/>
      <w:bookmarkStart w:id="3530" w:name="_Toc26177"/>
      <w:bookmarkStart w:id="3531" w:name="_Toc11807"/>
      <w:bookmarkStart w:id="3532" w:name="_Toc10603"/>
      <w:bookmarkStart w:id="3533" w:name="_Toc19790"/>
      <w:bookmarkStart w:id="3534" w:name="_Toc9642"/>
      <w:bookmarkStart w:id="3535" w:name="_Toc17303"/>
      <w:bookmarkStart w:id="3536" w:name="_Toc8427"/>
      <w:bookmarkStart w:id="3537" w:name="_Toc14670"/>
      <w:bookmarkStart w:id="3538" w:name="_Toc26053"/>
      <w:bookmarkStart w:id="3539" w:name="_Toc7304"/>
      <w:bookmarkStart w:id="3540" w:name="_Toc18831"/>
      <w:bookmarkStart w:id="3541" w:name="_Toc530"/>
      <w:bookmarkStart w:id="3542" w:name="_Toc24512"/>
      <w:bookmarkStart w:id="3543" w:name="_Toc6224"/>
      <w:bookmarkStart w:id="3544" w:name="_Toc3863"/>
      <w:bookmarkStart w:id="3545" w:name="_Toc17688"/>
      <w:bookmarkStart w:id="3546" w:name="_Toc29109"/>
      <w:bookmarkStart w:id="3547" w:name="_Toc32095"/>
      <w:bookmarkStart w:id="3548" w:name="_Toc11399"/>
      <w:bookmarkStart w:id="3549" w:name="_Toc524"/>
      <w:bookmarkStart w:id="3550" w:name="_Toc21182"/>
      <w:bookmarkStart w:id="3551" w:name="_Toc29433"/>
      <w:bookmarkStart w:id="3552" w:name="_Toc24487"/>
      <w:bookmarkStart w:id="3553" w:name="_Toc28789"/>
      <w:bookmarkStart w:id="3554" w:name="_Toc11049"/>
      <w:bookmarkStart w:id="3555" w:name="_Toc7060"/>
      <w:bookmarkStart w:id="3556" w:name="_Toc12488"/>
      <w:bookmarkStart w:id="3557" w:name="_Toc16583"/>
      <w:bookmarkStart w:id="3558" w:name="_Toc3209"/>
      <w:bookmarkStart w:id="3559" w:name="_Toc30549"/>
    </w:p>
    <w:p>
      <w:pPr>
        <w:keepNext w:val="0"/>
        <w:keepLines w:val="0"/>
        <w:pageBreakBefore w:val="0"/>
        <w:widowControl/>
        <w:kinsoku/>
        <w:wordWrap/>
        <w:overflowPunct/>
        <w:topLinePunct w:val="0"/>
        <w:autoSpaceDE/>
        <w:autoSpaceDN/>
        <w:bidi w:val="0"/>
        <w:adjustRightInd/>
        <w:spacing w:before="0" w:beforeLines="-2147483648" w:after="0" w:afterLines="-2147483648" w:line="240" w:lineRule="auto"/>
        <w:jc w:val="left"/>
        <w:textAlignment w:val="auto"/>
        <w:outlineLvl w:val="9"/>
        <w:rPr>
          <w:rFonts w:hint="default" w:ascii="Calibri" w:hAnsi="Calibri" w:eastAsia="宋体" w:cs="宋体"/>
          <w:sz w:val="21"/>
          <w:szCs w:val="22"/>
          <w:lang w:eastAsia="zh-CN"/>
        </w:rPr>
      </w:pPr>
    </w:p>
    <w:p>
      <w:pPr>
        <w:keepNext w:val="0"/>
        <w:keepLines w:val="0"/>
        <w:pageBreakBefore w:val="0"/>
        <w:widowControl/>
        <w:kinsoku/>
        <w:wordWrap/>
        <w:overflowPunct/>
        <w:topLinePunct w:val="0"/>
        <w:autoSpaceDE/>
        <w:autoSpaceDN/>
        <w:bidi w:val="0"/>
        <w:adjustRightInd/>
        <w:spacing w:before="0" w:beforeLines="-2147483648" w:after="0" w:afterLines="-2147483648" w:line="240" w:lineRule="auto"/>
        <w:jc w:val="left"/>
        <w:textAlignment w:val="auto"/>
        <w:outlineLvl w:val="9"/>
        <w:rPr>
          <w:rFonts w:hint="default" w:ascii="Calibri" w:hAnsi="Calibri" w:eastAsia="宋体" w:cs="宋体"/>
          <w:color w:val="auto"/>
          <w:sz w:val="21"/>
          <w:szCs w:val="22"/>
          <w:lang w:eastAsia="zh-CN"/>
        </w:rPr>
      </w:pPr>
    </w:p>
    <w:p>
      <w:pPr>
        <w:keepNext w:val="0"/>
        <w:keepLines w:val="0"/>
        <w:pageBreakBefore w:val="0"/>
        <w:widowControl w:val="0"/>
        <w:kinsoku/>
        <w:wordWrap/>
        <w:overflowPunct/>
        <w:topLinePunct w:val="0"/>
        <w:autoSpaceDE/>
        <w:autoSpaceDN/>
        <w:bidi w:val="0"/>
        <w:adjustRightInd/>
        <w:spacing w:before="313" w:beforeLines="100" w:after="313" w:afterLines="100" w:line="580" w:lineRule="exact"/>
        <w:jc w:val="center"/>
        <w:textAlignment w:val="auto"/>
        <w:outlineLvl w:val="0"/>
        <w:rPr>
          <w:rFonts w:hint="default" w:ascii="Times New Roman" w:hAnsi="Times New Roman" w:eastAsia="方正小标宋简体" w:cs="Times New Roman"/>
          <w:color w:val="auto"/>
          <w:sz w:val="32"/>
          <w:szCs w:val="32"/>
          <w:lang w:val="en-US" w:eastAsia="zh-CN"/>
        </w:rPr>
      </w:pPr>
      <w:r>
        <w:rPr>
          <w:rFonts w:hint="default" w:ascii="Times New Roman" w:hAnsi="Times New Roman" w:eastAsia="方正小标宋简体" w:cs="Times New Roman"/>
          <w:color w:val="auto"/>
          <w:sz w:val="32"/>
          <w:szCs w:val="32"/>
          <w:lang w:eastAsia="zh-CN"/>
        </w:rPr>
        <w:t>第九篇</w:t>
      </w:r>
      <w:r>
        <w:rPr>
          <w:rFonts w:hint="default" w:ascii="Times New Roman" w:hAnsi="Times New Roman" w:eastAsia="方正小标宋简体" w:cs="Times New Roman"/>
          <w:color w:val="auto"/>
          <w:sz w:val="32"/>
          <w:szCs w:val="32"/>
          <w:lang w:val="en-US" w:eastAsia="zh-CN"/>
        </w:rPr>
        <w:t xml:space="preserve">  加快社会事业发展，持续增进人民群众福祉</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聚焦人民群众对就业、教育、医疗、养老等民生重点领域和关键环节的期盼，加强普惠性、基础性、兜底性民生建设，全面提升公共服务水平，持续改善人民生活品质，</w:t>
      </w:r>
      <w:r>
        <w:rPr>
          <w:rFonts w:hint="default" w:ascii="Times New Roman" w:hAnsi="Times New Roman" w:eastAsia="仿宋_GB2312" w:cs="Times New Roman"/>
          <w:color w:val="auto"/>
          <w:sz w:val="32"/>
          <w:szCs w:val="32"/>
          <w:lang w:eastAsia="zh-CN"/>
        </w:rPr>
        <w:t>不断增强群众的获得感和幸福感</w:t>
      </w:r>
      <w:r>
        <w:rPr>
          <w:rFonts w:hint="default" w:ascii="Times New Roman" w:hAnsi="Times New Roman" w:eastAsia="仿宋_GB2312" w:cs="Times New Roman"/>
          <w:color w:val="auto"/>
          <w:sz w:val="32"/>
          <w:szCs w:val="32"/>
        </w:rPr>
        <w:t>。</w:t>
      </w:r>
    </w:p>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560" w:name="_Toc10659"/>
      <w:bookmarkStart w:id="3561" w:name="_Toc18242"/>
      <w:bookmarkStart w:id="3562" w:name="_Toc27516"/>
      <w:bookmarkStart w:id="3563" w:name="_Toc5526"/>
      <w:bookmarkStart w:id="3564" w:name="_Toc16431"/>
      <w:bookmarkStart w:id="3565" w:name="_Toc18574"/>
      <w:bookmarkStart w:id="3566" w:name="_Toc5908"/>
      <w:bookmarkStart w:id="3567" w:name="_Toc19375"/>
      <w:bookmarkStart w:id="3568" w:name="_Toc12797"/>
      <w:bookmarkStart w:id="3569" w:name="_Toc25768"/>
      <w:bookmarkStart w:id="3570" w:name="_Toc4962"/>
      <w:bookmarkStart w:id="3571" w:name="_Toc20254"/>
      <w:bookmarkStart w:id="3572" w:name="_Toc11336"/>
      <w:bookmarkStart w:id="3573" w:name="_Toc22301"/>
      <w:bookmarkStart w:id="3574" w:name="_Toc31413"/>
      <w:bookmarkStart w:id="3575" w:name="_Toc17819"/>
      <w:bookmarkStart w:id="3576" w:name="_Toc11317"/>
      <w:bookmarkStart w:id="3577" w:name="_Toc8834"/>
      <w:bookmarkStart w:id="3578" w:name="_Toc19200"/>
      <w:bookmarkStart w:id="3579" w:name="_Toc5827"/>
      <w:bookmarkStart w:id="3580" w:name="_Toc9348"/>
      <w:bookmarkStart w:id="3581" w:name="_Toc24217"/>
      <w:bookmarkStart w:id="3582" w:name="_Toc32524"/>
      <w:bookmarkStart w:id="3583" w:name="_Toc30941"/>
      <w:bookmarkStart w:id="3584" w:name="_Toc3149"/>
      <w:bookmarkStart w:id="3585" w:name="_Toc7822"/>
      <w:bookmarkStart w:id="3586" w:name="_Toc29399"/>
      <w:bookmarkStart w:id="3587" w:name="_Toc30747"/>
      <w:bookmarkStart w:id="3588" w:name="_Toc13882"/>
      <w:bookmarkStart w:id="3589" w:name="_Toc11930"/>
      <w:bookmarkStart w:id="3590" w:name="_Toc1391"/>
      <w:bookmarkStart w:id="3591" w:name="_Toc12445"/>
      <w:bookmarkStart w:id="3592" w:name="_Toc22999"/>
      <w:bookmarkStart w:id="3593" w:name="_Toc27452"/>
      <w:bookmarkStart w:id="3594" w:name="_Toc9195"/>
      <w:bookmarkStart w:id="3595" w:name="_Toc15652"/>
      <w:bookmarkStart w:id="3596" w:name="_Toc26559"/>
      <w:bookmarkStart w:id="3597" w:name="_Toc19129"/>
      <w:bookmarkStart w:id="3598" w:name="_Toc32458"/>
      <w:bookmarkStart w:id="3599" w:name="_Toc26975"/>
      <w:bookmarkStart w:id="3600" w:name="_Toc11644"/>
      <w:bookmarkStart w:id="3601" w:name="_Toc21750"/>
      <w:bookmarkStart w:id="3602" w:name="_Toc25510"/>
      <w:bookmarkStart w:id="3603" w:name="_Toc27409"/>
      <w:bookmarkStart w:id="3604" w:name="_Toc3647"/>
      <w:bookmarkStart w:id="3605" w:name="_Toc2552"/>
      <w:bookmarkStart w:id="3606" w:name="_Toc1373"/>
      <w:bookmarkStart w:id="3607" w:name="_Toc13026"/>
      <w:bookmarkStart w:id="3608" w:name="_Toc12094"/>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二十八</w:t>
      </w:r>
      <w:r>
        <w:rPr>
          <w:rFonts w:hint="default" w:ascii="Times New Roman" w:hAnsi="Times New Roman" w:eastAsia="黑体" w:cs="Times New Roman"/>
          <w:color w:val="auto"/>
          <w:sz w:val="32"/>
          <w:szCs w:val="32"/>
        </w:rPr>
        <w:t>章  积极促进就业增收</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609" w:name="_Toc19776"/>
      <w:bookmarkStart w:id="3610" w:name="_Toc29891"/>
      <w:bookmarkStart w:id="3611" w:name="_Toc18814"/>
      <w:bookmarkStart w:id="3612" w:name="_Toc11743"/>
      <w:bookmarkStart w:id="3613" w:name="_Toc8676"/>
      <w:bookmarkStart w:id="3614" w:name="_Toc19090"/>
      <w:bookmarkStart w:id="3615" w:name="_Toc29955"/>
      <w:bookmarkStart w:id="3616" w:name="_Toc30080"/>
      <w:bookmarkStart w:id="3617" w:name="_Toc25817"/>
      <w:bookmarkStart w:id="3618" w:name="_Toc10069"/>
      <w:bookmarkStart w:id="3619" w:name="_Toc11810"/>
      <w:bookmarkStart w:id="3620" w:name="_Toc7411"/>
      <w:bookmarkStart w:id="3621" w:name="_Toc7558"/>
      <w:bookmarkStart w:id="3622" w:name="_Toc6960"/>
      <w:bookmarkStart w:id="3623" w:name="_Toc15941"/>
      <w:bookmarkStart w:id="3624" w:name="_Toc21637"/>
      <w:bookmarkStart w:id="3625" w:name="_Toc14837"/>
      <w:bookmarkStart w:id="3626" w:name="_Toc26485"/>
      <w:bookmarkStart w:id="3627" w:name="_Toc26217"/>
      <w:bookmarkStart w:id="3628" w:name="_Toc21076"/>
      <w:bookmarkStart w:id="3629" w:name="_Toc16479"/>
      <w:bookmarkStart w:id="3630" w:name="_Toc26330"/>
      <w:bookmarkStart w:id="3631" w:name="_Toc11834"/>
      <w:bookmarkStart w:id="3632" w:name="_Toc18617"/>
      <w:bookmarkStart w:id="3633" w:name="_Toc8728"/>
      <w:bookmarkStart w:id="3634" w:name="_Toc7492"/>
      <w:bookmarkStart w:id="3635" w:name="_Toc7553"/>
      <w:bookmarkStart w:id="3636" w:name="_Toc16249"/>
      <w:bookmarkStart w:id="3637" w:name="_Toc7234"/>
      <w:bookmarkStart w:id="3638" w:name="_Toc20048"/>
      <w:bookmarkStart w:id="3639" w:name="_Toc8807"/>
      <w:bookmarkStart w:id="3640" w:name="_Toc13180"/>
      <w:bookmarkStart w:id="3641" w:name="_Toc28963"/>
      <w:bookmarkStart w:id="3642" w:name="_Toc20688"/>
      <w:bookmarkStart w:id="3643" w:name="_Toc10293"/>
      <w:bookmarkStart w:id="3644" w:name="_Toc25295"/>
      <w:bookmarkStart w:id="3645" w:name="_Toc20379"/>
      <w:bookmarkStart w:id="3646" w:name="_Toc17626"/>
      <w:bookmarkStart w:id="3647" w:name="_Toc6811"/>
      <w:bookmarkStart w:id="3648" w:name="_Toc20594"/>
      <w:bookmarkStart w:id="3649" w:name="_Toc32150"/>
      <w:bookmarkStart w:id="3650" w:name="_Toc25596"/>
      <w:bookmarkStart w:id="3651" w:name="_Toc20788"/>
      <w:bookmarkStart w:id="3652" w:name="_Toc31098"/>
      <w:bookmarkStart w:id="3653" w:name="_Toc23679"/>
      <w:bookmarkStart w:id="3654" w:name="_Toc8340"/>
      <w:bookmarkStart w:id="3655" w:name="_Toc14889"/>
      <w:bookmarkStart w:id="3656" w:name="_Toc15128"/>
      <w:bookmarkStart w:id="3657" w:name="_Toc17410"/>
      <w:r>
        <w:rPr>
          <w:rFonts w:hint="default" w:ascii="Times New Roman" w:hAnsi="Times New Roman" w:eastAsia="楷体_GB2312" w:cs="Times New Roman"/>
          <w:b/>
          <w:bCs/>
          <w:color w:val="auto"/>
          <w:sz w:val="32"/>
          <w:szCs w:val="32"/>
        </w:rPr>
        <w:t>第一节  大力拓展就业渠道</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pPr>
        <w:spacing w:line="58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rPr>
        <w:t>实施更加积极的就业政策，创造更多就业岗位，实现更加充分、更高质量就业。继续加大高校毕业生就业工作力度，实施大学生就业创业促进计划，推动创业带动就业。统筹推进贫困家庭子女、农民工、失业人员和转岗职工、退役军人等重点人群就业，深化朝天区在外优秀人才返乡创业，持续开发公益性岗位，加强就业困难人员托底帮扶，确保零就业家庭动态清零。扩大新兴业态就业创业，鼓励发展“互联网+创业”和新个体经济，鼓励灵活用工、共享用工、直播经济等新兴模式和业态发展，引导更多失业人员和农民工等群体进入社区医疗、养老、助残、托幼等服务领域。持续开展全民职业技能提升培训行动，</w:t>
      </w:r>
      <w:r>
        <w:rPr>
          <w:rFonts w:hint="default" w:ascii="Times New Roman" w:hAnsi="Times New Roman" w:eastAsia="仿宋_GB2312" w:cs="Times New Roman"/>
          <w:color w:val="auto"/>
          <w:sz w:val="32"/>
          <w:szCs w:val="32"/>
          <w:lang w:val="zh-CN"/>
        </w:rPr>
        <w:t>实施菜单式精准定制培训，提升务农务工人员就业创业能力。保障劳动者待遇和合法权益。</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658" w:name="_Toc30322"/>
      <w:bookmarkStart w:id="3659" w:name="_Toc12127"/>
      <w:bookmarkStart w:id="3660" w:name="_Toc31543"/>
      <w:bookmarkStart w:id="3661" w:name="_Toc2988"/>
      <w:bookmarkStart w:id="3662" w:name="_Toc9778"/>
      <w:bookmarkStart w:id="3663" w:name="_Toc10035"/>
      <w:bookmarkStart w:id="3664" w:name="_Toc26866"/>
      <w:bookmarkStart w:id="3665" w:name="_Toc9741"/>
      <w:bookmarkStart w:id="3666" w:name="_Toc28177"/>
      <w:bookmarkStart w:id="3667" w:name="_Toc3437"/>
      <w:bookmarkStart w:id="3668" w:name="_Toc27457"/>
      <w:bookmarkStart w:id="3669" w:name="_Toc31453"/>
      <w:bookmarkStart w:id="3670" w:name="_Toc1245"/>
      <w:bookmarkStart w:id="3671" w:name="_Toc735"/>
      <w:bookmarkStart w:id="3672" w:name="_Toc32723"/>
      <w:bookmarkStart w:id="3673" w:name="_Toc23550"/>
      <w:bookmarkStart w:id="3674" w:name="_Toc2633"/>
      <w:bookmarkStart w:id="3675" w:name="_Toc10079"/>
      <w:bookmarkStart w:id="3676" w:name="_Toc20398"/>
      <w:bookmarkStart w:id="3677" w:name="_Toc14154"/>
      <w:bookmarkStart w:id="3678" w:name="_Toc2922"/>
      <w:bookmarkStart w:id="3679" w:name="_Toc3046"/>
      <w:bookmarkStart w:id="3680" w:name="_Toc14355"/>
      <w:bookmarkStart w:id="3681" w:name="_Toc13995"/>
      <w:bookmarkStart w:id="3682" w:name="_Toc5061"/>
      <w:bookmarkStart w:id="3683" w:name="_Toc29733"/>
      <w:bookmarkStart w:id="3684" w:name="_Toc14128"/>
      <w:bookmarkStart w:id="3685" w:name="_Toc1201"/>
      <w:bookmarkStart w:id="3686" w:name="_Toc20149"/>
      <w:bookmarkStart w:id="3687" w:name="_Toc24371"/>
      <w:bookmarkStart w:id="3688" w:name="_Toc20883"/>
      <w:bookmarkStart w:id="3689" w:name="_Toc2881"/>
      <w:bookmarkStart w:id="3690" w:name="_Toc5087"/>
      <w:bookmarkStart w:id="3691" w:name="_Toc14609"/>
      <w:bookmarkStart w:id="3692" w:name="_Toc8949"/>
      <w:bookmarkStart w:id="3693" w:name="_Toc5520"/>
      <w:bookmarkStart w:id="3694" w:name="_Toc22914"/>
      <w:bookmarkStart w:id="3695" w:name="_Toc2699"/>
      <w:bookmarkStart w:id="3696" w:name="_Toc32070"/>
      <w:bookmarkStart w:id="3697" w:name="_Toc25841"/>
      <w:bookmarkStart w:id="3698" w:name="_Toc21754"/>
      <w:bookmarkStart w:id="3699" w:name="_Toc17287"/>
      <w:bookmarkStart w:id="3700" w:name="_Toc5116"/>
      <w:bookmarkStart w:id="3701" w:name="_Toc26045"/>
      <w:bookmarkStart w:id="3702" w:name="_Toc17814"/>
      <w:bookmarkStart w:id="3703" w:name="_Toc5691"/>
      <w:bookmarkStart w:id="3704" w:name="_Toc20446"/>
      <w:bookmarkStart w:id="3705" w:name="_Toc25535"/>
      <w:bookmarkStart w:id="3706" w:name="_Toc26862"/>
      <w:r>
        <w:rPr>
          <w:rFonts w:hint="default" w:ascii="Times New Roman" w:hAnsi="Times New Roman" w:eastAsia="楷体_GB2312" w:cs="Times New Roman"/>
          <w:b/>
          <w:bCs/>
          <w:color w:val="auto"/>
          <w:sz w:val="32"/>
          <w:szCs w:val="32"/>
        </w:rPr>
        <w:t>第二节  完善就业服务体系</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坚持创业带动就业，统筹推进城乡就业和乡村振兴战略有机衔接。建立科学的就业质量评估体系和精准的就业服务机制，防范规模性失业风险，着力解决结构性就业矛盾。加强就业形势分析监测，</w:t>
      </w:r>
      <w:r>
        <w:rPr>
          <w:rFonts w:hint="default" w:ascii="Times New Roman" w:hAnsi="Times New Roman" w:eastAsia="仿宋_GB2312" w:cs="Times New Roman"/>
          <w:color w:val="auto"/>
          <w:sz w:val="32"/>
          <w:szCs w:val="32"/>
          <w:lang w:val="zh-CN"/>
        </w:rPr>
        <w:t>完善失业动态监测和失业预警机制</w:t>
      </w:r>
      <w:r>
        <w:rPr>
          <w:rFonts w:hint="default" w:ascii="Times New Roman" w:hAnsi="Times New Roman" w:eastAsia="仿宋_GB2312" w:cs="Times New Roman"/>
          <w:color w:val="auto"/>
          <w:sz w:val="32"/>
          <w:szCs w:val="32"/>
        </w:rPr>
        <w:t>，加大金融、稳岗、创业等支持力度，加大对小微企业和新就业形态扶持。构建全方位公共就业服务体系，促进重点人群多渠道就业创业。推进社区就业保障机构建设，构建立体多层次就业保障服务体系，延伸就业保障服务范围。加强就业服务体系和信息平台建设，拓展公共就业服务平台信息化功能，推动实现公共就业服务标准化、智慧化、便民化。</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707" w:name="_Toc14320"/>
      <w:bookmarkStart w:id="3708" w:name="_Toc3550"/>
      <w:bookmarkStart w:id="3709" w:name="_Toc31913"/>
      <w:bookmarkStart w:id="3710" w:name="_Toc21934"/>
      <w:bookmarkStart w:id="3711" w:name="_Toc29561"/>
      <w:bookmarkStart w:id="3712" w:name="_Toc4017"/>
      <w:bookmarkStart w:id="3713" w:name="_Toc8151"/>
      <w:bookmarkStart w:id="3714" w:name="_Toc27729"/>
      <w:bookmarkStart w:id="3715" w:name="_Toc20944"/>
      <w:bookmarkStart w:id="3716" w:name="_Toc20502"/>
      <w:bookmarkStart w:id="3717" w:name="_Toc10450"/>
      <w:bookmarkStart w:id="3718" w:name="_Toc28061"/>
      <w:bookmarkStart w:id="3719" w:name="_Toc25008"/>
      <w:bookmarkStart w:id="3720" w:name="_Toc18700"/>
      <w:bookmarkStart w:id="3721" w:name="_Toc29606"/>
      <w:bookmarkStart w:id="3722" w:name="_Toc31204"/>
      <w:bookmarkStart w:id="3723" w:name="_Toc18193"/>
      <w:bookmarkStart w:id="3724" w:name="_Toc8451"/>
      <w:bookmarkStart w:id="3725" w:name="_Toc15177"/>
      <w:bookmarkStart w:id="3726" w:name="_Toc16603"/>
      <w:bookmarkStart w:id="3727" w:name="_Toc21246"/>
      <w:bookmarkStart w:id="3728" w:name="_Toc10525"/>
      <w:bookmarkStart w:id="3729" w:name="_Toc18786"/>
      <w:bookmarkStart w:id="3730" w:name="_Toc12706"/>
      <w:bookmarkStart w:id="3731" w:name="_Toc7481"/>
      <w:bookmarkStart w:id="3732" w:name="_Toc9074"/>
      <w:bookmarkStart w:id="3733" w:name="_Toc12082"/>
      <w:bookmarkStart w:id="3734" w:name="_Toc32212"/>
      <w:bookmarkStart w:id="3735" w:name="_Toc16984"/>
      <w:bookmarkStart w:id="3736" w:name="_Toc25234"/>
      <w:bookmarkStart w:id="3737" w:name="_Toc20975"/>
      <w:bookmarkStart w:id="3738" w:name="_Toc2929"/>
      <w:bookmarkStart w:id="3739" w:name="_Toc23263"/>
      <w:bookmarkStart w:id="3740" w:name="_Toc17668"/>
      <w:bookmarkStart w:id="3741" w:name="_Toc8704"/>
      <w:bookmarkStart w:id="3742" w:name="_Toc19627"/>
      <w:bookmarkStart w:id="3743" w:name="_Toc32286"/>
      <w:bookmarkStart w:id="3744" w:name="_Toc31572"/>
      <w:bookmarkStart w:id="3745" w:name="_Toc18191"/>
      <w:bookmarkStart w:id="3746" w:name="_Toc2513"/>
      <w:bookmarkStart w:id="3747" w:name="_Toc27229"/>
      <w:bookmarkStart w:id="3748" w:name="_Toc18207"/>
      <w:bookmarkStart w:id="3749" w:name="_Toc24820"/>
      <w:bookmarkStart w:id="3750" w:name="_Toc1415"/>
      <w:bookmarkStart w:id="3751" w:name="_Toc5222"/>
      <w:bookmarkStart w:id="3752" w:name="_Toc21856"/>
      <w:bookmarkStart w:id="3753" w:name="_Toc6634"/>
      <w:bookmarkStart w:id="3754" w:name="_Toc4947"/>
      <w:bookmarkStart w:id="3755" w:name="_Toc19819"/>
      <w:r>
        <w:rPr>
          <w:rFonts w:hint="default" w:ascii="Times New Roman" w:hAnsi="Times New Roman" w:eastAsia="楷体_GB2312" w:cs="Times New Roman"/>
          <w:b/>
          <w:bCs/>
          <w:color w:val="auto"/>
          <w:sz w:val="32"/>
          <w:szCs w:val="32"/>
        </w:rPr>
        <w:t>第三节  持续增加居民收入</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继续实施居民收入倍增计划，坚持居民收入增长和经济增长同步、劳动报酬提高和劳动生产率提高同步，完善股权激励和科技成果转化等分配政策。稳步扩大中等收入群体，切实提高低收入群体收入，努力缩小城乡、区域、行业和社会成员之间收入分配差距。健全科学的工资水平决定机制、正常增长机制和支付保障机制。努力提高经营性财产性收入，多渠道增加居民财产性收入，加大公民财产权保护力度，拓宽租金、股息、红利等增收渠道，支持居民财产向资本转化。健全以税收、社会保障、转移支付为主要手段的再分配调节机制，推动收入分配更合理更有序。</w:t>
      </w:r>
    </w:p>
    <w:p>
      <w:pPr>
        <w:pStyle w:val="14"/>
        <w:rPr>
          <w:rFonts w:hint="default" w:ascii="Times New Roman" w:hAnsi="Times New Roman" w:cs="Times New Roman"/>
          <w:color w:val="auto"/>
        </w:rPr>
      </w:pPr>
    </w:p>
    <w:tbl>
      <w:tblPr>
        <w:tblStyle w:val="21"/>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92" w:type="dxa"/>
          </w:tcPr>
          <w:p>
            <w:pPr>
              <w:pStyle w:val="1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专栏20  “十四五”时期</w:t>
            </w:r>
            <w:r>
              <w:rPr>
                <w:rFonts w:hint="default" w:ascii="Times New Roman" w:hAnsi="Times New Roman" w:eastAsia="宋体" w:cs="Times New Roman"/>
                <w:b/>
                <w:color w:val="auto"/>
                <w:sz w:val="24"/>
                <w:szCs w:val="24"/>
                <w:lang w:val="en-US" w:eastAsia="zh-CN"/>
              </w:rPr>
              <w:t>就业促进</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2" w:type="dxa"/>
          </w:tcPr>
          <w:p>
            <w:pPr>
              <w:keepNext w:val="0"/>
              <w:keepLines w:val="0"/>
              <w:pageBreakBefore w:val="0"/>
              <w:widowControl w:val="0"/>
              <w:numPr>
                <w:ilvl w:val="-1"/>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实施大学生就业创业促进计划</w:t>
            </w:r>
            <w:r>
              <w:rPr>
                <w:rFonts w:hint="default"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rPr>
              <w:t>结合实施“全民兴商、全民经商”战略，大力开展创业经商培训，持续开展全民职业技能提升培训，积极开发公益性岗位，鼓励发展“互联网+创业”和新个体经济、村集体经济发展，鼓励灵活用工、共享用工、直播经济等新模式新业态。加快建设人才中心、实训</w:t>
            </w:r>
            <w:r>
              <w:rPr>
                <w:rFonts w:hint="default" w:ascii="Times New Roman" w:hAnsi="Times New Roman" w:cs="Times New Roman"/>
                <w:sz w:val="24"/>
                <w:szCs w:val="24"/>
                <w:vertAlign w:val="baseline"/>
                <w:lang w:eastAsia="zh-CN"/>
              </w:rPr>
              <w:t>基地</w:t>
            </w:r>
            <w:r>
              <w:rPr>
                <w:rFonts w:hint="default" w:ascii="Times New Roman" w:hAnsi="Times New Roman" w:cs="Times New Roman"/>
                <w:sz w:val="24"/>
                <w:szCs w:val="24"/>
                <w:vertAlign w:val="baseline"/>
              </w:rPr>
              <w:t>等项目。</w:t>
            </w:r>
          </w:p>
        </w:tc>
      </w:tr>
    </w:tbl>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756" w:name="_Toc20928"/>
      <w:bookmarkStart w:id="3757" w:name="_Toc32401"/>
      <w:bookmarkStart w:id="3758" w:name="_Toc27914"/>
      <w:bookmarkStart w:id="3759" w:name="_Toc8578"/>
      <w:bookmarkStart w:id="3760" w:name="_Toc21919"/>
      <w:bookmarkStart w:id="3761" w:name="_Toc23849"/>
      <w:bookmarkStart w:id="3762" w:name="_Toc25290"/>
      <w:bookmarkStart w:id="3763" w:name="_Toc1693"/>
      <w:bookmarkStart w:id="3764" w:name="_Toc10628"/>
      <w:bookmarkStart w:id="3765" w:name="_Toc15887"/>
      <w:bookmarkStart w:id="3766" w:name="_Toc3911"/>
      <w:bookmarkStart w:id="3767" w:name="_Toc25052"/>
      <w:bookmarkStart w:id="3768" w:name="_Toc26675"/>
      <w:bookmarkStart w:id="3769" w:name="_Toc6524"/>
      <w:bookmarkStart w:id="3770" w:name="_Toc15132"/>
      <w:bookmarkStart w:id="3771" w:name="_Toc16313"/>
      <w:bookmarkStart w:id="3772" w:name="_Toc17037"/>
      <w:bookmarkStart w:id="3773" w:name="_Toc24944"/>
      <w:bookmarkStart w:id="3774" w:name="_Toc4134"/>
      <w:bookmarkStart w:id="3775" w:name="_Toc27820"/>
      <w:bookmarkStart w:id="3776" w:name="_Toc23461"/>
      <w:bookmarkStart w:id="3777" w:name="_Toc24225"/>
      <w:bookmarkStart w:id="3778" w:name="_Toc2397"/>
      <w:bookmarkStart w:id="3779" w:name="_Toc15243"/>
      <w:bookmarkStart w:id="3780" w:name="_Toc30401"/>
      <w:bookmarkStart w:id="3781" w:name="_Toc413"/>
      <w:bookmarkStart w:id="3782" w:name="_Toc14444"/>
      <w:bookmarkStart w:id="3783" w:name="_Toc14894"/>
      <w:bookmarkStart w:id="3784" w:name="_Toc23243"/>
      <w:bookmarkStart w:id="3785" w:name="_Toc6618"/>
      <w:bookmarkStart w:id="3786" w:name="_Toc11071"/>
      <w:bookmarkStart w:id="3787" w:name="_Toc19990"/>
      <w:bookmarkStart w:id="3788" w:name="_Toc14069"/>
      <w:bookmarkStart w:id="3789" w:name="_Toc2177"/>
      <w:bookmarkStart w:id="3790" w:name="_Toc9454"/>
      <w:bookmarkStart w:id="3791" w:name="_Toc2395"/>
      <w:bookmarkStart w:id="3792" w:name="_Toc8534"/>
      <w:bookmarkStart w:id="3793" w:name="_Toc15624"/>
      <w:bookmarkStart w:id="3794" w:name="_Toc3978"/>
      <w:bookmarkStart w:id="3795" w:name="_Toc19456"/>
      <w:bookmarkStart w:id="3796" w:name="_Toc24837"/>
      <w:bookmarkStart w:id="3797" w:name="_Toc6505"/>
      <w:bookmarkStart w:id="3798" w:name="_Toc21421"/>
      <w:bookmarkStart w:id="3799" w:name="_Toc23814"/>
      <w:bookmarkStart w:id="3800" w:name="_Toc30115"/>
      <w:bookmarkStart w:id="3801" w:name="_Toc29007"/>
      <w:bookmarkStart w:id="3802" w:name="_Toc20084"/>
      <w:bookmarkStart w:id="3803" w:name="_Toc12828"/>
      <w:bookmarkStart w:id="3804" w:name="_Toc21042"/>
      <w:bookmarkStart w:id="3805" w:name="_Toc7677"/>
      <w:bookmarkStart w:id="3806" w:name="_Toc16666"/>
      <w:bookmarkStart w:id="3807" w:name="_Toc25854"/>
      <w:bookmarkStart w:id="3808" w:name="_Toc2975"/>
      <w:bookmarkStart w:id="3809" w:name="_Toc2717"/>
      <w:bookmarkStart w:id="3810" w:name="_Toc5368"/>
      <w:bookmarkStart w:id="3811" w:name="_Toc10863"/>
      <w:bookmarkStart w:id="3812" w:name="_Toc22962"/>
      <w:bookmarkStart w:id="3813" w:name="_Toc7600"/>
      <w:bookmarkStart w:id="3814" w:name="_Toc1092"/>
      <w:bookmarkStart w:id="3815" w:name="_Toc15011"/>
      <w:bookmarkStart w:id="3816" w:name="_Toc12190"/>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二十九</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繁荣发展文化事业</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817" w:name="_Toc13692"/>
      <w:bookmarkStart w:id="3818" w:name="_Toc5123"/>
      <w:bookmarkStart w:id="3819" w:name="_Toc1702"/>
      <w:bookmarkStart w:id="3820" w:name="_Toc11225"/>
      <w:bookmarkStart w:id="3821" w:name="_Toc5760"/>
      <w:bookmarkStart w:id="3822" w:name="_Toc31507"/>
      <w:bookmarkStart w:id="3823" w:name="_Toc13866"/>
      <w:bookmarkStart w:id="3824" w:name="_Toc13404"/>
      <w:bookmarkStart w:id="3825" w:name="_Toc25903"/>
      <w:bookmarkStart w:id="3826" w:name="_Toc27713"/>
      <w:bookmarkStart w:id="3827" w:name="_Toc21265"/>
      <w:bookmarkStart w:id="3828" w:name="_Toc20373"/>
      <w:bookmarkStart w:id="3829" w:name="_Toc17311"/>
      <w:bookmarkStart w:id="3830" w:name="_Toc32301"/>
      <w:bookmarkStart w:id="3831" w:name="_Toc9661"/>
      <w:bookmarkStart w:id="3832" w:name="_Toc27004"/>
      <w:bookmarkStart w:id="3833" w:name="_Toc13109"/>
      <w:bookmarkStart w:id="3834" w:name="_Toc2253"/>
      <w:bookmarkStart w:id="3835" w:name="_Toc21618"/>
      <w:bookmarkStart w:id="3836" w:name="_Toc4980"/>
      <w:bookmarkStart w:id="3837" w:name="_Toc15798"/>
      <w:bookmarkStart w:id="3838" w:name="_Toc22634"/>
      <w:bookmarkStart w:id="3839" w:name="_Toc13457"/>
      <w:bookmarkStart w:id="3840" w:name="_Toc17878"/>
      <w:bookmarkStart w:id="3841" w:name="_Toc25964"/>
      <w:bookmarkStart w:id="3842" w:name="_Toc14370"/>
      <w:bookmarkStart w:id="3843" w:name="_Toc18817"/>
      <w:bookmarkStart w:id="3844" w:name="_Toc2719"/>
      <w:bookmarkStart w:id="3845" w:name="_Toc11018"/>
      <w:bookmarkStart w:id="3846" w:name="_Toc3589"/>
      <w:bookmarkStart w:id="3847" w:name="_Toc8645"/>
      <w:bookmarkStart w:id="3848" w:name="_Toc22021"/>
      <w:bookmarkStart w:id="3849" w:name="_Toc32442"/>
      <w:r>
        <w:rPr>
          <w:rFonts w:hint="default" w:ascii="Times New Roman" w:hAnsi="Times New Roman" w:eastAsia="楷体_GB2312" w:cs="Times New Roman"/>
          <w:b/>
          <w:bCs/>
          <w:color w:val="auto"/>
          <w:sz w:val="32"/>
          <w:szCs w:val="32"/>
        </w:rPr>
        <w:t>第一节  提高社会文明程度</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大力培育和践行社会主义核心价值观，强化教育引导、实践养成、制度保障，发挥社会主义核心价值观对国民教育、精神文明创建、精神文化产品创作生产传播的引领作用，把社会主义核心价值观融入社会发展各领域。深入实施公民道德建设工程，深化群众性精神文明创建，引导群众树立爱国守法、明礼诚信、团结友善、勤俭自强、敬业奉献的公民道德基本规范。深化拓展文明实践中心建设，深入推进良好家风传承和文明乡风建设，常态化开展文明村镇、文明单位、文明校园、文明家庭等创建活动，积极创建全国文明城市。</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850" w:name="_Toc13708"/>
      <w:bookmarkStart w:id="3851" w:name="_Toc21230"/>
      <w:bookmarkStart w:id="3852" w:name="_Toc5039"/>
      <w:bookmarkStart w:id="3853" w:name="_Toc2300"/>
      <w:bookmarkStart w:id="3854" w:name="_Toc26901"/>
      <w:bookmarkStart w:id="3855" w:name="_Toc15538"/>
      <w:bookmarkStart w:id="3856" w:name="_Toc18122"/>
      <w:bookmarkStart w:id="3857" w:name="_Toc30394"/>
      <w:bookmarkStart w:id="3858" w:name="_Toc44"/>
      <w:bookmarkStart w:id="3859" w:name="_Toc11891"/>
      <w:bookmarkStart w:id="3860" w:name="_Toc11701"/>
      <w:bookmarkStart w:id="3861" w:name="_Toc5023"/>
      <w:bookmarkStart w:id="3862" w:name="_Toc10250"/>
      <w:bookmarkStart w:id="3863" w:name="_Toc27990"/>
      <w:bookmarkStart w:id="3864" w:name="_Toc11093"/>
      <w:bookmarkStart w:id="3865" w:name="_Toc28436"/>
      <w:bookmarkStart w:id="3866" w:name="_Toc9913"/>
      <w:bookmarkStart w:id="3867" w:name="_Toc948"/>
      <w:bookmarkStart w:id="3868" w:name="_Toc22666"/>
      <w:bookmarkStart w:id="3869" w:name="_Toc31873"/>
      <w:bookmarkStart w:id="3870" w:name="_Toc3104"/>
      <w:bookmarkStart w:id="3871" w:name="_Toc23382"/>
      <w:bookmarkStart w:id="3872" w:name="_Toc24019"/>
      <w:bookmarkStart w:id="3873" w:name="_Toc12011"/>
      <w:bookmarkStart w:id="3874" w:name="_Toc0"/>
      <w:bookmarkStart w:id="3875" w:name="_Toc8281"/>
      <w:bookmarkStart w:id="3876" w:name="_Toc22383"/>
      <w:bookmarkStart w:id="3877" w:name="_Toc6184"/>
      <w:bookmarkStart w:id="3878" w:name="_Toc11511"/>
      <w:bookmarkStart w:id="3879" w:name="_Toc27946"/>
      <w:bookmarkStart w:id="3880" w:name="_Toc6310"/>
      <w:bookmarkStart w:id="3881" w:name="_Toc32482"/>
      <w:bookmarkStart w:id="3882" w:name="_Toc6859"/>
      <w:r>
        <w:rPr>
          <w:rFonts w:hint="default" w:ascii="Times New Roman" w:hAnsi="Times New Roman" w:eastAsia="楷体_GB2312" w:cs="Times New Roman"/>
          <w:b/>
          <w:bCs/>
          <w:color w:val="auto"/>
          <w:sz w:val="32"/>
          <w:szCs w:val="32"/>
        </w:rPr>
        <w:t>第二节  保护传承文化遗产</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p>
    <w:p>
      <w:pPr>
        <w:spacing w:line="580" w:lineRule="exact"/>
        <w:ind w:firstLine="640" w:firstLineChars="200"/>
        <w:rPr>
          <w:rFonts w:hint="default" w:ascii="Times New Roman" w:hAnsi="Times New Roman" w:eastAsia="仿宋_GB2312" w:cs="Times New Roman"/>
          <w:color w:val="auto"/>
          <w:sz w:val="32"/>
          <w:szCs w:val="32"/>
          <w:highlight w:val="yellow"/>
        </w:rPr>
      </w:pPr>
      <w:r>
        <w:rPr>
          <w:rFonts w:hint="default" w:ascii="Times New Roman" w:hAnsi="Times New Roman" w:eastAsia="仿宋_GB2312" w:cs="Times New Roman"/>
          <w:color w:val="auto"/>
          <w:sz w:val="32"/>
          <w:szCs w:val="32"/>
          <w:highlight w:val="none"/>
        </w:rPr>
        <w:t>构建文化保护传承创新体系，推进长征国家文化公园（朝天段）保护利用工程建设，加强对区内古蜀道遗址、古栈道、传统民居等的修缮和保护性开发，做靓“中子铺细石器文化、蜀道文化、民俗文化、养生文化、红色文化”五张文化名片</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增强朝天文化影响力</w:t>
      </w:r>
      <w:r>
        <w:rPr>
          <w:rFonts w:hint="default" w:ascii="Times New Roman" w:hAnsi="Times New Roman" w:eastAsia="仿宋_GB2312" w:cs="Times New Roman"/>
          <w:color w:val="auto"/>
          <w:sz w:val="32"/>
          <w:szCs w:val="32"/>
          <w:highlight w:val="none"/>
        </w:rPr>
        <w:t>。打造非物质文化遗产产业园，加强对麻柳刺绣、李家锣鼓、平溪傩戏等非物质文化遗产的保护与传承，培育一批非物质文化遗产的代表性作品，搭建非遗推广、展示、销售平台，推动非遗传统工艺振兴。</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883" w:name="_Toc25450"/>
      <w:bookmarkStart w:id="3884" w:name="_Toc21029"/>
      <w:bookmarkStart w:id="3885" w:name="_Toc23143"/>
      <w:bookmarkStart w:id="3886" w:name="_Toc22659"/>
      <w:bookmarkStart w:id="3887" w:name="_Toc11291"/>
      <w:bookmarkStart w:id="3888" w:name="_Toc7710"/>
      <w:bookmarkStart w:id="3889" w:name="_Toc7157"/>
      <w:bookmarkStart w:id="3890" w:name="_Toc1580"/>
      <w:bookmarkStart w:id="3891" w:name="_Toc20813"/>
      <w:bookmarkStart w:id="3892" w:name="_Toc14430"/>
      <w:bookmarkStart w:id="3893" w:name="_Toc12290"/>
      <w:bookmarkStart w:id="3894" w:name="_Toc9590"/>
      <w:bookmarkStart w:id="3895" w:name="_Toc4026"/>
      <w:bookmarkStart w:id="3896" w:name="_Toc18281"/>
      <w:bookmarkStart w:id="3897" w:name="_Toc21459"/>
      <w:bookmarkStart w:id="3898" w:name="_Toc2636"/>
      <w:bookmarkStart w:id="3899" w:name="_Toc18774"/>
      <w:bookmarkStart w:id="3900" w:name="_Toc3878"/>
      <w:bookmarkStart w:id="3901" w:name="_Toc28781"/>
      <w:bookmarkStart w:id="3902" w:name="_Toc29363"/>
      <w:bookmarkStart w:id="3903" w:name="_Toc30899"/>
      <w:bookmarkStart w:id="3904" w:name="_Toc19548"/>
      <w:bookmarkStart w:id="3905" w:name="_Toc8307"/>
      <w:bookmarkStart w:id="3906" w:name="_Toc927"/>
      <w:bookmarkStart w:id="3907" w:name="_Toc9258"/>
      <w:bookmarkStart w:id="3908" w:name="_Toc14026"/>
      <w:bookmarkStart w:id="3909" w:name="_Toc13252"/>
      <w:bookmarkStart w:id="3910" w:name="_Toc7641"/>
      <w:bookmarkStart w:id="3911" w:name="_Toc22936"/>
      <w:bookmarkStart w:id="3912" w:name="_Toc8356"/>
      <w:bookmarkStart w:id="3913" w:name="_Toc12849"/>
      <w:bookmarkStart w:id="3914" w:name="_Toc4661"/>
      <w:bookmarkStart w:id="3915" w:name="_Toc22008"/>
      <w:r>
        <w:rPr>
          <w:rFonts w:hint="default" w:ascii="Times New Roman" w:hAnsi="Times New Roman" w:eastAsia="楷体_GB2312" w:cs="Times New Roman"/>
          <w:b/>
          <w:bCs/>
          <w:color w:val="auto"/>
          <w:sz w:val="32"/>
          <w:szCs w:val="32"/>
        </w:rPr>
        <w:t>第三节  完善公共文化服务体系</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Cs w:val="0"/>
          <w:color w:val="auto"/>
          <w:sz w:val="32"/>
          <w:szCs w:val="32"/>
          <w:lang w:val="zh-CN"/>
        </w:rPr>
        <w:t>完善提升城乡公共文化服务设施，</w:t>
      </w:r>
      <w:r>
        <w:rPr>
          <w:rFonts w:hint="default" w:ascii="Times New Roman" w:hAnsi="Times New Roman" w:eastAsia="仿宋_GB2312" w:cs="Times New Roman"/>
          <w:color w:val="auto"/>
          <w:sz w:val="32"/>
          <w:szCs w:val="32"/>
        </w:rPr>
        <w:t>提升文化馆、图书馆、美术馆、体育馆、电影院、红军文化园、明月峡中国蜀道文化陈列馆、乡镇文化站、村级文化服务中心</w:t>
      </w:r>
      <w:r>
        <w:rPr>
          <w:rFonts w:hint="default" w:ascii="Times New Roman" w:hAnsi="Times New Roman" w:eastAsia="仿宋_GB2312" w:cs="Times New Roman"/>
          <w:color w:val="auto"/>
          <w:sz w:val="32"/>
          <w:szCs w:val="32"/>
          <w:lang w:eastAsia="zh-CN"/>
        </w:rPr>
        <w:t>、广播电视网络</w:t>
      </w:r>
      <w:r>
        <w:rPr>
          <w:rFonts w:hint="default" w:ascii="Times New Roman" w:hAnsi="Times New Roman" w:eastAsia="仿宋_GB2312" w:cs="Times New Roman"/>
          <w:color w:val="auto"/>
          <w:sz w:val="32"/>
          <w:szCs w:val="32"/>
        </w:rPr>
        <w:t>等公共文化服务阵地规范化运营管理和服务水平，</w:t>
      </w:r>
      <w:r>
        <w:rPr>
          <w:rFonts w:hint="default" w:ascii="Times New Roman" w:hAnsi="Times New Roman" w:eastAsia="仿宋_GB2312" w:cs="Times New Roman"/>
          <w:bCs w:val="0"/>
          <w:color w:val="auto"/>
          <w:sz w:val="32"/>
          <w:szCs w:val="32"/>
          <w:lang w:val="zh-CN"/>
        </w:rPr>
        <w:t>不断健全现代公共文化服务体系，积极创建现代公共文化服务体系建设示范县区。推进文化体制改革，统筹推进文化事业和文化产业协调发展。</w:t>
      </w:r>
      <w:r>
        <w:rPr>
          <w:rFonts w:hint="default" w:ascii="Times New Roman" w:hAnsi="Times New Roman" w:eastAsia="仿宋_GB2312" w:cs="Times New Roman"/>
          <w:color w:val="auto"/>
          <w:sz w:val="32"/>
          <w:szCs w:val="32"/>
        </w:rPr>
        <w:t>加强网络文明建设，发展积极健康的网络文化。大力开展优秀文化人才培育和文艺精品创作，常态开展文化惠民活动，切实丰富群众精神文化生活。</w:t>
      </w:r>
    </w:p>
    <w:p>
      <w:pPr>
        <w:rPr>
          <w:rFonts w:hint="default" w:ascii="Times New Roman" w:hAnsi="Times New Roman" w:cs="Times New Roman"/>
        </w:rPr>
      </w:pPr>
    </w:p>
    <w:tbl>
      <w:tblPr>
        <w:tblStyle w:val="21"/>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41"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专栏21  “十四五”时期文化发展重点工程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1" w:type="dxa"/>
          </w:tcPr>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（一）</w:t>
            </w:r>
            <w:r>
              <w:rPr>
                <w:rFonts w:hint="default" w:ascii="Times New Roman" w:hAnsi="Times New Roman" w:eastAsia="宋体" w:cs="Times New Roman"/>
                <w:b/>
                <w:bCs/>
                <w:color w:val="auto"/>
                <w:kern w:val="0"/>
                <w:sz w:val="24"/>
                <w:szCs w:val="24"/>
              </w:rPr>
              <w:t>文化保护工程。</w:t>
            </w:r>
            <w:r>
              <w:rPr>
                <w:rFonts w:hint="default" w:ascii="Times New Roman" w:hAnsi="Times New Roman" w:eastAsia="宋体" w:cs="Times New Roman"/>
                <w:b w:val="0"/>
                <w:bCs w:val="0"/>
                <w:color w:val="auto"/>
                <w:kern w:val="0"/>
                <w:sz w:val="24"/>
                <w:szCs w:val="24"/>
                <w:lang w:eastAsia="zh-CN"/>
              </w:rPr>
              <w:t>推进</w:t>
            </w:r>
            <w:r>
              <w:rPr>
                <w:rFonts w:hint="default" w:ascii="Times New Roman" w:hAnsi="Times New Roman" w:eastAsia="宋体" w:cs="Times New Roman"/>
                <w:color w:val="auto"/>
                <w:kern w:val="0"/>
                <w:sz w:val="24"/>
                <w:szCs w:val="24"/>
              </w:rPr>
              <w:t>长</w:t>
            </w:r>
            <w:r>
              <w:rPr>
                <w:rFonts w:hint="default" w:ascii="Times New Roman" w:hAnsi="Times New Roman" w:eastAsia="宋体" w:cs="Times New Roman"/>
                <w:color w:val="auto"/>
                <w:sz w:val="24"/>
                <w:szCs w:val="24"/>
              </w:rPr>
              <w:t>征</w:t>
            </w:r>
            <w:r>
              <w:rPr>
                <w:rFonts w:hint="default" w:ascii="Times New Roman" w:hAnsi="Times New Roman" w:eastAsia="宋体" w:cs="Times New Roman"/>
                <w:color w:val="auto"/>
                <w:kern w:val="0"/>
                <w:sz w:val="24"/>
                <w:szCs w:val="24"/>
              </w:rPr>
              <w:t>国家</w:t>
            </w:r>
            <w:r>
              <w:rPr>
                <w:rFonts w:hint="default" w:ascii="Times New Roman" w:hAnsi="Times New Roman" w:eastAsia="宋体" w:cs="Times New Roman"/>
                <w:color w:val="auto"/>
                <w:sz w:val="24"/>
                <w:szCs w:val="24"/>
              </w:rPr>
              <w:t>文化公园（朝天段）</w:t>
            </w:r>
            <w:r>
              <w:rPr>
                <w:rFonts w:hint="default" w:ascii="Times New Roman" w:hAnsi="Times New Roman" w:eastAsia="宋体" w:cs="Times New Roman"/>
                <w:color w:val="auto"/>
                <w:sz w:val="24"/>
                <w:szCs w:val="24"/>
                <w:lang w:eastAsia="zh-CN"/>
              </w:rPr>
              <w:t>保护利用工程</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中子铺遗址保护利用及展示工程、</w:t>
            </w:r>
            <w:r>
              <w:rPr>
                <w:rFonts w:hint="default" w:ascii="Times New Roman" w:hAnsi="Times New Roman" w:eastAsia="宋体" w:cs="Times New Roman"/>
                <w:color w:val="auto"/>
                <w:sz w:val="24"/>
                <w:szCs w:val="24"/>
              </w:rPr>
              <w:t>红四方面军红色革命遗址保护利用工程、</w:t>
            </w:r>
            <w:r>
              <w:rPr>
                <w:rFonts w:hint="default" w:ascii="Times New Roman" w:hAnsi="Times New Roman" w:eastAsia="宋体" w:cs="Times New Roman"/>
                <w:color w:val="auto"/>
                <w:kern w:val="0"/>
                <w:sz w:val="24"/>
                <w:szCs w:val="24"/>
              </w:rPr>
              <w:t>剑门蜀道朝天段文化遗址保护工</w:t>
            </w:r>
            <w:r>
              <w:rPr>
                <w:rFonts w:hint="default" w:ascii="Times New Roman" w:hAnsi="Times New Roman" w:eastAsia="宋体" w:cs="Times New Roman"/>
                <w:color w:val="auto"/>
                <w:kern w:val="2"/>
                <w:sz w:val="24"/>
                <w:szCs w:val="24"/>
              </w:rPr>
              <w:t>程</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sz w:val="24"/>
                <w:szCs w:val="24"/>
                <w:highlight w:val="none"/>
              </w:rPr>
              <w:t>加强对区内古蜀道遗址</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古栈道、传统民居等的修缮和保护性开发</w:t>
            </w:r>
            <w:r>
              <w:rPr>
                <w:rFonts w:hint="default" w:ascii="Times New Roman" w:hAnsi="Times New Roman" w:eastAsia="宋体" w:cs="Times New Roman"/>
                <w:color w:val="auto"/>
                <w:sz w:val="24"/>
                <w:szCs w:val="24"/>
              </w:rPr>
              <w:t>。</w:t>
            </w:r>
          </w:p>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0"/>
                <w:sz w:val="24"/>
                <w:szCs w:val="24"/>
              </w:rPr>
              <w:t>（二）</w:t>
            </w:r>
            <w:r>
              <w:rPr>
                <w:rFonts w:hint="default" w:ascii="Times New Roman" w:hAnsi="Times New Roman" w:eastAsia="宋体" w:cs="Times New Roman"/>
                <w:b/>
                <w:bCs/>
                <w:color w:val="auto"/>
                <w:sz w:val="24"/>
                <w:szCs w:val="24"/>
              </w:rPr>
              <w:t>文化产业园建设工程。</w:t>
            </w:r>
            <w:r>
              <w:rPr>
                <w:rFonts w:hint="default" w:ascii="Times New Roman" w:hAnsi="Times New Roman" w:eastAsia="宋体" w:cs="Times New Roman"/>
                <w:color w:val="auto"/>
                <w:sz w:val="24"/>
                <w:szCs w:val="24"/>
              </w:rPr>
              <w:t>建设民俗文化产业园、</w:t>
            </w:r>
            <w:r>
              <w:rPr>
                <w:rFonts w:hint="default" w:ascii="Times New Roman" w:hAnsi="Times New Roman" w:eastAsia="宋体" w:cs="Times New Roman"/>
                <w:color w:val="auto"/>
                <w:kern w:val="0"/>
                <w:sz w:val="24"/>
                <w:szCs w:val="24"/>
              </w:rPr>
              <w:t>曾家山养生文化产业园、蜀道文化产业园等。</w:t>
            </w:r>
          </w:p>
          <w:p>
            <w:pPr>
              <w:pBdr>
                <w:top w:val="none" w:color="auto" w:sz="0" w:space="0"/>
                <w:left w:val="none" w:color="auto" w:sz="0" w:space="0"/>
                <w:bottom w:val="none" w:color="auto" w:sz="0" w:space="0"/>
                <w:right w:val="none" w:color="auto" w:sz="0" w:space="0"/>
                <w:between w:val="none" w:color="auto" w:sz="0" w:space="0"/>
              </w:pBdr>
              <w:spacing w:line="360" w:lineRule="exact"/>
              <w:ind w:firstLine="481" w:firstLineChars="200"/>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（三）文化服务体系建设工程。</w:t>
            </w:r>
            <w:r>
              <w:rPr>
                <w:rFonts w:hint="default" w:ascii="Times New Roman" w:hAnsi="Times New Roman" w:eastAsia="宋体" w:cs="Times New Roman"/>
                <w:color w:val="auto"/>
                <w:sz w:val="24"/>
                <w:szCs w:val="24"/>
              </w:rPr>
              <w:t>提升文化馆、图书馆、美术馆、体育馆、电影院、红军文化园、明月峡中国蜀道文化陈列馆、乡镇文化站、村级文化服务中心</w:t>
            </w:r>
            <w:r>
              <w:rPr>
                <w:rFonts w:hint="default" w:ascii="Times New Roman" w:hAnsi="Times New Roman" w:cs="Times New Roman"/>
                <w:color w:val="auto"/>
                <w:sz w:val="24"/>
                <w:szCs w:val="24"/>
                <w:lang w:eastAsia="zh-CN"/>
              </w:rPr>
              <w:t>、广播电视网络</w:t>
            </w:r>
            <w:r>
              <w:rPr>
                <w:rFonts w:hint="default" w:ascii="Times New Roman" w:hAnsi="Times New Roman" w:eastAsia="宋体" w:cs="Times New Roman"/>
                <w:color w:val="auto"/>
                <w:sz w:val="24"/>
                <w:szCs w:val="24"/>
              </w:rPr>
              <w:t>等公共文化服务阵地规范化运营管理和服务水平</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eastAsia="zh-CN"/>
              </w:rPr>
              <w:t>积极创建现代公共文化服务体系建设示范</w:t>
            </w:r>
            <w:r>
              <w:rPr>
                <w:rFonts w:hint="default" w:ascii="Times New Roman" w:hAnsi="Times New Roman" w:cs="Times New Roman"/>
                <w:color w:val="auto"/>
                <w:kern w:val="2"/>
                <w:sz w:val="24"/>
                <w:szCs w:val="24"/>
                <w:lang w:eastAsia="zh-CN"/>
              </w:rPr>
              <w:t>区</w:t>
            </w:r>
            <w:r>
              <w:rPr>
                <w:rFonts w:hint="default" w:ascii="Times New Roman" w:hAnsi="Times New Roman" w:eastAsia="宋体" w:cs="Times New Roman"/>
                <w:color w:val="auto"/>
                <w:kern w:val="2"/>
                <w:sz w:val="24"/>
                <w:szCs w:val="24"/>
                <w:lang w:eastAsia="zh-CN"/>
              </w:rPr>
              <w:t>。大力开展优秀文化人才培育和文艺精品创作，常态化开展文化惠民活动</w:t>
            </w:r>
            <w:r>
              <w:rPr>
                <w:rFonts w:hint="default" w:ascii="Times New Roman" w:hAnsi="Times New Roman" w:eastAsia="宋体" w:cs="Times New Roman"/>
                <w:color w:val="auto"/>
                <w:kern w:val="0"/>
                <w:sz w:val="24"/>
                <w:szCs w:val="24"/>
              </w:rPr>
              <w:t>。</w:t>
            </w:r>
          </w:p>
        </w:tc>
      </w:tr>
    </w:tbl>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3916" w:name="_Toc20293"/>
      <w:r>
        <w:rPr>
          <w:rFonts w:hint="default" w:ascii="Times New Roman" w:hAnsi="Times New Roman" w:eastAsia="黑体" w:cs="Times New Roman"/>
          <w:color w:val="auto"/>
          <w:sz w:val="32"/>
          <w:szCs w:val="32"/>
        </w:rPr>
        <w:t>第</w:t>
      </w:r>
      <w:r>
        <w:rPr>
          <w:rFonts w:hint="default" w:ascii="Times New Roman" w:hAnsi="Times New Roman" w:eastAsia="黑体" w:cs="Times New Roman"/>
          <w:color w:val="auto"/>
          <w:sz w:val="32"/>
          <w:szCs w:val="32"/>
          <w:lang w:val="en-US" w:eastAsia="zh-CN"/>
        </w:rPr>
        <w:t>三十</w:t>
      </w:r>
      <w:r>
        <w:rPr>
          <w:rFonts w:hint="default" w:ascii="Times New Roman" w:hAnsi="Times New Roman" w:eastAsia="黑体" w:cs="Times New Roman"/>
          <w:color w:val="auto"/>
          <w:sz w:val="32"/>
          <w:szCs w:val="32"/>
        </w:rPr>
        <w:t>章  优化教育事业发展</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91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917" w:name="_Toc10797"/>
      <w:bookmarkStart w:id="3918" w:name="_Toc22254"/>
      <w:bookmarkStart w:id="3919" w:name="_Toc26188"/>
      <w:bookmarkStart w:id="3920" w:name="_Toc27343"/>
      <w:bookmarkStart w:id="3921" w:name="_Toc11074"/>
      <w:bookmarkStart w:id="3922" w:name="_Toc10226"/>
      <w:bookmarkStart w:id="3923" w:name="_Toc3164"/>
      <w:bookmarkStart w:id="3924" w:name="_Toc24756"/>
      <w:bookmarkStart w:id="3925" w:name="_Toc3852"/>
      <w:bookmarkStart w:id="3926" w:name="_Toc22917"/>
      <w:bookmarkStart w:id="3927" w:name="_Toc26880"/>
      <w:bookmarkStart w:id="3928" w:name="_Toc13802"/>
      <w:bookmarkStart w:id="3929" w:name="_Toc25873"/>
      <w:bookmarkStart w:id="3930" w:name="_Toc1386"/>
      <w:bookmarkStart w:id="3931" w:name="_Toc10318"/>
      <w:bookmarkStart w:id="3932" w:name="_Toc26401"/>
      <w:bookmarkStart w:id="3933" w:name="_Toc11386"/>
      <w:bookmarkStart w:id="3934" w:name="_Toc24247"/>
      <w:bookmarkStart w:id="3935" w:name="_Toc14055"/>
      <w:bookmarkStart w:id="3936" w:name="_Toc21135"/>
      <w:bookmarkStart w:id="3937" w:name="_Toc6753"/>
      <w:bookmarkStart w:id="3938" w:name="_Toc15035"/>
      <w:bookmarkStart w:id="3939" w:name="_Toc13964"/>
      <w:bookmarkStart w:id="3940" w:name="_Toc24260"/>
      <w:bookmarkStart w:id="3941" w:name="_Toc22720"/>
      <w:bookmarkStart w:id="3942" w:name="_Toc1950"/>
      <w:bookmarkStart w:id="3943" w:name="_Toc20821"/>
      <w:bookmarkStart w:id="3944" w:name="_Toc27874"/>
      <w:bookmarkStart w:id="3945" w:name="_Toc22013"/>
      <w:bookmarkStart w:id="3946" w:name="_Toc7682"/>
      <w:bookmarkStart w:id="3947" w:name="_Toc8829"/>
      <w:bookmarkStart w:id="3948" w:name="_Toc17109"/>
      <w:bookmarkStart w:id="3949" w:name="_Toc23884"/>
      <w:bookmarkStart w:id="3950" w:name="_Toc8354"/>
      <w:bookmarkStart w:id="3951" w:name="_Toc9029"/>
      <w:bookmarkStart w:id="3952" w:name="_Toc16859"/>
      <w:bookmarkStart w:id="3953" w:name="_Toc13613"/>
      <w:bookmarkStart w:id="3954" w:name="_Toc17298"/>
      <w:bookmarkStart w:id="3955" w:name="_Toc23856"/>
      <w:bookmarkStart w:id="3956" w:name="_Toc29753"/>
      <w:bookmarkStart w:id="3957" w:name="_Toc24628"/>
      <w:bookmarkStart w:id="3958" w:name="_Toc16662"/>
      <w:bookmarkStart w:id="3959" w:name="_Toc6196"/>
      <w:bookmarkStart w:id="3960" w:name="_Toc2810"/>
      <w:bookmarkStart w:id="3961" w:name="_Toc1724"/>
      <w:bookmarkStart w:id="3962" w:name="_Toc9214"/>
      <w:bookmarkStart w:id="3963" w:name="_Toc30154"/>
      <w:bookmarkStart w:id="3964" w:name="_Toc7148"/>
      <w:bookmarkStart w:id="3965" w:name="_Toc17198"/>
      <w:r>
        <w:rPr>
          <w:rFonts w:hint="default" w:ascii="Times New Roman" w:hAnsi="Times New Roman" w:eastAsia="楷体_GB2312" w:cs="Times New Roman"/>
          <w:b/>
          <w:bCs/>
          <w:color w:val="auto"/>
          <w:sz w:val="32"/>
          <w:szCs w:val="32"/>
        </w:rPr>
        <w:t>第一节  深化教育体制改革</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深入</w:t>
      </w:r>
      <w:r>
        <w:rPr>
          <w:rFonts w:hint="default" w:ascii="Times New Roman" w:hAnsi="Times New Roman" w:eastAsia="仿宋_GB2312" w:cs="Times New Roman"/>
          <w:color w:val="auto"/>
          <w:sz w:val="32"/>
          <w:szCs w:val="32"/>
        </w:rPr>
        <w:t>贯彻党的教育方针，落实立德树人根本任务，构建高质量教育体系。</w:t>
      </w:r>
      <w:r>
        <w:rPr>
          <w:rFonts w:hint="default" w:ascii="Times New Roman" w:hAnsi="Times New Roman" w:eastAsia="仿宋_GB2312" w:cs="Times New Roman"/>
          <w:color w:val="auto"/>
          <w:sz w:val="32"/>
          <w:szCs w:val="32"/>
          <w:lang w:eastAsia="zh-CN"/>
        </w:rPr>
        <w:t>全面提升教育管理水平，</w:t>
      </w:r>
      <w:r>
        <w:rPr>
          <w:rFonts w:hint="default" w:ascii="Times New Roman" w:hAnsi="Times New Roman" w:eastAsia="仿宋_GB2312" w:cs="Times New Roman"/>
          <w:color w:val="auto"/>
          <w:sz w:val="32"/>
          <w:szCs w:val="32"/>
        </w:rPr>
        <w:t>坚持五育并举，健全学校家庭社会协同育人机制，促进学生全面发展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优化办学体制机制，深化城乡联盟办学和集团化办学模式</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实施名教师、名校长、名学校、名教育集团“四名工程”</w:t>
      </w:r>
      <w:r>
        <w:rPr>
          <w:rFonts w:hint="default" w:ascii="Times New Roman" w:hAnsi="Times New Roman" w:eastAsia="仿宋_GB2312" w:cs="Times New Roman"/>
          <w:color w:val="auto"/>
          <w:sz w:val="32"/>
          <w:szCs w:val="32"/>
          <w:lang w:eastAsia="zh-CN"/>
        </w:rPr>
        <w:t>。全面提升师资建设水平，深化</w:t>
      </w:r>
      <w:r>
        <w:rPr>
          <w:rFonts w:hint="default" w:ascii="Times New Roman" w:hAnsi="Times New Roman" w:eastAsia="仿宋_GB2312" w:cs="Times New Roman"/>
          <w:color w:val="auto"/>
          <w:sz w:val="32"/>
          <w:szCs w:val="32"/>
        </w:rPr>
        <w:t>教师“区管校聘”，完善区域内城乡</w:t>
      </w:r>
      <w:r>
        <w:rPr>
          <w:rFonts w:hint="default" w:ascii="Times New Roman" w:hAnsi="Times New Roman" w:eastAsia="仿宋_GB2312" w:cs="Times New Roman"/>
          <w:color w:val="auto"/>
          <w:sz w:val="32"/>
          <w:szCs w:val="32"/>
          <w:lang w:val="en-US" w:eastAsia="zh-CN"/>
        </w:rPr>
        <w:t>校长、</w:t>
      </w:r>
      <w:r>
        <w:rPr>
          <w:rFonts w:hint="default" w:ascii="Times New Roman" w:hAnsi="Times New Roman" w:eastAsia="仿宋_GB2312" w:cs="Times New Roman"/>
          <w:color w:val="auto"/>
          <w:sz w:val="32"/>
          <w:szCs w:val="32"/>
        </w:rPr>
        <w:t>教师交流轮岗制度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探索推行“首席教师制”“金牌教练制”，组建拔尖创新人才培养导师团队</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完善乡村教师待遇保障机制，落实农村义务教育教师生活补助政策和教师周转宿舍建设。全面提升教育管理和师资建设水平。大力发展在线教育、远程教育。</w:t>
      </w:r>
      <w:r>
        <w:rPr>
          <w:rFonts w:hint="default" w:ascii="Times New Roman" w:hAnsi="Times New Roman" w:eastAsia="仿宋_GB2312" w:cs="Times New Roman"/>
          <w:color w:val="auto"/>
          <w:sz w:val="32"/>
          <w:szCs w:val="32"/>
          <w:lang w:eastAsia="zh-CN"/>
        </w:rPr>
        <w:t>积极推进政府、学校、教师、学生评价改革。</w:t>
      </w:r>
      <w:r>
        <w:rPr>
          <w:rFonts w:hint="default" w:ascii="Times New Roman" w:hAnsi="Times New Roman" w:eastAsia="仿宋_GB2312" w:cs="Times New Roman"/>
          <w:color w:val="auto"/>
          <w:sz w:val="32"/>
          <w:szCs w:val="32"/>
        </w:rPr>
        <w:t>推进管办评分离</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提升教育治理体系和治理能力现代化水平。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3966" w:name="_Toc14835"/>
      <w:bookmarkStart w:id="3967" w:name="_Toc10898"/>
      <w:bookmarkStart w:id="3968" w:name="_Toc27450"/>
      <w:bookmarkStart w:id="3969" w:name="_Toc2290"/>
      <w:bookmarkStart w:id="3970" w:name="_Toc1448"/>
      <w:bookmarkStart w:id="3971" w:name="_Toc20299"/>
      <w:bookmarkStart w:id="3972" w:name="_Toc17858"/>
      <w:bookmarkStart w:id="3973" w:name="_Toc10762"/>
      <w:bookmarkStart w:id="3974" w:name="_Toc4206"/>
      <w:bookmarkStart w:id="3975" w:name="_Toc21108"/>
      <w:bookmarkStart w:id="3976" w:name="_Toc1940"/>
      <w:bookmarkStart w:id="3977" w:name="_Toc2298"/>
      <w:bookmarkStart w:id="3978" w:name="_Toc18039"/>
      <w:bookmarkStart w:id="3979" w:name="_Toc27929"/>
      <w:bookmarkStart w:id="3980" w:name="_Toc14137"/>
      <w:bookmarkStart w:id="3981" w:name="_Toc8852"/>
      <w:bookmarkStart w:id="3982" w:name="_Toc17918"/>
      <w:bookmarkStart w:id="3983" w:name="_Toc989"/>
      <w:bookmarkStart w:id="3984" w:name="_Toc24005"/>
      <w:bookmarkStart w:id="3985" w:name="_Toc13985"/>
      <w:bookmarkStart w:id="3986" w:name="_Toc3157"/>
      <w:bookmarkStart w:id="3987" w:name="_Toc13480"/>
      <w:bookmarkStart w:id="3988" w:name="_Toc17336"/>
      <w:bookmarkStart w:id="3989" w:name="_Toc19809"/>
      <w:bookmarkStart w:id="3990" w:name="_Toc3842"/>
      <w:bookmarkStart w:id="3991" w:name="_Toc20477"/>
      <w:bookmarkStart w:id="3992" w:name="_Toc2501"/>
      <w:bookmarkStart w:id="3993" w:name="_Toc31125"/>
      <w:bookmarkStart w:id="3994" w:name="_Toc29560"/>
      <w:bookmarkStart w:id="3995" w:name="_Toc22242"/>
      <w:bookmarkStart w:id="3996" w:name="_Toc23323"/>
      <w:bookmarkStart w:id="3997" w:name="_Toc527"/>
      <w:bookmarkStart w:id="3998" w:name="_Toc28452"/>
      <w:r>
        <w:rPr>
          <w:rFonts w:hint="default" w:ascii="Times New Roman" w:hAnsi="Times New Roman" w:eastAsia="楷体_GB2312" w:cs="Times New Roman"/>
          <w:b/>
          <w:bCs/>
          <w:color w:val="auto"/>
          <w:sz w:val="32"/>
          <w:szCs w:val="32"/>
        </w:rPr>
        <w:t>第二节  优质</w:t>
      </w:r>
      <w:r>
        <w:rPr>
          <w:rFonts w:hint="default" w:ascii="Times New Roman" w:hAnsi="Times New Roman" w:eastAsia="楷体_GB2312" w:cs="Times New Roman"/>
          <w:b/>
          <w:bCs/>
          <w:color w:val="auto"/>
          <w:sz w:val="32"/>
          <w:szCs w:val="32"/>
          <w:lang w:eastAsia="zh-CN"/>
        </w:rPr>
        <w:t>发展各类</w:t>
      </w:r>
      <w:r>
        <w:rPr>
          <w:rFonts w:hint="default" w:ascii="Times New Roman" w:hAnsi="Times New Roman" w:eastAsia="楷体_GB2312" w:cs="Times New Roman"/>
          <w:b/>
          <w:bCs/>
          <w:color w:val="auto"/>
          <w:sz w:val="32"/>
          <w:szCs w:val="32"/>
        </w:rPr>
        <w:t>教育</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p>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p>
      <w:pPr>
        <w:spacing w:line="580" w:lineRule="exact"/>
        <w:ind w:firstLine="640" w:firstLineChars="200"/>
        <w:outlineLvl w:val="9"/>
        <w:rPr>
          <w:rFonts w:hint="default" w:ascii="Times New Roman" w:hAnsi="Times New Roman" w:eastAsia="仿宋_GB2312" w:cs="Times New Roman"/>
          <w:color w:val="auto"/>
          <w:sz w:val="32"/>
          <w:szCs w:val="32"/>
          <w:lang w:val="en-US" w:eastAsia="zh-CN"/>
        </w:rPr>
      </w:pPr>
      <w:bookmarkStart w:id="3999" w:name="_Toc31177"/>
      <w:bookmarkStart w:id="4000" w:name="_Toc20337"/>
      <w:bookmarkStart w:id="4001" w:name="_Toc13134"/>
      <w:bookmarkStart w:id="4002" w:name="_Toc21077"/>
      <w:bookmarkStart w:id="4003" w:name="_Toc5970"/>
      <w:bookmarkStart w:id="4004" w:name="_Toc17564"/>
      <w:r>
        <w:rPr>
          <w:rFonts w:hint="default" w:ascii="Times New Roman" w:hAnsi="Times New Roman" w:eastAsia="仿宋_GB2312" w:cs="Times New Roman"/>
          <w:color w:val="auto"/>
          <w:sz w:val="32"/>
          <w:szCs w:val="32"/>
          <w:lang w:eastAsia="zh-CN"/>
        </w:rPr>
        <w:t>全面提升学前教育普及水平和保教质量。加强公办幼儿园建设，引导社会力量举办普惠性民办幼儿园，根据发展需要建设城镇小区配套幼儿园。全面加强幼儿园管理，切实提升办园水平和保教质量，确保学前教育一年入园率达</w:t>
      </w:r>
      <w:r>
        <w:rPr>
          <w:rFonts w:hint="default" w:ascii="Times New Roman" w:hAnsi="Times New Roman" w:eastAsia="仿宋_GB2312" w:cs="Times New Roman"/>
          <w:color w:val="auto"/>
          <w:sz w:val="32"/>
          <w:szCs w:val="32"/>
          <w:lang w:val="en-US" w:eastAsia="zh-CN"/>
        </w:rPr>
        <w:t>100%，三年入园率保持在92%以上。全面推进义务教育优质均衡发展，稳妥推进学校布局调整。加强城镇学校和寄宿制学校建设，推进城乡义务教育一体化发展，缩小城乡校际间差距。新建城区第二初级中学和第三小学，新建大滩镇九年一贯学校，改扩建水磨沟镇小学。完善义务教育控辍保学责任机制，进一步做好农村留守儿童、家庭经济困难学生、残疾儿童等特殊群体关爱服务工作，保障学生享有公平优质教育，确保义务教育阶段适龄儿童少年入学率达100%。全面提升高中阶段教育质量。巩固提升朝天中学创建省二级示范高中成果，深化普通高中育人方式改革，全面加强高中课程改革条件保障，新建第二高级中学，构建区域高中教育竞争机制，大力提升普通高中教育质量。全面普及高中阶段教育，落实普职大体相当的政策要求，促进普通高中和中等职业教育协调发展。完成朝天职业中学迁建。推进普职融通、产教融合、校企合作，探索招引高职院校来朝天办学，促进职业教育多元融合发展。全面提升特殊教育保障水平，完成朝天特殊教育学校整体搬迁，建立多部门合作机制，扩大特殊教育资源，落实特殊教育保障政策。努力使每个残疾儿童少年接受公平教育，全区残疾儿童入学率达95%以上。</w:t>
      </w:r>
    </w:p>
    <w:p>
      <w:pPr>
        <w:pStyle w:val="2"/>
        <w:rPr>
          <w:rFonts w:hint="default" w:ascii="等线" w:hAnsi="等线" w:eastAsia="等线" w:cs="Arial"/>
          <w:color w:val="auto"/>
          <w:sz w:val="21"/>
          <w:szCs w:val="22"/>
          <w:lang w:val="en-US" w:eastAsia="zh-CN"/>
        </w:rPr>
      </w:pPr>
    </w:p>
    <w:bookmarkEnd w:id="3999"/>
    <w:bookmarkEnd w:id="4000"/>
    <w:bookmarkEnd w:id="4001"/>
    <w:bookmarkEnd w:id="4002"/>
    <w:bookmarkEnd w:id="4003"/>
    <w:bookmarkEnd w:id="4004"/>
    <w:p>
      <w:pPr>
        <w:pStyle w:val="10"/>
        <w:numPr>
          <w:ilvl w:val="-1"/>
          <w:numId w:val="0"/>
        </w:numPr>
        <w:spacing w:before="157" w:beforeLines="50" w:after="157" w:afterLines="50"/>
        <w:ind w:firstLine="0" w:firstLineChars="0"/>
        <w:jc w:val="center"/>
        <w:outlineLvl w:val="2"/>
        <w:rPr>
          <w:rFonts w:hint="default" w:ascii="Times New Roman" w:hAnsi="Times New Roman" w:eastAsia="楷体_GB2312" w:cs="Times New Roman"/>
          <w:b/>
          <w:bCs/>
          <w:color w:val="auto"/>
          <w:sz w:val="32"/>
          <w:szCs w:val="32"/>
          <w:lang w:val="en-US" w:eastAsia="zh-CN"/>
        </w:rPr>
      </w:pPr>
      <w:bookmarkStart w:id="4005" w:name="_Toc31969"/>
      <w:bookmarkStart w:id="4006" w:name="_Toc14292"/>
      <w:bookmarkStart w:id="4007" w:name="_Toc20527"/>
      <w:bookmarkStart w:id="4008" w:name="_Toc28989"/>
      <w:bookmarkStart w:id="4009" w:name="_Toc28209"/>
      <w:bookmarkStart w:id="4010" w:name="_Toc7717"/>
      <w:bookmarkStart w:id="4011" w:name="_Toc21884"/>
      <w:bookmarkStart w:id="4012" w:name="_Toc24158"/>
      <w:bookmarkStart w:id="4013" w:name="_Toc28785"/>
      <w:bookmarkStart w:id="4014" w:name="_Toc8083"/>
      <w:bookmarkStart w:id="4015" w:name="_Toc16833"/>
      <w:bookmarkStart w:id="4016" w:name="_Toc30839"/>
      <w:bookmarkStart w:id="4017" w:name="_Toc18198"/>
      <w:bookmarkStart w:id="4018" w:name="_Toc27338"/>
      <w:bookmarkStart w:id="4019" w:name="_Toc20171"/>
      <w:bookmarkStart w:id="4020" w:name="_Toc29604"/>
      <w:bookmarkStart w:id="4021" w:name="_Toc23482"/>
      <w:bookmarkStart w:id="4022" w:name="_Toc13615"/>
      <w:bookmarkStart w:id="4023" w:name="_Toc8959"/>
      <w:bookmarkStart w:id="4024" w:name="_Toc14858"/>
      <w:bookmarkStart w:id="4025" w:name="_Toc18120"/>
      <w:bookmarkStart w:id="4026" w:name="_Toc29692"/>
      <w:r>
        <w:rPr>
          <w:rFonts w:hint="default" w:ascii="Times New Roman" w:hAnsi="Times New Roman" w:eastAsia="楷体_GB2312" w:cs="Times New Roman"/>
          <w:b/>
          <w:bCs/>
          <w:color w:val="auto"/>
          <w:sz w:val="32"/>
          <w:szCs w:val="32"/>
          <w:lang w:val="en-US" w:eastAsia="zh-CN"/>
        </w:rPr>
        <w:t>第三节  推动全民终身学习</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pPr>
        <w:pStyle w:val="10"/>
        <w:numPr>
          <w:ilvl w:val="0"/>
          <w:numId w:val="0"/>
        </w:numPr>
        <w:ind w:firstLine="640" w:firstLineChars="200"/>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充分发挥朝天社区教育学院职能，大力整合各类资源，不断丰富终生学习服务平台，落实终身学习激励政策，推动语言文字规范化建设，扩大社区教育资源和学习场所，广泛开展继续教育，大力发展老年教育，常态化开展各类学习型组织创建评比活动。鼓励和引导居民组建学习团队、活动小组等学习共同体。培养以新型职业农民为主体的高素质农民和农村实用人才，全面提高学习型社会建设水平，构建区域终身学习教育体系，支撑乡村振兴和区域经济社会发展。</w:t>
      </w:r>
    </w:p>
    <w:p>
      <w:pPr>
        <w:rPr>
          <w:rFonts w:hint="default" w:ascii="Times New Roman" w:hAnsi="Times New Roman" w:cs="Times New Roman"/>
          <w:lang w:val="en-US" w:eastAsia="zh-CN"/>
        </w:rPr>
      </w:pPr>
    </w:p>
    <w:tbl>
      <w:tblPr>
        <w:tblStyle w:val="21"/>
        <w:tblW w:w="0" w:type="auto"/>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817"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专栏22  “十四五”时期</w:t>
            </w:r>
            <w:r>
              <w:rPr>
                <w:rFonts w:hint="default" w:ascii="Times New Roman" w:hAnsi="Times New Roman" w:eastAsia="宋体" w:cs="Times New Roman"/>
                <w:b/>
                <w:bCs/>
                <w:color w:val="auto"/>
                <w:sz w:val="24"/>
                <w:szCs w:val="24"/>
                <w:lang w:val="en-US" w:eastAsia="zh-CN"/>
              </w:rPr>
              <w:t>教育高质量发展</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7" w:type="dxa"/>
          </w:tcPr>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bCs/>
                <w:color w:val="auto"/>
                <w:sz w:val="24"/>
                <w:szCs w:val="24"/>
              </w:rPr>
              <w:t>（一）学前教育提质扩容工程。</w:t>
            </w:r>
            <w:r>
              <w:rPr>
                <w:rFonts w:hint="default" w:ascii="Times New Roman" w:hAnsi="Times New Roman" w:eastAsia="宋体" w:cs="Times New Roman"/>
                <w:b w:val="0"/>
                <w:bCs w:val="0"/>
                <w:color w:val="auto"/>
                <w:sz w:val="24"/>
                <w:szCs w:val="24"/>
                <w:highlight w:val="none"/>
                <w:lang w:eastAsia="zh-CN"/>
              </w:rPr>
              <w:t>以行政区划调整后乡镇为重点</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lang w:eastAsia="zh-CN"/>
              </w:rPr>
              <w:t>新改扩建朝天镇第三幼儿园、</w:t>
            </w:r>
            <w:r>
              <w:rPr>
                <w:rFonts w:hint="default" w:ascii="Times New Roman" w:hAnsi="Times New Roman" w:eastAsia="宋体" w:cs="Times New Roman"/>
                <w:b w:val="0"/>
                <w:bCs w:val="0"/>
                <w:color w:val="auto"/>
                <w:sz w:val="24"/>
                <w:szCs w:val="24"/>
                <w:lang w:val="en-US" w:eastAsia="zh-CN"/>
              </w:rPr>
              <w:t>羊木镇、曾家镇、沙河镇、中子镇、李家镇、大滩镇、水磨沟镇、两河口镇、麻柳乡、临溪乡等公办独立或附属</w:t>
            </w:r>
            <w:r>
              <w:rPr>
                <w:rFonts w:hint="default" w:ascii="Times New Roman" w:hAnsi="Times New Roman" w:eastAsia="宋体" w:cs="Times New Roman"/>
                <w:b w:val="0"/>
                <w:bCs w:val="0"/>
                <w:color w:val="auto"/>
                <w:sz w:val="24"/>
                <w:szCs w:val="24"/>
              </w:rPr>
              <w:t>幼儿园，全区学前三年入园率</w:t>
            </w:r>
            <w:r>
              <w:rPr>
                <w:rFonts w:hint="default" w:ascii="Times New Roman" w:hAnsi="Times New Roman" w:eastAsia="宋体" w:cs="Times New Roman"/>
                <w:b w:val="0"/>
                <w:bCs w:val="0"/>
                <w:color w:val="auto"/>
                <w:sz w:val="24"/>
                <w:szCs w:val="24"/>
                <w:lang w:val="en-US" w:eastAsia="zh-CN"/>
              </w:rPr>
              <w:t>保持在</w:t>
            </w:r>
            <w:r>
              <w:rPr>
                <w:rFonts w:hint="default" w:ascii="Times New Roman" w:hAnsi="Times New Roman" w:eastAsia="宋体" w:cs="Times New Roman"/>
                <w:b w:val="0"/>
                <w:bCs w:val="0"/>
                <w:color w:val="auto"/>
                <w:sz w:val="24"/>
                <w:szCs w:val="24"/>
              </w:rPr>
              <w:t>9</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%以上，普惠性学前教育资源覆盖率达100%</w:t>
            </w:r>
            <w:r>
              <w:rPr>
                <w:rFonts w:hint="default" w:ascii="Times New Roman" w:hAnsi="Times New Roman" w:eastAsia="宋体" w:cs="Times New Roman"/>
                <w:b w:val="0"/>
                <w:bCs w:val="0"/>
                <w:color w:val="auto"/>
                <w:sz w:val="24"/>
                <w:szCs w:val="24"/>
                <w:lang w:eastAsia="zh-CN"/>
              </w:rPr>
              <w:t>。</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（二）义务教育能力提升工程。</w:t>
            </w:r>
            <w:r>
              <w:rPr>
                <w:rFonts w:hint="default" w:ascii="Times New Roman" w:hAnsi="Times New Roman" w:eastAsia="宋体" w:cs="Times New Roman"/>
                <w:b w:val="0"/>
                <w:bCs w:val="0"/>
                <w:color w:val="auto"/>
                <w:sz w:val="24"/>
                <w:szCs w:val="24"/>
              </w:rPr>
              <w:t>以金堆新区和中心集镇为重点，新</w:t>
            </w:r>
            <w:r>
              <w:rPr>
                <w:rFonts w:hint="default" w:ascii="Times New Roman" w:hAnsi="Times New Roman" w:eastAsia="宋体" w:cs="Times New Roman"/>
                <w:b w:val="0"/>
                <w:bCs w:val="0"/>
                <w:color w:val="auto"/>
                <w:sz w:val="24"/>
                <w:szCs w:val="24"/>
                <w:lang w:eastAsia="zh-CN"/>
              </w:rPr>
              <w:t>建城区第三小学、城区第二初级中学、大滩镇九年一贯制学校，迁建朝天特殊教育学校，改扩建水磨沟镇、曾家镇、中子镇、羊木镇等</w:t>
            </w:r>
            <w:r>
              <w:rPr>
                <w:rFonts w:hint="default" w:ascii="Times New Roman" w:hAnsi="Times New Roman" w:eastAsia="宋体" w:cs="Times New Roman"/>
                <w:b w:val="0"/>
                <w:bCs w:val="0"/>
                <w:color w:val="auto"/>
                <w:sz w:val="24"/>
                <w:szCs w:val="24"/>
                <w:lang w:val="en-US" w:eastAsia="zh-CN"/>
              </w:rPr>
              <w:t>14所</w:t>
            </w:r>
            <w:r>
              <w:rPr>
                <w:rFonts w:hint="default" w:ascii="Times New Roman" w:hAnsi="Times New Roman" w:eastAsia="宋体" w:cs="Times New Roman"/>
                <w:b w:val="0"/>
                <w:bCs w:val="0"/>
                <w:color w:val="auto"/>
                <w:sz w:val="24"/>
                <w:szCs w:val="24"/>
              </w:rPr>
              <w:t>中小学，推进义务教育学校建设标准化。</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t>（三）高中教育名校集团工程。</w:t>
            </w:r>
            <w:r>
              <w:rPr>
                <w:rFonts w:hint="default" w:ascii="Times New Roman" w:hAnsi="Times New Roman" w:eastAsia="宋体" w:cs="Times New Roman"/>
                <w:b w:val="0"/>
                <w:bCs w:val="0"/>
                <w:color w:val="auto"/>
                <w:sz w:val="24"/>
                <w:szCs w:val="24"/>
              </w:rPr>
              <w:t>巩固朝天中学省二示成果，积极融入高中名校集团（联盟）。新建朝天第二高级中学，实现普通高中高质量多样化和特色化发展。</w:t>
            </w:r>
          </w:p>
          <w:p>
            <w:pPr>
              <w:pBdr>
                <w:top w:val="none" w:color="auto" w:sz="0" w:space="0"/>
                <w:left w:val="none" w:color="auto" w:sz="0" w:space="0"/>
                <w:bottom w:val="none" w:color="auto" w:sz="0" w:space="0"/>
                <w:right w:val="none" w:color="auto" w:sz="0" w:space="0"/>
                <w:between w:val="none" w:color="auto" w:sz="0" w:space="0"/>
              </w:pBdr>
              <w:shd w:val="clear"/>
              <w:spacing w:line="360" w:lineRule="exact"/>
              <w:ind w:firstLine="481" w:firstLineChars="200"/>
              <w:jc w:val="left"/>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rPr>
              <w:t>（四）职业院校质量提升工程。</w:t>
            </w:r>
            <w:r>
              <w:rPr>
                <w:rFonts w:hint="default" w:ascii="Times New Roman" w:hAnsi="Times New Roman" w:eastAsia="宋体" w:cs="Times New Roman"/>
                <w:b w:val="0"/>
                <w:bCs w:val="0"/>
                <w:color w:val="auto"/>
                <w:sz w:val="24"/>
                <w:szCs w:val="24"/>
              </w:rPr>
              <w:t>迁建朝天职业中学，探索招引高职院校来朝天办学，促进科技成果转化、人才咨询、教育培训和文化服务等关联产业发展。</w:t>
            </w:r>
          </w:p>
        </w:tc>
      </w:tr>
    </w:tbl>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Calibri" w:hAnsi="Calibri" w:eastAsia="宋体" w:cs="宋体"/>
          <w:color w:val="auto"/>
          <w:sz w:val="21"/>
          <w:szCs w:val="22"/>
        </w:rPr>
      </w:pPr>
      <w:bookmarkStart w:id="4027" w:name="_Toc14043"/>
      <w:bookmarkStart w:id="4028" w:name="_Toc9500"/>
      <w:bookmarkStart w:id="4029" w:name="_Toc13524"/>
      <w:bookmarkStart w:id="4030" w:name="_Toc23541"/>
      <w:bookmarkStart w:id="4031" w:name="_Toc28524"/>
      <w:bookmarkStart w:id="4032" w:name="_Toc9231"/>
      <w:bookmarkStart w:id="4033" w:name="_Toc19904"/>
      <w:bookmarkStart w:id="4034" w:name="_Toc31923"/>
      <w:bookmarkStart w:id="4035" w:name="_Toc16346"/>
      <w:bookmarkStart w:id="4036" w:name="_Toc29307"/>
      <w:bookmarkStart w:id="4037" w:name="_Toc12674"/>
      <w:bookmarkStart w:id="4038" w:name="_Toc1397"/>
      <w:bookmarkStart w:id="4039" w:name="_Toc20147"/>
      <w:bookmarkStart w:id="4040" w:name="_Toc12391"/>
      <w:bookmarkStart w:id="4041" w:name="_Toc30746"/>
      <w:bookmarkStart w:id="4042" w:name="_Toc6319"/>
      <w:bookmarkStart w:id="4043" w:name="_Toc25786"/>
      <w:bookmarkStart w:id="4044" w:name="_Toc4704"/>
      <w:bookmarkStart w:id="4045" w:name="_Toc17851"/>
      <w:bookmarkStart w:id="4046" w:name="_Toc32595"/>
      <w:bookmarkStart w:id="4047" w:name="_Toc31697"/>
      <w:bookmarkStart w:id="4048" w:name="_Toc2894"/>
      <w:bookmarkStart w:id="4049" w:name="_Toc7050"/>
      <w:bookmarkStart w:id="4050" w:name="_Toc15769"/>
      <w:bookmarkStart w:id="4051" w:name="_Toc26265"/>
      <w:bookmarkStart w:id="4052" w:name="_Toc30891"/>
      <w:bookmarkStart w:id="4053" w:name="_Toc9956"/>
      <w:bookmarkStart w:id="4054" w:name="_Toc7556"/>
      <w:bookmarkStart w:id="4055" w:name="_Toc15606"/>
      <w:bookmarkStart w:id="4056" w:name="_Toc6728"/>
      <w:bookmarkStart w:id="4057" w:name="_Toc13469"/>
      <w:bookmarkStart w:id="4058" w:name="_Toc1228"/>
      <w:bookmarkStart w:id="4059" w:name="_Toc27037"/>
      <w:bookmarkStart w:id="4060" w:name="_Toc22911"/>
      <w:bookmarkStart w:id="4061" w:name="_Toc29663"/>
      <w:bookmarkStart w:id="4062" w:name="_Toc23832"/>
      <w:bookmarkStart w:id="4063" w:name="_Toc4802"/>
      <w:bookmarkStart w:id="4064" w:name="_Toc5015"/>
      <w:bookmarkStart w:id="4065" w:name="_Toc13722"/>
      <w:bookmarkStart w:id="4066" w:name="_Toc20697"/>
      <w:bookmarkStart w:id="4067" w:name="_Toc11028"/>
      <w:bookmarkStart w:id="4068" w:name="_Toc7291"/>
      <w:bookmarkStart w:id="4069" w:name="_Toc19422"/>
      <w:bookmarkStart w:id="4070" w:name="_Toc28448"/>
      <w:bookmarkStart w:id="4071" w:name="_Toc11549"/>
      <w:bookmarkStart w:id="4072" w:name="_Toc28608"/>
      <w:bookmarkStart w:id="4073" w:name="_Toc27534"/>
      <w:bookmarkStart w:id="4074" w:name="_Toc17164"/>
      <w:bookmarkStart w:id="4075" w:name="_Toc10844"/>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Calibri" w:hAnsi="Calibri" w:eastAsia="宋体" w:cs="宋体"/>
          <w:sz w:val="21"/>
          <w:szCs w:val="22"/>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Calibri" w:hAnsi="Calibri" w:eastAsia="宋体" w:cs="宋体"/>
          <w:sz w:val="21"/>
          <w:szCs w:val="22"/>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Calibri" w:hAnsi="Calibri" w:eastAsia="宋体" w:cs="宋体"/>
          <w:sz w:val="21"/>
          <w:szCs w:val="22"/>
        </w:rPr>
      </w:pPr>
    </w:p>
    <w:p>
      <w:pPr>
        <w:keepNext w:val="0"/>
        <w:keepLines w:val="0"/>
        <w:pageBreakBefore w:val="0"/>
        <w:widowControl/>
        <w:kinsoku/>
        <w:wordWrap/>
        <w:overflowPunct/>
        <w:topLinePunct w:val="0"/>
        <w:autoSpaceDE/>
        <w:autoSpaceDN/>
        <w:bidi w:val="0"/>
        <w:adjustRightInd/>
        <w:snapToGrid/>
        <w:spacing w:before="0" w:beforeLines="-2147483648" w:after="0" w:afterLines="-2147483648" w:line="240" w:lineRule="auto"/>
        <w:jc w:val="left"/>
        <w:textAlignment w:val="auto"/>
        <w:outlineLvl w:val="9"/>
        <w:rPr>
          <w:rFonts w:hint="default" w:ascii="Calibri" w:hAnsi="Calibri" w:eastAsia="宋体" w:cs="宋体"/>
          <w:color w:val="auto"/>
          <w:sz w:val="21"/>
          <w:szCs w:val="22"/>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一</w:t>
      </w:r>
      <w:r>
        <w:rPr>
          <w:rFonts w:hint="default" w:ascii="Times New Roman" w:hAnsi="Times New Roman" w:eastAsia="黑体" w:cs="Times New Roman"/>
          <w:color w:val="auto"/>
          <w:sz w:val="32"/>
          <w:szCs w:val="32"/>
        </w:rPr>
        <w:t>章  着力建设健康朝天</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076" w:name="_Toc1573"/>
      <w:bookmarkStart w:id="4077" w:name="_Toc17188"/>
      <w:bookmarkStart w:id="4078" w:name="_Toc10808"/>
      <w:bookmarkStart w:id="4079" w:name="_Toc22339"/>
      <w:bookmarkStart w:id="4080" w:name="_Toc25804"/>
      <w:bookmarkStart w:id="4081" w:name="_Toc8414"/>
      <w:bookmarkStart w:id="4082" w:name="_Toc32631"/>
      <w:bookmarkStart w:id="4083" w:name="_Toc18462"/>
      <w:bookmarkStart w:id="4084" w:name="_Toc24437"/>
      <w:bookmarkStart w:id="4085" w:name="_Toc30328"/>
      <w:bookmarkStart w:id="4086" w:name="_Toc7597"/>
      <w:bookmarkStart w:id="4087" w:name="_Toc10038"/>
      <w:bookmarkStart w:id="4088" w:name="_Toc20356"/>
      <w:bookmarkStart w:id="4089" w:name="_Toc22366"/>
      <w:bookmarkStart w:id="4090" w:name="_Toc7511"/>
      <w:bookmarkStart w:id="4091" w:name="_Toc28579"/>
      <w:bookmarkStart w:id="4092" w:name="_Toc14501"/>
      <w:bookmarkStart w:id="4093" w:name="_Toc19389"/>
      <w:bookmarkStart w:id="4094" w:name="_Toc16563"/>
      <w:bookmarkStart w:id="4095" w:name="_Toc18332"/>
      <w:bookmarkStart w:id="4096" w:name="_Toc22947"/>
      <w:bookmarkStart w:id="4097" w:name="_Toc7341"/>
      <w:bookmarkStart w:id="4098" w:name="_Toc25718"/>
      <w:bookmarkStart w:id="4099" w:name="_Toc8686"/>
      <w:bookmarkStart w:id="4100" w:name="_Toc21673"/>
      <w:bookmarkStart w:id="4101" w:name="_Toc17945"/>
      <w:bookmarkStart w:id="4102" w:name="_Toc29603"/>
      <w:bookmarkStart w:id="4103" w:name="_Toc7221"/>
      <w:bookmarkStart w:id="4104" w:name="_Toc13395"/>
      <w:bookmarkStart w:id="4105" w:name="_Toc24453"/>
      <w:bookmarkStart w:id="4106" w:name="_Toc24223"/>
      <w:bookmarkStart w:id="4107" w:name="_Toc16953"/>
      <w:bookmarkStart w:id="4108" w:name="_Toc27763"/>
      <w:bookmarkStart w:id="4109" w:name="_Toc12220"/>
      <w:bookmarkStart w:id="4110" w:name="_Toc22533"/>
      <w:bookmarkStart w:id="4111" w:name="_Toc4740"/>
      <w:bookmarkStart w:id="4112" w:name="_Toc28722"/>
      <w:bookmarkStart w:id="4113" w:name="_Toc30233"/>
      <w:bookmarkStart w:id="4114" w:name="_Toc11164"/>
      <w:bookmarkStart w:id="4115" w:name="_Toc3672"/>
      <w:bookmarkStart w:id="4116" w:name="_Toc1821"/>
      <w:bookmarkStart w:id="4117" w:name="_Toc17457"/>
      <w:bookmarkStart w:id="4118" w:name="_Toc30340"/>
      <w:bookmarkStart w:id="4119" w:name="_Toc7147"/>
      <w:bookmarkStart w:id="4120" w:name="_Toc10582"/>
      <w:bookmarkStart w:id="4121" w:name="_Toc29800"/>
      <w:bookmarkStart w:id="4122" w:name="_Toc519"/>
      <w:bookmarkStart w:id="4123" w:name="_Toc26181"/>
      <w:bookmarkStart w:id="4124" w:name="_Toc20366"/>
      <w:r>
        <w:rPr>
          <w:rFonts w:hint="default" w:ascii="Times New Roman" w:hAnsi="Times New Roman" w:eastAsia="楷体_GB2312" w:cs="Times New Roman"/>
          <w:b/>
          <w:bCs/>
          <w:color w:val="auto"/>
          <w:sz w:val="32"/>
          <w:szCs w:val="32"/>
        </w:rPr>
        <w:t>第一节  提升医疗卫生服务能力</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深化与川大华西医院、39互联网医院等高端医疗机构交流合作，发展特色专科医疗联盟，强化省级</w:t>
      </w:r>
      <w:r>
        <w:rPr>
          <w:rFonts w:hint="default" w:ascii="Times New Roman" w:hAnsi="Times New Roman" w:eastAsia="仿宋_GB2312" w:cs="Times New Roman"/>
          <w:color w:val="auto"/>
          <w:sz w:val="32"/>
          <w:szCs w:val="32"/>
          <w:highlight w:val="none"/>
          <w:lang w:eastAsia="zh-CN"/>
        </w:rPr>
        <w:t>、市级</w:t>
      </w:r>
      <w:r>
        <w:rPr>
          <w:rFonts w:hint="default" w:ascii="Times New Roman" w:hAnsi="Times New Roman" w:eastAsia="仿宋_GB2312" w:cs="Times New Roman"/>
          <w:color w:val="auto"/>
          <w:sz w:val="32"/>
          <w:szCs w:val="32"/>
          <w:highlight w:val="none"/>
        </w:rPr>
        <w:t>重点专科建设，提升区域医疗核心竞争力。加强远程医疗系统、数字化医院等项目建设，提升区域“互联网+医疗健康”服务水平。</w:t>
      </w:r>
      <w:r>
        <w:rPr>
          <w:rFonts w:hint="default" w:ascii="Times New Roman" w:hAnsi="Times New Roman" w:eastAsia="仿宋_GB2312" w:cs="Times New Roman"/>
          <w:color w:val="auto"/>
          <w:sz w:val="32"/>
          <w:szCs w:val="32"/>
          <w:highlight w:val="none"/>
          <w:lang w:val="zh-CN"/>
        </w:rPr>
        <w:t>推进医养结合，积极发展“医、康、养、管”一体化健康养老养生产业，在曾家山规划建设高品质医养结合医院，打造川东北医养产业高地。</w:t>
      </w:r>
      <w:r>
        <w:rPr>
          <w:rFonts w:hint="default" w:ascii="Times New Roman" w:hAnsi="Times New Roman" w:eastAsia="仿宋_GB2312" w:cs="Times New Roman"/>
          <w:color w:val="auto"/>
          <w:sz w:val="32"/>
          <w:szCs w:val="32"/>
          <w:highlight w:val="none"/>
        </w:rPr>
        <w:t>完善疾病预防控制、重大疫情医疗救治、应急物资保障体系，加强突发公共卫生事件应急演练，提升疫情监测预警和应急响应能力。</w:t>
      </w:r>
      <w:r>
        <w:rPr>
          <w:rFonts w:hint="default" w:ascii="Times New Roman" w:hAnsi="Times New Roman" w:eastAsia="仿宋_GB2312" w:cs="Times New Roman"/>
          <w:color w:val="auto"/>
          <w:sz w:val="32"/>
          <w:szCs w:val="32"/>
          <w:highlight w:val="none"/>
          <w:lang w:val="en-US" w:eastAsia="zh-CN"/>
        </w:rPr>
        <w:t>加强重大传染病和职业病防治，提高慢性病控制成效。</w:t>
      </w:r>
      <w:r>
        <w:rPr>
          <w:rFonts w:hint="default" w:ascii="Times New Roman" w:hAnsi="Times New Roman" w:eastAsia="仿宋_GB2312" w:cs="Times New Roman"/>
          <w:color w:val="auto"/>
          <w:sz w:val="32"/>
          <w:szCs w:val="32"/>
          <w:highlight w:val="none"/>
        </w:rPr>
        <w:t>深入开展爱国卫生运动，巩固国家卫生城市创建成果。</w:t>
      </w:r>
      <w:r>
        <w:rPr>
          <w:rFonts w:hint="default" w:ascii="Times New Roman" w:hAnsi="Times New Roman" w:eastAsia="仿宋_GB2312" w:cs="Times New Roman"/>
          <w:color w:val="auto"/>
          <w:sz w:val="32"/>
          <w:szCs w:val="32"/>
        </w:rPr>
        <w:t>巩固区人民医院三级乙等综合医院创建成果，</w:t>
      </w:r>
      <w:r>
        <w:rPr>
          <w:rFonts w:hint="default" w:ascii="Times New Roman" w:hAnsi="Times New Roman" w:eastAsia="仿宋_GB2312" w:cs="Times New Roman"/>
          <w:color w:val="auto"/>
          <w:sz w:val="32"/>
          <w:szCs w:val="32"/>
          <w:highlight w:val="none"/>
        </w:rPr>
        <w:t>推动区疾病预防控制中心创建成二级甲等疾病预防控制中心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shd w:val="clear" w:color="auto" w:fill="FFFFFF"/>
        </w:rPr>
        <w:t>区妇幼保健院创建成二级甲等妇幼保健院</w:t>
      </w:r>
      <w:r>
        <w:rPr>
          <w:rFonts w:hint="default" w:ascii="Times New Roman" w:hAnsi="Times New Roman" w:eastAsia="仿宋_GB2312" w:cs="Times New Roman"/>
          <w:color w:val="auto"/>
          <w:sz w:val="32"/>
          <w:szCs w:val="32"/>
          <w:shd w:val="clear" w:color="auto" w:fill="FFFFFF"/>
          <w:lang w:eastAsia="zh-CN"/>
        </w:rPr>
        <w:t>、</w:t>
      </w:r>
      <w:r>
        <w:rPr>
          <w:rFonts w:hint="default" w:ascii="Times New Roman" w:hAnsi="Times New Roman" w:eastAsia="仿宋_GB2312" w:cs="Times New Roman"/>
          <w:color w:val="auto"/>
          <w:sz w:val="32"/>
          <w:szCs w:val="32"/>
          <w:highlight w:val="none"/>
        </w:rPr>
        <w:t>区中医医院创建</w:t>
      </w:r>
      <w:r>
        <w:rPr>
          <w:rFonts w:hint="default" w:ascii="Times New Roman" w:hAnsi="Times New Roman" w:eastAsia="仿宋_GB2312" w:cs="Times New Roman"/>
          <w:color w:val="auto"/>
          <w:sz w:val="32"/>
          <w:szCs w:val="32"/>
          <w:highlight w:val="none"/>
          <w:lang w:eastAsia="zh-CN"/>
        </w:rPr>
        <w:t>成</w:t>
      </w:r>
      <w:r>
        <w:rPr>
          <w:rFonts w:hint="default" w:ascii="Times New Roman" w:hAnsi="Times New Roman" w:eastAsia="仿宋_GB2312" w:cs="Times New Roman"/>
          <w:color w:val="auto"/>
          <w:sz w:val="32"/>
          <w:szCs w:val="32"/>
          <w:highlight w:val="none"/>
        </w:rPr>
        <w:t>二级甲等中医医疗服务机构</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曾家中心卫生院创建</w:t>
      </w:r>
      <w:r>
        <w:rPr>
          <w:rFonts w:hint="default" w:ascii="Times New Roman" w:hAnsi="Times New Roman" w:eastAsia="仿宋_GB2312" w:cs="Times New Roman"/>
          <w:color w:val="auto"/>
          <w:sz w:val="32"/>
          <w:szCs w:val="32"/>
          <w:highlight w:val="none"/>
          <w:lang w:eastAsia="zh-CN"/>
        </w:rPr>
        <w:t>成</w:t>
      </w:r>
      <w:r>
        <w:rPr>
          <w:rFonts w:hint="default" w:ascii="Times New Roman" w:hAnsi="Times New Roman" w:eastAsia="仿宋_GB2312" w:cs="Times New Roman"/>
          <w:color w:val="auto"/>
          <w:sz w:val="32"/>
          <w:szCs w:val="32"/>
          <w:highlight w:val="none"/>
        </w:rPr>
        <w:t>二级甲等综合医</w:t>
      </w:r>
      <w:r>
        <w:rPr>
          <w:rFonts w:hint="default" w:ascii="Times New Roman" w:hAnsi="Times New Roman" w:eastAsia="仿宋_GB2312" w:cs="Times New Roman"/>
          <w:color w:val="auto"/>
          <w:sz w:val="32"/>
          <w:szCs w:val="32"/>
          <w:highlight w:val="none"/>
          <w:lang w:eastAsia="zh-CN"/>
        </w:rPr>
        <w:t>院</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加快以全科医生为重点的基层人才队伍建设。</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125" w:name="_Toc8454"/>
      <w:bookmarkStart w:id="4126" w:name="_Toc27061"/>
      <w:bookmarkStart w:id="4127" w:name="_Toc15951"/>
      <w:bookmarkStart w:id="4128" w:name="_Toc19921"/>
      <w:bookmarkStart w:id="4129" w:name="_Toc5211"/>
      <w:bookmarkStart w:id="4130" w:name="_Toc15129"/>
      <w:bookmarkStart w:id="4131" w:name="_Toc8745"/>
      <w:bookmarkStart w:id="4132" w:name="_Toc3027"/>
      <w:bookmarkStart w:id="4133" w:name="_Toc19969"/>
      <w:bookmarkStart w:id="4134" w:name="_Toc3696"/>
      <w:bookmarkStart w:id="4135" w:name="_Toc25064"/>
      <w:bookmarkStart w:id="4136" w:name="_Toc2424"/>
      <w:bookmarkStart w:id="4137" w:name="_Toc21854"/>
      <w:bookmarkStart w:id="4138" w:name="_Toc21109"/>
      <w:bookmarkStart w:id="4139" w:name="_Toc32269"/>
      <w:bookmarkStart w:id="4140" w:name="_Toc30552"/>
      <w:bookmarkStart w:id="4141" w:name="_Toc19746"/>
      <w:bookmarkStart w:id="4142" w:name="_Toc17240"/>
      <w:bookmarkStart w:id="4143" w:name="_Toc10271"/>
      <w:bookmarkStart w:id="4144" w:name="_Toc9426"/>
      <w:bookmarkStart w:id="4145" w:name="_Toc12269"/>
      <w:bookmarkStart w:id="4146" w:name="_Toc16134"/>
      <w:bookmarkStart w:id="4147" w:name="_Toc28500"/>
      <w:bookmarkStart w:id="4148" w:name="_Toc19955"/>
      <w:bookmarkStart w:id="4149" w:name="_Toc23104"/>
      <w:bookmarkStart w:id="4150" w:name="_Toc29551"/>
      <w:bookmarkStart w:id="4151" w:name="_Toc30520"/>
      <w:bookmarkStart w:id="4152" w:name="_Toc1809"/>
      <w:bookmarkStart w:id="4153" w:name="_Toc31293"/>
      <w:bookmarkStart w:id="4154" w:name="_Toc2877"/>
      <w:bookmarkStart w:id="4155" w:name="_Toc9954"/>
      <w:bookmarkStart w:id="4156" w:name="_Toc11301"/>
      <w:bookmarkStart w:id="4157" w:name="_Toc831"/>
      <w:bookmarkStart w:id="4158" w:name="_Toc23134"/>
      <w:bookmarkStart w:id="4159" w:name="_Toc4437"/>
      <w:bookmarkStart w:id="4160" w:name="_Toc30166"/>
      <w:bookmarkStart w:id="4161" w:name="_Toc17091"/>
      <w:bookmarkStart w:id="4162" w:name="_Toc20440"/>
      <w:bookmarkStart w:id="4163" w:name="_Toc17291"/>
      <w:bookmarkStart w:id="4164" w:name="_Toc12310"/>
      <w:bookmarkStart w:id="4165" w:name="_Toc27877"/>
      <w:bookmarkStart w:id="4166" w:name="_Toc8941"/>
      <w:bookmarkStart w:id="4167" w:name="_Toc13430"/>
      <w:bookmarkStart w:id="4168" w:name="_Toc20536"/>
      <w:bookmarkStart w:id="4169" w:name="_Toc29148"/>
      <w:bookmarkStart w:id="4170" w:name="_Toc28198"/>
      <w:bookmarkStart w:id="4171" w:name="_Toc19637"/>
      <w:bookmarkStart w:id="4172" w:name="_Toc3386"/>
      <w:bookmarkStart w:id="4173" w:name="_Toc20816"/>
      <w:r>
        <w:rPr>
          <w:rFonts w:hint="default" w:ascii="Times New Roman" w:hAnsi="Times New Roman" w:eastAsia="楷体_GB2312" w:cs="Times New Roman"/>
          <w:b/>
          <w:bCs/>
          <w:color w:val="auto"/>
          <w:sz w:val="32"/>
          <w:szCs w:val="32"/>
        </w:rPr>
        <w:t>第二节  深化医药卫生体制改革</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强化医疗、医药、医保“三医”联动改革，统筹推进医疗保障、医疗服务、公共卫生、药</w:t>
      </w:r>
      <w:r>
        <w:rPr>
          <w:rFonts w:hint="default" w:ascii="Times New Roman" w:hAnsi="Times New Roman" w:eastAsia="仿宋_GB2312" w:cs="Times New Roman"/>
          <w:color w:val="auto"/>
          <w:sz w:val="32"/>
          <w:szCs w:val="32"/>
          <w:highlight w:val="none"/>
          <w:lang w:eastAsia="zh-CN"/>
        </w:rPr>
        <w:t>械</w:t>
      </w:r>
      <w:r>
        <w:rPr>
          <w:rFonts w:hint="default" w:ascii="Times New Roman" w:hAnsi="Times New Roman" w:eastAsia="仿宋_GB2312" w:cs="Times New Roman"/>
          <w:color w:val="auto"/>
          <w:sz w:val="32"/>
          <w:szCs w:val="32"/>
          <w:highlight w:val="none"/>
        </w:rPr>
        <w:t>供应、监管体制综合改革，提高公共卫生与基本医疗服务均等化水平。完善分级诊疗制度，全面深化县域内紧密型医共体建设。</w:t>
      </w:r>
      <w:r>
        <w:rPr>
          <w:rFonts w:hint="default" w:ascii="Times New Roman" w:hAnsi="Times New Roman" w:eastAsia="仿宋_GB2312" w:cs="Times New Roman"/>
          <w:color w:val="auto"/>
          <w:sz w:val="32"/>
          <w:szCs w:val="32"/>
          <w:highlight w:val="none"/>
          <w:lang w:eastAsia="zh-CN"/>
        </w:rPr>
        <w:t>严格落实基本医疗保险</w:t>
      </w:r>
      <w:r>
        <w:rPr>
          <w:rFonts w:hint="default" w:ascii="Times New Roman" w:hAnsi="Times New Roman" w:eastAsia="仿宋_GB2312" w:cs="Times New Roman"/>
          <w:color w:val="auto"/>
          <w:sz w:val="32"/>
          <w:szCs w:val="32"/>
          <w:highlight w:val="none"/>
        </w:rPr>
        <w:t>政策，</w:t>
      </w:r>
      <w:r>
        <w:rPr>
          <w:rFonts w:hint="default" w:ascii="Times New Roman" w:hAnsi="Times New Roman" w:eastAsia="仿宋_GB2312" w:cs="Times New Roman"/>
          <w:color w:val="auto"/>
          <w:sz w:val="32"/>
          <w:szCs w:val="32"/>
          <w:highlight w:val="none"/>
          <w:lang w:eastAsia="zh-CN"/>
        </w:rPr>
        <w:t>深化异地就医直接结算，落实</w:t>
      </w:r>
      <w:r>
        <w:rPr>
          <w:rFonts w:hint="default" w:ascii="Times New Roman" w:hAnsi="Times New Roman" w:eastAsia="仿宋_GB2312" w:cs="Times New Roman"/>
          <w:color w:val="auto"/>
          <w:sz w:val="32"/>
          <w:szCs w:val="32"/>
          <w:highlight w:val="none"/>
        </w:rPr>
        <w:t>与汉中、陇南等周边市州医疗机构检查检验结果互认、跨域即时结算的医保政策体系。</w:t>
      </w:r>
      <w:r>
        <w:rPr>
          <w:rFonts w:hint="default" w:ascii="Times New Roman" w:hAnsi="Times New Roman" w:eastAsia="仿宋_GB2312" w:cs="Times New Roman"/>
          <w:color w:val="auto"/>
          <w:sz w:val="32"/>
          <w:szCs w:val="32"/>
          <w:highlight w:val="none"/>
          <w:lang w:eastAsia="zh-CN"/>
        </w:rPr>
        <w:t>全面推进医保支付方式改革，形成医保基金总额预算下的复合式付费方式。</w:t>
      </w:r>
      <w:r>
        <w:rPr>
          <w:rFonts w:hint="default" w:ascii="Times New Roman" w:hAnsi="Times New Roman" w:eastAsia="仿宋_GB2312" w:cs="Times New Roman"/>
          <w:color w:val="auto"/>
          <w:sz w:val="32"/>
          <w:szCs w:val="32"/>
          <w:highlight w:val="none"/>
          <w:lang w:val="zh-CN"/>
        </w:rPr>
        <w:t>完善基本医疗卫生制度、医疗保障制度，积极构建优质高效的医疗卫生服务体系和全民全生命周期健康制度体系。</w:t>
      </w:r>
      <w:r>
        <w:rPr>
          <w:rFonts w:hint="default" w:ascii="Times New Roman" w:hAnsi="Times New Roman" w:eastAsia="仿宋_GB2312" w:cs="Times New Roman"/>
          <w:color w:val="auto"/>
          <w:sz w:val="32"/>
          <w:szCs w:val="32"/>
          <w:highlight w:val="none"/>
        </w:rPr>
        <w:t>到2025年，医疗健康服务能力明显增强，基层首诊、双向转诊、急慢分治、上下联动的分级诊疗就医秩序基本形成，患者在基层就诊率达到</w:t>
      </w:r>
      <w:r>
        <w:rPr>
          <w:rFonts w:hint="default" w:ascii="Times New Roman" w:hAnsi="Times New Roman" w:eastAsia="仿宋_GB2312" w:cs="Times New Roman"/>
          <w:color w:val="auto"/>
          <w:sz w:val="32"/>
          <w:szCs w:val="32"/>
          <w:highlight w:val="none"/>
          <w:lang w:val="en-US" w:eastAsia="zh-CN"/>
        </w:rPr>
        <w:t>65</w:t>
      </w:r>
      <w:r>
        <w:rPr>
          <w:rFonts w:hint="default" w:ascii="Times New Roman" w:hAnsi="Times New Roman" w:eastAsia="仿宋_GB2312" w:cs="Times New Roman"/>
          <w:color w:val="auto"/>
          <w:sz w:val="32"/>
          <w:szCs w:val="32"/>
          <w:highlight w:val="none"/>
        </w:rPr>
        <w:t>%以上，在县域内就诊率达到9</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%以上。</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174" w:name="_Toc20230"/>
      <w:bookmarkStart w:id="4175" w:name="_Toc675"/>
      <w:bookmarkStart w:id="4176" w:name="_Toc14523"/>
      <w:bookmarkStart w:id="4177" w:name="_Toc9051"/>
      <w:bookmarkStart w:id="4178" w:name="_Toc32180"/>
      <w:bookmarkStart w:id="4179" w:name="_Toc12279"/>
      <w:bookmarkStart w:id="4180" w:name="_Toc13986"/>
      <w:bookmarkStart w:id="4181" w:name="_Toc23055"/>
      <w:bookmarkStart w:id="4182" w:name="_Toc5095"/>
      <w:bookmarkStart w:id="4183" w:name="_Toc1402"/>
      <w:bookmarkStart w:id="4184" w:name="_Toc19823"/>
      <w:bookmarkStart w:id="4185" w:name="_Toc6635"/>
      <w:bookmarkStart w:id="4186" w:name="_Toc4525"/>
      <w:bookmarkStart w:id="4187" w:name="_Toc23874"/>
      <w:bookmarkStart w:id="4188" w:name="_Toc11536"/>
      <w:bookmarkStart w:id="4189" w:name="_Toc7658"/>
      <w:bookmarkStart w:id="4190" w:name="_Toc23391"/>
      <w:bookmarkStart w:id="4191" w:name="_Toc6142"/>
      <w:bookmarkStart w:id="4192" w:name="_Toc12375"/>
      <w:bookmarkStart w:id="4193" w:name="_Toc20404"/>
      <w:bookmarkStart w:id="4194" w:name="_Toc4781"/>
      <w:bookmarkStart w:id="4195" w:name="_Toc21391"/>
      <w:bookmarkStart w:id="4196" w:name="_Toc30408"/>
      <w:bookmarkStart w:id="4197" w:name="_Toc19474"/>
      <w:bookmarkStart w:id="4198" w:name="_Toc2369"/>
      <w:bookmarkStart w:id="4199" w:name="_Toc20962"/>
      <w:bookmarkStart w:id="4200" w:name="_Toc4025"/>
      <w:bookmarkStart w:id="4201" w:name="_Toc21387"/>
      <w:bookmarkStart w:id="4202" w:name="_Toc7065"/>
      <w:bookmarkStart w:id="4203" w:name="_Toc31135"/>
      <w:bookmarkStart w:id="4204" w:name="_Toc30604"/>
      <w:bookmarkStart w:id="4205" w:name="_Toc22076"/>
      <w:bookmarkStart w:id="4206" w:name="_Toc22275"/>
      <w:bookmarkStart w:id="4207" w:name="_Toc362"/>
      <w:bookmarkStart w:id="4208" w:name="_Toc30359"/>
      <w:bookmarkStart w:id="4209" w:name="_Toc28506"/>
      <w:bookmarkStart w:id="4210" w:name="_Toc9413"/>
      <w:bookmarkStart w:id="4211" w:name="_Toc31645"/>
      <w:bookmarkStart w:id="4212" w:name="_Toc3872"/>
      <w:bookmarkStart w:id="4213" w:name="_Toc26065"/>
      <w:bookmarkStart w:id="4214" w:name="_Toc11867"/>
      <w:bookmarkStart w:id="4215" w:name="_Toc24697"/>
      <w:bookmarkStart w:id="4216" w:name="_Toc31940"/>
      <w:bookmarkStart w:id="4217" w:name="_Toc27513"/>
      <w:bookmarkStart w:id="4218" w:name="_Toc15691"/>
      <w:bookmarkStart w:id="4219" w:name="_Toc29767"/>
      <w:bookmarkStart w:id="4220" w:name="_Toc24700"/>
      <w:bookmarkStart w:id="4221" w:name="_Toc1257"/>
      <w:bookmarkStart w:id="4222" w:name="_Toc25601"/>
      <w:r>
        <w:rPr>
          <w:rFonts w:hint="default" w:ascii="Times New Roman" w:hAnsi="Times New Roman" w:eastAsia="楷体_GB2312" w:cs="Times New Roman"/>
          <w:b/>
          <w:bCs/>
          <w:color w:val="auto"/>
          <w:sz w:val="32"/>
          <w:szCs w:val="32"/>
        </w:rPr>
        <w:t>第三节  促进中医药传承创新发展</w:t>
      </w:r>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以</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中医院为支撑，以乡村、社区中医医疗机构为基础，以民营中医机构为补充，加快建立和完善覆盖全区城乡和涵盖预防、治疗、康复、保健、养生的中医药服务体系。在乡镇卫生院和社区卫生服务中心</w:t>
      </w:r>
      <w:r>
        <w:rPr>
          <w:rFonts w:hint="default" w:ascii="Times New Roman" w:hAnsi="Times New Roman" w:eastAsia="仿宋_GB2312" w:cs="Times New Roman"/>
          <w:color w:val="auto"/>
          <w:sz w:val="32"/>
          <w:szCs w:val="32"/>
          <w:highlight w:val="none"/>
          <w:lang w:eastAsia="zh-CN"/>
        </w:rPr>
        <w:t>进一步</w:t>
      </w:r>
      <w:r>
        <w:rPr>
          <w:rFonts w:hint="default" w:ascii="Times New Roman" w:hAnsi="Times New Roman" w:eastAsia="仿宋_GB2312" w:cs="Times New Roman"/>
          <w:color w:val="auto"/>
          <w:sz w:val="32"/>
          <w:szCs w:val="32"/>
          <w:highlight w:val="none"/>
        </w:rPr>
        <w:t>建立</w:t>
      </w:r>
      <w:r>
        <w:rPr>
          <w:rFonts w:hint="default" w:ascii="Times New Roman" w:hAnsi="Times New Roman" w:eastAsia="仿宋_GB2312" w:cs="Times New Roman"/>
          <w:color w:val="auto"/>
          <w:sz w:val="32"/>
          <w:szCs w:val="32"/>
          <w:highlight w:val="none"/>
          <w:lang w:eastAsia="zh-CN"/>
        </w:rPr>
        <w:t>和完善</w:t>
      </w:r>
      <w:r>
        <w:rPr>
          <w:rFonts w:hint="default" w:ascii="Times New Roman" w:hAnsi="Times New Roman" w:eastAsia="仿宋_GB2312" w:cs="Times New Roman"/>
          <w:color w:val="auto"/>
          <w:sz w:val="32"/>
          <w:szCs w:val="32"/>
          <w:highlight w:val="none"/>
        </w:rPr>
        <w:t>中医馆等中医综合服务区，持续提升基层中医药卫生服务能力。实施中医临床优势培育工程和治未病健康工程，强化中医药防治优势病种研究，提高重大疑难病、危急重症临床疗效。鼓励社会力量举办规范的中医养生保健机构，加快养生保健服务发展。加强中医药非物质文化遗产的保护和传承运用，积极建立朝天区中医药综合信息数据库，推动中医药古籍文献数字化。培育壮大中医药人才队伍，提高中医药人员整体素质。</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223" w:name="_Toc6494"/>
      <w:bookmarkStart w:id="4224" w:name="_Toc12996"/>
      <w:bookmarkStart w:id="4225" w:name="_Toc5235"/>
      <w:bookmarkStart w:id="4226" w:name="_Toc8593"/>
      <w:bookmarkStart w:id="4227" w:name="_Toc28709"/>
      <w:bookmarkStart w:id="4228" w:name="_Toc27181"/>
      <w:bookmarkStart w:id="4229" w:name="_Toc7268"/>
      <w:bookmarkStart w:id="4230" w:name="_Toc635"/>
      <w:bookmarkStart w:id="4231" w:name="_Toc17204"/>
      <w:bookmarkStart w:id="4232" w:name="_Toc21413"/>
      <w:bookmarkStart w:id="4233" w:name="_Toc23179"/>
      <w:bookmarkStart w:id="4234" w:name="_Toc26632"/>
      <w:bookmarkStart w:id="4235" w:name="_Toc24625"/>
      <w:bookmarkStart w:id="4236" w:name="_Toc16604"/>
      <w:bookmarkStart w:id="4237" w:name="_Toc26306"/>
      <w:bookmarkStart w:id="4238" w:name="_Toc728"/>
      <w:bookmarkStart w:id="4239" w:name="_Toc6546"/>
      <w:bookmarkStart w:id="4240" w:name="_Toc26137"/>
      <w:bookmarkStart w:id="4241" w:name="_Toc24122"/>
      <w:bookmarkStart w:id="4242" w:name="_Toc27821"/>
      <w:bookmarkStart w:id="4243" w:name="_Toc2321"/>
      <w:bookmarkStart w:id="4244" w:name="_Toc3849"/>
      <w:bookmarkStart w:id="4245" w:name="_Toc21326"/>
      <w:bookmarkStart w:id="4246" w:name="_Toc30571"/>
      <w:bookmarkStart w:id="4247" w:name="_Toc29063"/>
      <w:bookmarkStart w:id="4248" w:name="_Toc24649"/>
      <w:bookmarkStart w:id="4249" w:name="_Toc2816"/>
      <w:bookmarkStart w:id="4250" w:name="_Toc22931"/>
      <w:bookmarkStart w:id="4251" w:name="_Toc5678"/>
      <w:bookmarkStart w:id="4252" w:name="_Toc4788"/>
      <w:bookmarkStart w:id="4253" w:name="_Toc15918"/>
      <w:bookmarkStart w:id="4254" w:name="_Toc22328"/>
      <w:bookmarkStart w:id="4255" w:name="_Toc18127"/>
      <w:bookmarkStart w:id="4256" w:name="_Toc27913"/>
      <w:bookmarkStart w:id="4257" w:name="_Toc7392"/>
      <w:bookmarkStart w:id="4258" w:name="_Toc20776"/>
      <w:bookmarkStart w:id="4259" w:name="_Toc21525"/>
      <w:bookmarkStart w:id="4260" w:name="_Toc15710"/>
      <w:bookmarkStart w:id="4261" w:name="_Toc23480"/>
      <w:bookmarkStart w:id="4262" w:name="_Toc12235"/>
      <w:bookmarkStart w:id="4263" w:name="_Toc21614"/>
      <w:bookmarkStart w:id="4264" w:name="_Toc17304"/>
      <w:bookmarkStart w:id="4265" w:name="_Toc20333"/>
      <w:bookmarkStart w:id="4266" w:name="_Toc5333"/>
      <w:bookmarkStart w:id="4267" w:name="_Toc1384"/>
      <w:bookmarkStart w:id="4268" w:name="_Toc31766"/>
      <w:bookmarkStart w:id="4269" w:name="_Toc25134"/>
      <w:bookmarkStart w:id="4270" w:name="_Toc21495"/>
      <w:bookmarkStart w:id="4271" w:name="_Toc18362"/>
      <w:r>
        <w:rPr>
          <w:rFonts w:hint="default" w:ascii="Times New Roman" w:hAnsi="Times New Roman" w:eastAsia="楷体_GB2312" w:cs="Times New Roman"/>
          <w:b/>
          <w:bCs/>
          <w:color w:val="auto"/>
          <w:sz w:val="32"/>
          <w:szCs w:val="32"/>
        </w:rPr>
        <w:t>第四节  加强全民健身服务体系建设</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落实国民健康促进政策，完善全民健身公共服务体系，健全体育资源社会共享机制，引导全民形成健康生活方式。加快城区“一场一馆一池”建设，统筹建设一批体育公园、全民健身中心、健身步道、户外营地等场地设施，构建和完善区、乡镇、村（社区）三级群众全民健身设施网络和城市社区“15分钟健身圈”，鼓励各类体育场馆对群众免费或低收费开放。积极发展体育产业，加快体育服务综合体建设，推动体育与医疗、文化、旅游、农业、康养及商业综合开发等相关业态融合，努力推出一批具有特色化、品牌化的体育旅游精品景区、精品线路和精品赛事。深化体教融合，探索竞技体育转型发展模式，加强竞技体育后备人才培养。</w:t>
      </w:r>
    </w:p>
    <w:p>
      <w:pPr>
        <w:pStyle w:val="14"/>
        <w:rPr>
          <w:rFonts w:hint="default" w:ascii="Times New Roman" w:hAnsi="Times New Roman" w:cs="Times New Roman"/>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16"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专栏23  “十四五”时期健康朝天重点工程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6" w:type="dxa"/>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kinsoku/>
              <w:wordWrap/>
              <w:overflowPunct/>
              <w:topLinePunct w:val="0"/>
              <w:autoSpaceDE/>
              <w:autoSpaceDN/>
              <w:bidi w:val="0"/>
              <w:adjustRightInd/>
              <w:snapToGrid w:val="0"/>
              <w:spacing w:line="360" w:lineRule="exact"/>
              <w:ind w:firstLine="481" w:firstLineChars="200"/>
              <w:jc w:val="left"/>
              <w:textAlignment w:val="auto"/>
              <w:rPr>
                <w:rFonts w:hint="default" w:ascii="Times New Roman" w:hAnsi="Times New Roman" w:eastAsia="宋体" w:cs="Times New Roman"/>
                <w:b w:val="0"/>
                <w:bCs/>
                <w:i w:val="0"/>
                <w:iCs w:val="0"/>
                <w:color w:val="auto"/>
                <w:kern w:val="2"/>
                <w:sz w:val="24"/>
                <w:szCs w:val="24"/>
                <w:highlight w:val="none"/>
                <w:lang w:val="en-US" w:eastAsia="zh-CN" w:bidi="ar-SA"/>
              </w:rPr>
            </w:pPr>
            <w:r>
              <w:rPr>
                <w:rFonts w:hint="default" w:ascii="Times New Roman" w:hAnsi="Times New Roman" w:eastAsia="宋体" w:cs="Times New Roman"/>
                <w:b/>
                <w:bCs w:val="0"/>
                <w:i w:val="0"/>
                <w:iCs w:val="0"/>
                <w:color w:val="auto"/>
                <w:kern w:val="2"/>
                <w:sz w:val="24"/>
                <w:szCs w:val="24"/>
                <w:highlight w:val="none"/>
                <w:lang w:val="en-US" w:eastAsia="zh-CN" w:bidi="ar-SA"/>
              </w:rPr>
              <w:t>（一）医疗卫生机构基础设施建设工程。</w:t>
            </w:r>
            <w:r>
              <w:rPr>
                <w:rFonts w:hint="default" w:ascii="Times New Roman" w:hAnsi="Times New Roman" w:eastAsia="宋体" w:cs="Times New Roman"/>
                <w:b w:val="0"/>
                <w:bCs/>
                <w:i w:val="0"/>
                <w:iCs w:val="0"/>
                <w:color w:val="auto"/>
                <w:kern w:val="2"/>
                <w:sz w:val="24"/>
                <w:szCs w:val="24"/>
                <w:highlight w:val="none"/>
                <w:lang w:val="en-US" w:eastAsia="zh-CN" w:bidi="ar-SA"/>
              </w:rPr>
              <w:t>实施区人民医院金堆分院建设、区中医医院整体搬迁建设、区妇幼保健院整体迁建、区第二人民医院（曾家镇中心卫生院）建设、区疾病预防控制中心实验室能力提升和监测业务综合楼建设、区</w:t>
            </w:r>
            <w:r>
              <w:rPr>
                <w:rFonts w:hint="default" w:ascii="Times New Roman" w:hAnsi="Times New Roman" w:eastAsia="宋体" w:cs="Times New Roman"/>
                <w:i w:val="0"/>
                <w:color w:val="auto"/>
                <w:kern w:val="0"/>
                <w:sz w:val="24"/>
                <w:szCs w:val="24"/>
                <w:highlight w:val="none"/>
                <w:u w:val="none"/>
                <w:lang w:val="en-US" w:eastAsia="zh-CN"/>
              </w:rPr>
              <w:t>传染病医院建设、</w:t>
            </w:r>
            <w:r>
              <w:rPr>
                <w:rFonts w:hint="default" w:ascii="Times New Roman" w:hAnsi="Times New Roman" w:eastAsia="宋体" w:cs="Times New Roman"/>
                <w:b w:val="0"/>
                <w:bCs/>
                <w:i w:val="0"/>
                <w:iCs w:val="0"/>
                <w:color w:val="auto"/>
                <w:kern w:val="2"/>
                <w:sz w:val="24"/>
                <w:szCs w:val="24"/>
                <w:highlight w:val="none"/>
                <w:lang w:val="en-US" w:eastAsia="zh-CN" w:bidi="ar-SA"/>
              </w:rPr>
              <w:t>乡镇中心卫生院建设、曾家山中医康养医院建设等项目。升级改造医疗机构污水处理和医疗废物设施等。建设1所核酸检测实验室</w:t>
            </w:r>
            <w:r>
              <w:rPr>
                <w:rFonts w:hint="default" w:ascii="Times New Roman" w:hAnsi="Times New Roman" w:cs="Times New Roman"/>
                <w:b w:val="0"/>
                <w:bCs/>
                <w:i w:val="0"/>
                <w:iCs w:val="0"/>
                <w:color w:val="auto"/>
                <w:kern w:val="2"/>
                <w:sz w:val="24"/>
                <w:szCs w:val="24"/>
                <w:highlight w:val="none"/>
                <w:lang w:val="en-US" w:eastAsia="zh-CN" w:bidi="ar-SA"/>
              </w:rPr>
              <w:t>、</w:t>
            </w:r>
            <w:r>
              <w:rPr>
                <w:rFonts w:hint="default" w:ascii="Times New Roman" w:hAnsi="Times New Roman" w:eastAsia="宋体" w:cs="Times New Roman"/>
                <w:b w:val="0"/>
                <w:bCs/>
                <w:i w:val="0"/>
                <w:iCs w:val="0"/>
                <w:color w:val="auto"/>
                <w:kern w:val="2"/>
                <w:sz w:val="24"/>
                <w:szCs w:val="24"/>
                <w:highlight w:val="none"/>
                <w:lang w:val="en-US" w:eastAsia="zh-CN" w:bidi="ar-SA"/>
              </w:rPr>
              <w:t>1所生物安全二级实验室。</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kinsoku/>
              <w:wordWrap/>
              <w:overflowPunct/>
              <w:topLinePunct w:val="0"/>
              <w:autoSpaceDE/>
              <w:autoSpaceDN/>
              <w:bidi w:val="0"/>
              <w:adjustRightInd/>
              <w:snapToGrid w:val="0"/>
              <w:spacing w:line="360" w:lineRule="exact"/>
              <w:ind w:firstLine="481" w:firstLineChars="200"/>
              <w:jc w:val="left"/>
              <w:textAlignment w:val="auto"/>
              <w:rPr>
                <w:rFonts w:hint="default" w:ascii="Times New Roman" w:hAnsi="Times New Roman" w:eastAsia="宋体" w:cs="Times New Roman"/>
                <w:b w:val="0"/>
                <w:bCs/>
                <w:i w:val="0"/>
                <w:iCs w:val="0"/>
                <w:color w:val="auto"/>
                <w:kern w:val="2"/>
                <w:sz w:val="24"/>
                <w:szCs w:val="24"/>
                <w:highlight w:val="none"/>
                <w:lang w:val="en-US" w:eastAsia="zh-CN" w:bidi="ar-SA"/>
              </w:rPr>
            </w:pPr>
            <w:r>
              <w:rPr>
                <w:rFonts w:hint="default" w:ascii="Times New Roman" w:hAnsi="Times New Roman" w:eastAsia="宋体" w:cs="Times New Roman"/>
                <w:b/>
                <w:bCs w:val="0"/>
                <w:i w:val="0"/>
                <w:iCs w:val="0"/>
                <w:color w:val="auto"/>
                <w:kern w:val="2"/>
                <w:sz w:val="24"/>
                <w:szCs w:val="24"/>
                <w:highlight w:val="none"/>
                <w:lang w:val="en-US" w:eastAsia="zh-CN" w:bidi="ar-SA"/>
              </w:rPr>
              <w:t>（二）疾病防控救治能力提升工程。</w:t>
            </w:r>
            <w:r>
              <w:rPr>
                <w:rFonts w:hint="default" w:ascii="Times New Roman" w:hAnsi="Times New Roman" w:eastAsia="宋体" w:cs="Times New Roman"/>
                <w:b w:val="0"/>
                <w:bCs/>
                <w:i w:val="0"/>
                <w:iCs w:val="0"/>
                <w:color w:val="auto"/>
                <w:kern w:val="2"/>
                <w:sz w:val="24"/>
                <w:szCs w:val="24"/>
                <w:highlight w:val="none"/>
                <w:lang w:val="en-US" w:eastAsia="zh-CN" w:bidi="ar-SA"/>
              </w:rPr>
              <w:t>加快区人民医院内科住院综合楼建设、区人民医院公共卫生救治能力建设、区人民医院急救能力建设、区紧密型医共体营运信息化建设、村卫生室标准化建设、中医特色优势服务提升、加强远程诊疗系统、数字化医院等项目建设。</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kinsoku/>
              <w:wordWrap/>
              <w:overflowPunct/>
              <w:topLinePunct w:val="0"/>
              <w:autoSpaceDE/>
              <w:autoSpaceDN/>
              <w:bidi w:val="0"/>
              <w:adjustRightInd/>
              <w:snapToGrid w:val="0"/>
              <w:spacing w:line="360" w:lineRule="exact"/>
              <w:ind w:firstLine="481" w:firstLineChars="200"/>
              <w:jc w:val="left"/>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val="0"/>
                <w:i w:val="0"/>
                <w:iCs w:val="0"/>
                <w:color w:val="auto"/>
                <w:kern w:val="2"/>
                <w:sz w:val="24"/>
                <w:szCs w:val="24"/>
                <w:highlight w:val="none"/>
                <w:lang w:val="en-US" w:eastAsia="zh-CN" w:bidi="ar-SA"/>
              </w:rPr>
              <w:t>（三）全民健身工程。</w:t>
            </w:r>
            <w:r>
              <w:rPr>
                <w:rFonts w:hint="default" w:ascii="Times New Roman" w:hAnsi="Times New Roman" w:eastAsia="宋体" w:cs="Times New Roman"/>
                <w:color w:val="auto"/>
                <w:sz w:val="24"/>
                <w:szCs w:val="24"/>
              </w:rPr>
              <w:t>广泛开展全民健身运动，统筹建设体育公园、全民健身中心、公共体育场、社会足球场、自行车骑行道、登山步道、山地户外营地等项目，</w:t>
            </w:r>
            <w:r>
              <w:rPr>
                <w:rFonts w:hint="default" w:ascii="Times New Roman" w:hAnsi="Times New Roman" w:cs="Times New Roman"/>
                <w:color w:val="auto"/>
                <w:sz w:val="24"/>
                <w:szCs w:val="24"/>
                <w:lang w:eastAsia="zh-CN"/>
              </w:rPr>
              <w:t>到</w:t>
            </w:r>
            <w:r>
              <w:rPr>
                <w:rFonts w:hint="default" w:ascii="Times New Roman" w:hAnsi="Times New Roman" w:cs="Times New Roman"/>
                <w:color w:val="auto"/>
                <w:sz w:val="24"/>
                <w:szCs w:val="24"/>
                <w:lang w:val="en-US" w:eastAsia="zh-CN"/>
              </w:rPr>
              <w:t>2025年，</w:t>
            </w:r>
            <w:r>
              <w:rPr>
                <w:rFonts w:hint="default" w:ascii="Times New Roman" w:hAnsi="Times New Roman" w:eastAsia="宋体" w:cs="Times New Roman"/>
                <w:color w:val="auto"/>
                <w:sz w:val="24"/>
                <w:szCs w:val="24"/>
              </w:rPr>
              <w:t>人均体育场地面积达2.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平方米</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培养社会体育引领员1000名</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打造群众体育品牌活动1个</w:t>
            </w:r>
            <w:r>
              <w:rPr>
                <w:rFonts w:hint="default" w:ascii="Times New Roman" w:hAnsi="Times New Roman" w:eastAsia="宋体" w:cs="Times New Roman"/>
                <w:b w:val="0"/>
                <w:bCs/>
                <w:i w:val="0"/>
                <w:iCs w:val="0"/>
                <w:color w:val="auto"/>
                <w:kern w:val="2"/>
                <w:sz w:val="24"/>
                <w:szCs w:val="24"/>
                <w:highlight w:val="none"/>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4272" w:name="_Toc8294"/>
      <w:bookmarkStart w:id="4273" w:name="_Toc22845"/>
      <w:bookmarkStart w:id="4274" w:name="_Toc1229"/>
      <w:bookmarkStart w:id="4275" w:name="_Toc11419"/>
      <w:bookmarkStart w:id="4276" w:name="_Toc1713"/>
      <w:bookmarkStart w:id="4277" w:name="_Toc9943"/>
      <w:bookmarkStart w:id="4278" w:name="_Toc3191"/>
      <w:bookmarkStart w:id="4279" w:name="_Toc25003"/>
      <w:bookmarkStart w:id="4280" w:name="_Toc27738"/>
      <w:bookmarkStart w:id="4281" w:name="_Toc13981"/>
      <w:bookmarkStart w:id="4282" w:name="_Toc253"/>
      <w:bookmarkStart w:id="4283" w:name="_Toc8595"/>
      <w:bookmarkStart w:id="4284" w:name="_Toc7915"/>
      <w:bookmarkStart w:id="4285" w:name="_Toc3553"/>
      <w:bookmarkStart w:id="4286" w:name="_Toc16902"/>
      <w:bookmarkStart w:id="4287" w:name="_Toc28146"/>
      <w:bookmarkStart w:id="4288" w:name="_Toc22185"/>
      <w:bookmarkStart w:id="4289" w:name="_Toc1805"/>
      <w:bookmarkStart w:id="4290" w:name="_Toc19748"/>
      <w:bookmarkStart w:id="4291" w:name="_Toc3146"/>
      <w:bookmarkStart w:id="4292" w:name="_Toc26645"/>
      <w:bookmarkStart w:id="4293" w:name="_Toc32148"/>
      <w:bookmarkStart w:id="4294" w:name="_Toc12468"/>
      <w:bookmarkStart w:id="4295" w:name="_Toc7976"/>
      <w:bookmarkStart w:id="4296" w:name="_Toc15329"/>
      <w:bookmarkStart w:id="4297" w:name="_Toc17558"/>
      <w:bookmarkStart w:id="4298" w:name="_Toc6282"/>
      <w:bookmarkStart w:id="4299" w:name="_Toc15069"/>
      <w:bookmarkStart w:id="4300" w:name="_Toc10221"/>
      <w:bookmarkStart w:id="4301" w:name="_Toc18327"/>
      <w:bookmarkStart w:id="4302" w:name="_Toc20869"/>
      <w:bookmarkStart w:id="4303" w:name="_Toc15975"/>
      <w:bookmarkStart w:id="4304" w:name="_Toc31796"/>
      <w:bookmarkStart w:id="4305" w:name="_Toc9605"/>
      <w:bookmarkStart w:id="4306" w:name="_Toc16490"/>
      <w:bookmarkStart w:id="4307" w:name="_Toc29685"/>
      <w:bookmarkStart w:id="4308" w:name="_Toc17782"/>
      <w:bookmarkStart w:id="4309" w:name="_Toc26856"/>
      <w:bookmarkStart w:id="4310" w:name="_Toc8241"/>
      <w:bookmarkStart w:id="4311" w:name="_Toc4496"/>
      <w:bookmarkStart w:id="4312" w:name="_Toc21061"/>
      <w:bookmarkStart w:id="4313" w:name="_Toc29781"/>
      <w:bookmarkStart w:id="4314" w:name="_Toc10384"/>
      <w:bookmarkStart w:id="4315" w:name="_Toc24937"/>
      <w:bookmarkStart w:id="4316" w:name="_Toc12642"/>
      <w:bookmarkStart w:id="4317" w:name="_Toc16980"/>
      <w:bookmarkStart w:id="4318" w:name="_Toc1028"/>
      <w:bookmarkStart w:id="4319" w:name="_Toc19822"/>
      <w:bookmarkStart w:id="4320" w:name="_Toc16516"/>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二</w:t>
      </w:r>
      <w:r>
        <w:rPr>
          <w:rFonts w:hint="default" w:ascii="Times New Roman" w:hAnsi="Times New Roman" w:eastAsia="黑体" w:cs="Times New Roman"/>
          <w:color w:val="auto"/>
          <w:sz w:val="32"/>
          <w:szCs w:val="32"/>
        </w:rPr>
        <w:t>章  健全多层次社会保障体系</w:t>
      </w:r>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321" w:name="_Toc6408"/>
      <w:bookmarkStart w:id="4322" w:name="_Toc1518"/>
      <w:bookmarkStart w:id="4323" w:name="_Toc26572"/>
      <w:bookmarkStart w:id="4324" w:name="_Toc21720"/>
      <w:bookmarkStart w:id="4325" w:name="_Toc19636"/>
      <w:bookmarkStart w:id="4326" w:name="_Toc18863"/>
      <w:bookmarkStart w:id="4327" w:name="_Toc26359"/>
      <w:bookmarkStart w:id="4328" w:name="_Toc14615"/>
      <w:bookmarkStart w:id="4329" w:name="_Toc23984"/>
      <w:bookmarkStart w:id="4330" w:name="_Toc281"/>
      <w:bookmarkStart w:id="4331" w:name="_Toc24507"/>
      <w:bookmarkStart w:id="4332" w:name="_Toc11094"/>
      <w:bookmarkStart w:id="4333" w:name="_Toc14054"/>
      <w:bookmarkStart w:id="4334" w:name="_Toc14274"/>
      <w:bookmarkStart w:id="4335" w:name="_Toc20716"/>
      <w:bookmarkStart w:id="4336" w:name="_Toc15118"/>
      <w:bookmarkStart w:id="4337" w:name="_Toc16287"/>
      <w:bookmarkStart w:id="4338" w:name="_Toc15505"/>
      <w:bookmarkStart w:id="4339" w:name="_Toc7284"/>
      <w:bookmarkStart w:id="4340" w:name="_Toc4301"/>
      <w:bookmarkStart w:id="4341" w:name="_Toc2584"/>
      <w:bookmarkStart w:id="4342" w:name="_Toc12446"/>
      <w:bookmarkStart w:id="4343" w:name="_Toc8507"/>
      <w:bookmarkStart w:id="4344" w:name="_Toc6104"/>
      <w:bookmarkStart w:id="4345" w:name="_Toc23616"/>
      <w:bookmarkStart w:id="4346" w:name="_Toc8166"/>
      <w:bookmarkStart w:id="4347" w:name="_Toc19633"/>
      <w:bookmarkStart w:id="4348" w:name="_Toc15412"/>
      <w:bookmarkStart w:id="4349" w:name="_Toc24621"/>
      <w:bookmarkStart w:id="4350" w:name="_Toc3197"/>
      <w:bookmarkStart w:id="4351" w:name="_Toc2762"/>
      <w:bookmarkStart w:id="4352" w:name="_Toc4144"/>
      <w:bookmarkStart w:id="4353" w:name="_Toc2967"/>
      <w:bookmarkStart w:id="4354" w:name="_Toc27635"/>
      <w:bookmarkStart w:id="4355" w:name="_Toc25434"/>
      <w:bookmarkStart w:id="4356" w:name="_Toc25536"/>
      <w:bookmarkStart w:id="4357" w:name="_Toc20907"/>
      <w:bookmarkStart w:id="4358" w:name="_Toc19915"/>
      <w:bookmarkStart w:id="4359" w:name="_Toc9709"/>
      <w:bookmarkStart w:id="4360" w:name="_Toc31557"/>
      <w:bookmarkStart w:id="4361" w:name="_Toc12380"/>
      <w:bookmarkStart w:id="4362" w:name="_Toc13867"/>
      <w:bookmarkStart w:id="4363" w:name="_Toc23431"/>
      <w:bookmarkStart w:id="4364" w:name="_Toc31451"/>
      <w:bookmarkStart w:id="4365" w:name="_Toc15267"/>
      <w:bookmarkStart w:id="4366" w:name="_Toc12355"/>
      <w:bookmarkStart w:id="4367" w:name="_Toc7036"/>
      <w:bookmarkStart w:id="4368" w:name="_Toc5281"/>
      <w:bookmarkStart w:id="4369" w:name="_Toc5619"/>
      <w:r>
        <w:rPr>
          <w:rFonts w:hint="default" w:ascii="Times New Roman" w:hAnsi="Times New Roman" w:eastAsia="楷体_GB2312" w:cs="Times New Roman"/>
          <w:b/>
          <w:bCs/>
          <w:color w:val="auto"/>
          <w:sz w:val="32"/>
          <w:szCs w:val="32"/>
        </w:rPr>
        <w:t>第一节  完善社会保险体系</w:t>
      </w:r>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入实施全民参保计划，推进社会保险“五险合一”统一征收，加快发展企业年金、职业年金，促进中小微企和灵活就业人员、新业态从业人员等人群参保缴费，实现法定人员全面覆盖。健全覆盖城乡的养老保险制度，完善职工养老保险个人账户制度，健全多缴多得激励机制。落实城乡养老保险制度衔接政策，逐渐缩小城乡养老保障差距。鼓励发展社会化个人养老、医疗保险</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健全以基本医疗保险为主体，其他多种形式补充保险和商业健康保险为补充、医疗救助为兜底的多层次医疗保障体系。加强乡镇医疗保障服务体系建设，提升乡镇医疗保障服务能力。</w:t>
      </w:r>
      <w:r>
        <w:rPr>
          <w:rFonts w:hint="default" w:ascii="Times New Roman" w:hAnsi="Times New Roman" w:eastAsia="仿宋_GB2312" w:cs="Times New Roman"/>
          <w:color w:val="auto"/>
          <w:sz w:val="32"/>
          <w:szCs w:val="32"/>
        </w:rPr>
        <w:t>扩展失业保障范围，适时提高失业保险待遇。探索工伤补偿与工伤预防、工伤康复相结合的有效途径，落实工伤认定制度和劳动能力鉴定制度，建立健全工伤预防和康复制度。继续推进各类企业特别是高风险企业、进城务工人员参加工伤保险。</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370" w:name="_Toc8955"/>
      <w:bookmarkStart w:id="4371" w:name="_Toc6489"/>
      <w:bookmarkStart w:id="4372" w:name="_Toc21348"/>
      <w:bookmarkStart w:id="4373" w:name="_Toc17046"/>
      <w:bookmarkStart w:id="4374" w:name="_Toc7756"/>
      <w:bookmarkStart w:id="4375" w:name="_Toc26450"/>
      <w:bookmarkStart w:id="4376" w:name="_Toc2418"/>
      <w:bookmarkStart w:id="4377" w:name="_Toc8654"/>
      <w:bookmarkStart w:id="4378" w:name="_Toc12496"/>
      <w:bookmarkStart w:id="4379" w:name="_Toc11653"/>
      <w:bookmarkStart w:id="4380" w:name="_Toc8074"/>
      <w:bookmarkStart w:id="4381" w:name="_Toc14253"/>
      <w:bookmarkStart w:id="4382" w:name="_Toc26423"/>
      <w:bookmarkStart w:id="4383" w:name="_Toc32636"/>
      <w:bookmarkStart w:id="4384" w:name="_Toc18262"/>
      <w:bookmarkStart w:id="4385" w:name="_Toc2969"/>
      <w:bookmarkStart w:id="4386" w:name="_Toc13664"/>
      <w:bookmarkStart w:id="4387" w:name="_Toc5210"/>
      <w:bookmarkStart w:id="4388" w:name="_Toc31075"/>
      <w:bookmarkStart w:id="4389" w:name="_Toc5002"/>
      <w:bookmarkStart w:id="4390" w:name="_Toc30070"/>
      <w:bookmarkStart w:id="4391" w:name="_Toc23013"/>
      <w:bookmarkStart w:id="4392" w:name="_Toc30448"/>
      <w:bookmarkStart w:id="4393" w:name="_Toc26634"/>
      <w:bookmarkStart w:id="4394" w:name="_Toc16476"/>
      <w:bookmarkStart w:id="4395" w:name="_Toc2015"/>
      <w:bookmarkStart w:id="4396" w:name="_Toc6802"/>
      <w:bookmarkStart w:id="4397" w:name="_Toc9017"/>
      <w:bookmarkStart w:id="4398" w:name="_Toc14535"/>
      <w:bookmarkStart w:id="4399" w:name="_Toc9046"/>
      <w:bookmarkStart w:id="4400" w:name="_Toc16248"/>
      <w:bookmarkStart w:id="4401" w:name="_Toc14978"/>
      <w:bookmarkStart w:id="4402" w:name="_Toc3471"/>
      <w:bookmarkStart w:id="4403" w:name="_Toc6694"/>
      <w:bookmarkStart w:id="4404" w:name="_Toc30097"/>
      <w:bookmarkStart w:id="4405" w:name="_Toc7035"/>
      <w:bookmarkStart w:id="4406" w:name="_Toc21713"/>
      <w:bookmarkStart w:id="4407" w:name="_Toc3783"/>
      <w:bookmarkStart w:id="4408" w:name="_Toc28891"/>
      <w:bookmarkStart w:id="4409" w:name="_Toc9579"/>
      <w:bookmarkStart w:id="4410" w:name="_Toc10493"/>
      <w:bookmarkStart w:id="4411" w:name="_Toc13544"/>
      <w:bookmarkStart w:id="4412" w:name="_Toc14841"/>
      <w:bookmarkStart w:id="4413" w:name="_Toc16069"/>
      <w:bookmarkStart w:id="4414" w:name="_Toc29130"/>
      <w:bookmarkStart w:id="4415" w:name="_Toc9103"/>
      <w:bookmarkStart w:id="4416" w:name="_Toc10302"/>
      <w:bookmarkStart w:id="4417" w:name="_Toc9826"/>
      <w:bookmarkStart w:id="4418" w:name="_Toc15391"/>
      <w:r>
        <w:rPr>
          <w:rFonts w:hint="default" w:ascii="Times New Roman" w:hAnsi="Times New Roman" w:eastAsia="楷体_GB2312" w:cs="Times New Roman"/>
          <w:b/>
          <w:bCs/>
          <w:color w:val="auto"/>
          <w:sz w:val="32"/>
          <w:szCs w:val="32"/>
        </w:rPr>
        <w:t>第二节  织密社会救助网</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p>
    <w:p>
      <w:pPr>
        <w:spacing w:line="580" w:lineRule="exact"/>
        <w:ind w:firstLine="640" w:firstLineChars="0"/>
        <w:rPr>
          <w:rFonts w:hint="default" w:ascii="Times New Roman" w:hAnsi="Times New Roman" w:eastAsia="仿宋_GB2312" w:cs="Times New Roman"/>
          <w:bCs w:val="0"/>
          <w:color w:val="auto"/>
          <w:sz w:val="32"/>
          <w:szCs w:val="32"/>
        </w:rPr>
      </w:pPr>
      <w:r>
        <w:rPr>
          <w:rFonts w:hint="default" w:ascii="Times New Roman" w:hAnsi="Times New Roman" w:eastAsia="仿宋_GB2312" w:cs="Times New Roman"/>
          <w:color w:val="auto"/>
          <w:sz w:val="32"/>
          <w:szCs w:val="32"/>
        </w:rPr>
        <w:t>强化兜底保障，健全以城乡低保、医疗救助、灾害应急救助为基础，以临时救助、重特大疾病救助等专项救助为补充，政府救助和社会力量参与相结合的城乡社会救助制度体系。健全城乡低保与经济发展相适应的保障标准调整机制，加强最低生活保障等基本生活救助制度与专项救助制度有效衔接，健全困难群众基本生活保障工作协调机制。</w:t>
      </w:r>
      <w:r>
        <w:rPr>
          <w:rFonts w:hint="default" w:ascii="Times New Roman" w:hAnsi="Times New Roman" w:eastAsia="仿宋_GB2312" w:cs="Times New Roman"/>
          <w:color w:val="auto"/>
          <w:sz w:val="32"/>
          <w:szCs w:val="32"/>
          <w:lang w:eastAsia="zh-CN"/>
        </w:rPr>
        <w:t>统筹推进扶老、</w:t>
      </w:r>
      <w:r>
        <w:rPr>
          <w:rFonts w:hint="default" w:ascii="Times New Roman" w:hAnsi="Times New Roman" w:eastAsia="仿宋_GB2312" w:cs="Times New Roman"/>
          <w:color w:val="auto"/>
          <w:sz w:val="32"/>
          <w:szCs w:val="32"/>
        </w:rPr>
        <w:t>助残、</w:t>
      </w:r>
      <w:r>
        <w:rPr>
          <w:rFonts w:hint="default" w:ascii="Times New Roman" w:hAnsi="Times New Roman" w:eastAsia="仿宋_GB2312" w:cs="Times New Roman"/>
          <w:color w:val="auto"/>
          <w:sz w:val="32"/>
          <w:szCs w:val="32"/>
          <w:lang w:eastAsia="zh-CN"/>
        </w:rPr>
        <w:t>救孤、济困、优抚等</w:t>
      </w:r>
      <w:r>
        <w:rPr>
          <w:rFonts w:hint="default" w:ascii="Times New Roman" w:hAnsi="Times New Roman" w:eastAsia="仿宋_GB2312" w:cs="Times New Roman"/>
          <w:color w:val="auto"/>
          <w:sz w:val="32"/>
          <w:szCs w:val="32"/>
        </w:rPr>
        <w:t>福利事业发展，</w:t>
      </w:r>
      <w:r>
        <w:rPr>
          <w:rFonts w:hint="default" w:ascii="Times New Roman" w:hAnsi="Times New Roman" w:eastAsia="仿宋_GB2312" w:cs="Times New Roman"/>
          <w:color w:val="auto"/>
          <w:sz w:val="32"/>
          <w:szCs w:val="32"/>
          <w:lang w:eastAsia="zh-CN"/>
        </w:rPr>
        <w:t>加快慈善、助残、红十字等事业发展，不断</w:t>
      </w:r>
      <w:r>
        <w:rPr>
          <w:rFonts w:hint="default" w:ascii="Times New Roman" w:hAnsi="Times New Roman" w:eastAsia="仿宋_GB2312" w:cs="Times New Roman"/>
          <w:color w:val="auto"/>
          <w:sz w:val="32"/>
          <w:szCs w:val="32"/>
        </w:rPr>
        <w:t>强化特殊困难群体保障。</w:t>
      </w:r>
      <w:r>
        <w:rPr>
          <w:rFonts w:hint="default" w:ascii="Times New Roman" w:hAnsi="Times New Roman" w:eastAsia="仿宋_GB2312" w:cs="Times New Roman"/>
          <w:color w:val="auto"/>
          <w:sz w:val="32"/>
          <w:szCs w:val="32"/>
          <w:lang w:eastAsia="zh-CN"/>
        </w:rPr>
        <w:t>建立</w:t>
      </w:r>
      <w:r>
        <w:rPr>
          <w:rFonts w:hint="default" w:ascii="Times New Roman" w:hAnsi="Times New Roman" w:eastAsia="仿宋_GB2312" w:cs="Times New Roman"/>
          <w:bCs w:val="0"/>
          <w:color w:val="auto"/>
          <w:sz w:val="32"/>
          <w:szCs w:val="32"/>
        </w:rPr>
        <w:t>绿色殡葬</w:t>
      </w:r>
      <w:r>
        <w:rPr>
          <w:rFonts w:hint="default" w:ascii="Times New Roman" w:hAnsi="Times New Roman" w:eastAsia="仿宋_GB2312" w:cs="Times New Roman"/>
          <w:bCs w:val="0"/>
          <w:color w:val="auto"/>
          <w:sz w:val="32"/>
          <w:szCs w:val="32"/>
          <w:lang w:eastAsia="zh-CN"/>
        </w:rPr>
        <w:t>服务体系</w:t>
      </w:r>
      <w:r>
        <w:rPr>
          <w:rFonts w:hint="default" w:ascii="Times New Roman" w:hAnsi="Times New Roman" w:eastAsia="仿宋_GB2312" w:cs="Times New Roman"/>
          <w:bCs w:val="0"/>
          <w:color w:val="auto"/>
          <w:sz w:val="32"/>
          <w:szCs w:val="32"/>
        </w:rPr>
        <w:t>，</w:t>
      </w:r>
      <w:r>
        <w:rPr>
          <w:rFonts w:hint="default" w:ascii="Times New Roman" w:hAnsi="Times New Roman" w:eastAsia="仿宋_GB2312" w:cs="Times New Roman"/>
          <w:bCs w:val="0"/>
          <w:color w:val="auto"/>
          <w:sz w:val="32"/>
          <w:szCs w:val="32"/>
          <w:lang w:eastAsia="zh-CN"/>
        </w:rPr>
        <w:t>推动福利服务范围逐步向社会公众拓展，完善适度普惠型社会福利制度</w:t>
      </w:r>
      <w:r>
        <w:rPr>
          <w:rFonts w:hint="default" w:ascii="Times New Roman" w:hAnsi="Times New Roman" w:eastAsia="仿宋_GB2312" w:cs="Times New Roman"/>
          <w:bCs w:val="0"/>
          <w:color w:val="auto"/>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419" w:name="_Toc12297"/>
      <w:bookmarkStart w:id="4420" w:name="_Toc15117"/>
      <w:bookmarkStart w:id="4421" w:name="_Toc14473"/>
      <w:bookmarkStart w:id="4422" w:name="_Toc3385"/>
      <w:bookmarkStart w:id="4423" w:name="_Toc7446"/>
      <w:bookmarkStart w:id="4424" w:name="_Toc1261"/>
      <w:bookmarkStart w:id="4425" w:name="_Toc18355"/>
      <w:bookmarkStart w:id="4426" w:name="_Toc17194"/>
      <w:bookmarkStart w:id="4427" w:name="_Toc32552"/>
      <w:bookmarkStart w:id="4428" w:name="_Toc12384"/>
      <w:bookmarkStart w:id="4429" w:name="_Toc6463"/>
      <w:bookmarkStart w:id="4430" w:name="_Toc28917"/>
      <w:bookmarkStart w:id="4431" w:name="_Toc3203"/>
      <w:bookmarkStart w:id="4432" w:name="_Toc4864"/>
      <w:bookmarkStart w:id="4433" w:name="_Toc19801"/>
      <w:bookmarkStart w:id="4434" w:name="_Toc26128"/>
      <w:bookmarkStart w:id="4435" w:name="_Toc20459"/>
      <w:bookmarkStart w:id="4436" w:name="_Toc17813"/>
      <w:bookmarkStart w:id="4437" w:name="_Toc6000"/>
      <w:bookmarkStart w:id="4438" w:name="_Toc70"/>
      <w:bookmarkStart w:id="4439" w:name="_Toc22012"/>
      <w:bookmarkStart w:id="4440" w:name="_Toc8286"/>
      <w:bookmarkStart w:id="4441" w:name="_Toc21922"/>
      <w:bookmarkStart w:id="4442" w:name="_Toc16716"/>
      <w:bookmarkStart w:id="4443" w:name="_Toc19755"/>
      <w:bookmarkStart w:id="4444" w:name="_Toc16197"/>
      <w:bookmarkStart w:id="4445" w:name="_Toc2039"/>
      <w:bookmarkStart w:id="4446" w:name="_Toc25186"/>
      <w:bookmarkStart w:id="4447" w:name="_Toc27864"/>
      <w:bookmarkStart w:id="4448" w:name="_Toc11869"/>
      <w:bookmarkStart w:id="4449" w:name="_Toc4792"/>
      <w:bookmarkStart w:id="4450" w:name="_Toc6377"/>
      <w:bookmarkStart w:id="4451" w:name="_Toc17590"/>
      <w:bookmarkStart w:id="4452" w:name="_Toc30068"/>
      <w:bookmarkStart w:id="4453" w:name="_Toc32747"/>
      <w:bookmarkStart w:id="4454" w:name="_Toc32228"/>
      <w:bookmarkStart w:id="4455" w:name="_Toc14219"/>
      <w:bookmarkStart w:id="4456" w:name="_Toc14337"/>
      <w:bookmarkStart w:id="4457" w:name="_Toc2912"/>
      <w:bookmarkStart w:id="4458" w:name="_Toc10513"/>
      <w:bookmarkStart w:id="4459" w:name="_Toc8122"/>
      <w:bookmarkStart w:id="4460" w:name="_Toc28264"/>
      <w:bookmarkStart w:id="4461" w:name="_Toc25355"/>
      <w:bookmarkStart w:id="4462" w:name="_Toc21473"/>
      <w:bookmarkStart w:id="4463" w:name="_Toc30381"/>
      <w:bookmarkStart w:id="4464" w:name="_Toc2187"/>
      <w:bookmarkStart w:id="4465" w:name="_Toc9215"/>
      <w:bookmarkStart w:id="4466" w:name="_Toc7662"/>
      <w:bookmarkStart w:id="4467" w:name="_Toc28752"/>
      <w:r>
        <w:rPr>
          <w:rFonts w:hint="default" w:ascii="Times New Roman" w:hAnsi="Times New Roman" w:eastAsia="楷体_GB2312" w:cs="Times New Roman"/>
          <w:b/>
          <w:bCs/>
          <w:color w:val="auto"/>
          <w:sz w:val="32"/>
          <w:szCs w:val="32"/>
        </w:rPr>
        <w:t>第三节  完善住房保障体系</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zh-CN"/>
        </w:rPr>
        <w:t>建立多主体供给、多渠道保障、租购并举的住房制度</w:t>
      </w:r>
      <w:r>
        <w:rPr>
          <w:rFonts w:hint="default" w:ascii="Times New Roman" w:hAnsi="Times New Roman" w:eastAsia="仿宋_GB2312" w:cs="Times New Roman"/>
          <w:color w:val="auto"/>
          <w:sz w:val="32"/>
          <w:szCs w:val="32"/>
        </w:rPr>
        <w:t>，扩大住房保障范围，持续加大中低收入家庭、外来务工人员、新就业大学生、新市民等人群住房保障力度，改善重点群体阶段性住房困难。有序推进城市旧住宅区、危旧房和非成套住宅改造，重点改造完善小区配套和市政基础设施，基本实现2000年底前建成老旧小区应改尽改，持续推进棚户区改造，增强社区养老、托育、医疗等公共服务功能。探索支持利用集体建设用地按照规划建设租赁住房，完善长租房政策，扩大保障性租赁住房供给。加强房地产市场动态监测分析，健全房地产市场联动机制，加大自住和改善性住房房源供给，引导住房合理消费。</w:t>
      </w:r>
    </w:p>
    <w:p>
      <w:pPr>
        <w:pStyle w:val="2"/>
        <w:rPr>
          <w:rFonts w:hint="default"/>
        </w:rPr>
      </w:pPr>
    </w:p>
    <w:p>
      <w:pPr>
        <w:rPr>
          <w:rFonts w:hint="default" w:ascii="Times New Roman" w:hAnsi="Times New Roman" w:cs="Times New Roman"/>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29"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专栏24  “十四五”时期</w:t>
            </w:r>
            <w:r>
              <w:rPr>
                <w:rFonts w:hint="default" w:ascii="Times New Roman" w:hAnsi="Times New Roman" w:eastAsia="宋体" w:cs="Times New Roman"/>
                <w:b/>
                <w:color w:val="auto"/>
                <w:sz w:val="24"/>
                <w:szCs w:val="24"/>
              </w:rPr>
              <w:t>社会</w:t>
            </w:r>
            <w:r>
              <w:rPr>
                <w:rFonts w:hint="default" w:ascii="Times New Roman" w:hAnsi="Times New Roman" w:eastAsia="宋体" w:cs="Times New Roman"/>
                <w:b/>
                <w:color w:val="auto"/>
                <w:sz w:val="24"/>
                <w:szCs w:val="24"/>
                <w:lang w:val="en-US" w:eastAsia="zh-CN"/>
              </w:rPr>
              <w:t>保障</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9" w:type="dxa"/>
          </w:tcPr>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
                <w:bCs w:val="0"/>
                <w:color w:val="auto"/>
                <w:sz w:val="24"/>
                <w:szCs w:val="24"/>
                <w:lang w:val="en-US" w:eastAsia="zh-CN"/>
              </w:rPr>
              <w:t>（一）社会救助服务工程。</w:t>
            </w:r>
            <w:r>
              <w:rPr>
                <w:rFonts w:hint="default" w:ascii="Times New Roman" w:hAnsi="Times New Roman" w:eastAsia="宋体" w:cs="Times New Roman"/>
                <w:bCs/>
                <w:color w:val="auto"/>
                <w:sz w:val="24"/>
                <w:szCs w:val="24"/>
                <w:lang w:val="en-US" w:eastAsia="zh-CN"/>
              </w:rPr>
              <w:t>完善区、乡镇、村（社区）三级社会救助体系建设，通过政府购买服务充实三级救助力量；新建1所县级养护院；加强流浪乞讨人员救助和管理，维修整治区救助管理站。</w:t>
            </w:r>
          </w:p>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
                <w:bCs w:val="0"/>
                <w:color w:val="auto"/>
                <w:sz w:val="24"/>
                <w:szCs w:val="24"/>
                <w:lang w:val="en-US" w:eastAsia="zh-CN"/>
              </w:rPr>
              <w:t>（二）社会福利保障工程。</w:t>
            </w:r>
            <w:r>
              <w:rPr>
                <w:rFonts w:hint="default" w:ascii="Times New Roman" w:hAnsi="Times New Roman" w:eastAsia="宋体" w:cs="Times New Roman"/>
                <w:bCs/>
                <w:color w:val="auto"/>
                <w:sz w:val="24"/>
                <w:szCs w:val="24"/>
                <w:lang w:val="en-US" w:eastAsia="zh-CN"/>
              </w:rPr>
              <w:t>建设区级社会福利院1个；建立区未成年人保护中心1个、乡镇未成年人保护服务站12个、城乡社区未成年人保护中心服务站15个；在条件成熟的重点镇建设示范性农村公益性墓地4个。</w:t>
            </w:r>
          </w:p>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cs="Times New Roman"/>
                <w:sz w:val="24"/>
                <w:szCs w:val="24"/>
                <w:vertAlign w:val="baseline"/>
              </w:rPr>
            </w:pPr>
            <w:r>
              <w:rPr>
                <w:rFonts w:hint="default" w:ascii="Times New Roman" w:hAnsi="Times New Roman" w:eastAsia="宋体" w:cs="Times New Roman"/>
                <w:b/>
                <w:bCs w:val="0"/>
                <w:color w:val="auto"/>
                <w:sz w:val="24"/>
                <w:szCs w:val="24"/>
                <w:lang w:val="en-US" w:eastAsia="zh-CN"/>
              </w:rPr>
              <w:t>（三）退役军人服务保障工程。</w:t>
            </w:r>
            <w:r>
              <w:rPr>
                <w:rFonts w:hint="default" w:ascii="Times New Roman" w:hAnsi="Times New Roman" w:eastAsia="宋体" w:cs="Times New Roman"/>
                <w:b w:val="0"/>
                <w:bCs/>
                <w:color w:val="auto"/>
                <w:sz w:val="24"/>
                <w:szCs w:val="24"/>
                <w:lang w:val="en-US" w:eastAsia="zh-CN"/>
              </w:rPr>
              <w:t>推进退役军人服务中心（站）建设等六大工程，建设曾家山川东北退役军人休养中心</w:t>
            </w:r>
            <w:r>
              <w:rPr>
                <w:rFonts w:hint="default" w:ascii="Times New Roman" w:hAnsi="Times New Roman" w:cs="Times New Roman"/>
                <w:color w:val="auto"/>
                <w:sz w:val="24"/>
                <w:szCs w:val="24"/>
              </w:rPr>
              <w:t>。</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4468" w:name="_Toc12555"/>
      <w:bookmarkStart w:id="4469" w:name="_Toc26435"/>
      <w:bookmarkStart w:id="4470" w:name="_Toc7155"/>
      <w:bookmarkStart w:id="4471" w:name="_Toc11874"/>
      <w:bookmarkStart w:id="4472" w:name="_Toc14469"/>
      <w:bookmarkStart w:id="4473" w:name="_Toc9319"/>
      <w:bookmarkStart w:id="4474" w:name="_Toc27883"/>
      <w:bookmarkStart w:id="4475" w:name="_Toc8001"/>
      <w:bookmarkStart w:id="4476" w:name="_Toc25302"/>
      <w:bookmarkStart w:id="4477" w:name="_Toc19609"/>
      <w:bookmarkStart w:id="4478" w:name="_Toc23711"/>
      <w:bookmarkStart w:id="4479" w:name="_Toc22922"/>
      <w:bookmarkStart w:id="4480" w:name="_Toc11773"/>
      <w:bookmarkStart w:id="4481" w:name="_Toc4806"/>
      <w:bookmarkStart w:id="4482" w:name="_Toc14745"/>
      <w:bookmarkStart w:id="4483" w:name="_Toc458"/>
      <w:bookmarkStart w:id="4484" w:name="_Toc5577"/>
      <w:bookmarkStart w:id="4485" w:name="_Toc18091"/>
      <w:bookmarkStart w:id="4486" w:name="_Toc31074"/>
      <w:bookmarkStart w:id="4487" w:name="_Toc11615"/>
      <w:bookmarkStart w:id="4488" w:name="_Toc1409"/>
      <w:bookmarkStart w:id="4489" w:name="_Toc32485"/>
      <w:bookmarkStart w:id="4490" w:name="_Toc30226"/>
      <w:bookmarkStart w:id="4491" w:name="_Toc1701"/>
      <w:bookmarkStart w:id="4492" w:name="_Toc10100"/>
      <w:bookmarkStart w:id="4493" w:name="_Toc28823"/>
      <w:bookmarkStart w:id="4494" w:name="_Toc7540"/>
      <w:bookmarkStart w:id="4495" w:name="_Toc20658"/>
      <w:bookmarkStart w:id="4496" w:name="_Toc22270"/>
      <w:bookmarkStart w:id="4497" w:name="_Toc27209"/>
      <w:bookmarkStart w:id="4498" w:name="_Toc22883"/>
      <w:bookmarkStart w:id="4499" w:name="_Toc31086"/>
      <w:bookmarkStart w:id="4500" w:name="_Toc20627"/>
      <w:bookmarkStart w:id="4501" w:name="_Toc26623"/>
      <w:bookmarkStart w:id="4502" w:name="_Toc23410"/>
      <w:bookmarkStart w:id="4503" w:name="_Toc30512"/>
      <w:bookmarkStart w:id="4504" w:name="_Toc15996"/>
      <w:bookmarkStart w:id="4505" w:name="_Toc11115"/>
      <w:bookmarkStart w:id="4506" w:name="_Toc24335"/>
      <w:bookmarkStart w:id="4507" w:name="_Toc14770"/>
      <w:bookmarkStart w:id="4508" w:name="_Toc16548"/>
      <w:bookmarkStart w:id="4509" w:name="_Toc4759"/>
      <w:bookmarkStart w:id="4510" w:name="_Toc2494"/>
      <w:bookmarkStart w:id="4511" w:name="_Toc18989"/>
      <w:bookmarkStart w:id="4512" w:name="_Toc21559"/>
      <w:bookmarkStart w:id="4513" w:name="_Toc15557"/>
      <w:bookmarkStart w:id="4514" w:name="_Toc20937"/>
      <w:bookmarkStart w:id="4515" w:name="_Toc1108"/>
      <w:bookmarkStart w:id="4516" w:name="_Toc10443"/>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三</w:t>
      </w:r>
      <w:r>
        <w:rPr>
          <w:rFonts w:hint="default" w:ascii="Times New Roman" w:hAnsi="Times New Roman" w:eastAsia="黑体" w:cs="Times New Roman"/>
          <w:color w:val="auto"/>
          <w:sz w:val="32"/>
          <w:szCs w:val="32"/>
        </w:rPr>
        <w:t>章  促进人口均衡发展</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517" w:name="_Toc712"/>
      <w:bookmarkStart w:id="4518" w:name="_Toc4248"/>
      <w:bookmarkStart w:id="4519" w:name="_Toc17653"/>
      <w:bookmarkStart w:id="4520" w:name="_Toc19575"/>
      <w:bookmarkStart w:id="4521" w:name="_Toc19895"/>
      <w:bookmarkStart w:id="4522" w:name="_Toc26150"/>
      <w:bookmarkStart w:id="4523" w:name="_Toc21913"/>
      <w:bookmarkStart w:id="4524" w:name="_Toc9400"/>
      <w:bookmarkStart w:id="4525" w:name="_Toc29370"/>
      <w:bookmarkStart w:id="4526" w:name="_Toc1352"/>
      <w:bookmarkStart w:id="4527" w:name="_Toc25040"/>
      <w:bookmarkStart w:id="4528" w:name="_Toc20289"/>
      <w:bookmarkStart w:id="4529" w:name="_Toc14212"/>
      <w:bookmarkStart w:id="4530" w:name="_Toc20630"/>
      <w:bookmarkStart w:id="4531" w:name="_Toc15493"/>
      <w:bookmarkStart w:id="4532" w:name="_Toc29804"/>
      <w:bookmarkStart w:id="4533" w:name="_Toc28306"/>
      <w:bookmarkStart w:id="4534" w:name="_Toc28471"/>
      <w:bookmarkStart w:id="4535" w:name="_Toc1423"/>
      <w:bookmarkStart w:id="4536" w:name="_Toc10974"/>
      <w:bookmarkStart w:id="4537" w:name="_Toc22412"/>
      <w:bookmarkStart w:id="4538" w:name="_Toc15414"/>
      <w:bookmarkStart w:id="4539" w:name="_Toc22898"/>
      <w:bookmarkStart w:id="4540" w:name="_Toc6174"/>
      <w:bookmarkStart w:id="4541" w:name="_Toc20926"/>
      <w:bookmarkStart w:id="4542" w:name="_Toc25887"/>
      <w:bookmarkStart w:id="4543" w:name="_Toc16735"/>
      <w:bookmarkStart w:id="4544" w:name="_Toc16569"/>
      <w:bookmarkStart w:id="4545" w:name="_Toc27421"/>
      <w:bookmarkStart w:id="4546" w:name="_Toc25935"/>
      <w:bookmarkStart w:id="4547" w:name="_Toc6014"/>
      <w:bookmarkStart w:id="4548" w:name="_Toc7351"/>
      <w:bookmarkStart w:id="4549" w:name="_Toc26472"/>
      <w:r>
        <w:rPr>
          <w:rFonts w:hint="default" w:ascii="Times New Roman" w:hAnsi="Times New Roman" w:eastAsia="楷体_GB2312" w:cs="Times New Roman"/>
          <w:b/>
          <w:bCs/>
          <w:color w:val="auto"/>
          <w:sz w:val="32"/>
          <w:szCs w:val="32"/>
        </w:rPr>
        <w:t>第一节  积极应对人口老龄化</w:t>
      </w:r>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提高优生优育服务水平，发展普惠托育服务体系，降低生育、养育、教育成本，促进人口长期均衡发展。</w:t>
      </w:r>
      <w:r>
        <w:rPr>
          <w:rFonts w:hint="default" w:ascii="Times New Roman" w:hAnsi="Times New Roman" w:eastAsia="仿宋_GB2312" w:cs="Times New Roman"/>
          <w:color w:val="auto"/>
          <w:sz w:val="32"/>
          <w:szCs w:val="32"/>
          <w:lang w:eastAsia="zh-CN"/>
        </w:rPr>
        <w:t>加快</w:t>
      </w:r>
      <w:r>
        <w:rPr>
          <w:rFonts w:hint="default" w:ascii="Times New Roman" w:hAnsi="Times New Roman" w:eastAsia="仿宋_GB2312" w:cs="Times New Roman"/>
          <w:color w:val="auto"/>
          <w:sz w:val="32"/>
          <w:szCs w:val="32"/>
        </w:rPr>
        <w:t>养老事业和</w:t>
      </w:r>
      <w:r>
        <w:rPr>
          <w:rFonts w:hint="default" w:ascii="Times New Roman" w:hAnsi="Times New Roman" w:eastAsia="仿宋_GB2312" w:cs="Times New Roman"/>
          <w:color w:val="auto"/>
          <w:sz w:val="32"/>
          <w:szCs w:val="32"/>
          <w:lang w:eastAsia="zh-CN"/>
        </w:rPr>
        <w:t>老龄化</w:t>
      </w:r>
      <w:r>
        <w:rPr>
          <w:rFonts w:hint="default" w:ascii="Times New Roman" w:hAnsi="Times New Roman" w:eastAsia="仿宋_GB2312" w:cs="Times New Roman"/>
          <w:color w:val="auto"/>
          <w:sz w:val="32"/>
          <w:szCs w:val="32"/>
        </w:rPr>
        <w:t>产业发展，健全基本养老服务体系和养老综合监管制度，大力发展普惠性养老服务和互助性养老，不断提高养老机构的服务水平，创建一批示范性城乡老年友好社区。稳妥推进公办养老机构改革，积极发展机构养老服务，重点为城乡低收入老人、经济困难的失能半失能老人提供无偿或低收费的供养护理服务。推行公办民营、民办公助，引导和支持社会力量举办养老服务，建立公平、规范、透明的社会养老服务市场准入标准。培育发展养老服务新型业态，培养壮大职业化养老护理员队伍。加快推动公共场所、互联网应用等适老化改造，建设老年友好型生活环境。</w:t>
      </w:r>
    </w:p>
    <w:p>
      <w:pPr>
        <w:pStyle w:val="2"/>
        <w:rPr>
          <w:rFonts w:hint="default"/>
        </w:rPr>
      </w:pPr>
    </w:p>
    <w:p>
      <w:pPr>
        <w:pStyle w:val="14"/>
        <w:rPr>
          <w:rFonts w:hint="default" w:ascii="Times New Roman" w:hAnsi="Times New Roman" w:cs="Times New Roman"/>
          <w:color w:val="auto"/>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29"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专栏25  “十四五”时期</w:t>
            </w:r>
            <w:r>
              <w:rPr>
                <w:rFonts w:hint="default" w:ascii="Times New Roman" w:hAnsi="Times New Roman" w:eastAsia="宋体" w:cs="Times New Roman"/>
                <w:b/>
                <w:bCs w:val="0"/>
                <w:color w:val="auto"/>
                <w:sz w:val="24"/>
                <w:szCs w:val="24"/>
                <w:highlight w:val="none"/>
              </w:rPr>
              <w:t>应对人口老龄化</w:t>
            </w:r>
            <w:r>
              <w:rPr>
                <w:rStyle w:val="22"/>
                <w:rFonts w:hint="default" w:ascii="Times New Roman" w:hAnsi="Times New Roman" w:eastAsia="宋体" w:cs="Times New Roman"/>
                <w:b/>
                <w:color w:val="auto"/>
                <w:kern w:val="2"/>
                <w:sz w:val="24"/>
                <w:szCs w:val="24"/>
                <w:lang w:val="en-US" w:eastAsia="zh-CN" w:bidi="ar-SA"/>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9" w:type="dxa"/>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kinsoku/>
              <w:wordWrap/>
              <w:overflowPunct/>
              <w:topLinePunct w:val="0"/>
              <w:autoSpaceDE/>
              <w:autoSpaceDN/>
              <w:bidi w:val="0"/>
              <w:adjustRightInd/>
              <w:snapToGrid w:val="0"/>
              <w:spacing w:line="360" w:lineRule="exact"/>
              <w:ind w:firstLine="48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（一）养老服务体系建设工程</w:t>
            </w:r>
            <w:r>
              <w:rPr>
                <w:rFonts w:hint="default" w:ascii="Times New Roman" w:hAnsi="Times New Roman" w:eastAsia="宋体" w:cs="Times New Roman"/>
                <w:b w:val="0"/>
                <w:bCs w:val="0"/>
                <w:color w:val="auto"/>
                <w:sz w:val="24"/>
                <w:szCs w:val="24"/>
                <w:lang w:val="en-US" w:eastAsia="zh-CN"/>
              </w:rPr>
              <w:t>。新建社区养老服务综合体10个</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村（社区）老年人日间照料中心30个</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提质改造敬老院（含消防改造）9个</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村（社区）老年人日间照料中心16个</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争取新</w:t>
            </w:r>
            <w:r>
              <w:rPr>
                <w:rFonts w:hint="default" w:ascii="Times New Roman" w:hAnsi="Times New Roman" w:eastAsia="宋体" w:cs="Times New Roman"/>
                <w:b w:val="0"/>
                <w:bCs w:val="0"/>
                <w:color w:val="auto"/>
                <w:sz w:val="24"/>
                <w:szCs w:val="24"/>
                <w:lang w:val="en-US" w:eastAsia="zh-CN"/>
              </w:rPr>
              <w:t>建1个智慧养老院或智慧养老社区</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新建区老年养护院，新增养老床位100张。</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kinsoku/>
              <w:wordWrap/>
              <w:overflowPunct/>
              <w:topLinePunct w:val="0"/>
              <w:autoSpaceDE/>
              <w:autoSpaceDN/>
              <w:bidi w:val="0"/>
              <w:adjustRightInd/>
              <w:snapToGrid w:val="0"/>
              <w:spacing w:line="360" w:lineRule="exact"/>
              <w:ind w:firstLine="481" w:firstLineChars="200"/>
              <w:jc w:val="left"/>
              <w:textAlignment w:val="auto"/>
              <w:rPr>
                <w:rFonts w:hint="default" w:ascii="Times New Roman" w:hAnsi="Times New Roman" w:cs="Times New Roman"/>
                <w:sz w:val="24"/>
                <w:szCs w:val="24"/>
                <w:vertAlign w:val="baseline"/>
              </w:rPr>
            </w:pPr>
            <w:r>
              <w:rPr>
                <w:rFonts w:hint="default" w:ascii="Times New Roman" w:hAnsi="Times New Roman" w:eastAsia="宋体" w:cs="Times New Roman"/>
                <w:b/>
                <w:bCs/>
                <w:color w:val="auto"/>
                <w:sz w:val="24"/>
                <w:szCs w:val="24"/>
                <w:lang w:val="en-US" w:eastAsia="zh-CN"/>
              </w:rPr>
              <w:t>（二）老年宜居环境建设工程。</w:t>
            </w:r>
            <w:r>
              <w:rPr>
                <w:rFonts w:hint="default" w:ascii="Times New Roman" w:hAnsi="Times New Roman" w:eastAsia="宋体" w:cs="Times New Roman"/>
                <w:b w:val="0"/>
                <w:bCs w:val="0"/>
                <w:color w:val="auto"/>
                <w:sz w:val="24"/>
                <w:szCs w:val="24"/>
                <w:lang w:val="en-US" w:eastAsia="zh-CN"/>
              </w:rPr>
              <w:t>对老旧住宅、公共场所等实施适老化改造，力争建成2-3个示范性老年友好型社区。</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550" w:name="_Toc7262"/>
      <w:bookmarkStart w:id="4551" w:name="_Toc13573"/>
      <w:bookmarkStart w:id="4552" w:name="_Toc6480"/>
      <w:bookmarkStart w:id="4553" w:name="_Toc7773"/>
      <w:bookmarkStart w:id="4554" w:name="_Toc5784"/>
      <w:bookmarkStart w:id="4555" w:name="_Toc1843"/>
      <w:bookmarkStart w:id="4556" w:name="_Toc1495"/>
      <w:bookmarkStart w:id="4557" w:name="_Toc198"/>
      <w:bookmarkStart w:id="4558" w:name="_Toc10251"/>
      <w:bookmarkStart w:id="4559" w:name="_Toc21830"/>
      <w:bookmarkStart w:id="4560" w:name="_Toc16758"/>
      <w:bookmarkStart w:id="4561" w:name="_Toc6067"/>
      <w:bookmarkStart w:id="4562" w:name="_Toc29103"/>
      <w:bookmarkStart w:id="4563" w:name="_Toc6864"/>
      <w:bookmarkStart w:id="4564" w:name="_Toc3651"/>
      <w:bookmarkStart w:id="4565" w:name="_Toc10672"/>
      <w:bookmarkStart w:id="4566" w:name="_Toc17808"/>
      <w:bookmarkStart w:id="4567" w:name="_Toc3201"/>
      <w:bookmarkStart w:id="4568" w:name="_Toc8203"/>
      <w:bookmarkStart w:id="4569" w:name="_Toc2491"/>
      <w:bookmarkStart w:id="4570" w:name="_Toc27703"/>
      <w:bookmarkStart w:id="4571" w:name="_Toc17583"/>
      <w:bookmarkStart w:id="4572" w:name="_Toc17359"/>
      <w:bookmarkStart w:id="4573" w:name="_Toc28321"/>
      <w:bookmarkStart w:id="4574" w:name="_Toc23283"/>
      <w:bookmarkStart w:id="4575" w:name="_Toc951"/>
      <w:bookmarkStart w:id="4576" w:name="_Toc1761"/>
      <w:bookmarkStart w:id="4577" w:name="_Toc29715"/>
      <w:bookmarkStart w:id="4578" w:name="_Toc4807"/>
      <w:bookmarkStart w:id="4579" w:name="_Toc24497"/>
      <w:bookmarkStart w:id="4580" w:name="_Toc21910"/>
      <w:bookmarkStart w:id="4581" w:name="_Toc12186"/>
      <w:bookmarkStart w:id="4582" w:name="_Toc22658"/>
      <w:bookmarkStart w:id="4583" w:name="_Toc31412"/>
      <w:bookmarkStart w:id="4584" w:name="_Toc18229"/>
      <w:bookmarkStart w:id="4585" w:name="_Toc24410"/>
      <w:bookmarkStart w:id="4586" w:name="_Toc30762"/>
      <w:bookmarkStart w:id="4587" w:name="_Toc21175"/>
      <w:bookmarkStart w:id="4588" w:name="_Toc30628"/>
      <w:bookmarkStart w:id="4589" w:name="_Toc25792"/>
      <w:bookmarkStart w:id="4590" w:name="_Toc16062"/>
      <w:bookmarkStart w:id="4591" w:name="_Toc20728"/>
      <w:bookmarkStart w:id="4592" w:name="_Toc7079"/>
      <w:bookmarkStart w:id="4593" w:name="_Toc29786"/>
      <w:bookmarkStart w:id="4594" w:name="_Toc12277"/>
      <w:bookmarkStart w:id="4595" w:name="_Toc24408"/>
      <w:bookmarkStart w:id="4596" w:name="_Toc13884"/>
      <w:bookmarkStart w:id="4597" w:name="_Toc17863"/>
      <w:bookmarkStart w:id="4598" w:name="_Toc13707"/>
      <w:r>
        <w:rPr>
          <w:rFonts w:hint="default" w:ascii="Times New Roman" w:hAnsi="Times New Roman" w:eastAsia="楷体_GB2312" w:cs="Times New Roman"/>
          <w:b/>
          <w:bCs/>
          <w:color w:val="auto"/>
          <w:sz w:val="32"/>
          <w:szCs w:val="32"/>
        </w:rPr>
        <w:t>第二节  保障重点群体基本权益</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p>
    <w:p>
      <w:pPr>
        <w:widowControl/>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贯彻落实《四川省中长期青年发展规划（2017</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2025年）》，全面促进青年成长发展。全面实施妇女儿童发展纲要，依法保障妇女儿童合法权益</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加强未成年人保护，</w:t>
      </w:r>
      <w:r>
        <w:rPr>
          <w:rFonts w:hint="default" w:ascii="Times New Roman" w:hAnsi="Times New Roman" w:eastAsia="仿宋_GB2312" w:cs="Times New Roman"/>
          <w:color w:val="auto"/>
          <w:sz w:val="32"/>
          <w:szCs w:val="32"/>
          <w:lang w:eastAsia="zh-CN"/>
        </w:rPr>
        <w:t>强化孤儿及事实无人抚养儿童关心关爱，</w:t>
      </w:r>
      <w:r>
        <w:rPr>
          <w:rFonts w:hint="default" w:ascii="Times New Roman" w:hAnsi="Times New Roman" w:eastAsia="仿宋_GB2312" w:cs="Times New Roman"/>
          <w:color w:val="auto"/>
          <w:sz w:val="32"/>
          <w:szCs w:val="32"/>
        </w:rPr>
        <w:t>做好关心下一代工作，坚决防范和严厉打击侵害妇女儿童人身权益的违法犯罪行为。健全农村留守儿童、留守妇女、留守老人、</w:t>
      </w:r>
      <w:r>
        <w:rPr>
          <w:rFonts w:hint="default" w:ascii="Times New Roman" w:hAnsi="Times New Roman" w:eastAsia="仿宋_GB2312" w:cs="Times New Roman"/>
          <w:color w:val="auto"/>
          <w:sz w:val="32"/>
          <w:szCs w:val="32"/>
          <w:lang w:eastAsia="zh-CN"/>
        </w:rPr>
        <w:t>特困供养</w:t>
      </w:r>
      <w:r>
        <w:rPr>
          <w:rFonts w:hint="default" w:ascii="Times New Roman" w:hAnsi="Times New Roman" w:eastAsia="仿宋_GB2312" w:cs="Times New Roman"/>
          <w:color w:val="auto"/>
          <w:sz w:val="32"/>
          <w:szCs w:val="32"/>
        </w:rPr>
        <w:t>等群体关爱服务体系和设施。支持残疾人事业发展，保障残疾人平等教育和就业权利，强化残疾人基本康复服务。</w:t>
      </w:r>
    </w:p>
    <w:p>
      <w:pPr>
        <w:pStyle w:val="3"/>
        <w:keepNext w:val="0"/>
        <w:keepLines w:val="0"/>
        <w:pageBreakBefore w:val="0"/>
        <w:widowControl w:val="0"/>
        <w:kinsoku/>
        <w:wordWrap/>
        <w:overflowPunct/>
        <w:topLinePunct w:val="0"/>
        <w:autoSpaceDE/>
        <w:autoSpaceDN/>
        <w:bidi w:val="0"/>
        <w:adjustRightInd/>
        <w:spacing w:before="313" w:beforeLines="100" w:after="313" w:afterLines="100" w:line="580" w:lineRule="exact"/>
        <w:textAlignment w:val="auto"/>
        <w:rPr>
          <w:rFonts w:hint="default" w:ascii="Times New Roman" w:hAnsi="Times New Roman" w:eastAsia="方正小标宋简体" w:cs="Times New Roman"/>
          <w:color w:val="auto"/>
        </w:rPr>
      </w:pPr>
      <w:bookmarkStart w:id="4599" w:name="_Toc15216"/>
      <w:bookmarkStart w:id="4600" w:name="_Toc6952"/>
      <w:bookmarkStart w:id="4601" w:name="_Toc1733"/>
      <w:bookmarkStart w:id="4602" w:name="_Toc3538"/>
      <w:bookmarkStart w:id="4603" w:name="_Toc30758"/>
      <w:bookmarkStart w:id="4604" w:name="_Toc32063"/>
      <w:bookmarkStart w:id="4605" w:name="_Toc26340"/>
      <w:bookmarkStart w:id="4606" w:name="_Toc29"/>
      <w:bookmarkStart w:id="4607" w:name="_Toc1664"/>
      <w:bookmarkStart w:id="4608" w:name="_Toc6221"/>
      <w:bookmarkStart w:id="4609" w:name="_Toc12569"/>
      <w:bookmarkStart w:id="4610" w:name="_Toc16178"/>
      <w:bookmarkStart w:id="4611" w:name="_Toc21914"/>
      <w:bookmarkStart w:id="4612" w:name="_Toc6777"/>
      <w:bookmarkStart w:id="4613" w:name="_Toc18440"/>
      <w:bookmarkStart w:id="4614" w:name="_Toc32171"/>
      <w:bookmarkStart w:id="4615" w:name="_Toc32379"/>
      <w:bookmarkStart w:id="4616" w:name="_Toc4846"/>
      <w:bookmarkStart w:id="4617" w:name="_Toc3722"/>
      <w:bookmarkStart w:id="4618" w:name="_Toc14148"/>
      <w:bookmarkStart w:id="4619" w:name="_Toc30537"/>
      <w:bookmarkStart w:id="4620" w:name="_Toc23002"/>
      <w:bookmarkStart w:id="4621" w:name="_Toc26613"/>
      <w:bookmarkStart w:id="4622" w:name="_Toc31578"/>
      <w:bookmarkStart w:id="4623" w:name="_Toc23285"/>
      <w:bookmarkStart w:id="4624" w:name="_Toc31339"/>
      <w:bookmarkStart w:id="4625" w:name="_Toc23916"/>
      <w:bookmarkStart w:id="4626" w:name="_Toc15730"/>
      <w:bookmarkStart w:id="4627" w:name="_Toc30094"/>
      <w:bookmarkStart w:id="4628" w:name="_Toc16324"/>
      <w:bookmarkStart w:id="4629" w:name="_Toc15425"/>
      <w:bookmarkStart w:id="4630" w:name="_Toc17163"/>
      <w:bookmarkStart w:id="4631" w:name="_Toc16777"/>
      <w:bookmarkStart w:id="4632" w:name="_Toc7855"/>
      <w:bookmarkStart w:id="4633" w:name="_Toc15472"/>
      <w:bookmarkStart w:id="4634" w:name="_Toc18150"/>
      <w:bookmarkStart w:id="4635" w:name="_Toc644"/>
      <w:bookmarkStart w:id="4636" w:name="_Toc19063"/>
      <w:bookmarkStart w:id="4637" w:name="_Toc6402"/>
      <w:bookmarkStart w:id="4638" w:name="_Toc19331"/>
      <w:bookmarkStart w:id="4639" w:name="_Toc11327"/>
      <w:bookmarkStart w:id="4640" w:name="_Toc7451"/>
      <w:bookmarkStart w:id="4641" w:name="_Toc19031"/>
      <w:bookmarkStart w:id="4642" w:name="_Toc6879"/>
      <w:bookmarkStart w:id="4643" w:name="_Toc19993"/>
      <w:bookmarkStart w:id="4644" w:name="_Toc29608"/>
      <w:bookmarkStart w:id="4645" w:name="_Toc17043"/>
      <w:bookmarkStart w:id="4646" w:name="_Toc4366"/>
      <w:bookmarkStart w:id="4647" w:name="_Toc22559"/>
      <w:r>
        <w:rPr>
          <w:rFonts w:hint="default" w:ascii="Times New Roman" w:hAnsi="Times New Roman" w:eastAsia="方正小标宋简体" w:cs="Times New Roman"/>
          <w:color w:val="auto"/>
        </w:rPr>
        <w:t>第十篇  统筹发展和安全，建设更高水平的法治朝天</w:t>
      </w:r>
      <w:r>
        <w:rPr>
          <w:rFonts w:hint="default" w:ascii="Times New Roman" w:hAnsi="Times New Roman" w:cs="Times New Roman"/>
          <w:color w:val="auto"/>
          <w:lang w:eastAsia="zh-CN"/>
        </w:rPr>
        <w:t>和</w:t>
      </w:r>
      <w:r>
        <w:rPr>
          <w:rFonts w:hint="default" w:ascii="Times New Roman" w:hAnsi="Times New Roman" w:eastAsia="方正小标宋简体" w:cs="Times New Roman"/>
          <w:color w:val="auto"/>
        </w:rPr>
        <w:t>平安朝天</w:t>
      </w:r>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全面贯彻落实总体国家安全观，坚持预防为主、综合施策，把安全发展贯穿发展各领域和全过程，深入推进依法治理，推进治理体系和治理能力现代化，深化平安朝天建设，不断增强人民群众安全感。</w:t>
      </w:r>
    </w:p>
    <w:p>
      <w:pPr>
        <w:pStyle w:val="2"/>
        <w:rPr>
          <w:rFonts w:hint="default" w:ascii="等线" w:hAnsi="等线" w:eastAsia="等线" w:cs="Arial"/>
          <w:color w:val="auto"/>
          <w:sz w:val="21"/>
          <w:szCs w:val="22"/>
        </w:rPr>
      </w:pP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4648" w:name="_Toc26720"/>
      <w:bookmarkStart w:id="4649" w:name="_Toc28611"/>
      <w:bookmarkStart w:id="4650" w:name="_Toc28260"/>
      <w:bookmarkStart w:id="4651" w:name="_Toc6869"/>
      <w:bookmarkStart w:id="4652" w:name="_Toc16505"/>
      <w:bookmarkStart w:id="4653" w:name="_Toc23892"/>
      <w:bookmarkStart w:id="4654" w:name="_Toc15703"/>
      <w:bookmarkStart w:id="4655" w:name="_Toc5184"/>
      <w:bookmarkStart w:id="4656" w:name="_Toc30274"/>
      <w:bookmarkStart w:id="4657" w:name="_Toc18226"/>
      <w:bookmarkStart w:id="4658" w:name="_Toc8084"/>
      <w:bookmarkStart w:id="4659" w:name="_Toc29518"/>
      <w:bookmarkStart w:id="4660" w:name="_Toc21086"/>
      <w:bookmarkStart w:id="4661" w:name="_Toc16843"/>
      <w:bookmarkStart w:id="4662" w:name="_Toc32686"/>
      <w:bookmarkStart w:id="4663" w:name="_Toc7569"/>
      <w:bookmarkStart w:id="4664" w:name="_Toc29981"/>
      <w:bookmarkStart w:id="4665" w:name="_Toc18257"/>
      <w:bookmarkStart w:id="4666" w:name="_Toc7099"/>
      <w:bookmarkStart w:id="4667" w:name="_Toc5140"/>
      <w:bookmarkStart w:id="4668" w:name="_Toc27373"/>
      <w:bookmarkStart w:id="4669" w:name="_Toc8073"/>
      <w:bookmarkStart w:id="4670" w:name="_Toc9833"/>
      <w:bookmarkStart w:id="4671" w:name="_Toc7510"/>
      <w:bookmarkStart w:id="4672" w:name="_Toc13449"/>
      <w:bookmarkStart w:id="4673" w:name="_Toc556"/>
      <w:bookmarkStart w:id="4674" w:name="_Toc10931"/>
      <w:bookmarkStart w:id="4675" w:name="_Toc11481"/>
      <w:bookmarkStart w:id="4676" w:name="_Toc26511"/>
      <w:bookmarkStart w:id="4677" w:name="_Toc28134"/>
      <w:bookmarkStart w:id="4678" w:name="_Toc21197"/>
      <w:bookmarkStart w:id="4679" w:name="_Toc15106"/>
      <w:bookmarkStart w:id="4680" w:name="_Toc21717"/>
      <w:bookmarkStart w:id="4681" w:name="_Toc16013"/>
      <w:bookmarkStart w:id="4682" w:name="_Toc23855"/>
      <w:bookmarkStart w:id="4683" w:name="_Toc26665"/>
      <w:bookmarkStart w:id="4684" w:name="_Toc27474"/>
      <w:bookmarkStart w:id="4685" w:name="_Toc20042"/>
      <w:bookmarkStart w:id="4686" w:name="_Toc28845"/>
      <w:bookmarkStart w:id="4687" w:name="_Toc13400"/>
      <w:bookmarkStart w:id="4688" w:name="_Toc17"/>
      <w:bookmarkStart w:id="4689" w:name="_Toc5181"/>
      <w:bookmarkStart w:id="4690" w:name="_Toc25412"/>
      <w:bookmarkStart w:id="4691" w:name="_Toc19655"/>
      <w:bookmarkStart w:id="4692" w:name="_Toc30646"/>
      <w:bookmarkStart w:id="4693" w:name="_Toc24092"/>
      <w:bookmarkStart w:id="4694" w:name="_Toc20076"/>
      <w:bookmarkStart w:id="4695" w:name="_Toc25221"/>
      <w:bookmarkStart w:id="4696" w:name="_Toc30801"/>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四</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eastAsia="zh-CN"/>
        </w:rPr>
        <w:t>加强</w:t>
      </w:r>
      <w:r>
        <w:rPr>
          <w:rFonts w:hint="default" w:ascii="Times New Roman" w:hAnsi="Times New Roman" w:eastAsia="黑体" w:cs="Times New Roman"/>
          <w:color w:val="auto"/>
          <w:sz w:val="32"/>
          <w:szCs w:val="32"/>
        </w:rPr>
        <w:t>城乡基层治理</w:t>
      </w:r>
      <w:r>
        <w:rPr>
          <w:rFonts w:hint="default" w:ascii="Times New Roman" w:hAnsi="Times New Roman" w:eastAsia="黑体" w:cs="Times New Roman"/>
          <w:color w:val="auto"/>
          <w:sz w:val="32"/>
          <w:szCs w:val="32"/>
          <w:lang w:eastAsia="zh-CN"/>
        </w:rPr>
        <w:t>制度创新和能力建设</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eastAsia="zh-CN"/>
        </w:rPr>
      </w:pPr>
      <w:bookmarkStart w:id="4697" w:name="_Toc642"/>
      <w:bookmarkStart w:id="4698" w:name="_Toc19947"/>
      <w:bookmarkStart w:id="4699" w:name="_Toc31589"/>
      <w:bookmarkStart w:id="4700" w:name="_Toc23631"/>
      <w:bookmarkStart w:id="4701" w:name="_Toc10938"/>
      <w:bookmarkStart w:id="4702" w:name="_Toc1199"/>
      <w:bookmarkStart w:id="4703" w:name="_Toc21352"/>
      <w:bookmarkStart w:id="4704" w:name="_Toc13829"/>
      <w:bookmarkStart w:id="4705" w:name="_Toc6246"/>
      <w:bookmarkStart w:id="4706" w:name="_Toc26289"/>
      <w:bookmarkStart w:id="4707" w:name="_Toc1787"/>
      <w:bookmarkStart w:id="4708" w:name="_Toc19897"/>
      <w:bookmarkStart w:id="4709" w:name="_Toc3556"/>
      <w:bookmarkStart w:id="4710" w:name="_Toc5078"/>
      <w:bookmarkStart w:id="4711" w:name="_Toc8158"/>
      <w:bookmarkStart w:id="4712" w:name="_Toc20167"/>
      <w:bookmarkStart w:id="4713" w:name="_Toc6479"/>
      <w:bookmarkStart w:id="4714" w:name="_Toc25387"/>
      <w:bookmarkStart w:id="4715" w:name="_Toc11370"/>
      <w:bookmarkStart w:id="4716" w:name="_Toc26767"/>
      <w:bookmarkStart w:id="4717" w:name="_Toc25035"/>
      <w:bookmarkStart w:id="4718" w:name="_Toc30207"/>
      <w:bookmarkStart w:id="4719" w:name="_Toc7292"/>
      <w:bookmarkStart w:id="4720" w:name="_Toc21063"/>
      <w:bookmarkStart w:id="4721" w:name="_Toc17840"/>
      <w:bookmarkStart w:id="4722" w:name="_Toc24599"/>
      <w:bookmarkStart w:id="4723" w:name="_Toc2903"/>
      <w:bookmarkStart w:id="4724" w:name="_Toc19462"/>
      <w:bookmarkStart w:id="4725" w:name="_Toc30763"/>
      <w:bookmarkStart w:id="4726" w:name="_Toc22420"/>
      <w:bookmarkStart w:id="4727" w:name="_Toc16615"/>
      <w:bookmarkStart w:id="4728" w:name="_Toc15434"/>
      <w:bookmarkStart w:id="4729" w:name="_Toc1742"/>
      <w:r>
        <w:rPr>
          <w:rFonts w:hint="default" w:ascii="Times New Roman" w:hAnsi="Times New Roman" w:eastAsia="楷体_GB2312" w:cs="Times New Roman"/>
          <w:b/>
          <w:bCs/>
          <w:color w:val="auto"/>
          <w:sz w:val="32"/>
          <w:szCs w:val="32"/>
        </w:rPr>
        <w:t>第一节  创新</w:t>
      </w:r>
      <w:r>
        <w:rPr>
          <w:rFonts w:hint="default" w:ascii="Times New Roman" w:hAnsi="Times New Roman" w:eastAsia="楷体_GB2312" w:cs="Times New Roman"/>
          <w:b/>
          <w:bCs/>
          <w:color w:val="auto"/>
          <w:sz w:val="32"/>
          <w:szCs w:val="32"/>
          <w:lang w:eastAsia="zh-CN"/>
        </w:rPr>
        <w:t>完善现代乡村</w:t>
      </w:r>
      <w:r>
        <w:rPr>
          <w:rFonts w:hint="default" w:ascii="Times New Roman" w:hAnsi="Times New Roman" w:eastAsia="楷体_GB2312" w:cs="Times New Roman"/>
          <w:b/>
          <w:bCs/>
          <w:color w:val="auto"/>
          <w:sz w:val="32"/>
          <w:szCs w:val="32"/>
        </w:rPr>
        <w:t>治理制</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r>
        <w:rPr>
          <w:rFonts w:hint="default" w:ascii="Times New Roman" w:hAnsi="Times New Roman" w:eastAsia="楷体_GB2312" w:cs="Times New Roman"/>
          <w:b/>
          <w:bCs/>
          <w:color w:val="auto"/>
          <w:sz w:val="32"/>
          <w:szCs w:val="32"/>
          <w:lang w:eastAsia="zh-CN"/>
        </w:rPr>
        <w:t>度</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p>
    <w:p>
      <w:pPr>
        <w:spacing w:line="580" w:lineRule="exact"/>
        <w:ind w:firstLine="640" w:firstLineChars="200"/>
        <w:rPr>
          <w:rFonts w:hint="default" w:ascii="Times New Roman" w:hAnsi="Times New Roman" w:eastAsia="仿宋_GB2312" w:cs="Times New Roman"/>
          <w:color w:val="auto"/>
          <w:sz w:val="32"/>
          <w:szCs w:val="32"/>
        </w:rPr>
      </w:pPr>
      <w:bookmarkStart w:id="4730" w:name="_Toc23197"/>
      <w:bookmarkStart w:id="4731" w:name="_Toc27875"/>
      <w:r>
        <w:rPr>
          <w:rFonts w:hint="default" w:ascii="Times New Roman" w:hAnsi="Times New Roman" w:eastAsia="仿宋_GB2312" w:cs="Times New Roman"/>
          <w:color w:val="auto"/>
          <w:sz w:val="32"/>
          <w:szCs w:val="32"/>
        </w:rPr>
        <w:t>建立健全协同高效的乡镇、村工作运行机制，提高治理和服务效能。规范完善乡镇机构设置，制定权责清单，推进乡镇扩权赋能，强化乡镇便民服务功能，开展乡镇治理现代化试点示范。对</w:t>
      </w:r>
      <w:r>
        <w:rPr>
          <w:rFonts w:hint="default" w:ascii="Times New Roman" w:hAnsi="Times New Roman" w:eastAsia="仿宋_GB2312" w:cs="Times New Roman"/>
          <w:color w:val="auto"/>
          <w:sz w:val="32"/>
          <w:szCs w:val="32"/>
          <w:lang w:eastAsia="zh-CN"/>
        </w:rPr>
        <w:t>羊木镇、中子</w:t>
      </w:r>
      <w:r>
        <w:rPr>
          <w:rFonts w:hint="default" w:ascii="Times New Roman" w:hAnsi="Times New Roman" w:eastAsia="仿宋_GB2312" w:cs="Times New Roman"/>
          <w:color w:val="auto"/>
          <w:sz w:val="32"/>
          <w:szCs w:val="32"/>
        </w:rPr>
        <w:t>镇等人口规模大的重点镇实行城市化管理，提升管理治理能级。完善农村基层组织体系，健全</w:t>
      </w:r>
      <w:r>
        <w:rPr>
          <w:rFonts w:hint="default" w:ascii="Times New Roman" w:hAnsi="Times New Roman" w:eastAsia="仿宋_GB2312" w:cs="Times New Roman"/>
          <w:color w:val="auto"/>
          <w:sz w:val="32"/>
          <w:szCs w:val="32"/>
          <w:lang w:eastAsia="zh-CN"/>
        </w:rPr>
        <w:t>落实</w:t>
      </w:r>
      <w:r>
        <w:rPr>
          <w:rFonts w:hint="default" w:ascii="Times New Roman" w:hAnsi="Times New Roman" w:eastAsia="仿宋_GB2312" w:cs="Times New Roman"/>
          <w:color w:val="auto"/>
          <w:sz w:val="32"/>
          <w:szCs w:val="32"/>
        </w:rPr>
        <w:t>村党组织领导</w:t>
      </w:r>
      <w:r>
        <w:rPr>
          <w:rFonts w:hint="default" w:ascii="Times New Roman" w:hAnsi="Times New Roman" w:eastAsia="仿宋_GB2312" w:cs="Times New Roman"/>
          <w:color w:val="auto"/>
          <w:sz w:val="32"/>
          <w:szCs w:val="32"/>
          <w:lang w:eastAsia="zh-CN"/>
        </w:rPr>
        <w:t>，村民委员会、村务监督委员会、群团组织、集体经济组织、农民合作组织、社会组织等广泛参与的“一核多元”村级治理体系。</w:t>
      </w:r>
      <w:r>
        <w:rPr>
          <w:rFonts w:hint="default" w:ascii="Times New Roman" w:hAnsi="Times New Roman" w:eastAsia="仿宋_GB2312" w:cs="Times New Roman"/>
          <w:color w:val="auto"/>
          <w:sz w:val="32"/>
          <w:szCs w:val="32"/>
        </w:rPr>
        <w:t>持续实施村党组织带头人队伍优化行动，抓实优秀农民工回引培养工程、村党组织带头人学历提升计划和村级后备力量培育工程，实施新时代头雁领航行动，健全村级集体经济组织运行机制，健全村级民事代办制度。探索现代农业园区、易地扶贫搬迁集中安置点、省际结合部等有效治理机制。</w:t>
      </w:r>
    </w:p>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730"/>
    <w:bookmarkEnd w:id="4731"/>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732" w:name="_Toc2346"/>
      <w:bookmarkStart w:id="4733" w:name="_Toc12465"/>
      <w:bookmarkStart w:id="4734" w:name="_Toc4911"/>
      <w:bookmarkStart w:id="4735" w:name="_Toc7198"/>
      <w:bookmarkStart w:id="4736" w:name="_Toc12906"/>
      <w:bookmarkStart w:id="4737" w:name="_Toc27053"/>
      <w:bookmarkStart w:id="4738" w:name="_Toc14640"/>
      <w:bookmarkStart w:id="4739" w:name="_Toc16167"/>
      <w:bookmarkStart w:id="4740" w:name="_Toc1368"/>
      <w:bookmarkStart w:id="4741" w:name="_Toc16617"/>
      <w:bookmarkStart w:id="4742" w:name="_Toc17444"/>
      <w:bookmarkStart w:id="4743" w:name="_Toc21212"/>
      <w:bookmarkStart w:id="4744" w:name="_Toc27202"/>
      <w:bookmarkStart w:id="4745" w:name="_Toc13701"/>
      <w:bookmarkStart w:id="4746" w:name="_Toc16453"/>
      <w:bookmarkStart w:id="4747" w:name="_Toc22778"/>
      <w:bookmarkStart w:id="4748" w:name="_Toc26223"/>
      <w:bookmarkStart w:id="4749" w:name="_Toc18519"/>
      <w:bookmarkStart w:id="4750" w:name="_Toc15828"/>
      <w:bookmarkStart w:id="4751" w:name="_Toc20990"/>
      <w:bookmarkStart w:id="4752" w:name="_Toc4808"/>
      <w:bookmarkStart w:id="4753" w:name="_Toc31684"/>
      <w:bookmarkStart w:id="4754" w:name="_Toc16406"/>
      <w:bookmarkStart w:id="4755" w:name="_Toc27121"/>
      <w:bookmarkStart w:id="4756" w:name="_Toc13220"/>
      <w:bookmarkStart w:id="4757" w:name="_Toc9582"/>
      <w:bookmarkStart w:id="4758" w:name="_Toc8076"/>
      <w:bookmarkStart w:id="4759" w:name="_Toc24909"/>
      <w:bookmarkStart w:id="4760" w:name="_Toc3608"/>
      <w:bookmarkStart w:id="4761" w:name="_Toc10349"/>
      <w:bookmarkStart w:id="4762" w:name="_Toc4093"/>
      <w:bookmarkStart w:id="4763" w:name="_Toc20924"/>
      <w:bookmarkStart w:id="4764" w:name="_Toc29537"/>
      <w:bookmarkStart w:id="4765" w:name="_Toc25947"/>
      <w:bookmarkStart w:id="4766" w:name="_Toc15889"/>
      <w:bookmarkStart w:id="4767" w:name="_Toc30230"/>
      <w:bookmarkStart w:id="4768" w:name="_Toc29350"/>
      <w:bookmarkStart w:id="4769" w:name="_Toc5058"/>
      <w:bookmarkStart w:id="4770" w:name="_Toc24427"/>
      <w:bookmarkStart w:id="4771" w:name="_Toc23935"/>
      <w:bookmarkStart w:id="4772" w:name="_Toc2571"/>
      <w:bookmarkStart w:id="4773" w:name="_Toc17903"/>
      <w:bookmarkStart w:id="4774" w:name="_Toc18949"/>
      <w:bookmarkStart w:id="4775" w:name="_Toc19091"/>
      <w:bookmarkStart w:id="4776" w:name="_Toc13030"/>
      <w:bookmarkStart w:id="4777" w:name="_Toc289"/>
      <w:bookmarkStart w:id="4778" w:name="_Toc11989"/>
      <w:bookmarkStart w:id="4779" w:name="_Toc13241"/>
      <w:bookmarkStart w:id="4780" w:name="_Toc13870"/>
      <w:r>
        <w:rPr>
          <w:rFonts w:hint="default" w:ascii="Times New Roman" w:hAnsi="Times New Roman" w:eastAsia="楷体_GB2312" w:cs="Times New Roman"/>
          <w:b/>
          <w:bCs/>
          <w:color w:val="auto"/>
          <w:sz w:val="32"/>
          <w:szCs w:val="32"/>
        </w:rPr>
        <w:t>第二节  完善</w:t>
      </w:r>
      <w:r>
        <w:rPr>
          <w:rFonts w:hint="default" w:ascii="Times New Roman" w:hAnsi="Times New Roman" w:eastAsia="楷体_GB2312" w:cs="Times New Roman"/>
          <w:b/>
          <w:bCs/>
          <w:color w:val="auto"/>
          <w:sz w:val="32"/>
          <w:szCs w:val="32"/>
          <w:lang w:eastAsia="zh-CN"/>
        </w:rPr>
        <w:t>城镇社区管理服务</w:t>
      </w:r>
      <w:r>
        <w:rPr>
          <w:rFonts w:hint="default" w:ascii="Times New Roman" w:hAnsi="Times New Roman" w:eastAsia="楷体_GB2312" w:cs="Times New Roman"/>
          <w:b/>
          <w:bCs/>
          <w:color w:val="auto"/>
          <w:sz w:val="32"/>
          <w:szCs w:val="32"/>
        </w:rPr>
        <w:t>机制</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优化</w:t>
      </w:r>
      <w:r>
        <w:rPr>
          <w:rFonts w:hint="default" w:ascii="Times New Roman" w:hAnsi="Times New Roman" w:eastAsia="仿宋_GB2312" w:cs="Times New Roman"/>
          <w:color w:val="auto"/>
          <w:sz w:val="32"/>
          <w:szCs w:val="32"/>
          <w:lang w:eastAsia="zh-CN"/>
        </w:rPr>
        <w:t>城镇</w:t>
      </w:r>
      <w:r>
        <w:rPr>
          <w:rFonts w:hint="default" w:ascii="Times New Roman" w:hAnsi="Times New Roman" w:eastAsia="仿宋_GB2312" w:cs="Times New Roman"/>
          <w:color w:val="auto"/>
          <w:sz w:val="32"/>
          <w:szCs w:val="32"/>
        </w:rPr>
        <w:t>社区服务供给，形成党建引领、综合服务、综治保障、科技赋能的社区治理机制。深化街道管理体制改革，建立街道职责准入制度。健全党组织领导下的社区治理机制，构建党建引领、协同联动的小区治理架构。增强社区服务功能，推动人财物和责权利对称下沉，推动社区减负增效，扩大社区自主权。完善社区议事协调机制，开展院落、楼门栋等“微自治”，规范物业服务。构建“一网统筹”的网格化服务管理体系，实施社区建设示范工程，开展党群</w:t>
      </w:r>
      <w:r>
        <w:rPr>
          <w:rFonts w:hint="default" w:ascii="Times New Roman" w:hAnsi="Times New Roman" w:eastAsia="仿宋_GB2312" w:cs="Times New Roman"/>
          <w:color w:val="auto"/>
          <w:sz w:val="32"/>
          <w:szCs w:val="32"/>
          <w:lang w:val="en-US" w:eastAsia="zh-CN"/>
        </w:rPr>
        <w:t>服务</w:t>
      </w:r>
      <w:r>
        <w:rPr>
          <w:rFonts w:hint="default" w:ascii="Times New Roman" w:hAnsi="Times New Roman" w:eastAsia="仿宋_GB2312" w:cs="Times New Roman"/>
          <w:color w:val="auto"/>
          <w:sz w:val="32"/>
          <w:szCs w:val="32"/>
        </w:rPr>
        <w:t>中心“亲民化”改造，加快建设智慧社区，推进“三社”联动、社区服务项目化创新。推动社区与</w:t>
      </w:r>
      <w:r>
        <w:rPr>
          <w:rFonts w:hint="default" w:ascii="Times New Roman" w:hAnsi="Times New Roman" w:eastAsia="仿宋_GB2312" w:cs="Times New Roman"/>
          <w:color w:val="auto"/>
          <w:sz w:val="32"/>
          <w:szCs w:val="32"/>
          <w:lang w:eastAsia="zh-CN"/>
        </w:rPr>
        <w:t>“双报到”</w:t>
      </w:r>
      <w:r>
        <w:rPr>
          <w:rFonts w:hint="default" w:ascii="Times New Roman" w:hAnsi="Times New Roman" w:eastAsia="仿宋_GB2312" w:cs="Times New Roman"/>
          <w:color w:val="auto"/>
          <w:sz w:val="32"/>
          <w:szCs w:val="32"/>
        </w:rPr>
        <w:t>单位资源共用、阵地共建、活动共办，加强社区专职工作者职业化体系建设。探索城乡结合部新型社区治理机制，推行党建引领“引改管挂”老旧小区治理模式。</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781" w:name="_Toc27680"/>
      <w:bookmarkStart w:id="4782" w:name="_Toc17494"/>
      <w:bookmarkStart w:id="4783" w:name="_Toc17235"/>
      <w:bookmarkStart w:id="4784" w:name="_Toc29849"/>
      <w:bookmarkStart w:id="4785" w:name="_Toc30083"/>
      <w:bookmarkStart w:id="4786" w:name="_Toc29522"/>
      <w:bookmarkStart w:id="4787" w:name="_Toc18260"/>
      <w:bookmarkStart w:id="4788" w:name="_Toc2095"/>
      <w:bookmarkStart w:id="4789" w:name="_Toc2305"/>
      <w:bookmarkStart w:id="4790" w:name="_Toc31893"/>
      <w:bookmarkStart w:id="4791" w:name="_Toc32352"/>
      <w:bookmarkStart w:id="4792" w:name="_Toc9636"/>
      <w:bookmarkStart w:id="4793" w:name="_Toc8192"/>
      <w:bookmarkStart w:id="4794" w:name="_Toc28854"/>
      <w:bookmarkStart w:id="4795" w:name="_Toc23019"/>
      <w:bookmarkStart w:id="4796" w:name="_Toc20643"/>
      <w:bookmarkStart w:id="4797" w:name="_Toc12832"/>
      <w:bookmarkStart w:id="4798" w:name="_Toc12945"/>
      <w:bookmarkStart w:id="4799" w:name="_Toc12204"/>
      <w:bookmarkStart w:id="4800" w:name="_Toc5125"/>
      <w:bookmarkStart w:id="4801" w:name="_Toc32385"/>
      <w:bookmarkStart w:id="4802" w:name="_Toc12978"/>
      <w:bookmarkStart w:id="4803" w:name="_Toc14927"/>
      <w:bookmarkStart w:id="4804" w:name="_Toc13956"/>
      <w:bookmarkStart w:id="4805" w:name="_Toc23686"/>
      <w:bookmarkStart w:id="4806" w:name="_Toc11875"/>
      <w:bookmarkStart w:id="4807" w:name="_Toc1519"/>
      <w:bookmarkStart w:id="4808" w:name="_Toc14146"/>
      <w:bookmarkStart w:id="4809" w:name="_Toc3033"/>
      <w:bookmarkStart w:id="4810" w:name="_Toc10822"/>
      <w:bookmarkStart w:id="4811" w:name="_Toc6984"/>
      <w:bookmarkStart w:id="4812" w:name="_Toc21681"/>
      <w:bookmarkStart w:id="4813" w:name="_Toc20317"/>
      <w:r>
        <w:rPr>
          <w:rFonts w:hint="default" w:ascii="Times New Roman" w:hAnsi="Times New Roman" w:eastAsia="楷体_GB2312" w:cs="Times New Roman"/>
          <w:b/>
          <w:bCs/>
          <w:color w:val="auto"/>
          <w:sz w:val="32"/>
          <w:szCs w:val="32"/>
        </w:rPr>
        <w:t xml:space="preserve">第三节  </w:t>
      </w:r>
      <w:r>
        <w:rPr>
          <w:rFonts w:hint="default" w:ascii="Times New Roman" w:hAnsi="Times New Roman" w:eastAsia="楷体_GB2312" w:cs="Times New Roman"/>
          <w:b/>
          <w:bCs/>
          <w:color w:val="auto"/>
          <w:sz w:val="32"/>
          <w:szCs w:val="32"/>
          <w:lang w:eastAsia="zh-CN"/>
        </w:rPr>
        <w:t>提升城乡</w:t>
      </w:r>
      <w:r>
        <w:rPr>
          <w:rFonts w:hint="default" w:ascii="Times New Roman" w:hAnsi="Times New Roman" w:eastAsia="楷体_GB2312" w:cs="Times New Roman"/>
          <w:b/>
          <w:bCs/>
          <w:color w:val="auto"/>
          <w:sz w:val="32"/>
          <w:szCs w:val="32"/>
        </w:rPr>
        <w:t>基层治理能力</w:t>
      </w:r>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p>
    <w:p>
      <w:pPr>
        <w:spacing w:line="58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完善党委领导、政府负责的城乡治理领导体制，坚持全周期管理，强化城乡基层治理领导机构和运行机制，提升区乡村抓基层治理统筹能力，构建区乡联动推进工作格局。强化基层人才和资金保障，健全基层公务员、事业单位人员、乡村人才等选育用管机制，构建长期稳定的城乡基层治理投入机制，健全以财政为主的村级组织运转经费保障制度，建立正常增长机制。深化城乡基层治理示范创建。完善党员干部联系</w:t>
      </w:r>
      <w:r>
        <w:rPr>
          <w:rFonts w:hint="default" w:ascii="Times New Roman" w:hAnsi="Times New Roman" w:eastAsia="仿宋_GB2312" w:cs="Times New Roman"/>
          <w:color w:val="auto"/>
          <w:sz w:val="32"/>
          <w:szCs w:val="32"/>
          <w:lang w:val="en-US" w:eastAsia="zh-CN"/>
        </w:rPr>
        <w:t>服务</w:t>
      </w:r>
      <w:r>
        <w:rPr>
          <w:rFonts w:hint="default" w:ascii="Times New Roman" w:hAnsi="Times New Roman" w:eastAsia="仿宋_GB2312" w:cs="Times New Roman"/>
          <w:color w:val="auto"/>
          <w:sz w:val="32"/>
          <w:szCs w:val="32"/>
          <w:lang w:val="zh-CN"/>
        </w:rPr>
        <w:t>群众制度，创新互联网时代群众工作机制，加强网络综合治理体系建设，健全自治、法治、德治相结合的治理体系，提升法治化、智慧化、精细化水平。加强基层群众性自治组织法治化、规范化建设，建立健全全覆盖长期普法机制，创新提升德治教化能力。完善社会力量参与社会治理机制。建立健全社区社会组织孵化机制，建设社会组织孵化基地，拓展社会组织参与社会治理发展空间，鼓励社会企业发挥自身优势参与社会治理，大力培养社会工作专业人才。</w:t>
      </w:r>
    </w:p>
    <w:p>
      <w:pPr>
        <w:keepNext w:val="0"/>
        <w:keepLines w:val="0"/>
        <w:spacing w:before="157" w:beforeLines="50" w:after="157" w:afterLines="50" w:line="580" w:lineRule="exact"/>
        <w:jc w:val="center"/>
        <w:outlineLvl w:val="1"/>
        <w:rPr>
          <w:rFonts w:hint="default" w:ascii="Times New Roman" w:hAnsi="Times New Roman" w:eastAsia="黑体" w:cs="Times New Roman"/>
          <w:color w:val="auto"/>
          <w:sz w:val="32"/>
          <w:szCs w:val="32"/>
        </w:rPr>
      </w:pPr>
      <w:bookmarkStart w:id="4814" w:name="_Toc25181"/>
      <w:bookmarkStart w:id="4815" w:name="_Toc19898"/>
      <w:bookmarkStart w:id="4816" w:name="_Toc1889"/>
      <w:bookmarkStart w:id="4817" w:name="_Toc32592"/>
      <w:bookmarkStart w:id="4818" w:name="_Toc20918"/>
      <w:bookmarkStart w:id="4819" w:name="_Toc11864"/>
      <w:bookmarkStart w:id="4820" w:name="_Toc19066"/>
      <w:bookmarkStart w:id="4821" w:name="_Toc5387"/>
      <w:bookmarkStart w:id="4822" w:name="_Toc19393"/>
      <w:bookmarkStart w:id="4823" w:name="_Toc23579"/>
      <w:bookmarkStart w:id="4824" w:name="_Toc11793"/>
      <w:bookmarkStart w:id="4825" w:name="_Toc16198"/>
      <w:bookmarkStart w:id="4826" w:name="_Toc7630"/>
      <w:bookmarkStart w:id="4827" w:name="_Toc1683"/>
      <w:bookmarkStart w:id="4828" w:name="_Toc652"/>
      <w:bookmarkStart w:id="4829" w:name="_Toc1375"/>
      <w:bookmarkStart w:id="4830" w:name="_Toc25591"/>
      <w:bookmarkStart w:id="4831" w:name="_Toc8259"/>
      <w:bookmarkStart w:id="4832" w:name="_Toc7798"/>
      <w:bookmarkStart w:id="4833" w:name="_Toc27962"/>
      <w:bookmarkStart w:id="4834" w:name="_Toc14451"/>
      <w:bookmarkStart w:id="4835" w:name="_Toc16128"/>
      <w:bookmarkStart w:id="4836" w:name="_Toc26368"/>
      <w:bookmarkStart w:id="4837" w:name="_Toc15102"/>
      <w:bookmarkStart w:id="4838" w:name="_Toc12242"/>
      <w:bookmarkStart w:id="4839" w:name="_Toc14152"/>
      <w:bookmarkStart w:id="4840" w:name="_Toc10501"/>
      <w:bookmarkStart w:id="4841" w:name="_Toc5316"/>
      <w:bookmarkStart w:id="4842" w:name="_Toc12796"/>
      <w:bookmarkStart w:id="4843" w:name="_Toc28400"/>
      <w:bookmarkStart w:id="4844" w:name="_Toc22684"/>
      <w:bookmarkStart w:id="4845" w:name="_Toc30145"/>
      <w:bookmarkStart w:id="4846" w:name="_Toc11002"/>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五</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深入推进法治朝天建设</w:t>
      </w:r>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847" w:name="_Toc4867"/>
      <w:bookmarkStart w:id="4848" w:name="_Toc13931"/>
      <w:bookmarkStart w:id="4849" w:name="_Toc13140"/>
      <w:bookmarkStart w:id="4850" w:name="_Toc28486"/>
      <w:bookmarkStart w:id="4851" w:name="_Toc3848"/>
      <w:bookmarkStart w:id="4852" w:name="_Toc25818"/>
      <w:bookmarkStart w:id="4853" w:name="_Toc8053"/>
      <w:bookmarkStart w:id="4854" w:name="_Toc25958"/>
      <w:bookmarkStart w:id="4855" w:name="_Toc2308"/>
      <w:bookmarkStart w:id="4856" w:name="_Toc14685"/>
      <w:bookmarkStart w:id="4857" w:name="_Toc18482"/>
      <w:bookmarkStart w:id="4858" w:name="_Toc9262"/>
      <w:bookmarkStart w:id="4859" w:name="_Toc12522"/>
      <w:bookmarkStart w:id="4860" w:name="_Toc2978"/>
      <w:bookmarkStart w:id="4861" w:name="_Toc65"/>
      <w:bookmarkStart w:id="4862" w:name="_Toc29747"/>
      <w:bookmarkStart w:id="4863" w:name="_Toc5383"/>
      <w:bookmarkStart w:id="4864" w:name="_Toc25156"/>
      <w:bookmarkStart w:id="4865" w:name="_Toc22813"/>
      <w:bookmarkStart w:id="4866" w:name="_Toc29302"/>
      <w:bookmarkStart w:id="4867" w:name="_Toc30062"/>
      <w:bookmarkStart w:id="4868" w:name="_Toc17852"/>
      <w:bookmarkStart w:id="4869" w:name="_Toc24461"/>
      <w:bookmarkStart w:id="4870" w:name="_Toc8867"/>
      <w:bookmarkStart w:id="4871" w:name="_Toc14340"/>
      <w:bookmarkStart w:id="4872" w:name="_Toc30704"/>
      <w:bookmarkStart w:id="4873" w:name="_Toc22783"/>
      <w:bookmarkStart w:id="4874" w:name="_Toc9902"/>
      <w:bookmarkStart w:id="4875" w:name="_Toc21604"/>
      <w:bookmarkStart w:id="4876" w:name="_Toc30203"/>
      <w:bookmarkStart w:id="4877" w:name="_Toc21363"/>
      <w:bookmarkStart w:id="4878" w:name="_Toc29822"/>
      <w:bookmarkStart w:id="4879" w:name="_Toc7654"/>
      <w:r>
        <w:rPr>
          <w:rFonts w:hint="default" w:ascii="Times New Roman" w:hAnsi="Times New Roman" w:eastAsia="楷体_GB2312" w:cs="Times New Roman"/>
          <w:b/>
          <w:bCs/>
          <w:color w:val="auto"/>
          <w:sz w:val="32"/>
          <w:szCs w:val="32"/>
        </w:rPr>
        <w:t>第一节  大力推进依法治理</w:t>
      </w:r>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持续推进法治政府示范创建活动，加快建设职能科学、权责法定、执法严明、公开公正、廉洁高效、守法诚信的法治政府。加强和改进党对依法治区工作的领导，充分发挥党委总揽全局、协调各方的领导核心作用，</w:t>
      </w:r>
      <w:r>
        <w:rPr>
          <w:rFonts w:hint="default" w:ascii="Times New Roman" w:hAnsi="Times New Roman" w:eastAsia="仿宋_GB2312" w:cs="Times New Roman"/>
          <w:color w:val="auto"/>
          <w:sz w:val="32"/>
          <w:szCs w:val="32"/>
          <w:lang w:eastAsia="zh-CN"/>
        </w:rPr>
        <w:t>健全完善</w:t>
      </w:r>
      <w:r>
        <w:rPr>
          <w:rFonts w:hint="default" w:ascii="Times New Roman" w:hAnsi="Times New Roman" w:eastAsia="仿宋_GB2312" w:cs="Times New Roman"/>
          <w:color w:val="auto"/>
          <w:sz w:val="32"/>
          <w:szCs w:val="32"/>
        </w:rPr>
        <w:t>部门各司其职的依法治区领导体系和推进机制。健全依法决策机制，完善行政决策风险评估</w:t>
      </w:r>
      <w:r>
        <w:rPr>
          <w:rFonts w:hint="default" w:ascii="Times New Roman" w:hAnsi="Times New Roman" w:eastAsia="仿宋_GB2312" w:cs="Times New Roman"/>
          <w:color w:val="auto"/>
          <w:sz w:val="32"/>
          <w:szCs w:val="32"/>
          <w:lang w:eastAsia="zh-CN"/>
        </w:rPr>
        <w:t>和后评估</w:t>
      </w:r>
      <w:r>
        <w:rPr>
          <w:rFonts w:hint="default" w:ascii="Times New Roman" w:hAnsi="Times New Roman" w:eastAsia="仿宋_GB2312" w:cs="Times New Roman"/>
          <w:color w:val="auto"/>
          <w:sz w:val="32"/>
          <w:szCs w:val="32"/>
        </w:rPr>
        <w:t>机制，建立健全重大决策终身责任追究制度及责任倒查机制。深化行政执法体制改革，推进执法重心下移和规范化建设，积极探索跨领域、跨部门、跨行业、跨层级的综合执法。严格规范公正文明执法，提升依法行政能力和水平。完善依法管理宗教事务常态化机制。</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880" w:name="_Toc24825"/>
      <w:bookmarkStart w:id="4881" w:name="_Toc27519"/>
      <w:bookmarkStart w:id="4882" w:name="_Toc30890"/>
      <w:bookmarkStart w:id="4883" w:name="_Toc20579"/>
      <w:bookmarkStart w:id="4884" w:name="_Toc21232"/>
      <w:bookmarkStart w:id="4885" w:name="_Toc22150"/>
      <w:bookmarkStart w:id="4886" w:name="_Toc24652"/>
      <w:bookmarkStart w:id="4887" w:name="_Toc20726"/>
      <w:bookmarkStart w:id="4888" w:name="_Toc22091"/>
      <w:bookmarkStart w:id="4889" w:name="_Toc11798"/>
      <w:bookmarkStart w:id="4890" w:name="_Toc9131"/>
      <w:bookmarkStart w:id="4891" w:name="_Toc9042"/>
      <w:bookmarkStart w:id="4892" w:name="_Toc17539"/>
      <w:bookmarkStart w:id="4893" w:name="_Toc6887"/>
      <w:bookmarkStart w:id="4894" w:name="_Toc30546"/>
      <w:bookmarkStart w:id="4895" w:name="_Toc2691"/>
      <w:bookmarkStart w:id="4896" w:name="_Toc6935"/>
      <w:bookmarkStart w:id="4897" w:name="_Toc18801"/>
      <w:bookmarkStart w:id="4898" w:name="_Toc796"/>
      <w:bookmarkStart w:id="4899" w:name="_Toc28466"/>
      <w:bookmarkStart w:id="4900" w:name="_Toc27679"/>
      <w:bookmarkStart w:id="4901" w:name="_Toc19029"/>
      <w:bookmarkStart w:id="4902" w:name="_Toc22756"/>
      <w:bookmarkStart w:id="4903" w:name="_Toc20591"/>
      <w:bookmarkStart w:id="4904" w:name="_Toc27289"/>
      <w:bookmarkStart w:id="4905" w:name="_Toc25676"/>
      <w:bookmarkStart w:id="4906" w:name="_Toc28836"/>
      <w:bookmarkStart w:id="4907" w:name="_Toc10433"/>
      <w:bookmarkStart w:id="4908" w:name="_Toc17395"/>
      <w:bookmarkStart w:id="4909" w:name="_Toc16414"/>
      <w:bookmarkStart w:id="4910" w:name="_Toc5939"/>
      <w:bookmarkStart w:id="4911" w:name="_Toc26281"/>
      <w:bookmarkStart w:id="4912" w:name="_Toc28044"/>
      <w:bookmarkStart w:id="4913" w:name="_Toc4326"/>
      <w:bookmarkStart w:id="4914" w:name="_Toc21214"/>
      <w:bookmarkStart w:id="4915" w:name="_Toc949"/>
      <w:bookmarkStart w:id="4916" w:name="_Toc26459"/>
      <w:bookmarkStart w:id="4917" w:name="_Toc13883"/>
      <w:bookmarkStart w:id="4918" w:name="_Toc15345"/>
      <w:bookmarkStart w:id="4919" w:name="_Toc27524"/>
      <w:bookmarkStart w:id="4920" w:name="_Toc31744"/>
      <w:bookmarkStart w:id="4921" w:name="_Toc18838"/>
      <w:bookmarkStart w:id="4922" w:name="_Toc29312"/>
      <w:bookmarkStart w:id="4923" w:name="_Toc6145"/>
      <w:bookmarkStart w:id="4924" w:name="_Toc4724"/>
      <w:bookmarkStart w:id="4925" w:name="_Toc14479"/>
      <w:bookmarkStart w:id="4926" w:name="_Toc3295"/>
      <w:bookmarkStart w:id="4927" w:name="_Toc16918"/>
      <w:bookmarkStart w:id="4928" w:name="_Toc7247"/>
      <w:r>
        <w:rPr>
          <w:rFonts w:hint="default" w:ascii="Times New Roman" w:hAnsi="Times New Roman" w:eastAsia="楷体_GB2312" w:cs="Times New Roman"/>
          <w:b/>
          <w:bCs/>
          <w:color w:val="auto"/>
          <w:sz w:val="32"/>
          <w:szCs w:val="32"/>
        </w:rPr>
        <w:t>第二节  着力保证司法公正</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入推进司法体制改革，完善司法管理体制和司法权力运行机制，规范司法行为，保证公正司法。健全司法权力运行管理监督机制，完善法官检察官员额管理制度。深化刑事诉讼制度改革，完善大数据智能辅助办案系统建设。深化诉讼制度改革和司法责任制综合配套改革，加快构建规范高效的制约监督体系，切实增强执法司法公信力。加大法律援助和司法救助</w:t>
      </w:r>
      <w:r>
        <w:rPr>
          <w:rFonts w:hint="default" w:ascii="Times New Roman" w:hAnsi="Times New Roman" w:eastAsia="仿宋_GB2312" w:cs="Times New Roman"/>
          <w:color w:val="auto"/>
          <w:sz w:val="32"/>
          <w:szCs w:val="32"/>
          <w:lang w:eastAsia="zh-CN"/>
        </w:rPr>
        <w:t>力度</w:t>
      </w:r>
      <w:r>
        <w:rPr>
          <w:rFonts w:hint="default" w:ascii="Times New Roman" w:hAnsi="Times New Roman" w:eastAsia="仿宋_GB2312" w:cs="Times New Roman"/>
          <w:color w:val="auto"/>
          <w:sz w:val="32"/>
          <w:szCs w:val="32"/>
        </w:rPr>
        <w:t>，规范律师、公证等法律服务行为。</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4929" w:name="_Toc16201"/>
      <w:bookmarkStart w:id="4930" w:name="_Toc27638"/>
      <w:bookmarkStart w:id="4931" w:name="_Toc21514"/>
      <w:bookmarkStart w:id="4932" w:name="_Toc14394"/>
      <w:bookmarkStart w:id="4933" w:name="_Toc27872"/>
      <w:bookmarkStart w:id="4934" w:name="_Toc29440"/>
      <w:bookmarkStart w:id="4935" w:name="_Toc32230"/>
      <w:bookmarkStart w:id="4936" w:name="_Toc295"/>
      <w:bookmarkStart w:id="4937" w:name="_Toc18448"/>
      <w:bookmarkStart w:id="4938" w:name="_Toc2034"/>
      <w:bookmarkStart w:id="4939" w:name="_Toc9450"/>
      <w:bookmarkStart w:id="4940" w:name="_Toc30659"/>
      <w:bookmarkStart w:id="4941" w:name="_Toc28953"/>
      <w:bookmarkStart w:id="4942" w:name="_Toc976"/>
      <w:bookmarkStart w:id="4943" w:name="_Toc3518"/>
      <w:bookmarkStart w:id="4944" w:name="_Toc20485"/>
      <w:bookmarkStart w:id="4945" w:name="_Toc12582"/>
      <w:bookmarkStart w:id="4946" w:name="_Toc23977"/>
      <w:bookmarkStart w:id="4947" w:name="_Toc15471"/>
      <w:bookmarkStart w:id="4948" w:name="_Toc11551"/>
      <w:bookmarkStart w:id="4949" w:name="_Toc31286"/>
      <w:bookmarkStart w:id="4950" w:name="_Toc14655"/>
      <w:bookmarkStart w:id="4951" w:name="_Toc25058"/>
      <w:bookmarkStart w:id="4952" w:name="_Toc14209"/>
      <w:bookmarkStart w:id="4953" w:name="_Toc377"/>
      <w:bookmarkStart w:id="4954" w:name="_Toc31155"/>
      <w:bookmarkStart w:id="4955" w:name="_Toc16273"/>
      <w:bookmarkStart w:id="4956" w:name="_Toc10600"/>
      <w:bookmarkStart w:id="4957" w:name="_Toc5500"/>
      <w:bookmarkStart w:id="4958" w:name="_Toc24976"/>
      <w:bookmarkStart w:id="4959" w:name="_Toc13458"/>
      <w:bookmarkStart w:id="4960" w:name="_Toc10169"/>
      <w:bookmarkStart w:id="4961" w:name="_Toc3748"/>
      <w:bookmarkStart w:id="4962" w:name="_Toc3487"/>
      <w:bookmarkStart w:id="4963" w:name="_Toc32667"/>
      <w:bookmarkStart w:id="4964" w:name="_Toc752"/>
      <w:bookmarkStart w:id="4965" w:name="_Toc7086"/>
      <w:bookmarkStart w:id="4966" w:name="_Toc27771"/>
      <w:bookmarkStart w:id="4967" w:name="_Toc7154"/>
      <w:bookmarkStart w:id="4968" w:name="_Toc14571"/>
      <w:bookmarkStart w:id="4969" w:name="_Toc17362"/>
      <w:bookmarkStart w:id="4970" w:name="_Toc12045"/>
      <w:bookmarkStart w:id="4971" w:name="_Toc13654"/>
      <w:bookmarkStart w:id="4972" w:name="_Toc1782"/>
      <w:bookmarkStart w:id="4973" w:name="_Toc18621"/>
      <w:bookmarkStart w:id="4974" w:name="_Toc733"/>
      <w:bookmarkStart w:id="4975" w:name="_Toc30471"/>
      <w:bookmarkStart w:id="4976" w:name="_Toc2453"/>
      <w:bookmarkStart w:id="4977" w:name="_Toc17239"/>
      <w:r>
        <w:rPr>
          <w:rFonts w:hint="default" w:ascii="Times New Roman" w:hAnsi="Times New Roman" w:eastAsia="楷体_GB2312" w:cs="Times New Roman"/>
          <w:b/>
          <w:bCs/>
          <w:color w:val="auto"/>
          <w:sz w:val="32"/>
          <w:szCs w:val="32"/>
        </w:rPr>
        <w:t>第三节  广泛开展法治教育</w:t>
      </w:r>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学习宣传习近平法治思想，深入宣传以宪法为核心的中国特色社会主义法律体系，广泛开展与经济社会发展和人民群众利益密切相关的法律法规宣传活动，</w:t>
      </w:r>
      <w:r>
        <w:rPr>
          <w:rFonts w:hint="default" w:ascii="Times New Roman" w:hAnsi="Times New Roman" w:eastAsia="仿宋_GB2312" w:cs="Times New Roman"/>
          <w:color w:val="auto"/>
          <w:sz w:val="32"/>
          <w:szCs w:val="32"/>
          <w:lang w:eastAsia="zh-CN"/>
        </w:rPr>
        <w:t>推动《民法典》深入人心、落地生根，</w:t>
      </w:r>
      <w:r>
        <w:rPr>
          <w:rFonts w:hint="default" w:ascii="Times New Roman" w:hAnsi="Times New Roman" w:eastAsia="仿宋_GB2312" w:cs="Times New Roman"/>
          <w:color w:val="auto"/>
          <w:sz w:val="32"/>
          <w:szCs w:val="32"/>
        </w:rPr>
        <w:t>弘扬社会主义法治精神，构建办事依法、遇事找法、解决问题用法、化解矛盾靠法的法治良序。认真落实《法治社会建设实施纲要（2020</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2025年）》，落实“谁执法谁普法”普法责任制和法治宣传教育“四项”制度，深化拓展“法律七进”，扎实开展“八五”普法，实施“法律明白人”培养工程，构建满足法律需求、覆盖城乡居民的公共法律服务体系，着力增强全民法治素养。加强法治文化阵地建设，鼓励法治文化作品创作与推广，引导各类媒体开展法治文化传播活动，完善公共场所法治宣传教育设施，形成立体化法治宣传教育传播体系。</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rPr>
      </w:pPr>
      <w:bookmarkStart w:id="4978" w:name="_Toc19664"/>
      <w:bookmarkStart w:id="4979" w:name="_Toc1347"/>
      <w:bookmarkStart w:id="4980" w:name="_Toc19272"/>
      <w:bookmarkStart w:id="4981" w:name="_Toc32418"/>
      <w:bookmarkStart w:id="4982" w:name="_Toc32141"/>
      <w:bookmarkStart w:id="4983" w:name="_Toc6157"/>
      <w:bookmarkStart w:id="4984" w:name="_Toc9329"/>
      <w:bookmarkStart w:id="4985" w:name="_Toc23273"/>
      <w:bookmarkStart w:id="4986" w:name="_Toc23702"/>
      <w:bookmarkStart w:id="4987" w:name="_Toc5665"/>
      <w:bookmarkStart w:id="4988" w:name="_Toc10421"/>
      <w:bookmarkStart w:id="4989" w:name="_Toc18394"/>
      <w:bookmarkStart w:id="4990" w:name="_Toc312"/>
      <w:bookmarkStart w:id="4991" w:name="_Toc2068"/>
      <w:bookmarkStart w:id="4992" w:name="_Toc30675"/>
      <w:bookmarkStart w:id="4993" w:name="_Toc14728"/>
      <w:bookmarkStart w:id="4994" w:name="_Toc25960"/>
      <w:bookmarkStart w:id="4995" w:name="_Toc28792"/>
      <w:bookmarkStart w:id="4996" w:name="_Toc12785"/>
      <w:bookmarkStart w:id="4997" w:name="_Toc30631"/>
      <w:bookmarkStart w:id="4998" w:name="_Toc12771"/>
      <w:bookmarkStart w:id="4999" w:name="_Toc2818"/>
      <w:bookmarkStart w:id="5000" w:name="_Toc31208"/>
      <w:bookmarkStart w:id="5001" w:name="_Toc7787"/>
      <w:bookmarkStart w:id="5002" w:name="_Toc6801"/>
      <w:bookmarkStart w:id="5003" w:name="_Toc494"/>
      <w:bookmarkStart w:id="5004" w:name="_Toc2965"/>
      <w:bookmarkStart w:id="5005" w:name="_Toc5442"/>
      <w:bookmarkStart w:id="5006" w:name="_Toc27447"/>
      <w:bookmarkStart w:id="5007" w:name="_Toc29812"/>
      <w:bookmarkStart w:id="5008" w:name="_Toc1153"/>
      <w:bookmarkStart w:id="5009" w:name="_Toc4749"/>
      <w:bookmarkStart w:id="5010" w:name="_Toc31936"/>
      <w:bookmarkStart w:id="5011" w:name="_Toc1850"/>
      <w:bookmarkStart w:id="5012" w:name="_Toc5663"/>
      <w:bookmarkStart w:id="5013" w:name="_Toc4373"/>
      <w:bookmarkStart w:id="5014" w:name="_Toc29766"/>
      <w:bookmarkStart w:id="5015" w:name="_Toc18452"/>
      <w:bookmarkStart w:id="5016" w:name="_Toc3482"/>
      <w:bookmarkStart w:id="5017" w:name="_Toc7120"/>
      <w:bookmarkStart w:id="5018" w:name="_Toc7576"/>
      <w:bookmarkStart w:id="5019" w:name="_Toc1139"/>
      <w:bookmarkStart w:id="5020" w:name="_Toc5863"/>
      <w:bookmarkStart w:id="5021" w:name="_Toc11304"/>
      <w:bookmarkStart w:id="5022" w:name="_Toc20186"/>
      <w:bookmarkStart w:id="5023" w:name="_Toc26797"/>
      <w:bookmarkStart w:id="5024" w:name="_Toc6672"/>
      <w:bookmarkStart w:id="5025" w:name="_Toc22583"/>
      <w:bookmarkStart w:id="5026" w:name="_Toc22894"/>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六</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eastAsia="zh-CN"/>
        </w:rPr>
        <w:t>建设更</w:t>
      </w:r>
      <w:r>
        <w:rPr>
          <w:rFonts w:hint="default" w:ascii="Times New Roman" w:hAnsi="Times New Roman" w:eastAsia="黑体" w:cs="Times New Roman"/>
          <w:color w:val="auto"/>
          <w:sz w:val="32"/>
          <w:szCs w:val="32"/>
        </w:rPr>
        <w:t>高水平</w:t>
      </w:r>
      <w:r>
        <w:rPr>
          <w:rFonts w:hint="default" w:ascii="Times New Roman" w:hAnsi="Times New Roman" w:eastAsia="黑体" w:cs="Times New Roman"/>
          <w:color w:val="auto"/>
          <w:sz w:val="32"/>
          <w:szCs w:val="32"/>
          <w:lang w:eastAsia="zh-CN"/>
        </w:rPr>
        <w:t>的</w:t>
      </w:r>
      <w:r>
        <w:rPr>
          <w:rFonts w:hint="default" w:ascii="Times New Roman" w:hAnsi="Times New Roman" w:eastAsia="黑体" w:cs="Times New Roman"/>
          <w:color w:val="auto"/>
          <w:sz w:val="32"/>
          <w:szCs w:val="32"/>
        </w:rPr>
        <w:t>平安朝天</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027" w:name="_Toc6620"/>
      <w:bookmarkStart w:id="5028" w:name="_Toc16868"/>
      <w:bookmarkStart w:id="5029" w:name="_Toc601"/>
      <w:bookmarkStart w:id="5030" w:name="_Toc25863"/>
      <w:bookmarkStart w:id="5031" w:name="_Toc20964"/>
      <w:bookmarkStart w:id="5032" w:name="_Toc19418"/>
      <w:bookmarkStart w:id="5033" w:name="_Toc1736"/>
      <w:bookmarkStart w:id="5034" w:name="_Toc24538"/>
      <w:bookmarkStart w:id="5035" w:name="_Toc9223"/>
      <w:bookmarkStart w:id="5036" w:name="_Toc17546"/>
      <w:bookmarkStart w:id="5037" w:name="_Toc29706"/>
      <w:bookmarkStart w:id="5038" w:name="_Toc10340"/>
      <w:bookmarkStart w:id="5039" w:name="_Toc12089"/>
      <w:bookmarkStart w:id="5040" w:name="_Toc28847"/>
      <w:bookmarkStart w:id="5041" w:name="_Toc20703"/>
      <w:bookmarkStart w:id="5042" w:name="_Toc3950"/>
      <w:bookmarkStart w:id="5043" w:name="_Toc18646"/>
      <w:bookmarkStart w:id="5044" w:name="_Toc4354"/>
      <w:bookmarkStart w:id="5045" w:name="_Toc10496"/>
      <w:bookmarkStart w:id="5046" w:name="_Toc20914"/>
      <w:bookmarkStart w:id="5047" w:name="_Toc14488"/>
      <w:bookmarkStart w:id="5048" w:name="_Toc22980"/>
      <w:bookmarkStart w:id="5049" w:name="_Toc19851"/>
      <w:bookmarkStart w:id="5050" w:name="_Toc2561"/>
      <w:bookmarkStart w:id="5051" w:name="_Toc32343"/>
      <w:bookmarkStart w:id="5052" w:name="_Toc10423"/>
      <w:bookmarkStart w:id="5053" w:name="_Toc15892"/>
      <w:bookmarkStart w:id="5054" w:name="_Toc252"/>
      <w:bookmarkStart w:id="5055" w:name="_Toc5068"/>
      <w:bookmarkStart w:id="5056" w:name="_Toc17674"/>
      <w:bookmarkStart w:id="5057" w:name="_Toc26019"/>
      <w:bookmarkStart w:id="5058" w:name="_Toc15372"/>
      <w:bookmarkStart w:id="5059" w:name="_Toc16383"/>
      <w:bookmarkStart w:id="5060" w:name="_Toc13053"/>
      <w:r>
        <w:rPr>
          <w:rFonts w:hint="default" w:ascii="Times New Roman" w:hAnsi="Times New Roman" w:eastAsia="楷体_GB2312" w:cs="Times New Roman"/>
          <w:b/>
          <w:bCs/>
          <w:color w:val="auto"/>
          <w:sz w:val="32"/>
          <w:szCs w:val="32"/>
        </w:rPr>
        <w:t>第一节  推进防灾减灾能力建设</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突出自然灾害防治重点，大力提升风险评估、综合防治和综合预警能力。全面开展自然灾害综合风险普查，</w:t>
      </w:r>
      <w:r>
        <w:rPr>
          <w:rFonts w:hint="default" w:ascii="Times New Roman" w:hAnsi="Times New Roman" w:eastAsia="仿宋_GB2312" w:cs="Times New Roman"/>
          <w:color w:val="auto"/>
          <w:sz w:val="32"/>
          <w:szCs w:val="32"/>
        </w:rPr>
        <w:t>建立区、乡（镇）、村（社区）三级自然风险隐患数据库，编制全区高风险地区和重点区域灾害风险图，强化自然灾害评估。</w:t>
      </w:r>
      <w:r>
        <w:rPr>
          <w:rFonts w:hint="default" w:ascii="Times New Roman" w:hAnsi="Times New Roman" w:eastAsia="仿宋_GB2312" w:cs="Times New Roman"/>
          <w:color w:val="auto"/>
          <w:sz w:val="32"/>
          <w:szCs w:val="32"/>
          <w:lang w:val="zh-CN"/>
        </w:rPr>
        <w:t>建设</w:t>
      </w:r>
      <w:r>
        <w:rPr>
          <w:rFonts w:hint="default" w:ascii="Times New Roman" w:hAnsi="Times New Roman" w:eastAsia="仿宋_GB2312" w:cs="Times New Roman"/>
          <w:color w:val="auto"/>
          <w:sz w:val="32"/>
          <w:szCs w:val="32"/>
          <w:lang w:val="en-US" w:eastAsia="zh-CN"/>
        </w:rPr>
        <w:t>多灾种</w:t>
      </w:r>
      <w:r>
        <w:rPr>
          <w:rFonts w:hint="default" w:ascii="Times New Roman" w:hAnsi="Times New Roman" w:eastAsia="仿宋_GB2312" w:cs="Times New Roman"/>
          <w:color w:val="auto"/>
          <w:sz w:val="32"/>
          <w:szCs w:val="32"/>
          <w:lang w:val="zh-CN"/>
        </w:rPr>
        <w:t>预警速报平台，</w:t>
      </w:r>
      <w:r>
        <w:rPr>
          <w:rFonts w:hint="default" w:ascii="Times New Roman" w:hAnsi="Times New Roman" w:eastAsia="仿宋_GB2312" w:cs="Times New Roman"/>
          <w:color w:val="auto"/>
          <w:sz w:val="32"/>
          <w:szCs w:val="32"/>
        </w:rPr>
        <w:t>全面</w:t>
      </w:r>
      <w:r>
        <w:rPr>
          <w:rFonts w:hint="default" w:ascii="Times New Roman" w:hAnsi="Times New Roman" w:eastAsia="仿宋_GB2312" w:cs="Times New Roman"/>
          <w:color w:val="auto"/>
          <w:sz w:val="32"/>
          <w:szCs w:val="32"/>
          <w:lang w:val="zh-CN"/>
        </w:rPr>
        <w:t>落实避险搬迁、工程治理、修复加固等防灾措施，</w:t>
      </w:r>
      <w:r>
        <w:rPr>
          <w:rFonts w:hint="default" w:ascii="Times New Roman" w:hAnsi="Times New Roman" w:eastAsia="仿宋_GB2312" w:cs="Times New Roman"/>
          <w:color w:val="auto"/>
          <w:sz w:val="32"/>
          <w:szCs w:val="32"/>
        </w:rPr>
        <w:t>有效应对</w:t>
      </w:r>
      <w:r>
        <w:rPr>
          <w:rFonts w:hint="default" w:ascii="Times New Roman" w:hAnsi="Times New Roman" w:eastAsia="仿宋_GB2312" w:cs="Times New Roman"/>
          <w:color w:val="auto"/>
          <w:sz w:val="32"/>
          <w:szCs w:val="32"/>
          <w:lang w:eastAsia="zh-CN"/>
        </w:rPr>
        <w:t>洪涝地质等自然</w:t>
      </w:r>
      <w:r>
        <w:rPr>
          <w:rFonts w:hint="default" w:ascii="Times New Roman" w:hAnsi="Times New Roman" w:eastAsia="仿宋_GB2312" w:cs="Times New Roman"/>
          <w:color w:val="auto"/>
          <w:sz w:val="32"/>
          <w:szCs w:val="32"/>
        </w:rPr>
        <w:t>灾害</w:t>
      </w:r>
      <w:r>
        <w:rPr>
          <w:rFonts w:hint="default" w:ascii="Times New Roman" w:hAnsi="Times New Roman" w:eastAsia="仿宋_GB2312" w:cs="Times New Roman"/>
          <w:color w:val="auto"/>
          <w:sz w:val="32"/>
          <w:szCs w:val="32"/>
          <w:lang w:val="zh-CN"/>
        </w:rPr>
        <w:t>。落实“</w:t>
      </w:r>
      <w:r>
        <w:rPr>
          <w:rFonts w:hint="default" w:ascii="Times New Roman" w:hAnsi="Times New Roman" w:eastAsia="仿宋_GB2312" w:cs="Times New Roman"/>
          <w:color w:val="auto"/>
          <w:sz w:val="32"/>
          <w:szCs w:val="32"/>
          <w:lang w:val="en-US" w:eastAsia="zh-CN"/>
        </w:rPr>
        <w:t>十</w:t>
      </w:r>
      <w:r>
        <w:rPr>
          <w:rFonts w:hint="default" w:ascii="Times New Roman" w:hAnsi="Times New Roman" w:eastAsia="仿宋_GB2312" w:cs="Times New Roman"/>
          <w:color w:val="auto"/>
          <w:sz w:val="32"/>
          <w:szCs w:val="32"/>
          <w:lang w:val="zh-CN"/>
        </w:rPr>
        <w:t>包”责任体系，强化源头管控，突出应急准备，扎实抓好森林防灭火工作。</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061" w:name="_Toc6858"/>
      <w:bookmarkStart w:id="5062" w:name="_Toc19358"/>
      <w:bookmarkStart w:id="5063" w:name="_Toc15194"/>
      <w:bookmarkStart w:id="5064" w:name="_Toc15699"/>
      <w:bookmarkStart w:id="5065" w:name="_Toc28179"/>
      <w:bookmarkStart w:id="5066" w:name="_Toc14365"/>
      <w:bookmarkStart w:id="5067" w:name="_Toc23265"/>
      <w:bookmarkStart w:id="5068" w:name="_Toc31868"/>
      <w:bookmarkStart w:id="5069" w:name="_Toc12754"/>
      <w:bookmarkStart w:id="5070" w:name="_Toc4816"/>
      <w:bookmarkStart w:id="5071" w:name="_Toc10952"/>
      <w:bookmarkStart w:id="5072" w:name="_Toc26699"/>
      <w:bookmarkStart w:id="5073" w:name="_Toc19107"/>
      <w:bookmarkStart w:id="5074" w:name="_Toc1464"/>
      <w:bookmarkStart w:id="5075" w:name="_Toc18300"/>
      <w:bookmarkStart w:id="5076" w:name="_Toc24370"/>
      <w:bookmarkStart w:id="5077" w:name="_Toc18194"/>
      <w:bookmarkStart w:id="5078" w:name="_Toc23560"/>
      <w:bookmarkStart w:id="5079" w:name="_Toc11518"/>
      <w:bookmarkStart w:id="5080" w:name="_Toc8893"/>
      <w:bookmarkStart w:id="5081" w:name="_Toc3727"/>
      <w:bookmarkStart w:id="5082" w:name="_Toc7372"/>
      <w:bookmarkStart w:id="5083" w:name="_Toc23408"/>
      <w:bookmarkStart w:id="5084" w:name="_Toc22171"/>
      <w:bookmarkStart w:id="5085" w:name="_Toc3584"/>
      <w:bookmarkStart w:id="5086" w:name="_Toc31510"/>
      <w:bookmarkStart w:id="5087" w:name="_Toc10241"/>
      <w:bookmarkStart w:id="5088" w:name="_Toc28160"/>
      <w:bookmarkStart w:id="5089" w:name="_Toc9567"/>
      <w:bookmarkStart w:id="5090" w:name="_Toc6049"/>
      <w:bookmarkStart w:id="5091" w:name="_Toc12146"/>
      <w:bookmarkStart w:id="5092" w:name="_Toc13339"/>
      <w:bookmarkStart w:id="5093" w:name="_Toc30706"/>
      <w:bookmarkStart w:id="5094" w:name="_Toc8093"/>
      <w:r>
        <w:rPr>
          <w:rFonts w:hint="default" w:ascii="Times New Roman" w:hAnsi="Times New Roman" w:eastAsia="楷体_GB2312" w:cs="Times New Roman"/>
          <w:b/>
          <w:bCs/>
          <w:color w:val="auto"/>
          <w:sz w:val="32"/>
          <w:szCs w:val="32"/>
        </w:rPr>
        <w:t>第二节  完善综合应急救援体系</w:t>
      </w:r>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坚持“以人为本、精准施策、突出重点、分步实施”，加强应急救援能力建设，构建可靠高效的综合应急救援体系。健全重大公共卫生事件应急管理体系和联防联控机制，积极参与</w:t>
      </w:r>
      <w:r>
        <w:rPr>
          <w:rFonts w:hint="default" w:ascii="Times New Roman" w:hAnsi="Times New Roman" w:eastAsia="仿宋_GB2312" w:cs="Times New Roman"/>
          <w:color w:val="auto"/>
          <w:sz w:val="32"/>
          <w:szCs w:val="32"/>
          <w:lang w:val="en-US" w:eastAsia="zh-CN"/>
        </w:rPr>
        <w:t>成渝</w:t>
      </w:r>
      <w:r>
        <w:rPr>
          <w:rFonts w:hint="default" w:ascii="Times New Roman" w:hAnsi="Times New Roman" w:eastAsia="仿宋_GB2312" w:cs="Times New Roman"/>
          <w:color w:val="auto"/>
          <w:sz w:val="32"/>
          <w:szCs w:val="32"/>
        </w:rPr>
        <w:t>地区重大传染病预防控制和救治协作机制建设，提升朝天区急救分中心医学救援能力。</w:t>
      </w:r>
      <w:r>
        <w:rPr>
          <w:rFonts w:hint="default" w:ascii="Times New Roman" w:hAnsi="Times New Roman" w:eastAsia="仿宋_GB2312" w:cs="Times New Roman"/>
          <w:color w:val="auto"/>
          <w:sz w:val="32"/>
          <w:szCs w:val="32"/>
          <w:lang w:val="en-US" w:eastAsia="zh-CN"/>
        </w:rPr>
        <w:t>配齐配强区乡救援设施设备，</w:t>
      </w:r>
      <w:r>
        <w:rPr>
          <w:rFonts w:hint="default" w:ascii="Times New Roman" w:hAnsi="Times New Roman" w:eastAsia="仿宋_GB2312" w:cs="Times New Roman"/>
          <w:color w:val="auto"/>
          <w:sz w:val="32"/>
          <w:szCs w:val="32"/>
        </w:rPr>
        <w:t>加强应急救援力量建设，开展常态化演练，提高应急救援装备水平和快速反应能力。健全应急预案体系，建好</w:t>
      </w:r>
      <w:r>
        <w:rPr>
          <w:rFonts w:hint="default" w:ascii="Times New Roman" w:hAnsi="Times New Roman" w:eastAsia="仿宋_GB2312" w:cs="Times New Roman"/>
          <w:color w:val="auto"/>
          <w:sz w:val="32"/>
          <w:szCs w:val="32"/>
          <w:lang w:val="en-US" w:eastAsia="zh-CN"/>
        </w:rPr>
        <w:t>用好</w:t>
      </w:r>
      <w:r>
        <w:rPr>
          <w:rFonts w:hint="default" w:ascii="Times New Roman" w:hAnsi="Times New Roman" w:eastAsia="仿宋_GB2312" w:cs="Times New Roman"/>
          <w:color w:val="auto"/>
          <w:sz w:val="32"/>
          <w:szCs w:val="32"/>
        </w:rPr>
        <w:t>区应急指挥中心。健全应急物资保障体系、储备体系和采购供应体系，完善现有物资储备库，新建羊木、大滩、曾家救灾物资储备中转站，建成区乡协调联动救灾物资信息管理平台，提升物资储备的信息化管理水平。加强城乡应急避难场所建设，完善提升城区避难场所。广泛开展防灾减灾宣传教育和应急演练，提高应急响应和处置能力，推进全区应急管理体系和能力现代化。</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095" w:name="_Toc17581"/>
      <w:bookmarkStart w:id="5096" w:name="_Toc6059"/>
      <w:bookmarkStart w:id="5097" w:name="_Toc30151"/>
      <w:bookmarkStart w:id="5098" w:name="_Toc14656"/>
      <w:bookmarkStart w:id="5099" w:name="_Toc21480"/>
      <w:bookmarkStart w:id="5100" w:name="_Toc19803"/>
      <w:bookmarkStart w:id="5101" w:name="_Toc24259"/>
      <w:bookmarkStart w:id="5102" w:name="_Toc17766"/>
      <w:bookmarkStart w:id="5103" w:name="_Toc18631"/>
      <w:bookmarkStart w:id="5104" w:name="_Toc23046"/>
      <w:bookmarkStart w:id="5105" w:name="_Toc26503"/>
      <w:bookmarkStart w:id="5106" w:name="_Toc541"/>
      <w:bookmarkStart w:id="5107" w:name="_Toc7896"/>
      <w:bookmarkStart w:id="5108" w:name="_Toc31379"/>
      <w:bookmarkStart w:id="5109" w:name="_Toc4999"/>
      <w:bookmarkStart w:id="5110" w:name="_Toc3265"/>
      <w:bookmarkStart w:id="5111" w:name="_Toc27303"/>
      <w:bookmarkStart w:id="5112" w:name="_Toc7033"/>
      <w:bookmarkStart w:id="5113" w:name="_Toc5276"/>
      <w:bookmarkStart w:id="5114" w:name="_Toc3762"/>
      <w:bookmarkStart w:id="5115" w:name="_Toc1914"/>
      <w:bookmarkStart w:id="5116" w:name="_Toc27584"/>
      <w:bookmarkStart w:id="5117" w:name="_Toc20335"/>
      <w:bookmarkStart w:id="5118" w:name="_Toc23961"/>
      <w:bookmarkStart w:id="5119" w:name="_Toc19996"/>
      <w:bookmarkStart w:id="5120" w:name="_Toc4033"/>
      <w:bookmarkStart w:id="5121" w:name="_Toc9608"/>
      <w:bookmarkStart w:id="5122" w:name="_Toc23685"/>
      <w:bookmarkStart w:id="5123" w:name="_Toc1998"/>
      <w:bookmarkStart w:id="5124" w:name="_Toc13160"/>
      <w:bookmarkStart w:id="5125" w:name="_Toc18840"/>
      <w:bookmarkStart w:id="5126" w:name="_Toc490"/>
      <w:bookmarkStart w:id="5127" w:name="_Toc9673"/>
      <w:bookmarkStart w:id="5128" w:name="_Toc10207"/>
      <w:r>
        <w:rPr>
          <w:rFonts w:hint="default" w:ascii="Times New Roman" w:hAnsi="Times New Roman" w:eastAsia="楷体_GB2312" w:cs="Times New Roman"/>
          <w:b/>
          <w:bCs/>
          <w:color w:val="auto"/>
          <w:sz w:val="32"/>
          <w:szCs w:val="32"/>
        </w:rPr>
        <w:t xml:space="preserve">第三节  </w:t>
      </w:r>
      <w:r>
        <w:rPr>
          <w:rFonts w:hint="default" w:ascii="Times New Roman" w:hAnsi="Times New Roman" w:eastAsia="楷体_GB2312" w:cs="Times New Roman"/>
          <w:b/>
          <w:bCs/>
          <w:color w:val="auto"/>
          <w:sz w:val="32"/>
          <w:szCs w:val="32"/>
          <w:lang w:eastAsia="zh-CN"/>
        </w:rPr>
        <w:t>构建</w:t>
      </w:r>
      <w:r>
        <w:rPr>
          <w:rFonts w:hint="default" w:ascii="Times New Roman" w:hAnsi="Times New Roman" w:eastAsia="楷体_GB2312" w:cs="Times New Roman"/>
          <w:b/>
          <w:bCs/>
          <w:color w:val="auto"/>
          <w:sz w:val="32"/>
          <w:szCs w:val="32"/>
        </w:rPr>
        <w:t>安全生产</w:t>
      </w:r>
      <w:r>
        <w:rPr>
          <w:rFonts w:hint="default" w:ascii="Times New Roman" w:hAnsi="Times New Roman" w:eastAsia="楷体_GB2312" w:cs="Times New Roman"/>
          <w:b/>
          <w:bCs/>
          <w:color w:val="auto"/>
          <w:sz w:val="32"/>
          <w:szCs w:val="32"/>
          <w:lang w:eastAsia="zh-CN"/>
        </w:rPr>
        <w:t>责任</w:t>
      </w:r>
      <w:r>
        <w:rPr>
          <w:rFonts w:hint="default" w:ascii="Times New Roman" w:hAnsi="Times New Roman" w:eastAsia="楷体_GB2312" w:cs="Times New Roman"/>
          <w:b/>
          <w:bCs/>
          <w:color w:val="auto"/>
          <w:sz w:val="32"/>
          <w:szCs w:val="32"/>
        </w:rPr>
        <w:t>体系</w:t>
      </w:r>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完善安全生产责任体系，</w:t>
      </w:r>
      <w:r>
        <w:rPr>
          <w:rFonts w:hint="default" w:ascii="Times New Roman" w:hAnsi="Times New Roman" w:eastAsia="仿宋_GB2312" w:cs="Times New Roman"/>
          <w:color w:val="auto"/>
          <w:sz w:val="32"/>
          <w:szCs w:val="32"/>
          <w:lang w:val="en-US" w:eastAsia="zh-CN"/>
        </w:rPr>
        <w:t>强化安全生产党委政府领导责任、部门监管责任和企业主体责任，</w:t>
      </w:r>
      <w:r>
        <w:rPr>
          <w:rFonts w:hint="default" w:ascii="Times New Roman" w:hAnsi="Times New Roman" w:eastAsia="仿宋_GB2312" w:cs="Times New Roman"/>
          <w:color w:val="auto"/>
          <w:sz w:val="32"/>
          <w:szCs w:val="32"/>
        </w:rPr>
        <w:t>持续推进安全生产清单制管理。继续完善安全生产事故预防体系，推动公共安全全覆盖、全链条、全要素管理，建立公共安全隐患排查和安全防控体系，扎实开展安全生产专项整治行动，加强对危险化学品、</w:t>
      </w:r>
      <w:r>
        <w:rPr>
          <w:rFonts w:hint="default" w:ascii="Times New Roman" w:hAnsi="Times New Roman" w:eastAsia="仿宋_GB2312" w:cs="Times New Roman"/>
          <w:color w:val="auto"/>
          <w:sz w:val="32"/>
          <w:szCs w:val="32"/>
          <w:lang w:val="en-US" w:eastAsia="zh-CN"/>
        </w:rPr>
        <w:t>烟花爆竹、</w:t>
      </w:r>
      <w:r>
        <w:rPr>
          <w:rFonts w:hint="default" w:ascii="Times New Roman" w:hAnsi="Times New Roman" w:eastAsia="仿宋_GB2312" w:cs="Times New Roman"/>
          <w:color w:val="auto"/>
          <w:sz w:val="32"/>
          <w:szCs w:val="32"/>
        </w:rPr>
        <w:t>矿山、建筑施工、交通运输、特种设备及消防等重点行业领域和商场、景区等人员密集场所的安全风险防范，有效遏制安全</w:t>
      </w:r>
      <w:r>
        <w:rPr>
          <w:rFonts w:hint="default" w:ascii="Times New Roman" w:hAnsi="Times New Roman" w:eastAsia="仿宋_GB2312" w:cs="Times New Roman"/>
          <w:color w:val="auto"/>
          <w:sz w:val="32"/>
          <w:szCs w:val="32"/>
          <w:lang w:val="en-US" w:eastAsia="zh-CN"/>
        </w:rPr>
        <w:t>责任</w:t>
      </w:r>
      <w:r>
        <w:rPr>
          <w:rFonts w:hint="default" w:ascii="Times New Roman" w:hAnsi="Times New Roman" w:eastAsia="仿宋_GB2312" w:cs="Times New Roman"/>
          <w:color w:val="auto"/>
          <w:sz w:val="32"/>
          <w:szCs w:val="32"/>
        </w:rPr>
        <w:t>事故。完善食品药品质量安全监管体系建设，健全监管工作机制，加大执法监管力度，积极创建省级食品安全示范区，切实保障食品药品质量安全。</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129" w:name="_Toc22467"/>
      <w:bookmarkStart w:id="5130" w:name="_Toc20235"/>
      <w:bookmarkStart w:id="5131" w:name="_Toc1504"/>
      <w:bookmarkStart w:id="5132" w:name="_Toc30205"/>
      <w:bookmarkStart w:id="5133" w:name="_Toc6004"/>
      <w:bookmarkStart w:id="5134" w:name="_Toc15528"/>
      <w:bookmarkStart w:id="5135" w:name="_Toc31922"/>
      <w:bookmarkStart w:id="5136" w:name="_Toc25582"/>
      <w:bookmarkStart w:id="5137" w:name="_Toc29413"/>
      <w:bookmarkStart w:id="5138" w:name="_Toc26960"/>
      <w:bookmarkStart w:id="5139" w:name="_Toc16255"/>
      <w:bookmarkStart w:id="5140" w:name="_Toc8375"/>
      <w:bookmarkStart w:id="5141" w:name="_Toc20245"/>
      <w:bookmarkStart w:id="5142" w:name="_Toc14014"/>
      <w:bookmarkStart w:id="5143" w:name="_Toc23504"/>
      <w:bookmarkStart w:id="5144" w:name="_Toc16432"/>
      <w:bookmarkStart w:id="5145" w:name="_Toc22759"/>
      <w:bookmarkStart w:id="5146" w:name="_Toc30050"/>
      <w:bookmarkStart w:id="5147" w:name="_Toc3876"/>
      <w:bookmarkStart w:id="5148" w:name="_Toc1152"/>
      <w:bookmarkStart w:id="5149" w:name="_Toc26734"/>
      <w:bookmarkStart w:id="5150" w:name="_Toc6615"/>
      <w:bookmarkStart w:id="5151" w:name="_Toc7213"/>
      <w:bookmarkStart w:id="5152" w:name="_Toc21566"/>
      <w:bookmarkStart w:id="5153" w:name="_Toc14316"/>
      <w:bookmarkStart w:id="5154" w:name="_Toc26333"/>
      <w:bookmarkStart w:id="5155" w:name="_Toc21264"/>
      <w:bookmarkStart w:id="5156" w:name="_Toc2085"/>
      <w:bookmarkStart w:id="5157" w:name="_Toc13246"/>
      <w:bookmarkStart w:id="5158" w:name="_Toc31444"/>
      <w:bookmarkStart w:id="5159" w:name="_Toc20769"/>
      <w:bookmarkStart w:id="5160" w:name="_Toc10870"/>
      <w:bookmarkStart w:id="5161" w:name="_Toc26900"/>
      <w:bookmarkStart w:id="5162" w:name="_Toc29859"/>
      <w:r>
        <w:rPr>
          <w:rFonts w:hint="default" w:ascii="Times New Roman" w:hAnsi="Times New Roman" w:eastAsia="楷体_GB2312" w:cs="Times New Roman"/>
          <w:b/>
          <w:bCs/>
          <w:color w:val="auto"/>
          <w:sz w:val="32"/>
          <w:szCs w:val="32"/>
        </w:rPr>
        <w:t>第四节  健全社会治安防控体系</w:t>
      </w:r>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深入</w:t>
      </w:r>
      <w:r>
        <w:rPr>
          <w:rFonts w:hint="default" w:ascii="Times New Roman" w:hAnsi="Times New Roman" w:eastAsia="仿宋_GB2312" w:cs="Times New Roman"/>
          <w:color w:val="auto"/>
          <w:sz w:val="32"/>
          <w:szCs w:val="32"/>
        </w:rPr>
        <w:t>推进平安朝天建设，扎实开展国家安全宣传教育，坚决维护国家政治安全。加快建设社会治安防控体系标准化城市、示范城市，提升网格化服务管理</w:t>
      </w:r>
      <w:r>
        <w:rPr>
          <w:rFonts w:hint="default" w:ascii="Times New Roman" w:hAnsi="Times New Roman" w:eastAsia="仿宋_GB2312" w:cs="Times New Roman"/>
          <w:color w:val="auto"/>
          <w:sz w:val="32"/>
          <w:szCs w:val="32"/>
          <w:lang w:eastAsia="zh-CN"/>
        </w:rPr>
        <w:t>能力和水平</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扎实</w:t>
      </w:r>
      <w:r>
        <w:rPr>
          <w:rFonts w:hint="default" w:ascii="Times New Roman" w:hAnsi="Times New Roman" w:eastAsia="仿宋_GB2312" w:cs="Times New Roman"/>
          <w:color w:val="auto"/>
          <w:sz w:val="32"/>
          <w:szCs w:val="32"/>
        </w:rPr>
        <w:t>推进</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四铁工程建设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和</w:t>
      </w:r>
      <w:r>
        <w:rPr>
          <w:rFonts w:hint="default" w:ascii="Times New Roman" w:hAnsi="Times New Roman" w:eastAsia="仿宋_GB2312" w:cs="Times New Roman"/>
          <w:color w:val="auto"/>
          <w:sz w:val="32"/>
          <w:szCs w:val="32"/>
        </w:rPr>
        <w:t>“天网工程”“雪亮工程”“慧眼工程”</w:t>
      </w:r>
      <w:r>
        <w:rPr>
          <w:rFonts w:hint="default" w:ascii="Times New Roman" w:hAnsi="Times New Roman" w:eastAsia="仿宋_GB2312" w:cs="Times New Roman"/>
          <w:color w:val="auto"/>
          <w:sz w:val="32"/>
          <w:szCs w:val="32"/>
          <w:lang w:val="en-US" w:eastAsia="zh-CN"/>
        </w:rPr>
        <w:t>视觉</w:t>
      </w:r>
      <w:r>
        <w:rPr>
          <w:rFonts w:hint="default" w:ascii="Times New Roman" w:hAnsi="Times New Roman" w:eastAsia="仿宋_GB2312" w:cs="Times New Roman"/>
          <w:color w:val="auto"/>
          <w:sz w:val="32"/>
          <w:szCs w:val="32"/>
        </w:rPr>
        <w:t>联网</w:t>
      </w:r>
      <w:r>
        <w:rPr>
          <w:rFonts w:hint="default" w:ascii="Times New Roman" w:hAnsi="Times New Roman" w:eastAsia="仿宋_GB2312" w:cs="Times New Roman"/>
          <w:color w:val="auto"/>
          <w:sz w:val="32"/>
          <w:szCs w:val="32"/>
          <w:lang w:val="en-US" w:eastAsia="zh-CN"/>
        </w:rPr>
        <w:t>计算</w:t>
      </w:r>
      <w:r>
        <w:rPr>
          <w:rFonts w:hint="default" w:ascii="Times New Roman" w:hAnsi="Times New Roman" w:eastAsia="仿宋_GB2312" w:cs="Times New Roman"/>
          <w:color w:val="auto"/>
          <w:sz w:val="32"/>
          <w:szCs w:val="32"/>
        </w:rPr>
        <w:t>应用，建设智慧朝天大数据中心，完善区、乡（镇）、村（社区）三级综治中心规范化建设，有效开展“平安细胞”创建工作，加快“平安智慧小区”建设，织密社会治安防控网络。大力推进区乡（镇）矛盾纠纷多元化解协调中心建设，创新开展“最多跑一地”改革工作，完善</w:t>
      </w:r>
      <w:r>
        <w:rPr>
          <w:rFonts w:hint="default" w:ascii="Times New Roman" w:hAnsi="Times New Roman" w:eastAsia="仿宋_GB2312" w:cs="Times New Roman"/>
          <w:color w:val="auto"/>
          <w:sz w:val="32"/>
          <w:szCs w:val="32"/>
          <w:lang w:eastAsia="zh-CN"/>
        </w:rPr>
        <w:t>“综治中心</w:t>
      </w:r>
      <w:r>
        <w:rPr>
          <w:rFonts w:hint="default" w:ascii="Times New Roman" w:hAnsi="Times New Roman" w:eastAsia="仿宋_GB2312" w:cs="Times New Roman"/>
          <w:color w:val="auto"/>
          <w:sz w:val="32"/>
          <w:szCs w:val="32"/>
          <w:lang w:val="en-US" w:eastAsia="zh-CN"/>
        </w:rPr>
        <w:t>+网格化+信息化</w:t>
      </w:r>
      <w:r>
        <w:rPr>
          <w:rFonts w:hint="default" w:ascii="Times New Roman" w:hAnsi="Times New Roman" w:eastAsia="仿宋_GB2312" w:cs="Times New Roman"/>
          <w:color w:val="auto"/>
          <w:sz w:val="32"/>
          <w:szCs w:val="32"/>
          <w:lang w:eastAsia="zh-CN"/>
        </w:rPr>
        <w:t>”的基层社会治理体系，</w:t>
      </w:r>
      <w:r>
        <w:rPr>
          <w:rFonts w:hint="default" w:ascii="Times New Roman" w:hAnsi="Times New Roman" w:eastAsia="仿宋_GB2312" w:cs="Times New Roman"/>
          <w:color w:val="auto"/>
          <w:sz w:val="32"/>
          <w:szCs w:val="32"/>
        </w:rPr>
        <w:t>打造新时代“枫桥经验”朝天版，强化源头预防和前端化解</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做到矛盾不上交、平安不出事、服务不缺位。推进信访制度改革</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健全“事要解决”工作机制，加强基层信访建设，</w:t>
      </w:r>
      <w:r>
        <w:rPr>
          <w:rFonts w:hint="default" w:ascii="Times New Roman" w:hAnsi="Times New Roman" w:eastAsia="仿宋_GB2312" w:cs="Times New Roman"/>
          <w:color w:val="auto"/>
          <w:sz w:val="32"/>
          <w:szCs w:val="32"/>
        </w:rPr>
        <w:t>扎实开展治理重复信访、化解信访积案专项工作。健全社会矛盾预防预警机制，坚持重大决策、重大工程项目建设和重大政策制定等事项社会稳定风险评估，从源头上预防和减少社会矛盾纠纷。建立扫黑除恶长效常治机制，加大行业乱象治安乱点整治力度，巩固拓展专项斗争成果</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常态化推进扫黑除恶。深化川陕平安边际联创共建，推动边际地区共建共治共享水平不断提升。纵深推进新时代禁毒人民战争，加强禁毒防艾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防邪反恐宣传教育。</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rPr>
      </w:pPr>
      <w:bookmarkStart w:id="5163" w:name="_Toc13577"/>
      <w:bookmarkStart w:id="5164" w:name="_Toc907"/>
      <w:bookmarkStart w:id="5165" w:name="_Toc18816"/>
      <w:bookmarkStart w:id="5166" w:name="_Toc237"/>
      <w:bookmarkStart w:id="5167" w:name="_Toc30085"/>
      <w:bookmarkStart w:id="5168" w:name="_Toc9117"/>
      <w:bookmarkStart w:id="5169" w:name="_Toc870"/>
      <w:bookmarkStart w:id="5170" w:name="_Toc19327"/>
      <w:bookmarkStart w:id="5171" w:name="_Toc15290"/>
      <w:bookmarkStart w:id="5172" w:name="_Toc3126"/>
      <w:bookmarkStart w:id="5173" w:name="_Toc14910"/>
      <w:bookmarkStart w:id="5174" w:name="_Toc26310"/>
      <w:bookmarkStart w:id="5175" w:name="_Toc22236"/>
      <w:bookmarkStart w:id="5176" w:name="_Toc20831"/>
      <w:bookmarkStart w:id="5177" w:name="_Toc13331"/>
      <w:bookmarkStart w:id="5178" w:name="_Toc7254"/>
      <w:bookmarkStart w:id="5179" w:name="_Toc19492"/>
      <w:bookmarkStart w:id="5180" w:name="_Toc3829"/>
      <w:bookmarkStart w:id="5181" w:name="_Toc10558"/>
      <w:bookmarkStart w:id="5182" w:name="_Toc32376"/>
      <w:bookmarkStart w:id="5183" w:name="_Toc28170"/>
      <w:bookmarkStart w:id="5184" w:name="_Toc17505"/>
      <w:bookmarkStart w:id="5185" w:name="_Toc32593"/>
      <w:bookmarkStart w:id="5186" w:name="_Toc29503"/>
      <w:bookmarkStart w:id="5187" w:name="_Toc8544"/>
      <w:bookmarkStart w:id="5188" w:name="_Toc12786"/>
      <w:bookmarkStart w:id="5189" w:name="_Toc13823"/>
      <w:bookmarkStart w:id="5190" w:name="_Toc7564"/>
      <w:bookmarkStart w:id="5191" w:name="_Toc16578"/>
      <w:bookmarkStart w:id="5192" w:name="_Toc23403"/>
      <w:bookmarkStart w:id="5193" w:name="_Toc28997"/>
      <w:bookmarkStart w:id="5194" w:name="_Toc17113"/>
      <w:bookmarkStart w:id="5195" w:name="_Toc29484"/>
      <w:bookmarkStart w:id="5196" w:name="_Toc18314"/>
      <w:r>
        <w:rPr>
          <w:rFonts w:hint="default" w:ascii="Times New Roman" w:hAnsi="Times New Roman" w:eastAsia="楷体_GB2312" w:cs="Times New Roman"/>
          <w:b/>
          <w:bCs/>
          <w:color w:val="auto"/>
          <w:sz w:val="32"/>
          <w:szCs w:val="32"/>
        </w:rPr>
        <w:t>第五节  防范化解重大风险隐患</w:t>
      </w:r>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lang w:val="zh-CN"/>
        </w:rPr>
        <w:t>健全防范化解重大风险长效机制，建立健全风险研判、决策风险评估、风险防控协同、风险防控责任等机制，提升风险监测预警和应对能力，坚决守牢不发生系统性风险的底线。严密防范和严厉打击敌对势力渗透、破坏、颠覆、分裂活动。进一步规范政府举债行为，严控一般性支出，积极化解政府债务存量，坚决遏制隐性债务增量。健全防范化解系统性金融风险的长效机制，严控地方法人金融机构风险和互联网金融风险。加大特种设备和工业产品质量安全隐患排查及监管。加强网络舆情监测和有效引导。防范化解房地产市场风险。强化全民国防教育，提升人防意识，做好军民融合发展，促进军政军民团结。</w:t>
      </w:r>
    </w:p>
    <w:p>
      <w:pPr>
        <w:rPr>
          <w:rFonts w:hint="default" w:ascii="Times New Roman" w:hAnsi="Times New Roman" w:cs="Times New Roman"/>
          <w:lang w:val="zh-C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804" w:type="dxa"/>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4"/>
                <w:vertAlign w:val="baseline"/>
                <w:lang w:val="en-US"/>
              </w:rPr>
            </w:pPr>
            <w:r>
              <w:rPr>
                <w:rStyle w:val="22"/>
                <w:rFonts w:hint="default" w:ascii="Times New Roman" w:hAnsi="Times New Roman" w:eastAsia="宋体" w:cs="Times New Roman"/>
                <w:b/>
                <w:color w:val="auto"/>
                <w:kern w:val="2"/>
                <w:sz w:val="24"/>
                <w:szCs w:val="24"/>
                <w:lang w:val="en-US" w:eastAsia="zh-CN" w:bidi="ar-SA"/>
              </w:rPr>
              <w:t>专栏26  “十四五”时期平安朝天重点工程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4" w:type="dxa"/>
          </w:tcPr>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（一）社会治理。</w:t>
            </w:r>
            <w:r>
              <w:rPr>
                <w:rFonts w:hint="default" w:ascii="Times New Roman" w:hAnsi="Times New Roman" w:eastAsia="宋体" w:cs="Times New Roman"/>
                <w:color w:val="auto"/>
                <w:sz w:val="24"/>
                <w:szCs w:val="24"/>
              </w:rPr>
              <w:t>积极提升基层社会治理效能，推进党群公共服务中心、</w:t>
            </w:r>
            <w:r>
              <w:rPr>
                <w:rFonts w:hint="default" w:ascii="Times New Roman" w:hAnsi="Times New Roman" w:eastAsia="宋体" w:cs="Times New Roman"/>
                <w:color w:val="auto"/>
                <w:kern w:val="0"/>
                <w:sz w:val="24"/>
                <w:szCs w:val="24"/>
              </w:rPr>
              <w:t>区乡（镇）村综治中心、区乡（镇）矛盾纠纷多元化解协调中心、区乡（镇）村社区活动阵地</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干部人事档案管理中心、乡镇办公用房及周转宿舍等建设，加快实施党政机关政权能力及办公自动化、</w:t>
            </w:r>
            <w:r>
              <w:rPr>
                <w:rFonts w:hint="default" w:ascii="Times New Roman" w:hAnsi="Times New Roman" w:eastAsia="宋体" w:cs="Times New Roman"/>
                <w:color w:val="auto"/>
                <w:sz w:val="24"/>
                <w:szCs w:val="24"/>
              </w:rPr>
              <w:t>乡镇政务服务中心改造提升、基层执法能力建设等项目。</w:t>
            </w:r>
          </w:p>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
                <w:color w:val="auto"/>
                <w:sz w:val="24"/>
                <w:szCs w:val="24"/>
              </w:rPr>
              <w:t>（二）灾害防御预警。</w:t>
            </w:r>
            <w:r>
              <w:rPr>
                <w:rFonts w:hint="default" w:ascii="Times New Roman" w:hAnsi="Times New Roman" w:eastAsia="宋体" w:cs="Times New Roman"/>
                <w:bCs/>
                <w:color w:val="auto"/>
                <w:sz w:val="24"/>
                <w:szCs w:val="24"/>
              </w:rPr>
              <w:t>提升灾害应急预警指挥体系信息化能力，建立区、乡（镇）、村（社区）三级自然风险隐患数据库，深入开展森林防灭火基础设施建设和专项整治，实施地质灾害监测及预警体系建设、气象体系提升工程，</w:t>
            </w:r>
            <w:r>
              <w:rPr>
                <w:rFonts w:hint="default" w:ascii="Times New Roman" w:hAnsi="Times New Roman" w:eastAsia="宋体" w:cs="Times New Roman"/>
                <w:color w:val="auto"/>
                <w:kern w:val="0"/>
                <w:sz w:val="24"/>
                <w:szCs w:val="24"/>
              </w:rPr>
              <w:t>建设区域综合气象自动站、气象预报预警体系、</w:t>
            </w:r>
            <w:r>
              <w:rPr>
                <w:rFonts w:hint="default" w:ascii="Times New Roman" w:hAnsi="Times New Roman" w:eastAsia="宋体" w:cs="Times New Roman"/>
                <w:color w:val="auto"/>
                <w:kern w:val="0"/>
                <w:sz w:val="24"/>
                <w:szCs w:val="24"/>
                <w:lang w:val="en-US" w:eastAsia="zh-CN"/>
              </w:rPr>
              <w:t>气候品牌创建、</w:t>
            </w:r>
            <w:r>
              <w:rPr>
                <w:rFonts w:hint="default" w:ascii="Times New Roman" w:hAnsi="Times New Roman" w:eastAsia="宋体" w:cs="Times New Roman"/>
                <w:color w:val="auto"/>
                <w:kern w:val="0"/>
                <w:sz w:val="24"/>
                <w:szCs w:val="24"/>
              </w:rPr>
              <w:t>气象科普示范基地，实施抗震示范工程和曾家山人防疏散基地建设。</w:t>
            </w:r>
          </w:p>
          <w:p>
            <w:pPr>
              <w:pBdr>
                <w:top w:val="none" w:color="auto" w:sz="0" w:space="0"/>
                <w:left w:val="none" w:color="auto" w:sz="0" w:space="0"/>
                <w:bottom w:val="none" w:color="auto" w:sz="0" w:space="0"/>
                <w:right w:val="none" w:color="auto" w:sz="0" w:space="0"/>
                <w:between w:val="none" w:color="auto" w:sz="0" w:space="0"/>
              </w:pBdr>
              <w:shd w:val="clear"/>
              <w:tabs>
                <w:tab w:val="center" w:pos="4153"/>
                <w:tab w:val="right" w:pos="8306"/>
              </w:tabs>
              <w:snapToGrid w:val="0"/>
              <w:spacing w:line="360" w:lineRule="exact"/>
              <w:ind w:firstLine="481" w:firstLineChars="200"/>
              <w:jc w:val="left"/>
              <w:rPr>
                <w:rFonts w:hint="default" w:ascii="Times New Roman" w:hAnsi="Times New Roman" w:cs="Times New Roman"/>
                <w:sz w:val="24"/>
                <w:szCs w:val="24"/>
                <w:vertAlign w:val="baseline"/>
              </w:rPr>
            </w:pPr>
            <w:r>
              <w:rPr>
                <w:rFonts w:hint="default" w:ascii="Times New Roman" w:hAnsi="Times New Roman" w:eastAsia="宋体" w:cs="Times New Roman"/>
                <w:b/>
                <w:color w:val="auto"/>
                <w:sz w:val="24"/>
                <w:szCs w:val="24"/>
              </w:rPr>
              <w:t>（三）应急救援管理。</w:t>
            </w:r>
            <w:r>
              <w:rPr>
                <w:rFonts w:hint="default" w:ascii="Times New Roman" w:hAnsi="Times New Roman" w:eastAsia="宋体" w:cs="Times New Roman"/>
                <w:bCs/>
                <w:color w:val="auto"/>
                <w:sz w:val="24"/>
                <w:szCs w:val="24"/>
              </w:rPr>
              <w:t>建设区应急指挥中心，完善现有物资储备库，新建</w:t>
            </w:r>
            <w:r>
              <w:rPr>
                <w:rFonts w:hint="default" w:ascii="Times New Roman" w:hAnsi="Times New Roman" w:eastAsia="宋体" w:cs="Times New Roman"/>
                <w:bCs/>
                <w:color w:val="auto"/>
                <w:sz w:val="24"/>
                <w:szCs w:val="24"/>
                <w:lang w:val="en-US" w:eastAsia="zh-CN"/>
              </w:rPr>
              <w:t>区应急备灾仓库、</w:t>
            </w:r>
            <w:r>
              <w:rPr>
                <w:rFonts w:hint="default" w:ascii="Times New Roman" w:hAnsi="Times New Roman" w:eastAsia="宋体" w:cs="Times New Roman"/>
                <w:bCs/>
                <w:color w:val="auto"/>
                <w:sz w:val="24"/>
                <w:szCs w:val="24"/>
              </w:rPr>
              <w:t>羊木、大滩、曾家等救灾物资储备中转站，建成区乡协调联动救灾物资信息管理平台，标准化建设乡镇避难场所，完善提升城区避难场所</w:t>
            </w:r>
            <w:r>
              <w:rPr>
                <w:rFonts w:hint="default" w:ascii="Times New Roman" w:hAnsi="Times New Roman" w:eastAsia="宋体" w:cs="Times New Roman"/>
                <w:color w:val="auto"/>
                <w:sz w:val="24"/>
                <w:szCs w:val="24"/>
              </w:rPr>
              <w:t>。</w:t>
            </w:r>
          </w:p>
        </w:tc>
      </w:tr>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tbl>
    <w:p>
      <w:pPr>
        <w:keepNext w:val="0"/>
        <w:keepLines w:val="0"/>
        <w:pageBreakBefore w:val="0"/>
        <w:widowControl w:val="0"/>
        <w:kinsoku/>
        <w:wordWrap/>
        <w:overflowPunct/>
        <w:topLinePunct w:val="0"/>
        <w:autoSpaceDE/>
        <w:autoSpaceDN/>
        <w:bidi w:val="0"/>
        <w:adjustRightInd/>
        <w:snapToGrid/>
        <w:spacing w:before="313" w:beforeLines="100" w:after="313" w:afterLines="100" w:line="580" w:lineRule="exact"/>
        <w:jc w:val="center"/>
        <w:textAlignment w:val="auto"/>
        <w:outlineLvl w:val="0"/>
        <w:rPr>
          <w:rFonts w:hint="default" w:ascii="Times New Roman" w:hAnsi="Times New Roman" w:eastAsia="方正小标宋简体" w:cs="Times New Roman"/>
          <w:color w:val="auto"/>
          <w:sz w:val="32"/>
          <w:szCs w:val="32"/>
        </w:rPr>
      </w:pPr>
      <w:bookmarkStart w:id="5197" w:name="_Toc7578"/>
      <w:bookmarkStart w:id="5198" w:name="_Toc23115"/>
      <w:bookmarkStart w:id="5199" w:name="_Toc9914"/>
      <w:bookmarkStart w:id="5200" w:name="_Toc11649"/>
      <w:bookmarkStart w:id="5201" w:name="_Toc21518"/>
      <w:bookmarkStart w:id="5202" w:name="_Toc26685"/>
      <w:bookmarkStart w:id="5203" w:name="_Toc19692"/>
      <w:bookmarkStart w:id="5204" w:name="_Toc6823"/>
      <w:bookmarkStart w:id="5205" w:name="_Toc29169"/>
      <w:bookmarkStart w:id="5206" w:name="_Toc19049"/>
      <w:bookmarkStart w:id="5207" w:name="_Toc1896"/>
      <w:bookmarkStart w:id="5208" w:name="_Toc9502"/>
      <w:bookmarkStart w:id="5209" w:name="_Toc1962"/>
      <w:bookmarkStart w:id="5210" w:name="_Toc29051"/>
      <w:bookmarkStart w:id="5211" w:name="_Toc25987"/>
      <w:bookmarkStart w:id="5212" w:name="_Toc15601"/>
      <w:bookmarkStart w:id="5213" w:name="_Toc20078"/>
      <w:bookmarkStart w:id="5214" w:name="_Toc22611"/>
      <w:bookmarkStart w:id="5215" w:name="_Toc1202"/>
      <w:bookmarkStart w:id="5216" w:name="_Toc10544"/>
      <w:bookmarkStart w:id="5217" w:name="_Toc22051"/>
      <w:bookmarkStart w:id="5218" w:name="_Toc10379"/>
      <w:bookmarkStart w:id="5219" w:name="_Toc17762"/>
      <w:bookmarkStart w:id="5220" w:name="_Toc29717"/>
      <w:bookmarkStart w:id="5221" w:name="_Toc16477"/>
      <w:bookmarkStart w:id="5222" w:name="_Toc12833"/>
      <w:bookmarkStart w:id="5223" w:name="_Toc30800"/>
      <w:bookmarkStart w:id="5224" w:name="_Toc473"/>
      <w:bookmarkStart w:id="5225" w:name="_Toc22863"/>
      <w:bookmarkStart w:id="5226" w:name="_Toc25655"/>
      <w:bookmarkStart w:id="5227" w:name="_Toc8870"/>
      <w:bookmarkStart w:id="5228" w:name="_Toc24272"/>
      <w:bookmarkStart w:id="5229" w:name="_Toc13952"/>
      <w:bookmarkStart w:id="5230" w:name="_Toc12068"/>
      <w:bookmarkStart w:id="5231" w:name="_Toc1208"/>
      <w:bookmarkStart w:id="5232" w:name="_Toc31295"/>
      <w:bookmarkStart w:id="5233" w:name="_Toc6407"/>
      <w:bookmarkStart w:id="5234" w:name="_Toc18138"/>
      <w:bookmarkStart w:id="5235" w:name="_Toc12878"/>
      <w:bookmarkStart w:id="5236" w:name="_Toc29275"/>
      <w:bookmarkStart w:id="5237" w:name="_Toc5661"/>
      <w:bookmarkStart w:id="5238" w:name="_Toc18109"/>
      <w:bookmarkStart w:id="5239" w:name="_Toc30406"/>
      <w:bookmarkStart w:id="5240" w:name="_Toc14403"/>
      <w:bookmarkStart w:id="5241" w:name="_Toc21799"/>
      <w:bookmarkStart w:id="5242" w:name="_Toc10733"/>
      <w:bookmarkStart w:id="5243" w:name="_Toc2048"/>
      <w:bookmarkStart w:id="5244" w:name="_Toc24798"/>
      <w:bookmarkStart w:id="5245" w:name="_Toc10103"/>
      <w:r>
        <w:rPr>
          <w:rFonts w:hint="default" w:ascii="Times New Roman" w:hAnsi="Times New Roman" w:eastAsia="方正小标宋简体" w:cs="Times New Roman"/>
          <w:color w:val="auto"/>
          <w:sz w:val="32"/>
          <w:szCs w:val="32"/>
        </w:rPr>
        <w:t>第十一篇  强化规划保障实施，</w:t>
      </w:r>
      <w:r>
        <w:rPr>
          <w:rFonts w:hint="default" w:ascii="Times New Roman" w:hAnsi="Times New Roman" w:eastAsia="方正小标宋简体" w:cs="Times New Roman"/>
          <w:color w:val="auto"/>
          <w:sz w:val="32"/>
          <w:szCs w:val="32"/>
          <w:lang w:eastAsia="zh-CN"/>
        </w:rPr>
        <w:t>确保圆满实现规划目标</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完善党集中统一领导经济社会发展的制度性安排，突出规划引领作用，加强政策支持和要素保障，动员和引导社会广泛参与，强化规划实施情况的监督评估，为实现规划确定的目标任务提供根本保障。</w:t>
      </w:r>
    </w:p>
    <w:p>
      <w:pPr>
        <w:keepNext w:val="0"/>
        <w:keepLines w:val="0"/>
        <w:pageBreakBefore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lang w:val="en-US" w:eastAsia="zh-CN"/>
        </w:rPr>
      </w:pPr>
      <w:bookmarkStart w:id="5246" w:name="_Toc21949"/>
      <w:bookmarkStart w:id="5247" w:name="_Toc31978"/>
      <w:bookmarkStart w:id="5248" w:name="_Toc1665"/>
      <w:bookmarkStart w:id="5249" w:name="_Toc18729"/>
      <w:bookmarkStart w:id="5250" w:name="_Toc1878"/>
      <w:bookmarkStart w:id="5251" w:name="_Toc16144"/>
      <w:bookmarkStart w:id="5252" w:name="_Toc26842"/>
      <w:bookmarkStart w:id="5253" w:name="_Toc18473"/>
      <w:bookmarkStart w:id="5254" w:name="_Toc27424"/>
      <w:bookmarkStart w:id="5255" w:name="_Toc4310"/>
      <w:bookmarkStart w:id="5256" w:name="_Toc17065"/>
      <w:bookmarkStart w:id="5257" w:name="_Toc19131"/>
      <w:bookmarkStart w:id="5258" w:name="_Toc12698"/>
      <w:bookmarkStart w:id="5259" w:name="_Toc23117"/>
      <w:bookmarkStart w:id="5260" w:name="_Toc22203"/>
      <w:bookmarkStart w:id="5261" w:name="_Toc643"/>
      <w:bookmarkStart w:id="5262" w:name="_Toc21143"/>
      <w:bookmarkStart w:id="5263" w:name="_Toc29722"/>
      <w:bookmarkStart w:id="5264" w:name="_Toc21382"/>
      <w:bookmarkStart w:id="5265" w:name="_Toc25481"/>
      <w:bookmarkStart w:id="5266" w:name="_Toc31814"/>
      <w:bookmarkStart w:id="5267" w:name="_Toc22133"/>
      <w:bookmarkStart w:id="5268" w:name="_Toc7920"/>
      <w:bookmarkStart w:id="5269" w:name="_Toc28364"/>
      <w:bookmarkStart w:id="5270" w:name="_Toc13040"/>
      <w:bookmarkStart w:id="5271" w:name="_Toc18238"/>
      <w:bookmarkStart w:id="5272" w:name="_Toc17352"/>
      <w:bookmarkStart w:id="5273" w:name="_Toc21353"/>
      <w:bookmarkStart w:id="5274" w:name="_Toc19392"/>
      <w:bookmarkStart w:id="5275" w:name="_Toc22157"/>
      <w:bookmarkStart w:id="5276" w:name="_Toc16218"/>
      <w:bookmarkStart w:id="5277" w:name="_Toc8929"/>
      <w:bookmarkStart w:id="5278" w:name="_Toc21510"/>
      <w:bookmarkStart w:id="5279" w:name="_Toc18499"/>
      <w:bookmarkStart w:id="5280" w:name="_Toc811"/>
      <w:bookmarkStart w:id="5281" w:name="_Toc25397"/>
      <w:bookmarkStart w:id="5282" w:name="_Toc6327"/>
      <w:bookmarkStart w:id="5283" w:name="_Toc11813"/>
      <w:bookmarkStart w:id="5284" w:name="_Toc23734"/>
      <w:bookmarkStart w:id="5285" w:name="_Toc16394"/>
      <w:bookmarkStart w:id="5286" w:name="_Toc7531"/>
      <w:bookmarkStart w:id="5287" w:name="_Toc28032"/>
      <w:bookmarkStart w:id="5288" w:name="_Toc20557"/>
      <w:bookmarkStart w:id="5289" w:name="_Toc12100"/>
      <w:bookmarkStart w:id="5290" w:name="_Toc17077"/>
      <w:bookmarkStart w:id="5291" w:name="_Toc16284"/>
      <w:bookmarkStart w:id="5292" w:name="_Toc30780"/>
      <w:bookmarkStart w:id="5293" w:name="_Toc19847"/>
      <w:bookmarkStart w:id="5294" w:name="_Toc2076"/>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七</w:t>
      </w:r>
      <w:r>
        <w:rPr>
          <w:rFonts w:hint="default" w:ascii="Times New Roman" w:hAnsi="Times New Roman" w:eastAsia="黑体" w:cs="Times New Roman"/>
          <w:color w:val="auto"/>
          <w:sz w:val="32"/>
          <w:szCs w:val="32"/>
        </w:rPr>
        <w:t xml:space="preserve">章  </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r>
        <w:rPr>
          <w:rFonts w:hint="default" w:ascii="Times New Roman" w:hAnsi="Times New Roman" w:eastAsia="黑体" w:cs="Times New Roman"/>
          <w:color w:val="auto"/>
          <w:sz w:val="32"/>
          <w:szCs w:val="32"/>
          <w:lang w:val="en-US" w:eastAsia="zh-CN"/>
        </w:rPr>
        <w:t>坚持</w:t>
      </w:r>
      <w:r>
        <w:rPr>
          <w:rFonts w:hint="default" w:ascii="Times New Roman" w:hAnsi="Times New Roman" w:eastAsia="黑体" w:cs="Times New Roman"/>
          <w:b w:val="0"/>
          <w:bCs w:val="0"/>
          <w:color w:val="auto"/>
          <w:sz w:val="32"/>
          <w:szCs w:val="32"/>
          <w:lang w:val="en-US" w:eastAsia="zh-CN"/>
        </w:rPr>
        <w:t>党对经济社会发展的全面领导</w:t>
      </w:r>
      <w:bookmarkEnd w:id="5289"/>
      <w:bookmarkEnd w:id="5290"/>
      <w:bookmarkEnd w:id="5291"/>
      <w:bookmarkEnd w:id="5292"/>
      <w:bookmarkEnd w:id="5293"/>
      <w:bookmarkEnd w:id="5294"/>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深入学习贯彻习近平新时代中国特色社会主义思想，增强“四个意识”、坚定“四个自信”、做到“两个维护”，</w:t>
      </w:r>
      <w:r>
        <w:rPr>
          <w:rFonts w:hint="default" w:ascii="Times New Roman" w:hAnsi="Times New Roman" w:eastAsia="仿宋_GB2312" w:cs="Times New Roman"/>
          <w:color w:val="auto"/>
          <w:sz w:val="32"/>
          <w:szCs w:val="32"/>
          <w:lang w:eastAsia="zh-CN"/>
        </w:rPr>
        <w:t>不忘初心、牢记使命，</w:t>
      </w:r>
      <w:r>
        <w:rPr>
          <w:rFonts w:hint="default" w:ascii="Times New Roman" w:hAnsi="Times New Roman" w:eastAsia="仿宋_GB2312" w:cs="Times New Roman"/>
          <w:color w:val="auto"/>
          <w:sz w:val="32"/>
          <w:szCs w:val="32"/>
        </w:rPr>
        <w:t>完善上下贯通、执行有力的组织体系，确保</w:t>
      </w:r>
      <w:r>
        <w:rPr>
          <w:rFonts w:hint="default" w:ascii="Times New Roman" w:hAnsi="Times New Roman" w:eastAsia="仿宋_GB2312" w:cs="Times New Roman"/>
          <w:color w:val="auto"/>
          <w:sz w:val="32"/>
          <w:szCs w:val="32"/>
          <w:lang w:eastAsia="zh-CN"/>
        </w:rPr>
        <w:t>中央和省委、市委、区委</w:t>
      </w:r>
      <w:r>
        <w:rPr>
          <w:rFonts w:hint="default" w:ascii="Times New Roman" w:hAnsi="Times New Roman" w:eastAsia="仿宋_GB2312" w:cs="Times New Roman"/>
          <w:color w:val="auto"/>
          <w:sz w:val="32"/>
          <w:szCs w:val="32"/>
        </w:rPr>
        <w:t>各项决策部署有效落实。</w:t>
      </w:r>
      <w:r>
        <w:rPr>
          <w:rFonts w:hint="default" w:ascii="Times New Roman" w:hAnsi="Times New Roman" w:eastAsia="仿宋_GB2312" w:cs="Times New Roman"/>
          <w:color w:val="auto"/>
          <w:sz w:val="32"/>
          <w:szCs w:val="32"/>
          <w:lang w:eastAsia="zh-CN"/>
        </w:rPr>
        <w:t>贯彻党把</w:t>
      </w:r>
      <w:r>
        <w:rPr>
          <w:rFonts w:hint="default" w:ascii="Times New Roman" w:hAnsi="Times New Roman" w:eastAsia="仿宋_GB2312" w:cs="Times New Roman"/>
          <w:color w:val="auto"/>
          <w:sz w:val="32"/>
          <w:szCs w:val="32"/>
          <w:lang w:val="en-US" w:eastAsia="zh-CN"/>
        </w:rPr>
        <w:t>方向</w:t>
      </w:r>
      <w:r>
        <w:rPr>
          <w:rFonts w:hint="default" w:ascii="Times New Roman" w:hAnsi="Times New Roman" w:eastAsia="仿宋_GB2312" w:cs="Times New Roman"/>
          <w:color w:val="auto"/>
          <w:sz w:val="32"/>
          <w:szCs w:val="32"/>
          <w:lang w:eastAsia="zh-CN"/>
        </w:rPr>
        <w:t>、谋大局、定政策、促改革的要求，</w:t>
      </w:r>
      <w:r>
        <w:rPr>
          <w:rFonts w:hint="default" w:ascii="Times New Roman" w:hAnsi="Times New Roman" w:eastAsia="仿宋_GB2312" w:cs="Times New Roman"/>
          <w:color w:val="auto"/>
          <w:sz w:val="32"/>
          <w:szCs w:val="32"/>
        </w:rPr>
        <w:t>完善党委研究经济社会发展战略、定期分析经济形势、研究重大政策措施的工作机制。全面贯彻新时代党的组织路线，分层分级全覆盖开展干部教育培训，深入实施“墩苗计划”，提高各级领导班子和干部抓改革、促发展、保稳定的水平和专业化能力，建设高素质专业化干部队伍。认真落实全面从严治党主体责任、监督责任，</w:t>
      </w:r>
      <w:r>
        <w:rPr>
          <w:rFonts w:hint="default" w:ascii="Times New Roman" w:hAnsi="Times New Roman" w:eastAsia="仿宋_GB2312" w:cs="Times New Roman"/>
          <w:color w:val="auto"/>
          <w:sz w:val="32"/>
          <w:szCs w:val="32"/>
          <w:lang w:eastAsia="zh-CN"/>
        </w:rPr>
        <w:t>锲而不舍落实中央八项规定精神，</w:t>
      </w:r>
      <w:r>
        <w:rPr>
          <w:rFonts w:hint="default" w:ascii="Times New Roman" w:hAnsi="Times New Roman" w:eastAsia="仿宋_GB2312" w:cs="Times New Roman"/>
          <w:color w:val="auto"/>
          <w:sz w:val="32"/>
          <w:szCs w:val="32"/>
        </w:rPr>
        <w:t>持续纠治形式主义、官僚主义</w:t>
      </w:r>
      <w:r>
        <w:rPr>
          <w:rFonts w:hint="default" w:ascii="Times New Roman" w:hAnsi="Times New Roman" w:eastAsia="仿宋_GB2312" w:cs="Times New Roman"/>
          <w:color w:val="auto"/>
          <w:sz w:val="32"/>
          <w:szCs w:val="32"/>
          <w:lang w:eastAsia="zh-CN"/>
        </w:rPr>
        <w:t>，切实为基层减负</w:t>
      </w:r>
      <w:r>
        <w:rPr>
          <w:rFonts w:hint="default" w:ascii="Times New Roman" w:hAnsi="Times New Roman" w:eastAsia="仿宋_GB2312" w:cs="Times New Roman"/>
          <w:color w:val="auto"/>
          <w:sz w:val="32"/>
          <w:szCs w:val="32"/>
        </w:rPr>
        <w:t>。完善容错纠错机制，加强对敢担当、善作为干部的激励保护，以正确用人导向引领干事创业导向。坚定不移正风肃纪、惩治腐败，持续巩固风清气正良好政治生态。</w:t>
      </w:r>
    </w:p>
    <w:p>
      <w:pPr>
        <w:keepNext w:val="0"/>
        <w:keepLines w:val="0"/>
        <w:pageBreakBefore w:val="0"/>
        <w:kinsoku/>
        <w:wordWrap/>
        <w:overflowPunct/>
        <w:topLinePunct w:val="0"/>
        <w:autoSpaceDE/>
        <w:autoSpaceDN/>
        <w:bidi w:val="0"/>
        <w:adjustRightInd/>
        <w:snapToGrid/>
        <w:spacing w:before="157" w:beforeLines="50" w:after="157" w:afterLines="50" w:line="580" w:lineRule="exact"/>
        <w:jc w:val="center"/>
        <w:textAlignment w:val="auto"/>
        <w:outlineLvl w:val="1"/>
        <w:rPr>
          <w:rFonts w:hint="default" w:ascii="Times New Roman" w:hAnsi="Times New Roman" w:eastAsia="黑体" w:cs="Times New Roman"/>
          <w:color w:val="auto"/>
          <w:sz w:val="32"/>
          <w:szCs w:val="32"/>
          <w:lang w:val="en-US" w:eastAsia="zh-CN"/>
        </w:rPr>
      </w:pPr>
      <w:bookmarkStart w:id="5295" w:name="_Toc13855"/>
      <w:bookmarkStart w:id="5296" w:name="_Toc21430"/>
      <w:bookmarkStart w:id="5297" w:name="_Toc16467"/>
      <w:bookmarkStart w:id="5298" w:name="_Toc32208"/>
      <w:bookmarkStart w:id="5299" w:name="_Toc24588"/>
      <w:bookmarkStart w:id="5300" w:name="_Toc13821"/>
      <w:bookmarkStart w:id="5301" w:name="_Toc1265"/>
      <w:bookmarkStart w:id="5302" w:name="_Toc22859"/>
      <w:bookmarkStart w:id="5303" w:name="_Toc15546"/>
      <w:bookmarkStart w:id="5304" w:name="_Toc7153"/>
      <w:bookmarkStart w:id="5305" w:name="_Toc18098"/>
      <w:bookmarkStart w:id="5306" w:name="_Toc14824"/>
      <w:bookmarkStart w:id="5307" w:name="_Toc23312"/>
      <w:bookmarkStart w:id="5308" w:name="_Toc11268"/>
      <w:bookmarkStart w:id="5309" w:name="_Toc19030"/>
      <w:bookmarkStart w:id="5310" w:name="_Toc3034"/>
      <w:bookmarkStart w:id="5311" w:name="_Toc26825"/>
      <w:bookmarkStart w:id="5312" w:name="_Toc28690"/>
      <w:bookmarkStart w:id="5313" w:name="_Toc15058"/>
      <w:bookmarkStart w:id="5314" w:name="_Toc29402"/>
      <w:bookmarkStart w:id="5315" w:name="_Toc3322"/>
      <w:bookmarkStart w:id="5316" w:name="_Toc13896"/>
      <w:bookmarkStart w:id="5317" w:name="_Toc14011"/>
      <w:bookmarkStart w:id="5318" w:name="_Toc15818"/>
      <w:bookmarkStart w:id="5319" w:name="_Toc23118"/>
      <w:bookmarkStart w:id="5320" w:name="_Toc28116"/>
      <w:bookmarkStart w:id="5321" w:name="_Toc25356"/>
      <w:bookmarkStart w:id="5322" w:name="_Toc13729"/>
      <w:bookmarkStart w:id="5323" w:name="_Toc31965"/>
      <w:bookmarkStart w:id="5324" w:name="_Toc30037"/>
      <w:bookmarkStart w:id="5325" w:name="_Toc31501"/>
      <w:bookmarkStart w:id="5326" w:name="_Toc3912"/>
      <w:bookmarkStart w:id="5327" w:name="_Toc14936"/>
      <w:bookmarkStart w:id="5328" w:name="_Toc12563"/>
      <w:bookmarkStart w:id="5329" w:name="_Toc23708"/>
      <w:bookmarkStart w:id="5330" w:name="_Toc12044"/>
      <w:bookmarkStart w:id="5331" w:name="_Toc6211"/>
      <w:bookmarkStart w:id="5332" w:name="_Toc12287"/>
      <w:bookmarkStart w:id="5333" w:name="_Toc12364"/>
      <w:bookmarkStart w:id="5334" w:name="_Toc8961"/>
      <w:bookmarkStart w:id="5335" w:name="_Toc30603"/>
      <w:bookmarkStart w:id="5336" w:name="_Toc5402"/>
      <w:bookmarkStart w:id="5337" w:name="_Toc20989"/>
      <w:bookmarkStart w:id="5338" w:name="_Toc16740"/>
      <w:bookmarkStart w:id="5339" w:name="_Toc30733"/>
      <w:bookmarkStart w:id="5340" w:name="_Toc20580"/>
      <w:bookmarkStart w:id="5341" w:name="_Toc6394"/>
      <w:bookmarkStart w:id="5342" w:name="_Toc24413"/>
      <w:bookmarkStart w:id="5343" w:name="_Toc31225"/>
      <w:r>
        <w:rPr>
          <w:rFonts w:hint="default" w:ascii="Times New Roman" w:hAnsi="Times New Roman" w:eastAsia="黑体" w:cs="Times New Roman"/>
          <w:color w:val="auto"/>
          <w:sz w:val="32"/>
          <w:szCs w:val="32"/>
        </w:rPr>
        <w:t>第三十</w:t>
      </w:r>
      <w:r>
        <w:rPr>
          <w:rFonts w:hint="default" w:ascii="Times New Roman" w:hAnsi="Times New Roman" w:eastAsia="黑体" w:cs="Times New Roman"/>
          <w:color w:val="auto"/>
          <w:sz w:val="32"/>
          <w:szCs w:val="32"/>
          <w:lang w:val="en-US" w:eastAsia="zh-CN"/>
        </w:rPr>
        <w:t>八</w:t>
      </w:r>
      <w:r>
        <w:rPr>
          <w:rFonts w:hint="default" w:ascii="Times New Roman" w:hAnsi="Times New Roman" w:eastAsia="黑体" w:cs="Times New Roman"/>
          <w:color w:val="auto"/>
          <w:sz w:val="32"/>
          <w:szCs w:val="32"/>
        </w:rPr>
        <w:t xml:space="preserve">章  </w:t>
      </w:r>
      <w:r>
        <w:rPr>
          <w:rFonts w:hint="default" w:ascii="Times New Roman" w:hAnsi="Times New Roman" w:eastAsia="黑体" w:cs="Times New Roman"/>
          <w:color w:val="auto"/>
          <w:sz w:val="32"/>
          <w:szCs w:val="32"/>
          <w:lang w:val="en-US" w:eastAsia="zh-CN"/>
        </w:rPr>
        <w:t>健全规划体制机制</w:t>
      </w:r>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5344" w:name="_Toc9492"/>
      <w:bookmarkStart w:id="5345" w:name="_Toc1880"/>
      <w:bookmarkStart w:id="5346" w:name="_Toc10246"/>
      <w:bookmarkStart w:id="5347" w:name="_Toc15366"/>
      <w:bookmarkStart w:id="5348" w:name="_Toc92"/>
      <w:bookmarkStart w:id="5349" w:name="_Toc18376"/>
      <w:bookmarkStart w:id="5350" w:name="_Toc15992"/>
      <w:bookmarkStart w:id="5351" w:name="_Toc18892"/>
      <w:bookmarkStart w:id="5352" w:name="_Toc9591"/>
      <w:bookmarkStart w:id="5353" w:name="_Toc30781"/>
      <w:bookmarkStart w:id="5354" w:name="_Toc20541"/>
      <w:bookmarkStart w:id="5355" w:name="_Toc28976"/>
      <w:bookmarkStart w:id="5356" w:name="_Toc353"/>
      <w:bookmarkStart w:id="5357" w:name="_Toc12638"/>
      <w:bookmarkStart w:id="5358" w:name="_Toc13368"/>
      <w:bookmarkStart w:id="5359" w:name="_Toc26868"/>
      <w:bookmarkStart w:id="5360" w:name="_Toc8898"/>
      <w:bookmarkStart w:id="5361" w:name="_Toc32091"/>
      <w:bookmarkStart w:id="5362" w:name="_Toc14024"/>
      <w:bookmarkStart w:id="5363" w:name="_Toc22803"/>
      <w:bookmarkStart w:id="5364" w:name="_Toc24709"/>
      <w:bookmarkStart w:id="5365" w:name="_Toc9241"/>
      <w:bookmarkStart w:id="5366" w:name="_Toc26498"/>
      <w:bookmarkStart w:id="5367" w:name="_Toc14483"/>
      <w:bookmarkStart w:id="5368" w:name="_Toc8210"/>
      <w:bookmarkStart w:id="5369" w:name="_Toc31314"/>
      <w:r>
        <w:rPr>
          <w:rFonts w:hint="default" w:ascii="Times New Roman" w:hAnsi="Times New Roman" w:eastAsia="楷体_GB2312" w:cs="Times New Roman"/>
          <w:b/>
          <w:bCs/>
          <w:color w:val="auto"/>
          <w:sz w:val="32"/>
          <w:szCs w:val="32"/>
          <w:lang w:val="en-US" w:eastAsia="zh-CN"/>
        </w:rPr>
        <w:t>第一节  健全统一规划体系</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建立以国民经济和社会发展总体规划为统领，以空间规划为基础，以专项规划为支撑</w:t>
      </w:r>
      <w:r>
        <w:rPr>
          <w:rFonts w:hint="default" w:ascii="Times New Roman" w:hAnsi="Times New Roman" w:eastAsia="仿宋_GB2312" w:cs="Times New Roman"/>
          <w:color w:val="auto"/>
          <w:sz w:val="32"/>
          <w:szCs w:val="32"/>
          <w:lang w:eastAsia="zh-CN"/>
        </w:rPr>
        <w:t>的规划体系。全区发展规划是各类规划系统落实发展战略的基本遵循，发挥统筹重大战略和重大举措时空安排功能。国土空间规划要聚焦空间开发强度管控和主要控制线落地，整合形成“多规合一”的空间规划，为重大任务落地提供空间保障。区级专项规划要围绕发展规划的战略任务和要求，明确各领域的发展目标、重点任务和具体举措，制定本领域的重大项目、重大平台、重大改革和重大政策清单，精准对接国家、省、市有关专项规划，与市级专规同步研究、同步编制</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加强与国家、省、市级发展规划、空间规划、专项规划的有机衔接，在重大项目等方面争取更大的支持。</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outlineLvl w:val="2"/>
        <w:rPr>
          <w:rFonts w:hint="default" w:ascii="Times New Roman" w:hAnsi="Times New Roman" w:eastAsia="楷体_GB2312" w:cs="Times New Roman"/>
          <w:b/>
          <w:bCs/>
          <w:color w:val="auto"/>
          <w:sz w:val="32"/>
          <w:szCs w:val="32"/>
          <w:lang w:val="en-US" w:eastAsia="zh-CN"/>
        </w:rPr>
      </w:pPr>
      <w:bookmarkStart w:id="5370" w:name="_Toc17729"/>
      <w:bookmarkStart w:id="5371" w:name="_Toc28369"/>
      <w:bookmarkStart w:id="5372" w:name="_Toc471"/>
      <w:bookmarkStart w:id="5373" w:name="_Toc10742"/>
      <w:bookmarkStart w:id="5374" w:name="_Toc32067"/>
      <w:bookmarkStart w:id="5375" w:name="_Toc9978"/>
      <w:bookmarkStart w:id="5376" w:name="_Toc24493"/>
      <w:bookmarkStart w:id="5377" w:name="_Toc17361"/>
      <w:bookmarkStart w:id="5378" w:name="_Toc12416"/>
      <w:bookmarkStart w:id="5379" w:name="_Toc23214"/>
      <w:bookmarkStart w:id="5380" w:name="_Toc14245"/>
      <w:bookmarkStart w:id="5381" w:name="_Toc1141"/>
      <w:bookmarkStart w:id="5382" w:name="_Toc4302"/>
      <w:bookmarkStart w:id="5383" w:name="_Toc4270"/>
      <w:bookmarkStart w:id="5384" w:name="_Toc14983"/>
      <w:bookmarkStart w:id="5385" w:name="_Toc4013"/>
      <w:bookmarkStart w:id="5386" w:name="_Toc4417"/>
      <w:bookmarkStart w:id="5387" w:name="_Toc4106"/>
      <w:bookmarkStart w:id="5388" w:name="_Toc327"/>
      <w:bookmarkStart w:id="5389" w:name="_Toc25323"/>
      <w:bookmarkStart w:id="5390" w:name="_Toc9523"/>
      <w:bookmarkStart w:id="5391" w:name="_Toc16124"/>
      <w:bookmarkStart w:id="5392" w:name="_Toc27178"/>
      <w:bookmarkStart w:id="5393" w:name="_Toc21943"/>
      <w:bookmarkStart w:id="5394" w:name="_Toc9774"/>
      <w:bookmarkStart w:id="5395" w:name="_Toc30732"/>
      <w:bookmarkStart w:id="5396" w:name="_Toc6012"/>
      <w:bookmarkStart w:id="5397" w:name="_Toc23667"/>
      <w:bookmarkStart w:id="5398" w:name="_Toc27785"/>
      <w:bookmarkStart w:id="5399" w:name="_Toc14468"/>
      <w:bookmarkStart w:id="5400" w:name="_Toc26586"/>
      <w:bookmarkStart w:id="5401" w:name="_Toc19466"/>
      <w:bookmarkStart w:id="5402" w:name="_Toc19023"/>
      <w:bookmarkStart w:id="5403" w:name="_Toc711"/>
      <w:bookmarkStart w:id="5404" w:name="_Toc20014"/>
      <w:bookmarkStart w:id="5405" w:name="_Toc12539"/>
      <w:bookmarkStart w:id="5406" w:name="_Toc19635"/>
      <w:bookmarkStart w:id="5407" w:name="_Toc5757"/>
      <w:bookmarkStart w:id="5408" w:name="_Toc16882"/>
      <w:bookmarkStart w:id="5409" w:name="_Toc3051"/>
      <w:bookmarkStart w:id="5410" w:name="_Toc20188"/>
      <w:bookmarkStart w:id="5411" w:name="_Toc5581"/>
      <w:bookmarkStart w:id="5412" w:name="_Toc11535"/>
      <w:bookmarkStart w:id="5413" w:name="_Toc9379"/>
      <w:bookmarkStart w:id="5414" w:name="_Toc781"/>
      <w:bookmarkStart w:id="5415" w:name="_Toc8276"/>
      <w:bookmarkStart w:id="5416" w:name="_Toc31915"/>
      <w:bookmarkStart w:id="5417" w:name="_Toc25490"/>
      <w:bookmarkStart w:id="5418" w:name="_Toc22057"/>
      <w:r>
        <w:rPr>
          <w:rFonts w:hint="default" w:ascii="Times New Roman" w:hAnsi="Times New Roman" w:eastAsia="楷体_GB2312" w:cs="Times New Roman"/>
          <w:b/>
          <w:bCs/>
          <w:color w:val="auto"/>
          <w:sz w:val="32"/>
          <w:szCs w:val="32"/>
          <w:lang w:val="en-US" w:eastAsia="zh-CN"/>
        </w:rPr>
        <w:t>第二节  健全监督评估机制</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p>
    <w:p>
      <w:pPr>
        <w:spacing w:line="58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完善规划推进机制，细化规划纲要年度计划，确保规划纲要提出的发展目标、重点任务分解到落实到年度计划中，对规划纲要提出的重大项目实行项目化、清单化管理。建立工作责任体系，落实各级各部门目标责任，确保规划确定的目标和任务有序推进。健全规划实施效果评估，加强对规划实施的监测跟踪分析，引进第三方机构开展中期评估和总结评估，重点评估实施进展情况及存在问题，提出推进规划实施建议，提升规划实施效能。完善规划实施督导考核机制，主动接受人大</w:t>
      </w:r>
      <w:r>
        <w:rPr>
          <w:rFonts w:hint="default" w:ascii="Times New Roman" w:hAnsi="Times New Roman" w:eastAsia="仿宋_GB2312" w:cs="Times New Roman"/>
          <w:color w:val="auto"/>
          <w:sz w:val="32"/>
          <w:szCs w:val="32"/>
          <w:lang w:eastAsia="zh-CN"/>
        </w:rPr>
        <w:t>监督</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审计监督</w:t>
      </w:r>
      <w:r>
        <w:rPr>
          <w:rFonts w:hint="default" w:ascii="Times New Roman" w:hAnsi="Times New Roman" w:eastAsia="仿宋_GB2312" w:cs="Times New Roman"/>
          <w:color w:val="auto"/>
          <w:sz w:val="32"/>
          <w:szCs w:val="32"/>
        </w:rPr>
        <w:t>和社会监督，</w:t>
      </w:r>
      <w:r>
        <w:rPr>
          <w:rFonts w:hint="default" w:ascii="Times New Roman" w:hAnsi="Times New Roman" w:eastAsia="仿宋_GB2312" w:cs="Times New Roman"/>
          <w:color w:val="auto"/>
          <w:sz w:val="32"/>
          <w:szCs w:val="32"/>
          <w:lang w:eastAsia="zh-CN"/>
        </w:rPr>
        <w:t>本</w:t>
      </w:r>
      <w:r>
        <w:rPr>
          <w:rFonts w:hint="default" w:ascii="Times New Roman" w:hAnsi="Times New Roman" w:eastAsia="仿宋_GB2312" w:cs="Times New Roman"/>
          <w:color w:val="auto"/>
          <w:sz w:val="32"/>
          <w:szCs w:val="32"/>
        </w:rPr>
        <w:t>规划</w:t>
      </w:r>
      <w:r>
        <w:rPr>
          <w:rFonts w:hint="default" w:ascii="Times New Roman" w:hAnsi="Times New Roman" w:eastAsia="仿宋_GB2312" w:cs="Times New Roman"/>
          <w:color w:val="auto"/>
          <w:sz w:val="32"/>
          <w:szCs w:val="32"/>
          <w:lang w:eastAsia="zh-CN"/>
        </w:rPr>
        <w:t>确定的约束性指标和重大项目、重大改革任务等，要明确主体责任，落实进度要求，确保如期完成。</w:t>
      </w:r>
    </w:p>
    <w:p>
      <w:pPr>
        <w:spacing w:line="580" w:lineRule="exact"/>
        <w:ind w:firstLine="640" w:firstLineChars="200"/>
        <w:rPr>
          <w:rFonts w:hint="default" w:ascii="Times New Roman" w:hAnsi="Times New Roman" w:eastAsia="仿宋_GB2312" w:cs="Times New Roman"/>
          <w:color w:val="auto"/>
          <w:sz w:val="32"/>
          <w:szCs w:val="32"/>
        </w:rPr>
        <w:sectPr>
          <w:footerReference r:id="rId4" w:type="default"/>
          <w:pgSz w:w="11906" w:h="16838"/>
          <w:pgMar w:top="2098" w:right="1474" w:bottom="2098" w:left="1587" w:header="851" w:footer="2041"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仿宋_GB2312" w:cs="Times New Roman"/>
          <w:color w:val="auto"/>
          <w:sz w:val="32"/>
          <w:szCs w:val="32"/>
        </w:rPr>
        <w:t>本规划经</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人民代表大会审</w:t>
      </w:r>
      <w:r>
        <w:rPr>
          <w:rFonts w:hint="default" w:ascii="Times New Roman" w:hAnsi="Times New Roman" w:eastAsia="仿宋_GB2312" w:cs="Times New Roman"/>
          <w:color w:val="auto"/>
          <w:sz w:val="32"/>
          <w:szCs w:val="32"/>
          <w:lang w:eastAsia="zh-CN"/>
        </w:rPr>
        <w:t>查和</w:t>
      </w:r>
      <w:r>
        <w:rPr>
          <w:rFonts w:hint="default" w:ascii="Times New Roman" w:hAnsi="Times New Roman" w:eastAsia="仿宋_GB2312" w:cs="Times New Roman"/>
          <w:color w:val="auto"/>
          <w:sz w:val="32"/>
          <w:szCs w:val="32"/>
        </w:rPr>
        <w:t>批准，具有法律效力，由</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人民政府组织实施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需要对规划进行调整时，由</w:t>
      </w:r>
      <w:r>
        <w:rPr>
          <w:rFonts w:hint="default" w:ascii="Times New Roman" w:hAnsi="Times New Roman" w:eastAsia="仿宋_GB2312" w:cs="Times New Roman"/>
          <w:color w:val="auto"/>
          <w:sz w:val="32"/>
          <w:szCs w:val="32"/>
          <w:lang w:eastAsia="zh-CN"/>
        </w:rPr>
        <w:t>区人民</w:t>
      </w:r>
      <w:r>
        <w:rPr>
          <w:rFonts w:hint="default" w:ascii="Times New Roman" w:hAnsi="Times New Roman" w:eastAsia="仿宋_GB2312" w:cs="Times New Roman"/>
          <w:color w:val="auto"/>
          <w:sz w:val="32"/>
          <w:szCs w:val="32"/>
        </w:rPr>
        <w:t>政府提出调整建议，报</w:t>
      </w:r>
      <w:r>
        <w:rPr>
          <w:rFonts w:hint="default"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人民代表大会常务委员会审查批准。</w:t>
      </w: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outlineLvl w:val="0"/>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名 词 解 释</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bCs/>
          <w:kern w:val="2"/>
          <w:sz w:val="32"/>
          <w:szCs w:val="32"/>
          <w:lang w:val="en-US" w:eastAsia="zh-CN" w:bidi="ar-SA"/>
        </w:rPr>
        <w:t>1. 省委</w:t>
      </w:r>
      <w:r>
        <w:rPr>
          <w:rFonts w:hint="default" w:ascii="Times New Roman" w:hAnsi="Times New Roman" w:eastAsia="仿宋_GB2312" w:cs="Times New Roman"/>
          <w:b/>
          <w:bCs/>
          <w:kern w:val="2"/>
          <w:sz w:val="32"/>
          <w:szCs w:val="32"/>
          <w:lang w:val="zh-CN" w:eastAsia="zh-CN" w:bidi="ar-SA"/>
        </w:rPr>
        <w:t>“一干多支、五区协同”战略：</w:t>
      </w:r>
      <w:r>
        <w:rPr>
          <w:rFonts w:hint="default" w:ascii="Times New Roman" w:hAnsi="Times New Roman" w:eastAsia="仿宋_GB2312" w:cs="Times New Roman"/>
          <w:color w:val="auto"/>
          <w:kern w:val="2"/>
          <w:sz w:val="32"/>
          <w:szCs w:val="32"/>
          <w:lang w:val="zh-CN" w:eastAsia="zh-CN" w:bidi="ar-SA"/>
        </w:rPr>
        <w:t>做强“主干”，支持成都加快建设全面体现新发展理念的国家中心城市。发展“多支”，打造各具特色的区域经济板块，推动环成都经济圈、川南经济区、川东北经济区、攀西经济区竞相发展，形成四川区域发展多个支点支撑的局面。大力促进“五区协同”发展，推动成都平原经济区、川南经济区、川东北经济区、攀西经济区、川西北生态示范区协同发展；推动成都与环成都经济圈协同发展；推动甘孜藏族自治州、阿坝藏族羌族自治州、凉山彝族自治州与内地协同发展；推动区域内各市（州）之间协同发展。</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kern w:val="2"/>
          <w:sz w:val="32"/>
          <w:szCs w:val="32"/>
          <w:lang w:val="en-US" w:eastAsia="zh-CN" w:bidi="ar-SA"/>
        </w:rPr>
        <w:t xml:space="preserve">2. </w:t>
      </w:r>
      <w:r>
        <w:rPr>
          <w:rFonts w:hint="default" w:ascii="Times New Roman" w:hAnsi="Times New Roman" w:eastAsia="仿宋_GB2312" w:cs="Times New Roman"/>
          <w:b/>
          <w:bCs/>
          <w:kern w:val="2"/>
          <w:sz w:val="32"/>
          <w:szCs w:val="32"/>
          <w:lang w:val="zh-CN" w:eastAsia="zh-CN" w:bidi="ar-SA"/>
        </w:rPr>
        <w:t>“三个一、三个三”兴广战略：</w:t>
      </w:r>
      <w:r>
        <w:rPr>
          <w:rFonts w:hint="default" w:ascii="Times New Roman" w:hAnsi="Times New Roman" w:eastAsia="仿宋_GB2312" w:cs="Times New Roman"/>
          <w:color w:val="auto"/>
          <w:kern w:val="2"/>
          <w:sz w:val="32"/>
          <w:szCs w:val="32"/>
          <w:lang w:val="zh-CN" w:eastAsia="zh-CN" w:bidi="ar-SA"/>
        </w:rPr>
        <w:t>三个一即一个奋斗主题，建设川陕甘结合部现代化中心城市；一个总体取向，转型发展、创新发展、跨越发展；一个发展思路，生态立市、工业强市、文旅兴市、融合发展。三个三即高质量发展“三大战略任务”：建设全国性综合交通枢纽、中国生态康养旅游名市、西部绿色商品供给地；经济建设“三大主战场”：项目投资、产业发展、乡村振兴；强基固本“三大发展保障”：改革创新、依法治理、全面从严治党。</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cs="Times New Roman"/>
          <w:b/>
          <w:bCs/>
          <w:sz w:val="32"/>
          <w:szCs w:val="32"/>
          <w:lang w:val="en-US" w:eastAsia="zh-CN"/>
        </w:rPr>
        <w:t xml:space="preserve">3. </w:t>
      </w:r>
      <w:r>
        <w:rPr>
          <w:rFonts w:hint="default" w:ascii="Times New Roman" w:hAnsi="Times New Roman" w:eastAsia="仿宋_GB2312" w:cs="Times New Roman"/>
          <w:b/>
          <w:bCs/>
          <w:sz w:val="32"/>
          <w:szCs w:val="32"/>
          <w:lang w:val="en-US" w:eastAsia="zh-CN"/>
        </w:rPr>
        <w:t>“123456”执政兴区总体思路：</w:t>
      </w:r>
      <w:r>
        <w:rPr>
          <w:rFonts w:hint="default" w:ascii="Times New Roman" w:hAnsi="Times New Roman" w:eastAsia="仿宋_GB2312" w:cs="Times New Roman"/>
          <w:sz w:val="32"/>
          <w:szCs w:val="32"/>
        </w:rPr>
        <w:t>“坚持以习近平新时代中国特色社会主义思想为指导，奋力建设生态文明繁荣和谐现代化新朝天”一个主题主线</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“主动融入新发展格局、主动融入成渝地区双城经济圈建设”两大实践路径</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“高质量发展、高效能治理、高标准引领”三大工作取向</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“稳中求进”四字工作总基调</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“创新驱动、协调联动、绿色牵动、开放带动、共享推动”五大发展战略</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“县域经济、乡村振兴、改革开放、生态文明、社会治理、从严治党”六大重点任务。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cs="Times New Roman"/>
          <w:b/>
          <w:bCs/>
          <w:sz w:val="32"/>
          <w:szCs w:val="32"/>
          <w:lang w:val="en-US" w:eastAsia="zh-CN"/>
        </w:rPr>
        <w:t>4</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“放管服”：</w:t>
      </w:r>
      <w:r>
        <w:rPr>
          <w:rFonts w:hint="default" w:ascii="Times New Roman" w:hAnsi="Times New Roman" w:eastAsia="仿宋_GB2312" w:cs="Times New Roman"/>
          <w:b w:val="0"/>
          <w:bCs w:val="0"/>
          <w:color w:val="auto"/>
          <w:sz w:val="32"/>
          <w:szCs w:val="32"/>
          <w:lang w:val="en-US" w:eastAsia="zh-CN"/>
        </w:rPr>
        <w:t>简政放权、放管结合、优化服务的简称。“放”即简政放权，降低准入门槛；“管”即创新监管，促进公平竞争；“服”即高效服务，营造便利环境。</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rPr>
      </w:pPr>
      <w:r>
        <w:rPr>
          <w:rFonts w:hint="default" w:ascii="Times New Roman" w:hAnsi="Times New Roman" w:cs="Times New Roman"/>
          <w:b/>
          <w:bCs/>
          <w:sz w:val="32"/>
          <w:szCs w:val="32"/>
          <w:lang w:val="en-US" w:eastAsia="zh-CN"/>
        </w:rPr>
        <w:t>5</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“最多跑一次”改革：</w:t>
      </w:r>
      <w:r>
        <w:rPr>
          <w:rFonts w:hint="default" w:ascii="Times New Roman" w:hAnsi="Times New Roman" w:eastAsia="仿宋_GB2312" w:cs="Times New Roman"/>
          <w:color w:val="auto"/>
          <w:kern w:val="2"/>
          <w:sz w:val="32"/>
          <w:szCs w:val="32"/>
          <w:lang w:val="en-US" w:eastAsia="zh-CN" w:bidi="ar-SA"/>
        </w:rPr>
        <w:t>通</w:t>
      </w:r>
      <w:r>
        <w:rPr>
          <w:rFonts w:hint="default" w:ascii="Times New Roman" w:hAnsi="Times New Roman" w:eastAsia="仿宋_GB2312" w:cs="Times New Roman"/>
          <w:i w:val="0"/>
          <w:caps w:val="0"/>
          <w:color w:val="333333"/>
          <w:spacing w:val="0"/>
          <w:sz w:val="32"/>
          <w:szCs w:val="32"/>
          <w:shd w:val="clear" w:color="auto" w:fill="FFFFFF"/>
        </w:rPr>
        <w:t>过“一窗受理、集成服务、一次办结”的服务模式创新，让企业和群众到政府办事实现“最多跑一次”的行政目标。</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cs="Times New Roman"/>
        </w:rPr>
      </w:pPr>
      <w:r>
        <w:rPr>
          <w:rFonts w:hint="default" w:ascii="Times New Roman" w:hAnsi="Times New Roman" w:eastAsia="仿宋_GB2312" w:cs="Times New Roman"/>
          <w:b/>
          <w:bCs/>
          <w:kern w:val="2"/>
          <w:sz w:val="32"/>
          <w:szCs w:val="32"/>
          <w:lang w:val="en-US" w:eastAsia="zh-CN" w:bidi="ar-SA"/>
        </w:rPr>
        <w:t>6.</w:t>
      </w:r>
      <w:r>
        <w:rPr>
          <w:rFonts w:hint="default" w:ascii="Times New Roman" w:hAnsi="Times New Roman" w:eastAsia="仿宋_GB2312" w:cs="Times New Roman"/>
          <w:b/>
          <w:bCs/>
          <w:kern w:val="2"/>
          <w:sz w:val="32"/>
          <w:szCs w:val="32"/>
          <w:lang w:val="zh-CN" w:eastAsia="zh-CN" w:bidi="ar-SA"/>
        </w:rPr>
        <w:t>“两新一重”：</w:t>
      </w:r>
      <w:r>
        <w:rPr>
          <w:rFonts w:hint="default" w:ascii="Times New Roman" w:hAnsi="Times New Roman" w:eastAsia="仿宋_GB2312" w:cs="Times New Roman"/>
          <w:color w:val="auto"/>
          <w:kern w:val="2"/>
          <w:sz w:val="32"/>
          <w:szCs w:val="32"/>
          <w:lang w:val="zh-CN" w:eastAsia="zh-CN" w:bidi="ar-SA"/>
        </w:rPr>
        <w:fldChar w:fldCharType="begin"/>
      </w:r>
      <w:r>
        <w:rPr>
          <w:rFonts w:hint="default" w:ascii="Times New Roman" w:hAnsi="Times New Roman" w:eastAsia="仿宋_GB2312" w:cs="Times New Roman"/>
          <w:color w:val="auto"/>
          <w:kern w:val="2"/>
          <w:sz w:val="32"/>
          <w:szCs w:val="32"/>
          <w:lang w:val="zh-CN" w:eastAsia="zh-CN" w:bidi="ar-SA"/>
        </w:rPr>
        <w:instrText xml:space="preserve"> HYPERLINK "https://baike.so.com/doc/29085185-30564829.html" \t "_blank" </w:instrText>
      </w:r>
      <w:r>
        <w:rPr>
          <w:rFonts w:hint="default" w:ascii="Times New Roman" w:hAnsi="Times New Roman" w:eastAsia="仿宋_GB2312" w:cs="Times New Roman"/>
          <w:color w:val="auto"/>
          <w:kern w:val="2"/>
          <w:sz w:val="32"/>
          <w:szCs w:val="32"/>
          <w:lang w:val="zh-CN" w:eastAsia="zh-CN" w:bidi="ar-SA"/>
        </w:rPr>
        <w:fldChar w:fldCharType="separate"/>
      </w:r>
      <w:r>
        <w:rPr>
          <w:rFonts w:hint="default" w:ascii="Times New Roman" w:hAnsi="Times New Roman" w:eastAsia="仿宋_GB2312" w:cs="Times New Roman"/>
          <w:color w:val="auto"/>
          <w:kern w:val="2"/>
          <w:sz w:val="32"/>
          <w:szCs w:val="32"/>
          <w:lang w:val="zh-CN" w:eastAsia="zh-CN" w:bidi="ar-SA"/>
        </w:rPr>
        <w:t>新型基础设施建设</w:t>
      </w:r>
      <w:r>
        <w:rPr>
          <w:rFonts w:hint="default" w:ascii="Times New Roman" w:hAnsi="Times New Roman" w:eastAsia="仿宋_GB2312" w:cs="Times New Roman"/>
          <w:color w:val="auto"/>
          <w:kern w:val="2"/>
          <w:sz w:val="32"/>
          <w:szCs w:val="32"/>
          <w:lang w:val="zh-CN" w:eastAsia="zh-CN" w:bidi="ar-SA"/>
        </w:rPr>
        <w:fldChar w:fldCharType="end"/>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fldChar w:fldCharType="begin"/>
      </w:r>
      <w:r>
        <w:rPr>
          <w:rFonts w:hint="default" w:ascii="Times New Roman" w:hAnsi="Times New Roman" w:eastAsia="仿宋_GB2312" w:cs="Times New Roman"/>
          <w:color w:val="auto"/>
          <w:kern w:val="2"/>
          <w:sz w:val="32"/>
          <w:szCs w:val="32"/>
          <w:lang w:val="zh-CN" w:eastAsia="zh-CN" w:bidi="ar-SA"/>
        </w:rPr>
        <w:instrText xml:space="preserve"> HYPERLINK "https://baike.so.com/doc/7000086-7222968.html" \t "_blank" </w:instrText>
      </w:r>
      <w:r>
        <w:rPr>
          <w:rFonts w:hint="default" w:ascii="Times New Roman" w:hAnsi="Times New Roman" w:eastAsia="仿宋_GB2312" w:cs="Times New Roman"/>
          <w:color w:val="auto"/>
          <w:kern w:val="2"/>
          <w:sz w:val="32"/>
          <w:szCs w:val="32"/>
          <w:lang w:val="zh-CN" w:eastAsia="zh-CN" w:bidi="ar-SA"/>
        </w:rPr>
        <w:fldChar w:fldCharType="separate"/>
      </w:r>
      <w:r>
        <w:rPr>
          <w:rFonts w:hint="default" w:ascii="Times New Roman" w:hAnsi="Times New Roman" w:eastAsia="仿宋_GB2312" w:cs="Times New Roman"/>
          <w:color w:val="auto"/>
          <w:kern w:val="2"/>
          <w:sz w:val="32"/>
          <w:szCs w:val="32"/>
          <w:lang w:val="zh-CN" w:eastAsia="zh-CN" w:bidi="ar-SA"/>
        </w:rPr>
        <w:t>新型城镇化建设</w:t>
      </w:r>
      <w:r>
        <w:rPr>
          <w:rFonts w:hint="default" w:ascii="Times New Roman" w:hAnsi="Times New Roman" w:eastAsia="仿宋_GB2312" w:cs="Times New Roman"/>
          <w:color w:val="auto"/>
          <w:kern w:val="2"/>
          <w:sz w:val="32"/>
          <w:szCs w:val="32"/>
          <w:lang w:val="zh-CN" w:eastAsia="zh-CN" w:bidi="ar-SA"/>
        </w:rPr>
        <w:fldChar w:fldCharType="end"/>
      </w:r>
      <w:r>
        <w:rPr>
          <w:rFonts w:hint="default" w:ascii="Times New Roman" w:hAnsi="Times New Roman" w:eastAsia="仿宋_GB2312" w:cs="Times New Roman"/>
          <w:color w:val="auto"/>
          <w:kern w:val="2"/>
          <w:sz w:val="32"/>
          <w:szCs w:val="32"/>
          <w:lang w:val="zh-CN" w:eastAsia="zh-CN" w:bidi="ar-SA"/>
        </w:rPr>
        <w:t>，交通、水利等重大工程建设。</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color w:val="auto"/>
          <w:kern w:val="2"/>
          <w:sz w:val="32"/>
          <w:szCs w:val="32"/>
          <w:lang w:val="en-US" w:eastAsia="zh-CN" w:bidi="ar-SA"/>
        </w:rPr>
        <w:t>7. “一心三副、六区协同”：</w:t>
      </w:r>
      <w:r>
        <w:rPr>
          <w:rFonts w:hint="default" w:ascii="Times New Roman" w:hAnsi="Times New Roman" w:eastAsia="仿宋_GB2312" w:cs="Times New Roman"/>
          <w:color w:val="auto"/>
          <w:kern w:val="2"/>
          <w:sz w:val="32"/>
          <w:szCs w:val="32"/>
          <w:lang w:val="en-US" w:eastAsia="zh-CN" w:bidi="ar-SA"/>
        </w:rPr>
        <w:t>“一心”即朝天主城区；“三副”即中子镇、羊木镇、曾家镇三个经济副中心；“六区”即河谷走廊经济区、曾家山国家级旅游度假区、水磨沟生态旅游休闲区、北部生态涵养区、西部生态农业发展示范区、南部乡村旅游示范区六个区域。</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sz w:val="32"/>
          <w:szCs w:val="32"/>
          <w:lang w:val="zh-CN" w:eastAsia="zh-CN"/>
        </w:rPr>
      </w:pPr>
      <w:r>
        <w:rPr>
          <w:rFonts w:hint="default" w:ascii="Times New Roman" w:hAnsi="Times New Roman" w:cs="Times New Roman"/>
          <w:b/>
          <w:bCs/>
          <w:sz w:val="32"/>
          <w:szCs w:val="32"/>
          <w:lang w:val="en-US" w:eastAsia="zh-CN"/>
        </w:rPr>
        <w:t>8</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一心两翼三大走廊</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zh-CN" w:eastAsia="zh-CN"/>
        </w:rPr>
        <w:t>：</w:t>
      </w:r>
      <w:r>
        <w:rPr>
          <w:rFonts w:hint="default" w:ascii="Times New Roman" w:hAnsi="Times New Roman" w:eastAsia="仿宋_GB2312" w:cs="Times New Roman"/>
          <w:sz w:val="32"/>
          <w:szCs w:val="32"/>
        </w:rPr>
        <w:t>“一心”</w:t>
      </w:r>
      <w:r>
        <w:rPr>
          <w:rFonts w:hint="default" w:ascii="Times New Roman" w:hAnsi="Times New Roman" w:eastAsia="仿宋_GB2312" w:cs="Times New Roman"/>
          <w:sz w:val="32"/>
          <w:szCs w:val="32"/>
          <w:lang w:eastAsia="zh-CN"/>
        </w:rPr>
        <w:t>即朝天</w:t>
      </w:r>
      <w:r>
        <w:rPr>
          <w:rFonts w:hint="default" w:ascii="Times New Roman" w:hAnsi="Times New Roman" w:eastAsia="仿宋_GB2312" w:cs="Times New Roman"/>
          <w:sz w:val="32"/>
          <w:szCs w:val="32"/>
        </w:rPr>
        <w:t>中心城区，“两翼”</w:t>
      </w:r>
      <w:r>
        <w:rPr>
          <w:rFonts w:hint="default" w:ascii="Times New Roman" w:hAnsi="Times New Roman" w:eastAsia="仿宋_GB2312" w:cs="Times New Roman"/>
          <w:sz w:val="32"/>
          <w:szCs w:val="32"/>
          <w:lang w:eastAsia="zh-CN"/>
        </w:rPr>
        <w:t>即</w:t>
      </w:r>
      <w:r>
        <w:rPr>
          <w:rFonts w:hint="default" w:ascii="Times New Roman" w:hAnsi="Times New Roman" w:eastAsia="仿宋_GB2312" w:cs="Times New Roman"/>
          <w:sz w:val="32"/>
          <w:szCs w:val="32"/>
        </w:rPr>
        <w:t>中子</w:t>
      </w:r>
      <w:r>
        <w:rPr>
          <w:rFonts w:hint="default" w:ascii="Times New Roman" w:hAnsi="Times New Roman" w:eastAsia="仿宋_GB2312" w:cs="Times New Roman"/>
          <w:sz w:val="32"/>
          <w:szCs w:val="32"/>
          <w:lang w:eastAsia="zh-CN"/>
        </w:rPr>
        <w:t>片</w:t>
      </w:r>
      <w:r>
        <w:rPr>
          <w:rFonts w:hint="default" w:ascii="Times New Roman" w:hAnsi="Times New Roman" w:eastAsia="仿宋_GB2312" w:cs="Times New Roman"/>
          <w:sz w:val="32"/>
          <w:szCs w:val="32"/>
        </w:rPr>
        <w:t>和羊木</w:t>
      </w:r>
      <w:r>
        <w:rPr>
          <w:rFonts w:hint="default" w:ascii="Times New Roman" w:hAnsi="Times New Roman" w:eastAsia="仿宋_GB2312" w:cs="Times New Roman"/>
          <w:sz w:val="32"/>
          <w:szCs w:val="32"/>
          <w:lang w:eastAsia="zh-CN"/>
        </w:rPr>
        <w:t>片</w:t>
      </w:r>
      <w:r>
        <w:rPr>
          <w:rFonts w:hint="default" w:ascii="Times New Roman" w:hAnsi="Times New Roman" w:eastAsia="仿宋_GB2312" w:cs="Times New Roman"/>
          <w:sz w:val="32"/>
          <w:szCs w:val="32"/>
        </w:rPr>
        <w:t>，三大走廊</w:t>
      </w:r>
      <w:r>
        <w:rPr>
          <w:rFonts w:hint="default" w:ascii="Times New Roman" w:hAnsi="Times New Roman" w:eastAsia="仿宋_GB2312" w:cs="Times New Roman"/>
          <w:sz w:val="32"/>
          <w:szCs w:val="32"/>
          <w:lang w:eastAsia="zh-CN"/>
        </w:rPr>
        <w:t>即</w:t>
      </w:r>
      <w:r>
        <w:rPr>
          <w:rFonts w:hint="default" w:ascii="Times New Roman" w:hAnsi="Times New Roman" w:eastAsia="仿宋_GB2312" w:cs="Times New Roman"/>
          <w:sz w:val="32"/>
          <w:szCs w:val="32"/>
        </w:rPr>
        <w:t>潜溪河</w:t>
      </w:r>
      <w:r>
        <w:rPr>
          <w:rFonts w:hint="default" w:ascii="Times New Roman" w:hAnsi="Times New Roman" w:eastAsia="仿宋_GB2312" w:cs="Times New Roman"/>
          <w:sz w:val="32"/>
          <w:szCs w:val="32"/>
          <w:lang w:val="en-US" w:eastAsia="zh-CN"/>
        </w:rPr>
        <w:t>谷</w:t>
      </w:r>
      <w:r>
        <w:rPr>
          <w:rFonts w:hint="default" w:ascii="Times New Roman" w:hAnsi="Times New Roman" w:eastAsia="仿宋_GB2312" w:cs="Times New Roman"/>
          <w:sz w:val="32"/>
          <w:szCs w:val="32"/>
        </w:rPr>
        <w:t>走廊、羊木河</w:t>
      </w:r>
      <w:r>
        <w:rPr>
          <w:rFonts w:hint="default" w:ascii="Times New Roman" w:hAnsi="Times New Roman" w:eastAsia="仿宋_GB2312" w:cs="Times New Roman"/>
          <w:sz w:val="32"/>
          <w:szCs w:val="32"/>
          <w:lang w:val="en-US" w:eastAsia="zh-CN"/>
        </w:rPr>
        <w:t>谷</w:t>
      </w:r>
      <w:r>
        <w:rPr>
          <w:rFonts w:hint="default" w:ascii="Times New Roman" w:hAnsi="Times New Roman" w:eastAsia="仿宋_GB2312" w:cs="Times New Roman"/>
          <w:sz w:val="32"/>
          <w:szCs w:val="32"/>
        </w:rPr>
        <w:t>走廊和嘉陵江走廊</w:t>
      </w:r>
      <w:r>
        <w:rPr>
          <w:rFonts w:hint="default" w:ascii="Times New Roman" w:hAnsi="Times New Roman" w:eastAsia="仿宋_GB2312" w:cs="Times New Roman"/>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cs="Times New Roman"/>
          <w:b/>
          <w:bCs/>
          <w:sz w:val="32"/>
          <w:szCs w:val="32"/>
          <w:lang w:val="en-US" w:eastAsia="zh-CN"/>
        </w:rPr>
        <w:t>9</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小店经济</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val="0"/>
          <w:bCs w:val="0"/>
          <w:color w:val="auto"/>
          <w:sz w:val="32"/>
          <w:szCs w:val="32"/>
          <w:highlight w:val="none"/>
          <w:lang w:val="en-US" w:eastAsia="zh-CN"/>
        </w:rPr>
        <w:t>小店指面向居民消费的批发、零售、住宿、餐饮、家庭服务、洗染服务、美容美发、维修、摄影扩印、配送服务等行业的个体工商户，雇员10人以下或年营业额100万元以下的微型企业及年营业额1500万元以下的网店。由此而形成促进大众就业、服务改善民生、驱动多元化消费的经济形态，称为小店经济。</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val="0"/>
          <w:bCs w:val="0"/>
          <w:color w:val="auto"/>
          <w:sz w:val="32"/>
          <w:szCs w:val="32"/>
          <w:highlight w:val="none"/>
          <w:lang w:val="zh-CN" w:eastAsia="zh-CN"/>
        </w:rPr>
      </w:pPr>
      <w:r>
        <w:rPr>
          <w:rFonts w:hint="default" w:ascii="Times New Roman" w:hAnsi="Times New Roman" w:cs="Times New Roman"/>
          <w:b/>
          <w:bCs/>
          <w:sz w:val="32"/>
          <w:szCs w:val="32"/>
          <w:lang w:val="en-US" w:eastAsia="zh-CN"/>
        </w:rPr>
        <w:t>10</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招商引资“三百工程”：</w:t>
      </w:r>
      <w:r>
        <w:rPr>
          <w:rFonts w:hint="default" w:ascii="Times New Roman" w:hAnsi="Times New Roman" w:eastAsia="仿宋_GB2312" w:cs="Times New Roman"/>
          <w:b w:val="0"/>
          <w:bCs w:val="0"/>
          <w:color w:val="auto"/>
          <w:sz w:val="32"/>
          <w:szCs w:val="32"/>
          <w:highlight w:val="none"/>
          <w:lang w:val="zh-CN" w:eastAsia="zh-CN"/>
        </w:rPr>
        <w:t>签约项目</w:t>
      </w:r>
      <w:r>
        <w:rPr>
          <w:rFonts w:hint="default" w:ascii="Times New Roman" w:hAnsi="Times New Roman" w:eastAsia="仿宋_GB2312" w:cs="Times New Roman"/>
          <w:b w:val="0"/>
          <w:bCs w:val="0"/>
          <w:color w:val="auto"/>
          <w:sz w:val="32"/>
          <w:szCs w:val="32"/>
          <w:highlight w:val="none"/>
          <w:lang w:val="en-US" w:eastAsia="zh-CN"/>
        </w:rPr>
        <w:t>100</w:t>
      </w:r>
      <w:r>
        <w:rPr>
          <w:rFonts w:hint="default" w:ascii="Times New Roman" w:hAnsi="Times New Roman" w:eastAsia="仿宋_GB2312" w:cs="Times New Roman"/>
          <w:b w:val="0"/>
          <w:bCs w:val="0"/>
          <w:color w:val="auto"/>
          <w:sz w:val="32"/>
          <w:szCs w:val="32"/>
          <w:highlight w:val="none"/>
          <w:lang w:val="zh-CN" w:eastAsia="zh-CN"/>
        </w:rPr>
        <w:t>个、签约资金</w:t>
      </w:r>
      <w:r>
        <w:rPr>
          <w:rFonts w:hint="default" w:ascii="Times New Roman" w:hAnsi="Times New Roman" w:eastAsia="仿宋_GB2312" w:cs="Times New Roman"/>
          <w:b w:val="0"/>
          <w:bCs w:val="0"/>
          <w:color w:val="auto"/>
          <w:sz w:val="32"/>
          <w:szCs w:val="32"/>
          <w:highlight w:val="none"/>
          <w:lang w:val="en-US" w:eastAsia="zh-CN"/>
        </w:rPr>
        <w:t>100</w:t>
      </w:r>
      <w:r>
        <w:rPr>
          <w:rFonts w:hint="default" w:ascii="Times New Roman" w:hAnsi="Times New Roman" w:eastAsia="仿宋_GB2312" w:cs="Times New Roman"/>
          <w:b w:val="0"/>
          <w:bCs w:val="0"/>
          <w:color w:val="auto"/>
          <w:sz w:val="32"/>
          <w:szCs w:val="32"/>
          <w:highlight w:val="none"/>
          <w:lang w:val="zh-CN" w:eastAsia="zh-CN"/>
        </w:rPr>
        <w:t>亿、</w:t>
      </w:r>
      <w:r>
        <w:rPr>
          <w:rFonts w:hint="default" w:ascii="Times New Roman" w:hAnsi="Times New Roman" w:eastAsia="仿宋_GB2312" w:cs="Times New Roman"/>
          <w:b w:val="0"/>
          <w:bCs w:val="0"/>
          <w:color w:val="auto"/>
          <w:sz w:val="32"/>
          <w:szCs w:val="32"/>
          <w:highlight w:val="none"/>
          <w:lang w:val="en-US" w:eastAsia="zh-CN"/>
        </w:rPr>
        <w:t>100</w:t>
      </w:r>
      <w:r>
        <w:rPr>
          <w:rFonts w:hint="default" w:ascii="Times New Roman" w:hAnsi="Times New Roman" w:eastAsia="仿宋_GB2312" w:cs="Times New Roman"/>
          <w:b w:val="0"/>
          <w:bCs w:val="0"/>
          <w:color w:val="auto"/>
          <w:sz w:val="32"/>
          <w:szCs w:val="32"/>
          <w:highlight w:val="none"/>
          <w:lang w:val="zh-CN" w:eastAsia="zh-CN"/>
        </w:rPr>
        <w:t>人招商团队。</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cs="Times New Roman"/>
          <w:b/>
          <w:bCs/>
          <w:sz w:val="32"/>
          <w:szCs w:val="32"/>
          <w:lang w:val="en-US" w:eastAsia="zh-CN"/>
        </w:rPr>
        <w:t>11</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“2+N”工业产业体系：</w:t>
      </w:r>
      <w:r>
        <w:rPr>
          <w:rFonts w:hint="default" w:ascii="Times New Roman" w:hAnsi="Times New Roman" w:eastAsia="仿宋_GB2312" w:cs="Times New Roman"/>
          <w:sz w:val="32"/>
          <w:szCs w:val="32"/>
        </w:rPr>
        <w:t>“2”即集群发展新型建材产业、农产品及食品饮料加工产业，“N”即协同发展清洁能源、生物医药、塑品制造、有色金属、新基建配套制造等产业。</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cs="Times New Roman"/>
          <w:lang w:val="en-US" w:eastAsia="zh-CN"/>
        </w:rPr>
      </w:pPr>
      <w:r>
        <w:rPr>
          <w:rFonts w:hint="default" w:ascii="Times New Roman" w:hAnsi="Times New Roman" w:cs="Times New Roman"/>
          <w:b/>
          <w:bCs/>
          <w:sz w:val="32"/>
          <w:szCs w:val="32"/>
          <w:lang w:val="en-US" w:eastAsia="zh-CN"/>
        </w:rPr>
        <w:t>12</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“3+N”现代服务业体系：</w:t>
      </w:r>
      <w:r>
        <w:rPr>
          <w:rFonts w:hint="default" w:ascii="Times New Roman" w:hAnsi="Times New Roman" w:eastAsia="仿宋_GB2312" w:cs="Times New Roman"/>
          <w:sz w:val="32"/>
          <w:szCs w:val="32"/>
        </w:rPr>
        <w:t>“3”即康养旅游</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sz w:val="32"/>
          <w:szCs w:val="32"/>
        </w:rPr>
        <w:t>商业贸易</w:t>
      </w:r>
      <w:r>
        <w:rPr>
          <w:rFonts w:hint="default" w:ascii="Times New Roman" w:hAnsi="Times New Roman" w:eastAsia="仿宋_GB2312" w:cs="Times New Roman"/>
          <w:color w:val="auto"/>
          <w:sz w:val="32"/>
          <w:szCs w:val="32"/>
        </w:rPr>
        <w:t>、现代物流三大支柱型服务业，</w:t>
      </w:r>
      <w:r>
        <w:rPr>
          <w:rFonts w:hint="default" w:ascii="Times New Roman" w:hAnsi="Times New Roman" w:eastAsia="仿宋_GB2312" w:cs="Times New Roman"/>
          <w:sz w:val="32"/>
          <w:szCs w:val="32"/>
        </w:rPr>
        <w:t>“N”即</w:t>
      </w:r>
      <w:r>
        <w:rPr>
          <w:rFonts w:hint="default" w:ascii="Times New Roman" w:hAnsi="Times New Roman" w:eastAsia="仿宋_GB2312" w:cs="Times New Roman"/>
          <w:snapToGrid w:val="0"/>
          <w:sz w:val="32"/>
          <w:szCs w:val="32"/>
        </w:rPr>
        <w:t>特色餐饮服务、商务会展服务、人力资源服务、科技信息服务、家庭社区服务、金融保险服务等成长</w:t>
      </w:r>
      <w:r>
        <w:rPr>
          <w:rFonts w:hint="default" w:ascii="Times New Roman" w:hAnsi="Times New Roman" w:eastAsia="仿宋_GB2312" w:cs="Times New Roman"/>
          <w:snapToGrid w:val="0"/>
          <w:sz w:val="32"/>
          <w:szCs w:val="32"/>
          <w:lang w:val="en-US" w:eastAsia="zh-CN"/>
        </w:rPr>
        <w:t>型</w:t>
      </w:r>
      <w:r>
        <w:rPr>
          <w:rFonts w:hint="default" w:ascii="Times New Roman" w:hAnsi="Times New Roman" w:eastAsia="仿宋_GB2312" w:cs="Times New Roman"/>
          <w:snapToGrid w:val="0"/>
          <w:sz w:val="32"/>
          <w:szCs w:val="32"/>
        </w:rPr>
        <w:t>服务业。</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cs="Times New Roman"/>
          <w:b/>
          <w:bCs/>
          <w:sz w:val="32"/>
          <w:szCs w:val="32"/>
          <w:lang w:val="en-US" w:eastAsia="zh-CN"/>
        </w:rPr>
        <w:t>13</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color w:val="000000"/>
          <w:sz w:val="32"/>
          <w:szCs w:val="32"/>
        </w:rPr>
        <w:t>“5+N”现代特色农业产业：</w:t>
      </w:r>
      <w:r>
        <w:rPr>
          <w:rFonts w:hint="default" w:ascii="Times New Roman" w:hAnsi="Times New Roman" w:eastAsia="仿宋_GB2312" w:cs="Times New Roman"/>
          <w:sz w:val="32"/>
          <w:szCs w:val="32"/>
        </w:rPr>
        <w:t>“5”即核桃、蔬菜、畜牧、食用菌、蚕桑五大特色农业产业，“N”即藤椒、中</w:t>
      </w:r>
      <w:r>
        <w:rPr>
          <w:rFonts w:hint="default" w:ascii="Times New Roman" w:hAnsi="Times New Roman" w:eastAsia="仿宋_GB2312" w:cs="Times New Roman"/>
          <w:color w:val="000000"/>
          <w:sz w:val="32"/>
          <w:szCs w:val="32"/>
        </w:rPr>
        <w:t>药材、笋用竹</w:t>
      </w:r>
      <w:r>
        <w:rPr>
          <w:rFonts w:hint="default" w:ascii="Times New Roman" w:hAnsi="Times New Roman" w:cs="Times New Roman"/>
          <w:color w:val="000000"/>
          <w:sz w:val="32"/>
          <w:szCs w:val="32"/>
          <w:lang w:eastAsia="zh-CN"/>
        </w:rPr>
        <w:t>、</w:t>
      </w:r>
      <w:r>
        <w:rPr>
          <w:rFonts w:hint="default" w:ascii="Times New Roman" w:hAnsi="Times New Roman" w:eastAsia="仿宋_GB2312" w:cs="Times New Roman"/>
          <w:color w:val="000000"/>
          <w:sz w:val="32"/>
          <w:szCs w:val="32"/>
        </w:rPr>
        <w:t>小水果等其他特色产业。</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bCs/>
          <w:color w:val="000000"/>
          <w:sz w:val="32"/>
          <w:szCs w:val="32"/>
          <w:lang w:val="en-US" w:eastAsia="zh-CN"/>
        </w:rPr>
        <w:t>14</w:t>
      </w:r>
      <w:r>
        <w:rPr>
          <w:rFonts w:hint="default" w:ascii="Times New Roman" w:hAnsi="Times New Roman" w:eastAsia="楷体_GB2312" w:cs="Times New Roman"/>
          <w:b/>
          <w:bCs/>
          <w:color w:val="000000"/>
          <w:sz w:val="32"/>
          <w:szCs w:val="32"/>
        </w:rPr>
        <w:t>.</w:t>
      </w:r>
      <w:r>
        <w:rPr>
          <w:rFonts w:hint="default" w:ascii="Times New Roman" w:hAnsi="Times New Roman" w:eastAsia="楷体_GB2312" w:cs="Times New Roman"/>
          <w:b/>
          <w:bCs/>
          <w:color w:val="000000"/>
          <w:sz w:val="32"/>
          <w:szCs w:val="32"/>
          <w:lang w:val="en-US" w:eastAsia="zh-CN"/>
        </w:rPr>
        <w:t xml:space="preserve"> </w:t>
      </w:r>
      <w:r>
        <w:rPr>
          <w:rFonts w:hint="default" w:ascii="Times New Roman" w:hAnsi="Times New Roman" w:eastAsia="仿宋_GB2312" w:cs="Times New Roman"/>
          <w:b/>
          <w:bCs/>
          <w:color w:val="000000"/>
          <w:sz w:val="32"/>
          <w:szCs w:val="32"/>
        </w:rPr>
        <w:t>市场拓展“三大活动”：</w:t>
      </w:r>
      <w:r>
        <w:rPr>
          <w:rFonts w:hint="default" w:ascii="Times New Roman" w:hAnsi="Times New Roman" w:eastAsia="仿宋_GB2312" w:cs="Times New Roman"/>
          <w:sz w:val="32"/>
          <w:szCs w:val="32"/>
        </w:rPr>
        <w:t>“惠民购物全川行动”“川货全国行”和“万企出国门”活动。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b/>
          <w:bCs/>
          <w:sz w:val="32"/>
          <w:szCs w:val="32"/>
          <w:lang w:val="en-US" w:eastAsia="zh-CN"/>
        </w:rPr>
        <w:t>15</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服务业“三百工程”：</w:t>
      </w:r>
      <w:r>
        <w:rPr>
          <w:rFonts w:hint="default" w:ascii="Times New Roman" w:hAnsi="Times New Roman" w:eastAsia="仿宋_GB2312" w:cs="Times New Roman"/>
          <w:sz w:val="32"/>
          <w:szCs w:val="32"/>
        </w:rPr>
        <w:t>在全省建设100个业态先进、规模较大、拉动效应强的服务业重大项目；培育100户创新能力强、发展潜力大、示范引领作用突出的服务业重点企业；</w:t>
      </w:r>
      <w:r>
        <w:rPr>
          <w:rFonts w:hint="default" w:ascii="Times New Roman" w:hAnsi="Times New Roman" w:eastAsia="仿宋_GB2312" w:cs="Times New Roman"/>
          <w:sz w:val="32"/>
          <w:szCs w:val="32"/>
          <w:lang w:eastAsia="zh-CN"/>
        </w:rPr>
        <w:t>打造</w:t>
      </w:r>
      <w:r>
        <w:rPr>
          <w:rFonts w:hint="default" w:ascii="Times New Roman" w:hAnsi="Times New Roman" w:eastAsia="仿宋_GB2312" w:cs="Times New Roman"/>
          <w:sz w:val="32"/>
          <w:szCs w:val="32"/>
        </w:rPr>
        <w:t>100个效益好、影响大、竞争力强的服务业重点品牌。</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cs="Times New Roman"/>
          <w:b/>
          <w:bCs/>
          <w:kern w:val="2"/>
          <w:sz w:val="32"/>
          <w:szCs w:val="32"/>
          <w:lang w:val="en-US" w:eastAsia="zh-CN" w:bidi="ar-SA"/>
        </w:rPr>
      </w:pPr>
      <w:r>
        <w:rPr>
          <w:rFonts w:hint="default" w:ascii="Times New Roman" w:hAnsi="Times New Roman" w:cs="Times New Roman"/>
          <w:b/>
          <w:bCs/>
          <w:sz w:val="32"/>
          <w:szCs w:val="32"/>
          <w:lang w:val="en-US" w:eastAsia="zh-CN"/>
        </w:rPr>
        <w:t>16</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夜间经济</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color w:val="auto"/>
          <w:sz w:val="32"/>
          <w:szCs w:val="32"/>
          <w:lang w:val="en-US" w:eastAsia="zh-CN"/>
        </w:rPr>
        <w:t>从当日下午6点到次日早上6点所包含的经济文化活动，包括购物、餐饮、旅游、娱乐、学习、影视、休闲等。</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b/>
          <w:bCs/>
          <w:kern w:val="2"/>
          <w:sz w:val="32"/>
          <w:szCs w:val="32"/>
          <w:lang w:val="en-US" w:eastAsia="zh-CN" w:bidi="ar-SA"/>
        </w:rPr>
        <w:t>17</w:t>
      </w:r>
      <w:r>
        <w:rPr>
          <w:rFonts w:hint="default" w:ascii="Times New Roman" w:hAnsi="Times New Roman" w:eastAsia="仿宋_GB2312" w:cs="Times New Roman"/>
          <w:b/>
          <w:bCs/>
          <w:kern w:val="2"/>
          <w:sz w:val="32"/>
          <w:szCs w:val="32"/>
          <w:lang w:val="en-US" w:eastAsia="zh-CN" w:bidi="ar-SA"/>
        </w:rPr>
        <w:t>.</w:t>
      </w:r>
      <w:r>
        <w:rPr>
          <w:rFonts w:hint="default" w:ascii="Times New Roman" w:hAnsi="Times New Roman" w:cs="Times New Roman"/>
          <w:b/>
          <w:bCs/>
          <w:kern w:val="2"/>
          <w:sz w:val="32"/>
          <w:szCs w:val="32"/>
          <w:lang w:val="en-US" w:eastAsia="zh-CN" w:bidi="ar-SA"/>
        </w:rPr>
        <w:t xml:space="preserve"> “</w:t>
      </w:r>
      <w:r>
        <w:rPr>
          <w:rFonts w:hint="default" w:ascii="Times New Roman" w:hAnsi="Times New Roman" w:eastAsia="仿宋_GB2312" w:cs="Times New Roman"/>
          <w:b/>
          <w:bCs/>
          <w:kern w:val="2"/>
          <w:sz w:val="32"/>
          <w:szCs w:val="32"/>
          <w:lang w:val="en-US" w:eastAsia="zh-CN" w:bidi="ar-SA"/>
        </w:rPr>
        <w:t>三品一标</w:t>
      </w:r>
      <w:r>
        <w:rPr>
          <w:rFonts w:hint="default" w:ascii="Times New Roman" w:hAnsi="Times New Roman" w:cs="Times New Roman"/>
          <w:b/>
          <w:bCs/>
          <w:kern w:val="2"/>
          <w:sz w:val="32"/>
          <w:szCs w:val="32"/>
          <w:lang w:val="en-US" w:eastAsia="zh-CN" w:bidi="ar-SA"/>
        </w:rPr>
        <w:t>”</w:t>
      </w:r>
      <w:r>
        <w:rPr>
          <w:rFonts w:hint="default" w:ascii="Times New Roman" w:hAnsi="Times New Roman" w:eastAsia="仿宋_GB2312" w:cs="Times New Roman"/>
          <w:b/>
          <w:bCs/>
          <w:kern w:val="2"/>
          <w:sz w:val="32"/>
          <w:szCs w:val="32"/>
          <w:lang w:val="en-US" w:eastAsia="zh-CN" w:bidi="ar-SA"/>
        </w:rPr>
        <w:t>：</w:t>
      </w:r>
      <w:r>
        <w:rPr>
          <w:rFonts w:hint="default" w:ascii="Times New Roman" w:hAnsi="Times New Roman" w:eastAsia="仿宋_GB2312" w:cs="Times New Roman"/>
          <w:color w:val="auto"/>
          <w:sz w:val="32"/>
          <w:szCs w:val="32"/>
          <w:lang w:val="en-US" w:eastAsia="zh-CN"/>
        </w:rPr>
        <w:t>“三品”是指无公害农产品、绿色食品和</w:t>
      </w:r>
      <w:r>
        <w:rPr>
          <w:rFonts w:hint="default" w:ascii="Times New Roman" w:hAnsi="Times New Roman" w:eastAsia="仿宋_GB2312" w:cs="Times New Roman"/>
          <w:color w:val="auto"/>
          <w:sz w:val="32"/>
          <w:szCs w:val="32"/>
          <w:lang w:val="en-US" w:eastAsia="zh-CN"/>
        </w:rPr>
        <w:fldChar w:fldCharType="begin"/>
      </w:r>
      <w:r>
        <w:rPr>
          <w:rFonts w:hint="default" w:ascii="Times New Roman" w:hAnsi="Times New Roman" w:eastAsia="仿宋_GB2312" w:cs="Times New Roman"/>
          <w:color w:val="auto"/>
          <w:sz w:val="32"/>
          <w:szCs w:val="32"/>
          <w:lang w:val="en-US" w:eastAsia="zh-CN"/>
        </w:rPr>
        <w:instrText xml:space="preserve"> HYPERLINK "https://baike.so.com/doc/867390-917100.html" \t "https://baike.so.com/doc/_blank" </w:instrText>
      </w:r>
      <w:r>
        <w:rPr>
          <w:rFonts w:hint="default" w:ascii="Times New Roman" w:hAnsi="Times New Roman" w:eastAsia="仿宋_GB2312" w:cs="Times New Roman"/>
          <w:color w:val="auto"/>
          <w:sz w:val="32"/>
          <w:szCs w:val="32"/>
          <w:lang w:val="en-US" w:eastAsia="zh-CN"/>
        </w:rPr>
        <w:fldChar w:fldCharType="separate"/>
      </w:r>
      <w:r>
        <w:rPr>
          <w:rFonts w:hint="default" w:ascii="Times New Roman" w:hAnsi="Times New Roman" w:eastAsia="仿宋_GB2312" w:cs="Times New Roman"/>
          <w:color w:val="auto"/>
          <w:sz w:val="32"/>
          <w:szCs w:val="32"/>
          <w:lang w:val="en-US" w:eastAsia="zh-CN"/>
        </w:rPr>
        <w:t>有机农产品</w:t>
      </w:r>
      <w:r>
        <w:rPr>
          <w:rFonts w:hint="default" w:ascii="Times New Roman" w:hAnsi="Times New Roman" w:eastAsia="仿宋_GB2312" w:cs="Times New Roman"/>
          <w:color w:val="auto"/>
          <w:sz w:val="32"/>
          <w:szCs w:val="32"/>
          <w:lang w:val="en-US" w:eastAsia="zh-CN"/>
        </w:rPr>
        <w:fldChar w:fldCharType="end"/>
      </w:r>
      <w:r>
        <w:rPr>
          <w:rFonts w:hint="default" w:ascii="Times New Roman" w:hAnsi="Times New Roman" w:eastAsia="仿宋_GB2312" w:cs="Times New Roman"/>
          <w:color w:val="auto"/>
          <w:sz w:val="32"/>
          <w:szCs w:val="32"/>
          <w:lang w:val="en-US" w:eastAsia="zh-CN"/>
        </w:rPr>
        <w:t>；“一标”是指农产品地理标志。“三品一标”是政府主导的安全优质农产品公共品牌，是当前和今后一个时期农产品生产消费的主导产品。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cs="Times New Roman"/>
          <w:color w:val="auto"/>
          <w:kern w:val="2"/>
          <w:sz w:val="32"/>
          <w:szCs w:val="32"/>
          <w:lang w:val="en-US" w:eastAsia="zh-CN" w:bidi="ar-SA"/>
        </w:rPr>
      </w:pPr>
      <w:r>
        <w:rPr>
          <w:rFonts w:hint="default" w:ascii="Times New Roman" w:hAnsi="Times New Roman" w:cs="Times New Roman"/>
          <w:b/>
          <w:bCs/>
          <w:sz w:val="32"/>
          <w:szCs w:val="32"/>
          <w:lang w:val="en-US" w:eastAsia="zh-CN"/>
        </w:rPr>
        <w:t>18</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四好农村路</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zh-CN" w:eastAsia="zh-CN"/>
        </w:rPr>
        <w:t>：</w:t>
      </w:r>
      <w:r>
        <w:rPr>
          <w:rFonts w:hint="default" w:ascii="Times New Roman" w:hAnsi="Times New Roman" w:eastAsia="仿宋_GB2312" w:cs="Times New Roman"/>
          <w:color w:val="auto"/>
          <w:kern w:val="2"/>
          <w:sz w:val="32"/>
          <w:szCs w:val="32"/>
          <w:lang w:val="en-US" w:eastAsia="zh-CN" w:bidi="ar-SA"/>
        </w:rPr>
        <w:t>建好、管好、护好、运营好农村公路</w:t>
      </w:r>
      <w:r>
        <w:rPr>
          <w:rFonts w:hint="default" w:ascii="Times New Roman" w:hAnsi="Times New Roman" w:cs="Times New Roman"/>
          <w:color w:val="auto"/>
          <w:kern w:val="2"/>
          <w:sz w:val="32"/>
          <w:szCs w:val="3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cs="Times New Roman"/>
          <w:b/>
          <w:bCs/>
          <w:sz w:val="32"/>
          <w:szCs w:val="32"/>
          <w:lang w:val="en-US" w:eastAsia="zh-CN"/>
        </w:rPr>
        <w:t>19</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乡村客运“金通工程”：</w:t>
      </w:r>
      <w:r>
        <w:rPr>
          <w:rFonts w:hint="default" w:ascii="Times New Roman" w:hAnsi="Times New Roman" w:eastAsia="仿宋_GB2312" w:cs="Times New Roman"/>
          <w:color w:val="auto"/>
          <w:kern w:val="2"/>
          <w:sz w:val="32"/>
          <w:szCs w:val="32"/>
          <w:lang w:val="en-US" w:eastAsia="zh-CN" w:bidi="ar-SA"/>
        </w:rPr>
        <w:t>建制村通客车的提质升级版，以统一乡村客运标识、统一车辆外观、统一从业人员标识为抓手，以建设美丽清新、安全绿色、便捷优质、精细管理乡村客运为主要任务，建设人民满意的乡村客运服务体系。</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cs="Times New Roman"/>
          <w:b/>
          <w:bCs/>
          <w:sz w:val="32"/>
          <w:szCs w:val="32"/>
          <w:lang w:val="en-US" w:eastAsia="zh-CN"/>
        </w:rPr>
        <w:t xml:space="preserve">20. </w:t>
      </w:r>
      <w:r>
        <w:rPr>
          <w:rFonts w:hint="default" w:ascii="Times New Roman" w:hAnsi="Times New Roman" w:eastAsia="仿宋_GB2312" w:cs="Times New Roman"/>
          <w:b/>
          <w:bCs/>
          <w:sz w:val="32"/>
          <w:szCs w:val="32"/>
          <w:lang w:val="en-US" w:eastAsia="zh-CN"/>
        </w:rPr>
        <w:t>“一港两园”</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color w:val="auto"/>
          <w:kern w:val="2"/>
          <w:sz w:val="32"/>
          <w:szCs w:val="32"/>
          <w:lang w:val="en-US" w:eastAsia="zh-CN" w:bidi="ar-SA"/>
        </w:rPr>
        <w:t>七盘关公路物流港、羊木铁路物流园、大巴口建材物流园。</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jc w:val="both"/>
        <w:textAlignment w:val="auto"/>
        <w:rPr>
          <w:rFonts w:hint="default" w:ascii="Times New Roman" w:hAnsi="Times New Roman" w:eastAsia="仿宋_GB2312" w:cs="Times New Roman"/>
          <w:kern w:val="2"/>
          <w:sz w:val="32"/>
          <w:szCs w:val="32"/>
          <w:lang w:val="zh-CN" w:eastAsia="zh-CN" w:bidi="ar-SA"/>
        </w:rPr>
      </w:pPr>
      <w:r>
        <w:rPr>
          <w:rFonts w:hint="default" w:ascii="Times New Roman" w:hAnsi="Times New Roman" w:eastAsia="仿宋_GB2312" w:cs="Times New Roman"/>
          <w:b/>
          <w:bCs/>
          <w:kern w:val="2"/>
          <w:sz w:val="32"/>
          <w:szCs w:val="32"/>
          <w:lang w:val="en-US" w:eastAsia="zh-CN" w:bidi="ar-SA"/>
        </w:rPr>
        <w:t>21. “</w:t>
      </w:r>
      <w:r>
        <w:rPr>
          <w:rFonts w:hint="default" w:ascii="Times New Roman" w:hAnsi="Times New Roman" w:eastAsia="仿宋_GB2312" w:cs="Times New Roman"/>
          <w:b/>
          <w:bCs/>
          <w:kern w:val="2"/>
          <w:sz w:val="32"/>
          <w:szCs w:val="32"/>
          <w:lang w:val="zh-CN" w:eastAsia="zh-CN" w:bidi="ar-SA"/>
        </w:rPr>
        <w:t>韧性城市</w:t>
      </w:r>
      <w:r>
        <w:rPr>
          <w:rFonts w:hint="default" w:ascii="Times New Roman" w:hAnsi="Times New Roman" w:eastAsia="仿宋_GB2312" w:cs="Times New Roman"/>
          <w:b/>
          <w:bCs/>
          <w:kern w:val="2"/>
          <w:sz w:val="32"/>
          <w:szCs w:val="32"/>
          <w:lang w:val="en-US" w:eastAsia="zh-CN" w:bidi="ar-SA"/>
        </w:rPr>
        <w:t>”</w:t>
      </w:r>
      <w:r>
        <w:rPr>
          <w:rFonts w:hint="default" w:ascii="Times New Roman" w:hAnsi="Times New Roman" w:eastAsia="仿宋_GB2312" w:cs="Times New Roman"/>
          <w:b/>
          <w:bCs/>
          <w:kern w:val="2"/>
          <w:sz w:val="32"/>
          <w:szCs w:val="32"/>
          <w:lang w:val="zh-CN" w:eastAsia="zh-CN" w:bidi="ar-SA"/>
        </w:rPr>
        <w:t>：</w:t>
      </w:r>
      <w:r>
        <w:rPr>
          <w:rFonts w:hint="default" w:ascii="Times New Roman" w:hAnsi="Times New Roman" w:eastAsia="仿宋_GB2312" w:cs="Times New Roman"/>
          <w:b w:val="0"/>
          <w:bCs w:val="0"/>
          <w:kern w:val="2"/>
          <w:sz w:val="32"/>
          <w:szCs w:val="32"/>
          <w:lang w:val="zh-CN" w:eastAsia="zh-CN" w:bidi="ar-SA"/>
        </w:rPr>
        <w:t>是指</w:t>
      </w:r>
      <w:r>
        <w:rPr>
          <w:rFonts w:hint="default" w:ascii="Times New Roman" w:hAnsi="Times New Roman" w:eastAsia="仿宋_GB2312" w:cs="Times New Roman"/>
          <w:kern w:val="2"/>
          <w:sz w:val="32"/>
          <w:szCs w:val="32"/>
          <w:lang w:val="zh-CN" w:eastAsia="zh-CN" w:bidi="ar-SA"/>
        </w:rPr>
        <w:t>城市能够凭自身的能力抵御灾害，减轻灾害损失，并合理的调配资源以从灾害中快速恢复过来。</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cs="Times New Roman"/>
          <w:b/>
          <w:bCs/>
          <w:sz w:val="32"/>
          <w:szCs w:val="32"/>
          <w:lang w:val="en-US" w:eastAsia="zh-CN"/>
        </w:rPr>
        <w:t>22</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海绵城市</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val="0"/>
          <w:bCs w:val="0"/>
          <w:color w:val="auto"/>
          <w:kern w:val="2"/>
          <w:sz w:val="32"/>
          <w:szCs w:val="32"/>
          <w:lang w:val="en-US" w:eastAsia="zh-CN" w:bidi="ar-SA"/>
        </w:rPr>
        <w:t>新一代城市雨洪管理概念，是指城市能够像海绵一样，在适应环境变化和应对自然灾害等方面具有良好的“弹性”，下雨时吸水、蓄水、渗水、净水，需要时将蓄存的水“释放”并加以利用。</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23. 城市“五化”：</w:t>
      </w:r>
      <w:r>
        <w:rPr>
          <w:rFonts w:hint="default" w:ascii="Times New Roman" w:hAnsi="Times New Roman" w:eastAsia="仿宋_GB2312" w:cs="Times New Roman"/>
          <w:b w:val="0"/>
          <w:bCs w:val="0"/>
          <w:color w:val="auto"/>
          <w:kern w:val="2"/>
          <w:sz w:val="32"/>
          <w:szCs w:val="32"/>
          <w:lang w:val="en-US" w:eastAsia="zh-CN" w:bidi="ar-SA"/>
        </w:rPr>
        <w:t>绿化、美化、香化、亮化、彩化。</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cs="Times New Roman"/>
          <w:b/>
          <w:bCs/>
          <w:sz w:val="32"/>
          <w:szCs w:val="32"/>
          <w:lang w:val="en-US" w:eastAsia="zh-CN"/>
        </w:rPr>
        <w:t>24</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村容村貌提升“八化”工程：</w:t>
      </w:r>
      <w:r>
        <w:rPr>
          <w:rFonts w:hint="default" w:ascii="Times New Roman" w:hAnsi="Times New Roman" w:eastAsia="仿宋_GB2312" w:cs="Times New Roman"/>
          <w:sz w:val="32"/>
          <w:szCs w:val="32"/>
        </w:rPr>
        <w:t>以家园美化、道路硬化、村庄绿化、色泽彩化、气味香化、照明亮化、环境净化、保护利用乡土文化为主要内容的村容村貌提升“八化”工程</w:t>
      </w:r>
      <w:r>
        <w:rPr>
          <w:rFonts w:hint="default" w:ascii="Times New Roman" w:hAnsi="Times New Roman" w:eastAsia="仿宋_GB2312" w:cs="Times New Roman"/>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cs="Times New Roman"/>
          <w:lang w:val="en-US" w:eastAsia="zh-CN"/>
        </w:rPr>
      </w:pPr>
      <w:r>
        <w:rPr>
          <w:rFonts w:hint="default" w:ascii="Times New Roman" w:hAnsi="Times New Roman" w:cs="Times New Roman"/>
          <w:b/>
          <w:bCs/>
          <w:sz w:val="32"/>
          <w:szCs w:val="32"/>
          <w:lang w:val="en-US" w:eastAsia="zh-CN"/>
        </w:rPr>
        <w:t>25</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“五美”示范村：</w:t>
      </w:r>
      <w:r>
        <w:rPr>
          <w:rFonts w:hint="default" w:ascii="Times New Roman" w:hAnsi="Times New Roman" w:eastAsia="仿宋_GB2312" w:cs="Times New Roman"/>
          <w:sz w:val="32"/>
          <w:szCs w:val="32"/>
        </w:rPr>
        <w:t>布</w:t>
      </w:r>
      <w:r>
        <w:rPr>
          <w:rFonts w:hint="default" w:ascii="Times New Roman" w:hAnsi="Times New Roman" w:eastAsia="仿宋_GB2312" w:cs="Times New Roman"/>
          <w:kern w:val="2"/>
          <w:sz w:val="32"/>
          <w:szCs w:val="32"/>
          <w:lang w:val="en-US" w:eastAsia="zh-CN" w:bidi="ar-SA"/>
        </w:rPr>
        <w:t>局美、产业美、环境美、生活美、风尚美的美丽宜居乡村示范村</w:t>
      </w:r>
      <w:r>
        <w:rPr>
          <w:rFonts w:hint="default" w:ascii="Times New Roman" w:hAnsi="Times New Roman" w:cs="Times New Roman"/>
          <w:i w:val="0"/>
          <w:caps w:val="0"/>
          <w:color w:val="000000"/>
          <w:spacing w:val="0"/>
          <w:sz w:val="32"/>
          <w:szCs w:val="32"/>
          <w:u w:val="none"/>
          <w:shd w:val="clear" w:color="auto" w:fil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b/>
          <w:bCs/>
          <w:sz w:val="32"/>
          <w:szCs w:val="32"/>
          <w:lang w:val="en-US" w:eastAsia="zh-CN"/>
        </w:rPr>
        <w:t>26</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“四个不摘”：</w:t>
      </w:r>
      <w:r>
        <w:rPr>
          <w:rFonts w:hint="default" w:ascii="Times New Roman" w:hAnsi="Times New Roman" w:eastAsia="仿宋_GB2312" w:cs="Times New Roman"/>
          <w:sz w:val="32"/>
          <w:szCs w:val="32"/>
        </w:rPr>
        <w:t>摘帽不摘责任、摘帽不摘政策、摘帽不摘帮扶、摘帽不摘监管。</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cs="Times New Roman"/>
          <w:b/>
          <w:bCs/>
          <w:sz w:val="32"/>
          <w:szCs w:val="32"/>
          <w:lang w:val="en-US" w:eastAsia="zh-CN"/>
        </w:rPr>
        <w:t>27</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“两不愁三保障”：</w:t>
      </w:r>
      <w:r>
        <w:rPr>
          <w:rFonts w:hint="default" w:ascii="Times New Roman" w:hAnsi="Times New Roman" w:eastAsia="仿宋_GB2312" w:cs="Times New Roman"/>
          <w:color w:val="auto"/>
          <w:kern w:val="2"/>
          <w:sz w:val="32"/>
          <w:szCs w:val="32"/>
          <w:lang w:val="en-US" w:eastAsia="zh-CN" w:bidi="ar-SA"/>
        </w:rPr>
        <w:t>“两不愁”即稳定实现农村贫困人口不愁吃、不愁穿。“三保障”即保障其义务教育、基本医疗和住房安全。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cs="Times New Roman"/>
          <w:b/>
          <w:bCs/>
          <w:sz w:val="32"/>
          <w:szCs w:val="32"/>
          <w:lang w:val="en-US" w:eastAsia="zh-CN"/>
        </w:rPr>
        <w:t>28</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“一网通办”：</w:t>
      </w:r>
      <w:r>
        <w:rPr>
          <w:rFonts w:hint="default" w:ascii="Times New Roman" w:hAnsi="Times New Roman" w:eastAsia="仿宋_GB2312" w:cs="Times New Roman"/>
          <w:color w:val="auto"/>
          <w:kern w:val="2"/>
          <w:sz w:val="32"/>
          <w:szCs w:val="32"/>
          <w:lang w:val="zh-CN" w:eastAsia="zh-CN" w:bidi="ar-SA"/>
        </w:rPr>
        <w:t>把政务数据归集到一个功能性平台，企业和群众只要进</w:t>
      </w:r>
      <w:r>
        <w:rPr>
          <w:rFonts w:hint="default" w:ascii="Times New Roman" w:hAnsi="Times New Roman" w:eastAsia="仿宋_GB2312" w:cs="Times New Roman"/>
          <w:color w:val="auto"/>
          <w:kern w:val="2"/>
          <w:sz w:val="32"/>
          <w:szCs w:val="32"/>
          <w:lang w:val="zh-CN" w:eastAsia="zh-CN" w:bidi="ar-SA"/>
        </w:rPr>
        <w:fldChar w:fldCharType="begin"/>
      </w:r>
      <w:r>
        <w:rPr>
          <w:rFonts w:hint="default" w:ascii="Times New Roman" w:hAnsi="Times New Roman" w:eastAsia="仿宋_GB2312" w:cs="Times New Roman"/>
          <w:color w:val="auto"/>
          <w:kern w:val="2"/>
          <w:sz w:val="32"/>
          <w:szCs w:val="32"/>
          <w:lang w:val="zh-CN" w:eastAsia="zh-CN" w:bidi="ar-SA"/>
        </w:rPr>
        <w:instrText xml:space="preserve"> HYPERLINK "https://baike.sogou.com/lemma/ShowInnerLink.htm?lemmaId=72175976&amp;ss_c=ssc.citiao.link" \t "https://baike.sogou.com/_blank" </w:instrText>
      </w:r>
      <w:r>
        <w:rPr>
          <w:rFonts w:hint="default" w:ascii="Times New Roman" w:hAnsi="Times New Roman" w:eastAsia="仿宋_GB2312" w:cs="Times New Roman"/>
          <w:color w:val="auto"/>
          <w:kern w:val="2"/>
          <w:sz w:val="32"/>
          <w:szCs w:val="32"/>
          <w:lang w:val="zh-CN" w:eastAsia="zh-CN" w:bidi="ar-SA"/>
        </w:rPr>
        <w:fldChar w:fldCharType="separate"/>
      </w:r>
      <w:r>
        <w:rPr>
          <w:rFonts w:hint="default" w:ascii="Times New Roman" w:hAnsi="Times New Roman" w:eastAsia="仿宋_GB2312" w:cs="Times New Roman"/>
          <w:color w:val="auto"/>
          <w:kern w:val="2"/>
          <w:sz w:val="32"/>
          <w:szCs w:val="32"/>
          <w:lang w:val="zh-CN" w:eastAsia="zh-CN" w:bidi="ar-SA"/>
        </w:rPr>
        <w:t>一扇门</w:t>
      </w:r>
      <w:r>
        <w:rPr>
          <w:rFonts w:hint="default" w:ascii="Times New Roman" w:hAnsi="Times New Roman" w:eastAsia="仿宋_GB2312" w:cs="Times New Roman"/>
          <w:color w:val="auto"/>
          <w:kern w:val="2"/>
          <w:sz w:val="32"/>
          <w:szCs w:val="32"/>
          <w:lang w:val="zh-CN" w:eastAsia="zh-CN" w:bidi="ar-SA"/>
        </w:rPr>
        <w:fldChar w:fldCharType="end"/>
      </w:r>
      <w:r>
        <w:rPr>
          <w:rFonts w:hint="default" w:ascii="Times New Roman" w:hAnsi="Times New Roman" w:eastAsia="仿宋_GB2312" w:cs="Times New Roman"/>
          <w:color w:val="auto"/>
          <w:kern w:val="2"/>
          <w:sz w:val="32"/>
          <w:szCs w:val="32"/>
          <w:lang w:val="zh-CN" w:eastAsia="zh-CN" w:bidi="ar-SA"/>
        </w:rPr>
        <w:t>，就能办成不同领域的事项，解决“办不完的手续、盖不完的章、跑不完的路”等麻烦</w:t>
      </w:r>
      <w:r>
        <w:rPr>
          <w:rFonts w:hint="default" w:ascii="Times New Roman" w:hAnsi="Times New Roman"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cs="Times New Roman"/>
          <w:b/>
          <w:bCs/>
          <w:sz w:val="32"/>
          <w:szCs w:val="32"/>
          <w:lang w:val="en-US" w:eastAsia="zh-CN"/>
        </w:rPr>
        <w:t>29</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 w:eastAsia="zh-CN"/>
        </w:rPr>
        <w:t>“双随机、一公开”</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val="0"/>
          <w:bCs w:val="0"/>
          <w:color w:val="auto"/>
          <w:sz w:val="32"/>
          <w:szCs w:val="32"/>
          <w:lang w:val="en-US" w:eastAsia="zh-CN"/>
        </w:rPr>
        <w:t>在监管过程中随机抽取检查对象，随机选派执法检查人员，抽查情况及查处结果及时向社会公开。</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jc w:val="both"/>
        <w:textAlignment w:val="auto"/>
        <w:rPr>
          <w:rFonts w:hint="default" w:ascii="Times New Roman" w:hAnsi="Times New Roman" w:cs="Times New Roman"/>
          <w:color w:val="auto"/>
          <w:kern w:val="2"/>
          <w:sz w:val="32"/>
          <w:szCs w:val="32"/>
          <w:lang w:val="en-US" w:eastAsia="zh-CN" w:bidi="ar-SA"/>
        </w:rPr>
      </w:pPr>
      <w:r>
        <w:rPr>
          <w:rFonts w:hint="default" w:ascii="Times New Roman" w:hAnsi="Times New Roman" w:cs="Times New Roman"/>
          <w:b/>
          <w:bCs/>
          <w:sz w:val="32"/>
          <w:szCs w:val="32"/>
          <w:lang w:val="en-US" w:eastAsia="zh-CN"/>
        </w:rPr>
        <w:t>30</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工业“三废”：</w:t>
      </w:r>
      <w:r>
        <w:rPr>
          <w:rFonts w:hint="default" w:ascii="Times New Roman" w:hAnsi="Times New Roman" w:eastAsia="仿宋_GB2312" w:cs="Times New Roman"/>
          <w:color w:val="auto"/>
          <w:kern w:val="2"/>
          <w:sz w:val="32"/>
          <w:szCs w:val="32"/>
          <w:lang w:val="en-US" w:eastAsia="zh-CN" w:bidi="ar-SA"/>
        </w:rPr>
        <w:t>工业生产过程中排出的废气、废水、废渣。</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31. “法律七进”：</w:t>
      </w:r>
      <w:r>
        <w:rPr>
          <w:rFonts w:hint="default" w:ascii="Times New Roman" w:hAnsi="Times New Roman" w:eastAsia="仿宋_GB2312" w:cs="Times New Roman"/>
          <w:color w:val="auto"/>
          <w:kern w:val="2"/>
          <w:sz w:val="32"/>
          <w:szCs w:val="32"/>
          <w:lang w:val="en-US" w:eastAsia="zh-CN" w:bidi="ar-SA"/>
        </w:rPr>
        <w:t>法律进机关、进学校、进社区、进乡村、进寺庙、进企业、进单位。</w:t>
      </w:r>
      <w:bookmarkStart w:id="5419" w:name="_GoBack"/>
      <w:bookmarkEnd w:id="5419"/>
    </w:p>
    <w:p>
      <w:pPr>
        <w:pStyle w:val="14"/>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cs="Times New Roman"/>
          <w:b/>
          <w:bCs/>
          <w:sz w:val="32"/>
          <w:szCs w:val="32"/>
          <w:lang w:val="en-US" w:eastAsia="zh-CN"/>
        </w:rPr>
      </w:pPr>
      <w:r>
        <w:rPr>
          <w:rFonts w:hint="default" w:ascii="Times New Roman" w:hAnsi="Times New Roman" w:eastAsia="仿宋_GB2312" w:cs="Times New Roman"/>
          <w:b/>
          <w:bCs/>
          <w:kern w:val="2"/>
          <w:sz w:val="32"/>
          <w:szCs w:val="32"/>
          <w:lang w:val="en-US" w:eastAsia="zh-CN" w:bidi="ar-SA"/>
        </w:rPr>
        <w:t>32.</w:t>
      </w:r>
      <w:r>
        <w:rPr>
          <w:rFonts w:hint="default" w:ascii="Times New Roman" w:hAnsi="Times New Roman" w:cs="Times New Roman"/>
          <w:b/>
          <w:bCs/>
          <w:kern w:val="2"/>
          <w:sz w:val="32"/>
          <w:szCs w:val="32"/>
          <w:lang w:val="en-US" w:eastAsia="zh-CN" w:bidi="ar-SA"/>
        </w:rPr>
        <w:t xml:space="preserve"> “</w:t>
      </w:r>
      <w:r>
        <w:rPr>
          <w:rFonts w:hint="default" w:ascii="Times New Roman" w:hAnsi="Times New Roman" w:eastAsia="仿宋_GB2312" w:cs="Times New Roman"/>
          <w:b/>
          <w:bCs/>
          <w:kern w:val="2"/>
          <w:sz w:val="32"/>
          <w:szCs w:val="32"/>
          <w:lang w:val="en-US" w:eastAsia="zh-CN" w:bidi="ar-SA"/>
        </w:rPr>
        <w:t>八五</w:t>
      </w:r>
      <w:r>
        <w:rPr>
          <w:rFonts w:hint="default" w:ascii="Times New Roman" w:hAnsi="Times New Roman" w:cs="Times New Roman"/>
          <w:b/>
          <w:bCs/>
          <w:kern w:val="2"/>
          <w:sz w:val="32"/>
          <w:szCs w:val="32"/>
          <w:lang w:val="en-US" w:eastAsia="zh-CN" w:bidi="ar-SA"/>
        </w:rPr>
        <w:t>”</w:t>
      </w:r>
      <w:r>
        <w:rPr>
          <w:rFonts w:hint="default" w:ascii="Times New Roman" w:hAnsi="Times New Roman" w:eastAsia="仿宋_GB2312" w:cs="Times New Roman"/>
          <w:b/>
          <w:bCs/>
          <w:kern w:val="2"/>
          <w:sz w:val="32"/>
          <w:szCs w:val="32"/>
          <w:lang w:val="en-US" w:eastAsia="zh-CN" w:bidi="ar-SA"/>
        </w:rPr>
        <w:t>普</w:t>
      </w:r>
      <w:r>
        <w:rPr>
          <w:rFonts w:hint="default" w:ascii="Times New Roman" w:hAnsi="Times New Roman" w:eastAsia="仿宋_GB2312" w:cs="Times New Roman"/>
          <w:b/>
          <w:bCs/>
          <w:color w:val="auto"/>
          <w:sz w:val="32"/>
          <w:szCs w:val="32"/>
          <w:lang w:val="en-US" w:eastAsia="zh-CN"/>
        </w:rPr>
        <w:t>法：</w:t>
      </w:r>
      <w:r>
        <w:rPr>
          <w:rFonts w:hint="default" w:ascii="Times New Roman" w:hAnsi="Times New Roman" w:eastAsia="仿宋_GB2312" w:cs="Times New Roman"/>
          <w:color w:val="auto"/>
          <w:sz w:val="32"/>
          <w:szCs w:val="32"/>
          <w:lang w:val="en-US" w:eastAsia="zh-CN"/>
        </w:rPr>
        <w:t>是指中央宣传部、司法部关于在公民中开展法治宣传教育的第八个五年规划（2021-2025年），是全民普法和守法是依法治国的长期基础性工作。</w:t>
      </w:r>
    </w:p>
    <w:p>
      <w:pPr>
        <w:keepNext w:val="0"/>
        <w:keepLines w:val="0"/>
        <w:pageBreakBefore w:val="0"/>
        <w:widowControl w:val="0"/>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cs="Times New Roman"/>
          <w:b/>
          <w:bCs/>
          <w:sz w:val="32"/>
          <w:szCs w:val="32"/>
          <w:lang w:val="en-US" w:eastAsia="zh-CN"/>
        </w:rPr>
        <w:t>33</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四铁工程</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color w:val="auto"/>
          <w:kern w:val="2"/>
          <w:sz w:val="32"/>
          <w:szCs w:val="32"/>
          <w:lang w:val="en-US" w:eastAsia="zh-CN" w:bidi="ar-SA"/>
        </w:rPr>
        <w:t>以治安防控体系建设为基础的“铁穹”工程；以反恐安防设施建设为关键的“铁桶”工程；以防暴袭击设施建设为重点的“铁甲”工程；以公安专业技术建设为核心的“铁拳”工程。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cs="Times New Roman"/>
          <w:b/>
          <w:bCs/>
          <w:sz w:val="32"/>
          <w:szCs w:val="32"/>
          <w:lang w:val="en-US" w:eastAsia="zh-CN"/>
        </w:rPr>
        <w:t>34</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天网工程</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zh-CN" w:eastAsia="zh-CN"/>
        </w:rPr>
        <w:t>：</w:t>
      </w:r>
      <w:r>
        <w:rPr>
          <w:rFonts w:hint="default" w:ascii="Times New Roman" w:hAnsi="Times New Roman" w:eastAsia="仿宋_GB2312" w:cs="Times New Roman"/>
          <w:color w:val="auto"/>
          <w:kern w:val="2"/>
          <w:sz w:val="32"/>
          <w:szCs w:val="32"/>
          <w:lang w:val="zh-CN" w:eastAsia="zh-CN" w:bidi="ar-SA"/>
        </w:rPr>
        <w:t>为满足城市治安防控和城市管理需要，利用图像采集、传输、控制、显示和控制软件等设备组成，对固定区域进行实时监控和信息记录的视频监控系统。天网工程整体按照部级</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省厅级</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市县级平台架构部署实施，具有良好的拓展性与融合性。</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cs="Times New Roman"/>
          <w:b/>
          <w:bCs/>
          <w:sz w:val="32"/>
          <w:szCs w:val="32"/>
          <w:lang w:val="en-US" w:eastAsia="zh-CN"/>
        </w:rPr>
        <w:t>35</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en-US" w:eastAsia="zh-CN"/>
        </w:rPr>
        <w:t>雪亮工程</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color w:val="auto"/>
          <w:kern w:val="2"/>
          <w:sz w:val="32"/>
          <w:szCs w:val="32"/>
          <w:lang w:val="zh-CN" w:eastAsia="zh-CN" w:bidi="ar-SA"/>
        </w:rPr>
        <w:t>以县、乡、村三级综治中心为指挥平台、以综治信息化为支撑、以网格化管理为基础、以公共安全视频监控联网应用为重点的</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群众性治安防控工程</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。它通过三级综治中心建设把治安防范措施延伸到群众身边，发动社会力量和广大群众共同监看视频监控，共同参与治安防范，从而真正实现治安防控</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全覆盖、无死角</w:t>
      </w:r>
      <w:r>
        <w:rPr>
          <w:rFonts w:hint="default" w:ascii="Times New Roman" w:hAnsi="Times New Roman"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2" w:firstLineChars="200"/>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cs="Times New Roman"/>
          <w:b/>
          <w:bCs/>
          <w:sz w:val="32"/>
          <w:szCs w:val="32"/>
          <w:lang w:val="en-US" w:eastAsia="zh-CN"/>
        </w:rPr>
        <w:t>36</w:t>
      </w:r>
      <w:r>
        <w:rPr>
          <w:rFonts w:hint="default" w:ascii="Times New Roman" w:hAnsi="Times New Roman" w:eastAsia="仿宋_GB2312" w:cs="Times New Roman"/>
          <w:b/>
          <w:bCs/>
          <w:sz w:val="32"/>
          <w:szCs w:val="32"/>
          <w:lang w:val="en-US" w:eastAsia="zh-CN"/>
        </w:rPr>
        <w:t>.</w:t>
      </w:r>
      <w:r>
        <w:rPr>
          <w:rFonts w:hint="default" w:ascii="Times New Roman" w:hAnsi="Times New Roman" w:cs="Times New Roman"/>
          <w:b/>
          <w:bCs/>
          <w:sz w:val="32"/>
          <w:szCs w:val="32"/>
          <w:lang w:val="en-US" w:eastAsia="zh-CN"/>
        </w:rPr>
        <w:t xml:space="preserve"> “</w:t>
      </w:r>
      <w:r>
        <w:rPr>
          <w:rFonts w:hint="default" w:ascii="Times New Roman" w:hAnsi="Times New Roman" w:eastAsia="仿宋_GB2312" w:cs="Times New Roman"/>
          <w:b/>
          <w:bCs/>
          <w:sz w:val="32"/>
          <w:szCs w:val="32"/>
          <w:lang w:val="zh-CN" w:eastAsia="zh-CN"/>
        </w:rPr>
        <w:t>慧眼工程</w:t>
      </w:r>
      <w:r>
        <w:rPr>
          <w:rFonts w:hint="default" w:ascii="Times New Roman" w:hAnsi="Times New Roman" w:cs="Times New Roman"/>
          <w:b/>
          <w:bCs/>
          <w:sz w:val="32"/>
          <w:szCs w:val="32"/>
          <w:lang w:val="en-US" w:eastAsia="zh-CN"/>
        </w:rPr>
        <w:t>”</w:t>
      </w:r>
      <w:r>
        <w:rPr>
          <w:rFonts w:hint="default" w:ascii="Times New Roman" w:hAnsi="Times New Roman" w:eastAsia="仿宋_GB2312" w:cs="Times New Roman"/>
          <w:b/>
          <w:bCs/>
          <w:sz w:val="32"/>
          <w:szCs w:val="32"/>
          <w:lang w:val="zh-CN" w:eastAsia="zh-CN"/>
        </w:rPr>
        <w:t>：</w:t>
      </w:r>
      <w:r>
        <w:rPr>
          <w:rFonts w:hint="default" w:ascii="Times New Roman" w:hAnsi="Times New Roman" w:eastAsia="仿宋_GB2312" w:cs="Times New Roman"/>
          <w:color w:val="auto"/>
          <w:kern w:val="2"/>
          <w:sz w:val="32"/>
          <w:szCs w:val="32"/>
          <w:lang w:val="zh-CN" w:eastAsia="zh-CN" w:bidi="ar-SA"/>
        </w:rPr>
        <w:t>广大农村群众依托宽带网络在房前屋后、家庭农场、产业基地等区域安装视频监控设备，并鼓励将视频监控资源接入综治中心，实现实时监看调看与统一分析应用，构建与“雪亮工程”“天网工程”并行的第三张网。“慧眼工程”建设应用是加快社会治理现代化的重要内容，是加强农村治安防控的重要手段，是改善民生服务群众的有效途径。</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32"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bCs/>
          <w:kern w:val="2"/>
          <w:sz w:val="32"/>
          <w:szCs w:val="32"/>
          <w:lang w:val="en-US" w:eastAsia="zh-CN" w:bidi="ar-SA"/>
        </w:rPr>
        <w:t>37. “最多跑一地”改革：</w:t>
      </w:r>
      <w:r>
        <w:rPr>
          <w:rFonts w:hint="default" w:ascii="Times New Roman" w:hAnsi="Times New Roman" w:eastAsia="仿宋_GB2312" w:cs="Times New Roman"/>
          <w:color w:val="auto"/>
          <w:kern w:val="2"/>
          <w:sz w:val="32"/>
          <w:szCs w:val="32"/>
          <w:lang w:val="zh-CN" w:eastAsia="zh-CN" w:bidi="ar-SA"/>
        </w:rPr>
        <w:t>参照“最多跑一次”改革，建立矛盾纠纷化解协调中心，实行“一站式”管理、“一窗式”受理、“一条龙”处理、“一体化”办理闭环管理模式，为群众提供咨询、调解、仲裁、诉讼、执行、援助全流程“一站式”服务，实现矛盾纠纷化解“最多跑一地”。</w:t>
      </w:r>
    </w:p>
    <w:p>
      <w:pPr>
        <w:pStyle w:val="2"/>
        <w:keepNext w:val="0"/>
        <w:keepLines w:val="0"/>
        <w:pageBreakBefore w:val="0"/>
        <w:widowControl w:val="0"/>
        <w:kinsoku/>
        <w:wordWrap/>
        <w:overflowPunct/>
        <w:topLinePunct w:val="0"/>
        <w:autoSpaceDE/>
        <w:autoSpaceDN/>
        <w:bidi w:val="0"/>
        <w:adjustRightInd/>
        <w:snapToGrid/>
        <w:spacing w:after="0" w:line="580" w:lineRule="exact"/>
        <w:ind w:left="0" w:leftChars="0" w:firstLine="632" w:firstLineChars="200"/>
        <w:textAlignment w:val="auto"/>
        <w:rPr>
          <w:rFonts w:hint="default" w:ascii="Times New Roman" w:hAnsi="Times New Roman" w:cs="Times New Roman"/>
        </w:rPr>
      </w:pPr>
      <w:r>
        <w:rPr>
          <w:rFonts w:hint="default" w:ascii="Times New Roman" w:hAnsi="Times New Roman" w:eastAsia="仿宋_GB2312" w:cs="Times New Roman"/>
          <w:b/>
          <w:bCs/>
          <w:kern w:val="2"/>
          <w:sz w:val="32"/>
          <w:szCs w:val="32"/>
          <w:lang w:val="en-US" w:eastAsia="zh-CN" w:bidi="ar-SA"/>
        </w:rPr>
        <w:t>38. 新时代“枫桥经验”：</w:t>
      </w:r>
      <w:r>
        <w:rPr>
          <w:rFonts w:hint="default" w:ascii="Times New Roman" w:hAnsi="Times New Roman" w:eastAsia="仿宋_GB2312" w:cs="Times New Roman"/>
          <w:color w:val="auto"/>
          <w:kern w:val="2"/>
          <w:sz w:val="32"/>
          <w:szCs w:val="32"/>
          <w:lang w:val="en-US" w:eastAsia="zh-CN" w:bidi="ar-SA"/>
        </w:rPr>
        <w:t>坚持党的领导，以人民为中心，运用自治、法治、德治等方式，推进基层社会治理现代化的经验做法。</w:t>
      </w:r>
    </w:p>
    <w:sectPr>
      <w:footerReference r:id="rId5" w:type="default"/>
      <w:pgSz w:w="11906" w:h="16838"/>
      <w:pgMar w:top="2098" w:right="1474" w:bottom="2098" w:left="1587" w:header="851" w:footer="2041" w:gutter="0"/>
      <w:pgNumType w:fmt="decimal"/>
      <w:cols w:space="72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FB" w:usb2="0000002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Lucida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FangSong_GB2312">
    <w:panose1 w:val="02010609030101010101"/>
    <w:charset w:val="86"/>
    <w:family w:val="roman"/>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Lucida Sans">
    <w:panose1 w:val="020B0602030504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8TPSHQIAACk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DxM9IdAgAAKQQAAA4AAAAAAAAAAQAgAAAANQEAAGRycy9lMm9Eb2MueG1sUEsF&#10;BgAAAAAGAAYAWQEAAMQFAAAAAA==&#10;">
              <v:fill on="f" focussize="0,0"/>
              <v:stroke on="f" weight="0.5pt"/>
              <v:imagedata o:title=""/>
              <o:lock v:ext="edit" aspectratio="f"/>
              <v:textbox inset="0mm,0mm,0mm,0mm" style="mso-fit-shape-to-text:t;">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a/cNOGwIAACkEAAAOAAAAAAAAAAEAIAAAADUBAABkcnMvZTJvRG9jLnhtbFBLBQYA&#10;AAAABgAGAFkBAADCBQAAAAA=&#10;">
              <v:fill on="f" focussize="0,0"/>
              <v:stroke on="f" weight="0.5pt"/>
              <v:imagedata o:title=""/>
              <o:lock v:ext="edit" aspectratio="f"/>
              <v:textbox inset="0mm,0mm,0mm,0mm" style="mso-fit-shape-to-text:t;">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p>
                    <w:pPr>
                      <w:pStyle w:val="14"/>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I</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65952"/>
    <w:rsid w:val="009158EE"/>
    <w:rsid w:val="00B17284"/>
    <w:rsid w:val="00FD0170"/>
    <w:rsid w:val="016B5E8B"/>
    <w:rsid w:val="019A3927"/>
    <w:rsid w:val="01BA30C7"/>
    <w:rsid w:val="02B11E2B"/>
    <w:rsid w:val="03A55E3D"/>
    <w:rsid w:val="03C77A96"/>
    <w:rsid w:val="03F9329E"/>
    <w:rsid w:val="045F5D9F"/>
    <w:rsid w:val="04627993"/>
    <w:rsid w:val="047C1679"/>
    <w:rsid w:val="04DA2634"/>
    <w:rsid w:val="052914B7"/>
    <w:rsid w:val="05B61962"/>
    <w:rsid w:val="06433997"/>
    <w:rsid w:val="06697F81"/>
    <w:rsid w:val="06884461"/>
    <w:rsid w:val="06CD3B06"/>
    <w:rsid w:val="06DF5AD3"/>
    <w:rsid w:val="074934E5"/>
    <w:rsid w:val="075A6231"/>
    <w:rsid w:val="07B80C7A"/>
    <w:rsid w:val="081F7FA2"/>
    <w:rsid w:val="08A33DCD"/>
    <w:rsid w:val="08AA7923"/>
    <w:rsid w:val="08F0406A"/>
    <w:rsid w:val="08F52A09"/>
    <w:rsid w:val="092029CC"/>
    <w:rsid w:val="09675037"/>
    <w:rsid w:val="0A534E67"/>
    <w:rsid w:val="0AAE0564"/>
    <w:rsid w:val="0B9A4237"/>
    <w:rsid w:val="0BB120FB"/>
    <w:rsid w:val="0BDB7A07"/>
    <w:rsid w:val="0CED3EA3"/>
    <w:rsid w:val="0D034352"/>
    <w:rsid w:val="0D4D65BC"/>
    <w:rsid w:val="0E282FC0"/>
    <w:rsid w:val="0F2513A6"/>
    <w:rsid w:val="0FC872F2"/>
    <w:rsid w:val="104A4461"/>
    <w:rsid w:val="10E64436"/>
    <w:rsid w:val="118F004D"/>
    <w:rsid w:val="11AD2A5A"/>
    <w:rsid w:val="11F57782"/>
    <w:rsid w:val="12032D38"/>
    <w:rsid w:val="120F6066"/>
    <w:rsid w:val="121E786E"/>
    <w:rsid w:val="12D44763"/>
    <w:rsid w:val="12F54BAA"/>
    <w:rsid w:val="13773AB3"/>
    <w:rsid w:val="138E4019"/>
    <w:rsid w:val="150D7FF0"/>
    <w:rsid w:val="155C2638"/>
    <w:rsid w:val="15635898"/>
    <w:rsid w:val="15931457"/>
    <w:rsid w:val="16193C29"/>
    <w:rsid w:val="16C236BB"/>
    <w:rsid w:val="171A5549"/>
    <w:rsid w:val="171B05D9"/>
    <w:rsid w:val="174572B6"/>
    <w:rsid w:val="1753202E"/>
    <w:rsid w:val="180C251C"/>
    <w:rsid w:val="183725D6"/>
    <w:rsid w:val="18AA58C9"/>
    <w:rsid w:val="198969C6"/>
    <w:rsid w:val="19F87550"/>
    <w:rsid w:val="1A3C59ED"/>
    <w:rsid w:val="1A8E297E"/>
    <w:rsid w:val="1B301A9F"/>
    <w:rsid w:val="1B4E4CDE"/>
    <w:rsid w:val="1B8D4653"/>
    <w:rsid w:val="1B923E3A"/>
    <w:rsid w:val="1BA148FB"/>
    <w:rsid w:val="1C036747"/>
    <w:rsid w:val="1C521C9D"/>
    <w:rsid w:val="1C556F04"/>
    <w:rsid w:val="1C661AB5"/>
    <w:rsid w:val="1C945408"/>
    <w:rsid w:val="1CAA6A57"/>
    <w:rsid w:val="1D03289E"/>
    <w:rsid w:val="1D1E0E18"/>
    <w:rsid w:val="1D705D4E"/>
    <w:rsid w:val="1E8F17A1"/>
    <w:rsid w:val="1FC704C1"/>
    <w:rsid w:val="1FD66BD9"/>
    <w:rsid w:val="21FF18DB"/>
    <w:rsid w:val="222222BB"/>
    <w:rsid w:val="228C7B0A"/>
    <w:rsid w:val="246C379D"/>
    <w:rsid w:val="251F05C1"/>
    <w:rsid w:val="25E02C2C"/>
    <w:rsid w:val="266E0097"/>
    <w:rsid w:val="2811703E"/>
    <w:rsid w:val="2887100E"/>
    <w:rsid w:val="28B53F08"/>
    <w:rsid w:val="291C6729"/>
    <w:rsid w:val="29D35704"/>
    <w:rsid w:val="2A031077"/>
    <w:rsid w:val="2A1374AF"/>
    <w:rsid w:val="2A5850E2"/>
    <w:rsid w:val="2ABE755F"/>
    <w:rsid w:val="2B172C12"/>
    <w:rsid w:val="2BD6259D"/>
    <w:rsid w:val="2C3654E5"/>
    <w:rsid w:val="2C55411D"/>
    <w:rsid w:val="2FDC1E92"/>
    <w:rsid w:val="30927373"/>
    <w:rsid w:val="309E3CB7"/>
    <w:rsid w:val="310A12F0"/>
    <w:rsid w:val="31223459"/>
    <w:rsid w:val="31445EA5"/>
    <w:rsid w:val="31835F84"/>
    <w:rsid w:val="31DE2EDF"/>
    <w:rsid w:val="31DF54B1"/>
    <w:rsid w:val="325C1D77"/>
    <w:rsid w:val="3331192E"/>
    <w:rsid w:val="33E70B7A"/>
    <w:rsid w:val="341C133C"/>
    <w:rsid w:val="34302FC6"/>
    <w:rsid w:val="356B02EA"/>
    <w:rsid w:val="3593004F"/>
    <w:rsid w:val="35F659C1"/>
    <w:rsid w:val="3660698C"/>
    <w:rsid w:val="36C44B82"/>
    <w:rsid w:val="37567CCA"/>
    <w:rsid w:val="3795410A"/>
    <w:rsid w:val="38A50AC8"/>
    <w:rsid w:val="38A93982"/>
    <w:rsid w:val="38AC2CAD"/>
    <w:rsid w:val="391F1CB5"/>
    <w:rsid w:val="397B794B"/>
    <w:rsid w:val="39E02CD2"/>
    <w:rsid w:val="39FA49D3"/>
    <w:rsid w:val="3A205B0E"/>
    <w:rsid w:val="3A5831D2"/>
    <w:rsid w:val="3B2004B9"/>
    <w:rsid w:val="3B54779E"/>
    <w:rsid w:val="3BDB7B2A"/>
    <w:rsid w:val="3BF81025"/>
    <w:rsid w:val="3C5475EC"/>
    <w:rsid w:val="3CE072F1"/>
    <w:rsid w:val="3D933CF2"/>
    <w:rsid w:val="3E3C375F"/>
    <w:rsid w:val="3EB925C0"/>
    <w:rsid w:val="3ECF644F"/>
    <w:rsid w:val="3F0E58F9"/>
    <w:rsid w:val="3FAE08EB"/>
    <w:rsid w:val="40174D89"/>
    <w:rsid w:val="4043348D"/>
    <w:rsid w:val="40A25BA5"/>
    <w:rsid w:val="41635D73"/>
    <w:rsid w:val="419D4CD6"/>
    <w:rsid w:val="41DB777A"/>
    <w:rsid w:val="41E11BA1"/>
    <w:rsid w:val="425A430F"/>
    <w:rsid w:val="43F42BCC"/>
    <w:rsid w:val="443F0239"/>
    <w:rsid w:val="444973D3"/>
    <w:rsid w:val="45261F40"/>
    <w:rsid w:val="45515280"/>
    <w:rsid w:val="460564CB"/>
    <w:rsid w:val="462557A1"/>
    <w:rsid w:val="465663B9"/>
    <w:rsid w:val="4684416C"/>
    <w:rsid w:val="47D277D8"/>
    <w:rsid w:val="48496723"/>
    <w:rsid w:val="48CD428D"/>
    <w:rsid w:val="49C4502F"/>
    <w:rsid w:val="4A294E0F"/>
    <w:rsid w:val="4A4A77ED"/>
    <w:rsid w:val="4A7D5E3E"/>
    <w:rsid w:val="4ACA5DEE"/>
    <w:rsid w:val="4AE919C5"/>
    <w:rsid w:val="4B2348E4"/>
    <w:rsid w:val="4C165D70"/>
    <w:rsid w:val="4D0E7BDF"/>
    <w:rsid w:val="4D26349D"/>
    <w:rsid w:val="4D5C522D"/>
    <w:rsid w:val="4F6426F6"/>
    <w:rsid w:val="4F647400"/>
    <w:rsid w:val="4FFF7C9E"/>
    <w:rsid w:val="505D1F86"/>
    <w:rsid w:val="50E31331"/>
    <w:rsid w:val="50F00E74"/>
    <w:rsid w:val="51652ED0"/>
    <w:rsid w:val="51D71F48"/>
    <w:rsid w:val="51F310BE"/>
    <w:rsid w:val="529574B1"/>
    <w:rsid w:val="52B54768"/>
    <w:rsid w:val="52D94AEF"/>
    <w:rsid w:val="52F20B8F"/>
    <w:rsid w:val="530052FF"/>
    <w:rsid w:val="532E147A"/>
    <w:rsid w:val="53396D01"/>
    <w:rsid w:val="533E63D2"/>
    <w:rsid w:val="53641DC3"/>
    <w:rsid w:val="54243367"/>
    <w:rsid w:val="547776CC"/>
    <w:rsid w:val="54857F17"/>
    <w:rsid w:val="54FC2703"/>
    <w:rsid w:val="5507399F"/>
    <w:rsid w:val="55580F1E"/>
    <w:rsid w:val="5648619B"/>
    <w:rsid w:val="564F1F9C"/>
    <w:rsid w:val="56853850"/>
    <w:rsid w:val="583D71A7"/>
    <w:rsid w:val="585A0827"/>
    <w:rsid w:val="586757CA"/>
    <w:rsid w:val="58817556"/>
    <w:rsid w:val="58AA2924"/>
    <w:rsid w:val="58E81BC3"/>
    <w:rsid w:val="590D0B39"/>
    <w:rsid w:val="59362707"/>
    <w:rsid w:val="595C5BDD"/>
    <w:rsid w:val="5982291E"/>
    <w:rsid w:val="59B56F28"/>
    <w:rsid w:val="59B63015"/>
    <w:rsid w:val="59FE6346"/>
    <w:rsid w:val="5A201829"/>
    <w:rsid w:val="5A8047E4"/>
    <w:rsid w:val="5B3527CB"/>
    <w:rsid w:val="5BB0218A"/>
    <w:rsid w:val="5BEA1376"/>
    <w:rsid w:val="5CA61508"/>
    <w:rsid w:val="5D6403D2"/>
    <w:rsid w:val="5D7B69A1"/>
    <w:rsid w:val="5E421BF1"/>
    <w:rsid w:val="5E6D4384"/>
    <w:rsid w:val="5E94496A"/>
    <w:rsid w:val="5EBA37DA"/>
    <w:rsid w:val="5FCA5045"/>
    <w:rsid w:val="61146AA0"/>
    <w:rsid w:val="62186010"/>
    <w:rsid w:val="62245552"/>
    <w:rsid w:val="62834035"/>
    <w:rsid w:val="62B57E0F"/>
    <w:rsid w:val="62F91D0F"/>
    <w:rsid w:val="64807288"/>
    <w:rsid w:val="649B65A6"/>
    <w:rsid w:val="64E06785"/>
    <w:rsid w:val="65102337"/>
    <w:rsid w:val="65FC7737"/>
    <w:rsid w:val="667A501C"/>
    <w:rsid w:val="66DF6F14"/>
    <w:rsid w:val="67DA0714"/>
    <w:rsid w:val="682A4F33"/>
    <w:rsid w:val="688C6A26"/>
    <w:rsid w:val="68C576C8"/>
    <w:rsid w:val="68CB6EB3"/>
    <w:rsid w:val="69047878"/>
    <w:rsid w:val="69B759B2"/>
    <w:rsid w:val="6A214474"/>
    <w:rsid w:val="6A3F2EBF"/>
    <w:rsid w:val="6B704A28"/>
    <w:rsid w:val="6B8C7236"/>
    <w:rsid w:val="6B9A015C"/>
    <w:rsid w:val="6BE6268C"/>
    <w:rsid w:val="6C6132A0"/>
    <w:rsid w:val="6CBD3BDA"/>
    <w:rsid w:val="6D04625B"/>
    <w:rsid w:val="6D227D6B"/>
    <w:rsid w:val="6D6F4357"/>
    <w:rsid w:val="6DDF5818"/>
    <w:rsid w:val="6E6C6D62"/>
    <w:rsid w:val="6EA2226C"/>
    <w:rsid w:val="71294EA6"/>
    <w:rsid w:val="714A4286"/>
    <w:rsid w:val="722F65C3"/>
    <w:rsid w:val="72A345FE"/>
    <w:rsid w:val="74431886"/>
    <w:rsid w:val="74A72AF1"/>
    <w:rsid w:val="754F09D0"/>
    <w:rsid w:val="76726AA4"/>
    <w:rsid w:val="771C3BCD"/>
    <w:rsid w:val="775918F7"/>
    <w:rsid w:val="78460074"/>
    <w:rsid w:val="79467DA9"/>
    <w:rsid w:val="79FF0F35"/>
    <w:rsid w:val="7A06278D"/>
    <w:rsid w:val="7A2D7145"/>
    <w:rsid w:val="7A3468ED"/>
    <w:rsid w:val="7A4E0061"/>
    <w:rsid w:val="7E0117BE"/>
    <w:rsid w:val="7F1843AE"/>
    <w:rsid w:val="7F65775F"/>
    <w:rsid w:val="7F961D64"/>
    <w:rsid w:val="EF972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3">
    <w:name w:val="heading 1"/>
    <w:basedOn w:val="1"/>
    <w:next w:val="1"/>
    <w:qFormat/>
    <w:uiPriority w:val="0"/>
    <w:pPr>
      <w:keepNext/>
      <w:keepLines/>
      <w:spacing w:before="0" w:beforeAutospacing="0" w:after="0" w:afterAutospacing="0" w:line="580" w:lineRule="atLeast"/>
      <w:jc w:val="center"/>
      <w:outlineLvl w:val="0"/>
    </w:pPr>
    <w:rPr>
      <w:rFonts w:ascii="Calibri" w:hAnsi="Calibri" w:eastAsia="方正小标宋简体"/>
      <w:kern w:val="44"/>
      <w:sz w:val="32"/>
      <w:szCs w:val="22"/>
    </w:rPr>
  </w:style>
  <w:style w:type="paragraph" w:styleId="4">
    <w:name w:val="heading 2"/>
    <w:basedOn w:val="1"/>
    <w:next w:val="1"/>
    <w:qFormat/>
    <w:uiPriority w:val="0"/>
    <w:pPr>
      <w:keepNext/>
      <w:keepLines/>
      <w:spacing w:before="0" w:beforeAutospacing="0" w:after="0" w:afterAutospacing="0" w:line="580" w:lineRule="exact"/>
      <w:jc w:val="center"/>
      <w:outlineLvl w:val="1"/>
    </w:pPr>
    <w:rPr>
      <w:rFonts w:ascii="Arial" w:hAnsi="Arial" w:eastAsia="黑体"/>
      <w:sz w:val="32"/>
      <w:szCs w:val="22"/>
    </w:rPr>
  </w:style>
  <w:style w:type="paragraph" w:styleId="5">
    <w:name w:val="heading 3"/>
    <w:basedOn w:val="1"/>
    <w:next w:val="1"/>
    <w:qFormat/>
    <w:uiPriority w:val="0"/>
    <w:pPr>
      <w:keepNext/>
      <w:keepLines/>
      <w:spacing w:line="580" w:lineRule="exact"/>
      <w:ind w:firstLine="0" w:firstLineChars="0"/>
      <w:jc w:val="center"/>
      <w:outlineLvl w:val="2"/>
    </w:pPr>
    <w:rPr>
      <w:rFonts w:ascii="Calibri" w:hAnsi="Calibri" w:eastAsia="楷体_GB2312"/>
      <w:b/>
      <w:bCs/>
      <w:sz w:val="32"/>
      <w:szCs w:val="32"/>
    </w:rPr>
  </w:style>
  <w:style w:type="character" w:default="1" w:styleId="22">
    <w:name w:val="Default Paragraph Font"/>
    <w:qFormat/>
    <w:uiPriority w:val="0"/>
  </w:style>
  <w:style w:type="table" w:default="1" w:styleId="20">
    <w:name w:val="Normal Table"/>
    <w:qFormat/>
    <w:uiPriority w:val="0"/>
    <w:tblPr>
      <w:tblCellMar>
        <w:top w:w="0" w:type="dxa"/>
        <w:left w:w="108" w:type="dxa"/>
        <w:bottom w:w="0" w:type="dxa"/>
        <w:right w:w="108" w:type="dxa"/>
      </w:tblCellMar>
    </w:tblPr>
  </w:style>
  <w:style w:type="paragraph" w:styleId="2">
    <w:name w:val="Body Text Indent 2"/>
    <w:basedOn w:val="1"/>
    <w:next w:val="1"/>
    <w:qFormat/>
    <w:uiPriority w:val="99"/>
    <w:pPr>
      <w:spacing w:after="120" w:line="480" w:lineRule="auto"/>
      <w:ind w:left="420" w:leftChars="200"/>
    </w:pPr>
    <w:rPr>
      <w:rFonts w:ascii="等线" w:hAnsi="等线" w:eastAsia="等线" w:cs="Arial"/>
    </w:r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Salutation"/>
    <w:basedOn w:val="1"/>
    <w:next w:val="1"/>
    <w:qFormat/>
    <w:uiPriority w:val="99"/>
    <w:rPr>
      <w:rFonts w:ascii="Times New Roman" w:hAnsi="Times New Roman"/>
    </w:rPr>
  </w:style>
  <w:style w:type="paragraph" w:styleId="9">
    <w:name w:val="Body Text"/>
    <w:basedOn w:val="1"/>
    <w:next w:val="10"/>
    <w:qFormat/>
    <w:uiPriority w:val="0"/>
    <w:pPr>
      <w:spacing w:line="580" w:lineRule="exact"/>
    </w:pPr>
    <w:rPr>
      <w:rFonts w:ascii="Calibri" w:hAnsi="Calibri" w:eastAsia="方正仿宋_GBK" w:cs="Times New Roman"/>
      <w:sz w:val="32"/>
    </w:rPr>
  </w:style>
  <w:style w:type="paragraph" w:styleId="10">
    <w:name w:val="Body Text First Indent"/>
    <w:basedOn w:val="9"/>
    <w:qFormat/>
    <w:uiPriority w:val="99"/>
    <w:pPr>
      <w:ind w:firstLine="420" w:firstLineChars="100"/>
    </w:pPr>
  </w:style>
  <w:style w:type="paragraph" w:styleId="11">
    <w:name w:val="Body Text Indent"/>
    <w:basedOn w:val="1"/>
    <w:qFormat/>
    <w:uiPriority w:val="0"/>
    <w:pPr>
      <w:spacing w:line="540" w:lineRule="exact"/>
      <w:ind w:firstLine="624" w:firstLineChars="200"/>
    </w:pPr>
  </w:style>
  <w:style w:type="paragraph" w:styleId="12">
    <w:name w:val="toc 3"/>
    <w:basedOn w:val="1"/>
    <w:next w:val="1"/>
    <w:qFormat/>
    <w:uiPriority w:val="0"/>
    <w:pPr>
      <w:ind w:left="840" w:leftChars="400"/>
    </w:pPr>
  </w:style>
  <w:style w:type="paragraph" w:styleId="13">
    <w:name w:val="Plain Text"/>
    <w:basedOn w:val="1"/>
    <w:qFormat/>
    <w:uiPriority w:val="0"/>
    <w:rPr>
      <w:rFonts w:ascii="宋体" w:hAnsi="Courier New"/>
      <w:kern w:val="0"/>
      <w:szCs w:val="21"/>
    </w:rPr>
  </w:style>
  <w:style w:type="paragraph" w:styleId="14">
    <w:name w:val="footer"/>
    <w:basedOn w:val="1"/>
    <w:next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able of figures"/>
    <w:basedOn w:val="1"/>
    <w:next w:val="1"/>
    <w:qFormat/>
    <w:uiPriority w:val="99"/>
    <w:pPr>
      <w:ind w:left="200" w:leftChars="200" w:hanging="200" w:hangingChars="200"/>
    </w:pPr>
  </w:style>
  <w:style w:type="paragraph" w:styleId="18">
    <w:name w:val="toc 2"/>
    <w:basedOn w:val="1"/>
    <w:next w:val="1"/>
    <w:qFormat/>
    <w:uiPriority w:val="0"/>
    <w:pPr>
      <w:ind w:left="420" w:leftChars="200"/>
    </w:pPr>
  </w:style>
  <w:style w:type="paragraph" w:styleId="19">
    <w:name w:val="Body Text First Indent 2"/>
    <w:basedOn w:val="11"/>
    <w:next w:val="1"/>
    <w:qFormat/>
    <w:uiPriority w:val="0"/>
    <w:pPr>
      <w:spacing w:after="120" w:line="240" w:lineRule="auto"/>
      <w:ind w:left="420" w:leftChars="200" w:firstLine="42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公文正文"/>
    <w:basedOn w:val="1"/>
    <w:qFormat/>
    <w:uiPriority w:val="99"/>
    <w:pPr>
      <w:ind w:firstLine="640"/>
    </w:pPr>
    <w:rPr>
      <w:rFonts w:ascii="仿宋_GB2312" w:hAnsi="仿宋" w:eastAsia="仿宋_GB2312" w:cs="Times New Roman"/>
      <w:snapToGrid w:val="0"/>
      <w:kern w:val="0"/>
      <w:szCs w:val="20"/>
    </w:rPr>
  </w:style>
  <w:style w:type="character" w:customStyle="1" w:styleId="24">
    <w:name w:val="NormalCharacter"/>
    <w:qFormat/>
    <w:uiPriority w:val="0"/>
  </w:style>
  <w:style w:type="character" w:customStyle="1" w:styleId="25">
    <w:name w:val="fontstyle01"/>
    <w:basedOn w:val="22"/>
    <w:qFormat/>
    <w:uiPriority w:val="0"/>
    <w:rPr>
      <w:rFonts w:hint="default" w:ascii="FangSong_GB2312" w:hAnsi="FangSong_GB2312"/>
      <w:color w:val="000000"/>
      <w:sz w:val="32"/>
      <w:szCs w:val="32"/>
    </w:rPr>
  </w:style>
  <w:style w:type="paragraph" w:customStyle="1" w:styleId="26">
    <w:name w:val="常用样式（方正仿宋简）"/>
    <w:basedOn w:val="1"/>
    <w:qFormat/>
    <w:uiPriority w:val="0"/>
    <w:pPr>
      <w:spacing w:line="560" w:lineRule="exact"/>
      <w:ind w:firstLine="640" w:firstLineChars="200"/>
    </w:pPr>
    <w:rPr>
      <w:rFonts w:ascii="Times New Roman" w:hAnsi="Times New Roman" w:eastAsia="方正仿宋简体"/>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56971</Words>
  <Characters>58104</Characters>
  <Paragraphs>1117</Paragraphs>
  <TotalTime>33</TotalTime>
  <ScaleCrop>false</ScaleCrop>
  <LinksUpToDate>false</LinksUpToDate>
  <CharactersWithSpaces>61543</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2021-02-18T17:04:00Z</dcterms:created>
  <dc:creator>星辰</dc:creator>
  <cp:lastModifiedBy>user</cp:lastModifiedBy>
  <cp:lastPrinted>2021-03-09T17:59:00Z</cp:lastPrinted>
  <dcterms:modified xsi:type="dcterms:W3CDTF">2023-07-13T08:44:45Z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KSOSaveFontToCloudKey">
    <vt:lpwstr>1074096357_btnclosed</vt:lpwstr>
  </property>
  <property fmtid="{D5CDD505-2E9C-101B-9397-08002B2CF9AE}" pid="4" name="ICV">
    <vt:lpwstr>D855C2E19DC742E0A3DA3E43CA65FD7D</vt:lpwstr>
  </property>
</Properties>
</file>