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75" w:name="_GoBack"/>
      <w:bookmarkEnd w:id="75"/>
      <w:bookmarkStart w:id="0" w:name="_Toc15396475"/>
      <w:bookmarkStart w:id="1" w:name="_Toc15396597"/>
      <w:bookmarkStart w:id="2" w:name="_Toc15378441"/>
      <w:bookmarkStart w:id="3" w:name="_Toc15306267"/>
      <w:bookmarkStart w:id="4" w:name="_Toc15377193"/>
      <w:bookmarkStart w:id="5" w:name="_Toc15377425"/>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bookmarkEnd w:id="0"/>
    <w:bookmarkEnd w:id="1"/>
    <w:bookmarkEnd w:id="2"/>
    <w:bookmarkEnd w:id="3"/>
    <w:bookmarkEnd w:id="4"/>
    <w:bookmarkEnd w:id="5"/>
    <w:p>
      <w:pPr>
        <w:adjustRightInd w:val="0"/>
        <w:snapToGrid w:val="0"/>
        <w:spacing w:line="360" w:lineRule="auto"/>
        <w:jc w:val="center"/>
        <w:outlineLvl w:val="0"/>
        <w:rPr>
          <w:rFonts w:hint="eastAsia" w:asciiTheme="majorEastAsia" w:hAnsiTheme="majorEastAsia" w:eastAsiaTheme="majorEastAsia" w:cstheme="majorEastAsia"/>
          <w:color w:val="000000"/>
          <w:sz w:val="72"/>
          <w:szCs w:val="72"/>
        </w:rPr>
      </w:pPr>
      <w:r>
        <w:rPr>
          <w:rFonts w:hint="eastAsia" w:asciiTheme="majorEastAsia" w:hAnsiTheme="majorEastAsia" w:eastAsiaTheme="majorEastAsia" w:cstheme="majorEastAsia"/>
          <w:color w:val="000000"/>
          <w:sz w:val="72"/>
          <w:szCs w:val="72"/>
        </w:rPr>
        <w:t>202</w:t>
      </w:r>
      <w:r>
        <w:rPr>
          <w:rFonts w:hint="eastAsia" w:asciiTheme="majorEastAsia" w:hAnsiTheme="majorEastAsia" w:eastAsiaTheme="majorEastAsia" w:cstheme="majorEastAsia"/>
          <w:color w:val="000000"/>
          <w:sz w:val="72"/>
          <w:szCs w:val="72"/>
          <w:lang w:val="en-US" w:eastAsia="zh-CN"/>
        </w:rPr>
        <w:t>1</w:t>
      </w:r>
      <w:r>
        <w:rPr>
          <w:rFonts w:hint="eastAsia" w:asciiTheme="majorEastAsia" w:hAnsiTheme="majorEastAsia" w:eastAsiaTheme="majorEastAsia" w:cstheme="majorEastAsia"/>
          <w:color w:val="000000"/>
          <w:sz w:val="72"/>
          <w:szCs w:val="72"/>
        </w:rPr>
        <w:t>年度</w:t>
      </w:r>
    </w:p>
    <w:p>
      <w:pPr>
        <w:adjustRightInd w:val="0"/>
        <w:snapToGrid w:val="0"/>
        <w:spacing w:line="360" w:lineRule="auto"/>
        <w:jc w:val="center"/>
        <w:outlineLvl w:val="0"/>
        <w:rPr>
          <w:rFonts w:ascii="方正小标宋简体" w:hAnsi="宋体" w:eastAsia="方正小标宋简体"/>
          <w:color w:val="auto"/>
          <w:sz w:val="52"/>
          <w:szCs w:val="52"/>
          <w:highlight w:val="none"/>
        </w:rPr>
      </w:pPr>
      <w:bookmarkStart w:id="6" w:name="_Toc15377426"/>
      <w:bookmarkStart w:id="7" w:name="_Toc15396598"/>
      <w:bookmarkStart w:id="8" w:name="_Toc15378442"/>
      <w:bookmarkStart w:id="9" w:name="_Toc15396476"/>
      <w:bookmarkStart w:id="10" w:name="_Toc15377194"/>
      <w:r>
        <w:rPr>
          <w:rFonts w:hint="eastAsia" w:asciiTheme="majorEastAsia" w:hAnsiTheme="majorEastAsia" w:eastAsiaTheme="majorEastAsia" w:cstheme="majorEastAsia"/>
          <w:color w:val="000000"/>
          <w:sz w:val="72"/>
          <w:szCs w:val="72"/>
        </w:rPr>
        <w:t>四川省</w:t>
      </w:r>
      <w:bookmarkStart w:id="11" w:name="_Toc15306268"/>
      <w:r>
        <w:rPr>
          <w:rFonts w:hint="eastAsia" w:asciiTheme="majorEastAsia" w:hAnsiTheme="majorEastAsia" w:eastAsiaTheme="majorEastAsia" w:cstheme="majorEastAsia"/>
          <w:color w:val="000000"/>
          <w:sz w:val="72"/>
          <w:szCs w:val="72"/>
        </w:rPr>
        <w:t>广元市朝天区</w:t>
      </w:r>
      <w:r>
        <w:rPr>
          <w:rFonts w:hint="eastAsia" w:asciiTheme="majorEastAsia" w:hAnsiTheme="majorEastAsia" w:eastAsiaTheme="majorEastAsia" w:cstheme="majorEastAsia"/>
          <w:color w:val="000000"/>
          <w:sz w:val="72"/>
          <w:szCs w:val="72"/>
          <w:lang w:eastAsia="zh-CN"/>
        </w:rPr>
        <w:t>大滩</w:t>
      </w:r>
      <w:r>
        <w:rPr>
          <w:rFonts w:hint="eastAsia" w:asciiTheme="majorEastAsia" w:hAnsiTheme="majorEastAsia" w:eastAsiaTheme="majorEastAsia" w:cstheme="majorEastAsia"/>
          <w:color w:val="000000"/>
          <w:sz w:val="72"/>
          <w:szCs w:val="72"/>
        </w:rPr>
        <w:t>镇人民政府部门决算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28</w:t>
      </w:r>
      <w:r>
        <w:rPr>
          <w:rFonts w:hint="eastAsia"/>
          <w:color w:val="auto"/>
          <w:highlight w:val="none"/>
        </w:rPr>
        <w:t>日</w:t>
      </w:r>
    </w:p>
    <w:p>
      <w:pPr>
        <w:rPr>
          <w:color w:val="auto"/>
          <w:highlight w:val="none"/>
        </w:rPr>
      </w:pPr>
    </w:p>
    <w:p>
      <w:pPr>
        <w:pStyle w:val="12"/>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r>
        <w:rPr>
          <w:rFonts w:hint="eastAsia" w:ascii="仿宋" w:hAnsi="仿宋" w:eastAsia="仿宋" w:cs="仿宋"/>
          <w:color w:val="auto"/>
          <w:sz w:val="24"/>
          <w:highlight w:val="none"/>
        </w:rPr>
        <w:t>………………………………………………………………………</w:t>
      </w:r>
      <w:r>
        <w:rPr>
          <w:rFonts w:hint="eastAsia" w:cs="仿宋"/>
          <w:color w:val="auto"/>
          <w:sz w:val="24"/>
          <w:highlight w:val="none"/>
          <w:lang w:val="en-US" w:eastAsia="zh-CN"/>
        </w:rPr>
        <w:t xml:space="preserve"> </w:t>
      </w:r>
      <w:r>
        <w:rPr>
          <w:rFonts w:hint="eastAsia"/>
          <w:color w:val="auto"/>
          <w:sz w:val="24"/>
          <w:highlight w:val="none"/>
          <w:lang w:val="en-US" w:eastAsia="zh-CN"/>
        </w:rPr>
        <w:t>4</w:t>
      </w:r>
    </w:p>
    <w:p>
      <w:pPr>
        <w:pStyle w:val="13"/>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一、基本职能及主要工作</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 xml:space="preserve"> </w:t>
      </w:r>
      <w:r>
        <w:rPr>
          <w:rFonts w:hint="eastAsia"/>
          <w:color w:val="auto"/>
          <w:sz w:val="24"/>
          <w:highlight w:val="none"/>
          <w:lang w:val="en-US" w:eastAsia="zh-CN"/>
        </w:rPr>
        <w:t>4</w:t>
      </w:r>
      <w:r>
        <w:rPr>
          <w:rFonts w:hint="eastAsia"/>
          <w:color w:val="auto"/>
          <w:sz w:val="24"/>
          <w:highlight w:val="none"/>
        </w:rPr>
        <w:t>二、机构设置</w:t>
      </w:r>
      <w:r>
        <w:rPr>
          <w:rFonts w:hint="eastAsia" w:ascii="仿宋" w:hAnsi="仿宋" w:eastAsia="仿宋" w:cs="仿宋"/>
          <w:color w:val="auto"/>
          <w:sz w:val="24"/>
          <w:highlight w:val="none"/>
        </w:rPr>
        <w:t>…………………………………………………………………………</w:t>
      </w:r>
      <w:r>
        <w:rPr>
          <w:rFonts w:hint="eastAsia"/>
          <w:color w:val="auto"/>
          <w:sz w:val="24"/>
          <w:highlight w:val="none"/>
          <w:lang w:val="en-US" w:eastAsia="zh-CN"/>
        </w:rPr>
        <w:t>10</w:t>
      </w:r>
    </w:p>
    <w:p>
      <w:pPr>
        <w:pStyle w:val="12"/>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r>
        <w:rPr>
          <w:rFonts w:hint="eastAsia" w:ascii="仿宋" w:hAnsi="仿宋" w:eastAsia="仿宋" w:cs="仿宋"/>
          <w:color w:val="auto"/>
          <w:sz w:val="24"/>
          <w:highlight w:val="none"/>
        </w:rPr>
        <w:t>…………………………………………………</w:t>
      </w:r>
      <w:r>
        <w:rPr>
          <w:rFonts w:hint="eastAsia"/>
          <w:color w:val="auto"/>
          <w:sz w:val="24"/>
          <w:highlight w:val="none"/>
          <w:lang w:val="en-US" w:eastAsia="zh-CN"/>
        </w:rPr>
        <w:t>11</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r>
        <w:rPr>
          <w:rFonts w:hint="eastAsia" w:ascii="仿宋" w:hAnsi="仿宋" w:eastAsia="仿宋" w:cs="仿宋"/>
          <w:color w:val="auto"/>
          <w:sz w:val="24"/>
          <w:highlight w:val="none"/>
        </w:rPr>
        <w:t>……………………………………………………</w:t>
      </w:r>
      <w:r>
        <w:rPr>
          <w:rFonts w:hint="eastAsia"/>
          <w:color w:val="auto"/>
          <w:sz w:val="24"/>
          <w:highlight w:val="none"/>
          <w:lang w:val="en-US" w:eastAsia="zh-CN"/>
        </w:rPr>
        <w:t>11</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r>
        <w:rPr>
          <w:rFonts w:hint="eastAsia" w:ascii="仿宋" w:hAnsi="仿宋" w:eastAsia="仿宋" w:cs="仿宋"/>
          <w:color w:val="auto"/>
          <w:sz w:val="24"/>
          <w:highlight w:val="none"/>
        </w:rPr>
        <w:t>………………………………………………………………</w:t>
      </w:r>
      <w:r>
        <w:rPr>
          <w:rFonts w:hint="eastAsia"/>
          <w:color w:val="auto"/>
          <w:sz w:val="24"/>
          <w:highlight w:val="none"/>
          <w:lang w:val="en-US" w:eastAsia="zh-CN"/>
        </w:rPr>
        <w:t>11</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r>
        <w:rPr>
          <w:rFonts w:hint="eastAsia" w:ascii="仿宋" w:hAnsi="仿宋" w:eastAsia="仿宋" w:cs="仿宋"/>
          <w:color w:val="auto"/>
          <w:sz w:val="24"/>
          <w:highlight w:val="none"/>
        </w:rPr>
        <w:t>………………………………………………………………</w:t>
      </w:r>
      <w:r>
        <w:rPr>
          <w:rFonts w:hint="eastAsia"/>
          <w:color w:val="auto"/>
          <w:sz w:val="24"/>
          <w:highlight w:val="none"/>
          <w:lang w:val="en-US" w:eastAsia="zh-CN"/>
        </w:rPr>
        <w:t>12</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r>
        <w:rPr>
          <w:rFonts w:hint="eastAsia" w:ascii="仿宋" w:hAnsi="仿宋" w:eastAsia="仿宋" w:cs="仿宋"/>
          <w:color w:val="auto"/>
          <w:sz w:val="24"/>
          <w:highlight w:val="none"/>
        </w:rPr>
        <w:t>…………………………………………</w:t>
      </w:r>
      <w:r>
        <w:rPr>
          <w:rFonts w:hint="eastAsia"/>
          <w:color w:val="auto"/>
          <w:sz w:val="24"/>
          <w:highlight w:val="none"/>
          <w:lang w:val="en-US" w:eastAsia="zh-CN"/>
        </w:rPr>
        <w:t>13</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r>
        <w:rPr>
          <w:rFonts w:hint="eastAsia" w:ascii="仿宋" w:hAnsi="仿宋" w:eastAsia="仿宋" w:cs="仿宋"/>
          <w:color w:val="auto"/>
          <w:sz w:val="24"/>
          <w:highlight w:val="none"/>
        </w:rPr>
        <w:t>……………………………………</w:t>
      </w:r>
      <w:r>
        <w:rPr>
          <w:rFonts w:hint="eastAsia"/>
          <w:color w:val="auto"/>
          <w:sz w:val="24"/>
          <w:highlight w:val="none"/>
          <w:lang w:val="en-US" w:eastAsia="zh-CN"/>
        </w:rPr>
        <w:t>13</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r>
        <w:rPr>
          <w:rFonts w:hint="eastAsia" w:ascii="仿宋" w:hAnsi="仿宋" w:eastAsia="仿宋" w:cs="仿宋"/>
          <w:color w:val="auto"/>
          <w:sz w:val="24"/>
          <w:highlight w:val="none"/>
        </w:rPr>
        <w:t>………………………………</w:t>
      </w:r>
      <w:r>
        <w:rPr>
          <w:rFonts w:hint="eastAsia"/>
          <w:color w:val="auto"/>
          <w:sz w:val="24"/>
          <w:highlight w:val="none"/>
          <w:lang w:val="en-US" w:eastAsia="zh-CN"/>
        </w:rPr>
        <w:t>16</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ascii="仿宋" w:hAnsi="仿宋" w:eastAsia="仿宋" w:cs="仿宋"/>
          <w:color w:val="auto"/>
          <w:sz w:val="24"/>
          <w:highlight w:val="none"/>
        </w:rPr>
        <w:t>……………………………………</w:t>
      </w:r>
      <w:r>
        <w:rPr>
          <w:rFonts w:hint="eastAsia"/>
          <w:color w:val="auto"/>
          <w:sz w:val="24"/>
          <w:highlight w:val="none"/>
          <w:lang w:val="en-US" w:eastAsia="zh-CN"/>
        </w:rPr>
        <w:t>17</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r>
        <w:rPr>
          <w:rFonts w:hint="eastAsia" w:ascii="仿宋" w:hAnsi="仿宋" w:eastAsia="仿宋" w:cs="仿宋"/>
          <w:color w:val="auto"/>
          <w:sz w:val="24"/>
          <w:highlight w:val="none"/>
        </w:rPr>
        <w:t>……………………………………………</w:t>
      </w:r>
      <w:r>
        <w:rPr>
          <w:rFonts w:hint="eastAsia"/>
          <w:color w:val="auto"/>
          <w:sz w:val="24"/>
          <w:highlight w:val="none"/>
          <w:lang w:val="en-US" w:eastAsia="zh-CN"/>
        </w:rPr>
        <w:t>18</w:t>
      </w:r>
    </w:p>
    <w:p>
      <w:pPr>
        <w:pStyle w:val="13"/>
        <w:adjustRightInd w:val="0"/>
        <w:snapToGrid w:val="0"/>
        <w:spacing w:line="440" w:lineRule="exact"/>
        <w:ind w:leftChars="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r>
        <w:rPr>
          <w:rFonts w:hint="eastAsia" w:ascii="仿宋" w:hAnsi="仿宋" w:eastAsia="仿宋" w:cs="仿宋"/>
          <w:color w:val="auto"/>
          <w:sz w:val="24"/>
          <w:highlight w:val="none"/>
        </w:rPr>
        <w:t>…………………………………………</w:t>
      </w:r>
      <w:r>
        <w:rPr>
          <w:rFonts w:hint="eastAsia"/>
          <w:color w:val="auto"/>
          <w:sz w:val="24"/>
          <w:highlight w:val="none"/>
          <w:lang w:val="en-US" w:eastAsia="zh-CN"/>
        </w:rPr>
        <w:t>18</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eastAsia" w:asciiTheme="minorEastAsia" w:hAnsiTheme="minorEastAsia" w:eastAsiaTheme="minorEastAsia" w:cstheme="minorEastAsia"/>
          <w:color w:val="auto"/>
          <w:sz w:val="24"/>
          <w:highlight w:val="none"/>
        </w:rPr>
      </w:pPr>
      <w:r>
        <w:rPr>
          <w:rStyle w:val="20"/>
          <w:rFonts w:hint="eastAsia" w:asciiTheme="minorEastAsia" w:hAnsiTheme="minorEastAsia" w:eastAsiaTheme="minorEastAsia" w:cstheme="minorEastAsia"/>
          <w:color w:val="auto"/>
          <w:sz w:val="24"/>
          <w:highlight w:val="none"/>
          <w:u w:val="none"/>
          <w:lang w:eastAsia="zh-CN"/>
        </w:rPr>
        <w:t>十</w:t>
      </w:r>
      <w:r>
        <w:rPr>
          <w:rStyle w:val="20"/>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lang w:val="en-US" w:eastAsia="zh-CN"/>
        </w:rPr>
        <w:t>预算绩效管理情况</w:t>
      </w:r>
      <w:r>
        <w:rPr>
          <w:rFonts w:hint="eastAsia" w:ascii="仿宋" w:hAnsi="仿宋" w:eastAsia="仿宋" w:cs="仿宋"/>
          <w:color w:val="auto"/>
          <w:sz w:val="24"/>
          <w:highlight w:val="none"/>
        </w:rPr>
        <w:t>………………………………………………………………</w:t>
      </w:r>
      <w:r>
        <w:rPr>
          <w:rFonts w:hint="eastAsia"/>
          <w:color w:val="auto"/>
          <w:sz w:val="24"/>
          <w:highlight w:val="none"/>
          <w:lang w:val="en-US" w:eastAsia="zh-CN"/>
        </w:rPr>
        <w:t>18</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default" w:eastAsiaTheme="minorEastAsia"/>
          <w:lang w:val="en-US" w:eastAsia="zh-CN"/>
        </w:rPr>
      </w:pPr>
      <w:r>
        <w:rPr>
          <w:rFonts w:hint="eastAsia" w:asciiTheme="minorEastAsia" w:hAnsiTheme="minorEastAsia" w:eastAsiaTheme="minorEastAsia" w:cstheme="minorEastAsia"/>
          <w:color w:val="auto"/>
          <w:sz w:val="24"/>
          <w:highlight w:val="none"/>
          <w:lang w:val="en-US" w:eastAsia="zh-CN"/>
        </w:rPr>
        <w:t>十一、</w:t>
      </w:r>
      <w:r>
        <w:rPr>
          <w:rFonts w:hint="eastAsia" w:asciiTheme="minorEastAsia" w:hAnsiTheme="minorEastAsia" w:eastAsiaTheme="minorEastAsia" w:cstheme="minorEastAsia"/>
          <w:color w:val="auto"/>
          <w:sz w:val="24"/>
          <w:highlight w:val="none"/>
        </w:rPr>
        <w:t>其他重要事项的情况说明</w:t>
      </w:r>
      <w:r>
        <w:rPr>
          <w:rFonts w:hint="eastAsia" w:ascii="仿宋" w:hAnsi="仿宋" w:eastAsia="仿宋" w:cs="仿宋"/>
          <w:color w:val="auto"/>
          <w:sz w:val="24"/>
          <w:highlight w:val="none"/>
        </w:rPr>
        <w:t>……………………………………………………</w:t>
      </w:r>
      <w:r>
        <w:rPr>
          <w:rFonts w:hint="eastAsia"/>
          <w:color w:val="auto"/>
          <w:sz w:val="24"/>
          <w:highlight w:val="none"/>
          <w:lang w:val="en-US" w:eastAsia="zh-CN"/>
        </w:rPr>
        <w:t>18</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ascii="仿宋" w:hAnsi="仿宋" w:eastAsia="仿宋" w:cs="仿宋"/>
          <w:color w:val="auto"/>
          <w:sz w:val="24"/>
          <w:highlight w:val="none"/>
        </w:rPr>
        <w:t>………………………………………………………………………</w:t>
      </w:r>
      <w:r>
        <w:rPr>
          <w:rFonts w:hint="eastAsia"/>
          <w:color w:val="auto"/>
          <w:sz w:val="24"/>
          <w:highlight w:val="none"/>
          <w:lang w:val="en-US" w:eastAsia="zh-CN"/>
        </w:rPr>
        <w:t>20</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ascii="仿宋" w:hAnsi="仿宋" w:eastAsia="仿宋" w:cs="仿宋"/>
          <w:color w:val="auto"/>
          <w:sz w:val="24"/>
          <w:highlight w:val="none"/>
        </w:rPr>
        <w:t>……………………………………………………………………………</w:t>
      </w:r>
      <w:r>
        <w:rPr>
          <w:rFonts w:hint="eastAsia"/>
          <w:color w:val="auto"/>
          <w:sz w:val="24"/>
          <w:highlight w:val="none"/>
          <w:lang w:val="en-US" w:eastAsia="zh-CN"/>
        </w:rPr>
        <w:t>24</w:t>
      </w:r>
    </w:p>
    <w:p>
      <w:pPr>
        <w:pStyle w:val="12"/>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ascii="仿宋" w:hAnsi="仿宋" w:eastAsia="仿宋" w:cs="仿宋"/>
          <w:color w:val="auto"/>
          <w:sz w:val="24"/>
          <w:highlight w:val="none"/>
        </w:rPr>
        <w:t>……………………………………………………………………………</w:t>
      </w:r>
      <w:r>
        <w:rPr>
          <w:rFonts w:hint="eastAsia"/>
          <w:color w:val="auto"/>
          <w:sz w:val="24"/>
          <w:highlight w:val="none"/>
          <w:lang w:val="en-US" w:eastAsia="zh-CN"/>
        </w:rPr>
        <w:t>52</w:t>
      </w:r>
    </w:p>
    <w:p>
      <w:pPr>
        <w:pStyle w:val="13"/>
        <w:adjustRightInd w:val="0"/>
        <w:snapToGrid w:val="0"/>
        <w:spacing w:line="440" w:lineRule="exact"/>
        <w:jc w:val="left"/>
        <w:rPr>
          <w:rFonts w:hint="default" w:ascii="仿宋" w:hAnsi="仿宋" w:eastAsia="仿宋" w:cstheme="minorBidi"/>
          <w:color w:val="auto"/>
          <w:sz w:val="24"/>
          <w:highlight w:val="none"/>
          <w:lang w:val="en-US"/>
        </w:rPr>
      </w:pPr>
      <w:r>
        <w:rPr>
          <w:rFonts w:hint="eastAsia" w:ascii="仿宋" w:hAnsi="仿宋" w:eastAsia="仿宋"/>
          <w:color w:val="auto"/>
          <w:sz w:val="24"/>
          <w:highlight w:val="none"/>
        </w:rPr>
        <w:t>一、</w:t>
      </w:r>
      <w:r>
        <w:rPr>
          <w:rFonts w:hint="eastAsia"/>
          <w:color w:val="auto"/>
          <w:sz w:val="24"/>
          <w:highlight w:val="none"/>
        </w:rPr>
        <w:t>收入支出决算总表</w:t>
      </w:r>
      <w:r>
        <w:rPr>
          <w:rFonts w:hint="eastAsia" w:ascii="仿宋" w:hAnsi="仿宋" w:eastAsia="仿宋" w:cs="仿宋"/>
          <w:color w:val="auto"/>
          <w:sz w:val="24"/>
          <w:highlight w:val="none"/>
        </w:rPr>
        <w:t>………………………………………………………………</w:t>
      </w:r>
      <w:r>
        <w:rPr>
          <w:rFonts w:hint="eastAsia"/>
          <w:color w:val="auto"/>
          <w:sz w:val="24"/>
          <w:highlight w:val="none"/>
          <w:lang w:val="en-US" w:eastAsia="zh-CN"/>
        </w:rPr>
        <w:t>53</w:t>
      </w:r>
    </w:p>
    <w:p>
      <w:pPr>
        <w:pStyle w:val="13"/>
        <w:adjustRightInd w:val="0"/>
        <w:snapToGrid w:val="0"/>
        <w:spacing w:line="440" w:lineRule="exact"/>
        <w:jc w:val="left"/>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rPr>
        <w:t>二、收入决算表</w:t>
      </w:r>
      <w:r>
        <w:rPr>
          <w:rFonts w:hint="eastAsia" w:ascii="仿宋" w:hAnsi="仿宋" w:eastAsia="仿宋" w:cs="仿宋"/>
          <w:color w:val="auto"/>
          <w:sz w:val="24"/>
          <w:highlight w:val="none"/>
        </w:rPr>
        <w:t>………………………………………………………………………</w:t>
      </w:r>
      <w:r>
        <w:rPr>
          <w:rFonts w:hint="eastAsia"/>
          <w:color w:val="auto"/>
          <w:sz w:val="24"/>
          <w:highlight w:val="none"/>
          <w:lang w:val="en-US" w:eastAsia="zh-CN"/>
        </w:rPr>
        <w:t>54</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三、支出决算表</w:t>
      </w:r>
      <w:r>
        <w:rPr>
          <w:rFonts w:hint="eastAsia" w:ascii="仿宋" w:hAnsi="仿宋" w:eastAsia="仿宋" w:cs="仿宋"/>
          <w:color w:val="auto"/>
          <w:sz w:val="24"/>
          <w:highlight w:val="none"/>
        </w:rPr>
        <w:t>………………………………………………………………………</w:t>
      </w:r>
      <w:r>
        <w:rPr>
          <w:rFonts w:hint="eastAsia"/>
          <w:color w:val="auto"/>
          <w:sz w:val="24"/>
          <w:highlight w:val="none"/>
          <w:lang w:val="en-US" w:eastAsia="zh-CN"/>
        </w:rPr>
        <w:t>55</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四、财政拨款收入支出决算总表</w:t>
      </w:r>
      <w:r>
        <w:rPr>
          <w:rFonts w:hint="eastAsia" w:ascii="仿宋" w:hAnsi="仿宋" w:eastAsia="仿宋" w:cs="仿宋"/>
          <w:color w:val="auto"/>
          <w:sz w:val="24"/>
          <w:highlight w:val="none"/>
        </w:rPr>
        <w:t>……………………………………………………</w:t>
      </w:r>
      <w:r>
        <w:rPr>
          <w:rFonts w:hint="eastAsia"/>
          <w:color w:val="auto"/>
          <w:sz w:val="24"/>
          <w:highlight w:val="none"/>
          <w:lang w:val="en-US" w:eastAsia="zh-CN"/>
        </w:rPr>
        <w:t>56</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五、财政拨款支出决算明细表</w:t>
      </w:r>
      <w:r>
        <w:rPr>
          <w:rFonts w:hint="eastAsia" w:ascii="仿宋" w:hAnsi="仿宋" w:eastAsia="仿宋" w:cs="仿宋"/>
          <w:color w:val="auto"/>
          <w:sz w:val="24"/>
          <w:highlight w:val="none"/>
        </w:rPr>
        <w:t>………………………………………………………</w:t>
      </w:r>
      <w:r>
        <w:rPr>
          <w:rFonts w:hint="eastAsia"/>
          <w:color w:val="auto"/>
          <w:sz w:val="24"/>
          <w:highlight w:val="none"/>
          <w:lang w:val="en-US" w:eastAsia="zh-CN"/>
        </w:rPr>
        <w:t>57</w:t>
      </w:r>
    </w:p>
    <w:p>
      <w:pPr>
        <w:pStyle w:val="13"/>
        <w:adjustRightInd w:val="0"/>
        <w:snapToGrid w:val="0"/>
        <w:spacing w:line="440" w:lineRule="exact"/>
        <w:jc w:val="left"/>
        <w:rPr>
          <w:rFonts w:hint="default" w:eastAsia="仿宋"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六、一般公共预算财政拨款支出决算表</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60</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61</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66</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67</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68</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69</w:t>
      </w:r>
    </w:p>
    <w:p>
      <w:pPr>
        <w:pStyle w:val="13"/>
        <w:adjustRightInd w:val="0"/>
        <w:snapToGrid w:val="0"/>
        <w:spacing w:line="440" w:lineRule="exact"/>
        <w:jc w:val="left"/>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rPr>
        <w:t>十二、政府性基金预算财政拨款“三公”经费支出决算表</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70</w:t>
      </w:r>
    </w:p>
    <w:p>
      <w:pPr>
        <w:pStyle w:val="13"/>
        <w:adjustRightInd w:val="0"/>
        <w:snapToGrid w:val="0"/>
        <w:spacing w:line="440" w:lineRule="exact"/>
        <w:jc w:val="left"/>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71</w:t>
      </w:r>
    </w:p>
    <w:p>
      <w:pPr>
        <w:pStyle w:val="13"/>
        <w:adjustRightInd w:val="0"/>
        <w:snapToGrid w:val="0"/>
        <w:spacing w:line="440" w:lineRule="exact"/>
        <w:jc w:val="left"/>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72</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9"/>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9"/>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4"/>
        <w:ind w:firstLine="640" w:firstLineChars="200"/>
        <w:rPr>
          <w:rStyle w:val="30"/>
          <w:rFonts w:ascii="仿宋" w:hAnsi="仿宋" w:eastAsia="仿宋"/>
          <w:b w:val="0"/>
          <w:bCs w:val="0"/>
          <w:color w:val="auto"/>
          <w:highlight w:val="none"/>
        </w:rPr>
      </w:pPr>
      <w:bookmarkStart w:id="14" w:name="_Toc15377197"/>
      <w:bookmarkStart w:id="15" w:name="_Toc15396600"/>
      <w:r>
        <w:rPr>
          <w:rFonts w:hint="eastAsia" w:ascii="黑体" w:hAnsi="黑体" w:eastAsia="黑体"/>
          <w:b w:val="0"/>
          <w:color w:val="auto"/>
          <w:highlight w:val="none"/>
        </w:rPr>
        <w:t>一、基</w:t>
      </w:r>
      <w:r>
        <w:rPr>
          <w:rStyle w:val="30"/>
          <w:rFonts w:hint="eastAsia" w:ascii="黑体" w:hAnsi="黑体" w:eastAsia="黑体"/>
          <w:b w:val="0"/>
          <w:bCs w:val="0"/>
          <w:color w:val="auto"/>
          <w:highlight w:val="none"/>
        </w:rPr>
        <w:t>本职能及主要工作</w:t>
      </w:r>
      <w:bookmarkEnd w:id="14"/>
      <w:bookmarkEnd w:id="15"/>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bookmarkStart w:id="16" w:name="_Toc15378445"/>
      <w:bookmarkStart w:id="17" w:name="_Toc15377198"/>
      <w:r>
        <w:rPr>
          <w:rFonts w:hint="eastAsia" w:ascii="仿宋" w:hAnsi="仿宋" w:eastAsia="仿宋"/>
          <w:bCs/>
          <w:color w:val="auto"/>
          <w:sz w:val="32"/>
          <w:szCs w:val="32"/>
          <w:highlight w:val="none"/>
        </w:rPr>
        <w:t>（一）主要职能。</w:t>
      </w:r>
      <w:bookmarkEnd w:id="16"/>
      <w:bookmarkEnd w:id="17"/>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(1)执行上级国家行政机关的决定、命令和国家制定的法令、法规，接受同级党委的领导，执行本级人民代表大会的各项决议，并报告执行决议、决定和命令的情况。</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(2)制定并落实本行政区域的经济计划和措施，促进产业结构调整及其他经济保持平衡协调发展，全面提高人民群众的生活水平和生活质量。</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(3)承担国有资产、集体资产管理、监督及增值保值责任;保护公民私人所有合法财产，保障集体经济组织应有的自主权;监督企业和各种经济联合体、个体户认真执行国家的法律、法令和政策，履行经济合同。</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(6)加强镇级财政的监督和管理，按计划组织、管理镇财政收入和支出，执行国家有关财经纪律和政策，保证国家财政收入的完成;做好统计工作。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(7)指导、支持、帮助村(居)民委员会的组织制度建设和业务建设，促进村(居)民委员会民主自治。</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(8)制定和组织实施镇村建设规划;加强公用、市政设施、水利建设和管理以及房屋土地管理和环境综合整治工作，保护和改善生活环境和生态环境。</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(9)协助和支持设置在本行政区域内不隶属于镇的国家机关和企事业单位工作，监督其遵守和执行国家的法律、法规和政策。</w:t>
      </w:r>
    </w:p>
    <w:p>
      <w:pPr>
        <w:spacing w:line="600" w:lineRule="exact"/>
        <w:ind w:firstLine="640" w:firstLineChars="200"/>
        <w:jc w:val="left"/>
        <w:rPr>
          <w:rFonts w:hint="eastAsia" w:ascii="仿宋" w:hAnsi="仿宋" w:eastAsia="仿宋"/>
          <w:bCs/>
          <w:color w:val="auto"/>
          <w:sz w:val="32"/>
          <w:szCs w:val="32"/>
          <w:highlight w:val="none"/>
        </w:rPr>
      </w:pPr>
      <w:r>
        <w:rPr>
          <w:rFonts w:hint="eastAsia" w:ascii="仿宋_GB2312" w:eastAsia="仿宋_GB2312"/>
          <w:sz w:val="32"/>
          <w:szCs w:val="32"/>
        </w:rPr>
        <w:t>（10）承办区委、区政府及上级主管部门交办的其他事项。</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bookmarkStart w:id="18" w:name="_Toc15377199"/>
      <w:bookmarkStart w:id="19" w:name="_Toc15378446"/>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18"/>
      <w:bookmarkEnd w:id="19"/>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kern w:val="0"/>
          <w:sz w:val="32"/>
          <w:szCs w:val="32"/>
          <w:lang w:val="en-US" w:eastAsia="zh-CN" w:bidi="ar-SA"/>
        </w:rPr>
        <w:t>2021年是中国共产党成立100周年，也是“十四五”规划开局之年。一年来，大滩镇在区委、区政府的坚强领导下，深入学习贯彻习近平新时代中国特色社会主义思想，全面落实中央、省委、市委和区委重大决策部署，统筹推进疫情防控和经济社会发展，坚持稳中求进工作总基调，坚持新发展理念，坚持高质量发展总要求，坚持区委“123456”执政兴区总思路和镇党委提出的“1157”发展思路，紧扣全年工作主线不动摇，对照年度目标任务，扎实做好各项工作，奋力推动全镇经济社</w:t>
      </w:r>
      <w:r>
        <w:rPr>
          <w:rFonts w:hint="eastAsia" w:ascii="仿宋_GB2312" w:hAnsi="仿宋_GB2312" w:eastAsia="仿宋_GB2312" w:cs="仿宋_GB2312"/>
          <w:color w:val="auto"/>
          <w:sz w:val="32"/>
          <w:szCs w:val="32"/>
          <w:lang w:eastAsia="zh-CN"/>
        </w:rPr>
        <w:t>会持续</w:t>
      </w:r>
      <w:r>
        <w:rPr>
          <w:rFonts w:hint="eastAsia" w:ascii="仿宋_GB2312" w:hAnsi="仿宋_GB2312" w:eastAsia="仿宋_GB2312" w:cs="仿宋_GB2312"/>
          <w:color w:val="auto"/>
          <w:sz w:val="32"/>
          <w:szCs w:val="32"/>
          <w:lang w:val="en-US" w:eastAsia="zh-CN"/>
        </w:rPr>
        <w:t>稳定</w:t>
      </w:r>
      <w:r>
        <w:rPr>
          <w:rFonts w:hint="eastAsia" w:ascii="仿宋_GB2312" w:hAnsi="仿宋_GB2312" w:eastAsia="仿宋_GB2312" w:cs="仿宋_GB2312"/>
          <w:color w:val="auto"/>
          <w:sz w:val="32"/>
          <w:szCs w:val="32"/>
          <w:lang w:eastAsia="zh-CN"/>
        </w:rPr>
        <w:t>发展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autoSpaceDE/>
        <w:autoSpaceDN/>
        <w:bidi w:val="0"/>
        <w:adjustRightInd/>
        <w:snapToGrid/>
        <w:spacing w:beforeAutospacing="0" w:afterAutospacing="0" w:line="576" w:lineRule="exact"/>
        <w:ind w:firstLine="640" w:firstLineChars="200"/>
        <w:jc w:val="left"/>
        <w:textAlignment w:val="baseline"/>
        <w:rPr>
          <w:rStyle w:val="35"/>
          <w:rFonts w:hint="default" w:ascii="仿宋_GB2312" w:hAnsi="仿宋_GB2312" w:eastAsia="仿宋_GB2312"/>
          <w:b w:val="0"/>
          <w:i w:val="0"/>
          <w:caps w:val="0"/>
          <w:color w:val="auto"/>
          <w:spacing w:val="0"/>
          <w:w w:val="100"/>
          <w:kern w:val="1"/>
          <w:sz w:val="32"/>
          <w:szCs w:val="32"/>
          <w:lang w:val="en-US" w:eastAsia="zh-CN" w:bidi="ar-SA"/>
        </w:rPr>
      </w:pPr>
      <w:r>
        <w:rPr>
          <w:rFonts w:hint="eastAsia" w:ascii="黑体" w:hAnsi="宋体" w:eastAsia="黑体" w:cs="黑体"/>
          <w:kern w:val="0"/>
          <w:sz w:val="32"/>
          <w:szCs w:val="32"/>
          <w:shd w:val="clear" w:fill="FFFFFF"/>
          <w:lang w:val="en-US" w:eastAsia="zh-CN" w:bidi="ar"/>
        </w:rPr>
        <w:t>（一）聚焦发展第一要务，咬定目标精准科学施策，综合实力稳步提升。</w:t>
      </w:r>
      <w:r>
        <w:rPr>
          <w:rFonts w:hint="eastAsia" w:ascii="楷体_GB2312" w:hAnsi="楷体_GB2312" w:eastAsia="楷体_GB2312" w:cs="楷体_GB2312"/>
          <w:b/>
          <w:bCs/>
          <w:sz w:val="32"/>
          <w:szCs w:val="32"/>
        </w:rPr>
        <w:t>经济运行稳中有升。</w:t>
      </w:r>
      <w:r>
        <w:rPr>
          <w:rStyle w:val="35"/>
          <w:rFonts w:ascii="仿宋_GB2312" w:hAnsi="仿宋_GB2312" w:eastAsia="仿宋_GB2312"/>
          <w:b w:val="0"/>
          <w:i w:val="0"/>
          <w:caps w:val="0"/>
          <w:color w:val="auto"/>
          <w:spacing w:val="0"/>
          <w:w w:val="100"/>
          <w:kern w:val="1"/>
          <w:sz w:val="32"/>
          <w:szCs w:val="32"/>
          <w:lang w:val="en-US" w:eastAsia="zh-CN" w:bidi="ar-SA"/>
        </w:rPr>
        <w:t>全镇地区生产总值达到</w:t>
      </w:r>
      <w:r>
        <w:rPr>
          <w:rStyle w:val="35"/>
          <w:rFonts w:hint="eastAsia" w:ascii="仿宋_GB2312" w:hAnsi="仿宋_GB2312" w:eastAsia="仿宋_GB2312"/>
          <w:b w:val="0"/>
          <w:i w:val="0"/>
          <w:caps w:val="0"/>
          <w:color w:val="auto"/>
          <w:spacing w:val="0"/>
          <w:w w:val="100"/>
          <w:kern w:val="1"/>
          <w:sz w:val="32"/>
          <w:szCs w:val="32"/>
          <w:lang w:val="en-US" w:eastAsia="zh-CN" w:bidi="ar-SA"/>
        </w:rPr>
        <w:t>18885</w:t>
      </w:r>
      <w:r>
        <w:rPr>
          <w:rStyle w:val="35"/>
          <w:rFonts w:ascii="仿宋_GB2312" w:hAnsi="仿宋_GB2312" w:eastAsia="仿宋_GB2312"/>
          <w:b w:val="0"/>
          <w:i w:val="0"/>
          <w:caps w:val="0"/>
          <w:color w:val="auto"/>
          <w:spacing w:val="0"/>
          <w:w w:val="100"/>
          <w:kern w:val="1"/>
          <w:sz w:val="32"/>
          <w:szCs w:val="32"/>
          <w:lang w:val="en-US" w:eastAsia="zh-CN" w:bidi="ar-SA"/>
        </w:rPr>
        <w:t>万元，</w:t>
      </w:r>
      <w:r>
        <w:rPr>
          <w:rStyle w:val="35"/>
          <w:rFonts w:hint="eastAsia" w:ascii="仿宋_GB2312" w:hAnsi="仿宋_GB2312" w:eastAsia="仿宋_GB2312"/>
          <w:b w:val="0"/>
          <w:i w:val="0"/>
          <w:caps w:val="0"/>
          <w:color w:val="auto"/>
          <w:spacing w:val="0"/>
          <w:w w:val="100"/>
          <w:kern w:val="1"/>
          <w:sz w:val="32"/>
          <w:szCs w:val="32"/>
          <w:lang w:val="en-US" w:eastAsia="zh-CN" w:bidi="ar-SA"/>
        </w:rPr>
        <w:t>同比</w:t>
      </w:r>
      <w:r>
        <w:rPr>
          <w:rStyle w:val="35"/>
          <w:rFonts w:ascii="仿宋_GB2312" w:hAnsi="仿宋_GB2312" w:eastAsia="仿宋_GB2312"/>
          <w:b w:val="0"/>
          <w:i w:val="0"/>
          <w:caps w:val="0"/>
          <w:color w:val="auto"/>
          <w:spacing w:val="0"/>
          <w:w w:val="100"/>
          <w:kern w:val="1"/>
          <w:sz w:val="32"/>
          <w:szCs w:val="32"/>
          <w:lang w:val="en-US" w:eastAsia="zh-CN" w:bidi="ar-SA"/>
        </w:rPr>
        <w:t>增长</w:t>
      </w:r>
      <w:r>
        <w:rPr>
          <w:rStyle w:val="35"/>
          <w:rFonts w:hint="eastAsia" w:ascii="仿宋_GB2312" w:hAnsi="仿宋_GB2312" w:eastAsia="仿宋_GB2312"/>
          <w:b w:val="0"/>
          <w:i w:val="0"/>
          <w:caps w:val="0"/>
          <w:color w:val="auto"/>
          <w:spacing w:val="0"/>
          <w:w w:val="100"/>
          <w:kern w:val="1"/>
          <w:sz w:val="32"/>
          <w:szCs w:val="32"/>
          <w:lang w:val="en-US" w:eastAsia="zh-CN" w:bidi="ar-SA"/>
        </w:rPr>
        <w:t>8.8</w:t>
      </w:r>
      <w:r>
        <w:rPr>
          <w:rStyle w:val="35"/>
          <w:rFonts w:ascii="仿宋_GB2312" w:hAnsi="仿宋_GB2312" w:eastAsia="仿宋_GB2312"/>
          <w:b w:val="0"/>
          <w:i w:val="0"/>
          <w:caps w:val="0"/>
          <w:color w:val="auto"/>
          <w:spacing w:val="0"/>
          <w:w w:val="100"/>
          <w:kern w:val="1"/>
          <w:sz w:val="32"/>
          <w:szCs w:val="32"/>
          <w:lang w:val="en-US" w:eastAsia="zh-CN" w:bidi="ar-SA"/>
        </w:rPr>
        <w:t>%</w:t>
      </w:r>
      <w:r>
        <w:rPr>
          <w:rStyle w:val="35"/>
          <w:rFonts w:hint="eastAsia" w:ascii="仿宋_GB2312" w:hAnsi="仿宋_GB2312" w:eastAsia="仿宋_GB2312"/>
          <w:b w:val="0"/>
          <w:i w:val="0"/>
          <w:caps w:val="0"/>
          <w:color w:val="auto"/>
          <w:spacing w:val="0"/>
          <w:w w:val="100"/>
          <w:kern w:val="1"/>
          <w:sz w:val="32"/>
          <w:szCs w:val="32"/>
          <w:lang w:val="en-US" w:eastAsia="zh-CN" w:bidi="ar-SA"/>
        </w:rPr>
        <w:t>；</w:t>
      </w:r>
      <w:r>
        <w:rPr>
          <w:rStyle w:val="35"/>
          <w:rFonts w:hint="default" w:ascii="仿宋_GB2312" w:hAnsi="仿宋_GB2312" w:eastAsia="仿宋_GB2312"/>
          <w:b w:val="0"/>
          <w:i w:val="0"/>
          <w:caps w:val="0"/>
          <w:color w:val="auto"/>
          <w:spacing w:val="0"/>
          <w:w w:val="100"/>
          <w:kern w:val="1"/>
          <w:sz w:val="32"/>
          <w:szCs w:val="32"/>
          <w:highlight w:val="none"/>
          <w:shd w:val="clear"/>
          <w:lang w:val="en-US" w:eastAsia="zh-CN" w:bidi="ar-SA"/>
        </w:rPr>
        <w:t>工业增加值</w:t>
      </w:r>
      <w:r>
        <w:rPr>
          <w:rStyle w:val="35"/>
          <w:rFonts w:hint="eastAsia" w:ascii="仿宋_GB2312" w:hAnsi="仿宋_GB2312" w:eastAsia="仿宋_GB2312"/>
          <w:b w:val="0"/>
          <w:i w:val="0"/>
          <w:caps w:val="0"/>
          <w:color w:val="auto"/>
          <w:spacing w:val="0"/>
          <w:w w:val="100"/>
          <w:kern w:val="1"/>
          <w:sz w:val="32"/>
          <w:szCs w:val="32"/>
          <w:highlight w:val="none"/>
          <w:shd w:val="clear"/>
          <w:lang w:val="en-US" w:eastAsia="zh-CN" w:bidi="ar-SA"/>
        </w:rPr>
        <w:t>达到119万元，</w:t>
      </w:r>
      <w:r>
        <w:rPr>
          <w:rStyle w:val="35"/>
          <w:rFonts w:hint="default" w:ascii="仿宋_GB2312" w:hAnsi="仿宋_GB2312" w:eastAsia="仿宋_GB2312"/>
          <w:b w:val="0"/>
          <w:i w:val="0"/>
          <w:caps w:val="0"/>
          <w:color w:val="auto"/>
          <w:spacing w:val="0"/>
          <w:w w:val="100"/>
          <w:kern w:val="1"/>
          <w:sz w:val="32"/>
          <w:szCs w:val="32"/>
          <w:highlight w:val="none"/>
          <w:shd w:val="clear"/>
          <w:lang w:val="en-US" w:eastAsia="zh-CN" w:bidi="ar-SA"/>
        </w:rPr>
        <w:t>增长</w:t>
      </w:r>
      <w:r>
        <w:rPr>
          <w:rStyle w:val="35"/>
          <w:rFonts w:hint="eastAsia" w:ascii="仿宋_GB2312" w:hAnsi="仿宋_GB2312" w:eastAsia="仿宋_GB2312"/>
          <w:b w:val="0"/>
          <w:i w:val="0"/>
          <w:caps w:val="0"/>
          <w:color w:val="auto"/>
          <w:spacing w:val="0"/>
          <w:w w:val="100"/>
          <w:kern w:val="1"/>
          <w:sz w:val="32"/>
          <w:szCs w:val="32"/>
          <w:highlight w:val="none"/>
          <w:shd w:val="clear"/>
          <w:lang w:val="en-US" w:eastAsia="zh-CN" w:bidi="ar-SA"/>
        </w:rPr>
        <w:t>6.5</w:t>
      </w:r>
      <w:r>
        <w:rPr>
          <w:rStyle w:val="35"/>
          <w:rFonts w:hint="default" w:ascii="仿宋_GB2312" w:hAnsi="仿宋_GB2312" w:eastAsia="仿宋_GB2312"/>
          <w:b w:val="0"/>
          <w:i w:val="0"/>
          <w:caps w:val="0"/>
          <w:color w:val="auto"/>
          <w:spacing w:val="0"/>
          <w:w w:val="100"/>
          <w:kern w:val="1"/>
          <w:sz w:val="32"/>
          <w:szCs w:val="32"/>
          <w:highlight w:val="none"/>
          <w:shd w:val="clear"/>
          <w:lang w:val="en-US" w:eastAsia="zh-CN" w:bidi="ar-SA"/>
        </w:rPr>
        <w:t>%</w:t>
      </w:r>
      <w:r>
        <w:rPr>
          <w:rStyle w:val="35"/>
          <w:rFonts w:hint="eastAsia" w:ascii="仿宋_GB2312" w:hAnsi="仿宋_GB2312" w:eastAsia="仿宋_GB2312"/>
          <w:b w:val="0"/>
          <w:i w:val="0"/>
          <w:caps w:val="0"/>
          <w:color w:val="auto"/>
          <w:spacing w:val="0"/>
          <w:w w:val="100"/>
          <w:kern w:val="1"/>
          <w:sz w:val="32"/>
          <w:szCs w:val="32"/>
          <w:highlight w:val="none"/>
          <w:shd w:val="clear"/>
          <w:lang w:val="en-US" w:eastAsia="zh-CN" w:bidi="ar-SA"/>
        </w:rPr>
        <w:t>；</w:t>
      </w:r>
      <w:r>
        <w:rPr>
          <w:rStyle w:val="35"/>
          <w:rFonts w:hint="eastAsia" w:ascii="仿宋_GB2312" w:hAnsi="仿宋_GB2312" w:eastAsia="仿宋_GB2312"/>
          <w:b w:val="0"/>
          <w:i w:val="0"/>
          <w:caps w:val="0"/>
          <w:color w:val="auto"/>
          <w:spacing w:val="0"/>
          <w:w w:val="100"/>
          <w:kern w:val="1"/>
          <w:sz w:val="32"/>
          <w:szCs w:val="32"/>
          <w:lang w:val="en-US" w:eastAsia="zh-CN" w:bidi="ar-SA"/>
        </w:rPr>
        <w:t>农民</w:t>
      </w:r>
      <w:r>
        <w:rPr>
          <w:rStyle w:val="35"/>
          <w:rFonts w:hint="default" w:ascii="仿宋_GB2312" w:hAnsi="仿宋_GB2312" w:eastAsia="仿宋_GB2312"/>
          <w:b w:val="0"/>
          <w:i w:val="0"/>
          <w:caps w:val="0"/>
          <w:color w:val="auto"/>
          <w:spacing w:val="0"/>
          <w:w w:val="100"/>
          <w:kern w:val="1"/>
          <w:sz w:val="32"/>
          <w:szCs w:val="32"/>
          <w:lang w:val="en-US" w:eastAsia="zh-CN" w:bidi="ar-SA"/>
        </w:rPr>
        <w:t>人均可支配收入</w:t>
      </w:r>
      <w:r>
        <w:rPr>
          <w:rStyle w:val="35"/>
          <w:rFonts w:hint="eastAsia" w:ascii="仿宋_GB2312" w:hAnsi="仿宋_GB2312" w:eastAsia="仿宋_GB2312"/>
          <w:b w:val="0"/>
          <w:i w:val="0"/>
          <w:caps w:val="0"/>
          <w:color w:val="auto"/>
          <w:spacing w:val="0"/>
          <w:w w:val="100"/>
          <w:kern w:val="1"/>
          <w:sz w:val="32"/>
          <w:szCs w:val="32"/>
          <w:lang w:val="en-US" w:eastAsia="zh-CN" w:bidi="ar-SA"/>
        </w:rPr>
        <w:t>15904.77</w:t>
      </w:r>
      <w:r>
        <w:rPr>
          <w:rStyle w:val="35"/>
          <w:rFonts w:hint="default" w:ascii="仿宋_GB2312" w:hAnsi="仿宋_GB2312" w:eastAsia="仿宋_GB2312"/>
          <w:b w:val="0"/>
          <w:i w:val="0"/>
          <w:caps w:val="0"/>
          <w:color w:val="auto"/>
          <w:spacing w:val="0"/>
          <w:w w:val="100"/>
          <w:kern w:val="1"/>
          <w:sz w:val="32"/>
          <w:szCs w:val="32"/>
          <w:lang w:val="en-US" w:eastAsia="zh-CN" w:bidi="ar-SA"/>
        </w:rPr>
        <w:t>元</w:t>
      </w:r>
      <w:r>
        <w:rPr>
          <w:rStyle w:val="35"/>
          <w:rFonts w:hint="eastAsia" w:ascii="仿宋_GB2312" w:hAnsi="仿宋_GB2312" w:eastAsia="仿宋_GB2312"/>
          <w:b w:val="0"/>
          <w:i w:val="0"/>
          <w:caps w:val="0"/>
          <w:color w:val="auto"/>
          <w:spacing w:val="0"/>
          <w:w w:val="100"/>
          <w:kern w:val="1"/>
          <w:sz w:val="32"/>
          <w:szCs w:val="32"/>
          <w:lang w:val="en-US" w:eastAsia="zh-CN" w:bidi="ar-SA"/>
        </w:rPr>
        <w:t>，</w:t>
      </w:r>
      <w:r>
        <w:rPr>
          <w:rStyle w:val="35"/>
          <w:rFonts w:hint="default" w:ascii="仿宋_GB2312" w:hAnsi="仿宋_GB2312" w:eastAsia="仿宋_GB2312"/>
          <w:b w:val="0"/>
          <w:i w:val="0"/>
          <w:caps w:val="0"/>
          <w:color w:val="auto"/>
          <w:spacing w:val="0"/>
          <w:w w:val="100"/>
          <w:kern w:val="1"/>
          <w:sz w:val="32"/>
          <w:szCs w:val="32"/>
          <w:lang w:val="en-US" w:eastAsia="zh-CN" w:bidi="ar-SA"/>
        </w:rPr>
        <w:t>增长</w:t>
      </w:r>
      <w:r>
        <w:rPr>
          <w:rStyle w:val="35"/>
          <w:rFonts w:hint="eastAsia" w:ascii="仿宋_GB2312" w:hAnsi="仿宋_GB2312" w:eastAsia="仿宋_GB2312"/>
          <w:b w:val="0"/>
          <w:i w:val="0"/>
          <w:caps w:val="0"/>
          <w:color w:val="auto"/>
          <w:spacing w:val="0"/>
          <w:w w:val="100"/>
          <w:kern w:val="1"/>
          <w:sz w:val="32"/>
          <w:szCs w:val="32"/>
          <w:lang w:val="en-US" w:eastAsia="zh-CN" w:bidi="ar-SA"/>
        </w:rPr>
        <w:t>12.9</w:t>
      </w:r>
      <w:r>
        <w:rPr>
          <w:rStyle w:val="35"/>
          <w:rFonts w:hint="default" w:ascii="仿宋_GB2312" w:hAnsi="仿宋_GB2312" w:eastAsia="仿宋_GB2312"/>
          <w:b w:val="0"/>
          <w:i w:val="0"/>
          <w:caps w:val="0"/>
          <w:color w:val="auto"/>
          <w:spacing w:val="0"/>
          <w:w w:val="100"/>
          <w:kern w:val="1"/>
          <w:sz w:val="32"/>
          <w:szCs w:val="32"/>
          <w:lang w:val="en-US" w:eastAsia="zh-CN" w:bidi="ar-SA"/>
        </w:rPr>
        <w:t>%</w:t>
      </w:r>
      <w:r>
        <w:rPr>
          <w:rStyle w:val="35"/>
          <w:rFonts w:hint="eastAsia" w:ascii="仿宋_GB2312" w:hAnsi="仿宋_GB2312" w:eastAsia="仿宋_GB2312"/>
          <w:b w:val="0"/>
          <w:i w:val="0"/>
          <w:caps w:val="0"/>
          <w:color w:val="auto"/>
          <w:spacing w:val="0"/>
          <w:w w:val="100"/>
          <w:kern w:val="1"/>
          <w:sz w:val="32"/>
          <w:szCs w:val="32"/>
          <w:lang w:val="en-US" w:eastAsia="zh-CN" w:bidi="ar-SA"/>
        </w:rPr>
        <w:t>，增速居全区第一；</w:t>
      </w:r>
      <w:r>
        <w:rPr>
          <w:rStyle w:val="35"/>
          <w:rFonts w:hint="eastAsia" w:ascii="仿宋_GB2312" w:hAnsi="仿宋_GB2312" w:eastAsia="仿宋_GB2312"/>
          <w:b w:val="0"/>
          <w:i w:val="0"/>
          <w:caps w:val="0"/>
          <w:color w:val="auto"/>
          <w:spacing w:val="0"/>
          <w:w w:val="100"/>
          <w:kern w:val="1"/>
          <w:sz w:val="32"/>
          <w:szCs w:val="32"/>
          <w:highlight w:val="none"/>
          <w:shd w:val="clear"/>
          <w:lang w:val="en-US" w:eastAsia="zh-CN" w:bidi="ar-SA"/>
        </w:rPr>
        <w:t>财政收入1667万元</w:t>
      </w:r>
      <w:r>
        <w:rPr>
          <w:rStyle w:val="35"/>
          <w:rFonts w:hint="default" w:ascii="仿宋_GB2312" w:hAnsi="仿宋_GB2312" w:eastAsia="仿宋_GB2312"/>
          <w:b w:val="0"/>
          <w:i w:val="0"/>
          <w:caps w:val="0"/>
          <w:color w:val="auto"/>
          <w:spacing w:val="0"/>
          <w:w w:val="100"/>
          <w:kern w:val="1"/>
          <w:sz w:val="32"/>
          <w:szCs w:val="32"/>
          <w:highlight w:val="none"/>
          <w:shd w:val="clear"/>
          <w:lang w:val="en-US" w:eastAsia="zh-CN" w:bidi="ar-SA"/>
        </w:rPr>
        <w:t>，增长1</w:t>
      </w:r>
      <w:r>
        <w:rPr>
          <w:rStyle w:val="35"/>
          <w:rFonts w:hint="eastAsia" w:ascii="仿宋_GB2312" w:hAnsi="仿宋_GB2312" w:eastAsia="仿宋_GB2312"/>
          <w:b w:val="0"/>
          <w:i w:val="0"/>
          <w:caps w:val="0"/>
          <w:color w:val="auto"/>
          <w:spacing w:val="0"/>
          <w:w w:val="100"/>
          <w:kern w:val="1"/>
          <w:sz w:val="32"/>
          <w:szCs w:val="32"/>
          <w:highlight w:val="none"/>
          <w:shd w:val="clear"/>
          <w:lang w:val="en-US" w:eastAsia="zh-CN" w:bidi="ar-SA"/>
        </w:rPr>
        <w:t>0</w:t>
      </w:r>
      <w:r>
        <w:rPr>
          <w:rStyle w:val="35"/>
          <w:rFonts w:hint="default" w:ascii="仿宋_GB2312" w:hAnsi="仿宋_GB2312" w:eastAsia="仿宋_GB2312"/>
          <w:b w:val="0"/>
          <w:i w:val="0"/>
          <w:caps w:val="0"/>
          <w:color w:val="auto"/>
          <w:spacing w:val="0"/>
          <w:w w:val="100"/>
          <w:kern w:val="1"/>
          <w:sz w:val="32"/>
          <w:szCs w:val="32"/>
          <w:highlight w:val="none"/>
          <w:shd w:val="clear"/>
          <w:lang w:val="en-US" w:eastAsia="zh-CN" w:bidi="ar-SA"/>
        </w:rPr>
        <w:t>%。</w:t>
      </w:r>
      <w:r>
        <w:rPr>
          <w:rStyle w:val="35"/>
          <w:rFonts w:hint="eastAsia" w:ascii="仿宋_GB2312" w:hAnsi="仿宋_GB2312" w:eastAsia="仿宋_GB2312"/>
          <w:b w:val="0"/>
          <w:i w:val="0"/>
          <w:caps w:val="0"/>
          <w:color w:val="auto"/>
          <w:spacing w:val="0"/>
          <w:w w:val="100"/>
          <w:kern w:val="1"/>
          <w:sz w:val="32"/>
          <w:szCs w:val="32"/>
          <w:lang w:val="en-US" w:eastAsia="zh-CN" w:bidi="ar-SA"/>
        </w:rPr>
        <w:t>全镇综合实力位列全区第八。</w:t>
      </w:r>
      <w:r>
        <w:rPr>
          <w:rFonts w:hint="eastAsia" w:ascii="楷体_GB2312" w:hAnsi="楷体_GB2312" w:eastAsia="楷体_GB2312" w:cs="楷体_GB2312"/>
          <w:b/>
          <w:bCs/>
          <w:sz w:val="32"/>
          <w:szCs w:val="32"/>
        </w:rPr>
        <w:t>项目投资推进有力</w:t>
      </w:r>
      <w:r>
        <w:rPr>
          <w:rFonts w:hint="eastAsia" w:ascii="楷体_GB2312" w:hAnsi="楷体_GB2312" w:eastAsia="楷体_GB2312" w:cs="楷体_GB2312"/>
          <w:b/>
          <w:bCs/>
          <w:sz w:val="32"/>
          <w:szCs w:val="32"/>
          <w:lang w:eastAsia="zh-CN"/>
        </w:rPr>
        <w:t>。</w:t>
      </w:r>
      <w:r>
        <w:rPr>
          <w:rStyle w:val="35"/>
          <w:rFonts w:hint="eastAsia" w:ascii="仿宋_GB2312" w:hAnsi="仿宋_GB2312" w:eastAsia="仿宋_GB2312"/>
          <w:b w:val="0"/>
          <w:i w:val="0"/>
          <w:caps w:val="0"/>
          <w:color w:val="auto"/>
          <w:spacing w:val="0"/>
          <w:w w:val="100"/>
          <w:kern w:val="1"/>
          <w:sz w:val="32"/>
          <w:szCs w:val="32"/>
          <w:lang w:val="en-US" w:eastAsia="zh-CN" w:bidi="ar-SA"/>
        </w:rPr>
        <w:t>全年</w:t>
      </w:r>
      <w:r>
        <w:rPr>
          <w:rStyle w:val="35"/>
          <w:rFonts w:hint="default" w:ascii="仿宋_GB2312" w:hAnsi="仿宋_GB2312" w:eastAsia="仿宋_GB2312"/>
          <w:b w:val="0"/>
          <w:i w:val="0"/>
          <w:caps w:val="0"/>
          <w:color w:val="auto"/>
          <w:spacing w:val="0"/>
          <w:w w:val="100"/>
          <w:kern w:val="1"/>
          <w:sz w:val="32"/>
          <w:szCs w:val="32"/>
          <w:lang w:val="en-US" w:eastAsia="zh-CN" w:bidi="ar-SA"/>
        </w:rPr>
        <w:t>包装入库项目4个，总投资8559万元，全年完成项目投资9767万元。</w:t>
      </w:r>
      <w:r>
        <w:rPr>
          <w:rFonts w:hint="eastAsia" w:ascii="楷体_GB2312" w:hAnsi="楷体_GB2312" w:eastAsia="楷体_GB2312" w:cs="楷体_GB2312"/>
          <w:b/>
          <w:bCs/>
          <w:sz w:val="32"/>
          <w:szCs w:val="32"/>
        </w:rPr>
        <w:t>招商引资成效明显。</w:t>
      </w:r>
      <w:r>
        <w:rPr>
          <w:rStyle w:val="35"/>
          <w:rFonts w:hint="eastAsia" w:ascii="仿宋_GB2312" w:hAnsi="仿宋_GB2312" w:eastAsia="仿宋_GB2312"/>
          <w:b w:val="0"/>
          <w:i w:val="0"/>
          <w:caps w:val="0"/>
          <w:color w:val="auto"/>
          <w:spacing w:val="0"/>
          <w:w w:val="100"/>
          <w:kern w:val="1"/>
          <w:sz w:val="32"/>
          <w:szCs w:val="32"/>
          <w:lang w:val="en-US" w:eastAsia="zh-CN" w:bidi="ar-SA"/>
        </w:rPr>
        <w:t>坚持</w:t>
      </w:r>
      <w:r>
        <w:rPr>
          <w:rStyle w:val="35"/>
          <w:rFonts w:hint="default" w:ascii="仿宋_GB2312" w:hAnsi="仿宋_GB2312" w:eastAsia="仿宋_GB2312"/>
          <w:b w:val="0"/>
          <w:i w:val="0"/>
          <w:caps w:val="0"/>
          <w:color w:val="auto"/>
          <w:spacing w:val="0"/>
          <w:w w:val="100"/>
          <w:kern w:val="1"/>
          <w:sz w:val="32"/>
          <w:szCs w:val="32"/>
          <w:lang w:val="en-US" w:eastAsia="zh-CN" w:bidi="ar-SA"/>
        </w:rPr>
        <w:t>把招商引资作为推动</w:t>
      </w:r>
      <w:r>
        <w:rPr>
          <w:rStyle w:val="35"/>
          <w:rFonts w:hint="eastAsia" w:ascii="仿宋_GB2312" w:hAnsi="仿宋_GB2312" w:eastAsia="仿宋_GB2312"/>
          <w:b w:val="0"/>
          <w:i w:val="0"/>
          <w:caps w:val="0"/>
          <w:color w:val="auto"/>
          <w:spacing w:val="0"/>
          <w:w w:val="100"/>
          <w:kern w:val="1"/>
          <w:sz w:val="32"/>
          <w:szCs w:val="32"/>
          <w:lang w:val="en-US" w:eastAsia="zh-CN" w:bidi="ar-SA"/>
        </w:rPr>
        <w:t>镇</w:t>
      </w:r>
      <w:r>
        <w:rPr>
          <w:rStyle w:val="35"/>
          <w:rFonts w:hint="default" w:ascii="仿宋_GB2312" w:hAnsi="仿宋_GB2312" w:eastAsia="仿宋_GB2312"/>
          <w:b w:val="0"/>
          <w:i w:val="0"/>
          <w:caps w:val="0"/>
          <w:color w:val="auto"/>
          <w:spacing w:val="0"/>
          <w:w w:val="100"/>
          <w:kern w:val="1"/>
          <w:sz w:val="32"/>
          <w:szCs w:val="32"/>
          <w:lang w:val="en-US" w:eastAsia="zh-CN" w:bidi="ar-SA"/>
        </w:rPr>
        <w:t>域经济发展的重要抓手，聚焦优势产业，大力实施“引商入镇”“引资入镇”工程</w:t>
      </w:r>
      <w:r>
        <w:rPr>
          <w:rStyle w:val="35"/>
          <w:rFonts w:hint="eastAsia" w:ascii="仿宋_GB2312" w:hAnsi="仿宋_GB2312" w:eastAsia="仿宋_GB2312"/>
          <w:b w:val="0"/>
          <w:i w:val="0"/>
          <w:caps w:val="0"/>
          <w:color w:val="auto"/>
          <w:spacing w:val="0"/>
          <w:w w:val="100"/>
          <w:kern w:val="1"/>
          <w:sz w:val="32"/>
          <w:szCs w:val="32"/>
          <w:lang w:val="en-US" w:eastAsia="zh-CN" w:bidi="ar-SA"/>
        </w:rPr>
        <w:t>，全年</w:t>
      </w:r>
      <w:r>
        <w:rPr>
          <w:rStyle w:val="35"/>
          <w:rFonts w:hint="default" w:ascii="仿宋_GB2312" w:hAnsi="仿宋_GB2312" w:eastAsia="仿宋_GB2312"/>
          <w:b w:val="0"/>
          <w:i w:val="0"/>
          <w:caps w:val="0"/>
          <w:color w:val="auto"/>
          <w:spacing w:val="0"/>
          <w:w w:val="100"/>
          <w:kern w:val="1"/>
          <w:sz w:val="32"/>
          <w:szCs w:val="32"/>
          <w:lang w:val="en-US" w:eastAsia="zh-CN" w:bidi="ar-SA"/>
        </w:rPr>
        <w:t>，共计招引项目6个，引进到位资金1.47亿元。</w:t>
      </w:r>
    </w:p>
    <w:p>
      <w:pPr>
        <w:pStyle w:val="15"/>
        <w:keepNext w:val="0"/>
        <w:keepLines w:val="0"/>
        <w:pageBreakBefore w:val="0"/>
        <w:widowControl/>
        <w:suppressLineNumbers w:val="0"/>
        <w:kinsoku/>
        <w:wordWrap/>
        <w:overflowPunct/>
        <w:autoSpaceDE/>
        <w:autoSpaceDN/>
        <w:bidi w:val="0"/>
        <w:adjustRightInd/>
        <w:snapToGrid/>
        <w:spacing w:before="0" w:beforeAutospacing="0" w:after="0" w:afterAutospacing="0" w:line="576" w:lineRule="exact"/>
        <w:ind w:right="0"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宋体" w:eastAsia="黑体" w:cs="黑体"/>
          <w:kern w:val="0"/>
          <w:sz w:val="32"/>
          <w:szCs w:val="32"/>
          <w:shd w:val="clear" w:fill="FFFFFF"/>
          <w:lang w:val="en-US" w:eastAsia="zh-CN" w:bidi="ar"/>
        </w:rPr>
        <w:t>（二）聚焦新旧动能转换，坚定不移推动转型升级，产业韧性不断增强。</w:t>
      </w:r>
      <w:r>
        <w:rPr>
          <w:rStyle w:val="19"/>
          <w:rFonts w:ascii="楷体_GB2312" w:hAnsi="楷体_GB2312" w:eastAsia="楷体_GB2312" w:cs="楷体_GB2312"/>
          <w:b/>
          <w:bCs/>
          <w:sz w:val="32"/>
          <w:szCs w:val="32"/>
        </w:rPr>
        <w:t>农业产业提质增效。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按照“一村一品一园”发展格局，</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新建高标准农田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300</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Style w:val="35"/>
          <w:rFonts w:hint="eastAsia" w:ascii="仿宋_GB2312" w:hAnsi="仿宋_GB2312" w:eastAsia="仿宋_GB2312"/>
          <w:b w:val="0"/>
          <w:i w:val="0"/>
          <w:caps w:val="0"/>
          <w:color w:val="auto"/>
          <w:spacing w:val="0"/>
          <w:w w:val="100"/>
          <w:kern w:val="1"/>
          <w:sz w:val="32"/>
          <w:szCs w:val="32"/>
          <w:lang w:val="en-US" w:eastAsia="zh-CN" w:bidi="ar-SA"/>
        </w:rPr>
        <w:t>蔬菜产量达2.65万吨，食用菌、核桃产量居全区前四；火龙果、小水果、藤椒、魔芋等四大特色产业稳定增收。</w:t>
      </w:r>
      <w:r>
        <w:rPr>
          <w:rFonts w:hint="eastAsia" w:ascii="仿宋_GB2312" w:hAnsi="仿宋_GB2312" w:eastAsia="仿宋_GB2312" w:cs="仿宋_GB2312"/>
          <w:color w:val="000000" w:themeColor="text1"/>
          <w:sz w:val="32"/>
          <w:szCs w:val="32"/>
          <w14:textFill>
            <w14:solidFill>
              <w14:schemeClr w14:val="tx1"/>
            </w14:solidFill>
          </w14:textFill>
        </w:rPr>
        <w:t>全年出栏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小</w:t>
      </w:r>
      <w:r>
        <w:rPr>
          <w:rFonts w:hint="eastAsia" w:ascii="仿宋_GB2312" w:hAnsi="仿宋_GB2312" w:eastAsia="仿宋_GB2312" w:cs="仿宋_GB2312"/>
          <w:color w:val="000000" w:themeColor="text1"/>
          <w:sz w:val="32"/>
          <w:szCs w:val="32"/>
          <w14:textFill>
            <w14:solidFill>
              <w14:schemeClr w14:val="tx1"/>
            </w14:solidFill>
          </w14:textFill>
        </w:rPr>
        <w:t>家禽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27.95</w:t>
      </w:r>
      <w:r>
        <w:rPr>
          <w:rFonts w:hint="eastAsia" w:ascii="仿宋_GB2312" w:hAnsi="仿宋_GB2312" w:eastAsia="仿宋_GB2312" w:cs="仿宋_GB2312"/>
          <w:color w:val="000000" w:themeColor="text1"/>
          <w:sz w:val="32"/>
          <w:szCs w:val="32"/>
          <w14:textFill>
            <w14:solidFill>
              <w14:schemeClr w14:val="tx1"/>
            </w14:solidFill>
          </w14:textFill>
        </w:rPr>
        <w:t>万只，</w:t>
      </w:r>
      <w:r>
        <w:rPr>
          <w:rStyle w:val="35"/>
          <w:rFonts w:hint="default" w:ascii="仿宋_GB2312" w:hAnsi="仿宋_GB2312" w:eastAsia="仿宋_GB2312"/>
          <w:b w:val="0"/>
          <w:i w:val="0"/>
          <w:caps w:val="0"/>
          <w:color w:val="auto"/>
          <w:spacing w:val="0"/>
          <w:w w:val="100"/>
          <w:kern w:val="1"/>
          <w:sz w:val="32"/>
          <w:szCs w:val="32"/>
          <w:lang w:val="en-US" w:eastAsia="zh-CN" w:bidi="ar-SA"/>
        </w:rPr>
        <w:t>出栏生猪</w:t>
      </w:r>
      <w:r>
        <w:rPr>
          <w:rStyle w:val="35"/>
          <w:rFonts w:hint="eastAsia" w:ascii="仿宋_GB2312" w:hAnsi="仿宋_GB2312" w:eastAsia="仿宋_GB2312"/>
          <w:b w:val="0"/>
          <w:i w:val="0"/>
          <w:caps w:val="0"/>
          <w:color w:val="auto"/>
          <w:spacing w:val="0"/>
          <w:w w:val="100"/>
          <w:kern w:val="1"/>
          <w:sz w:val="32"/>
          <w:szCs w:val="32"/>
          <w:lang w:val="en-US" w:eastAsia="zh-CN" w:bidi="ar-SA"/>
        </w:rPr>
        <w:t>8240</w:t>
      </w:r>
      <w:r>
        <w:rPr>
          <w:rStyle w:val="35"/>
          <w:rFonts w:hint="default" w:ascii="仿宋_GB2312" w:hAnsi="仿宋_GB2312" w:eastAsia="仿宋_GB2312"/>
          <w:b w:val="0"/>
          <w:i w:val="0"/>
          <w:caps w:val="0"/>
          <w:color w:val="auto"/>
          <w:spacing w:val="0"/>
          <w:w w:val="100"/>
          <w:kern w:val="1"/>
          <w:sz w:val="32"/>
          <w:szCs w:val="32"/>
          <w:lang w:val="en-US" w:eastAsia="zh-CN" w:bidi="ar-SA"/>
        </w:rPr>
        <w:t>头</w:t>
      </w:r>
      <w:r>
        <w:rPr>
          <w:rStyle w:val="35"/>
          <w:rFonts w:hint="eastAsia" w:ascii="仿宋_GB2312" w:hAnsi="仿宋_GB2312" w:eastAsia="仿宋_GB2312"/>
          <w:b w:val="0"/>
          <w:i w:val="0"/>
          <w:caps w:val="0"/>
          <w:color w:val="auto"/>
          <w:spacing w:val="0"/>
          <w:w w:val="100"/>
          <w:kern w:val="1"/>
          <w:sz w:val="32"/>
          <w:szCs w:val="32"/>
          <w:lang w:val="en-US" w:eastAsia="zh-CN" w:bidi="ar-SA"/>
        </w:rPr>
        <w:t>，</w:t>
      </w:r>
      <w:r>
        <w:rPr>
          <w:rFonts w:hint="eastAsia" w:ascii="仿宋_GB2312" w:hAnsi="仿宋_GB2312" w:eastAsia="仿宋_GB2312" w:cs="仿宋_GB2312"/>
          <w:color w:val="000000" w:themeColor="text1"/>
          <w:sz w:val="32"/>
          <w:szCs w:val="32"/>
          <w14:textFill>
            <w14:solidFill>
              <w14:schemeClr w14:val="tx1"/>
            </w14:solidFill>
          </w14:textFill>
        </w:rPr>
        <w:t>出栏肉羊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12960</w:t>
      </w:r>
      <w:r>
        <w:rPr>
          <w:rFonts w:hint="eastAsia" w:ascii="仿宋_GB2312" w:hAnsi="仿宋_GB2312" w:eastAsia="仿宋_GB2312" w:cs="仿宋_GB2312"/>
          <w:color w:val="000000" w:themeColor="text1"/>
          <w:sz w:val="32"/>
          <w:szCs w:val="32"/>
          <w14:textFill>
            <w14:solidFill>
              <w14:schemeClr w14:val="tx1"/>
            </w14:solidFill>
          </w14:textFill>
        </w:rPr>
        <w:t>只，发展牛羊养殖大户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户</w:t>
      </w:r>
      <w:r>
        <w:rPr>
          <w:rStyle w:val="35"/>
          <w:rFonts w:hint="default" w:ascii="仿宋_GB2312" w:hAnsi="仿宋_GB2312" w:eastAsia="仿宋_GB2312"/>
          <w:b w:val="0"/>
          <w:i w:val="0"/>
          <w:caps w:val="0"/>
          <w:color w:val="auto"/>
          <w:spacing w:val="0"/>
          <w:w w:val="100"/>
          <w:kern w:val="1"/>
          <w:sz w:val="32"/>
          <w:szCs w:val="32"/>
          <w:lang w:val="en-US" w:eastAsia="zh-CN" w:bidi="ar-SA"/>
        </w:rPr>
        <w:t>。</w:t>
      </w:r>
      <w:r>
        <w:rPr>
          <w:rStyle w:val="35"/>
          <w:rFonts w:hint="eastAsia" w:ascii="仿宋_GB2312" w:hAnsi="仿宋_GB2312" w:eastAsia="仿宋_GB2312"/>
          <w:b w:val="0"/>
          <w:i w:val="0"/>
          <w:caps w:val="0"/>
          <w:color w:val="auto"/>
          <w:spacing w:val="0"/>
          <w:w w:val="100"/>
          <w:kern w:val="1"/>
          <w:sz w:val="32"/>
          <w:szCs w:val="32"/>
          <w:lang w:val="en-US" w:eastAsia="zh-CN" w:bidi="ar-SA"/>
        </w:rPr>
        <w:t>新生、凤凰、柏杨、自然等4个村被列入区肉牛羊产业发展重点村。</w:t>
      </w:r>
      <w:r>
        <w:rPr>
          <w:rStyle w:val="19"/>
          <w:rFonts w:hint="eastAsia" w:ascii="楷体_GB2312" w:hAnsi="楷体_GB2312" w:eastAsia="楷体_GB2312" w:cs="楷体_GB2312"/>
          <w:b/>
          <w:bCs/>
          <w:sz w:val="32"/>
          <w:szCs w:val="32"/>
          <w:lang w:val="en-US" w:eastAsia="zh-CN"/>
        </w:rPr>
        <w:t>工业产业从无到有。</w:t>
      </w:r>
      <w:r>
        <w:rPr>
          <w:rStyle w:val="35"/>
          <w:rFonts w:hint="eastAsia" w:ascii="仿宋_GB2312" w:hAnsi="仿宋_GB2312" w:eastAsia="仿宋_GB2312"/>
          <w:b w:val="0"/>
          <w:i w:val="0"/>
          <w:caps w:val="0"/>
          <w:color w:val="auto"/>
          <w:spacing w:val="0"/>
          <w:w w:val="100"/>
          <w:kern w:val="1"/>
          <w:sz w:val="32"/>
          <w:szCs w:val="32"/>
          <w:lang w:val="en-US" w:eastAsia="zh-CN" w:bidi="ar-SA"/>
        </w:rPr>
        <w:t>创新引进前瞻服饰在自然村建立分厂，并带动40余名当地群众实现在家门口的就业，开创了朝天区在农村社区建立分工厂的先例，也实现了我镇工业产业“零”的突破。</w:t>
      </w:r>
      <w:r>
        <w:rPr>
          <w:rStyle w:val="19"/>
          <w:rFonts w:ascii="楷体_GB2312" w:hAnsi="楷体_GB2312" w:eastAsia="楷体_GB2312" w:cs="楷体_GB2312"/>
          <w:b/>
          <w:bCs/>
          <w:sz w:val="32"/>
          <w:szCs w:val="32"/>
        </w:rPr>
        <w:t>文旅产业稳中有进。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对文安蚕宝园景区进一步</w:t>
      </w:r>
      <w:r>
        <w:rPr>
          <w:rFonts w:hint="eastAsia" w:ascii="仿宋_GB2312" w:hAnsi="仿宋_GB2312" w:eastAsia="仿宋_GB2312" w:cs="仿宋_GB2312"/>
          <w:color w:val="000000" w:themeColor="text1"/>
          <w:sz w:val="32"/>
          <w:szCs w:val="32"/>
          <w14:textFill>
            <w14:solidFill>
              <w14:schemeClr w14:val="tx1"/>
            </w14:solidFill>
          </w14:textFill>
        </w:rPr>
        <w:t>提档升级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新建步游道1公里，对景区大门和游客服务中心前广场升级改造，持续提升蚕宝园景区品质，并顺利通过国家“3A</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景区复核验收。</w:t>
      </w:r>
    </w:p>
    <w:p>
      <w:pPr>
        <w:pStyle w:val="15"/>
        <w:keepNext w:val="0"/>
        <w:keepLines w:val="0"/>
        <w:pageBreakBefore w:val="0"/>
        <w:widowControl/>
        <w:suppressLineNumbers w:val="0"/>
        <w:kinsoku/>
        <w:wordWrap/>
        <w:overflowPunct/>
        <w:autoSpaceDE/>
        <w:autoSpaceDN/>
        <w:bidi w:val="0"/>
        <w:adjustRightInd/>
        <w:snapToGrid/>
        <w:spacing w:before="0" w:beforeAutospacing="0" w:after="0" w:afterAutospacing="0" w:line="576" w:lineRule="exact"/>
        <w:ind w:right="0" w:firstLine="640" w:firstLineChars="200"/>
        <w:rPr>
          <w:rFonts w:hint="default" w:ascii="helvetica" w:hAnsi="helvetica" w:eastAsia="helvetica" w:cs="helvetica"/>
          <w:sz w:val="24"/>
          <w:szCs w:val="24"/>
        </w:rPr>
      </w:pPr>
      <w:r>
        <w:rPr>
          <w:rFonts w:hint="eastAsia" w:ascii="黑体" w:hAnsi="宋体" w:eastAsia="黑体" w:cs="黑体"/>
          <w:kern w:val="0"/>
          <w:sz w:val="32"/>
          <w:szCs w:val="32"/>
          <w:shd w:val="clear" w:fill="FFFFFF"/>
          <w:lang w:val="en-US" w:eastAsia="zh-CN" w:bidi="ar"/>
        </w:rPr>
        <w:t>（三）</w:t>
      </w:r>
      <w:r>
        <w:rPr>
          <w:rFonts w:hint="default" w:ascii="黑体" w:hAnsi="宋体" w:eastAsia="黑体" w:cs="黑体"/>
          <w:kern w:val="0"/>
          <w:sz w:val="32"/>
          <w:szCs w:val="32"/>
          <w:shd w:val="clear" w:fill="FFFFFF"/>
          <w:lang w:val="en-US" w:eastAsia="zh-CN" w:bidi="ar"/>
        </w:rPr>
        <w:t>聚焦</w:t>
      </w:r>
      <w:r>
        <w:rPr>
          <w:rFonts w:hint="eastAsia" w:ascii="黑体" w:hAnsi="宋体" w:eastAsia="黑体" w:cs="黑体"/>
          <w:kern w:val="0"/>
          <w:sz w:val="32"/>
          <w:szCs w:val="32"/>
          <w:shd w:val="clear" w:fill="FFFFFF"/>
          <w:lang w:val="en-US" w:eastAsia="zh-CN" w:bidi="ar"/>
        </w:rPr>
        <w:t>美丽乡村建设</w:t>
      </w:r>
      <w:r>
        <w:rPr>
          <w:rFonts w:hint="default" w:ascii="黑体" w:hAnsi="宋体" w:eastAsia="黑体" w:cs="黑体"/>
          <w:kern w:val="0"/>
          <w:sz w:val="32"/>
          <w:szCs w:val="32"/>
          <w:shd w:val="clear" w:fill="FFFFFF"/>
          <w:lang w:val="en-US" w:eastAsia="zh-CN" w:bidi="ar"/>
        </w:rPr>
        <w:t>，坚持不懈补齐短板，</w:t>
      </w:r>
      <w:r>
        <w:rPr>
          <w:rFonts w:hint="eastAsia" w:ascii="黑体" w:hAnsi="宋体" w:eastAsia="黑体" w:cs="黑体"/>
          <w:kern w:val="0"/>
          <w:sz w:val="32"/>
          <w:szCs w:val="32"/>
          <w:shd w:val="clear" w:fill="FFFFFF"/>
          <w:lang w:val="en-US" w:eastAsia="zh-CN" w:bidi="ar"/>
        </w:rPr>
        <w:t>农村</w:t>
      </w:r>
      <w:r>
        <w:rPr>
          <w:rFonts w:hint="default" w:ascii="黑体" w:hAnsi="宋体" w:eastAsia="黑体" w:cs="黑体"/>
          <w:kern w:val="0"/>
          <w:sz w:val="32"/>
          <w:szCs w:val="32"/>
          <w:shd w:val="clear" w:fill="FFFFFF"/>
          <w:lang w:val="en-US" w:eastAsia="zh-CN" w:bidi="ar"/>
        </w:rPr>
        <w:t>面貌</w:t>
      </w:r>
      <w:r>
        <w:rPr>
          <w:rFonts w:hint="eastAsia" w:ascii="黑体" w:hAnsi="宋体" w:eastAsia="黑体" w:cs="黑体"/>
          <w:kern w:val="0"/>
          <w:sz w:val="32"/>
          <w:szCs w:val="32"/>
          <w:shd w:val="clear" w:fill="FFFFFF"/>
          <w:lang w:val="en-US" w:eastAsia="zh-CN" w:bidi="ar"/>
        </w:rPr>
        <w:t>焕然一新</w:t>
      </w:r>
      <w:r>
        <w:rPr>
          <w:rFonts w:hint="default" w:ascii="黑体" w:hAnsi="宋体" w:eastAsia="黑体" w:cs="黑体"/>
          <w:kern w:val="0"/>
          <w:sz w:val="32"/>
          <w:szCs w:val="32"/>
          <w:shd w:val="clear" w:fill="FFFFFF"/>
          <w:lang w:val="en-US" w:eastAsia="zh-CN" w:bidi="ar"/>
        </w:rPr>
        <w:t>。</w:t>
      </w:r>
      <w:r>
        <w:rPr>
          <w:rFonts w:hint="eastAsia" w:ascii="楷体_GB2312" w:hAnsi="楷体_GB2312" w:eastAsia="楷体_GB2312" w:cs="楷体_GB2312"/>
          <w:b/>
          <w:bCs/>
          <w:i w:val="0"/>
          <w:iCs w:val="0"/>
          <w:spacing w:val="0"/>
          <w:w w:val="100"/>
          <w:kern w:val="2"/>
          <w:sz w:val="32"/>
          <w:szCs w:val="32"/>
          <w:u w:val="none"/>
          <w:lang w:val="en-US" w:eastAsia="zh-CN" w:bidi="ar-SA"/>
        </w:rPr>
        <w:t>脱贫成果巩固提升。</w:t>
      </w:r>
      <w:r>
        <w:rPr>
          <w:rFonts w:hint="eastAsia" w:ascii="仿宋_GB2312" w:hAnsi="仿宋_GB2312" w:eastAsia="仿宋_GB2312" w:cs="仿宋_GB2312"/>
          <w:b w:val="0"/>
          <w:bCs w:val="0"/>
          <w:i w:val="0"/>
          <w:iCs w:val="0"/>
          <w:spacing w:val="0"/>
          <w:w w:val="100"/>
          <w:kern w:val="2"/>
          <w:sz w:val="32"/>
          <w:szCs w:val="32"/>
          <w:u w:val="none"/>
          <w:lang w:val="en-US" w:eastAsia="zh-CN" w:bidi="ar-SA"/>
        </w:rPr>
        <w:t>结合帮扶单位和驻村帮扶干部调整，及时完成帮扶力量的更换和工作接续，</w:t>
      </w:r>
      <w:r>
        <w:rPr>
          <w:rFonts w:hint="eastAsia" w:ascii="仿宋_GB2312" w:hAnsi="微软雅黑" w:eastAsia="仿宋_GB2312" w:cs="仿宋_GB2312"/>
          <w:kern w:val="0"/>
          <w:sz w:val="32"/>
          <w:szCs w:val="32"/>
          <w:shd w:val="clear" w:fill="FFFFFF"/>
          <w:lang w:val="en-US" w:eastAsia="zh-CN" w:bidi="ar"/>
        </w:rPr>
        <w:t>建立健全防止返贫动态监测和帮扶机制，13户脱贫监测户全部落实“一户一策”精准帮扶，易地扶贫搬迁后续扶持和集中安置点后续治理有序推进，顺利通过省级巩固脱贫成果后评估。</w:t>
      </w:r>
      <w:r>
        <w:rPr>
          <w:rFonts w:hint="eastAsia" w:ascii="楷体_GB2312" w:hAnsi="楷体_GB2312" w:eastAsia="楷体_GB2312" w:cs="楷体_GB2312"/>
          <w:b/>
          <w:bCs/>
          <w:i w:val="0"/>
          <w:iCs w:val="0"/>
          <w:spacing w:val="0"/>
          <w:w w:val="100"/>
          <w:kern w:val="2"/>
          <w:sz w:val="32"/>
          <w:szCs w:val="32"/>
          <w:u w:val="none"/>
          <w:lang w:val="en-US" w:eastAsia="zh-CN" w:bidi="ar-SA"/>
        </w:rPr>
        <w:t>乡村振兴全面推进。</w:t>
      </w:r>
      <w:r>
        <w:rPr>
          <w:rFonts w:hint="eastAsia" w:ascii="仿宋_GB2312" w:hAnsi="微软雅黑" w:eastAsia="仿宋_GB2312" w:cs="仿宋_GB2312"/>
          <w:kern w:val="0"/>
          <w:sz w:val="32"/>
          <w:szCs w:val="32"/>
          <w:shd w:val="clear" w:fill="FFFFFF"/>
          <w:lang w:val="en-US" w:eastAsia="zh-CN" w:bidi="ar"/>
        </w:rPr>
        <w:t>大力实施71户脱贫村掉边掉角农户搬迁工程，预计5月底实现全部搬迁入住。全面提升基础设施，全年新建农村供水工程4处，向上申报交通债券资金1053.85万元，</w:t>
      </w:r>
      <w:r>
        <w:rPr>
          <w:rFonts w:hint="eastAsia" w:ascii="仿宋_GB2312" w:hAnsi="仿宋_GB2312" w:eastAsia="仿宋_GB2312" w:cs="仿宋_GB2312"/>
          <w:b w:val="0"/>
          <w:bCs w:val="0"/>
          <w:i w:val="0"/>
          <w:iCs w:val="0"/>
          <w:spacing w:val="0"/>
          <w:w w:val="100"/>
          <w:kern w:val="2"/>
          <w:sz w:val="32"/>
          <w:szCs w:val="32"/>
          <w:u w:val="none"/>
          <w:lang w:val="en-US" w:eastAsia="zh-CN" w:bidi="ar-SA"/>
        </w:rPr>
        <w:t>新建道路13.5公里，改建9.6公里，</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完成场镇至九井湾处光亮工程</w:t>
      </w:r>
      <w:r>
        <w:rPr>
          <w:rFonts w:hint="eastAsia" w:ascii="仿宋_GB2312" w:hAnsi="微软雅黑" w:eastAsia="仿宋_GB2312" w:cs="仿宋_GB2312"/>
          <w:kern w:val="0"/>
          <w:sz w:val="32"/>
          <w:szCs w:val="32"/>
          <w:shd w:val="clear" w:fill="FFFFFF"/>
          <w:lang w:val="en-US" w:eastAsia="zh-CN" w:bidi="ar"/>
        </w:rPr>
        <w:t>，电力、通信等设施不断完善。</w:t>
      </w:r>
      <w:r>
        <w:rPr>
          <w:rFonts w:hint="eastAsia" w:ascii="楷体_GB2312" w:hAnsi="楷体_GB2312" w:eastAsia="楷体_GB2312" w:cs="楷体_GB2312"/>
          <w:b/>
          <w:bCs/>
          <w:i w:val="0"/>
          <w:iCs w:val="0"/>
          <w:spacing w:val="0"/>
          <w:w w:val="100"/>
          <w:kern w:val="2"/>
          <w:sz w:val="32"/>
          <w:szCs w:val="32"/>
          <w:u w:val="none"/>
          <w:lang w:val="en-US" w:eastAsia="zh-CN" w:bidi="ar-SA"/>
        </w:rPr>
        <w:t>人居环境持续改善。</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实施危旧房改造17户，有序推进新村建设</w:t>
      </w:r>
      <w:r>
        <w:rPr>
          <w:rFonts w:hint="eastAsia" w:ascii="仿宋_GB2312" w:hAnsi="微软雅黑" w:eastAsia="仿宋_GB2312" w:cs="仿宋_GB2312"/>
          <w:kern w:val="0"/>
          <w:sz w:val="32"/>
          <w:szCs w:val="32"/>
          <w:shd w:val="clear" w:fill="FFFFFF"/>
          <w:lang w:val="en-US" w:eastAsia="zh-CN" w:bidi="ar"/>
        </w:rPr>
        <w:t>，完成2375户农户改造提升，打造自然村安置点、新生村清边河、凤凰村村委会3个新村建设示范点，全镇新村实现全覆盖。接续推进农村人居环境整治五年提升行动，委托第三方专业公司对场镇污水处理站进行规范化管理，在新生村和回龙村大力实施“千村示范”工程，共计投资100万元，改造化粪池297个，72</w:t>
      </w:r>
      <w:r>
        <w:rPr>
          <w:rFonts w:hint="eastAsia" w:ascii="仿宋_GB2312" w:hAnsi="仿宋_GB2312" w:eastAsia="仿宋_GB2312" w:cs="仿宋_GB2312"/>
          <w:b w:val="0"/>
          <w:bCs w:val="0"/>
          <w:i w:val="0"/>
          <w:iCs w:val="0"/>
          <w:spacing w:val="0"/>
          <w:w w:val="100"/>
          <w:kern w:val="2"/>
          <w:sz w:val="32"/>
          <w:szCs w:val="32"/>
          <w:u w:val="none"/>
          <w:lang w:val="en-US" w:eastAsia="zh-CN" w:bidi="ar-SA"/>
        </w:rPr>
        <w:t>％的行政村（社区）生活污水得到有效治理，农村卫生厕所普及率达90%，畜禽粪污资源化利用率达100%，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100％的行政村生活垃圾得到有效处理。</w:t>
      </w:r>
      <w:r>
        <w:rPr>
          <w:rFonts w:hint="eastAsia" w:ascii="仿宋_GB2312" w:hAnsi="微软雅黑" w:eastAsia="仿宋_GB2312" w:cs="仿宋_GB2312"/>
          <w:kern w:val="0"/>
          <w:sz w:val="32"/>
          <w:szCs w:val="32"/>
          <w:shd w:val="clear" w:fill="FFFFFF"/>
          <w:lang w:val="en-US" w:eastAsia="zh-CN" w:bidi="ar"/>
        </w:rPr>
        <w:t>此外，我镇扎实</w:t>
      </w:r>
      <w:r>
        <w:rPr>
          <w:rFonts w:hint="default" w:ascii="仿宋_GB2312" w:hAnsi="仿宋_GB2312" w:eastAsia="仿宋_GB2312" w:cs="仿宋_GB2312"/>
          <w:b w:val="0"/>
          <w:bCs w:val="0"/>
          <w:i w:val="0"/>
          <w:iCs w:val="0"/>
          <w:spacing w:val="0"/>
          <w:w w:val="100"/>
          <w:kern w:val="2"/>
          <w:sz w:val="32"/>
          <w:szCs w:val="32"/>
          <w:u w:val="none"/>
          <w:lang w:val="en-US" w:eastAsia="zh-CN" w:bidi="ar-SA"/>
        </w:rPr>
        <w:t>开展“冒黑烟”、秸秆禁烧专项整治，严格落实河（湖）长制，</w:t>
      </w:r>
      <w:r>
        <w:rPr>
          <w:rFonts w:hint="eastAsia" w:ascii="仿宋_GB2312" w:hAnsi="仿宋_GB2312" w:eastAsia="仿宋_GB2312" w:cs="仿宋_GB2312"/>
          <w:b w:val="0"/>
          <w:bCs w:val="0"/>
          <w:i w:val="0"/>
          <w:iCs w:val="0"/>
          <w:spacing w:val="0"/>
          <w:w w:val="100"/>
          <w:kern w:val="2"/>
          <w:sz w:val="32"/>
          <w:szCs w:val="32"/>
          <w:u w:val="none"/>
          <w:lang w:val="en-US" w:eastAsia="zh-CN" w:bidi="ar-SA"/>
        </w:rPr>
        <w:t>持续做好长江流域重点水域禁捕工作，</w:t>
      </w:r>
      <w:r>
        <w:rPr>
          <w:rFonts w:hint="default" w:ascii="仿宋_GB2312" w:hAnsi="仿宋_GB2312" w:eastAsia="仿宋_GB2312" w:cs="仿宋_GB2312"/>
          <w:b w:val="0"/>
          <w:bCs w:val="0"/>
          <w:i w:val="0"/>
          <w:iCs w:val="0"/>
          <w:spacing w:val="0"/>
          <w:w w:val="100"/>
          <w:kern w:val="2"/>
          <w:sz w:val="32"/>
          <w:szCs w:val="32"/>
          <w:u w:val="none"/>
          <w:lang w:val="en-US" w:eastAsia="zh-CN" w:bidi="ar-SA"/>
        </w:rPr>
        <w:t>全面推行林长制，森林覆盖率稳步提升</w:t>
      </w:r>
      <w:r>
        <w:rPr>
          <w:rFonts w:hint="eastAsia" w:ascii="仿宋_GB2312" w:hAnsi="仿宋_GB2312" w:eastAsia="仿宋_GB2312" w:cs="仿宋_GB2312"/>
          <w:b w:val="0"/>
          <w:bCs w:val="0"/>
          <w:i w:val="0"/>
          <w:iCs w:val="0"/>
          <w:spacing w:val="0"/>
          <w:w w:val="100"/>
          <w:kern w:val="2"/>
          <w:sz w:val="32"/>
          <w:szCs w:val="32"/>
          <w:u w:val="none"/>
          <w:lang w:val="en-US" w:eastAsia="zh-CN" w:bidi="ar-SA"/>
        </w:rPr>
        <w:t>，进一步加强自然资源保护和使用审核，完成</w:t>
      </w:r>
      <w:r>
        <w:rPr>
          <w:rFonts w:hint="default" w:ascii="仿宋_GB2312" w:hAnsi="仿宋_GB2312" w:eastAsia="仿宋_GB2312" w:cs="仿宋_GB2312"/>
          <w:b w:val="0"/>
          <w:bCs w:val="0"/>
          <w:i w:val="0"/>
          <w:iCs w:val="0"/>
          <w:spacing w:val="0"/>
          <w:w w:val="100"/>
          <w:kern w:val="2"/>
          <w:sz w:val="32"/>
          <w:szCs w:val="32"/>
          <w:u w:val="none"/>
          <w:lang w:val="en-US" w:eastAsia="zh-CN" w:bidi="ar-SA"/>
        </w:rPr>
        <w:t>第二轮中央生态环境保护督察</w:t>
      </w:r>
      <w:r>
        <w:rPr>
          <w:rFonts w:hint="eastAsia" w:ascii="仿宋_GB2312" w:hAnsi="仿宋_GB2312" w:eastAsia="仿宋_GB2312" w:cs="仿宋_GB2312"/>
          <w:b w:val="0"/>
          <w:bCs w:val="0"/>
          <w:i w:val="0"/>
          <w:iCs w:val="0"/>
          <w:spacing w:val="0"/>
          <w:w w:val="100"/>
          <w:kern w:val="2"/>
          <w:sz w:val="32"/>
          <w:szCs w:val="32"/>
          <w:u w:val="none"/>
          <w:lang w:val="en-US" w:eastAsia="zh-CN" w:bidi="ar-SA"/>
        </w:rPr>
        <w:t>，反馈问题5个均已整改到位</w:t>
      </w:r>
      <w:r>
        <w:rPr>
          <w:rFonts w:hint="default" w:ascii="仿宋_GB2312" w:hAnsi="仿宋_GB2312" w:eastAsia="仿宋_GB2312" w:cs="仿宋_GB2312"/>
          <w:b w:val="0"/>
          <w:bCs w:val="0"/>
          <w:i w:val="0"/>
          <w:iCs w:val="0"/>
          <w:spacing w:val="0"/>
          <w:w w:val="100"/>
          <w:kern w:val="2"/>
          <w:sz w:val="32"/>
          <w:szCs w:val="32"/>
          <w:u w:val="none"/>
          <w:lang w:val="en-US" w:eastAsia="zh-CN" w:bidi="ar-SA"/>
        </w:rPr>
        <w:t>。</w:t>
      </w:r>
    </w:p>
    <w:p>
      <w:pPr>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76" w:lineRule="exact"/>
        <w:ind w:left="0" w:right="0" w:firstLine="640" w:firstLineChars="200"/>
        <w:jc w:val="both"/>
        <w:textAlignment w:val="auto"/>
        <w:rPr>
          <w:rStyle w:val="19"/>
          <w:rFonts w:hint="default" w:ascii="helvetica" w:hAnsi="helvetica" w:eastAsia="helvetica" w:cs="helvetica"/>
          <w:sz w:val="24"/>
          <w:szCs w:val="24"/>
        </w:rPr>
      </w:pPr>
      <w:r>
        <w:rPr>
          <w:rFonts w:hint="eastAsia" w:ascii="黑体" w:hAnsi="宋体" w:eastAsia="黑体" w:cs="黑体"/>
          <w:kern w:val="0"/>
          <w:sz w:val="32"/>
          <w:szCs w:val="32"/>
          <w:shd w:val="clear" w:fill="FFFFFF"/>
          <w:lang w:val="en-US" w:eastAsia="zh-CN" w:bidi="ar"/>
        </w:rPr>
        <w:t>（四）</w:t>
      </w:r>
      <w:r>
        <w:rPr>
          <w:rFonts w:hint="default" w:ascii="黑体" w:hAnsi="宋体" w:eastAsia="黑体" w:cs="黑体"/>
          <w:kern w:val="0"/>
          <w:sz w:val="32"/>
          <w:szCs w:val="32"/>
          <w:shd w:val="clear" w:fill="FFFFFF"/>
          <w:lang w:val="en-US" w:eastAsia="zh-CN" w:bidi="ar"/>
        </w:rPr>
        <w:t>聚焦增进民生福祉，大力实施惠民实事工程，社会事业成效显著。</w:t>
      </w:r>
      <w:r>
        <w:rPr>
          <w:rFonts w:hint="default" w:ascii="楷体_GB2312" w:hAnsi="楷体_GB2312" w:eastAsia="楷体_GB2312" w:cs="楷体_GB2312"/>
          <w:b/>
          <w:bCs/>
          <w:i w:val="0"/>
          <w:iCs w:val="0"/>
          <w:spacing w:val="0"/>
          <w:w w:val="100"/>
          <w:kern w:val="2"/>
          <w:sz w:val="32"/>
          <w:szCs w:val="32"/>
          <w:u w:val="none"/>
          <w:lang w:val="en-US" w:eastAsia="zh-CN" w:bidi="ar-SA"/>
        </w:rPr>
        <w:t>基本民生保障</w:t>
      </w:r>
      <w:r>
        <w:rPr>
          <w:rFonts w:hint="eastAsia" w:ascii="楷体_GB2312" w:hAnsi="楷体_GB2312" w:eastAsia="楷体_GB2312" w:cs="楷体_GB2312"/>
          <w:b/>
          <w:bCs/>
          <w:i w:val="0"/>
          <w:iCs w:val="0"/>
          <w:spacing w:val="0"/>
          <w:w w:val="100"/>
          <w:kern w:val="2"/>
          <w:sz w:val="32"/>
          <w:szCs w:val="32"/>
          <w:u w:val="none"/>
          <w:lang w:val="en-US" w:eastAsia="zh-CN" w:bidi="ar-SA"/>
        </w:rPr>
        <w:t>有力</w:t>
      </w:r>
      <w:r>
        <w:rPr>
          <w:rFonts w:hint="default" w:ascii="楷体_GB2312" w:hAnsi="楷体_GB2312" w:eastAsia="楷体_GB2312" w:cs="楷体_GB2312"/>
          <w:b/>
          <w:bCs/>
          <w:i w:val="0"/>
          <w:iCs w:val="0"/>
          <w:spacing w:val="0"/>
          <w:w w:val="100"/>
          <w:kern w:val="2"/>
          <w:sz w:val="32"/>
          <w:szCs w:val="32"/>
          <w:u w:val="none"/>
          <w:lang w:val="en-US" w:eastAsia="zh-CN" w:bidi="ar-SA"/>
        </w:rPr>
        <w:t>。</w:t>
      </w:r>
      <w:r>
        <w:rPr>
          <w:rStyle w:val="35"/>
          <w:rFonts w:hint="eastAsia" w:ascii="仿宋_GB2312" w:hAnsi="仿宋_GB2312" w:eastAsia="仿宋_GB2312"/>
          <w:b w:val="0"/>
          <w:i w:val="0"/>
          <w:caps w:val="0"/>
          <w:color w:val="auto"/>
          <w:spacing w:val="0"/>
          <w:w w:val="100"/>
          <w:kern w:val="1"/>
          <w:sz w:val="32"/>
          <w:szCs w:val="32"/>
          <w:lang w:val="en-US" w:eastAsia="zh-CN" w:bidi="ar-SA"/>
        </w:rPr>
        <w:t>突出务工就业，</w:t>
      </w:r>
      <w:r>
        <w:rPr>
          <w:rFonts w:hint="default" w:ascii="仿宋_GB2312" w:hAnsi="仿宋_GB2312" w:eastAsia="仿宋_GB2312" w:cs="仿宋_GB2312"/>
          <w:color w:val="000000"/>
          <w:sz w:val="32"/>
          <w:szCs w:val="32"/>
        </w:rPr>
        <w:t>组建</w:t>
      </w:r>
      <w:r>
        <w:rPr>
          <w:rFonts w:hint="eastAsia" w:ascii="仿宋_GB2312" w:hAnsi="仿宋_GB2312" w:eastAsia="仿宋_GB2312" w:cs="仿宋_GB2312"/>
          <w:color w:val="000000"/>
          <w:sz w:val="32"/>
          <w:szCs w:val="32"/>
          <w:lang w:val="en-US" w:eastAsia="zh-CN"/>
        </w:rPr>
        <w:t>了镇</w:t>
      </w:r>
      <w:r>
        <w:rPr>
          <w:rFonts w:hint="default" w:ascii="仿宋_GB2312" w:hAnsi="仿宋_GB2312" w:eastAsia="仿宋_GB2312" w:cs="仿宋_GB2312"/>
          <w:color w:val="000000"/>
          <w:sz w:val="32"/>
          <w:szCs w:val="32"/>
        </w:rPr>
        <w:t>劳务专合社</w:t>
      </w:r>
      <w:r>
        <w:rPr>
          <w:rFonts w:hint="eastAsia" w:ascii="仿宋_GB2312" w:hAnsi="仿宋_GB2312" w:eastAsia="仿宋_GB2312" w:cs="仿宋_GB2312"/>
          <w:color w:val="000000"/>
          <w:sz w:val="32"/>
          <w:szCs w:val="32"/>
          <w:lang w:val="en-US" w:eastAsia="zh-CN"/>
        </w:rPr>
        <w:t>和村级分社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持续开展劳动力摸排管理，组织就业培训，开展供需对接，</w:t>
      </w:r>
      <w:r>
        <w:rPr>
          <w:rFonts w:hint="eastAsia" w:ascii="仿宋_GB2312" w:hAnsi="仿宋_GB2312" w:eastAsia="仿宋_GB2312" w:cs="仿宋_GB2312"/>
          <w:color w:val="auto"/>
          <w:sz w:val="32"/>
          <w:szCs w:val="32"/>
          <w:lang w:val="en-US" w:eastAsia="zh-CN"/>
        </w:rPr>
        <w:t>全年新增城镇就业215人，转移就业8891人，</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同时，</w:t>
      </w:r>
      <w:r>
        <w:rPr>
          <w:rFonts w:hint="eastAsia" w:ascii="仿宋_GB2312" w:hAnsi="仿宋_GB2312" w:eastAsia="仿宋_GB2312" w:cs="仿宋_GB2312"/>
          <w:color w:val="000000"/>
          <w:sz w:val="32"/>
          <w:szCs w:val="32"/>
          <w:lang w:val="en-US" w:eastAsia="zh-CN"/>
        </w:rPr>
        <w:t>回引</w:t>
      </w:r>
      <w:r>
        <w:rPr>
          <w:rFonts w:hint="eastAsia" w:ascii="仿宋_GB2312" w:hAnsi="仿宋_GB2312" w:eastAsia="仿宋_GB2312" w:cs="仿宋_GB2312"/>
          <w:color w:val="auto"/>
          <w:sz w:val="32"/>
          <w:szCs w:val="32"/>
          <w:lang w:val="en-US" w:eastAsia="zh-CN"/>
        </w:rPr>
        <w:t>20余</w:t>
      </w:r>
      <w:r>
        <w:rPr>
          <w:rFonts w:hint="default" w:ascii="仿宋_GB2312" w:hAnsi="仿宋_GB2312" w:eastAsia="仿宋_GB2312" w:cs="仿宋_GB2312"/>
          <w:color w:val="000000"/>
          <w:sz w:val="32"/>
          <w:szCs w:val="32"/>
        </w:rPr>
        <w:t>人返乡创业，</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开发公益性岗位131个，全镇</w:t>
      </w:r>
      <w:r>
        <w:rPr>
          <w:rFonts w:hint="eastAsia" w:ascii="仿宋_GB2312" w:hAnsi="仿宋_GB2312" w:eastAsia="仿宋_GB2312" w:cs="仿宋_GB2312"/>
          <w:color w:val="auto"/>
          <w:spacing w:val="0"/>
          <w:sz w:val="32"/>
          <w:szCs w:val="32"/>
          <w:highlight w:val="none"/>
          <w:lang w:val="en-US" w:eastAsia="zh-CN"/>
        </w:rPr>
        <w:t>登记失业率控制在4%以内。</w:t>
      </w:r>
      <w:r>
        <w:rPr>
          <w:rStyle w:val="35"/>
          <w:rFonts w:hint="eastAsia" w:ascii="仿宋_GB2312" w:hAnsi="仿宋_GB2312" w:eastAsia="仿宋_GB2312"/>
          <w:b w:val="0"/>
          <w:i w:val="0"/>
          <w:caps w:val="0"/>
          <w:color w:val="auto"/>
          <w:spacing w:val="0"/>
          <w:w w:val="100"/>
          <w:kern w:val="1"/>
          <w:sz w:val="32"/>
          <w:szCs w:val="32"/>
          <w:lang w:val="en-US" w:eastAsia="zh-CN" w:bidi="ar-SA"/>
        </w:rPr>
        <w:t>大力实施全民参保计划，</w:t>
      </w:r>
      <w:r>
        <w:rPr>
          <w:rStyle w:val="35"/>
          <w:rFonts w:ascii="仿宋_GB2312" w:hAnsi="仿宋_GB2312" w:eastAsia="仿宋_GB2312"/>
          <w:b w:val="0"/>
          <w:i w:val="0"/>
          <w:caps w:val="0"/>
          <w:color w:val="auto"/>
          <w:spacing w:val="0"/>
          <w:w w:val="100"/>
          <w:kern w:val="1"/>
          <w:sz w:val="32"/>
          <w:szCs w:val="32"/>
          <w:lang w:val="en-US" w:eastAsia="zh-CN" w:bidi="ar-SA"/>
        </w:rPr>
        <w:t>全镇城乡居民养老保险参保率达95%以上，城乡居民医疗保险参保率达到100%</w:t>
      </w:r>
      <w:r>
        <w:rPr>
          <w:rFonts w:hint="eastAsia" w:ascii="仿宋_GB2312" w:hAnsi="仿宋_GB2312" w:eastAsia="仿宋_GB2312" w:cs="仿宋_GB2312"/>
          <w:color w:val="auto"/>
          <w:spacing w:val="0"/>
          <w:sz w:val="32"/>
          <w:szCs w:val="32"/>
          <w:lang w:val="en-US" w:eastAsia="zh-CN"/>
        </w:rPr>
        <w:t>，困难群众重特大疾病医疗救助覆盖率达到100%</w:t>
      </w:r>
      <w:r>
        <w:rPr>
          <w:rFonts w:hint="eastAsia" w:ascii="仿宋_GB2312" w:hAnsi="仿宋_GB2312" w:eastAsia="仿宋_GB2312" w:cs="仿宋_GB2312"/>
          <w:color w:val="auto"/>
          <w:kern w:val="0"/>
          <w:sz w:val="32"/>
          <w:szCs w:val="32"/>
          <w:shd w:val="clear" w:fill="FFFFFF"/>
          <w:lang w:val="en-US" w:eastAsia="zh-CN" w:bidi="ar"/>
        </w:rPr>
        <w:t>。持续关爱退役军人、空巢老人、妇女儿童、残疾人等特殊群体</w:t>
      </w:r>
      <w:r>
        <w:rPr>
          <w:rFonts w:hint="eastAsia" w:ascii="仿宋_GB2312" w:hAnsi="仿宋_GB2312" w:eastAsia="仿宋_GB2312" w:cs="仿宋_GB2312"/>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lang w:eastAsia="zh-CN"/>
        </w:rPr>
        <w:t>人民群众生活水平大幅提高</w:t>
      </w:r>
      <w:r>
        <w:rPr>
          <w:rFonts w:hint="eastAsia" w:ascii="仿宋_GB2312" w:hAnsi="仿宋_GB2312" w:eastAsia="仿宋_GB2312" w:cs="仿宋_GB2312"/>
          <w:color w:val="auto"/>
          <w:kern w:val="0"/>
          <w:sz w:val="32"/>
          <w:szCs w:val="32"/>
          <w:shd w:val="clear" w:fill="FFFFFF"/>
          <w:lang w:val="en-US" w:eastAsia="zh-CN" w:bidi="ar"/>
        </w:rPr>
        <w:t>。</w:t>
      </w:r>
      <w:r>
        <w:rPr>
          <w:rFonts w:hint="eastAsia" w:ascii="楷体_GB2312" w:hAnsi="楷体_GB2312" w:eastAsia="楷体_GB2312" w:cs="楷体_GB2312"/>
          <w:b/>
          <w:bCs/>
          <w:i w:val="0"/>
          <w:iCs w:val="0"/>
          <w:spacing w:val="0"/>
          <w:w w:val="100"/>
          <w:kern w:val="2"/>
          <w:sz w:val="32"/>
          <w:szCs w:val="32"/>
          <w:u w:val="none"/>
          <w:lang w:val="en-US" w:eastAsia="zh-CN" w:bidi="ar-SA"/>
        </w:rPr>
        <w:t>基础</w:t>
      </w:r>
      <w:r>
        <w:rPr>
          <w:rFonts w:hint="default" w:ascii="楷体_GB2312" w:hAnsi="楷体_GB2312" w:eastAsia="楷体_GB2312" w:cs="楷体_GB2312"/>
          <w:b/>
          <w:bCs/>
          <w:i w:val="0"/>
          <w:iCs w:val="0"/>
          <w:spacing w:val="0"/>
          <w:w w:val="100"/>
          <w:kern w:val="2"/>
          <w:sz w:val="32"/>
          <w:szCs w:val="32"/>
          <w:u w:val="none"/>
          <w:lang w:val="en-US" w:eastAsia="zh-CN" w:bidi="ar-SA"/>
        </w:rPr>
        <w:t>教育</w:t>
      </w:r>
      <w:r>
        <w:rPr>
          <w:rFonts w:hint="eastAsia" w:ascii="楷体_GB2312" w:hAnsi="楷体_GB2312" w:eastAsia="楷体_GB2312" w:cs="楷体_GB2312"/>
          <w:b/>
          <w:bCs/>
          <w:i w:val="0"/>
          <w:iCs w:val="0"/>
          <w:spacing w:val="0"/>
          <w:w w:val="100"/>
          <w:kern w:val="2"/>
          <w:sz w:val="32"/>
          <w:szCs w:val="32"/>
          <w:u w:val="none"/>
          <w:lang w:val="en-US" w:eastAsia="zh-CN" w:bidi="ar-SA"/>
        </w:rPr>
        <w:t>资助有效</w:t>
      </w:r>
      <w:r>
        <w:rPr>
          <w:rFonts w:hint="default" w:ascii="楷体_GB2312" w:hAnsi="楷体_GB2312" w:eastAsia="楷体_GB2312" w:cs="楷体_GB2312"/>
          <w:b/>
          <w:bCs/>
          <w:i w:val="0"/>
          <w:iCs w:val="0"/>
          <w:spacing w:val="0"/>
          <w:w w:val="100"/>
          <w:kern w:val="2"/>
          <w:sz w:val="32"/>
          <w:szCs w:val="32"/>
          <w:u w:val="none"/>
          <w:lang w:val="en-US" w:eastAsia="zh-CN" w:bidi="ar-SA"/>
        </w:rPr>
        <w:t>。</w:t>
      </w:r>
      <w:r>
        <w:rPr>
          <w:rFonts w:hint="eastAsia" w:ascii="仿宋_GB2312" w:hAnsi="仿宋_GB2312" w:eastAsia="仿宋_GB2312" w:cs="仿宋_GB2312"/>
          <w:b w:val="0"/>
          <w:bCs w:val="0"/>
          <w:i w:val="0"/>
          <w:iCs w:val="0"/>
          <w:color w:val="000000" w:themeColor="text1"/>
          <w:spacing w:val="0"/>
          <w:w w:val="100"/>
          <w:kern w:val="2"/>
          <w:sz w:val="32"/>
          <w:szCs w:val="32"/>
          <w:highlight w:val="none"/>
          <w:u w:val="none"/>
          <w:lang w:val="en-US" w:eastAsia="zh-CN" w:bidi="ar-SA"/>
          <w14:textFill>
            <w14:solidFill>
              <w14:schemeClr w14:val="tx1"/>
            </w14:solidFill>
          </w14:textFill>
        </w:rPr>
        <w:t>做好各类教育补助资金兑付，全年兑付学前教育阶段贫困家庭学生补助96人5.7万元，义务教育阶段补助贫困家庭学生1499人105万元。落实滋蕙计划资助学生22人1.40万元，动员社会力量大滩商会资助学生20人次5.7万元，全年无因贫辍学学生。</w:t>
      </w:r>
      <w:r>
        <w:rPr>
          <w:rFonts w:hint="default" w:ascii="楷体_GB2312" w:hAnsi="楷体_GB2312" w:eastAsia="楷体_GB2312" w:cs="楷体_GB2312"/>
          <w:b/>
          <w:bCs/>
          <w:i w:val="0"/>
          <w:iCs w:val="0"/>
          <w:spacing w:val="0"/>
          <w:w w:val="100"/>
          <w:kern w:val="2"/>
          <w:sz w:val="32"/>
          <w:szCs w:val="32"/>
          <w:u w:val="none"/>
          <w:lang w:val="en-US" w:eastAsia="zh-CN" w:bidi="ar-SA"/>
        </w:rPr>
        <w:t>医疗</w:t>
      </w:r>
      <w:r>
        <w:rPr>
          <w:rFonts w:hint="eastAsia" w:ascii="楷体_GB2312" w:hAnsi="楷体_GB2312" w:eastAsia="楷体_GB2312" w:cs="楷体_GB2312"/>
          <w:b/>
          <w:bCs/>
          <w:i w:val="0"/>
          <w:iCs w:val="0"/>
          <w:spacing w:val="0"/>
          <w:w w:val="100"/>
          <w:kern w:val="2"/>
          <w:sz w:val="32"/>
          <w:szCs w:val="32"/>
          <w:u w:val="none"/>
          <w:lang w:val="en-US" w:eastAsia="zh-CN" w:bidi="ar-SA"/>
        </w:rPr>
        <w:t>卫生体系提质增效</w:t>
      </w:r>
      <w:r>
        <w:rPr>
          <w:rFonts w:hint="default" w:ascii="楷体_GB2312" w:hAnsi="楷体_GB2312" w:eastAsia="楷体_GB2312" w:cs="楷体_GB2312"/>
          <w:b/>
          <w:bCs/>
          <w:i w:val="0"/>
          <w:iCs w:val="0"/>
          <w:spacing w:val="0"/>
          <w:w w:val="100"/>
          <w:kern w:val="2"/>
          <w:sz w:val="32"/>
          <w:szCs w:val="32"/>
          <w:u w:val="none"/>
          <w:lang w:val="en-US" w:eastAsia="zh-CN" w:bidi="ar-SA"/>
        </w:rPr>
        <w:t>。</w:t>
      </w:r>
      <w:r>
        <w:rPr>
          <w:rFonts w:hint="default"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全面完成乡镇卫生院、村卫生室布局调整，公共卫生服务、疾病预防控制、重大疫情防控救治能力和水平进一步提高。</w:t>
      </w:r>
      <w:r>
        <w:rPr>
          <w:rFonts w:hint="eastAsia" w:ascii="楷体_GB2312" w:hAnsi="楷体_GB2312" w:eastAsia="楷体_GB2312" w:cs="楷体_GB2312"/>
          <w:b/>
          <w:bCs/>
          <w:i w:val="0"/>
          <w:iCs w:val="0"/>
          <w:spacing w:val="0"/>
          <w:w w:val="100"/>
          <w:kern w:val="2"/>
          <w:sz w:val="32"/>
          <w:szCs w:val="32"/>
          <w:u w:val="none"/>
          <w:lang w:val="en-US" w:eastAsia="zh-CN" w:bidi="ar-SA"/>
        </w:rPr>
        <w:t>文体事业欣欣向荣。</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完成村（社区）文化室标准化建设，积极开展“送文化下乡”活动，举办农民运动会，组织镇代表队参加了全区广场舞大赛和男子篮球赛，并取得较好成绩，群众精神文化生活进一步丰富。</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default" w:ascii="仿宋_GB2312" w:hAnsi="仿宋_GB2312" w:eastAsia="仿宋_GB2312" w:cs="仿宋_GB2312"/>
          <w:b w:val="0"/>
          <w:bCs w:val="0"/>
          <w:i w:val="0"/>
          <w:iCs w:val="0"/>
          <w:color w:val="auto"/>
          <w:spacing w:val="0"/>
          <w:w w:val="100"/>
          <w:kern w:val="2"/>
          <w:sz w:val="32"/>
          <w:szCs w:val="32"/>
          <w:u w:val="none"/>
          <w:lang w:val="en-US" w:eastAsia="zh-CN" w:bidi="ar-SA"/>
        </w:rPr>
      </w:pPr>
      <w:r>
        <w:rPr>
          <w:rFonts w:hint="eastAsia" w:ascii="黑体" w:hAnsi="宋体" w:eastAsia="黑体" w:cs="黑体"/>
          <w:kern w:val="0"/>
          <w:sz w:val="32"/>
          <w:szCs w:val="32"/>
          <w:shd w:val="clear" w:fill="FFFFFF"/>
          <w:lang w:val="en-US" w:eastAsia="zh-CN" w:bidi="ar"/>
        </w:rPr>
        <w:t>（五）</w:t>
      </w:r>
      <w:r>
        <w:rPr>
          <w:rFonts w:hint="default" w:ascii="黑体" w:hAnsi="宋体" w:eastAsia="黑体" w:cs="黑体"/>
          <w:kern w:val="0"/>
          <w:sz w:val="32"/>
          <w:szCs w:val="32"/>
          <w:shd w:val="clear" w:fill="FFFFFF"/>
          <w:lang w:val="en-US" w:eastAsia="zh-CN" w:bidi="ar"/>
        </w:rPr>
        <w:t>聚焦防范化解风险，全力以赴守牢安全底线，社会大局和谐稳定。</w:t>
      </w:r>
      <w:r>
        <w:rPr>
          <w:rFonts w:hint="eastAsia" w:ascii="楷体_GB2312" w:hAnsi="楷体_GB2312" w:eastAsia="楷体_GB2312" w:cs="楷体_GB2312"/>
          <w:b/>
          <w:bCs/>
          <w:i w:val="0"/>
          <w:iCs w:val="0"/>
          <w:color w:val="000000" w:themeColor="text1"/>
          <w:spacing w:val="0"/>
          <w:w w:val="100"/>
          <w:kern w:val="2"/>
          <w:sz w:val="32"/>
          <w:szCs w:val="32"/>
          <w:u w:val="none"/>
          <w:lang w:val="en-US" w:eastAsia="zh-CN" w:bidi="ar-SA"/>
          <w14:textFill>
            <w14:solidFill>
              <w14:schemeClr w14:val="tx1"/>
            </w14:solidFill>
          </w14:textFill>
        </w:rPr>
        <w:t>疫情防控有序推进。</w:t>
      </w:r>
      <w:r>
        <w:rPr>
          <w:rFonts w:hint="default"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始终保持指挥体系高效运转，突出抓好人员排查管控等重点工作，扎实推进学校、医院、</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场镇</w:t>
      </w:r>
      <w:r>
        <w:rPr>
          <w:rFonts w:hint="default"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等重点场所疫情防控，</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严控聚集，</w:t>
      </w:r>
      <w:r>
        <w:rPr>
          <w:rFonts w:hint="default"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有效应对多轮疫情冲击。新冠病毒疫苗累计接种</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20104</w:t>
      </w:r>
      <w:r>
        <w:rPr>
          <w:rFonts w:hint="default"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剂次，重点人群实现应接尽接，持续保持了零病例、零感染的良好态势。</w:t>
      </w:r>
      <w:r>
        <w:rPr>
          <w:rFonts w:hint="default" w:ascii="楷体_GB2312" w:hAnsi="楷体_GB2312" w:eastAsia="楷体_GB2312" w:cs="楷体_GB2312"/>
          <w:b/>
          <w:bCs/>
          <w:sz w:val="32"/>
          <w:szCs w:val="32"/>
        </w:rPr>
        <w:t>安全生产形势平稳。</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坚持生命至上、人民至上，全力织密安全防控网络，</w:t>
      </w:r>
      <w:r>
        <w:rPr>
          <w:rFonts w:hint="default"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扎实开展安全生产专项整治三年行动，</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抓实</w:t>
      </w:r>
      <w:r>
        <w:rPr>
          <w:rFonts w:hint="default"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森林防灭火</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、防汛、防地灾、道路交通、食品药品、烟花爆竹等安全工作</w:t>
      </w:r>
      <w:r>
        <w:rPr>
          <w:rFonts w:hint="default" w:ascii="仿宋_GB2312" w:hAnsi="仿宋_GB2312" w:eastAsia="仿宋_GB2312" w:cs="仿宋_GB2312"/>
          <w:b w:val="0"/>
          <w:bCs w:val="0"/>
          <w:i w:val="0"/>
          <w:iCs w:val="0"/>
          <w:color w:val="auto"/>
          <w:spacing w:val="0"/>
          <w:w w:val="100"/>
          <w:kern w:val="2"/>
          <w:sz w:val="32"/>
          <w:szCs w:val="32"/>
          <w:u w:val="none"/>
          <w:lang w:val="en-US" w:eastAsia="zh-CN" w:bidi="ar-SA"/>
        </w:rPr>
        <w:t>，全年未发生较大及以上安全生产事故。</w:t>
      </w:r>
      <w:r>
        <w:rPr>
          <w:rFonts w:hint="eastAsia" w:ascii="楷体_GB2312" w:hAnsi="楷体_GB2312" w:eastAsia="楷体_GB2312" w:cs="楷体_GB2312"/>
          <w:b/>
          <w:bCs/>
          <w:kern w:val="0"/>
          <w:sz w:val="32"/>
          <w:szCs w:val="32"/>
          <w:lang w:val="en-US" w:eastAsia="zh-CN" w:bidi="ar"/>
        </w:rPr>
        <w:t>社会大局和谐稳定。</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启动</w:t>
      </w:r>
      <w:r>
        <w:rPr>
          <w:rFonts w:hint="default"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“八五”普法，扎实开展“治重化积”专项工作，完善“综治中心</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+网格化+信息化”基层社会治理体系，</w:t>
      </w:r>
      <w:r>
        <w:rPr>
          <w:rFonts w:hint="default"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妥善解决</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回</w:t>
      </w:r>
      <w:r>
        <w:rPr>
          <w:rFonts w:hint="default"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复疑难信访问题</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30</w:t>
      </w:r>
      <w:r>
        <w:rPr>
          <w:rFonts w:hint="default"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余件</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。严厉打击电信网络诈骗等违法犯罪行为，禁毒人民战争形势持续向好，扫黑除恶斗争常态推进。民族团结工作成效显著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新生村被授予第九批</w:t>
      </w:r>
      <w:r>
        <w:rPr>
          <w:rFonts w:hint="eastAsia" w:ascii="仿宋_GB2312" w:hAnsi="仿宋_GB2312" w:eastAsia="仿宋_GB2312" w:cs="仿宋_GB2312"/>
          <w:sz w:val="32"/>
          <w:szCs w:val="32"/>
        </w:rPr>
        <w:t>全国民族团结进步示范</w:t>
      </w:r>
      <w:r>
        <w:rPr>
          <w:rFonts w:hint="eastAsia" w:ascii="仿宋_GB2312" w:hAnsi="仿宋_GB2312" w:eastAsia="仿宋_GB2312" w:cs="仿宋_GB2312"/>
          <w:sz w:val="32"/>
          <w:szCs w:val="32"/>
          <w:lang w:val="en-US" w:eastAsia="zh-CN"/>
        </w:rPr>
        <w:t>区示范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称号。</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bCs/>
          <w:color w:val="auto"/>
          <w:sz w:val="32"/>
          <w:szCs w:val="32"/>
          <w:highlight w:val="none"/>
        </w:rPr>
      </w:pPr>
      <w:r>
        <w:rPr>
          <w:rFonts w:hint="eastAsia" w:ascii="黑体" w:hAnsi="宋体" w:eastAsia="黑体" w:cs="黑体"/>
          <w:kern w:val="0"/>
          <w:sz w:val="32"/>
          <w:szCs w:val="32"/>
          <w:shd w:val="clear" w:fill="FFFFFF"/>
          <w:lang w:val="en-US" w:eastAsia="zh-CN" w:bidi="ar"/>
        </w:rPr>
        <w:t>（六）</w:t>
      </w:r>
      <w:r>
        <w:rPr>
          <w:rFonts w:hint="default" w:ascii="黑体" w:hAnsi="宋体" w:eastAsia="黑体" w:cs="黑体"/>
          <w:kern w:val="0"/>
          <w:sz w:val="32"/>
          <w:szCs w:val="32"/>
          <w:shd w:val="clear" w:fill="FFFFFF"/>
          <w:lang w:val="en-US" w:eastAsia="zh-CN" w:bidi="ar"/>
        </w:rPr>
        <w:t>聚焦</w:t>
      </w:r>
      <w:r>
        <w:rPr>
          <w:rFonts w:hint="eastAsia" w:ascii="黑体" w:hAnsi="宋体" w:eastAsia="黑体" w:cs="黑体"/>
          <w:kern w:val="0"/>
          <w:sz w:val="32"/>
          <w:szCs w:val="32"/>
          <w:shd w:val="clear" w:fill="FFFFFF"/>
          <w:lang w:val="en-US" w:eastAsia="zh-CN" w:bidi="ar"/>
        </w:rPr>
        <w:t>全面从严治党</w:t>
      </w:r>
      <w:r>
        <w:rPr>
          <w:rFonts w:hint="default" w:ascii="黑体" w:hAnsi="宋体" w:eastAsia="黑体" w:cs="黑体"/>
          <w:kern w:val="0"/>
          <w:sz w:val="32"/>
          <w:szCs w:val="32"/>
          <w:shd w:val="clear" w:fill="FFFFFF"/>
          <w:lang w:val="en-US" w:eastAsia="zh-CN" w:bidi="ar"/>
        </w:rPr>
        <w:t>，始终坚持依法履职尽责，</w:t>
      </w:r>
      <w:r>
        <w:rPr>
          <w:rFonts w:hint="eastAsia" w:ascii="黑体" w:hAnsi="宋体" w:eastAsia="黑体" w:cs="黑体"/>
          <w:kern w:val="0"/>
          <w:sz w:val="32"/>
          <w:szCs w:val="32"/>
          <w:shd w:val="clear" w:fill="FFFFFF"/>
          <w:lang w:val="en-US" w:eastAsia="zh-CN" w:bidi="ar"/>
        </w:rPr>
        <w:t>党组织战斗力</w:t>
      </w:r>
      <w:r>
        <w:rPr>
          <w:rFonts w:hint="default" w:ascii="黑体" w:hAnsi="宋体" w:eastAsia="黑体" w:cs="黑体"/>
          <w:kern w:val="0"/>
          <w:sz w:val="32"/>
          <w:szCs w:val="32"/>
          <w:shd w:val="clear" w:fill="FFFFFF"/>
          <w:lang w:val="en-US" w:eastAsia="zh-CN" w:bidi="ar"/>
        </w:rPr>
        <w:t>全面加强。</w:t>
      </w:r>
      <w:r>
        <w:rPr>
          <w:rFonts w:hint="default"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始终坚持党的领导，全面贯彻落实习近平新时代中国特色社会主义思想，深刻领会“两个确立”的决定性意义，增强“四个意识”、坚定“四个自信”、做到“两个维护”。</w:t>
      </w:r>
      <w:r>
        <w:rPr>
          <w:rFonts w:hint="eastAsia" w:ascii="仿宋_GB2312" w:hAnsi="仿宋_GB2312" w:eastAsia="仿宋_GB2312" w:cs="仿宋_GB2312"/>
          <w:b w:val="0"/>
          <w:bCs w:val="0"/>
          <w:color w:val="auto"/>
          <w:sz w:val="32"/>
          <w:szCs w:val="32"/>
          <w:lang w:val="en-US" w:eastAsia="zh-CN"/>
        </w:rPr>
        <w:t>高质量完成村镇两级换届工作。</w:t>
      </w:r>
      <w:r>
        <w:rPr>
          <w:rFonts w:hint="eastAsia" w:ascii="仿宋_GB2312" w:hAnsi="仿宋_GB2312" w:eastAsia="仿宋_GB2312" w:cs="仿宋_GB2312"/>
          <w:color w:val="auto"/>
          <w:sz w:val="32"/>
          <w:szCs w:val="32"/>
          <w:lang w:val="en-US" w:eastAsia="zh-CN"/>
        </w:rPr>
        <w:t>通过前期对换届风险精心研判、谈心谈话、党代表选举、专题民主生活会等环节，成功选举出镇党委委员9名，镇纪委委员5名。按照相关选举程序完成了16个村（社区）党组织和村（居）民委员会的换届工作，选优配强了村“两委”班子。</w:t>
      </w:r>
      <w:r>
        <w:rPr>
          <w:rFonts w:hint="default"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扎实开展党史学习教育，大力弘扬伟大建党精神，深入开展“我为群众办实事”实践活动，有效解决了</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农民工讨薪难</w:t>
      </w:r>
      <w:r>
        <w:rPr>
          <w:rFonts w:hint="default"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、水毁道路修复等一批群众关心关切的问题。认真履行党风廉政建设主体责任和“一岗双责”，常态化开展警示教育和以案促改，狠抓纪律作风整顿。制定出台了《</w:t>
      </w:r>
      <w:r>
        <w:rPr>
          <w:rFonts w:hint="eastAsia"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大滩镇关于进一步加强干部纪律作风管理的五</w:t>
      </w:r>
      <w:r>
        <w:rPr>
          <w:rFonts w:hint="default" w:ascii="仿宋_GB2312" w:hAnsi="仿宋_GB2312" w:eastAsia="仿宋_GB2312" w:cs="仿宋_GB2312"/>
          <w:b w:val="0"/>
          <w:bCs w:val="0"/>
          <w:i w:val="0"/>
          <w:iCs w:val="0"/>
          <w:color w:val="000000" w:themeColor="text1"/>
          <w:spacing w:val="0"/>
          <w:w w:val="100"/>
          <w:kern w:val="2"/>
          <w:sz w:val="32"/>
          <w:szCs w:val="32"/>
          <w:u w:val="none"/>
          <w:lang w:val="en-US" w:eastAsia="zh-CN" w:bidi="ar-SA"/>
          <w14:textFill>
            <w14:solidFill>
              <w14:schemeClr w14:val="tx1"/>
            </w14:solidFill>
          </w14:textFill>
        </w:rPr>
        <w:t>条措施》，定期开展督查通报，推动工作效率明显提升。严格执行重大行政决策程序规定，自觉接受人大、政协监督。深入落实中央八项规定精神，严格执行“过紧日子”十三条措施。切实走好网上群众路线，诉求受理率、办结率均达100％。</w:t>
      </w:r>
    </w:p>
    <w:p>
      <w:pPr>
        <w:pStyle w:val="4"/>
        <w:ind w:firstLine="640" w:firstLineChars="200"/>
        <w:rPr>
          <w:rStyle w:val="30"/>
          <w:b w:val="0"/>
          <w:bCs w:val="0"/>
          <w:color w:val="auto"/>
          <w:highlight w:val="none"/>
        </w:rPr>
      </w:pPr>
      <w:bookmarkStart w:id="20" w:name="_Toc15396601"/>
      <w:bookmarkStart w:id="21"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30"/>
          <w:rFonts w:hint="eastAsia" w:ascii="黑体" w:hAnsi="黑体" w:eastAsia="黑体"/>
          <w:b w:val="0"/>
          <w:bCs w:val="0"/>
          <w:color w:val="auto"/>
          <w:highlight w:val="none"/>
        </w:rPr>
        <w:t>构设置</w:t>
      </w:r>
      <w:bookmarkEnd w:id="20"/>
      <w:bookmarkEnd w:id="21"/>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本单位性质为行政单位，执行政府会计准则制度，一级预算单位，决算汇编户数1个。</w:t>
      </w:r>
    </w:p>
    <w:p>
      <w:pPr>
        <w:widowControl/>
        <w:jc w:val="left"/>
        <w:rPr>
          <w:rFonts w:ascii="仿宋" w:hAnsi="仿宋" w:eastAsia="仿宋"/>
          <w:color w:val="auto"/>
          <w:kern w:val="0"/>
          <w:sz w:val="32"/>
          <w:szCs w:val="32"/>
          <w:highlight w:val="none"/>
        </w:rPr>
      </w:pPr>
      <w:r>
        <w:rPr>
          <w:rFonts w:hint="eastAsia" w:ascii="仿宋_GB2312" w:eastAsia="仿宋_GB2312"/>
          <w:color w:val="auto"/>
          <w:sz w:val="32"/>
          <w:szCs w:val="32"/>
        </w:rPr>
        <w:t>人员编制共计</w:t>
      </w:r>
      <w:r>
        <w:rPr>
          <w:rFonts w:hint="eastAsia" w:ascii="仿宋_GB2312" w:eastAsia="仿宋_GB2312"/>
          <w:color w:val="auto"/>
          <w:sz w:val="32"/>
          <w:szCs w:val="32"/>
          <w:lang w:val="en-US" w:eastAsia="zh-CN"/>
        </w:rPr>
        <w:t>67</w:t>
      </w:r>
      <w:r>
        <w:rPr>
          <w:rFonts w:hint="eastAsia" w:ascii="仿宋_GB2312" w:eastAsia="仿宋_GB2312"/>
          <w:color w:val="auto"/>
          <w:sz w:val="32"/>
          <w:szCs w:val="32"/>
        </w:rPr>
        <w:t>名。其中：行政编制3</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名，事业编制</w:t>
      </w:r>
      <w:r>
        <w:rPr>
          <w:rFonts w:hint="eastAsia" w:ascii="仿宋_GB2312" w:eastAsia="仿宋_GB2312"/>
          <w:color w:val="auto"/>
          <w:sz w:val="32"/>
          <w:szCs w:val="32"/>
          <w:lang w:val="en-US" w:eastAsia="zh-CN"/>
        </w:rPr>
        <w:t>33</w:t>
      </w:r>
      <w:r>
        <w:rPr>
          <w:rFonts w:hint="eastAsia" w:ascii="仿宋_GB2312" w:eastAsia="仿宋_GB2312"/>
          <w:color w:val="auto"/>
          <w:sz w:val="32"/>
          <w:szCs w:val="32"/>
        </w:rPr>
        <w:t>名、机关工勤编制4名。期末在岗人数</w:t>
      </w:r>
      <w:r>
        <w:rPr>
          <w:rFonts w:hint="eastAsia" w:ascii="仿宋_GB2312" w:eastAsia="仿宋_GB2312"/>
          <w:color w:val="auto"/>
          <w:sz w:val="32"/>
          <w:szCs w:val="32"/>
          <w:lang w:val="en-US" w:eastAsia="zh-CN"/>
        </w:rPr>
        <w:t>64</w:t>
      </w:r>
      <w:r>
        <w:rPr>
          <w:rFonts w:hint="eastAsia" w:ascii="仿宋_GB2312" w:eastAsia="仿宋_GB2312"/>
          <w:color w:val="auto"/>
          <w:sz w:val="32"/>
          <w:szCs w:val="32"/>
        </w:rPr>
        <w:t>人；其中公务员</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人，事业人员32人，机关工勤人员5名。</w:t>
      </w:r>
      <w:r>
        <w:rPr>
          <w:rFonts w:ascii="仿宋" w:hAnsi="仿宋" w:eastAsia="仿宋"/>
          <w:color w:val="auto"/>
          <w:sz w:val="32"/>
          <w:szCs w:val="32"/>
          <w:highlight w:val="none"/>
        </w:rPr>
        <w:br w:type="page"/>
      </w:r>
    </w:p>
    <w:p>
      <w:pPr>
        <w:pStyle w:val="3"/>
        <w:ind w:right="440"/>
        <w:jc w:val="center"/>
        <w:rPr>
          <w:color w:val="auto"/>
          <w:highlight w:val="none"/>
        </w:rPr>
      </w:pPr>
      <w:bookmarkStart w:id="22" w:name="_Toc15396602"/>
      <w:bookmarkStart w:id="23"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9"/>
          <w:rFonts w:hint="eastAsia" w:ascii="黑体" w:hAnsi="黑体" w:eastAsia="黑体"/>
          <w:b w:val="0"/>
          <w:bCs/>
          <w:color w:val="auto"/>
          <w:highlight w:val="none"/>
        </w:rPr>
        <w:t>部门决算情况说明</w:t>
      </w:r>
      <w:bookmarkEnd w:id="22"/>
      <w:bookmarkEnd w:id="23"/>
    </w:p>
    <w:p>
      <w:pPr>
        <w:pStyle w:val="28"/>
        <w:numPr>
          <w:ilvl w:val="0"/>
          <w:numId w:val="1"/>
        </w:numPr>
        <w:spacing w:line="600" w:lineRule="exact"/>
        <w:ind w:firstLineChars="0"/>
        <w:outlineLvl w:val="1"/>
        <w:rPr>
          <w:rStyle w:val="30"/>
          <w:rFonts w:ascii="黑体" w:hAnsi="黑体" w:eastAsia="黑体"/>
          <w:b w:val="0"/>
          <w:color w:val="auto"/>
          <w:highlight w:val="none"/>
        </w:rPr>
      </w:pPr>
      <w:bookmarkStart w:id="24" w:name="_Toc15396603"/>
      <w:bookmarkStart w:id="25" w:name="_Toc15377205"/>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24"/>
      <w:bookmarkEnd w:id="25"/>
    </w:p>
    <w:p>
      <w:pPr>
        <w:spacing w:line="600" w:lineRule="exact"/>
        <w:ind w:firstLine="640" w:firstLineChars="200"/>
        <w:rPr>
          <w:rFonts w:hint="eastAsia" w:ascii="仿宋" w:hAnsi="仿宋" w:eastAsia="仿宋" w:cs="Times New Roman"/>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1786.84</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年相比，收、支总计各增加</w:t>
      </w:r>
      <w:r>
        <w:rPr>
          <w:rFonts w:hint="eastAsia" w:ascii="仿宋" w:hAnsi="仿宋" w:eastAsia="仿宋"/>
          <w:color w:val="000000"/>
          <w:sz w:val="32"/>
          <w:szCs w:val="32"/>
          <w:lang w:val="en-US" w:eastAsia="zh-CN"/>
        </w:rPr>
        <w:t>71.42</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4.16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s="Times New Roman"/>
          <w:color w:val="000000"/>
          <w:sz w:val="32"/>
          <w:szCs w:val="32"/>
          <w:lang w:eastAsia="zh-CN"/>
        </w:rPr>
        <w:t>农林水</w:t>
      </w:r>
      <w:r>
        <w:rPr>
          <w:rFonts w:hint="eastAsia" w:ascii="仿宋" w:hAnsi="仿宋" w:eastAsia="仿宋" w:cs="Times New Roman"/>
          <w:color w:val="000000"/>
          <w:sz w:val="32"/>
          <w:szCs w:val="32"/>
        </w:rPr>
        <w:t>项目支出增加。</w:t>
      </w:r>
    </w:p>
    <w:p>
      <w:pPr>
        <w:spacing w:line="600" w:lineRule="exact"/>
        <w:ind w:firstLine="420" w:firstLineChars="200"/>
        <w:rPr>
          <w:rFonts w:hint="eastAsia" w:ascii="仿宋" w:hAnsi="仿宋" w:eastAsia="仿宋"/>
          <w:color w:val="auto"/>
          <w:sz w:val="32"/>
          <w:szCs w:val="32"/>
          <w:highlight w:val="none"/>
        </w:rPr>
      </w:pPr>
      <w:r>
        <w:rPr>
          <w:rFonts w:hint="eastAsia"/>
        </w:rPr>
        <w:drawing>
          <wp:anchor distT="0" distB="0" distL="114300" distR="114300" simplePos="0" relativeHeight="251659264" behindDoc="0" locked="0" layoutInCell="1" allowOverlap="1">
            <wp:simplePos x="0" y="0"/>
            <wp:positionH relativeFrom="column">
              <wp:posOffset>495300</wp:posOffset>
            </wp:positionH>
            <wp:positionV relativeFrom="paragraph">
              <wp:posOffset>19050</wp:posOffset>
            </wp:positionV>
            <wp:extent cx="4194810" cy="2667000"/>
            <wp:effectExtent l="0" t="0" r="15240" b="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8"/>
        <w:numPr>
          <w:ilvl w:val="0"/>
          <w:numId w:val="0"/>
        </w:numPr>
        <w:spacing w:line="600" w:lineRule="exact"/>
        <w:ind w:firstLine="640" w:firstLineChars="200"/>
        <w:outlineLvl w:val="1"/>
        <w:rPr>
          <w:rFonts w:hint="eastAsia" w:ascii="黑体" w:hAnsi="黑体" w:eastAsia="黑体"/>
          <w:color w:val="auto"/>
          <w:sz w:val="32"/>
          <w:szCs w:val="32"/>
          <w:highlight w:val="none"/>
          <w:lang w:eastAsia="zh-CN"/>
        </w:rPr>
      </w:pPr>
      <w:bookmarkStart w:id="26" w:name="_Toc15377206"/>
      <w:bookmarkStart w:id="27" w:name="_Toc15396604"/>
    </w:p>
    <w:p>
      <w:pPr>
        <w:pStyle w:val="28"/>
        <w:numPr>
          <w:ilvl w:val="0"/>
          <w:numId w:val="0"/>
        </w:numPr>
        <w:spacing w:line="600" w:lineRule="exact"/>
        <w:ind w:firstLine="640" w:firstLineChars="200"/>
        <w:outlineLvl w:val="1"/>
        <w:rPr>
          <w:rStyle w:val="30"/>
          <w:rFonts w:ascii="黑体" w:hAnsi="黑体" w:eastAsia="黑体"/>
          <w:b w:val="0"/>
          <w:color w:val="auto"/>
          <w:highlight w:val="none"/>
        </w:rPr>
      </w:pPr>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年本年收入合计17</w:t>
      </w:r>
      <w:r>
        <w:rPr>
          <w:rFonts w:hint="eastAsia" w:ascii="仿宋" w:hAnsi="仿宋" w:eastAsia="仿宋"/>
          <w:color w:val="000000"/>
          <w:sz w:val="32"/>
          <w:szCs w:val="32"/>
          <w:lang w:val="en-US" w:eastAsia="zh-CN"/>
        </w:rPr>
        <w:t>86.84</w:t>
      </w:r>
      <w:r>
        <w:rPr>
          <w:rFonts w:hint="eastAsia" w:ascii="仿宋" w:hAnsi="仿宋" w:eastAsia="仿宋"/>
          <w:color w:val="000000"/>
          <w:sz w:val="32"/>
          <w:szCs w:val="32"/>
        </w:rPr>
        <w:t>万元，其中：一般公共预算财政拨款收入1</w:t>
      </w:r>
      <w:r>
        <w:rPr>
          <w:rFonts w:hint="eastAsia" w:ascii="仿宋" w:hAnsi="仿宋" w:eastAsia="仿宋"/>
          <w:color w:val="000000"/>
          <w:sz w:val="32"/>
          <w:szCs w:val="32"/>
          <w:lang w:val="en-US" w:eastAsia="zh-CN"/>
        </w:rPr>
        <w:t>666.87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93.3</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w:t>
      </w:r>
      <w:bookmarkStart w:id="28" w:name="OLE_LINK1"/>
      <w:r>
        <w:rPr>
          <w:rFonts w:hint="eastAsia" w:ascii="仿宋" w:hAnsi="仿宋" w:eastAsia="仿宋"/>
          <w:color w:val="000000"/>
          <w:sz w:val="32"/>
          <w:szCs w:val="32"/>
        </w:rPr>
        <w:t>其他收入</w:t>
      </w:r>
      <w:bookmarkEnd w:id="28"/>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lang w:eastAsia="zh-CN"/>
        </w:rPr>
        <w:t>，年初结转和结余</w:t>
      </w:r>
      <w:r>
        <w:rPr>
          <w:rFonts w:hint="eastAsia" w:ascii="仿宋" w:hAnsi="仿宋" w:eastAsia="仿宋"/>
          <w:color w:val="000000"/>
          <w:sz w:val="32"/>
          <w:szCs w:val="32"/>
          <w:lang w:val="en-US" w:eastAsia="zh-CN"/>
        </w:rPr>
        <w:t>119.97万元，占6.7%</w:t>
      </w:r>
      <w:r>
        <w:rPr>
          <w:rFonts w:hint="eastAsia" w:ascii="仿宋" w:hAnsi="仿宋" w:eastAsia="仿宋"/>
          <w:color w:val="000000"/>
          <w:sz w:val="32"/>
          <w:szCs w:val="32"/>
        </w:rPr>
        <w:t>。</w:t>
      </w:r>
    </w:p>
    <w:p>
      <w:pPr>
        <w:pStyle w:val="16"/>
        <w:ind w:firstLine="640"/>
        <w:jc w:val="center"/>
        <w:rPr>
          <w:rFonts w:hint="eastAsia" w:ascii="仿宋" w:hAnsi="仿宋" w:eastAsia="仿宋"/>
          <w:color w:val="auto"/>
          <w:sz w:val="32"/>
          <w:szCs w:val="32"/>
          <w:highlight w:val="none"/>
        </w:rPr>
      </w:pPr>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915035</wp:posOffset>
            </wp:positionH>
            <wp:positionV relativeFrom="paragraph">
              <wp:posOffset>193675</wp:posOffset>
            </wp:positionV>
            <wp:extent cx="3197225" cy="2286000"/>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auto"/>
          <w:sz w:val="32"/>
          <w:szCs w:val="32"/>
          <w:highlight w:val="none"/>
        </w:rPr>
        <w:t>（图2：收入决算结构图）（饼状图）</w:t>
      </w:r>
      <w:bookmarkStart w:id="29" w:name="_Toc15377207"/>
      <w:bookmarkStart w:id="30" w:name="_Toc15396605"/>
    </w:p>
    <w:p>
      <w:pPr>
        <w:rPr>
          <w:rFonts w:hint="eastAsia"/>
          <w:lang w:eastAsia="zh-CN"/>
        </w:rPr>
      </w:pPr>
    </w:p>
    <w:p>
      <w:pPr>
        <w:pStyle w:val="28"/>
        <w:numPr>
          <w:ilvl w:val="0"/>
          <w:numId w:val="0"/>
        </w:numPr>
        <w:spacing w:line="600" w:lineRule="exact"/>
        <w:ind w:firstLine="640" w:firstLineChars="200"/>
        <w:outlineLvl w:val="1"/>
        <w:rPr>
          <w:rStyle w:val="30"/>
          <w:rFonts w:ascii="黑体" w:hAnsi="黑体" w:eastAsia="黑体"/>
          <w:b w:val="0"/>
          <w:color w:val="auto"/>
          <w:highlight w:val="none"/>
        </w:rPr>
      </w:pP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29"/>
      <w:bookmarkEnd w:id="30"/>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1786.84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1021.86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57.19</w:t>
      </w:r>
      <w:r>
        <w:rPr>
          <w:rFonts w:ascii="仿宋" w:hAnsi="仿宋" w:eastAsia="仿宋"/>
          <w:color w:val="000000"/>
          <w:sz w:val="32"/>
          <w:szCs w:val="32"/>
        </w:rPr>
        <w:t>%</w:t>
      </w:r>
      <w:r>
        <w:rPr>
          <w:rFonts w:hint="eastAsia" w:ascii="仿宋" w:hAnsi="仿宋" w:eastAsia="仿宋"/>
          <w:color w:val="000000"/>
          <w:sz w:val="32"/>
          <w:szCs w:val="32"/>
        </w:rPr>
        <w:t>；项目支出7</w:t>
      </w:r>
      <w:r>
        <w:rPr>
          <w:rFonts w:hint="eastAsia" w:ascii="仿宋" w:hAnsi="仿宋" w:eastAsia="仿宋"/>
          <w:color w:val="000000"/>
          <w:sz w:val="32"/>
          <w:szCs w:val="32"/>
          <w:lang w:val="en-US" w:eastAsia="zh-CN"/>
        </w:rPr>
        <w:t>64.99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42.81</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000000"/>
          <w:sz w:val="32"/>
          <w:szCs w:val="32"/>
          <w:shd w:val="pct10" w:color="auto" w:fill="FFFFFF"/>
        </w:rPr>
        <w:drawing>
          <wp:anchor distT="0" distB="0" distL="114300" distR="114300" simplePos="0" relativeHeight="251661312" behindDoc="0" locked="0" layoutInCell="1" allowOverlap="1">
            <wp:simplePos x="0" y="0"/>
            <wp:positionH relativeFrom="column">
              <wp:posOffset>292100</wp:posOffset>
            </wp:positionH>
            <wp:positionV relativeFrom="paragraph">
              <wp:posOffset>114300</wp:posOffset>
            </wp:positionV>
            <wp:extent cx="5060950" cy="2867025"/>
            <wp:effectExtent l="0" t="0" r="6350" b="47625"/>
            <wp:wrapNone/>
            <wp:docPr id="6" name="图表 6" descr="7b0a202020202263686172745265734964223a202232303437323230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jc w:val="center"/>
        <w:rPr>
          <w:rFonts w:hint="eastAsia" w:ascii="仿宋" w:hAnsi="仿宋" w:eastAsia="仿宋"/>
          <w:color w:val="auto"/>
          <w:sz w:val="32"/>
          <w:szCs w:val="32"/>
          <w:highlight w:val="none"/>
        </w:rPr>
      </w:pPr>
    </w:p>
    <w:p>
      <w:pPr>
        <w:spacing w:line="600"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Fonts w:hint="eastAsia" w:ascii="黑体" w:hAnsi="黑体" w:eastAsia="黑体"/>
          <w:color w:val="auto"/>
          <w:sz w:val="32"/>
          <w:szCs w:val="32"/>
          <w:highlight w:val="none"/>
        </w:rPr>
      </w:pPr>
      <w:bookmarkStart w:id="31" w:name="_Toc15396606"/>
      <w:bookmarkStart w:id="32" w:name="_Toc15377208"/>
    </w:p>
    <w:p>
      <w:pPr>
        <w:spacing w:line="600" w:lineRule="exact"/>
        <w:ind w:firstLine="640" w:firstLineChars="200"/>
        <w:outlineLvl w:val="1"/>
        <w:rPr>
          <w:rStyle w:val="30"/>
          <w:rFonts w:ascii="黑体" w:hAnsi="黑体" w:eastAsia="黑体"/>
          <w:b w:val="0"/>
          <w:color w:val="auto"/>
          <w:highlight w:val="none"/>
        </w:rPr>
      </w:pPr>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31"/>
      <w:bookmarkEnd w:id="32"/>
    </w:p>
    <w:p>
      <w:pPr>
        <w:spacing w:line="600" w:lineRule="exact"/>
        <w:ind w:firstLine="640" w:firstLineChars="200"/>
        <w:rPr>
          <w:rFonts w:ascii="仿宋_GB2312" w:hAnsi="仿宋" w:eastAsia="仿宋_GB2312"/>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1786.84</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年相比，财政拨款收、支总计各增加</w:t>
      </w:r>
      <w:r>
        <w:rPr>
          <w:rFonts w:hint="eastAsia" w:ascii="仿宋" w:hAnsi="仿宋" w:eastAsia="仿宋"/>
          <w:color w:val="000000"/>
          <w:sz w:val="32"/>
          <w:szCs w:val="32"/>
          <w:lang w:val="en-US" w:eastAsia="zh-CN"/>
        </w:rPr>
        <w:t>71.42</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4.16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s="Times New Roman"/>
          <w:color w:val="000000"/>
          <w:sz w:val="32"/>
          <w:szCs w:val="32"/>
          <w:lang w:eastAsia="zh-CN"/>
        </w:rPr>
        <w:t>农林水</w:t>
      </w:r>
      <w:r>
        <w:rPr>
          <w:rFonts w:hint="eastAsia" w:ascii="仿宋" w:hAnsi="仿宋" w:eastAsia="仿宋" w:cs="Times New Roman"/>
          <w:color w:val="000000"/>
          <w:sz w:val="32"/>
          <w:szCs w:val="32"/>
        </w:rPr>
        <w:t>项目支出增加。</w:t>
      </w:r>
    </w:p>
    <w:p>
      <w:pPr>
        <w:spacing w:line="600" w:lineRule="exact"/>
        <w:ind w:firstLine="420" w:firstLineChars="200"/>
        <w:rPr>
          <w:rFonts w:ascii="仿宋_GB2312" w:hAnsi="仿宋" w:eastAsia="仿宋_GB2312"/>
          <w:sz w:val="32"/>
          <w:szCs w:val="32"/>
        </w:rPr>
      </w:pPr>
      <w:r>
        <w:rPr>
          <w:rFonts w:hint="eastAsia"/>
        </w:rPr>
        <w:drawing>
          <wp:anchor distT="0" distB="0" distL="114300" distR="114300" simplePos="0" relativeHeight="251662336" behindDoc="0" locked="0" layoutInCell="1" allowOverlap="1">
            <wp:simplePos x="0" y="0"/>
            <wp:positionH relativeFrom="column">
              <wp:posOffset>876935</wp:posOffset>
            </wp:positionH>
            <wp:positionV relativeFrom="paragraph">
              <wp:posOffset>66675</wp:posOffset>
            </wp:positionV>
            <wp:extent cx="3764915" cy="1894840"/>
            <wp:effectExtent l="0" t="0" r="6985" b="1016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rPr>
          <w:rFonts w:ascii="仿宋_GB2312" w:hAnsi="仿宋" w:eastAsia="仿宋_GB2312"/>
          <w:sz w:val="32"/>
          <w:szCs w:val="32"/>
        </w:rPr>
      </w:pPr>
    </w:p>
    <w:p>
      <w:pPr>
        <w:pStyle w:val="16"/>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jc w:val="center"/>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30"/>
          <w:rFonts w:ascii="黑体" w:hAnsi="黑体" w:eastAsia="黑体"/>
          <w:b w:val="0"/>
          <w:color w:val="auto"/>
          <w:highlight w:val="none"/>
        </w:rPr>
      </w:pPr>
      <w:bookmarkStart w:id="33" w:name="_Toc15377209"/>
      <w:bookmarkStart w:id="34"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33"/>
      <w:bookmarkEnd w:id="34"/>
    </w:p>
    <w:p>
      <w:pPr>
        <w:spacing w:line="600" w:lineRule="exact"/>
        <w:ind w:firstLine="642" w:firstLineChars="200"/>
        <w:outlineLvl w:val="2"/>
        <w:rPr>
          <w:rFonts w:ascii="仿宋" w:hAnsi="仿宋" w:eastAsia="仿宋"/>
          <w:b/>
          <w:color w:val="auto"/>
          <w:sz w:val="32"/>
          <w:szCs w:val="32"/>
          <w:highlight w:val="none"/>
        </w:rPr>
      </w:pPr>
      <w:bookmarkStart w:id="35" w:name="_Toc15377210"/>
      <w:r>
        <w:rPr>
          <w:rFonts w:hint="eastAsia" w:ascii="仿宋" w:hAnsi="仿宋" w:eastAsia="仿宋"/>
          <w:b/>
          <w:color w:val="auto"/>
          <w:sz w:val="32"/>
          <w:szCs w:val="32"/>
          <w:highlight w:val="none"/>
        </w:rPr>
        <w:t>（一）一般公共预算财政拨款支出决算总体情况</w:t>
      </w:r>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1786.84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71.42</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4.16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s="Times New Roman"/>
          <w:color w:val="000000"/>
          <w:sz w:val="32"/>
          <w:szCs w:val="32"/>
          <w:lang w:eastAsia="zh-CN"/>
        </w:rPr>
        <w:t>农林水</w:t>
      </w:r>
      <w:r>
        <w:rPr>
          <w:rFonts w:hint="eastAsia" w:ascii="仿宋" w:hAnsi="仿宋" w:eastAsia="仿宋" w:cs="Times New Roman"/>
          <w:color w:val="000000"/>
          <w:sz w:val="32"/>
          <w:szCs w:val="32"/>
        </w:rPr>
        <w:t>项目支出增加。</w:t>
      </w:r>
    </w:p>
    <w:p>
      <w:pPr>
        <w:rPr>
          <w:rFonts w:ascii="仿宋" w:hAnsi="仿宋" w:eastAsia="仿宋"/>
          <w:color w:val="000000"/>
          <w:sz w:val="32"/>
          <w:szCs w:val="32"/>
        </w:rPr>
      </w:pPr>
      <w:r>
        <w:rPr>
          <w:rFonts w:hint="eastAsia"/>
        </w:rPr>
        <w:drawing>
          <wp:anchor distT="0" distB="0" distL="114300" distR="114300" simplePos="0" relativeHeight="251663360" behindDoc="1" locked="0" layoutInCell="1" allowOverlap="1">
            <wp:simplePos x="0" y="0"/>
            <wp:positionH relativeFrom="column">
              <wp:posOffset>857250</wp:posOffset>
            </wp:positionH>
            <wp:positionV relativeFrom="paragraph">
              <wp:posOffset>76200</wp:posOffset>
            </wp:positionV>
            <wp:extent cx="3830955" cy="2057400"/>
            <wp:effectExtent l="0" t="0" r="17145" b="38100"/>
            <wp:wrapTight wrapText="bothSides">
              <wp:wrapPolygon>
                <wp:start x="0" y="0"/>
                <wp:lineTo x="0" y="21400"/>
                <wp:lineTo x="21482" y="21400"/>
                <wp:lineTo x="21482" y="0"/>
                <wp:lineTo x="0" y="0"/>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16"/>
        <w:ind w:firstLine="640"/>
        <w:rPr>
          <w:rFonts w:ascii="仿宋" w:hAnsi="仿宋" w:eastAsia="仿宋"/>
          <w:color w:val="000000"/>
          <w:sz w:val="32"/>
          <w:szCs w:val="32"/>
        </w:rPr>
      </w:pPr>
    </w:p>
    <w:p>
      <w:pPr>
        <w:rPr>
          <w:rFonts w:ascii="仿宋" w:hAnsi="仿宋" w:eastAsia="仿宋"/>
          <w:color w:val="000000"/>
          <w:sz w:val="32"/>
          <w:szCs w:val="32"/>
        </w:rPr>
      </w:pPr>
    </w:p>
    <w:p>
      <w:pPr>
        <w:spacing w:line="600" w:lineRule="exact"/>
        <w:rPr>
          <w:rFonts w:hint="eastAsia"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2" w:firstLineChars="200"/>
        <w:outlineLvl w:val="2"/>
        <w:rPr>
          <w:rFonts w:ascii="仿宋" w:hAnsi="仿宋" w:eastAsia="仿宋"/>
          <w:b/>
          <w:color w:val="auto"/>
          <w:sz w:val="32"/>
          <w:szCs w:val="32"/>
          <w:highlight w:val="none"/>
        </w:rPr>
      </w:pPr>
      <w:bookmarkStart w:id="36" w:name="_Toc15377211"/>
      <w:r>
        <w:rPr>
          <w:rFonts w:hint="eastAsia" w:ascii="仿宋" w:hAnsi="仿宋" w:eastAsia="仿宋"/>
          <w:b/>
          <w:color w:val="auto"/>
          <w:sz w:val="32"/>
          <w:szCs w:val="32"/>
          <w:highlight w:val="none"/>
        </w:rPr>
        <w:t>（二）一般公共预算财政拨款支出决算结构情况</w:t>
      </w:r>
      <w:bookmarkEnd w:id="36"/>
    </w:p>
    <w:p>
      <w:pPr>
        <w:spacing w:line="600" w:lineRule="exact"/>
        <w:ind w:firstLine="640"/>
        <w:rPr>
          <w:rFonts w:ascii="仿宋" w:hAnsi="仿宋" w:eastAsia="仿宋"/>
          <w:color w:val="auto"/>
          <w:sz w:val="32"/>
          <w:szCs w:val="32"/>
          <w:highlight w:val="none"/>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1786.84</w:t>
      </w:r>
      <w:r>
        <w:rPr>
          <w:rFonts w:hint="eastAsia" w:ascii="仿宋" w:hAnsi="仿宋" w:eastAsia="仿宋"/>
          <w:color w:val="000000"/>
          <w:sz w:val="32"/>
          <w:szCs w:val="32"/>
        </w:rPr>
        <w:t>万元，主要用于以下方面</w:t>
      </w:r>
      <w:r>
        <w:rPr>
          <w:rFonts w:ascii="仿宋" w:hAnsi="仿宋" w:eastAsia="仿宋"/>
          <w:color w:val="000000"/>
          <w:sz w:val="32"/>
          <w:szCs w:val="32"/>
        </w:rPr>
        <w:t>:</w:t>
      </w:r>
      <w:bookmarkStart w:id="37" w:name="OLE_LINK2"/>
      <w:r>
        <w:rPr>
          <w:rFonts w:hint="eastAsia" w:ascii="仿宋" w:hAnsi="仿宋" w:eastAsia="仿宋"/>
          <w:b/>
          <w:color w:val="000000"/>
          <w:sz w:val="32"/>
          <w:szCs w:val="32"/>
        </w:rPr>
        <w:t>一般公共服务</w:t>
      </w:r>
      <w:bookmarkEnd w:id="37"/>
      <w:r>
        <w:rPr>
          <w:rFonts w:hint="eastAsia" w:ascii="仿宋" w:hAnsi="仿宋" w:eastAsia="仿宋"/>
          <w:b/>
          <w:color w:val="000000"/>
          <w:sz w:val="32"/>
          <w:szCs w:val="32"/>
        </w:rPr>
        <w:t>（类）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500.65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196.35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72.52</w:t>
      </w:r>
      <w:r>
        <w:rPr>
          <w:rFonts w:hint="eastAsia" w:ascii="仿宋" w:hAnsi="仿宋" w:eastAsia="仿宋"/>
          <w:color w:val="000000"/>
          <w:sz w:val="32"/>
          <w:szCs w:val="32"/>
        </w:rPr>
        <w:t>万元，占4.1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lang w:eastAsia="zh-CN"/>
        </w:rPr>
        <w:t>城乡社区</w:t>
      </w:r>
      <w:r>
        <w:rPr>
          <w:rFonts w:hint="eastAsia" w:ascii="仿宋" w:hAnsi="仿宋" w:eastAsia="仿宋"/>
          <w:b/>
          <w:bCs/>
          <w:color w:val="000000"/>
          <w:sz w:val="32"/>
          <w:szCs w:val="32"/>
        </w:rPr>
        <w:t>支出</w:t>
      </w:r>
      <w:r>
        <w:rPr>
          <w:rFonts w:hint="eastAsia" w:ascii="仿宋" w:hAnsi="仿宋" w:eastAsia="仿宋"/>
          <w:color w:val="000000"/>
          <w:sz w:val="32"/>
          <w:szCs w:val="32"/>
          <w:lang w:val="en-US" w:eastAsia="zh-CN"/>
        </w:rPr>
        <w:t>17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农林水支出（类）</w:t>
      </w:r>
      <w:r>
        <w:rPr>
          <w:rFonts w:hint="eastAsia" w:ascii="仿宋" w:hAnsi="仿宋" w:eastAsia="仿宋"/>
          <w:color w:val="000000"/>
          <w:sz w:val="32"/>
          <w:szCs w:val="32"/>
          <w:lang w:val="en-US" w:eastAsia="zh-CN"/>
        </w:rPr>
        <w:t>931.05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52.1</w:t>
      </w:r>
      <w:r>
        <w:rPr>
          <w:rFonts w:hint="eastAsia" w:ascii="仿宋" w:hAnsi="仿宋" w:eastAsia="仿宋"/>
          <w:color w:val="000000"/>
          <w:sz w:val="32"/>
          <w:szCs w:val="32"/>
        </w:rPr>
        <w:t>%；</w:t>
      </w:r>
      <w:r>
        <w:rPr>
          <w:rFonts w:hint="eastAsia" w:ascii="仿宋" w:hAnsi="仿宋" w:eastAsia="仿宋"/>
          <w:b/>
          <w:color w:val="000000"/>
          <w:sz w:val="32"/>
          <w:szCs w:val="32"/>
        </w:rPr>
        <w:t>住房保障支出（类）</w:t>
      </w:r>
      <w:r>
        <w:rPr>
          <w:rFonts w:hint="eastAsia" w:ascii="仿宋" w:hAnsi="仿宋" w:eastAsia="仿宋"/>
          <w:color w:val="000000"/>
          <w:sz w:val="32"/>
          <w:szCs w:val="32"/>
          <w:lang w:val="en-US" w:eastAsia="zh-CN"/>
        </w:rPr>
        <w:t>49.27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lang w:eastAsia="zh-CN"/>
        </w:rPr>
        <w:t>灾害防治及应急管理</w:t>
      </w:r>
      <w:r>
        <w:rPr>
          <w:rFonts w:hint="eastAsia" w:ascii="仿宋" w:hAnsi="仿宋" w:eastAsia="仿宋"/>
          <w:b/>
          <w:color w:val="000000"/>
          <w:sz w:val="32"/>
          <w:szCs w:val="32"/>
        </w:rPr>
        <w:t>支出（类）</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w:t>
      </w:r>
      <w:r>
        <w:rPr>
          <w:rFonts w:ascii="仿宋" w:hAnsi="仿宋" w:eastAsia="仿宋"/>
          <w:color w:val="000000"/>
          <w:sz w:val="32"/>
          <w:szCs w:val="32"/>
        </w:rPr>
        <w:t>%</w:t>
      </w:r>
      <w:r>
        <w:rPr>
          <w:rFonts w:hint="eastAsia" w:ascii="仿宋" w:hAnsi="仿宋" w:eastAsia="仿宋"/>
          <w:color w:val="000000"/>
          <w:sz w:val="32"/>
          <w:szCs w:val="32"/>
        </w:rPr>
        <w:t>。</w:t>
      </w:r>
    </w:p>
    <w:p>
      <w:pPr>
        <w:jc w:val="center"/>
        <w:rPr>
          <w:rFonts w:ascii="仿宋" w:hAnsi="仿宋" w:eastAsia="仿宋"/>
          <w:color w:val="auto"/>
          <w:sz w:val="32"/>
          <w:szCs w:val="32"/>
          <w:highlight w:val="none"/>
        </w:rPr>
      </w:pPr>
      <w:r>
        <w:rPr>
          <w:rFonts w:hint="eastAsia" w:ascii="仿宋" w:hAnsi="仿宋" w:eastAsia="仿宋"/>
          <w:b/>
          <w:color w:val="000000"/>
          <w:sz w:val="32"/>
          <w:szCs w:val="32"/>
        </w:rPr>
        <w:drawing>
          <wp:anchor distT="0" distB="0" distL="114300" distR="114300" simplePos="0" relativeHeight="251664384" behindDoc="0" locked="0" layoutInCell="1" allowOverlap="1">
            <wp:simplePos x="0" y="0"/>
            <wp:positionH relativeFrom="column">
              <wp:posOffset>756920</wp:posOffset>
            </wp:positionH>
            <wp:positionV relativeFrom="paragraph">
              <wp:posOffset>146050</wp:posOffset>
            </wp:positionV>
            <wp:extent cx="4147185" cy="3237865"/>
            <wp:effectExtent l="0" t="0" r="5715" b="63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2" w:firstLineChars="200"/>
        <w:outlineLvl w:val="2"/>
        <w:rPr>
          <w:rFonts w:ascii="仿宋" w:hAnsi="仿宋" w:eastAsia="仿宋"/>
          <w:b/>
          <w:color w:val="auto"/>
          <w:sz w:val="32"/>
          <w:szCs w:val="32"/>
          <w:highlight w:val="none"/>
        </w:rPr>
      </w:pPr>
      <w:bookmarkStart w:id="38" w:name="_Toc15377212"/>
      <w:r>
        <w:rPr>
          <w:rFonts w:hint="eastAsia" w:ascii="仿宋" w:hAnsi="仿宋" w:eastAsia="仿宋"/>
          <w:b/>
          <w:color w:val="auto"/>
          <w:sz w:val="32"/>
          <w:szCs w:val="32"/>
          <w:highlight w:val="none"/>
        </w:rPr>
        <w:t>（三）一般公共预算财政拨款支出决算具体情况</w:t>
      </w:r>
      <w:bookmarkEnd w:id="38"/>
    </w:p>
    <w:p>
      <w:pPr>
        <w:spacing w:line="600" w:lineRule="exact"/>
        <w:ind w:firstLine="642" w:firstLineChars="200"/>
        <w:outlineLvl w:val="2"/>
        <w:rPr>
          <w:rFonts w:ascii="仿宋" w:hAnsi="仿宋" w:eastAsia="仿宋"/>
          <w:color w:val="FF0000"/>
          <w:sz w:val="32"/>
          <w:szCs w:val="32"/>
        </w:rPr>
      </w:pPr>
      <w:bookmarkStart w:id="39" w:name="_Toc15377444"/>
      <w:bookmarkStart w:id="40" w:name="_Toc15377213"/>
      <w:bookmarkStart w:id="41" w:name="_Toc15378460"/>
      <w:r>
        <w:rPr>
          <w:rFonts w:ascii="仿宋" w:hAnsi="仿宋" w:eastAsia="仿宋"/>
          <w:b/>
          <w:color w:val="000000"/>
          <w:sz w:val="32"/>
          <w:szCs w:val="32"/>
        </w:rPr>
        <w:t>202</w:t>
      </w:r>
      <w:r>
        <w:rPr>
          <w:rFonts w:hint="eastAsia" w:ascii="仿宋" w:hAnsi="仿宋" w:eastAsia="仿宋"/>
          <w:b/>
          <w:color w:val="000000"/>
          <w:sz w:val="32"/>
          <w:szCs w:val="32"/>
          <w:lang w:val="en-US" w:eastAsia="zh-CN"/>
        </w:rPr>
        <w:t>1</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1786.84</w:t>
      </w:r>
      <w:r>
        <w:rPr>
          <w:rFonts w:hint="eastAsia" w:ascii="仿宋" w:hAnsi="仿宋" w:eastAsia="仿宋"/>
          <w:b/>
          <w:color w:val="000000"/>
          <w:sz w:val="32"/>
          <w:szCs w:val="32"/>
        </w:rPr>
        <w:t>万元</w:t>
      </w:r>
      <w:r>
        <w:rPr>
          <w:rFonts w:hint="eastAsia" w:ascii="仿宋" w:hAnsi="仿宋" w:eastAsia="仿宋"/>
          <w:color w:val="000000"/>
          <w:sz w:val="32"/>
          <w:szCs w:val="32"/>
        </w:rPr>
        <w:t>，</w:t>
      </w:r>
      <w:r>
        <w:rPr>
          <w:rStyle w:val="19"/>
          <w:rFonts w:hint="eastAsia" w:ascii="仿宋" w:hAnsi="仿宋" w:eastAsia="仿宋"/>
          <w:bCs/>
          <w:color w:val="000000"/>
          <w:sz w:val="32"/>
          <w:szCs w:val="32"/>
        </w:rPr>
        <w:t>完成预算100</w:t>
      </w:r>
      <w:r>
        <w:rPr>
          <w:rStyle w:val="19"/>
          <w:rFonts w:ascii="仿宋" w:hAnsi="仿宋" w:eastAsia="仿宋"/>
          <w:bCs/>
          <w:color w:val="000000"/>
          <w:sz w:val="32"/>
          <w:szCs w:val="32"/>
        </w:rPr>
        <w:t>%</w:t>
      </w:r>
      <w:r>
        <w:rPr>
          <w:rStyle w:val="19"/>
          <w:rFonts w:hint="eastAsia" w:ascii="仿宋" w:hAnsi="仿宋" w:eastAsia="仿宋"/>
          <w:bCs/>
          <w:color w:val="000000"/>
          <w:sz w:val="32"/>
          <w:szCs w:val="32"/>
        </w:rPr>
        <w:t>。其中：</w:t>
      </w:r>
      <w:bookmarkEnd w:id="39"/>
      <w:bookmarkEnd w:id="40"/>
      <w:bookmarkEnd w:id="41"/>
    </w:p>
    <w:p>
      <w:pPr>
        <w:numPr>
          <w:ilvl w:val="0"/>
          <w:numId w:val="0"/>
        </w:numPr>
        <w:spacing w:line="600" w:lineRule="exact"/>
        <w:ind w:firstLine="642" w:firstLineChars="200"/>
        <w:rPr>
          <w:rStyle w:val="19"/>
          <w:rFonts w:hint="eastAsia" w:ascii="仿宋" w:hAnsi="仿宋" w:eastAsia="仿宋"/>
          <w:b w:val="0"/>
          <w:bCs/>
          <w:color w:val="000000"/>
          <w:sz w:val="32"/>
          <w:szCs w:val="32"/>
        </w:rPr>
      </w:pPr>
      <w:r>
        <w:rPr>
          <w:rStyle w:val="19"/>
          <w:rFonts w:hint="eastAsia" w:ascii="仿宋" w:hAnsi="仿宋" w:eastAsia="仿宋"/>
          <w:bCs/>
          <w:color w:val="000000"/>
          <w:sz w:val="32"/>
          <w:szCs w:val="32"/>
          <w:lang w:val="en-US" w:eastAsia="zh-CN"/>
        </w:rPr>
        <w:t>1.</w:t>
      </w:r>
      <w:r>
        <w:rPr>
          <w:rStyle w:val="19"/>
          <w:rFonts w:hint="eastAsia" w:ascii="仿宋" w:hAnsi="仿宋" w:eastAsia="仿宋"/>
          <w:bCs/>
          <w:color w:val="000000"/>
          <w:sz w:val="32"/>
          <w:szCs w:val="32"/>
        </w:rPr>
        <w:t>一般公共服务（类）人大事务（款）行政运行（项）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20.92</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0"/>
        </w:numPr>
        <w:spacing w:line="600" w:lineRule="exact"/>
        <w:ind w:firstLine="640" w:firstLineChars="200"/>
      </w:pPr>
      <w:r>
        <w:rPr>
          <w:rFonts w:hint="eastAsia"/>
          <w:sz w:val="32"/>
          <w:szCs w:val="32"/>
        </w:rPr>
        <w:t>2.</w:t>
      </w:r>
      <w:r>
        <w:rPr>
          <w:rStyle w:val="19"/>
          <w:rFonts w:hint="eastAsia" w:ascii="仿宋" w:hAnsi="仿宋" w:eastAsia="仿宋"/>
          <w:bCs/>
          <w:color w:val="000000"/>
          <w:sz w:val="32"/>
          <w:szCs w:val="32"/>
        </w:rPr>
        <w:t>一般公共服务（类）人大事务（款）</w:t>
      </w:r>
      <w:r>
        <w:rPr>
          <w:rStyle w:val="19"/>
          <w:rFonts w:hint="eastAsia" w:ascii="仿宋" w:hAnsi="仿宋" w:eastAsia="仿宋"/>
          <w:bCs/>
          <w:color w:val="000000"/>
          <w:sz w:val="32"/>
          <w:szCs w:val="32"/>
          <w:lang w:eastAsia="zh-CN"/>
        </w:rPr>
        <w:t>一般行政管理事务</w:t>
      </w:r>
      <w:r>
        <w:rPr>
          <w:rStyle w:val="19"/>
          <w:rFonts w:hint="eastAsia" w:ascii="仿宋" w:hAnsi="仿宋" w:eastAsia="仿宋"/>
          <w:bCs/>
          <w:color w:val="000000"/>
          <w:sz w:val="32"/>
          <w:szCs w:val="32"/>
        </w:rPr>
        <w:t>（项）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3</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0"/>
        </w:numPr>
        <w:spacing w:line="600" w:lineRule="exact"/>
        <w:ind w:firstLine="642" w:firstLineChars="200"/>
        <w:rPr>
          <w:rStyle w:val="19"/>
          <w:rFonts w:hint="eastAsia" w:ascii="仿宋" w:hAnsi="仿宋" w:eastAsia="仿宋"/>
          <w:b w:val="0"/>
          <w:bCs/>
          <w:color w:val="000000"/>
          <w:sz w:val="32"/>
          <w:szCs w:val="32"/>
        </w:rPr>
      </w:pPr>
      <w:r>
        <w:rPr>
          <w:rStyle w:val="19"/>
          <w:rFonts w:hint="eastAsia" w:ascii="仿宋" w:hAnsi="仿宋" w:eastAsia="仿宋"/>
          <w:bCs/>
          <w:color w:val="000000"/>
          <w:sz w:val="32"/>
          <w:szCs w:val="32"/>
          <w:lang w:val="en-US" w:eastAsia="zh-CN"/>
        </w:rPr>
        <w:t>3.</w:t>
      </w:r>
      <w:r>
        <w:rPr>
          <w:rStyle w:val="19"/>
          <w:rFonts w:hint="eastAsia" w:ascii="仿宋" w:hAnsi="仿宋" w:eastAsia="仿宋"/>
          <w:bCs/>
          <w:color w:val="000000"/>
          <w:sz w:val="32"/>
          <w:szCs w:val="32"/>
        </w:rPr>
        <w:t>一般公共服务（类）政府办公厅（室）及相关机构事务（款）行政运行（项）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406.77</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spacing w:line="600" w:lineRule="exact"/>
        <w:ind w:firstLine="642" w:firstLineChars="200"/>
      </w:pPr>
      <w:r>
        <w:rPr>
          <w:rStyle w:val="19"/>
          <w:rFonts w:hint="eastAsia" w:ascii="仿宋" w:hAnsi="仿宋" w:eastAsia="仿宋"/>
          <w:bCs/>
          <w:color w:val="000000"/>
          <w:sz w:val="32"/>
          <w:szCs w:val="32"/>
          <w:lang w:val="en-US" w:eastAsia="zh-CN"/>
        </w:rPr>
        <w:t>4.</w:t>
      </w:r>
      <w:r>
        <w:rPr>
          <w:rStyle w:val="19"/>
          <w:rFonts w:hint="eastAsia" w:ascii="仿宋" w:hAnsi="仿宋" w:eastAsia="仿宋"/>
          <w:bCs/>
          <w:color w:val="000000"/>
          <w:sz w:val="32"/>
          <w:szCs w:val="32"/>
        </w:rPr>
        <w:t>一般公共服务（类）政府办公厅（室）及相关机构事务（款）</w:t>
      </w:r>
      <w:r>
        <w:rPr>
          <w:rStyle w:val="19"/>
          <w:rFonts w:hint="eastAsia" w:ascii="仿宋" w:hAnsi="仿宋" w:eastAsia="仿宋"/>
          <w:bCs/>
          <w:color w:val="000000"/>
          <w:sz w:val="32"/>
          <w:szCs w:val="32"/>
          <w:lang w:eastAsia="zh-CN"/>
        </w:rPr>
        <w:t>一般行政管理事务</w:t>
      </w:r>
      <w:r>
        <w:rPr>
          <w:rStyle w:val="19"/>
          <w:rFonts w:hint="eastAsia" w:ascii="仿宋" w:hAnsi="仿宋" w:eastAsia="仿宋"/>
          <w:bCs/>
          <w:color w:val="000000"/>
          <w:sz w:val="32"/>
          <w:szCs w:val="32"/>
        </w:rPr>
        <w:t>（项）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18.04</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pStyle w:val="16"/>
        <w:ind w:left="0" w:leftChars="0" w:firstLine="642" w:firstLineChars="200"/>
        <w:rPr>
          <w:rStyle w:val="19"/>
          <w:rFonts w:ascii="仿宋" w:hAnsi="仿宋" w:eastAsia="仿宋"/>
          <w:b w:val="0"/>
          <w:bCs/>
          <w:color w:val="000000"/>
          <w:sz w:val="32"/>
          <w:szCs w:val="32"/>
        </w:rPr>
      </w:pPr>
      <w:r>
        <w:rPr>
          <w:rStyle w:val="19"/>
          <w:rFonts w:hint="eastAsia" w:ascii="仿宋" w:hAnsi="仿宋" w:eastAsia="仿宋"/>
          <w:bCs/>
          <w:color w:val="000000"/>
          <w:sz w:val="32"/>
          <w:szCs w:val="32"/>
          <w:lang w:val="en-US" w:eastAsia="zh-CN"/>
        </w:rPr>
        <w:t>5.</w:t>
      </w:r>
      <w:r>
        <w:rPr>
          <w:rStyle w:val="19"/>
          <w:rFonts w:hint="eastAsia" w:ascii="仿宋" w:hAnsi="仿宋" w:eastAsia="仿宋"/>
          <w:bCs/>
          <w:color w:val="000000"/>
          <w:sz w:val="32"/>
          <w:szCs w:val="32"/>
        </w:rPr>
        <w:t>一般公共服务（类）财政事务（款）</w:t>
      </w:r>
      <w:r>
        <w:rPr>
          <w:rStyle w:val="19"/>
          <w:rFonts w:hint="eastAsia" w:ascii="仿宋" w:hAnsi="仿宋" w:eastAsia="仿宋"/>
          <w:bCs/>
          <w:color w:val="000000"/>
          <w:sz w:val="32"/>
          <w:szCs w:val="32"/>
          <w:lang w:eastAsia="zh-CN"/>
        </w:rPr>
        <w:t>事业</w:t>
      </w:r>
      <w:r>
        <w:rPr>
          <w:rStyle w:val="19"/>
          <w:rFonts w:hint="eastAsia" w:ascii="仿宋" w:hAnsi="仿宋" w:eastAsia="仿宋"/>
          <w:bCs/>
          <w:color w:val="000000"/>
          <w:sz w:val="32"/>
          <w:szCs w:val="32"/>
        </w:rPr>
        <w:t>运行（项）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支出决算为32.</w:t>
      </w:r>
      <w:r>
        <w:rPr>
          <w:rStyle w:val="19"/>
          <w:rFonts w:hint="eastAsia" w:ascii="仿宋" w:hAnsi="仿宋" w:eastAsia="仿宋"/>
          <w:b w:val="0"/>
          <w:bCs/>
          <w:color w:val="000000"/>
          <w:sz w:val="32"/>
          <w:szCs w:val="32"/>
          <w:lang w:val="en-US" w:eastAsia="zh-CN"/>
        </w:rPr>
        <w:t>53</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pStyle w:val="16"/>
        <w:ind w:left="0" w:leftChars="0" w:firstLine="640"/>
        <w:rPr>
          <w:rStyle w:val="19"/>
          <w:rFonts w:ascii="仿宋" w:hAnsi="仿宋" w:eastAsia="仿宋"/>
          <w:b w:val="0"/>
          <w:bCs/>
          <w:color w:val="000000"/>
          <w:sz w:val="32"/>
          <w:szCs w:val="32"/>
        </w:rPr>
      </w:pPr>
      <w:r>
        <w:rPr>
          <w:rFonts w:hint="eastAsia"/>
          <w:sz w:val="32"/>
          <w:szCs w:val="32"/>
          <w:lang w:val="en-US" w:eastAsia="zh-CN"/>
        </w:rPr>
        <w:t>6</w:t>
      </w:r>
      <w:r>
        <w:rPr>
          <w:rFonts w:hint="eastAsia"/>
          <w:sz w:val="32"/>
          <w:szCs w:val="32"/>
        </w:rPr>
        <w:t>.</w:t>
      </w:r>
      <w:r>
        <w:rPr>
          <w:rStyle w:val="19"/>
          <w:rFonts w:hint="eastAsia" w:ascii="仿宋" w:hAnsi="仿宋" w:eastAsia="仿宋"/>
          <w:bCs/>
          <w:color w:val="000000"/>
          <w:sz w:val="32"/>
          <w:szCs w:val="32"/>
        </w:rPr>
        <w:t>一般公共服务（类）党委办公厅（室）及相关机构事务（款）行政运行（项）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19.39</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pStyle w:val="16"/>
        <w:ind w:left="0" w:leftChars="0" w:firstLine="643"/>
        <w:rPr>
          <w:rStyle w:val="19"/>
          <w:rFonts w:ascii="仿宋" w:hAnsi="仿宋" w:eastAsia="仿宋"/>
          <w:b w:val="0"/>
          <w:bCs/>
          <w:color w:val="000000"/>
          <w:sz w:val="32"/>
          <w:szCs w:val="32"/>
        </w:rPr>
      </w:pPr>
      <w:r>
        <w:rPr>
          <w:rFonts w:hint="eastAsia" w:eastAsia="仿宋"/>
          <w:sz w:val="32"/>
          <w:szCs w:val="32"/>
          <w:lang w:val="en-US" w:eastAsia="zh-CN"/>
        </w:rPr>
        <w:t>7</w:t>
      </w:r>
      <w:r>
        <w:rPr>
          <w:rStyle w:val="19"/>
          <w:rFonts w:ascii="仿宋" w:hAnsi="仿宋" w:eastAsia="仿宋"/>
          <w:bCs/>
          <w:color w:val="000000"/>
          <w:sz w:val="32"/>
          <w:szCs w:val="32"/>
        </w:rPr>
        <w:t>.</w:t>
      </w:r>
      <w:r>
        <w:rPr>
          <w:rStyle w:val="19"/>
          <w:rFonts w:hint="eastAsia" w:ascii="仿宋" w:hAnsi="仿宋" w:eastAsia="仿宋"/>
          <w:bCs/>
          <w:color w:val="000000"/>
          <w:sz w:val="32"/>
          <w:szCs w:val="32"/>
        </w:rPr>
        <w:t>社会保障和就业（类）人力资源和社会保障管理事务（款）</w:t>
      </w:r>
      <w:r>
        <w:rPr>
          <w:rStyle w:val="19"/>
          <w:rFonts w:hint="eastAsia" w:ascii="仿宋" w:hAnsi="仿宋" w:eastAsia="仿宋"/>
          <w:bCs/>
          <w:color w:val="000000"/>
          <w:sz w:val="32"/>
          <w:szCs w:val="32"/>
          <w:lang w:eastAsia="zh-CN"/>
        </w:rPr>
        <w:t>机关服务</w:t>
      </w:r>
      <w:r>
        <w:rPr>
          <w:rStyle w:val="19"/>
          <w:rFonts w:hint="eastAsia" w:ascii="仿宋" w:hAnsi="仿宋" w:eastAsia="仿宋"/>
          <w:bCs/>
          <w:color w:val="000000"/>
          <w:sz w:val="32"/>
          <w:szCs w:val="32"/>
        </w:rPr>
        <w:t>（项）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27.19</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pStyle w:val="16"/>
        <w:ind w:left="0" w:leftChars="0" w:firstLine="643"/>
        <w:rPr>
          <w:rStyle w:val="19"/>
          <w:rFonts w:hint="eastAsia" w:ascii="仿宋" w:hAnsi="仿宋" w:eastAsia="仿宋"/>
          <w:b w:val="0"/>
          <w:bCs/>
          <w:color w:val="000000"/>
          <w:sz w:val="32"/>
          <w:szCs w:val="32"/>
        </w:rPr>
      </w:pPr>
      <w:r>
        <w:rPr>
          <w:rStyle w:val="19"/>
          <w:rFonts w:hint="eastAsia" w:ascii="仿宋" w:hAnsi="仿宋" w:eastAsia="仿宋"/>
          <w:bCs/>
          <w:color w:val="000000"/>
          <w:sz w:val="32"/>
          <w:szCs w:val="32"/>
          <w:lang w:val="en-US" w:eastAsia="zh-CN"/>
        </w:rPr>
        <w:t>8</w:t>
      </w:r>
      <w:r>
        <w:rPr>
          <w:rStyle w:val="19"/>
          <w:rFonts w:ascii="仿宋" w:hAnsi="仿宋" w:eastAsia="仿宋"/>
          <w:bCs/>
          <w:color w:val="000000"/>
          <w:sz w:val="32"/>
          <w:szCs w:val="32"/>
        </w:rPr>
        <w:t>.</w:t>
      </w:r>
      <w:r>
        <w:rPr>
          <w:rStyle w:val="19"/>
          <w:rFonts w:hint="eastAsia" w:ascii="仿宋" w:hAnsi="仿宋" w:eastAsia="仿宋"/>
          <w:bCs/>
          <w:color w:val="000000"/>
          <w:sz w:val="32"/>
          <w:szCs w:val="32"/>
        </w:rPr>
        <w:t>社会保障和就业（类）行政事业单位养老支出（款）  机关事业单位基本养老保险缴费支出（项）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89.85</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pStyle w:val="16"/>
        <w:ind w:left="0" w:leftChars="0" w:firstLine="643"/>
        <w:rPr>
          <w:rFonts w:hint="eastAsia"/>
        </w:rPr>
      </w:pPr>
      <w:r>
        <w:rPr>
          <w:rStyle w:val="19"/>
          <w:rFonts w:hint="eastAsia" w:ascii="仿宋" w:hAnsi="仿宋" w:eastAsia="仿宋"/>
          <w:bCs/>
          <w:color w:val="000000"/>
          <w:sz w:val="32"/>
          <w:szCs w:val="32"/>
          <w:lang w:val="en-US" w:eastAsia="zh-CN"/>
        </w:rPr>
        <w:t>9</w:t>
      </w:r>
      <w:r>
        <w:rPr>
          <w:rStyle w:val="19"/>
          <w:rFonts w:ascii="仿宋" w:hAnsi="仿宋" w:eastAsia="仿宋"/>
          <w:bCs/>
          <w:color w:val="000000"/>
          <w:sz w:val="32"/>
          <w:szCs w:val="32"/>
        </w:rPr>
        <w:t>.</w:t>
      </w:r>
      <w:r>
        <w:rPr>
          <w:rStyle w:val="19"/>
          <w:rFonts w:hint="eastAsia" w:ascii="仿宋" w:hAnsi="仿宋" w:eastAsia="仿宋"/>
          <w:bCs/>
          <w:color w:val="000000"/>
          <w:sz w:val="32"/>
          <w:szCs w:val="32"/>
        </w:rPr>
        <w:t>社会保障和就业（类）行政事业单位养老支出（款）  机关事业单位</w:t>
      </w:r>
      <w:r>
        <w:rPr>
          <w:rStyle w:val="19"/>
          <w:rFonts w:hint="eastAsia" w:ascii="仿宋" w:hAnsi="仿宋" w:eastAsia="仿宋"/>
          <w:bCs/>
          <w:color w:val="000000"/>
          <w:sz w:val="32"/>
          <w:szCs w:val="32"/>
          <w:lang w:eastAsia="zh-CN"/>
        </w:rPr>
        <w:t>职业年金</w:t>
      </w:r>
      <w:r>
        <w:rPr>
          <w:rStyle w:val="19"/>
          <w:rFonts w:hint="eastAsia" w:ascii="仿宋" w:hAnsi="仿宋" w:eastAsia="仿宋"/>
          <w:bCs/>
          <w:color w:val="000000"/>
          <w:sz w:val="32"/>
          <w:szCs w:val="32"/>
        </w:rPr>
        <w:t>缴费支出（项）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40.18</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ind w:firstLine="642" w:firstLineChars="200"/>
      </w:pPr>
      <w:r>
        <w:rPr>
          <w:rStyle w:val="19"/>
          <w:rFonts w:hint="eastAsia" w:ascii="仿宋" w:hAnsi="仿宋" w:eastAsia="仿宋"/>
          <w:bCs/>
          <w:color w:val="000000"/>
          <w:sz w:val="32"/>
          <w:szCs w:val="32"/>
          <w:lang w:val="en-US" w:eastAsia="zh-CN"/>
        </w:rPr>
        <w:t>10</w:t>
      </w:r>
      <w:r>
        <w:rPr>
          <w:rStyle w:val="19"/>
          <w:rFonts w:ascii="仿宋" w:hAnsi="仿宋" w:eastAsia="仿宋"/>
          <w:bCs/>
          <w:color w:val="000000"/>
          <w:sz w:val="32"/>
          <w:szCs w:val="32"/>
        </w:rPr>
        <w:t>.</w:t>
      </w:r>
      <w:r>
        <w:rPr>
          <w:rStyle w:val="19"/>
          <w:rFonts w:hint="eastAsia" w:ascii="仿宋" w:hAnsi="仿宋" w:eastAsia="仿宋"/>
          <w:bCs/>
          <w:color w:val="000000"/>
          <w:sz w:val="32"/>
          <w:szCs w:val="32"/>
        </w:rPr>
        <w:t>社会保障和就业（类）</w:t>
      </w:r>
      <w:r>
        <w:rPr>
          <w:rStyle w:val="19"/>
          <w:rFonts w:hint="eastAsia" w:ascii="仿宋" w:hAnsi="仿宋" w:eastAsia="仿宋"/>
          <w:bCs/>
          <w:color w:val="000000"/>
          <w:sz w:val="32"/>
          <w:szCs w:val="32"/>
          <w:lang w:eastAsia="zh-CN"/>
        </w:rPr>
        <w:t>抚恤</w:t>
      </w:r>
      <w:r>
        <w:rPr>
          <w:rStyle w:val="19"/>
          <w:rFonts w:hint="eastAsia" w:ascii="仿宋" w:hAnsi="仿宋" w:eastAsia="仿宋"/>
          <w:bCs/>
          <w:color w:val="000000"/>
          <w:sz w:val="32"/>
          <w:szCs w:val="32"/>
        </w:rPr>
        <w:t>（款）</w:t>
      </w:r>
      <w:r>
        <w:rPr>
          <w:rStyle w:val="19"/>
          <w:rFonts w:hint="eastAsia" w:ascii="仿宋" w:hAnsi="仿宋" w:eastAsia="仿宋"/>
          <w:bCs/>
          <w:color w:val="000000"/>
          <w:sz w:val="32"/>
          <w:szCs w:val="32"/>
          <w:lang w:eastAsia="zh-CN"/>
        </w:rPr>
        <w:t>死亡抚恤</w:t>
      </w:r>
      <w:r>
        <w:rPr>
          <w:rStyle w:val="19"/>
          <w:rFonts w:hint="eastAsia" w:ascii="仿宋" w:hAnsi="仿宋" w:eastAsia="仿宋"/>
          <w:bCs/>
          <w:color w:val="000000"/>
          <w:sz w:val="32"/>
          <w:szCs w:val="32"/>
        </w:rPr>
        <w:t>（项）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39.13</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9"/>
          <w:rFonts w:hint="eastAsia" w:ascii="仿宋" w:hAnsi="仿宋" w:eastAsia="仿宋"/>
          <w:bCs/>
          <w:color w:val="000000"/>
          <w:sz w:val="32"/>
          <w:szCs w:val="32"/>
        </w:rPr>
        <w:t>11</w:t>
      </w:r>
      <w:r>
        <w:rPr>
          <w:rStyle w:val="19"/>
          <w:rFonts w:ascii="仿宋" w:hAnsi="仿宋" w:eastAsia="仿宋"/>
          <w:bCs/>
          <w:color w:val="000000"/>
          <w:sz w:val="32"/>
          <w:szCs w:val="32"/>
        </w:rPr>
        <w:t>.</w:t>
      </w:r>
      <w:r>
        <w:rPr>
          <w:rFonts w:hint="eastAsia" w:ascii="仿宋" w:hAnsi="仿宋" w:eastAsia="仿宋"/>
          <w:b/>
          <w:bCs/>
          <w:color w:val="000000"/>
          <w:sz w:val="32"/>
          <w:szCs w:val="32"/>
        </w:rPr>
        <w:t>卫生健康</w:t>
      </w:r>
      <w:r>
        <w:rPr>
          <w:rStyle w:val="19"/>
          <w:rFonts w:hint="eastAsia" w:ascii="仿宋" w:hAnsi="仿宋" w:eastAsia="仿宋"/>
          <w:bCs/>
          <w:color w:val="000000"/>
          <w:sz w:val="32"/>
          <w:szCs w:val="32"/>
        </w:rPr>
        <w:t>（类）卫生健康管理事务（款）</w:t>
      </w:r>
      <w:r>
        <w:rPr>
          <w:rStyle w:val="19"/>
          <w:rFonts w:hint="eastAsia" w:ascii="仿宋" w:hAnsi="仿宋" w:eastAsia="仿宋"/>
          <w:bCs/>
          <w:color w:val="000000"/>
          <w:sz w:val="32"/>
          <w:szCs w:val="32"/>
          <w:lang w:eastAsia="zh-CN"/>
        </w:rPr>
        <w:t>机关服务</w:t>
      </w:r>
      <w:r>
        <w:rPr>
          <w:rStyle w:val="19"/>
          <w:rFonts w:hint="eastAsia" w:ascii="仿宋" w:hAnsi="仿宋" w:eastAsia="仿宋"/>
          <w:bCs/>
          <w:color w:val="000000"/>
          <w:sz w:val="32"/>
          <w:szCs w:val="32"/>
        </w:rPr>
        <w:t>（项）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25.54</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spacing w:line="600" w:lineRule="exact"/>
        <w:ind w:firstLine="642" w:firstLineChars="200"/>
        <w:rPr>
          <w:rStyle w:val="19"/>
          <w:rFonts w:hint="eastAsia" w:ascii="仿宋" w:hAnsi="仿宋" w:eastAsia="仿宋"/>
          <w:b w:val="0"/>
          <w:bCs/>
          <w:color w:val="000000"/>
          <w:sz w:val="32"/>
          <w:szCs w:val="32"/>
        </w:rPr>
      </w:pPr>
      <w:r>
        <w:rPr>
          <w:rStyle w:val="19"/>
          <w:rFonts w:hint="eastAsia" w:ascii="仿宋" w:hAnsi="仿宋" w:eastAsia="仿宋"/>
          <w:bCs/>
          <w:color w:val="000000"/>
          <w:sz w:val="32"/>
          <w:szCs w:val="32"/>
        </w:rPr>
        <w:t>1</w:t>
      </w:r>
      <w:r>
        <w:rPr>
          <w:rStyle w:val="19"/>
          <w:rFonts w:hint="eastAsia" w:ascii="仿宋" w:hAnsi="仿宋" w:eastAsia="仿宋"/>
          <w:bCs/>
          <w:color w:val="000000"/>
          <w:sz w:val="32"/>
          <w:szCs w:val="32"/>
          <w:lang w:val="en-US" w:eastAsia="zh-CN"/>
        </w:rPr>
        <w:t>2</w:t>
      </w:r>
      <w:r>
        <w:rPr>
          <w:rStyle w:val="19"/>
          <w:rFonts w:ascii="仿宋" w:hAnsi="仿宋" w:eastAsia="仿宋"/>
          <w:bCs/>
          <w:color w:val="000000"/>
          <w:sz w:val="32"/>
          <w:szCs w:val="32"/>
        </w:rPr>
        <w:t>.</w:t>
      </w:r>
      <w:r>
        <w:rPr>
          <w:rFonts w:hint="eastAsia" w:ascii="仿宋" w:hAnsi="仿宋" w:eastAsia="仿宋"/>
          <w:b/>
          <w:bCs/>
          <w:color w:val="000000"/>
          <w:sz w:val="32"/>
          <w:szCs w:val="32"/>
        </w:rPr>
        <w:t>卫生健康</w:t>
      </w:r>
      <w:r>
        <w:rPr>
          <w:rStyle w:val="19"/>
          <w:rFonts w:hint="eastAsia" w:ascii="仿宋" w:hAnsi="仿宋" w:eastAsia="仿宋"/>
          <w:bCs/>
          <w:color w:val="000000"/>
          <w:sz w:val="32"/>
          <w:szCs w:val="32"/>
        </w:rPr>
        <w:t>（类）行政事业单位医疗（款）行政单位医疗（项）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46.98</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spacing w:line="600" w:lineRule="exact"/>
        <w:ind w:firstLine="642" w:firstLineChars="200"/>
      </w:pPr>
      <w:r>
        <w:rPr>
          <w:rStyle w:val="19"/>
          <w:rFonts w:hint="eastAsia" w:ascii="仿宋" w:hAnsi="仿宋" w:eastAsia="仿宋"/>
          <w:bCs/>
          <w:color w:val="000000"/>
          <w:sz w:val="32"/>
          <w:szCs w:val="32"/>
        </w:rPr>
        <w:t>13</w:t>
      </w:r>
      <w:r>
        <w:rPr>
          <w:rStyle w:val="19"/>
          <w:rFonts w:ascii="仿宋" w:hAnsi="仿宋" w:eastAsia="仿宋"/>
          <w:bCs/>
          <w:color w:val="000000"/>
          <w:sz w:val="32"/>
          <w:szCs w:val="32"/>
        </w:rPr>
        <w:t>.</w:t>
      </w:r>
      <w:r>
        <w:rPr>
          <w:rFonts w:hint="eastAsia" w:ascii="仿宋" w:hAnsi="仿宋" w:eastAsia="仿宋"/>
          <w:b/>
          <w:bCs/>
          <w:color w:val="000000"/>
          <w:sz w:val="32"/>
          <w:szCs w:val="32"/>
          <w:lang w:eastAsia="zh-CN"/>
        </w:rPr>
        <w:t>城乡社区</w:t>
      </w:r>
      <w:r>
        <w:rPr>
          <w:rStyle w:val="19"/>
          <w:rFonts w:hint="eastAsia" w:ascii="仿宋" w:hAnsi="仿宋" w:eastAsia="仿宋"/>
          <w:bCs/>
          <w:color w:val="000000"/>
          <w:sz w:val="32"/>
          <w:szCs w:val="32"/>
        </w:rPr>
        <w:t>（类）</w:t>
      </w:r>
      <w:r>
        <w:rPr>
          <w:rStyle w:val="19"/>
          <w:rFonts w:hint="eastAsia" w:ascii="仿宋" w:hAnsi="仿宋" w:eastAsia="仿宋"/>
          <w:bCs/>
          <w:color w:val="000000"/>
          <w:sz w:val="32"/>
          <w:szCs w:val="32"/>
          <w:lang w:eastAsia="zh-CN"/>
        </w:rPr>
        <w:t>其他</w:t>
      </w:r>
      <w:r>
        <w:rPr>
          <w:rFonts w:hint="eastAsia" w:ascii="仿宋" w:hAnsi="仿宋" w:eastAsia="仿宋"/>
          <w:b/>
          <w:bCs/>
          <w:color w:val="000000"/>
          <w:sz w:val="32"/>
          <w:szCs w:val="32"/>
          <w:lang w:eastAsia="zh-CN"/>
        </w:rPr>
        <w:t>城乡社区</w:t>
      </w:r>
      <w:r>
        <w:rPr>
          <w:rStyle w:val="19"/>
          <w:rFonts w:hint="eastAsia" w:ascii="仿宋" w:hAnsi="仿宋" w:eastAsia="仿宋"/>
          <w:bCs/>
          <w:color w:val="000000"/>
          <w:sz w:val="32"/>
          <w:szCs w:val="32"/>
        </w:rPr>
        <w:t>（款）</w:t>
      </w:r>
      <w:r>
        <w:rPr>
          <w:rStyle w:val="19"/>
          <w:rFonts w:hint="eastAsia" w:ascii="仿宋" w:hAnsi="仿宋" w:eastAsia="仿宋"/>
          <w:bCs/>
          <w:color w:val="000000"/>
          <w:sz w:val="32"/>
          <w:szCs w:val="32"/>
          <w:lang w:eastAsia="zh-CN"/>
        </w:rPr>
        <w:t>其他</w:t>
      </w:r>
      <w:r>
        <w:rPr>
          <w:rFonts w:hint="eastAsia" w:ascii="仿宋" w:hAnsi="仿宋" w:eastAsia="仿宋"/>
          <w:b/>
          <w:bCs/>
          <w:color w:val="000000"/>
          <w:sz w:val="32"/>
          <w:szCs w:val="32"/>
          <w:lang w:eastAsia="zh-CN"/>
        </w:rPr>
        <w:t>城乡社区</w:t>
      </w:r>
      <w:r>
        <w:rPr>
          <w:rStyle w:val="19"/>
          <w:rFonts w:hint="eastAsia" w:ascii="仿宋" w:hAnsi="仿宋" w:eastAsia="仿宋"/>
          <w:bCs/>
          <w:color w:val="000000"/>
          <w:sz w:val="32"/>
          <w:szCs w:val="32"/>
        </w:rPr>
        <w:t>（项）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17</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Fonts w:hint="eastAsia" w:ascii="仿宋" w:hAnsi="仿宋" w:eastAsia="仿宋"/>
          <w:b/>
          <w:bCs/>
          <w:color w:val="000000"/>
          <w:sz w:val="32"/>
          <w:szCs w:val="32"/>
        </w:rPr>
        <w:t>14.农林水</w:t>
      </w:r>
      <w:r>
        <w:rPr>
          <w:rStyle w:val="19"/>
          <w:rFonts w:hint="eastAsia" w:ascii="仿宋" w:hAnsi="仿宋" w:eastAsia="仿宋"/>
          <w:bCs/>
          <w:color w:val="000000"/>
          <w:sz w:val="32"/>
          <w:szCs w:val="32"/>
        </w:rPr>
        <w:t>（类）农业农村（款）</w:t>
      </w:r>
      <w:r>
        <w:rPr>
          <w:rStyle w:val="19"/>
          <w:rFonts w:hint="eastAsia" w:ascii="仿宋" w:hAnsi="仿宋" w:eastAsia="仿宋"/>
          <w:bCs/>
          <w:color w:val="000000"/>
          <w:sz w:val="32"/>
          <w:szCs w:val="32"/>
          <w:lang w:eastAsia="zh-CN"/>
        </w:rPr>
        <w:t>事业</w:t>
      </w:r>
      <w:r>
        <w:rPr>
          <w:rStyle w:val="19"/>
          <w:rFonts w:hint="eastAsia" w:ascii="仿宋" w:hAnsi="仿宋" w:eastAsia="仿宋"/>
          <w:bCs/>
          <w:color w:val="000000"/>
          <w:sz w:val="32"/>
          <w:szCs w:val="32"/>
        </w:rPr>
        <w:t>运行（项）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131.57</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9"/>
          <w:rFonts w:hint="eastAsia" w:ascii="仿宋" w:hAnsi="仿宋" w:eastAsia="仿宋"/>
          <w:bCs/>
          <w:color w:val="000000"/>
          <w:sz w:val="32"/>
          <w:szCs w:val="32"/>
        </w:rPr>
        <w:t>15</w:t>
      </w:r>
      <w:r>
        <w:rPr>
          <w:rStyle w:val="19"/>
          <w:rFonts w:ascii="仿宋" w:hAnsi="仿宋" w:eastAsia="仿宋"/>
          <w:bCs/>
          <w:color w:val="000000"/>
          <w:sz w:val="32"/>
          <w:szCs w:val="32"/>
        </w:rPr>
        <w:t>.</w:t>
      </w:r>
      <w:r>
        <w:rPr>
          <w:rFonts w:hint="eastAsia" w:ascii="仿宋" w:hAnsi="仿宋" w:eastAsia="仿宋"/>
          <w:b/>
          <w:bCs/>
          <w:color w:val="000000"/>
          <w:sz w:val="32"/>
          <w:szCs w:val="32"/>
        </w:rPr>
        <w:t>农林水</w:t>
      </w:r>
      <w:r>
        <w:rPr>
          <w:rStyle w:val="19"/>
          <w:rFonts w:hint="eastAsia" w:ascii="仿宋" w:hAnsi="仿宋" w:eastAsia="仿宋"/>
          <w:bCs/>
          <w:color w:val="000000"/>
          <w:sz w:val="32"/>
          <w:szCs w:val="32"/>
        </w:rPr>
        <w:t>（类）林业和草原（款）</w:t>
      </w:r>
      <w:r>
        <w:rPr>
          <w:rStyle w:val="19"/>
          <w:rFonts w:hint="eastAsia" w:ascii="仿宋" w:hAnsi="仿宋" w:eastAsia="仿宋"/>
          <w:bCs/>
          <w:color w:val="000000"/>
          <w:sz w:val="32"/>
          <w:szCs w:val="32"/>
          <w:lang w:eastAsia="zh-CN"/>
        </w:rPr>
        <w:t>机关服务</w:t>
      </w:r>
      <w:r>
        <w:rPr>
          <w:rStyle w:val="19"/>
          <w:rFonts w:hint="eastAsia" w:ascii="仿宋" w:hAnsi="仿宋" w:eastAsia="仿宋"/>
          <w:bCs/>
          <w:color w:val="000000"/>
          <w:sz w:val="32"/>
          <w:szCs w:val="32"/>
        </w:rPr>
        <w:t>（项）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42.15</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9"/>
          <w:rFonts w:hint="eastAsia" w:ascii="仿宋" w:hAnsi="仿宋" w:eastAsia="仿宋"/>
          <w:bCs/>
          <w:color w:val="000000"/>
          <w:sz w:val="32"/>
          <w:szCs w:val="32"/>
        </w:rPr>
        <w:t>16</w:t>
      </w:r>
      <w:r>
        <w:rPr>
          <w:rStyle w:val="19"/>
          <w:rFonts w:ascii="仿宋" w:hAnsi="仿宋" w:eastAsia="仿宋"/>
          <w:bCs/>
          <w:color w:val="000000"/>
          <w:sz w:val="32"/>
          <w:szCs w:val="32"/>
        </w:rPr>
        <w:t>.</w:t>
      </w:r>
      <w:r>
        <w:rPr>
          <w:rFonts w:hint="eastAsia" w:ascii="仿宋" w:hAnsi="仿宋" w:eastAsia="仿宋"/>
          <w:b/>
          <w:bCs/>
          <w:color w:val="000000"/>
          <w:sz w:val="32"/>
          <w:szCs w:val="32"/>
        </w:rPr>
        <w:t>农林水</w:t>
      </w:r>
      <w:r>
        <w:rPr>
          <w:rStyle w:val="19"/>
          <w:rFonts w:hint="eastAsia" w:ascii="仿宋" w:hAnsi="仿宋" w:eastAsia="仿宋"/>
          <w:bCs/>
          <w:color w:val="000000"/>
          <w:sz w:val="32"/>
          <w:szCs w:val="32"/>
        </w:rPr>
        <w:t>（类）水利（款）</w:t>
      </w:r>
      <w:r>
        <w:rPr>
          <w:rStyle w:val="19"/>
          <w:rFonts w:hint="eastAsia" w:ascii="仿宋" w:hAnsi="仿宋" w:eastAsia="仿宋"/>
          <w:bCs/>
          <w:color w:val="000000"/>
          <w:sz w:val="32"/>
          <w:szCs w:val="32"/>
          <w:lang w:eastAsia="zh-CN"/>
        </w:rPr>
        <w:t>机关服务</w:t>
      </w:r>
      <w:r>
        <w:rPr>
          <w:rStyle w:val="19"/>
          <w:rFonts w:hint="eastAsia" w:ascii="仿宋" w:hAnsi="仿宋" w:eastAsia="仿宋"/>
          <w:bCs/>
          <w:color w:val="000000"/>
          <w:sz w:val="32"/>
          <w:szCs w:val="32"/>
        </w:rPr>
        <w:t>（项）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50.39</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pStyle w:val="16"/>
        <w:ind w:left="0" w:leftChars="0" w:firstLine="643"/>
      </w:pPr>
      <w:r>
        <w:rPr>
          <w:rStyle w:val="19"/>
          <w:rFonts w:hint="eastAsia" w:ascii="仿宋" w:hAnsi="仿宋" w:eastAsia="仿宋"/>
          <w:bCs/>
          <w:color w:val="000000"/>
          <w:sz w:val="32"/>
          <w:szCs w:val="32"/>
        </w:rPr>
        <w:t>17</w:t>
      </w:r>
      <w:r>
        <w:rPr>
          <w:rStyle w:val="19"/>
          <w:rFonts w:ascii="仿宋" w:hAnsi="仿宋" w:eastAsia="仿宋"/>
          <w:bCs/>
          <w:color w:val="000000"/>
          <w:sz w:val="32"/>
          <w:szCs w:val="32"/>
        </w:rPr>
        <w:t>.</w:t>
      </w:r>
      <w:r>
        <w:rPr>
          <w:rFonts w:hint="eastAsia" w:ascii="仿宋" w:hAnsi="仿宋" w:eastAsia="仿宋"/>
          <w:b/>
          <w:bCs/>
          <w:color w:val="000000"/>
          <w:sz w:val="32"/>
          <w:szCs w:val="32"/>
        </w:rPr>
        <w:t>农林水</w:t>
      </w:r>
      <w:r>
        <w:rPr>
          <w:rStyle w:val="19"/>
          <w:rFonts w:hint="eastAsia" w:ascii="仿宋" w:hAnsi="仿宋" w:eastAsia="仿宋"/>
          <w:bCs/>
          <w:color w:val="000000"/>
          <w:sz w:val="32"/>
          <w:szCs w:val="32"/>
        </w:rPr>
        <w:t>（类）农村综合改革（款）对村民委员会和村党支部的补助（项）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706.95</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spacing w:line="600" w:lineRule="exact"/>
        <w:ind w:firstLine="642" w:firstLineChars="200"/>
        <w:rPr>
          <w:rStyle w:val="19"/>
          <w:rFonts w:hint="eastAsia" w:ascii="仿宋" w:hAnsi="仿宋" w:eastAsia="仿宋"/>
          <w:b w:val="0"/>
          <w:bCs/>
          <w:color w:val="000000"/>
          <w:sz w:val="32"/>
          <w:szCs w:val="32"/>
        </w:rPr>
      </w:pPr>
      <w:r>
        <w:rPr>
          <w:rStyle w:val="19"/>
          <w:rFonts w:hint="eastAsia" w:ascii="仿宋" w:hAnsi="仿宋" w:eastAsia="仿宋"/>
          <w:bCs/>
          <w:color w:val="000000"/>
          <w:sz w:val="32"/>
          <w:szCs w:val="32"/>
        </w:rPr>
        <w:t>18</w:t>
      </w:r>
      <w:r>
        <w:rPr>
          <w:rStyle w:val="19"/>
          <w:rFonts w:ascii="仿宋" w:hAnsi="仿宋" w:eastAsia="仿宋"/>
          <w:bCs/>
          <w:color w:val="000000"/>
          <w:sz w:val="32"/>
          <w:szCs w:val="32"/>
        </w:rPr>
        <w:t>.</w:t>
      </w:r>
      <w:r>
        <w:rPr>
          <w:rFonts w:hint="eastAsia" w:ascii="仿宋" w:hAnsi="仿宋" w:eastAsia="仿宋"/>
          <w:b/>
          <w:bCs/>
          <w:color w:val="000000"/>
          <w:sz w:val="32"/>
          <w:szCs w:val="32"/>
        </w:rPr>
        <w:t>住房保障</w:t>
      </w:r>
      <w:r>
        <w:rPr>
          <w:rStyle w:val="19"/>
          <w:rFonts w:hint="eastAsia" w:ascii="仿宋" w:hAnsi="仿宋" w:eastAsia="仿宋"/>
          <w:bCs/>
          <w:color w:val="000000"/>
          <w:sz w:val="32"/>
          <w:szCs w:val="32"/>
        </w:rPr>
        <w:t>（类）住房改革支出（款）住房公积金（项）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49.27</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auto"/>
          <w:sz w:val="32"/>
          <w:szCs w:val="32"/>
          <w:highlight w:val="none"/>
        </w:rPr>
      </w:pPr>
      <w:r>
        <w:rPr>
          <w:rStyle w:val="19"/>
          <w:rFonts w:hint="eastAsia" w:ascii="仿宋" w:hAnsi="仿宋" w:eastAsia="仿宋"/>
          <w:bCs/>
          <w:color w:val="000000"/>
          <w:sz w:val="32"/>
          <w:szCs w:val="32"/>
        </w:rPr>
        <w:t>1</w:t>
      </w:r>
      <w:r>
        <w:rPr>
          <w:rStyle w:val="19"/>
          <w:rFonts w:hint="eastAsia" w:ascii="仿宋" w:hAnsi="仿宋" w:eastAsia="仿宋"/>
          <w:bCs/>
          <w:color w:val="000000"/>
          <w:sz w:val="32"/>
          <w:szCs w:val="32"/>
          <w:lang w:val="en-US" w:eastAsia="zh-CN"/>
        </w:rPr>
        <w:t>9</w:t>
      </w:r>
      <w:r>
        <w:rPr>
          <w:rStyle w:val="19"/>
          <w:rFonts w:ascii="仿宋" w:hAnsi="仿宋" w:eastAsia="仿宋"/>
          <w:bCs/>
          <w:color w:val="000000"/>
          <w:sz w:val="32"/>
          <w:szCs w:val="32"/>
        </w:rPr>
        <w:t>.</w:t>
      </w:r>
      <w:r>
        <w:rPr>
          <w:rFonts w:hint="eastAsia" w:ascii="仿宋" w:hAnsi="仿宋" w:eastAsia="仿宋"/>
          <w:b/>
          <w:bCs/>
          <w:color w:val="000000"/>
          <w:sz w:val="32"/>
          <w:szCs w:val="32"/>
          <w:lang w:eastAsia="zh-CN"/>
        </w:rPr>
        <w:t>灾害防治及应急管理</w:t>
      </w:r>
      <w:r>
        <w:rPr>
          <w:rStyle w:val="19"/>
          <w:rFonts w:hint="eastAsia" w:ascii="仿宋" w:hAnsi="仿宋" w:eastAsia="仿宋"/>
          <w:bCs/>
          <w:color w:val="000000"/>
          <w:sz w:val="32"/>
          <w:szCs w:val="32"/>
        </w:rPr>
        <w:t>（类）</w:t>
      </w:r>
      <w:r>
        <w:rPr>
          <w:rStyle w:val="19"/>
          <w:rFonts w:hint="eastAsia" w:ascii="仿宋" w:hAnsi="仿宋" w:eastAsia="仿宋"/>
          <w:bCs/>
          <w:color w:val="000000"/>
          <w:sz w:val="32"/>
          <w:szCs w:val="32"/>
          <w:lang w:eastAsia="zh-CN"/>
        </w:rPr>
        <w:t>自然灾害救灾及恢复重建支出</w:t>
      </w:r>
      <w:r>
        <w:rPr>
          <w:rStyle w:val="19"/>
          <w:rFonts w:hint="eastAsia" w:ascii="仿宋" w:hAnsi="仿宋" w:eastAsia="仿宋"/>
          <w:bCs/>
          <w:color w:val="000000"/>
          <w:sz w:val="32"/>
          <w:szCs w:val="32"/>
        </w:rPr>
        <w:t>（款）</w:t>
      </w:r>
      <w:r>
        <w:rPr>
          <w:rStyle w:val="19"/>
          <w:rFonts w:hint="eastAsia" w:ascii="仿宋" w:hAnsi="仿宋" w:eastAsia="仿宋"/>
          <w:bCs/>
          <w:color w:val="000000"/>
          <w:sz w:val="32"/>
          <w:szCs w:val="32"/>
          <w:lang w:eastAsia="zh-CN"/>
        </w:rPr>
        <w:t>其他自然灾害救灾及恢复重建支出</w:t>
      </w:r>
      <w:r>
        <w:rPr>
          <w:rStyle w:val="19"/>
          <w:rFonts w:hint="eastAsia" w:ascii="仿宋" w:hAnsi="仿宋" w:eastAsia="仿宋"/>
          <w:bCs/>
          <w:color w:val="000000"/>
          <w:sz w:val="32"/>
          <w:szCs w:val="32"/>
        </w:rPr>
        <w:t>（项）</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20</w:t>
      </w:r>
      <w:r>
        <w:rPr>
          <w:rStyle w:val="19"/>
          <w:rFonts w:hint="eastAsia" w:ascii="仿宋" w:hAnsi="仿宋" w:eastAsia="仿宋"/>
          <w:b w:val="0"/>
          <w:bCs/>
          <w:color w:val="000000"/>
          <w:sz w:val="32"/>
          <w:szCs w:val="32"/>
        </w:rPr>
        <w:t>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tabs>
          <w:tab w:val="right" w:pos="8306"/>
        </w:tabs>
        <w:spacing w:line="600" w:lineRule="exact"/>
        <w:ind w:firstLine="640"/>
        <w:outlineLvl w:val="1"/>
        <w:rPr>
          <w:rStyle w:val="30"/>
          <w:color w:val="auto"/>
          <w:highlight w:val="none"/>
        </w:rPr>
      </w:pPr>
      <w:bookmarkStart w:id="42" w:name="_Toc15396608"/>
      <w:bookmarkStart w:id="43"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42"/>
      <w:bookmarkEnd w:id="43"/>
      <w:r>
        <w:rPr>
          <w:rStyle w:val="30"/>
          <w:rFonts w:ascii="黑体" w:hAnsi="黑体" w:eastAsia="黑体"/>
          <w:b w:val="0"/>
          <w:color w:val="auto"/>
          <w:highlight w:val="none"/>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1021.86</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897</w:t>
      </w:r>
      <w:r>
        <w:rPr>
          <w:rFonts w:hint="eastAsia" w:ascii="仿宋" w:hAnsi="仿宋" w:eastAsia="仿宋"/>
          <w:color w:val="000000"/>
          <w:sz w:val="32"/>
          <w:szCs w:val="32"/>
        </w:rPr>
        <w:t>.38万元，主要包括：基本工资、津贴补贴、奖金、绩效工资、机关事业单位基本养老保险缴费、其他工资福利支出、生活补助、行政单位医疗保险缴费、奖励金、住房公积金等。</w:t>
      </w:r>
    </w:p>
    <w:p>
      <w:pPr>
        <w:spacing w:line="600" w:lineRule="exact"/>
        <w:ind w:firstLine="645"/>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124.48</w:t>
      </w:r>
      <w:r>
        <w:rPr>
          <w:rFonts w:hint="eastAsia" w:ascii="仿宋" w:hAnsi="仿宋" w:eastAsia="仿宋"/>
          <w:color w:val="000000"/>
          <w:sz w:val="32"/>
          <w:szCs w:val="32"/>
        </w:rPr>
        <w:t>万元，主要包括：办公费、印刷费、水费、电费、邮电费、差旅费、维修（护）费、租赁费、会议费、公务接待费、劳务费、其他交通费。</w:t>
      </w:r>
    </w:p>
    <w:p>
      <w:pPr>
        <w:spacing w:line="600" w:lineRule="exact"/>
        <w:ind w:firstLine="640"/>
        <w:outlineLvl w:val="1"/>
        <w:rPr>
          <w:rStyle w:val="30"/>
          <w:rFonts w:ascii="黑体" w:hAnsi="黑体" w:eastAsia="黑体"/>
          <w:b w:val="0"/>
          <w:color w:val="auto"/>
          <w:highlight w:val="none"/>
        </w:rPr>
      </w:pPr>
      <w:bookmarkStart w:id="44" w:name="_Toc15377215"/>
      <w:bookmarkStart w:id="45" w:name="_Toc15396609"/>
      <w:r>
        <w:rPr>
          <w:rFonts w:hint="eastAsia" w:ascii="黑体" w:eastAsia="黑体"/>
          <w:color w:val="auto"/>
          <w:sz w:val="32"/>
          <w:szCs w:val="32"/>
          <w:highlight w:val="none"/>
        </w:rPr>
        <w:t>七、</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三公”经费财政拨款支出决算情况说明</w:t>
      </w:r>
      <w:bookmarkEnd w:id="44"/>
      <w:bookmarkEnd w:id="45"/>
    </w:p>
    <w:p>
      <w:pPr>
        <w:spacing w:line="600" w:lineRule="exact"/>
        <w:ind w:firstLine="640"/>
        <w:outlineLvl w:val="2"/>
        <w:rPr>
          <w:rFonts w:ascii="仿宋" w:hAnsi="仿宋" w:eastAsia="仿宋"/>
          <w:b/>
          <w:color w:val="auto"/>
          <w:sz w:val="32"/>
          <w:szCs w:val="32"/>
          <w:highlight w:val="none"/>
        </w:rPr>
      </w:pPr>
      <w:bookmarkStart w:id="46" w:name="_Toc15377216"/>
      <w:r>
        <w:rPr>
          <w:rFonts w:hint="eastAsia" w:ascii="仿宋" w:hAnsi="仿宋" w:eastAsia="仿宋"/>
          <w:b/>
          <w:color w:val="auto"/>
          <w:sz w:val="32"/>
          <w:szCs w:val="32"/>
          <w:highlight w:val="none"/>
        </w:rPr>
        <w:t>（一）“三公”经费财政拨款支出决算总体情况说明</w:t>
      </w:r>
      <w:bookmarkEnd w:id="4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4.99</w:t>
      </w:r>
      <w:r>
        <w:rPr>
          <w:rFonts w:hint="eastAsia" w:ascii="仿宋" w:hAnsi="仿宋" w:eastAsia="仿宋"/>
          <w:color w:val="000000"/>
          <w:sz w:val="32"/>
          <w:szCs w:val="32"/>
        </w:rPr>
        <w:t>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7" w:name="_Toc15377217"/>
      <w:r>
        <w:rPr>
          <w:rFonts w:hint="eastAsia" w:ascii="仿宋" w:hAnsi="仿宋" w:eastAsia="仿宋"/>
          <w:b/>
          <w:color w:val="000000"/>
          <w:sz w:val="32"/>
          <w:szCs w:val="32"/>
        </w:rPr>
        <w:t>（二）“三公”经费财政拨款支出决算具体情况说明</w:t>
      </w:r>
      <w:bookmarkEnd w:id="47"/>
    </w:p>
    <w:p>
      <w:pPr>
        <w:spacing w:line="600" w:lineRule="exact"/>
        <w:ind w:firstLine="640"/>
        <w:rPr>
          <w:rFonts w:eastAsia="仿宋"/>
        </w:rPr>
      </w:pPr>
      <w:r>
        <w:rPr>
          <w:rFonts w:hint="eastAsia" w:eastAsia="仿宋"/>
        </w:rPr>
        <w:drawing>
          <wp:anchor distT="0" distB="0" distL="114300" distR="114300" simplePos="0" relativeHeight="251665408" behindDoc="0" locked="0" layoutInCell="1" allowOverlap="1">
            <wp:simplePos x="0" y="0"/>
            <wp:positionH relativeFrom="column">
              <wp:posOffset>937895</wp:posOffset>
            </wp:positionH>
            <wp:positionV relativeFrom="paragraph">
              <wp:posOffset>1579880</wp:posOffset>
            </wp:positionV>
            <wp:extent cx="3841750" cy="2438400"/>
            <wp:effectExtent l="0" t="0" r="635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4.99</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color w:val="000000"/>
          <w:sz w:val="32"/>
          <w:szCs w:val="32"/>
        </w:rPr>
      </w:pPr>
      <w:bookmarkStart w:id="48" w:name="_Toc15396610"/>
      <w:bookmarkStart w:id="49" w:name="_Toc15377218"/>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0万元，全年无因公出国（境）事务</w:t>
      </w:r>
      <w:r>
        <w:rPr>
          <w:rStyle w:val="19"/>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Fonts w:ascii="仿宋_GB2312" w:eastAsia="仿宋_GB2312"/>
          <w:color w:val="000000"/>
          <w:sz w:val="32"/>
          <w:szCs w:val="32"/>
        </w:rPr>
        <w:t>,</w:t>
      </w:r>
      <w:r>
        <w:rPr>
          <w:rFonts w:hint="eastAsia" w:ascii="仿宋_GB2312" w:eastAsia="仿宋_GB2312"/>
          <w:color w:val="000000"/>
          <w:sz w:val="32"/>
          <w:szCs w:val="32"/>
        </w:rPr>
        <w:t>本部门无公务用车。</w:t>
      </w:r>
    </w:p>
    <w:p>
      <w:pPr>
        <w:spacing w:line="600" w:lineRule="exact"/>
        <w:ind w:firstLine="640"/>
        <w:rPr>
          <w:rFonts w:hint="eastAsia" w:ascii="仿宋_GB2312" w:eastAsia="仿宋_GB2312"/>
          <w:color w:val="000000"/>
          <w:sz w:val="32"/>
          <w:szCs w:val="32"/>
          <w:lang w:eastAsia="zh-CN"/>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Cs/>
          <w:color w:val="000000"/>
          <w:sz w:val="32"/>
          <w:szCs w:val="32"/>
          <w:lang w:val="en-US" w:eastAsia="zh-CN"/>
        </w:rPr>
        <w:t>4.99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完成预算100%。公务接待费支出决算比20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lang w:eastAsia="zh-CN"/>
        </w:rPr>
        <w:t>年减少</w:t>
      </w:r>
      <w:r>
        <w:rPr>
          <w:rFonts w:hint="eastAsia" w:ascii="仿宋_GB2312" w:eastAsia="仿宋_GB2312"/>
          <w:color w:val="000000"/>
          <w:sz w:val="32"/>
          <w:szCs w:val="32"/>
          <w:lang w:val="en-US" w:eastAsia="zh-CN"/>
        </w:rPr>
        <w:t>0.15</w:t>
      </w:r>
      <w:r>
        <w:rPr>
          <w:rFonts w:hint="eastAsia" w:ascii="仿宋_GB2312" w:eastAsia="仿宋_GB2312"/>
          <w:color w:val="000000"/>
          <w:sz w:val="32"/>
          <w:szCs w:val="32"/>
          <w:lang w:eastAsia="zh-CN"/>
        </w:rPr>
        <w:t>万元，减少</w:t>
      </w:r>
      <w:r>
        <w:rPr>
          <w:rFonts w:hint="eastAsia" w:ascii="仿宋_GB2312" w:eastAsia="仿宋_GB2312"/>
          <w:color w:val="000000"/>
          <w:sz w:val="32"/>
          <w:szCs w:val="32"/>
          <w:lang w:val="en-US" w:eastAsia="zh-CN"/>
        </w:rPr>
        <w:t>2.92</w:t>
      </w:r>
      <w:r>
        <w:rPr>
          <w:rFonts w:hint="eastAsia" w:ascii="仿宋_GB2312" w:eastAsia="仿宋_GB2312"/>
          <w:color w:val="000000"/>
          <w:sz w:val="32"/>
          <w:szCs w:val="32"/>
          <w:lang w:eastAsia="zh-CN"/>
        </w:rPr>
        <w:t>%。主</w:t>
      </w:r>
      <w:r>
        <w:rPr>
          <w:rFonts w:hint="eastAsia" w:ascii="仿宋_GB2312" w:eastAsia="仿宋_GB2312"/>
          <w:color w:val="000000"/>
          <w:sz w:val="32"/>
          <w:szCs w:val="32"/>
        </w:rPr>
        <w:t>要原因是</w:t>
      </w:r>
      <w:r>
        <w:rPr>
          <w:rFonts w:hint="eastAsia" w:ascii="仿宋_GB2312" w:eastAsia="仿宋_GB2312"/>
          <w:color w:val="000000"/>
          <w:sz w:val="32"/>
          <w:szCs w:val="32"/>
          <w:lang w:eastAsia="zh-CN"/>
        </w:rPr>
        <w:t>厉行节约。其中：</w:t>
      </w:r>
    </w:p>
    <w:p>
      <w:pPr>
        <w:spacing w:line="600" w:lineRule="exact"/>
        <w:ind w:firstLine="642" w:firstLineChars="20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4.99</w:t>
      </w:r>
      <w:r>
        <w:rPr>
          <w:rFonts w:hint="eastAsia" w:ascii="仿宋_GB2312" w:eastAsia="仿宋_GB2312"/>
          <w:color w:val="000000"/>
          <w:sz w:val="32"/>
          <w:szCs w:val="32"/>
        </w:rPr>
        <w:t>万元，主要用于</w:t>
      </w:r>
      <w:r>
        <w:rPr>
          <w:rFonts w:hint="eastAsia" w:ascii="仿宋_GB2312" w:eastAsia="仿宋_GB2312"/>
          <w:sz w:val="32"/>
          <w:szCs w:val="32"/>
        </w:rPr>
        <w:t>是上级单位工作督查、指导等活动接待开支。</w:t>
      </w:r>
    </w:p>
    <w:p>
      <w:pPr>
        <w:spacing w:line="600" w:lineRule="exact"/>
        <w:ind w:firstLine="642"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30"/>
          <w:rFonts w:ascii="黑体" w:hAnsi="黑体" w:eastAsia="黑体"/>
          <w:color w:val="auto"/>
          <w:highlight w:val="none"/>
        </w:rPr>
      </w:pPr>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48"/>
      <w:bookmarkEnd w:id="49"/>
    </w:p>
    <w:p>
      <w:pPr>
        <w:spacing w:line="600" w:lineRule="exact"/>
        <w:ind w:firstLine="640"/>
        <w:rPr>
          <w:rFonts w:ascii="仿宋_GB2312" w:eastAsia="仿宋_GB2312"/>
          <w:color w:val="000000"/>
          <w:sz w:val="32"/>
          <w:szCs w:val="32"/>
        </w:rPr>
      </w:pPr>
      <w:bookmarkStart w:id="50" w:name="_Toc15377219"/>
      <w:bookmarkStart w:id="51" w:name="_Toc15396611"/>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年政府性基金预算拨款支出0万元。</w:t>
      </w:r>
    </w:p>
    <w:p>
      <w:pPr>
        <w:numPr>
          <w:ilvl w:val="0"/>
          <w:numId w:val="2"/>
        </w:numPr>
        <w:spacing w:line="600" w:lineRule="exact"/>
        <w:ind w:firstLine="640"/>
        <w:outlineLvl w:val="1"/>
        <w:rPr>
          <w:rStyle w:val="30"/>
          <w:rFonts w:ascii="黑体" w:hAnsi="黑体" w:eastAsia="黑体"/>
          <w:b w:val="0"/>
          <w:color w:val="auto"/>
          <w:highlight w:val="none"/>
        </w:rPr>
      </w:pPr>
      <w:r>
        <w:rPr>
          <w:rStyle w:val="30"/>
          <w:rFonts w:hint="eastAsia" w:ascii="黑体" w:hAnsi="黑体" w:eastAsia="黑体"/>
          <w:b w:val="0"/>
          <w:color w:val="auto"/>
          <w:highlight w:val="none"/>
        </w:rPr>
        <w:t>国有资本经营预算支出决算情况说明</w:t>
      </w:r>
      <w:bookmarkEnd w:id="50"/>
      <w:bookmarkEnd w:id="51"/>
    </w:p>
    <w:p>
      <w:pPr>
        <w:spacing w:line="600" w:lineRule="exact"/>
        <w:ind w:firstLine="640"/>
        <w:rPr>
          <w:rFonts w:hint="eastAsia"/>
        </w:rPr>
      </w:pPr>
      <w:bookmarkStart w:id="52" w:name="_Toc15396612"/>
      <w:bookmarkStart w:id="53" w:name="_Toc15377221"/>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年国有资本经营预算拨款支出0万元。</w:t>
      </w:r>
    </w:p>
    <w:p>
      <w:pPr>
        <w:numPr>
          <w:ilvl w:val="0"/>
          <w:numId w:val="2"/>
        </w:numPr>
        <w:spacing w:line="600" w:lineRule="exact"/>
        <w:ind w:firstLine="640"/>
        <w:outlineLvl w:val="1"/>
        <w:rPr>
          <w:rStyle w:val="30"/>
          <w:rFonts w:hint="eastAsia" w:ascii="黑体" w:hAnsi="黑体" w:eastAsia="黑体"/>
          <w:b w:val="0"/>
          <w:color w:val="auto"/>
          <w:highlight w:val="none"/>
        </w:rPr>
      </w:pPr>
      <w:r>
        <w:rPr>
          <w:rStyle w:val="30"/>
          <w:rFonts w:hint="eastAsia" w:ascii="黑体" w:hAnsi="黑体" w:eastAsia="黑体"/>
          <w:b w:val="0"/>
          <w:color w:val="auto"/>
          <w:highlight w:val="none"/>
          <w:lang w:val="en-US" w:eastAsia="zh-CN"/>
        </w:rPr>
        <w:t>预算绩效管理情况</w:t>
      </w:r>
    </w:p>
    <w:p>
      <w:pPr>
        <w:numPr>
          <w:ilvl w:val="0"/>
          <w:numId w:val="0"/>
        </w:numPr>
        <w:spacing w:line="600" w:lineRule="exact"/>
        <w:ind w:firstLine="640" w:firstLineChars="200"/>
        <w:outlineLvl w:val="1"/>
        <w:rPr>
          <w:rFonts w:hint="eastAsia"/>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2021年农村公共服务运行维护</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2个项目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w:t>
      </w:r>
      <w:r>
        <w:rPr>
          <w:rFonts w:hint="eastAsia" w:ascii="仿宋_GB2312" w:hAnsi="仿宋_GB2312" w:eastAsia="仿宋_GB2312" w:cs="仿宋_GB2312"/>
          <w:sz w:val="32"/>
          <w:szCs w:val="32"/>
        </w:rPr>
        <w:t>大滩镇</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年部门整体支出绩效评价报告</w:t>
      </w:r>
      <w:r>
        <w:rPr>
          <w:rFonts w:hint="eastAsia" w:ascii="仿宋_GB2312" w:hAnsi="仿宋_GB2312" w:eastAsia="仿宋_GB2312" w:cs="仿宋_GB2312"/>
          <w:color w:val="auto"/>
          <w:sz w:val="32"/>
          <w:szCs w:val="32"/>
          <w:highlight w:val="none"/>
        </w:rPr>
        <w:t>》见附件（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numPr>
          <w:ilvl w:val="0"/>
          <w:numId w:val="2"/>
        </w:numPr>
        <w:spacing w:line="600" w:lineRule="exact"/>
        <w:ind w:firstLine="640"/>
        <w:outlineLvl w:val="1"/>
        <w:rPr>
          <w:rStyle w:val="30"/>
          <w:rFonts w:hint="eastAsia" w:ascii="黑体" w:hAnsi="黑体" w:eastAsia="黑体"/>
          <w:b w:val="0"/>
          <w:color w:val="auto"/>
          <w:highlight w:val="none"/>
        </w:rPr>
      </w:pPr>
      <w:r>
        <w:rPr>
          <w:rStyle w:val="30"/>
          <w:rFonts w:hint="eastAsia" w:ascii="黑体" w:hAnsi="黑体" w:eastAsia="黑体"/>
          <w:b w:val="0"/>
          <w:color w:val="auto"/>
          <w:highlight w:val="none"/>
        </w:rPr>
        <w:t>其他重要事项的情况说明</w:t>
      </w:r>
      <w:bookmarkEnd w:id="52"/>
      <w:bookmarkEnd w:id="53"/>
    </w:p>
    <w:p>
      <w:pPr>
        <w:spacing w:line="600" w:lineRule="exact"/>
        <w:ind w:firstLine="642" w:firstLineChars="200"/>
        <w:outlineLvl w:val="2"/>
        <w:rPr>
          <w:rFonts w:ascii="仿宋" w:hAnsi="仿宋" w:eastAsia="仿宋"/>
          <w:color w:val="auto"/>
          <w:sz w:val="32"/>
          <w:szCs w:val="32"/>
          <w:highlight w:val="none"/>
        </w:rPr>
      </w:pPr>
      <w:bookmarkStart w:id="54" w:name="_Toc15377222"/>
      <w:r>
        <w:rPr>
          <w:rFonts w:hint="eastAsia" w:ascii="仿宋" w:hAnsi="仿宋" w:eastAsia="仿宋"/>
          <w:b/>
          <w:color w:val="auto"/>
          <w:sz w:val="32"/>
          <w:szCs w:val="32"/>
          <w:highlight w:val="none"/>
        </w:rPr>
        <w:t>（一）机关运行经费支出情况</w:t>
      </w:r>
      <w:bookmarkEnd w:id="54"/>
    </w:p>
    <w:p>
      <w:pPr>
        <w:autoSpaceDE w:val="0"/>
        <w:autoSpaceDN w:val="0"/>
        <w:adjustRightInd w:val="0"/>
        <w:spacing w:line="600" w:lineRule="exact"/>
        <w:ind w:firstLine="640" w:firstLineChars="200"/>
        <w:jc w:val="left"/>
        <w:outlineLvl w:val="2"/>
        <w:rPr>
          <w:rFonts w:hint="eastAsia" w:ascii="仿宋_GB2312" w:eastAsia="仿宋_GB2312"/>
          <w:color w:val="000000"/>
          <w:sz w:val="32"/>
          <w:szCs w:val="32"/>
        </w:rPr>
      </w:pPr>
      <w:bookmarkStart w:id="55" w:name="_Toc15377223"/>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年，广元市朝天区大滩镇人民政府机关运行经费支出</w:t>
      </w:r>
      <w:r>
        <w:rPr>
          <w:rFonts w:hint="eastAsia" w:ascii="仿宋_GB2312" w:eastAsia="仿宋_GB2312"/>
          <w:color w:val="000000"/>
          <w:sz w:val="32"/>
          <w:szCs w:val="32"/>
          <w:lang w:val="en-US" w:eastAsia="zh-CN"/>
        </w:rPr>
        <w:t>124.48</w:t>
      </w:r>
      <w:r>
        <w:rPr>
          <w:rFonts w:hint="eastAsia" w:ascii="仿宋_GB2312" w:eastAsia="仿宋_GB2312"/>
          <w:color w:val="000000"/>
          <w:sz w:val="32"/>
          <w:szCs w:val="32"/>
        </w:rPr>
        <w:t>万元，比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17.98</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16.88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工资调整等原因</w:t>
      </w:r>
      <w:r>
        <w:rPr>
          <w:rFonts w:hint="eastAsia" w:ascii="仿宋_GB2312" w:eastAsia="仿宋_GB2312"/>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（二）政府采购支出情况</w:t>
      </w:r>
      <w:bookmarkEnd w:id="55"/>
    </w:p>
    <w:p>
      <w:pPr>
        <w:spacing w:line="600" w:lineRule="exact"/>
        <w:ind w:firstLine="640" w:firstLineChars="200"/>
        <w:rPr>
          <w:rFonts w:ascii="仿宋" w:hAnsi="仿宋" w:eastAsia="仿宋"/>
          <w:b/>
          <w:color w:val="auto"/>
          <w:sz w:val="32"/>
          <w:szCs w:val="32"/>
          <w:highlight w:val="none"/>
        </w:rPr>
      </w:pP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年，广元市朝天区大滩镇人民政府采购支出总额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56" w:name="_Toc15377224"/>
      <w:r>
        <w:rPr>
          <w:rFonts w:hint="eastAsia" w:ascii="仿宋" w:hAnsi="仿宋" w:eastAsia="仿宋"/>
          <w:b/>
          <w:color w:val="auto"/>
          <w:sz w:val="32"/>
          <w:szCs w:val="32"/>
          <w:highlight w:val="none"/>
        </w:rPr>
        <w:t>（三）国有资产占有使用情况</w:t>
      </w:r>
      <w:bookmarkEnd w:id="56"/>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日，广元市朝天区大滩镇人民政府共有车辆0辆。</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9"/>
          <w:rFonts w:ascii="黑体" w:hAnsi="黑体" w:eastAsia="黑体"/>
          <w:b w:val="0"/>
          <w:color w:val="auto"/>
          <w:highlight w:val="none"/>
        </w:rPr>
      </w:pPr>
      <w:bookmarkStart w:id="57" w:name="_Toc15396613"/>
      <w:bookmarkStart w:id="58" w:name="_Toc15377225"/>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57"/>
      <w:bookmarkEnd w:id="58"/>
    </w:p>
    <w:p>
      <w:pPr>
        <w:spacing w:line="600" w:lineRule="exact"/>
        <w:jc w:val="left"/>
        <w:rPr>
          <w:rFonts w:ascii="宋体"/>
          <w:b/>
          <w:color w:val="auto"/>
          <w:sz w:val="44"/>
          <w:szCs w:val="44"/>
          <w:highlight w:val="none"/>
        </w:rPr>
      </w:pPr>
    </w:p>
    <w:p>
      <w:pPr>
        <w:pStyle w:val="27"/>
        <w:spacing w:line="560" w:lineRule="exact"/>
        <w:ind w:firstLine="640" w:firstLineChars="200"/>
        <w:rPr>
          <w:rFonts w:ascii="仿宋_GB2312" w:eastAsia="仿宋_GB2312"/>
          <w:sz w:val="32"/>
          <w:szCs w:val="32"/>
        </w:rPr>
      </w:pPr>
      <w:bookmarkStart w:id="59" w:name="_Toc15396614"/>
      <w:bookmarkStart w:id="60"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其他收入：指单位取得的除上述收入以外的各项收入。主要是利息收入等。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9.一般公共服务（类）人大事务（款）行政运行（项）: 指人民代表大会的基本支出。</w:t>
      </w:r>
    </w:p>
    <w:p>
      <w:pPr>
        <w:spacing w:line="600" w:lineRule="exact"/>
        <w:ind w:firstLine="640" w:firstLineChars="200"/>
        <w:rPr>
          <w:rFonts w:hint="eastAsia"/>
          <w:lang w:val="en-US" w:eastAsia="zh-CN"/>
        </w:rPr>
      </w:pPr>
      <w:r>
        <w:rPr>
          <w:rFonts w:hint="eastAsia" w:ascii="仿宋_GB2312" w:eastAsia="仿宋_GB2312"/>
          <w:sz w:val="32"/>
          <w:szCs w:val="32"/>
        </w:rPr>
        <w:t>10.一般公共服务（类）</w:t>
      </w:r>
      <w:r>
        <w:rPr>
          <w:rFonts w:hint="eastAsia" w:ascii="仿宋_GB2312" w:hAnsi="Calibri" w:eastAsia="仿宋_GB2312" w:cs="仿宋"/>
          <w:color w:val="000000"/>
          <w:kern w:val="0"/>
          <w:sz w:val="32"/>
          <w:szCs w:val="32"/>
          <w:lang w:val="en-US" w:eastAsia="zh-CN" w:bidi="ar-SA"/>
        </w:rPr>
        <w:t>人大事务（款）</w:t>
      </w:r>
      <w:r>
        <w:rPr>
          <w:rFonts w:hint="eastAsia" w:ascii="仿宋_GB2312" w:eastAsia="仿宋_GB2312"/>
          <w:sz w:val="32"/>
          <w:szCs w:val="32"/>
          <w:lang w:eastAsia="zh-CN"/>
        </w:rPr>
        <w:t>一般行政管理事务</w:t>
      </w:r>
      <w:r>
        <w:rPr>
          <w:rFonts w:hint="eastAsia" w:ascii="仿宋_GB2312" w:eastAsia="仿宋_GB2312"/>
          <w:sz w:val="32"/>
          <w:szCs w:val="32"/>
        </w:rPr>
        <w:t>（项）:指</w:t>
      </w:r>
      <w:r>
        <w:rPr>
          <w:rFonts w:hint="eastAsia" w:ascii="仿宋_GB2312" w:hAnsi="Calibri" w:eastAsia="仿宋_GB2312" w:cs="仿宋"/>
          <w:color w:val="000000"/>
          <w:kern w:val="0"/>
          <w:sz w:val="32"/>
          <w:szCs w:val="32"/>
          <w:lang w:val="en-US" w:eastAsia="zh-CN" w:bidi="ar-SA"/>
        </w:rPr>
        <w:t>人民代表大会的项目支出。</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1</w:t>
      </w:r>
      <w:r>
        <w:rPr>
          <w:rFonts w:hint="eastAsia" w:ascii="仿宋_GB2312" w:eastAsia="仿宋_GB2312"/>
          <w:sz w:val="32"/>
          <w:szCs w:val="32"/>
        </w:rPr>
        <w:t>.一般公共服务（类）政府办公厅（室）及相关机构事务（款）行政运行（项）:指政府办公厅（室）及相关机构的基本支出。</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.一般公共服务（类）政府办公厅（室）及相关机构事务（款）一般行政管理事务（项）:指政府办公厅（室）及相关机构未单独设置项级科目的其他项目支出。</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3</w:t>
      </w:r>
      <w:r>
        <w:rPr>
          <w:rFonts w:hint="eastAsia" w:ascii="仿宋_GB2312" w:eastAsia="仿宋_GB2312"/>
          <w:sz w:val="32"/>
          <w:szCs w:val="32"/>
        </w:rPr>
        <w:t>.一般公共服务（类）财政事务（款）</w:t>
      </w:r>
      <w:r>
        <w:rPr>
          <w:rFonts w:hint="eastAsia" w:ascii="仿宋_GB2312" w:eastAsia="仿宋_GB2312"/>
          <w:sz w:val="32"/>
          <w:szCs w:val="32"/>
          <w:lang w:eastAsia="zh-CN"/>
        </w:rPr>
        <w:t>事业</w:t>
      </w:r>
      <w:r>
        <w:rPr>
          <w:rFonts w:hint="eastAsia" w:ascii="仿宋_GB2312" w:eastAsia="仿宋_GB2312"/>
          <w:sz w:val="32"/>
          <w:szCs w:val="32"/>
        </w:rPr>
        <w:t>运行（项）:指财政事务方面的基本支出。</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4</w:t>
      </w:r>
      <w:r>
        <w:rPr>
          <w:rFonts w:hint="eastAsia" w:ascii="仿宋_GB2312" w:eastAsia="仿宋_GB2312"/>
          <w:sz w:val="32"/>
          <w:szCs w:val="32"/>
        </w:rPr>
        <w:t>.一般公共服务（类）党委办公厅（室）及相关机构事务（款）行政运行（项）:指党委办公厅（室）及相关机构的基本支出。</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15.社会保障和就业（类）人力资源和社会保障管理事务（款）</w:t>
      </w:r>
      <w:r>
        <w:rPr>
          <w:rFonts w:hint="eastAsia" w:ascii="仿宋_GB2312" w:eastAsia="仿宋_GB2312"/>
          <w:sz w:val="32"/>
          <w:szCs w:val="32"/>
          <w:lang w:eastAsia="zh-CN"/>
        </w:rPr>
        <w:t>机关服务</w:t>
      </w:r>
      <w:r>
        <w:rPr>
          <w:rFonts w:hint="eastAsia" w:ascii="仿宋_GB2312" w:eastAsia="仿宋_GB2312"/>
          <w:sz w:val="32"/>
          <w:szCs w:val="32"/>
        </w:rPr>
        <w:t>（项）: 指人力资源和社会保障管理事务的基本支出。</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6</w:t>
      </w:r>
      <w:r>
        <w:rPr>
          <w:rFonts w:hint="eastAsia" w:ascii="仿宋_GB2312" w:eastAsia="仿宋_GB2312"/>
          <w:sz w:val="32"/>
          <w:szCs w:val="32"/>
        </w:rPr>
        <w:t>.社会保障和就业（类）行政事业单位养老支出（款）  机关事业单位基本养老保险缴费支出（项）: 指行政事业单位实施养老保险制度由单位缴纳的基本养老保险费支出。</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7</w:t>
      </w:r>
      <w:r>
        <w:rPr>
          <w:rFonts w:hint="eastAsia" w:ascii="仿宋_GB2312" w:eastAsia="仿宋_GB2312"/>
          <w:sz w:val="32"/>
          <w:szCs w:val="32"/>
        </w:rPr>
        <w:t>.社会保障和就业（类）行政事业单位养老支出（款）机关事业单位</w:t>
      </w:r>
      <w:r>
        <w:rPr>
          <w:rFonts w:hint="eastAsia" w:ascii="仿宋_GB2312" w:eastAsia="仿宋_GB2312"/>
          <w:sz w:val="32"/>
          <w:szCs w:val="32"/>
          <w:lang w:eastAsia="zh-CN"/>
        </w:rPr>
        <w:t>职业年金</w:t>
      </w:r>
      <w:r>
        <w:rPr>
          <w:rFonts w:hint="eastAsia" w:ascii="仿宋_GB2312" w:eastAsia="仿宋_GB2312"/>
          <w:sz w:val="32"/>
          <w:szCs w:val="32"/>
        </w:rPr>
        <w:t>缴费支出（项）: 指行政事业单位由单位缴纳的</w:t>
      </w:r>
      <w:r>
        <w:rPr>
          <w:rFonts w:hint="eastAsia" w:ascii="仿宋_GB2312" w:eastAsia="仿宋_GB2312"/>
          <w:sz w:val="32"/>
          <w:szCs w:val="32"/>
          <w:lang w:eastAsia="zh-CN"/>
        </w:rPr>
        <w:t>职业年金</w:t>
      </w:r>
      <w:r>
        <w:rPr>
          <w:rFonts w:hint="eastAsia" w:ascii="仿宋_GB2312" w:eastAsia="仿宋_GB2312"/>
          <w:sz w:val="32"/>
          <w:szCs w:val="32"/>
        </w:rPr>
        <w:t>支出。</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8</w:t>
      </w:r>
      <w:r>
        <w:rPr>
          <w:rFonts w:hint="eastAsia" w:ascii="仿宋_GB2312" w:eastAsia="仿宋_GB2312"/>
          <w:sz w:val="32"/>
          <w:szCs w:val="32"/>
        </w:rPr>
        <w:t>.社会保障和就业（类）</w:t>
      </w:r>
      <w:r>
        <w:rPr>
          <w:rFonts w:hint="eastAsia" w:ascii="仿宋_GB2312" w:eastAsia="仿宋_GB2312"/>
          <w:sz w:val="32"/>
          <w:szCs w:val="32"/>
          <w:lang w:eastAsia="zh-CN"/>
        </w:rPr>
        <w:t>抚恤</w:t>
      </w:r>
      <w:r>
        <w:rPr>
          <w:rFonts w:hint="eastAsia" w:ascii="仿宋_GB2312" w:eastAsia="仿宋_GB2312"/>
          <w:sz w:val="32"/>
          <w:szCs w:val="32"/>
        </w:rPr>
        <w:t>（款）</w:t>
      </w:r>
      <w:r>
        <w:rPr>
          <w:rFonts w:hint="eastAsia" w:ascii="仿宋_GB2312" w:eastAsia="仿宋_GB2312"/>
          <w:sz w:val="32"/>
          <w:szCs w:val="32"/>
          <w:lang w:eastAsia="zh-CN"/>
        </w:rPr>
        <w:t>死亡抚恤</w:t>
      </w:r>
      <w:r>
        <w:rPr>
          <w:rFonts w:hint="eastAsia" w:ascii="仿宋_GB2312" w:eastAsia="仿宋_GB2312"/>
          <w:sz w:val="32"/>
          <w:szCs w:val="32"/>
        </w:rPr>
        <w:t>（项）: 指行政事业单位</w:t>
      </w:r>
      <w:r>
        <w:rPr>
          <w:rFonts w:hint="eastAsia" w:ascii="仿宋_GB2312" w:eastAsia="仿宋_GB2312"/>
          <w:sz w:val="32"/>
          <w:szCs w:val="32"/>
          <w:lang w:eastAsia="zh-CN"/>
        </w:rPr>
        <w:t>的死亡抚恤款</w:t>
      </w:r>
      <w:r>
        <w:rPr>
          <w:rFonts w:hint="eastAsia" w:ascii="仿宋_GB2312" w:eastAsia="仿宋_GB2312"/>
          <w:sz w:val="32"/>
          <w:szCs w:val="32"/>
        </w:rPr>
        <w:t>支出。</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9</w:t>
      </w:r>
      <w:r>
        <w:rPr>
          <w:rFonts w:hint="eastAsia" w:ascii="仿宋_GB2312" w:eastAsia="仿宋_GB2312"/>
          <w:sz w:val="32"/>
          <w:szCs w:val="32"/>
        </w:rPr>
        <w:t>.卫生健康（类）行政事业单位医疗（款）行政单位医疗（项）:指财政部门安排的行政单位基本医疗保险缴费经费，未参加医疗保险的行政单位的公费医疗经费，按国家规定享受离休人员、红军老战士待遇人员的医疗经费。</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20</w:t>
      </w:r>
      <w:r>
        <w:rPr>
          <w:rFonts w:hint="eastAsia" w:ascii="仿宋_GB2312" w:eastAsia="仿宋_GB2312"/>
          <w:sz w:val="32"/>
          <w:szCs w:val="32"/>
        </w:rPr>
        <w:t>.农林水支出（类）农业农村（款）</w:t>
      </w:r>
      <w:r>
        <w:rPr>
          <w:rFonts w:hint="eastAsia" w:ascii="仿宋_GB2312" w:eastAsia="仿宋_GB2312"/>
          <w:sz w:val="32"/>
          <w:szCs w:val="32"/>
          <w:lang w:eastAsia="zh-CN"/>
        </w:rPr>
        <w:t>事业</w:t>
      </w:r>
      <w:r>
        <w:rPr>
          <w:rFonts w:hint="eastAsia" w:ascii="仿宋_GB2312" w:eastAsia="仿宋_GB2312"/>
          <w:sz w:val="32"/>
          <w:szCs w:val="32"/>
        </w:rPr>
        <w:t>运行（项）:指种植业、畜牧业、渔业、种业、兽医、农机、农垦、农场、农村产业、农村社会事业等方面的基本支出。</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21</w:t>
      </w:r>
      <w:r>
        <w:rPr>
          <w:rFonts w:hint="eastAsia" w:ascii="仿宋_GB2312" w:eastAsia="仿宋_GB2312"/>
          <w:sz w:val="32"/>
          <w:szCs w:val="32"/>
        </w:rPr>
        <w:t>.农林水支出（类）林业和草原（款）</w:t>
      </w:r>
      <w:r>
        <w:rPr>
          <w:rFonts w:hint="eastAsia" w:ascii="仿宋_GB2312" w:eastAsia="仿宋_GB2312"/>
          <w:sz w:val="32"/>
          <w:szCs w:val="32"/>
          <w:lang w:eastAsia="zh-CN"/>
        </w:rPr>
        <w:t>机关服务</w:t>
      </w:r>
      <w:r>
        <w:rPr>
          <w:rFonts w:hint="eastAsia" w:ascii="仿宋_GB2312" w:eastAsia="仿宋_GB2312"/>
          <w:sz w:val="32"/>
          <w:szCs w:val="32"/>
        </w:rPr>
        <w:t>（项）:指林业和草原方面的基本支出。</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22</w:t>
      </w:r>
      <w:r>
        <w:rPr>
          <w:rFonts w:hint="eastAsia" w:ascii="仿宋_GB2312" w:eastAsia="仿宋_GB2312"/>
          <w:sz w:val="32"/>
          <w:szCs w:val="32"/>
        </w:rPr>
        <w:t>.农林水支出（类）水利（款）</w:t>
      </w:r>
      <w:r>
        <w:rPr>
          <w:rFonts w:hint="eastAsia" w:ascii="仿宋_GB2312" w:eastAsia="仿宋_GB2312"/>
          <w:sz w:val="32"/>
          <w:szCs w:val="32"/>
          <w:lang w:eastAsia="zh-CN"/>
        </w:rPr>
        <w:t>机关服务</w:t>
      </w:r>
      <w:r>
        <w:rPr>
          <w:rFonts w:hint="eastAsia" w:ascii="仿宋_GB2312" w:eastAsia="仿宋_GB2312"/>
          <w:sz w:val="32"/>
          <w:szCs w:val="32"/>
        </w:rPr>
        <w:t>（项）:指水利方面的基本支出。</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23</w:t>
      </w:r>
      <w:r>
        <w:rPr>
          <w:rFonts w:hint="eastAsia" w:ascii="仿宋_GB2312" w:eastAsia="仿宋_GB2312"/>
          <w:sz w:val="32"/>
          <w:szCs w:val="32"/>
        </w:rPr>
        <w:t>.农林水支出（类）农村综合改革（款）对村民委员会和村党支部的补助（项）:指财政对村民委员会和党支部的补助支出，以及支持建立县级基本财力保障机制安排的村级组织运转奖补资金。</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24</w:t>
      </w:r>
      <w:r>
        <w:rPr>
          <w:rFonts w:hint="eastAsia" w:ascii="仿宋_GB2312" w:eastAsia="仿宋_GB2312"/>
          <w:sz w:val="32"/>
          <w:szCs w:val="32"/>
        </w:rPr>
        <w:t>.住房保障支出（类）住房改革支出（款）住房公积金（项）：指行政事业单位按人力资源和社会保障部、财政部规定的基本工资和津贴补贴以及规定比例为职工缴纳的住房公积金。</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25</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2" w:firstLineChars="200"/>
        <w:rPr>
          <w:rFonts w:ascii="仿宋" w:hAnsi="仿宋" w:eastAsia="仿宋"/>
          <w:b/>
          <w:color w:val="000000"/>
          <w:sz w:val="32"/>
          <w:szCs w:val="32"/>
        </w:rPr>
      </w:pPr>
    </w:p>
    <w:p>
      <w:pPr>
        <w:spacing w:line="600" w:lineRule="exact"/>
        <w:jc w:val="center"/>
        <w:outlineLvl w:val="0"/>
        <w:rPr>
          <w:rStyle w:val="29"/>
          <w:rFonts w:hint="eastAsia" w:ascii="黑体" w:hAnsi="黑体" w:eastAsia="黑体"/>
          <w:b w:val="0"/>
          <w:color w:val="auto"/>
          <w:highlight w:val="none"/>
          <w:lang w:eastAsia="zh-CN"/>
        </w:rPr>
      </w:pPr>
      <w:r>
        <w:rPr>
          <w:rFonts w:ascii="宋体"/>
          <w:b/>
          <w:color w:val="000000"/>
          <w:sz w:val="44"/>
          <w:szCs w:val="44"/>
        </w:rPr>
        <w:br w:type="page"/>
      </w:r>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59"/>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方正小标宋简体" w:hAnsi="方正小标宋简体" w:eastAsia="黑体" w:cs="方正小标宋简体"/>
          <w:color w:val="auto"/>
          <w:sz w:val="44"/>
          <w:szCs w:val="44"/>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keepNext w:val="0"/>
        <w:keepLines w:val="0"/>
        <w:pageBreakBefore w:val="0"/>
        <w:widowControl w:val="0"/>
        <w:kinsoku/>
        <w:wordWrap/>
        <w:overflowPunct/>
        <w:topLinePunct w:val="0"/>
        <w:autoSpaceDN/>
        <w:bidi w:val="0"/>
        <w:spacing w:line="540" w:lineRule="exact"/>
        <w:contextualSpacing/>
        <w:jc w:val="center"/>
        <w:textAlignment w:val="auto"/>
        <w:rPr>
          <w:rFonts w:hint="eastAsia" w:ascii="宋体" w:hAnsi="宋体" w:eastAsia="宋体" w:cs="Times New Roman"/>
          <w:b/>
          <w:sz w:val="44"/>
          <w:szCs w:val="44"/>
          <w:shd w:val="clear" w:color="auto" w:fill="FFFFFF"/>
        </w:rPr>
      </w:pPr>
      <w:r>
        <w:rPr>
          <w:rFonts w:hint="eastAsia" w:ascii="宋体" w:hAnsi="宋体" w:cs="Times New Roman"/>
          <w:b/>
          <w:sz w:val="44"/>
          <w:szCs w:val="44"/>
          <w:shd w:val="clear" w:color="auto" w:fill="FFFFFF"/>
          <w:lang w:eastAsia="zh-CN"/>
        </w:rPr>
        <w:t>大滩镇</w:t>
      </w:r>
      <w:r>
        <w:rPr>
          <w:rFonts w:hint="eastAsia" w:ascii="宋体" w:hAnsi="宋体" w:eastAsia="宋体" w:cs="Times New Roman"/>
          <w:b/>
          <w:sz w:val="44"/>
          <w:szCs w:val="44"/>
          <w:shd w:val="clear" w:color="auto" w:fill="FFFFFF"/>
        </w:rPr>
        <w:t>202</w:t>
      </w:r>
      <w:r>
        <w:rPr>
          <w:rFonts w:hint="default" w:ascii="宋体" w:hAnsi="宋体" w:eastAsia="宋体" w:cs="Times New Roman"/>
          <w:b/>
          <w:sz w:val="44"/>
          <w:szCs w:val="44"/>
          <w:shd w:val="clear" w:color="auto" w:fill="FFFFFF"/>
          <w:lang w:val="en-US"/>
        </w:rPr>
        <w:t>1</w:t>
      </w:r>
      <w:r>
        <w:rPr>
          <w:rFonts w:hint="eastAsia" w:ascii="宋体" w:hAnsi="宋体" w:eastAsia="宋体" w:cs="Times New Roman"/>
          <w:b/>
          <w:sz w:val="44"/>
          <w:szCs w:val="44"/>
          <w:shd w:val="clear" w:color="auto" w:fill="FFFFFF"/>
        </w:rPr>
        <w:t>年部门整体支出绩效自评报告</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一、部门（单位）概况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（一）机构组成。</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大滩镇位于朝天北部，幅员面积161平方公里，村级建制调整前辖32个村(社区)，村级建制调整后辖16个村(社区)，全镇共有人口5429户18360人(其中农业人口4921户17702人，社区508户658人)。</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（二）机构职能。</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1、负责执行本级人民代表大会的决议和区人民政府的决定和命令，发布决定和命令；对本级人民代表大会和区人民政府负责并报告工作。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2、贯彻执行党和国家的各项方针、政策及法律、法规，依法制定行政措施和实施方案。</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3、研究制定、执行本镇经济建设和社会发展规划、政策，执行本行政区域内的经济和社会发展计划、预算。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4、负责本行政区域内的经济管理工作，负责农村基础设施建设、经济建设、农业生产和综合开发等工作，负责对辖区内村级财务的指导、监督和管理工作，负责农村土地承包合同管理和农业经济统计工作，保障农村集体经济组织和农民应有的生产经营自主权，深化农村改革，负责谋划发展思路，营造发展环境，引导农民进行科学化、现代化农业生产，引导农村劳动力转移和就业，加强农村劳动力技能培训，增加农民收入，减轻农民负担，提高农民生活水平。进一步发展和完善农业社会化服务体系，发展公益事业，增加公共产品，提供信息服务和社会救济、求助，及时向上级党委、政府反映社情民意，进一步密切党群关系，负责执法服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5、负责本行政区域内的科技、教育、文化、体育事业发展工作，搞好农村的医疗卫生保健服务工作；负责本行政区域内的计划生育工作及流动人口的管理，严格控制人口增长，提高人口素质；加强对本级财政、税收和工商管理工作的监督指导，负责工商、税收法规、政策的宣传贯彻和财经纪律执行情况的监督检查工作，积极培育市场、发展市场经济，保护经营者之间平等竞争；负责本行政区域内的民族宗教、民政工作，做好救灾救济和社会保障等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6、负责本行政区域内的公安、司法行政管理工作，搞好社会治安综合治理，维护社会秩序，保障公民的人身权利、民主权利和其他权利；保护国有财产、劳动群众集体所有财产和公民私人所有的合法财产，保护各种经济组织的合法权益；协助相关部门做好村道路、河道运输、消防、危险化学物品、矿山和非煤矿山、农机、电网等安全监督管理工作，抓好本行政区域内的事故抢救、善后和调查工作，做好安全生产统计工作，定期分析上报安全生产形式，及时公布安全生产情况，负责维护稳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7、协助党委抓好公务员和下属事业单位工作人员的教育、监督和管理工作，负责监督管理下属事业单位的国有资产、监督下属事业单位贯彻执行政策情况。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8、保障群众的权利和尊重的风俗习惯。</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9、保障宪法和法律赋予妇女的男女平等、同工同筹和婚姻自由等各项权利。</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10、根据《四川省行政机构设置与编制管理办法》的规定，向区人民政府呈报镇政府各工作部门的设置方案。领导和协助管理中央、省、市、区驻本镇机关和企事业单位。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kern w:val="2"/>
          <w:sz w:val="32"/>
          <w:lang w:val="en-US" w:eastAsia="zh-CN"/>
        </w:rPr>
      </w:pPr>
      <w:r>
        <w:rPr>
          <w:rFonts w:hint="eastAsia" w:ascii="仿宋_GB2312" w:eastAsia="仿宋_GB2312"/>
          <w:kern w:val="2"/>
          <w:sz w:val="32"/>
          <w:lang w:val="en-US" w:eastAsia="zh-CN"/>
        </w:rPr>
        <w:t>11、负责办理人大代表、政协委员提出的与本镇有关的提案、意见、建议、批评等事项。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仿宋_GB2312" w:eastAsia="仿宋_GB2312"/>
          <w:kern w:val="2"/>
          <w:sz w:val="32"/>
          <w:lang w:val="en-US" w:eastAsia="zh-CN"/>
        </w:rPr>
        <w:t>12、负责办理区委区人民政府交办的其他事务。</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二、部门财政资金收支情况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（一）部门财政资金收入情况。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default" w:ascii="楷体_GB2312" w:hAnsi="Times New Roman" w:eastAsia="楷体_GB2312" w:cs="Times New Roman"/>
          <w:color w:val="000000"/>
          <w:kern w:val="0"/>
          <w:sz w:val="32"/>
          <w:szCs w:val="32"/>
          <w:shd w:val="clear" w:color="auto" w:fill="FFFFFF"/>
          <w:lang w:val="en-US"/>
        </w:rPr>
      </w:pPr>
      <w:r>
        <w:rPr>
          <w:rFonts w:hint="eastAsia" w:ascii="仿宋_GB2312" w:hAnsi="仿宋" w:eastAsia="仿宋_GB2312" w:cs="仿宋"/>
          <w:color w:val="000000"/>
          <w:sz w:val="32"/>
          <w:szCs w:val="32"/>
          <w:lang w:eastAsia="zh-CN"/>
        </w:rPr>
        <w:t>2021年</w:t>
      </w:r>
      <w:r>
        <w:rPr>
          <w:rFonts w:hint="eastAsia" w:ascii="仿宋_GB2312" w:hAnsi="仿宋" w:eastAsia="仿宋_GB2312" w:cs="仿宋"/>
          <w:color w:val="000000"/>
          <w:sz w:val="32"/>
          <w:szCs w:val="32"/>
        </w:rPr>
        <w:t>一般公共预算收入</w:t>
      </w:r>
      <w:r>
        <w:rPr>
          <w:rFonts w:hint="default" w:ascii="仿宋_GB2312" w:hAnsi="仿宋_GB2312" w:eastAsia="仿宋_GB2312" w:cs="仿宋_GB2312"/>
          <w:spacing w:val="-4"/>
          <w:sz w:val="32"/>
          <w:szCs w:val="32"/>
          <w:lang w:val="en-US" w:eastAsia="zh-CN"/>
        </w:rPr>
        <w:t>1294.54</w:t>
      </w:r>
      <w:r>
        <w:rPr>
          <w:rFonts w:hint="eastAsia" w:ascii="仿宋_GB2312" w:hAnsi="仿宋_GB2312" w:eastAsia="仿宋_GB2312" w:cs="仿宋_GB2312"/>
          <w:spacing w:val="-4"/>
          <w:sz w:val="32"/>
          <w:szCs w:val="32"/>
          <w:lang w:val="en-US" w:eastAsia="zh-CN"/>
        </w:rPr>
        <w:t>万元。</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（二）部门财政资金支出情况。</w:t>
      </w:r>
    </w:p>
    <w:p>
      <w:pPr>
        <w:keepNext w:val="0"/>
        <w:keepLines w:val="0"/>
        <w:pageBreakBefore w:val="0"/>
        <w:widowControl w:val="0"/>
        <w:kinsoku/>
        <w:wordWrap/>
        <w:overflowPunct/>
        <w:topLinePunct w:val="0"/>
        <w:autoSpaceDN/>
        <w:bidi w:val="0"/>
        <w:spacing w:line="540" w:lineRule="exact"/>
        <w:ind w:left="0" w:leftChars="0" w:firstLine="640" w:firstLineChars="200"/>
        <w:jc w:val="left"/>
        <w:textAlignment w:val="auto"/>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2021年</w:t>
      </w:r>
      <w:r>
        <w:rPr>
          <w:rFonts w:hint="eastAsia" w:ascii="仿宋_GB2312" w:hAnsi="仿宋" w:eastAsia="仿宋_GB2312" w:cs="仿宋"/>
          <w:color w:val="000000"/>
          <w:kern w:val="0"/>
          <w:sz w:val="32"/>
          <w:szCs w:val="32"/>
        </w:rPr>
        <w:t>一般公共财政预算支出</w:t>
      </w:r>
      <w:r>
        <w:rPr>
          <w:rFonts w:hint="default" w:ascii="仿宋_GB2312" w:hAnsi="仿宋_GB2312" w:eastAsia="仿宋_GB2312" w:cs="仿宋_GB2312"/>
          <w:spacing w:val="-4"/>
          <w:sz w:val="32"/>
          <w:szCs w:val="32"/>
          <w:lang w:val="en-US" w:eastAsia="zh-CN"/>
        </w:rPr>
        <w:t>1294.54</w:t>
      </w:r>
      <w:r>
        <w:rPr>
          <w:rFonts w:hint="eastAsia" w:ascii="仿宋_GB2312" w:hAnsi="仿宋_GB2312" w:eastAsia="仿宋_GB2312" w:cs="仿宋_GB2312"/>
          <w:spacing w:val="-4"/>
          <w:sz w:val="32"/>
          <w:szCs w:val="32"/>
          <w:lang w:val="en-US" w:eastAsia="zh-CN"/>
        </w:rPr>
        <w:t>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 w:eastAsia="仿宋_GB2312" w:cs="仿宋"/>
          <w:color w:val="000000"/>
          <w:kern w:val="0"/>
          <w:sz w:val="32"/>
          <w:szCs w:val="32"/>
        </w:rPr>
        <w:t>其中：基本支出</w:t>
      </w:r>
      <w:r>
        <w:rPr>
          <w:rFonts w:hint="default" w:ascii="仿宋_GB2312" w:hAnsi="仿宋" w:eastAsia="仿宋_GB2312" w:cs="仿宋"/>
          <w:color w:val="000000"/>
          <w:kern w:val="0"/>
          <w:sz w:val="32"/>
          <w:szCs w:val="32"/>
          <w:lang w:val="en-US" w:eastAsia="zh-CN"/>
        </w:rPr>
        <w:t>1090.88</w:t>
      </w:r>
      <w:r>
        <w:rPr>
          <w:rFonts w:hint="eastAsia" w:ascii="仿宋_GB2312" w:hAnsi="仿宋" w:eastAsia="仿宋_GB2312" w:cs="仿宋"/>
          <w:color w:val="000000"/>
          <w:kern w:val="0"/>
          <w:sz w:val="32"/>
          <w:szCs w:val="32"/>
          <w:lang w:val="en-US" w:eastAsia="zh-CN"/>
        </w:rPr>
        <w:t>万</w:t>
      </w:r>
      <w:r>
        <w:rPr>
          <w:rFonts w:hint="eastAsia" w:ascii="仿宋_GB2312" w:hAnsi="仿宋" w:eastAsia="仿宋_GB2312" w:cs="仿宋"/>
          <w:color w:val="000000"/>
          <w:kern w:val="0"/>
          <w:sz w:val="32"/>
          <w:szCs w:val="32"/>
        </w:rPr>
        <w:t>元，主要用于工资福利支出、日常办公开支等。项目支出</w:t>
      </w:r>
      <w:r>
        <w:rPr>
          <w:rFonts w:hint="default" w:ascii="仿宋_GB2312" w:hAnsi="仿宋" w:eastAsia="仿宋_GB2312" w:cs="仿宋"/>
          <w:color w:val="000000"/>
          <w:kern w:val="0"/>
          <w:sz w:val="32"/>
          <w:szCs w:val="32"/>
          <w:lang w:val="en-US" w:eastAsia="zh-CN"/>
        </w:rPr>
        <w:t>203.66</w:t>
      </w:r>
      <w:r>
        <w:rPr>
          <w:rFonts w:hint="eastAsia" w:ascii="仿宋_GB2312" w:hAnsi="仿宋" w:eastAsia="仿宋_GB2312" w:cs="仿宋"/>
          <w:color w:val="000000"/>
          <w:kern w:val="0"/>
          <w:sz w:val="32"/>
          <w:szCs w:val="32"/>
          <w:lang w:val="en-US" w:eastAsia="zh-CN"/>
        </w:rPr>
        <w:t>万</w:t>
      </w:r>
      <w:r>
        <w:rPr>
          <w:rFonts w:hint="eastAsia" w:ascii="仿宋_GB2312" w:hAnsi="仿宋" w:eastAsia="仿宋_GB2312" w:cs="仿宋"/>
          <w:color w:val="000000"/>
          <w:kern w:val="0"/>
          <w:sz w:val="32"/>
          <w:szCs w:val="32"/>
        </w:rPr>
        <w:t>元，</w:t>
      </w:r>
      <w:r>
        <w:rPr>
          <w:rFonts w:hint="eastAsia" w:ascii="仿宋_GB2312" w:hAnsi="仿宋" w:eastAsia="仿宋_GB2312" w:cs="仿宋"/>
          <w:kern w:val="0"/>
          <w:sz w:val="32"/>
          <w:szCs w:val="32"/>
        </w:rPr>
        <w:t>主要用于金财网维护、农村公共服务运行维护</w:t>
      </w:r>
      <w:r>
        <w:rPr>
          <w:rFonts w:hint="eastAsia" w:ascii="仿宋_GB2312" w:hAnsi="仿宋" w:eastAsia="仿宋_GB2312" w:cs="仿宋"/>
          <w:kern w:val="0"/>
          <w:sz w:val="32"/>
          <w:szCs w:val="32"/>
          <w:lang w:val="en-US" w:eastAsia="zh-CN"/>
        </w:rPr>
        <w:t>、社区服务群众专项经费</w:t>
      </w:r>
      <w:r>
        <w:rPr>
          <w:rFonts w:hint="eastAsia" w:ascii="仿宋_GB2312" w:hAnsi="仿宋" w:eastAsia="仿宋_GB2312" w:cs="仿宋"/>
          <w:kern w:val="0"/>
          <w:sz w:val="32"/>
          <w:szCs w:val="32"/>
        </w:rPr>
        <w:t>等方面支出</w:t>
      </w:r>
      <w:r>
        <w:rPr>
          <w:rFonts w:hint="eastAsia" w:ascii="仿宋_GB2312" w:hAnsi="仿宋" w:eastAsia="仿宋_GB2312" w:cs="仿宋"/>
          <w:color w:val="000000"/>
          <w:kern w:val="0"/>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三、部门整体预算绩效管理情况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（一）部门预算项目绩效管理。</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我单位始终认真贯彻落实国家财政部和</w:t>
      </w:r>
      <w:r>
        <w:rPr>
          <w:rFonts w:hint="eastAsia" w:ascii="仿宋_GB2312" w:hAnsi="Times New Roman" w:eastAsia="仿宋_GB2312" w:cs="Times New Roman"/>
          <w:color w:val="000000"/>
          <w:kern w:val="0"/>
          <w:sz w:val="32"/>
          <w:szCs w:val="32"/>
          <w:shd w:val="clear" w:color="auto" w:fill="FFFFFF"/>
          <w:lang w:val="en-US" w:eastAsia="zh-CN"/>
        </w:rPr>
        <w:t>省市区</w:t>
      </w:r>
      <w:r>
        <w:rPr>
          <w:rFonts w:hint="eastAsia" w:ascii="仿宋_GB2312" w:hAnsi="Times New Roman" w:eastAsia="仿宋_GB2312" w:cs="Times New Roman"/>
          <w:color w:val="000000"/>
          <w:kern w:val="0"/>
          <w:sz w:val="32"/>
          <w:szCs w:val="32"/>
          <w:shd w:val="clear" w:color="auto" w:fill="FFFFFF"/>
        </w:rPr>
        <w:t>有关预算绩效管理和评价工作文件精神，按照</w:t>
      </w:r>
      <w:r>
        <w:rPr>
          <w:rFonts w:hint="eastAsia" w:ascii="仿宋_GB2312" w:hAnsi="Times New Roman" w:eastAsia="仿宋_GB2312" w:cs="Times New Roman"/>
          <w:color w:val="000000"/>
          <w:kern w:val="0"/>
          <w:sz w:val="32"/>
          <w:szCs w:val="32"/>
          <w:shd w:val="clear" w:color="auto" w:fill="FFFFFF"/>
          <w:lang w:val="en-US" w:eastAsia="zh-CN"/>
        </w:rPr>
        <w:t>全区</w:t>
      </w:r>
      <w:r>
        <w:rPr>
          <w:rFonts w:hint="eastAsia" w:ascii="仿宋_GB2312" w:hAnsi="Times New Roman" w:eastAsia="仿宋_GB2312" w:cs="Times New Roman"/>
          <w:color w:val="000000"/>
          <w:kern w:val="0"/>
          <w:sz w:val="32"/>
          <w:szCs w:val="32"/>
          <w:shd w:val="clear" w:color="auto" w:fill="FFFFFF"/>
        </w:rPr>
        <w:t>关于开展预算绩效管理工作的工作安排，认真做好预算绩效管理并取得新成效</w:t>
      </w:r>
      <w:r>
        <w:rPr>
          <w:rFonts w:hint="eastAsia" w:ascii="仿宋_GB2312" w:hAnsi="Times New Roman" w:eastAsia="仿宋_GB2312" w:cs="Times New Roman"/>
          <w:color w:val="000000"/>
          <w:kern w:val="0"/>
          <w:sz w:val="32"/>
          <w:szCs w:val="32"/>
          <w:shd w:val="clear" w:color="auto" w:fill="FFFFFF"/>
          <w:lang w:eastAsia="zh-CN"/>
        </w:rPr>
        <w:t>，</w:t>
      </w:r>
      <w:r>
        <w:rPr>
          <w:rFonts w:hint="eastAsia" w:ascii="仿宋_GB2312" w:hAnsi="Times New Roman" w:eastAsia="仿宋_GB2312" w:cs="Times New Roman"/>
          <w:color w:val="000000"/>
          <w:kern w:val="0"/>
          <w:sz w:val="32"/>
          <w:szCs w:val="32"/>
          <w:shd w:val="clear" w:color="auto" w:fill="FFFFFF"/>
        </w:rPr>
        <w:t>围绕对目标设定、预算执行、预算管理</w:t>
      </w:r>
      <w:r>
        <w:rPr>
          <w:rFonts w:hint="eastAsia" w:ascii="仿宋_GB2312" w:hAnsi="Times New Roman" w:eastAsia="仿宋_GB2312" w:cs="Times New Roman"/>
          <w:color w:val="000000"/>
          <w:kern w:val="0"/>
          <w:sz w:val="32"/>
          <w:szCs w:val="32"/>
          <w:shd w:val="clear" w:color="auto" w:fill="FFFFFF"/>
          <w:lang w:eastAsia="zh-CN"/>
        </w:rPr>
        <w:t>、</w:t>
      </w:r>
      <w:r>
        <w:rPr>
          <w:rFonts w:hint="eastAsia" w:ascii="仿宋_GB2312" w:hAnsi="Times New Roman" w:eastAsia="仿宋_GB2312" w:cs="Times New Roman"/>
          <w:color w:val="000000"/>
          <w:kern w:val="0"/>
          <w:sz w:val="32"/>
          <w:szCs w:val="32"/>
          <w:shd w:val="clear" w:color="auto" w:fill="FFFFFF"/>
          <w:lang w:val="en-US" w:eastAsia="zh-CN"/>
        </w:rPr>
        <w:t>职责</w:t>
      </w:r>
      <w:r>
        <w:rPr>
          <w:rFonts w:hint="eastAsia" w:ascii="仿宋_GB2312" w:hAnsi="Times New Roman" w:eastAsia="仿宋_GB2312" w:cs="Times New Roman"/>
          <w:color w:val="000000"/>
          <w:kern w:val="0"/>
          <w:sz w:val="32"/>
          <w:szCs w:val="32"/>
          <w:shd w:val="clear" w:color="auto" w:fill="FFFFFF"/>
        </w:rPr>
        <w:t>履行、履职效益</w:t>
      </w:r>
      <w:r>
        <w:rPr>
          <w:rFonts w:hint="eastAsia" w:ascii="仿宋_GB2312" w:hAnsi="Times New Roman" w:eastAsia="仿宋_GB2312" w:cs="Times New Roman"/>
          <w:color w:val="000000"/>
          <w:kern w:val="0"/>
          <w:sz w:val="32"/>
          <w:szCs w:val="32"/>
          <w:shd w:val="clear" w:color="auto" w:fill="FFFFFF"/>
          <w:lang w:val="en-US" w:eastAsia="zh-CN"/>
        </w:rPr>
        <w:t>等</w:t>
      </w:r>
      <w:r>
        <w:rPr>
          <w:rFonts w:hint="eastAsia" w:ascii="仿宋_GB2312" w:hAnsi="Times New Roman" w:eastAsia="仿宋_GB2312" w:cs="Times New Roman"/>
          <w:color w:val="000000"/>
          <w:kern w:val="0"/>
          <w:sz w:val="32"/>
          <w:szCs w:val="32"/>
          <w:shd w:val="clear" w:color="auto" w:fill="FFFFFF"/>
        </w:rPr>
        <w:t>进行全面的评价。</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lang w:val="en-US" w:eastAsia="zh-CN"/>
        </w:rPr>
        <w:t>1、</w:t>
      </w:r>
      <w:r>
        <w:rPr>
          <w:rFonts w:hint="eastAsia" w:ascii="仿宋_GB2312" w:hAnsi="Times New Roman" w:eastAsia="仿宋_GB2312" w:cs="Times New Roman"/>
          <w:color w:val="000000"/>
          <w:kern w:val="0"/>
          <w:sz w:val="32"/>
          <w:szCs w:val="32"/>
          <w:shd w:val="clear" w:color="auto" w:fill="FFFFFF"/>
        </w:rPr>
        <w:t>基本支出</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基本支出</w:t>
      </w:r>
      <w:r>
        <w:rPr>
          <w:rFonts w:hint="eastAsia" w:ascii="仿宋_GB2312" w:hAnsi="仿宋" w:eastAsia="仿宋_GB2312" w:cs="仿宋"/>
          <w:color w:val="000000"/>
          <w:kern w:val="0"/>
          <w:sz w:val="32"/>
          <w:szCs w:val="32"/>
          <w:lang w:val="en-US" w:eastAsia="zh-CN"/>
        </w:rPr>
        <w:t>1090.88万</w:t>
      </w:r>
      <w:r>
        <w:rPr>
          <w:rFonts w:hint="eastAsia" w:ascii="仿宋_GB2312" w:hAnsi="仿宋" w:eastAsia="仿宋_GB2312" w:cs="仿宋"/>
          <w:color w:val="000000"/>
          <w:kern w:val="0"/>
          <w:sz w:val="32"/>
          <w:szCs w:val="32"/>
        </w:rPr>
        <w:t>元</w:t>
      </w:r>
      <w:r>
        <w:rPr>
          <w:rFonts w:hint="eastAsia" w:ascii="仿宋_GB2312" w:hAnsi="仿宋" w:eastAsia="仿宋_GB2312" w:cs="仿宋"/>
          <w:color w:val="000000"/>
          <w:kern w:val="0"/>
          <w:sz w:val="32"/>
          <w:szCs w:val="32"/>
          <w:lang w:eastAsia="zh-CN"/>
        </w:rPr>
        <w:t>，</w:t>
      </w:r>
      <w:r>
        <w:rPr>
          <w:rFonts w:hint="eastAsia" w:ascii="仿宋_GB2312" w:hAnsi="仿宋" w:eastAsia="仿宋_GB2312" w:cs="仿宋"/>
          <w:color w:val="000000"/>
          <w:kern w:val="0"/>
          <w:sz w:val="32"/>
          <w:szCs w:val="32"/>
          <w:lang w:val="en-US" w:eastAsia="zh-CN"/>
        </w:rPr>
        <w:t>其中人员类</w:t>
      </w:r>
      <w:r>
        <w:rPr>
          <w:rFonts w:hint="eastAsia" w:ascii="仿宋_GB2312" w:hAnsi="Times New Roman" w:eastAsia="仿宋_GB2312" w:cs="Times New Roman"/>
          <w:color w:val="000000"/>
          <w:kern w:val="0"/>
          <w:sz w:val="32"/>
          <w:szCs w:val="32"/>
          <w:shd w:val="clear" w:color="auto" w:fill="FFFFFF"/>
        </w:rPr>
        <w:t>工资福利支出</w:t>
      </w:r>
      <w:r>
        <w:rPr>
          <w:rFonts w:hint="eastAsia" w:ascii="仿宋_GB2312" w:hAnsi="Times New Roman" w:eastAsia="仿宋_GB2312" w:cs="Times New Roman"/>
          <w:color w:val="000000"/>
          <w:kern w:val="0"/>
          <w:sz w:val="32"/>
          <w:szCs w:val="32"/>
          <w:shd w:val="clear" w:color="auto" w:fill="FFFFFF"/>
          <w:lang w:val="en-US" w:eastAsia="zh-CN"/>
        </w:rPr>
        <w:t>517.08</w:t>
      </w:r>
      <w:r>
        <w:rPr>
          <w:rFonts w:hint="eastAsia" w:ascii="仿宋_GB2312" w:hAnsi="Times New Roman" w:eastAsia="仿宋_GB2312" w:cs="Times New Roman"/>
          <w:color w:val="000000"/>
          <w:kern w:val="0"/>
          <w:sz w:val="32"/>
          <w:szCs w:val="32"/>
          <w:shd w:val="clear" w:color="auto" w:fill="FFFFFF"/>
        </w:rPr>
        <w:t>万元，主要含</w:t>
      </w:r>
      <w:r>
        <w:rPr>
          <w:rFonts w:hint="eastAsia" w:ascii="仿宋_GB2312" w:hAnsi="Times New Roman" w:eastAsia="仿宋_GB2312" w:cs="Times New Roman"/>
          <w:color w:val="000000"/>
          <w:kern w:val="0"/>
          <w:sz w:val="32"/>
          <w:szCs w:val="32"/>
          <w:shd w:val="clear" w:color="auto" w:fill="FFFFFF"/>
          <w:lang w:val="en-US" w:eastAsia="zh-CN"/>
        </w:rPr>
        <w:t>在职人员</w:t>
      </w:r>
      <w:r>
        <w:rPr>
          <w:rFonts w:hint="eastAsia" w:ascii="仿宋_GB2312" w:hAnsi="Times New Roman" w:eastAsia="仿宋_GB2312" w:cs="Times New Roman"/>
          <w:color w:val="000000"/>
          <w:kern w:val="0"/>
          <w:sz w:val="32"/>
          <w:szCs w:val="32"/>
          <w:shd w:val="clear" w:color="auto" w:fill="FFFFFF"/>
        </w:rPr>
        <w:t>工资、奖金</w:t>
      </w:r>
      <w:r>
        <w:rPr>
          <w:rFonts w:hint="eastAsia" w:ascii="仿宋_GB2312" w:hAnsi="Times New Roman" w:eastAsia="仿宋_GB2312" w:cs="Times New Roman"/>
          <w:color w:val="000000"/>
          <w:kern w:val="0"/>
          <w:sz w:val="32"/>
          <w:szCs w:val="32"/>
          <w:shd w:val="clear" w:color="auto" w:fill="FFFFFF"/>
          <w:lang w:eastAsia="zh-CN"/>
        </w:rPr>
        <w:t>。</w:t>
      </w:r>
      <w:r>
        <w:rPr>
          <w:rFonts w:hint="eastAsia" w:ascii="仿宋_GB2312" w:hAnsi="Times New Roman" w:eastAsia="仿宋_GB2312" w:cs="Times New Roman"/>
          <w:color w:val="000000"/>
          <w:kern w:val="0"/>
          <w:sz w:val="32"/>
          <w:szCs w:val="32"/>
          <w:shd w:val="clear" w:color="auto" w:fill="FFFFFF"/>
          <w:lang w:val="en-US" w:eastAsia="zh-CN"/>
        </w:rPr>
        <w:t>运转类</w:t>
      </w:r>
      <w:r>
        <w:rPr>
          <w:rFonts w:hint="eastAsia" w:ascii="仿宋_GB2312" w:hAnsi="Times New Roman" w:eastAsia="仿宋_GB2312" w:cs="Times New Roman"/>
          <w:color w:val="000000"/>
          <w:kern w:val="0"/>
          <w:sz w:val="32"/>
          <w:szCs w:val="32"/>
          <w:shd w:val="clear" w:color="auto" w:fill="FFFFFF"/>
        </w:rPr>
        <w:t>一般商品和服务支出</w:t>
      </w:r>
      <w:r>
        <w:rPr>
          <w:rFonts w:hint="eastAsia" w:ascii="仿宋_GB2312" w:hAnsi="Times New Roman" w:eastAsia="仿宋_GB2312" w:cs="Times New Roman"/>
          <w:color w:val="000000"/>
          <w:kern w:val="0"/>
          <w:sz w:val="32"/>
          <w:szCs w:val="32"/>
          <w:shd w:val="clear" w:color="auto" w:fill="FFFFFF"/>
          <w:lang w:val="en-US" w:eastAsia="zh-CN"/>
        </w:rPr>
        <w:t>138.19</w:t>
      </w:r>
      <w:r>
        <w:rPr>
          <w:rFonts w:hint="eastAsia" w:ascii="仿宋_GB2312" w:hAnsi="Times New Roman" w:eastAsia="仿宋_GB2312" w:cs="Times New Roman"/>
          <w:color w:val="000000"/>
          <w:kern w:val="0"/>
          <w:sz w:val="32"/>
          <w:szCs w:val="32"/>
          <w:shd w:val="clear" w:color="auto" w:fill="FFFFFF"/>
        </w:rPr>
        <w:t>万元，对个人和家庭的补助</w:t>
      </w:r>
      <w:r>
        <w:rPr>
          <w:rFonts w:hint="eastAsia" w:ascii="仿宋_GB2312" w:hAnsi="Times New Roman" w:eastAsia="仿宋_GB2312" w:cs="Times New Roman"/>
          <w:color w:val="000000"/>
          <w:kern w:val="0"/>
          <w:sz w:val="32"/>
          <w:szCs w:val="32"/>
          <w:shd w:val="clear" w:color="auto" w:fill="FFFFFF"/>
          <w:lang w:val="en-US" w:eastAsia="zh-CN"/>
        </w:rPr>
        <w:t>435.61</w:t>
      </w:r>
      <w:r>
        <w:rPr>
          <w:rFonts w:hint="eastAsia" w:ascii="仿宋_GB2312" w:hAnsi="Times New Roman" w:eastAsia="仿宋_GB2312" w:cs="Times New Roman"/>
          <w:color w:val="000000"/>
          <w:kern w:val="0"/>
          <w:sz w:val="32"/>
          <w:szCs w:val="32"/>
          <w:shd w:val="clear" w:color="auto" w:fill="FFFFFF"/>
        </w:rPr>
        <w:t>万元</w:t>
      </w:r>
      <w:r>
        <w:rPr>
          <w:rFonts w:hint="eastAsia" w:ascii="仿宋_GB2312" w:hAnsi="Times New Roman" w:eastAsia="仿宋_GB2312" w:cs="Times New Roman"/>
          <w:color w:val="000000"/>
          <w:kern w:val="0"/>
          <w:sz w:val="32"/>
          <w:szCs w:val="32"/>
          <w:shd w:val="clear" w:color="auto" w:fill="FFFFFF"/>
          <w:lang w:eastAsia="zh-CN"/>
        </w:rPr>
        <w:t>，</w:t>
      </w:r>
      <w:r>
        <w:rPr>
          <w:rFonts w:hint="eastAsia" w:ascii="仿宋_GB2312" w:hAnsi="Times New Roman" w:eastAsia="仿宋_GB2312" w:cs="Times New Roman"/>
          <w:color w:val="000000"/>
          <w:kern w:val="0"/>
          <w:sz w:val="32"/>
          <w:szCs w:val="32"/>
          <w:shd w:val="clear" w:color="auto" w:fill="FFFFFF"/>
          <w:lang w:val="en-US" w:eastAsia="zh-CN"/>
        </w:rPr>
        <w:t>主要包括</w:t>
      </w:r>
      <w:r>
        <w:rPr>
          <w:rFonts w:hint="eastAsia" w:ascii="仿宋_GB2312" w:hAnsi="Times New Roman" w:eastAsia="仿宋_GB2312" w:cs="Times New Roman"/>
          <w:color w:val="000000"/>
          <w:kern w:val="0"/>
          <w:sz w:val="32"/>
          <w:szCs w:val="32"/>
          <w:shd w:val="clear" w:color="auto" w:fill="FFFFFF"/>
        </w:rPr>
        <w:t>办公费、水电费、差旅费、会议费等</w:t>
      </w:r>
      <w:r>
        <w:rPr>
          <w:rFonts w:hint="eastAsia" w:ascii="仿宋_GB2312" w:hAnsi="Times New Roman" w:eastAsia="仿宋_GB2312" w:cs="Times New Roman"/>
          <w:color w:val="000000"/>
          <w:kern w:val="0"/>
          <w:sz w:val="32"/>
          <w:szCs w:val="32"/>
          <w:shd w:val="clear" w:color="auto" w:fill="FFFFFF"/>
          <w:lang w:val="en-US" w:eastAsia="zh-CN"/>
        </w:rPr>
        <w:t>行政</w:t>
      </w:r>
      <w:r>
        <w:rPr>
          <w:rFonts w:hint="eastAsia" w:ascii="仿宋_GB2312" w:hAnsi="Times New Roman" w:eastAsia="仿宋_GB2312" w:cs="Times New Roman"/>
          <w:color w:val="000000"/>
          <w:kern w:val="0"/>
          <w:sz w:val="32"/>
          <w:szCs w:val="32"/>
          <w:shd w:val="clear" w:color="auto" w:fill="FFFFFF"/>
        </w:rPr>
        <w:t>运行经费，是为保障单位正常运转、完成日常工作任务而发生的各项支出。</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2021年三公经费预算为</w:t>
      </w:r>
      <w:r>
        <w:rPr>
          <w:rFonts w:hint="eastAsia" w:ascii="仿宋_GB2312" w:hAnsi="Times New Roman" w:eastAsia="仿宋_GB2312" w:cs="Times New Roman"/>
          <w:color w:val="000000"/>
          <w:kern w:val="0"/>
          <w:sz w:val="32"/>
          <w:szCs w:val="32"/>
          <w:shd w:val="clear" w:color="auto" w:fill="FFFFFF"/>
          <w:lang w:val="en-US" w:eastAsia="zh-CN"/>
        </w:rPr>
        <w:t>4.99</w:t>
      </w:r>
      <w:r>
        <w:rPr>
          <w:rFonts w:hint="eastAsia" w:ascii="仿宋_GB2312" w:hAnsi="Times New Roman" w:eastAsia="仿宋_GB2312" w:cs="Times New Roman"/>
          <w:color w:val="000000"/>
          <w:kern w:val="0"/>
          <w:sz w:val="32"/>
          <w:szCs w:val="32"/>
          <w:shd w:val="clear" w:color="auto" w:fill="FFFFFF"/>
        </w:rPr>
        <w:t>万元，实际支出</w:t>
      </w:r>
      <w:r>
        <w:rPr>
          <w:rFonts w:hint="eastAsia" w:ascii="仿宋_GB2312" w:hAnsi="Times New Roman" w:eastAsia="仿宋_GB2312" w:cs="Times New Roman"/>
          <w:color w:val="000000"/>
          <w:kern w:val="0"/>
          <w:sz w:val="32"/>
          <w:szCs w:val="32"/>
          <w:shd w:val="clear" w:color="auto" w:fill="FFFFFF"/>
          <w:lang w:val="en-US" w:eastAsia="zh-CN"/>
        </w:rPr>
        <w:t>4.99</w:t>
      </w:r>
      <w:r>
        <w:rPr>
          <w:rFonts w:hint="eastAsia" w:ascii="仿宋_GB2312" w:hAnsi="Times New Roman" w:eastAsia="仿宋_GB2312" w:cs="Times New Roman"/>
          <w:color w:val="000000"/>
          <w:kern w:val="0"/>
          <w:sz w:val="32"/>
          <w:szCs w:val="32"/>
          <w:shd w:val="clear" w:color="auto" w:fill="FFFFFF"/>
        </w:rPr>
        <w:t>万元其中：因公出国（境）费0.00万元，公务接待费</w:t>
      </w:r>
      <w:r>
        <w:rPr>
          <w:rFonts w:hint="eastAsia" w:ascii="仿宋_GB2312" w:hAnsi="Times New Roman" w:eastAsia="仿宋_GB2312" w:cs="Times New Roman"/>
          <w:color w:val="000000"/>
          <w:kern w:val="0"/>
          <w:sz w:val="32"/>
          <w:szCs w:val="32"/>
          <w:shd w:val="clear" w:color="auto" w:fill="FFFFFF"/>
          <w:lang w:val="en-US" w:eastAsia="zh-CN"/>
        </w:rPr>
        <w:t>4.99</w:t>
      </w:r>
      <w:r>
        <w:rPr>
          <w:rFonts w:hint="eastAsia" w:ascii="仿宋_GB2312" w:hAnsi="Times New Roman" w:eastAsia="仿宋_GB2312" w:cs="Times New Roman"/>
          <w:color w:val="000000"/>
          <w:kern w:val="0"/>
          <w:sz w:val="32"/>
          <w:szCs w:val="32"/>
          <w:shd w:val="clear" w:color="auto" w:fill="FFFFFF"/>
        </w:rPr>
        <w:t>万元。公务用车购置与运行维护费</w:t>
      </w:r>
      <w:r>
        <w:rPr>
          <w:rFonts w:hint="eastAsia" w:ascii="仿宋_GB2312" w:hAnsi="Times New Roman" w:eastAsia="仿宋_GB2312" w:cs="Times New Roman"/>
          <w:color w:val="000000"/>
          <w:kern w:val="0"/>
          <w:sz w:val="32"/>
          <w:szCs w:val="32"/>
          <w:shd w:val="clear" w:color="auto" w:fill="FFFFFF"/>
          <w:lang w:val="en-US" w:eastAsia="zh-CN"/>
        </w:rPr>
        <w:t>0.00</w:t>
      </w:r>
      <w:r>
        <w:rPr>
          <w:rFonts w:hint="eastAsia" w:ascii="仿宋_GB2312" w:hAnsi="Times New Roman" w:eastAsia="仿宋_GB2312" w:cs="Times New Roman"/>
          <w:color w:val="000000"/>
          <w:kern w:val="0"/>
          <w:sz w:val="32"/>
          <w:szCs w:val="32"/>
          <w:shd w:val="clear" w:color="auto" w:fill="FFFFFF"/>
        </w:rPr>
        <w:t>万元。</w:t>
      </w:r>
    </w:p>
    <w:p>
      <w:pPr>
        <w:pStyle w:val="2"/>
        <w:keepNext w:val="0"/>
        <w:keepLines w:val="0"/>
        <w:pageBreakBefore w:val="0"/>
        <w:widowControl w:val="0"/>
        <w:numPr>
          <w:ilvl w:val="0"/>
          <w:numId w:val="4"/>
        </w:numPr>
        <w:kinsoku/>
        <w:wordWrap/>
        <w:overflowPunct/>
        <w:topLinePunct w:val="0"/>
        <w:autoSpaceDN/>
        <w:bidi w:val="0"/>
        <w:spacing w:line="540" w:lineRule="exact"/>
        <w:ind w:left="0" w:leftChars="0" w:firstLine="640" w:firstLineChars="200"/>
        <w:jc w:val="left"/>
        <w:textAlignment w:val="auto"/>
        <w:rPr>
          <w:rFonts w:hint="eastAsia" w:ascii="仿宋_GB2312" w:hAnsi="Times New Roman" w:eastAsia="仿宋_GB2312" w:cs="Times New Roman"/>
          <w:color w:val="000000"/>
          <w:kern w:val="0"/>
          <w:sz w:val="32"/>
          <w:szCs w:val="32"/>
          <w:shd w:val="clear" w:color="auto" w:fill="FFFFFF"/>
          <w:lang w:val="en-US" w:eastAsia="zh-CN"/>
        </w:rPr>
      </w:pPr>
      <w:r>
        <w:rPr>
          <w:rFonts w:hint="eastAsia" w:ascii="仿宋_GB2312" w:hAnsi="Times New Roman" w:eastAsia="仿宋_GB2312" w:cs="Times New Roman"/>
          <w:color w:val="000000"/>
          <w:kern w:val="0"/>
          <w:sz w:val="32"/>
          <w:szCs w:val="32"/>
          <w:shd w:val="clear" w:color="auto" w:fill="FFFFFF"/>
          <w:lang w:val="en-US" w:eastAsia="zh-CN"/>
        </w:rPr>
        <w:t>项目支出</w:t>
      </w:r>
    </w:p>
    <w:p>
      <w:pPr>
        <w:keepNext w:val="0"/>
        <w:keepLines w:val="0"/>
        <w:pageBreakBefore w:val="0"/>
        <w:widowControl w:val="0"/>
        <w:numPr>
          <w:ilvl w:val="0"/>
          <w:numId w:val="0"/>
        </w:numPr>
        <w:kinsoku/>
        <w:wordWrap/>
        <w:overflowPunct/>
        <w:topLinePunct w:val="0"/>
        <w:autoSpaceDN/>
        <w:bidi w:val="0"/>
        <w:spacing w:line="540" w:lineRule="exact"/>
        <w:ind w:left="0" w:leftChars="0" w:firstLine="640" w:firstLineChars="200"/>
        <w:jc w:val="left"/>
        <w:textAlignment w:val="auto"/>
        <w:rPr>
          <w:rFonts w:hint="eastAsia" w:ascii="仿宋_GB2312" w:hAnsi="Times New Roman" w:eastAsia="仿宋_GB2312" w:cs="Times New Roman"/>
          <w:color w:val="000000"/>
          <w:kern w:val="0"/>
          <w:sz w:val="32"/>
          <w:szCs w:val="32"/>
          <w:shd w:val="clear" w:color="auto" w:fill="FFFFFF"/>
          <w:lang w:val="en-US" w:eastAsia="zh-CN"/>
        </w:rPr>
      </w:pPr>
      <w:r>
        <w:rPr>
          <w:rFonts w:hint="eastAsia" w:ascii="仿宋_GB2312" w:hAnsi="Times New Roman" w:eastAsia="仿宋_GB2312" w:cs="Times New Roman"/>
          <w:color w:val="000000"/>
          <w:kern w:val="0"/>
          <w:sz w:val="32"/>
          <w:szCs w:val="32"/>
          <w:shd w:val="clear" w:color="auto" w:fill="FFFFFF"/>
          <w:lang w:val="en-US" w:eastAsia="zh-CN"/>
        </w:rPr>
        <w:t>2021年部门项目支出203.66万元，主要用于公务交通补贴、金财网维护、农村公共服务运行维护等方面支出。在资金使用管理方面我镇严格按照有关规定国库集中支付管理、行政单位会计制度规定和财政下达资金的使用范围管理和使用项目经费，做到专款专用，确保资金支出的真实性、安全性、合理性，从而保证各项目顺利实施。</w:t>
      </w:r>
    </w:p>
    <w:p>
      <w:pPr>
        <w:pStyle w:val="2"/>
        <w:keepNext w:val="0"/>
        <w:keepLines w:val="0"/>
        <w:pageBreakBefore w:val="0"/>
        <w:widowControl w:val="0"/>
        <w:kinsoku/>
        <w:wordWrap/>
        <w:overflowPunct/>
        <w:topLinePunct w:val="0"/>
        <w:autoSpaceDN/>
        <w:bidi w:val="0"/>
        <w:spacing w:line="540" w:lineRule="exact"/>
        <w:ind w:left="0" w:leftChars="0" w:firstLine="640" w:firstLineChars="200"/>
        <w:jc w:val="left"/>
        <w:textAlignment w:val="auto"/>
        <w:rPr>
          <w:rFonts w:hint="default"/>
          <w:lang w:val="en-US" w:eastAsia="zh-CN"/>
        </w:rPr>
      </w:pPr>
      <w:r>
        <w:rPr>
          <w:rFonts w:hint="eastAsia" w:ascii="仿宋_GB2312" w:hAnsi="Times New Roman" w:eastAsia="仿宋_GB2312" w:cs="Times New Roman"/>
          <w:color w:val="000000"/>
          <w:kern w:val="0"/>
          <w:sz w:val="32"/>
          <w:szCs w:val="32"/>
          <w:shd w:val="clear" w:color="auto" w:fill="FFFFFF"/>
          <w:lang w:val="en-US" w:eastAsia="zh-CN"/>
        </w:rPr>
        <w:t>截止评价时点，预算执行率100%，完成既定目标任务，无结转结余资金，不存在违规使用资金记录的情况。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（二）结果应用情况。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lang w:val="en-US" w:eastAsia="zh-CN"/>
        </w:rPr>
      </w:pPr>
      <w:r>
        <w:rPr>
          <w:rFonts w:hint="eastAsia" w:ascii="仿宋_GB2312" w:hAnsi="Times New Roman" w:eastAsia="仿宋_GB2312" w:cs="Times New Roman"/>
          <w:color w:val="000000"/>
          <w:kern w:val="0"/>
          <w:sz w:val="32"/>
          <w:szCs w:val="32"/>
          <w:shd w:val="clear" w:color="auto" w:fill="FFFFFF"/>
        </w:rPr>
        <w:t>按照开展预算绩效管理工作的工作安排，</w:t>
      </w:r>
      <w:r>
        <w:rPr>
          <w:rFonts w:hint="eastAsia" w:ascii="仿宋_GB2312" w:hAnsi="Times New Roman" w:eastAsia="仿宋_GB2312" w:cs="Times New Roman"/>
          <w:color w:val="000000"/>
          <w:kern w:val="0"/>
          <w:sz w:val="32"/>
          <w:szCs w:val="32"/>
          <w:shd w:val="clear" w:color="auto" w:fill="FFFFFF"/>
          <w:lang w:eastAsia="zh-CN"/>
        </w:rPr>
        <w:t>我</w:t>
      </w:r>
      <w:r>
        <w:rPr>
          <w:rFonts w:hint="eastAsia" w:ascii="仿宋_GB2312" w:hAnsi="Times New Roman" w:eastAsia="仿宋_GB2312" w:cs="Times New Roman"/>
          <w:color w:val="000000"/>
          <w:kern w:val="0"/>
          <w:sz w:val="32"/>
          <w:szCs w:val="32"/>
          <w:shd w:val="clear" w:color="auto" w:fill="FFFFFF"/>
          <w:lang w:val="en-US" w:eastAsia="zh-CN"/>
        </w:rPr>
        <w:t>镇</w:t>
      </w:r>
      <w:r>
        <w:rPr>
          <w:rFonts w:hint="eastAsia" w:ascii="仿宋_GB2312" w:hAnsi="Times New Roman" w:eastAsia="仿宋_GB2312" w:cs="Times New Roman"/>
          <w:color w:val="000000"/>
          <w:kern w:val="0"/>
          <w:sz w:val="32"/>
          <w:szCs w:val="32"/>
          <w:shd w:val="clear" w:color="auto" w:fill="FFFFFF"/>
        </w:rPr>
        <w:t>围绕目标设定、预算执行、预算管理、职责履行、履职效益等进行全面的评价。</w:t>
      </w:r>
      <w:r>
        <w:rPr>
          <w:rFonts w:hint="eastAsia" w:ascii="仿宋_GB2312" w:hAnsi="Times New Roman" w:eastAsia="仿宋_GB2312" w:cs="Times New Roman"/>
          <w:color w:val="000000"/>
          <w:kern w:val="0"/>
          <w:sz w:val="32"/>
          <w:szCs w:val="32"/>
          <w:shd w:val="clear" w:color="auto" w:fill="FFFFFF"/>
          <w:lang w:val="en-US" w:eastAsia="zh-CN"/>
        </w:rPr>
        <w:t>自评工作结束后，召开绩效评价结果分析专题会议，对存在的问题集中进行分析研判，提出改进建议，</w:t>
      </w:r>
      <w:r>
        <w:rPr>
          <w:rFonts w:hint="eastAsia" w:ascii="仿宋_GB2312" w:hAnsi="Times New Roman" w:eastAsia="仿宋_GB2312" w:cs="Times New Roman"/>
          <w:color w:val="000000"/>
          <w:kern w:val="0"/>
          <w:sz w:val="32"/>
          <w:szCs w:val="32"/>
          <w:shd w:val="clear" w:color="auto" w:fill="FFFFFF"/>
        </w:rPr>
        <w:t>为</w:t>
      </w:r>
      <w:r>
        <w:rPr>
          <w:rFonts w:hint="eastAsia" w:ascii="仿宋_GB2312" w:hAnsi="Times New Roman" w:eastAsia="仿宋_GB2312" w:cs="Times New Roman"/>
          <w:color w:val="000000"/>
          <w:kern w:val="0"/>
          <w:sz w:val="32"/>
          <w:szCs w:val="32"/>
          <w:shd w:val="clear" w:color="auto" w:fill="FFFFFF"/>
          <w:lang w:val="en-US" w:eastAsia="zh-CN"/>
        </w:rPr>
        <w:t>下一步</w:t>
      </w:r>
      <w:r>
        <w:rPr>
          <w:rFonts w:hint="eastAsia" w:ascii="仿宋_GB2312" w:hAnsi="Times New Roman" w:eastAsia="仿宋_GB2312" w:cs="Times New Roman"/>
          <w:color w:val="000000"/>
          <w:kern w:val="0"/>
          <w:sz w:val="32"/>
          <w:szCs w:val="32"/>
          <w:shd w:val="clear" w:color="auto" w:fill="FFFFFF"/>
        </w:rPr>
        <w:t>加强项目资金管理，规范项目资金管理行为</w:t>
      </w:r>
      <w:r>
        <w:rPr>
          <w:rFonts w:hint="eastAsia" w:ascii="仿宋_GB2312" w:hAnsi="Times New Roman" w:eastAsia="仿宋_GB2312" w:cs="Times New Roman"/>
          <w:color w:val="000000"/>
          <w:kern w:val="0"/>
          <w:sz w:val="32"/>
          <w:szCs w:val="32"/>
          <w:shd w:val="clear" w:color="auto" w:fill="FFFFFF"/>
          <w:lang w:val="en-US" w:eastAsia="zh-CN"/>
        </w:rPr>
        <w:t>提供基础依据。</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lang w:val="en-US" w:eastAsia="zh-CN"/>
        </w:rPr>
        <w:t>根据绩效评价结果，在下一步预算执行工作中</w:t>
      </w:r>
      <w:r>
        <w:rPr>
          <w:rFonts w:hint="eastAsia" w:ascii="仿宋_GB2312" w:hAnsi="Times New Roman" w:eastAsia="仿宋_GB2312" w:cs="Times New Roman"/>
          <w:color w:val="000000"/>
          <w:kern w:val="0"/>
          <w:sz w:val="32"/>
          <w:szCs w:val="32"/>
          <w:shd w:val="clear" w:color="auto" w:fill="FFFFFF"/>
        </w:rPr>
        <w:t>应提高项目管理水平及项目资金使用效益,必须严格制定本单位财务管理制度、项目资金管理制度、专项资金管理办法等，对项目管理职责、申报与组织实施、项目资金的管理、监督检查与验收等也要进行规定，成立工作领导小组、明确工作职责、确定责任单位、制定工作方案、项目实施细则、考核办法等。项目资金严格按指定用途专款专用,实行专项报告制度。今后我镇将进一步贯彻落实中央八项规定, 厉行节约,严格财务制度执行</w:t>
      </w:r>
      <w:r>
        <w:rPr>
          <w:rFonts w:hint="eastAsia" w:ascii="仿宋_GB2312" w:hAnsi="Times New Roman" w:eastAsia="仿宋_GB2312" w:cs="Times New Roman"/>
          <w:color w:val="000000"/>
          <w:kern w:val="0"/>
          <w:sz w:val="32"/>
          <w:szCs w:val="32"/>
          <w:shd w:val="clear" w:color="auto" w:fill="FFFFFF"/>
          <w:lang w:eastAsia="zh-CN"/>
        </w:rPr>
        <w:t>，</w:t>
      </w:r>
      <w:r>
        <w:rPr>
          <w:rFonts w:hint="eastAsia" w:ascii="仿宋_GB2312" w:hAnsi="Times New Roman" w:eastAsia="仿宋_GB2312" w:cs="Times New Roman"/>
          <w:color w:val="000000"/>
          <w:kern w:val="0"/>
          <w:sz w:val="32"/>
          <w:szCs w:val="32"/>
          <w:shd w:val="clear" w:color="auto" w:fill="FFFFFF"/>
        </w:rPr>
        <w:t>进一步规范资金的管理和使用,继续探索好的做法不断惠民利民,争取把专项资金的有效价值发挥到最大化。</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lang w:eastAsia="zh-CN"/>
        </w:rPr>
        <w:t>（</w:t>
      </w:r>
      <w:r>
        <w:rPr>
          <w:rFonts w:hint="eastAsia" w:ascii="楷体_GB2312" w:hAnsi="Times New Roman" w:eastAsia="楷体_GB2312" w:cs="Times New Roman"/>
          <w:color w:val="000000"/>
          <w:kern w:val="0"/>
          <w:sz w:val="32"/>
          <w:szCs w:val="32"/>
          <w:shd w:val="clear" w:color="auto" w:fill="FFFFFF"/>
          <w:lang w:val="en-US" w:eastAsia="zh-CN"/>
        </w:rPr>
        <w:t>三</w:t>
      </w:r>
      <w:r>
        <w:rPr>
          <w:rFonts w:hint="eastAsia" w:ascii="楷体_GB2312" w:hAnsi="Times New Roman" w:eastAsia="楷体_GB2312" w:cs="Times New Roman"/>
          <w:color w:val="000000"/>
          <w:kern w:val="0"/>
          <w:sz w:val="32"/>
          <w:szCs w:val="32"/>
          <w:shd w:val="clear" w:color="auto" w:fill="FFFFFF"/>
          <w:lang w:eastAsia="zh-CN"/>
        </w:rPr>
        <w:t>）</w:t>
      </w:r>
      <w:r>
        <w:rPr>
          <w:rFonts w:hint="eastAsia" w:ascii="楷体_GB2312" w:hAnsi="Times New Roman" w:eastAsia="楷体_GB2312" w:cs="Times New Roman"/>
          <w:color w:val="000000"/>
          <w:kern w:val="0"/>
          <w:sz w:val="32"/>
          <w:szCs w:val="32"/>
          <w:shd w:val="clear" w:color="auto" w:fill="FFFFFF"/>
        </w:rPr>
        <w:t>自评质量。</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0" w:beforeAutospacing="0" w:after="0" w:afterAutospacing="0" w:line="540" w:lineRule="exact"/>
        <w:ind w:left="0" w:leftChars="0" w:right="0" w:firstLine="640" w:firstLineChars="200"/>
        <w:jc w:val="left"/>
        <w:textAlignment w:val="auto"/>
        <w:rPr>
          <w:rFonts w:hint="default"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为着力提升财政资源配置效率和使用效益，提高预算绩效管理水平，提升绩效自评质量。在本次绩效目标自评工作中一是</w:t>
      </w:r>
      <w:r>
        <w:rPr>
          <w:rFonts w:hint="default" w:ascii="仿宋_GB2312" w:hAnsi="Times New Roman" w:eastAsia="仿宋_GB2312" w:cs="Times New Roman"/>
          <w:color w:val="000000"/>
          <w:kern w:val="0"/>
          <w:sz w:val="32"/>
          <w:szCs w:val="32"/>
          <w:shd w:val="clear" w:color="auto" w:fill="FFFFFF"/>
          <w:lang w:val="en-US" w:eastAsia="zh-CN" w:bidi="ar-SA"/>
        </w:rPr>
        <w:t>完成部门整体支出绩效自评</w:t>
      </w:r>
      <w:r>
        <w:rPr>
          <w:rFonts w:hint="eastAsia" w:ascii="仿宋_GB2312" w:hAnsi="Times New Roman" w:eastAsia="仿宋_GB2312" w:cs="Times New Roman"/>
          <w:color w:val="000000"/>
          <w:kern w:val="0"/>
          <w:sz w:val="32"/>
          <w:szCs w:val="32"/>
          <w:shd w:val="clear" w:color="auto" w:fill="FFFFFF"/>
          <w:lang w:val="en-US" w:eastAsia="zh-CN" w:bidi="ar-SA"/>
        </w:rPr>
        <w:t>和部门</w:t>
      </w:r>
      <w:r>
        <w:rPr>
          <w:rFonts w:hint="default" w:ascii="仿宋_GB2312" w:hAnsi="Times New Roman" w:eastAsia="仿宋_GB2312" w:cs="Times New Roman"/>
          <w:color w:val="000000"/>
          <w:kern w:val="0"/>
          <w:sz w:val="32"/>
          <w:szCs w:val="32"/>
          <w:shd w:val="clear" w:color="auto" w:fill="FFFFFF"/>
          <w:lang w:val="en-US" w:eastAsia="zh-CN" w:bidi="ar-SA"/>
        </w:rPr>
        <w:t>项目绩效自评，</w:t>
      </w:r>
      <w:r>
        <w:rPr>
          <w:rFonts w:hint="eastAsia" w:ascii="仿宋_GB2312" w:hAnsi="Times New Roman" w:eastAsia="仿宋_GB2312" w:cs="Times New Roman"/>
          <w:color w:val="000000"/>
          <w:kern w:val="0"/>
          <w:sz w:val="32"/>
          <w:szCs w:val="32"/>
          <w:shd w:val="clear" w:color="auto" w:fill="FFFFFF"/>
          <w:lang w:val="en-US" w:eastAsia="zh-CN" w:bidi="ar-SA"/>
        </w:rPr>
        <w:t>基本</w:t>
      </w:r>
      <w:r>
        <w:rPr>
          <w:rFonts w:hint="default" w:ascii="仿宋_GB2312" w:hAnsi="Times New Roman" w:eastAsia="仿宋_GB2312" w:cs="Times New Roman"/>
          <w:color w:val="000000"/>
          <w:kern w:val="0"/>
          <w:sz w:val="32"/>
          <w:szCs w:val="32"/>
          <w:shd w:val="clear" w:color="auto" w:fill="FFFFFF"/>
          <w:lang w:val="en-US" w:eastAsia="zh-CN" w:bidi="ar-SA"/>
        </w:rPr>
        <w:t>实现</w:t>
      </w:r>
      <w:r>
        <w:rPr>
          <w:rFonts w:hint="eastAsia" w:ascii="仿宋_GB2312" w:hAnsi="Times New Roman" w:eastAsia="仿宋_GB2312" w:cs="Times New Roman"/>
          <w:color w:val="000000"/>
          <w:kern w:val="0"/>
          <w:sz w:val="32"/>
          <w:szCs w:val="32"/>
          <w:shd w:val="clear" w:color="auto" w:fill="FFFFFF"/>
          <w:lang w:val="en-US" w:eastAsia="zh-CN" w:bidi="ar-SA"/>
        </w:rPr>
        <w:t>预算支出评价全覆盖；</w:t>
      </w:r>
      <w:r>
        <w:rPr>
          <w:rFonts w:hint="default" w:ascii="仿宋_GB2312" w:hAnsi="Times New Roman" w:eastAsia="仿宋_GB2312" w:cs="Times New Roman"/>
          <w:color w:val="000000"/>
          <w:kern w:val="0"/>
          <w:sz w:val="32"/>
          <w:szCs w:val="32"/>
          <w:shd w:val="clear" w:color="auto" w:fill="FFFFFF"/>
          <w:lang w:val="en-US" w:eastAsia="zh-CN" w:bidi="ar-SA"/>
        </w:rPr>
        <w:t>二是自评完成后，</w:t>
      </w:r>
      <w:r>
        <w:rPr>
          <w:rFonts w:hint="eastAsia" w:ascii="仿宋_GB2312" w:hAnsi="Times New Roman" w:eastAsia="仿宋_GB2312" w:cs="Times New Roman"/>
          <w:color w:val="000000"/>
          <w:kern w:val="0"/>
          <w:sz w:val="32"/>
          <w:szCs w:val="32"/>
          <w:shd w:val="clear" w:color="auto" w:fill="FFFFFF"/>
          <w:lang w:val="en-US" w:eastAsia="zh-CN" w:bidi="ar-SA"/>
        </w:rPr>
        <w:t>召开绩效评价结果分析专题会议，对存在的问题集中进行分析研判，提出改进建议，为下一步加强项目资金管理，规范项目资金管理行为提供基础依据；</w:t>
      </w:r>
      <w:r>
        <w:rPr>
          <w:rFonts w:hint="default" w:ascii="仿宋_GB2312" w:hAnsi="Times New Roman" w:eastAsia="仿宋_GB2312" w:cs="Times New Roman"/>
          <w:color w:val="000000"/>
          <w:kern w:val="0"/>
          <w:sz w:val="32"/>
          <w:szCs w:val="32"/>
          <w:shd w:val="clear" w:color="auto" w:fill="FFFFFF"/>
          <w:lang w:val="en-US" w:eastAsia="zh-CN" w:bidi="ar-SA"/>
        </w:rPr>
        <w:t>三是及时针对绩效自评的经验进行全面总结。从指标体系设立，到自评工作流程</w:t>
      </w:r>
      <w:r>
        <w:rPr>
          <w:rFonts w:hint="eastAsia" w:ascii="仿宋_GB2312" w:hAnsi="Times New Roman" w:eastAsia="仿宋_GB2312" w:cs="Times New Roman"/>
          <w:color w:val="000000"/>
          <w:kern w:val="0"/>
          <w:sz w:val="32"/>
          <w:szCs w:val="32"/>
          <w:shd w:val="clear" w:color="auto" w:fill="FFFFFF"/>
          <w:lang w:val="en-US" w:eastAsia="zh-CN" w:bidi="ar-SA"/>
        </w:rPr>
        <w:t>，针对自评</w:t>
      </w:r>
      <w:r>
        <w:rPr>
          <w:rFonts w:hint="default" w:ascii="仿宋_GB2312" w:hAnsi="Times New Roman" w:eastAsia="仿宋_GB2312" w:cs="Times New Roman"/>
          <w:color w:val="000000"/>
          <w:kern w:val="0"/>
          <w:sz w:val="32"/>
          <w:szCs w:val="32"/>
          <w:shd w:val="clear" w:color="auto" w:fill="FFFFFF"/>
          <w:lang w:val="en-US" w:eastAsia="zh-CN" w:bidi="ar-SA"/>
        </w:rPr>
        <w:t>工作中存在的薄弱环节、问题漏洞进行深层次原因剖析</w:t>
      </w:r>
      <w:r>
        <w:rPr>
          <w:rFonts w:hint="eastAsia" w:ascii="仿宋_GB2312" w:hAnsi="Times New Roman" w:eastAsia="仿宋_GB2312" w:cs="Times New Roman"/>
          <w:color w:val="000000"/>
          <w:kern w:val="0"/>
          <w:sz w:val="32"/>
          <w:szCs w:val="32"/>
          <w:shd w:val="clear" w:color="auto" w:fill="FFFFFF"/>
          <w:lang w:val="en-US" w:eastAsia="zh-CN" w:bidi="ar-SA"/>
        </w:rPr>
        <w:t>，</w:t>
      </w:r>
      <w:r>
        <w:rPr>
          <w:rFonts w:hint="default" w:ascii="仿宋_GB2312" w:hAnsi="Times New Roman" w:eastAsia="仿宋_GB2312" w:cs="Times New Roman"/>
          <w:color w:val="000000"/>
          <w:kern w:val="0"/>
          <w:sz w:val="32"/>
          <w:szCs w:val="32"/>
          <w:shd w:val="clear" w:color="auto" w:fill="FFFFFF"/>
          <w:lang w:val="en-US" w:eastAsia="zh-CN" w:bidi="ar-SA"/>
        </w:rPr>
        <w:t>及时查漏补缺，逐步完善绩效自评及复核的各个环节，切实提高绩效自评工作水平。</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0" w:beforeAutospacing="0" w:after="0" w:afterAutospacing="0" w:line="540" w:lineRule="exact"/>
        <w:ind w:left="0" w:leftChars="0" w:right="0" w:firstLine="640" w:firstLineChars="200"/>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四、自评结论及建议</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（一）自评结论。</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总体看，我单位预算编制及执行决算较为准确，支出管理较为规范，财务管理制度较完善，部门整体绩效较好。部门支出绩效自评得分为</w:t>
      </w:r>
      <w:r>
        <w:rPr>
          <w:rFonts w:hint="eastAsia" w:ascii="仿宋_GB2312" w:hAnsi="Times New Roman" w:eastAsia="仿宋_GB2312" w:cs="Times New Roman"/>
          <w:color w:val="000000"/>
          <w:kern w:val="0"/>
          <w:sz w:val="32"/>
          <w:szCs w:val="32"/>
          <w:shd w:val="clear" w:color="auto" w:fill="FFFFFF"/>
          <w:lang w:val="en-US" w:eastAsia="zh-CN"/>
        </w:rPr>
        <w:t>93</w:t>
      </w:r>
      <w:r>
        <w:rPr>
          <w:rFonts w:hint="eastAsia" w:ascii="仿宋_GB2312" w:hAnsi="Times New Roman" w:eastAsia="仿宋_GB2312" w:cs="Times New Roman"/>
          <w:color w:val="000000"/>
          <w:kern w:val="0"/>
          <w:sz w:val="32"/>
          <w:szCs w:val="32"/>
          <w:shd w:val="clear" w:color="auto" w:fill="FFFFFF"/>
        </w:rPr>
        <w:t>分。</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（二）存在问题。</w:t>
      </w:r>
    </w:p>
    <w:p>
      <w:pPr>
        <w:pStyle w:val="2"/>
        <w:keepNext w:val="0"/>
        <w:keepLines w:val="0"/>
        <w:pageBreakBefore w:val="0"/>
        <w:widowControl w:val="0"/>
        <w:kinsoku/>
        <w:wordWrap/>
        <w:overflowPunct/>
        <w:topLinePunct w:val="0"/>
        <w:autoSpaceDN/>
        <w:bidi w:val="0"/>
        <w:spacing w:line="540" w:lineRule="exact"/>
        <w:ind w:left="0" w:leftChars="0" w:firstLine="640" w:firstLineChars="200"/>
        <w:jc w:val="left"/>
        <w:textAlignment w:val="auto"/>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1、从部门预算绩效管理的认识上，项目管理、财务管理、资金跟踪问效管理等方面有一定差距。</w:t>
      </w:r>
    </w:p>
    <w:p>
      <w:pPr>
        <w:pStyle w:val="2"/>
        <w:keepNext w:val="0"/>
        <w:keepLines w:val="0"/>
        <w:pageBreakBefore w:val="0"/>
        <w:widowControl w:val="0"/>
        <w:kinsoku/>
        <w:wordWrap/>
        <w:overflowPunct/>
        <w:topLinePunct w:val="0"/>
        <w:autoSpaceDN/>
        <w:bidi w:val="0"/>
        <w:spacing w:line="540" w:lineRule="exact"/>
        <w:ind w:left="0" w:leftChars="0" w:firstLine="640" w:firstLineChars="200"/>
        <w:jc w:val="left"/>
        <w:textAlignment w:val="auto"/>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2、部门整体支出绩效目标需进一步细化，不利于部门整体支出绩效评价工作的开展。</w:t>
      </w:r>
    </w:p>
    <w:p>
      <w:pPr>
        <w:pStyle w:val="2"/>
        <w:keepNext w:val="0"/>
        <w:keepLines w:val="0"/>
        <w:pageBreakBefore w:val="0"/>
        <w:widowControl w:val="0"/>
        <w:kinsoku/>
        <w:wordWrap/>
        <w:overflowPunct/>
        <w:topLinePunct w:val="0"/>
        <w:autoSpaceDN/>
        <w:bidi w:val="0"/>
        <w:spacing w:line="540" w:lineRule="exact"/>
        <w:ind w:left="0" w:leftChars="0" w:firstLine="640" w:firstLineChars="200"/>
        <w:jc w:val="left"/>
        <w:textAlignment w:val="auto"/>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3、财务管理及会计核算方面有欠缺。</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（三）改进建议。</w:t>
      </w:r>
    </w:p>
    <w:p>
      <w:pPr>
        <w:pStyle w:val="2"/>
        <w:keepNext w:val="0"/>
        <w:keepLines w:val="0"/>
        <w:pageBreakBefore w:val="0"/>
        <w:widowControl w:val="0"/>
        <w:kinsoku/>
        <w:wordWrap/>
        <w:overflowPunct/>
        <w:topLinePunct w:val="0"/>
        <w:autoSpaceDN/>
        <w:bidi w:val="0"/>
        <w:spacing w:line="540" w:lineRule="exact"/>
        <w:ind w:left="0" w:leftChars="0" w:firstLine="640" w:firstLineChars="200"/>
        <w:jc w:val="left"/>
        <w:textAlignment w:val="auto"/>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1、要提高对单位预算支出绩效评价工作重要性的认识，加强组织领导，健全工作机制，强化协调配合，加大保障力度，积极做好绩效目标申报、监控、自评等工作。</w:t>
      </w:r>
    </w:p>
    <w:p>
      <w:pPr>
        <w:pStyle w:val="2"/>
        <w:keepNext w:val="0"/>
        <w:keepLines w:val="0"/>
        <w:pageBreakBefore w:val="0"/>
        <w:widowControl w:val="0"/>
        <w:kinsoku/>
        <w:wordWrap/>
        <w:overflowPunct/>
        <w:topLinePunct w:val="0"/>
        <w:autoSpaceDN/>
        <w:bidi w:val="0"/>
        <w:spacing w:line="540" w:lineRule="exact"/>
        <w:ind w:left="0" w:leftChars="0" w:firstLine="640" w:firstLineChars="200"/>
        <w:jc w:val="left"/>
        <w:textAlignment w:val="auto"/>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2、加强财政人员风险意识、业务素质培训，更新知识，及时掌握新政策、新规定，最大限度减少因制度理解偏差所带来的操作误差，从而提高会计核算质量。</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rPr>
          <w:rFonts w:hint="eastAsia" w:eastAsia="仿宋_GB2312"/>
          <w:color w:val="auto"/>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spacing w:line="600" w:lineRule="exact"/>
        <w:jc w:val="center"/>
        <w:rPr>
          <w:rFonts w:hint="eastAsia" w:ascii="宋体" w:hAnsi="宋体" w:eastAsia="宋体" w:cs="宋体"/>
          <w:sz w:val="44"/>
          <w:szCs w:val="44"/>
          <w:lang w:val="zh-CN"/>
        </w:rPr>
      </w:pPr>
      <w:r>
        <w:rPr>
          <w:rFonts w:hint="eastAsia" w:ascii="宋体" w:hAnsi="宋体" w:eastAsia="宋体" w:cs="宋体"/>
          <w:sz w:val="44"/>
          <w:szCs w:val="44"/>
          <w:lang w:val="zh-CN"/>
        </w:rPr>
        <w:t>202</w:t>
      </w:r>
      <w:r>
        <w:rPr>
          <w:rFonts w:hint="eastAsia" w:ascii="宋体" w:hAnsi="宋体" w:eastAsia="宋体" w:cs="宋体"/>
          <w:sz w:val="44"/>
          <w:szCs w:val="44"/>
          <w:lang w:val="zh-CN" w:eastAsia="zh-CN"/>
        </w:rPr>
        <w:t>1</w:t>
      </w:r>
      <w:r>
        <w:rPr>
          <w:rFonts w:hint="eastAsia" w:ascii="宋体" w:hAnsi="宋体" w:eastAsia="宋体" w:cs="宋体"/>
          <w:sz w:val="44"/>
          <w:szCs w:val="44"/>
          <w:lang w:val="zh-CN"/>
        </w:rPr>
        <w:t>年农村公共服务运行维护项目支出</w:t>
      </w:r>
    </w:p>
    <w:p>
      <w:pPr>
        <w:spacing w:line="600" w:lineRule="exact"/>
        <w:jc w:val="center"/>
        <w:rPr>
          <w:rFonts w:hint="eastAsia" w:ascii="宋体" w:hAnsi="宋体" w:eastAsia="宋体" w:cs="宋体"/>
          <w:sz w:val="44"/>
          <w:szCs w:val="44"/>
          <w:lang w:val="zh-CN"/>
        </w:rPr>
      </w:pPr>
      <w:r>
        <w:rPr>
          <w:rFonts w:hint="eastAsia" w:ascii="宋体" w:hAnsi="宋体" w:eastAsia="宋体" w:cs="宋体"/>
          <w:sz w:val="44"/>
          <w:szCs w:val="44"/>
          <w:lang w:val="zh-CN"/>
        </w:rPr>
        <w:t>绩效自评报告</w:t>
      </w:r>
    </w:p>
    <w:p>
      <w:pPr>
        <w:widowControl/>
        <w:numPr>
          <w:ilvl w:val="0"/>
          <w:numId w:val="5"/>
        </w:numPr>
        <w:adjustRightInd w:val="0"/>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项目概况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lang w:eastAsia="zh-CN"/>
        </w:rPr>
        <w:t>（</w:t>
      </w:r>
      <w:r>
        <w:rPr>
          <w:rFonts w:hint="eastAsia" w:ascii="楷体_GB2312" w:hAnsi="Times New Roman" w:eastAsia="楷体_GB2312" w:cs="Times New Roman"/>
          <w:bCs/>
          <w:spacing w:val="-6"/>
          <w:sz w:val="32"/>
          <w:szCs w:val="32"/>
          <w:lang w:val="en-US" w:eastAsia="zh-CN"/>
        </w:rPr>
        <w:t>一</w:t>
      </w:r>
      <w:r>
        <w:rPr>
          <w:rFonts w:hint="eastAsia" w:ascii="楷体_GB2312" w:hAnsi="Times New Roman" w:eastAsia="楷体_GB2312" w:cs="Times New Roman"/>
          <w:bCs/>
          <w:spacing w:val="-6"/>
          <w:sz w:val="32"/>
          <w:szCs w:val="32"/>
          <w:lang w:eastAsia="zh-CN"/>
        </w:rPr>
        <w:t>）</w:t>
      </w:r>
      <w:r>
        <w:rPr>
          <w:rFonts w:hint="eastAsia" w:ascii="楷体_GB2312" w:hAnsi="Times New Roman" w:eastAsia="楷体_GB2312" w:cs="Times New Roman"/>
          <w:bCs/>
          <w:spacing w:val="-6"/>
          <w:sz w:val="32"/>
          <w:szCs w:val="32"/>
        </w:rPr>
        <w:t>项目资金申报及批复情况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default" w:ascii="仿宋_GB2312" w:hAnsi="仿宋_GB2312" w:eastAsia="仿宋_GB2312" w:cs="仿宋_GB2312"/>
          <w:b/>
          <w:bCs/>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改善群众的生产生活条件，提高群众生活质量，完善农村基础设施功能，为创新农村社会管理机制体制探索新路径，取得更好的社会效益。通过项目实施，能有效推动农村产业发展，农民收入大幅增加，促进农民发展产业的信心和决心，带动全镇产业发展势头。申请项目资金155万元，财政批复项目资金155万元。</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16" w:firstLineChars="200"/>
        <w:textAlignment w:val="auto"/>
        <w:rPr>
          <w:rFonts w:hint="eastAsia" w:ascii="楷体_GB2312" w:hAnsi="Times New Roman" w:eastAsia="楷体_GB2312" w:cs="Times New Roman"/>
          <w:bCs/>
          <w:spacing w:val="-6"/>
          <w:sz w:val="32"/>
          <w:szCs w:val="32"/>
          <w:lang w:val="en-US" w:eastAsia="zh-CN"/>
        </w:rPr>
      </w:pPr>
      <w:r>
        <w:rPr>
          <w:rFonts w:hint="eastAsia" w:ascii="楷体_GB2312" w:hAnsi="Times New Roman" w:eastAsia="楷体_GB2312" w:cs="Times New Roman"/>
          <w:bCs/>
          <w:spacing w:val="-6"/>
          <w:sz w:val="32"/>
          <w:szCs w:val="32"/>
          <w:lang w:val="en-US" w:eastAsia="zh-CN"/>
        </w:rPr>
        <w:t>（二）项目绩效目标</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val="0"/>
          <w:i w:val="0"/>
          <w:caps w:val="0"/>
          <w:color w:val="333333"/>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对全镇15个村的道路、环境卫生、水利设施、村委会等进行维护</w:t>
      </w:r>
      <w:r>
        <w:rPr>
          <w:rFonts w:hint="eastAsia" w:ascii="仿宋_GB2312" w:hAnsi="仿宋_GB2312" w:eastAsia="仿宋_GB2312" w:cs="仿宋_GB2312"/>
          <w:b w:val="0"/>
          <w:i w:val="0"/>
          <w:caps w:val="0"/>
          <w:color w:val="333333"/>
          <w:spacing w:val="0"/>
          <w:sz w:val="32"/>
          <w:szCs w:val="32"/>
          <w:shd w:val="clear" w:color="auto" w:fill="auto"/>
          <w:lang w:val="en-US" w:eastAsia="zh-CN"/>
        </w:rPr>
        <w:t>。</w:t>
      </w:r>
    </w:p>
    <w:p>
      <w:pPr>
        <w:pStyle w:val="1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16" w:firstLineChars="200"/>
        <w:textAlignment w:val="auto"/>
        <w:rPr>
          <w:rFonts w:hint="eastAsia" w:ascii="仿宋_GB2312" w:hAnsi="Times New Roman" w:eastAsia="仿宋_GB2312" w:cs="Times New Roman"/>
          <w:spacing w:val="-6"/>
          <w:sz w:val="32"/>
          <w:szCs w:val="32"/>
          <w:lang w:eastAsia="zh-CN"/>
        </w:rPr>
      </w:pPr>
      <w:r>
        <w:rPr>
          <w:rFonts w:hint="eastAsia" w:ascii="楷体_GB2312" w:hAnsi="Times New Roman" w:eastAsia="楷体_GB2312" w:cs="Times New Roman"/>
          <w:bCs/>
          <w:spacing w:val="-6"/>
          <w:sz w:val="32"/>
          <w:szCs w:val="32"/>
          <w:lang w:val="en-US" w:eastAsia="zh-CN"/>
        </w:rPr>
        <w:t>项目资金申报相符性。</w:t>
      </w:r>
      <w:r>
        <w:rPr>
          <w:rFonts w:hint="eastAsia" w:ascii="仿宋_GB2312" w:hAnsi="Times New Roman" w:eastAsia="仿宋_GB2312" w:cs="Times New Roman"/>
          <w:spacing w:val="-6"/>
          <w:sz w:val="32"/>
          <w:szCs w:val="32"/>
        </w:rPr>
        <w:t>项目申报内容与具体实施内容相符、申报目标合理可行</w:t>
      </w:r>
      <w:r>
        <w:rPr>
          <w:rFonts w:hint="eastAsia" w:ascii="仿宋_GB2312" w:hAnsi="Times New Roman" w:eastAsia="仿宋_GB2312" w:cs="Times New Roman"/>
          <w:spacing w:val="-6"/>
          <w:sz w:val="32"/>
          <w:szCs w:val="32"/>
          <w:lang w:eastAsia="zh-CN"/>
        </w:rPr>
        <w:t>。</w:t>
      </w:r>
    </w:p>
    <w:p>
      <w:pPr>
        <w:keepNext w:val="0"/>
        <w:keepLines w:val="0"/>
        <w:pageBreakBefore w:val="0"/>
        <w:widowControl/>
        <w:numPr>
          <w:ilvl w:val="0"/>
          <w:numId w:val="7"/>
        </w:numPr>
        <w:shd w:val="clear"/>
        <w:kinsoku/>
        <w:wordWrap/>
        <w:overflowPunct/>
        <w:topLinePunct w:val="0"/>
        <w:autoSpaceDE/>
        <w:autoSpaceDN/>
        <w:bidi w:val="0"/>
        <w:snapToGrid/>
        <w:spacing w:line="596" w:lineRule="exact"/>
        <w:ind w:left="200" w:leftChars="0" w:right="0" w:rightChars="0" w:firstLine="640" w:firstLineChars="0"/>
        <w:jc w:val="left"/>
        <w:textAlignment w:val="auto"/>
        <w:rPr>
          <w:rFonts w:hint="eastAsia" w:ascii="黑体" w:hAnsi="黑体" w:eastAsia="黑体" w:cs="黑体"/>
          <w:b w:val="0"/>
          <w:i w:val="0"/>
          <w:caps w:val="0"/>
          <w:color w:val="000000"/>
          <w:spacing w:val="0"/>
          <w:kern w:val="0"/>
          <w:sz w:val="32"/>
          <w:szCs w:val="32"/>
          <w:shd w:val="clear" w:color="auto" w:fill="auto"/>
          <w:lang w:val="en-US" w:eastAsia="zh-CN" w:bidi="ar-SA"/>
        </w:rPr>
      </w:pPr>
      <w:r>
        <w:rPr>
          <w:rFonts w:hint="eastAsia" w:ascii="黑体" w:hAnsi="黑体" w:eastAsia="黑体" w:cs="黑体"/>
          <w:b w:val="0"/>
          <w:i w:val="0"/>
          <w:caps w:val="0"/>
          <w:color w:val="000000"/>
          <w:spacing w:val="0"/>
          <w:kern w:val="0"/>
          <w:sz w:val="32"/>
          <w:szCs w:val="32"/>
          <w:shd w:val="clear" w:color="auto" w:fill="auto"/>
          <w:lang w:val="en-US" w:eastAsia="zh-CN" w:bidi="ar-SA"/>
        </w:rPr>
        <w:t>项目资金管理情况</w:t>
      </w:r>
    </w:p>
    <w:p>
      <w:pPr>
        <w:pStyle w:val="14"/>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200" w:leftChars="0" w:right="0" w:rightChars="0" w:firstLine="640" w:firstLineChars="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资金计划、到位及使用情况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right="0" w:rightChars="0"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1.资金计划及到位。</w:t>
      </w:r>
      <w:r>
        <w:rPr>
          <w:rFonts w:hint="eastAsia" w:ascii="仿宋_GB2312" w:hAnsi="仿宋_GB2312" w:eastAsia="仿宋_GB2312" w:cs="仿宋_GB2312"/>
          <w:b w:val="0"/>
          <w:i w:val="0"/>
          <w:caps w:val="0"/>
          <w:color w:val="000000"/>
          <w:spacing w:val="0"/>
          <w:sz w:val="32"/>
          <w:szCs w:val="32"/>
          <w:shd w:val="clear" w:color="auto" w:fill="auto"/>
          <w:lang w:eastAsia="zh-CN"/>
        </w:rPr>
        <w:t>202</w:t>
      </w:r>
      <w:r>
        <w:rPr>
          <w:rFonts w:hint="eastAsia" w:ascii="仿宋_GB2312" w:hAnsi="仿宋_GB2312" w:eastAsia="仿宋_GB2312" w:cs="仿宋_GB2312"/>
          <w:b w:val="0"/>
          <w:i w:val="0"/>
          <w:caps w:val="0"/>
          <w:color w:val="000000"/>
          <w:spacing w:val="0"/>
          <w:sz w:val="32"/>
          <w:szCs w:val="32"/>
          <w:shd w:val="clear" w:color="auto" w:fill="auto"/>
          <w:lang w:val="en-US" w:eastAsia="zh-CN"/>
        </w:rPr>
        <w:t>1</w:t>
      </w:r>
      <w:r>
        <w:rPr>
          <w:rFonts w:hint="eastAsia" w:ascii="仿宋_GB2312" w:hAnsi="仿宋_GB2312" w:eastAsia="仿宋_GB2312" w:cs="仿宋_GB2312"/>
          <w:b w:val="0"/>
          <w:i w:val="0"/>
          <w:caps w:val="0"/>
          <w:color w:val="000000"/>
          <w:spacing w:val="0"/>
          <w:sz w:val="32"/>
          <w:szCs w:val="32"/>
          <w:shd w:val="clear" w:color="auto" w:fill="auto"/>
        </w:rPr>
        <w:t>年</w:t>
      </w:r>
      <w:r>
        <w:rPr>
          <w:rFonts w:hint="eastAsia" w:ascii="仿宋_GB2312" w:hAnsi="宋体" w:eastAsia="仿宋_GB2312" w:cs="Times New Roman"/>
          <w:spacing w:val="-6"/>
          <w:sz w:val="32"/>
          <w:szCs w:val="32"/>
          <w:lang w:eastAsia="zh-CN"/>
        </w:rPr>
        <w:t>农村公共服务运行维护</w:t>
      </w:r>
      <w:r>
        <w:rPr>
          <w:rFonts w:hint="eastAsia" w:ascii="仿宋_GB2312" w:hAnsi="宋体" w:eastAsia="仿宋_GB2312" w:cs="Times New Roman"/>
          <w:spacing w:val="-6"/>
          <w:sz w:val="32"/>
          <w:szCs w:val="32"/>
        </w:rPr>
        <w:t>项目</w:t>
      </w:r>
      <w:r>
        <w:rPr>
          <w:rFonts w:hint="eastAsia" w:ascii="仿宋_GB2312" w:hAnsi="仿宋_GB2312" w:eastAsia="仿宋_GB2312" w:cs="仿宋_GB2312"/>
          <w:b w:val="0"/>
          <w:i w:val="0"/>
          <w:caps w:val="0"/>
          <w:color w:val="000000"/>
          <w:spacing w:val="0"/>
          <w:sz w:val="32"/>
          <w:szCs w:val="32"/>
          <w:shd w:val="clear" w:color="auto" w:fill="auto"/>
        </w:rPr>
        <w:t>支出</w:t>
      </w:r>
      <w:r>
        <w:rPr>
          <w:rFonts w:hint="eastAsia" w:ascii="仿宋_GB2312" w:hAnsi="仿宋_GB2312" w:eastAsia="仿宋_GB2312" w:cs="仿宋_GB2312"/>
          <w:b w:val="0"/>
          <w:i w:val="0"/>
          <w:caps w:val="0"/>
          <w:color w:val="000000"/>
          <w:spacing w:val="0"/>
          <w:sz w:val="32"/>
          <w:szCs w:val="32"/>
          <w:shd w:val="clear" w:color="auto" w:fill="auto"/>
          <w:lang w:val="en-US" w:eastAsia="zh-CN"/>
        </w:rPr>
        <w:t>155</w:t>
      </w:r>
      <w:r>
        <w:rPr>
          <w:rFonts w:hint="eastAsia" w:ascii="仿宋_GB2312" w:hAnsi="仿宋_GB2312" w:eastAsia="仿宋_GB2312" w:cs="仿宋_GB2312"/>
          <w:b w:val="0"/>
          <w:i w:val="0"/>
          <w:caps w:val="0"/>
          <w:color w:val="000000"/>
          <w:spacing w:val="0"/>
          <w:sz w:val="32"/>
          <w:szCs w:val="32"/>
          <w:shd w:val="clear" w:color="auto" w:fill="auto"/>
        </w:rPr>
        <w:t>万元</w:t>
      </w:r>
      <w:r>
        <w:rPr>
          <w:rFonts w:hint="eastAsia" w:ascii="仿宋_GB2312" w:hAnsi="仿宋_GB2312" w:eastAsia="仿宋_GB2312" w:cs="仿宋_GB2312"/>
          <w:b w:val="0"/>
          <w:i w:val="0"/>
          <w:caps w:val="0"/>
          <w:color w:val="000000"/>
          <w:spacing w:val="0"/>
          <w:sz w:val="32"/>
          <w:szCs w:val="32"/>
          <w:shd w:val="clear" w:color="auto" w:fill="auto"/>
          <w:lang w:eastAsia="zh-CN"/>
        </w:rPr>
        <w:t>，</w:t>
      </w:r>
      <w:r>
        <w:rPr>
          <w:rFonts w:hint="eastAsia" w:ascii="仿宋_GB2312" w:hAnsi="仿宋_GB2312" w:eastAsia="仿宋_GB2312" w:cs="仿宋_GB2312"/>
          <w:b w:val="0"/>
          <w:i w:val="0"/>
          <w:caps w:val="0"/>
          <w:color w:val="333333"/>
          <w:spacing w:val="0"/>
          <w:sz w:val="32"/>
          <w:szCs w:val="32"/>
          <w:shd w:val="clear" w:color="auto" w:fill="auto"/>
          <w:lang w:val="en-US" w:eastAsia="zh-CN"/>
        </w:rPr>
        <w:t>资金已</w:t>
      </w:r>
      <w:r>
        <w:rPr>
          <w:rFonts w:hint="eastAsia" w:ascii="仿宋_GB2312" w:hAnsi="仿宋_GB2312" w:eastAsia="仿宋_GB2312" w:cs="仿宋_GB2312"/>
          <w:sz w:val="32"/>
          <w:szCs w:val="32"/>
          <w:shd w:val="clear" w:color="auto" w:fill="auto"/>
        </w:rPr>
        <w:t>全额拨付到位</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无截留挤占。</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right="0" w:rightChars="0" w:firstLine="640" w:firstLineChars="20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2.资金使用。项目资金全部用于15个村</w:t>
      </w:r>
      <w:r>
        <w:rPr>
          <w:rFonts w:hint="eastAsia" w:ascii="仿宋_GB2312" w:hAnsi="仿宋_GB2312" w:eastAsia="仿宋_GB2312" w:cs="仿宋_GB2312"/>
          <w:b w:val="0"/>
          <w:i w:val="0"/>
          <w:caps w:val="0"/>
          <w:color w:val="000000"/>
          <w:spacing w:val="0"/>
          <w:sz w:val="32"/>
          <w:szCs w:val="32"/>
          <w:shd w:val="clear" w:color="auto" w:fill="auto"/>
          <w:lang w:val="en-US" w:eastAsia="zh-CN"/>
        </w:rPr>
        <w:t>道路、环境卫生、水利设施、村委会维护</w:t>
      </w:r>
      <w:r>
        <w:rPr>
          <w:rFonts w:hint="eastAsia" w:ascii="仿宋_GB2312" w:hAnsi="仿宋_GB2312" w:eastAsia="仿宋_GB2312" w:cs="仿宋_GB2312"/>
          <w:sz w:val="32"/>
          <w:szCs w:val="32"/>
          <w:shd w:val="clear" w:color="auto" w:fill="auto"/>
          <w:lang w:val="en-US" w:eastAsia="zh-CN"/>
        </w:rPr>
        <w:t>，资金开支范围合理，按项目实施进度拨付资金，支付依据合规合法且与预算相符。</w:t>
      </w:r>
    </w:p>
    <w:p>
      <w:pPr>
        <w:pStyle w:val="14"/>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200" w:leftChars="0" w:right="0" w:rightChars="0" w:firstLine="640" w:firstLineChars="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财务管理情况</w:t>
      </w:r>
    </w:p>
    <w:p>
      <w:pPr>
        <w:keepNext w:val="0"/>
        <w:keepLines w:val="0"/>
        <w:pageBreakBefore w:val="0"/>
        <w:numPr>
          <w:ilvl w:val="0"/>
          <w:numId w:val="0"/>
        </w:numPr>
        <w:shd w:val="clear"/>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color="auto" w:fill="auto"/>
        </w:rPr>
      </w:pPr>
      <w:r>
        <w:rPr>
          <w:rFonts w:hint="eastAsia" w:ascii="仿宋_GB2312" w:hAnsi="仿宋_GB2312" w:eastAsia="仿宋_GB2312" w:cs="仿宋_GB2312"/>
          <w:color w:val="auto"/>
          <w:kern w:val="0"/>
          <w:sz w:val="32"/>
          <w:szCs w:val="32"/>
          <w:shd w:val="clear" w:color="auto" w:fill="auto"/>
          <w:lang w:eastAsia="zh-CN"/>
        </w:rPr>
        <w:t>通过自查，</w:t>
      </w:r>
      <w:r>
        <w:rPr>
          <w:rFonts w:hint="eastAsia" w:ascii="仿宋_GB2312" w:hAnsi="仿宋_GB2312" w:eastAsia="仿宋_GB2312" w:cs="仿宋_GB2312"/>
          <w:color w:val="auto"/>
          <w:kern w:val="0"/>
          <w:sz w:val="32"/>
          <w:szCs w:val="32"/>
          <w:shd w:val="clear" w:color="auto" w:fill="auto"/>
          <w:lang w:val="en-US" w:eastAsia="zh-CN"/>
        </w:rPr>
        <w:t>本</w:t>
      </w:r>
      <w:r>
        <w:rPr>
          <w:rFonts w:hint="eastAsia" w:ascii="仿宋_GB2312" w:hAnsi="仿宋_GB2312" w:eastAsia="仿宋_GB2312" w:cs="仿宋_GB2312"/>
          <w:color w:val="auto"/>
          <w:sz w:val="32"/>
          <w:szCs w:val="32"/>
          <w:shd w:val="clear" w:color="auto" w:fill="auto"/>
          <w:lang w:val="zh-CN"/>
        </w:rPr>
        <w:t>单位财务管理制度健全，严格执行财务管理制度，账务处理及时，会计核算规范。</w:t>
      </w:r>
      <w:r>
        <w:rPr>
          <w:rFonts w:hint="eastAsia" w:ascii="仿宋_GB2312" w:hAnsi="仿宋_GB2312" w:eastAsia="仿宋_GB2312" w:cs="仿宋_GB2312"/>
          <w:sz w:val="32"/>
          <w:szCs w:val="32"/>
          <w:shd w:val="clear" w:color="auto" w:fill="auto"/>
          <w:lang w:eastAsia="zh-CN"/>
        </w:rPr>
        <w:t>项目经费专款专用，未发现支出依据不合规、虚列项目支出的情况，也未发现截留、挤占、挪用等情况，资金使用安全有效。</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840" w:leftChars="0" w:right="0" w:rightChars="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（三）项目组织实施情况</w:t>
      </w:r>
    </w:p>
    <w:p>
      <w:pPr>
        <w:keepNext w:val="0"/>
        <w:keepLines w:val="0"/>
        <w:pageBreakBefore w:val="0"/>
        <w:shd w:val="clear"/>
        <w:kinsoku/>
        <w:wordWrap/>
        <w:overflowPunct/>
        <w:topLinePunct w:val="0"/>
        <w:autoSpaceDE/>
        <w:autoSpaceDN/>
        <w:bidi w:val="0"/>
        <w:adjustRightInd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为进一步加强</w:t>
      </w:r>
      <w:r>
        <w:rPr>
          <w:rFonts w:hint="eastAsia" w:ascii="仿宋_GB2312" w:hAnsi="仿宋_GB2312" w:eastAsia="仿宋_GB2312" w:cs="仿宋_GB2312"/>
          <w:sz w:val="32"/>
          <w:szCs w:val="32"/>
          <w:shd w:val="clear" w:color="auto" w:fill="auto"/>
          <w:lang w:val="en-US" w:eastAsia="zh-CN"/>
        </w:rPr>
        <w:t>项目</w:t>
      </w:r>
      <w:r>
        <w:rPr>
          <w:rFonts w:hint="eastAsia" w:ascii="仿宋_GB2312" w:hAnsi="仿宋_GB2312" w:eastAsia="仿宋_GB2312" w:cs="仿宋_GB2312"/>
          <w:sz w:val="32"/>
          <w:szCs w:val="32"/>
          <w:shd w:val="clear" w:color="auto" w:fill="auto"/>
        </w:rPr>
        <w:t>资金的监管，切实维护老百姓利益，保障资金合理使用，按照市、区各相关部门要求，我镇成立了以镇人民政府镇长任组长，分管领导任副组长,各站所负责人为成员的工作领导小组，</w:t>
      </w:r>
      <w:r>
        <w:rPr>
          <w:rFonts w:hint="eastAsia" w:ascii="仿宋_GB2312" w:hAnsi="仿宋_GB2312" w:eastAsia="仿宋_GB2312" w:cs="仿宋_GB2312"/>
          <w:sz w:val="32"/>
          <w:szCs w:val="32"/>
          <w:shd w:val="clear" w:color="auto" w:fill="auto"/>
          <w:lang w:eastAsia="zh-CN"/>
        </w:rPr>
        <w:t>自始至终</w:t>
      </w:r>
      <w:r>
        <w:rPr>
          <w:rFonts w:hint="eastAsia" w:ascii="仿宋_GB2312" w:hAnsi="仿宋_GB2312" w:eastAsia="仿宋_GB2312" w:cs="仿宋_GB2312"/>
          <w:sz w:val="32"/>
          <w:szCs w:val="32"/>
          <w:shd w:val="clear" w:color="auto" w:fill="auto"/>
        </w:rPr>
        <w:t>按照各级的要求，</w:t>
      </w:r>
      <w:r>
        <w:rPr>
          <w:rFonts w:hint="eastAsia" w:ascii="仿宋_GB2312" w:hAnsi="仿宋_GB2312" w:eastAsia="仿宋_GB2312" w:cs="仿宋_GB2312"/>
          <w:sz w:val="32"/>
          <w:szCs w:val="32"/>
          <w:shd w:val="clear" w:color="auto" w:fill="auto"/>
          <w:lang w:eastAsia="zh-CN"/>
        </w:rPr>
        <w:t>对项目产生、实施、监督、评议等环节负责，</w:t>
      </w:r>
      <w:r>
        <w:rPr>
          <w:rFonts w:hint="eastAsia" w:ascii="仿宋_GB2312" w:hAnsi="仿宋_GB2312" w:eastAsia="仿宋_GB2312" w:cs="仿宋_GB2312"/>
          <w:sz w:val="32"/>
          <w:szCs w:val="32"/>
          <w:shd w:val="clear" w:color="auto" w:fill="auto"/>
        </w:rPr>
        <w:t>保证项目</w:t>
      </w:r>
      <w:r>
        <w:rPr>
          <w:rFonts w:hint="eastAsia" w:ascii="仿宋_GB2312" w:hAnsi="仿宋_GB2312" w:eastAsia="仿宋_GB2312" w:cs="仿宋_GB2312"/>
          <w:sz w:val="32"/>
          <w:szCs w:val="32"/>
          <w:shd w:val="clear" w:color="auto" w:fill="auto"/>
          <w:lang w:val="en-US" w:eastAsia="zh-CN"/>
        </w:rPr>
        <w:t>建设有序开展、</w:t>
      </w:r>
      <w:r>
        <w:rPr>
          <w:rFonts w:hint="eastAsia" w:ascii="仿宋_GB2312" w:hAnsi="仿宋_GB2312" w:eastAsia="仿宋_GB2312" w:cs="仿宋_GB2312"/>
          <w:sz w:val="32"/>
          <w:szCs w:val="32"/>
          <w:shd w:val="clear" w:color="auto" w:fill="auto"/>
        </w:rPr>
        <w:t>资金</w:t>
      </w:r>
      <w:r>
        <w:rPr>
          <w:rFonts w:hint="eastAsia" w:ascii="仿宋_GB2312" w:hAnsi="仿宋_GB2312" w:eastAsia="仿宋_GB2312" w:cs="仿宋_GB2312"/>
          <w:sz w:val="32"/>
          <w:szCs w:val="32"/>
          <w:shd w:val="clear" w:color="auto" w:fill="auto"/>
          <w:lang w:val="en-US" w:eastAsia="zh-CN"/>
        </w:rPr>
        <w:t>监管到位</w:t>
      </w:r>
      <w:r>
        <w:rPr>
          <w:rFonts w:hint="eastAsia" w:ascii="仿宋_GB2312" w:hAnsi="仿宋_GB2312" w:eastAsia="仿宋_GB2312" w:cs="仿宋_GB2312"/>
          <w:sz w:val="32"/>
          <w:szCs w:val="32"/>
          <w:shd w:val="clear" w:color="auto" w:fill="auto"/>
          <w:lang w:eastAsia="zh-CN"/>
        </w:rPr>
        <w:t>。</w:t>
      </w:r>
    </w:p>
    <w:p>
      <w:pPr>
        <w:pStyle w:val="15"/>
        <w:keepNext w:val="0"/>
        <w:keepLines w:val="0"/>
        <w:pageBreakBefore w:val="0"/>
        <w:widowControl/>
        <w:suppressLineNumbers w:val="0"/>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黑体" w:hAnsi="黑体" w:eastAsia="黑体" w:cs="黑体"/>
          <w:b w:val="0"/>
          <w:i w:val="0"/>
          <w:caps w:val="0"/>
          <w:color w:val="auto"/>
          <w:spacing w:val="0"/>
          <w:sz w:val="32"/>
          <w:szCs w:val="32"/>
          <w:shd w:val="clear" w:color="auto" w:fill="auto"/>
          <w:lang w:val="en-US" w:eastAsia="zh-CN"/>
        </w:rPr>
      </w:pPr>
      <w:r>
        <w:rPr>
          <w:rFonts w:hint="eastAsia" w:ascii="黑体" w:hAnsi="黑体" w:eastAsia="黑体" w:cs="黑体"/>
          <w:b w:val="0"/>
          <w:i w:val="0"/>
          <w:caps w:val="0"/>
          <w:color w:val="auto"/>
          <w:spacing w:val="0"/>
          <w:sz w:val="32"/>
          <w:szCs w:val="32"/>
          <w:shd w:val="clear" w:color="auto" w:fill="auto"/>
          <w:lang w:val="en-US" w:eastAsia="zh-CN"/>
        </w:rPr>
        <w:t>三、</w:t>
      </w:r>
      <w:r>
        <w:rPr>
          <w:rFonts w:hint="eastAsia" w:ascii="黑体" w:hAnsi="黑体" w:eastAsia="黑体" w:cs="黑体"/>
          <w:b w:val="0"/>
          <w:i w:val="0"/>
          <w:caps w:val="0"/>
          <w:color w:val="auto"/>
          <w:spacing w:val="0"/>
          <w:sz w:val="32"/>
          <w:szCs w:val="32"/>
          <w:shd w:val="clear" w:color="auto" w:fill="auto"/>
        </w:rPr>
        <w:t>项目</w:t>
      </w:r>
      <w:r>
        <w:rPr>
          <w:rFonts w:hint="eastAsia" w:ascii="黑体" w:hAnsi="黑体" w:eastAsia="黑体" w:cs="黑体"/>
          <w:b w:val="0"/>
          <w:i w:val="0"/>
          <w:caps w:val="0"/>
          <w:color w:val="auto"/>
          <w:spacing w:val="0"/>
          <w:sz w:val="32"/>
          <w:szCs w:val="32"/>
          <w:shd w:val="clear" w:color="auto" w:fill="auto"/>
          <w:lang w:val="en-US" w:eastAsia="zh-CN"/>
        </w:rPr>
        <w:t>绩效情况</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（一）项目完成情况。</w:t>
      </w:r>
    </w:p>
    <w:p>
      <w:pPr>
        <w:widowControl/>
        <w:adjustRightIn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镇31个村制定的农村公共服务运行维护项目在区财政局的关心、镇党委政府高度重视以及各村组的大力配合下，顺利推进。在规定时间内，严格按照相关规定，圆满完成任务，各村基础设施和环境卫生等得到了极大的改善，目标完成情况良好。提升了村容村貌，改善了环境卫生，完善环卫设施服务功能，全面提升了生态环境质量。</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（二）项目效益情况。</w:t>
      </w:r>
    </w:p>
    <w:p>
      <w:pPr>
        <w:widowControl/>
        <w:adjustRightIn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项目的实施，有效推动了农村产业发展，农民收入大幅增加，农民得到了真正的实惠，更好地促进了农民发展产业的信心和决心，更好的带动了全镇产业发展势头。通过环境卫生的整治，各村环境卫生得到了很大改善，提高了村民维护环境卫生意识，也提升了村民居住的舒适感、幸福感。通过道路维护，大滩镇31个村的村道和部分组道在通行受阻的情况下迅速得到恢复整治，有效的解决了群众出行难的问题。通过对水利设施维护，确保了相关村组的人畜饮水项目持续、正常发挥作用。</w:t>
      </w:r>
    </w:p>
    <w:p>
      <w:pPr>
        <w:widowControl/>
        <w:adjustRightIn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农村公共服务运行项目的实施，使广大群众得到了实惠，干部得到了口碑，近一步拉近了干部关系，使党和政府的惠民政策惠及千家万户，“让广大农民平等参与现代化进程、共同分享现代化成果”成为现实。</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四、主要经验及做法、存在的问题及原因分析</w:t>
      </w:r>
    </w:p>
    <w:p>
      <w:pPr>
        <w:widowControl/>
        <w:numPr>
          <w:ilvl w:val="0"/>
          <w:numId w:val="9"/>
        </w:numPr>
        <w:adjustRightInd w:val="0"/>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主要经验及做法。</w:t>
      </w:r>
    </w:p>
    <w:p>
      <w:pPr>
        <w:widowControl/>
        <w:adjustRightIn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预算编制全面、科学、合理，预算执行严格有效，预算管理规范，履职效益明显，严格执行各项财经法规和会计制度，财务管理和会计基础工作规范。 </w:t>
      </w:r>
    </w:p>
    <w:p>
      <w:pPr>
        <w:widowControl/>
        <w:adjustRightInd w:val="0"/>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（二）存在的问题。</w:t>
      </w:r>
    </w:p>
    <w:p>
      <w:pPr>
        <w:widowControl/>
        <w:adjustRightIn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项目资金整合力度不够。各项目村农村公共运行维护项目资金均为5万元，未考虑村与村之间差距，无法自行调配，配置不合理，存在大村不够用的情况；二是项目监管困难。项目数量多，涉及的金额小，实施主体多为村级自治组织，无稳定的专业管理队伍，导致部分项目的监管困难；三是群众满意度有待提高。村民们对于资金使用的内容了解程度不够，群众文化生活满意度和需求测评机制还不够完善，缺乏重大文化活动跟踪调查和宣传引导。</w:t>
      </w:r>
    </w:p>
    <w:p>
      <w:pPr>
        <w:widowControl/>
        <w:adjustRightInd w:val="0"/>
        <w:spacing w:line="576"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、有关建议</w:t>
      </w:r>
    </w:p>
    <w:p>
      <w:pPr>
        <w:widowControl/>
        <w:adjustRightIn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运行维护资金涉及面广，需维护的内容较多，每个村每年5万元的维护资金显得不足，为更好地进行维护工作，建议提高村级公共服务运行维护补助额度。二是简化项目实施前期程序，让干部把更多精力投入到项目实施及资金监管中，更好地为当地群众生产生活服务。三是提高公众参与积极性及满意度，重点开展重大文化活动跟踪调查和宣传引导，加大公共文化服务活动预告宣传，增加群众喜闻乐见的文化活动，进一步提高公众参与积极性和群众满意度。</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widowControl/>
        <w:jc w:val="center"/>
        <w:rPr>
          <w:rFonts w:hint="eastAsia" w:ascii="宋体" w:hAnsi="宋体" w:eastAsia="宋体" w:cs="宋体"/>
          <w:sz w:val="44"/>
          <w:szCs w:val="44"/>
        </w:rPr>
      </w:pPr>
      <w:r>
        <w:rPr>
          <w:rFonts w:hint="eastAsia" w:ascii="宋体" w:hAnsi="宋体" w:eastAsia="宋体" w:cs="宋体"/>
          <w:sz w:val="44"/>
          <w:szCs w:val="44"/>
        </w:rPr>
        <w:t>202</w:t>
      </w:r>
      <w:r>
        <w:rPr>
          <w:rFonts w:hint="eastAsia" w:ascii="宋体" w:hAnsi="宋体" w:eastAsia="宋体" w:cs="宋体"/>
          <w:sz w:val="44"/>
          <w:szCs w:val="44"/>
          <w:lang w:val="en-US" w:eastAsia="zh-CN"/>
        </w:rPr>
        <w:t>1</w:t>
      </w:r>
      <w:r>
        <w:rPr>
          <w:rFonts w:hint="eastAsia" w:ascii="宋体" w:hAnsi="宋体" w:cs="宋体"/>
          <w:sz w:val="44"/>
          <w:szCs w:val="44"/>
          <w:lang w:val="en-US" w:eastAsia="zh-CN"/>
        </w:rPr>
        <w:t>年</w:t>
      </w:r>
      <w:r>
        <w:rPr>
          <w:rFonts w:hint="eastAsia" w:ascii="宋体" w:hAnsi="宋体" w:eastAsia="宋体" w:cs="宋体"/>
          <w:sz w:val="44"/>
          <w:szCs w:val="44"/>
        </w:rPr>
        <w:t>农村</w:t>
      </w:r>
      <w:r>
        <w:rPr>
          <w:rFonts w:hint="eastAsia" w:ascii="宋体" w:hAnsi="宋体" w:eastAsia="宋体" w:cs="宋体"/>
          <w:sz w:val="44"/>
          <w:szCs w:val="44"/>
          <w:lang w:eastAsia="zh-CN"/>
        </w:rPr>
        <w:t>社区服务群众专项经费</w:t>
      </w:r>
      <w:r>
        <w:rPr>
          <w:rFonts w:hint="eastAsia" w:ascii="宋体" w:hAnsi="宋体" w:eastAsia="宋体" w:cs="宋体"/>
          <w:sz w:val="44"/>
          <w:szCs w:val="44"/>
        </w:rPr>
        <w:t>支出绩效自评报告</w:t>
      </w:r>
    </w:p>
    <w:p>
      <w:pPr>
        <w:widowControl/>
        <w:ind w:firstLine="880" w:firstLineChars="200"/>
        <w:jc w:val="both"/>
        <w:rPr>
          <w:rFonts w:hint="eastAsia" w:ascii="宋体" w:hAnsi="宋体" w:eastAsia="宋体" w:cs="宋体"/>
          <w:sz w:val="44"/>
          <w:szCs w:val="44"/>
        </w:rPr>
      </w:pPr>
    </w:p>
    <w:p>
      <w:pPr>
        <w:widowControl/>
        <w:ind w:firstLine="640" w:firstLineChars="200"/>
        <w:jc w:val="both"/>
        <w:rPr>
          <w:rFonts w:hint="eastAsia" w:ascii="黑体" w:hAnsi="黑体" w:eastAsia="黑体" w:cs="黑体"/>
          <w:b w:val="0"/>
          <w:i w:val="0"/>
          <w:caps w:val="0"/>
          <w:color w:val="000000"/>
          <w:spacing w:val="0"/>
          <w:sz w:val="32"/>
          <w:szCs w:val="32"/>
          <w:shd w:val="clear" w:color="auto" w:fill="auto"/>
        </w:rPr>
      </w:pPr>
      <w:r>
        <w:rPr>
          <w:rFonts w:hint="eastAsia" w:ascii="黑体" w:hAnsi="黑体" w:eastAsia="黑体" w:cs="黑体"/>
          <w:b w:val="0"/>
          <w:i w:val="0"/>
          <w:caps w:val="0"/>
          <w:color w:val="000000"/>
          <w:spacing w:val="0"/>
          <w:sz w:val="32"/>
          <w:szCs w:val="32"/>
          <w:shd w:val="clear" w:color="auto" w:fill="auto"/>
        </w:rPr>
        <w:t>一、项目概况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lang w:eastAsia="zh-CN"/>
        </w:rPr>
        <w:t>（</w:t>
      </w:r>
      <w:r>
        <w:rPr>
          <w:rFonts w:hint="eastAsia" w:ascii="楷体_GB2312" w:hAnsi="Times New Roman" w:eastAsia="楷体_GB2312" w:cs="Times New Roman"/>
          <w:bCs/>
          <w:spacing w:val="-6"/>
          <w:sz w:val="32"/>
          <w:szCs w:val="32"/>
          <w:lang w:val="en-US" w:eastAsia="zh-CN"/>
        </w:rPr>
        <w:t>一</w:t>
      </w:r>
      <w:r>
        <w:rPr>
          <w:rFonts w:hint="eastAsia" w:ascii="楷体_GB2312" w:hAnsi="Times New Roman" w:eastAsia="楷体_GB2312" w:cs="Times New Roman"/>
          <w:bCs/>
          <w:spacing w:val="-6"/>
          <w:sz w:val="32"/>
          <w:szCs w:val="32"/>
          <w:lang w:eastAsia="zh-CN"/>
        </w:rPr>
        <w:t>）</w:t>
      </w:r>
      <w:r>
        <w:rPr>
          <w:rFonts w:hint="eastAsia" w:ascii="楷体_GB2312" w:hAnsi="Times New Roman" w:eastAsia="楷体_GB2312" w:cs="Times New Roman"/>
          <w:bCs/>
          <w:spacing w:val="-6"/>
          <w:sz w:val="32"/>
          <w:szCs w:val="32"/>
        </w:rPr>
        <w:t>项目资金申报及批复情况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default" w:ascii="仿宋_GB2312" w:hAnsi="仿宋_GB2312" w:eastAsia="仿宋_GB2312" w:cs="仿宋_GB2312"/>
          <w:b/>
          <w:bCs/>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为了结合大滩镇社区实际需要，对服务群众项目设施更新、社区基础设施修缮、强化社区便民服务中心工作效率，切实解决群众问题保证党组织作用的发展。通过项目实施，</w:t>
      </w: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推动社区规范化建设，强化基础设施完善，丰富社区居民文化生活，发挥社区战斗堡垒作用。</w:t>
      </w:r>
      <w:r>
        <w:rPr>
          <w:rFonts w:hint="eastAsia" w:ascii="仿宋_GB2312" w:hAnsi="仿宋_GB2312" w:eastAsia="仿宋_GB2312" w:cs="仿宋_GB2312"/>
          <w:b w:val="0"/>
          <w:i w:val="0"/>
          <w:caps w:val="0"/>
          <w:color w:val="000000"/>
          <w:spacing w:val="0"/>
          <w:sz w:val="32"/>
          <w:szCs w:val="32"/>
          <w:shd w:val="clear" w:color="auto" w:fill="auto"/>
          <w:lang w:val="en-US" w:eastAsia="zh-CN"/>
        </w:rPr>
        <w:t>申请项目资金10万元，财政批复项目资金10万元。</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（二）项目绩效目标</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val="0"/>
          <w:i w:val="0"/>
          <w:caps w:val="0"/>
          <w:color w:val="333333"/>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开展志愿者为民服务活动、文化活动、对基础设施进行维修维护</w:t>
      </w:r>
      <w:r>
        <w:rPr>
          <w:rFonts w:hint="eastAsia" w:ascii="仿宋_GB2312" w:hAnsi="仿宋_GB2312" w:eastAsia="仿宋_GB2312" w:cs="仿宋_GB2312"/>
          <w:b w:val="0"/>
          <w:i w:val="0"/>
          <w:caps w:val="0"/>
          <w:color w:val="333333"/>
          <w:spacing w:val="0"/>
          <w:sz w:val="32"/>
          <w:szCs w:val="32"/>
          <w:shd w:val="clear" w:color="auto" w:fill="auto"/>
          <w:lang w:val="en-US" w:eastAsia="zh-CN"/>
        </w:rPr>
        <w:t>。</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16" w:firstLineChars="200"/>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楷体_GB2312" w:hAnsi="Times New Roman" w:eastAsia="楷体_GB2312" w:cs="Times New Roman"/>
          <w:bCs/>
          <w:spacing w:val="-6"/>
          <w:sz w:val="32"/>
          <w:szCs w:val="32"/>
        </w:rPr>
        <w:t>（三）项目资金申报相符性。</w:t>
      </w:r>
      <w:r>
        <w:rPr>
          <w:rFonts w:hint="eastAsia" w:ascii="仿宋_GB2312" w:hAnsi="Times New Roman" w:eastAsia="仿宋_GB2312" w:cs="Times New Roman"/>
          <w:spacing w:val="-6"/>
          <w:sz w:val="32"/>
          <w:szCs w:val="32"/>
        </w:rPr>
        <w:t>项目申报内容与具体实施内容相符、申报目标合理可行</w:t>
      </w:r>
      <w:r>
        <w:rPr>
          <w:rFonts w:hint="eastAsia" w:ascii="仿宋_GB2312" w:hAnsi="Times New Roman" w:eastAsia="仿宋_GB2312" w:cs="Times New Roman"/>
          <w:spacing w:val="-6"/>
          <w:sz w:val="32"/>
          <w:szCs w:val="32"/>
          <w:lang w:eastAsia="zh-CN"/>
        </w:rPr>
        <w:t>。</w:t>
      </w:r>
    </w:p>
    <w:p>
      <w:pPr>
        <w:keepNext w:val="0"/>
        <w:keepLines w:val="0"/>
        <w:pageBreakBefore w:val="0"/>
        <w:widowControl/>
        <w:numPr>
          <w:ilvl w:val="0"/>
          <w:numId w:val="7"/>
        </w:numPr>
        <w:shd w:val="clear"/>
        <w:kinsoku/>
        <w:wordWrap/>
        <w:overflowPunct/>
        <w:topLinePunct w:val="0"/>
        <w:autoSpaceDE/>
        <w:autoSpaceDN/>
        <w:bidi w:val="0"/>
        <w:snapToGrid/>
        <w:spacing w:line="596" w:lineRule="exact"/>
        <w:ind w:left="200" w:leftChars="0" w:right="0" w:rightChars="0" w:firstLine="640" w:firstLineChars="0"/>
        <w:jc w:val="left"/>
        <w:textAlignment w:val="auto"/>
        <w:rPr>
          <w:rFonts w:hint="eastAsia" w:ascii="黑体" w:hAnsi="黑体" w:eastAsia="黑体" w:cs="黑体"/>
          <w:b w:val="0"/>
          <w:i w:val="0"/>
          <w:caps w:val="0"/>
          <w:color w:val="000000"/>
          <w:spacing w:val="0"/>
          <w:kern w:val="0"/>
          <w:sz w:val="32"/>
          <w:szCs w:val="32"/>
          <w:shd w:val="clear" w:color="auto" w:fill="auto"/>
          <w:lang w:val="en-US" w:eastAsia="zh-CN" w:bidi="ar-SA"/>
        </w:rPr>
      </w:pPr>
      <w:r>
        <w:rPr>
          <w:rFonts w:hint="eastAsia" w:ascii="黑体" w:hAnsi="黑体" w:eastAsia="黑体" w:cs="黑体"/>
          <w:b w:val="0"/>
          <w:i w:val="0"/>
          <w:caps w:val="0"/>
          <w:color w:val="000000"/>
          <w:spacing w:val="0"/>
          <w:kern w:val="0"/>
          <w:sz w:val="32"/>
          <w:szCs w:val="32"/>
          <w:shd w:val="clear" w:color="auto" w:fill="auto"/>
          <w:lang w:val="en-US" w:eastAsia="zh-CN" w:bidi="ar-SA"/>
        </w:rPr>
        <w:t>项目资金管理情况</w:t>
      </w:r>
    </w:p>
    <w:p>
      <w:pPr>
        <w:pStyle w:val="14"/>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200" w:leftChars="0" w:right="0" w:rightChars="0" w:firstLine="640" w:firstLineChars="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资金计划、到位及使用情况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right="0" w:rightChars="0"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1.资金计划及到位。</w:t>
      </w:r>
      <w:r>
        <w:rPr>
          <w:rFonts w:hint="eastAsia" w:ascii="仿宋_GB2312" w:hAnsi="仿宋_GB2312" w:eastAsia="仿宋_GB2312" w:cs="仿宋_GB2312"/>
          <w:b w:val="0"/>
          <w:i w:val="0"/>
          <w:caps w:val="0"/>
          <w:color w:val="000000"/>
          <w:spacing w:val="0"/>
          <w:sz w:val="32"/>
          <w:szCs w:val="32"/>
          <w:shd w:val="clear" w:color="auto" w:fill="auto"/>
          <w:lang w:eastAsia="zh-CN"/>
        </w:rPr>
        <w:t>202</w:t>
      </w:r>
      <w:r>
        <w:rPr>
          <w:rFonts w:hint="eastAsia" w:ascii="仿宋_GB2312" w:hAnsi="仿宋_GB2312" w:eastAsia="仿宋_GB2312" w:cs="仿宋_GB2312"/>
          <w:b w:val="0"/>
          <w:i w:val="0"/>
          <w:caps w:val="0"/>
          <w:color w:val="000000"/>
          <w:spacing w:val="0"/>
          <w:sz w:val="32"/>
          <w:szCs w:val="32"/>
          <w:shd w:val="clear" w:color="auto" w:fill="auto"/>
          <w:lang w:val="en-US" w:eastAsia="zh-CN"/>
        </w:rPr>
        <w:t>1</w:t>
      </w:r>
      <w:r>
        <w:rPr>
          <w:rFonts w:hint="eastAsia" w:ascii="仿宋_GB2312" w:hAnsi="仿宋_GB2312" w:eastAsia="仿宋_GB2312" w:cs="仿宋_GB2312"/>
          <w:b w:val="0"/>
          <w:i w:val="0"/>
          <w:caps w:val="0"/>
          <w:color w:val="000000"/>
          <w:spacing w:val="0"/>
          <w:sz w:val="32"/>
          <w:szCs w:val="32"/>
          <w:shd w:val="clear" w:color="auto" w:fill="auto"/>
        </w:rPr>
        <w:t>年</w:t>
      </w:r>
      <w:r>
        <w:rPr>
          <w:rFonts w:hint="eastAsia" w:ascii="仿宋_GB2312" w:hAnsi="仿宋_GB2312" w:eastAsia="仿宋_GB2312" w:cs="仿宋_GB2312"/>
          <w:b w:val="0"/>
          <w:i w:val="0"/>
          <w:caps w:val="0"/>
          <w:color w:val="000000"/>
          <w:spacing w:val="0"/>
          <w:sz w:val="32"/>
          <w:szCs w:val="32"/>
          <w:shd w:val="clear" w:color="auto" w:fill="auto"/>
          <w:lang w:val="en-US" w:eastAsia="zh-CN"/>
        </w:rPr>
        <w:t>社区服务群众专项经费</w:t>
      </w:r>
      <w:r>
        <w:rPr>
          <w:rFonts w:hint="eastAsia" w:ascii="仿宋_GB2312" w:hAnsi="仿宋_GB2312" w:eastAsia="仿宋_GB2312" w:cs="仿宋_GB2312"/>
          <w:b w:val="0"/>
          <w:i w:val="0"/>
          <w:caps w:val="0"/>
          <w:color w:val="000000"/>
          <w:spacing w:val="0"/>
          <w:sz w:val="32"/>
          <w:szCs w:val="32"/>
          <w:shd w:val="clear" w:color="auto" w:fill="auto"/>
        </w:rPr>
        <w:t>支出</w:t>
      </w:r>
      <w:r>
        <w:rPr>
          <w:rFonts w:hint="eastAsia" w:ascii="仿宋_GB2312" w:hAnsi="仿宋_GB2312" w:eastAsia="仿宋_GB2312" w:cs="仿宋_GB2312"/>
          <w:b w:val="0"/>
          <w:i w:val="0"/>
          <w:caps w:val="0"/>
          <w:color w:val="000000"/>
          <w:spacing w:val="0"/>
          <w:sz w:val="32"/>
          <w:szCs w:val="32"/>
          <w:shd w:val="clear" w:color="auto" w:fill="auto"/>
          <w:lang w:val="en-US" w:eastAsia="zh-CN"/>
        </w:rPr>
        <w:t>10</w:t>
      </w:r>
      <w:r>
        <w:rPr>
          <w:rFonts w:hint="eastAsia" w:ascii="仿宋_GB2312" w:hAnsi="仿宋_GB2312" w:eastAsia="仿宋_GB2312" w:cs="仿宋_GB2312"/>
          <w:b w:val="0"/>
          <w:i w:val="0"/>
          <w:caps w:val="0"/>
          <w:color w:val="000000"/>
          <w:spacing w:val="0"/>
          <w:sz w:val="32"/>
          <w:szCs w:val="32"/>
          <w:shd w:val="clear" w:color="auto" w:fill="auto"/>
        </w:rPr>
        <w:t>万元</w:t>
      </w:r>
      <w:r>
        <w:rPr>
          <w:rFonts w:hint="eastAsia" w:ascii="仿宋_GB2312" w:hAnsi="仿宋_GB2312" w:eastAsia="仿宋_GB2312" w:cs="仿宋_GB2312"/>
          <w:b w:val="0"/>
          <w:i w:val="0"/>
          <w:caps w:val="0"/>
          <w:color w:val="000000"/>
          <w:spacing w:val="0"/>
          <w:sz w:val="32"/>
          <w:szCs w:val="32"/>
          <w:shd w:val="clear" w:color="auto" w:fill="auto"/>
          <w:lang w:eastAsia="zh-CN"/>
        </w:rPr>
        <w:t>，</w:t>
      </w:r>
      <w:r>
        <w:rPr>
          <w:rFonts w:hint="eastAsia" w:ascii="仿宋_GB2312" w:hAnsi="仿宋_GB2312" w:eastAsia="仿宋_GB2312" w:cs="仿宋_GB2312"/>
          <w:b w:val="0"/>
          <w:i w:val="0"/>
          <w:caps w:val="0"/>
          <w:color w:val="333333"/>
          <w:spacing w:val="0"/>
          <w:sz w:val="32"/>
          <w:szCs w:val="32"/>
          <w:shd w:val="clear" w:color="auto" w:fill="auto"/>
          <w:lang w:val="en-US" w:eastAsia="zh-CN"/>
        </w:rPr>
        <w:t>资金已</w:t>
      </w:r>
      <w:r>
        <w:rPr>
          <w:rFonts w:hint="eastAsia" w:ascii="仿宋_GB2312" w:hAnsi="仿宋_GB2312" w:eastAsia="仿宋_GB2312" w:cs="仿宋_GB2312"/>
          <w:sz w:val="32"/>
          <w:szCs w:val="32"/>
          <w:shd w:val="clear" w:color="auto" w:fill="auto"/>
        </w:rPr>
        <w:t>全额拨付到位</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无截留挤占。</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right="0" w:rightChars="0" w:firstLine="640" w:firstLineChars="20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2.资金使用。项目资金全部用于社区志愿服务、文化活动开展，基础设施维修维护，资金开支范围合理，按项目实施进度拨付资金，支付依据合规合法且与预算相符。</w:t>
      </w:r>
    </w:p>
    <w:p>
      <w:pPr>
        <w:pStyle w:val="14"/>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200" w:leftChars="0" w:right="0" w:rightChars="0" w:firstLine="640" w:firstLineChars="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财务管理情况</w:t>
      </w:r>
    </w:p>
    <w:p>
      <w:pPr>
        <w:keepNext w:val="0"/>
        <w:keepLines w:val="0"/>
        <w:pageBreakBefore w:val="0"/>
        <w:numPr>
          <w:ilvl w:val="0"/>
          <w:numId w:val="0"/>
        </w:numPr>
        <w:shd w:val="clear"/>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color="auto" w:fill="auto"/>
        </w:rPr>
      </w:pPr>
      <w:r>
        <w:rPr>
          <w:rFonts w:hint="eastAsia" w:ascii="仿宋_GB2312" w:hAnsi="仿宋_GB2312" w:eastAsia="仿宋_GB2312" w:cs="仿宋_GB2312"/>
          <w:color w:val="auto"/>
          <w:kern w:val="0"/>
          <w:sz w:val="32"/>
          <w:szCs w:val="32"/>
          <w:shd w:val="clear" w:color="auto" w:fill="auto"/>
          <w:lang w:eastAsia="zh-CN"/>
        </w:rPr>
        <w:t>通过自查，</w:t>
      </w:r>
      <w:r>
        <w:rPr>
          <w:rFonts w:hint="eastAsia" w:ascii="仿宋_GB2312" w:hAnsi="仿宋_GB2312" w:eastAsia="仿宋_GB2312" w:cs="仿宋_GB2312"/>
          <w:color w:val="auto"/>
          <w:kern w:val="0"/>
          <w:sz w:val="32"/>
          <w:szCs w:val="32"/>
          <w:shd w:val="clear" w:color="auto" w:fill="auto"/>
          <w:lang w:val="en-US" w:eastAsia="zh-CN"/>
        </w:rPr>
        <w:t>本</w:t>
      </w:r>
      <w:r>
        <w:rPr>
          <w:rFonts w:hint="eastAsia" w:ascii="仿宋_GB2312" w:hAnsi="仿宋_GB2312" w:eastAsia="仿宋_GB2312" w:cs="仿宋_GB2312"/>
          <w:color w:val="auto"/>
          <w:sz w:val="32"/>
          <w:szCs w:val="32"/>
          <w:shd w:val="clear" w:color="auto" w:fill="auto"/>
          <w:lang w:val="zh-CN"/>
        </w:rPr>
        <w:t>单位财务管理制度健全，严格执行财务管理制度，账务处理及时，会计核算规范。</w:t>
      </w:r>
      <w:r>
        <w:rPr>
          <w:rFonts w:hint="eastAsia" w:ascii="仿宋_GB2312" w:hAnsi="仿宋_GB2312" w:eastAsia="仿宋_GB2312" w:cs="仿宋_GB2312"/>
          <w:sz w:val="32"/>
          <w:szCs w:val="32"/>
          <w:shd w:val="clear" w:color="auto" w:fill="auto"/>
          <w:lang w:eastAsia="zh-CN"/>
        </w:rPr>
        <w:t>项目经费专款专用，未发现支出依据不合规、虚列项目支出的情况，也未发现截留、挤占、挪用等情况，资金使用安全有效。</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840" w:leftChars="0" w:right="0" w:rightChars="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（三）项目组织实施情况</w:t>
      </w:r>
    </w:p>
    <w:p>
      <w:pPr>
        <w:keepNext w:val="0"/>
        <w:keepLines w:val="0"/>
        <w:pageBreakBefore w:val="0"/>
        <w:shd w:val="clear"/>
        <w:kinsoku/>
        <w:wordWrap/>
        <w:overflowPunct/>
        <w:topLinePunct w:val="0"/>
        <w:autoSpaceDE/>
        <w:autoSpaceDN/>
        <w:bidi w:val="0"/>
        <w:adjustRightInd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sz w:val="32"/>
          <w:szCs w:val="32"/>
          <w:shd w:val="clear" w:color="auto" w:fill="auto"/>
        </w:rPr>
        <w:t>为进一步加强</w:t>
      </w:r>
      <w:r>
        <w:rPr>
          <w:rFonts w:hint="eastAsia" w:ascii="仿宋_GB2312" w:hAnsi="仿宋_GB2312" w:eastAsia="仿宋_GB2312" w:cs="仿宋_GB2312"/>
          <w:sz w:val="32"/>
          <w:szCs w:val="32"/>
          <w:shd w:val="clear" w:color="auto" w:fill="auto"/>
          <w:lang w:val="en-US" w:eastAsia="zh-CN"/>
        </w:rPr>
        <w:t>项目</w:t>
      </w:r>
      <w:r>
        <w:rPr>
          <w:rFonts w:hint="eastAsia" w:ascii="仿宋_GB2312" w:hAnsi="仿宋_GB2312" w:eastAsia="仿宋_GB2312" w:cs="仿宋_GB2312"/>
          <w:sz w:val="32"/>
          <w:szCs w:val="32"/>
          <w:shd w:val="clear" w:color="auto" w:fill="auto"/>
        </w:rPr>
        <w:t>资金的监管，切实维护老百姓利益，保障资金合理使用，按照市、区各相关部门要求，我镇成立了以镇人民政府镇长任组长，分管领导任副组长,各站所负责人为成员的工作领导小组，</w:t>
      </w:r>
      <w:r>
        <w:rPr>
          <w:rFonts w:hint="eastAsia" w:ascii="仿宋_GB2312" w:hAnsi="仿宋_GB2312" w:eastAsia="仿宋_GB2312" w:cs="仿宋_GB2312"/>
          <w:sz w:val="32"/>
          <w:szCs w:val="32"/>
          <w:shd w:val="clear" w:color="auto" w:fill="auto"/>
          <w:lang w:eastAsia="zh-CN"/>
        </w:rPr>
        <w:t>自始至终</w:t>
      </w:r>
      <w:r>
        <w:rPr>
          <w:rFonts w:hint="eastAsia" w:ascii="仿宋_GB2312" w:hAnsi="仿宋_GB2312" w:eastAsia="仿宋_GB2312" w:cs="仿宋_GB2312"/>
          <w:sz w:val="32"/>
          <w:szCs w:val="32"/>
          <w:shd w:val="clear" w:color="auto" w:fill="auto"/>
        </w:rPr>
        <w:t>按照各级的要求，</w:t>
      </w:r>
      <w:r>
        <w:rPr>
          <w:rFonts w:hint="eastAsia" w:ascii="仿宋_GB2312" w:hAnsi="仿宋_GB2312" w:eastAsia="仿宋_GB2312" w:cs="仿宋_GB2312"/>
          <w:sz w:val="32"/>
          <w:szCs w:val="32"/>
          <w:shd w:val="clear" w:color="auto" w:fill="auto"/>
          <w:lang w:eastAsia="zh-CN"/>
        </w:rPr>
        <w:t>对项目产生、实施、监督、评议等环节负责，</w:t>
      </w:r>
      <w:r>
        <w:rPr>
          <w:rFonts w:hint="eastAsia" w:ascii="仿宋_GB2312" w:hAnsi="仿宋_GB2312" w:eastAsia="仿宋_GB2312" w:cs="仿宋_GB2312"/>
          <w:sz w:val="32"/>
          <w:szCs w:val="32"/>
          <w:shd w:val="clear" w:color="auto" w:fill="auto"/>
        </w:rPr>
        <w:t>保证项目</w:t>
      </w:r>
      <w:r>
        <w:rPr>
          <w:rFonts w:hint="eastAsia" w:ascii="仿宋_GB2312" w:hAnsi="仿宋_GB2312" w:eastAsia="仿宋_GB2312" w:cs="仿宋_GB2312"/>
          <w:sz w:val="32"/>
          <w:szCs w:val="32"/>
          <w:shd w:val="clear" w:color="auto" w:fill="auto"/>
          <w:lang w:val="en-US" w:eastAsia="zh-CN"/>
        </w:rPr>
        <w:t>建设有序开展、</w:t>
      </w:r>
      <w:r>
        <w:rPr>
          <w:rFonts w:hint="eastAsia" w:ascii="仿宋_GB2312" w:hAnsi="仿宋_GB2312" w:eastAsia="仿宋_GB2312" w:cs="仿宋_GB2312"/>
          <w:sz w:val="32"/>
          <w:szCs w:val="32"/>
          <w:shd w:val="clear" w:color="auto" w:fill="auto"/>
        </w:rPr>
        <w:t>资金</w:t>
      </w:r>
      <w:r>
        <w:rPr>
          <w:rFonts w:hint="eastAsia" w:ascii="仿宋_GB2312" w:hAnsi="仿宋_GB2312" w:eastAsia="仿宋_GB2312" w:cs="仿宋_GB2312"/>
          <w:sz w:val="32"/>
          <w:szCs w:val="32"/>
          <w:shd w:val="clear" w:color="auto" w:fill="auto"/>
          <w:lang w:val="en-US" w:eastAsia="zh-CN"/>
        </w:rPr>
        <w:t>监管到位</w:t>
      </w:r>
      <w:r>
        <w:rPr>
          <w:rFonts w:hint="eastAsia" w:ascii="仿宋_GB2312" w:hAnsi="仿宋_GB2312" w:eastAsia="仿宋_GB2312" w:cs="仿宋_GB2312"/>
          <w:sz w:val="32"/>
          <w:szCs w:val="32"/>
          <w:shd w:val="clear" w:color="auto" w:fill="auto"/>
          <w:lang w:eastAsia="zh-CN"/>
        </w:rPr>
        <w:t>。</w:t>
      </w:r>
    </w:p>
    <w:p>
      <w:pPr>
        <w:pStyle w:val="15"/>
        <w:keepNext w:val="0"/>
        <w:keepLines w:val="0"/>
        <w:pageBreakBefore w:val="0"/>
        <w:widowControl/>
        <w:suppressLineNumbers w:val="0"/>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黑体" w:hAnsi="黑体" w:eastAsia="黑体" w:cs="黑体"/>
          <w:b w:val="0"/>
          <w:i w:val="0"/>
          <w:caps w:val="0"/>
          <w:color w:val="auto"/>
          <w:spacing w:val="0"/>
          <w:sz w:val="32"/>
          <w:szCs w:val="32"/>
          <w:shd w:val="clear" w:color="auto" w:fill="auto"/>
          <w:lang w:val="en-US" w:eastAsia="zh-CN"/>
        </w:rPr>
      </w:pPr>
      <w:r>
        <w:rPr>
          <w:rFonts w:hint="eastAsia" w:ascii="黑体" w:hAnsi="黑体" w:eastAsia="黑体" w:cs="黑体"/>
          <w:b w:val="0"/>
          <w:i w:val="0"/>
          <w:caps w:val="0"/>
          <w:color w:val="auto"/>
          <w:spacing w:val="0"/>
          <w:sz w:val="32"/>
          <w:szCs w:val="32"/>
          <w:shd w:val="clear" w:color="auto" w:fill="auto"/>
          <w:lang w:val="en-US" w:eastAsia="zh-CN"/>
        </w:rPr>
        <w:t>三、</w:t>
      </w:r>
      <w:r>
        <w:rPr>
          <w:rFonts w:hint="eastAsia" w:ascii="黑体" w:hAnsi="黑体" w:eastAsia="黑体" w:cs="黑体"/>
          <w:b w:val="0"/>
          <w:i w:val="0"/>
          <w:caps w:val="0"/>
          <w:color w:val="auto"/>
          <w:spacing w:val="0"/>
          <w:sz w:val="32"/>
          <w:szCs w:val="32"/>
          <w:shd w:val="clear" w:color="auto" w:fill="auto"/>
        </w:rPr>
        <w:t>项目</w:t>
      </w:r>
      <w:r>
        <w:rPr>
          <w:rFonts w:hint="eastAsia" w:ascii="黑体" w:hAnsi="黑体" w:eastAsia="黑体" w:cs="黑体"/>
          <w:b w:val="0"/>
          <w:i w:val="0"/>
          <w:caps w:val="0"/>
          <w:color w:val="auto"/>
          <w:spacing w:val="0"/>
          <w:sz w:val="32"/>
          <w:szCs w:val="32"/>
          <w:shd w:val="clear" w:color="auto" w:fill="auto"/>
          <w:lang w:val="en-US" w:eastAsia="zh-CN"/>
        </w:rPr>
        <w:t>绩效情况</w:t>
      </w:r>
    </w:p>
    <w:p>
      <w:pPr>
        <w:pStyle w:val="14"/>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楷体_GB2312" w:hAnsi="楷体_GB2312" w:eastAsia="楷体_GB2312" w:cs="楷体_GB2312"/>
          <w:b w:val="0"/>
          <w:i w:val="0"/>
          <w:caps w:val="0"/>
          <w:color w:val="auto"/>
          <w:spacing w:val="0"/>
          <w:sz w:val="32"/>
          <w:szCs w:val="32"/>
          <w:shd w:val="clear" w:color="auto" w:fill="auto"/>
          <w:lang w:val="en-US" w:eastAsia="zh-CN"/>
        </w:rPr>
      </w:pPr>
      <w:r>
        <w:rPr>
          <w:rFonts w:hint="eastAsia" w:ascii="楷体_GB2312" w:hAnsi="楷体_GB2312" w:eastAsia="楷体_GB2312" w:cs="楷体_GB2312"/>
          <w:b w:val="0"/>
          <w:i w:val="0"/>
          <w:caps w:val="0"/>
          <w:color w:val="auto"/>
          <w:spacing w:val="0"/>
          <w:sz w:val="32"/>
          <w:szCs w:val="32"/>
          <w:shd w:val="clear" w:color="auto" w:fill="auto"/>
          <w:lang w:val="en-US" w:eastAsia="zh-CN"/>
        </w:rPr>
        <w:t>项目完成情况</w:t>
      </w:r>
    </w:p>
    <w:p>
      <w:pPr>
        <w:pStyle w:val="15"/>
        <w:keepNext w:val="0"/>
        <w:keepLines w:val="0"/>
        <w:pageBreakBefore w:val="0"/>
        <w:numPr>
          <w:ilvl w:val="0"/>
          <w:numId w:val="0"/>
        </w:numPr>
        <w:shd w:val="clear" w:color="auto"/>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rPr>
        <w:t>数量指标</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开展志愿者为民服务活动10次，大型文化活动2次，基础设施维修维护3处。</w:t>
      </w:r>
    </w:p>
    <w:p>
      <w:pPr>
        <w:pStyle w:val="15"/>
        <w:keepNext w:val="0"/>
        <w:keepLines w:val="0"/>
        <w:pageBreakBefore w:val="0"/>
        <w:numPr>
          <w:ilvl w:val="0"/>
          <w:numId w:val="0"/>
        </w:numPr>
        <w:shd w:val="clear" w:color="auto"/>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rPr>
        <w:t>时效指标</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在2021年底前已保质保量全面完成。</w:t>
      </w:r>
    </w:p>
    <w:p>
      <w:pPr>
        <w:pStyle w:val="15"/>
        <w:keepNext w:val="0"/>
        <w:keepLines w:val="0"/>
        <w:pageBreakBefore w:val="0"/>
        <w:numPr>
          <w:ilvl w:val="0"/>
          <w:numId w:val="0"/>
        </w:numPr>
        <w:shd w:val="clear" w:color="auto"/>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成本指标：成本控制在</w:t>
      </w:r>
      <w:r>
        <w:rPr>
          <w:rFonts w:hint="eastAsia" w:ascii="仿宋_GB2312" w:hAnsi="仿宋_GB2312" w:eastAsia="仿宋_GB2312" w:cs="仿宋_GB2312"/>
          <w:color w:val="auto"/>
          <w:sz w:val="32"/>
          <w:szCs w:val="32"/>
          <w:shd w:val="clear" w:color="auto" w:fill="auto"/>
          <w:lang w:val="en-US" w:eastAsia="zh-CN"/>
        </w:rPr>
        <w:t>10万元以内。</w:t>
      </w:r>
    </w:p>
    <w:p>
      <w:pPr>
        <w:pStyle w:val="14"/>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shd w:val="clear" w:color="auto" w:fill="auto"/>
        </w:rPr>
      </w:pPr>
      <w:r>
        <w:rPr>
          <w:rFonts w:hint="eastAsia" w:ascii="楷体_GB2312" w:hAnsi="楷体_GB2312" w:eastAsia="楷体_GB2312" w:cs="楷体_GB2312"/>
          <w:b w:val="0"/>
          <w:i w:val="0"/>
          <w:caps w:val="0"/>
          <w:color w:val="auto"/>
          <w:spacing w:val="0"/>
          <w:sz w:val="32"/>
          <w:szCs w:val="32"/>
          <w:shd w:val="clear" w:color="auto" w:fill="auto"/>
          <w:lang w:val="en-US" w:eastAsia="zh-CN"/>
        </w:rPr>
        <w:t>项目效益情况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经济效益：提升社区服务水平，促进社区经济健康发展。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社会效益：更好的服务群众，促进社会经济和谐发展，提升党员形象，促进社会建设和文化、教育、卫生公益事业发展，提高基层党组织的服务质量，更好的发挥党组织战斗堡垒作用和引领带头作用指标达到100%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生态效益：切实保障社区基础设施完善、环境美好、整洁有序的良好形象。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可持续影响：坚持长期促进社区和谐稳定发展；提升基层党组织的战斗堡垒作用；推进基层党组织基础设施建设。</w:t>
      </w:r>
    </w:p>
    <w:p>
      <w:pPr>
        <w:keepNext w:val="0"/>
        <w:keepLines w:val="0"/>
        <w:pageBreakBefore w:val="0"/>
        <w:numPr>
          <w:ilvl w:val="0"/>
          <w:numId w:val="0"/>
        </w:numPr>
        <w:shd w:val="clear"/>
        <w:kinsoku/>
        <w:wordWrap/>
        <w:overflowPunct/>
        <w:topLinePunct w:val="0"/>
        <w:autoSpaceDE/>
        <w:autoSpaceDN/>
        <w:bidi w:val="0"/>
        <w:snapToGrid/>
        <w:spacing w:line="596" w:lineRule="exact"/>
        <w:ind w:right="0" w:rightChars="0" w:firstLine="640" w:firstLineChars="200"/>
        <w:textAlignment w:val="auto"/>
        <w:outlineLvl w:val="9"/>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四、问题及建议</w:t>
      </w:r>
    </w:p>
    <w:p>
      <w:pPr>
        <w:keepNext w:val="0"/>
        <w:keepLines w:val="0"/>
        <w:pageBreakBefore w:val="0"/>
        <w:numPr>
          <w:ilvl w:val="0"/>
          <w:numId w:val="0"/>
        </w:numPr>
        <w:shd w:val="clear"/>
        <w:kinsoku/>
        <w:wordWrap/>
        <w:overflowPunct/>
        <w:topLinePunct w:val="0"/>
        <w:autoSpaceDE/>
        <w:autoSpaceDN/>
        <w:bidi w:val="0"/>
        <w:snapToGrid/>
        <w:spacing w:line="596" w:lineRule="exact"/>
        <w:ind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村建制调整后，大滩社区管辖范围变大，2021年9月洪灾导致道路水毁严重，维修道路花费较大，需要大量经费投入，希望加大投入，满足实际工作需要。</w:t>
      </w: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rPr>
          <w:rFonts w:hint="eastAsia"/>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202</w:t>
      </w:r>
      <w:r>
        <w:rPr>
          <w:rFonts w:hint="eastAsia" w:ascii="宋体" w:hAnsi="宋体" w:eastAsia="宋体" w:cs="宋体"/>
          <w:sz w:val="44"/>
          <w:szCs w:val="44"/>
          <w:lang w:val="en-US" w:eastAsia="zh-CN"/>
        </w:rPr>
        <w:t>1年</w:t>
      </w:r>
      <w:r>
        <w:rPr>
          <w:rFonts w:hint="eastAsia" w:ascii="宋体" w:hAnsi="宋体" w:eastAsia="宋体" w:cs="宋体"/>
          <w:sz w:val="44"/>
          <w:szCs w:val="44"/>
          <w:lang w:eastAsia="zh-CN"/>
        </w:rPr>
        <w:t>城乡环境综合治理项目</w:t>
      </w:r>
      <w:r>
        <w:rPr>
          <w:rFonts w:hint="eastAsia" w:ascii="宋体" w:hAnsi="宋体" w:eastAsia="宋体" w:cs="宋体"/>
          <w:sz w:val="44"/>
          <w:szCs w:val="44"/>
        </w:rPr>
        <w:t>支出绩效</w:t>
      </w:r>
    </w:p>
    <w:p>
      <w:pPr>
        <w:pStyle w:val="2"/>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自评报告</w:t>
      </w:r>
    </w:p>
    <w:p>
      <w:pPr>
        <w:pStyle w:val="15"/>
        <w:keepNext w:val="0"/>
        <w:keepLines w:val="0"/>
        <w:pageBreakBefore w:val="0"/>
        <w:widowControl/>
        <w:suppressLineNumbers w:val="0"/>
        <w:shd w:val="clear"/>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rPr>
          <w:rFonts w:hint="eastAsia" w:ascii="黑体" w:hAnsi="黑体" w:eastAsia="黑体" w:cs="黑体"/>
          <w:b w:val="0"/>
          <w:i w:val="0"/>
          <w:caps w:val="0"/>
          <w:color w:val="000000"/>
          <w:spacing w:val="0"/>
          <w:sz w:val="32"/>
          <w:szCs w:val="32"/>
          <w:shd w:val="clear" w:color="auto" w:fill="auto"/>
        </w:rPr>
      </w:pPr>
      <w:r>
        <w:rPr>
          <w:rFonts w:hint="eastAsia" w:ascii="黑体" w:hAnsi="黑体" w:eastAsia="黑体" w:cs="黑体"/>
          <w:b w:val="0"/>
          <w:i w:val="0"/>
          <w:caps w:val="0"/>
          <w:color w:val="000000"/>
          <w:spacing w:val="0"/>
          <w:sz w:val="32"/>
          <w:szCs w:val="32"/>
          <w:shd w:val="clear" w:color="auto" w:fill="auto"/>
        </w:rPr>
        <w:t>一、项目概况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lang w:eastAsia="zh-CN"/>
        </w:rPr>
        <w:t>（</w:t>
      </w:r>
      <w:r>
        <w:rPr>
          <w:rFonts w:hint="eastAsia" w:ascii="楷体_GB2312" w:hAnsi="Times New Roman" w:eastAsia="楷体_GB2312" w:cs="Times New Roman"/>
          <w:bCs/>
          <w:spacing w:val="-6"/>
          <w:sz w:val="32"/>
          <w:szCs w:val="32"/>
          <w:lang w:val="en-US" w:eastAsia="zh-CN"/>
        </w:rPr>
        <w:t>一</w:t>
      </w:r>
      <w:r>
        <w:rPr>
          <w:rFonts w:hint="eastAsia" w:ascii="楷体_GB2312" w:hAnsi="Times New Roman" w:eastAsia="楷体_GB2312" w:cs="Times New Roman"/>
          <w:bCs/>
          <w:spacing w:val="-6"/>
          <w:sz w:val="32"/>
          <w:szCs w:val="32"/>
          <w:lang w:eastAsia="zh-CN"/>
        </w:rPr>
        <w:t>）</w:t>
      </w:r>
      <w:r>
        <w:rPr>
          <w:rFonts w:hint="eastAsia" w:ascii="楷体_GB2312" w:hAnsi="Times New Roman" w:eastAsia="楷体_GB2312" w:cs="Times New Roman"/>
          <w:bCs/>
          <w:spacing w:val="-6"/>
          <w:sz w:val="32"/>
          <w:szCs w:val="32"/>
        </w:rPr>
        <w:t>项目资金申报及批复情况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default" w:ascii="仿宋_GB2312" w:hAnsi="仿宋_GB2312" w:eastAsia="仿宋_GB2312" w:cs="仿宋_GB2312"/>
          <w:b/>
          <w:bCs/>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为改善农村环境面貌和生产生活条件，实施农村环境整治工作，重点整治生活垃圾、生活污水、乱堆乱放、河道沟塘，着力提升公共设施配套、提升农村环境管理水平，通过项目实施，改善农村环境面貌。申请项目资金17万元，财政批复项目资金17万元。</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（二）项目绩效目标</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val="0"/>
          <w:i w:val="0"/>
          <w:caps w:val="0"/>
          <w:color w:val="333333"/>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农村生活垃圾形成“村居收集-乡镇转运”模式，结合“五清行动”对辖区生活垃圾治理全覆盖，打造村容整洁、乡风文明、整洁舒适宜居的农村环境。主要</w:t>
      </w:r>
      <w:r>
        <w:rPr>
          <w:rFonts w:hint="eastAsia" w:ascii="仿宋_GB2312" w:hAnsi="仿宋_GB2312" w:eastAsia="仿宋_GB2312" w:cs="仿宋_GB2312"/>
          <w:b w:val="0"/>
          <w:i w:val="0"/>
          <w:caps w:val="0"/>
          <w:color w:val="000000"/>
          <w:spacing w:val="0"/>
          <w:sz w:val="32"/>
          <w:szCs w:val="32"/>
          <w:shd w:val="clear" w:color="auto" w:fill="auto"/>
          <w:lang w:eastAsia="zh-CN"/>
        </w:rPr>
        <w:t>包括</w:t>
      </w:r>
      <w:r>
        <w:rPr>
          <w:rFonts w:hint="eastAsia" w:ascii="仿宋_GB2312" w:hAnsi="仿宋_GB2312" w:eastAsia="仿宋_GB2312" w:cs="仿宋_GB2312"/>
          <w:b w:val="0"/>
          <w:i w:val="0"/>
          <w:caps w:val="0"/>
          <w:color w:val="000000"/>
          <w:spacing w:val="0"/>
          <w:sz w:val="32"/>
          <w:szCs w:val="32"/>
          <w:shd w:val="clear" w:color="auto" w:fill="auto"/>
          <w:lang w:val="en-US" w:eastAsia="zh-CN"/>
        </w:rPr>
        <w:t>垃圾清运、垃圾回收处理、环境卫生整治、河道了垃圾治理等</w:t>
      </w:r>
      <w:r>
        <w:rPr>
          <w:rFonts w:hint="eastAsia" w:ascii="仿宋_GB2312" w:hAnsi="仿宋_GB2312" w:eastAsia="仿宋_GB2312" w:cs="仿宋_GB2312"/>
          <w:b w:val="0"/>
          <w:i w:val="0"/>
          <w:caps w:val="0"/>
          <w:color w:val="333333"/>
          <w:spacing w:val="0"/>
          <w:sz w:val="32"/>
          <w:szCs w:val="32"/>
          <w:shd w:val="clear" w:color="auto" w:fill="auto"/>
          <w:lang w:val="en-US" w:eastAsia="zh-CN"/>
        </w:rPr>
        <w:t>。</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16" w:firstLineChars="200"/>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楷体_GB2312" w:hAnsi="Times New Roman" w:eastAsia="楷体_GB2312" w:cs="Times New Roman"/>
          <w:bCs/>
          <w:spacing w:val="-6"/>
          <w:sz w:val="32"/>
          <w:szCs w:val="32"/>
        </w:rPr>
        <w:t>（三）项目资金申报相符性。</w:t>
      </w:r>
      <w:r>
        <w:rPr>
          <w:rFonts w:hint="eastAsia" w:ascii="仿宋_GB2312" w:hAnsi="Times New Roman" w:eastAsia="仿宋_GB2312" w:cs="Times New Roman"/>
          <w:spacing w:val="-6"/>
          <w:sz w:val="32"/>
          <w:szCs w:val="32"/>
        </w:rPr>
        <w:t>项目申报内容与具体实施内容相符、申报目标合理可行</w:t>
      </w:r>
      <w:r>
        <w:rPr>
          <w:rFonts w:hint="eastAsia" w:ascii="仿宋_GB2312" w:hAnsi="Times New Roman" w:eastAsia="仿宋_GB2312" w:cs="Times New Roman"/>
          <w:spacing w:val="-6"/>
          <w:sz w:val="32"/>
          <w:szCs w:val="32"/>
          <w:lang w:eastAsia="zh-CN"/>
        </w:rPr>
        <w:t>。</w:t>
      </w:r>
    </w:p>
    <w:p>
      <w:pPr>
        <w:keepNext w:val="0"/>
        <w:keepLines w:val="0"/>
        <w:pageBreakBefore w:val="0"/>
        <w:widowControl/>
        <w:numPr>
          <w:ilvl w:val="0"/>
          <w:numId w:val="7"/>
        </w:numPr>
        <w:shd w:val="clear"/>
        <w:kinsoku/>
        <w:wordWrap/>
        <w:overflowPunct/>
        <w:topLinePunct w:val="0"/>
        <w:autoSpaceDE/>
        <w:autoSpaceDN/>
        <w:bidi w:val="0"/>
        <w:snapToGrid/>
        <w:spacing w:line="596" w:lineRule="exact"/>
        <w:ind w:left="200" w:leftChars="0" w:right="0" w:rightChars="0" w:firstLine="640" w:firstLineChars="0"/>
        <w:jc w:val="left"/>
        <w:textAlignment w:val="auto"/>
        <w:rPr>
          <w:rFonts w:hint="eastAsia" w:ascii="黑体" w:hAnsi="黑体" w:eastAsia="黑体" w:cs="黑体"/>
          <w:b w:val="0"/>
          <w:i w:val="0"/>
          <w:caps w:val="0"/>
          <w:color w:val="000000"/>
          <w:spacing w:val="0"/>
          <w:kern w:val="0"/>
          <w:sz w:val="32"/>
          <w:szCs w:val="32"/>
          <w:shd w:val="clear" w:color="auto" w:fill="auto"/>
          <w:lang w:val="en-US" w:eastAsia="zh-CN" w:bidi="ar-SA"/>
        </w:rPr>
      </w:pPr>
      <w:r>
        <w:rPr>
          <w:rFonts w:hint="eastAsia" w:ascii="黑体" w:hAnsi="黑体" w:eastAsia="黑体" w:cs="黑体"/>
          <w:b w:val="0"/>
          <w:i w:val="0"/>
          <w:caps w:val="0"/>
          <w:color w:val="000000"/>
          <w:spacing w:val="0"/>
          <w:kern w:val="0"/>
          <w:sz w:val="32"/>
          <w:szCs w:val="32"/>
          <w:shd w:val="clear" w:color="auto" w:fill="auto"/>
          <w:lang w:val="en-US" w:eastAsia="zh-CN" w:bidi="ar-SA"/>
        </w:rPr>
        <w:t>项目资金管理情况</w:t>
      </w:r>
    </w:p>
    <w:p>
      <w:pPr>
        <w:pStyle w:val="14"/>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200" w:leftChars="0" w:right="0" w:rightChars="0" w:firstLine="640" w:firstLineChars="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资金计划、到位及使用情况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right="0" w:rightChars="0"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1.资金计划及到位。</w:t>
      </w:r>
      <w:r>
        <w:rPr>
          <w:rFonts w:hint="eastAsia" w:ascii="仿宋_GB2312" w:hAnsi="仿宋_GB2312" w:eastAsia="仿宋_GB2312" w:cs="仿宋_GB2312"/>
          <w:b w:val="0"/>
          <w:i w:val="0"/>
          <w:caps w:val="0"/>
          <w:color w:val="000000"/>
          <w:spacing w:val="0"/>
          <w:sz w:val="32"/>
          <w:szCs w:val="32"/>
          <w:shd w:val="clear" w:color="auto" w:fill="auto"/>
          <w:lang w:eastAsia="zh-CN"/>
        </w:rPr>
        <w:t>202</w:t>
      </w:r>
      <w:r>
        <w:rPr>
          <w:rFonts w:hint="eastAsia" w:ascii="仿宋_GB2312" w:hAnsi="仿宋_GB2312" w:eastAsia="仿宋_GB2312" w:cs="仿宋_GB2312"/>
          <w:b w:val="0"/>
          <w:i w:val="0"/>
          <w:caps w:val="0"/>
          <w:color w:val="000000"/>
          <w:spacing w:val="0"/>
          <w:sz w:val="32"/>
          <w:szCs w:val="32"/>
          <w:shd w:val="clear" w:color="auto" w:fill="auto"/>
          <w:lang w:val="en-US" w:eastAsia="zh-CN"/>
        </w:rPr>
        <w:t>1</w:t>
      </w:r>
      <w:r>
        <w:rPr>
          <w:rFonts w:hint="eastAsia" w:ascii="仿宋_GB2312" w:hAnsi="仿宋_GB2312" w:eastAsia="仿宋_GB2312" w:cs="仿宋_GB2312"/>
          <w:b w:val="0"/>
          <w:i w:val="0"/>
          <w:caps w:val="0"/>
          <w:color w:val="000000"/>
          <w:spacing w:val="0"/>
          <w:sz w:val="32"/>
          <w:szCs w:val="32"/>
          <w:shd w:val="clear" w:color="auto" w:fill="auto"/>
        </w:rPr>
        <w:t>年</w:t>
      </w:r>
      <w:r>
        <w:rPr>
          <w:rFonts w:hint="eastAsia" w:ascii="仿宋_GB2312" w:hAnsi="仿宋_GB2312" w:eastAsia="仿宋_GB2312" w:cs="仿宋_GB2312"/>
          <w:b w:val="0"/>
          <w:i w:val="0"/>
          <w:caps w:val="0"/>
          <w:color w:val="000000"/>
          <w:spacing w:val="0"/>
          <w:sz w:val="32"/>
          <w:szCs w:val="32"/>
          <w:shd w:val="clear" w:color="auto" w:fill="auto"/>
          <w:lang w:val="en-US" w:eastAsia="zh-CN"/>
        </w:rPr>
        <w:t>城乡环境综合治理</w:t>
      </w:r>
      <w:r>
        <w:rPr>
          <w:rFonts w:hint="eastAsia" w:ascii="仿宋_GB2312" w:hAnsi="仿宋_GB2312" w:eastAsia="仿宋_GB2312" w:cs="仿宋_GB2312"/>
          <w:b w:val="0"/>
          <w:i w:val="0"/>
          <w:caps w:val="0"/>
          <w:color w:val="000000"/>
          <w:spacing w:val="0"/>
          <w:sz w:val="32"/>
          <w:szCs w:val="32"/>
          <w:shd w:val="clear" w:color="auto" w:fill="auto"/>
        </w:rPr>
        <w:t>项目支出</w:t>
      </w:r>
      <w:r>
        <w:rPr>
          <w:rFonts w:hint="eastAsia" w:ascii="仿宋_GB2312" w:hAnsi="仿宋_GB2312" w:eastAsia="仿宋_GB2312" w:cs="仿宋_GB2312"/>
          <w:b w:val="0"/>
          <w:i w:val="0"/>
          <w:caps w:val="0"/>
          <w:color w:val="000000"/>
          <w:spacing w:val="0"/>
          <w:sz w:val="32"/>
          <w:szCs w:val="32"/>
          <w:shd w:val="clear" w:color="auto" w:fill="auto"/>
          <w:lang w:val="en-US" w:eastAsia="zh-CN"/>
        </w:rPr>
        <w:t>17</w:t>
      </w:r>
      <w:r>
        <w:rPr>
          <w:rFonts w:hint="eastAsia" w:ascii="仿宋_GB2312" w:hAnsi="仿宋_GB2312" w:eastAsia="仿宋_GB2312" w:cs="仿宋_GB2312"/>
          <w:b w:val="0"/>
          <w:i w:val="0"/>
          <w:caps w:val="0"/>
          <w:color w:val="000000"/>
          <w:spacing w:val="0"/>
          <w:sz w:val="32"/>
          <w:szCs w:val="32"/>
          <w:shd w:val="clear" w:color="auto" w:fill="auto"/>
        </w:rPr>
        <w:t>万元</w:t>
      </w:r>
      <w:r>
        <w:rPr>
          <w:rFonts w:hint="eastAsia" w:ascii="仿宋_GB2312" w:hAnsi="仿宋_GB2312" w:eastAsia="仿宋_GB2312" w:cs="仿宋_GB2312"/>
          <w:b w:val="0"/>
          <w:i w:val="0"/>
          <w:caps w:val="0"/>
          <w:color w:val="000000"/>
          <w:spacing w:val="0"/>
          <w:sz w:val="32"/>
          <w:szCs w:val="32"/>
          <w:shd w:val="clear" w:color="auto" w:fill="auto"/>
          <w:lang w:eastAsia="zh-CN"/>
        </w:rPr>
        <w:t>，</w:t>
      </w:r>
      <w:r>
        <w:rPr>
          <w:rFonts w:hint="eastAsia" w:ascii="仿宋_GB2312" w:hAnsi="仿宋_GB2312" w:eastAsia="仿宋_GB2312" w:cs="仿宋_GB2312"/>
          <w:b w:val="0"/>
          <w:i w:val="0"/>
          <w:caps w:val="0"/>
          <w:color w:val="333333"/>
          <w:spacing w:val="0"/>
          <w:sz w:val="32"/>
          <w:szCs w:val="32"/>
          <w:shd w:val="clear" w:color="auto" w:fill="auto"/>
          <w:lang w:val="en-US" w:eastAsia="zh-CN"/>
        </w:rPr>
        <w:t>资金已</w:t>
      </w:r>
      <w:r>
        <w:rPr>
          <w:rFonts w:hint="eastAsia" w:ascii="仿宋_GB2312" w:hAnsi="仿宋_GB2312" w:eastAsia="仿宋_GB2312" w:cs="仿宋_GB2312"/>
          <w:sz w:val="32"/>
          <w:szCs w:val="32"/>
          <w:shd w:val="clear" w:color="auto" w:fill="auto"/>
        </w:rPr>
        <w:t>全额拨付到位</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无截留挤占。</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right="0" w:rightChars="0" w:firstLine="640" w:firstLineChars="20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2.资金使用。项目资金全部用于场镇及周边环境卫生整治，资金开支范围合理，按项目实施进度拨付资金，支付依据合规合法且与预算相符。</w:t>
      </w:r>
    </w:p>
    <w:p>
      <w:pPr>
        <w:pStyle w:val="14"/>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200" w:leftChars="0" w:right="0" w:rightChars="0" w:firstLine="640" w:firstLineChars="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财务管理情况</w:t>
      </w:r>
    </w:p>
    <w:p>
      <w:pPr>
        <w:keepNext w:val="0"/>
        <w:keepLines w:val="0"/>
        <w:pageBreakBefore w:val="0"/>
        <w:numPr>
          <w:ilvl w:val="0"/>
          <w:numId w:val="0"/>
        </w:numPr>
        <w:shd w:val="clear"/>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color="auto" w:fill="auto"/>
        </w:rPr>
      </w:pPr>
      <w:r>
        <w:rPr>
          <w:rFonts w:hint="eastAsia" w:ascii="仿宋_GB2312" w:hAnsi="仿宋_GB2312" w:eastAsia="仿宋_GB2312" w:cs="仿宋_GB2312"/>
          <w:color w:val="auto"/>
          <w:kern w:val="0"/>
          <w:sz w:val="32"/>
          <w:szCs w:val="32"/>
          <w:shd w:val="clear" w:color="auto" w:fill="auto"/>
          <w:lang w:eastAsia="zh-CN"/>
        </w:rPr>
        <w:t>通过自查，</w:t>
      </w:r>
      <w:r>
        <w:rPr>
          <w:rFonts w:hint="eastAsia" w:ascii="仿宋_GB2312" w:hAnsi="仿宋_GB2312" w:eastAsia="仿宋_GB2312" w:cs="仿宋_GB2312"/>
          <w:color w:val="auto"/>
          <w:kern w:val="0"/>
          <w:sz w:val="32"/>
          <w:szCs w:val="32"/>
          <w:shd w:val="clear" w:color="auto" w:fill="auto"/>
          <w:lang w:val="en-US" w:eastAsia="zh-CN"/>
        </w:rPr>
        <w:t>本</w:t>
      </w:r>
      <w:r>
        <w:rPr>
          <w:rFonts w:hint="eastAsia" w:ascii="仿宋_GB2312" w:hAnsi="仿宋_GB2312" w:eastAsia="仿宋_GB2312" w:cs="仿宋_GB2312"/>
          <w:color w:val="auto"/>
          <w:sz w:val="32"/>
          <w:szCs w:val="32"/>
          <w:shd w:val="clear" w:color="auto" w:fill="auto"/>
          <w:lang w:val="zh-CN"/>
        </w:rPr>
        <w:t>单位财务管理制度健全，严格执行财务管理制度，账务处理及时，会计核算规范。</w:t>
      </w:r>
      <w:r>
        <w:rPr>
          <w:rFonts w:hint="eastAsia" w:ascii="仿宋_GB2312" w:hAnsi="仿宋_GB2312" w:eastAsia="仿宋_GB2312" w:cs="仿宋_GB2312"/>
          <w:sz w:val="32"/>
          <w:szCs w:val="32"/>
          <w:shd w:val="clear" w:color="auto" w:fill="auto"/>
          <w:lang w:eastAsia="zh-CN"/>
        </w:rPr>
        <w:t>项目经费专款专用，未发现支出依据不合规、虚列项目支出的情况，也未发现截留、挤占、挪用等情况，资金使用安全有效。</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840" w:leftChars="0" w:right="0" w:rightChars="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（三）项目组织实施情况</w:t>
      </w:r>
    </w:p>
    <w:p>
      <w:pPr>
        <w:keepNext w:val="0"/>
        <w:keepLines w:val="0"/>
        <w:pageBreakBefore w:val="0"/>
        <w:shd w:val="clear"/>
        <w:kinsoku/>
        <w:wordWrap/>
        <w:overflowPunct/>
        <w:topLinePunct w:val="0"/>
        <w:autoSpaceDE/>
        <w:autoSpaceDN/>
        <w:bidi w:val="0"/>
        <w:adjustRightInd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sz w:val="32"/>
          <w:szCs w:val="32"/>
          <w:shd w:val="clear" w:color="auto" w:fill="auto"/>
        </w:rPr>
        <w:t>为进一步加强</w:t>
      </w:r>
      <w:r>
        <w:rPr>
          <w:rFonts w:hint="eastAsia" w:ascii="仿宋_GB2312" w:hAnsi="仿宋_GB2312" w:eastAsia="仿宋_GB2312" w:cs="仿宋_GB2312"/>
          <w:sz w:val="32"/>
          <w:szCs w:val="32"/>
          <w:shd w:val="clear" w:color="auto" w:fill="auto"/>
          <w:lang w:val="en-US" w:eastAsia="zh-CN"/>
        </w:rPr>
        <w:t>项目</w:t>
      </w:r>
      <w:r>
        <w:rPr>
          <w:rFonts w:hint="eastAsia" w:ascii="仿宋_GB2312" w:hAnsi="仿宋_GB2312" w:eastAsia="仿宋_GB2312" w:cs="仿宋_GB2312"/>
          <w:sz w:val="32"/>
          <w:szCs w:val="32"/>
          <w:shd w:val="clear" w:color="auto" w:fill="auto"/>
        </w:rPr>
        <w:t>资金的监管，切实维护老百姓利益，保障资金合理使用，按照市、区各相关部门要求，我镇成立了以镇人民政府镇长任组长，分管领导任副组长,各站所负责人为成员的工作领导小组，</w:t>
      </w:r>
      <w:r>
        <w:rPr>
          <w:rFonts w:hint="eastAsia" w:ascii="仿宋_GB2312" w:hAnsi="仿宋_GB2312" w:eastAsia="仿宋_GB2312" w:cs="仿宋_GB2312"/>
          <w:sz w:val="32"/>
          <w:szCs w:val="32"/>
          <w:shd w:val="clear" w:color="auto" w:fill="auto"/>
          <w:lang w:eastAsia="zh-CN"/>
        </w:rPr>
        <w:t>自始至终</w:t>
      </w:r>
      <w:r>
        <w:rPr>
          <w:rFonts w:hint="eastAsia" w:ascii="仿宋_GB2312" w:hAnsi="仿宋_GB2312" w:eastAsia="仿宋_GB2312" w:cs="仿宋_GB2312"/>
          <w:sz w:val="32"/>
          <w:szCs w:val="32"/>
          <w:shd w:val="clear" w:color="auto" w:fill="auto"/>
        </w:rPr>
        <w:t>按照各级的要求，</w:t>
      </w:r>
      <w:r>
        <w:rPr>
          <w:rFonts w:hint="eastAsia" w:ascii="仿宋_GB2312" w:hAnsi="仿宋_GB2312" w:eastAsia="仿宋_GB2312" w:cs="仿宋_GB2312"/>
          <w:sz w:val="32"/>
          <w:szCs w:val="32"/>
          <w:shd w:val="clear" w:color="auto" w:fill="auto"/>
          <w:lang w:eastAsia="zh-CN"/>
        </w:rPr>
        <w:t>对项目产生、实施、监督、评议等环节负责，</w:t>
      </w:r>
      <w:r>
        <w:rPr>
          <w:rFonts w:hint="eastAsia" w:ascii="仿宋_GB2312" w:hAnsi="仿宋_GB2312" w:eastAsia="仿宋_GB2312" w:cs="仿宋_GB2312"/>
          <w:sz w:val="32"/>
          <w:szCs w:val="32"/>
          <w:shd w:val="clear" w:color="auto" w:fill="auto"/>
        </w:rPr>
        <w:t>保证项目</w:t>
      </w:r>
      <w:r>
        <w:rPr>
          <w:rFonts w:hint="eastAsia" w:ascii="仿宋_GB2312" w:hAnsi="仿宋_GB2312" w:eastAsia="仿宋_GB2312" w:cs="仿宋_GB2312"/>
          <w:sz w:val="32"/>
          <w:szCs w:val="32"/>
          <w:shd w:val="clear" w:color="auto" w:fill="auto"/>
          <w:lang w:val="en-US" w:eastAsia="zh-CN"/>
        </w:rPr>
        <w:t>建设有序开展、</w:t>
      </w:r>
      <w:r>
        <w:rPr>
          <w:rFonts w:hint="eastAsia" w:ascii="仿宋_GB2312" w:hAnsi="仿宋_GB2312" w:eastAsia="仿宋_GB2312" w:cs="仿宋_GB2312"/>
          <w:sz w:val="32"/>
          <w:szCs w:val="32"/>
          <w:shd w:val="clear" w:color="auto" w:fill="auto"/>
        </w:rPr>
        <w:t>资金</w:t>
      </w:r>
      <w:r>
        <w:rPr>
          <w:rFonts w:hint="eastAsia" w:ascii="仿宋_GB2312" w:hAnsi="仿宋_GB2312" w:eastAsia="仿宋_GB2312" w:cs="仿宋_GB2312"/>
          <w:sz w:val="32"/>
          <w:szCs w:val="32"/>
          <w:shd w:val="clear" w:color="auto" w:fill="auto"/>
          <w:lang w:val="en-US" w:eastAsia="zh-CN"/>
        </w:rPr>
        <w:t>监管到位</w:t>
      </w:r>
      <w:r>
        <w:rPr>
          <w:rFonts w:hint="eastAsia" w:ascii="仿宋_GB2312" w:hAnsi="仿宋_GB2312" w:eastAsia="仿宋_GB2312" w:cs="仿宋_GB2312"/>
          <w:sz w:val="32"/>
          <w:szCs w:val="32"/>
          <w:shd w:val="clear" w:color="auto" w:fill="auto"/>
          <w:lang w:eastAsia="zh-CN"/>
        </w:rPr>
        <w:t>。</w:t>
      </w:r>
    </w:p>
    <w:p>
      <w:pPr>
        <w:pStyle w:val="15"/>
        <w:keepNext w:val="0"/>
        <w:keepLines w:val="0"/>
        <w:pageBreakBefore w:val="0"/>
        <w:widowControl/>
        <w:suppressLineNumbers w:val="0"/>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黑体" w:hAnsi="黑体" w:eastAsia="黑体" w:cs="黑体"/>
          <w:b w:val="0"/>
          <w:i w:val="0"/>
          <w:caps w:val="0"/>
          <w:color w:val="auto"/>
          <w:spacing w:val="0"/>
          <w:sz w:val="32"/>
          <w:szCs w:val="32"/>
          <w:shd w:val="clear" w:color="auto" w:fill="auto"/>
          <w:lang w:val="en-US" w:eastAsia="zh-CN"/>
        </w:rPr>
      </w:pPr>
      <w:r>
        <w:rPr>
          <w:rFonts w:hint="eastAsia" w:ascii="黑体" w:hAnsi="黑体" w:eastAsia="黑体" w:cs="黑体"/>
          <w:b w:val="0"/>
          <w:i w:val="0"/>
          <w:caps w:val="0"/>
          <w:color w:val="auto"/>
          <w:spacing w:val="0"/>
          <w:sz w:val="32"/>
          <w:szCs w:val="32"/>
          <w:shd w:val="clear" w:color="auto" w:fill="auto"/>
          <w:lang w:val="en-US" w:eastAsia="zh-CN"/>
        </w:rPr>
        <w:t>三、</w:t>
      </w:r>
      <w:r>
        <w:rPr>
          <w:rFonts w:hint="eastAsia" w:ascii="黑体" w:hAnsi="黑体" w:eastAsia="黑体" w:cs="黑体"/>
          <w:b w:val="0"/>
          <w:i w:val="0"/>
          <w:caps w:val="0"/>
          <w:color w:val="auto"/>
          <w:spacing w:val="0"/>
          <w:sz w:val="32"/>
          <w:szCs w:val="32"/>
          <w:shd w:val="clear" w:color="auto" w:fill="auto"/>
        </w:rPr>
        <w:t>项目</w:t>
      </w:r>
      <w:r>
        <w:rPr>
          <w:rFonts w:hint="eastAsia" w:ascii="黑体" w:hAnsi="黑体" w:eastAsia="黑体" w:cs="黑体"/>
          <w:b w:val="0"/>
          <w:i w:val="0"/>
          <w:caps w:val="0"/>
          <w:color w:val="auto"/>
          <w:spacing w:val="0"/>
          <w:sz w:val="32"/>
          <w:szCs w:val="32"/>
          <w:shd w:val="clear" w:color="auto" w:fill="auto"/>
          <w:lang w:val="en-US" w:eastAsia="zh-CN"/>
        </w:rPr>
        <w:t>绩效情况</w:t>
      </w:r>
    </w:p>
    <w:p>
      <w:pPr>
        <w:pStyle w:val="14"/>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楷体_GB2312" w:hAnsi="楷体_GB2312" w:eastAsia="楷体_GB2312" w:cs="楷体_GB2312"/>
          <w:b w:val="0"/>
          <w:i w:val="0"/>
          <w:caps w:val="0"/>
          <w:color w:val="auto"/>
          <w:spacing w:val="0"/>
          <w:sz w:val="32"/>
          <w:szCs w:val="32"/>
          <w:shd w:val="clear" w:color="auto" w:fill="auto"/>
          <w:lang w:val="en-US" w:eastAsia="zh-CN"/>
        </w:rPr>
      </w:pPr>
      <w:r>
        <w:rPr>
          <w:rFonts w:hint="eastAsia" w:ascii="楷体_GB2312" w:hAnsi="楷体_GB2312" w:eastAsia="楷体_GB2312" w:cs="楷体_GB2312"/>
          <w:b w:val="0"/>
          <w:i w:val="0"/>
          <w:caps w:val="0"/>
          <w:color w:val="auto"/>
          <w:spacing w:val="0"/>
          <w:sz w:val="32"/>
          <w:szCs w:val="32"/>
          <w:shd w:val="clear" w:color="auto" w:fill="auto"/>
          <w:lang w:val="en-US" w:eastAsia="zh-CN"/>
        </w:rPr>
        <w:t>项目完成情况</w:t>
      </w:r>
    </w:p>
    <w:p>
      <w:pPr>
        <w:pStyle w:val="15"/>
        <w:keepNext w:val="0"/>
        <w:keepLines w:val="0"/>
        <w:pageBreakBefore w:val="0"/>
        <w:numPr>
          <w:ilvl w:val="0"/>
          <w:numId w:val="0"/>
        </w:numPr>
        <w:shd w:val="clear" w:color="auto"/>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rPr>
        <w:t>数量指标</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社区环境治理</w:t>
      </w:r>
      <w:r>
        <w:rPr>
          <w:rFonts w:hint="eastAsia" w:ascii="仿宋_GB2312" w:hAnsi="仿宋_GB2312" w:eastAsia="仿宋_GB2312" w:cs="仿宋_GB2312"/>
          <w:color w:val="auto"/>
          <w:sz w:val="32"/>
          <w:szCs w:val="32"/>
          <w:shd w:val="clear" w:color="auto" w:fill="auto"/>
          <w:lang w:eastAsia="zh-CN"/>
        </w:rPr>
        <w:t>全覆盖。</w:t>
      </w:r>
      <w:r>
        <w:rPr>
          <w:rFonts w:hint="eastAsia" w:ascii="仿宋_GB2312" w:hAnsi="仿宋_GB2312" w:eastAsia="仿宋_GB2312" w:cs="仿宋_GB2312"/>
          <w:color w:val="auto"/>
          <w:sz w:val="32"/>
          <w:szCs w:val="32"/>
          <w:shd w:val="clear" w:color="auto" w:fill="auto"/>
          <w:lang w:val="en-US" w:eastAsia="zh-CN"/>
        </w:rPr>
        <w:t>公路沿线、河道两岸及公共场所保洁及垃圾转运，集中整治河道、农贸市场、场镇环境卫生≥6次。</w:t>
      </w:r>
    </w:p>
    <w:p>
      <w:pPr>
        <w:pStyle w:val="15"/>
        <w:keepNext w:val="0"/>
        <w:keepLines w:val="0"/>
        <w:pageBreakBefore w:val="0"/>
        <w:numPr>
          <w:ilvl w:val="0"/>
          <w:numId w:val="0"/>
        </w:numPr>
        <w:shd w:val="clear" w:color="auto"/>
        <w:kinsoku/>
        <w:wordWrap/>
        <w:overflowPunct/>
        <w:topLinePunct w:val="0"/>
        <w:autoSpaceDE/>
        <w:autoSpaceDN/>
        <w:bidi w:val="0"/>
        <w:snapToGrid/>
        <w:spacing w:line="59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时效指标</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在2021年底前保质保量完成辖区内环境整治</w:t>
      </w:r>
      <w:r>
        <w:rPr>
          <w:rFonts w:hint="eastAsia" w:ascii="仿宋_GB2312" w:hAnsi="仿宋_GB2312" w:eastAsia="仿宋_GB2312" w:cs="仿宋_GB2312"/>
          <w:color w:val="auto"/>
          <w:sz w:val="32"/>
          <w:szCs w:val="32"/>
          <w:shd w:val="clear" w:color="auto" w:fill="auto"/>
        </w:rPr>
        <w:t>。</w:t>
      </w:r>
    </w:p>
    <w:p>
      <w:pPr>
        <w:pStyle w:val="15"/>
        <w:keepNext w:val="0"/>
        <w:keepLines w:val="0"/>
        <w:pageBreakBefore w:val="0"/>
        <w:numPr>
          <w:ilvl w:val="0"/>
          <w:numId w:val="0"/>
        </w:numPr>
        <w:shd w:val="clear" w:color="auto"/>
        <w:kinsoku/>
        <w:wordWrap/>
        <w:overflowPunct/>
        <w:topLinePunct w:val="0"/>
        <w:autoSpaceDE/>
        <w:autoSpaceDN/>
        <w:bidi w:val="0"/>
        <w:snapToGrid/>
        <w:spacing w:line="596"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eastAsia="zh-CN"/>
        </w:rPr>
        <w:t>成本指标：成本控制在</w:t>
      </w:r>
      <w:r>
        <w:rPr>
          <w:rFonts w:hint="eastAsia" w:ascii="仿宋_GB2312" w:hAnsi="仿宋_GB2312" w:eastAsia="仿宋_GB2312" w:cs="仿宋_GB2312"/>
          <w:color w:val="auto"/>
          <w:sz w:val="32"/>
          <w:szCs w:val="32"/>
          <w:shd w:val="clear" w:color="auto" w:fill="auto"/>
          <w:lang w:val="en-US" w:eastAsia="zh-CN"/>
        </w:rPr>
        <w:t>17万元以内。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000000"/>
          <w:kern w:val="0"/>
          <w:sz w:val="32"/>
          <w:szCs w:val="32"/>
          <w:lang w:val="en-US" w:eastAsia="zh-CN" w:bidi="ar"/>
        </w:rPr>
        <w:t>全镇环境卫生整治工作有序开展，满足了城乡居民实际需要，有效的改善了居民生活环境，达到“干净、整洁、有序”提升了管理水平 ，营造了优美宜居的生活环境</w:t>
      </w:r>
      <w:r>
        <w:rPr>
          <w:rFonts w:hint="eastAsia" w:ascii="仿宋_GB2312" w:hAnsi="仿宋_GB2312" w:eastAsia="仿宋_GB2312" w:cs="仿宋_GB2312"/>
          <w:color w:val="auto"/>
          <w:sz w:val="32"/>
          <w:szCs w:val="32"/>
          <w:shd w:val="clear" w:color="auto" w:fill="auto"/>
        </w:rPr>
        <w:t>。</w:t>
      </w:r>
    </w:p>
    <w:p>
      <w:pPr>
        <w:pStyle w:val="14"/>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shd w:val="clear" w:color="auto" w:fill="auto"/>
        </w:rPr>
      </w:pPr>
      <w:r>
        <w:rPr>
          <w:rFonts w:hint="eastAsia" w:ascii="楷体_GB2312" w:hAnsi="楷体_GB2312" w:eastAsia="楷体_GB2312" w:cs="楷体_GB2312"/>
          <w:b w:val="0"/>
          <w:i w:val="0"/>
          <w:caps w:val="0"/>
          <w:color w:val="auto"/>
          <w:spacing w:val="0"/>
          <w:sz w:val="32"/>
          <w:szCs w:val="32"/>
          <w:shd w:val="clear" w:color="auto" w:fill="auto"/>
          <w:lang w:val="en-US" w:eastAsia="zh-CN"/>
        </w:rPr>
        <w:t>项目效益情况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经济效益：通过开展城乡环境治理，营造好的环境，塑造新的形象，推动招商引资，带动旅游产业发展，实现经济快速增长。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生态效益：开展城乡环境综合整治，改善城乡容貌秩序，提升城乡环境生态水平，有利于营造清洁、整齐、优美的城乡环境。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可持续影响：通过环境治理，营造好的环境，规范市场秩序，强化公共服务功能，城镇品位和形象得到有效提升，改善群众的生活和创业环境，进一步推动城镇化建设进程，统筹城乡发展，促进社会和谐稳定。</w:t>
      </w:r>
    </w:p>
    <w:p>
      <w:pPr>
        <w:keepNext w:val="0"/>
        <w:keepLines w:val="0"/>
        <w:pageBreakBefore w:val="0"/>
        <w:numPr>
          <w:ilvl w:val="0"/>
          <w:numId w:val="0"/>
        </w:numPr>
        <w:shd w:val="clear"/>
        <w:kinsoku/>
        <w:wordWrap/>
        <w:overflowPunct/>
        <w:topLinePunct w:val="0"/>
        <w:autoSpaceDE/>
        <w:autoSpaceDN/>
        <w:bidi w:val="0"/>
        <w:snapToGrid/>
        <w:spacing w:line="596" w:lineRule="exact"/>
        <w:ind w:left="840" w:leftChars="0" w:right="0" w:rightChars="0"/>
        <w:textAlignment w:val="auto"/>
        <w:outlineLvl w:val="9"/>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四、问题及建议</w:t>
      </w:r>
    </w:p>
    <w:p>
      <w:pPr>
        <w:keepNext w:val="0"/>
        <w:keepLines w:val="0"/>
        <w:pageBreakBefore w:val="0"/>
        <w:numPr>
          <w:ilvl w:val="0"/>
          <w:numId w:val="0"/>
        </w:numPr>
        <w:shd w:val="clear"/>
        <w:kinsoku/>
        <w:wordWrap/>
        <w:overflowPunct/>
        <w:topLinePunct w:val="0"/>
        <w:autoSpaceDE/>
        <w:autoSpaceDN/>
        <w:bidi w:val="0"/>
        <w:snapToGrid/>
        <w:spacing w:line="596" w:lineRule="exact"/>
        <w:ind w:right="0" w:rightChars="0" w:firstLine="640" w:firstLineChars="200"/>
        <w:textAlignment w:val="auto"/>
        <w:outlineLvl w:val="9"/>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大滩镇城乡社区垃圾收集及转运花费较大，需要大量经费投入，希望加大投入，满足实际工作需要。</w:t>
      </w:r>
    </w:p>
    <w:p>
      <w:pPr>
        <w:rPr>
          <w:rFonts w:hint="eastAsia"/>
        </w:rPr>
      </w:pPr>
    </w:p>
    <w:p>
      <w:pPr>
        <w:pStyle w:val="2"/>
        <w:rPr>
          <w:rFonts w:hint="eastAsia"/>
        </w:rPr>
      </w:pPr>
    </w:p>
    <w:p>
      <w:pPr>
        <w:pStyle w:val="6"/>
        <w:rPr>
          <w:rFonts w:hint="eastAsia"/>
          <w:color w:val="auto"/>
          <w:highlight w:val="none"/>
          <w:lang w:val="zh-CN"/>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202</w:t>
      </w:r>
      <w:r>
        <w:rPr>
          <w:rFonts w:hint="eastAsia" w:ascii="宋体" w:hAnsi="宋体" w:eastAsia="宋体" w:cs="宋体"/>
          <w:sz w:val="44"/>
          <w:szCs w:val="44"/>
          <w:lang w:val="en-US" w:eastAsia="zh-CN"/>
        </w:rPr>
        <w:t>1年</w:t>
      </w:r>
      <w:r>
        <w:rPr>
          <w:rFonts w:hint="eastAsia" w:ascii="宋体" w:hAnsi="宋体" w:cs="宋体"/>
          <w:sz w:val="44"/>
          <w:szCs w:val="44"/>
          <w:lang w:eastAsia="zh-CN"/>
        </w:rPr>
        <w:t>金财网</w:t>
      </w:r>
      <w:r>
        <w:rPr>
          <w:rFonts w:hint="eastAsia" w:ascii="宋体" w:hAnsi="宋体" w:eastAsia="宋体" w:cs="宋体"/>
          <w:sz w:val="44"/>
          <w:szCs w:val="44"/>
          <w:lang w:eastAsia="zh-CN"/>
        </w:rPr>
        <w:t>项目</w:t>
      </w:r>
      <w:r>
        <w:rPr>
          <w:rFonts w:hint="eastAsia" w:ascii="宋体" w:hAnsi="宋体" w:eastAsia="宋体" w:cs="宋体"/>
          <w:sz w:val="44"/>
          <w:szCs w:val="44"/>
        </w:rPr>
        <w:t>支出绩效</w:t>
      </w:r>
    </w:p>
    <w:p>
      <w:pPr>
        <w:pStyle w:val="37"/>
        <w:shd w:val="clear"/>
        <w:adjustRightInd w:val="0"/>
        <w:spacing w:line="600" w:lineRule="exact"/>
        <w:jc w:val="center"/>
        <w:rPr>
          <w:rFonts w:hint="eastAsia" w:ascii="黑体" w:hAnsi="宋体" w:eastAsia="黑体" w:cs="Times New Roman"/>
          <w:b w:val="0"/>
          <w:bCs/>
          <w:color w:val="auto"/>
          <w:kern w:val="2"/>
          <w:sz w:val="36"/>
          <w:szCs w:val="36"/>
          <w:shd w:val="clear" w:color="auto" w:fill="auto"/>
          <w:lang w:val="en-US" w:eastAsia="zh-CN"/>
        </w:rPr>
      </w:pPr>
      <w:r>
        <w:rPr>
          <w:rFonts w:hint="eastAsia" w:ascii="宋体" w:hAnsi="宋体" w:eastAsia="宋体" w:cs="宋体"/>
          <w:sz w:val="44"/>
          <w:szCs w:val="44"/>
        </w:rPr>
        <w:t>自评报告</w:t>
      </w:r>
    </w:p>
    <w:p>
      <w:pPr>
        <w:pStyle w:val="15"/>
        <w:keepNext w:val="0"/>
        <w:keepLines w:val="0"/>
        <w:pageBreakBefore w:val="0"/>
        <w:widowControl/>
        <w:suppressLineNumbers w:val="0"/>
        <w:shd w:val="clear"/>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rPr>
          <w:rFonts w:hint="eastAsia" w:ascii="黑体" w:hAnsi="黑体" w:eastAsia="黑体" w:cs="黑体"/>
          <w:b w:val="0"/>
          <w:i w:val="0"/>
          <w:caps w:val="0"/>
          <w:color w:val="000000"/>
          <w:spacing w:val="0"/>
          <w:sz w:val="32"/>
          <w:szCs w:val="32"/>
          <w:shd w:val="clear" w:color="auto" w:fill="auto"/>
        </w:rPr>
      </w:pPr>
      <w:r>
        <w:rPr>
          <w:rFonts w:hint="eastAsia" w:ascii="黑体" w:hAnsi="黑体" w:eastAsia="黑体" w:cs="黑体"/>
          <w:b w:val="0"/>
          <w:i w:val="0"/>
          <w:caps w:val="0"/>
          <w:color w:val="000000"/>
          <w:spacing w:val="0"/>
          <w:sz w:val="32"/>
          <w:szCs w:val="32"/>
          <w:shd w:val="clear" w:color="auto" w:fill="auto"/>
        </w:rPr>
        <w:t>一、项目概况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lang w:eastAsia="zh-CN"/>
        </w:rPr>
        <w:t>（</w:t>
      </w:r>
      <w:r>
        <w:rPr>
          <w:rFonts w:hint="eastAsia" w:ascii="楷体_GB2312" w:hAnsi="Times New Roman" w:eastAsia="楷体_GB2312" w:cs="Times New Roman"/>
          <w:bCs/>
          <w:spacing w:val="-6"/>
          <w:sz w:val="32"/>
          <w:szCs w:val="32"/>
          <w:lang w:val="en-US" w:eastAsia="zh-CN"/>
        </w:rPr>
        <w:t>一</w:t>
      </w:r>
      <w:r>
        <w:rPr>
          <w:rFonts w:hint="eastAsia" w:ascii="楷体_GB2312" w:hAnsi="Times New Roman" w:eastAsia="楷体_GB2312" w:cs="Times New Roman"/>
          <w:bCs/>
          <w:spacing w:val="-6"/>
          <w:sz w:val="32"/>
          <w:szCs w:val="32"/>
          <w:lang w:eastAsia="zh-CN"/>
        </w:rPr>
        <w:t>）</w:t>
      </w:r>
      <w:r>
        <w:rPr>
          <w:rFonts w:hint="eastAsia" w:ascii="楷体_GB2312" w:hAnsi="Times New Roman" w:eastAsia="楷体_GB2312" w:cs="Times New Roman"/>
          <w:bCs/>
          <w:spacing w:val="-6"/>
          <w:sz w:val="32"/>
          <w:szCs w:val="32"/>
        </w:rPr>
        <w:t>项目资金申报及批复情况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default" w:ascii="仿宋_GB2312" w:hAnsi="仿宋_GB2312" w:eastAsia="仿宋_GB2312" w:cs="仿宋_GB2312"/>
          <w:b/>
          <w:bCs/>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进一步规范乡镇财政管理，全面实现办公自动化，保障镇金财网账务系统正常使用。申请项目资金0.24万元，财政批复项目资金0.24万元。</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（二）项目绩效目标</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val="0"/>
          <w:i w:val="0"/>
          <w:caps w:val="0"/>
          <w:color w:val="333333"/>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通过项目的实施，保障专网畅通，能够正常使用，充分满足办公需求</w:t>
      </w:r>
      <w:r>
        <w:rPr>
          <w:rFonts w:hint="eastAsia" w:ascii="仿宋_GB2312" w:hAnsi="仿宋_GB2312" w:eastAsia="仿宋_GB2312" w:cs="仿宋_GB2312"/>
          <w:b w:val="0"/>
          <w:i w:val="0"/>
          <w:caps w:val="0"/>
          <w:color w:val="333333"/>
          <w:spacing w:val="0"/>
          <w:sz w:val="32"/>
          <w:szCs w:val="32"/>
          <w:shd w:val="clear" w:color="auto" w:fill="auto"/>
          <w:lang w:val="en-US" w:eastAsia="zh-CN"/>
        </w:rPr>
        <w:t>。</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16" w:firstLineChars="200"/>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楷体_GB2312" w:hAnsi="Times New Roman" w:eastAsia="楷体_GB2312" w:cs="Times New Roman"/>
          <w:bCs/>
          <w:spacing w:val="-6"/>
          <w:sz w:val="32"/>
          <w:szCs w:val="32"/>
        </w:rPr>
        <w:t>（三）项目资金申报相符性。</w:t>
      </w:r>
      <w:r>
        <w:rPr>
          <w:rFonts w:hint="eastAsia" w:ascii="仿宋_GB2312" w:hAnsi="Times New Roman" w:eastAsia="仿宋_GB2312" w:cs="Times New Roman"/>
          <w:spacing w:val="-6"/>
          <w:sz w:val="32"/>
          <w:szCs w:val="32"/>
        </w:rPr>
        <w:t>项目申报内容与具体实施内容相符、申报目标合理可行</w:t>
      </w:r>
      <w:r>
        <w:rPr>
          <w:rFonts w:hint="eastAsia" w:ascii="仿宋_GB2312" w:hAnsi="Times New Roman" w:eastAsia="仿宋_GB2312" w:cs="Times New Roman"/>
          <w:spacing w:val="-6"/>
          <w:sz w:val="32"/>
          <w:szCs w:val="32"/>
          <w:lang w:eastAsia="zh-CN"/>
        </w:rPr>
        <w:t>。</w:t>
      </w:r>
    </w:p>
    <w:p>
      <w:pPr>
        <w:keepNext w:val="0"/>
        <w:keepLines w:val="0"/>
        <w:pageBreakBefore w:val="0"/>
        <w:widowControl/>
        <w:numPr>
          <w:ilvl w:val="0"/>
          <w:numId w:val="7"/>
        </w:numPr>
        <w:shd w:val="clear"/>
        <w:kinsoku/>
        <w:wordWrap/>
        <w:overflowPunct/>
        <w:topLinePunct w:val="0"/>
        <w:autoSpaceDE/>
        <w:autoSpaceDN/>
        <w:bidi w:val="0"/>
        <w:snapToGrid/>
        <w:spacing w:line="596" w:lineRule="exact"/>
        <w:ind w:left="200" w:leftChars="0" w:right="0" w:rightChars="0" w:firstLine="640" w:firstLineChars="0"/>
        <w:jc w:val="left"/>
        <w:textAlignment w:val="auto"/>
        <w:rPr>
          <w:rFonts w:hint="eastAsia" w:ascii="黑体" w:hAnsi="黑体" w:eastAsia="黑体" w:cs="黑体"/>
          <w:b w:val="0"/>
          <w:i w:val="0"/>
          <w:caps w:val="0"/>
          <w:color w:val="000000"/>
          <w:spacing w:val="0"/>
          <w:kern w:val="0"/>
          <w:sz w:val="32"/>
          <w:szCs w:val="32"/>
          <w:shd w:val="clear" w:color="auto" w:fill="auto"/>
          <w:lang w:val="en-US" w:eastAsia="zh-CN" w:bidi="ar-SA"/>
        </w:rPr>
      </w:pPr>
      <w:r>
        <w:rPr>
          <w:rFonts w:hint="eastAsia" w:ascii="黑体" w:hAnsi="黑体" w:eastAsia="黑体" w:cs="黑体"/>
          <w:b w:val="0"/>
          <w:i w:val="0"/>
          <w:caps w:val="0"/>
          <w:color w:val="000000"/>
          <w:spacing w:val="0"/>
          <w:kern w:val="0"/>
          <w:sz w:val="32"/>
          <w:szCs w:val="32"/>
          <w:shd w:val="clear" w:color="auto" w:fill="auto"/>
          <w:lang w:val="en-US" w:eastAsia="zh-CN" w:bidi="ar-SA"/>
        </w:rPr>
        <w:t>项目资金管理情况</w:t>
      </w:r>
    </w:p>
    <w:p>
      <w:pPr>
        <w:pStyle w:val="14"/>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200" w:leftChars="0" w:right="0" w:rightChars="0" w:firstLine="640" w:firstLineChars="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资金计划、到位及使用情况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right="0" w:rightChars="0"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1.资金计划及到位。</w:t>
      </w:r>
      <w:r>
        <w:rPr>
          <w:rFonts w:hint="eastAsia" w:ascii="仿宋_GB2312" w:hAnsi="仿宋_GB2312" w:eastAsia="仿宋_GB2312" w:cs="仿宋_GB2312"/>
          <w:b w:val="0"/>
          <w:i w:val="0"/>
          <w:caps w:val="0"/>
          <w:color w:val="000000"/>
          <w:spacing w:val="0"/>
          <w:sz w:val="32"/>
          <w:szCs w:val="32"/>
          <w:shd w:val="clear" w:color="auto" w:fill="auto"/>
          <w:lang w:eastAsia="zh-CN"/>
        </w:rPr>
        <w:t>202</w:t>
      </w:r>
      <w:r>
        <w:rPr>
          <w:rFonts w:hint="eastAsia" w:ascii="仿宋_GB2312" w:hAnsi="仿宋_GB2312" w:eastAsia="仿宋_GB2312" w:cs="仿宋_GB2312"/>
          <w:b w:val="0"/>
          <w:i w:val="0"/>
          <w:caps w:val="0"/>
          <w:color w:val="000000"/>
          <w:spacing w:val="0"/>
          <w:sz w:val="32"/>
          <w:szCs w:val="32"/>
          <w:shd w:val="clear" w:color="auto" w:fill="auto"/>
          <w:lang w:val="en-US" w:eastAsia="zh-CN"/>
        </w:rPr>
        <w:t>1</w:t>
      </w:r>
      <w:r>
        <w:rPr>
          <w:rFonts w:hint="eastAsia" w:ascii="仿宋_GB2312" w:hAnsi="仿宋_GB2312" w:eastAsia="仿宋_GB2312" w:cs="仿宋_GB2312"/>
          <w:b w:val="0"/>
          <w:i w:val="0"/>
          <w:caps w:val="0"/>
          <w:color w:val="000000"/>
          <w:spacing w:val="0"/>
          <w:sz w:val="32"/>
          <w:szCs w:val="32"/>
          <w:shd w:val="clear" w:color="auto" w:fill="auto"/>
        </w:rPr>
        <w:t>年</w:t>
      </w:r>
      <w:r>
        <w:rPr>
          <w:rFonts w:hint="eastAsia" w:ascii="仿宋_GB2312" w:hAnsi="仿宋_GB2312" w:eastAsia="仿宋_GB2312" w:cs="仿宋_GB2312"/>
          <w:b w:val="0"/>
          <w:i w:val="0"/>
          <w:caps w:val="0"/>
          <w:color w:val="000000"/>
          <w:spacing w:val="0"/>
          <w:kern w:val="0"/>
          <w:sz w:val="32"/>
          <w:szCs w:val="32"/>
          <w:shd w:val="clear" w:color="auto" w:fill="auto"/>
          <w:lang w:val="en-US" w:eastAsia="zh-CN" w:bidi="ar"/>
        </w:rPr>
        <w:t>金财网维护费</w:t>
      </w:r>
      <w:r>
        <w:rPr>
          <w:rFonts w:hint="eastAsia" w:ascii="仿宋_GB2312" w:hAnsi="仿宋_GB2312" w:eastAsia="仿宋_GB2312" w:cs="仿宋_GB2312"/>
          <w:b w:val="0"/>
          <w:i w:val="0"/>
          <w:caps w:val="0"/>
          <w:color w:val="000000"/>
          <w:spacing w:val="0"/>
          <w:sz w:val="32"/>
          <w:szCs w:val="32"/>
          <w:shd w:val="clear" w:color="auto" w:fill="auto"/>
        </w:rPr>
        <w:t>支出</w:t>
      </w:r>
      <w:r>
        <w:rPr>
          <w:rFonts w:hint="eastAsia" w:ascii="仿宋_GB2312" w:hAnsi="仿宋_GB2312" w:eastAsia="仿宋_GB2312" w:cs="仿宋_GB2312"/>
          <w:b w:val="0"/>
          <w:i w:val="0"/>
          <w:caps w:val="0"/>
          <w:color w:val="000000"/>
          <w:spacing w:val="0"/>
          <w:sz w:val="32"/>
          <w:szCs w:val="32"/>
          <w:shd w:val="clear" w:color="auto" w:fill="auto"/>
          <w:lang w:val="en-US" w:eastAsia="zh-CN"/>
        </w:rPr>
        <w:t>0.24</w:t>
      </w:r>
      <w:r>
        <w:rPr>
          <w:rFonts w:hint="eastAsia" w:ascii="仿宋_GB2312" w:hAnsi="仿宋_GB2312" w:eastAsia="仿宋_GB2312" w:cs="仿宋_GB2312"/>
          <w:b w:val="0"/>
          <w:i w:val="0"/>
          <w:caps w:val="0"/>
          <w:color w:val="000000"/>
          <w:spacing w:val="0"/>
          <w:sz w:val="32"/>
          <w:szCs w:val="32"/>
          <w:shd w:val="clear" w:color="auto" w:fill="auto"/>
        </w:rPr>
        <w:t>万元</w:t>
      </w:r>
      <w:r>
        <w:rPr>
          <w:rFonts w:hint="eastAsia" w:ascii="仿宋_GB2312" w:hAnsi="仿宋_GB2312" w:eastAsia="仿宋_GB2312" w:cs="仿宋_GB2312"/>
          <w:b w:val="0"/>
          <w:i w:val="0"/>
          <w:caps w:val="0"/>
          <w:color w:val="000000"/>
          <w:spacing w:val="0"/>
          <w:sz w:val="32"/>
          <w:szCs w:val="32"/>
          <w:shd w:val="clear" w:color="auto" w:fill="auto"/>
          <w:lang w:eastAsia="zh-CN"/>
        </w:rPr>
        <w:t>，</w:t>
      </w:r>
      <w:r>
        <w:rPr>
          <w:rFonts w:hint="eastAsia" w:ascii="仿宋_GB2312" w:hAnsi="仿宋_GB2312" w:eastAsia="仿宋_GB2312" w:cs="仿宋_GB2312"/>
          <w:b w:val="0"/>
          <w:i w:val="0"/>
          <w:caps w:val="0"/>
          <w:color w:val="333333"/>
          <w:spacing w:val="0"/>
          <w:sz w:val="32"/>
          <w:szCs w:val="32"/>
          <w:shd w:val="clear" w:color="auto" w:fill="auto"/>
          <w:lang w:val="en-US" w:eastAsia="zh-CN"/>
        </w:rPr>
        <w:t>资金已</w:t>
      </w:r>
      <w:r>
        <w:rPr>
          <w:rFonts w:hint="eastAsia" w:ascii="仿宋_GB2312" w:hAnsi="仿宋_GB2312" w:eastAsia="仿宋_GB2312" w:cs="仿宋_GB2312"/>
          <w:sz w:val="32"/>
          <w:szCs w:val="32"/>
          <w:shd w:val="clear" w:color="auto" w:fill="auto"/>
        </w:rPr>
        <w:t>全额拨付到位</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无截留挤占。</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right="0" w:rightChars="0" w:firstLine="640" w:firstLineChars="20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2.资金使用。项目资金全部用于2021年的金财网维护，资金开支范围合理，按项目实施进度拨付资金，支付依据合规合法且与预算相符。</w:t>
      </w:r>
    </w:p>
    <w:p>
      <w:pPr>
        <w:pStyle w:val="14"/>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200" w:leftChars="0" w:right="0" w:rightChars="0" w:firstLine="640" w:firstLineChars="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财务管理情况</w:t>
      </w:r>
    </w:p>
    <w:p>
      <w:pPr>
        <w:keepNext w:val="0"/>
        <w:keepLines w:val="0"/>
        <w:pageBreakBefore w:val="0"/>
        <w:numPr>
          <w:ilvl w:val="0"/>
          <w:numId w:val="0"/>
        </w:numPr>
        <w:shd w:val="clear"/>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color="auto" w:fill="auto"/>
        </w:rPr>
      </w:pPr>
      <w:r>
        <w:rPr>
          <w:rFonts w:hint="eastAsia" w:ascii="仿宋_GB2312" w:hAnsi="仿宋_GB2312" w:eastAsia="仿宋_GB2312" w:cs="仿宋_GB2312"/>
          <w:color w:val="auto"/>
          <w:kern w:val="0"/>
          <w:sz w:val="32"/>
          <w:szCs w:val="32"/>
          <w:shd w:val="clear" w:color="auto" w:fill="auto"/>
          <w:lang w:eastAsia="zh-CN"/>
        </w:rPr>
        <w:t>通过自查，</w:t>
      </w:r>
      <w:r>
        <w:rPr>
          <w:rFonts w:hint="eastAsia" w:ascii="仿宋_GB2312" w:hAnsi="仿宋_GB2312" w:eastAsia="仿宋_GB2312" w:cs="仿宋_GB2312"/>
          <w:color w:val="auto"/>
          <w:kern w:val="0"/>
          <w:sz w:val="32"/>
          <w:szCs w:val="32"/>
          <w:shd w:val="clear" w:color="auto" w:fill="auto"/>
          <w:lang w:val="en-US" w:eastAsia="zh-CN"/>
        </w:rPr>
        <w:t>本</w:t>
      </w:r>
      <w:r>
        <w:rPr>
          <w:rFonts w:hint="eastAsia" w:ascii="仿宋_GB2312" w:hAnsi="仿宋_GB2312" w:eastAsia="仿宋_GB2312" w:cs="仿宋_GB2312"/>
          <w:color w:val="auto"/>
          <w:sz w:val="32"/>
          <w:szCs w:val="32"/>
          <w:shd w:val="clear" w:color="auto" w:fill="auto"/>
          <w:lang w:val="zh-CN"/>
        </w:rPr>
        <w:t>单位财务管理制度健全，严格执行财务管理制度，账务处理及时，会计核算规范。</w:t>
      </w:r>
      <w:r>
        <w:rPr>
          <w:rFonts w:hint="eastAsia" w:ascii="仿宋_GB2312" w:hAnsi="仿宋_GB2312" w:eastAsia="仿宋_GB2312" w:cs="仿宋_GB2312"/>
          <w:sz w:val="32"/>
          <w:szCs w:val="32"/>
          <w:shd w:val="clear" w:color="auto" w:fill="auto"/>
          <w:lang w:eastAsia="zh-CN"/>
        </w:rPr>
        <w:t>项目经费专款专用，未发现支出依据不合规、虚列项目支出的情况，也未发现截留、挤占、挪用等情况，资金使用安全有效。</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76" w:lineRule="exact"/>
        <w:ind w:left="840" w:leftChars="0" w:right="0" w:rightChars="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（三）项目组织实施情况</w:t>
      </w:r>
    </w:p>
    <w:p>
      <w:pPr>
        <w:keepNext w:val="0"/>
        <w:keepLines w:val="0"/>
        <w:pageBreakBefore w:val="0"/>
        <w:shd w:val="clear"/>
        <w:kinsoku/>
        <w:wordWrap/>
        <w:overflowPunct/>
        <w:topLinePunct w:val="0"/>
        <w:autoSpaceDE/>
        <w:autoSpaceDN/>
        <w:bidi w:val="0"/>
        <w:adjustRightInd w:val="0"/>
        <w:snapToGrid/>
        <w:spacing w:beforeAutospacing="0" w:afterAutospacing="0" w:line="576"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sz w:val="32"/>
          <w:szCs w:val="32"/>
          <w:shd w:val="clear" w:color="auto" w:fill="auto"/>
        </w:rPr>
        <w:t>为进一步加强</w:t>
      </w:r>
      <w:r>
        <w:rPr>
          <w:rFonts w:hint="eastAsia" w:ascii="仿宋_GB2312" w:hAnsi="仿宋_GB2312" w:eastAsia="仿宋_GB2312" w:cs="仿宋_GB2312"/>
          <w:sz w:val="32"/>
          <w:szCs w:val="32"/>
          <w:shd w:val="clear" w:color="auto" w:fill="auto"/>
          <w:lang w:val="en-US" w:eastAsia="zh-CN"/>
        </w:rPr>
        <w:t>项目</w:t>
      </w:r>
      <w:r>
        <w:rPr>
          <w:rFonts w:hint="eastAsia" w:ascii="仿宋_GB2312" w:hAnsi="仿宋_GB2312" w:eastAsia="仿宋_GB2312" w:cs="仿宋_GB2312"/>
          <w:sz w:val="32"/>
          <w:szCs w:val="32"/>
          <w:shd w:val="clear" w:color="auto" w:fill="auto"/>
        </w:rPr>
        <w:t>资金的监管，保障资金合理使用，按照市、区各相关部门要求，我镇成立了以镇人民政府镇长任组长，分管领导任副组长,各站所负责人为成员的工作领导小组，</w:t>
      </w:r>
      <w:r>
        <w:rPr>
          <w:rFonts w:hint="eastAsia" w:ascii="仿宋_GB2312" w:hAnsi="仿宋_GB2312" w:eastAsia="仿宋_GB2312" w:cs="仿宋_GB2312"/>
          <w:sz w:val="32"/>
          <w:szCs w:val="32"/>
          <w:shd w:val="clear" w:color="auto" w:fill="auto"/>
          <w:lang w:eastAsia="zh-CN"/>
        </w:rPr>
        <w:t>自始至终</w:t>
      </w:r>
      <w:r>
        <w:rPr>
          <w:rFonts w:hint="eastAsia" w:ascii="仿宋_GB2312" w:hAnsi="仿宋_GB2312" w:eastAsia="仿宋_GB2312" w:cs="仿宋_GB2312"/>
          <w:sz w:val="32"/>
          <w:szCs w:val="32"/>
          <w:shd w:val="clear" w:color="auto" w:fill="auto"/>
        </w:rPr>
        <w:t>按照各级的要求，</w:t>
      </w:r>
      <w:r>
        <w:rPr>
          <w:rFonts w:hint="eastAsia" w:ascii="仿宋_GB2312" w:hAnsi="仿宋_GB2312" w:eastAsia="仿宋_GB2312" w:cs="仿宋_GB2312"/>
          <w:sz w:val="32"/>
          <w:szCs w:val="32"/>
          <w:shd w:val="clear" w:color="auto" w:fill="auto"/>
          <w:lang w:eastAsia="zh-CN"/>
        </w:rPr>
        <w:t>对项目产生、实施、监督、评议等环节负责，</w:t>
      </w:r>
      <w:r>
        <w:rPr>
          <w:rFonts w:hint="eastAsia" w:ascii="仿宋_GB2312" w:hAnsi="仿宋_GB2312" w:eastAsia="仿宋_GB2312" w:cs="仿宋_GB2312"/>
          <w:sz w:val="32"/>
          <w:szCs w:val="32"/>
          <w:shd w:val="clear" w:color="auto" w:fill="auto"/>
        </w:rPr>
        <w:t>保证项目</w:t>
      </w:r>
      <w:r>
        <w:rPr>
          <w:rFonts w:hint="eastAsia" w:ascii="仿宋_GB2312" w:hAnsi="仿宋_GB2312" w:eastAsia="仿宋_GB2312" w:cs="仿宋_GB2312"/>
          <w:sz w:val="32"/>
          <w:szCs w:val="32"/>
          <w:shd w:val="clear" w:color="auto" w:fill="auto"/>
          <w:lang w:val="en-US" w:eastAsia="zh-CN"/>
        </w:rPr>
        <w:t>建设有序开展、</w:t>
      </w:r>
      <w:r>
        <w:rPr>
          <w:rFonts w:hint="eastAsia" w:ascii="仿宋_GB2312" w:hAnsi="仿宋_GB2312" w:eastAsia="仿宋_GB2312" w:cs="仿宋_GB2312"/>
          <w:sz w:val="32"/>
          <w:szCs w:val="32"/>
          <w:shd w:val="clear" w:color="auto" w:fill="auto"/>
        </w:rPr>
        <w:t>资金</w:t>
      </w:r>
      <w:r>
        <w:rPr>
          <w:rFonts w:hint="eastAsia" w:ascii="仿宋_GB2312" w:hAnsi="仿宋_GB2312" w:eastAsia="仿宋_GB2312" w:cs="仿宋_GB2312"/>
          <w:sz w:val="32"/>
          <w:szCs w:val="32"/>
          <w:shd w:val="clear" w:color="auto" w:fill="auto"/>
          <w:lang w:val="en-US" w:eastAsia="zh-CN"/>
        </w:rPr>
        <w:t>监管到位</w:t>
      </w:r>
      <w:r>
        <w:rPr>
          <w:rFonts w:hint="eastAsia" w:ascii="仿宋_GB2312" w:hAnsi="仿宋_GB2312" w:eastAsia="仿宋_GB2312" w:cs="仿宋_GB2312"/>
          <w:sz w:val="32"/>
          <w:szCs w:val="32"/>
          <w:shd w:val="clear" w:color="auto" w:fill="auto"/>
          <w:lang w:eastAsia="zh-CN"/>
        </w:rPr>
        <w:t>。</w:t>
      </w:r>
    </w:p>
    <w:p>
      <w:pPr>
        <w:pStyle w:val="15"/>
        <w:keepNext w:val="0"/>
        <w:keepLines w:val="0"/>
        <w:pageBreakBefore w:val="0"/>
        <w:widowControl/>
        <w:suppressLineNumbers w:val="0"/>
        <w:shd w:val="clear"/>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rPr>
          <w:rFonts w:hint="eastAsia" w:ascii="黑体" w:hAnsi="黑体" w:eastAsia="黑体" w:cs="黑体"/>
          <w:b w:val="0"/>
          <w:i w:val="0"/>
          <w:caps w:val="0"/>
          <w:color w:val="auto"/>
          <w:spacing w:val="0"/>
          <w:sz w:val="32"/>
          <w:szCs w:val="32"/>
          <w:shd w:val="clear" w:color="auto" w:fill="auto"/>
          <w:lang w:val="en-US" w:eastAsia="zh-CN"/>
        </w:rPr>
      </w:pPr>
      <w:r>
        <w:rPr>
          <w:rFonts w:hint="eastAsia" w:ascii="黑体" w:hAnsi="黑体" w:eastAsia="黑体" w:cs="黑体"/>
          <w:b w:val="0"/>
          <w:i w:val="0"/>
          <w:caps w:val="0"/>
          <w:color w:val="auto"/>
          <w:spacing w:val="0"/>
          <w:sz w:val="32"/>
          <w:szCs w:val="32"/>
          <w:shd w:val="clear" w:color="auto" w:fill="auto"/>
          <w:lang w:val="en-US" w:eastAsia="zh-CN"/>
        </w:rPr>
        <w:t>三、</w:t>
      </w:r>
      <w:r>
        <w:rPr>
          <w:rFonts w:hint="eastAsia" w:ascii="黑体" w:hAnsi="黑体" w:eastAsia="黑体" w:cs="黑体"/>
          <w:b w:val="0"/>
          <w:i w:val="0"/>
          <w:caps w:val="0"/>
          <w:color w:val="auto"/>
          <w:spacing w:val="0"/>
          <w:sz w:val="32"/>
          <w:szCs w:val="32"/>
          <w:shd w:val="clear" w:color="auto" w:fill="auto"/>
        </w:rPr>
        <w:t>项目</w:t>
      </w:r>
      <w:r>
        <w:rPr>
          <w:rFonts w:hint="eastAsia" w:ascii="黑体" w:hAnsi="黑体" w:eastAsia="黑体" w:cs="黑体"/>
          <w:b w:val="0"/>
          <w:i w:val="0"/>
          <w:caps w:val="0"/>
          <w:color w:val="auto"/>
          <w:spacing w:val="0"/>
          <w:sz w:val="32"/>
          <w:szCs w:val="32"/>
          <w:shd w:val="clear" w:color="auto" w:fill="auto"/>
          <w:lang w:val="en-US" w:eastAsia="zh-CN"/>
        </w:rPr>
        <w:t>绩效情况</w:t>
      </w:r>
    </w:p>
    <w:p>
      <w:pPr>
        <w:pStyle w:val="14"/>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rPr>
          <w:rFonts w:hint="eastAsia" w:ascii="楷体_GB2312" w:hAnsi="楷体_GB2312" w:eastAsia="楷体_GB2312" w:cs="楷体_GB2312"/>
          <w:b w:val="0"/>
          <w:i w:val="0"/>
          <w:caps w:val="0"/>
          <w:color w:val="auto"/>
          <w:spacing w:val="0"/>
          <w:sz w:val="32"/>
          <w:szCs w:val="32"/>
          <w:shd w:val="clear" w:color="auto" w:fill="auto"/>
          <w:lang w:val="en-US" w:eastAsia="zh-CN"/>
        </w:rPr>
      </w:pPr>
      <w:r>
        <w:rPr>
          <w:rFonts w:hint="eastAsia" w:ascii="楷体_GB2312" w:hAnsi="楷体_GB2312" w:eastAsia="楷体_GB2312" w:cs="楷体_GB2312"/>
          <w:b w:val="0"/>
          <w:i w:val="0"/>
          <w:caps w:val="0"/>
          <w:color w:val="auto"/>
          <w:spacing w:val="0"/>
          <w:sz w:val="32"/>
          <w:szCs w:val="32"/>
          <w:shd w:val="clear" w:color="auto" w:fill="auto"/>
          <w:lang w:val="en-US" w:eastAsia="zh-CN"/>
        </w:rPr>
        <w:t>项目完成情况</w:t>
      </w:r>
    </w:p>
    <w:p>
      <w:pPr>
        <w:pStyle w:val="15"/>
        <w:keepNext w:val="0"/>
        <w:keepLines w:val="0"/>
        <w:pageBreakBefore w:val="0"/>
        <w:numPr>
          <w:ilvl w:val="0"/>
          <w:numId w:val="0"/>
        </w:numPr>
        <w:shd w:val="clear" w:color="auto"/>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rPr>
        <w:t>数量指标</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专网维护数量1个。</w:t>
      </w:r>
    </w:p>
    <w:p>
      <w:pPr>
        <w:pStyle w:val="15"/>
        <w:keepNext w:val="0"/>
        <w:keepLines w:val="0"/>
        <w:pageBreakBefore w:val="0"/>
        <w:numPr>
          <w:ilvl w:val="0"/>
          <w:numId w:val="0"/>
        </w:numPr>
        <w:shd w:val="clear" w:color="auto"/>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时效指标</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在2021年底前完成金财网维护</w:t>
      </w:r>
      <w:r>
        <w:rPr>
          <w:rFonts w:hint="eastAsia" w:ascii="仿宋_GB2312" w:hAnsi="仿宋_GB2312" w:eastAsia="仿宋_GB2312" w:cs="仿宋_GB2312"/>
          <w:color w:val="auto"/>
          <w:sz w:val="32"/>
          <w:szCs w:val="32"/>
          <w:shd w:val="clear" w:color="auto" w:fill="auto"/>
        </w:rPr>
        <w:t>。</w:t>
      </w:r>
    </w:p>
    <w:p>
      <w:pPr>
        <w:pStyle w:val="15"/>
        <w:keepNext w:val="0"/>
        <w:keepLines w:val="0"/>
        <w:pageBreakBefore w:val="0"/>
        <w:numPr>
          <w:ilvl w:val="0"/>
          <w:numId w:val="0"/>
        </w:numPr>
        <w:shd w:val="clear" w:color="auto"/>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eastAsia="zh-CN"/>
        </w:rPr>
        <w:t>成本指标：成本控制在</w:t>
      </w:r>
      <w:r>
        <w:rPr>
          <w:rFonts w:hint="eastAsia" w:ascii="仿宋_GB2312" w:hAnsi="仿宋_GB2312" w:eastAsia="仿宋_GB2312" w:cs="仿宋_GB2312"/>
          <w:color w:val="auto"/>
          <w:sz w:val="32"/>
          <w:szCs w:val="32"/>
          <w:shd w:val="clear" w:color="auto" w:fill="auto"/>
          <w:lang w:val="en-US" w:eastAsia="zh-CN"/>
        </w:rPr>
        <w:t>0.24万元。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000000"/>
          <w:kern w:val="0"/>
          <w:sz w:val="32"/>
          <w:szCs w:val="32"/>
          <w:lang w:val="en-US" w:eastAsia="zh-CN" w:bidi="ar"/>
        </w:rPr>
        <w:t>我镇金财网能够正常使用。</w:t>
      </w:r>
      <w:r>
        <w:rPr>
          <w:rFonts w:hint="eastAsia" w:ascii="仿宋_GB2312" w:hAnsi="仿宋_GB2312" w:eastAsia="仿宋_GB2312" w:cs="仿宋_GB2312"/>
          <w:color w:val="auto"/>
          <w:sz w:val="32"/>
          <w:szCs w:val="32"/>
          <w:shd w:val="clear" w:color="auto" w:fill="auto"/>
        </w:rPr>
        <w:t>。</w:t>
      </w:r>
    </w:p>
    <w:p>
      <w:pPr>
        <w:pStyle w:val="14"/>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shd w:val="clear" w:color="auto" w:fill="auto"/>
        </w:rPr>
      </w:pPr>
      <w:r>
        <w:rPr>
          <w:rFonts w:hint="eastAsia" w:ascii="楷体_GB2312" w:hAnsi="楷体_GB2312" w:eastAsia="楷体_GB2312" w:cs="楷体_GB2312"/>
          <w:b w:val="0"/>
          <w:i w:val="0"/>
          <w:caps w:val="0"/>
          <w:color w:val="auto"/>
          <w:spacing w:val="0"/>
          <w:sz w:val="32"/>
          <w:szCs w:val="32"/>
          <w:shd w:val="clear" w:color="auto" w:fill="auto"/>
          <w:lang w:val="en-US" w:eastAsia="zh-CN"/>
        </w:rPr>
        <w:t>项目效益情况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可持续影响：通过项目实施，我镇金财网使用正常，能够满足办公需求。。</w:t>
      </w:r>
    </w:p>
    <w:p>
      <w:pPr>
        <w:keepNext w:val="0"/>
        <w:keepLines w:val="0"/>
        <w:pageBreakBefore w:val="0"/>
        <w:numPr>
          <w:ilvl w:val="0"/>
          <w:numId w:val="0"/>
        </w:numPr>
        <w:shd w:val="clear"/>
        <w:kinsoku/>
        <w:wordWrap/>
        <w:overflowPunct/>
        <w:topLinePunct w:val="0"/>
        <w:autoSpaceDE/>
        <w:autoSpaceDN/>
        <w:bidi w:val="0"/>
        <w:snapToGrid/>
        <w:spacing w:beforeAutospacing="0" w:afterAutospacing="0" w:line="576" w:lineRule="exact"/>
        <w:ind w:right="0" w:rightChars="0" w:firstLine="640" w:firstLineChars="200"/>
        <w:textAlignment w:val="auto"/>
        <w:outlineLvl w:val="9"/>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四、问题及建议</w:t>
      </w:r>
    </w:p>
    <w:p>
      <w:pPr>
        <w:keepNext w:val="0"/>
        <w:keepLines w:val="0"/>
        <w:pageBreakBefore w:val="0"/>
        <w:numPr>
          <w:ilvl w:val="0"/>
          <w:numId w:val="0"/>
        </w:numPr>
        <w:shd w:val="clear"/>
        <w:kinsoku/>
        <w:wordWrap/>
        <w:overflowPunct/>
        <w:topLinePunct w:val="0"/>
        <w:autoSpaceDE/>
        <w:autoSpaceDN/>
        <w:bidi w:val="0"/>
        <w:snapToGrid/>
        <w:spacing w:beforeAutospacing="0" w:afterAutospacing="0" w:line="576" w:lineRule="exact"/>
        <w:ind w:right="0" w:rightChars="0" w:firstLine="640" w:firstLineChars="200"/>
        <w:textAlignment w:val="auto"/>
        <w:outlineLvl w:val="9"/>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无</w:t>
      </w:r>
    </w:p>
    <w:p>
      <w:pPr>
        <w:keepNext w:val="0"/>
        <w:keepLines w:val="0"/>
        <w:pageBreakBefore w:val="0"/>
        <w:numPr>
          <w:ilvl w:val="0"/>
          <w:numId w:val="0"/>
        </w:numPr>
        <w:shd w:val="clear"/>
        <w:kinsoku/>
        <w:wordWrap/>
        <w:overflowPunct/>
        <w:topLinePunct w:val="0"/>
        <w:autoSpaceDE/>
        <w:autoSpaceDN/>
        <w:bidi w:val="0"/>
        <w:snapToGrid/>
        <w:spacing w:beforeAutospacing="0" w:afterAutospacing="0" w:line="576" w:lineRule="exact"/>
        <w:ind w:right="0" w:rightChars="0" w:firstLine="640" w:firstLineChars="200"/>
        <w:textAlignment w:val="auto"/>
        <w:outlineLvl w:val="9"/>
        <w:rPr>
          <w:rFonts w:hint="eastAsia" w:ascii="仿宋_GB2312" w:hAnsi="仿宋_GB2312" w:eastAsia="仿宋_GB2312" w:cs="仿宋_GB2312"/>
          <w:sz w:val="32"/>
          <w:szCs w:val="32"/>
          <w:shd w:val="clear" w:color="auto" w:fill="auto"/>
          <w:lang w:val="en-US" w:eastAsia="zh-CN"/>
        </w:rPr>
      </w:pPr>
      <w:r>
        <w:rPr>
          <w:rFonts w:hint="eastAsia" w:ascii="黑体" w:hAnsi="黑体" w:eastAsia="黑体" w:cs="黑体"/>
          <w:sz w:val="32"/>
          <w:szCs w:val="32"/>
          <w:shd w:val="clear" w:color="auto" w:fill="auto"/>
          <w:lang w:val="en-US" w:eastAsia="zh-CN"/>
        </w:rPr>
        <w:t>五、其他需要说明的问题</w:t>
      </w:r>
    </w:p>
    <w:p>
      <w:pPr>
        <w:keepNext w:val="0"/>
        <w:keepLines w:val="0"/>
        <w:pageBreakBefore w:val="0"/>
        <w:numPr>
          <w:ilvl w:val="0"/>
          <w:numId w:val="0"/>
        </w:numPr>
        <w:shd w:val="clear"/>
        <w:kinsoku/>
        <w:wordWrap/>
        <w:overflowPunct/>
        <w:topLinePunct w:val="0"/>
        <w:autoSpaceDE/>
        <w:autoSpaceDN/>
        <w:bidi w:val="0"/>
        <w:snapToGrid/>
        <w:spacing w:beforeAutospacing="0" w:afterAutospacing="0" w:line="576" w:lineRule="exact"/>
        <w:ind w:right="0" w:rightChars="0" w:firstLine="640" w:firstLineChars="200"/>
        <w:textAlignment w:val="auto"/>
        <w:outlineLvl w:val="9"/>
        <w:rPr>
          <w:rFonts w:hint="eastAsia"/>
          <w:color w:val="auto"/>
          <w:highlight w:val="none"/>
          <w:lang w:val="zh-CN"/>
        </w:rPr>
      </w:pPr>
      <w:r>
        <w:rPr>
          <w:rFonts w:hint="eastAsia" w:ascii="仿宋_GB2312" w:hAnsi="仿宋_GB2312" w:eastAsia="仿宋_GB2312" w:cs="仿宋_GB2312"/>
          <w:sz w:val="32"/>
          <w:szCs w:val="32"/>
          <w:shd w:val="clear" w:color="auto" w:fill="auto"/>
          <w:lang w:val="en-US" w:eastAsia="zh-CN"/>
        </w:rPr>
        <w:t>无</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ind w:left="0" w:leftChars="0" w:firstLine="0" w:firstLineChars="0"/>
        <w:jc w:val="center"/>
      </w:pPr>
      <w:r>
        <w:rPr>
          <w:rFonts w:hint="eastAsia" w:ascii="宋体" w:hAnsi="宋体" w:eastAsia="宋体" w:cs="宋体"/>
          <w:sz w:val="44"/>
          <w:szCs w:val="44"/>
        </w:rPr>
        <w:t>202</w:t>
      </w:r>
      <w:r>
        <w:rPr>
          <w:rFonts w:hint="eastAsia" w:ascii="宋体" w:hAnsi="宋体" w:eastAsia="宋体" w:cs="宋体"/>
          <w:sz w:val="44"/>
          <w:szCs w:val="44"/>
          <w:lang w:val="en-US" w:eastAsia="zh-CN"/>
        </w:rPr>
        <w:t>1年</w:t>
      </w:r>
      <w:r>
        <w:rPr>
          <w:rFonts w:hint="eastAsia" w:ascii="宋体" w:hAnsi="宋体" w:cs="宋体"/>
          <w:sz w:val="44"/>
          <w:szCs w:val="44"/>
          <w:lang w:eastAsia="zh-CN"/>
        </w:rPr>
        <w:t>非贫困村第一书记工作经费</w:t>
      </w:r>
      <w:r>
        <w:rPr>
          <w:rFonts w:hint="eastAsia" w:ascii="宋体" w:hAnsi="宋体" w:eastAsia="宋体" w:cs="宋体"/>
          <w:sz w:val="44"/>
          <w:szCs w:val="44"/>
          <w:lang w:eastAsia="zh-CN"/>
        </w:rPr>
        <w:t>项目</w:t>
      </w:r>
      <w:r>
        <w:rPr>
          <w:rFonts w:hint="eastAsia" w:ascii="宋体" w:hAnsi="宋体" w:eastAsia="宋体" w:cs="宋体"/>
          <w:sz w:val="44"/>
          <w:szCs w:val="44"/>
        </w:rPr>
        <w:t>支出绩效自评报告</w:t>
      </w:r>
    </w:p>
    <w:p>
      <w:pPr>
        <w:pStyle w:val="15"/>
        <w:keepNext w:val="0"/>
        <w:keepLines w:val="0"/>
        <w:pageBreakBefore w:val="0"/>
        <w:widowControl/>
        <w:suppressLineNumbers w:val="0"/>
        <w:shd w:val="clear"/>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rPr>
          <w:rFonts w:hint="eastAsia" w:ascii="黑体" w:hAnsi="黑体" w:eastAsia="黑体" w:cs="黑体"/>
          <w:b w:val="0"/>
          <w:i w:val="0"/>
          <w:caps w:val="0"/>
          <w:color w:val="000000"/>
          <w:spacing w:val="0"/>
          <w:sz w:val="32"/>
          <w:szCs w:val="32"/>
          <w:shd w:val="clear" w:color="auto" w:fill="auto"/>
        </w:rPr>
      </w:pPr>
      <w:r>
        <w:rPr>
          <w:rFonts w:hint="eastAsia" w:ascii="黑体" w:hAnsi="黑体" w:eastAsia="黑体" w:cs="黑体"/>
          <w:b w:val="0"/>
          <w:i w:val="0"/>
          <w:caps w:val="0"/>
          <w:color w:val="000000"/>
          <w:spacing w:val="0"/>
          <w:sz w:val="32"/>
          <w:szCs w:val="32"/>
          <w:shd w:val="clear" w:color="auto" w:fill="auto"/>
        </w:rPr>
        <w:t>一、项目概况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lang w:eastAsia="zh-CN"/>
        </w:rPr>
        <w:t>（</w:t>
      </w:r>
      <w:r>
        <w:rPr>
          <w:rFonts w:hint="eastAsia" w:ascii="楷体_GB2312" w:hAnsi="Times New Roman" w:eastAsia="楷体_GB2312" w:cs="Times New Roman"/>
          <w:bCs/>
          <w:spacing w:val="-6"/>
          <w:sz w:val="32"/>
          <w:szCs w:val="32"/>
          <w:lang w:val="en-US" w:eastAsia="zh-CN"/>
        </w:rPr>
        <w:t>一</w:t>
      </w:r>
      <w:r>
        <w:rPr>
          <w:rFonts w:hint="eastAsia" w:ascii="楷体_GB2312" w:hAnsi="Times New Roman" w:eastAsia="楷体_GB2312" w:cs="Times New Roman"/>
          <w:bCs/>
          <w:spacing w:val="-6"/>
          <w:sz w:val="32"/>
          <w:szCs w:val="32"/>
          <w:lang w:eastAsia="zh-CN"/>
        </w:rPr>
        <w:t>）</w:t>
      </w:r>
      <w:r>
        <w:rPr>
          <w:rFonts w:hint="eastAsia" w:ascii="楷体_GB2312" w:hAnsi="Times New Roman" w:eastAsia="楷体_GB2312" w:cs="Times New Roman"/>
          <w:bCs/>
          <w:spacing w:val="-6"/>
          <w:sz w:val="32"/>
          <w:szCs w:val="32"/>
        </w:rPr>
        <w:t>项目资金申报及批复情况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default" w:ascii="仿宋_GB2312" w:hAnsi="仿宋_GB2312" w:eastAsia="仿宋_GB2312" w:cs="仿宋_GB2312"/>
          <w:b/>
          <w:bCs/>
          <w:i w:val="0"/>
          <w:caps w:val="0"/>
          <w:color w:val="000000"/>
          <w:spacing w:val="0"/>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为巩固脱贫攻坚成果，保障非贫困村第一书记正常开展扶贫工作，解决工作过程中的办公费、租车费用等。申请项目资金2.8万元，财政批复项目资金2.8万元。</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16" w:firstLineChars="200"/>
        <w:textAlignment w:val="auto"/>
        <w:rPr>
          <w:rFonts w:hint="eastAsia" w:ascii="楷体_GB2312" w:hAnsi="Times New Roman" w:eastAsia="楷体_GB2312" w:cs="Times New Roman"/>
          <w:bCs/>
          <w:spacing w:val="-6"/>
          <w:sz w:val="32"/>
          <w:szCs w:val="32"/>
          <w:lang w:val="en-US" w:eastAsia="zh-CN"/>
        </w:rPr>
      </w:pPr>
      <w:r>
        <w:rPr>
          <w:rFonts w:hint="eastAsia" w:ascii="楷体_GB2312" w:hAnsi="Times New Roman" w:eastAsia="楷体_GB2312" w:cs="Times New Roman"/>
          <w:bCs/>
          <w:spacing w:val="-6"/>
          <w:sz w:val="32"/>
          <w:szCs w:val="32"/>
          <w:lang w:val="en-US" w:eastAsia="zh-CN"/>
        </w:rPr>
        <w:t>（二）项目绩效目标</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40" w:firstLineChars="200"/>
        <w:textAlignment w:val="auto"/>
        <w:rPr>
          <w:rFonts w:hint="eastAsia" w:ascii="仿宋_GB2312" w:hAnsi="仿宋_GB2312" w:eastAsia="仿宋_GB2312" w:cs="仿宋_GB2312"/>
          <w:b w:val="0"/>
          <w:i w:val="0"/>
          <w:caps w:val="0"/>
          <w:color w:val="333333"/>
          <w:spacing w:val="0"/>
          <w:sz w:val="32"/>
          <w:szCs w:val="32"/>
          <w:shd w:val="clear" w:color="auto" w:fill="auto"/>
          <w:lang w:val="en-US" w:eastAsia="zh-CN"/>
        </w:rPr>
      </w:pPr>
      <w:r>
        <w:rPr>
          <w:rFonts w:hint="eastAsia" w:ascii="仿宋_GB2312" w:hAnsi="仿宋_GB2312" w:eastAsia="仿宋_GB2312" w:cs="仿宋_GB2312"/>
          <w:b w:val="0"/>
          <w:i w:val="0"/>
          <w:caps w:val="0"/>
          <w:color w:val="333333"/>
          <w:spacing w:val="0"/>
          <w:sz w:val="32"/>
          <w:szCs w:val="32"/>
          <w:shd w:val="clear" w:color="auto" w:fill="auto"/>
          <w:lang w:val="en-US" w:eastAsia="zh-CN"/>
        </w:rPr>
        <w:t>项目资金用于镇政府选派的7个非贫困村第一书记开展扶贫工作，通过项目的实施，能够提供良好的工作开展条件，促进帮扶工作积极性，进一步巩固脱贫攻坚成果。</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0" w:leftChars="0" w:right="0" w:rightChars="0" w:firstLine="616" w:firstLineChars="200"/>
        <w:textAlignment w:val="auto"/>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楷体_GB2312" w:hAnsi="Times New Roman" w:eastAsia="楷体_GB2312" w:cs="Times New Roman"/>
          <w:bCs/>
          <w:spacing w:val="-6"/>
          <w:sz w:val="32"/>
          <w:szCs w:val="32"/>
        </w:rPr>
        <w:t>（三）项目资金申报相符性。</w:t>
      </w:r>
      <w:r>
        <w:rPr>
          <w:rFonts w:hint="eastAsia" w:ascii="仿宋_GB2312" w:hAnsi="Times New Roman" w:eastAsia="仿宋_GB2312" w:cs="Times New Roman"/>
          <w:spacing w:val="-6"/>
          <w:sz w:val="32"/>
          <w:szCs w:val="32"/>
        </w:rPr>
        <w:t>项目申报内容与具体实施内容相符、申报目标合理可行</w:t>
      </w:r>
      <w:r>
        <w:rPr>
          <w:rFonts w:hint="eastAsia" w:ascii="仿宋_GB2312" w:hAnsi="Times New Roman" w:eastAsia="仿宋_GB2312" w:cs="Times New Roman"/>
          <w:spacing w:val="-6"/>
          <w:sz w:val="32"/>
          <w:szCs w:val="32"/>
          <w:lang w:eastAsia="zh-CN"/>
        </w:rPr>
        <w:t>。</w:t>
      </w:r>
    </w:p>
    <w:p>
      <w:pPr>
        <w:keepNext w:val="0"/>
        <w:keepLines w:val="0"/>
        <w:pageBreakBefore w:val="0"/>
        <w:widowControl/>
        <w:numPr>
          <w:ilvl w:val="0"/>
          <w:numId w:val="7"/>
        </w:numPr>
        <w:shd w:val="clear"/>
        <w:kinsoku/>
        <w:wordWrap/>
        <w:overflowPunct/>
        <w:topLinePunct w:val="0"/>
        <w:autoSpaceDE/>
        <w:autoSpaceDN/>
        <w:bidi w:val="0"/>
        <w:snapToGrid/>
        <w:spacing w:line="596" w:lineRule="exact"/>
        <w:ind w:left="200" w:leftChars="0" w:right="0" w:rightChars="0" w:firstLine="640" w:firstLineChars="0"/>
        <w:jc w:val="left"/>
        <w:textAlignment w:val="auto"/>
        <w:rPr>
          <w:rFonts w:hint="eastAsia" w:ascii="黑体" w:hAnsi="黑体" w:eastAsia="黑体" w:cs="黑体"/>
          <w:b w:val="0"/>
          <w:i w:val="0"/>
          <w:caps w:val="0"/>
          <w:color w:val="000000"/>
          <w:spacing w:val="0"/>
          <w:kern w:val="0"/>
          <w:sz w:val="32"/>
          <w:szCs w:val="32"/>
          <w:shd w:val="clear" w:color="auto" w:fill="auto"/>
          <w:lang w:val="en-US" w:eastAsia="zh-CN" w:bidi="ar-SA"/>
        </w:rPr>
      </w:pPr>
      <w:r>
        <w:rPr>
          <w:rFonts w:hint="eastAsia" w:ascii="黑体" w:hAnsi="黑体" w:eastAsia="黑体" w:cs="黑体"/>
          <w:b w:val="0"/>
          <w:i w:val="0"/>
          <w:caps w:val="0"/>
          <w:color w:val="000000"/>
          <w:spacing w:val="0"/>
          <w:kern w:val="0"/>
          <w:sz w:val="32"/>
          <w:szCs w:val="32"/>
          <w:shd w:val="clear" w:color="auto" w:fill="auto"/>
          <w:lang w:val="en-US" w:eastAsia="zh-CN" w:bidi="ar-SA"/>
        </w:rPr>
        <w:t>项目资金管理情况</w:t>
      </w:r>
    </w:p>
    <w:p>
      <w:pPr>
        <w:pStyle w:val="14"/>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200" w:leftChars="0" w:right="0" w:rightChars="0" w:firstLine="640" w:firstLineChars="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资金计划、到位及使用情况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right="0" w:rightChars="0"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val="0"/>
          <w:i w:val="0"/>
          <w:caps w:val="0"/>
          <w:color w:val="000000"/>
          <w:spacing w:val="0"/>
          <w:sz w:val="32"/>
          <w:szCs w:val="32"/>
          <w:shd w:val="clear" w:color="auto" w:fill="auto"/>
          <w:lang w:val="en-US" w:eastAsia="zh-CN"/>
        </w:rPr>
        <w:t>1.资金计划及到位。</w:t>
      </w:r>
      <w:r>
        <w:rPr>
          <w:rFonts w:hint="eastAsia" w:ascii="仿宋_GB2312" w:hAnsi="仿宋_GB2312" w:eastAsia="仿宋_GB2312" w:cs="仿宋_GB2312"/>
          <w:b w:val="0"/>
          <w:i w:val="0"/>
          <w:caps w:val="0"/>
          <w:color w:val="000000"/>
          <w:spacing w:val="0"/>
          <w:sz w:val="32"/>
          <w:szCs w:val="32"/>
          <w:shd w:val="clear" w:color="auto" w:fill="auto"/>
          <w:lang w:eastAsia="zh-CN"/>
        </w:rPr>
        <w:t>202</w:t>
      </w:r>
      <w:r>
        <w:rPr>
          <w:rFonts w:hint="eastAsia" w:ascii="仿宋_GB2312" w:hAnsi="仿宋_GB2312" w:eastAsia="仿宋_GB2312" w:cs="仿宋_GB2312"/>
          <w:b w:val="0"/>
          <w:i w:val="0"/>
          <w:caps w:val="0"/>
          <w:color w:val="000000"/>
          <w:spacing w:val="0"/>
          <w:sz w:val="32"/>
          <w:szCs w:val="32"/>
          <w:shd w:val="clear" w:color="auto" w:fill="auto"/>
          <w:lang w:val="en-US" w:eastAsia="zh-CN"/>
        </w:rPr>
        <w:t>1</w:t>
      </w:r>
      <w:r>
        <w:rPr>
          <w:rFonts w:hint="eastAsia" w:ascii="仿宋_GB2312" w:hAnsi="仿宋_GB2312" w:eastAsia="仿宋_GB2312" w:cs="仿宋_GB2312"/>
          <w:b w:val="0"/>
          <w:i w:val="0"/>
          <w:caps w:val="0"/>
          <w:color w:val="000000"/>
          <w:spacing w:val="0"/>
          <w:sz w:val="32"/>
          <w:szCs w:val="32"/>
          <w:shd w:val="clear" w:color="auto" w:fill="auto"/>
        </w:rPr>
        <w:t>年</w:t>
      </w:r>
      <w:r>
        <w:rPr>
          <w:rFonts w:hint="eastAsia" w:ascii="仿宋_GB2312" w:hAnsi="仿宋_GB2312" w:eastAsia="仿宋_GB2312" w:cs="仿宋_GB2312"/>
          <w:b w:val="0"/>
          <w:i w:val="0"/>
          <w:caps w:val="0"/>
          <w:color w:val="333333"/>
          <w:spacing w:val="0"/>
          <w:sz w:val="32"/>
          <w:szCs w:val="32"/>
          <w:shd w:val="clear" w:color="auto" w:fill="auto"/>
          <w:lang w:val="en-US" w:eastAsia="zh-CN"/>
        </w:rPr>
        <w:t>非贫困村第一书记工作经费</w:t>
      </w:r>
      <w:r>
        <w:rPr>
          <w:rFonts w:hint="eastAsia" w:ascii="仿宋_GB2312" w:hAnsi="仿宋_GB2312" w:eastAsia="仿宋_GB2312" w:cs="仿宋_GB2312"/>
          <w:b w:val="0"/>
          <w:i w:val="0"/>
          <w:caps w:val="0"/>
          <w:color w:val="000000"/>
          <w:spacing w:val="0"/>
          <w:sz w:val="32"/>
          <w:szCs w:val="32"/>
          <w:shd w:val="clear" w:color="auto" w:fill="auto"/>
        </w:rPr>
        <w:t>项目支出</w:t>
      </w:r>
      <w:r>
        <w:rPr>
          <w:rFonts w:hint="eastAsia" w:ascii="仿宋_GB2312" w:hAnsi="仿宋_GB2312" w:eastAsia="仿宋_GB2312" w:cs="仿宋_GB2312"/>
          <w:b w:val="0"/>
          <w:i w:val="0"/>
          <w:caps w:val="0"/>
          <w:color w:val="000000"/>
          <w:spacing w:val="0"/>
          <w:sz w:val="32"/>
          <w:szCs w:val="32"/>
          <w:shd w:val="clear" w:color="auto" w:fill="auto"/>
          <w:lang w:val="en-US" w:eastAsia="zh-CN"/>
        </w:rPr>
        <w:t>2.8</w:t>
      </w:r>
      <w:r>
        <w:rPr>
          <w:rFonts w:hint="eastAsia" w:ascii="仿宋_GB2312" w:hAnsi="仿宋_GB2312" w:eastAsia="仿宋_GB2312" w:cs="仿宋_GB2312"/>
          <w:b w:val="0"/>
          <w:i w:val="0"/>
          <w:caps w:val="0"/>
          <w:color w:val="000000"/>
          <w:spacing w:val="0"/>
          <w:sz w:val="32"/>
          <w:szCs w:val="32"/>
          <w:shd w:val="clear" w:color="auto" w:fill="auto"/>
        </w:rPr>
        <w:t>万元</w:t>
      </w:r>
      <w:r>
        <w:rPr>
          <w:rFonts w:hint="eastAsia" w:ascii="仿宋_GB2312" w:hAnsi="仿宋_GB2312" w:eastAsia="仿宋_GB2312" w:cs="仿宋_GB2312"/>
          <w:b w:val="0"/>
          <w:i w:val="0"/>
          <w:caps w:val="0"/>
          <w:color w:val="000000"/>
          <w:spacing w:val="0"/>
          <w:sz w:val="32"/>
          <w:szCs w:val="32"/>
          <w:shd w:val="clear" w:color="auto" w:fill="auto"/>
          <w:lang w:eastAsia="zh-CN"/>
        </w:rPr>
        <w:t>，</w:t>
      </w:r>
      <w:r>
        <w:rPr>
          <w:rFonts w:hint="eastAsia" w:ascii="仿宋_GB2312" w:hAnsi="仿宋_GB2312" w:eastAsia="仿宋_GB2312" w:cs="仿宋_GB2312"/>
          <w:b w:val="0"/>
          <w:i w:val="0"/>
          <w:caps w:val="0"/>
          <w:color w:val="333333"/>
          <w:spacing w:val="0"/>
          <w:sz w:val="32"/>
          <w:szCs w:val="32"/>
          <w:shd w:val="clear" w:color="auto" w:fill="auto"/>
          <w:lang w:val="en-US" w:eastAsia="zh-CN"/>
        </w:rPr>
        <w:t>资金已</w:t>
      </w:r>
      <w:r>
        <w:rPr>
          <w:rFonts w:hint="eastAsia" w:ascii="仿宋_GB2312" w:hAnsi="仿宋_GB2312" w:eastAsia="仿宋_GB2312" w:cs="仿宋_GB2312"/>
          <w:sz w:val="32"/>
          <w:szCs w:val="32"/>
          <w:shd w:val="clear" w:color="auto" w:fill="auto"/>
        </w:rPr>
        <w:t>全额拨付到位</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无截留挤占。</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right="0" w:rightChars="0" w:firstLine="640" w:firstLineChars="20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2.资金使用。项目资金全部用于7个</w:t>
      </w:r>
      <w:r>
        <w:rPr>
          <w:rFonts w:hint="eastAsia" w:ascii="仿宋_GB2312" w:hAnsi="仿宋_GB2312" w:eastAsia="仿宋_GB2312" w:cs="仿宋_GB2312"/>
          <w:b w:val="0"/>
          <w:i w:val="0"/>
          <w:caps w:val="0"/>
          <w:color w:val="333333"/>
          <w:spacing w:val="0"/>
          <w:sz w:val="32"/>
          <w:szCs w:val="32"/>
          <w:shd w:val="clear" w:color="auto" w:fill="auto"/>
          <w:lang w:val="en-US" w:eastAsia="zh-CN"/>
        </w:rPr>
        <w:t>非贫困村第一书记</w:t>
      </w:r>
      <w:r>
        <w:rPr>
          <w:rFonts w:hint="eastAsia" w:ascii="仿宋_GB2312" w:hAnsi="仿宋_GB2312" w:eastAsia="仿宋_GB2312" w:cs="仿宋_GB2312"/>
          <w:sz w:val="32"/>
          <w:szCs w:val="32"/>
          <w:shd w:val="clear" w:color="auto" w:fill="auto"/>
          <w:lang w:val="en-US" w:eastAsia="zh-CN"/>
        </w:rPr>
        <w:t>开展工作过程中产生的办公费和租车费。。</w:t>
      </w:r>
    </w:p>
    <w:p>
      <w:pPr>
        <w:pStyle w:val="14"/>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96" w:lineRule="exact"/>
        <w:ind w:left="200" w:leftChars="0" w:right="0" w:rightChars="0" w:firstLine="640" w:firstLineChars="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财务管理情况</w:t>
      </w:r>
    </w:p>
    <w:p>
      <w:pPr>
        <w:keepNext w:val="0"/>
        <w:keepLines w:val="0"/>
        <w:pageBreakBefore w:val="0"/>
        <w:numPr>
          <w:ilvl w:val="0"/>
          <w:numId w:val="0"/>
        </w:numPr>
        <w:shd w:val="clear"/>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color="auto" w:fill="auto"/>
        </w:rPr>
      </w:pPr>
      <w:r>
        <w:rPr>
          <w:rFonts w:hint="eastAsia" w:ascii="仿宋_GB2312" w:hAnsi="仿宋_GB2312" w:eastAsia="仿宋_GB2312" w:cs="仿宋_GB2312"/>
          <w:color w:val="auto"/>
          <w:kern w:val="0"/>
          <w:sz w:val="32"/>
          <w:szCs w:val="32"/>
          <w:shd w:val="clear" w:color="auto" w:fill="auto"/>
          <w:lang w:eastAsia="zh-CN"/>
        </w:rPr>
        <w:t>通过自查，</w:t>
      </w:r>
      <w:r>
        <w:rPr>
          <w:rFonts w:hint="eastAsia" w:ascii="仿宋_GB2312" w:hAnsi="仿宋_GB2312" w:eastAsia="仿宋_GB2312" w:cs="仿宋_GB2312"/>
          <w:color w:val="auto"/>
          <w:kern w:val="0"/>
          <w:sz w:val="32"/>
          <w:szCs w:val="32"/>
          <w:shd w:val="clear" w:color="auto" w:fill="auto"/>
          <w:lang w:val="en-US" w:eastAsia="zh-CN"/>
        </w:rPr>
        <w:t>本</w:t>
      </w:r>
      <w:r>
        <w:rPr>
          <w:rFonts w:hint="eastAsia" w:ascii="仿宋_GB2312" w:hAnsi="仿宋_GB2312" w:eastAsia="仿宋_GB2312" w:cs="仿宋_GB2312"/>
          <w:color w:val="auto"/>
          <w:sz w:val="32"/>
          <w:szCs w:val="32"/>
          <w:shd w:val="clear" w:color="auto" w:fill="auto"/>
          <w:lang w:val="zh-CN"/>
        </w:rPr>
        <w:t>单位财务管理制度健全，严格执行财务管理制度，账务处理及时，会计核算规范。</w:t>
      </w:r>
      <w:r>
        <w:rPr>
          <w:rFonts w:hint="eastAsia" w:ascii="仿宋_GB2312" w:hAnsi="仿宋_GB2312" w:eastAsia="仿宋_GB2312" w:cs="仿宋_GB2312"/>
          <w:sz w:val="32"/>
          <w:szCs w:val="32"/>
          <w:shd w:val="clear" w:color="auto" w:fill="auto"/>
          <w:lang w:eastAsia="zh-CN"/>
        </w:rPr>
        <w:t>项目经费专款专用，未发现支出依据不合规、虚列项目支出的情况，也未发现截留、挤占、挪用等情况，资金使用安全有效。</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76" w:lineRule="exact"/>
        <w:ind w:left="840" w:leftChars="0" w:right="0" w:rightChars="0"/>
        <w:textAlignment w:val="auto"/>
        <w:rPr>
          <w:rFonts w:hint="eastAsia" w:ascii="楷体_GB2312" w:hAnsi="楷体_GB2312" w:eastAsia="楷体_GB2312" w:cs="楷体_GB2312"/>
          <w:b w:val="0"/>
          <w:i w:val="0"/>
          <w:caps w:val="0"/>
          <w:color w:val="000000"/>
          <w:spacing w:val="0"/>
          <w:sz w:val="32"/>
          <w:szCs w:val="32"/>
          <w:shd w:val="clear" w:color="auto" w:fill="auto"/>
          <w:lang w:val="en-US" w:eastAsia="zh-CN"/>
        </w:rPr>
      </w:pPr>
      <w:r>
        <w:rPr>
          <w:rFonts w:hint="eastAsia" w:ascii="楷体_GB2312" w:hAnsi="楷体_GB2312" w:eastAsia="楷体_GB2312" w:cs="楷体_GB2312"/>
          <w:b w:val="0"/>
          <w:i w:val="0"/>
          <w:caps w:val="0"/>
          <w:color w:val="000000"/>
          <w:spacing w:val="0"/>
          <w:sz w:val="32"/>
          <w:szCs w:val="32"/>
          <w:shd w:val="clear" w:color="auto" w:fill="auto"/>
          <w:lang w:val="en-US" w:eastAsia="zh-CN"/>
        </w:rPr>
        <w:t>（三）项目组织实施情况</w:t>
      </w:r>
    </w:p>
    <w:p>
      <w:pPr>
        <w:keepNext w:val="0"/>
        <w:keepLines w:val="0"/>
        <w:pageBreakBefore w:val="0"/>
        <w:shd w:val="clear"/>
        <w:kinsoku/>
        <w:wordWrap/>
        <w:overflowPunct/>
        <w:topLinePunct w:val="0"/>
        <w:autoSpaceDE/>
        <w:autoSpaceDN/>
        <w:bidi w:val="0"/>
        <w:adjustRightInd w:val="0"/>
        <w:snapToGrid/>
        <w:spacing w:beforeAutospacing="0" w:afterAutospacing="0" w:line="576"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color="auto" w:fill="auto"/>
          <w:lang w:val="en-US" w:eastAsia="zh-CN"/>
        </w:rPr>
      </w:pPr>
      <w:r>
        <w:rPr>
          <w:rFonts w:hint="eastAsia" w:ascii="仿宋_GB2312" w:hAnsi="仿宋_GB2312" w:eastAsia="仿宋_GB2312" w:cs="仿宋_GB2312"/>
          <w:sz w:val="32"/>
          <w:szCs w:val="32"/>
          <w:shd w:val="clear" w:color="auto" w:fill="auto"/>
        </w:rPr>
        <w:t>为进一步加强</w:t>
      </w:r>
      <w:r>
        <w:rPr>
          <w:rFonts w:hint="eastAsia" w:ascii="仿宋_GB2312" w:hAnsi="仿宋_GB2312" w:eastAsia="仿宋_GB2312" w:cs="仿宋_GB2312"/>
          <w:sz w:val="32"/>
          <w:szCs w:val="32"/>
          <w:shd w:val="clear" w:color="auto" w:fill="auto"/>
          <w:lang w:val="en-US" w:eastAsia="zh-CN"/>
        </w:rPr>
        <w:t>项目</w:t>
      </w:r>
      <w:r>
        <w:rPr>
          <w:rFonts w:hint="eastAsia" w:ascii="仿宋_GB2312" w:hAnsi="仿宋_GB2312" w:eastAsia="仿宋_GB2312" w:cs="仿宋_GB2312"/>
          <w:sz w:val="32"/>
          <w:szCs w:val="32"/>
          <w:shd w:val="clear" w:color="auto" w:fill="auto"/>
        </w:rPr>
        <w:t>资金的监管，保障资金合理使用，按照市、区各相关部门要求，我镇成立了以镇人民政府镇长任组长，分管领导任副组长,各站所负责人为成员的工作领导小组，</w:t>
      </w:r>
      <w:r>
        <w:rPr>
          <w:rFonts w:hint="eastAsia" w:ascii="仿宋_GB2312" w:hAnsi="仿宋_GB2312" w:eastAsia="仿宋_GB2312" w:cs="仿宋_GB2312"/>
          <w:sz w:val="32"/>
          <w:szCs w:val="32"/>
          <w:shd w:val="clear" w:color="auto" w:fill="auto"/>
          <w:lang w:eastAsia="zh-CN"/>
        </w:rPr>
        <w:t>自始至终</w:t>
      </w:r>
      <w:r>
        <w:rPr>
          <w:rFonts w:hint="eastAsia" w:ascii="仿宋_GB2312" w:hAnsi="仿宋_GB2312" w:eastAsia="仿宋_GB2312" w:cs="仿宋_GB2312"/>
          <w:sz w:val="32"/>
          <w:szCs w:val="32"/>
          <w:shd w:val="clear" w:color="auto" w:fill="auto"/>
        </w:rPr>
        <w:t>按照各级的要求，</w:t>
      </w:r>
      <w:r>
        <w:rPr>
          <w:rFonts w:hint="eastAsia" w:ascii="仿宋_GB2312" w:hAnsi="仿宋_GB2312" w:eastAsia="仿宋_GB2312" w:cs="仿宋_GB2312"/>
          <w:sz w:val="32"/>
          <w:szCs w:val="32"/>
          <w:shd w:val="clear" w:color="auto" w:fill="auto"/>
          <w:lang w:eastAsia="zh-CN"/>
        </w:rPr>
        <w:t>对项目产生、实施、监督、评议等环节负责，</w:t>
      </w:r>
      <w:r>
        <w:rPr>
          <w:rFonts w:hint="eastAsia" w:ascii="仿宋_GB2312" w:hAnsi="仿宋_GB2312" w:eastAsia="仿宋_GB2312" w:cs="仿宋_GB2312"/>
          <w:sz w:val="32"/>
          <w:szCs w:val="32"/>
          <w:shd w:val="clear" w:color="auto" w:fill="auto"/>
        </w:rPr>
        <w:t>保证项目</w:t>
      </w:r>
      <w:r>
        <w:rPr>
          <w:rFonts w:hint="eastAsia" w:ascii="仿宋_GB2312" w:hAnsi="仿宋_GB2312" w:eastAsia="仿宋_GB2312" w:cs="仿宋_GB2312"/>
          <w:sz w:val="32"/>
          <w:szCs w:val="32"/>
          <w:shd w:val="clear" w:color="auto" w:fill="auto"/>
          <w:lang w:val="en-US" w:eastAsia="zh-CN"/>
        </w:rPr>
        <w:t>建设有序开展、</w:t>
      </w:r>
      <w:r>
        <w:rPr>
          <w:rFonts w:hint="eastAsia" w:ascii="仿宋_GB2312" w:hAnsi="仿宋_GB2312" w:eastAsia="仿宋_GB2312" w:cs="仿宋_GB2312"/>
          <w:sz w:val="32"/>
          <w:szCs w:val="32"/>
          <w:shd w:val="clear" w:color="auto" w:fill="auto"/>
        </w:rPr>
        <w:t>资金</w:t>
      </w:r>
      <w:r>
        <w:rPr>
          <w:rFonts w:hint="eastAsia" w:ascii="仿宋_GB2312" w:hAnsi="仿宋_GB2312" w:eastAsia="仿宋_GB2312" w:cs="仿宋_GB2312"/>
          <w:sz w:val="32"/>
          <w:szCs w:val="32"/>
          <w:shd w:val="clear" w:color="auto" w:fill="auto"/>
          <w:lang w:val="en-US" w:eastAsia="zh-CN"/>
        </w:rPr>
        <w:t>监管到位</w:t>
      </w:r>
      <w:r>
        <w:rPr>
          <w:rFonts w:hint="eastAsia" w:ascii="仿宋_GB2312" w:hAnsi="仿宋_GB2312" w:eastAsia="仿宋_GB2312" w:cs="仿宋_GB2312"/>
          <w:sz w:val="32"/>
          <w:szCs w:val="32"/>
          <w:shd w:val="clear" w:color="auto" w:fill="auto"/>
          <w:lang w:eastAsia="zh-CN"/>
        </w:rPr>
        <w:t>。</w:t>
      </w:r>
    </w:p>
    <w:p>
      <w:pPr>
        <w:pStyle w:val="15"/>
        <w:keepNext w:val="0"/>
        <w:keepLines w:val="0"/>
        <w:pageBreakBefore w:val="0"/>
        <w:widowControl/>
        <w:suppressLineNumbers w:val="0"/>
        <w:shd w:val="clear"/>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rPr>
          <w:rFonts w:hint="eastAsia" w:ascii="黑体" w:hAnsi="黑体" w:eastAsia="黑体" w:cs="黑体"/>
          <w:b w:val="0"/>
          <w:i w:val="0"/>
          <w:caps w:val="0"/>
          <w:color w:val="auto"/>
          <w:spacing w:val="0"/>
          <w:sz w:val="32"/>
          <w:szCs w:val="32"/>
          <w:shd w:val="clear" w:color="auto" w:fill="auto"/>
          <w:lang w:val="en-US" w:eastAsia="zh-CN"/>
        </w:rPr>
      </w:pPr>
      <w:r>
        <w:rPr>
          <w:rFonts w:hint="eastAsia" w:ascii="黑体" w:hAnsi="黑体" w:eastAsia="黑体" w:cs="黑体"/>
          <w:b w:val="0"/>
          <w:i w:val="0"/>
          <w:caps w:val="0"/>
          <w:color w:val="auto"/>
          <w:spacing w:val="0"/>
          <w:sz w:val="32"/>
          <w:szCs w:val="32"/>
          <w:shd w:val="clear" w:color="auto" w:fill="auto"/>
          <w:lang w:val="en-US" w:eastAsia="zh-CN"/>
        </w:rPr>
        <w:t>三、</w:t>
      </w:r>
      <w:r>
        <w:rPr>
          <w:rFonts w:hint="eastAsia" w:ascii="黑体" w:hAnsi="黑体" w:eastAsia="黑体" w:cs="黑体"/>
          <w:b w:val="0"/>
          <w:i w:val="0"/>
          <w:caps w:val="0"/>
          <w:color w:val="auto"/>
          <w:spacing w:val="0"/>
          <w:sz w:val="32"/>
          <w:szCs w:val="32"/>
          <w:shd w:val="clear" w:color="auto" w:fill="auto"/>
        </w:rPr>
        <w:t>项目</w:t>
      </w:r>
      <w:r>
        <w:rPr>
          <w:rFonts w:hint="eastAsia" w:ascii="黑体" w:hAnsi="黑体" w:eastAsia="黑体" w:cs="黑体"/>
          <w:b w:val="0"/>
          <w:i w:val="0"/>
          <w:caps w:val="0"/>
          <w:color w:val="auto"/>
          <w:spacing w:val="0"/>
          <w:sz w:val="32"/>
          <w:szCs w:val="32"/>
          <w:shd w:val="clear" w:color="auto" w:fill="auto"/>
          <w:lang w:val="en-US" w:eastAsia="zh-CN"/>
        </w:rPr>
        <w:t>绩效情况</w:t>
      </w:r>
    </w:p>
    <w:p>
      <w:pPr>
        <w:pStyle w:val="14"/>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rPr>
          <w:rFonts w:hint="eastAsia" w:ascii="楷体_GB2312" w:hAnsi="楷体_GB2312" w:eastAsia="楷体_GB2312" w:cs="楷体_GB2312"/>
          <w:b w:val="0"/>
          <w:i w:val="0"/>
          <w:caps w:val="0"/>
          <w:color w:val="auto"/>
          <w:spacing w:val="0"/>
          <w:sz w:val="32"/>
          <w:szCs w:val="32"/>
          <w:shd w:val="clear" w:color="auto" w:fill="auto"/>
          <w:lang w:val="en-US" w:eastAsia="zh-CN"/>
        </w:rPr>
      </w:pPr>
      <w:r>
        <w:rPr>
          <w:rFonts w:hint="eastAsia" w:ascii="楷体_GB2312" w:hAnsi="楷体_GB2312" w:eastAsia="楷体_GB2312" w:cs="楷体_GB2312"/>
          <w:b w:val="0"/>
          <w:i w:val="0"/>
          <w:caps w:val="0"/>
          <w:color w:val="auto"/>
          <w:spacing w:val="0"/>
          <w:sz w:val="32"/>
          <w:szCs w:val="32"/>
          <w:shd w:val="clear" w:color="auto" w:fill="auto"/>
          <w:lang w:val="en-US" w:eastAsia="zh-CN"/>
        </w:rPr>
        <w:t>项目完成情况</w:t>
      </w:r>
    </w:p>
    <w:p>
      <w:pPr>
        <w:pStyle w:val="15"/>
        <w:keepNext w:val="0"/>
        <w:keepLines w:val="0"/>
        <w:pageBreakBefore w:val="0"/>
        <w:numPr>
          <w:ilvl w:val="0"/>
          <w:numId w:val="0"/>
        </w:numPr>
        <w:shd w:val="clear" w:color="auto"/>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rPr>
        <w:t>数量指标</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7个非贫困村第一书记工作经费保障到位。</w:t>
      </w:r>
    </w:p>
    <w:p>
      <w:pPr>
        <w:pStyle w:val="15"/>
        <w:keepNext w:val="0"/>
        <w:keepLines w:val="0"/>
        <w:pageBreakBefore w:val="0"/>
        <w:numPr>
          <w:ilvl w:val="0"/>
          <w:numId w:val="0"/>
        </w:numPr>
        <w:shd w:val="clear" w:color="auto"/>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时效指标</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在2021年底前完成项目</w:t>
      </w:r>
      <w:r>
        <w:rPr>
          <w:rFonts w:hint="eastAsia" w:ascii="仿宋_GB2312" w:hAnsi="仿宋_GB2312" w:eastAsia="仿宋_GB2312" w:cs="仿宋_GB2312"/>
          <w:color w:val="auto"/>
          <w:sz w:val="32"/>
          <w:szCs w:val="32"/>
          <w:shd w:val="clear" w:color="auto" w:fill="auto"/>
        </w:rPr>
        <w:t>。</w:t>
      </w:r>
    </w:p>
    <w:p>
      <w:pPr>
        <w:pStyle w:val="15"/>
        <w:keepNext w:val="0"/>
        <w:keepLines w:val="0"/>
        <w:pageBreakBefore w:val="0"/>
        <w:numPr>
          <w:ilvl w:val="0"/>
          <w:numId w:val="0"/>
        </w:numPr>
        <w:shd w:val="clear" w:color="auto"/>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eastAsia="zh-CN"/>
        </w:rPr>
        <w:t>成本指标：成本控制在</w:t>
      </w:r>
      <w:r>
        <w:rPr>
          <w:rFonts w:hint="eastAsia" w:ascii="仿宋_GB2312" w:hAnsi="仿宋_GB2312" w:eastAsia="仿宋_GB2312" w:cs="仿宋_GB2312"/>
          <w:color w:val="auto"/>
          <w:sz w:val="32"/>
          <w:szCs w:val="32"/>
          <w:shd w:val="clear" w:color="auto" w:fill="auto"/>
          <w:lang w:val="en-US" w:eastAsia="zh-CN"/>
        </w:rPr>
        <w:t>2.8万元以内。</w:t>
      </w:r>
    </w:p>
    <w:p>
      <w:pPr>
        <w:pStyle w:val="14"/>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Autospacing="0" w:afterAutospacing="0" w:line="576" w:lineRule="exact"/>
        <w:ind w:left="0"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shd w:val="clear" w:color="auto" w:fill="auto"/>
        </w:rPr>
      </w:pPr>
      <w:r>
        <w:rPr>
          <w:rFonts w:hint="eastAsia" w:ascii="楷体_GB2312" w:hAnsi="楷体_GB2312" w:eastAsia="楷体_GB2312" w:cs="楷体_GB2312"/>
          <w:b w:val="0"/>
          <w:i w:val="0"/>
          <w:caps w:val="0"/>
          <w:color w:val="auto"/>
          <w:spacing w:val="0"/>
          <w:sz w:val="32"/>
          <w:szCs w:val="32"/>
          <w:shd w:val="clear" w:color="auto" w:fill="auto"/>
          <w:lang w:val="en-US" w:eastAsia="zh-CN"/>
        </w:rPr>
        <w:t>项目效益情况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社会效益：通过扶贫工作的开展，不但引领贫困户增加收入，还帮忙化解群众矛盾，解决群众述求，干群关系融洽，共同巩固脱贫攻坚成果。</w:t>
      </w:r>
    </w:p>
    <w:p>
      <w:pPr>
        <w:keepNext w:val="0"/>
        <w:keepLines w:val="0"/>
        <w:pageBreakBefore w:val="0"/>
        <w:numPr>
          <w:ilvl w:val="0"/>
          <w:numId w:val="0"/>
        </w:numPr>
        <w:shd w:val="clear"/>
        <w:kinsoku/>
        <w:wordWrap/>
        <w:overflowPunct/>
        <w:topLinePunct w:val="0"/>
        <w:autoSpaceDE/>
        <w:autoSpaceDN/>
        <w:bidi w:val="0"/>
        <w:snapToGrid/>
        <w:spacing w:beforeAutospacing="0" w:afterAutospacing="0" w:line="576" w:lineRule="exact"/>
        <w:ind w:right="0" w:rightChars="0" w:firstLine="640" w:firstLineChars="200"/>
        <w:textAlignment w:val="auto"/>
        <w:outlineLvl w:val="9"/>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四、问题及建议</w:t>
      </w:r>
    </w:p>
    <w:p>
      <w:pPr>
        <w:keepNext w:val="0"/>
        <w:keepLines w:val="0"/>
        <w:pageBreakBefore w:val="0"/>
        <w:numPr>
          <w:ilvl w:val="0"/>
          <w:numId w:val="0"/>
        </w:numPr>
        <w:shd w:val="clear"/>
        <w:kinsoku/>
        <w:wordWrap/>
        <w:overflowPunct/>
        <w:topLinePunct w:val="0"/>
        <w:autoSpaceDE/>
        <w:autoSpaceDN/>
        <w:bidi w:val="0"/>
        <w:snapToGrid/>
        <w:spacing w:beforeAutospacing="0" w:afterAutospacing="0" w:line="576" w:lineRule="exact"/>
        <w:ind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无</w:t>
      </w:r>
    </w:p>
    <w:p>
      <w:pPr>
        <w:keepNext w:val="0"/>
        <w:keepLines w:val="0"/>
        <w:pageBreakBefore w:val="0"/>
        <w:numPr>
          <w:ilvl w:val="0"/>
          <w:numId w:val="0"/>
        </w:numPr>
        <w:shd w:val="clear"/>
        <w:kinsoku/>
        <w:wordWrap/>
        <w:overflowPunct/>
        <w:topLinePunct w:val="0"/>
        <w:autoSpaceDE/>
        <w:autoSpaceDN/>
        <w:bidi w:val="0"/>
        <w:snapToGrid/>
        <w:spacing w:beforeAutospacing="0" w:afterAutospacing="0" w:line="576" w:lineRule="exact"/>
        <w:ind w:right="0" w:rightChars="0" w:firstLine="640" w:firstLineChars="200"/>
        <w:textAlignment w:val="auto"/>
        <w:outlineLvl w:val="9"/>
        <w:rPr>
          <w:rFonts w:hint="eastAsia" w:ascii="仿宋_GB2312" w:hAnsi="仿宋_GB2312" w:eastAsia="仿宋_GB2312" w:cs="仿宋_GB2312"/>
          <w:sz w:val="32"/>
          <w:szCs w:val="32"/>
          <w:shd w:val="clear" w:color="auto" w:fill="auto"/>
          <w:lang w:val="en-US" w:eastAsia="zh-CN"/>
        </w:rPr>
      </w:pPr>
      <w:r>
        <w:rPr>
          <w:rFonts w:hint="eastAsia" w:ascii="黑体" w:hAnsi="黑体" w:eastAsia="黑体" w:cs="黑体"/>
          <w:sz w:val="32"/>
          <w:szCs w:val="32"/>
          <w:shd w:val="clear" w:color="auto" w:fill="auto"/>
          <w:lang w:val="en-US" w:eastAsia="zh-CN"/>
        </w:rPr>
        <w:t>五、其他需要说明的问题</w:t>
      </w:r>
    </w:p>
    <w:p>
      <w:pPr>
        <w:keepNext w:val="0"/>
        <w:keepLines w:val="0"/>
        <w:pageBreakBefore w:val="0"/>
        <w:numPr>
          <w:ilvl w:val="0"/>
          <w:numId w:val="0"/>
        </w:numPr>
        <w:shd w:val="clear"/>
        <w:kinsoku/>
        <w:wordWrap/>
        <w:overflowPunct/>
        <w:topLinePunct w:val="0"/>
        <w:autoSpaceDE/>
        <w:autoSpaceDN/>
        <w:bidi w:val="0"/>
        <w:snapToGrid/>
        <w:spacing w:beforeAutospacing="0" w:afterAutospacing="0" w:line="576" w:lineRule="exact"/>
        <w:ind w:right="0" w:rightChars="0" w:firstLine="640" w:firstLineChars="200"/>
        <w:textAlignment w:val="auto"/>
        <w:outlineLvl w:val="9"/>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无</w:t>
      </w:r>
    </w:p>
    <w:p>
      <w:pPr>
        <w:pStyle w:val="2"/>
        <w:rPr>
          <w:rFonts w:hint="eastAsia" w:ascii="仿宋_GB2312" w:hAnsi="仿宋_GB2312" w:eastAsia="仿宋_GB2312" w:cs="仿宋_GB2312"/>
          <w:sz w:val="32"/>
          <w:szCs w:val="32"/>
          <w:shd w:val="clear" w:color="auto" w:fill="auto"/>
          <w:lang w:val="en-US" w:eastAsia="zh-CN"/>
        </w:rPr>
      </w:pPr>
    </w:p>
    <w:p>
      <w:pPr>
        <w:rPr>
          <w:rFonts w:hint="eastAsia"/>
        </w:rPr>
      </w:pPr>
    </w:p>
    <w:p>
      <w:pPr>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tbl>
      <w:tblPr>
        <w:tblStyle w:val="17"/>
        <w:tblW w:w="94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670"/>
        <w:gridCol w:w="1014"/>
        <w:gridCol w:w="2147"/>
        <w:gridCol w:w="2379"/>
        <w:gridCol w:w="2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3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43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435"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项目支出名称</w:t>
            </w:r>
          </w:p>
        </w:tc>
        <w:tc>
          <w:tcPr>
            <w:tcW w:w="81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农村公共服务运行维护资金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132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w:t>
            </w:r>
          </w:p>
        </w:tc>
        <w:tc>
          <w:tcPr>
            <w:tcW w:w="81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广元市朝天区大滩镇人民政府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全年预算数 </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1550000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全年执行数</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其中：一般公共预算</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1550000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其中：一般公共预算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社会保险基金预算</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社会保险基金预算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全年预期目标</w:t>
            </w:r>
          </w:p>
        </w:tc>
        <w:tc>
          <w:tcPr>
            <w:tcW w:w="4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改善群众的生产生活条件，提高群众生活质量，完善农村基础设施功能，为创新农村社会管理机制体制探索新路径，取得更好的社会效益。</w:t>
            </w:r>
          </w:p>
        </w:tc>
        <w:tc>
          <w:tcPr>
            <w:tcW w:w="48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项目的实施，有效推动了农村产业发展，农民收入大幅增加，促进了农民发展产业的信心和决心，带动了全镇产业发展势头。各村环境卫生得到了很大改善，提高了村民维护环境卫生意识，也提升了村民居住的幸福感。通过道路维护，有效的解决了群众出行难的问题。通过对水利设施维护，确保了相关村组的人畜饮水项目持续、正常发挥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绩效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全年预期指标值                        （包含数字及文字描述）</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全年实际完成指标值                           （包含数字及文字描述）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项目完成指标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指标1：道路维护项目</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31个道路维护项目，包括路面整治、堡坎修复等。</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31个道路维护项目已完成。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指标2：环境卫生项目</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31个环境卫生项目，包括垃圾清理、垃圾房修建等。</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31个环境卫生项目已完成。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指标3：水利设施维护项目</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4个村水利设施维护</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4个村水利设施维护已完成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指标4：村委会维修项目</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3个村委会维修</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3个村委会维修已完成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项目合格率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100%合格。</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项目及时完成率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在2021年底前保质保量完成各个项目。</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在2021年底前已保质保量全面完成。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指标1：道路维护项目</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113.956万元</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113.956万元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指标2：环境卫生项目</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33.388万元</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33.388万元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指标3：水利设施维护项目</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4.81万元</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指标4：村委会维护项目</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2.846万元</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项目效果指标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全村收益</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群众增收</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交通便捷，农产品销售更加方便。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道路交通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保障村组道路安全通畅。</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保障了村组道路的通畅及安全，为群众的出行提供了便利。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环境卫生</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改善人居生活环境，促进人与自然和谐共处。</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农村人居环境明显改善，生态环境明显好转。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道路交通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长期保障村组道路通畅，群众生产生活便捷。</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项目的实施长期保障了村组道路通畅，群众生产生活便捷。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群众满意度达到95</w:t>
            </w:r>
            <w:r>
              <w:rPr>
                <w:rFonts w:ascii="宋体" w:hAnsi="宋体" w:eastAsia="宋体" w:cs="宋体"/>
                <w:i w:val="0"/>
                <w:iCs w:val="0"/>
                <w:color w:val="000000"/>
                <w:kern w:val="0"/>
                <w:sz w:val="20"/>
                <w:szCs w:val="20"/>
                <w:u w:val="none"/>
                <w:lang w:val="en-US" w:eastAsia="zh-CN" w:bidi="ar"/>
              </w:rPr>
              <w:t>％。</w:t>
            </w:r>
          </w:p>
        </w:tc>
      </w:tr>
    </w:tbl>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rPr>
          <w:rFonts w:hint="eastAsia"/>
          <w:color w:val="auto"/>
          <w:highlight w:val="none"/>
          <w:lang w:val="zh-CN"/>
        </w:rPr>
      </w:pPr>
    </w:p>
    <w:tbl>
      <w:tblPr>
        <w:tblStyle w:val="17"/>
        <w:tblW w:w="91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8"/>
        <w:gridCol w:w="734"/>
        <w:gridCol w:w="1516"/>
        <w:gridCol w:w="411"/>
        <w:gridCol w:w="410"/>
        <w:gridCol w:w="2556"/>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3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3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135"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项目支出名称</w:t>
            </w:r>
          </w:p>
        </w:tc>
        <w:tc>
          <w:tcPr>
            <w:tcW w:w="78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社区服务群众专项经费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7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w:t>
            </w:r>
          </w:p>
        </w:tc>
        <w:tc>
          <w:tcPr>
            <w:tcW w:w="78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广元市朝天区大滩镇人民政府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全年预算数 </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全年执行数</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其中：一般公共预算</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其中：一般公共预算</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社会保险基金预算</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社会保险基金预算</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p>
        </w:tc>
        <w:tc>
          <w:tcPr>
            <w:tcW w:w="39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全年预期目标</w:t>
            </w:r>
          </w:p>
        </w:tc>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0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结合大滩镇社区实际需要，对服务群众项目设施更新；社区基础设施修缮；强化社区便民服务中心工作效率，切实解决群众问题保证党组织作用的发展。</w:t>
            </w:r>
          </w:p>
        </w:tc>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通过项目的实施，推动社区规范化建设，强化基础设施完善，丰富社区居民文化生活，发挥社区战斗堡垒作用。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绩效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全年预期指标值                        （包含数字及文字描述）</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全年实际完成指标值                           （包含数字及文字描述）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指标1：开展志愿者为民服务活动</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10次</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指标2：开展文化活动</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指标3：洪灾水毁道路维修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≥3处</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项目合格率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100%合格。</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项目及时完成率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在2021年底前保质保量完成各个项目。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在2021年底前已保质保量全面完成。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项目经费</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社区服务群众专项经费10万元</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社区服务群众专项经费10万元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项目效果指标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社区经济</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对社区经济发展起促进作用</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提升社区服务水平，促进社区经济健康发展。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基层党组织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基层党组织作用发挥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更好的服务群众，促进社会经济和谐发展，提升党员形象，促进社会建设和文化、教育、卫生公益事业发展，提高基层党组织的服务质量，更好的发挥党组织战斗堡垒作用和引领带头作用指标达到100%.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环境卫生</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改善人居生活环境，促进人与自然和谐共处。</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切实保障社区基础设施完善、环境美好、整洁有序的良好形象。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社区工作开展</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社区运转正常</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坚持长期促进社区和谐稳定发展；提升基层党组织的战斗堡垒作用；推进基层党组织基础设施建设。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群众满意度达到98</w:t>
            </w:r>
            <w:r>
              <w:rPr>
                <w:rStyle w:val="4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rPr>
          <w:rFonts w:hint="eastAsia" w:ascii="仿宋_GB2312" w:hAnsi="仿宋_GB2312" w:eastAsia="仿宋_GB2312" w:cs="仿宋_GB2312"/>
          <w:sz w:val="32"/>
          <w:szCs w:val="32"/>
          <w:lang w:eastAsia="zh-CN"/>
        </w:rPr>
      </w:pPr>
    </w:p>
    <w:tbl>
      <w:tblPr>
        <w:tblStyle w:val="17"/>
        <w:tblW w:w="9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6"/>
        <w:gridCol w:w="688"/>
        <w:gridCol w:w="1402"/>
        <w:gridCol w:w="411"/>
        <w:gridCol w:w="410"/>
        <w:gridCol w:w="2278"/>
        <w:gridCol w:w="3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60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0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60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项目支出名称</w:t>
            </w:r>
          </w:p>
        </w:tc>
        <w:tc>
          <w:tcPr>
            <w:tcW w:w="83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城乡环境综合治理经费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9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w:t>
            </w:r>
          </w:p>
        </w:tc>
        <w:tc>
          <w:tcPr>
            <w:tcW w:w="83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广元市朝天区大滩镇人民政府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全年预算数 </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170000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全年执行数</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其中：一般公共预算</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170000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其中：一般公共预算</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社会保险基金预算</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社会保险基金预算</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p>
        </w:tc>
        <w:tc>
          <w:tcPr>
            <w:tcW w:w="3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全年预期目标</w:t>
            </w:r>
          </w:p>
        </w:tc>
        <w:tc>
          <w:tcPr>
            <w:tcW w:w="5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改善城乡环境，塑造新的形象，建设宜居、宜养、优美、文明集镇，促进经济社会又好又快发展。</w:t>
            </w:r>
          </w:p>
        </w:tc>
        <w:tc>
          <w:tcPr>
            <w:tcW w:w="505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通过环境治理，营造好的环境，规范市场秩序，强化公共服务功能，城镇品位和形象得到有效提升，改善群众的生活和创业环境，进一步推动城镇化建设进程，统筹城乡发展，促进社会和谐稳定。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绩效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全年预期指标值                        （包含数字及文字描述）</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全年实际完成指标值                           （包含数字及文字描述）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垃圾集中整治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≥6次</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项目合格率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100%合格。</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项目及时完成率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在2021年底前保质保量完成辖区内环境整治。</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在2021年底前已保质保量全面完成。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城乡环境综合治理成本</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全镇城乡环境综合治理成本17万元</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全镇城乡环境综合治理成本17万元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项目效果指标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全镇经济</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经济增长</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通过开展城乡环境治理，营造好的环境，塑造新的形象，推动招商引资，带动旅游产业发展，实现经济快速增长。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环境卫生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环境卫生得到改善</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开展城乡环境综合整治，改善城乡容貌秩序，提升城乡环境生态水平，有利于营造清洁、整齐、优美的城乡环境。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城镇化建设</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加快推动城镇化建设</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通过环境治理，营造好的环境，规范市场秩序，强化公共服务功能，城镇品位和形象得到有效提升，改善群众的生活和创业环境，进一步推动城镇化建设进程，统筹城乡发展，促进社会和谐稳定。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95%</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群众满意度达到95</w:t>
            </w:r>
            <w:r>
              <w:rPr>
                <w:rFonts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spacing w:line="580" w:lineRule="exact"/>
        <w:rPr>
          <w:rStyle w:val="29"/>
          <w:rFonts w:hint="eastAsia" w:ascii="仿宋_GB2312" w:hAnsi="仿宋_GB2312" w:eastAsia="仿宋_GB2312" w:cs="仿宋_GB2312"/>
          <w:b w:val="0"/>
          <w:color w:val="auto"/>
          <w:sz w:val="32"/>
          <w:szCs w:val="32"/>
          <w:highlight w:val="none"/>
          <w:lang w:eastAsia="zh-CN"/>
        </w:rPr>
      </w:pPr>
    </w:p>
    <w:tbl>
      <w:tblPr>
        <w:tblStyle w:val="17"/>
        <w:tblW w:w="83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852"/>
        <w:gridCol w:w="1074"/>
        <w:gridCol w:w="1412"/>
        <w:gridCol w:w="1914"/>
        <w:gridCol w:w="2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31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1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31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项目支出名称</w:t>
            </w:r>
          </w:p>
        </w:tc>
        <w:tc>
          <w:tcPr>
            <w:tcW w:w="68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金财网维护费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44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w:t>
            </w:r>
          </w:p>
        </w:tc>
        <w:tc>
          <w:tcPr>
            <w:tcW w:w="68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广元市朝天区大滩镇人民政府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全年预算数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2400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全年执行数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其中：一般公共预算</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其中：一般公共预算</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社会保险基金预算</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社会保险基金预算</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全年预期目标</w:t>
            </w:r>
          </w:p>
        </w:tc>
        <w:tc>
          <w:tcPr>
            <w:tcW w:w="4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进一步规范乡镇财政管理，全面实现办公自动化，保障镇金财网账务系统正常使用。</w:t>
            </w:r>
          </w:p>
        </w:tc>
        <w:tc>
          <w:tcPr>
            <w:tcW w:w="430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规范了乡镇财政管理，全面实现办公自动化，保障镇金财网账务系统正常使用。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绩效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全年预期指标值                        （包含数字及文字描述）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全年实际完成指标值                           （包含数字及文字描述）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专网维护数量</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专网畅通率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专网维护时间</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1—12月</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维护成本</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0.24万元</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项目效果指标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专网正常使用年限</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95%</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群众满意度达到95</w:t>
            </w:r>
            <w:r>
              <w:rPr>
                <w:rFonts w:ascii="宋体" w:hAnsi="宋体" w:eastAsia="宋体" w:cs="宋体"/>
                <w:i w:val="0"/>
                <w:iCs w:val="0"/>
                <w:color w:val="000000"/>
                <w:kern w:val="0"/>
                <w:sz w:val="20"/>
                <w:szCs w:val="20"/>
                <w:u w:val="none"/>
                <w:lang w:val="en-US" w:eastAsia="zh-CN" w:bidi="ar"/>
              </w:rPr>
              <w:t>％。</w:t>
            </w:r>
          </w:p>
        </w:tc>
      </w:tr>
    </w:tbl>
    <w:p>
      <w:pPr>
        <w:widowControl/>
        <w:jc w:val="left"/>
        <w:rPr>
          <w:rStyle w:val="29"/>
          <w:rFonts w:ascii="黑体" w:hAnsi="黑体" w:eastAsia="黑体"/>
          <w:b w:val="0"/>
          <w:color w:val="auto"/>
          <w:highlight w:val="none"/>
        </w:rPr>
      </w:pPr>
    </w:p>
    <w:p>
      <w:pPr>
        <w:widowControl/>
        <w:jc w:val="left"/>
        <w:rPr>
          <w:rFonts w:hint="eastAsia"/>
          <w:lang w:val="en-US" w:eastAsia="zh-CN"/>
        </w:rPr>
      </w:pPr>
      <w:r>
        <w:rPr>
          <w:rStyle w:val="29"/>
          <w:rFonts w:ascii="黑体" w:hAnsi="黑体" w:eastAsia="黑体"/>
          <w:b w:val="0"/>
          <w:color w:val="auto"/>
          <w:highlight w:val="none"/>
        </w:rPr>
        <w:br w:type="page"/>
      </w:r>
      <w:bookmarkStart w:id="61" w:name="_Toc15396618"/>
    </w:p>
    <w:p>
      <w:pPr>
        <w:pStyle w:val="2"/>
        <w:rPr>
          <w:rFonts w:hint="eastAsia"/>
          <w:lang w:val="en-US" w:eastAsia="zh-CN"/>
        </w:rPr>
      </w:pPr>
    </w:p>
    <w:tbl>
      <w:tblPr>
        <w:tblStyle w:val="17"/>
        <w:tblW w:w="92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0"/>
        <w:gridCol w:w="855"/>
        <w:gridCol w:w="1365"/>
        <w:gridCol w:w="2100"/>
        <w:gridCol w:w="217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5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25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9255"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项目支出名称</w:t>
            </w:r>
          </w:p>
        </w:tc>
        <w:tc>
          <w:tcPr>
            <w:tcW w:w="7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非贫困村第一书记工作经费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16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w:t>
            </w:r>
          </w:p>
        </w:tc>
        <w:tc>
          <w:tcPr>
            <w:tcW w:w="7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广元市朝天区大滩镇人民政府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全年预算数 </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28000</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全年执行数</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其中：一般公共预算</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28000</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其中：一般公共预算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社会保险基金预算</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社会保险基金预算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p>
        </w:tc>
        <w:tc>
          <w:tcPr>
            <w:tcW w:w="4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全年预期目标</w:t>
            </w:r>
          </w:p>
        </w:tc>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用于保障非贫困村第一书记正常开展扶贫工作，解决工作过程中的办公费、租车费用等。</w:t>
            </w:r>
          </w:p>
        </w:tc>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通过对非贫困村第一书记工作的必要保障扶贫工作稳步推进，巩固了脱贫成果。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绩效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全年预期指标值                        （包含数字及文字描述）</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全年实际完成指标值                           （包含数字及文字描述）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大滩镇联系非贫困村数量</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7个</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工作顺利开展率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1—6月</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工作成本</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0.4万元/半年/村</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项目效果指标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群众述求、矛盾及时化解率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群众对帮扶工作满意度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群众满意度达到95</w:t>
            </w:r>
            <w:r>
              <w:rPr>
                <w:rFonts w:ascii="宋体" w:hAnsi="宋体" w:eastAsia="宋体" w:cs="宋体"/>
                <w:i w:val="0"/>
                <w:iCs w:val="0"/>
                <w:color w:val="000000"/>
                <w:kern w:val="0"/>
                <w:sz w:val="20"/>
                <w:szCs w:val="20"/>
                <w:u w:val="none"/>
                <w:lang w:val="en-US" w:eastAsia="zh-CN" w:bidi="ar"/>
              </w:rPr>
              <w:t>％。</w:t>
            </w:r>
          </w:p>
        </w:tc>
      </w:tr>
    </w:tbl>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60"/>
      <w:bookmarkEnd w:id="61"/>
      <w:bookmarkStart w:id="62"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62"/>
    </w:p>
    <w:p>
      <w:pPr>
        <w:pStyle w:val="4"/>
        <w:rPr>
          <w:rFonts w:ascii="仿宋" w:hAnsi="仿宋" w:eastAsia="仿宋"/>
          <w:color w:val="auto"/>
          <w:highlight w:val="none"/>
        </w:rPr>
      </w:pPr>
      <w:bookmarkStart w:id="63" w:name="_Toc15396620"/>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63"/>
    </w:p>
    <w:p>
      <w:pPr>
        <w:pStyle w:val="4"/>
        <w:rPr>
          <w:rFonts w:ascii="仿宋" w:hAnsi="仿宋" w:eastAsia="仿宋"/>
          <w:color w:val="auto"/>
          <w:highlight w:val="none"/>
        </w:rPr>
      </w:pPr>
      <w:bookmarkStart w:id="64" w:name="_Toc15396621"/>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64"/>
    </w:p>
    <w:p>
      <w:pPr>
        <w:pStyle w:val="4"/>
        <w:rPr>
          <w:rFonts w:ascii="仿宋" w:hAnsi="仿宋" w:eastAsia="仿宋"/>
          <w:b w:val="0"/>
          <w:color w:val="auto"/>
          <w:highlight w:val="none"/>
        </w:rPr>
      </w:pPr>
      <w:bookmarkStart w:id="65" w:name="_Toc15396622"/>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65"/>
    </w:p>
    <w:p>
      <w:pPr>
        <w:pStyle w:val="4"/>
        <w:rPr>
          <w:rStyle w:val="30"/>
          <w:rFonts w:ascii="仿宋" w:hAnsi="仿宋" w:eastAsia="仿宋"/>
          <w:b w:val="0"/>
          <w:bCs w:val="0"/>
          <w:color w:val="auto"/>
          <w:highlight w:val="none"/>
        </w:rPr>
      </w:pPr>
      <w:bookmarkStart w:id="66" w:name="_Toc15396623"/>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66"/>
      <w:bookmarkStart w:id="67" w:name="_Toc15396624"/>
    </w:p>
    <w:p>
      <w:pPr>
        <w:pStyle w:val="4"/>
        <w:rPr>
          <w:rFonts w:ascii="仿宋" w:hAnsi="仿宋" w:eastAsia="仿宋"/>
          <w:color w:val="auto"/>
          <w:highlight w:val="none"/>
        </w:rPr>
      </w:pPr>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67"/>
    </w:p>
    <w:p>
      <w:pPr>
        <w:pStyle w:val="4"/>
        <w:rPr>
          <w:rFonts w:ascii="仿宋" w:hAnsi="仿宋" w:eastAsia="仿宋"/>
          <w:color w:val="auto"/>
          <w:highlight w:val="none"/>
        </w:rPr>
      </w:pPr>
      <w:bookmarkStart w:id="68" w:name="_Toc15396625"/>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68"/>
    </w:p>
    <w:p>
      <w:pPr>
        <w:pStyle w:val="4"/>
        <w:rPr>
          <w:rFonts w:ascii="仿宋" w:hAnsi="仿宋" w:eastAsia="仿宋"/>
          <w:color w:val="auto"/>
          <w:highlight w:val="none"/>
        </w:rPr>
      </w:pPr>
      <w:bookmarkStart w:id="69" w:name="_Toc15396626"/>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69"/>
    </w:p>
    <w:p>
      <w:pPr>
        <w:pStyle w:val="4"/>
        <w:rPr>
          <w:rFonts w:ascii="仿宋" w:hAnsi="仿宋" w:eastAsia="仿宋"/>
          <w:color w:val="auto"/>
          <w:highlight w:val="none"/>
        </w:rPr>
      </w:pPr>
      <w:bookmarkStart w:id="70" w:name="_Toc15396627"/>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70"/>
    </w:p>
    <w:p>
      <w:pPr>
        <w:pStyle w:val="4"/>
        <w:rPr>
          <w:rFonts w:ascii="仿宋" w:hAnsi="仿宋" w:eastAsia="仿宋"/>
          <w:color w:val="auto"/>
          <w:highlight w:val="none"/>
        </w:rPr>
      </w:pPr>
      <w:bookmarkStart w:id="71" w:name="_Toc15396628"/>
      <w:r>
        <w:rPr>
          <w:rStyle w:val="30"/>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般公共预算财政拨款“三公”经费支出决算表</w:t>
      </w:r>
      <w:bookmarkEnd w:id="71"/>
    </w:p>
    <w:p>
      <w:pPr>
        <w:pStyle w:val="4"/>
        <w:rPr>
          <w:rFonts w:ascii="仿宋" w:hAnsi="仿宋" w:eastAsia="仿宋"/>
          <w:color w:val="auto"/>
          <w:highlight w:val="none"/>
        </w:rPr>
      </w:pPr>
      <w:bookmarkStart w:id="72" w:name="_Toc15396629"/>
      <w:r>
        <w:rPr>
          <w:rStyle w:val="30"/>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bookmarkEnd w:id="72"/>
    </w:p>
    <w:p>
      <w:pPr>
        <w:pStyle w:val="4"/>
        <w:rPr>
          <w:rFonts w:ascii="仿宋" w:hAnsi="仿宋" w:eastAsia="仿宋"/>
          <w:color w:val="auto"/>
          <w:highlight w:val="none"/>
        </w:rPr>
      </w:pPr>
      <w:bookmarkStart w:id="73" w:name="_Toc15396630"/>
      <w:r>
        <w:rPr>
          <w:rStyle w:val="30"/>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府性基金预算财政拨款“三公”经费支出决算表</w:t>
      </w:r>
      <w:bookmarkEnd w:id="73"/>
    </w:p>
    <w:p>
      <w:pPr>
        <w:pStyle w:val="4"/>
        <w:rPr>
          <w:rStyle w:val="30"/>
          <w:rFonts w:hint="eastAsia" w:ascii="仿宋" w:hAnsi="仿宋" w:eastAsia="仿宋"/>
          <w:b w:val="0"/>
          <w:bCs w:val="0"/>
          <w:color w:val="auto"/>
          <w:highlight w:val="none"/>
        </w:rPr>
      </w:pPr>
      <w:bookmarkStart w:id="74" w:name="_Toc15396631"/>
      <w:r>
        <w:rPr>
          <w:rStyle w:val="30"/>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bookmarkEnd w:id="74"/>
    </w:p>
    <w:p>
      <w:pPr>
        <w:rPr>
          <w:rFonts w:hint="eastAsia" w:eastAsia="仿宋"/>
          <w:color w:val="auto"/>
          <w:highlight w:val="none"/>
          <w:lang w:eastAsia="zh-CN"/>
        </w:rPr>
      </w:pPr>
      <w:r>
        <w:rPr>
          <w:rStyle w:val="30"/>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519" w:bottom="1440" w:left="1576"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
    <w:altName w:val="Manga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helvetica">
    <w:altName w:val="Mangal"/>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auto"/>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Mangal">
    <w:panose1 w:val="00000400000000000000"/>
    <w:charset w:val="00"/>
    <w:family w:val="auto"/>
    <w:pitch w:val="default"/>
    <w:sig w:usb0="00008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A8468"/>
    <w:multiLevelType w:val="singleLevel"/>
    <w:tmpl w:val="830A8468"/>
    <w:lvl w:ilvl="0" w:tentative="0">
      <w:start w:val="1"/>
      <w:numFmt w:val="chineseCounting"/>
      <w:suff w:val="nothing"/>
      <w:lvlText w:val="（%1）"/>
      <w:lvlJc w:val="left"/>
      <w:pPr>
        <w:ind w:left="200" w:firstLine="420"/>
      </w:pPr>
      <w:rPr>
        <w:rFonts w:hint="eastAsia"/>
      </w:rPr>
    </w:lvl>
  </w:abstractNum>
  <w:abstractNum w:abstractNumId="1">
    <w:nsid w:val="C12EF18F"/>
    <w:multiLevelType w:val="singleLevel"/>
    <w:tmpl w:val="C12EF18F"/>
    <w:lvl w:ilvl="0" w:tentative="0">
      <w:start w:val="1"/>
      <w:numFmt w:val="chineseCounting"/>
      <w:suff w:val="nothing"/>
      <w:lvlText w:val="（%1）"/>
      <w:lvlJc w:val="left"/>
      <w:pPr>
        <w:ind w:left="0" w:firstLine="420"/>
      </w:pPr>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EEE64F55"/>
    <w:multiLevelType w:val="singleLevel"/>
    <w:tmpl w:val="EEE64F55"/>
    <w:lvl w:ilvl="0" w:tentative="0">
      <w:start w:val="1"/>
      <w:numFmt w:val="chineseCounting"/>
      <w:suff w:val="nothing"/>
      <w:lvlText w:val="%1、"/>
      <w:lvlJc w:val="left"/>
      <w:rPr>
        <w:rFonts w:hint="eastAsia"/>
      </w:rPr>
    </w:lvl>
  </w:abstractNum>
  <w:abstractNum w:abstractNumId="5">
    <w:nsid w:val="F108CC33"/>
    <w:multiLevelType w:val="singleLevel"/>
    <w:tmpl w:val="F108CC33"/>
    <w:lvl w:ilvl="0" w:tentative="0">
      <w:start w:val="2"/>
      <w:numFmt w:val="chineseCounting"/>
      <w:suff w:val="nothing"/>
      <w:lvlText w:val="%1、"/>
      <w:lvlJc w:val="left"/>
      <w:pPr>
        <w:ind w:left="200"/>
      </w:pPr>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39FFA108"/>
    <w:multiLevelType w:val="singleLevel"/>
    <w:tmpl w:val="39FFA108"/>
    <w:lvl w:ilvl="0" w:tentative="0">
      <w:start w:val="1"/>
      <w:numFmt w:val="chineseCounting"/>
      <w:suff w:val="nothing"/>
      <w:lvlText w:val="（%1）"/>
      <w:lvlJc w:val="left"/>
      <w:rPr>
        <w:rFonts w:hint="eastAsia"/>
      </w:rPr>
    </w:lvl>
  </w:abstractNum>
  <w:abstractNum w:abstractNumId="8">
    <w:nsid w:val="6EDE2320"/>
    <w:multiLevelType w:val="singleLevel"/>
    <w:tmpl w:val="6EDE2320"/>
    <w:lvl w:ilvl="0" w:tentative="0">
      <w:start w:val="3"/>
      <w:numFmt w:val="chineseCounting"/>
      <w:suff w:val="nothing"/>
      <w:lvlText w:val="（%1）"/>
      <w:lvlJc w:val="left"/>
      <w:rPr>
        <w:rFonts w:hint="eastAsia"/>
      </w:rPr>
    </w:lvl>
  </w:abstractNum>
  <w:abstractNum w:abstractNumId="9">
    <w:nsid w:val="7AE8B1B4"/>
    <w:multiLevelType w:val="singleLevel"/>
    <w:tmpl w:val="7AE8B1B4"/>
    <w:lvl w:ilvl="0" w:tentative="0">
      <w:start w:val="2"/>
      <w:numFmt w:val="decimal"/>
      <w:suff w:val="nothing"/>
      <w:lvlText w:val="%1、"/>
      <w:lvlJc w:val="left"/>
    </w:lvl>
  </w:abstractNum>
  <w:num w:numId="1">
    <w:abstractNumId w:val="6"/>
  </w:num>
  <w:num w:numId="2">
    <w:abstractNumId w:val="2"/>
  </w:num>
  <w:num w:numId="3">
    <w:abstractNumId w:val="3"/>
  </w:num>
  <w:num w:numId="4">
    <w:abstractNumId w:val="9"/>
  </w:num>
  <w:num w:numId="5">
    <w:abstractNumId w:val="4"/>
  </w:num>
  <w:num w:numId="6">
    <w:abstractNumId w:val="8"/>
  </w:num>
  <w:num w:numId="7">
    <w:abstractNumId w:val="5"/>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4MDhiNzI2ZGJhMDk3ZWE1MGUxNmRkMDk4ZWViMW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EB39F0"/>
    <w:rsid w:val="066E0107"/>
    <w:rsid w:val="07996F6E"/>
    <w:rsid w:val="0A2032A3"/>
    <w:rsid w:val="101860EC"/>
    <w:rsid w:val="10C055FF"/>
    <w:rsid w:val="118107EC"/>
    <w:rsid w:val="12557610"/>
    <w:rsid w:val="13D50BC4"/>
    <w:rsid w:val="16BB723D"/>
    <w:rsid w:val="1BE8440E"/>
    <w:rsid w:val="1D155CEE"/>
    <w:rsid w:val="23860B96"/>
    <w:rsid w:val="240371BF"/>
    <w:rsid w:val="29CC6E69"/>
    <w:rsid w:val="29FD04D3"/>
    <w:rsid w:val="2C8A61B5"/>
    <w:rsid w:val="2DF04E50"/>
    <w:rsid w:val="319F7F4E"/>
    <w:rsid w:val="31BF6DDA"/>
    <w:rsid w:val="33892D50"/>
    <w:rsid w:val="359F7AA1"/>
    <w:rsid w:val="36AA5135"/>
    <w:rsid w:val="37E16F03"/>
    <w:rsid w:val="38D83A02"/>
    <w:rsid w:val="3D98207C"/>
    <w:rsid w:val="42CB64E0"/>
    <w:rsid w:val="44E268DA"/>
    <w:rsid w:val="46DE2949"/>
    <w:rsid w:val="4A627F82"/>
    <w:rsid w:val="4B4F25DA"/>
    <w:rsid w:val="4BE068DB"/>
    <w:rsid w:val="4D577224"/>
    <w:rsid w:val="4E6D3F25"/>
    <w:rsid w:val="4EAB630A"/>
    <w:rsid w:val="4ECE2238"/>
    <w:rsid w:val="504B0C17"/>
    <w:rsid w:val="58E44CE6"/>
    <w:rsid w:val="59054D69"/>
    <w:rsid w:val="5AF92295"/>
    <w:rsid w:val="5CD71FC4"/>
    <w:rsid w:val="5E8C3611"/>
    <w:rsid w:val="60B71B8D"/>
    <w:rsid w:val="625B2823"/>
    <w:rsid w:val="66376316"/>
    <w:rsid w:val="670854A8"/>
    <w:rsid w:val="6C4A05C8"/>
    <w:rsid w:val="6E7E3605"/>
    <w:rsid w:val="6FF5CC65"/>
    <w:rsid w:val="715C0E4B"/>
    <w:rsid w:val="72734D90"/>
    <w:rsid w:val="73AD73D5"/>
    <w:rsid w:val="73B6EB34"/>
    <w:rsid w:val="79EE5BA4"/>
    <w:rsid w:val="7A894339"/>
    <w:rsid w:val="7EEF11D3"/>
    <w:rsid w:val="7FA30C79"/>
    <w:rsid w:val="7FC96657"/>
    <w:rsid w:val="B9EFFDD6"/>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6">
    <w:name w:val="Body Text"/>
    <w:basedOn w:val="1"/>
    <w:link w:val="26"/>
    <w:qFormat/>
    <w:uiPriority w:val="99"/>
    <w:pPr>
      <w:spacing w:beforeLines="30"/>
    </w:pPr>
    <w:rPr>
      <w:rFonts w:ascii="仿宋_GB2312" w:eastAsia="仿宋_GB2312"/>
      <w:kern w:val="0"/>
      <w:sz w:val="30"/>
    </w:rPr>
  </w:style>
  <w:style w:type="paragraph" w:styleId="7">
    <w:name w:val="Body Text Indent"/>
    <w:basedOn w:val="1"/>
    <w:qFormat/>
    <w:uiPriority w:val="0"/>
    <w:pPr>
      <w:ind w:left="420" w:left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qFormat/>
    <w:uiPriority w:val="99"/>
    <w:pPr>
      <w:spacing w:beforeAutospacing="1" w:afterAutospacing="1"/>
    </w:pPr>
    <w:rPr>
      <w:rFonts w:ascii="宋体" w:cs="宋体"/>
      <w:sz w:val="24"/>
    </w:rPr>
  </w:style>
  <w:style w:type="paragraph" w:styleId="16">
    <w:name w:val="Body Text First Indent 2"/>
    <w:basedOn w:val="7"/>
    <w:next w:val="1"/>
    <w:qFormat/>
    <w:uiPriority w:val="0"/>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Char"/>
    <w:link w:val="11"/>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Char"/>
    <w:link w:val="10"/>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Char"/>
    <w:link w:val="6"/>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8"/>
    <w:link w:val="3"/>
    <w:qFormat/>
    <w:uiPriority w:val="9"/>
    <w:rPr>
      <w:rFonts w:ascii="Times New Roman" w:hAnsi="Times New Roman"/>
      <w:b/>
      <w:bCs/>
      <w:kern w:val="44"/>
      <w:sz w:val="44"/>
      <w:szCs w:val="44"/>
    </w:rPr>
  </w:style>
  <w:style w:type="character" w:customStyle="1" w:styleId="30">
    <w:name w:val="标题 2 Char"/>
    <w:basedOn w:val="18"/>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8"/>
    <w:link w:val="9"/>
    <w:semiHidden/>
    <w:qFormat/>
    <w:uiPriority w:val="99"/>
    <w:rPr>
      <w:rFonts w:ascii="Times New Roman" w:hAnsi="Times New Roman"/>
      <w:kern w:val="2"/>
      <w:sz w:val="18"/>
      <w:szCs w:val="18"/>
    </w:rPr>
  </w:style>
  <w:style w:type="character" w:customStyle="1" w:styleId="33">
    <w:name w:val="标题 3 Char"/>
    <w:basedOn w:val="18"/>
    <w:link w:val="5"/>
    <w:qFormat/>
    <w:uiPriority w:val="9"/>
    <w:rPr>
      <w:rFonts w:ascii="Times New Roman" w:hAnsi="Times New Roman"/>
      <w:b/>
      <w:bCs/>
      <w:kern w:val="2"/>
      <w:sz w:val="32"/>
      <w:szCs w:val="32"/>
    </w:rPr>
  </w:style>
  <w:style w:type="paragraph" w:customStyle="1" w:styleId="3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NormalCharacter"/>
    <w:link w:val="1"/>
    <w:qFormat/>
    <w:uiPriority w:val="0"/>
    <w:rPr>
      <w:rFonts w:ascii="Times New Roman" w:hAnsi="Times New Roman" w:eastAsia="宋体" w:cs="Times New Roman"/>
      <w:kern w:val="2"/>
      <w:sz w:val="21"/>
      <w:szCs w:val="24"/>
      <w:lang w:val="en-US" w:eastAsia="zh-CN" w:bidi="ar-SA"/>
    </w:rPr>
  </w:style>
  <w:style w:type="character" w:customStyle="1" w:styleId="36">
    <w:name w:val="font51"/>
    <w:basedOn w:val="18"/>
    <w:qFormat/>
    <w:uiPriority w:val="0"/>
    <w:rPr>
      <w:rFonts w:hint="eastAsia" w:ascii="宋体" w:hAnsi="宋体" w:eastAsia="宋体" w:cs="宋体"/>
      <w:color w:val="000000"/>
      <w:sz w:val="20"/>
      <w:szCs w:val="20"/>
      <w:u w:val="none"/>
    </w:rPr>
  </w:style>
  <w:style w:type="paragraph" w:customStyle="1" w:styleId="37">
    <w:name w:val="四号正文"/>
    <w:basedOn w:val="1"/>
    <w:qFormat/>
    <w:uiPriority w:val="0"/>
    <w:pPr>
      <w:spacing w:line="360" w:lineRule="auto"/>
    </w:pPr>
    <w:rPr>
      <w:rFonts w:ascii="??" w:hAnsi="??" w:cs="宋体"/>
      <w:color w:val="000000"/>
      <w:kern w:val="0"/>
      <w:sz w:val="28"/>
      <w:szCs w:val="21"/>
    </w:rPr>
  </w:style>
  <w:style w:type="character" w:customStyle="1" w:styleId="38">
    <w:name w:val="font71"/>
    <w:basedOn w:val="18"/>
    <w:qFormat/>
    <w:uiPriority w:val="0"/>
    <w:rPr>
      <w:rFonts w:hint="eastAsia" w:ascii="宋体" w:hAnsi="宋体" w:eastAsia="宋体" w:cs="宋体"/>
      <w:color w:val="000000"/>
      <w:sz w:val="20"/>
      <w:szCs w:val="20"/>
      <w:u w:val="none"/>
    </w:rPr>
  </w:style>
  <w:style w:type="character" w:customStyle="1" w:styleId="39">
    <w:name w:val="font01"/>
    <w:basedOn w:val="18"/>
    <w:qFormat/>
    <w:uiPriority w:val="0"/>
    <w:rPr>
      <w:rFonts w:ascii="宋体" w:hAnsi="宋体" w:eastAsia="宋体" w:cs="宋体"/>
      <w:color w:val="000000"/>
      <w:sz w:val="20"/>
      <w:szCs w:val="20"/>
      <w:u w:val="none"/>
    </w:rPr>
  </w:style>
  <w:style w:type="character" w:customStyle="1" w:styleId="40">
    <w:name w:val="font61"/>
    <w:basedOn w:val="18"/>
    <w:qFormat/>
    <w:uiPriority w:val="0"/>
    <w:rPr>
      <w:rFonts w:ascii="宋体" w:hAnsi="宋体" w:eastAsia="宋体" w:cs="宋体"/>
      <w:color w:val="000000"/>
      <w:sz w:val="20"/>
      <w:szCs w:val="20"/>
      <w:u w:val="none"/>
    </w:rPr>
  </w:style>
  <w:style w:type="character" w:customStyle="1" w:styleId="41">
    <w:name w:val="font91"/>
    <w:basedOn w:val="18"/>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b="1"/>
              <a:t>收、支决算总计变动情况图</a:t>
            </a:r>
            <a:endParaRPr b="1"/>
          </a:p>
        </c:rich>
      </c:tx>
      <c:layout/>
      <c:overlay val="false"/>
      <c:spPr>
        <a:noFill/>
        <a:ln>
          <a:noFill/>
        </a:ln>
        <a:effectLst/>
      </c:spPr>
    </c:title>
    <c:autoTitleDeleted val="false"/>
    <c:plotArea>
      <c:layout>
        <c:manualLayout>
          <c:layoutTarget val="inner"/>
          <c:xMode val="edge"/>
          <c:yMode val="edge"/>
          <c:x val="0.0953072963972147"/>
          <c:y val="0.226666666666667"/>
          <c:w val="0.871389645776567"/>
          <c:h val="0.703428571428571"/>
        </c:manualLayout>
      </c:layout>
      <c:barChart>
        <c:barDir val="col"/>
        <c:grouping val="clustered"/>
        <c:varyColors val="false"/>
        <c:ser>
          <c:idx val="0"/>
          <c:order val="0"/>
          <c:tx>
            <c:strRef>
              <c:f>Sheet1!$B$1</c:f>
              <c:strCache>
                <c:ptCount val="1"/>
                <c:pt idx="0">
                  <c:v>收、支决算总计变动情况图</c:v>
                </c:pt>
              </c:strCache>
            </c:strRef>
          </c:tx>
          <c:spPr>
            <a:solidFill>
              <a:schemeClr val="accent6">
                <a:lumMod val="60000"/>
                <a:lumOff val="40000"/>
              </a:schemeClr>
            </a:solidFill>
            <a:ln>
              <a:noFill/>
            </a:ln>
            <a:effectLst/>
          </c:spPr>
          <c:invertIfNegative val="false"/>
          <c:dLbls>
            <c:delete val="true"/>
          </c:dLbls>
          <c:cat>
            <c:strRef>
              <c:f>Sheet1!$A$2:$A$3</c:f>
              <c:strCache>
                <c:ptCount val="2"/>
                <c:pt idx="0">
                  <c:v>2020年度收、支总计</c:v>
                </c:pt>
                <c:pt idx="1">
                  <c:v>2021年度收、支总计</c:v>
                </c:pt>
              </c:strCache>
            </c:strRef>
          </c:cat>
          <c:val>
            <c:numRef>
              <c:f>Sheet1!$B$2:$B$3</c:f>
              <c:numCache>
                <c:formatCode>General</c:formatCode>
                <c:ptCount val="2"/>
                <c:pt idx="0">
                  <c:v>1715.42</c:v>
                </c:pt>
                <c:pt idx="1">
                  <c:v>1786.84</c:v>
                </c:pt>
              </c:numCache>
            </c:numRef>
          </c:val>
        </c:ser>
        <c:dLbls>
          <c:showLegendKey val="false"/>
          <c:showVal val="false"/>
          <c:showCatName val="false"/>
          <c:showSerName val="false"/>
          <c:showPercent val="false"/>
          <c:showBubbleSize val="false"/>
        </c:dLbls>
        <c:gapWidth val="219"/>
        <c:overlap val="-27"/>
        <c:axId val="121650560"/>
        <c:axId val="121681024"/>
      </c:barChart>
      <c:catAx>
        <c:axId val="12165056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21681024"/>
        <c:crosses val="autoZero"/>
        <c:auto val="true"/>
        <c:lblAlgn val="ctr"/>
        <c:lblOffset val="100"/>
        <c:noMultiLvlLbl val="false"/>
      </c:catAx>
      <c:valAx>
        <c:axId val="121681024"/>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21650560"/>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manualLayout>
          <c:xMode val="edge"/>
          <c:yMode val="edge"/>
          <c:x val="0.267794057292201"/>
          <c:y val="0.00740923684860459"/>
        </c:manualLayout>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a:solidFill>
              <a:schemeClr val="accent1"/>
            </a:solidFill>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rgbClr val="C00000"/>
                </a:solidFill>
              </a:ln>
              <a:effectLst/>
            </c:spPr>
          </c:dPt>
          <c:dLbls>
            <c:dLbl>
              <c:idx val="0"/>
              <c:layout>
                <c:manualLayout>
                  <c:x val="0.0384204909284952"/>
                  <c:y val="-0.219512195121951"/>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t>99.9%</a:t>
                    </a: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182710779082177"/>
                      <c:h val="0.122926829268293"/>
                    </c:manualLayout>
                  </c15:layout>
                </c:ext>
              </c:extLst>
            </c:dLbl>
            <c:dLbl>
              <c:idx val="1"/>
              <c:layout>
                <c:manualLayout>
                  <c:x val="0.0654524758110415"/>
                  <c:y val="-0.11854778957767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年初结转和结余</c:v>
                </c:pt>
              </c:strCache>
            </c:strRef>
          </c:cat>
          <c:val>
            <c:numRef>
              <c:f>Sheet1!$B$2:$B$3</c:f>
              <c:numCache>
                <c:formatCode>0.00%</c:formatCode>
                <c:ptCount val="2"/>
                <c:pt idx="0">
                  <c:v>0.933</c:v>
                </c:pt>
                <c:pt idx="1">
                  <c:v>0.067</c:v>
                </c:pt>
              </c:numCache>
            </c:numRef>
          </c:val>
        </c:ser>
        <c:dLbls>
          <c:showLegendKey val="false"/>
          <c:showVal val="false"/>
          <c:showCatName val="false"/>
          <c:showSerName val="false"/>
          <c:showPercent val="false"/>
          <c:showBubbleSize val="false"/>
          <c:showLeaderLines val="true"/>
        </c:dLbls>
        <c:firstSliceAng val="90"/>
      </c:pieChart>
      <c:spPr>
        <a:noFill/>
        <a:ln>
          <a:noFill/>
        </a:ln>
        <a:effectLst/>
      </c:spPr>
    </c:plotArea>
    <c:legend>
      <c:legendPos val="b"/>
      <c:legendEntry>
        <c:idx val="0"/>
        <c:txPr>
          <a:bodyPr rot="0" spcFirstLastPara="0" vertOverflow="ellipsis" vert="horz" wrap="square" anchor="ctr" anchorCtr="true"/>
          <a:lstStyle/>
          <a:p>
            <a:pPr>
              <a:defRPr lang="zh-CN" sz="105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true"/>
          <a:lstStyle/>
          <a:p>
            <a:pPr>
              <a:defRPr lang="zh-CN" sz="1050" b="0" i="0" u="none" strike="noStrike" kern="1200" baseline="0">
                <a:solidFill>
                  <a:schemeClr val="tx1"/>
                </a:solidFill>
                <a:latin typeface="+mn-lt"/>
                <a:ea typeface="+mn-ea"/>
                <a:cs typeface="+mn-cs"/>
              </a:defRPr>
            </a:pPr>
          </a:p>
        </c:txPr>
      </c:legendEntry>
      <c:layout>
        <c:manualLayout>
          <c:xMode val="edge"/>
          <c:yMode val="edge"/>
          <c:x val="0.139381003201708"/>
          <c:y val="0.863796782102175"/>
        </c:manualLayout>
      </c:layout>
      <c:overlay val="false"/>
      <c:spPr>
        <a:noFill/>
        <a:ln>
          <a:noFill/>
        </a:ln>
        <a:effectLst/>
      </c:spPr>
      <c:txPr>
        <a:bodyPr rot="0" spcFirstLastPara="0" vertOverflow="ellipsis" vert="horz" wrap="square" anchor="ctr" anchorCtr="true"/>
        <a:lstStyle/>
        <a:p>
          <a:pPr>
            <a:defRPr lang="zh-CN" sz="1050" b="0" i="0" u="none" strike="noStrike" kern="1200" baseline="0">
              <a:solidFill>
                <a:schemeClr val="tx1"/>
              </a:solidFill>
              <a:latin typeface="+mn-lt"/>
              <a:ea typeface="+mn-ea"/>
              <a:cs typeface="+mn-cs"/>
            </a:defRPr>
          </a:pPr>
        </a:p>
      </c:txPr>
    </c:legend>
    <c:plotVisOnly val="true"/>
    <c:dispBlanksAs val="zero"/>
    <c:showDLblsOverMax val="false"/>
  </c:chart>
  <c:spPr>
    <a:noFill/>
    <a:ln w="12700" cap="flat" cmpd="sng" algn="ctr">
      <a:no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支出决算结构图</a:t>
            </a:r>
          </a:p>
        </c:rich>
      </c:tx>
      <c:layout/>
      <c:overlay val="false"/>
      <c:spPr>
        <a:noFill/>
        <a:ln>
          <a:noFill/>
        </a:ln>
        <a:effectLst/>
      </c:spPr>
    </c:title>
    <c:autoTitleDeleted val="false"/>
    <c:plotArea>
      <c:layout>
        <c:manualLayout>
          <c:layoutTarget val="inner"/>
          <c:xMode val="edge"/>
          <c:yMode val="edge"/>
          <c:x val="0.116302408445061"/>
          <c:y val="0.169213621800979"/>
          <c:w val="0.830091459487312"/>
          <c:h val="0.668273444347064"/>
        </c:manualLayout>
      </c:layout>
      <c:pieChart>
        <c:varyColors val="true"/>
        <c:ser>
          <c:idx val="0"/>
          <c:order val="0"/>
          <c:tx>
            <c:strRef>
              <c:f>Sheet1!$B$1</c:f>
              <c:strCache>
                <c:ptCount val="1"/>
                <c:pt idx="0">
                  <c:v>系列 1</c:v>
                </c:pt>
              </c:strCache>
            </c:strRef>
          </c:tx>
          <c:spPr>
            <a:ln w="22225">
              <a:solidFill>
                <a:schemeClr val="bg1">
                  <a:lumMod val="95000"/>
                </a:schemeClr>
              </a:solidFill>
            </a:ln>
            <a:scene3d>
              <a:camera prst="orthographicFront"/>
              <a:lightRig rig="threePt" dir="t"/>
            </a:scene3d>
            <a:sp3d contourW="22225"/>
          </c:spPr>
          <c:explosion val="0"/>
          <c:dPt>
            <c:idx val="0"/>
            <c:bubble3D val="false"/>
            <c:spPr>
              <a:solidFill>
                <a:srgbClr val="4BACC6"/>
              </a:solidFill>
              <a:ln w="22225">
                <a:solidFill>
                  <a:schemeClr val="bg1">
                    <a:lumMod val="95000"/>
                  </a:schemeClr>
                </a:solidFill>
              </a:ln>
              <a:effectLst/>
              <a:scene3d>
                <a:camera prst="orthographicFront"/>
                <a:lightRig rig="threePt" dir="t"/>
              </a:scene3d>
              <a:sp3d contourW="22225">
                <a:contourClr>
                  <a:schemeClr val="lt1"/>
                </a:contourClr>
              </a:sp3d>
            </c:spPr>
          </c:dPt>
          <c:dPt>
            <c:idx val="1"/>
            <c:bubble3D val="false"/>
            <c:spPr>
              <a:solidFill>
                <a:srgbClr val="F79646">
                  <a:lumMod val="75000"/>
                </a:srgbClr>
              </a:solidFill>
              <a:ln w="22225">
                <a:solidFill>
                  <a:schemeClr val="bg1">
                    <a:lumMod val="95000"/>
                  </a:schemeClr>
                </a:solidFill>
              </a:ln>
              <a:effectLst/>
              <a:scene3d>
                <a:camera prst="orthographicFront"/>
                <a:lightRig rig="threePt" dir="t"/>
              </a:scene3d>
              <a:sp3d contourW="22225">
                <a:contourClr>
                  <a:schemeClr val="lt1"/>
                </a:contourClr>
              </a:sp3d>
            </c:spPr>
          </c:dPt>
          <c:dLbls>
            <c:spPr>
              <a:noFill/>
              <a:ln>
                <a:noFill/>
              </a:ln>
              <a:effectLst/>
            </c:spPr>
            <c:txPr>
              <a:bodyPr rot="0" spcFirstLastPara="0" vertOverflow="ellipsis" vert="horz" wrap="square" lIns="38100" tIns="19050" rIns="38100" bIns="19050" anchor="ctr" anchorCtr="true" forceAA="false">
                <a:spAutoFit/>
              </a:bodyPr>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0.5719</c:v>
                </c:pt>
                <c:pt idx="1">
                  <c:v>0.4281</c:v>
                </c:pt>
              </c:numCache>
            </c:numRef>
          </c:val>
        </c:ser>
        <c:ser>
          <c:idx val="1"/>
          <c:order val="1"/>
          <c:tx>
            <c:strRef>
              <c:f>Sheet1!$C$1</c:f>
              <c:strCache>
                <c:ptCount val="1"/>
                <c:pt idx="0">
                  <c:v>系列 2</c:v>
                </c:pt>
              </c:strCache>
            </c:strRef>
          </c:tx>
          <c:spPr>
            <a:ln w="22225">
              <a:solidFill>
                <a:schemeClr val="bg1">
                  <a:lumMod val="95000"/>
                </a:schemeClr>
              </a:solidFill>
            </a:ln>
            <a:scene3d>
              <a:camera prst="orthographicFront"/>
              <a:lightRig rig="threePt" dir="t"/>
            </a:scene3d>
            <a:sp3d contourW="22225"/>
          </c:spPr>
          <c:explosion val="0"/>
          <c:dPt>
            <c:idx val="0"/>
            <c:bubble3D val="false"/>
            <c:spPr>
              <a:solidFill>
                <a:srgbClr val="EA7B4C"/>
              </a:solidFill>
              <a:ln w="22225">
                <a:solidFill>
                  <a:schemeClr val="bg1">
                    <a:lumMod val="95000"/>
                  </a:schemeClr>
                </a:solidFill>
              </a:ln>
              <a:effectLst/>
              <a:scene3d>
                <a:camera prst="orthographicFront"/>
                <a:lightRig rig="threePt" dir="t"/>
              </a:scene3d>
              <a:sp3d contourW="22225">
                <a:contourClr>
                  <a:schemeClr val="lt1"/>
                </a:contourClr>
              </a:sp3d>
            </c:spPr>
          </c:dPt>
          <c:dPt>
            <c:idx val="1"/>
            <c:bubble3D val="false"/>
            <c:spPr>
              <a:solidFill>
                <a:srgbClr val="F6A063"/>
              </a:solidFill>
              <a:ln w="22225">
                <a:solidFill>
                  <a:schemeClr val="bg1">
                    <a:lumMod val="95000"/>
                  </a:schemeClr>
                </a:solidFill>
              </a:ln>
              <a:effectLst/>
              <a:scene3d>
                <a:camera prst="orthographicFront"/>
                <a:lightRig rig="threePt" dir="t"/>
              </a:scene3d>
              <a:sp3d contourW="22225">
                <a:contourClr>
                  <a:schemeClr val="lt1"/>
                </a:contourClr>
              </a:sp3d>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Sheet1!$C$2:$C$3</c:f>
              <c:numCache>
                <c:formatCode>General</c:formatCode>
                <c:ptCount val="2"/>
                <c:pt idx="0">
                  <c:v>2.4</c:v>
                </c:pt>
                <c:pt idx="1">
                  <c:v>4.4</c:v>
                </c:pt>
              </c:numCache>
            </c:numRef>
          </c:val>
        </c:ser>
        <c:ser>
          <c:idx val="2"/>
          <c:order val="2"/>
          <c:tx>
            <c:strRef>
              <c:f>Sheet1!$D$1</c:f>
              <c:strCache>
                <c:ptCount val="1"/>
                <c:pt idx="0">
                  <c:v>系列 3</c:v>
                </c:pt>
              </c:strCache>
            </c:strRef>
          </c:tx>
          <c:spPr>
            <a:ln w="22225">
              <a:solidFill>
                <a:schemeClr val="bg1">
                  <a:lumMod val="95000"/>
                </a:schemeClr>
              </a:solidFill>
            </a:ln>
            <a:scene3d>
              <a:camera prst="orthographicFront"/>
              <a:lightRig rig="threePt" dir="t"/>
            </a:scene3d>
            <a:sp3d contourW="22225"/>
          </c:spPr>
          <c:explosion val="0"/>
          <c:dPt>
            <c:idx val="0"/>
            <c:bubble3D val="false"/>
            <c:spPr>
              <a:solidFill>
                <a:srgbClr val="EA7B4C"/>
              </a:solidFill>
              <a:ln w="22225">
                <a:solidFill>
                  <a:schemeClr val="bg1">
                    <a:lumMod val="95000"/>
                  </a:schemeClr>
                </a:solidFill>
              </a:ln>
              <a:effectLst/>
              <a:scene3d>
                <a:camera prst="orthographicFront"/>
                <a:lightRig rig="threePt" dir="t"/>
              </a:scene3d>
              <a:sp3d contourW="22225">
                <a:contourClr>
                  <a:schemeClr val="lt1"/>
                </a:contourClr>
              </a:sp3d>
            </c:spPr>
          </c:dPt>
          <c:dPt>
            <c:idx val="1"/>
            <c:bubble3D val="false"/>
            <c:spPr>
              <a:solidFill>
                <a:srgbClr val="F6A063"/>
              </a:solidFill>
              <a:ln w="22225">
                <a:solidFill>
                  <a:schemeClr val="bg1">
                    <a:lumMod val="95000"/>
                  </a:schemeClr>
                </a:solidFill>
              </a:ln>
              <a:effectLst/>
              <a:scene3d>
                <a:camera prst="orthographicFront"/>
                <a:lightRig rig="threePt" dir="t"/>
              </a:scene3d>
              <a:sp3d contourW="22225">
                <a:contourClr>
                  <a:schemeClr val="lt1"/>
                </a:contourClr>
              </a:sp3d>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Sheet1!$D$2:$D$3</c:f>
              <c:numCache>
                <c:formatCode>General</c:formatCode>
                <c:ptCount val="2"/>
                <c:pt idx="0">
                  <c:v>2</c:v>
                </c:pt>
                <c:pt idx="1">
                  <c:v>2</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Entry>
      <c:legendEntry>
        <c:idx val="1"/>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Entry>
      <c:layout/>
      <c:overlay val="false"/>
      <c:spPr>
        <a:noFill/>
        <a:ln>
          <a:noFill/>
        </a:ln>
        <a:effectLst/>
      </c:spPr>
      <c:txPr>
        <a:bodyPr rot="0" spcFirstLastPara="0" vertOverflow="ellipsis" vert="horz" wrap="square" anchor="ctr" anchorCtr="true" forceAA="false"/>
        <a:lstStyle/>
        <a:p>
          <a:pPr>
            <a:defRPr lang="zh-CN" sz="105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true"/>
    <c:dispBlanksAs val="zero"/>
    <c:showDLblsOverMax val="false"/>
  </c:chart>
  <c:spPr>
    <a:ln w="6350" cap="flat" cmpd="sng" algn="ctr">
      <a:noFill/>
      <a:prstDash val="solid"/>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080" b="0" i="0" u="none" strike="noStrike" kern="1200" spc="0" baseline="0">
                <a:solidFill>
                  <a:schemeClr val="tx1">
                    <a:lumMod val="65000"/>
                    <a:lumOff val="35000"/>
                  </a:schemeClr>
                </a:solidFill>
                <a:latin typeface="+mn-lt"/>
                <a:ea typeface="+mn-ea"/>
                <a:cs typeface="+mn-cs"/>
              </a:defRPr>
            </a:pPr>
            <a:r>
              <a:rPr altLang="en-US" sz="1080" b="1"/>
              <a:t>财政拨款收、支决算总计变动情况图</a:t>
            </a:r>
            <a:endParaRPr sz="1080" b="1"/>
          </a:p>
        </c:rich>
      </c:tx>
      <c:layout>
        <c:manualLayout>
          <c:xMode val="edge"/>
          <c:yMode val="edge"/>
          <c:x val="0.21449945829918"/>
          <c:y val="0.010097610232245"/>
        </c:manualLayout>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收、支决算总计变动情况图</c:v>
                </c:pt>
              </c:strCache>
            </c:strRef>
          </c:tx>
          <c:spPr>
            <a:gradFill>
              <a:gsLst>
                <a:gs pos="100000">
                  <a:srgbClr val="F9F8CA"/>
                </a:gs>
                <a:gs pos="6000">
                  <a:srgbClr val="4EAADD"/>
                </a:gs>
              </a:gsLst>
              <a:lin scaled="true"/>
            </a:gradFill>
            <a:ln>
              <a:noFill/>
            </a:ln>
            <a:effectLst/>
          </c:spPr>
          <c:invertIfNegative val="false"/>
          <c:dLbls>
            <c:delete val="true"/>
          </c:dLbls>
          <c:cat>
            <c:strRef>
              <c:f>Sheet1!$A$2:$A$3</c:f>
              <c:strCache>
                <c:ptCount val="2"/>
                <c:pt idx="0">
                  <c:v>2020年度</c:v>
                </c:pt>
                <c:pt idx="1">
                  <c:v>2021年度</c:v>
                </c:pt>
              </c:strCache>
            </c:strRef>
          </c:cat>
          <c:val>
            <c:numRef>
              <c:f>Sheet1!$B$2:$B$3</c:f>
              <c:numCache>
                <c:formatCode>General</c:formatCode>
                <c:ptCount val="2"/>
                <c:pt idx="0">
                  <c:v>1715.42</c:v>
                </c:pt>
                <c:pt idx="1">
                  <c:v>1786.84</c:v>
                </c:pt>
              </c:numCache>
            </c:numRef>
          </c:val>
        </c:ser>
        <c:dLbls>
          <c:showLegendKey val="false"/>
          <c:showVal val="false"/>
          <c:showCatName val="false"/>
          <c:showSerName val="false"/>
          <c:showPercent val="false"/>
          <c:showBubbleSize val="false"/>
        </c:dLbls>
        <c:gapWidth val="219"/>
        <c:overlap val="-27"/>
        <c:axId val="71934336"/>
        <c:axId val="71935872"/>
      </c:barChart>
      <c:catAx>
        <c:axId val="71934336"/>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1935872"/>
        <c:crosses val="autoZero"/>
        <c:auto val="true"/>
        <c:lblAlgn val="ctr"/>
        <c:lblOffset val="100"/>
        <c:noMultiLvlLbl val="false"/>
      </c:catAx>
      <c:valAx>
        <c:axId val="71935872"/>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1934336"/>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sz="900"/>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080" b="0" i="0" u="none" strike="noStrike" kern="1200" spc="0" baseline="0">
                <a:solidFill>
                  <a:schemeClr val="tx1">
                    <a:lumMod val="65000"/>
                    <a:lumOff val="35000"/>
                  </a:schemeClr>
                </a:solidFill>
                <a:latin typeface="+mn-lt"/>
                <a:ea typeface="+mn-ea"/>
                <a:cs typeface="+mn-cs"/>
              </a:defRPr>
            </a:pPr>
            <a:r>
              <a:rPr altLang="en-US" sz="1080" b="1"/>
              <a:t>一般公共预算财政拨款支出决算总计变动情况</a:t>
            </a:r>
            <a:endParaRPr sz="1080" b="1"/>
          </a:p>
        </c:rich>
      </c:tx>
      <c:layout>
        <c:manualLayout>
          <c:xMode val="edge"/>
          <c:yMode val="edge"/>
          <c:x val="0.0842017558305344"/>
          <c:y val="0.00925925925925926"/>
        </c:manualLayout>
      </c:layout>
      <c:overlay val="false"/>
      <c:spPr>
        <a:noFill/>
        <a:ln>
          <a:noFill/>
        </a:ln>
        <a:effectLst/>
      </c:spPr>
    </c:title>
    <c:autoTitleDeleted val="false"/>
    <c:plotArea>
      <c:layout>
        <c:manualLayout>
          <c:layoutTarget val="inner"/>
          <c:xMode val="edge"/>
          <c:yMode val="edge"/>
          <c:x val="0.142563924160724"/>
          <c:y val="0.172791433438793"/>
          <c:w val="0.852217777004696"/>
          <c:h val="0.715599902652714"/>
        </c:manualLayout>
      </c:layout>
      <c:barChart>
        <c:barDir val="col"/>
        <c:grouping val="clustered"/>
        <c:varyColors val="false"/>
        <c:ser>
          <c:idx val="0"/>
          <c:order val="0"/>
          <c:tx>
            <c:strRef>
              <c:f>Sheet1!$B$1</c:f>
              <c:strCache>
                <c:ptCount val="1"/>
                <c:pt idx="0">
                  <c:v>收、支决算总计变动情况图</c:v>
                </c:pt>
              </c:strCache>
            </c:strRef>
          </c:tx>
          <c:spPr>
            <a:gradFill>
              <a:gsLst>
                <a:gs pos="100000">
                  <a:srgbClr val="F9F8CA"/>
                </a:gs>
                <a:gs pos="6000">
                  <a:srgbClr val="4EAADD"/>
                </a:gs>
              </a:gsLst>
              <a:lin scaled="true"/>
            </a:gradFill>
            <a:ln>
              <a:noFill/>
            </a:ln>
            <a:effectLst/>
          </c:spPr>
          <c:invertIfNegative val="false"/>
          <c:dPt>
            <c:idx val="0"/>
            <c:invertIfNegative val="false"/>
            <c:bubble3D val="false"/>
            <c:spPr>
              <a:solidFill>
                <a:schemeClr val="accent6"/>
              </a:solidFill>
              <a:ln>
                <a:noFill/>
              </a:ln>
              <a:effectLst/>
            </c:spPr>
          </c:dPt>
          <c:dPt>
            <c:idx val="1"/>
            <c:invertIfNegative val="false"/>
            <c:bubble3D val="false"/>
            <c:spPr>
              <a:solidFill>
                <a:schemeClr val="accent6"/>
              </a:solidFill>
              <a:ln>
                <a:noFill/>
              </a:ln>
              <a:effectLst/>
            </c:spPr>
          </c:dPt>
          <c:dLbls>
            <c:delete val="true"/>
          </c:dLbls>
          <c:cat>
            <c:strRef>
              <c:f>Sheet1!$A$2:$A$3</c:f>
              <c:strCache>
                <c:ptCount val="2"/>
                <c:pt idx="0">
                  <c:v>2020年度</c:v>
                </c:pt>
                <c:pt idx="1">
                  <c:v>2021年度</c:v>
                </c:pt>
              </c:strCache>
            </c:strRef>
          </c:cat>
          <c:val>
            <c:numRef>
              <c:f>Sheet1!$B$2:$B$3</c:f>
              <c:numCache>
                <c:formatCode>General</c:formatCode>
                <c:ptCount val="2"/>
                <c:pt idx="0">
                  <c:v>1715.42</c:v>
                </c:pt>
                <c:pt idx="1">
                  <c:v>1786.84</c:v>
                </c:pt>
              </c:numCache>
            </c:numRef>
          </c:val>
        </c:ser>
        <c:dLbls>
          <c:showLegendKey val="false"/>
          <c:showVal val="false"/>
          <c:showCatName val="false"/>
          <c:showSerName val="false"/>
          <c:showPercent val="false"/>
          <c:showBubbleSize val="false"/>
        </c:dLbls>
        <c:gapWidth val="219"/>
        <c:overlap val="-27"/>
        <c:axId val="71952640"/>
        <c:axId val="72032256"/>
      </c:barChart>
      <c:catAx>
        <c:axId val="7195264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2032256"/>
        <c:crosses val="autoZero"/>
        <c:auto val="true"/>
        <c:lblAlgn val="ctr"/>
        <c:lblOffset val="100"/>
        <c:noMultiLvlLbl val="false"/>
      </c:catAx>
      <c:valAx>
        <c:axId val="7203225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1952640"/>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sz="900"/>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4723752295109"/>
          <c:y val="0.0333333333333333"/>
        </c:manualLayout>
      </c:layout>
      <c:overlay val="false"/>
      <c:spPr>
        <a:noFill/>
        <a:ln>
          <a:noFill/>
        </a:ln>
        <a:effectLst/>
      </c:spPr>
      <c:txPr>
        <a:bodyPr rot="0" spcFirstLastPara="0" vertOverflow="ellipsis" vert="horz" wrap="square" anchor="ctr" anchorCtr="true"/>
        <a:lstStyle/>
        <a:p>
          <a:pPr>
            <a:defRPr lang="zh-CN" sz="1080" b="1"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一般公共预算财政拨款支出决算结构</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Lbls>
            <c:dLbl>
              <c:idx val="0"/>
              <c:layout/>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layout>
                <c:manualLayout>
                  <c:x val="0.076518970736183"/>
                  <c:y val="-0.016258520326206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255683147205883"/>
                  <c:y val="0.038331870762499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995138342150156"/>
                  <c:y val="0.0044056970024913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5"/>
              <c:layout>
                <c:manualLayout>
                  <c:x val="-0.113823392587393"/>
                  <c:y val="-0.00240701259134438"/>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Sheet1!$A$2:$A$7</c:f>
              <c:strCache>
                <c:ptCount val="6"/>
                <c:pt idx="0">
                  <c:v>一般公共服务支出</c:v>
                </c:pt>
                <c:pt idx="1">
                  <c:v>社会保障和就业支出</c:v>
                </c:pt>
                <c:pt idx="2">
                  <c:v>卫生健康支出</c:v>
                </c:pt>
                <c:pt idx="3">
                  <c:v>城乡社区支出</c:v>
                </c:pt>
                <c:pt idx="4">
                  <c:v>农林水支出</c:v>
                </c:pt>
                <c:pt idx="5">
                  <c:v>灾害防治及应急管理支出</c:v>
                </c:pt>
              </c:strCache>
            </c:strRef>
          </c:cat>
          <c:val>
            <c:numRef>
              <c:f>Sheet1!$B$2:$B$7</c:f>
              <c:numCache>
                <c:formatCode>0.00%</c:formatCode>
                <c:ptCount val="6"/>
                <c:pt idx="0">
                  <c:v>0.28</c:v>
                </c:pt>
                <c:pt idx="1">
                  <c:v>0.11</c:v>
                </c:pt>
                <c:pt idx="2">
                  <c:v>0.041</c:v>
                </c:pt>
                <c:pt idx="3">
                  <c:v>0.01</c:v>
                </c:pt>
                <c:pt idx="4">
                  <c:v>0.521</c:v>
                </c:pt>
                <c:pt idx="5">
                  <c:v>0.01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egendEntry>
        <c:idx val="0"/>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668002003004507"/>
          <c:y val="0.310694444444444"/>
        </c:manualLayout>
      </c:layout>
      <c:overlay val="false"/>
      <c:spPr>
        <a:noFill/>
        <a:ln>
          <a:noFill/>
        </a:ln>
        <a:effectLst/>
      </c:spPr>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noFill/>
      <a:round/>
    </a:ln>
    <a:effectLst/>
  </c:spPr>
  <c:txPr>
    <a:bodyPr/>
    <a:lstStyle/>
    <a:p>
      <a:pPr>
        <a:defRPr lang="zh-CN" sz="900"/>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4012539184953"/>
          <c:y val="0.0346020761245675"/>
        </c:manualLayout>
      </c:layout>
      <c:overlay val="false"/>
      <c:spPr>
        <a:noFill/>
        <a:ln>
          <a:noFill/>
        </a:ln>
        <a:effectLst/>
      </c:spPr>
      <c:txPr>
        <a:bodyPr rot="0" spcFirstLastPara="0" vertOverflow="ellipsis" vert="horz" wrap="square" anchor="ctr" anchorCtr="true"/>
        <a:lstStyle/>
        <a:p>
          <a:pPr>
            <a:defRPr lang="zh-CN" sz="1400" b="1"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c:v>
                </c:pt>
              </c:strCache>
            </c:strRef>
          </c:tx>
          <c:spPr/>
          <c:explosion val="0"/>
          <c:dPt>
            <c:idx val="0"/>
            <c:bubble3D val="false"/>
            <c:spPr>
              <a:solidFill>
                <a:schemeClr val="accent1"/>
              </a:solidFill>
              <a:ln w="19050">
                <a:solidFill>
                  <a:schemeClr val="accent1"/>
                </a:solidFill>
              </a:ln>
              <a:effectLst/>
            </c:spPr>
          </c:dPt>
          <c:dPt>
            <c:idx val="1"/>
            <c:bubble3D val="false"/>
            <c:spPr>
              <a:solidFill>
                <a:schemeClr val="accent2"/>
              </a:solidFill>
              <a:ln w="19050">
                <a:solidFill>
                  <a:schemeClr val="accent2"/>
                </a:solidFill>
              </a:ln>
              <a:effectLst/>
            </c:spPr>
          </c:dPt>
          <c:dPt>
            <c:idx val="2"/>
            <c:bubble3D val="false"/>
            <c:explosion val="3"/>
            <c:spPr>
              <a:solidFill>
                <a:schemeClr val="accent6">
                  <a:lumMod val="75000"/>
                </a:schemeClr>
              </a:solidFill>
              <a:ln w="19050">
                <a:solidFill>
                  <a:schemeClr val="lt1"/>
                </a:solidFill>
              </a:ln>
              <a:effectLst/>
            </c:spPr>
          </c:dPt>
          <c:dLbls>
            <c:dLbl>
              <c:idx val="0"/>
              <c:delete val="true"/>
            </c:dLbl>
            <c:dLbl>
              <c:idx val="1"/>
              <c:delete val="true"/>
            </c:dLbl>
            <c:dLbl>
              <c:idx val="2"/>
              <c:layout>
                <c:manualLayout>
                  <c:x val="-0.00937589250766697"/>
                  <c:y val="-0.2495682540349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146375"/>
                      <c:h val="0.1295"/>
                    </c:manualLayout>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0%</c:formatCode>
                <c:ptCount val="3"/>
                <c:pt idx="0">
                  <c:v>0</c:v>
                </c:pt>
                <c:pt idx="1">
                  <c:v>0</c:v>
                </c:pt>
                <c:pt idx="2">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52</Pages>
  <Words>20952</Words>
  <Characters>22110</Characters>
  <Lines>61</Lines>
  <Paragraphs>17</Paragraphs>
  <TotalTime>4</TotalTime>
  <ScaleCrop>false</ScaleCrop>
  <LinksUpToDate>false</LinksUpToDate>
  <CharactersWithSpaces>22521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2022-09-27T15:13:00Z</cp:lastPrinted>
  <dcterms:modified xsi:type="dcterms:W3CDTF">2023-08-08T16:21:02Z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F49AFBCC560B4010AF952C96C0791D36</vt:lpwstr>
  </property>
</Properties>
</file>