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bookmarkStart w:id="20" w:name="_GoBack"/>
      <w:bookmarkEnd w:id="2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两河口镇基层</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p>
    <w:p>
      <w:pPr>
        <w:jc w:val="center"/>
        <w:rPr>
          <w:rStyle w:val="10"/>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2023</w:t>
      </w:r>
      <w:r>
        <w:rPr>
          <w:rFonts w:ascii="Times New Roman" w:hAnsi="华文中宋" w:eastAsia="华文中宋"/>
          <w:color w:val="auto"/>
          <w:sz w:val="48"/>
          <w:szCs w:val="48"/>
        </w:rPr>
        <w:t>年</w:t>
      </w:r>
      <w:r>
        <w:rPr>
          <w:rFonts w:hint="eastAsia" w:ascii="Times New Roman" w:hAnsi="华文中宋" w:eastAsia="华文中宋"/>
          <w:color w:val="auto"/>
          <w:sz w:val="48"/>
          <w:szCs w:val="48"/>
          <w:lang w:val="en-US" w:eastAsia="zh-CN"/>
        </w:rPr>
        <w:t>6</w:t>
      </w:r>
      <w:r>
        <w:rPr>
          <w:rFonts w:ascii="Times New Roman" w:hAnsi="华文中宋" w:eastAsia="华文中宋"/>
          <w:color w:val="auto"/>
          <w:sz w:val="48"/>
          <w:szCs w:val="48"/>
        </w:rPr>
        <w:t>月</w:t>
      </w:r>
    </w:p>
    <w:p>
      <w:pPr>
        <w:rPr>
          <w:rFonts w:hint="eastAsia"/>
          <w:color w:val="auto"/>
        </w:rPr>
      </w:pPr>
    </w:p>
    <w:p>
      <w:pPr>
        <w:pStyle w:val="5"/>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10"/>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0000FF"/>
          <w:sz w:val="28"/>
          <w:szCs w:val="28"/>
        </w:rPr>
        <w:t>（二）</w:t>
      </w:r>
      <w:r>
        <w:rPr>
          <w:rFonts w:hint="default" w:ascii="Times New Roman" w:hAnsi="Times New Roman" w:eastAsia="仿宋_GB2312" w:cs="Times New Roman"/>
          <w:bCs w:val="0"/>
          <w:color w:val="auto"/>
          <w:sz w:val="28"/>
          <w:szCs w:val="28"/>
        </w:rPr>
        <w:t>社会救助领域</w:t>
      </w:r>
      <w:r>
        <w:rPr>
          <w:rFonts w:hint="default" w:ascii="Times New Roman" w:hAnsi="Times New Roman" w:eastAsia="仿宋_GB2312" w:cs="Times New Roman"/>
          <w:bCs w:val="0"/>
          <w:color w:val="0000FF"/>
          <w:sz w:val="28"/>
          <w:szCs w:val="28"/>
        </w:rPr>
        <w:t>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八</w:t>
      </w: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乡村振兴领域基层政务公开标准目录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7</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0</w:t>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市政服务</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eastAsia" w:ascii="Times New Roman" w:hAnsi="Times New Roman" w:eastAsia="仿宋_GB2312" w:cs="Times New Roman"/>
          <w:color w:val="auto"/>
          <w:sz w:val="28"/>
          <w:szCs w:val="28"/>
          <w:lang w:val="en-US" w:eastAsia="zh-CN"/>
        </w:rPr>
        <w:t>21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24</w:t>
      </w:r>
      <w:r>
        <w:rPr>
          <w:rFonts w:hint="default" w:ascii="Times New Roman" w:hAnsi="Times New Roman" w:eastAsia="仿宋_GB2312" w:cs="Times New Roman"/>
          <w:color w:val="auto"/>
          <w:sz w:val="28"/>
          <w:szCs w:val="28"/>
        </w:rPr>
        <w:fldChar w:fldCharType="end"/>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6</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w:t>
      </w:r>
      <w:r>
        <w:rPr>
          <w:rFonts w:ascii="Times New Roman" w:hAnsi="Times New Roman" w:eastAsia="仿宋_GB2312"/>
          <w:color w:val="auto"/>
          <w:sz w:val="28"/>
          <w:szCs w:val="28"/>
        </w:rPr>
        <w:t>公共文化服务领域</w:t>
      </w:r>
      <w:r>
        <w:rPr>
          <w:rFonts w:hint="default" w:ascii="Times New Roman" w:hAnsi="Times New Roman" w:eastAsia="仿宋_GB2312" w:cs="Times New Roman"/>
          <w:bCs w:val="0"/>
          <w:color w:val="auto"/>
          <w:sz w:val="28"/>
          <w:szCs w:val="28"/>
        </w:rPr>
        <w:t>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8</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eastAsia"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9</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2</w:t>
      </w:r>
    </w:p>
    <w:p>
      <w:pPr>
        <w:pStyle w:val="5"/>
        <w:tabs>
          <w:tab w:val="right" w:leader="dot" w:pos="14344"/>
          <w:tab w:val="clear" w:pos="14760"/>
        </w:tabs>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w:t>
      </w:r>
      <w:r>
        <w:rPr>
          <w:rFonts w:hint="eastAsia"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5</w:t>
      </w:r>
    </w:p>
    <w:p>
      <w:pPr>
        <w:pStyle w:val="5"/>
        <w:tabs>
          <w:tab w:val="right" w:leader="dot" w:pos="14344"/>
          <w:tab w:val="clear" w:pos="14760"/>
        </w:tabs>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义务教育</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38</w:t>
      </w:r>
    </w:p>
    <w:p>
      <w:pPr>
        <w:pStyle w:val="5"/>
        <w:tabs>
          <w:tab w:val="right" w:leader="dot" w:pos="14344"/>
          <w:tab w:val="clear" w:pos="14760"/>
        </w:tabs>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w:t>
      </w:r>
      <w:r>
        <w:rPr>
          <w:rFonts w:hint="eastAsia" w:ascii="Times New Roman" w:hAnsi="Times New Roman" w:eastAsia="仿宋_GB2312" w:cs="Times New Roman"/>
          <w:bCs w:val="0"/>
          <w:color w:val="auto"/>
          <w:sz w:val="28"/>
          <w:szCs w:val="28"/>
          <w:lang w:eastAsia="zh-CN"/>
        </w:rPr>
        <w:t>食品药品</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39</w:t>
      </w:r>
    </w:p>
    <w:p>
      <w:pPr>
        <w:pStyle w:val="5"/>
        <w:tabs>
          <w:tab w:val="right" w:leader="dot" w:pos="14344"/>
          <w:tab w:val="clear" w:pos="14760"/>
        </w:tabs>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w:t>
      </w:r>
      <w:r>
        <w:rPr>
          <w:rFonts w:hint="eastAsia" w:ascii="Times New Roman" w:hAnsi="Times New Roman" w:eastAsia="仿宋_GB2312" w:cs="Times New Roman"/>
          <w:bCs w:val="0"/>
          <w:color w:val="auto"/>
          <w:sz w:val="28"/>
          <w:szCs w:val="28"/>
          <w:lang w:eastAsia="zh-CN"/>
        </w:rPr>
        <w:t>自然资源</w:t>
      </w:r>
      <w:r>
        <w:rPr>
          <w:rFonts w:hint="default" w:ascii="Times New Roman" w:hAnsi="Times New Roman" w:eastAsia="仿宋_GB2312" w:cs="Times New Roman"/>
          <w:bCs w:val="0"/>
          <w:color w:val="auto"/>
          <w:sz w:val="28"/>
          <w:szCs w:val="28"/>
        </w:rPr>
        <w:t>领域基层政务公开标准目录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fldChar w:fldCharType="end"/>
      </w:r>
      <w:r>
        <w:rPr>
          <w:rFonts w:hint="eastAsia" w:ascii="Times New Roman" w:hAnsi="Times New Roman" w:eastAsia="仿宋_GB2312" w:cs="Times New Roman"/>
          <w:color w:val="auto"/>
          <w:sz w:val="28"/>
          <w:szCs w:val="28"/>
          <w:lang w:val="en-US" w:eastAsia="zh-CN"/>
        </w:rPr>
        <w:t>0</w:t>
      </w:r>
    </w:p>
    <w:p>
      <w:pPr>
        <w:pStyle w:val="5"/>
        <w:tabs>
          <w:tab w:val="right" w:leader="dot" w:pos="14280"/>
          <w:tab w:val="clear" w:pos="14760"/>
        </w:tabs>
        <w:rPr>
          <w:rStyle w:val="10"/>
          <w:rFonts w:hint="default" w:ascii="黑体" w:hAnsi="方正小标宋_GBK" w:eastAsia="黑体"/>
          <w:color w:val="auto"/>
          <w:sz w:val="30"/>
          <w:szCs w:val="30"/>
          <w:lang w:val="en-US"/>
        </w:rPr>
      </w:pPr>
      <w:r>
        <w:rPr>
          <w:rFonts w:hint="eastAsia" w:ascii="Times New Roman" w:hAnsi="Times New Roman" w:eastAsia="仿宋_GB2312"/>
          <w:color w:val="auto"/>
          <w:sz w:val="28"/>
          <w:szCs w:val="28"/>
          <w:lang w:val="en-US" w:eastAsia="zh-CN"/>
        </w:rPr>
        <w:t>（二十一）</w:t>
      </w:r>
      <w:r>
        <w:rPr>
          <w:rFonts w:hint="eastAsia" w:ascii="Times New Roman" w:hAnsi="Times New Roman" w:eastAsia="仿宋_GB2312"/>
          <w:color w:val="auto"/>
          <w:sz w:val="28"/>
          <w:szCs w:val="28"/>
          <w:lang w:eastAsia="zh-CN"/>
        </w:rPr>
        <w:t>旅游</w:t>
      </w:r>
      <w:r>
        <w:rPr>
          <w:rFonts w:ascii="Times New Roman" w:hAnsi="Times New Roman" w:eastAsia="仿宋_GB2312"/>
          <w:color w:val="auto"/>
          <w:sz w:val="28"/>
          <w:szCs w:val="28"/>
        </w:rPr>
        <w:t>领域</w:t>
      </w:r>
      <w:r>
        <w:rPr>
          <w:rFonts w:hint="default" w:ascii="Times New Roman" w:hAnsi="Times New Roman" w:eastAsia="仿宋_GB2312" w:cs="Times New Roman"/>
          <w:bCs w:val="0"/>
          <w:color w:val="auto"/>
          <w:sz w:val="28"/>
          <w:szCs w:val="28"/>
        </w:rPr>
        <w:t>基层政务公开标准目录</w:t>
      </w:r>
      <w:r>
        <w:rPr>
          <w:rFonts w:hint="default" w:ascii="Times New Roman" w:hAnsi="Times New Roman" w:eastAsia="仿宋_GB2312" w:cs="Times New Roman"/>
          <w:color w:val="auto"/>
          <w:sz w:val="28"/>
          <w:szCs w:val="28"/>
        </w:rPr>
        <w:tab/>
      </w:r>
      <w:r>
        <w:rPr>
          <w:rFonts w:hint="eastAsia" w:ascii="Times New Roman" w:hAnsi="Times New Roman" w:eastAsia="仿宋_GB2312" w:cs="Times New Roman"/>
          <w:color w:val="auto"/>
          <w:sz w:val="28"/>
          <w:szCs w:val="28"/>
          <w:lang w:val="en-US" w:eastAsia="zh-CN"/>
        </w:rPr>
        <w:t>42</w:t>
      </w:r>
    </w:p>
    <w:p>
      <w:pPr>
        <w:pStyle w:val="3"/>
        <w:rPr>
          <w:rStyle w:val="10"/>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eastAsia" w:ascii="Times New Roman" w:hAnsi="Times New Roman" w:eastAsia="仿宋_GB2312" w:cs="Times New Roman"/>
                <w:color w:val="auto"/>
                <w:sz w:val="22"/>
                <w:szCs w:val="22"/>
                <w:shd w:val="clear" w:color="auto" w:fill="auto"/>
                <w:lang w:val="en-US" w:eastAsia="zh-CN"/>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两河口镇人民政府</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■政务公开栏</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w:t>
      </w:r>
      <w:bookmarkEnd w:id="1"/>
      <w:bookmarkStart w:id="2" w:name="_Toc8670"/>
      <w:r>
        <w:rPr>
          <w:rFonts w:hint="eastAsia" w:ascii="方正小标宋简体" w:hAnsi="方正小标宋简体" w:eastAsia="方正小标宋简体" w:cs="方正小标宋简体"/>
          <w:b w:val="0"/>
          <w:bCs w:val="0"/>
          <w:color w:val="auto"/>
          <w:sz w:val="44"/>
          <w:szCs w:val="44"/>
          <w:lang w:val="en-US" w:eastAsia="zh-CN"/>
        </w:rPr>
        <w:t>)</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根据朝天镇困难群众临时救助实施细则的通知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kern w:val="0"/>
                <w:sz w:val="24"/>
                <w:szCs w:val="24"/>
                <w:lang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6"/>
        <w:tblW w:w="13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889"/>
        <w:gridCol w:w="1283"/>
        <w:gridCol w:w="2335"/>
        <w:gridCol w:w="1958"/>
        <w:gridCol w:w="1392"/>
        <w:gridCol w:w="1202"/>
        <w:gridCol w:w="1343"/>
        <w:gridCol w:w="704"/>
        <w:gridCol w:w="768"/>
        <w:gridCol w:w="545"/>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56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7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3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95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9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0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34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7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02"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61" w:type="dxa"/>
            <w:vMerge w:val="continue"/>
            <w:vAlign w:val="center"/>
          </w:tcPr>
          <w:p>
            <w:pPr>
              <w:widowControl/>
              <w:jc w:val="center"/>
              <w:rPr>
                <w:rFonts w:hint="eastAsia" w:ascii="黑体" w:hAnsi="黑体" w:eastAsia="黑体" w:cs="黑体"/>
                <w:color w:val="auto"/>
                <w:kern w:val="0"/>
                <w:sz w:val="22"/>
                <w:szCs w:val="22"/>
              </w:rPr>
            </w:pPr>
          </w:p>
        </w:tc>
        <w:tc>
          <w:tcPr>
            <w:tcW w:w="88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83"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335" w:type="dxa"/>
            <w:vMerge w:val="continue"/>
            <w:vAlign w:val="center"/>
          </w:tcPr>
          <w:p>
            <w:pPr>
              <w:widowControl/>
              <w:jc w:val="center"/>
              <w:rPr>
                <w:rFonts w:hint="eastAsia" w:ascii="黑体" w:hAnsi="黑体" w:eastAsia="黑体" w:cs="黑体"/>
                <w:color w:val="auto"/>
                <w:kern w:val="0"/>
                <w:sz w:val="22"/>
                <w:szCs w:val="22"/>
              </w:rPr>
            </w:pPr>
          </w:p>
        </w:tc>
        <w:tc>
          <w:tcPr>
            <w:tcW w:w="1958" w:type="dxa"/>
            <w:vMerge w:val="continue"/>
            <w:vAlign w:val="center"/>
          </w:tcPr>
          <w:p>
            <w:pPr>
              <w:widowControl/>
              <w:jc w:val="center"/>
              <w:rPr>
                <w:rFonts w:hint="eastAsia" w:ascii="黑体" w:hAnsi="黑体" w:eastAsia="黑体" w:cs="黑体"/>
                <w:color w:val="auto"/>
                <w:kern w:val="0"/>
                <w:sz w:val="22"/>
                <w:szCs w:val="22"/>
              </w:rPr>
            </w:pPr>
          </w:p>
        </w:tc>
        <w:tc>
          <w:tcPr>
            <w:tcW w:w="1392" w:type="dxa"/>
            <w:vMerge w:val="continue"/>
            <w:vAlign w:val="center"/>
          </w:tcPr>
          <w:p>
            <w:pPr>
              <w:widowControl/>
              <w:jc w:val="center"/>
              <w:rPr>
                <w:rFonts w:hint="eastAsia" w:ascii="黑体" w:hAnsi="黑体" w:eastAsia="黑体" w:cs="黑体"/>
                <w:color w:val="auto"/>
                <w:kern w:val="0"/>
                <w:sz w:val="22"/>
                <w:szCs w:val="22"/>
              </w:rPr>
            </w:pPr>
          </w:p>
        </w:tc>
        <w:tc>
          <w:tcPr>
            <w:tcW w:w="1202" w:type="dxa"/>
            <w:vMerge w:val="continue"/>
            <w:vAlign w:val="center"/>
          </w:tcPr>
          <w:p>
            <w:pPr>
              <w:widowControl/>
              <w:jc w:val="center"/>
              <w:rPr>
                <w:rFonts w:hint="eastAsia" w:ascii="黑体" w:hAnsi="黑体" w:eastAsia="黑体" w:cs="黑体"/>
                <w:color w:val="auto"/>
                <w:kern w:val="0"/>
                <w:sz w:val="22"/>
                <w:szCs w:val="22"/>
              </w:rPr>
            </w:pPr>
          </w:p>
        </w:tc>
        <w:tc>
          <w:tcPr>
            <w:tcW w:w="1343" w:type="dxa"/>
            <w:vMerge w:val="continue"/>
            <w:vAlign w:val="center"/>
          </w:tcPr>
          <w:p>
            <w:pPr>
              <w:widowControl/>
              <w:jc w:val="center"/>
              <w:rPr>
                <w:rFonts w:hint="eastAsia" w:ascii="黑体" w:hAnsi="黑体" w:eastAsia="黑体" w:cs="黑体"/>
                <w:color w:val="auto"/>
                <w:kern w:val="0"/>
                <w:sz w:val="22"/>
                <w:szCs w:val="22"/>
              </w:rPr>
            </w:pPr>
          </w:p>
        </w:tc>
        <w:tc>
          <w:tcPr>
            <w:tcW w:w="70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6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5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4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4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6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8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83"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3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4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57"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561"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89"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83"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3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95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9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20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4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70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68" w:type="dxa"/>
            <w:vAlign w:val="center"/>
          </w:tcPr>
          <w:p>
            <w:pPr>
              <w:jc w:val="center"/>
              <w:rPr>
                <w:rFonts w:hint="eastAsia" w:ascii="仿宋_GB2312" w:hAnsi="仿宋_GB2312" w:eastAsia="仿宋_GB2312" w:cs="仿宋_GB2312"/>
                <w:color w:val="auto"/>
                <w:sz w:val="24"/>
                <w:szCs w:val="24"/>
              </w:rPr>
            </w:pPr>
          </w:p>
        </w:tc>
        <w:tc>
          <w:tcPr>
            <w:tcW w:w="54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57" w:type="dxa"/>
            <w:vAlign w:val="center"/>
          </w:tcPr>
          <w:p>
            <w:pPr>
              <w:jc w:val="center"/>
              <w:rPr>
                <w:rFonts w:hint="eastAsia" w:ascii="仿宋_GB2312" w:hAnsi="仿宋_GB2312" w:eastAsia="仿宋_GB2312" w:cs="仿宋_GB2312"/>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w:t>
            </w:r>
            <w:r>
              <w:rPr>
                <w:rFonts w:hint="eastAsia" w:ascii="仿宋_GB2312" w:hAnsi="仿宋_GB2312" w:eastAsia="仿宋_GB2312" w:cs="仿宋_GB2312"/>
                <w:color w:val="auto"/>
                <w:sz w:val="24"/>
                <w:szCs w:val="24"/>
                <w:lang w:eastAsia="zh-CN"/>
              </w:rPr>
              <w:t>《财政部关于印发〈地方预决算公开操作规程〉的通知》</w:t>
            </w:r>
            <w:r>
              <w:rPr>
                <w:rFonts w:hint="eastAsia" w:ascii="仿宋_GB2312" w:hAnsi="仿宋_GB2312" w:eastAsia="仿宋_GB2312" w:cs="仿宋_GB2312"/>
                <w:color w:val="auto"/>
                <w:sz w:val="24"/>
                <w:szCs w:val="24"/>
              </w:rPr>
              <w: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822"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两河口镇人民政府</w:t>
            </w:r>
          </w:p>
          <w:p>
            <w:pPr>
              <w:jc w:val="center"/>
              <w:rPr>
                <w:rFonts w:hint="eastAsia" w:ascii="仿宋_GB2312" w:hAnsi="仿宋_GB2312" w:eastAsia="仿宋_GB2312" w:cs="仿宋_GB2312"/>
                <w:i w:val="0"/>
                <w:color w:val="auto"/>
                <w:kern w:val="0"/>
                <w:sz w:val="24"/>
                <w:szCs w:val="24"/>
                <w:u w:val="none"/>
                <w:lang w:val="en-US" w:eastAsia="zh-CN" w:bidi="ar"/>
              </w:rPr>
            </w:pP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3"/>
        <w:spacing w:before="0" w:after="0" w:line="240" w:lineRule="auto"/>
        <w:jc w:val="center"/>
        <w:rPr>
          <w:rFonts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w:t>
      </w:r>
      <w:bookmarkEnd w:id="8"/>
      <w:bookmarkStart w:id="9" w:name="_Toc29112"/>
      <w:r>
        <w:rPr>
          <w:rFonts w:hint="eastAsia" w:ascii="方正小标宋简体" w:hAnsi="方正小标宋简体" w:eastAsia="方正小标宋简体" w:cs="方正小标宋简体"/>
          <w:b w:val="0"/>
          <w:bCs w:val="0"/>
          <w:color w:val="auto"/>
        </w:rPr>
        <w:t>乡村振兴领域基层政务公开标准目录</w:t>
      </w:r>
    </w:p>
    <w:tbl>
      <w:tblPr>
        <w:tblStyle w:val="6"/>
        <w:tblW w:w="15150"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2"/>
        <w:gridCol w:w="1364"/>
        <w:gridCol w:w="2550"/>
        <w:gridCol w:w="1636"/>
        <w:gridCol w:w="1350"/>
        <w:gridCol w:w="1364"/>
        <w:gridCol w:w="2250"/>
        <w:gridCol w:w="955"/>
        <w:gridCol w:w="722"/>
        <w:gridCol w:w="73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2266"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5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1636"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5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vMerge w:val="continue"/>
            <w:shd w:val="clear" w:color="auto" w:fill="auto"/>
            <w:vAlign w:val="center"/>
          </w:tcPr>
          <w:p>
            <w:pPr>
              <w:rPr>
                <w:rFonts w:ascii="Times New Roman" w:hAnsi="Times New Roman"/>
                <w:color w:val="auto"/>
                <w:sz w:val="20"/>
                <w:szCs w:val="20"/>
              </w:rPr>
            </w:pPr>
          </w:p>
        </w:tc>
        <w:tc>
          <w:tcPr>
            <w:tcW w:w="90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一级事项</w:t>
            </w:r>
          </w:p>
        </w:tc>
        <w:tc>
          <w:tcPr>
            <w:tcW w:w="1364"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二级事项</w:t>
            </w:r>
          </w:p>
        </w:tc>
        <w:tc>
          <w:tcPr>
            <w:tcW w:w="2550" w:type="dxa"/>
            <w:vMerge w:val="continue"/>
            <w:shd w:val="clear" w:color="auto" w:fill="auto"/>
            <w:vAlign w:val="center"/>
          </w:tcPr>
          <w:p>
            <w:pPr>
              <w:rPr>
                <w:rFonts w:ascii="Times New Roman" w:hAnsi="Times New Roman"/>
                <w:color w:val="auto"/>
                <w:sz w:val="20"/>
                <w:szCs w:val="20"/>
              </w:rPr>
            </w:pPr>
          </w:p>
        </w:tc>
        <w:tc>
          <w:tcPr>
            <w:tcW w:w="1636"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791"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1</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政策文件</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行政法规、规章</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·中央及地方政府涉及乡村振兴领域的行政法规</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·中央及地方政府涉及乡村振兴领域的规章</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2</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规范性文件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·各级政府及部门涉及乡村振兴领域的规范性文件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3</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其他政策文件</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·涉及乡村振兴领域其他政策文件</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3" w:hRule="atLeast"/>
        </w:trPr>
        <w:tc>
          <w:tcPr>
            <w:tcW w:w="529"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4</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监测对象人口识别</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·识别标准（国定标准、省定标准）</w:t>
            </w:r>
          </w:p>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·识别程序(农户申请、民主评议、公示公告、逐级审核）</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·识别结果(监测户名单、数量)</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《中央农村工作领导小组关于健全防止返贫动态监测和帮扶机制的指导意见》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5</w:t>
            </w:r>
          </w:p>
        </w:tc>
        <w:tc>
          <w:tcPr>
            <w:tcW w:w="902" w:type="dxa"/>
            <w:vMerge w:val="restart"/>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乡村振兴资金</w:t>
            </w:r>
          </w:p>
          <w:p>
            <w:pPr>
              <w:rPr>
                <w:rFonts w:hint="eastAsia" w:ascii="Times New Roman" w:hAnsi="Times New Roman" w:eastAsia="宋体"/>
                <w:color w:val="auto"/>
                <w:sz w:val="20"/>
                <w:szCs w:val="20"/>
                <w:lang w:eastAsia="zh-CN"/>
              </w:rPr>
            </w:pPr>
          </w:p>
        </w:tc>
        <w:tc>
          <w:tcPr>
            <w:tcW w:w="1364" w:type="dxa"/>
            <w:shd w:val="clear" w:color="auto" w:fill="auto"/>
            <w:vAlign w:val="center"/>
          </w:tcPr>
          <w:p>
            <w:pPr>
              <w:widowControl/>
              <w:jc w:val="center"/>
              <w:rPr>
                <w:rFonts w:hint="eastAsia" w:ascii="仿宋_GB2312" w:eastAsia="仿宋_GB2312" w:cs="仿宋_GB2312"/>
                <w:color w:val="auto"/>
                <w:sz w:val="24"/>
                <w:szCs w:val="24"/>
                <w:lang w:bidi="ar"/>
              </w:rPr>
            </w:pPr>
          </w:p>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年度计划</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·计划安排情况（资金计划批复文件）</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·计划完成情况（项目建设完成、资金使用、绩效目标实现情况等）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信息形成（变更）10个工作日内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6</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小额信贷</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·小额信贷的贷款对象、用途、额度、期限、利率等情况</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·享受扶贫贴息贷款的企业、专业合作社等经营主体的名称、贷款额度、期限、贴息规模和带农增收机制等情况</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每年底前集中公布1次当年情况</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7</w:t>
            </w:r>
          </w:p>
        </w:tc>
        <w:tc>
          <w:tcPr>
            <w:tcW w:w="902" w:type="dxa"/>
            <w:vMerge w:val="continue"/>
            <w:shd w:val="clear" w:color="auto" w:fill="auto"/>
            <w:vAlign w:val="center"/>
          </w:tcPr>
          <w:p>
            <w:pPr>
              <w:rPr>
                <w:rFonts w:ascii="Times New Roman" w:hAnsi="Times New Roman"/>
                <w:color w:val="auto"/>
                <w:sz w:val="20"/>
                <w:szCs w:val="20"/>
              </w:rPr>
            </w:pP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东西部扶贫协作财政支援资金使用情况</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项目名称、实施地点、资金规模、实施单位、带贫减贫机制、绩效目标</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8</w:t>
            </w:r>
          </w:p>
        </w:tc>
        <w:tc>
          <w:tcPr>
            <w:tcW w:w="902"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项目实施</w:t>
            </w:r>
          </w:p>
        </w:tc>
        <w:tc>
          <w:tcPr>
            <w:tcW w:w="2550" w:type="dxa"/>
            <w:shd w:val="clear" w:color="auto" w:fill="auto"/>
            <w:vAlign w:val="center"/>
          </w:tcPr>
          <w:p>
            <w:pPr>
              <w:widowControl/>
              <w:jc w:val="left"/>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bidi="ar"/>
              </w:rPr>
              <w:t>·乡村振兴项目实施前情况（包括项目名称、资金来源、实施期限、绩效目标、实施单位及责任人、受益对象和带贫减贫机制等）</w:t>
            </w:r>
          </w:p>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·乡村振兴项目实施后情况（包括资金使用、项目实施结果、检查验收结果、绩效目标实现情况等）</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《国务院扶贫办、财政部关于完善扶贫资金项目公告公示制度的指导意见》</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9" w:type="dxa"/>
            <w:shd w:val="clear" w:color="auto" w:fill="auto"/>
            <w:vAlign w:val="center"/>
          </w:tcPr>
          <w:p>
            <w:pPr>
              <w:widowControl/>
              <w:jc w:val="center"/>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val="en-US" w:eastAsia="zh-CN" w:bidi="ar"/>
              </w:rPr>
              <w:t>9</w:t>
            </w:r>
          </w:p>
        </w:tc>
        <w:tc>
          <w:tcPr>
            <w:tcW w:w="90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监督管理</w:t>
            </w:r>
          </w:p>
        </w:tc>
        <w:tc>
          <w:tcPr>
            <w:tcW w:w="1364"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监督举报</w:t>
            </w:r>
          </w:p>
        </w:tc>
        <w:tc>
          <w:tcPr>
            <w:tcW w:w="25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监督电话（0839-12317）</w:t>
            </w:r>
          </w:p>
        </w:tc>
        <w:tc>
          <w:tcPr>
            <w:tcW w:w="1636"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《政府信息公开条例》</w:t>
            </w:r>
          </w:p>
        </w:tc>
        <w:tc>
          <w:tcPr>
            <w:tcW w:w="1350"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eastAsia="仿宋_GB2312" w:cs="仿宋_GB2312"/>
                <w:color w:val="auto"/>
                <w:sz w:val="24"/>
                <w:szCs w:val="24"/>
                <w:lang w:bidi="ar"/>
              </w:rPr>
              <w:t>信息形成（变更）5个工作日内</w:t>
            </w:r>
          </w:p>
        </w:tc>
        <w:tc>
          <w:tcPr>
            <w:tcW w:w="1364" w:type="dxa"/>
            <w:shd w:val="clear" w:color="auto" w:fill="auto"/>
            <w:vAlign w:val="center"/>
          </w:tcPr>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两河口镇</w:t>
            </w:r>
            <w:r>
              <w:rPr>
                <w:rFonts w:hint="eastAsia" w:ascii="仿宋_GB2312" w:hAnsi="仿宋_GB2312" w:eastAsia="仿宋_GB2312" w:cs="仿宋_GB2312"/>
                <w:color w:val="auto"/>
                <w:sz w:val="24"/>
                <w:szCs w:val="24"/>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widowControl/>
              <w:jc w:val="left"/>
              <w:rPr>
                <w:rFonts w:asci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r>
              <w:rPr>
                <w:rFonts w:hint="eastAsia" w:ascii="仿宋_GB2312" w:eastAsia="仿宋_GB2312" w:cs="仿宋_GB2312"/>
                <w:color w:val="auto"/>
                <w:sz w:val="24"/>
                <w:szCs w:val="24"/>
                <w:lang w:bidi="ar"/>
              </w:rPr>
              <w:t xml:space="preserve">     </w:t>
            </w:r>
          </w:p>
        </w:tc>
        <w:tc>
          <w:tcPr>
            <w:tcW w:w="955"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22"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c>
          <w:tcPr>
            <w:tcW w:w="737"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w:t>
            </w:r>
          </w:p>
        </w:tc>
        <w:tc>
          <w:tcPr>
            <w:tcW w:w="791" w:type="dxa"/>
            <w:shd w:val="clear" w:color="auto" w:fill="auto"/>
            <w:vAlign w:val="center"/>
          </w:tcPr>
          <w:p>
            <w:pPr>
              <w:widowControl/>
              <w:jc w:val="center"/>
              <w:rPr>
                <w:rFonts w:ascii="仿宋_GB2312" w:eastAsia="仿宋_GB2312" w:cs="仿宋_GB2312"/>
                <w:color w:val="auto"/>
                <w:sz w:val="24"/>
                <w:szCs w:val="24"/>
              </w:rPr>
            </w:pPr>
            <w:r>
              <w:rPr>
                <w:rFonts w:hint="eastAsia" w:ascii="仿宋_GB2312" w:eastAsia="仿宋_GB2312" w:cs="仿宋_GB2312"/>
                <w:color w:val="auto"/>
                <w:sz w:val="24"/>
                <w:szCs w:val="24"/>
                <w:lang w:bidi="ar"/>
              </w:rPr>
              <w:t>　</w:t>
            </w:r>
          </w:p>
        </w:tc>
      </w:tr>
    </w:tbl>
    <w:p>
      <w:pPr>
        <w:rPr>
          <w:rFonts w:hint="eastAsia" w:ascii="方正小标宋简体" w:hAnsi="方正小标宋简体" w:eastAsia="方正小标宋简体" w:cs="方正小标宋简体"/>
          <w:b w:val="0"/>
          <w:bCs w:val="0"/>
          <w:color w:val="auto"/>
          <w:sz w:val="44"/>
          <w:szCs w:val="44"/>
        </w:rPr>
      </w:pPr>
      <w:r>
        <w:rPr>
          <w:color w:val="auto"/>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（九）</w:t>
      </w:r>
      <w:bookmarkEnd w:id="9"/>
      <w:bookmarkStart w:id="10" w:name="_Toc14954"/>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信息形成或变更之日起3-5个工作日内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信息形成或变更之日起3-5个工作日内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bookmarkEnd w:id="11"/>
      <w:r>
        <w:rPr>
          <w:rFonts w:hint="eastAsia" w:ascii="方正小标宋简体" w:hAnsi="方正小标宋简体" w:eastAsia="方正小标宋简体" w:cs="方正小标宋简体"/>
          <w:b w:val="0"/>
          <w:bCs w:val="0"/>
          <w:color w:val="auto"/>
        </w:rPr>
        <w:t>市政服务领域基层政务公开标准目录</w:t>
      </w:r>
    </w:p>
    <w:tbl>
      <w:tblPr>
        <w:tblStyle w:val="6"/>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94"/>
        <w:gridCol w:w="1447"/>
        <w:gridCol w:w="2595"/>
        <w:gridCol w:w="2332"/>
        <w:gridCol w:w="1645"/>
        <w:gridCol w:w="941"/>
        <w:gridCol w:w="1608"/>
        <w:gridCol w:w="532"/>
        <w:gridCol w:w="682"/>
        <w:gridCol w:w="45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jc w:val="center"/>
        </w:trPr>
        <w:tc>
          <w:tcPr>
            <w:tcW w:w="540"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序号</w:t>
            </w:r>
          </w:p>
        </w:tc>
        <w:tc>
          <w:tcPr>
            <w:tcW w:w="2141"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公开事项</w:t>
            </w:r>
          </w:p>
        </w:tc>
        <w:tc>
          <w:tcPr>
            <w:tcW w:w="259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公开内容（要素）</w:t>
            </w:r>
          </w:p>
        </w:tc>
        <w:tc>
          <w:tcPr>
            <w:tcW w:w="2332"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公开依据</w:t>
            </w:r>
          </w:p>
        </w:tc>
        <w:tc>
          <w:tcPr>
            <w:tcW w:w="1645"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时限</w:t>
            </w:r>
          </w:p>
        </w:tc>
        <w:tc>
          <w:tcPr>
            <w:tcW w:w="941"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主体</w:t>
            </w:r>
          </w:p>
        </w:tc>
        <w:tc>
          <w:tcPr>
            <w:tcW w:w="1608" w:type="dxa"/>
            <w:vMerge w:val="restart"/>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公开渠道和</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载体</w:t>
            </w:r>
          </w:p>
        </w:tc>
        <w:tc>
          <w:tcPr>
            <w:tcW w:w="1214"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公开对象</w:t>
            </w:r>
          </w:p>
        </w:tc>
        <w:tc>
          <w:tcPr>
            <w:tcW w:w="1350" w:type="dxa"/>
            <w:gridSpan w:val="2"/>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694"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一级</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事项</w:t>
            </w:r>
          </w:p>
        </w:tc>
        <w:tc>
          <w:tcPr>
            <w:tcW w:w="1447"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二级事项</w:t>
            </w:r>
          </w:p>
        </w:tc>
        <w:tc>
          <w:tcPr>
            <w:tcW w:w="259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2332"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45"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941"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1608" w:type="dxa"/>
            <w:vMerge w:val="continue"/>
            <w:shd w:val="clear" w:color="auto" w:fill="auto"/>
            <w:vAlign w:val="center"/>
          </w:tcPr>
          <w:p>
            <w:pPr>
              <w:widowControl/>
              <w:spacing w:line="240" w:lineRule="exact"/>
              <w:jc w:val="left"/>
              <w:rPr>
                <w:rFonts w:ascii="Times New Roman" w:hAnsi="Times New Roman" w:eastAsia="黑体"/>
                <w:color w:val="auto"/>
                <w:kern w:val="0"/>
                <w:sz w:val="22"/>
              </w:rPr>
            </w:pPr>
          </w:p>
        </w:tc>
        <w:tc>
          <w:tcPr>
            <w:tcW w:w="53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全</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社</w:t>
            </w:r>
          </w:p>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会</w:t>
            </w:r>
          </w:p>
        </w:tc>
        <w:tc>
          <w:tcPr>
            <w:tcW w:w="682"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特定群众</w:t>
            </w:r>
          </w:p>
        </w:tc>
        <w:tc>
          <w:tcPr>
            <w:tcW w:w="451"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主动</w:t>
            </w:r>
          </w:p>
        </w:tc>
        <w:tc>
          <w:tcPr>
            <w:tcW w:w="899" w:type="dxa"/>
            <w:shd w:val="clear" w:color="auto" w:fill="auto"/>
            <w:vAlign w:val="center"/>
          </w:tcPr>
          <w:p>
            <w:pPr>
              <w:widowControl/>
              <w:spacing w:line="240" w:lineRule="exact"/>
              <w:jc w:val="center"/>
              <w:rPr>
                <w:rFonts w:ascii="Times New Roman" w:hAnsi="Times New Roman" w:eastAsia="黑体"/>
                <w:color w:val="auto"/>
                <w:kern w:val="0"/>
                <w:sz w:val="22"/>
              </w:rPr>
            </w:pPr>
            <w:r>
              <w:rPr>
                <w:rFonts w:ascii="Times New Roman" w:hAnsi="Times New Roman" w:eastAsia="黑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1</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燃气管理</w:t>
            </w:r>
          </w:p>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瓶装燃气、管道燃气服务企业名单、联系人、咨询电话等。</w:t>
            </w:r>
          </w:p>
        </w:tc>
        <w:tc>
          <w:tcPr>
            <w:tcW w:w="2332" w:type="dxa"/>
            <w:vMerge w:val="restart"/>
            <w:shd w:val="clear" w:color="auto" w:fill="auto"/>
            <w:vAlign w:val="center"/>
          </w:tcPr>
          <w:p>
            <w:pPr>
              <w:spacing w:line="24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p>
            <w:pPr>
              <w:spacing w:line="240" w:lineRule="exact"/>
              <w:rPr>
                <w:rFonts w:ascii="Times New Roman" w:hAnsi="Times New Roman" w:eastAsia="仿宋_GB2312"/>
                <w:color w:val="auto"/>
                <w:sz w:val="22"/>
              </w:rPr>
            </w:pPr>
          </w:p>
        </w:tc>
        <w:tc>
          <w:tcPr>
            <w:tcW w:w="1645"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p>
            <w:pPr>
              <w:spacing w:line="240" w:lineRule="exact"/>
              <w:jc w:val="center"/>
              <w:rPr>
                <w:rFonts w:ascii="Times New Roman" w:hAnsi="Times New Roman" w:eastAsia="仿宋_GB2312"/>
                <w:color w:val="auto"/>
                <w:sz w:val="22"/>
              </w:rPr>
            </w:pP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两河口镇</w:t>
            </w:r>
            <w:r>
              <w:rPr>
                <w:rFonts w:hint="eastAsia" w:ascii="Times New Roman" w:hAnsi="Times New Roman" w:eastAsia="仿宋_GB2312"/>
                <w:color w:val="auto"/>
                <w:sz w:val="22"/>
              </w:rPr>
              <w:t>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540" w:type="dxa"/>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2</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2595"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燃气收费标准及依据</w:t>
            </w:r>
            <w:r>
              <w:rPr>
                <w:rFonts w:hint="eastAsia" w:ascii="Times New Roman" w:hAnsi="Times New Roman" w:eastAsia="仿宋_GB2312"/>
                <w:color w:val="auto"/>
                <w:sz w:val="22"/>
              </w:rPr>
              <w:t>，</w:t>
            </w:r>
            <w:r>
              <w:rPr>
                <w:rFonts w:ascii="Times New Roman" w:hAnsi="Times New Roman" w:eastAsia="仿宋_GB2312"/>
                <w:color w:val="auto"/>
                <w:sz w:val="22"/>
              </w:rPr>
              <w:t>停气通知</w:t>
            </w:r>
            <w:r>
              <w:rPr>
                <w:rFonts w:hint="eastAsia" w:ascii="Times New Roman" w:hAnsi="Times New Roman" w:eastAsia="仿宋_GB2312"/>
                <w:color w:val="auto"/>
                <w:sz w:val="22"/>
              </w:rPr>
              <w:t>等。</w:t>
            </w:r>
          </w:p>
        </w:tc>
        <w:tc>
          <w:tcPr>
            <w:tcW w:w="2332" w:type="dxa"/>
            <w:vMerge w:val="continue"/>
            <w:shd w:val="clear" w:color="auto" w:fill="auto"/>
            <w:vAlign w:val="center"/>
          </w:tcPr>
          <w:p>
            <w:pPr>
              <w:spacing w:line="240" w:lineRule="exact"/>
              <w:rPr>
                <w:rFonts w:ascii="Times New Roman" w:hAnsi="Times New Roman" w:eastAsia="仿宋_GB2312"/>
                <w:color w:val="auto"/>
                <w:sz w:val="22"/>
              </w:rPr>
            </w:pPr>
          </w:p>
        </w:tc>
        <w:tc>
          <w:tcPr>
            <w:tcW w:w="1645"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3</w:t>
            </w:r>
          </w:p>
        </w:tc>
        <w:tc>
          <w:tcPr>
            <w:tcW w:w="694"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城镇</w:t>
            </w:r>
          </w:p>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燃气</w:t>
            </w: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天然气用户新（扩）装业务办理。</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rPr>
                <w:rFonts w:ascii="Times New Roman" w:hAnsi="Times New Roman" w:eastAsia="仿宋_GB2312"/>
                <w:color w:val="auto"/>
                <w:sz w:val="22"/>
              </w:rPr>
            </w:pPr>
            <w:r>
              <w:rPr>
                <w:rFonts w:ascii="Times New Roman" w:hAnsi="Times New Roman" w:eastAsia="仿宋_GB2312"/>
                <w:color w:val="auto"/>
                <w:sz w:val="22"/>
              </w:rPr>
              <w:t>《城镇燃气管理条例》（国务院令第583号）、《四川省燃气管理条例》第三章、第四章</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restart"/>
            <w:shd w:val="clear" w:color="auto" w:fill="auto"/>
            <w:vAlign w:val="center"/>
          </w:tcPr>
          <w:p>
            <w:pPr>
              <w:spacing w:line="240" w:lineRule="exact"/>
              <w:jc w:val="center"/>
              <w:rPr>
                <w:rFonts w:ascii="Times New Roman" w:hAnsi="Times New Roman" w:eastAsia="仿宋_GB2312"/>
                <w:color w:val="auto"/>
                <w:sz w:val="22"/>
              </w:rPr>
            </w:pPr>
            <w:r>
              <w:rPr>
                <w:rFonts w:hint="eastAsia" w:ascii="Times New Roman" w:hAnsi="Times New Roman" w:eastAsia="仿宋_GB2312"/>
                <w:color w:val="auto"/>
                <w:sz w:val="22"/>
                <w:lang w:eastAsia="zh-CN"/>
              </w:rPr>
              <w:t>两河口镇</w:t>
            </w:r>
            <w:r>
              <w:rPr>
                <w:rFonts w:hint="eastAsia" w:ascii="Times New Roman" w:hAnsi="Times New Roman" w:eastAsia="仿宋_GB2312"/>
                <w:color w:val="auto"/>
                <w:sz w:val="22"/>
              </w:rPr>
              <w:t>人民政府</w:t>
            </w:r>
          </w:p>
        </w:tc>
        <w:tc>
          <w:tcPr>
            <w:tcW w:w="1608" w:type="dxa"/>
            <w:vMerge w:val="restart"/>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■便民服务中心 </w:t>
            </w:r>
          </w:p>
          <w:p>
            <w:pPr>
              <w:spacing w:line="240" w:lineRule="exact"/>
              <w:jc w:val="center"/>
              <w:rPr>
                <w:rFonts w:ascii="Times New Roman" w:hAnsi="Times New Roman" w:eastAsia="仿宋_GB2312"/>
                <w:color w:val="auto"/>
                <w:sz w:val="22"/>
              </w:rPr>
            </w:pPr>
            <w:r>
              <w:rPr>
                <w:rFonts w:hint="eastAsia" w:ascii="仿宋_GB2312" w:hAnsi="仿宋_GB2312" w:eastAsia="仿宋_GB2312" w:cs="仿宋_GB2312"/>
                <w:color w:val="auto"/>
                <w:sz w:val="24"/>
                <w:szCs w:val="24"/>
              </w:rPr>
              <w:t>■村公示栏（电子屏）</w:t>
            </w: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4</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瓶装燃气经营企业申请燃气经营许可证核发。</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 xml:space="preserve"> 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540" w:type="dxa"/>
            <w:shd w:val="clear" w:color="auto" w:fill="auto"/>
            <w:vAlign w:val="center"/>
          </w:tcPr>
          <w:p>
            <w:pPr>
              <w:spacing w:line="220" w:lineRule="exact"/>
              <w:jc w:val="center"/>
              <w:rPr>
                <w:rFonts w:ascii="Times New Roman" w:hAnsi="Times New Roman" w:eastAsia="仿宋_GB2312"/>
                <w:color w:val="auto"/>
                <w:sz w:val="22"/>
              </w:rPr>
            </w:pPr>
            <w:r>
              <w:rPr>
                <w:rFonts w:hint="eastAsia" w:ascii="Times New Roman" w:hAnsi="Times New Roman" w:eastAsia="仿宋_GB2312"/>
                <w:color w:val="auto"/>
                <w:sz w:val="22"/>
              </w:rPr>
              <w:t>5</w:t>
            </w:r>
          </w:p>
        </w:tc>
        <w:tc>
          <w:tcPr>
            <w:tcW w:w="694" w:type="dxa"/>
            <w:vMerge w:val="continue"/>
            <w:shd w:val="clear" w:color="auto" w:fill="auto"/>
            <w:vAlign w:val="center"/>
          </w:tcPr>
          <w:p>
            <w:pPr>
              <w:spacing w:line="220" w:lineRule="exact"/>
              <w:jc w:val="center"/>
              <w:rPr>
                <w:rFonts w:ascii="Times New Roman" w:hAnsi="Times New Roman" w:eastAsia="仿宋_GB2312"/>
                <w:color w:val="auto"/>
                <w:sz w:val="22"/>
              </w:rPr>
            </w:pPr>
          </w:p>
        </w:tc>
        <w:tc>
          <w:tcPr>
            <w:tcW w:w="1447"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燃气经营者改动市政燃气设施审批。</w:t>
            </w:r>
          </w:p>
        </w:tc>
        <w:tc>
          <w:tcPr>
            <w:tcW w:w="2595" w:type="dxa"/>
            <w:shd w:val="clear" w:color="auto" w:fill="auto"/>
            <w:vAlign w:val="center"/>
          </w:tcPr>
          <w:p>
            <w:pPr>
              <w:spacing w:line="220" w:lineRule="exact"/>
              <w:jc w:val="left"/>
              <w:rPr>
                <w:rFonts w:ascii="Times New Roman" w:hAnsi="Times New Roman" w:eastAsia="仿宋_GB2312"/>
                <w:color w:val="auto"/>
                <w:sz w:val="22"/>
              </w:rPr>
            </w:pPr>
            <w:r>
              <w:rPr>
                <w:rFonts w:ascii="Times New Roman" w:hAnsi="Times New Roman" w:eastAsia="仿宋_GB2312"/>
                <w:color w:val="auto"/>
                <w:sz w:val="22"/>
              </w:rPr>
              <w:t>申请条件、申请材料、申请流程、法定依据等内容。</w:t>
            </w:r>
          </w:p>
        </w:tc>
        <w:tc>
          <w:tcPr>
            <w:tcW w:w="2332"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《城镇燃气管理条例》</w:t>
            </w:r>
          </w:p>
        </w:tc>
        <w:tc>
          <w:tcPr>
            <w:tcW w:w="1645" w:type="dxa"/>
            <w:shd w:val="clear" w:color="auto" w:fill="auto"/>
            <w:vAlign w:val="center"/>
          </w:tcPr>
          <w:p>
            <w:pPr>
              <w:spacing w:line="220" w:lineRule="exact"/>
              <w:jc w:val="center"/>
              <w:rPr>
                <w:rFonts w:ascii="Times New Roman" w:hAnsi="Times New Roman" w:eastAsia="仿宋_GB2312"/>
                <w:color w:val="auto"/>
                <w:sz w:val="22"/>
              </w:rPr>
            </w:pPr>
            <w:r>
              <w:rPr>
                <w:rFonts w:ascii="Times New Roman" w:hAnsi="Times New Roman" w:eastAsia="仿宋_GB2312"/>
                <w:color w:val="auto"/>
                <w:sz w:val="22"/>
              </w:rPr>
              <w:t>信息形成（变更）5个工作日内</w:t>
            </w:r>
          </w:p>
        </w:tc>
        <w:tc>
          <w:tcPr>
            <w:tcW w:w="941"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1608" w:type="dxa"/>
            <w:vMerge w:val="continue"/>
            <w:shd w:val="clear" w:color="auto" w:fill="auto"/>
            <w:vAlign w:val="center"/>
          </w:tcPr>
          <w:p>
            <w:pPr>
              <w:spacing w:line="240" w:lineRule="exact"/>
              <w:jc w:val="center"/>
              <w:rPr>
                <w:rFonts w:ascii="Times New Roman" w:hAnsi="Times New Roman" w:eastAsia="仿宋_GB2312"/>
                <w:color w:val="auto"/>
                <w:sz w:val="22"/>
              </w:rPr>
            </w:pPr>
          </w:p>
        </w:tc>
        <w:tc>
          <w:tcPr>
            <w:tcW w:w="53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682"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c>
          <w:tcPr>
            <w:tcW w:w="451"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w:t>
            </w:r>
          </w:p>
        </w:tc>
        <w:tc>
          <w:tcPr>
            <w:tcW w:w="899" w:type="dxa"/>
            <w:shd w:val="clear" w:color="auto" w:fill="auto"/>
            <w:vAlign w:val="center"/>
          </w:tcPr>
          <w:p>
            <w:pPr>
              <w:spacing w:line="240" w:lineRule="exact"/>
              <w:jc w:val="center"/>
              <w:rPr>
                <w:rFonts w:ascii="Times New Roman" w:hAnsi="Times New Roman" w:eastAsia="仿宋_GB2312"/>
                <w:color w:val="auto"/>
                <w:sz w:val="22"/>
              </w:rPr>
            </w:pPr>
            <w:r>
              <w:rPr>
                <w:rFonts w:ascii="Times New Roman" w:hAnsi="Times New Roman" w:eastAsia="仿宋_GB2312"/>
                <w:color w:val="auto"/>
                <w:sz w:val="22"/>
              </w:rPr>
              <w:t>　</w:t>
            </w:r>
          </w:p>
        </w:tc>
      </w:tr>
    </w:tbl>
    <w:p>
      <w:pPr>
        <w:rPr>
          <w:color w:val="auto"/>
        </w:rPr>
      </w:pPr>
    </w:p>
    <w:p>
      <w:pPr>
        <w:rPr>
          <w:color w:val="auto"/>
        </w:rPr>
      </w:pPr>
    </w:p>
    <w:p>
      <w:pPr>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shd w:val="clear" w:color="auto" w:fill="auto"/>
              </w:rPr>
              <w:t>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微信公众号</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w:t>
            </w:r>
            <w:r>
              <w:rPr>
                <w:rFonts w:hint="eastAsia" w:ascii="仿宋_GB2312" w:hAnsi="仿宋_GB2312" w:eastAsia="仿宋_GB2312" w:cs="仿宋_GB2312"/>
                <w:color w:val="auto"/>
                <w:sz w:val="24"/>
                <w:szCs w:val="24"/>
                <w:lang w:val="en-US" w:eastAsia="zh-CN"/>
              </w:rPr>
              <w:t>3-5</w:t>
            </w:r>
            <w:r>
              <w:rPr>
                <w:rFonts w:hint="eastAsia" w:ascii="仿宋_GB2312" w:hAnsi="仿宋_GB2312" w:eastAsia="仿宋_GB2312" w:cs="仿宋_GB2312"/>
                <w:color w:val="auto"/>
                <w:sz w:val="24"/>
                <w:szCs w:val="24"/>
              </w:rPr>
              <w:t>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十三</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十四</w:t>
      </w:r>
      <w:r>
        <w:rPr>
          <w:rFonts w:hint="eastAsia" w:ascii="方正小标宋简体" w:hAnsi="方正小标宋简体" w:eastAsia="方正小标宋简体" w:cs="方正小标宋简体"/>
          <w:b w:val="0"/>
          <w:bCs w:val="0"/>
          <w:color w:val="auto"/>
          <w:sz w:val="44"/>
          <w:szCs w:val="44"/>
        </w:rPr>
        <w:t>）</w:t>
      </w:r>
      <w:bookmarkEnd w:id="15"/>
      <w:r>
        <w:rPr>
          <w:rFonts w:hint="eastAsia" w:ascii="方正小标宋简体" w:hAnsi="方正小标宋简体" w:eastAsia="方正小标宋简体" w:cs="方正小标宋简体"/>
          <w:b w:val="0"/>
          <w:bCs w:val="0"/>
          <w:color w:val="auto"/>
        </w:rPr>
        <w:t>公共文化服</w:t>
      </w:r>
      <w:r>
        <w:rPr>
          <w:rFonts w:hint="eastAsia" w:ascii="方正小标宋简体" w:hAnsi="方正小标宋简体" w:eastAsia="方正小标宋简体" w:cs="方正小标宋简体"/>
          <w:b w:val="0"/>
          <w:bCs w:val="0"/>
          <w:color w:val="auto"/>
          <w:lang w:eastAsia="zh-CN"/>
        </w:rPr>
        <w:t>务</w:t>
      </w:r>
      <w:r>
        <w:rPr>
          <w:rFonts w:hint="eastAsia" w:ascii="方正小标宋简体" w:hAnsi="方正小标宋简体" w:eastAsia="方正小标宋简体" w:cs="方正小标宋简体"/>
          <w:b w:val="0"/>
          <w:bCs w:val="0"/>
          <w:color w:val="auto"/>
        </w:rPr>
        <w:t>领域基层政务公开标准目录</w:t>
      </w:r>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6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1.机构名称；</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2.开放时间；</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3.机构地址；</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4.联系电话；</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■便民服务中心</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《中华人民共和国人口与计划生育法》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■微信公众号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■微信公众号</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r>
              <w:rPr>
                <w:rFonts w:hint="eastAsia" w:ascii="仿宋_GB2312" w:hAnsi="仿宋_GB2312" w:eastAsia="仿宋_GB2312" w:cs="仿宋_GB2312"/>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8</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十七</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3</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4</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5</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8</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eastAsia" w:ascii="仿宋_GB2312" w:hAnsi="仿宋_GB2312" w:eastAsia="仿宋_GB2312" w:cs="仿宋_GB2312"/>
                <w:bCs/>
                <w:color w:val="auto"/>
                <w:sz w:val="24"/>
                <w:szCs w:val="24"/>
                <w:lang w:val="en-US" w:eastAsia="zh-CN"/>
              </w:rPr>
              <w:t>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两河口镇人民政府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微信公众号</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3"/>
        <w:numPr>
          <w:ilvl w:val="0"/>
          <w:numId w:val="0"/>
        </w:numPr>
        <w:spacing w:before="0" w:after="0" w:line="240" w:lineRule="auto"/>
        <w:jc w:val="center"/>
        <w:rPr>
          <w:color w:val="auto"/>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w:t>
      </w:r>
      <w:bookmarkEnd w:id="19"/>
      <w:r>
        <w:rPr>
          <w:rFonts w:hint="eastAsia" w:ascii="方正小标宋简体" w:hAnsi="方正小标宋简体" w:eastAsia="方正小标宋简体" w:cs="方正小标宋简体"/>
          <w:b w:val="0"/>
          <w:bCs w:val="0"/>
          <w:color w:val="auto"/>
        </w:rPr>
        <w:t>义务教育领域基层政务公开标准目录</w:t>
      </w:r>
    </w:p>
    <w:tbl>
      <w:tblPr>
        <w:tblStyle w:val="6"/>
        <w:tblW w:w="15277"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78"/>
        <w:gridCol w:w="1050"/>
        <w:gridCol w:w="2359"/>
        <w:gridCol w:w="2040"/>
        <w:gridCol w:w="1350"/>
        <w:gridCol w:w="1364"/>
        <w:gridCol w:w="2250"/>
        <w:gridCol w:w="955"/>
        <w:gridCol w:w="722"/>
        <w:gridCol w:w="737"/>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序号</w:t>
            </w:r>
          </w:p>
        </w:tc>
        <w:tc>
          <w:tcPr>
            <w:tcW w:w="1828"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公开事项</w:t>
            </w:r>
          </w:p>
        </w:tc>
        <w:tc>
          <w:tcPr>
            <w:tcW w:w="2359"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公开内容（要素）</w:t>
            </w:r>
          </w:p>
        </w:tc>
        <w:tc>
          <w:tcPr>
            <w:tcW w:w="204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公开依据</w:t>
            </w:r>
          </w:p>
        </w:tc>
        <w:tc>
          <w:tcPr>
            <w:tcW w:w="13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公开时限</w:t>
            </w:r>
          </w:p>
        </w:tc>
        <w:tc>
          <w:tcPr>
            <w:tcW w:w="1364"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公开主体</w:t>
            </w:r>
          </w:p>
        </w:tc>
        <w:tc>
          <w:tcPr>
            <w:tcW w:w="2250" w:type="dxa"/>
            <w:vMerge w:val="restart"/>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公开渠道和载体</w:t>
            </w:r>
          </w:p>
        </w:tc>
        <w:tc>
          <w:tcPr>
            <w:tcW w:w="1677"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公开对象</w:t>
            </w:r>
          </w:p>
        </w:tc>
        <w:tc>
          <w:tcPr>
            <w:tcW w:w="1655" w:type="dxa"/>
            <w:gridSpan w:val="2"/>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vMerge w:val="continue"/>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一级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1050" w:type="dxa"/>
            <w:shd w:val="clear" w:color="auto" w:fill="auto"/>
            <w:vAlign w:val="center"/>
          </w:tcPr>
          <w:p>
            <w:pPr>
              <w:widowControl/>
              <w:jc w:val="center"/>
              <w:rPr>
                <w:rFonts w:ascii="黑体" w:hAnsi="宋体" w:eastAsia="黑体" w:cs="黑体"/>
                <w:color w:val="auto"/>
                <w:kern w:val="0"/>
                <w:sz w:val="22"/>
                <w:lang w:bidi="ar"/>
              </w:rPr>
            </w:pPr>
            <w:r>
              <w:rPr>
                <w:rFonts w:hint="eastAsia" w:ascii="黑体" w:hAnsi="宋体" w:eastAsia="黑体" w:cs="黑体"/>
                <w:color w:val="auto"/>
                <w:kern w:val="0"/>
                <w:sz w:val="22"/>
                <w:lang w:bidi="ar"/>
              </w:rPr>
              <w:t>二级</w:t>
            </w:r>
          </w:p>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事项</w:t>
            </w:r>
          </w:p>
        </w:tc>
        <w:tc>
          <w:tcPr>
            <w:tcW w:w="2359" w:type="dxa"/>
            <w:vMerge w:val="continue"/>
            <w:shd w:val="clear" w:color="auto" w:fill="auto"/>
            <w:vAlign w:val="center"/>
          </w:tcPr>
          <w:p>
            <w:pPr>
              <w:rPr>
                <w:rFonts w:ascii="Times New Roman" w:hAnsi="Times New Roman"/>
                <w:color w:val="auto"/>
                <w:sz w:val="20"/>
                <w:szCs w:val="20"/>
              </w:rPr>
            </w:pPr>
          </w:p>
        </w:tc>
        <w:tc>
          <w:tcPr>
            <w:tcW w:w="2040" w:type="dxa"/>
            <w:vMerge w:val="continue"/>
            <w:shd w:val="clear" w:color="auto" w:fill="auto"/>
            <w:vAlign w:val="center"/>
          </w:tcPr>
          <w:p>
            <w:pPr>
              <w:rPr>
                <w:rFonts w:ascii="Times New Roman" w:hAnsi="Times New Roman"/>
                <w:color w:val="auto"/>
                <w:sz w:val="20"/>
                <w:szCs w:val="20"/>
              </w:rPr>
            </w:pPr>
          </w:p>
        </w:tc>
        <w:tc>
          <w:tcPr>
            <w:tcW w:w="1350" w:type="dxa"/>
            <w:vMerge w:val="continue"/>
            <w:shd w:val="clear" w:color="auto" w:fill="auto"/>
            <w:vAlign w:val="center"/>
          </w:tcPr>
          <w:p>
            <w:pPr>
              <w:rPr>
                <w:rFonts w:ascii="Times New Roman" w:hAnsi="Times New Roman"/>
                <w:color w:val="auto"/>
                <w:sz w:val="20"/>
                <w:szCs w:val="20"/>
              </w:rPr>
            </w:pPr>
          </w:p>
        </w:tc>
        <w:tc>
          <w:tcPr>
            <w:tcW w:w="1364" w:type="dxa"/>
            <w:vMerge w:val="continue"/>
            <w:shd w:val="clear" w:color="auto" w:fill="auto"/>
            <w:vAlign w:val="center"/>
          </w:tcPr>
          <w:p>
            <w:pPr>
              <w:rPr>
                <w:rFonts w:ascii="Times New Roman" w:hAnsi="Times New Roman"/>
                <w:color w:val="auto"/>
                <w:sz w:val="20"/>
                <w:szCs w:val="20"/>
              </w:rPr>
            </w:pPr>
          </w:p>
        </w:tc>
        <w:tc>
          <w:tcPr>
            <w:tcW w:w="2250" w:type="dxa"/>
            <w:vMerge w:val="continue"/>
            <w:shd w:val="clear" w:color="auto" w:fill="auto"/>
            <w:vAlign w:val="center"/>
          </w:tcPr>
          <w:p>
            <w:pPr>
              <w:rPr>
                <w:rFonts w:ascii="Times New Roman" w:hAnsi="Times New Roman"/>
                <w:color w:val="auto"/>
                <w:sz w:val="20"/>
                <w:szCs w:val="20"/>
              </w:rPr>
            </w:pPr>
          </w:p>
        </w:tc>
        <w:tc>
          <w:tcPr>
            <w:tcW w:w="955"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全社会</w:t>
            </w:r>
          </w:p>
        </w:tc>
        <w:tc>
          <w:tcPr>
            <w:tcW w:w="722"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特定群众</w:t>
            </w:r>
          </w:p>
        </w:tc>
        <w:tc>
          <w:tcPr>
            <w:tcW w:w="737"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主动</w:t>
            </w:r>
          </w:p>
        </w:tc>
        <w:tc>
          <w:tcPr>
            <w:tcW w:w="918" w:type="dxa"/>
            <w:shd w:val="clear" w:color="auto" w:fill="auto"/>
            <w:vAlign w:val="center"/>
          </w:tcPr>
          <w:p>
            <w:pPr>
              <w:widowControl/>
              <w:jc w:val="center"/>
              <w:rPr>
                <w:rFonts w:ascii="黑体" w:hAnsi="宋体" w:eastAsia="黑体" w:cs="黑体"/>
                <w:color w:val="auto"/>
                <w:kern w:val="0"/>
                <w:sz w:val="22"/>
              </w:rPr>
            </w:pPr>
            <w:r>
              <w:rPr>
                <w:rFonts w:hint="eastAsia" w:ascii="黑体" w:hAnsi="宋体" w:eastAsia="黑体" w:cs="黑体"/>
                <w:color w:val="auto"/>
                <w:kern w:val="0"/>
                <w:sz w:val="22"/>
                <w:lang w:bidi="ar"/>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54" w:type="dxa"/>
            <w:shd w:val="clear" w:color="auto" w:fill="auto"/>
            <w:vAlign w:val="center"/>
          </w:tcPr>
          <w:p>
            <w:pPr>
              <w:rPr>
                <w:rFonts w:ascii="Times New Roman" w:hAnsi="Times New Roman"/>
                <w:color w:val="auto"/>
                <w:sz w:val="20"/>
                <w:szCs w:val="20"/>
              </w:rPr>
            </w:pPr>
          </w:p>
        </w:tc>
        <w:tc>
          <w:tcPr>
            <w:tcW w:w="778"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学生管理</w:t>
            </w:r>
          </w:p>
        </w:tc>
        <w:tc>
          <w:tcPr>
            <w:tcW w:w="10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义务教育学生资助政策</w:t>
            </w:r>
          </w:p>
        </w:tc>
        <w:tc>
          <w:tcPr>
            <w:tcW w:w="2359"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统一城乡义务教育“两免一补”政策</w:t>
            </w:r>
          </w:p>
        </w:tc>
        <w:tc>
          <w:tcPr>
            <w:tcW w:w="204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《中华人民共和国政府信息公开条例》《国务院关于进一步完善城乡义务教育经费保障机制的通知》</w:t>
            </w:r>
          </w:p>
        </w:tc>
        <w:tc>
          <w:tcPr>
            <w:tcW w:w="1350" w:type="dxa"/>
            <w:shd w:val="clear" w:color="auto" w:fill="auto"/>
            <w:vAlign w:val="center"/>
          </w:tcPr>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信息形成或者变更之日起20个工作日内</w:t>
            </w:r>
          </w:p>
        </w:tc>
        <w:tc>
          <w:tcPr>
            <w:tcW w:w="1364" w:type="dxa"/>
            <w:shd w:val="clear" w:color="auto" w:fill="auto"/>
            <w:vAlign w:val="center"/>
          </w:tcPr>
          <w:p>
            <w:pPr>
              <w:widowControl/>
              <w:jc w:val="center"/>
              <w:rPr>
                <w:rFonts w:ascii="仿宋_GB2312" w:eastAsia="仿宋_GB2312" w:cs="仿宋_GB2312"/>
                <w:color w:val="auto"/>
                <w:sz w:val="24"/>
                <w:szCs w:val="24"/>
                <w:lang w:bidi="ar"/>
              </w:rPr>
            </w:pPr>
          </w:p>
          <w:p>
            <w:pPr>
              <w:widowControl/>
              <w:jc w:val="center"/>
              <w:rPr>
                <w:rFonts w:hint="eastAsia" w:ascii="仿宋_GB2312" w:eastAsia="仿宋_GB2312" w:cs="仿宋_GB2312"/>
                <w:color w:val="auto"/>
                <w:sz w:val="24"/>
                <w:szCs w:val="24"/>
                <w:lang w:eastAsia="zh-CN" w:bidi="ar"/>
              </w:rPr>
            </w:pPr>
            <w:r>
              <w:rPr>
                <w:rFonts w:hint="eastAsia" w:ascii="仿宋_GB2312" w:eastAsia="仿宋_GB2312" w:cs="仿宋_GB2312"/>
                <w:color w:val="auto"/>
                <w:sz w:val="24"/>
                <w:szCs w:val="24"/>
                <w:lang w:eastAsia="zh-CN" w:bidi="ar"/>
              </w:rPr>
              <w:t>两河口镇</w:t>
            </w:r>
          </w:p>
          <w:p>
            <w:pPr>
              <w:widowControl/>
              <w:jc w:val="center"/>
              <w:rPr>
                <w:rFonts w:ascii="仿宋_GB2312" w:eastAsia="仿宋_GB2312" w:cs="仿宋_GB2312"/>
                <w:color w:val="auto"/>
                <w:sz w:val="24"/>
                <w:szCs w:val="24"/>
                <w:lang w:bidi="ar"/>
              </w:rPr>
            </w:pPr>
            <w:r>
              <w:rPr>
                <w:rFonts w:hint="eastAsia" w:ascii="仿宋_GB2312" w:eastAsia="仿宋_GB2312" w:cs="仿宋_GB2312"/>
                <w:color w:val="auto"/>
                <w:sz w:val="24"/>
                <w:szCs w:val="24"/>
                <w:lang w:bidi="ar"/>
              </w:rPr>
              <w:t>人民政府</w:t>
            </w:r>
          </w:p>
        </w:tc>
        <w:tc>
          <w:tcPr>
            <w:tcW w:w="2250" w:type="dxa"/>
            <w:shd w:val="clear" w:color="auto" w:fill="auto"/>
            <w:vAlign w:val="center"/>
          </w:tcPr>
          <w:p>
            <w:pPr>
              <w:widowControl/>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■校园公开栏  </w:t>
            </w:r>
          </w:p>
          <w:p>
            <w:pPr>
              <w:widowControl/>
              <w:jc w:val="left"/>
              <w:textAlignment w:val="center"/>
              <w:rPr>
                <w:rFonts w:ascii="Times New Roman" w:hAnsi="Times New Roman"/>
                <w:color w:val="auto"/>
                <w:sz w:val="20"/>
                <w:szCs w:val="20"/>
              </w:rPr>
            </w:pPr>
            <w:r>
              <w:rPr>
                <w:rFonts w:hint="eastAsia" w:ascii="仿宋_GB2312" w:hAnsi="仿宋_GB2312" w:eastAsia="仿宋_GB2312" w:cs="仿宋_GB2312"/>
                <w:color w:val="auto"/>
                <w:sz w:val="24"/>
                <w:szCs w:val="24"/>
              </w:rPr>
              <w:t>■村公示栏（电子屏）</w:t>
            </w:r>
          </w:p>
        </w:tc>
        <w:tc>
          <w:tcPr>
            <w:tcW w:w="955"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722" w:type="dxa"/>
            <w:shd w:val="clear" w:color="auto" w:fill="auto"/>
            <w:vAlign w:val="center"/>
          </w:tcPr>
          <w:p>
            <w:pPr>
              <w:jc w:val="center"/>
              <w:rPr>
                <w:rFonts w:ascii="黑体" w:hAnsi="宋体" w:eastAsia="黑体" w:cs="黑体"/>
                <w:color w:val="auto"/>
                <w:kern w:val="0"/>
                <w:sz w:val="22"/>
                <w:lang w:bidi="ar"/>
              </w:rPr>
            </w:pPr>
          </w:p>
        </w:tc>
        <w:tc>
          <w:tcPr>
            <w:tcW w:w="737" w:type="dxa"/>
            <w:shd w:val="clear" w:color="auto" w:fill="auto"/>
            <w:vAlign w:val="center"/>
          </w:tcPr>
          <w:p>
            <w:pPr>
              <w:widowControl/>
              <w:jc w:val="center"/>
              <w:textAlignment w:val="center"/>
              <w:rPr>
                <w:rFonts w:ascii="黑体" w:hAnsi="宋体" w:eastAsia="黑体" w:cs="黑体"/>
                <w:color w:val="auto"/>
                <w:kern w:val="0"/>
                <w:sz w:val="22"/>
                <w:lang w:bidi="ar"/>
              </w:rPr>
            </w:pPr>
            <w:r>
              <w:rPr>
                <w:rFonts w:hint="eastAsia" w:ascii="仿宋" w:hAnsi="仿宋" w:eastAsia="仿宋" w:cs="仿宋"/>
                <w:color w:val="auto"/>
                <w:kern w:val="0"/>
                <w:sz w:val="22"/>
                <w:lang w:bidi="ar"/>
              </w:rPr>
              <w:t>√</w:t>
            </w:r>
          </w:p>
        </w:tc>
        <w:tc>
          <w:tcPr>
            <w:tcW w:w="918" w:type="dxa"/>
            <w:shd w:val="clear" w:color="auto" w:fill="auto"/>
            <w:vAlign w:val="center"/>
          </w:tcPr>
          <w:p>
            <w:pPr>
              <w:widowControl/>
              <w:jc w:val="center"/>
              <w:rPr>
                <w:rFonts w:ascii="黑体" w:hAnsi="宋体" w:eastAsia="黑体" w:cs="黑体"/>
                <w:color w:val="auto"/>
                <w:kern w:val="0"/>
                <w:sz w:val="22"/>
                <w:lang w:bidi="ar"/>
              </w:rPr>
            </w:pPr>
          </w:p>
        </w:tc>
      </w:tr>
    </w:tbl>
    <w:p>
      <w:pPr>
        <w:rPr>
          <w:color w:val="auto"/>
        </w:rPr>
      </w:pPr>
    </w:p>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十九</w:t>
      </w:r>
      <w:r>
        <w:rPr>
          <w:rFonts w:hint="eastAsia" w:ascii="方正小标宋简体" w:hAnsi="方正小标宋简体" w:eastAsia="方正小标宋简体" w:cs="方正小标宋简体"/>
          <w:b w:val="0"/>
          <w:bCs w:val="0"/>
          <w:color w:val="auto"/>
        </w:rPr>
        <w:t>）食品药品监督领域基层政务公开标准目录</w:t>
      </w:r>
    </w:p>
    <w:tbl>
      <w:tblPr>
        <w:tblStyle w:val="6"/>
        <w:tblW w:w="14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rPr>
                <w:rFonts w:ascii="Times New Roman" w:hAnsi="Times New Roman"/>
                <w:color w:val="auto"/>
                <w:kern w:val="0"/>
                <w:sz w:val="22"/>
              </w:rPr>
            </w:pPr>
            <w:r>
              <w:rPr>
                <w:rFonts w:ascii="Times New Roman" w:hAnsi="宋体"/>
                <w:color w:val="auto"/>
                <w:kern w:val="0"/>
                <w:sz w:val="22"/>
              </w:rPr>
              <w:t>序号</w:t>
            </w:r>
          </w:p>
        </w:tc>
        <w:tc>
          <w:tcPr>
            <w:tcW w:w="1620"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98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26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44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2520"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90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80" w:type="dxa"/>
            <w:vMerge w:val="continue"/>
            <w:vAlign w:val="center"/>
          </w:tcPr>
          <w:p>
            <w:pPr>
              <w:widowControl/>
              <w:jc w:val="left"/>
              <w:rPr>
                <w:rFonts w:ascii="黑体" w:hAnsi="宋体" w:eastAsia="黑体" w:cs="宋体"/>
                <w:color w:val="auto"/>
                <w:kern w:val="0"/>
                <w:sz w:val="22"/>
              </w:rPr>
            </w:pPr>
          </w:p>
        </w:tc>
        <w:tc>
          <w:tcPr>
            <w:tcW w:w="1980" w:type="dxa"/>
            <w:vMerge w:val="continue"/>
            <w:vAlign w:val="center"/>
          </w:tcPr>
          <w:p>
            <w:pPr>
              <w:widowControl/>
              <w:jc w:val="left"/>
              <w:rPr>
                <w:rFonts w:ascii="黑体" w:hAnsi="宋体" w:eastAsia="黑体" w:cs="宋体"/>
                <w:color w:val="auto"/>
                <w:kern w:val="0"/>
                <w:sz w:val="22"/>
              </w:rPr>
            </w:pPr>
          </w:p>
        </w:tc>
        <w:tc>
          <w:tcPr>
            <w:tcW w:w="1260" w:type="dxa"/>
            <w:vMerge w:val="continue"/>
            <w:vAlign w:val="center"/>
          </w:tcPr>
          <w:p>
            <w:pPr>
              <w:widowControl/>
              <w:jc w:val="left"/>
              <w:rPr>
                <w:rFonts w:ascii="黑体" w:hAnsi="宋体" w:eastAsia="黑体" w:cs="宋体"/>
                <w:color w:val="auto"/>
                <w:kern w:val="0"/>
                <w:sz w:val="22"/>
              </w:rPr>
            </w:pPr>
          </w:p>
        </w:tc>
        <w:tc>
          <w:tcPr>
            <w:tcW w:w="1440" w:type="dxa"/>
            <w:vMerge w:val="continue"/>
            <w:vAlign w:val="center"/>
          </w:tcPr>
          <w:p>
            <w:pPr>
              <w:widowControl/>
              <w:jc w:val="left"/>
              <w:rPr>
                <w:rFonts w:ascii="黑体" w:hAnsi="宋体" w:eastAsia="黑体" w:cs="宋体"/>
                <w:color w:val="auto"/>
                <w:kern w:val="0"/>
                <w:sz w:val="22"/>
              </w:rPr>
            </w:pPr>
          </w:p>
        </w:tc>
        <w:tc>
          <w:tcPr>
            <w:tcW w:w="2520" w:type="dxa"/>
            <w:vMerge w:val="continue"/>
            <w:vAlign w:val="center"/>
          </w:tcPr>
          <w:p>
            <w:pPr>
              <w:widowControl/>
              <w:jc w:val="left"/>
              <w:rPr>
                <w:rFonts w:ascii="黑体" w:hAnsi="宋体" w:eastAsia="黑体" w:cs="宋体"/>
                <w:color w:val="auto"/>
                <w:kern w:val="0"/>
                <w:sz w:val="22"/>
              </w:rPr>
            </w:pP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1</w:t>
            </w:r>
          </w:p>
        </w:tc>
        <w:tc>
          <w:tcPr>
            <w:tcW w:w="720" w:type="dxa"/>
            <w:vMerge w:val="restart"/>
            <w:vAlign w:val="center"/>
          </w:tcPr>
          <w:p>
            <w:pPr>
              <w:spacing w:line="300" w:lineRule="exact"/>
              <w:jc w:val="left"/>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eastAsia="zh-CN"/>
              </w:rPr>
              <w:t>公共服务</w:t>
            </w: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食品安全应急处置</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应急组织机构及职责、应急保障、监测预警、应急响应、热点问题落实情况等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 xml:space="preserve">《政府信息公开条例》《关于全面推进政务公开工作的意见》 </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两河口镇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2</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食品药品投诉举报</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食品药品投诉举报管理制度和政策、受理投诉举报的途径等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《政府信息公开条例》、《关于全面推进政务公开工作的意见》《食品药品投诉举报管理办法》</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信息形成之日起20个工作日内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两河口镇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40" w:type="dxa"/>
            <w:vAlign w:val="center"/>
          </w:tcPr>
          <w:p>
            <w:pPr>
              <w:spacing w:line="300" w:lineRule="exact"/>
              <w:jc w:val="center"/>
              <w:rPr>
                <w:rFonts w:hint="eastAsia" w:ascii="仿宋_GB2312" w:hAnsi="宋体" w:eastAsia="仿宋_GB2312"/>
                <w:color w:val="auto"/>
                <w:sz w:val="20"/>
                <w:szCs w:val="20"/>
                <w:lang w:eastAsia="zh-CN"/>
              </w:rPr>
            </w:pPr>
            <w:r>
              <w:rPr>
                <w:rFonts w:hint="eastAsia" w:ascii="仿宋_GB2312" w:hAnsi="宋体" w:eastAsia="仿宋_GB2312"/>
                <w:color w:val="auto"/>
                <w:sz w:val="20"/>
                <w:szCs w:val="20"/>
                <w:lang w:val="en-US" w:eastAsia="zh-CN"/>
              </w:rPr>
              <w:t>3</w:t>
            </w:r>
          </w:p>
        </w:tc>
        <w:tc>
          <w:tcPr>
            <w:tcW w:w="720" w:type="dxa"/>
            <w:vMerge w:val="continue"/>
            <w:vAlign w:val="center"/>
          </w:tcPr>
          <w:p>
            <w:pPr>
              <w:spacing w:line="300" w:lineRule="exact"/>
              <w:jc w:val="left"/>
              <w:rPr>
                <w:rFonts w:ascii="仿宋_GB2312" w:hAnsi="宋体" w:eastAsia="仿宋_GB2312"/>
                <w:color w:val="auto"/>
                <w:sz w:val="20"/>
                <w:szCs w:val="20"/>
              </w:rPr>
            </w:pPr>
          </w:p>
        </w:tc>
        <w:tc>
          <w:tcPr>
            <w:tcW w:w="900" w:type="dxa"/>
            <w:vAlign w:val="center"/>
          </w:tcPr>
          <w:p>
            <w:pPr>
              <w:spacing w:line="300" w:lineRule="exact"/>
              <w:jc w:val="center"/>
              <w:rPr>
                <w:rFonts w:ascii="仿宋_GB2312" w:hAnsi="宋体" w:eastAsia="仿宋_GB2312"/>
                <w:color w:val="auto"/>
                <w:sz w:val="20"/>
                <w:szCs w:val="20"/>
              </w:rPr>
            </w:pPr>
            <w:r>
              <w:rPr>
                <w:rFonts w:hint="eastAsia" w:ascii="仿宋_GB2312" w:hAnsi="宋体" w:eastAsia="仿宋_GB2312"/>
                <w:color w:val="auto"/>
                <w:sz w:val="20"/>
                <w:szCs w:val="20"/>
              </w:rPr>
              <w:t>食品用药安全宣传活动</w:t>
            </w:r>
          </w:p>
        </w:tc>
        <w:tc>
          <w:tcPr>
            <w:tcW w:w="1980" w:type="dxa"/>
            <w:vAlign w:val="center"/>
          </w:tcPr>
          <w:p>
            <w:pPr>
              <w:spacing w:line="300" w:lineRule="exact"/>
              <w:jc w:val="left"/>
              <w:rPr>
                <w:rFonts w:ascii="仿宋_GB2312" w:hAnsi="宋体" w:eastAsia="仿宋_GB2312"/>
                <w:color w:val="auto"/>
                <w:sz w:val="20"/>
                <w:szCs w:val="20"/>
              </w:rPr>
            </w:pPr>
            <w:r>
              <w:rPr>
                <w:rFonts w:hint="eastAsia" w:ascii="仿宋_GB2312" w:hAnsi="宋体" w:eastAsia="仿宋_GB2312"/>
                <w:color w:val="auto"/>
                <w:sz w:val="20"/>
                <w:szCs w:val="20"/>
              </w:rPr>
              <w:t>活动时间、活动地点、活动形式、活动主题和内容等</w:t>
            </w:r>
          </w:p>
        </w:tc>
        <w:tc>
          <w:tcPr>
            <w:tcW w:w="198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《政府信息公开条例》、《关于全面推进政务公开工作的意见》</w:t>
            </w:r>
          </w:p>
        </w:tc>
        <w:tc>
          <w:tcPr>
            <w:tcW w:w="126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rPr>
              <w:t>信息形成之日起7个工作日内</w:t>
            </w:r>
          </w:p>
        </w:tc>
        <w:tc>
          <w:tcPr>
            <w:tcW w:w="1440" w:type="dxa"/>
            <w:vAlign w:val="center"/>
          </w:tcPr>
          <w:p>
            <w:pPr>
              <w:spacing w:line="300" w:lineRule="exact"/>
              <w:rPr>
                <w:rFonts w:ascii="仿宋_GB2312" w:hAnsi="宋体" w:eastAsia="仿宋_GB2312"/>
                <w:color w:val="auto"/>
                <w:sz w:val="20"/>
                <w:szCs w:val="20"/>
              </w:rPr>
            </w:pPr>
            <w:r>
              <w:rPr>
                <w:rFonts w:hint="eastAsia" w:ascii="仿宋_GB2312" w:hAnsi="宋体" w:eastAsia="仿宋_GB2312"/>
                <w:color w:val="auto"/>
                <w:sz w:val="20"/>
                <w:szCs w:val="20"/>
                <w:lang w:eastAsia="zh-CN"/>
              </w:rPr>
              <w:t>两河口镇</w:t>
            </w:r>
            <w:r>
              <w:rPr>
                <w:rFonts w:hint="eastAsia" w:ascii="仿宋_GB2312" w:hAnsi="宋体" w:eastAsia="仿宋_GB2312"/>
                <w:color w:val="auto"/>
                <w:sz w:val="20"/>
                <w:szCs w:val="20"/>
              </w:rPr>
              <w:t>人民政府</w:t>
            </w:r>
          </w:p>
        </w:tc>
        <w:tc>
          <w:tcPr>
            <w:tcW w:w="2520" w:type="dxa"/>
            <w:vAlign w:val="center"/>
          </w:tcPr>
          <w:p>
            <w:pPr>
              <w:widowControl/>
              <w:spacing w:line="300" w:lineRule="exact"/>
              <w:jc w:val="center"/>
              <w:rPr>
                <w:rFonts w:ascii="仿宋_GB2312" w:hAnsi="宋体" w:eastAsia="仿宋_GB2312"/>
                <w:color w:val="auto"/>
                <w:kern w:val="0"/>
                <w:sz w:val="20"/>
                <w:szCs w:val="20"/>
                <w:shd w:val="clear" w:color="auto" w:fill="FFFFFF"/>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政务公开</w:t>
            </w:r>
            <w:r>
              <w:rPr>
                <w:rFonts w:hint="eastAsia" w:ascii="仿宋" w:hAnsi="仿宋" w:eastAsia="仿宋" w:cs="仿宋"/>
                <w:color w:val="auto"/>
                <w:sz w:val="24"/>
                <w:szCs w:val="24"/>
              </w:rPr>
              <w:t>栏</w:t>
            </w:r>
          </w:p>
        </w:tc>
        <w:tc>
          <w:tcPr>
            <w:tcW w:w="720"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09" w:type="dxa"/>
            <w:vAlign w:val="center"/>
          </w:tcPr>
          <w:p>
            <w:pPr>
              <w:spacing w:line="300" w:lineRule="exact"/>
              <w:jc w:val="center"/>
              <w:rPr>
                <w:rFonts w:ascii="仿宋_GB2312" w:hAnsi="宋体" w:eastAsia="仿宋_GB2312"/>
                <w:color w:val="auto"/>
                <w:sz w:val="20"/>
                <w:szCs w:val="20"/>
                <w:shd w:val="clear" w:color="auto" w:fill="FFFFFF"/>
              </w:rPr>
            </w:pPr>
          </w:p>
        </w:tc>
        <w:tc>
          <w:tcPr>
            <w:tcW w:w="551" w:type="dxa"/>
            <w:vAlign w:val="center"/>
          </w:tcPr>
          <w:p>
            <w:pPr>
              <w:spacing w:line="300" w:lineRule="exact"/>
              <w:jc w:val="center"/>
              <w:rPr>
                <w:rFonts w:ascii="仿宋_GB2312" w:hAnsi="宋体" w:eastAsia="仿宋_GB2312"/>
                <w:color w:val="auto"/>
                <w:sz w:val="20"/>
                <w:szCs w:val="20"/>
                <w:shd w:val="clear" w:color="auto" w:fill="FFFFFF"/>
              </w:rPr>
            </w:pPr>
            <w:r>
              <w:rPr>
                <w:rFonts w:hint="eastAsia" w:ascii="仿宋_GB2312" w:hAnsi="宋体" w:eastAsia="仿宋_GB2312"/>
                <w:color w:val="auto"/>
                <w:sz w:val="20"/>
                <w:szCs w:val="20"/>
                <w:shd w:val="clear" w:color="auto" w:fill="FFFFFF"/>
              </w:rPr>
              <w:t>√</w:t>
            </w:r>
          </w:p>
        </w:tc>
        <w:tc>
          <w:tcPr>
            <w:tcW w:w="720" w:type="dxa"/>
            <w:vAlign w:val="center"/>
          </w:tcPr>
          <w:p>
            <w:pPr>
              <w:spacing w:line="300" w:lineRule="exact"/>
              <w:jc w:val="center"/>
              <w:rPr>
                <w:rFonts w:ascii="仿宋_GB2312" w:hAnsi="宋体" w:eastAsia="仿宋_GB2312"/>
                <w:color w:val="auto"/>
                <w:sz w:val="20"/>
                <w:szCs w:val="20"/>
              </w:rPr>
            </w:pPr>
          </w:p>
        </w:tc>
      </w:tr>
    </w:tbl>
    <w:p>
      <w:pPr>
        <w:pStyle w:val="3"/>
        <w:spacing w:before="0" w:after="0" w:line="240" w:lineRule="auto"/>
        <w:jc w:val="center"/>
        <w:rPr>
          <w:rFonts w:ascii="方正小标宋简体" w:hAnsi="方正小标宋简体" w:eastAsia="方正小标宋简体" w:cs="方正小标宋简体"/>
          <w:b w:val="0"/>
          <w:bCs w:val="0"/>
          <w:color w:val="auto"/>
        </w:rPr>
      </w:pPr>
    </w:p>
    <w:p>
      <w:pPr>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br w:type="page"/>
      </w: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w:t>
      </w:r>
      <w:r>
        <w:rPr>
          <w:rFonts w:hint="eastAsia" w:ascii="方正小标宋简体" w:hAnsi="方正小标宋简体" w:eastAsia="方正小标宋简体" w:cs="方正小标宋简体"/>
          <w:b w:val="0"/>
          <w:bCs w:val="0"/>
          <w:color w:val="auto"/>
        </w:rPr>
        <w:t>）自然资源领域基层政务公开标准目录</w:t>
      </w:r>
    </w:p>
    <w:tbl>
      <w:tblPr>
        <w:tblStyle w:val="6"/>
        <w:tblW w:w="14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68"/>
        <w:gridCol w:w="1364"/>
        <w:gridCol w:w="2509"/>
        <w:gridCol w:w="2086"/>
        <w:gridCol w:w="1541"/>
        <w:gridCol w:w="1227"/>
        <w:gridCol w:w="1637"/>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03" w:type="dxa"/>
            <w:vMerge w:val="restart"/>
            <w:vAlign w:val="center"/>
          </w:tcPr>
          <w:p>
            <w:pPr>
              <w:widowControl/>
              <w:spacing w:line="360" w:lineRule="exact"/>
              <w:rPr>
                <w:rFonts w:ascii="Times New Roman" w:hAnsi="Times New Roman"/>
                <w:color w:val="auto"/>
                <w:kern w:val="0"/>
                <w:sz w:val="22"/>
              </w:rPr>
            </w:pPr>
            <w:r>
              <w:rPr>
                <w:rFonts w:ascii="Times New Roman" w:hAnsi="宋体"/>
                <w:color w:val="auto"/>
                <w:kern w:val="0"/>
                <w:sz w:val="22"/>
              </w:rPr>
              <w:t>序号</w:t>
            </w:r>
          </w:p>
        </w:tc>
        <w:tc>
          <w:tcPr>
            <w:tcW w:w="2332"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2509"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2086"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41"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22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637" w:type="dxa"/>
            <w:vMerge w:val="restart"/>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429"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271" w:type="dxa"/>
            <w:gridSpan w:val="2"/>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Merge w:val="continue"/>
            <w:vAlign w:val="center"/>
          </w:tcPr>
          <w:p>
            <w:pPr>
              <w:widowControl/>
              <w:spacing w:line="360" w:lineRule="exact"/>
              <w:jc w:val="left"/>
              <w:rPr>
                <w:rFonts w:ascii="Times New Roman" w:hAnsi="Times New Roman"/>
                <w:color w:val="auto"/>
                <w:kern w:val="0"/>
                <w:sz w:val="22"/>
              </w:rPr>
            </w:pPr>
          </w:p>
        </w:tc>
        <w:tc>
          <w:tcPr>
            <w:tcW w:w="968"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364"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二级</w:t>
            </w:r>
          </w:p>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事项</w:t>
            </w:r>
          </w:p>
        </w:tc>
        <w:tc>
          <w:tcPr>
            <w:tcW w:w="2509" w:type="dxa"/>
            <w:vMerge w:val="continue"/>
            <w:vAlign w:val="center"/>
          </w:tcPr>
          <w:p>
            <w:pPr>
              <w:widowControl/>
              <w:spacing w:line="360" w:lineRule="exact"/>
              <w:jc w:val="left"/>
              <w:rPr>
                <w:rFonts w:ascii="黑体" w:hAnsi="宋体" w:eastAsia="黑体" w:cs="宋体"/>
                <w:color w:val="auto"/>
                <w:kern w:val="0"/>
                <w:sz w:val="22"/>
              </w:rPr>
            </w:pPr>
          </w:p>
        </w:tc>
        <w:tc>
          <w:tcPr>
            <w:tcW w:w="2086" w:type="dxa"/>
            <w:vMerge w:val="continue"/>
            <w:vAlign w:val="center"/>
          </w:tcPr>
          <w:p>
            <w:pPr>
              <w:widowControl/>
              <w:spacing w:line="360" w:lineRule="exact"/>
              <w:jc w:val="left"/>
              <w:rPr>
                <w:rFonts w:ascii="黑体" w:hAnsi="宋体" w:eastAsia="黑体" w:cs="宋体"/>
                <w:color w:val="auto"/>
                <w:kern w:val="0"/>
                <w:sz w:val="22"/>
              </w:rPr>
            </w:pPr>
          </w:p>
        </w:tc>
        <w:tc>
          <w:tcPr>
            <w:tcW w:w="1541" w:type="dxa"/>
            <w:vMerge w:val="continue"/>
            <w:vAlign w:val="center"/>
          </w:tcPr>
          <w:p>
            <w:pPr>
              <w:widowControl/>
              <w:spacing w:line="360" w:lineRule="exact"/>
              <w:jc w:val="left"/>
              <w:rPr>
                <w:rFonts w:ascii="黑体" w:hAnsi="宋体" w:eastAsia="黑体" w:cs="宋体"/>
                <w:color w:val="auto"/>
                <w:kern w:val="0"/>
                <w:sz w:val="22"/>
              </w:rPr>
            </w:pPr>
          </w:p>
        </w:tc>
        <w:tc>
          <w:tcPr>
            <w:tcW w:w="1227" w:type="dxa"/>
            <w:vMerge w:val="continue"/>
            <w:vAlign w:val="center"/>
          </w:tcPr>
          <w:p>
            <w:pPr>
              <w:widowControl/>
              <w:spacing w:line="360" w:lineRule="exact"/>
              <w:jc w:val="left"/>
              <w:rPr>
                <w:rFonts w:ascii="黑体" w:hAnsi="宋体" w:eastAsia="黑体" w:cs="宋体"/>
                <w:color w:val="auto"/>
                <w:kern w:val="0"/>
                <w:sz w:val="22"/>
              </w:rPr>
            </w:pPr>
          </w:p>
        </w:tc>
        <w:tc>
          <w:tcPr>
            <w:tcW w:w="1637" w:type="dxa"/>
            <w:vMerge w:val="continue"/>
            <w:vAlign w:val="center"/>
          </w:tcPr>
          <w:p>
            <w:pPr>
              <w:widowControl/>
              <w:spacing w:line="360" w:lineRule="exact"/>
              <w:jc w:val="left"/>
              <w:rPr>
                <w:rFonts w:ascii="黑体" w:hAnsi="宋体" w:eastAsia="黑体" w:cs="宋体"/>
                <w:color w:val="auto"/>
                <w:kern w:val="0"/>
                <w:sz w:val="22"/>
              </w:rPr>
            </w:pP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709"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51"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720" w:type="dxa"/>
            <w:vAlign w:val="center"/>
          </w:tcPr>
          <w:p>
            <w:pPr>
              <w:widowControl/>
              <w:spacing w:line="360" w:lineRule="exact"/>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1</w:t>
            </w:r>
          </w:p>
        </w:tc>
        <w:tc>
          <w:tcPr>
            <w:tcW w:w="968"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国土空间规划</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编制</w:t>
            </w:r>
          </w:p>
        </w:tc>
        <w:tc>
          <w:tcPr>
            <w:tcW w:w="1364"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center"/>
              <w:rPr>
                <w:rFonts w:ascii="仿宋" w:hAnsi="仿宋" w:eastAsia="仿宋" w:cs="仿宋"/>
                <w:color w:val="auto"/>
                <w:sz w:val="24"/>
                <w:szCs w:val="24"/>
              </w:rPr>
            </w:pPr>
            <w:r>
              <w:rPr>
                <w:rFonts w:hint="eastAsia" w:ascii="仿宋" w:hAnsi="仿宋" w:eastAsia="仿宋" w:cs="仿宋"/>
                <w:color w:val="auto"/>
                <w:sz w:val="24"/>
                <w:szCs w:val="24"/>
              </w:rPr>
              <w:t>村庄规划</w:t>
            </w:r>
          </w:p>
        </w:tc>
        <w:tc>
          <w:tcPr>
            <w:tcW w:w="2509"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批前公示：规划草案 (涉密信息、法律法规 规定不予公开的除外)</w:t>
            </w:r>
          </w:p>
        </w:tc>
        <w:tc>
          <w:tcPr>
            <w:tcW w:w="2086"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《土地管理法》《城乡规划 法》《政府信息公开条例》</w:t>
            </w:r>
          </w:p>
        </w:tc>
        <w:tc>
          <w:tcPr>
            <w:tcW w:w="1541" w:type="dxa"/>
            <w:vAlign w:val="center"/>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批前公示时间不 得少于 30 日</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两河口镇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2</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农村集体经济组织兴办企业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批复文件(建设使用集 体所有土地决定书等)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两河口镇</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blHeader/>
          <w:jc w:val="center"/>
        </w:trPr>
        <w:tc>
          <w:tcPr>
            <w:tcW w:w="503" w:type="dxa"/>
            <w:vAlign w:val="center"/>
          </w:tcPr>
          <w:p>
            <w:pPr>
              <w:widowControl/>
              <w:spacing w:line="360" w:lineRule="exact"/>
              <w:jc w:val="left"/>
              <w:rPr>
                <w:rFonts w:ascii="Times New Roman" w:hAnsi="Times New Roman"/>
                <w:color w:val="auto"/>
                <w:kern w:val="0"/>
                <w:sz w:val="32"/>
                <w:szCs w:val="32"/>
              </w:rPr>
            </w:pPr>
            <w:r>
              <w:rPr>
                <w:rFonts w:hint="eastAsia" w:ascii="仿宋" w:hAnsi="仿宋" w:eastAsia="仿宋" w:cs="仿宋"/>
                <w:color w:val="auto"/>
                <w:sz w:val="24"/>
                <w:szCs w:val="24"/>
              </w:rPr>
              <w:t>3</w:t>
            </w:r>
          </w:p>
        </w:tc>
        <w:tc>
          <w:tcPr>
            <w:tcW w:w="968"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用地</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w:t>
            </w:r>
          </w:p>
        </w:tc>
        <w:tc>
          <w:tcPr>
            <w:tcW w:w="1364"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乡《镇)村公共设施、公益事业</w:t>
            </w: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建设用地审核</w:t>
            </w:r>
          </w:p>
        </w:tc>
        <w:tc>
          <w:tcPr>
            <w:tcW w:w="2509"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审批结果信息和相关 批复文件(划拨决定书 等)</w:t>
            </w:r>
          </w:p>
        </w:tc>
        <w:tc>
          <w:tcPr>
            <w:tcW w:w="2086"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《政府信息公开条例》《土地 管理法》《国务院办公厅关于 运用大数据加强对市场主体 服务和监管的若干意 见》 (国办发(2015) 51 号)</w:t>
            </w:r>
          </w:p>
        </w:tc>
        <w:tc>
          <w:tcPr>
            <w:tcW w:w="1541" w:type="dxa"/>
          </w:tcPr>
          <w:p>
            <w:pPr>
              <w:widowControl/>
              <w:spacing w:line="360" w:lineRule="exact"/>
              <w:jc w:val="left"/>
              <w:rPr>
                <w:rFonts w:ascii="仿宋" w:hAnsi="仿宋" w:eastAsia="仿宋" w:cs="仿宋"/>
                <w:color w:val="auto"/>
                <w:sz w:val="24"/>
                <w:szCs w:val="24"/>
              </w:rPr>
            </w:pPr>
          </w:p>
          <w:p>
            <w:pPr>
              <w:widowControl/>
              <w:spacing w:line="360" w:lineRule="exact"/>
              <w:jc w:val="left"/>
              <w:rPr>
                <w:rFonts w:ascii="仿宋" w:hAnsi="仿宋" w:eastAsia="仿宋" w:cs="仿宋"/>
                <w:color w:val="auto"/>
                <w:sz w:val="24"/>
                <w:szCs w:val="24"/>
              </w:rPr>
            </w:pPr>
            <w:r>
              <w:rPr>
                <w:rFonts w:hint="eastAsia" w:ascii="仿宋" w:hAnsi="仿宋" w:eastAsia="仿宋" w:cs="仿宋"/>
                <w:color w:val="auto"/>
                <w:sz w:val="24"/>
                <w:szCs w:val="24"/>
              </w:rPr>
              <w:t>作出行政决定之 日起 7 个工作日 内，法律法规另 有规定的从其规 定</w:t>
            </w:r>
          </w:p>
        </w:tc>
        <w:tc>
          <w:tcPr>
            <w:tcW w:w="1227" w:type="dxa"/>
            <w:vAlign w:val="center"/>
          </w:tcPr>
          <w:p>
            <w:pPr>
              <w:widowControl/>
              <w:spacing w:line="36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两河口镇</w:t>
            </w:r>
          </w:p>
          <w:p>
            <w:pPr>
              <w:widowControl/>
              <w:spacing w:line="360" w:lineRule="exact"/>
              <w:jc w:val="left"/>
              <w:rPr>
                <w:rFonts w:ascii="宋体" w:hAnsi="宋体" w:cs="宋体"/>
                <w:color w:val="auto"/>
                <w:spacing w:val="1"/>
                <w:szCs w:val="21"/>
              </w:rPr>
            </w:pPr>
            <w:r>
              <w:rPr>
                <w:rFonts w:hint="eastAsia" w:ascii="仿宋" w:hAnsi="仿宋" w:eastAsia="仿宋" w:cs="仿宋"/>
                <w:color w:val="auto"/>
                <w:sz w:val="24"/>
                <w:szCs w:val="24"/>
              </w:rPr>
              <w:t>人民政府</w:t>
            </w:r>
          </w:p>
        </w:tc>
        <w:tc>
          <w:tcPr>
            <w:tcW w:w="1637" w:type="dxa"/>
            <w:vAlign w:val="center"/>
          </w:tcPr>
          <w:p>
            <w:pPr>
              <w:widowControl/>
              <w:spacing w:line="360" w:lineRule="exact"/>
              <w:jc w:val="left"/>
              <w:rPr>
                <w:rFonts w:ascii="宋体" w:hAnsi="宋体" w:eastAsia="仿宋" w:cs="宋体"/>
                <w:color w:val="auto"/>
                <w:spacing w:val="1"/>
                <w:sz w:val="20"/>
                <w:szCs w:val="20"/>
              </w:rPr>
            </w:pPr>
            <w:r>
              <w:rPr>
                <w:rFonts w:hint="eastAsia" w:ascii="仿宋" w:hAnsi="仿宋" w:eastAsia="仿宋" w:cs="仿宋"/>
                <w:color w:val="auto"/>
                <w:sz w:val="24"/>
                <w:szCs w:val="24"/>
              </w:rPr>
              <w:t>■村公示栏（电子屏）</w:t>
            </w:r>
          </w:p>
        </w:tc>
        <w:tc>
          <w:tcPr>
            <w:tcW w:w="720"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09" w:type="dxa"/>
            <w:vAlign w:val="center"/>
          </w:tcPr>
          <w:p>
            <w:pPr>
              <w:widowControl/>
              <w:spacing w:line="360" w:lineRule="exact"/>
              <w:jc w:val="center"/>
              <w:rPr>
                <w:rFonts w:ascii="黑体" w:hAnsi="宋体" w:eastAsia="黑体" w:cs="宋体"/>
                <w:color w:val="auto"/>
                <w:kern w:val="0"/>
                <w:sz w:val="22"/>
              </w:rPr>
            </w:pPr>
          </w:p>
        </w:tc>
        <w:tc>
          <w:tcPr>
            <w:tcW w:w="551" w:type="dxa"/>
            <w:vAlign w:val="center"/>
          </w:tcPr>
          <w:p>
            <w:pPr>
              <w:widowControl/>
              <w:spacing w:line="360" w:lineRule="exact"/>
              <w:jc w:val="center"/>
              <w:rPr>
                <w:rFonts w:ascii="黑体" w:hAnsi="宋体" w:eastAsia="黑体" w:cs="宋体"/>
                <w:color w:val="auto"/>
                <w:kern w:val="0"/>
                <w:sz w:val="22"/>
              </w:rPr>
            </w:pPr>
            <w:r>
              <w:rPr>
                <w:rFonts w:ascii="宋体" w:hAnsi="宋体" w:cs="宋体"/>
                <w:color w:val="auto"/>
                <w:position w:val="1"/>
                <w:sz w:val="17"/>
                <w:szCs w:val="17"/>
              </w:rPr>
              <w:t>√</w:t>
            </w:r>
          </w:p>
        </w:tc>
        <w:tc>
          <w:tcPr>
            <w:tcW w:w="720" w:type="dxa"/>
            <w:vAlign w:val="center"/>
          </w:tcPr>
          <w:p>
            <w:pPr>
              <w:widowControl/>
              <w:spacing w:line="360" w:lineRule="exact"/>
              <w:jc w:val="center"/>
              <w:rPr>
                <w:rFonts w:ascii="黑体" w:hAnsi="宋体" w:eastAsia="黑体" w:cs="宋体"/>
                <w:color w:val="auto"/>
                <w:kern w:val="0"/>
                <w:sz w:val="22"/>
              </w:rPr>
            </w:pPr>
          </w:p>
        </w:tc>
      </w:tr>
    </w:tbl>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3"/>
        <w:spacing w:before="0" w:after="0" w:line="240" w:lineRule="auto"/>
        <w:jc w:val="center"/>
        <w:rPr>
          <w:rFonts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二十一</w:t>
      </w:r>
      <w:r>
        <w:rPr>
          <w:rFonts w:hint="eastAsia" w:ascii="方正小标宋简体" w:hAnsi="方正小标宋简体" w:eastAsia="方正小标宋简体" w:cs="方正小标宋简体"/>
          <w:b w:val="0"/>
          <w:bCs w:val="0"/>
          <w:color w:val="auto"/>
        </w:rPr>
        <w:t>）</w:t>
      </w:r>
      <w:r>
        <w:rPr>
          <w:rFonts w:hint="eastAsia" w:ascii="方正小标宋简体" w:hAnsi="方正小标宋简体" w:eastAsia="方正小标宋简体" w:cs="方正小标宋简体"/>
          <w:b w:val="0"/>
          <w:bCs w:val="0"/>
          <w:color w:val="auto"/>
          <w:lang w:eastAsia="zh-CN"/>
        </w:rPr>
        <w:t>旅游</w:t>
      </w:r>
      <w:r>
        <w:rPr>
          <w:rFonts w:hint="eastAsia" w:ascii="方正小标宋简体" w:hAnsi="方正小标宋简体" w:eastAsia="方正小标宋简体" w:cs="方正小标宋简体"/>
          <w:b w:val="0"/>
          <w:bCs w:val="0"/>
          <w:color w:val="auto"/>
        </w:rPr>
        <w:t>领域基层政务公开标准目录</w:t>
      </w:r>
    </w:p>
    <w:p/>
    <w:tbl>
      <w:tblPr>
        <w:tblStyle w:val="6"/>
        <w:tblW w:w="15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63"/>
        <w:gridCol w:w="1146"/>
        <w:gridCol w:w="2468"/>
        <w:gridCol w:w="3694"/>
        <w:gridCol w:w="1404"/>
        <w:gridCol w:w="1035"/>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序号</w:t>
            </w:r>
          </w:p>
        </w:tc>
        <w:tc>
          <w:tcPr>
            <w:tcW w:w="190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公开事项</w:t>
            </w:r>
          </w:p>
        </w:tc>
        <w:tc>
          <w:tcPr>
            <w:tcW w:w="2468"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公开内容（要素）</w:t>
            </w:r>
          </w:p>
        </w:tc>
        <w:tc>
          <w:tcPr>
            <w:tcW w:w="369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公开依据</w:t>
            </w:r>
          </w:p>
        </w:tc>
        <w:tc>
          <w:tcPr>
            <w:tcW w:w="1404"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公开时限</w:t>
            </w:r>
          </w:p>
        </w:tc>
        <w:tc>
          <w:tcPr>
            <w:tcW w:w="1035"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公开主体</w:t>
            </w:r>
          </w:p>
        </w:tc>
        <w:tc>
          <w:tcPr>
            <w:tcW w:w="1440" w:type="dxa"/>
            <w:vMerge w:val="restart"/>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公开渠道和载体</w:t>
            </w:r>
          </w:p>
        </w:tc>
        <w:tc>
          <w:tcPr>
            <w:tcW w:w="1429"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公开对象</w:t>
            </w:r>
          </w:p>
        </w:tc>
        <w:tc>
          <w:tcPr>
            <w:tcW w:w="1271" w:type="dxa"/>
            <w:gridSpan w:val="2"/>
            <w:vAlign w:val="center"/>
          </w:tcPr>
          <w:p>
            <w:pPr>
              <w:widowControl/>
              <w:jc w:val="center"/>
              <w:rPr>
                <w:rFonts w:ascii="Times New Roman" w:hAnsi="Times New Roman"/>
                <w:color w:val="auto"/>
                <w:kern w:val="0"/>
                <w:sz w:val="22"/>
              </w:rPr>
            </w:pPr>
            <w:r>
              <w:rPr>
                <w:rFonts w:ascii="Times New Roman" w:hAnsi="Times New Roman"/>
                <w:color w:val="auto"/>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Merge w:val="continue"/>
            <w:vAlign w:val="center"/>
          </w:tcPr>
          <w:p>
            <w:pPr>
              <w:widowControl/>
              <w:jc w:val="left"/>
              <w:rPr>
                <w:rFonts w:ascii="Times New Roman" w:hAnsi="Times New Roman"/>
                <w:color w:val="auto"/>
                <w:kern w:val="0"/>
                <w:sz w:val="22"/>
              </w:rPr>
            </w:pPr>
          </w:p>
        </w:tc>
        <w:tc>
          <w:tcPr>
            <w:tcW w:w="763"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一级事项</w:t>
            </w:r>
          </w:p>
        </w:tc>
        <w:tc>
          <w:tcPr>
            <w:tcW w:w="1146"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二级事项</w:t>
            </w:r>
          </w:p>
        </w:tc>
        <w:tc>
          <w:tcPr>
            <w:tcW w:w="2468" w:type="dxa"/>
            <w:vMerge w:val="continue"/>
            <w:vAlign w:val="center"/>
          </w:tcPr>
          <w:p>
            <w:pPr>
              <w:widowControl/>
              <w:jc w:val="left"/>
              <w:rPr>
                <w:rFonts w:ascii="Times New Roman" w:hAnsi="Times New Roman"/>
                <w:color w:val="auto"/>
                <w:kern w:val="0"/>
                <w:sz w:val="22"/>
              </w:rPr>
            </w:pPr>
          </w:p>
        </w:tc>
        <w:tc>
          <w:tcPr>
            <w:tcW w:w="3694" w:type="dxa"/>
            <w:vMerge w:val="continue"/>
            <w:vAlign w:val="center"/>
          </w:tcPr>
          <w:p>
            <w:pPr>
              <w:widowControl/>
              <w:jc w:val="left"/>
              <w:rPr>
                <w:rFonts w:ascii="Times New Roman" w:hAnsi="Times New Roman"/>
                <w:color w:val="auto"/>
                <w:kern w:val="0"/>
                <w:sz w:val="22"/>
              </w:rPr>
            </w:pPr>
          </w:p>
        </w:tc>
        <w:tc>
          <w:tcPr>
            <w:tcW w:w="1404" w:type="dxa"/>
            <w:vMerge w:val="continue"/>
            <w:vAlign w:val="center"/>
          </w:tcPr>
          <w:p>
            <w:pPr>
              <w:widowControl/>
              <w:jc w:val="left"/>
              <w:rPr>
                <w:rFonts w:ascii="Times New Roman" w:hAnsi="Times New Roman"/>
                <w:color w:val="auto"/>
                <w:kern w:val="0"/>
                <w:sz w:val="22"/>
              </w:rPr>
            </w:pPr>
          </w:p>
        </w:tc>
        <w:tc>
          <w:tcPr>
            <w:tcW w:w="1035" w:type="dxa"/>
            <w:vMerge w:val="continue"/>
            <w:vAlign w:val="center"/>
          </w:tcPr>
          <w:p>
            <w:pPr>
              <w:widowControl/>
              <w:jc w:val="left"/>
              <w:rPr>
                <w:rFonts w:ascii="Times New Roman" w:hAnsi="Times New Roman"/>
                <w:color w:val="auto"/>
                <w:kern w:val="0"/>
                <w:sz w:val="22"/>
              </w:rPr>
            </w:pPr>
          </w:p>
        </w:tc>
        <w:tc>
          <w:tcPr>
            <w:tcW w:w="1440" w:type="dxa"/>
            <w:vMerge w:val="continue"/>
            <w:vAlign w:val="center"/>
          </w:tcPr>
          <w:p>
            <w:pPr>
              <w:widowControl/>
              <w:jc w:val="left"/>
              <w:rPr>
                <w:rFonts w:ascii="Times New Roman" w:hAnsi="Times New Roman"/>
                <w:color w:val="auto"/>
                <w:kern w:val="0"/>
                <w:sz w:val="22"/>
              </w:rPr>
            </w:pP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全社会</w:t>
            </w:r>
          </w:p>
        </w:tc>
        <w:tc>
          <w:tcPr>
            <w:tcW w:w="709"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特定群众</w:t>
            </w:r>
          </w:p>
        </w:tc>
        <w:tc>
          <w:tcPr>
            <w:tcW w:w="551"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主动</w:t>
            </w:r>
          </w:p>
        </w:tc>
        <w:tc>
          <w:tcPr>
            <w:tcW w:w="720" w:type="dxa"/>
            <w:vAlign w:val="center"/>
          </w:tcPr>
          <w:p>
            <w:pPr>
              <w:widowControl/>
              <w:jc w:val="center"/>
              <w:rPr>
                <w:rFonts w:ascii="Times New Roman" w:hAnsi="Times New Roman"/>
                <w:color w:val="auto"/>
                <w:kern w:val="0"/>
                <w:sz w:val="22"/>
              </w:rPr>
            </w:pPr>
            <w:r>
              <w:rPr>
                <w:rFonts w:ascii="Times New Roman" w:hAnsi="Times New Roman"/>
                <w:color w:val="auto"/>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旅游</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旅游规划</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本地旅游发展规划文本</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1.《中华人民共和国旅游法》；</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2.《中华人民共和国政府信息公开条例》；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3.《文化和旅游部关于印发〈文化和旅游规划管理办法〉的通知》。</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旅游提示警示信息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1.旅游安全提示信息；</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2.旅游消费警示信息；</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3.文物保护提示信息。</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1.《中华人民共和国政府信息公开条例》；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信息形成之日起7个工作日内公开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旅游安全应急处置信息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1.旅游应急保障组织机构及职责；</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2.旅游应急保障工作预案；</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3.旅游应急响应、热点问题处置情况。</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1.《中华人民共和国政府信息公开条例》；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63"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公共服务</w:t>
            </w: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旅游市场举报投诉信息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受理旅游市场举报投诉的途径和方式。</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1.《中华人民共和国旅游法》；</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2.《中华人民共和国政府信息公开条例》；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3.《关于全面推进政务公开工作的意见》；</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4.《文化市场综合行政执法管理办法》；</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5.《旅游行政处罚办法》；</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6.《旅游投诉处理办法》。</w:t>
            </w:r>
          </w:p>
        </w:tc>
        <w:tc>
          <w:tcPr>
            <w:tcW w:w="140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文明旅游宣传信息</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1.文明旅游宣传主题及活动信息；</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2.旅游志愿服务信息。</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1.《中华人民共和国政府信息公开条例》；</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2.《关于全面推进政务公开工作的意见》。</w:t>
            </w:r>
          </w:p>
        </w:tc>
        <w:tc>
          <w:tcPr>
            <w:tcW w:w="1404"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11" w:type="dxa"/>
            <w:vAlign w:val="center"/>
          </w:tcPr>
          <w:p>
            <w:pP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763" w:type="dxa"/>
            <w:vAlign w:val="center"/>
          </w:tcPr>
          <w:p>
            <w:pPr>
              <w:rPr>
                <w:rFonts w:hint="eastAsia" w:ascii="仿宋_GB2312" w:hAnsi="仿宋_GB2312" w:eastAsia="仿宋_GB2312" w:cs="仿宋_GB2312"/>
                <w:color w:val="auto"/>
                <w:sz w:val="24"/>
                <w:szCs w:val="24"/>
              </w:rPr>
            </w:pPr>
          </w:p>
        </w:tc>
        <w:tc>
          <w:tcPr>
            <w:tcW w:w="1146"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旅游厕所建设情况</w:t>
            </w:r>
          </w:p>
        </w:tc>
        <w:tc>
          <w:tcPr>
            <w:tcW w:w="246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旅游厕所建设数量及厕位数量。</w:t>
            </w:r>
          </w:p>
        </w:tc>
        <w:tc>
          <w:tcPr>
            <w:tcW w:w="3694"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《中华人民共和国政府信息公开条例》</w:t>
            </w:r>
          </w:p>
        </w:tc>
        <w:tc>
          <w:tcPr>
            <w:tcW w:w="1404"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信息形成之日起20个工作日内公开</w:t>
            </w:r>
          </w:p>
        </w:tc>
        <w:tc>
          <w:tcPr>
            <w:tcW w:w="1035" w:type="dxa"/>
            <w:vAlign w:val="center"/>
          </w:tcPr>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两河口</w:t>
            </w:r>
            <w:r>
              <w:rPr>
                <w:rFonts w:hint="eastAsia" w:ascii="仿宋_GB2312" w:hAnsi="仿宋_GB2312" w:eastAsia="仿宋_GB2312" w:cs="仿宋_GB2312"/>
                <w:color w:val="auto"/>
                <w:sz w:val="24"/>
                <w:szCs w:val="24"/>
              </w:rPr>
              <w:t>镇人民政府</w:t>
            </w:r>
          </w:p>
        </w:tc>
        <w:tc>
          <w:tcPr>
            <w:tcW w:w="144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村公示栏（电子屏）</w:t>
            </w:r>
          </w:p>
          <w:p>
            <w:pP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微信公众号</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Fonts w:hint="eastAsia"/>
      </w:rPr>
    </w:pPr>
  </w:p>
  <w:p>
    <w:pPr>
      <w:pStyle w:val="2"/>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2"/>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9"/>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9"/>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5MzA4NzU3YzIwNTY3YWE0ZTQ1MDRjNTg5YjI1YzkifQ=="/>
  </w:docVars>
  <w:rsids>
    <w:rsidRoot w:val="17977D9A"/>
    <w:rsid w:val="023D46EC"/>
    <w:rsid w:val="063522A9"/>
    <w:rsid w:val="065169B7"/>
    <w:rsid w:val="06604E4C"/>
    <w:rsid w:val="06C75E70"/>
    <w:rsid w:val="077F6D90"/>
    <w:rsid w:val="08430582"/>
    <w:rsid w:val="0872408A"/>
    <w:rsid w:val="09E82BFE"/>
    <w:rsid w:val="0A773AA0"/>
    <w:rsid w:val="0AA479FE"/>
    <w:rsid w:val="0AE562A3"/>
    <w:rsid w:val="0AF02C43"/>
    <w:rsid w:val="0B1F7084"/>
    <w:rsid w:val="0BD672FD"/>
    <w:rsid w:val="0BDC6D23"/>
    <w:rsid w:val="0BDE6F3F"/>
    <w:rsid w:val="0CA24A03"/>
    <w:rsid w:val="0CB832EC"/>
    <w:rsid w:val="0D95362E"/>
    <w:rsid w:val="0E9438E5"/>
    <w:rsid w:val="0EEE56EB"/>
    <w:rsid w:val="0F1E7653"/>
    <w:rsid w:val="0F9576F0"/>
    <w:rsid w:val="0FEF6BDF"/>
    <w:rsid w:val="10F51F65"/>
    <w:rsid w:val="11164A85"/>
    <w:rsid w:val="114875E1"/>
    <w:rsid w:val="119D7928"/>
    <w:rsid w:val="1246606B"/>
    <w:rsid w:val="12485112"/>
    <w:rsid w:val="126637EB"/>
    <w:rsid w:val="13135720"/>
    <w:rsid w:val="136046DE"/>
    <w:rsid w:val="137B5074"/>
    <w:rsid w:val="14011A1D"/>
    <w:rsid w:val="14D42C8D"/>
    <w:rsid w:val="15C26F8A"/>
    <w:rsid w:val="15FD4BF6"/>
    <w:rsid w:val="16157A01"/>
    <w:rsid w:val="164E0CC3"/>
    <w:rsid w:val="167364D6"/>
    <w:rsid w:val="17977D9A"/>
    <w:rsid w:val="18316649"/>
    <w:rsid w:val="18357EE7"/>
    <w:rsid w:val="18890233"/>
    <w:rsid w:val="19684CC1"/>
    <w:rsid w:val="1AC13CB4"/>
    <w:rsid w:val="1B261D69"/>
    <w:rsid w:val="1B3A3A66"/>
    <w:rsid w:val="1B777ECA"/>
    <w:rsid w:val="1BE37C5A"/>
    <w:rsid w:val="1C4720A3"/>
    <w:rsid w:val="1CD83537"/>
    <w:rsid w:val="1CDD6D9F"/>
    <w:rsid w:val="1CE4012E"/>
    <w:rsid w:val="1D552DD9"/>
    <w:rsid w:val="1E115A42"/>
    <w:rsid w:val="1E7769E3"/>
    <w:rsid w:val="1EBB4EBE"/>
    <w:rsid w:val="1FA616CA"/>
    <w:rsid w:val="20735A50"/>
    <w:rsid w:val="20741107"/>
    <w:rsid w:val="20FF35E0"/>
    <w:rsid w:val="21EB5F66"/>
    <w:rsid w:val="22436110"/>
    <w:rsid w:val="22D36C7A"/>
    <w:rsid w:val="23300063"/>
    <w:rsid w:val="2492207B"/>
    <w:rsid w:val="25585215"/>
    <w:rsid w:val="2564005E"/>
    <w:rsid w:val="25900E53"/>
    <w:rsid w:val="25F50CB6"/>
    <w:rsid w:val="26FC7E22"/>
    <w:rsid w:val="277A3B68"/>
    <w:rsid w:val="27FC632B"/>
    <w:rsid w:val="28177609"/>
    <w:rsid w:val="28485068"/>
    <w:rsid w:val="28B409B4"/>
    <w:rsid w:val="2A20552D"/>
    <w:rsid w:val="2ACC21F5"/>
    <w:rsid w:val="2AD4533E"/>
    <w:rsid w:val="2B27409A"/>
    <w:rsid w:val="2D8E231A"/>
    <w:rsid w:val="2DA61BA5"/>
    <w:rsid w:val="2F1E127D"/>
    <w:rsid w:val="2F2B1BEC"/>
    <w:rsid w:val="2F430CE4"/>
    <w:rsid w:val="2F4F0435"/>
    <w:rsid w:val="2FBB2F70"/>
    <w:rsid w:val="313308E4"/>
    <w:rsid w:val="317E1501"/>
    <w:rsid w:val="32111337"/>
    <w:rsid w:val="33A06705"/>
    <w:rsid w:val="34B14942"/>
    <w:rsid w:val="34BF705E"/>
    <w:rsid w:val="34E645EB"/>
    <w:rsid w:val="35B91D00"/>
    <w:rsid w:val="35DE3514"/>
    <w:rsid w:val="363970E8"/>
    <w:rsid w:val="368340BC"/>
    <w:rsid w:val="36B67FED"/>
    <w:rsid w:val="38345799"/>
    <w:rsid w:val="384D672F"/>
    <w:rsid w:val="38632173"/>
    <w:rsid w:val="38746C80"/>
    <w:rsid w:val="38AC16A8"/>
    <w:rsid w:val="3A7C32FC"/>
    <w:rsid w:val="3AE10865"/>
    <w:rsid w:val="3C5F4C83"/>
    <w:rsid w:val="3D89020A"/>
    <w:rsid w:val="3D915310"/>
    <w:rsid w:val="3DA340AD"/>
    <w:rsid w:val="3DB267E2"/>
    <w:rsid w:val="3F0B5072"/>
    <w:rsid w:val="3F4B3612"/>
    <w:rsid w:val="405E3BCF"/>
    <w:rsid w:val="40692574"/>
    <w:rsid w:val="40776A3F"/>
    <w:rsid w:val="40CF23D7"/>
    <w:rsid w:val="41537B0A"/>
    <w:rsid w:val="416A711A"/>
    <w:rsid w:val="41E73751"/>
    <w:rsid w:val="439F71AD"/>
    <w:rsid w:val="445F7F16"/>
    <w:rsid w:val="454F3AE7"/>
    <w:rsid w:val="45CF48FD"/>
    <w:rsid w:val="467D0B27"/>
    <w:rsid w:val="469B0FAE"/>
    <w:rsid w:val="47065415"/>
    <w:rsid w:val="47B642F1"/>
    <w:rsid w:val="47FB7F56"/>
    <w:rsid w:val="485A1120"/>
    <w:rsid w:val="493C25D4"/>
    <w:rsid w:val="49952D5B"/>
    <w:rsid w:val="4B313C8F"/>
    <w:rsid w:val="4BBE2018"/>
    <w:rsid w:val="4CA25630"/>
    <w:rsid w:val="4D2B30E6"/>
    <w:rsid w:val="4D4C4DB0"/>
    <w:rsid w:val="4D7649CB"/>
    <w:rsid w:val="4EEE15F2"/>
    <w:rsid w:val="4F351F9F"/>
    <w:rsid w:val="4F3B1580"/>
    <w:rsid w:val="4F74239C"/>
    <w:rsid w:val="4FE45773"/>
    <w:rsid w:val="508B3E41"/>
    <w:rsid w:val="510F4A72"/>
    <w:rsid w:val="515C7753"/>
    <w:rsid w:val="519D207E"/>
    <w:rsid w:val="51D94C86"/>
    <w:rsid w:val="52691F60"/>
    <w:rsid w:val="53031F95"/>
    <w:rsid w:val="53D855EF"/>
    <w:rsid w:val="564B3E56"/>
    <w:rsid w:val="56C854A7"/>
    <w:rsid w:val="56CB31E9"/>
    <w:rsid w:val="56F20776"/>
    <w:rsid w:val="5753390A"/>
    <w:rsid w:val="57C47717"/>
    <w:rsid w:val="57F86260"/>
    <w:rsid w:val="58300AA6"/>
    <w:rsid w:val="58EB61BE"/>
    <w:rsid w:val="59091929"/>
    <w:rsid w:val="590E560F"/>
    <w:rsid w:val="5B9B5880"/>
    <w:rsid w:val="5CC94030"/>
    <w:rsid w:val="5D870277"/>
    <w:rsid w:val="5E2D6537"/>
    <w:rsid w:val="5E850121"/>
    <w:rsid w:val="5EB727AE"/>
    <w:rsid w:val="5FA42829"/>
    <w:rsid w:val="60546181"/>
    <w:rsid w:val="60DC2575"/>
    <w:rsid w:val="61F96E5C"/>
    <w:rsid w:val="620A1069"/>
    <w:rsid w:val="623A5FD8"/>
    <w:rsid w:val="62CF62BE"/>
    <w:rsid w:val="6435414E"/>
    <w:rsid w:val="645026DE"/>
    <w:rsid w:val="646F3FAB"/>
    <w:rsid w:val="64B33C3A"/>
    <w:rsid w:val="64E00816"/>
    <w:rsid w:val="65BF216B"/>
    <w:rsid w:val="65F8742B"/>
    <w:rsid w:val="65FE0EE5"/>
    <w:rsid w:val="670A38BA"/>
    <w:rsid w:val="670F3391"/>
    <w:rsid w:val="6754691A"/>
    <w:rsid w:val="68FB4111"/>
    <w:rsid w:val="690507DD"/>
    <w:rsid w:val="69837D68"/>
    <w:rsid w:val="6AD20069"/>
    <w:rsid w:val="6B347157"/>
    <w:rsid w:val="6BAE515B"/>
    <w:rsid w:val="6CBD30CE"/>
    <w:rsid w:val="6D396CA7"/>
    <w:rsid w:val="6DDB1B0C"/>
    <w:rsid w:val="6DF42BCE"/>
    <w:rsid w:val="6E712785"/>
    <w:rsid w:val="6EC53796"/>
    <w:rsid w:val="6F121541"/>
    <w:rsid w:val="6F2F6FE1"/>
    <w:rsid w:val="6FCA62DC"/>
    <w:rsid w:val="6FCF56A0"/>
    <w:rsid w:val="6FF1D233"/>
    <w:rsid w:val="712A5284"/>
    <w:rsid w:val="71F72C8D"/>
    <w:rsid w:val="72677E12"/>
    <w:rsid w:val="72A9667D"/>
    <w:rsid w:val="72DC25AE"/>
    <w:rsid w:val="731F693F"/>
    <w:rsid w:val="74A41B92"/>
    <w:rsid w:val="74BD01BD"/>
    <w:rsid w:val="74BD640F"/>
    <w:rsid w:val="74FC6F38"/>
    <w:rsid w:val="753D2069"/>
    <w:rsid w:val="75475CD9"/>
    <w:rsid w:val="75AA6588"/>
    <w:rsid w:val="75EE59B0"/>
    <w:rsid w:val="77917FAD"/>
    <w:rsid w:val="780C775B"/>
    <w:rsid w:val="78286547"/>
    <w:rsid w:val="78F16688"/>
    <w:rsid w:val="79060D5B"/>
    <w:rsid w:val="794F494C"/>
    <w:rsid w:val="79711576"/>
    <w:rsid w:val="79C028D6"/>
    <w:rsid w:val="7BBF0CBF"/>
    <w:rsid w:val="7C826819"/>
    <w:rsid w:val="7E1370A0"/>
    <w:rsid w:val="7ED54355"/>
    <w:rsid w:val="7EDF48E2"/>
    <w:rsid w:val="7EE84089"/>
    <w:rsid w:val="7F3513DF"/>
    <w:rsid w:val="7F4A6A57"/>
    <w:rsid w:val="7FBB4177"/>
    <w:rsid w:val="7FE47818"/>
    <w:rsid w:val="BD5F5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23953</Words>
  <Characters>24263</Characters>
  <Lines>0</Lines>
  <Paragraphs>0</Paragraphs>
  <TotalTime>10</TotalTime>
  <ScaleCrop>false</ScaleCrop>
  <LinksUpToDate>false</LinksUpToDate>
  <CharactersWithSpaces>25684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2020-07-08T15:05:00Z</dcterms:created>
  <dc:creator>超超</dc:creator>
  <cp:lastModifiedBy>user</cp:lastModifiedBy>
  <cp:lastPrinted>2023-06-29T18:55:00Z</cp:lastPrinted>
  <dcterms:modified xsi:type="dcterms:W3CDTF">2023-08-08T15:53:19Z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E9AC14FD7CE34CE0BB2F60E0BB24F420_13</vt:lpwstr>
  </property>
</Properties>
</file>