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ind w:firstLine="960" w:firstLineChars="200"/>
        <w:jc w:val="center"/>
        <w:rPr>
          <w:rFonts w:ascii="方正小标宋简体" w:hAnsi="方正小标宋简体" w:eastAsia="方正小标宋简体"/>
          <w:sz w:val="48"/>
          <w:szCs w:val="48"/>
        </w:rPr>
      </w:pPr>
      <w:bookmarkStart w:id="0" w:name="_Toc15306267"/>
      <w:bookmarkStart w:id="1" w:name="_Toc20395"/>
      <w:bookmarkStart w:id="2" w:name="_Toc15378441"/>
      <w:bookmarkStart w:id="3" w:name="_Toc15396475"/>
      <w:bookmarkStart w:id="4" w:name="_Toc15377193"/>
      <w:bookmarkStart w:id="5" w:name="_Toc15377425"/>
      <w:bookmarkStart w:id="6" w:name="_Toc15396597"/>
    </w:p>
    <w:p>
      <w:pPr>
        <w:adjustRightInd w:val="0"/>
        <w:snapToGrid w:val="0"/>
        <w:spacing w:line="576" w:lineRule="exact"/>
        <w:ind w:firstLine="960" w:firstLineChars="200"/>
        <w:jc w:val="center"/>
        <w:rPr>
          <w:rFonts w:ascii="方正小标宋简体" w:hAnsi="方正小标宋简体" w:eastAsia="方正小标宋简体"/>
          <w:sz w:val="48"/>
          <w:szCs w:val="48"/>
        </w:rPr>
      </w:pPr>
    </w:p>
    <w:p>
      <w:pPr>
        <w:adjustRightInd w:val="0"/>
        <w:snapToGrid w:val="0"/>
        <w:spacing w:line="576" w:lineRule="exact"/>
        <w:ind w:firstLine="960" w:firstLineChars="200"/>
        <w:jc w:val="center"/>
        <w:rPr>
          <w:rFonts w:ascii="方正小标宋简体" w:hAnsi="方正小标宋简体" w:eastAsia="方正小标宋简体"/>
          <w:sz w:val="48"/>
          <w:szCs w:val="48"/>
        </w:rPr>
      </w:pPr>
    </w:p>
    <w:p>
      <w:pPr>
        <w:adjustRightInd w:val="0"/>
        <w:snapToGrid w:val="0"/>
        <w:spacing w:line="576" w:lineRule="exact"/>
        <w:ind w:firstLine="960" w:firstLineChars="200"/>
        <w:jc w:val="center"/>
        <w:rPr>
          <w:rFonts w:ascii="方正小标宋简体" w:hAnsi="方正小标宋简体" w:eastAsia="方正小标宋简体"/>
          <w:sz w:val="48"/>
          <w:szCs w:val="48"/>
        </w:rPr>
      </w:pPr>
    </w:p>
    <w:p>
      <w:pPr>
        <w:adjustRightInd w:val="0"/>
        <w:snapToGrid w:val="0"/>
        <w:spacing w:line="576" w:lineRule="exact"/>
        <w:ind w:firstLine="960" w:firstLineChars="200"/>
        <w:jc w:val="center"/>
        <w:rPr>
          <w:rFonts w:ascii="方正小标宋简体" w:hAnsi="方正小标宋简体" w:eastAsia="方正小标宋简体"/>
          <w:sz w:val="48"/>
          <w:szCs w:val="48"/>
        </w:rPr>
      </w:pPr>
    </w:p>
    <w:p>
      <w:pPr>
        <w:adjustRightInd w:val="0"/>
        <w:snapToGrid w:val="0"/>
        <w:spacing w:line="360" w:lineRule="auto"/>
        <w:jc w:val="center"/>
        <w:outlineLvl w:val="0"/>
        <w:rPr>
          <w:rFonts w:ascii="方正小标宋简体" w:hAnsi="方正小标宋简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sz w:val="72"/>
          <w:szCs w:val="72"/>
        </w:rPr>
      </w:pPr>
    </w:p>
    <w:bookmarkEnd w:id="0"/>
    <w:bookmarkEnd w:id="1"/>
    <w:bookmarkEnd w:id="2"/>
    <w:bookmarkEnd w:id="3"/>
    <w:bookmarkEnd w:id="4"/>
    <w:bookmarkEnd w:id="5"/>
    <w:bookmarkEnd w:id="6"/>
    <w:p>
      <w:pPr>
        <w:adjustRightInd w:val="0"/>
        <w:snapToGrid w:val="0"/>
        <w:spacing w:line="360" w:lineRule="auto"/>
        <w:jc w:val="center"/>
        <w:outlineLvl w:val="0"/>
        <w:rPr>
          <w:rFonts w:ascii="黑体" w:hAnsi="黑体" w:eastAsia="黑体"/>
          <w:sz w:val="48"/>
          <w:szCs w:val="48"/>
        </w:rPr>
      </w:pPr>
      <w:bookmarkStart w:id="7" w:name="_Toc16590"/>
      <w:bookmarkStart w:id="8" w:name="_Toc15396598"/>
      <w:bookmarkStart w:id="9" w:name="_Toc15377194"/>
      <w:bookmarkStart w:id="10" w:name="_Toc15306268"/>
      <w:bookmarkStart w:id="11" w:name="_Toc15378442"/>
      <w:bookmarkStart w:id="12" w:name="_Toc15396476"/>
      <w:bookmarkStart w:id="13" w:name="_Toc15377426"/>
      <w:r>
        <w:rPr>
          <w:rFonts w:ascii="黑体" w:hAnsi="黑体" w:eastAsia="黑体" w:cs="黑体"/>
          <w:sz w:val="48"/>
          <w:szCs w:val="48"/>
        </w:rPr>
        <w:t>2021</w:t>
      </w:r>
      <w:r>
        <w:rPr>
          <w:rFonts w:hint="eastAsia" w:ascii="黑体" w:hAnsi="黑体" w:eastAsia="黑体" w:cs="黑体"/>
          <w:sz w:val="48"/>
          <w:szCs w:val="48"/>
        </w:rPr>
        <w:t>年度</w:t>
      </w:r>
    </w:p>
    <w:bookmarkEnd w:id="7"/>
    <w:p>
      <w:pPr>
        <w:adjustRightInd w:val="0"/>
        <w:snapToGrid w:val="0"/>
        <w:spacing w:line="360" w:lineRule="auto"/>
        <w:jc w:val="center"/>
        <w:outlineLvl w:val="0"/>
        <w:rPr>
          <w:rFonts w:ascii="黑体" w:hAnsi="黑体" w:eastAsia="黑体"/>
          <w:sz w:val="48"/>
          <w:szCs w:val="48"/>
        </w:rPr>
      </w:pPr>
      <w:bookmarkStart w:id="14" w:name="_Toc24683"/>
      <w:r>
        <w:rPr>
          <w:rFonts w:hint="eastAsia" w:ascii="黑体" w:hAnsi="黑体" w:eastAsia="黑体" w:cs="黑体"/>
          <w:sz w:val="48"/>
          <w:szCs w:val="48"/>
        </w:rPr>
        <w:t>四川省广元市朝天区</w:t>
      </w:r>
    </w:p>
    <w:p>
      <w:pPr>
        <w:adjustRightInd w:val="0"/>
        <w:snapToGrid w:val="0"/>
        <w:spacing w:line="360" w:lineRule="auto"/>
        <w:jc w:val="center"/>
        <w:outlineLvl w:val="0"/>
        <w:rPr>
          <w:rFonts w:ascii="黑体" w:hAnsi="黑体" w:eastAsia="黑体"/>
          <w:sz w:val="48"/>
          <w:szCs w:val="48"/>
        </w:rPr>
      </w:pPr>
      <w:r>
        <w:rPr>
          <w:rFonts w:hint="eastAsia" w:ascii="黑体" w:hAnsi="黑体" w:eastAsia="黑体" w:cs="黑体"/>
          <w:sz w:val="48"/>
          <w:szCs w:val="48"/>
        </w:rPr>
        <w:t>羊木镇人民政府</w:t>
      </w:r>
      <w:bookmarkEnd w:id="8"/>
      <w:bookmarkEnd w:id="9"/>
      <w:bookmarkEnd w:id="10"/>
      <w:bookmarkEnd w:id="11"/>
      <w:bookmarkEnd w:id="12"/>
      <w:bookmarkEnd w:id="13"/>
      <w:bookmarkEnd w:id="14"/>
      <w:r>
        <w:rPr>
          <w:rFonts w:hint="eastAsia" w:ascii="黑体" w:hAnsi="黑体" w:eastAsia="黑体" w:cs="黑体"/>
          <w:sz w:val="48"/>
          <w:szCs w:val="48"/>
        </w:rPr>
        <w:t>部门决算</w:t>
      </w:r>
      <w:bookmarkStart w:id="344" w:name="_GoBack"/>
      <w:bookmarkEnd w:id="344"/>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r>
        <w:rPr>
          <w:rFonts w:hint="eastAsia" w:ascii="黑体" w:hAnsi="黑体" w:eastAsia="黑体" w:cs="黑体"/>
          <w:sz w:val="48"/>
          <w:szCs w:val="48"/>
        </w:rPr>
        <w:t>目录</w:t>
      </w:r>
    </w:p>
    <w:p>
      <w:pPr>
        <w:widowControl/>
        <w:jc w:val="center"/>
        <w:rPr>
          <w:rFonts w:ascii="黑体" w:hAnsi="黑体" w:eastAsia="黑体"/>
          <w:sz w:val="28"/>
          <w:szCs w:val="28"/>
        </w:rPr>
      </w:pPr>
    </w:p>
    <w:p>
      <w:pPr>
        <w:pStyle w:val="8"/>
        <w:rPr>
          <w:rFonts w:cs="Times New Roman"/>
        </w:rPr>
      </w:pPr>
      <w:r>
        <w:rPr>
          <w:rFonts w:hint="eastAsia"/>
        </w:rPr>
        <w:t>公开时间：</w:t>
      </w:r>
      <w:r>
        <w:t>2022</w:t>
      </w:r>
      <w:r>
        <w:rPr>
          <w:rFonts w:hint="eastAsia"/>
        </w:rPr>
        <w:t>年</w:t>
      </w:r>
      <w:r>
        <w:t>9</w:t>
      </w:r>
      <w:r>
        <w:rPr>
          <w:rFonts w:hint="eastAsia"/>
        </w:rPr>
        <w:t>月</w:t>
      </w:r>
      <w:r>
        <w:t>28</w:t>
      </w:r>
      <w:r>
        <w:rPr>
          <w:rFonts w:hint="eastAsia"/>
        </w:rPr>
        <w:t>日</w:t>
      </w:r>
    </w:p>
    <w:p/>
    <w:p>
      <w:pPr>
        <w:pStyle w:val="8"/>
        <w:tabs>
          <w:tab w:val="right" w:leader="dot" w:pos="8845"/>
          <w:tab w:val="clear" w:pos="8296"/>
        </w:tabs>
        <w:rPr>
          <w:rFonts w:cs="Times New Roman"/>
        </w:rPr>
      </w:pPr>
      <w:bookmarkStart w:id="15" w:name="_Toc15377196"/>
      <w:bookmarkStart w:id="16" w:name="_Toc1266"/>
      <w:bookmarkStart w:id="17" w:name="_Toc17845"/>
      <w:bookmarkStart w:id="18" w:name="_Toc15396599"/>
      <w:bookmarkStart w:id="19" w:name="_Toc29658"/>
      <w:r>
        <w:fldChar w:fldCharType="begin"/>
      </w:r>
      <w:r>
        <w:instrText xml:space="preserve">TOC \o "1-2" \h \u </w:instrText>
      </w:r>
      <w:r>
        <w:fldChar w:fldCharType="separate"/>
      </w:r>
    </w:p>
    <w:p>
      <w:pPr>
        <w:pStyle w:val="8"/>
        <w:adjustRightInd w:val="0"/>
        <w:snapToGrid w:val="0"/>
        <w:spacing w:before="0" w:line="440" w:lineRule="exact"/>
        <w:jc w:val="left"/>
        <w:rPr>
          <w:rFonts w:cs="Times New Roman"/>
          <w:sz w:val="24"/>
          <w:szCs w:val="24"/>
        </w:rPr>
      </w:pPr>
      <w:r>
        <w:fldChar w:fldCharType="begin"/>
      </w:r>
      <w:r>
        <w:instrText xml:space="preserve"> HYPERLINK \l "_Toc30866" </w:instrText>
      </w:r>
      <w:r>
        <w:fldChar w:fldCharType="separate"/>
      </w:r>
      <w:r>
        <w:rPr>
          <w:rFonts w:hint="eastAsia"/>
          <w:sz w:val="24"/>
          <w:szCs w:val="24"/>
        </w:rPr>
        <w:t>第一部分</w:t>
      </w:r>
      <w:r>
        <w:rPr>
          <w:sz w:val="24"/>
          <w:szCs w:val="24"/>
        </w:rPr>
        <w:t xml:space="preserve"> </w:t>
      </w:r>
      <w:r>
        <w:rPr>
          <w:rFonts w:hint="eastAsia"/>
          <w:sz w:val="24"/>
          <w:szCs w:val="24"/>
        </w:rPr>
        <w:t>部门概况</w:t>
      </w:r>
      <w:r>
        <w:rPr>
          <w:rFonts w:cs="Times New Roman"/>
          <w:sz w:val="24"/>
          <w:szCs w:val="24"/>
        </w:rPr>
        <w:tab/>
      </w:r>
      <w:r>
        <w:rPr>
          <w:sz w:val="24"/>
          <w:szCs w:val="24"/>
        </w:rPr>
        <w:fldChar w:fldCharType="begin"/>
      </w:r>
      <w:r>
        <w:rPr>
          <w:sz w:val="24"/>
          <w:szCs w:val="24"/>
        </w:rPr>
        <w:instrText xml:space="preserve"> PAGEREF _Toc30866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"_Toc1067" </w:instrText>
      </w:r>
      <w:r>
        <w:fldChar w:fldCharType="separate"/>
      </w:r>
      <w:r>
        <w:rPr>
          <w:rFonts w:hint="eastAsia" w:cs="宋体"/>
          <w:sz w:val="24"/>
          <w:szCs w:val="24"/>
        </w:rPr>
        <w:t>一、基本职能及主要工作</w:t>
      </w:r>
      <w:r>
        <w:rPr>
          <w:sz w:val="24"/>
          <w:szCs w:val="24"/>
        </w:rPr>
        <w:tab/>
      </w:r>
      <w:r>
        <w:rPr>
          <w:sz w:val="24"/>
          <w:szCs w:val="24"/>
        </w:rPr>
        <w:fldChar w:fldCharType="begin"/>
      </w:r>
      <w:r>
        <w:rPr>
          <w:sz w:val="24"/>
          <w:szCs w:val="24"/>
        </w:rPr>
        <w:instrText xml:space="preserve"> PAGEREF _Toc1067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"_Toc29929" </w:instrText>
      </w:r>
      <w:r>
        <w:fldChar w:fldCharType="separate"/>
      </w:r>
      <w:r>
        <w:rPr>
          <w:rFonts w:hint="eastAsia" w:cs="宋体"/>
          <w:sz w:val="24"/>
          <w:szCs w:val="24"/>
        </w:rPr>
        <w:t>二、机构设置</w:t>
      </w:r>
      <w:r>
        <w:rPr>
          <w:sz w:val="24"/>
          <w:szCs w:val="24"/>
        </w:rPr>
        <w:tab/>
      </w:r>
      <w:r>
        <w:rPr>
          <w:sz w:val="24"/>
          <w:szCs w:val="24"/>
        </w:rPr>
        <w:fldChar w:fldCharType="begin"/>
      </w:r>
      <w:r>
        <w:rPr>
          <w:sz w:val="24"/>
          <w:szCs w:val="24"/>
        </w:rPr>
        <w:instrText xml:space="preserve"> PAGEREF _Toc29929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8"/>
        <w:adjustRightInd w:val="0"/>
        <w:snapToGrid w:val="0"/>
        <w:spacing w:before="0" w:line="440" w:lineRule="exact"/>
        <w:jc w:val="left"/>
        <w:rPr>
          <w:rFonts w:cs="Times New Roman"/>
          <w:sz w:val="24"/>
          <w:szCs w:val="24"/>
        </w:rPr>
      </w:pPr>
      <w:r>
        <w:fldChar w:fldCharType="begin"/>
      </w:r>
      <w:r>
        <w:instrText xml:space="preserve"> HYPERLINK \l "_Toc8772" </w:instrText>
      </w:r>
      <w:r>
        <w:fldChar w:fldCharType="separate"/>
      </w:r>
      <w:r>
        <w:rPr>
          <w:rFonts w:hint="eastAsia"/>
          <w:sz w:val="24"/>
          <w:szCs w:val="24"/>
        </w:rPr>
        <w:t>第二部分</w:t>
      </w:r>
      <w:r>
        <w:rPr>
          <w:sz w:val="24"/>
          <w:szCs w:val="24"/>
        </w:rPr>
        <w:t xml:space="preserve"> 2021</w:t>
      </w:r>
      <w:r>
        <w:rPr>
          <w:rFonts w:hint="eastAsia"/>
          <w:sz w:val="24"/>
          <w:szCs w:val="24"/>
        </w:rPr>
        <w:t>年度部门决算情况说明</w:t>
      </w:r>
      <w:r>
        <w:rPr>
          <w:rFonts w:cs="Times New Roman"/>
          <w:sz w:val="24"/>
          <w:szCs w:val="24"/>
        </w:rPr>
        <w:tab/>
      </w:r>
      <w:r>
        <w:rPr>
          <w:sz w:val="24"/>
          <w:szCs w:val="24"/>
        </w:rPr>
        <w:fldChar w:fldCharType="begin"/>
      </w:r>
      <w:r>
        <w:rPr>
          <w:sz w:val="24"/>
          <w:szCs w:val="24"/>
        </w:rPr>
        <w:instrText xml:space="preserve"> PAGEREF _Toc8772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"_Toc11491" </w:instrText>
      </w:r>
      <w:r>
        <w:fldChar w:fldCharType="separate"/>
      </w:r>
      <w:r>
        <w:rPr>
          <w:rFonts w:hint="eastAsia" w:cs="宋体"/>
          <w:sz w:val="24"/>
          <w:szCs w:val="24"/>
        </w:rPr>
        <w:t>一、收入支出决算总体情况说明</w:t>
      </w:r>
      <w:r>
        <w:rPr>
          <w:sz w:val="24"/>
          <w:szCs w:val="24"/>
        </w:rPr>
        <w:tab/>
      </w:r>
      <w:r>
        <w:rPr>
          <w:sz w:val="24"/>
          <w:szCs w:val="24"/>
        </w:rPr>
        <w:fldChar w:fldCharType="begin"/>
      </w:r>
      <w:r>
        <w:rPr>
          <w:sz w:val="24"/>
          <w:szCs w:val="24"/>
        </w:rPr>
        <w:instrText xml:space="preserve"> PAGEREF _Toc11491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"_Toc24744" </w:instrText>
      </w:r>
      <w:r>
        <w:fldChar w:fldCharType="separate"/>
      </w:r>
      <w:r>
        <w:rPr>
          <w:rFonts w:hint="eastAsia" w:cs="宋体"/>
          <w:sz w:val="24"/>
          <w:szCs w:val="24"/>
        </w:rPr>
        <w:t>二、收入决算情况说明</w:t>
      </w:r>
      <w:r>
        <w:rPr>
          <w:sz w:val="24"/>
          <w:szCs w:val="24"/>
        </w:rPr>
        <w:tab/>
      </w:r>
      <w:r>
        <w:rPr>
          <w:sz w:val="24"/>
          <w:szCs w:val="24"/>
        </w:rPr>
        <w:fldChar w:fldCharType="begin"/>
      </w:r>
      <w:r>
        <w:rPr>
          <w:sz w:val="24"/>
          <w:szCs w:val="24"/>
        </w:rPr>
        <w:instrText xml:space="preserve"> PAGEREF _Toc24744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"_Toc26465" </w:instrText>
      </w:r>
      <w:r>
        <w:fldChar w:fldCharType="separate"/>
      </w:r>
      <w:r>
        <w:rPr>
          <w:rFonts w:hint="eastAsia" w:cs="宋体"/>
          <w:sz w:val="24"/>
          <w:szCs w:val="24"/>
        </w:rPr>
        <w:t>三、支出决算情况说明</w:t>
      </w:r>
      <w:r>
        <w:rPr>
          <w:sz w:val="24"/>
          <w:szCs w:val="24"/>
        </w:rPr>
        <w:tab/>
      </w:r>
      <w:r>
        <w:rPr>
          <w:sz w:val="24"/>
          <w:szCs w:val="24"/>
        </w:rPr>
        <w:fldChar w:fldCharType="begin"/>
      </w:r>
      <w:r>
        <w:rPr>
          <w:sz w:val="24"/>
          <w:szCs w:val="24"/>
        </w:rPr>
        <w:instrText xml:space="preserve"> PAGEREF _Toc26465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"_Toc22091" </w:instrText>
      </w:r>
      <w:r>
        <w:fldChar w:fldCharType="separate"/>
      </w:r>
      <w:r>
        <w:rPr>
          <w:rFonts w:hint="eastAsia" w:cs="宋体"/>
          <w:sz w:val="24"/>
          <w:szCs w:val="24"/>
        </w:rPr>
        <w:t>四、财政拨款收入支出决算总体情况说明</w:t>
      </w:r>
      <w:r>
        <w:rPr>
          <w:sz w:val="24"/>
          <w:szCs w:val="24"/>
        </w:rPr>
        <w:tab/>
      </w:r>
      <w:r>
        <w:rPr>
          <w:sz w:val="24"/>
          <w:szCs w:val="24"/>
        </w:rPr>
        <w:fldChar w:fldCharType="begin"/>
      </w:r>
      <w:r>
        <w:rPr>
          <w:sz w:val="24"/>
          <w:szCs w:val="24"/>
        </w:rPr>
        <w:instrText xml:space="preserve"> PAGEREF _Toc22091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"_Toc1212" </w:instrText>
      </w:r>
      <w:r>
        <w:fldChar w:fldCharType="separate"/>
      </w:r>
      <w:r>
        <w:rPr>
          <w:rFonts w:hint="eastAsia" w:cs="宋体"/>
          <w:sz w:val="24"/>
          <w:szCs w:val="24"/>
        </w:rPr>
        <w:t>五、一般公共预算财政拨款支出决算情况说明</w:t>
      </w:r>
      <w:r>
        <w:rPr>
          <w:sz w:val="24"/>
          <w:szCs w:val="24"/>
        </w:rPr>
        <w:tab/>
      </w:r>
      <w:r>
        <w:rPr>
          <w:sz w:val="24"/>
          <w:szCs w:val="24"/>
        </w:rPr>
        <w:fldChar w:fldCharType="begin"/>
      </w:r>
      <w:r>
        <w:rPr>
          <w:sz w:val="24"/>
          <w:szCs w:val="24"/>
        </w:rPr>
        <w:instrText xml:space="preserve"> PAGEREF _Toc1212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"_Toc14993" </w:instrText>
      </w:r>
      <w:r>
        <w:fldChar w:fldCharType="separate"/>
      </w:r>
      <w:r>
        <w:rPr>
          <w:rFonts w:hint="eastAsia" w:cs="宋体"/>
          <w:sz w:val="24"/>
          <w:szCs w:val="24"/>
        </w:rPr>
        <w:t>六、一般公共预算财政拨款基本支出决算情况说明</w:t>
      </w:r>
      <w:r>
        <w:rPr>
          <w:sz w:val="24"/>
          <w:szCs w:val="24"/>
        </w:rPr>
        <w:tab/>
      </w:r>
      <w:r>
        <w:rPr>
          <w:sz w:val="24"/>
          <w:szCs w:val="24"/>
        </w:rPr>
        <w:fldChar w:fldCharType="begin"/>
      </w:r>
      <w:r>
        <w:rPr>
          <w:sz w:val="24"/>
          <w:szCs w:val="24"/>
        </w:rPr>
        <w:instrText xml:space="preserve"> PAGEREF _Toc14993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"_Toc32134" </w:instrText>
      </w:r>
      <w:r>
        <w:fldChar w:fldCharType="separate"/>
      </w:r>
      <w:r>
        <w:rPr>
          <w:rFonts w:hint="eastAsia" w:cs="宋体"/>
          <w:sz w:val="24"/>
          <w:szCs w:val="24"/>
        </w:rPr>
        <w:t>七、“三公”经费财政拨款支出决算情况说明</w:t>
      </w:r>
      <w:r>
        <w:rPr>
          <w:sz w:val="24"/>
          <w:szCs w:val="24"/>
        </w:rPr>
        <w:tab/>
      </w:r>
      <w:r>
        <w:rPr>
          <w:sz w:val="24"/>
          <w:szCs w:val="24"/>
        </w:rPr>
        <w:fldChar w:fldCharType="begin"/>
      </w:r>
      <w:r>
        <w:rPr>
          <w:sz w:val="24"/>
          <w:szCs w:val="24"/>
        </w:rPr>
        <w:instrText xml:space="preserve"> PAGEREF _Toc32134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"_Toc20346" </w:instrText>
      </w:r>
      <w:r>
        <w:fldChar w:fldCharType="separate"/>
      </w:r>
      <w:r>
        <w:rPr>
          <w:rFonts w:hint="eastAsia" w:cs="宋体"/>
          <w:sz w:val="24"/>
          <w:szCs w:val="24"/>
        </w:rPr>
        <w:t>八、政府性基金预算支出决算情况说明</w:t>
      </w:r>
      <w:r>
        <w:rPr>
          <w:sz w:val="24"/>
          <w:szCs w:val="24"/>
        </w:rPr>
        <w:tab/>
      </w:r>
      <w:r>
        <w:rPr>
          <w:sz w:val="24"/>
          <w:szCs w:val="24"/>
        </w:rPr>
        <w:fldChar w:fldCharType="begin"/>
      </w:r>
      <w:r>
        <w:rPr>
          <w:sz w:val="24"/>
          <w:szCs w:val="24"/>
        </w:rPr>
        <w:instrText xml:space="preserve"> PAGEREF _Toc20346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"_Toc28821" </w:instrText>
      </w:r>
      <w:r>
        <w:fldChar w:fldCharType="separate"/>
      </w:r>
      <w:r>
        <w:rPr>
          <w:rFonts w:hint="eastAsia" w:cs="宋体"/>
          <w:sz w:val="24"/>
          <w:szCs w:val="24"/>
        </w:rPr>
        <w:t>九、国有资本经营预算支出决算情况说明</w:t>
      </w:r>
      <w:r>
        <w:rPr>
          <w:sz w:val="24"/>
          <w:szCs w:val="24"/>
        </w:rPr>
        <w:tab/>
      </w:r>
      <w:r>
        <w:rPr>
          <w:sz w:val="24"/>
          <w:szCs w:val="24"/>
        </w:rPr>
        <w:fldChar w:fldCharType="begin"/>
      </w:r>
      <w:r>
        <w:rPr>
          <w:sz w:val="24"/>
          <w:szCs w:val="24"/>
        </w:rPr>
        <w:instrText xml:space="preserve"> PAGEREF _Toc28821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"_Toc21009" </w:instrText>
      </w:r>
      <w:r>
        <w:fldChar w:fldCharType="separate"/>
      </w:r>
      <w:r>
        <w:rPr>
          <w:rFonts w:hint="eastAsia" w:cs="宋体"/>
          <w:sz w:val="24"/>
          <w:szCs w:val="24"/>
        </w:rPr>
        <w:t>十、预算绩效管理情况</w:t>
      </w:r>
      <w:r>
        <w:rPr>
          <w:sz w:val="24"/>
          <w:szCs w:val="24"/>
        </w:rPr>
        <w:tab/>
      </w:r>
      <w:r>
        <w:rPr>
          <w:sz w:val="24"/>
          <w:szCs w:val="24"/>
        </w:rPr>
        <w:fldChar w:fldCharType="begin"/>
      </w:r>
      <w:r>
        <w:rPr>
          <w:sz w:val="24"/>
          <w:szCs w:val="24"/>
        </w:rPr>
        <w:instrText xml:space="preserve"> PAGEREF _Toc21009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"_Toc551" </w:instrText>
      </w:r>
      <w:r>
        <w:fldChar w:fldCharType="separate"/>
      </w:r>
      <w:r>
        <w:rPr>
          <w:rFonts w:hint="eastAsia" w:cs="宋体"/>
          <w:sz w:val="24"/>
          <w:szCs w:val="24"/>
        </w:rPr>
        <w:t>十一、其他重要事项的情况说明</w:t>
      </w:r>
      <w:r>
        <w:rPr>
          <w:sz w:val="24"/>
          <w:szCs w:val="24"/>
        </w:rPr>
        <w:tab/>
      </w:r>
      <w:r>
        <w:rPr>
          <w:sz w:val="24"/>
          <w:szCs w:val="24"/>
        </w:rPr>
        <w:fldChar w:fldCharType="begin"/>
      </w:r>
      <w:r>
        <w:rPr>
          <w:sz w:val="24"/>
          <w:szCs w:val="24"/>
        </w:rPr>
        <w:instrText xml:space="preserve"> PAGEREF _Toc551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8"/>
        <w:adjustRightInd w:val="0"/>
        <w:snapToGrid w:val="0"/>
        <w:spacing w:before="0" w:line="440" w:lineRule="exact"/>
        <w:jc w:val="left"/>
        <w:rPr>
          <w:rFonts w:cs="Times New Roman"/>
          <w:sz w:val="24"/>
          <w:szCs w:val="24"/>
        </w:rPr>
      </w:pPr>
      <w:r>
        <w:fldChar w:fldCharType="begin"/>
      </w:r>
      <w:r>
        <w:instrText xml:space="preserve"> HYPERLINK \l "_Toc19313" </w:instrText>
      </w:r>
      <w:r>
        <w:fldChar w:fldCharType="separate"/>
      </w:r>
      <w:r>
        <w:rPr>
          <w:rFonts w:hint="eastAsia"/>
          <w:sz w:val="24"/>
          <w:szCs w:val="24"/>
        </w:rPr>
        <w:t>第三部分</w:t>
      </w:r>
      <w:r>
        <w:rPr>
          <w:sz w:val="24"/>
          <w:szCs w:val="24"/>
        </w:rPr>
        <w:t xml:space="preserve"> </w:t>
      </w:r>
      <w:r>
        <w:rPr>
          <w:rFonts w:hint="eastAsia"/>
          <w:sz w:val="24"/>
          <w:szCs w:val="24"/>
        </w:rPr>
        <w:t>名词解释</w:t>
      </w:r>
      <w:r>
        <w:rPr>
          <w:rFonts w:cs="Times New Roman"/>
          <w:sz w:val="24"/>
          <w:szCs w:val="24"/>
        </w:rPr>
        <w:tab/>
      </w:r>
      <w:r>
        <w:rPr>
          <w:sz w:val="24"/>
          <w:szCs w:val="24"/>
        </w:rPr>
        <w:fldChar w:fldCharType="begin"/>
      </w:r>
      <w:r>
        <w:rPr>
          <w:sz w:val="24"/>
          <w:szCs w:val="24"/>
        </w:rPr>
        <w:instrText xml:space="preserve"> PAGEREF _Toc19313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8"/>
        <w:adjustRightInd w:val="0"/>
        <w:snapToGrid w:val="0"/>
        <w:spacing w:before="0" w:line="440" w:lineRule="exact"/>
        <w:jc w:val="left"/>
        <w:rPr>
          <w:rFonts w:cs="Times New Roman"/>
          <w:sz w:val="24"/>
          <w:szCs w:val="24"/>
        </w:rPr>
      </w:pPr>
      <w:r>
        <w:fldChar w:fldCharType="begin"/>
      </w:r>
      <w:r>
        <w:instrText xml:space="preserve"> HYPERLINK \l "_Toc7519" </w:instrText>
      </w:r>
      <w:r>
        <w:fldChar w:fldCharType="separate"/>
      </w:r>
      <w:r>
        <w:rPr>
          <w:rFonts w:hint="eastAsia"/>
          <w:sz w:val="24"/>
          <w:szCs w:val="24"/>
        </w:rPr>
        <w:t>第四部分</w:t>
      </w:r>
      <w:r>
        <w:rPr>
          <w:sz w:val="24"/>
          <w:szCs w:val="24"/>
        </w:rPr>
        <w:t xml:space="preserve"> </w:t>
      </w:r>
      <w:r>
        <w:rPr>
          <w:rFonts w:hint="eastAsia"/>
          <w:sz w:val="24"/>
          <w:szCs w:val="24"/>
        </w:rPr>
        <w:t>附件</w:t>
      </w:r>
      <w:r>
        <w:rPr>
          <w:rFonts w:cs="Times New Roman"/>
          <w:sz w:val="24"/>
          <w:szCs w:val="24"/>
        </w:rPr>
        <w:tab/>
      </w:r>
      <w:r>
        <w:rPr>
          <w:sz w:val="24"/>
          <w:szCs w:val="24"/>
        </w:rPr>
        <w:fldChar w:fldCharType="begin"/>
      </w:r>
      <w:r>
        <w:rPr>
          <w:sz w:val="24"/>
          <w:szCs w:val="24"/>
        </w:rPr>
        <w:instrText xml:space="preserve"> PAGEREF _Toc7519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8"/>
        <w:adjustRightInd w:val="0"/>
        <w:snapToGrid w:val="0"/>
        <w:spacing w:before="0" w:line="440" w:lineRule="exact"/>
        <w:jc w:val="left"/>
        <w:rPr>
          <w:rFonts w:cs="Times New Roman"/>
          <w:sz w:val="24"/>
          <w:szCs w:val="24"/>
        </w:rPr>
      </w:pPr>
      <w:r>
        <w:fldChar w:fldCharType="begin"/>
      </w:r>
      <w:r>
        <w:instrText xml:space="preserve"> HYPERLINK \l "_Toc31817" </w:instrText>
      </w:r>
      <w:r>
        <w:fldChar w:fldCharType="separate"/>
      </w:r>
      <w:r>
        <w:rPr>
          <w:rFonts w:hint="eastAsia"/>
          <w:sz w:val="24"/>
          <w:szCs w:val="24"/>
        </w:rPr>
        <w:t>第五部分</w:t>
      </w:r>
      <w:r>
        <w:rPr>
          <w:sz w:val="24"/>
          <w:szCs w:val="24"/>
        </w:rPr>
        <w:t xml:space="preserve"> </w:t>
      </w:r>
      <w:r>
        <w:rPr>
          <w:rFonts w:hint="eastAsia"/>
          <w:sz w:val="24"/>
          <w:szCs w:val="24"/>
        </w:rPr>
        <w:t>附表</w:t>
      </w:r>
      <w:r>
        <w:rPr>
          <w:rFonts w:cs="Times New Roman"/>
          <w:sz w:val="24"/>
          <w:szCs w:val="24"/>
        </w:rPr>
        <w:tab/>
      </w:r>
      <w:r>
        <w:rPr>
          <w:sz w:val="24"/>
          <w:szCs w:val="24"/>
        </w:rPr>
        <w:fldChar w:fldCharType="begin"/>
      </w:r>
      <w:r>
        <w:rPr>
          <w:sz w:val="24"/>
          <w:szCs w:val="24"/>
        </w:rPr>
        <w:instrText xml:space="preserve"> PAGEREF _Toc31817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"_Toc9299" </w:instrText>
      </w:r>
      <w:r>
        <w:fldChar w:fldCharType="separate"/>
      </w:r>
      <w:r>
        <w:rPr>
          <w:rFonts w:hint="eastAsia" w:cs="宋体"/>
          <w:sz w:val="24"/>
          <w:szCs w:val="24"/>
        </w:rPr>
        <w:t>一、收入支出决算总表</w:t>
      </w:r>
      <w:r>
        <w:rPr>
          <w:sz w:val="24"/>
          <w:szCs w:val="24"/>
        </w:rPr>
        <w:tab/>
      </w:r>
      <w:r>
        <w:rPr>
          <w:sz w:val="24"/>
          <w:szCs w:val="24"/>
        </w:rPr>
        <w:fldChar w:fldCharType="begin"/>
      </w:r>
      <w:r>
        <w:rPr>
          <w:sz w:val="24"/>
          <w:szCs w:val="24"/>
        </w:rPr>
        <w:instrText xml:space="preserve"> PAGEREF _Toc9299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"_Toc1043" </w:instrText>
      </w:r>
      <w:r>
        <w:fldChar w:fldCharType="separate"/>
      </w:r>
      <w:r>
        <w:rPr>
          <w:rFonts w:hint="eastAsia" w:cs="宋体"/>
          <w:sz w:val="24"/>
          <w:szCs w:val="24"/>
        </w:rPr>
        <w:t>二、收入决算表</w:t>
      </w:r>
      <w:r>
        <w:rPr>
          <w:sz w:val="24"/>
          <w:szCs w:val="24"/>
        </w:rPr>
        <w:tab/>
      </w:r>
      <w:r>
        <w:rPr>
          <w:sz w:val="24"/>
          <w:szCs w:val="24"/>
        </w:rPr>
        <w:fldChar w:fldCharType="begin"/>
      </w:r>
      <w:r>
        <w:rPr>
          <w:sz w:val="24"/>
          <w:szCs w:val="24"/>
        </w:rPr>
        <w:instrText xml:space="preserve"> PAGEREF _Toc1043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"_Toc4398" </w:instrText>
      </w:r>
      <w:r>
        <w:fldChar w:fldCharType="separate"/>
      </w:r>
      <w:r>
        <w:rPr>
          <w:rFonts w:hint="eastAsia" w:cs="宋体"/>
          <w:sz w:val="24"/>
          <w:szCs w:val="24"/>
        </w:rPr>
        <w:t>三、支出决算表</w:t>
      </w:r>
      <w:r>
        <w:rPr>
          <w:sz w:val="24"/>
          <w:szCs w:val="24"/>
        </w:rPr>
        <w:tab/>
      </w:r>
      <w:r>
        <w:rPr>
          <w:sz w:val="24"/>
          <w:szCs w:val="24"/>
        </w:rPr>
        <w:fldChar w:fldCharType="begin"/>
      </w:r>
      <w:r>
        <w:rPr>
          <w:sz w:val="24"/>
          <w:szCs w:val="24"/>
        </w:rPr>
        <w:instrText xml:space="preserve"> PAGEREF _Toc4398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"_Toc2298" </w:instrText>
      </w:r>
      <w:r>
        <w:fldChar w:fldCharType="separate"/>
      </w:r>
      <w:r>
        <w:rPr>
          <w:rFonts w:hint="eastAsia" w:cs="宋体"/>
          <w:sz w:val="24"/>
          <w:szCs w:val="24"/>
        </w:rPr>
        <w:t>四、财政拨款收入支出决算总表</w:t>
      </w:r>
      <w:r>
        <w:rPr>
          <w:sz w:val="24"/>
          <w:szCs w:val="24"/>
        </w:rPr>
        <w:tab/>
      </w:r>
      <w:r>
        <w:rPr>
          <w:sz w:val="24"/>
          <w:szCs w:val="24"/>
        </w:rPr>
        <w:fldChar w:fldCharType="begin"/>
      </w:r>
      <w:r>
        <w:rPr>
          <w:sz w:val="24"/>
          <w:szCs w:val="24"/>
        </w:rPr>
        <w:instrText xml:space="preserve"> PAGEREF _Toc2298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"_Toc6061" </w:instrText>
      </w:r>
      <w:r>
        <w:fldChar w:fldCharType="separate"/>
      </w:r>
      <w:r>
        <w:rPr>
          <w:rFonts w:hint="eastAsia" w:cs="宋体"/>
          <w:sz w:val="24"/>
          <w:szCs w:val="24"/>
        </w:rPr>
        <w:t>五、财政拨款支出决算明细表</w:t>
      </w:r>
      <w:r>
        <w:rPr>
          <w:sz w:val="24"/>
          <w:szCs w:val="24"/>
        </w:rPr>
        <w:tab/>
      </w:r>
      <w:r>
        <w:rPr>
          <w:sz w:val="24"/>
          <w:szCs w:val="24"/>
        </w:rPr>
        <w:fldChar w:fldCharType="begin"/>
      </w:r>
      <w:r>
        <w:rPr>
          <w:sz w:val="24"/>
          <w:szCs w:val="24"/>
        </w:rPr>
        <w:instrText xml:space="preserve"> PAGEREF _Toc6061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"_Toc20225" </w:instrText>
      </w:r>
      <w:r>
        <w:fldChar w:fldCharType="separate"/>
      </w:r>
      <w:r>
        <w:rPr>
          <w:rFonts w:hint="eastAsia" w:cs="宋体"/>
          <w:sz w:val="24"/>
          <w:szCs w:val="24"/>
        </w:rPr>
        <w:t>六、一般公共预算财政拨款支出决算表</w:t>
      </w:r>
      <w:r>
        <w:rPr>
          <w:sz w:val="24"/>
          <w:szCs w:val="24"/>
        </w:rPr>
        <w:tab/>
      </w:r>
      <w:r>
        <w:rPr>
          <w:sz w:val="24"/>
          <w:szCs w:val="24"/>
        </w:rPr>
        <w:fldChar w:fldCharType="begin"/>
      </w:r>
      <w:r>
        <w:rPr>
          <w:sz w:val="24"/>
          <w:szCs w:val="24"/>
        </w:rPr>
        <w:instrText xml:space="preserve"> PAGEREF _Toc20225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"_Toc28073" </w:instrText>
      </w:r>
      <w:r>
        <w:fldChar w:fldCharType="separate"/>
      </w:r>
      <w:r>
        <w:rPr>
          <w:rFonts w:hint="eastAsia" w:cs="宋体"/>
          <w:sz w:val="24"/>
          <w:szCs w:val="24"/>
        </w:rPr>
        <w:t>七、一般公共预算财政拨款支出决算明细表</w:t>
      </w:r>
      <w:r>
        <w:rPr>
          <w:sz w:val="24"/>
          <w:szCs w:val="24"/>
        </w:rPr>
        <w:tab/>
      </w:r>
      <w:r>
        <w:rPr>
          <w:sz w:val="24"/>
          <w:szCs w:val="24"/>
        </w:rPr>
        <w:fldChar w:fldCharType="begin"/>
      </w:r>
      <w:r>
        <w:rPr>
          <w:sz w:val="24"/>
          <w:szCs w:val="24"/>
        </w:rPr>
        <w:instrText xml:space="preserve"> PAGEREF _Toc28073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"_Toc14073" </w:instrText>
      </w:r>
      <w:r>
        <w:fldChar w:fldCharType="separate"/>
      </w:r>
      <w:r>
        <w:rPr>
          <w:rFonts w:hint="eastAsia" w:cs="宋体"/>
          <w:sz w:val="24"/>
          <w:szCs w:val="24"/>
        </w:rPr>
        <w:t>八、一般公共预算财政拨款基本支出决算表</w:t>
      </w:r>
      <w:r>
        <w:rPr>
          <w:sz w:val="24"/>
          <w:szCs w:val="24"/>
        </w:rPr>
        <w:tab/>
      </w:r>
      <w:r>
        <w:rPr>
          <w:sz w:val="24"/>
          <w:szCs w:val="24"/>
        </w:rPr>
        <w:fldChar w:fldCharType="begin"/>
      </w:r>
      <w:r>
        <w:rPr>
          <w:sz w:val="24"/>
          <w:szCs w:val="24"/>
        </w:rPr>
        <w:instrText xml:space="preserve"> PAGEREF _Toc14073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"_Toc20900" </w:instrText>
      </w:r>
      <w:r>
        <w:fldChar w:fldCharType="separate"/>
      </w:r>
      <w:r>
        <w:rPr>
          <w:rFonts w:hint="eastAsia" w:cs="宋体"/>
          <w:sz w:val="24"/>
          <w:szCs w:val="24"/>
        </w:rPr>
        <w:t>九、一般公共预算财政拨款项目支出决算表</w:t>
      </w:r>
      <w:r>
        <w:rPr>
          <w:sz w:val="24"/>
          <w:szCs w:val="24"/>
        </w:rPr>
        <w:tab/>
      </w:r>
      <w:r>
        <w:rPr>
          <w:sz w:val="24"/>
          <w:szCs w:val="24"/>
        </w:rPr>
        <w:fldChar w:fldCharType="begin"/>
      </w:r>
      <w:r>
        <w:rPr>
          <w:sz w:val="24"/>
          <w:szCs w:val="24"/>
        </w:rPr>
        <w:instrText xml:space="preserve"> PAGEREF _Toc20900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"_Toc10881" </w:instrText>
      </w:r>
      <w:r>
        <w:fldChar w:fldCharType="separate"/>
      </w:r>
      <w:r>
        <w:rPr>
          <w:rFonts w:hint="eastAsia" w:cs="宋体"/>
          <w:sz w:val="24"/>
          <w:szCs w:val="24"/>
        </w:rPr>
        <w:t>十、一般公共预算财政拨款“三公”经费支出决算表</w:t>
      </w:r>
      <w:r>
        <w:rPr>
          <w:sz w:val="24"/>
          <w:szCs w:val="24"/>
        </w:rPr>
        <w:tab/>
      </w:r>
      <w:r>
        <w:rPr>
          <w:sz w:val="24"/>
          <w:szCs w:val="24"/>
        </w:rPr>
        <w:fldChar w:fldCharType="begin"/>
      </w:r>
      <w:r>
        <w:rPr>
          <w:sz w:val="24"/>
          <w:szCs w:val="24"/>
        </w:rPr>
        <w:instrText xml:space="preserve"> PAGEREF _Toc10881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"_Toc16192" </w:instrText>
      </w:r>
      <w:r>
        <w:fldChar w:fldCharType="separate"/>
      </w:r>
      <w:r>
        <w:rPr>
          <w:rFonts w:hint="eastAsia" w:cs="宋体"/>
          <w:sz w:val="24"/>
          <w:szCs w:val="24"/>
        </w:rPr>
        <w:t>十一、政府性基金预算财政拨款收入支出决算表</w:t>
      </w:r>
      <w:r>
        <w:rPr>
          <w:sz w:val="24"/>
          <w:szCs w:val="24"/>
        </w:rPr>
        <w:tab/>
      </w:r>
      <w:r>
        <w:rPr>
          <w:sz w:val="24"/>
          <w:szCs w:val="24"/>
        </w:rPr>
        <w:fldChar w:fldCharType="begin"/>
      </w:r>
      <w:r>
        <w:rPr>
          <w:sz w:val="24"/>
          <w:szCs w:val="24"/>
        </w:rPr>
        <w:instrText xml:space="preserve"> PAGEREF _Toc16192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"_Toc5424" </w:instrText>
      </w:r>
      <w:r>
        <w:fldChar w:fldCharType="separate"/>
      </w:r>
      <w:r>
        <w:rPr>
          <w:rFonts w:hint="eastAsia" w:cs="宋体"/>
          <w:sz w:val="24"/>
          <w:szCs w:val="24"/>
        </w:rPr>
        <w:t>十二、政府性基金预算财政拨款“三公”经费支出决算表</w:t>
      </w:r>
      <w:r>
        <w:rPr>
          <w:sz w:val="24"/>
          <w:szCs w:val="24"/>
        </w:rPr>
        <w:tab/>
      </w:r>
      <w:r>
        <w:rPr>
          <w:sz w:val="24"/>
          <w:szCs w:val="24"/>
        </w:rPr>
        <w:fldChar w:fldCharType="begin"/>
      </w:r>
      <w:r>
        <w:rPr>
          <w:sz w:val="24"/>
          <w:szCs w:val="24"/>
        </w:rPr>
        <w:instrText xml:space="preserve"> PAGEREF _Toc5424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"_Toc16461" </w:instrText>
      </w:r>
      <w:r>
        <w:fldChar w:fldCharType="separate"/>
      </w:r>
      <w:r>
        <w:rPr>
          <w:rFonts w:hint="eastAsia" w:cs="宋体"/>
          <w:sz w:val="24"/>
          <w:szCs w:val="24"/>
        </w:rPr>
        <w:t>十三、国有资本经营预算财政拨款收入支出决算表</w:t>
      </w:r>
      <w:r>
        <w:rPr>
          <w:sz w:val="24"/>
          <w:szCs w:val="24"/>
        </w:rPr>
        <w:tab/>
      </w:r>
      <w:r>
        <w:rPr>
          <w:sz w:val="24"/>
          <w:szCs w:val="24"/>
        </w:rPr>
        <w:fldChar w:fldCharType="begin"/>
      </w:r>
      <w:r>
        <w:rPr>
          <w:sz w:val="24"/>
          <w:szCs w:val="24"/>
        </w:rPr>
        <w:instrText xml:space="preserve"> PAGEREF _Toc16461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4"/>
        <w:adjustRightInd w:val="0"/>
        <w:snapToGrid w:val="0"/>
        <w:spacing w:line="440" w:lineRule="exact"/>
        <w:ind w:left="31680"/>
        <w:jc w:val="left"/>
        <w:rPr>
          <w:sz w:val="24"/>
          <w:szCs w:val="24"/>
        </w:rPr>
      </w:pPr>
      <w:r>
        <w:fldChar w:fldCharType="begin"/>
      </w:r>
      <w:r>
        <w:instrText xml:space="preserve"> HYPERLINK \l "_Toc15327" </w:instrText>
      </w:r>
      <w:r>
        <w:fldChar w:fldCharType="separate"/>
      </w:r>
      <w:r>
        <w:rPr>
          <w:rFonts w:hint="eastAsia" w:cs="宋体"/>
          <w:sz w:val="24"/>
          <w:szCs w:val="24"/>
        </w:rPr>
        <w:t>十四、国有资本经营预算财政拨款支出决算表</w:t>
      </w:r>
      <w:r>
        <w:rPr>
          <w:sz w:val="24"/>
          <w:szCs w:val="24"/>
        </w:rPr>
        <w:tab/>
      </w:r>
      <w:r>
        <w:rPr>
          <w:sz w:val="24"/>
          <w:szCs w:val="24"/>
        </w:rPr>
        <w:fldChar w:fldCharType="begin"/>
      </w:r>
      <w:r>
        <w:rPr>
          <w:sz w:val="24"/>
          <w:szCs w:val="24"/>
        </w:rPr>
        <w:instrText xml:space="preserve"> PAGEREF _Toc15327 \h </w:instrText>
      </w:r>
      <w:r>
        <w:rPr>
          <w:sz w:val="24"/>
          <w:szCs w:val="24"/>
        </w:rPr>
        <w:fldChar w:fldCharType="separate"/>
      </w:r>
      <w:r>
        <w:rPr>
          <w:sz w:val="24"/>
          <w:szCs w:val="24"/>
        </w:rPr>
        <w:t>67</w:t>
      </w:r>
      <w:r>
        <w:rPr>
          <w:sz w:val="24"/>
          <w:szCs w:val="24"/>
        </w:rPr>
        <w:fldChar w:fldCharType="end"/>
      </w:r>
      <w:r>
        <w:rPr>
          <w:sz w:val="24"/>
          <w:szCs w:val="24"/>
        </w:rPr>
        <w:fldChar w:fldCharType="end"/>
      </w:r>
    </w:p>
    <w:p>
      <w:r>
        <w:fldChar w:fldCharType="end"/>
      </w:r>
    </w:p>
    <w:p/>
    <w:p/>
    <w:p/>
    <w:p/>
    <w:p/>
    <w:p/>
    <w:p/>
    <w:p/>
    <w:p/>
    <w:p/>
    <w:p/>
    <w:p/>
    <w:p/>
    <w:p/>
    <w:p/>
    <w:p/>
    <w:p/>
    <w:p/>
    <w:p/>
    <w:p/>
    <w:p>
      <w:r>
        <w:rPr>
          <w:rFonts w:hint="eastAsia" w:cs="宋体"/>
        </w:rPr>
        <w:t>、</w:t>
      </w:r>
    </w:p>
    <w:p/>
    <w:p/>
    <w:p/>
    <w:p>
      <w:pPr>
        <w:pStyle w:val="3"/>
        <w:jc w:val="center"/>
        <w:rPr>
          <w:rFonts w:ascii="黑体" w:hAnsi="黑体" w:eastAsia="黑体"/>
          <w:b w:val="0"/>
          <w:bCs w:val="0"/>
        </w:rPr>
      </w:pPr>
      <w:bookmarkStart w:id="20" w:name="_Toc5598"/>
      <w:bookmarkStart w:id="21" w:name="_Toc31165"/>
      <w:bookmarkStart w:id="22" w:name="_Toc30866"/>
      <w:r>
        <w:rPr>
          <w:rFonts w:hint="eastAsia" w:ascii="黑体" w:hAnsi="黑体" w:eastAsia="黑体" w:cs="黑体"/>
          <w:b w:val="0"/>
          <w:bCs w:val="0"/>
        </w:rPr>
        <w:t>第一部分</w:t>
      </w:r>
      <w:r>
        <w:rPr>
          <w:rFonts w:ascii="黑体" w:hAnsi="黑体" w:eastAsia="黑体" w:cs="黑体"/>
          <w:b w:val="0"/>
          <w:bCs w:val="0"/>
        </w:rPr>
        <w:t xml:space="preserve"> </w:t>
      </w:r>
      <w:r>
        <w:rPr>
          <w:rFonts w:hint="eastAsia" w:ascii="黑体" w:hAnsi="黑体" w:eastAsia="黑体" w:cs="黑体"/>
          <w:b w:val="0"/>
          <w:bCs w:val="0"/>
        </w:rPr>
        <w:t>部门概况</w:t>
      </w:r>
      <w:bookmarkEnd w:id="15"/>
      <w:bookmarkEnd w:id="16"/>
      <w:bookmarkEnd w:id="17"/>
      <w:bookmarkEnd w:id="18"/>
      <w:bookmarkEnd w:id="19"/>
      <w:bookmarkEnd w:id="20"/>
      <w:bookmarkEnd w:id="21"/>
      <w:bookmarkEnd w:id="22"/>
    </w:p>
    <w:p>
      <w:pPr>
        <w:widowControl/>
        <w:spacing w:line="576" w:lineRule="exact"/>
        <w:ind w:firstLine="640" w:firstLineChars="200"/>
        <w:jc w:val="left"/>
        <w:rPr>
          <w:rFonts w:ascii="黑体" w:eastAsia="黑体"/>
          <w:sz w:val="32"/>
          <w:szCs w:val="32"/>
        </w:rPr>
      </w:pPr>
    </w:p>
    <w:p>
      <w:pPr>
        <w:pStyle w:val="4"/>
        <w:rPr>
          <w:rFonts w:ascii="黑体" w:hAnsi="黑体" w:eastAsia="黑体" w:cs="Times New Roman"/>
          <w:b w:val="0"/>
          <w:bCs w:val="0"/>
        </w:rPr>
      </w:pPr>
      <w:bookmarkStart w:id="23" w:name="_Toc13149"/>
      <w:bookmarkStart w:id="24" w:name="_Toc5550"/>
      <w:bookmarkStart w:id="25" w:name="_Toc21980"/>
      <w:bookmarkStart w:id="26" w:name="_Toc15396600"/>
      <w:bookmarkStart w:id="27" w:name="_Toc12776"/>
      <w:bookmarkStart w:id="28" w:name="_Toc1067"/>
      <w:bookmarkStart w:id="29" w:name="_Toc18099"/>
      <w:bookmarkStart w:id="30" w:name="_Toc15377197"/>
      <w:r>
        <w:rPr>
          <w:rFonts w:hint="eastAsia" w:ascii="黑体" w:hAnsi="黑体" w:eastAsia="黑体" w:cs="黑体"/>
          <w:b w:val="0"/>
          <w:bCs w:val="0"/>
        </w:rPr>
        <w:t>一、基本职能及主要工作</w:t>
      </w:r>
      <w:bookmarkEnd w:id="23"/>
      <w:bookmarkEnd w:id="24"/>
      <w:bookmarkEnd w:id="25"/>
      <w:bookmarkEnd w:id="26"/>
      <w:bookmarkEnd w:id="27"/>
      <w:bookmarkEnd w:id="28"/>
      <w:bookmarkEnd w:id="29"/>
      <w:bookmarkEnd w:id="30"/>
    </w:p>
    <w:p>
      <w:pPr>
        <w:spacing w:line="600" w:lineRule="exact"/>
        <w:ind w:firstLine="640"/>
        <w:outlineLvl w:val="2"/>
        <w:rPr>
          <w:rFonts w:ascii="仿宋" w:hAnsi="仿宋" w:eastAsia="仿宋"/>
          <w:b/>
          <w:bCs/>
          <w:sz w:val="32"/>
          <w:szCs w:val="32"/>
        </w:rPr>
      </w:pPr>
      <w:bookmarkStart w:id="31" w:name="_Toc15377198"/>
      <w:bookmarkStart w:id="32" w:name="_Toc8136"/>
      <w:bookmarkStart w:id="33" w:name="_Toc17373"/>
      <w:bookmarkStart w:id="34" w:name="_Toc15378445"/>
      <w:bookmarkStart w:id="35" w:name="_Toc24882"/>
      <w:bookmarkStart w:id="36" w:name="_Toc26138"/>
      <w:r>
        <w:rPr>
          <w:rFonts w:hint="eastAsia" w:ascii="仿宋" w:hAnsi="仿宋" w:eastAsia="仿宋" w:cs="仿宋"/>
          <w:b/>
          <w:bCs/>
          <w:sz w:val="32"/>
          <w:szCs w:val="32"/>
        </w:rPr>
        <w:t>（一）主要职能</w:t>
      </w:r>
      <w:bookmarkEnd w:id="31"/>
      <w:bookmarkEnd w:id="32"/>
      <w:bookmarkEnd w:id="33"/>
      <w:bookmarkEnd w:id="34"/>
      <w:bookmarkEnd w:id="35"/>
      <w:bookmarkEnd w:id="36"/>
    </w:p>
    <w:p>
      <w:pPr>
        <w:ind w:firstLine="800" w:firstLineChars="25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执行上级国家行政机关的决定、命令和国家制定的法令、法规，接受同级党委的领导，执行本级人民代表大会的各项决议，并报告执行决议、决定和命令的情况。</w:t>
      </w:r>
      <w:r>
        <w:rPr>
          <w:rFonts w:ascii="仿宋" w:hAnsi="仿宋" w:eastAsia="仿宋" w:cs="仿宋"/>
          <w:sz w:val="32"/>
          <w:szCs w:val="32"/>
        </w:rPr>
        <w:t xml:space="preserve"> </w:t>
      </w:r>
    </w:p>
    <w:p>
      <w:pPr>
        <w:ind w:firstLine="800" w:firstLineChars="25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制定并落实本行政区域的经济计划和措施，促进产业结构调整及其他经济保持平衡协调发展，全面提高人民群众的生活水平和生活质量。</w:t>
      </w:r>
      <w:r>
        <w:rPr>
          <w:rFonts w:ascii="仿宋" w:hAnsi="仿宋" w:eastAsia="仿宋" w:cs="仿宋"/>
          <w:sz w:val="32"/>
          <w:szCs w:val="32"/>
        </w:rPr>
        <w:t xml:space="preserve"> </w:t>
      </w:r>
    </w:p>
    <w:p>
      <w:pPr>
        <w:ind w:firstLine="800" w:firstLineChars="25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承担国有资产、集体资产管理、监督及增值保值责任；保护公民私人所有合法财产，保障集体经济组织应有的自主权；监督企业和各种经济联合体、个体户认真执行国家的法律、法令和政策，履行经济合同。</w:t>
      </w:r>
      <w:r>
        <w:rPr>
          <w:rFonts w:ascii="仿宋" w:hAnsi="仿宋" w:eastAsia="仿宋" w:cs="仿宋"/>
          <w:sz w:val="32"/>
          <w:szCs w:val="32"/>
        </w:rPr>
        <w:t xml:space="preserve"> </w:t>
      </w:r>
    </w:p>
    <w:p>
      <w:pPr>
        <w:ind w:firstLine="800" w:firstLineChars="25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w:t>
      </w:r>
    </w:p>
    <w:p>
      <w:pPr>
        <w:ind w:firstLine="800" w:firstLineChars="25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r>
        <w:rPr>
          <w:rFonts w:ascii="仿宋" w:hAnsi="仿宋" w:eastAsia="仿宋" w:cs="仿宋"/>
          <w:sz w:val="32"/>
          <w:szCs w:val="32"/>
        </w:rPr>
        <w:t xml:space="preserve"> </w:t>
      </w:r>
    </w:p>
    <w:p>
      <w:pPr>
        <w:ind w:firstLine="800" w:firstLineChars="25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加强镇级财政的监督和管理，按计划组织、管理镇财政收入和支出，执行国家有关财经纪律和政策，保证国家财政收入的完成；做好统计工作。</w:t>
      </w:r>
      <w:r>
        <w:rPr>
          <w:rFonts w:ascii="仿宋" w:hAnsi="仿宋" w:eastAsia="仿宋" w:cs="仿宋"/>
          <w:sz w:val="32"/>
          <w:szCs w:val="32"/>
        </w:rPr>
        <w:t xml:space="preserve"> </w:t>
      </w:r>
    </w:p>
    <w:p>
      <w:pPr>
        <w:ind w:firstLine="800" w:firstLineChars="25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指导、支持、帮助村</w:t>
      </w:r>
      <w:r>
        <w:rPr>
          <w:rFonts w:ascii="仿宋" w:hAnsi="仿宋" w:eastAsia="仿宋" w:cs="仿宋"/>
          <w:sz w:val="32"/>
          <w:szCs w:val="32"/>
        </w:rPr>
        <w:t>(</w:t>
      </w:r>
      <w:r>
        <w:rPr>
          <w:rFonts w:hint="eastAsia" w:ascii="仿宋" w:hAnsi="仿宋" w:eastAsia="仿宋" w:cs="仿宋"/>
          <w:sz w:val="32"/>
          <w:szCs w:val="32"/>
        </w:rPr>
        <w:t>居</w:t>
      </w:r>
      <w:r>
        <w:rPr>
          <w:rFonts w:ascii="仿宋" w:hAnsi="仿宋" w:eastAsia="仿宋" w:cs="仿宋"/>
          <w:sz w:val="32"/>
          <w:szCs w:val="32"/>
        </w:rPr>
        <w:t>)</w:t>
      </w:r>
      <w:r>
        <w:rPr>
          <w:rFonts w:hint="eastAsia" w:ascii="仿宋" w:hAnsi="仿宋" w:eastAsia="仿宋" w:cs="仿宋"/>
          <w:sz w:val="32"/>
          <w:szCs w:val="32"/>
        </w:rPr>
        <w:t>民委员会的组织制度建设和业务建设，促进村</w:t>
      </w:r>
      <w:r>
        <w:rPr>
          <w:rFonts w:ascii="仿宋" w:hAnsi="仿宋" w:eastAsia="仿宋" w:cs="仿宋"/>
          <w:sz w:val="32"/>
          <w:szCs w:val="32"/>
        </w:rPr>
        <w:t>(</w:t>
      </w:r>
      <w:r>
        <w:rPr>
          <w:rFonts w:hint="eastAsia" w:ascii="仿宋" w:hAnsi="仿宋" w:eastAsia="仿宋" w:cs="仿宋"/>
          <w:sz w:val="32"/>
          <w:szCs w:val="32"/>
        </w:rPr>
        <w:t>居</w:t>
      </w:r>
      <w:r>
        <w:rPr>
          <w:rFonts w:ascii="仿宋" w:hAnsi="仿宋" w:eastAsia="仿宋" w:cs="仿宋"/>
          <w:sz w:val="32"/>
          <w:szCs w:val="32"/>
        </w:rPr>
        <w:t>)</w:t>
      </w:r>
      <w:r>
        <w:rPr>
          <w:rFonts w:hint="eastAsia" w:ascii="仿宋" w:hAnsi="仿宋" w:eastAsia="仿宋" w:cs="仿宋"/>
          <w:sz w:val="32"/>
          <w:szCs w:val="32"/>
        </w:rPr>
        <w:t>民委员会民主自治。</w:t>
      </w:r>
      <w:r>
        <w:rPr>
          <w:rFonts w:ascii="仿宋" w:hAnsi="仿宋" w:eastAsia="仿宋" w:cs="仿宋"/>
          <w:sz w:val="32"/>
          <w:szCs w:val="32"/>
        </w:rPr>
        <w:t xml:space="preserve"> </w:t>
      </w:r>
    </w:p>
    <w:p>
      <w:pPr>
        <w:ind w:firstLine="800" w:firstLineChars="25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制定和组织实施乡村建设规划；加强公用、市政设施、水利建设和管理以及房屋土地管理和环境综合整治工作，保护和改善生活环境和生态环境。</w:t>
      </w:r>
      <w:r>
        <w:rPr>
          <w:rFonts w:ascii="仿宋" w:hAnsi="仿宋" w:eastAsia="仿宋" w:cs="仿宋"/>
          <w:sz w:val="32"/>
          <w:szCs w:val="32"/>
        </w:rPr>
        <w:t xml:space="preserve"> </w:t>
      </w:r>
    </w:p>
    <w:p>
      <w:pPr>
        <w:ind w:firstLine="800" w:firstLineChars="25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协助和支持设置在本行政区域内不隶属于镇的国家机关和企事业单位工作，监督其遵守和执行国家的法律、法规和政策。</w:t>
      </w:r>
      <w:r>
        <w:rPr>
          <w:rFonts w:ascii="仿宋" w:hAnsi="仿宋" w:eastAsia="仿宋" w:cs="仿宋"/>
          <w:sz w:val="32"/>
          <w:szCs w:val="32"/>
        </w:rPr>
        <w:t xml:space="preserve">  </w:t>
      </w:r>
    </w:p>
    <w:p>
      <w:pPr>
        <w:ind w:firstLine="800" w:firstLineChars="250"/>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承办区委、区政府及上级主管部门交办的其他事项。</w:t>
      </w:r>
    </w:p>
    <w:p>
      <w:pPr>
        <w:spacing w:line="600" w:lineRule="exact"/>
        <w:ind w:firstLine="640"/>
        <w:outlineLvl w:val="2"/>
        <w:rPr>
          <w:rFonts w:ascii="仿宋" w:hAnsi="仿宋" w:eastAsia="仿宋"/>
          <w:b/>
          <w:bCs/>
          <w:sz w:val="32"/>
          <w:szCs w:val="32"/>
        </w:rPr>
      </w:pPr>
      <w:bookmarkStart w:id="37" w:name="_Toc12220"/>
      <w:bookmarkStart w:id="38" w:name="_Toc15377199"/>
      <w:bookmarkStart w:id="39" w:name="_Toc15267"/>
      <w:bookmarkStart w:id="40" w:name="_Toc8372"/>
      <w:bookmarkStart w:id="41" w:name="_Toc15378446"/>
      <w:bookmarkStart w:id="42" w:name="_Toc27306"/>
      <w:r>
        <w:rPr>
          <w:rFonts w:hint="eastAsia" w:ascii="仿宋" w:hAnsi="仿宋" w:eastAsia="仿宋" w:cs="仿宋"/>
          <w:b/>
          <w:bCs/>
          <w:sz w:val="32"/>
          <w:szCs w:val="32"/>
        </w:rPr>
        <w:t>（二）</w:t>
      </w:r>
      <w:r>
        <w:rPr>
          <w:rFonts w:ascii="仿宋" w:hAnsi="仿宋" w:eastAsia="仿宋" w:cs="仿宋"/>
          <w:b/>
          <w:bCs/>
          <w:sz w:val="32"/>
          <w:szCs w:val="32"/>
        </w:rPr>
        <w:t>2021</w:t>
      </w:r>
      <w:r>
        <w:rPr>
          <w:rFonts w:hint="eastAsia" w:ascii="仿宋" w:hAnsi="仿宋" w:eastAsia="仿宋" w:cs="仿宋"/>
          <w:b/>
          <w:bCs/>
          <w:sz w:val="32"/>
          <w:szCs w:val="32"/>
        </w:rPr>
        <w:t>年重点工作完成情况。</w:t>
      </w:r>
      <w:bookmarkEnd w:id="37"/>
      <w:bookmarkEnd w:id="38"/>
      <w:bookmarkEnd w:id="39"/>
      <w:bookmarkEnd w:id="40"/>
      <w:bookmarkEnd w:id="41"/>
      <w:bookmarkEnd w:id="42"/>
    </w:p>
    <w:p>
      <w:pPr>
        <w:ind w:firstLine="800" w:firstLineChars="25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年是“十四五”规划开局之年，在区委、区政府的正确领导下和区级各部门的大力支持下，羊木镇认真贯彻落实党的十九大和十九届六中全会精神，以习近平新时代中国特色社会主义思想为引领，坚定贯彻区委“</w:t>
      </w:r>
      <w:r>
        <w:rPr>
          <w:rFonts w:ascii="仿宋" w:hAnsi="仿宋" w:eastAsia="仿宋" w:cs="仿宋"/>
          <w:sz w:val="32"/>
          <w:szCs w:val="32"/>
        </w:rPr>
        <w:t>123456</w:t>
      </w:r>
      <w:r>
        <w:rPr>
          <w:rFonts w:hint="eastAsia" w:ascii="仿宋" w:hAnsi="仿宋" w:eastAsia="仿宋" w:cs="仿宋"/>
          <w:sz w:val="32"/>
          <w:szCs w:val="32"/>
        </w:rPr>
        <w:t>”执政兴区总体思路，坚持全镇“</w:t>
      </w:r>
      <w:r>
        <w:rPr>
          <w:rFonts w:ascii="仿宋" w:hAnsi="仿宋" w:eastAsia="仿宋" w:cs="仿宋"/>
          <w:sz w:val="32"/>
          <w:szCs w:val="32"/>
        </w:rPr>
        <w:t>1555</w:t>
      </w:r>
      <w:r>
        <w:rPr>
          <w:rFonts w:hint="eastAsia" w:ascii="仿宋" w:hAnsi="仿宋" w:eastAsia="仿宋" w:cs="仿宋"/>
          <w:sz w:val="32"/>
          <w:szCs w:val="32"/>
        </w:rPr>
        <w:t>”工作思路，以基层党建工作统揽全局，以乡村振兴战略为总抓手，真抓实干、奋力拼搏，努力完成上级交办的各项目标任务，全镇经济社会呈现良好发展态势。</w:t>
      </w:r>
    </w:p>
    <w:p>
      <w:pPr>
        <w:ind w:firstLine="803" w:firstLineChars="250"/>
        <w:rPr>
          <w:rFonts w:ascii="仿宋" w:hAnsi="仿宋" w:eastAsia="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强化责任担当，稳妥开展疫情防控。</w:t>
      </w:r>
    </w:p>
    <w:p>
      <w:pPr>
        <w:ind w:firstLine="800" w:firstLineChars="250"/>
        <w:rPr>
          <w:rFonts w:ascii="仿宋" w:hAnsi="仿宋" w:eastAsia="仿宋"/>
          <w:sz w:val="32"/>
          <w:szCs w:val="32"/>
        </w:rPr>
      </w:pPr>
      <w:r>
        <w:rPr>
          <w:rFonts w:hint="eastAsia" w:ascii="仿宋" w:hAnsi="仿宋" w:eastAsia="仿宋" w:cs="仿宋"/>
          <w:sz w:val="32"/>
          <w:szCs w:val="32"/>
        </w:rPr>
        <w:t>坚决贯彻落实各级关于新冠肺炎疫情防控工作系列决策部署，全面落实“外防输入、内防反弹”要求，“排清单、建台账”落实工作任务、责任到人头，构建起全方位立体防控体系，全力投身疫情防控宣传、车辆人员排查、农村宴席管控、企业复工复产、农民工返岗就业等工作，严防人员聚集活动，确保疫情安全，全镇无确诊和疑似病例。完成</w:t>
      </w:r>
      <w:r>
        <w:rPr>
          <w:rFonts w:ascii="仿宋" w:hAnsi="仿宋" w:eastAsia="仿宋" w:cs="仿宋"/>
          <w:sz w:val="32"/>
          <w:szCs w:val="32"/>
        </w:rPr>
        <w:t>18</w:t>
      </w:r>
      <w:r>
        <w:rPr>
          <w:rFonts w:hint="eastAsia" w:ascii="仿宋" w:hAnsi="仿宋" w:eastAsia="仿宋" w:cs="仿宋"/>
          <w:sz w:val="32"/>
          <w:szCs w:val="32"/>
        </w:rPr>
        <w:t>岁以上人群第一剂疫苗接种</w:t>
      </w:r>
      <w:r>
        <w:rPr>
          <w:rFonts w:ascii="仿宋" w:hAnsi="仿宋" w:eastAsia="仿宋" w:cs="仿宋"/>
          <w:sz w:val="32"/>
          <w:szCs w:val="32"/>
        </w:rPr>
        <w:t>11899</w:t>
      </w:r>
      <w:r>
        <w:rPr>
          <w:rFonts w:hint="eastAsia" w:ascii="仿宋" w:hAnsi="仿宋" w:eastAsia="仿宋" w:cs="仿宋"/>
          <w:sz w:val="32"/>
          <w:szCs w:val="32"/>
        </w:rPr>
        <w:t>人、完成率</w:t>
      </w:r>
      <w:r>
        <w:rPr>
          <w:rFonts w:ascii="仿宋" w:hAnsi="仿宋" w:eastAsia="仿宋" w:cs="仿宋"/>
          <w:sz w:val="32"/>
          <w:szCs w:val="32"/>
        </w:rPr>
        <w:t>100.41%</w:t>
      </w:r>
      <w:r>
        <w:rPr>
          <w:rFonts w:hint="eastAsia" w:ascii="仿宋" w:hAnsi="仿宋" w:eastAsia="仿宋" w:cs="仿宋"/>
          <w:sz w:val="32"/>
          <w:szCs w:val="32"/>
        </w:rPr>
        <w:t>，第二剂接种</w:t>
      </w:r>
      <w:r>
        <w:rPr>
          <w:rFonts w:ascii="仿宋" w:hAnsi="仿宋" w:eastAsia="仿宋" w:cs="仿宋"/>
          <w:sz w:val="32"/>
          <w:szCs w:val="32"/>
        </w:rPr>
        <w:t>10832</w:t>
      </w:r>
      <w:r>
        <w:rPr>
          <w:rFonts w:hint="eastAsia" w:ascii="仿宋" w:hAnsi="仿宋" w:eastAsia="仿宋" w:cs="仿宋"/>
          <w:sz w:val="32"/>
          <w:szCs w:val="32"/>
        </w:rPr>
        <w:t>人、完成率</w:t>
      </w:r>
      <w:r>
        <w:rPr>
          <w:rFonts w:ascii="仿宋" w:hAnsi="仿宋" w:eastAsia="仿宋" w:cs="仿宋"/>
          <w:sz w:val="32"/>
          <w:szCs w:val="32"/>
        </w:rPr>
        <w:t>97.32%</w:t>
      </w:r>
      <w:r>
        <w:rPr>
          <w:rFonts w:hint="eastAsia" w:ascii="仿宋" w:hAnsi="仿宋" w:eastAsia="仿宋" w:cs="仿宋"/>
          <w:sz w:val="32"/>
          <w:szCs w:val="32"/>
        </w:rPr>
        <w:t>，第三剂（加强针）接种</w:t>
      </w:r>
      <w:r>
        <w:rPr>
          <w:rFonts w:ascii="仿宋" w:hAnsi="仿宋" w:eastAsia="仿宋" w:cs="仿宋"/>
          <w:sz w:val="32"/>
          <w:szCs w:val="32"/>
        </w:rPr>
        <w:t>1248</w:t>
      </w:r>
      <w:r>
        <w:rPr>
          <w:rFonts w:hint="eastAsia" w:ascii="仿宋" w:hAnsi="仿宋" w:eastAsia="仿宋" w:cs="仿宋"/>
          <w:sz w:val="32"/>
          <w:szCs w:val="32"/>
        </w:rPr>
        <w:t>人、完成率</w:t>
      </w:r>
      <w:r>
        <w:rPr>
          <w:rFonts w:ascii="仿宋" w:hAnsi="仿宋" w:eastAsia="仿宋" w:cs="仿宋"/>
          <w:sz w:val="32"/>
          <w:szCs w:val="32"/>
        </w:rPr>
        <w:t>267.81%</w:t>
      </w:r>
      <w:r>
        <w:rPr>
          <w:rFonts w:hint="eastAsia" w:ascii="仿宋" w:hAnsi="仿宋" w:eastAsia="仿宋" w:cs="仿宋"/>
          <w:sz w:val="32"/>
          <w:szCs w:val="32"/>
        </w:rPr>
        <w:t>；完成</w:t>
      </w:r>
      <w:r>
        <w:rPr>
          <w:rFonts w:ascii="仿宋" w:hAnsi="仿宋" w:eastAsia="仿宋" w:cs="仿宋"/>
          <w:sz w:val="32"/>
          <w:szCs w:val="32"/>
        </w:rPr>
        <w:t>3-11</w:t>
      </w:r>
      <w:r>
        <w:rPr>
          <w:rFonts w:hint="eastAsia" w:ascii="仿宋" w:hAnsi="仿宋" w:eastAsia="仿宋" w:cs="仿宋"/>
          <w:sz w:val="32"/>
          <w:szCs w:val="32"/>
        </w:rPr>
        <w:t>岁人群第一剂疫苗接种</w:t>
      </w:r>
      <w:r>
        <w:rPr>
          <w:rFonts w:ascii="仿宋" w:hAnsi="仿宋" w:eastAsia="仿宋" w:cs="仿宋"/>
          <w:sz w:val="32"/>
          <w:szCs w:val="32"/>
        </w:rPr>
        <w:t>1282</w:t>
      </w:r>
      <w:r>
        <w:rPr>
          <w:rFonts w:hint="eastAsia" w:ascii="仿宋" w:hAnsi="仿宋" w:eastAsia="仿宋" w:cs="仿宋"/>
          <w:sz w:val="32"/>
          <w:szCs w:val="32"/>
        </w:rPr>
        <w:t>人、完成率</w:t>
      </w:r>
      <w:r>
        <w:rPr>
          <w:rFonts w:ascii="仿宋" w:hAnsi="仿宋" w:eastAsia="仿宋" w:cs="仿宋"/>
          <w:sz w:val="32"/>
          <w:szCs w:val="32"/>
        </w:rPr>
        <w:t>103.05%</w:t>
      </w:r>
      <w:r>
        <w:rPr>
          <w:rFonts w:hint="eastAsia" w:ascii="仿宋" w:hAnsi="仿宋" w:eastAsia="仿宋" w:cs="仿宋"/>
          <w:sz w:val="32"/>
          <w:szCs w:val="32"/>
        </w:rPr>
        <w:t>，完成第二剂接种</w:t>
      </w:r>
      <w:r>
        <w:rPr>
          <w:rFonts w:ascii="仿宋" w:hAnsi="仿宋" w:eastAsia="仿宋" w:cs="仿宋"/>
          <w:sz w:val="32"/>
          <w:szCs w:val="32"/>
        </w:rPr>
        <w:t>1216</w:t>
      </w:r>
      <w:r>
        <w:rPr>
          <w:rFonts w:hint="eastAsia" w:ascii="仿宋" w:hAnsi="仿宋" w:eastAsia="仿宋" w:cs="仿宋"/>
          <w:sz w:val="32"/>
          <w:szCs w:val="32"/>
        </w:rPr>
        <w:t>人、完成率</w:t>
      </w:r>
      <w:r>
        <w:rPr>
          <w:rFonts w:ascii="仿宋" w:hAnsi="仿宋" w:eastAsia="仿宋" w:cs="仿宋"/>
          <w:sz w:val="32"/>
          <w:szCs w:val="32"/>
        </w:rPr>
        <w:t>97.74%</w:t>
      </w:r>
      <w:r>
        <w:rPr>
          <w:rFonts w:hint="eastAsia" w:ascii="仿宋" w:hAnsi="仿宋" w:eastAsia="仿宋" w:cs="仿宋"/>
          <w:sz w:val="32"/>
          <w:szCs w:val="32"/>
        </w:rPr>
        <w:t>。规范设置隔离对象转运专车</w:t>
      </w:r>
      <w:r>
        <w:rPr>
          <w:rFonts w:ascii="仿宋" w:hAnsi="仿宋" w:eastAsia="仿宋" w:cs="仿宋"/>
          <w:sz w:val="32"/>
          <w:szCs w:val="32"/>
        </w:rPr>
        <w:t>3</w:t>
      </w:r>
      <w:r>
        <w:rPr>
          <w:rFonts w:hint="eastAsia" w:ascii="仿宋" w:hAnsi="仿宋" w:eastAsia="仿宋" w:cs="仿宋"/>
          <w:sz w:val="32"/>
          <w:szCs w:val="32"/>
        </w:rPr>
        <w:t>辆，按规定对驾驶室与成员室进行物理隔离，为所有转运专车驾驶员配发医用防护帽、隔离衣、口罩、手套、鞋套、消毒液等必备的防护物资，上岗前组织所有转运专车驾驶员参加全区集中培训。每周组织转运专车驾驶员开展</w:t>
      </w:r>
      <w:r>
        <w:rPr>
          <w:rFonts w:ascii="仿宋" w:hAnsi="仿宋" w:eastAsia="仿宋" w:cs="仿宋"/>
          <w:sz w:val="32"/>
          <w:szCs w:val="32"/>
        </w:rPr>
        <w:t>1</w:t>
      </w:r>
      <w:r>
        <w:rPr>
          <w:rFonts w:hint="eastAsia" w:ascii="仿宋" w:hAnsi="仿宋" w:eastAsia="仿宋" w:cs="仿宋"/>
          <w:sz w:val="32"/>
          <w:szCs w:val="32"/>
        </w:rPr>
        <w:t>次核酸检测。严格落实冷库“库长制”管理模式，准确掌握冷库位置、性质、类型等情况，平均每月对重点冷库巡查</w:t>
      </w:r>
      <w:r>
        <w:rPr>
          <w:rFonts w:ascii="仿宋" w:hAnsi="仿宋" w:eastAsia="仿宋" w:cs="仿宋"/>
          <w:sz w:val="32"/>
          <w:szCs w:val="32"/>
        </w:rPr>
        <w:t>8</w:t>
      </w:r>
      <w:r>
        <w:rPr>
          <w:rFonts w:hint="eastAsia" w:ascii="仿宋" w:hAnsi="仿宋" w:eastAsia="仿宋" w:cs="仿宋"/>
          <w:sz w:val="32"/>
          <w:szCs w:val="32"/>
        </w:rPr>
        <w:t>次以上，严格督促落实索票索证要求，非必要不得进口冷链食品，全面防范新冠肺炎疫情通过进口冷链食品传播风险。</w:t>
      </w:r>
    </w:p>
    <w:p>
      <w:pPr>
        <w:ind w:firstLine="803" w:firstLineChars="250"/>
        <w:rPr>
          <w:rFonts w:ascii="仿宋" w:hAnsi="仿宋" w:eastAsia="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聚力经济发展，抓紧抓实项目建设。</w:t>
      </w:r>
    </w:p>
    <w:p>
      <w:pPr>
        <w:ind w:firstLine="800" w:firstLineChars="250"/>
        <w:rPr>
          <w:rFonts w:ascii="仿宋" w:hAnsi="仿宋" w:eastAsia="仿宋"/>
          <w:sz w:val="32"/>
          <w:szCs w:val="32"/>
        </w:rPr>
      </w:pPr>
      <w:r>
        <w:rPr>
          <w:rFonts w:hint="eastAsia" w:ascii="仿宋" w:hAnsi="仿宋" w:eastAsia="仿宋" w:cs="仿宋"/>
          <w:sz w:val="32"/>
          <w:szCs w:val="32"/>
        </w:rPr>
        <w:t>一是扎实开展“项目攻坚”行动，广元综合油料配送中心羊木油库项目、羊木铁路物流园、场镇雨污管网“新三推”等重点项目正加快推进。其中，广元综合油料配送中心羊木油库项目占地</w:t>
      </w:r>
      <w:r>
        <w:rPr>
          <w:rFonts w:ascii="仿宋" w:hAnsi="仿宋" w:eastAsia="仿宋" w:cs="仿宋"/>
          <w:sz w:val="32"/>
          <w:szCs w:val="32"/>
        </w:rPr>
        <w:t>120</w:t>
      </w:r>
      <w:r>
        <w:rPr>
          <w:rFonts w:hint="eastAsia" w:ascii="仿宋" w:hAnsi="仿宋" w:eastAsia="仿宋" w:cs="仿宋"/>
          <w:sz w:val="32"/>
          <w:szCs w:val="32"/>
        </w:rPr>
        <w:t>亩，涉及</w:t>
      </w:r>
      <w:r>
        <w:rPr>
          <w:rFonts w:ascii="仿宋" w:hAnsi="仿宋" w:eastAsia="仿宋" w:cs="仿宋"/>
          <w:sz w:val="32"/>
          <w:szCs w:val="32"/>
        </w:rPr>
        <w:t>2</w:t>
      </w:r>
      <w:r>
        <w:rPr>
          <w:rFonts w:hint="eastAsia" w:ascii="仿宋" w:hAnsi="仿宋" w:eastAsia="仿宋" w:cs="仿宋"/>
          <w:sz w:val="32"/>
          <w:szCs w:val="32"/>
        </w:rPr>
        <w:t>个村</w:t>
      </w:r>
      <w:r>
        <w:rPr>
          <w:rFonts w:ascii="仿宋" w:hAnsi="仿宋" w:eastAsia="仿宋" w:cs="仿宋"/>
          <w:sz w:val="32"/>
          <w:szCs w:val="32"/>
        </w:rPr>
        <w:t>4</w:t>
      </w:r>
      <w:r>
        <w:rPr>
          <w:rFonts w:hint="eastAsia" w:ascii="仿宋" w:hAnsi="仿宋" w:eastAsia="仿宋" w:cs="仿宋"/>
          <w:sz w:val="32"/>
          <w:szCs w:val="32"/>
        </w:rPr>
        <w:t>个组（金台</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组及新塘</w:t>
      </w:r>
      <w:r>
        <w:rPr>
          <w:rFonts w:ascii="仿宋" w:hAnsi="仿宋" w:eastAsia="仿宋" w:cs="仿宋"/>
          <w:sz w:val="32"/>
          <w:szCs w:val="32"/>
        </w:rPr>
        <w:t>1</w:t>
      </w:r>
      <w:r>
        <w:rPr>
          <w:rFonts w:hint="eastAsia" w:ascii="仿宋" w:hAnsi="仿宋" w:eastAsia="仿宋" w:cs="仿宋"/>
          <w:sz w:val="32"/>
          <w:szCs w:val="32"/>
        </w:rPr>
        <w:t>组）</w:t>
      </w:r>
      <w:r>
        <w:rPr>
          <w:rFonts w:ascii="仿宋" w:hAnsi="仿宋" w:eastAsia="仿宋" w:cs="仿宋"/>
          <w:sz w:val="32"/>
          <w:szCs w:val="32"/>
        </w:rPr>
        <w:t>144</w:t>
      </w:r>
      <w:r>
        <w:rPr>
          <w:rFonts w:hint="eastAsia" w:ascii="仿宋" w:hAnsi="仿宋" w:eastAsia="仿宋" w:cs="仿宋"/>
          <w:sz w:val="32"/>
          <w:szCs w:val="32"/>
        </w:rPr>
        <w:t>户，土地面积和附着物已签字确认，协议已出，全部完成协议签订，进行补助资金兑付；坟地搬迁工作有序推进中，</w:t>
      </w:r>
      <w:r>
        <w:rPr>
          <w:rFonts w:ascii="仿宋" w:hAnsi="仿宋" w:eastAsia="仿宋" w:cs="仿宋"/>
          <w:sz w:val="32"/>
          <w:szCs w:val="32"/>
        </w:rPr>
        <w:t>83</w:t>
      </w:r>
      <w:r>
        <w:rPr>
          <w:rFonts w:hint="eastAsia" w:ascii="仿宋" w:hAnsi="仿宋" w:eastAsia="仿宋" w:cs="仿宋"/>
          <w:sz w:val="32"/>
          <w:szCs w:val="32"/>
        </w:rPr>
        <w:t>座坟已完成坟墓搬迁</w:t>
      </w:r>
      <w:r>
        <w:rPr>
          <w:rFonts w:ascii="仿宋" w:hAnsi="仿宋" w:eastAsia="仿宋" w:cs="仿宋"/>
          <w:sz w:val="32"/>
          <w:szCs w:val="32"/>
        </w:rPr>
        <w:t>70</w:t>
      </w:r>
      <w:r>
        <w:rPr>
          <w:rFonts w:hint="eastAsia" w:ascii="仿宋" w:hAnsi="仿宋" w:eastAsia="仿宋" w:cs="仿宋"/>
          <w:sz w:val="32"/>
          <w:szCs w:val="32"/>
        </w:rPr>
        <w:t>座，另</w:t>
      </w:r>
      <w:r>
        <w:rPr>
          <w:rFonts w:ascii="仿宋" w:hAnsi="仿宋" w:eastAsia="仿宋" w:cs="仿宋"/>
          <w:sz w:val="32"/>
          <w:szCs w:val="32"/>
        </w:rPr>
        <w:t>13</w:t>
      </w:r>
      <w:r>
        <w:rPr>
          <w:rFonts w:hint="eastAsia" w:ascii="仿宋" w:hAnsi="仿宋" w:eastAsia="仿宋" w:cs="仿宋"/>
          <w:sz w:val="32"/>
          <w:szCs w:val="32"/>
        </w:rPr>
        <w:t>座坟墓拟定于近期搬迁，已兑付坟墓搬迁补助资金</w:t>
      </w:r>
      <w:r>
        <w:rPr>
          <w:rFonts w:ascii="仿宋" w:hAnsi="仿宋" w:eastAsia="仿宋" w:cs="仿宋"/>
          <w:sz w:val="32"/>
          <w:szCs w:val="32"/>
        </w:rPr>
        <w:t>35</w:t>
      </w:r>
      <w:r>
        <w:rPr>
          <w:rFonts w:hint="eastAsia" w:ascii="仿宋" w:hAnsi="仿宋" w:eastAsia="仿宋" w:cs="仿宋"/>
          <w:sz w:val="32"/>
          <w:szCs w:val="32"/>
        </w:rPr>
        <w:t>户</w:t>
      </w:r>
      <w:r>
        <w:rPr>
          <w:rFonts w:ascii="仿宋" w:hAnsi="仿宋" w:eastAsia="仿宋" w:cs="仿宋"/>
          <w:sz w:val="32"/>
          <w:szCs w:val="32"/>
        </w:rPr>
        <w:t>68</w:t>
      </w:r>
      <w:r>
        <w:rPr>
          <w:rFonts w:hint="eastAsia" w:ascii="仿宋" w:hAnsi="仿宋" w:eastAsia="仿宋" w:cs="仿宋"/>
          <w:sz w:val="32"/>
          <w:szCs w:val="32"/>
        </w:rPr>
        <w:t>座。三处房屋拆迁，已谈妥</w:t>
      </w:r>
      <w:r>
        <w:rPr>
          <w:rFonts w:ascii="仿宋" w:hAnsi="仿宋" w:eastAsia="仿宋" w:cs="仿宋"/>
          <w:sz w:val="32"/>
          <w:szCs w:val="32"/>
        </w:rPr>
        <w:t>2</w:t>
      </w:r>
      <w:r>
        <w:rPr>
          <w:rFonts w:hint="eastAsia" w:ascii="仿宋" w:hAnsi="仿宋" w:eastAsia="仿宋" w:cs="仿宋"/>
          <w:sz w:val="32"/>
          <w:szCs w:val="32"/>
        </w:rPr>
        <w:t>处，另</w:t>
      </w:r>
      <w:r>
        <w:rPr>
          <w:rFonts w:ascii="仿宋" w:hAnsi="仿宋" w:eastAsia="仿宋" w:cs="仿宋"/>
          <w:sz w:val="32"/>
          <w:szCs w:val="32"/>
        </w:rPr>
        <w:t>1</w:t>
      </w:r>
      <w:r>
        <w:rPr>
          <w:rFonts w:hint="eastAsia" w:ascii="仿宋" w:hAnsi="仿宋" w:eastAsia="仿宋" w:cs="仿宋"/>
          <w:sz w:val="32"/>
          <w:szCs w:val="32"/>
        </w:rPr>
        <w:t>处谈判中。二是强化工业园区承载力。羊木工业园规划面积</w:t>
      </w:r>
      <w:r>
        <w:rPr>
          <w:rFonts w:ascii="仿宋" w:hAnsi="仿宋" w:eastAsia="仿宋" w:cs="仿宋"/>
          <w:sz w:val="32"/>
          <w:szCs w:val="32"/>
        </w:rPr>
        <w:t>3000</w:t>
      </w:r>
      <w:r>
        <w:rPr>
          <w:rFonts w:hint="eastAsia" w:ascii="仿宋" w:hAnsi="仿宋" w:eastAsia="仿宋" w:cs="仿宋"/>
          <w:sz w:val="32"/>
          <w:szCs w:val="32"/>
        </w:rPr>
        <w:t>亩，已形成工业熟地</w:t>
      </w:r>
      <w:r>
        <w:rPr>
          <w:rFonts w:ascii="仿宋" w:hAnsi="仿宋" w:eastAsia="仿宋" w:cs="仿宋"/>
          <w:sz w:val="32"/>
          <w:szCs w:val="32"/>
        </w:rPr>
        <w:t>1000</w:t>
      </w:r>
      <w:r>
        <w:rPr>
          <w:rFonts w:hint="eastAsia" w:ascii="仿宋" w:hAnsi="仿宋" w:eastAsia="仿宋" w:cs="仿宋"/>
          <w:sz w:val="32"/>
          <w:szCs w:val="32"/>
        </w:rPr>
        <w:t>余亩，建成标准厂房</w:t>
      </w:r>
      <w:r>
        <w:rPr>
          <w:rFonts w:ascii="仿宋" w:hAnsi="仿宋" w:eastAsia="仿宋" w:cs="仿宋"/>
          <w:sz w:val="32"/>
          <w:szCs w:val="32"/>
        </w:rPr>
        <w:t>1</w:t>
      </w:r>
      <w:r>
        <w:rPr>
          <w:rFonts w:hint="eastAsia" w:ascii="仿宋" w:hAnsi="仿宋" w:eastAsia="仿宋" w:cs="仿宋"/>
          <w:sz w:val="32"/>
          <w:szCs w:val="32"/>
        </w:rPr>
        <w:t>万平方米，道路管网、水、电、气、通讯等要素保障齐全，以东西部扶贫协作共建产业园</w:t>
      </w:r>
      <w:r>
        <w:rPr>
          <w:rFonts w:ascii="仿宋" w:hAnsi="仿宋" w:eastAsia="仿宋" w:cs="仿宋"/>
          <w:sz w:val="32"/>
          <w:szCs w:val="32"/>
        </w:rPr>
        <w:t>——</w:t>
      </w:r>
      <w:r>
        <w:rPr>
          <w:rFonts w:hint="eastAsia" w:ascii="仿宋" w:hAnsi="仿宋" w:eastAsia="仿宋" w:cs="仿宋"/>
          <w:sz w:val="32"/>
          <w:szCs w:val="32"/>
        </w:rPr>
        <w:t>羊木工业园区为载体，先后引进龙翔塑编、海象防水卷材、龙圣达建材等企业落户园区，重点发展新型建材（铝型材加工）、塑品制造等主导产业，目前杭加建材项目已进入征地拆迁环节。三是持续推进招商引资。突出招商重点，整合招商力量，统筹推进羊木青桔共享单车营运项目、羊木镇半山现代农业科创园项目、羊木镇绿科肉牛养殖场建设等项目实施。</w:t>
      </w:r>
    </w:p>
    <w:p>
      <w:pPr>
        <w:ind w:firstLine="803" w:firstLineChars="250"/>
        <w:rPr>
          <w:rFonts w:ascii="仿宋" w:hAnsi="仿宋" w:eastAsia="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以园区建设为核心，全面推进农业农村工作。</w:t>
      </w:r>
    </w:p>
    <w:p>
      <w:pPr>
        <w:ind w:firstLine="800" w:firstLineChars="250"/>
        <w:rPr>
          <w:rFonts w:ascii="仿宋" w:hAnsi="仿宋" w:eastAsia="仿宋"/>
          <w:sz w:val="32"/>
          <w:szCs w:val="32"/>
        </w:rPr>
      </w:pPr>
      <w:r>
        <w:rPr>
          <w:rFonts w:hint="eastAsia" w:ascii="仿宋" w:hAnsi="仿宋" w:eastAsia="仿宋" w:cs="仿宋"/>
          <w:sz w:val="32"/>
          <w:szCs w:val="32"/>
        </w:rPr>
        <w:t>一是巩固提升园区建设，统筹推进产业发展。粮食粮满种尽收，建粮食科学化、规范化种植示范点</w:t>
      </w:r>
      <w:r>
        <w:rPr>
          <w:rFonts w:ascii="仿宋" w:hAnsi="仿宋" w:eastAsia="仿宋" w:cs="仿宋"/>
          <w:sz w:val="32"/>
          <w:szCs w:val="32"/>
        </w:rPr>
        <w:t>500</w:t>
      </w:r>
      <w:r>
        <w:rPr>
          <w:rFonts w:hint="eastAsia" w:ascii="仿宋" w:hAnsi="仿宋" w:eastAsia="仿宋" w:cs="仿宋"/>
          <w:sz w:val="32"/>
          <w:szCs w:val="32"/>
        </w:rPr>
        <w:t>亩。总投资</w:t>
      </w:r>
      <w:r>
        <w:rPr>
          <w:rFonts w:ascii="仿宋" w:hAnsi="仿宋" w:eastAsia="仿宋" w:cs="仿宋"/>
          <w:sz w:val="32"/>
          <w:szCs w:val="32"/>
        </w:rPr>
        <w:t>1200</w:t>
      </w:r>
      <w:r>
        <w:rPr>
          <w:rFonts w:hint="eastAsia" w:ascii="仿宋" w:hAnsi="仿宋" w:eastAsia="仿宋" w:cs="仿宋"/>
          <w:sz w:val="32"/>
          <w:szCs w:val="32"/>
        </w:rPr>
        <w:t>余万元，整合实施东西部协作、灾毁农田修复等项目，对羊木坝食用菌现代农业园区进行巩固提升，新建高标准连栋大棚</w:t>
      </w:r>
      <w:r>
        <w:rPr>
          <w:rFonts w:ascii="仿宋" w:hAnsi="仿宋" w:eastAsia="仿宋" w:cs="仿宋"/>
          <w:sz w:val="32"/>
          <w:szCs w:val="32"/>
        </w:rPr>
        <w:t>26500</w:t>
      </w:r>
      <w:r>
        <w:rPr>
          <w:rFonts w:hint="eastAsia" w:ascii="仿宋" w:hAnsi="仿宋" w:eastAsia="仿宋" w:cs="仿宋"/>
          <w:sz w:val="32"/>
          <w:szCs w:val="32"/>
        </w:rPr>
        <w:t>平方米、搭建简易大棚</w:t>
      </w:r>
      <w:r>
        <w:rPr>
          <w:rFonts w:ascii="仿宋" w:hAnsi="仿宋" w:eastAsia="仿宋" w:cs="仿宋"/>
          <w:sz w:val="32"/>
          <w:szCs w:val="32"/>
        </w:rPr>
        <w:t>600</w:t>
      </w:r>
      <w:r>
        <w:rPr>
          <w:rFonts w:hint="eastAsia" w:ascii="仿宋" w:hAnsi="仿宋" w:eastAsia="仿宋" w:cs="仿宋"/>
          <w:sz w:val="32"/>
          <w:szCs w:val="32"/>
        </w:rPr>
        <w:t>亩。新引进业主</w:t>
      </w:r>
      <w:r>
        <w:rPr>
          <w:rFonts w:ascii="仿宋" w:hAnsi="仿宋" w:eastAsia="仿宋" w:cs="仿宋"/>
          <w:sz w:val="32"/>
          <w:szCs w:val="32"/>
        </w:rPr>
        <w:t>5</w:t>
      </w:r>
      <w:r>
        <w:rPr>
          <w:rFonts w:hint="eastAsia" w:ascii="仿宋" w:hAnsi="仿宋" w:eastAsia="仿宋" w:cs="仿宋"/>
          <w:sz w:val="32"/>
          <w:szCs w:val="32"/>
        </w:rPr>
        <w:t>个，新增羊肚菌种植面积</w:t>
      </w:r>
      <w:r>
        <w:rPr>
          <w:rFonts w:ascii="仿宋" w:hAnsi="仿宋" w:eastAsia="仿宋" w:cs="仿宋"/>
          <w:sz w:val="32"/>
          <w:szCs w:val="32"/>
        </w:rPr>
        <w:t>600</w:t>
      </w:r>
      <w:r>
        <w:rPr>
          <w:rFonts w:hint="eastAsia" w:ascii="仿宋" w:hAnsi="仿宋" w:eastAsia="仿宋" w:cs="仿宋"/>
          <w:sz w:val="32"/>
          <w:szCs w:val="32"/>
        </w:rPr>
        <w:t>亩，食用菌种植面积达</w:t>
      </w:r>
      <w:r>
        <w:rPr>
          <w:rFonts w:ascii="仿宋" w:hAnsi="仿宋" w:eastAsia="仿宋" w:cs="仿宋"/>
          <w:sz w:val="32"/>
          <w:szCs w:val="32"/>
        </w:rPr>
        <w:t>3700</w:t>
      </w:r>
      <w:r>
        <w:rPr>
          <w:rFonts w:hint="eastAsia" w:ascii="仿宋" w:hAnsi="仿宋" w:eastAsia="仿宋" w:cs="仿宋"/>
          <w:sz w:val="32"/>
          <w:szCs w:val="32"/>
        </w:rPr>
        <w:t>亩。突破性发展肉牛产业，引进业主</w:t>
      </w:r>
      <w:r>
        <w:rPr>
          <w:rFonts w:ascii="仿宋" w:hAnsi="仿宋" w:eastAsia="仿宋" w:cs="仿宋"/>
          <w:sz w:val="32"/>
          <w:szCs w:val="32"/>
        </w:rPr>
        <w:t>3</w:t>
      </w:r>
      <w:r>
        <w:rPr>
          <w:rFonts w:hint="eastAsia" w:ascii="仿宋" w:hAnsi="仿宋" w:eastAsia="仿宋" w:cs="仿宋"/>
          <w:sz w:val="32"/>
          <w:szCs w:val="32"/>
        </w:rPr>
        <w:t>家，已动工</w:t>
      </w:r>
      <w:r>
        <w:rPr>
          <w:rFonts w:ascii="仿宋" w:hAnsi="仿宋" w:eastAsia="仿宋" w:cs="仿宋"/>
          <w:sz w:val="32"/>
          <w:szCs w:val="32"/>
        </w:rPr>
        <w:t>2</w:t>
      </w:r>
      <w:r>
        <w:rPr>
          <w:rFonts w:hint="eastAsia" w:ascii="仿宋" w:hAnsi="仿宋" w:eastAsia="仿宋" w:cs="仿宋"/>
          <w:sz w:val="32"/>
          <w:szCs w:val="32"/>
        </w:rPr>
        <w:t>家，配套发展畜禽养殖、小水果及中药材等。粮菌（菜菌）轮作种植面积</w:t>
      </w:r>
      <w:r>
        <w:rPr>
          <w:rFonts w:ascii="仿宋" w:hAnsi="仿宋" w:eastAsia="仿宋" w:cs="仿宋"/>
          <w:sz w:val="32"/>
          <w:szCs w:val="32"/>
        </w:rPr>
        <w:t>920</w:t>
      </w:r>
      <w:r>
        <w:rPr>
          <w:rFonts w:hint="eastAsia" w:ascii="仿宋" w:hAnsi="仿宋" w:eastAsia="仿宋" w:cs="仿宋"/>
          <w:sz w:val="32"/>
          <w:szCs w:val="32"/>
        </w:rPr>
        <w:t>亩</w:t>
      </w:r>
      <w:r>
        <w:rPr>
          <w:rFonts w:ascii="仿宋" w:hAnsi="仿宋" w:eastAsia="仿宋" w:cs="仿宋"/>
          <w:sz w:val="32"/>
          <w:szCs w:val="32"/>
        </w:rPr>
        <w:t>,</w:t>
      </w:r>
      <w:r>
        <w:rPr>
          <w:rFonts w:hint="eastAsia" w:ascii="仿宋" w:hAnsi="仿宋" w:eastAsia="仿宋" w:cs="仿宋"/>
          <w:sz w:val="32"/>
          <w:szCs w:val="32"/>
        </w:rPr>
        <w:t>企业与村集体经济组织形成利益联结、共建共享。先后承办了中国·朝天食用菌产业创新发展大会、全区“两会”等各类会议。二是集体经济发展壮大。深入推进集体经济融合发展，全面完成产权制度改革任务，高标准打造产权制度改革示范村</w:t>
      </w:r>
      <w:r>
        <w:rPr>
          <w:rFonts w:ascii="仿宋" w:hAnsi="仿宋" w:eastAsia="仿宋" w:cs="仿宋"/>
          <w:sz w:val="32"/>
          <w:szCs w:val="32"/>
        </w:rPr>
        <w:t>2</w:t>
      </w:r>
      <w:r>
        <w:rPr>
          <w:rFonts w:hint="eastAsia" w:ascii="仿宋" w:hAnsi="仿宋" w:eastAsia="仿宋" w:cs="仿宋"/>
          <w:sz w:val="32"/>
          <w:szCs w:val="32"/>
        </w:rPr>
        <w:t>个，金台社区</w:t>
      </w:r>
      <w:r>
        <w:rPr>
          <w:rFonts w:ascii="仿宋" w:hAnsi="仿宋" w:eastAsia="仿宋" w:cs="仿宋"/>
          <w:sz w:val="32"/>
          <w:szCs w:val="32"/>
        </w:rPr>
        <w:t>5</w:t>
      </w:r>
      <w:r>
        <w:rPr>
          <w:rFonts w:hint="eastAsia" w:ascii="仿宋" w:hAnsi="仿宋" w:eastAsia="仿宋" w:cs="仿宋"/>
          <w:sz w:val="32"/>
          <w:szCs w:val="32"/>
        </w:rPr>
        <w:t>种集体经济发展模式亮点示范。全镇集体经济通过托管代理服务发展、资金入股借力发展等</w:t>
      </w:r>
      <w:r>
        <w:rPr>
          <w:rFonts w:ascii="仿宋" w:hAnsi="仿宋" w:eastAsia="仿宋" w:cs="仿宋"/>
          <w:sz w:val="32"/>
          <w:szCs w:val="32"/>
        </w:rPr>
        <w:t>7</w:t>
      </w:r>
      <w:r>
        <w:rPr>
          <w:rFonts w:hint="eastAsia" w:ascii="仿宋" w:hAnsi="仿宋" w:eastAsia="仿宋" w:cs="仿宋"/>
          <w:sz w:val="32"/>
          <w:szCs w:val="32"/>
        </w:rPr>
        <w:t>种路径实现收益。截止</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月，累计实现集体经济总收入</w:t>
      </w:r>
      <w:r>
        <w:rPr>
          <w:rFonts w:ascii="仿宋" w:hAnsi="仿宋" w:eastAsia="仿宋" w:cs="仿宋"/>
          <w:sz w:val="32"/>
          <w:szCs w:val="32"/>
        </w:rPr>
        <w:t>165.9205</w:t>
      </w:r>
      <w:r>
        <w:rPr>
          <w:rFonts w:hint="eastAsia" w:ascii="仿宋" w:hAnsi="仿宋" w:eastAsia="仿宋" w:cs="仿宋"/>
          <w:sz w:val="32"/>
          <w:szCs w:val="32"/>
        </w:rPr>
        <w:t>万元，新增集体经济收入</w:t>
      </w:r>
      <w:r>
        <w:rPr>
          <w:rFonts w:ascii="仿宋" w:hAnsi="仿宋" w:eastAsia="仿宋" w:cs="仿宋"/>
          <w:sz w:val="32"/>
          <w:szCs w:val="32"/>
        </w:rPr>
        <w:t>82.3949</w:t>
      </w:r>
      <w:r>
        <w:rPr>
          <w:rFonts w:hint="eastAsia" w:ascii="仿宋" w:hAnsi="仿宋" w:eastAsia="仿宋" w:cs="仿宋"/>
          <w:sz w:val="32"/>
          <w:szCs w:val="32"/>
        </w:rPr>
        <w:t>万元，累计收入</w:t>
      </w:r>
      <w:r>
        <w:rPr>
          <w:rFonts w:ascii="仿宋" w:hAnsi="仿宋" w:eastAsia="仿宋" w:cs="仿宋"/>
          <w:sz w:val="32"/>
          <w:szCs w:val="32"/>
        </w:rPr>
        <w:t>5</w:t>
      </w:r>
      <w:r>
        <w:rPr>
          <w:rFonts w:hint="eastAsia" w:ascii="仿宋" w:hAnsi="仿宋" w:eastAsia="仿宋" w:cs="仿宋"/>
          <w:sz w:val="32"/>
          <w:szCs w:val="32"/>
        </w:rPr>
        <w:t>万元以上的村</w:t>
      </w:r>
      <w:r>
        <w:rPr>
          <w:rFonts w:ascii="仿宋" w:hAnsi="仿宋" w:eastAsia="仿宋" w:cs="仿宋"/>
          <w:sz w:val="32"/>
          <w:szCs w:val="32"/>
        </w:rPr>
        <w:t>11</w:t>
      </w:r>
      <w:r>
        <w:rPr>
          <w:rFonts w:hint="eastAsia" w:ascii="仿宋" w:hAnsi="仿宋" w:eastAsia="仿宋" w:cs="仿宋"/>
          <w:sz w:val="32"/>
          <w:szCs w:val="32"/>
        </w:rPr>
        <w:t>个，占</w:t>
      </w:r>
      <w:r>
        <w:rPr>
          <w:rFonts w:ascii="仿宋" w:hAnsi="仿宋" w:eastAsia="仿宋" w:cs="仿宋"/>
          <w:sz w:val="32"/>
          <w:szCs w:val="32"/>
        </w:rPr>
        <w:t>85%</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万元至</w:t>
      </w:r>
      <w:r>
        <w:rPr>
          <w:rFonts w:ascii="仿宋" w:hAnsi="仿宋" w:eastAsia="仿宋" w:cs="仿宋"/>
          <w:sz w:val="32"/>
          <w:szCs w:val="32"/>
        </w:rPr>
        <w:t>5</w:t>
      </w:r>
      <w:r>
        <w:rPr>
          <w:rFonts w:hint="eastAsia" w:ascii="仿宋" w:hAnsi="仿宋" w:eastAsia="仿宋" w:cs="仿宋"/>
          <w:sz w:val="32"/>
          <w:szCs w:val="32"/>
        </w:rPr>
        <w:t>万元内的村</w:t>
      </w:r>
      <w:r>
        <w:rPr>
          <w:rFonts w:ascii="仿宋" w:hAnsi="仿宋" w:eastAsia="仿宋" w:cs="仿宋"/>
          <w:sz w:val="32"/>
          <w:szCs w:val="32"/>
        </w:rPr>
        <w:t>2</w:t>
      </w:r>
      <w:r>
        <w:rPr>
          <w:rFonts w:hint="eastAsia" w:ascii="仿宋" w:hAnsi="仿宋" w:eastAsia="仿宋" w:cs="仿宋"/>
          <w:sz w:val="32"/>
          <w:szCs w:val="32"/>
        </w:rPr>
        <w:t>个，占</w:t>
      </w:r>
      <w:r>
        <w:rPr>
          <w:rFonts w:ascii="仿宋" w:hAnsi="仿宋" w:eastAsia="仿宋" w:cs="仿宋"/>
          <w:sz w:val="32"/>
          <w:szCs w:val="32"/>
        </w:rPr>
        <w:t>15%</w:t>
      </w:r>
      <w:r>
        <w:rPr>
          <w:rFonts w:hint="eastAsia" w:ascii="仿宋" w:hAnsi="仿宋" w:eastAsia="仿宋" w:cs="仿宋"/>
          <w:sz w:val="32"/>
          <w:szCs w:val="32"/>
        </w:rPr>
        <w:t>。已实施中省财政扶持集体经济发展项目为集体经济创收，</w:t>
      </w:r>
      <w:r>
        <w:rPr>
          <w:rFonts w:ascii="仿宋" w:hAnsi="仿宋" w:eastAsia="仿宋" w:cs="仿宋"/>
          <w:sz w:val="32"/>
          <w:szCs w:val="32"/>
        </w:rPr>
        <w:t>2021</w:t>
      </w:r>
      <w:r>
        <w:rPr>
          <w:rFonts w:hint="eastAsia" w:ascii="仿宋" w:hAnsi="仿宋" w:eastAsia="仿宋" w:cs="仿宋"/>
          <w:sz w:val="32"/>
          <w:szCs w:val="32"/>
        </w:rPr>
        <w:t>年项目稳步推进。三是扎实推进农产品质量安全。巩固提升镇级阵地建设，新建村级检测室</w:t>
      </w:r>
      <w:r>
        <w:rPr>
          <w:rFonts w:ascii="仿宋" w:hAnsi="仿宋" w:eastAsia="仿宋" w:cs="仿宋"/>
          <w:sz w:val="32"/>
          <w:szCs w:val="32"/>
        </w:rPr>
        <w:t>1</w:t>
      </w:r>
      <w:r>
        <w:rPr>
          <w:rFonts w:hint="eastAsia" w:ascii="仿宋" w:hAnsi="仿宋" w:eastAsia="仿宋" w:cs="仿宋"/>
          <w:sz w:val="32"/>
          <w:szCs w:val="32"/>
        </w:rPr>
        <w:t>个，顺利通过市级农产品质量安全示范镇验收和国家级农产品质量安全示范县区验收工作。四是统筹推进林业、水利建设，核桃冬管</w:t>
      </w:r>
      <w:r>
        <w:rPr>
          <w:rFonts w:ascii="仿宋" w:hAnsi="仿宋" w:eastAsia="仿宋" w:cs="仿宋"/>
          <w:sz w:val="32"/>
          <w:szCs w:val="32"/>
        </w:rPr>
        <w:t>361026</w:t>
      </w:r>
      <w:r>
        <w:rPr>
          <w:rFonts w:hint="eastAsia" w:ascii="仿宋" w:hAnsi="仿宋" w:eastAsia="仿宋" w:cs="仿宋"/>
          <w:sz w:val="32"/>
          <w:szCs w:val="32"/>
        </w:rPr>
        <w:t>株，实现核桃产量</w:t>
      </w:r>
      <w:r>
        <w:rPr>
          <w:rFonts w:ascii="仿宋" w:hAnsi="仿宋" w:eastAsia="仿宋" w:cs="仿宋"/>
          <w:sz w:val="32"/>
          <w:szCs w:val="32"/>
        </w:rPr>
        <w:t>4903.27</w:t>
      </w:r>
      <w:r>
        <w:rPr>
          <w:rFonts w:hint="eastAsia" w:ascii="仿宋" w:hAnsi="仿宋" w:eastAsia="仿宋" w:cs="仿宋"/>
          <w:sz w:val="32"/>
          <w:szCs w:val="32"/>
        </w:rPr>
        <w:t>吨。兰坝村护岸、金顶村河堤、青白村桥项目全面竣工。</w:t>
      </w:r>
    </w:p>
    <w:p>
      <w:pPr>
        <w:ind w:firstLine="803" w:firstLineChars="250"/>
        <w:rPr>
          <w:rFonts w:ascii="仿宋" w:hAnsi="仿宋" w:eastAsia="仿宋"/>
          <w:b/>
          <w:bCs/>
          <w:sz w:val="32"/>
          <w:szCs w:val="32"/>
        </w:rPr>
      </w:pPr>
      <w:r>
        <w:rPr>
          <w:rFonts w:ascii="仿宋" w:hAnsi="仿宋" w:eastAsia="仿宋" w:cs="仿宋"/>
          <w:b/>
          <w:bCs/>
          <w:sz w:val="32"/>
          <w:szCs w:val="32"/>
        </w:rPr>
        <w:t>4.</w:t>
      </w:r>
      <w:r>
        <w:rPr>
          <w:rFonts w:hint="eastAsia" w:ascii="仿宋" w:hAnsi="仿宋" w:eastAsia="仿宋" w:cs="仿宋"/>
          <w:b/>
          <w:bCs/>
          <w:sz w:val="32"/>
          <w:szCs w:val="32"/>
        </w:rPr>
        <w:t>做好巩固衔接，扎实推进乡村振兴。</w:t>
      </w:r>
    </w:p>
    <w:p>
      <w:pPr>
        <w:ind w:firstLine="800" w:firstLineChars="250"/>
        <w:rPr>
          <w:rFonts w:ascii="仿宋" w:hAnsi="仿宋" w:eastAsia="仿宋"/>
          <w:sz w:val="32"/>
          <w:szCs w:val="32"/>
        </w:rPr>
      </w:pPr>
      <w:r>
        <w:rPr>
          <w:rFonts w:hint="eastAsia" w:ascii="仿宋" w:hAnsi="仿宋" w:eastAsia="仿宋" w:cs="仿宋"/>
          <w:sz w:val="32"/>
          <w:szCs w:val="32"/>
        </w:rPr>
        <w:t>积极做好金笔村水草坪中药材产业园、金顶油茶产业园、关口村枇杷产业园、油桐产业园等四个乡村振兴衔接资金产业提升项目实施，目前已完成项目投资的</w:t>
      </w:r>
      <w:r>
        <w:rPr>
          <w:rFonts w:ascii="仿宋" w:hAnsi="仿宋" w:eastAsia="仿宋" w:cs="仿宋"/>
          <w:sz w:val="32"/>
          <w:szCs w:val="32"/>
        </w:rPr>
        <w:t>100%</w:t>
      </w:r>
      <w:r>
        <w:rPr>
          <w:rFonts w:hint="eastAsia" w:ascii="仿宋" w:hAnsi="仿宋" w:eastAsia="仿宋" w:cs="仿宋"/>
          <w:sz w:val="32"/>
          <w:szCs w:val="32"/>
        </w:rPr>
        <w:t>。常态化开展返贫预警监测，全面排查锁定新增监测对象</w:t>
      </w:r>
      <w:r>
        <w:rPr>
          <w:rFonts w:ascii="仿宋" w:hAnsi="仿宋" w:eastAsia="仿宋" w:cs="仿宋"/>
          <w:sz w:val="32"/>
          <w:szCs w:val="32"/>
        </w:rPr>
        <w:t>3</w:t>
      </w:r>
      <w:r>
        <w:rPr>
          <w:rFonts w:hint="eastAsia" w:ascii="仿宋" w:hAnsi="仿宋" w:eastAsia="仿宋" w:cs="仿宋"/>
          <w:sz w:val="32"/>
          <w:szCs w:val="32"/>
        </w:rPr>
        <w:t>户（关口村</w:t>
      </w:r>
      <w:r>
        <w:rPr>
          <w:rFonts w:ascii="仿宋" w:hAnsi="仿宋" w:eastAsia="仿宋" w:cs="仿宋"/>
          <w:sz w:val="32"/>
          <w:szCs w:val="32"/>
        </w:rPr>
        <w:t>1</w:t>
      </w:r>
      <w:r>
        <w:rPr>
          <w:rFonts w:hint="eastAsia" w:ascii="仿宋" w:hAnsi="仿宋" w:eastAsia="仿宋" w:cs="仿宋"/>
          <w:sz w:val="32"/>
          <w:szCs w:val="32"/>
        </w:rPr>
        <w:t>户、上坝村</w:t>
      </w:r>
      <w:r>
        <w:rPr>
          <w:rFonts w:ascii="仿宋" w:hAnsi="仿宋" w:eastAsia="仿宋" w:cs="仿宋"/>
          <w:sz w:val="32"/>
          <w:szCs w:val="32"/>
        </w:rPr>
        <w:t>1</w:t>
      </w:r>
      <w:r>
        <w:rPr>
          <w:rFonts w:hint="eastAsia" w:ascii="仿宋" w:hAnsi="仿宋" w:eastAsia="仿宋" w:cs="仿宋"/>
          <w:sz w:val="32"/>
          <w:szCs w:val="32"/>
        </w:rPr>
        <w:t>户、西北村</w:t>
      </w:r>
      <w:r>
        <w:rPr>
          <w:rFonts w:ascii="仿宋" w:hAnsi="仿宋" w:eastAsia="仿宋" w:cs="仿宋"/>
          <w:sz w:val="32"/>
          <w:szCs w:val="32"/>
        </w:rPr>
        <w:t>1</w:t>
      </w:r>
      <w:r>
        <w:rPr>
          <w:rFonts w:hint="eastAsia" w:ascii="仿宋" w:hAnsi="仿宋" w:eastAsia="仿宋" w:cs="仿宋"/>
          <w:sz w:val="32"/>
          <w:szCs w:val="32"/>
        </w:rPr>
        <w:t>户），并落实了相应帮扶措施及帮扶责任人。按照农户申报、村组评议公示、镇党委审核、区级复核比对公示，锁定贫困村掉边掉角搬迁农户</w:t>
      </w:r>
      <w:r>
        <w:rPr>
          <w:rFonts w:ascii="仿宋" w:hAnsi="仿宋" w:eastAsia="仿宋" w:cs="仿宋"/>
          <w:sz w:val="32"/>
          <w:szCs w:val="32"/>
        </w:rPr>
        <w:t>26</w:t>
      </w:r>
      <w:r>
        <w:rPr>
          <w:rFonts w:hint="eastAsia" w:ascii="仿宋" w:hAnsi="仿宋" w:eastAsia="仿宋" w:cs="仿宋"/>
          <w:sz w:val="32"/>
          <w:szCs w:val="32"/>
        </w:rPr>
        <w:t>户（共计</w:t>
      </w:r>
      <w:r>
        <w:rPr>
          <w:rFonts w:ascii="仿宋" w:hAnsi="仿宋" w:eastAsia="仿宋" w:cs="仿宋"/>
          <w:sz w:val="32"/>
          <w:szCs w:val="32"/>
        </w:rPr>
        <w:t>95</w:t>
      </w:r>
      <w:r>
        <w:rPr>
          <w:rFonts w:hint="eastAsia" w:ascii="仿宋" w:hAnsi="仿宋" w:eastAsia="仿宋" w:cs="仿宋"/>
          <w:sz w:val="32"/>
          <w:szCs w:val="32"/>
        </w:rPr>
        <w:t>人），组建建设专班，组织林业、村建、农业、自然资源、规划等相关部门到各户实地现场堪测、集中审批建房许可，目前</w:t>
      </w:r>
      <w:r>
        <w:rPr>
          <w:rFonts w:ascii="仿宋" w:hAnsi="仿宋" w:eastAsia="仿宋" w:cs="仿宋"/>
          <w:sz w:val="32"/>
          <w:szCs w:val="32"/>
        </w:rPr>
        <w:t>14</w:t>
      </w:r>
      <w:r>
        <w:rPr>
          <w:rFonts w:hint="eastAsia" w:ascii="仿宋" w:hAnsi="仿宋" w:eastAsia="仿宋" w:cs="仿宋"/>
          <w:sz w:val="32"/>
          <w:szCs w:val="32"/>
        </w:rPr>
        <w:t>户自建户全部获批并已经动工修建，</w:t>
      </w:r>
      <w:r>
        <w:rPr>
          <w:rFonts w:ascii="仿宋" w:hAnsi="仿宋" w:eastAsia="仿宋" w:cs="仿宋"/>
          <w:sz w:val="32"/>
          <w:szCs w:val="32"/>
        </w:rPr>
        <w:t>12</w:t>
      </w:r>
      <w:r>
        <w:rPr>
          <w:rFonts w:hint="eastAsia" w:ascii="仿宋" w:hAnsi="仿宋" w:eastAsia="仿宋" w:cs="仿宋"/>
          <w:sz w:val="32"/>
          <w:szCs w:val="32"/>
        </w:rPr>
        <w:t>户购房户均完成选房并签定合同。按照生态宜居总要求，已全面完成全镇</w:t>
      </w:r>
      <w:r>
        <w:rPr>
          <w:rFonts w:ascii="仿宋" w:hAnsi="仿宋" w:eastAsia="仿宋" w:cs="仿宋"/>
          <w:sz w:val="32"/>
          <w:szCs w:val="32"/>
        </w:rPr>
        <w:t>310</w:t>
      </w:r>
      <w:r>
        <w:rPr>
          <w:rFonts w:hint="eastAsia" w:ascii="仿宋" w:hAnsi="仿宋" w:eastAsia="仿宋" w:cs="仿宋"/>
          <w:sz w:val="32"/>
          <w:szCs w:val="32"/>
        </w:rPr>
        <w:t>户人居环境治理（厕所革命）查漏工作。积极抓好兰坝村省级示范村创建工作并通过市级验收。</w:t>
      </w:r>
    </w:p>
    <w:p>
      <w:pPr>
        <w:ind w:firstLine="803" w:firstLineChars="250"/>
        <w:rPr>
          <w:rFonts w:ascii="仿宋" w:hAnsi="仿宋" w:eastAsia="仿宋"/>
          <w:b/>
          <w:bCs/>
          <w:sz w:val="32"/>
          <w:szCs w:val="32"/>
        </w:rPr>
      </w:pPr>
      <w:r>
        <w:rPr>
          <w:rFonts w:ascii="仿宋" w:hAnsi="仿宋" w:eastAsia="仿宋" w:cs="仿宋"/>
          <w:b/>
          <w:bCs/>
          <w:sz w:val="32"/>
          <w:szCs w:val="32"/>
        </w:rPr>
        <w:t>5.</w:t>
      </w:r>
      <w:r>
        <w:rPr>
          <w:rFonts w:hint="eastAsia" w:ascii="仿宋" w:hAnsi="仿宋" w:eastAsia="仿宋" w:cs="仿宋"/>
          <w:b/>
          <w:bCs/>
          <w:sz w:val="32"/>
          <w:szCs w:val="32"/>
        </w:rPr>
        <w:t>加强城镇建设，配套管理规范有序。</w:t>
      </w:r>
    </w:p>
    <w:p>
      <w:pPr>
        <w:ind w:firstLine="800" w:firstLineChars="250"/>
        <w:rPr>
          <w:rFonts w:ascii="仿宋" w:hAnsi="仿宋" w:eastAsia="仿宋"/>
          <w:sz w:val="32"/>
          <w:szCs w:val="32"/>
        </w:rPr>
      </w:pPr>
      <w:r>
        <w:rPr>
          <w:rFonts w:hint="eastAsia" w:ascii="仿宋" w:hAnsi="仿宋" w:eastAsia="仿宋" w:cs="仿宋"/>
          <w:sz w:val="32"/>
          <w:szCs w:val="32"/>
        </w:rPr>
        <w:t>滨河路、九龙路等“四横七纵”市政道路，瓦字河张家坝大桥、羊木水香广场、东山公园、金台观公园等一批惠民利民项目，顺利建成“交卷”。羊木幼儿园有望在明年春季实现开园开学。抓“五清”治“五乱”促“五化”的“清洁家园”行动全域展开，进出口沿线节点打造、河道清淤、绿化美化香化、人居环境整治同步发力，重新规划升级场镇停车泊位，新建公共停车场</w:t>
      </w:r>
      <w:r>
        <w:rPr>
          <w:rFonts w:ascii="仿宋" w:hAnsi="仿宋" w:eastAsia="仿宋" w:cs="仿宋"/>
          <w:sz w:val="32"/>
          <w:szCs w:val="32"/>
        </w:rPr>
        <w:t>1</w:t>
      </w:r>
      <w:r>
        <w:rPr>
          <w:rFonts w:hint="eastAsia" w:ascii="仿宋" w:hAnsi="仿宋" w:eastAsia="仿宋" w:cs="仿宋"/>
          <w:sz w:val="32"/>
          <w:szCs w:val="32"/>
        </w:rPr>
        <w:t>处，场镇</w:t>
      </w:r>
      <w:r>
        <w:rPr>
          <w:rFonts w:ascii="仿宋" w:hAnsi="仿宋" w:eastAsia="仿宋" w:cs="仿宋"/>
          <w:sz w:val="32"/>
          <w:szCs w:val="32"/>
        </w:rPr>
        <w:t>7</w:t>
      </w:r>
      <w:r>
        <w:rPr>
          <w:rFonts w:hint="eastAsia" w:ascii="仿宋" w:hAnsi="仿宋" w:eastAsia="仿宋" w:cs="仿宋"/>
          <w:sz w:val="32"/>
          <w:szCs w:val="32"/>
        </w:rPr>
        <w:t>处违章停车自动抓拍系统全面建成并投入使用，场镇环境改善明显、秩序更加规范。</w:t>
      </w:r>
    </w:p>
    <w:p>
      <w:pPr>
        <w:ind w:firstLine="803" w:firstLineChars="250"/>
        <w:rPr>
          <w:rFonts w:ascii="仿宋" w:hAnsi="仿宋" w:eastAsia="仿宋"/>
          <w:b/>
          <w:bCs/>
          <w:sz w:val="32"/>
          <w:szCs w:val="32"/>
        </w:rPr>
      </w:pPr>
      <w:r>
        <w:rPr>
          <w:rFonts w:ascii="仿宋" w:hAnsi="仿宋" w:eastAsia="仿宋" w:cs="仿宋"/>
          <w:b/>
          <w:bCs/>
          <w:sz w:val="32"/>
          <w:szCs w:val="32"/>
        </w:rPr>
        <w:t>6.</w:t>
      </w:r>
      <w:r>
        <w:rPr>
          <w:rFonts w:hint="eastAsia" w:ascii="仿宋" w:hAnsi="仿宋" w:eastAsia="仿宋" w:cs="仿宋"/>
          <w:b/>
          <w:bCs/>
          <w:sz w:val="32"/>
          <w:szCs w:val="32"/>
        </w:rPr>
        <w:t>突出以人为本，着力改善民生福祉。</w:t>
      </w:r>
    </w:p>
    <w:p>
      <w:pPr>
        <w:ind w:firstLine="800" w:firstLineChars="250"/>
        <w:rPr>
          <w:rFonts w:ascii="仿宋" w:hAnsi="仿宋" w:eastAsia="仿宋"/>
          <w:sz w:val="32"/>
          <w:szCs w:val="32"/>
        </w:rPr>
      </w:pPr>
      <w:r>
        <w:rPr>
          <w:rFonts w:hint="eastAsia" w:ascii="仿宋" w:hAnsi="仿宋" w:eastAsia="仿宋" w:cs="仿宋"/>
          <w:sz w:val="32"/>
          <w:szCs w:val="32"/>
        </w:rPr>
        <w:t>十大民生工程、</w:t>
      </w:r>
      <w:r>
        <w:rPr>
          <w:rFonts w:ascii="仿宋" w:hAnsi="仿宋" w:eastAsia="仿宋" w:cs="仿宋"/>
          <w:sz w:val="32"/>
          <w:szCs w:val="32"/>
        </w:rPr>
        <w:t>30</w:t>
      </w:r>
      <w:r>
        <w:rPr>
          <w:rFonts w:hint="eastAsia" w:ascii="仿宋" w:hAnsi="仿宋" w:eastAsia="仿宋" w:cs="仿宋"/>
          <w:sz w:val="32"/>
          <w:szCs w:val="32"/>
        </w:rPr>
        <w:t>件民生实事全面完成。全面强化促进就业，开展技能培训</w:t>
      </w:r>
      <w:r>
        <w:rPr>
          <w:rFonts w:ascii="仿宋" w:hAnsi="仿宋" w:eastAsia="仿宋" w:cs="仿宋"/>
          <w:sz w:val="32"/>
          <w:szCs w:val="32"/>
        </w:rPr>
        <w:t>650</w:t>
      </w:r>
      <w:r>
        <w:rPr>
          <w:rFonts w:hint="eastAsia" w:ascii="仿宋" w:hAnsi="仿宋" w:eastAsia="仿宋" w:cs="仿宋"/>
          <w:sz w:val="32"/>
          <w:szCs w:val="32"/>
        </w:rPr>
        <w:t>人，劳动转移输出</w:t>
      </w:r>
      <w:r>
        <w:rPr>
          <w:rFonts w:ascii="仿宋" w:hAnsi="仿宋" w:eastAsia="仿宋" w:cs="仿宋"/>
          <w:sz w:val="32"/>
          <w:szCs w:val="32"/>
        </w:rPr>
        <w:t>7201</w:t>
      </w:r>
      <w:r>
        <w:rPr>
          <w:rFonts w:hint="eastAsia" w:ascii="仿宋" w:hAnsi="仿宋" w:eastAsia="仿宋" w:cs="仿宋"/>
          <w:sz w:val="32"/>
          <w:szCs w:val="32"/>
        </w:rPr>
        <w:t>人。开发就业扶贫公益性岗位</w:t>
      </w:r>
      <w:r>
        <w:rPr>
          <w:rFonts w:ascii="仿宋" w:hAnsi="仿宋" w:eastAsia="仿宋" w:cs="仿宋"/>
          <w:sz w:val="32"/>
          <w:szCs w:val="32"/>
        </w:rPr>
        <w:t>114</w:t>
      </w:r>
      <w:r>
        <w:rPr>
          <w:rFonts w:hint="eastAsia" w:ascii="仿宋" w:hAnsi="仿宋" w:eastAsia="仿宋" w:cs="仿宋"/>
          <w:sz w:val="32"/>
          <w:szCs w:val="32"/>
        </w:rPr>
        <w:t>个，外出贫困劳动力</w:t>
      </w:r>
      <w:r>
        <w:rPr>
          <w:rFonts w:ascii="仿宋" w:hAnsi="仿宋" w:eastAsia="仿宋" w:cs="仿宋"/>
          <w:sz w:val="32"/>
          <w:szCs w:val="32"/>
        </w:rPr>
        <w:t>602</w:t>
      </w:r>
      <w:r>
        <w:rPr>
          <w:rFonts w:hint="eastAsia" w:ascii="仿宋" w:hAnsi="仿宋" w:eastAsia="仿宋" w:cs="仿宋"/>
          <w:sz w:val="32"/>
          <w:szCs w:val="32"/>
        </w:rPr>
        <w:t>人，新增就业人员</w:t>
      </w:r>
      <w:r>
        <w:rPr>
          <w:rFonts w:ascii="仿宋" w:hAnsi="仿宋" w:eastAsia="仿宋" w:cs="仿宋"/>
          <w:sz w:val="32"/>
          <w:szCs w:val="32"/>
        </w:rPr>
        <w:t>145</w:t>
      </w:r>
      <w:r>
        <w:rPr>
          <w:rFonts w:hint="eastAsia" w:ascii="仿宋" w:hAnsi="仿宋" w:eastAsia="仿宋" w:cs="仿宋"/>
          <w:sz w:val="32"/>
          <w:szCs w:val="32"/>
        </w:rPr>
        <w:t>人，建立“一库五名单”</w:t>
      </w:r>
      <w:r>
        <w:rPr>
          <w:rFonts w:ascii="仿宋" w:hAnsi="仿宋" w:eastAsia="仿宋" w:cs="仿宋"/>
          <w:sz w:val="32"/>
          <w:szCs w:val="32"/>
        </w:rPr>
        <w:t>,</w:t>
      </w:r>
      <w:r>
        <w:rPr>
          <w:rFonts w:hint="eastAsia" w:ascii="仿宋" w:hAnsi="仿宋" w:eastAsia="仿宋" w:cs="仿宋"/>
          <w:sz w:val="32"/>
          <w:szCs w:val="32"/>
        </w:rPr>
        <w:t>实行动态管理，城镇失业控制在</w:t>
      </w:r>
      <w:r>
        <w:rPr>
          <w:rFonts w:ascii="仿宋" w:hAnsi="仿宋" w:eastAsia="仿宋" w:cs="仿宋"/>
          <w:sz w:val="32"/>
          <w:szCs w:val="32"/>
        </w:rPr>
        <w:t>4%</w:t>
      </w:r>
      <w:r>
        <w:rPr>
          <w:rFonts w:hint="eastAsia" w:ascii="仿宋" w:hAnsi="仿宋" w:eastAsia="仿宋" w:cs="仿宋"/>
          <w:sz w:val="32"/>
          <w:szCs w:val="32"/>
        </w:rPr>
        <w:t>以内。失地农民超龄人员参保应保尽保，城乡居民基本医疗保险覆盖面达</w:t>
      </w:r>
      <w:r>
        <w:rPr>
          <w:rFonts w:ascii="仿宋" w:hAnsi="仿宋" w:eastAsia="仿宋" w:cs="仿宋"/>
          <w:sz w:val="32"/>
          <w:szCs w:val="32"/>
        </w:rPr>
        <w:t>98%</w:t>
      </w:r>
      <w:r>
        <w:rPr>
          <w:rFonts w:hint="eastAsia" w:ascii="仿宋" w:hAnsi="仿宋" w:eastAsia="仿宋" w:cs="仿宋"/>
          <w:sz w:val="32"/>
          <w:szCs w:val="32"/>
        </w:rPr>
        <w:t>以上。农村留守儿童、妇女、老年人关爱体系不断健全，完成残疾人量服系统建设，重度残疾人护理补贴和贫困残疾人生活补贴全覆盖。城乡教育一体化发展有序推进，全面落实“两免一补”政策，动员和组织社会、家庭、学生等各方面的力量，共同参与控辍保学工作，适龄儿童入学率达</w:t>
      </w:r>
      <w:r>
        <w:rPr>
          <w:rFonts w:ascii="仿宋" w:hAnsi="仿宋" w:eastAsia="仿宋" w:cs="仿宋"/>
          <w:sz w:val="32"/>
          <w:szCs w:val="32"/>
        </w:rPr>
        <w:t>100%</w:t>
      </w:r>
      <w:r>
        <w:rPr>
          <w:rFonts w:hint="eastAsia" w:ascii="仿宋" w:hAnsi="仿宋" w:eastAsia="仿宋" w:cs="仿宋"/>
          <w:sz w:val="32"/>
          <w:szCs w:val="32"/>
        </w:rPr>
        <w:t>，在校学生巩固率达</w:t>
      </w:r>
      <w:r>
        <w:rPr>
          <w:rFonts w:ascii="仿宋" w:hAnsi="仿宋" w:eastAsia="仿宋" w:cs="仿宋"/>
          <w:sz w:val="32"/>
          <w:szCs w:val="32"/>
        </w:rPr>
        <w:t>100%</w:t>
      </w:r>
      <w:r>
        <w:rPr>
          <w:rFonts w:hint="eastAsia" w:ascii="仿宋" w:hAnsi="仿宋" w:eastAsia="仿宋" w:cs="仿宋"/>
          <w:sz w:val="32"/>
          <w:szCs w:val="32"/>
        </w:rPr>
        <w:t>。医药卫生体制改革稳步实施，分级诊疗制度不断健全，基本医疗和公共卫生服务水平全面提升。组织</w:t>
      </w:r>
      <w:r>
        <w:rPr>
          <w:rFonts w:ascii="仿宋" w:hAnsi="仿宋" w:eastAsia="仿宋" w:cs="仿宋"/>
          <w:sz w:val="32"/>
          <w:szCs w:val="32"/>
        </w:rPr>
        <w:t>64</w:t>
      </w:r>
      <w:r>
        <w:rPr>
          <w:rFonts w:hint="eastAsia" w:ascii="仿宋" w:hAnsi="仿宋" w:eastAsia="仿宋" w:cs="仿宋"/>
          <w:sz w:val="32"/>
          <w:szCs w:val="32"/>
        </w:rPr>
        <w:t>对夫妻开展孕前优生健康检查，开展妇女宫颈癌、乳腺癌筛查各</w:t>
      </w:r>
      <w:r>
        <w:rPr>
          <w:rFonts w:ascii="仿宋" w:hAnsi="仿宋" w:eastAsia="仿宋" w:cs="仿宋"/>
          <w:sz w:val="32"/>
          <w:szCs w:val="32"/>
        </w:rPr>
        <w:t>390</w:t>
      </w:r>
      <w:r>
        <w:rPr>
          <w:rFonts w:hint="eastAsia" w:ascii="仿宋" w:hAnsi="仿宋" w:eastAsia="仿宋" w:cs="仿宋"/>
          <w:sz w:val="32"/>
          <w:szCs w:val="32"/>
        </w:rPr>
        <w:t>人。公共文化服务体系不断完善，村文化室、广播室规范建设实现全域覆盖。农村留守儿童、妇女、老年人关爱体系不断健全，残疾人事业、残疾人康复服务持续发展。按照食品安全党政同责的要求，及时调整羊木镇食品安全委员会组成人员，制定并印发《羊木镇食品安全委员会工作规则》，配套出台《羊木镇食品安全突发事件应急预案》《羊木镇农村集体聚餐食品安全管理制度》《羊木镇食品安全应急管理制度》等一系列管理制度。督促辖区中小学校、幼儿园落实食品安全主体责任和校长（园长）第一责任人责任，严格学校食堂规范管理，扎实开展春秋季学校及周边食品安全隐患整治专项行动。加大对</w:t>
      </w:r>
      <w:r>
        <w:rPr>
          <w:rFonts w:ascii="仿宋" w:hAnsi="仿宋" w:eastAsia="仿宋" w:cs="仿宋"/>
          <w:sz w:val="32"/>
          <w:szCs w:val="32"/>
        </w:rPr>
        <w:t>15</w:t>
      </w:r>
      <w:r>
        <w:rPr>
          <w:rFonts w:hint="eastAsia" w:ascii="仿宋" w:hAnsi="仿宋" w:eastAsia="仿宋" w:cs="仿宋"/>
          <w:sz w:val="32"/>
          <w:szCs w:val="32"/>
        </w:rPr>
        <w:t>个流动摊贩监管力度，定期举办农村集体聚餐食品安全暨疫情防控知识培训会，组织各村（社区）相关负责人及备案乡村厨师集中学习《四川省农村集体聚餐食品安全管理办法》，对农村集体聚餐报备流程、食品安全风险防控、新冠肺炎疫情防控、应急处置等工作开展业务培训。完善建立农产品质量安全管理制度，充实调整工作人员，规范建设全镇农产品质量安全检测室，建立村级检测室</w:t>
      </w:r>
      <w:r>
        <w:rPr>
          <w:rFonts w:ascii="仿宋" w:hAnsi="仿宋" w:eastAsia="仿宋" w:cs="仿宋"/>
          <w:sz w:val="32"/>
          <w:szCs w:val="32"/>
        </w:rPr>
        <w:t>1</w:t>
      </w:r>
      <w:r>
        <w:rPr>
          <w:rFonts w:hint="eastAsia" w:ascii="仿宋" w:hAnsi="仿宋" w:eastAsia="仿宋" w:cs="仿宋"/>
          <w:sz w:val="32"/>
          <w:szCs w:val="32"/>
        </w:rPr>
        <w:t>个，对辖区内</w:t>
      </w:r>
      <w:r>
        <w:rPr>
          <w:rFonts w:ascii="仿宋" w:hAnsi="仿宋" w:eastAsia="仿宋" w:cs="仿宋"/>
          <w:sz w:val="32"/>
          <w:szCs w:val="32"/>
        </w:rPr>
        <w:t>4</w:t>
      </w:r>
      <w:r>
        <w:rPr>
          <w:rFonts w:hint="eastAsia" w:ascii="仿宋" w:hAnsi="仿宋" w:eastAsia="仿宋" w:cs="仿宋"/>
          <w:sz w:val="32"/>
          <w:szCs w:val="32"/>
        </w:rPr>
        <w:t>家重点企业、</w:t>
      </w:r>
      <w:r>
        <w:rPr>
          <w:rFonts w:ascii="仿宋" w:hAnsi="仿宋" w:eastAsia="仿宋" w:cs="仿宋"/>
          <w:sz w:val="32"/>
          <w:szCs w:val="32"/>
        </w:rPr>
        <w:t>1</w:t>
      </w:r>
      <w:r>
        <w:rPr>
          <w:rFonts w:hint="eastAsia" w:ascii="仿宋" w:hAnsi="仿宋" w:eastAsia="仿宋" w:cs="仿宋"/>
          <w:sz w:val="32"/>
          <w:szCs w:val="32"/>
        </w:rPr>
        <w:t>家生猪屠宰场、</w:t>
      </w:r>
      <w:r>
        <w:rPr>
          <w:rFonts w:ascii="仿宋" w:hAnsi="仿宋" w:eastAsia="仿宋" w:cs="仿宋"/>
          <w:sz w:val="32"/>
          <w:szCs w:val="32"/>
        </w:rPr>
        <w:t>3</w:t>
      </w:r>
      <w:r>
        <w:rPr>
          <w:rFonts w:hint="eastAsia" w:ascii="仿宋" w:hAnsi="仿宋" w:eastAsia="仿宋" w:cs="仿宋"/>
          <w:sz w:val="32"/>
          <w:szCs w:val="32"/>
        </w:rPr>
        <w:t>家农资店、</w:t>
      </w:r>
      <w:r>
        <w:rPr>
          <w:rFonts w:ascii="仿宋" w:hAnsi="仿宋" w:eastAsia="仿宋" w:cs="仿宋"/>
          <w:sz w:val="32"/>
          <w:szCs w:val="32"/>
        </w:rPr>
        <w:t>1</w:t>
      </w:r>
      <w:r>
        <w:rPr>
          <w:rFonts w:hint="eastAsia" w:ascii="仿宋" w:hAnsi="仿宋" w:eastAsia="仿宋" w:cs="仿宋"/>
          <w:sz w:val="32"/>
          <w:szCs w:val="32"/>
        </w:rPr>
        <w:t>家兽药店及其他经营主体开展督导检查</w:t>
      </w:r>
      <w:r>
        <w:rPr>
          <w:rFonts w:ascii="仿宋" w:hAnsi="仿宋" w:eastAsia="仿宋" w:cs="仿宋"/>
          <w:sz w:val="32"/>
          <w:szCs w:val="32"/>
        </w:rPr>
        <w:t>30</w:t>
      </w:r>
      <w:r>
        <w:rPr>
          <w:rFonts w:hint="eastAsia" w:ascii="仿宋" w:hAnsi="仿宋" w:eastAsia="仿宋" w:cs="仿宋"/>
          <w:sz w:val="32"/>
          <w:szCs w:val="32"/>
        </w:rPr>
        <w:t>余次，开展移动巡检</w:t>
      </w:r>
      <w:r>
        <w:rPr>
          <w:rFonts w:ascii="仿宋" w:hAnsi="仿宋" w:eastAsia="仿宋" w:cs="仿宋"/>
          <w:sz w:val="32"/>
          <w:szCs w:val="32"/>
        </w:rPr>
        <w:t>170</w:t>
      </w:r>
      <w:r>
        <w:rPr>
          <w:rFonts w:hint="eastAsia" w:ascii="仿宋" w:hAnsi="仿宋" w:eastAsia="仿宋" w:cs="仿宋"/>
          <w:sz w:val="32"/>
          <w:szCs w:val="32"/>
        </w:rPr>
        <w:t>余次，检测农产品</w:t>
      </w:r>
      <w:r>
        <w:rPr>
          <w:rFonts w:ascii="仿宋" w:hAnsi="仿宋" w:eastAsia="仿宋" w:cs="仿宋"/>
          <w:sz w:val="32"/>
          <w:szCs w:val="32"/>
        </w:rPr>
        <w:t>1422</w:t>
      </w:r>
      <w:r>
        <w:rPr>
          <w:rFonts w:hint="eastAsia" w:ascii="仿宋" w:hAnsi="仿宋" w:eastAsia="仿宋" w:cs="仿宋"/>
          <w:sz w:val="32"/>
          <w:szCs w:val="32"/>
        </w:rPr>
        <w:t>批次（其中蔬菜农残</w:t>
      </w:r>
      <w:r>
        <w:rPr>
          <w:rFonts w:ascii="仿宋" w:hAnsi="仿宋" w:eastAsia="仿宋" w:cs="仿宋"/>
          <w:sz w:val="32"/>
          <w:szCs w:val="32"/>
        </w:rPr>
        <w:t>803</w:t>
      </w:r>
      <w:r>
        <w:rPr>
          <w:rFonts w:hint="eastAsia" w:ascii="仿宋" w:hAnsi="仿宋" w:eastAsia="仿宋" w:cs="仿宋"/>
          <w:sz w:val="32"/>
          <w:szCs w:val="32"/>
        </w:rPr>
        <w:t>份、瘦肉精</w:t>
      </w:r>
      <w:r>
        <w:rPr>
          <w:rFonts w:ascii="仿宋" w:hAnsi="仿宋" w:eastAsia="仿宋" w:cs="仿宋"/>
          <w:sz w:val="32"/>
          <w:szCs w:val="32"/>
        </w:rPr>
        <w:t>619</w:t>
      </w:r>
      <w:r>
        <w:rPr>
          <w:rFonts w:hint="eastAsia" w:ascii="仿宋" w:hAnsi="仿宋" w:eastAsia="仿宋" w:cs="仿宋"/>
          <w:sz w:val="32"/>
          <w:szCs w:val="32"/>
        </w:rPr>
        <w:t>份）批次，合格率</w:t>
      </w:r>
      <w:r>
        <w:rPr>
          <w:rFonts w:ascii="仿宋" w:hAnsi="仿宋" w:eastAsia="仿宋" w:cs="仿宋"/>
          <w:sz w:val="32"/>
          <w:szCs w:val="32"/>
        </w:rPr>
        <w:t>100%</w:t>
      </w:r>
      <w:r>
        <w:rPr>
          <w:rFonts w:hint="eastAsia" w:ascii="仿宋" w:hAnsi="仿宋" w:eastAsia="仿宋" w:cs="仿宋"/>
          <w:sz w:val="32"/>
          <w:szCs w:val="32"/>
        </w:rPr>
        <w:t>。顺利通过市级农产品质量安品示范乡镇复核验收工作，为全区农产品质量安全示范县区复核工作奠定基础。</w:t>
      </w:r>
    </w:p>
    <w:p>
      <w:pPr>
        <w:ind w:firstLine="803" w:firstLineChars="250"/>
        <w:rPr>
          <w:rFonts w:ascii="仿宋" w:hAnsi="仿宋" w:eastAsia="仿宋"/>
          <w:b/>
          <w:bCs/>
          <w:sz w:val="32"/>
          <w:szCs w:val="32"/>
        </w:rPr>
      </w:pPr>
      <w:r>
        <w:rPr>
          <w:rFonts w:ascii="仿宋" w:hAnsi="仿宋" w:eastAsia="仿宋" w:cs="仿宋"/>
          <w:b/>
          <w:bCs/>
          <w:sz w:val="32"/>
          <w:szCs w:val="32"/>
        </w:rPr>
        <w:t>7.</w:t>
      </w:r>
      <w:r>
        <w:rPr>
          <w:rFonts w:hint="eastAsia" w:ascii="仿宋" w:hAnsi="仿宋" w:eastAsia="仿宋" w:cs="仿宋"/>
          <w:b/>
          <w:bCs/>
          <w:sz w:val="32"/>
          <w:szCs w:val="32"/>
        </w:rPr>
        <w:t>深化平安建设，促进社会和谐稳定。</w:t>
      </w:r>
    </w:p>
    <w:p>
      <w:pPr>
        <w:ind w:firstLine="800" w:firstLineChars="250"/>
        <w:rPr>
          <w:rFonts w:ascii="仿宋" w:hAnsi="仿宋" w:eastAsia="仿宋"/>
          <w:sz w:val="32"/>
          <w:szCs w:val="32"/>
        </w:rPr>
      </w:pPr>
      <w:r>
        <w:rPr>
          <w:rFonts w:hint="eastAsia" w:ascii="仿宋" w:hAnsi="仿宋" w:eastAsia="仿宋" w:cs="仿宋"/>
          <w:sz w:val="32"/>
          <w:szCs w:val="32"/>
        </w:rPr>
        <w:t>全面梳理摸排全镇所有信访维稳问题，动态更新信访维稳台账，根据实际情况逐一研判风险等级，确保全面准确掌握信访维稳工作“家底”和工作重点。将</w:t>
      </w:r>
      <w:r>
        <w:rPr>
          <w:rFonts w:ascii="仿宋" w:hAnsi="仿宋" w:eastAsia="仿宋" w:cs="仿宋"/>
          <w:sz w:val="32"/>
          <w:szCs w:val="32"/>
        </w:rPr>
        <w:t>50</w:t>
      </w:r>
      <w:r>
        <w:rPr>
          <w:rFonts w:hint="eastAsia" w:ascii="仿宋" w:hAnsi="仿宋" w:eastAsia="仿宋" w:cs="仿宋"/>
          <w:sz w:val="32"/>
          <w:szCs w:val="32"/>
        </w:rPr>
        <w:t>个信访维稳问题划分高风险</w:t>
      </w:r>
      <w:r>
        <w:rPr>
          <w:rFonts w:ascii="仿宋" w:hAnsi="仿宋" w:eastAsia="仿宋" w:cs="仿宋"/>
          <w:sz w:val="32"/>
          <w:szCs w:val="32"/>
        </w:rPr>
        <w:t>4</w:t>
      </w:r>
      <w:r>
        <w:rPr>
          <w:rFonts w:hint="eastAsia" w:ascii="仿宋" w:hAnsi="仿宋" w:eastAsia="仿宋" w:cs="仿宋"/>
          <w:sz w:val="32"/>
          <w:szCs w:val="32"/>
        </w:rPr>
        <w:t>个、中风险</w:t>
      </w:r>
      <w:r>
        <w:rPr>
          <w:rFonts w:ascii="仿宋" w:hAnsi="仿宋" w:eastAsia="仿宋" w:cs="仿宋"/>
          <w:sz w:val="32"/>
          <w:szCs w:val="32"/>
        </w:rPr>
        <w:t>16</w:t>
      </w:r>
      <w:r>
        <w:rPr>
          <w:rFonts w:hint="eastAsia" w:ascii="仿宋" w:hAnsi="仿宋" w:eastAsia="仿宋" w:cs="仿宋"/>
          <w:sz w:val="32"/>
          <w:szCs w:val="32"/>
        </w:rPr>
        <w:t>个、低风险</w:t>
      </w:r>
      <w:r>
        <w:rPr>
          <w:rFonts w:ascii="仿宋" w:hAnsi="仿宋" w:eastAsia="仿宋" w:cs="仿宋"/>
          <w:sz w:val="32"/>
          <w:szCs w:val="32"/>
        </w:rPr>
        <w:t>30</w:t>
      </w:r>
      <w:r>
        <w:rPr>
          <w:rFonts w:hint="eastAsia" w:ascii="仿宋" w:hAnsi="仿宋" w:eastAsia="仿宋" w:cs="仿宋"/>
          <w:sz w:val="32"/>
          <w:szCs w:val="32"/>
        </w:rPr>
        <w:t>个。对所有稳控对象逐一落实联村领导、驻村干部、村组干部、网格员等工作力量，全力将不稳定人员稳控在当地。依法稳步推进矛盾纠纷化解，建立应急管理机制，紧急情况下第一时间做好拦截劝返工作，确保不发生越级上访等事件。将开展“党史大学习、民情大走访、问题大排查、工作大落实、形象大提升”五大活动作为掌握问题、政策宣传、解决民生事实为着力点和突破口，发挥镇村组户</w:t>
      </w:r>
      <w:r>
        <w:rPr>
          <w:rFonts w:ascii="仿宋" w:hAnsi="仿宋" w:eastAsia="仿宋" w:cs="仿宋"/>
          <w:sz w:val="32"/>
          <w:szCs w:val="32"/>
        </w:rPr>
        <w:t>390</w:t>
      </w:r>
      <w:r>
        <w:rPr>
          <w:rFonts w:hint="eastAsia" w:ascii="仿宋" w:hAnsi="仿宋" w:eastAsia="仿宋" w:cs="仿宋"/>
          <w:sz w:val="32"/>
          <w:szCs w:val="32"/>
        </w:rPr>
        <w:t>个四级网格员作用，精细化推进疫情防控、森林防灭火、防汛防地灾等工作，梳理“我为群众办实事”</w:t>
      </w:r>
      <w:r>
        <w:rPr>
          <w:rFonts w:ascii="仿宋" w:hAnsi="仿宋" w:eastAsia="仿宋" w:cs="仿宋"/>
          <w:sz w:val="32"/>
          <w:szCs w:val="32"/>
        </w:rPr>
        <w:t>52</w:t>
      </w:r>
      <w:r>
        <w:rPr>
          <w:rFonts w:hint="eastAsia" w:ascii="仿宋" w:hAnsi="仿宋" w:eastAsia="仿宋" w:cs="仿宋"/>
          <w:sz w:val="32"/>
          <w:szCs w:val="32"/>
        </w:rPr>
        <w:t>件，目前已全面完成，真正做到了把实事办实、好事办好、让群众叫好。</w:t>
      </w:r>
    </w:p>
    <w:p>
      <w:pPr>
        <w:ind w:firstLine="803" w:firstLineChars="250"/>
        <w:rPr>
          <w:rFonts w:ascii="仿宋" w:hAnsi="仿宋" w:eastAsia="仿宋"/>
          <w:b/>
          <w:bCs/>
          <w:sz w:val="32"/>
          <w:szCs w:val="32"/>
        </w:rPr>
      </w:pPr>
      <w:r>
        <w:rPr>
          <w:rFonts w:ascii="仿宋" w:hAnsi="仿宋" w:eastAsia="仿宋" w:cs="仿宋"/>
          <w:b/>
          <w:bCs/>
          <w:sz w:val="32"/>
          <w:szCs w:val="32"/>
        </w:rPr>
        <w:t>8.</w:t>
      </w:r>
      <w:r>
        <w:rPr>
          <w:rFonts w:hint="eastAsia" w:ascii="仿宋" w:hAnsi="仿宋" w:eastAsia="仿宋" w:cs="仿宋"/>
          <w:b/>
          <w:bCs/>
          <w:sz w:val="32"/>
          <w:szCs w:val="32"/>
        </w:rPr>
        <w:t>扛牢主责主业，全面落实从严治党。</w:t>
      </w:r>
    </w:p>
    <w:p>
      <w:pPr>
        <w:ind w:firstLine="800" w:firstLineChars="250"/>
        <w:rPr>
          <w:rFonts w:ascii="仿宋" w:hAnsi="仿宋" w:eastAsia="仿宋"/>
          <w:sz w:val="32"/>
          <w:szCs w:val="32"/>
        </w:rPr>
      </w:pPr>
      <w:r>
        <w:rPr>
          <w:rFonts w:hint="eastAsia" w:ascii="仿宋" w:hAnsi="仿宋" w:eastAsia="仿宋" w:cs="仿宋"/>
          <w:sz w:val="32"/>
          <w:szCs w:val="32"/>
        </w:rPr>
        <w:t>认真履行全面从严治党主体责任，坚决做到“中央有号令、省市区作部署、羊木有行动有成效”，对标干部纪律作风整顿部署要求，通过“自己查、相互提、领导点、集体审”，梳理查摆出</w:t>
      </w:r>
      <w:r>
        <w:rPr>
          <w:rFonts w:ascii="仿宋" w:hAnsi="仿宋" w:eastAsia="仿宋" w:cs="仿宋"/>
          <w:sz w:val="32"/>
          <w:szCs w:val="32"/>
        </w:rPr>
        <w:t>6</w:t>
      </w:r>
      <w:r>
        <w:rPr>
          <w:rFonts w:hint="eastAsia" w:ascii="仿宋" w:hAnsi="仿宋" w:eastAsia="仿宋" w:cs="仿宋"/>
          <w:sz w:val="32"/>
          <w:szCs w:val="32"/>
        </w:rPr>
        <w:t>个方面纪律作风问题共</w:t>
      </w:r>
      <w:r>
        <w:rPr>
          <w:rFonts w:ascii="仿宋" w:hAnsi="仿宋" w:eastAsia="仿宋" w:cs="仿宋"/>
          <w:sz w:val="32"/>
          <w:szCs w:val="32"/>
        </w:rPr>
        <w:t>223</w:t>
      </w:r>
      <w:r>
        <w:rPr>
          <w:rFonts w:hint="eastAsia" w:ascii="仿宋" w:hAnsi="仿宋" w:eastAsia="仿宋" w:cs="仿宋"/>
          <w:sz w:val="32"/>
          <w:szCs w:val="32"/>
        </w:rPr>
        <w:t>个，其中班子</w:t>
      </w:r>
      <w:r>
        <w:rPr>
          <w:rFonts w:ascii="仿宋" w:hAnsi="仿宋" w:eastAsia="仿宋" w:cs="仿宋"/>
          <w:sz w:val="32"/>
          <w:szCs w:val="32"/>
        </w:rPr>
        <w:t>6</w:t>
      </w:r>
      <w:r>
        <w:rPr>
          <w:rFonts w:hint="eastAsia" w:ascii="仿宋" w:hAnsi="仿宋" w:eastAsia="仿宋" w:cs="仿宋"/>
          <w:sz w:val="32"/>
          <w:szCs w:val="32"/>
        </w:rPr>
        <w:t>个、班子成员</w:t>
      </w:r>
      <w:r>
        <w:rPr>
          <w:rFonts w:ascii="仿宋" w:hAnsi="仿宋" w:eastAsia="仿宋" w:cs="仿宋"/>
          <w:sz w:val="32"/>
          <w:szCs w:val="32"/>
        </w:rPr>
        <w:t>59</w:t>
      </w:r>
      <w:r>
        <w:rPr>
          <w:rFonts w:hint="eastAsia" w:ascii="仿宋" w:hAnsi="仿宋" w:eastAsia="仿宋" w:cs="仿宋"/>
          <w:sz w:val="32"/>
          <w:szCs w:val="32"/>
        </w:rPr>
        <w:t>个、其他干部</w:t>
      </w:r>
      <w:r>
        <w:rPr>
          <w:rFonts w:ascii="仿宋" w:hAnsi="仿宋" w:eastAsia="仿宋" w:cs="仿宋"/>
          <w:sz w:val="32"/>
          <w:szCs w:val="32"/>
        </w:rPr>
        <w:t>158</w:t>
      </w:r>
      <w:r>
        <w:rPr>
          <w:rFonts w:hint="eastAsia" w:ascii="仿宋" w:hAnsi="仿宋" w:eastAsia="仿宋" w:cs="仿宋"/>
          <w:sz w:val="32"/>
          <w:szCs w:val="32"/>
        </w:rPr>
        <w:t>个，制定整改措施</w:t>
      </w:r>
      <w:r>
        <w:rPr>
          <w:rFonts w:ascii="仿宋" w:hAnsi="仿宋" w:eastAsia="仿宋" w:cs="仿宋"/>
          <w:sz w:val="32"/>
          <w:szCs w:val="32"/>
        </w:rPr>
        <w:t>289</w:t>
      </w:r>
      <w:r>
        <w:rPr>
          <w:rFonts w:hint="eastAsia" w:ascii="仿宋" w:hAnsi="仿宋" w:eastAsia="仿宋" w:cs="仿宋"/>
          <w:sz w:val="32"/>
          <w:szCs w:val="32"/>
        </w:rPr>
        <w:t>条，实现“两个稳中有升、两个大幅下降”整顿目标，良好政治生态持续巩固。扛牢管党治党责任，制定了党委班子集体责任清单、党委书记第一责任人清单和班子成员责任清单，严格推进落实、强化督查考核；将意识形态纳入党委班子专题学习重要内容，有效推动意识形态工作落细落实，全年意识形态领域未发生重大负面事件。持续加大惩治腐败力度，不断将党风廉政建设和反腐败工作引向深入，全年共立案查处</w:t>
      </w:r>
      <w:r>
        <w:rPr>
          <w:rFonts w:ascii="仿宋" w:hAnsi="仿宋" w:eastAsia="仿宋" w:cs="仿宋"/>
          <w:sz w:val="32"/>
          <w:szCs w:val="32"/>
        </w:rPr>
        <w:t>8</w:t>
      </w:r>
      <w:r>
        <w:rPr>
          <w:rFonts w:hint="eastAsia" w:ascii="仿宋" w:hAnsi="仿宋" w:eastAsia="仿宋" w:cs="仿宋"/>
          <w:sz w:val="32"/>
          <w:szCs w:val="32"/>
        </w:rPr>
        <w:t>件</w:t>
      </w:r>
      <w:r>
        <w:rPr>
          <w:rFonts w:ascii="仿宋" w:hAnsi="仿宋" w:eastAsia="仿宋" w:cs="仿宋"/>
          <w:sz w:val="32"/>
          <w:szCs w:val="32"/>
        </w:rPr>
        <w:t>8</w:t>
      </w:r>
      <w:r>
        <w:rPr>
          <w:rFonts w:hint="eastAsia" w:ascii="仿宋" w:hAnsi="仿宋" w:eastAsia="仿宋" w:cs="仿宋"/>
          <w:sz w:val="32"/>
          <w:szCs w:val="32"/>
        </w:rPr>
        <w:t>人，案件数量较去年下降</w:t>
      </w:r>
      <w:r>
        <w:rPr>
          <w:rFonts w:ascii="仿宋" w:hAnsi="仿宋" w:eastAsia="仿宋" w:cs="仿宋"/>
          <w:sz w:val="32"/>
          <w:szCs w:val="32"/>
        </w:rPr>
        <w:t>20%</w:t>
      </w:r>
      <w:r>
        <w:rPr>
          <w:rFonts w:hint="eastAsia" w:ascii="仿宋" w:hAnsi="仿宋" w:eastAsia="仿宋" w:cs="仿宋"/>
          <w:sz w:val="32"/>
          <w:szCs w:val="32"/>
        </w:rPr>
        <w:t>，受理检举控告类信访件</w:t>
      </w:r>
      <w:r>
        <w:rPr>
          <w:rFonts w:ascii="仿宋" w:hAnsi="仿宋" w:eastAsia="仿宋" w:cs="仿宋"/>
          <w:sz w:val="32"/>
          <w:szCs w:val="32"/>
        </w:rPr>
        <w:t>2</w:t>
      </w:r>
      <w:r>
        <w:rPr>
          <w:rFonts w:hint="eastAsia" w:ascii="仿宋" w:hAnsi="仿宋" w:eastAsia="仿宋" w:cs="仿宋"/>
          <w:sz w:val="32"/>
          <w:szCs w:val="32"/>
        </w:rPr>
        <w:t>件，较去年下降</w:t>
      </w:r>
      <w:r>
        <w:rPr>
          <w:rFonts w:ascii="仿宋" w:hAnsi="仿宋" w:eastAsia="仿宋" w:cs="仿宋"/>
          <w:sz w:val="32"/>
          <w:szCs w:val="32"/>
        </w:rPr>
        <w:t>67%</w:t>
      </w:r>
      <w:r>
        <w:rPr>
          <w:rFonts w:hint="eastAsia" w:ascii="仿宋" w:hAnsi="仿宋" w:eastAsia="仿宋" w:cs="仿宋"/>
          <w:sz w:val="32"/>
          <w:szCs w:val="32"/>
        </w:rPr>
        <w:t>。</w:t>
      </w:r>
    </w:p>
    <w:p>
      <w:pPr>
        <w:pStyle w:val="4"/>
        <w:rPr>
          <w:rFonts w:ascii="黑体" w:hAnsi="黑体" w:eastAsia="黑体" w:cs="Times New Roman"/>
          <w:b w:val="0"/>
          <w:bCs w:val="0"/>
        </w:rPr>
      </w:pPr>
      <w:bookmarkStart w:id="43" w:name="_Toc17272"/>
      <w:bookmarkStart w:id="44" w:name="_Toc29929"/>
      <w:bookmarkStart w:id="45" w:name="_Toc11482"/>
      <w:bookmarkStart w:id="46" w:name="_Toc18230"/>
      <w:bookmarkStart w:id="47" w:name="_Toc15377200"/>
      <w:bookmarkStart w:id="48" w:name="_Toc15396601"/>
      <w:bookmarkStart w:id="49" w:name="_Toc2224"/>
      <w:bookmarkStart w:id="50" w:name="_Toc25962"/>
      <w:r>
        <w:rPr>
          <w:rFonts w:hint="eastAsia" w:ascii="黑体" w:hAnsi="黑体" w:eastAsia="黑体" w:cs="黑体"/>
          <w:b w:val="0"/>
          <w:bCs w:val="0"/>
        </w:rPr>
        <w:t>二、机构设置</w:t>
      </w:r>
      <w:bookmarkEnd w:id="43"/>
      <w:bookmarkEnd w:id="44"/>
      <w:bookmarkEnd w:id="45"/>
      <w:bookmarkEnd w:id="46"/>
      <w:bookmarkEnd w:id="47"/>
      <w:bookmarkEnd w:id="48"/>
      <w:bookmarkEnd w:id="49"/>
      <w:bookmarkEnd w:id="50"/>
    </w:p>
    <w:p>
      <w:pPr>
        <w:ind w:firstLine="800" w:firstLineChars="250"/>
        <w:rPr>
          <w:rFonts w:ascii="仿宋" w:hAnsi="仿宋" w:eastAsia="仿宋"/>
          <w:sz w:val="32"/>
          <w:szCs w:val="32"/>
        </w:rPr>
      </w:pPr>
      <w:r>
        <w:rPr>
          <w:rFonts w:hint="eastAsia" w:ascii="仿宋" w:hAnsi="仿宋" w:eastAsia="仿宋" w:cs="仿宋"/>
          <w:sz w:val="32"/>
          <w:szCs w:val="32"/>
        </w:rPr>
        <w:t>广元市朝天区羊木镇人民政府</w:t>
      </w:r>
      <w:bookmarkStart w:id="51" w:name="_Toc15377204"/>
      <w:bookmarkStart w:id="52" w:name="_Toc15396602"/>
      <w:r>
        <w:rPr>
          <w:rFonts w:hint="eastAsia" w:ascii="仿宋" w:hAnsi="仿宋" w:eastAsia="仿宋" w:cs="仿宋"/>
          <w:sz w:val="32"/>
          <w:szCs w:val="32"/>
        </w:rPr>
        <w:t>属行政单位，执行行政会计制度，一级预算单位，决算汇编户数</w:t>
      </w:r>
      <w:r>
        <w:rPr>
          <w:rFonts w:ascii="仿宋" w:hAnsi="仿宋" w:eastAsia="仿宋" w:cs="仿宋"/>
          <w:sz w:val="32"/>
          <w:szCs w:val="32"/>
        </w:rPr>
        <w:t>1</w:t>
      </w:r>
      <w:r>
        <w:rPr>
          <w:rFonts w:hint="eastAsia" w:ascii="仿宋" w:hAnsi="仿宋" w:eastAsia="仿宋" w:cs="仿宋"/>
          <w:sz w:val="32"/>
          <w:szCs w:val="32"/>
        </w:rPr>
        <w:t>个。</w:t>
      </w:r>
    </w:p>
    <w:p>
      <w:pPr>
        <w:ind w:firstLine="800" w:firstLineChars="250"/>
        <w:rPr>
          <w:rFonts w:ascii="仿宋" w:hAnsi="仿宋" w:eastAsia="仿宋"/>
          <w:sz w:val="32"/>
          <w:szCs w:val="32"/>
        </w:rPr>
      </w:pPr>
    </w:p>
    <w:p>
      <w:pPr>
        <w:ind w:firstLine="800" w:firstLineChars="250"/>
        <w:rPr>
          <w:rFonts w:ascii="仿宋" w:hAnsi="仿宋" w:eastAsia="仿宋"/>
          <w:sz w:val="32"/>
          <w:szCs w:val="32"/>
        </w:rPr>
      </w:pPr>
      <w:bookmarkStart w:id="53" w:name="_Toc15883"/>
      <w:bookmarkStart w:id="54" w:name="_Toc30556"/>
    </w:p>
    <w:p>
      <w:pPr>
        <w:rPr>
          <w:rFonts w:ascii="黑体" w:hAnsi="黑体" w:eastAsia="黑体"/>
        </w:rPr>
      </w:pPr>
    </w:p>
    <w:p>
      <w:pPr>
        <w:pStyle w:val="2"/>
        <w:rPr>
          <w:rFonts w:ascii="黑体" w:hAnsi="黑体" w:eastAsia="黑体"/>
        </w:rPr>
      </w:pPr>
    </w:p>
    <w:p>
      <w:pPr>
        <w:rPr>
          <w:rFonts w:ascii="黑体" w:hAnsi="黑体" w:eastAsia="黑体"/>
        </w:rPr>
      </w:pPr>
    </w:p>
    <w:p>
      <w:pPr>
        <w:pStyle w:val="2"/>
        <w:rPr>
          <w:rFonts w:ascii="黑体" w:hAnsi="黑体" w:eastAsia="黑体"/>
        </w:rPr>
      </w:pPr>
    </w:p>
    <w:p>
      <w:pPr>
        <w:rPr>
          <w:rFonts w:ascii="黑体" w:hAnsi="黑体" w:eastAsia="黑体"/>
        </w:rPr>
      </w:pPr>
    </w:p>
    <w:p>
      <w:pPr>
        <w:pStyle w:val="2"/>
        <w:rPr>
          <w:rFonts w:ascii="黑体" w:hAnsi="黑体" w:eastAsia="黑体"/>
        </w:rPr>
      </w:pPr>
    </w:p>
    <w:p>
      <w:pPr>
        <w:spacing w:line="576" w:lineRule="exact"/>
        <w:ind w:right="440"/>
        <w:rPr>
          <w:rFonts w:ascii="方正小标宋简体" w:hAnsi="方正小标宋简体" w:eastAsia="方正小标宋简体"/>
        </w:rPr>
      </w:pPr>
    </w:p>
    <w:p/>
    <w:p>
      <w:pPr>
        <w:pStyle w:val="3"/>
        <w:jc w:val="center"/>
        <w:rPr>
          <w:rFonts w:ascii="黑体" w:hAnsi="黑体" w:eastAsia="黑体"/>
          <w:b w:val="0"/>
          <w:bCs w:val="0"/>
        </w:rPr>
      </w:pPr>
      <w:bookmarkStart w:id="55" w:name="_Toc8772"/>
      <w:bookmarkStart w:id="56" w:name="_Toc15849"/>
      <w:bookmarkStart w:id="57" w:name="_Toc10887"/>
      <w:bookmarkStart w:id="58" w:name="_Toc15843"/>
      <w:r>
        <w:rPr>
          <w:rFonts w:hint="eastAsia" w:ascii="黑体" w:hAnsi="黑体" w:eastAsia="黑体" w:cs="黑体"/>
          <w:b w:val="0"/>
          <w:bCs w:val="0"/>
        </w:rPr>
        <w:t>第二部分</w:t>
      </w:r>
      <w:r>
        <w:rPr>
          <w:rFonts w:ascii="黑体" w:hAnsi="黑体" w:eastAsia="黑体" w:cs="黑体"/>
          <w:b w:val="0"/>
          <w:bCs w:val="0"/>
        </w:rPr>
        <w:t xml:space="preserve"> 2021</w:t>
      </w:r>
      <w:r>
        <w:rPr>
          <w:rFonts w:hint="eastAsia" w:ascii="黑体" w:hAnsi="黑体" w:eastAsia="黑体" w:cs="黑体"/>
          <w:b w:val="0"/>
          <w:bCs w:val="0"/>
        </w:rPr>
        <w:t>年度部门决算情况说明</w:t>
      </w:r>
      <w:bookmarkEnd w:id="51"/>
      <w:bookmarkEnd w:id="52"/>
      <w:bookmarkEnd w:id="53"/>
      <w:bookmarkEnd w:id="54"/>
      <w:bookmarkEnd w:id="55"/>
      <w:bookmarkEnd w:id="56"/>
      <w:bookmarkEnd w:id="57"/>
      <w:bookmarkEnd w:id="58"/>
    </w:p>
    <w:p/>
    <w:p>
      <w:pPr>
        <w:pStyle w:val="4"/>
        <w:rPr>
          <w:rFonts w:ascii="黑体" w:hAnsi="黑体" w:eastAsia="黑体" w:cs="Times New Roman"/>
          <w:b w:val="0"/>
          <w:bCs w:val="0"/>
        </w:rPr>
      </w:pPr>
      <w:bookmarkStart w:id="59" w:name="_Toc3432"/>
      <w:bookmarkStart w:id="60" w:name="_Toc21144"/>
      <w:bookmarkStart w:id="61" w:name="_Toc13354"/>
      <w:bookmarkStart w:id="62" w:name="_Toc1574"/>
      <w:bookmarkStart w:id="63" w:name="_Toc32222"/>
      <w:bookmarkStart w:id="64" w:name="_Toc11491"/>
      <w:bookmarkStart w:id="65" w:name="_Toc15377205"/>
      <w:bookmarkStart w:id="66" w:name="_Toc15396603"/>
      <w:r>
        <w:rPr>
          <w:rFonts w:hint="eastAsia" w:ascii="黑体" w:hAnsi="黑体" w:eastAsia="黑体" w:cs="黑体"/>
          <w:b w:val="0"/>
          <w:bCs w:val="0"/>
        </w:rPr>
        <w:t>一、收入支出决算总体情况说明</w:t>
      </w:r>
      <w:bookmarkEnd w:id="59"/>
      <w:bookmarkEnd w:id="60"/>
      <w:bookmarkEnd w:id="61"/>
      <w:bookmarkEnd w:id="62"/>
      <w:bookmarkEnd w:id="63"/>
      <w:bookmarkEnd w:id="64"/>
      <w:bookmarkEnd w:id="65"/>
      <w:bookmarkEnd w:id="66"/>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年度收、支总计</w:t>
      </w:r>
      <w:r>
        <w:rPr>
          <w:rFonts w:ascii="仿宋" w:hAnsi="仿宋" w:eastAsia="仿宋" w:cs="仿宋"/>
          <w:sz w:val="32"/>
          <w:szCs w:val="32"/>
        </w:rPr>
        <w:t>1707.37</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年相比，收、支总计各减少</w:t>
      </w:r>
      <w:r>
        <w:rPr>
          <w:rFonts w:ascii="仿宋" w:hAnsi="仿宋" w:eastAsia="仿宋" w:cs="仿宋"/>
          <w:sz w:val="32"/>
          <w:szCs w:val="32"/>
        </w:rPr>
        <w:t>30.61</w:t>
      </w:r>
      <w:r>
        <w:rPr>
          <w:rFonts w:hint="eastAsia" w:ascii="仿宋" w:hAnsi="仿宋" w:eastAsia="仿宋" w:cs="仿宋"/>
          <w:sz w:val="32"/>
          <w:szCs w:val="32"/>
        </w:rPr>
        <w:t>万元，减少</w:t>
      </w:r>
      <w:r>
        <w:rPr>
          <w:rFonts w:ascii="仿宋" w:hAnsi="仿宋" w:eastAsia="仿宋" w:cs="仿宋"/>
          <w:sz w:val="32"/>
          <w:szCs w:val="32"/>
        </w:rPr>
        <w:t>1.79%</w:t>
      </w:r>
      <w:r>
        <w:rPr>
          <w:rFonts w:hint="eastAsia" w:ascii="仿宋" w:hAnsi="仿宋" w:eastAsia="仿宋" w:cs="仿宋"/>
          <w:sz w:val="32"/>
          <w:szCs w:val="32"/>
        </w:rPr>
        <w:t>。主要变动原因：项目减少。</w:t>
      </w:r>
      <w:r>
        <w:rPr>
          <w:rFonts w:ascii="仿宋" w:hAnsi="仿宋" w:eastAsia="仿宋" w:cs="仿宋"/>
          <w:sz w:val="32"/>
          <w:szCs w:val="32"/>
        </w:rPr>
        <w:t xml:space="preserve">   </w:t>
      </w:r>
    </w:p>
    <w:p>
      <w:pPr>
        <w:spacing w:line="600" w:lineRule="exact"/>
        <w:ind w:firstLine="420" w:firstLineChars="200"/>
        <w:rPr>
          <w:rFonts w:ascii="仿宋" w:hAnsi="仿宋" w:eastAsia="仿宋"/>
          <w:sz w:val="32"/>
          <w:szCs w:val="32"/>
        </w:rPr>
      </w:pPr>
      <w:r>
        <w:pict>
          <v:shape id="_x0000_s1026" o:spid="_x0000_s1026" o:spt="75" type="#_x0000_t75" style="position:absolute;left:0pt;margin-left:97.4pt;margin-top:6.8pt;height:131.2pt;width:241.05pt;mso-wrap-distance-bottom:0pt;mso-wrap-distance-top:0pt;z-index:251655168;mso-width-relative:page;mso-height-relative:page;" o:ole="t" filled="f" o:preferrelative="t" stroked="f" coordsize="21600,21600">
            <v:path/>
            <v:fill on="f" focussize="0,0"/>
            <v:stroke on="f" joinstyle="miter"/>
            <v:imagedata r:id="rId7" gain="112992f" blacklevel="-11796f" o:title=""/>
            <o:lock v:ext="edit" aspectratio="t"/>
            <w10:wrap type="topAndBottom"/>
          </v:shape>
          <o:OLEObject Type="Embed" ProgID="Excel.Chart.8" ShapeID="_x0000_s1026" DrawAspect="Content" ObjectID="_1468075725" r:id="rId6">
            <o:LockedField>false</o:LockedField>
          </o:OLEObject>
        </w:pict>
      </w: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w:t>
      </w:r>
    </w:p>
    <w:p>
      <w:pPr>
        <w:pStyle w:val="4"/>
        <w:rPr>
          <w:rFonts w:ascii="黑体" w:hAnsi="黑体" w:eastAsia="黑体" w:cs="Times New Roman"/>
          <w:b w:val="0"/>
          <w:bCs w:val="0"/>
        </w:rPr>
      </w:pPr>
      <w:bookmarkStart w:id="67" w:name="_Toc7493"/>
      <w:bookmarkStart w:id="68" w:name="_Toc14329"/>
      <w:bookmarkStart w:id="69" w:name="_Toc16485"/>
      <w:bookmarkStart w:id="70" w:name="_Toc22963"/>
      <w:bookmarkStart w:id="71" w:name="_Toc24744"/>
      <w:bookmarkStart w:id="72" w:name="_Toc20974"/>
      <w:bookmarkStart w:id="73" w:name="_Toc15377206"/>
      <w:bookmarkStart w:id="74" w:name="_Toc15396604"/>
      <w:r>
        <w:rPr>
          <w:rFonts w:hint="eastAsia" w:ascii="黑体" w:hAnsi="黑体" w:eastAsia="黑体" w:cs="黑体"/>
          <w:b w:val="0"/>
          <w:bCs w:val="0"/>
        </w:rPr>
        <w:t>二、收入决算情况说明</w:t>
      </w:r>
      <w:bookmarkEnd w:id="67"/>
      <w:bookmarkEnd w:id="68"/>
      <w:bookmarkEnd w:id="69"/>
      <w:bookmarkEnd w:id="70"/>
      <w:bookmarkEnd w:id="71"/>
      <w:bookmarkEnd w:id="72"/>
      <w:bookmarkEnd w:id="73"/>
      <w:bookmarkEnd w:id="74"/>
    </w:p>
    <w:p>
      <w:pPr>
        <w:spacing w:line="600" w:lineRule="exact"/>
        <w:ind w:firstLine="420" w:firstLineChars="200"/>
        <w:rPr>
          <w:rFonts w:ascii="仿宋" w:hAnsi="仿宋" w:eastAsia="仿宋"/>
          <w:sz w:val="32"/>
          <w:szCs w:val="32"/>
        </w:rPr>
      </w:pPr>
      <w:r>
        <w:pict>
          <v:shape id="对象 5" o:spid="_x0000_s1027" o:spt="75" type="#_x0000_t75" style="position:absolute;left:0pt;margin-left:44.35pt;margin-top:99.9pt;height:113.5pt;width:241.9pt;mso-wrap-distance-bottom:0pt;mso-wrap-distance-top:0pt;z-index:251660288;mso-width-relative:page;mso-height-relative:page;" o:ole="t" filled="f" o:preferrelative="t" stroked="f" coordsize="21600,21600">
            <v:path/>
            <v:fill on="f" focussize="0,0"/>
            <v:stroke on="f" joinstyle="miter"/>
            <v:imagedata r:id="rId9" o:title=""/>
            <o:lock v:ext="edit" aspectratio="f"/>
            <w10:wrap type="topAndBottom"/>
          </v:shape>
          <o:OLEObject Type="Embed" ProgID="Excel.Sheet.8" ShapeID="对象 5" DrawAspect="Content" ObjectID="_1468075726" r:id="rId8">
            <o:LockedField>false</o:LockedField>
          </o:OLEObject>
        </w:pict>
      </w:r>
      <w:r>
        <w:rPr>
          <w:rFonts w:ascii="仿宋" w:hAnsi="仿宋" w:eastAsia="仿宋" w:cs="仿宋"/>
          <w:sz w:val="32"/>
          <w:szCs w:val="32"/>
        </w:rPr>
        <w:t>2021</w:t>
      </w:r>
      <w:r>
        <w:rPr>
          <w:rFonts w:hint="eastAsia" w:ascii="仿宋" w:hAnsi="仿宋" w:eastAsia="仿宋" w:cs="仿宋"/>
          <w:sz w:val="32"/>
          <w:szCs w:val="32"/>
        </w:rPr>
        <w:t>年本年收入合计</w:t>
      </w:r>
      <w:r>
        <w:rPr>
          <w:rFonts w:ascii="仿宋" w:hAnsi="仿宋" w:eastAsia="仿宋" w:cs="仿宋"/>
          <w:sz w:val="32"/>
          <w:szCs w:val="32"/>
        </w:rPr>
        <w:t>1707.37</w:t>
      </w:r>
      <w:r>
        <w:rPr>
          <w:rFonts w:hint="eastAsia" w:ascii="仿宋" w:hAnsi="仿宋" w:eastAsia="仿宋" w:cs="仿宋"/>
          <w:sz w:val="32"/>
          <w:szCs w:val="32"/>
        </w:rPr>
        <w:t>万元，其中：一般公共预算财政拨款收入</w:t>
      </w:r>
      <w:r>
        <w:rPr>
          <w:rFonts w:ascii="仿宋" w:hAnsi="仿宋" w:eastAsia="仿宋" w:cs="仿宋"/>
          <w:sz w:val="32"/>
          <w:szCs w:val="32"/>
        </w:rPr>
        <w:t>1705.51</w:t>
      </w:r>
      <w:r>
        <w:rPr>
          <w:rFonts w:hint="eastAsia" w:ascii="仿宋" w:hAnsi="仿宋" w:eastAsia="仿宋" w:cs="仿宋"/>
          <w:sz w:val="32"/>
          <w:szCs w:val="32"/>
        </w:rPr>
        <w:t>万元，占</w:t>
      </w:r>
      <w:r>
        <w:rPr>
          <w:rFonts w:ascii="仿宋" w:hAnsi="仿宋" w:eastAsia="仿宋" w:cs="仿宋"/>
          <w:sz w:val="32"/>
          <w:szCs w:val="32"/>
        </w:rPr>
        <w:t>99.89%</w:t>
      </w:r>
      <w:r>
        <w:rPr>
          <w:rFonts w:hint="eastAsia" w:ascii="仿宋" w:hAnsi="仿宋" w:eastAsia="仿宋" w:cs="仿宋"/>
          <w:sz w:val="32"/>
          <w:szCs w:val="32"/>
        </w:rPr>
        <w:t>；其他收入</w:t>
      </w:r>
      <w:r>
        <w:rPr>
          <w:rFonts w:ascii="仿宋" w:hAnsi="仿宋" w:eastAsia="仿宋" w:cs="仿宋"/>
          <w:sz w:val="32"/>
          <w:szCs w:val="32"/>
        </w:rPr>
        <w:t>1.86</w:t>
      </w:r>
      <w:r>
        <w:rPr>
          <w:rFonts w:hint="eastAsia" w:ascii="仿宋" w:hAnsi="仿宋" w:eastAsia="仿宋" w:cs="仿宋"/>
          <w:sz w:val="32"/>
          <w:szCs w:val="32"/>
        </w:rPr>
        <w:t>万元，占</w:t>
      </w:r>
      <w:r>
        <w:rPr>
          <w:rFonts w:ascii="仿宋" w:hAnsi="仿宋" w:eastAsia="仿宋" w:cs="仿宋"/>
          <w:sz w:val="32"/>
          <w:szCs w:val="32"/>
        </w:rPr>
        <w:t>0.11%</w:t>
      </w:r>
      <w:r>
        <w:rPr>
          <w:rFonts w:hint="eastAsia" w:ascii="仿宋" w:hAnsi="仿宋" w:eastAsia="仿宋" w:cs="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w:t>
      </w:r>
    </w:p>
    <w:p>
      <w:pPr>
        <w:pStyle w:val="4"/>
        <w:rPr>
          <w:rFonts w:ascii="黑体" w:hAnsi="黑体" w:eastAsia="黑体" w:cs="Times New Roman"/>
          <w:b w:val="0"/>
          <w:bCs w:val="0"/>
        </w:rPr>
      </w:pPr>
      <w:bookmarkStart w:id="75" w:name="_Toc26465"/>
      <w:bookmarkStart w:id="76" w:name="_Toc16729"/>
      <w:bookmarkStart w:id="77" w:name="_Toc8735"/>
      <w:bookmarkStart w:id="78" w:name="_Toc5466"/>
      <w:bookmarkStart w:id="79" w:name="_Toc2124"/>
      <w:bookmarkStart w:id="80" w:name="_Toc15377207"/>
      <w:bookmarkStart w:id="81" w:name="_Toc31097"/>
      <w:bookmarkStart w:id="82" w:name="_Toc15396605"/>
      <w:r>
        <w:rPr>
          <w:rFonts w:hint="eastAsia" w:ascii="黑体" w:hAnsi="黑体" w:eastAsia="黑体" w:cs="黑体"/>
          <w:b w:val="0"/>
          <w:bCs w:val="0"/>
        </w:rPr>
        <w:t>三、支出决算情况说明</w:t>
      </w:r>
      <w:bookmarkEnd w:id="75"/>
      <w:bookmarkEnd w:id="76"/>
      <w:bookmarkEnd w:id="77"/>
      <w:bookmarkEnd w:id="78"/>
      <w:bookmarkEnd w:id="79"/>
      <w:bookmarkEnd w:id="80"/>
      <w:bookmarkEnd w:id="81"/>
      <w:bookmarkEnd w:id="82"/>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年本年支出合计</w:t>
      </w:r>
      <w:r>
        <w:rPr>
          <w:rFonts w:ascii="仿宋" w:hAnsi="仿宋" w:eastAsia="仿宋" w:cs="仿宋"/>
          <w:sz w:val="32"/>
          <w:szCs w:val="32"/>
        </w:rPr>
        <w:t>1707.37</w:t>
      </w:r>
      <w:r>
        <w:rPr>
          <w:rFonts w:hint="eastAsia" w:ascii="仿宋" w:hAnsi="仿宋" w:eastAsia="仿宋" w:cs="仿宋"/>
          <w:sz w:val="32"/>
          <w:szCs w:val="32"/>
        </w:rPr>
        <w:t>万元，其中：基本支出</w:t>
      </w:r>
      <w:r>
        <w:rPr>
          <w:rFonts w:ascii="仿宋" w:hAnsi="仿宋" w:eastAsia="仿宋" w:cs="仿宋"/>
          <w:sz w:val="32"/>
          <w:szCs w:val="32"/>
        </w:rPr>
        <w:t>1145.95</w:t>
      </w:r>
      <w:r>
        <w:rPr>
          <w:rFonts w:hint="eastAsia" w:ascii="仿宋" w:hAnsi="仿宋" w:eastAsia="仿宋" w:cs="仿宋"/>
          <w:sz w:val="32"/>
          <w:szCs w:val="32"/>
        </w:rPr>
        <w:t>万元，占</w:t>
      </w:r>
      <w:r>
        <w:rPr>
          <w:rFonts w:ascii="仿宋" w:hAnsi="仿宋" w:eastAsia="仿宋" w:cs="仿宋"/>
          <w:sz w:val="32"/>
          <w:szCs w:val="32"/>
        </w:rPr>
        <w:t>67.12%</w:t>
      </w:r>
      <w:r>
        <w:rPr>
          <w:rFonts w:hint="eastAsia" w:ascii="仿宋" w:hAnsi="仿宋" w:eastAsia="仿宋" w:cs="仿宋"/>
          <w:sz w:val="32"/>
          <w:szCs w:val="32"/>
        </w:rPr>
        <w:t>；项目支出</w:t>
      </w:r>
      <w:r>
        <w:rPr>
          <w:rFonts w:ascii="仿宋" w:hAnsi="仿宋" w:eastAsia="仿宋" w:cs="仿宋"/>
          <w:sz w:val="32"/>
          <w:szCs w:val="32"/>
        </w:rPr>
        <w:t>561.42</w:t>
      </w:r>
      <w:r>
        <w:rPr>
          <w:rFonts w:hint="eastAsia" w:ascii="仿宋" w:hAnsi="仿宋" w:eastAsia="仿宋" w:cs="仿宋"/>
          <w:sz w:val="32"/>
          <w:szCs w:val="32"/>
        </w:rPr>
        <w:t>万元，占</w:t>
      </w:r>
      <w:r>
        <w:rPr>
          <w:rFonts w:ascii="仿宋" w:hAnsi="仿宋" w:eastAsia="仿宋" w:cs="仿宋"/>
          <w:sz w:val="32"/>
          <w:szCs w:val="32"/>
        </w:rPr>
        <w:t>32.88%</w:t>
      </w:r>
      <w:r>
        <w:rPr>
          <w:rFonts w:hint="eastAsia" w:ascii="仿宋" w:hAnsi="仿宋" w:eastAsia="仿宋" w:cs="仿宋"/>
          <w:sz w:val="32"/>
          <w:szCs w:val="32"/>
        </w:rPr>
        <w:t>。</w:t>
      </w:r>
    </w:p>
    <w:p>
      <w:pPr>
        <w:spacing w:line="576" w:lineRule="exact"/>
        <w:ind w:firstLine="420" w:firstLineChars="200"/>
        <w:rPr>
          <w:rFonts w:ascii="仿宋_GB2312" w:eastAsia="仿宋_GB2312"/>
          <w:color w:val="FF0000"/>
          <w:sz w:val="32"/>
          <w:szCs w:val="32"/>
        </w:rPr>
      </w:pPr>
      <w:r>
        <w:pict>
          <v:shape id="Object 6" o:spid="_x0000_s1028" o:spt="75" type="#_x0000_t75" style="position:absolute;left:0pt;margin-left:21.15pt;margin-top:3.95pt;height:114.8pt;width:223.15pt;z-index:251656192;mso-width-relative:page;mso-height-relative:page;" o:ole="t" filled="f" o:preferrelative="t" stroked="f" coordsize="21600,21600">
            <v:path/>
            <v:fill on="f" focussize="0,0"/>
            <v:stroke on="f" joinstyle="miter"/>
            <v:imagedata r:id="rId11" o:title=""/>
            <o:lock v:ext="edit" aspectratio="f"/>
          </v:shape>
          <o:OLEObject Type="Embed" ProgID="Excel.Sheet.8" ShapeID="Object 6" DrawAspect="Content" ObjectID="_1468075727" r:id="rId10">
            <o:LockedField>false</o:LockedField>
          </o:OLEObject>
        </w:pict>
      </w:r>
    </w:p>
    <w:p>
      <w:pPr>
        <w:spacing w:line="576" w:lineRule="exact"/>
        <w:ind w:firstLine="640" w:firstLineChars="200"/>
        <w:rPr>
          <w:rFonts w:ascii="仿宋_GB2312" w:eastAsia="仿宋_GB2312"/>
          <w:color w:val="FF0000"/>
          <w:sz w:val="32"/>
          <w:szCs w:val="32"/>
        </w:rPr>
      </w:pPr>
    </w:p>
    <w:p>
      <w:pPr>
        <w:spacing w:line="576" w:lineRule="exact"/>
        <w:ind w:firstLine="640" w:firstLineChars="200"/>
        <w:rPr>
          <w:rFonts w:ascii="仿宋_GB2312" w:eastAsia="仿宋_GB2312"/>
          <w:color w:val="FF0000"/>
          <w:sz w:val="32"/>
          <w:szCs w:val="32"/>
        </w:rPr>
      </w:pPr>
    </w:p>
    <w:p>
      <w:pPr>
        <w:spacing w:line="576"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w:t>
      </w:r>
    </w:p>
    <w:p>
      <w:pPr>
        <w:pStyle w:val="4"/>
        <w:rPr>
          <w:rFonts w:ascii="黑体" w:hAnsi="黑体" w:eastAsia="黑体" w:cs="Times New Roman"/>
          <w:b w:val="0"/>
          <w:bCs w:val="0"/>
        </w:rPr>
      </w:pPr>
      <w:bookmarkStart w:id="83" w:name="_Toc5396"/>
      <w:bookmarkStart w:id="84" w:name="_Toc4043"/>
      <w:bookmarkStart w:id="85" w:name="_Toc22091"/>
      <w:bookmarkStart w:id="86" w:name="_Toc14043"/>
      <w:bookmarkStart w:id="87" w:name="_Toc28211"/>
      <w:bookmarkStart w:id="88" w:name="_Toc14112"/>
      <w:bookmarkStart w:id="89" w:name="_Toc15377208"/>
      <w:bookmarkStart w:id="90" w:name="_Toc15396606"/>
      <w:r>
        <w:rPr>
          <w:rFonts w:hint="eastAsia" w:ascii="黑体" w:hAnsi="黑体" w:eastAsia="黑体" w:cs="黑体"/>
          <w:b w:val="0"/>
          <w:bCs w:val="0"/>
        </w:rPr>
        <w:t>四、财政拨款收入支出决算总体情况说明</w:t>
      </w:r>
      <w:bookmarkEnd w:id="83"/>
      <w:bookmarkEnd w:id="84"/>
      <w:bookmarkEnd w:id="85"/>
      <w:bookmarkEnd w:id="86"/>
      <w:bookmarkEnd w:id="87"/>
      <w:bookmarkEnd w:id="88"/>
      <w:bookmarkEnd w:id="89"/>
      <w:bookmarkEnd w:id="90"/>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年财政拨款收、支总计</w:t>
      </w:r>
      <w:r>
        <w:rPr>
          <w:rFonts w:ascii="仿宋" w:hAnsi="仿宋" w:eastAsia="仿宋" w:cs="仿宋"/>
          <w:sz w:val="32"/>
          <w:szCs w:val="32"/>
        </w:rPr>
        <w:t>1705.51</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年相比，财政拨款收、支总计各减少</w:t>
      </w:r>
      <w:r>
        <w:rPr>
          <w:rFonts w:ascii="仿宋" w:hAnsi="仿宋" w:eastAsia="仿宋" w:cs="仿宋"/>
          <w:sz w:val="32"/>
          <w:szCs w:val="32"/>
        </w:rPr>
        <w:t>31.39</w:t>
      </w:r>
      <w:r>
        <w:rPr>
          <w:rFonts w:hint="eastAsia" w:ascii="仿宋" w:hAnsi="仿宋" w:eastAsia="仿宋" w:cs="仿宋"/>
          <w:sz w:val="32"/>
          <w:szCs w:val="32"/>
        </w:rPr>
        <w:t>万元，下降</w:t>
      </w:r>
      <w:r>
        <w:rPr>
          <w:rFonts w:ascii="仿宋" w:hAnsi="仿宋" w:eastAsia="仿宋" w:cs="仿宋"/>
          <w:sz w:val="32"/>
          <w:szCs w:val="32"/>
        </w:rPr>
        <w:t>1.81%</w:t>
      </w:r>
      <w:r>
        <w:rPr>
          <w:rFonts w:hint="eastAsia" w:ascii="仿宋" w:hAnsi="仿宋" w:eastAsia="仿宋" w:cs="仿宋"/>
          <w:sz w:val="32"/>
          <w:szCs w:val="32"/>
        </w:rPr>
        <w:t>。主要变动原因是项目减少。</w:t>
      </w:r>
    </w:p>
    <w:p>
      <w:pPr>
        <w:pStyle w:val="7"/>
        <w:spacing w:beforeLines="0" w:line="576" w:lineRule="exact"/>
        <w:ind w:firstLine="480" w:firstLineChars="200"/>
        <w:rPr>
          <w:rFonts w:cs="Times New Roman"/>
        </w:rPr>
      </w:pPr>
      <w:r>
        <w:pict>
          <v:shape id="对象 10" o:spid="_x0000_s1029" o:spt="75" type="#_x0000_t75" style="position:absolute;left:0pt;margin-left:52pt;margin-top:1.2pt;height:116.55pt;width:244.5pt;z-index:251657216;mso-width-relative:page;mso-height-relative:page;" o:ole="t" filled="f" o:preferrelative="t" stroked="f" coordsize="21600,21600">
            <v:path/>
            <v:fill on="f" focussize="0,0"/>
            <v:stroke on="f" joinstyle="miter"/>
            <v:imagedata r:id="rId13" o:title=""/>
            <o:lock v:ext="edit" aspectratio="f"/>
          </v:shape>
          <o:OLEObject Type="Embed" ProgID="Excel.Sheet.8" ShapeID="对象 10" DrawAspect="Content" ObjectID="_1468075728" r:id="rId12">
            <o:LockedField>false</o:LockedField>
          </o:OLEObject>
        </w:pict>
      </w:r>
    </w:p>
    <w:p>
      <w:pPr>
        <w:spacing w:line="576" w:lineRule="exact"/>
        <w:ind w:firstLine="642" w:firstLineChars="200"/>
        <w:rPr>
          <w:rFonts w:ascii="仿宋" w:hAnsi="仿宋" w:eastAsia="仿宋"/>
          <w:b/>
          <w:bCs/>
          <w:color w:val="00B050"/>
          <w:sz w:val="32"/>
          <w:szCs w:val="32"/>
        </w:rPr>
      </w:pPr>
    </w:p>
    <w:p>
      <w:pPr>
        <w:pStyle w:val="7"/>
        <w:spacing w:beforeLines="0" w:line="576" w:lineRule="exact"/>
        <w:ind w:firstLine="642" w:firstLineChars="200"/>
        <w:rPr>
          <w:rFonts w:ascii="仿宋" w:hAnsi="仿宋" w:eastAsia="仿宋" w:cs="Times New Roman"/>
          <w:b/>
          <w:bCs/>
          <w:color w:val="00B050"/>
          <w:sz w:val="32"/>
          <w:szCs w:val="32"/>
        </w:rPr>
      </w:pPr>
    </w:p>
    <w:p>
      <w:pPr>
        <w:tabs>
          <w:tab w:val="left" w:pos="7937"/>
        </w:tabs>
        <w:spacing w:line="576"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w:t>
      </w:r>
    </w:p>
    <w:p>
      <w:pPr>
        <w:pStyle w:val="4"/>
        <w:rPr>
          <w:rFonts w:ascii="黑体" w:hAnsi="黑体" w:eastAsia="黑体" w:cs="Times New Roman"/>
          <w:b w:val="0"/>
          <w:bCs w:val="0"/>
        </w:rPr>
      </w:pPr>
      <w:bookmarkStart w:id="91" w:name="_Toc18686"/>
      <w:bookmarkStart w:id="92" w:name="_Toc15396607"/>
      <w:bookmarkStart w:id="93" w:name="_Toc29194"/>
      <w:bookmarkStart w:id="94" w:name="_Toc1212"/>
      <w:bookmarkStart w:id="95" w:name="_Toc27699"/>
      <w:bookmarkStart w:id="96" w:name="_Toc23943"/>
      <w:bookmarkStart w:id="97" w:name="_Toc8465"/>
      <w:bookmarkStart w:id="98" w:name="_Toc15377209"/>
      <w:r>
        <w:rPr>
          <w:rFonts w:hint="eastAsia" w:ascii="黑体" w:hAnsi="黑体" w:eastAsia="黑体" w:cs="黑体"/>
          <w:b w:val="0"/>
          <w:bCs w:val="0"/>
        </w:rPr>
        <w:t>五、一般公共预算财政拨款支出决算情况说明</w:t>
      </w:r>
      <w:bookmarkEnd w:id="91"/>
      <w:bookmarkEnd w:id="92"/>
      <w:bookmarkEnd w:id="93"/>
      <w:bookmarkEnd w:id="94"/>
      <w:bookmarkEnd w:id="95"/>
      <w:bookmarkEnd w:id="96"/>
      <w:bookmarkEnd w:id="97"/>
      <w:bookmarkEnd w:id="98"/>
      <w:bookmarkStart w:id="99" w:name="_Toc13060"/>
      <w:bookmarkStart w:id="100" w:name="_Toc637"/>
      <w:bookmarkStart w:id="101" w:name="_Toc29575"/>
      <w:bookmarkStart w:id="102" w:name="_Toc15377210"/>
      <w:bookmarkStart w:id="103" w:name="_Toc5306"/>
    </w:p>
    <w:p>
      <w:pPr>
        <w:spacing w:line="600" w:lineRule="exact"/>
        <w:ind w:firstLine="640"/>
        <w:outlineLvl w:val="2"/>
        <w:rPr>
          <w:rFonts w:ascii="仿宋" w:hAnsi="仿宋" w:eastAsia="仿宋"/>
          <w:b/>
          <w:bCs/>
          <w:sz w:val="32"/>
          <w:szCs w:val="32"/>
        </w:rPr>
      </w:pPr>
      <w:r>
        <w:rPr>
          <w:rFonts w:hint="eastAsia" w:ascii="仿宋" w:hAnsi="仿宋" w:eastAsia="仿宋" w:cs="仿宋"/>
          <w:b/>
          <w:bCs/>
          <w:sz w:val="32"/>
          <w:szCs w:val="32"/>
        </w:rPr>
        <w:t>（一）一般公共预算财政拨款支出决算总体情况</w:t>
      </w:r>
      <w:bookmarkEnd w:id="99"/>
      <w:bookmarkEnd w:id="100"/>
      <w:bookmarkEnd w:id="101"/>
      <w:bookmarkEnd w:id="102"/>
      <w:bookmarkEnd w:id="103"/>
    </w:p>
    <w:p>
      <w:pPr>
        <w:spacing w:line="600" w:lineRule="exact"/>
        <w:ind w:firstLine="640" w:firstLineChars="200"/>
        <w:rPr>
          <w:rFonts w:ascii="仿宋" w:hAnsi="仿宋" w:eastAsia="仿宋"/>
          <w:sz w:val="32"/>
          <w:szCs w:val="32"/>
        </w:rPr>
      </w:pPr>
      <w:bookmarkStart w:id="104" w:name="_Toc32530"/>
      <w:bookmarkStart w:id="105" w:name="_Toc25349"/>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1705.51</w:t>
      </w:r>
      <w:r>
        <w:rPr>
          <w:rFonts w:hint="eastAsia" w:ascii="仿宋" w:hAnsi="仿宋" w:eastAsia="仿宋" w:cs="仿宋"/>
          <w:sz w:val="32"/>
          <w:szCs w:val="32"/>
        </w:rPr>
        <w:t>万元，占本年支出合计的</w:t>
      </w:r>
      <w:r>
        <w:rPr>
          <w:rFonts w:ascii="仿宋" w:hAnsi="仿宋" w:eastAsia="仿宋" w:cs="仿宋"/>
          <w:sz w:val="32"/>
          <w:szCs w:val="32"/>
        </w:rPr>
        <w:t>99.89%</w:t>
      </w:r>
      <w:r>
        <w:rPr>
          <w:rFonts w:hint="eastAsia" w:ascii="仿宋" w:hAnsi="仿宋" w:eastAsia="仿宋" w:cs="仿宋"/>
          <w:sz w:val="32"/>
          <w:szCs w:val="32"/>
        </w:rPr>
        <w:t>。与</w:t>
      </w:r>
      <w:r>
        <w:rPr>
          <w:rFonts w:ascii="仿宋" w:hAnsi="仿宋" w:eastAsia="仿宋" w:cs="仿宋"/>
          <w:sz w:val="32"/>
          <w:szCs w:val="32"/>
        </w:rPr>
        <w:t>2020</w:t>
      </w:r>
      <w:r>
        <w:rPr>
          <w:rFonts w:hint="eastAsia" w:ascii="仿宋" w:hAnsi="仿宋" w:eastAsia="仿宋" w:cs="仿宋"/>
          <w:sz w:val="32"/>
          <w:szCs w:val="32"/>
        </w:rPr>
        <w:t>年相比，一般公共预算财政拨款支出减少</w:t>
      </w:r>
      <w:r>
        <w:rPr>
          <w:rFonts w:ascii="仿宋" w:hAnsi="仿宋" w:eastAsia="仿宋" w:cs="仿宋"/>
          <w:sz w:val="32"/>
          <w:szCs w:val="32"/>
        </w:rPr>
        <w:t>1.39</w:t>
      </w:r>
      <w:r>
        <w:rPr>
          <w:rFonts w:hint="eastAsia" w:ascii="仿宋" w:hAnsi="仿宋" w:eastAsia="仿宋" w:cs="仿宋"/>
          <w:sz w:val="32"/>
          <w:szCs w:val="32"/>
        </w:rPr>
        <w:t>万元，下降</w:t>
      </w:r>
      <w:r>
        <w:rPr>
          <w:rFonts w:ascii="仿宋" w:hAnsi="仿宋" w:eastAsia="仿宋" w:cs="仿宋"/>
          <w:sz w:val="32"/>
          <w:szCs w:val="32"/>
        </w:rPr>
        <w:t>0.08%</w:t>
      </w:r>
      <w:r>
        <w:rPr>
          <w:rFonts w:hint="eastAsia" w:ascii="仿宋" w:hAnsi="仿宋" w:eastAsia="仿宋" w:cs="仿宋"/>
          <w:sz w:val="32"/>
          <w:szCs w:val="32"/>
        </w:rPr>
        <w:t>。主要变动原因是项目减少。</w:t>
      </w:r>
      <w:bookmarkEnd w:id="104"/>
      <w:bookmarkEnd w:id="105"/>
    </w:p>
    <w:p>
      <w:pPr>
        <w:widowControl/>
        <w:spacing w:line="576" w:lineRule="exact"/>
        <w:ind w:firstLine="420" w:firstLineChars="200"/>
        <w:jc w:val="left"/>
        <w:rPr>
          <w:rFonts w:ascii="仿宋_GB2312" w:eastAsia="仿宋_GB2312"/>
          <w:sz w:val="32"/>
          <w:szCs w:val="32"/>
        </w:rPr>
      </w:pPr>
      <w:r>
        <w:pict>
          <v:shape id="_x0000_s1030" o:spid="_x0000_s1030" o:spt="75" type="#_x0000_t75" style="position:absolute;left:0pt;margin-left:94.45pt;margin-top:6.15pt;height:115.15pt;width:231.3pt;z-index:251658240;mso-width-relative:page;mso-height-relative:page;" o:ole="t" filled="f" o:preferrelative="t" stroked="f" coordsize="21600,21600">
            <v:path/>
            <v:fill on="f" focussize="0,0"/>
            <v:stroke on="f" joinstyle="miter"/>
            <v:imagedata r:id="rId15" o:title=""/>
            <o:lock v:ext="edit" aspectratio="f"/>
          </v:shape>
          <o:OLEObject Type="Embed" ProgID="Excel.Sheet.8" ShapeID="_x0000_s1030" DrawAspect="Content" ObjectID="_1468075729" r:id="rId14">
            <o:LockedField>false</o:LockedField>
          </o:OLEObject>
        </w:pict>
      </w:r>
    </w:p>
    <w:p>
      <w:pPr>
        <w:pStyle w:val="7"/>
        <w:spacing w:beforeLines="0" w:line="576" w:lineRule="exact"/>
        <w:ind w:firstLine="480" w:firstLineChars="200"/>
        <w:rPr>
          <w:rFonts w:cs="Times New Roman"/>
        </w:rPr>
      </w:pPr>
    </w:p>
    <w:p>
      <w:pPr>
        <w:spacing w:line="576" w:lineRule="exact"/>
        <w:ind w:firstLine="642" w:firstLineChars="200"/>
        <w:rPr>
          <w:rFonts w:ascii="仿宋" w:hAnsi="仿宋" w:eastAsia="仿宋"/>
          <w:b/>
          <w:bCs/>
          <w:color w:val="000000"/>
          <w:sz w:val="32"/>
          <w:szCs w:val="32"/>
        </w:rPr>
      </w:pPr>
    </w:p>
    <w:p>
      <w:pPr>
        <w:pStyle w:val="17"/>
        <w:spacing w:line="576" w:lineRule="exact"/>
        <w:ind w:left="31680" w:firstLine="31680"/>
      </w:pP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w:t>
      </w:r>
      <w:bookmarkStart w:id="106" w:name="_Toc10419"/>
      <w:bookmarkStart w:id="107" w:name="_Toc8021"/>
      <w:bookmarkStart w:id="108" w:name="_Toc15377211"/>
      <w:bookmarkStart w:id="109" w:name="_Toc21042"/>
      <w:bookmarkStart w:id="110" w:name="_Toc30812"/>
    </w:p>
    <w:p>
      <w:pPr>
        <w:spacing w:line="600" w:lineRule="exact"/>
        <w:ind w:firstLine="640"/>
        <w:outlineLvl w:val="2"/>
        <w:rPr>
          <w:rFonts w:ascii="仿宋" w:hAnsi="仿宋" w:eastAsia="仿宋"/>
          <w:b/>
          <w:bCs/>
          <w:sz w:val="32"/>
          <w:szCs w:val="32"/>
        </w:rPr>
      </w:pPr>
      <w:r>
        <w:rPr>
          <w:rFonts w:hint="eastAsia" w:ascii="仿宋" w:hAnsi="仿宋" w:eastAsia="仿宋" w:cs="仿宋"/>
          <w:b/>
          <w:bCs/>
          <w:sz w:val="32"/>
          <w:szCs w:val="32"/>
        </w:rPr>
        <w:t>（二）一般公共预算财政拨款支出决算结构情况</w:t>
      </w:r>
      <w:bookmarkEnd w:id="106"/>
      <w:bookmarkEnd w:id="107"/>
      <w:bookmarkEnd w:id="108"/>
      <w:bookmarkEnd w:id="109"/>
      <w:bookmarkEnd w:id="110"/>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1705.51</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b/>
          <w:bCs/>
          <w:sz w:val="32"/>
          <w:szCs w:val="32"/>
        </w:rPr>
        <w:t>一般公共服务（类）</w:t>
      </w:r>
      <w:r>
        <w:rPr>
          <w:rFonts w:hint="eastAsia" w:ascii="仿宋" w:hAnsi="仿宋" w:eastAsia="仿宋" w:cs="仿宋"/>
          <w:sz w:val="32"/>
          <w:szCs w:val="32"/>
        </w:rPr>
        <w:t>支出</w:t>
      </w:r>
      <w:r>
        <w:rPr>
          <w:rFonts w:ascii="仿宋" w:hAnsi="仿宋" w:eastAsia="仿宋" w:cs="仿宋"/>
          <w:sz w:val="32"/>
          <w:szCs w:val="32"/>
        </w:rPr>
        <w:t>571.22</w:t>
      </w:r>
      <w:r>
        <w:rPr>
          <w:rFonts w:hint="eastAsia" w:ascii="仿宋" w:hAnsi="仿宋" w:eastAsia="仿宋" w:cs="仿宋"/>
          <w:sz w:val="32"/>
          <w:szCs w:val="32"/>
        </w:rPr>
        <w:t>万元，占</w:t>
      </w:r>
      <w:r>
        <w:rPr>
          <w:rFonts w:ascii="仿宋" w:hAnsi="仿宋" w:eastAsia="仿宋" w:cs="仿宋"/>
          <w:sz w:val="32"/>
          <w:szCs w:val="32"/>
        </w:rPr>
        <w:t>33.49%</w:t>
      </w:r>
      <w:r>
        <w:rPr>
          <w:rFonts w:hint="eastAsia" w:ascii="仿宋" w:hAnsi="仿宋" w:eastAsia="仿宋" w:cs="仿宋"/>
          <w:sz w:val="32"/>
          <w:szCs w:val="32"/>
        </w:rPr>
        <w:t>；</w:t>
      </w:r>
      <w:r>
        <w:rPr>
          <w:rFonts w:hint="eastAsia" w:ascii="仿宋" w:hAnsi="仿宋" w:eastAsia="仿宋" w:cs="仿宋"/>
          <w:b/>
          <w:bCs/>
          <w:sz w:val="32"/>
          <w:szCs w:val="32"/>
        </w:rPr>
        <w:t>社会保障和就业（类）</w:t>
      </w:r>
      <w:r>
        <w:rPr>
          <w:rFonts w:hint="eastAsia" w:ascii="仿宋" w:hAnsi="仿宋" w:eastAsia="仿宋" w:cs="仿宋"/>
          <w:sz w:val="32"/>
          <w:szCs w:val="32"/>
        </w:rPr>
        <w:t>支出</w:t>
      </w:r>
      <w:r>
        <w:rPr>
          <w:rFonts w:ascii="仿宋" w:hAnsi="仿宋" w:eastAsia="仿宋" w:cs="仿宋"/>
          <w:sz w:val="32"/>
          <w:szCs w:val="32"/>
        </w:rPr>
        <w:t>313.67</w:t>
      </w:r>
      <w:r>
        <w:rPr>
          <w:rFonts w:hint="eastAsia" w:ascii="仿宋" w:hAnsi="仿宋" w:eastAsia="仿宋" w:cs="仿宋"/>
          <w:sz w:val="32"/>
          <w:szCs w:val="32"/>
        </w:rPr>
        <w:t>万元，占</w:t>
      </w:r>
      <w:r>
        <w:rPr>
          <w:rFonts w:ascii="仿宋" w:hAnsi="仿宋" w:eastAsia="仿宋" w:cs="仿宋"/>
          <w:sz w:val="32"/>
          <w:szCs w:val="32"/>
        </w:rPr>
        <w:t>18.39%</w:t>
      </w:r>
      <w:r>
        <w:rPr>
          <w:rFonts w:hint="eastAsia" w:ascii="仿宋" w:hAnsi="仿宋" w:eastAsia="仿宋" w:cs="仿宋"/>
          <w:sz w:val="32"/>
          <w:szCs w:val="32"/>
        </w:rPr>
        <w:t>；</w:t>
      </w:r>
      <w:r>
        <w:rPr>
          <w:rFonts w:hint="eastAsia" w:ascii="仿宋" w:hAnsi="仿宋" w:eastAsia="仿宋" w:cs="仿宋"/>
          <w:b/>
          <w:bCs/>
          <w:sz w:val="32"/>
          <w:szCs w:val="32"/>
        </w:rPr>
        <w:t>卫生健康（类）</w:t>
      </w:r>
      <w:r>
        <w:rPr>
          <w:rFonts w:hint="eastAsia" w:ascii="仿宋" w:hAnsi="仿宋" w:eastAsia="仿宋" w:cs="仿宋"/>
          <w:sz w:val="32"/>
          <w:szCs w:val="32"/>
        </w:rPr>
        <w:t>支出</w:t>
      </w:r>
      <w:r>
        <w:rPr>
          <w:rFonts w:ascii="仿宋" w:hAnsi="仿宋" w:eastAsia="仿宋" w:cs="仿宋"/>
          <w:sz w:val="32"/>
          <w:szCs w:val="32"/>
        </w:rPr>
        <w:t>85.55</w:t>
      </w:r>
      <w:r>
        <w:rPr>
          <w:rFonts w:hint="eastAsia" w:ascii="仿宋" w:hAnsi="仿宋" w:eastAsia="仿宋" w:cs="仿宋"/>
          <w:sz w:val="32"/>
          <w:szCs w:val="32"/>
        </w:rPr>
        <w:t>万元，占</w:t>
      </w:r>
      <w:r>
        <w:rPr>
          <w:rFonts w:ascii="仿宋" w:hAnsi="仿宋" w:eastAsia="仿宋" w:cs="仿宋"/>
          <w:sz w:val="32"/>
          <w:szCs w:val="32"/>
        </w:rPr>
        <w:t>5.02%</w:t>
      </w:r>
      <w:r>
        <w:rPr>
          <w:rFonts w:hint="eastAsia" w:ascii="仿宋" w:hAnsi="仿宋" w:eastAsia="仿宋" w:cs="仿宋"/>
          <w:sz w:val="32"/>
          <w:szCs w:val="32"/>
        </w:rPr>
        <w:t>；</w:t>
      </w:r>
      <w:r>
        <w:rPr>
          <w:rFonts w:hint="eastAsia" w:ascii="仿宋" w:hAnsi="仿宋" w:eastAsia="仿宋" w:cs="仿宋"/>
          <w:b/>
          <w:bCs/>
          <w:sz w:val="32"/>
          <w:szCs w:val="32"/>
        </w:rPr>
        <w:t>城乡社区（类）</w:t>
      </w:r>
      <w:r>
        <w:rPr>
          <w:rFonts w:hint="eastAsia" w:ascii="仿宋" w:hAnsi="仿宋" w:eastAsia="仿宋" w:cs="仿宋"/>
          <w:sz w:val="32"/>
          <w:szCs w:val="32"/>
        </w:rPr>
        <w:t>支出</w:t>
      </w:r>
      <w:r>
        <w:rPr>
          <w:rFonts w:ascii="仿宋" w:hAnsi="仿宋" w:eastAsia="仿宋" w:cs="仿宋"/>
          <w:sz w:val="32"/>
          <w:szCs w:val="32"/>
        </w:rPr>
        <w:t>26</w:t>
      </w:r>
      <w:r>
        <w:rPr>
          <w:rFonts w:hint="eastAsia" w:ascii="仿宋" w:hAnsi="仿宋" w:eastAsia="仿宋" w:cs="仿宋"/>
          <w:sz w:val="32"/>
          <w:szCs w:val="32"/>
        </w:rPr>
        <w:t>万元，占</w:t>
      </w:r>
      <w:r>
        <w:rPr>
          <w:rFonts w:ascii="仿宋" w:hAnsi="仿宋" w:eastAsia="仿宋" w:cs="仿宋"/>
          <w:sz w:val="32"/>
          <w:szCs w:val="32"/>
        </w:rPr>
        <w:t>1.52%</w:t>
      </w:r>
      <w:r>
        <w:rPr>
          <w:rFonts w:hint="eastAsia" w:ascii="仿宋" w:hAnsi="仿宋" w:eastAsia="仿宋" w:cs="仿宋"/>
          <w:sz w:val="32"/>
          <w:szCs w:val="32"/>
        </w:rPr>
        <w:t>；</w:t>
      </w:r>
      <w:r>
        <w:rPr>
          <w:rFonts w:hint="eastAsia" w:ascii="仿宋" w:hAnsi="仿宋" w:eastAsia="仿宋" w:cs="仿宋"/>
          <w:b/>
          <w:bCs/>
          <w:sz w:val="32"/>
          <w:szCs w:val="32"/>
        </w:rPr>
        <w:t>农林水（类）</w:t>
      </w:r>
      <w:r>
        <w:rPr>
          <w:rFonts w:hint="eastAsia" w:ascii="仿宋" w:hAnsi="仿宋" w:eastAsia="仿宋" w:cs="仿宋"/>
          <w:sz w:val="32"/>
          <w:szCs w:val="32"/>
        </w:rPr>
        <w:t>支出</w:t>
      </w:r>
      <w:r>
        <w:rPr>
          <w:rFonts w:ascii="仿宋" w:hAnsi="仿宋" w:eastAsia="仿宋" w:cs="仿宋"/>
          <w:sz w:val="32"/>
          <w:szCs w:val="32"/>
        </w:rPr>
        <w:t>627.48</w:t>
      </w:r>
      <w:r>
        <w:rPr>
          <w:rFonts w:hint="eastAsia" w:ascii="仿宋" w:hAnsi="仿宋" w:eastAsia="仿宋" w:cs="仿宋"/>
          <w:sz w:val="32"/>
          <w:szCs w:val="32"/>
        </w:rPr>
        <w:t>万元，占</w:t>
      </w:r>
      <w:r>
        <w:rPr>
          <w:rFonts w:ascii="仿宋" w:hAnsi="仿宋" w:eastAsia="仿宋" w:cs="仿宋"/>
          <w:sz w:val="32"/>
          <w:szCs w:val="32"/>
        </w:rPr>
        <w:t>36.79%</w:t>
      </w:r>
      <w:r>
        <w:rPr>
          <w:rFonts w:hint="eastAsia" w:ascii="仿宋" w:hAnsi="仿宋" w:eastAsia="仿宋" w:cs="仿宋"/>
          <w:sz w:val="32"/>
          <w:szCs w:val="32"/>
        </w:rPr>
        <w:t>；</w:t>
      </w:r>
      <w:r>
        <w:rPr>
          <w:rFonts w:hint="eastAsia" w:ascii="仿宋" w:hAnsi="仿宋" w:eastAsia="仿宋" w:cs="仿宋"/>
          <w:b/>
          <w:bCs/>
          <w:sz w:val="32"/>
          <w:szCs w:val="32"/>
        </w:rPr>
        <w:t>住房保障（类）</w:t>
      </w:r>
      <w:r>
        <w:rPr>
          <w:rFonts w:hint="eastAsia" w:ascii="仿宋" w:hAnsi="仿宋" w:eastAsia="仿宋" w:cs="仿宋"/>
          <w:sz w:val="32"/>
          <w:szCs w:val="32"/>
        </w:rPr>
        <w:t>支出</w:t>
      </w:r>
      <w:r>
        <w:rPr>
          <w:rFonts w:ascii="仿宋" w:hAnsi="仿宋" w:eastAsia="仿宋" w:cs="仿宋"/>
          <w:sz w:val="32"/>
          <w:szCs w:val="32"/>
        </w:rPr>
        <w:t>61.59</w:t>
      </w:r>
      <w:r>
        <w:rPr>
          <w:rFonts w:hint="eastAsia" w:ascii="仿宋" w:hAnsi="仿宋" w:eastAsia="仿宋" w:cs="仿宋"/>
          <w:sz w:val="32"/>
          <w:szCs w:val="32"/>
        </w:rPr>
        <w:t>万元，占</w:t>
      </w:r>
      <w:r>
        <w:rPr>
          <w:rFonts w:ascii="仿宋" w:hAnsi="仿宋" w:eastAsia="仿宋" w:cs="仿宋"/>
          <w:sz w:val="32"/>
          <w:szCs w:val="32"/>
        </w:rPr>
        <w:t>3.61%</w:t>
      </w:r>
      <w:r>
        <w:rPr>
          <w:rFonts w:hint="eastAsia" w:ascii="仿宋" w:hAnsi="仿宋" w:eastAsia="仿宋" w:cs="仿宋"/>
          <w:sz w:val="32"/>
          <w:szCs w:val="32"/>
        </w:rPr>
        <w:t>；</w:t>
      </w:r>
      <w:r>
        <w:rPr>
          <w:rFonts w:hint="eastAsia" w:ascii="仿宋" w:hAnsi="仿宋" w:eastAsia="仿宋" w:cs="仿宋"/>
          <w:b/>
          <w:bCs/>
          <w:sz w:val="32"/>
          <w:szCs w:val="32"/>
        </w:rPr>
        <w:t>灾害防治及应急管理（类）</w:t>
      </w:r>
      <w:r>
        <w:rPr>
          <w:rFonts w:hint="eastAsia" w:ascii="仿宋" w:hAnsi="仿宋" w:eastAsia="仿宋" w:cs="仿宋"/>
          <w:sz w:val="32"/>
          <w:szCs w:val="32"/>
        </w:rPr>
        <w:t>支出</w:t>
      </w:r>
      <w:r>
        <w:rPr>
          <w:rFonts w:ascii="仿宋" w:hAnsi="仿宋" w:eastAsia="仿宋" w:cs="仿宋"/>
          <w:sz w:val="32"/>
          <w:szCs w:val="32"/>
        </w:rPr>
        <w:t>20</w:t>
      </w:r>
      <w:r>
        <w:rPr>
          <w:rFonts w:hint="eastAsia" w:ascii="仿宋" w:hAnsi="仿宋" w:eastAsia="仿宋" w:cs="仿宋"/>
          <w:sz w:val="32"/>
          <w:szCs w:val="32"/>
        </w:rPr>
        <w:t>万元，占</w:t>
      </w:r>
      <w:r>
        <w:rPr>
          <w:rFonts w:ascii="仿宋" w:hAnsi="仿宋" w:eastAsia="仿宋" w:cs="仿宋"/>
          <w:sz w:val="32"/>
          <w:szCs w:val="32"/>
        </w:rPr>
        <w:t>1.17%</w:t>
      </w:r>
      <w:r>
        <w:rPr>
          <w:rFonts w:hint="eastAsia" w:ascii="仿宋" w:hAnsi="仿宋" w:eastAsia="仿宋" w:cs="仿宋"/>
          <w:sz w:val="32"/>
          <w:szCs w:val="32"/>
        </w:rPr>
        <w:t>。</w:t>
      </w:r>
    </w:p>
    <w:p>
      <w:pPr>
        <w:spacing w:line="600" w:lineRule="exact"/>
        <w:ind w:firstLine="420" w:firstLineChars="200"/>
        <w:rPr>
          <w:rFonts w:ascii="仿宋" w:hAnsi="仿宋" w:eastAsia="仿宋"/>
          <w:sz w:val="32"/>
          <w:szCs w:val="32"/>
        </w:rPr>
      </w:pPr>
      <w:r>
        <w:pict>
          <v:shape id="Object 11" o:spid="_x0000_s1031" o:spt="75" type="#_x0000_t75" style="position:absolute;left:0pt;margin-left:62.2pt;margin-top:11.65pt;height:138.2pt;width:250.5pt;z-index:251658240;mso-width-relative:page;mso-height-relative:page;" o:ole="t" filled="f" o:preferrelative="t" stroked="f" coordsize="21600,21600">
            <v:path/>
            <v:fill on="f" focussize="0,0"/>
            <v:stroke on="f" joinstyle="miter"/>
            <v:imagedata r:id="rId17" o:title=""/>
            <o:lock v:ext="edit" aspectratio="t"/>
          </v:shape>
          <o:OLEObject Type="Embed" ProgID="Excel.Sheet.8" ShapeID="Object 11" DrawAspect="Content" ObjectID="_1468075730" r:id="rId16">
            <o:LockedField>false</o:LockedField>
          </o:OLEObject>
        </w:pict>
      </w:r>
    </w:p>
    <w:p>
      <w:pPr>
        <w:spacing w:line="576"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w:t>
      </w:r>
    </w:p>
    <w:p>
      <w:pPr>
        <w:spacing w:line="600" w:lineRule="exact"/>
        <w:ind w:firstLine="640"/>
        <w:outlineLvl w:val="2"/>
        <w:rPr>
          <w:rFonts w:ascii="仿宋" w:hAnsi="仿宋" w:eastAsia="仿宋"/>
          <w:b/>
          <w:bCs/>
          <w:sz w:val="32"/>
          <w:szCs w:val="32"/>
        </w:rPr>
      </w:pPr>
      <w:bookmarkStart w:id="111" w:name="_Toc30739"/>
      <w:bookmarkStart w:id="112" w:name="_Toc8560"/>
      <w:bookmarkStart w:id="113" w:name="_Toc5362"/>
      <w:bookmarkStart w:id="114" w:name="_Toc15377212"/>
      <w:bookmarkStart w:id="115" w:name="_Toc30762"/>
      <w:r>
        <w:rPr>
          <w:rFonts w:hint="eastAsia" w:ascii="仿宋" w:hAnsi="仿宋" w:eastAsia="仿宋" w:cs="仿宋"/>
          <w:b/>
          <w:bCs/>
          <w:sz w:val="32"/>
          <w:szCs w:val="32"/>
        </w:rPr>
        <w:t>（三）一般公共预算财政拨款支出决算具体情况</w:t>
      </w:r>
      <w:bookmarkEnd w:id="111"/>
      <w:bookmarkEnd w:id="112"/>
      <w:bookmarkEnd w:id="113"/>
      <w:bookmarkEnd w:id="114"/>
      <w:bookmarkEnd w:id="115"/>
    </w:p>
    <w:p>
      <w:pPr>
        <w:spacing w:line="600" w:lineRule="exact"/>
        <w:ind w:firstLine="640" w:firstLineChars="200"/>
        <w:rPr>
          <w:rFonts w:ascii="仿宋" w:hAnsi="仿宋" w:eastAsia="仿宋"/>
          <w:sz w:val="32"/>
          <w:szCs w:val="32"/>
        </w:rPr>
      </w:pPr>
      <w:bookmarkStart w:id="116" w:name="_Toc15378460"/>
      <w:bookmarkStart w:id="117" w:name="_Toc15377444"/>
      <w:bookmarkStart w:id="118" w:name="_Toc15377213"/>
      <w:bookmarkStart w:id="119" w:name="_Toc8090"/>
      <w:bookmarkStart w:id="120" w:name="_Toc32127"/>
      <w:bookmarkStart w:id="121" w:name="_Toc7317"/>
      <w:bookmarkStart w:id="122" w:name="_Toc20803"/>
      <w:r>
        <w:rPr>
          <w:rFonts w:ascii="仿宋" w:hAnsi="仿宋" w:eastAsia="仿宋" w:cs="仿宋"/>
          <w:sz w:val="32"/>
          <w:szCs w:val="32"/>
        </w:rPr>
        <w:t>2021</w:t>
      </w:r>
      <w:r>
        <w:rPr>
          <w:rFonts w:hint="eastAsia" w:ascii="仿宋" w:hAnsi="仿宋" w:eastAsia="仿宋" w:cs="仿宋"/>
          <w:sz w:val="32"/>
          <w:szCs w:val="32"/>
        </w:rPr>
        <w:t>年一般公共预算支出决算数为</w:t>
      </w:r>
      <w:r>
        <w:rPr>
          <w:rFonts w:ascii="仿宋" w:hAnsi="仿宋" w:eastAsia="仿宋" w:cs="仿宋"/>
          <w:sz w:val="32"/>
          <w:szCs w:val="32"/>
        </w:rPr>
        <w:t>1705.51</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。其中：</w:t>
      </w:r>
      <w:bookmarkEnd w:id="116"/>
      <w:bookmarkEnd w:id="117"/>
      <w:bookmarkEnd w:id="118"/>
      <w:bookmarkEnd w:id="119"/>
      <w:bookmarkEnd w:id="120"/>
      <w:bookmarkEnd w:id="121"/>
      <w:bookmarkEnd w:id="122"/>
    </w:p>
    <w:p>
      <w:pPr>
        <w:spacing w:line="600" w:lineRule="exact"/>
        <w:ind w:firstLine="642" w:firstLineChars="200"/>
        <w:rPr>
          <w:rStyle w:val="20"/>
          <w:rFonts w:ascii="仿宋" w:hAnsi="仿宋" w:eastAsia="仿宋"/>
          <w:sz w:val="32"/>
          <w:szCs w:val="32"/>
        </w:rPr>
      </w:pPr>
      <w:r>
        <w:rPr>
          <w:rStyle w:val="20"/>
          <w:rFonts w:ascii="仿宋" w:hAnsi="仿宋" w:eastAsia="仿宋" w:cs="仿宋"/>
          <w:sz w:val="32"/>
          <w:szCs w:val="32"/>
        </w:rPr>
        <w:t>1.</w:t>
      </w:r>
      <w:r>
        <w:rPr>
          <w:rStyle w:val="20"/>
          <w:rFonts w:hint="eastAsia" w:ascii="仿宋" w:hAnsi="仿宋" w:eastAsia="仿宋" w:cs="仿宋"/>
          <w:sz w:val="32"/>
          <w:szCs w:val="32"/>
        </w:rPr>
        <w:t>一般公共服务（类）</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人大事务（款）行政运行（项）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13.89</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；人大事务（款）一般行政管理事务（项）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4.00</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firstLineChars="200"/>
        <w:rPr>
          <w:rStyle w:val="20"/>
          <w:rFonts w:ascii="仿宋" w:hAnsi="仿宋" w:eastAsia="仿宋"/>
          <w:b w:val="0"/>
          <w:bCs w:val="0"/>
          <w:sz w:val="32"/>
          <w:szCs w:val="32"/>
        </w:rPr>
      </w:pPr>
      <w:r>
        <w:rPr>
          <w:rFonts w:hint="eastAsia" w:ascii="仿宋" w:hAnsi="仿宋" w:eastAsia="仿宋" w:cs="仿宋"/>
          <w:sz w:val="32"/>
          <w:szCs w:val="32"/>
        </w:rPr>
        <w:t>政府办公厅及相关机构事务（款）行政运行（项）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343.42</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；政府办公厅及相关机构事务（款）一般行政管理事务（项）支出决算为</w:t>
      </w:r>
      <w:r>
        <w:rPr>
          <w:rFonts w:ascii="仿宋" w:hAnsi="仿宋" w:eastAsia="仿宋" w:cs="仿宋"/>
          <w:sz w:val="32"/>
          <w:szCs w:val="32"/>
        </w:rPr>
        <w:t>7.46</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；政府办公厅及相关机构事务（款）事业运行（项）</w:t>
      </w:r>
      <w:r>
        <w:rPr>
          <w:rFonts w:ascii="仿宋" w:hAnsi="仿宋" w:eastAsia="仿宋" w:cs="仿宋"/>
          <w:sz w:val="32"/>
          <w:szCs w:val="32"/>
        </w:rPr>
        <w:t xml:space="preserve">: </w:t>
      </w:r>
      <w:r>
        <w:rPr>
          <w:rFonts w:hint="eastAsia" w:ascii="仿宋" w:hAnsi="仿宋" w:eastAsia="仿宋" w:cs="仿宋"/>
          <w:sz w:val="32"/>
          <w:szCs w:val="32"/>
        </w:rPr>
        <w:t>支</w:t>
      </w:r>
      <w:r>
        <w:rPr>
          <w:rStyle w:val="20"/>
          <w:rFonts w:hint="eastAsia" w:ascii="仿宋" w:hAnsi="仿宋" w:eastAsia="仿宋" w:cs="仿宋"/>
          <w:b w:val="0"/>
          <w:bCs w:val="0"/>
          <w:sz w:val="32"/>
          <w:szCs w:val="32"/>
        </w:rPr>
        <w:t>出决算为</w:t>
      </w:r>
      <w:r>
        <w:rPr>
          <w:rStyle w:val="20"/>
          <w:rFonts w:ascii="仿宋" w:hAnsi="仿宋" w:eastAsia="仿宋" w:cs="仿宋"/>
          <w:b w:val="0"/>
          <w:bCs w:val="0"/>
          <w:sz w:val="32"/>
          <w:szCs w:val="32"/>
        </w:rPr>
        <w:t>151.45</w:t>
      </w:r>
      <w:r>
        <w:rPr>
          <w:rStyle w:val="20"/>
          <w:rFonts w:hint="eastAsia" w:ascii="仿宋" w:hAnsi="仿宋" w:eastAsia="仿宋" w:cs="仿宋"/>
          <w:b w:val="0"/>
          <w:bCs w:val="0"/>
          <w:sz w:val="32"/>
          <w:szCs w:val="32"/>
        </w:rPr>
        <w:t>万元，完成预算</w:t>
      </w:r>
      <w:r>
        <w:rPr>
          <w:rStyle w:val="20"/>
          <w:rFonts w:ascii="仿宋" w:hAnsi="仿宋" w:eastAsia="仿宋" w:cs="仿宋"/>
          <w:b w:val="0"/>
          <w:bCs w:val="0"/>
          <w:sz w:val="32"/>
          <w:szCs w:val="32"/>
        </w:rPr>
        <w:t>100%</w:t>
      </w:r>
      <w:r>
        <w:rPr>
          <w:rStyle w:val="20"/>
          <w:rFonts w:hint="eastAsia" w:ascii="仿宋" w:hAnsi="仿宋" w:eastAsia="仿宋" w:cs="仿宋"/>
          <w:b w:val="0"/>
          <w:bCs w:val="0"/>
          <w:sz w:val="32"/>
          <w:szCs w:val="32"/>
        </w:rPr>
        <w:t>。</w:t>
      </w:r>
    </w:p>
    <w:p>
      <w:pPr>
        <w:spacing w:line="600" w:lineRule="exact"/>
        <w:ind w:firstLine="640" w:firstLineChars="200"/>
        <w:rPr>
          <w:rStyle w:val="20"/>
          <w:rFonts w:ascii="仿宋" w:hAnsi="仿宋" w:eastAsia="仿宋"/>
          <w:b w:val="0"/>
          <w:bCs w:val="0"/>
          <w:sz w:val="32"/>
          <w:szCs w:val="32"/>
        </w:rPr>
      </w:pPr>
      <w:r>
        <w:rPr>
          <w:rStyle w:val="20"/>
          <w:rFonts w:hint="eastAsia" w:ascii="仿宋" w:hAnsi="仿宋" w:eastAsia="仿宋" w:cs="仿宋"/>
          <w:b w:val="0"/>
          <w:bCs w:val="0"/>
          <w:sz w:val="32"/>
          <w:szCs w:val="32"/>
        </w:rPr>
        <w:t>财政事务（款）行政运行（项）</w:t>
      </w:r>
      <w:r>
        <w:rPr>
          <w:rStyle w:val="20"/>
          <w:rFonts w:ascii="仿宋" w:hAnsi="仿宋" w:eastAsia="仿宋" w:cs="仿宋"/>
          <w:b w:val="0"/>
          <w:bCs w:val="0"/>
          <w:sz w:val="32"/>
          <w:szCs w:val="32"/>
        </w:rPr>
        <w:t xml:space="preserve">: </w:t>
      </w:r>
      <w:r>
        <w:rPr>
          <w:rStyle w:val="20"/>
          <w:rFonts w:hint="eastAsia" w:ascii="仿宋" w:hAnsi="仿宋" w:eastAsia="仿宋" w:cs="仿宋"/>
          <w:b w:val="0"/>
          <w:bCs w:val="0"/>
          <w:sz w:val="32"/>
          <w:szCs w:val="32"/>
        </w:rPr>
        <w:t>支出决算为</w:t>
      </w:r>
      <w:r>
        <w:rPr>
          <w:rStyle w:val="20"/>
          <w:rFonts w:ascii="仿宋" w:hAnsi="仿宋" w:eastAsia="仿宋" w:cs="仿宋"/>
          <w:b w:val="0"/>
          <w:bCs w:val="0"/>
          <w:sz w:val="32"/>
          <w:szCs w:val="32"/>
        </w:rPr>
        <w:t>11.05</w:t>
      </w:r>
      <w:r>
        <w:rPr>
          <w:rStyle w:val="20"/>
          <w:rFonts w:hint="eastAsia" w:ascii="仿宋" w:hAnsi="仿宋" w:eastAsia="仿宋" w:cs="仿宋"/>
          <w:b w:val="0"/>
          <w:bCs w:val="0"/>
          <w:sz w:val="32"/>
          <w:szCs w:val="32"/>
        </w:rPr>
        <w:t>万元，完成预算</w:t>
      </w:r>
      <w:r>
        <w:rPr>
          <w:rStyle w:val="20"/>
          <w:rFonts w:ascii="仿宋" w:hAnsi="仿宋" w:eastAsia="仿宋" w:cs="仿宋"/>
          <w:b w:val="0"/>
          <w:bCs w:val="0"/>
          <w:sz w:val="32"/>
          <w:szCs w:val="32"/>
        </w:rPr>
        <w:t>100%</w:t>
      </w:r>
      <w:r>
        <w:rPr>
          <w:rStyle w:val="20"/>
          <w:rFonts w:hint="eastAsia" w:ascii="仿宋" w:hAnsi="仿宋" w:eastAsia="仿宋" w:cs="仿宋"/>
          <w:b w:val="0"/>
          <w:bCs w:val="0"/>
          <w:sz w:val="32"/>
          <w:szCs w:val="32"/>
        </w:rPr>
        <w:t>。</w:t>
      </w:r>
    </w:p>
    <w:p>
      <w:pPr>
        <w:spacing w:line="600" w:lineRule="exact"/>
        <w:ind w:firstLine="640" w:firstLineChars="200"/>
        <w:rPr>
          <w:rStyle w:val="20"/>
          <w:rFonts w:ascii="仿宋" w:hAnsi="仿宋" w:eastAsia="仿宋"/>
          <w:b w:val="0"/>
          <w:bCs w:val="0"/>
          <w:sz w:val="32"/>
          <w:szCs w:val="32"/>
        </w:rPr>
      </w:pPr>
      <w:r>
        <w:rPr>
          <w:rStyle w:val="20"/>
          <w:rFonts w:hint="eastAsia" w:ascii="仿宋" w:hAnsi="仿宋" w:eastAsia="仿宋" w:cs="仿宋"/>
          <w:b w:val="0"/>
          <w:bCs w:val="0"/>
          <w:sz w:val="32"/>
          <w:szCs w:val="32"/>
        </w:rPr>
        <w:t>党委办公厅及相关机构事务（款）行政运行（项）</w:t>
      </w:r>
      <w:r>
        <w:rPr>
          <w:rStyle w:val="20"/>
          <w:rFonts w:ascii="仿宋" w:hAnsi="仿宋" w:eastAsia="仿宋" w:cs="仿宋"/>
          <w:b w:val="0"/>
          <w:bCs w:val="0"/>
          <w:sz w:val="32"/>
          <w:szCs w:val="32"/>
        </w:rPr>
        <w:t xml:space="preserve">: </w:t>
      </w:r>
      <w:r>
        <w:rPr>
          <w:rStyle w:val="20"/>
          <w:rFonts w:hint="eastAsia" w:ascii="仿宋" w:hAnsi="仿宋" w:eastAsia="仿宋" w:cs="仿宋"/>
          <w:b w:val="0"/>
          <w:bCs w:val="0"/>
          <w:sz w:val="32"/>
          <w:szCs w:val="32"/>
        </w:rPr>
        <w:t>支出决算为</w:t>
      </w:r>
      <w:r>
        <w:rPr>
          <w:rStyle w:val="20"/>
          <w:rFonts w:ascii="仿宋" w:hAnsi="仿宋" w:eastAsia="仿宋" w:cs="仿宋"/>
          <w:b w:val="0"/>
          <w:bCs w:val="0"/>
          <w:sz w:val="32"/>
          <w:szCs w:val="32"/>
        </w:rPr>
        <w:t>39.95</w:t>
      </w:r>
      <w:r>
        <w:rPr>
          <w:rStyle w:val="20"/>
          <w:rFonts w:hint="eastAsia" w:ascii="仿宋" w:hAnsi="仿宋" w:eastAsia="仿宋" w:cs="仿宋"/>
          <w:b w:val="0"/>
          <w:bCs w:val="0"/>
          <w:sz w:val="32"/>
          <w:szCs w:val="32"/>
        </w:rPr>
        <w:t>万元，完成预算</w:t>
      </w:r>
      <w:r>
        <w:rPr>
          <w:rStyle w:val="20"/>
          <w:rFonts w:ascii="仿宋" w:hAnsi="仿宋" w:eastAsia="仿宋" w:cs="仿宋"/>
          <w:b w:val="0"/>
          <w:bCs w:val="0"/>
          <w:sz w:val="32"/>
          <w:szCs w:val="32"/>
        </w:rPr>
        <w:t>100%</w:t>
      </w:r>
      <w:r>
        <w:rPr>
          <w:rStyle w:val="20"/>
          <w:rFonts w:hint="eastAsia" w:ascii="仿宋" w:hAnsi="仿宋" w:eastAsia="仿宋" w:cs="仿宋"/>
          <w:b w:val="0"/>
          <w:bCs w:val="0"/>
          <w:sz w:val="32"/>
          <w:szCs w:val="32"/>
        </w:rPr>
        <w:t>。</w:t>
      </w:r>
    </w:p>
    <w:p>
      <w:pPr>
        <w:spacing w:line="600" w:lineRule="exact"/>
        <w:ind w:firstLine="642" w:firstLineChars="200"/>
        <w:rPr>
          <w:rStyle w:val="20"/>
          <w:rFonts w:ascii="仿宋" w:hAnsi="仿宋" w:eastAsia="仿宋"/>
          <w:sz w:val="32"/>
          <w:szCs w:val="32"/>
        </w:rPr>
      </w:pPr>
      <w:r>
        <w:rPr>
          <w:rStyle w:val="20"/>
          <w:rFonts w:ascii="仿宋" w:hAnsi="仿宋" w:eastAsia="仿宋" w:cs="仿宋"/>
          <w:sz w:val="32"/>
          <w:szCs w:val="32"/>
        </w:rPr>
        <w:t>2.</w:t>
      </w:r>
      <w:r>
        <w:rPr>
          <w:rStyle w:val="20"/>
          <w:rFonts w:hint="eastAsia" w:ascii="仿宋" w:hAnsi="仿宋" w:eastAsia="仿宋" w:cs="仿宋"/>
          <w:sz w:val="32"/>
          <w:szCs w:val="32"/>
        </w:rPr>
        <w:t>社会保障和就业（类）</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人力资源和社会保障管理事务（款）事业运行（项）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194.25</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行政事业单位养老支出（款）机关事业单位基本养老保险缴费支出（项）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77.40</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；行政事业单位养老支出（款）机关事业单位职业年金缴费支出（项）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24.11</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抚恤（款）死亡抚恤（项）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13.8</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其他社会保障和就业支出（款）其他社会保障和就业支出（项）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4.11</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rPr>
          <w:rFonts w:ascii="仿宋" w:hAnsi="仿宋" w:eastAsia="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卫生健康（类）</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卫生健康管理事务（款）机关服务（项）</w:t>
      </w:r>
      <w:r>
        <w:rPr>
          <w:rFonts w:ascii="仿宋" w:hAnsi="仿宋" w:eastAsia="仿宋" w:cs="仿宋"/>
          <w:sz w:val="32"/>
          <w:szCs w:val="32"/>
        </w:rPr>
        <w:t>:</w:t>
      </w:r>
      <w:r>
        <w:rPr>
          <w:rFonts w:hint="eastAsia" w:ascii="仿宋" w:hAnsi="仿宋" w:eastAsia="仿宋" w:cs="仿宋"/>
          <w:sz w:val="32"/>
          <w:szCs w:val="32"/>
        </w:rPr>
        <w:t>支出决算为</w:t>
      </w:r>
      <w:r>
        <w:rPr>
          <w:rFonts w:ascii="仿宋" w:hAnsi="仿宋" w:eastAsia="仿宋" w:cs="仿宋"/>
          <w:sz w:val="32"/>
          <w:szCs w:val="32"/>
        </w:rPr>
        <w:t>44.98</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行政事业单位医疗（款）行政单位医疗（项）</w:t>
      </w:r>
      <w:r>
        <w:rPr>
          <w:rFonts w:ascii="仿宋" w:hAnsi="仿宋" w:eastAsia="仿宋" w:cs="仿宋"/>
          <w:sz w:val="32"/>
          <w:szCs w:val="32"/>
        </w:rPr>
        <w:t>:</w:t>
      </w:r>
      <w:r>
        <w:rPr>
          <w:rFonts w:hint="eastAsia" w:ascii="仿宋" w:hAnsi="仿宋" w:eastAsia="仿宋" w:cs="仿宋"/>
          <w:sz w:val="32"/>
          <w:szCs w:val="32"/>
        </w:rPr>
        <w:t>支出决算为</w:t>
      </w:r>
      <w:r>
        <w:rPr>
          <w:rFonts w:ascii="仿宋" w:hAnsi="仿宋" w:eastAsia="仿宋" w:cs="仿宋"/>
          <w:sz w:val="32"/>
          <w:szCs w:val="32"/>
        </w:rPr>
        <w:t>40.57</w:t>
      </w:r>
      <w:r>
        <w:rPr>
          <w:rFonts w:hint="eastAsia" w:ascii="仿宋" w:hAnsi="仿宋" w:eastAsia="仿宋" w:cs="仿宋"/>
          <w:sz w:val="32"/>
          <w:szCs w:val="32"/>
        </w:rPr>
        <w:t>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rPr>
          <w:rFonts w:ascii="仿宋" w:hAnsi="仿宋" w:eastAsia="仿宋"/>
          <w:b/>
          <w:bCs/>
          <w:sz w:val="32"/>
          <w:szCs w:val="32"/>
        </w:rPr>
      </w:pPr>
      <w:r>
        <w:rPr>
          <w:rFonts w:ascii="仿宋" w:hAnsi="仿宋" w:eastAsia="仿宋" w:cs="仿宋"/>
          <w:b/>
          <w:bCs/>
          <w:sz w:val="32"/>
          <w:szCs w:val="32"/>
        </w:rPr>
        <w:t>4.</w:t>
      </w:r>
      <w:r>
        <w:rPr>
          <w:rFonts w:hint="eastAsia" w:ascii="仿宋" w:hAnsi="仿宋" w:eastAsia="仿宋" w:cs="仿宋"/>
          <w:b/>
          <w:bCs/>
          <w:sz w:val="32"/>
          <w:szCs w:val="32"/>
        </w:rPr>
        <w:t>城乡社区支出（类）</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其他城乡社区支出（款）其他城乡社区支出（项）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26</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rPr>
          <w:rFonts w:ascii="仿宋" w:hAnsi="仿宋" w:eastAsia="仿宋"/>
          <w:b/>
          <w:bCs/>
          <w:sz w:val="32"/>
          <w:szCs w:val="32"/>
        </w:rPr>
      </w:pPr>
      <w:r>
        <w:rPr>
          <w:rFonts w:ascii="仿宋" w:hAnsi="仿宋" w:eastAsia="仿宋" w:cs="仿宋"/>
          <w:b/>
          <w:bCs/>
          <w:sz w:val="32"/>
          <w:szCs w:val="32"/>
        </w:rPr>
        <w:t>5.</w:t>
      </w:r>
      <w:r>
        <w:rPr>
          <w:rFonts w:hint="eastAsia" w:ascii="仿宋" w:hAnsi="仿宋" w:eastAsia="仿宋" w:cs="仿宋"/>
          <w:b/>
          <w:bCs/>
          <w:sz w:val="32"/>
          <w:szCs w:val="32"/>
        </w:rPr>
        <w:t>农林水（类）</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农业农村（款）事业运行（项）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62.87</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林业和草原（款）事业机构（项）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31.64</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r>
        <w:rPr>
          <w:rFonts w:ascii="仿宋" w:hAnsi="仿宋" w:eastAsia="仿宋" w:cs="仿宋"/>
          <w:sz w:val="32"/>
          <w:szCs w:val="32"/>
        </w:rPr>
        <w:t xml:space="preserve"> </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水利（款）机关服务（项）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29.01</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；水利（款）农村水利（项）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18.85</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农村综合改革（款）对村民委员会和村党支部的补助（项）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485.11</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rPr>
          <w:rFonts w:ascii="仿宋" w:hAnsi="仿宋" w:eastAsia="仿宋"/>
          <w:b/>
          <w:bCs/>
          <w:sz w:val="32"/>
          <w:szCs w:val="32"/>
        </w:rPr>
      </w:pPr>
      <w:r>
        <w:rPr>
          <w:rFonts w:ascii="仿宋" w:hAnsi="仿宋" w:eastAsia="仿宋" w:cs="仿宋"/>
          <w:b/>
          <w:bCs/>
          <w:sz w:val="32"/>
          <w:szCs w:val="32"/>
        </w:rPr>
        <w:t>6.</w:t>
      </w:r>
      <w:r>
        <w:rPr>
          <w:rFonts w:hint="eastAsia" w:ascii="仿宋" w:hAnsi="仿宋" w:eastAsia="仿宋" w:cs="仿宋"/>
          <w:b/>
          <w:bCs/>
          <w:sz w:val="32"/>
          <w:szCs w:val="32"/>
        </w:rPr>
        <w:t>住房保障（类）</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住房改革支出（款）住房公积金（项）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61.59</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rPr>
          <w:rFonts w:ascii="仿宋" w:hAnsi="仿宋" w:eastAsia="仿宋"/>
          <w:b/>
          <w:bCs/>
          <w:sz w:val="32"/>
          <w:szCs w:val="32"/>
        </w:rPr>
      </w:pPr>
      <w:r>
        <w:rPr>
          <w:rFonts w:ascii="仿宋" w:hAnsi="仿宋" w:eastAsia="仿宋" w:cs="仿宋"/>
          <w:b/>
          <w:bCs/>
          <w:sz w:val="32"/>
          <w:szCs w:val="32"/>
        </w:rPr>
        <w:t>7.</w:t>
      </w:r>
      <w:r>
        <w:rPr>
          <w:rFonts w:hint="eastAsia" w:ascii="仿宋" w:hAnsi="仿宋" w:eastAsia="仿宋" w:cs="仿宋"/>
          <w:b/>
          <w:bCs/>
          <w:sz w:val="32"/>
          <w:szCs w:val="32"/>
        </w:rPr>
        <w:t>灾害防治及应急管理支出（类）</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自然灾害救灾及恢复重建支出（款）其他自然灾害救灾及恢复重建支出（项）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20</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pStyle w:val="4"/>
        <w:rPr>
          <w:rFonts w:ascii="黑体" w:hAnsi="黑体" w:eastAsia="黑体" w:cs="Times New Roman"/>
          <w:b w:val="0"/>
          <w:bCs w:val="0"/>
        </w:rPr>
      </w:pPr>
      <w:bookmarkStart w:id="123" w:name="_Toc8953"/>
      <w:bookmarkStart w:id="124" w:name="_Toc14993"/>
      <w:bookmarkStart w:id="125" w:name="_Toc5378"/>
      <w:bookmarkStart w:id="126" w:name="_Toc29436"/>
      <w:bookmarkStart w:id="127" w:name="_Toc17006"/>
      <w:bookmarkStart w:id="128" w:name="_Toc15377214"/>
      <w:bookmarkStart w:id="129" w:name="_Toc9157"/>
      <w:bookmarkStart w:id="130" w:name="_Toc15396608"/>
      <w:r>
        <w:rPr>
          <w:rFonts w:hint="eastAsia" w:ascii="黑体" w:hAnsi="黑体" w:eastAsia="黑体" w:cs="黑体"/>
          <w:b w:val="0"/>
          <w:bCs w:val="0"/>
        </w:rPr>
        <w:t>六、一般公共预算财政拨款基本支出决算情况说明</w:t>
      </w:r>
      <w:bookmarkEnd w:id="123"/>
      <w:bookmarkEnd w:id="124"/>
      <w:bookmarkEnd w:id="125"/>
      <w:bookmarkEnd w:id="126"/>
      <w:bookmarkEnd w:id="127"/>
      <w:bookmarkEnd w:id="128"/>
      <w:bookmarkEnd w:id="129"/>
      <w:bookmarkEnd w:id="130"/>
      <w:r>
        <w:rPr>
          <w:rFonts w:ascii="黑体" w:hAnsi="黑体" w:eastAsia="黑体"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年一般公共预算财政拨款基本支出</w:t>
      </w:r>
      <w:r>
        <w:rPr>
          <w:rFonts w:ascii="仿宋" w:hAnsi="仿宋" w:eastAsia="仿宋" w:cs="仿宋"/>
          <w:sz w:val="32"/>
          <w:szCs w:val="32"/>
        </w:rPr>
        <w:t>1144.09</w:t>
      </w:r>
      <w:r>
        <w:rPr>
          <w:rFonts w:hint="eastAsia" w:ascii="仿宋" w:hAnsi="仿宋" w:eastAsia="仿宋" w:cs="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1010.70</w:t>
      </w:r>
      <w:r>
        <w:rPr>
          <w:rFonts w:hint="eastAsia" w:ascii="仿宋" w:hAnsi="仿宋" w:eastAsia="仿宋" w:cs="仿宋"/>
          <w:sz w:val="32"/>
          <w:szCs w:val="32"/>
        </w:rPr>
        <w:t>万元，主要包括：基本工资、津贴补贴、奖金、绩效工资、机关事业单位基本养老保险缴费、职业年金缴费、其他社会保障缴费、其他工资福利支出、退休费、抚恤金、生活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cs="仿宋"/>
          <w:sz w:val="32"/>
          <w:szCs w:val="32"/>
        </w:rPr>
        <w:t>公用经费</w:t>
      </w:r>
      <w:r>
        <w:rPr>
          <w:rFonts w:ascii="仿宋" w:hAnsi="仿宋" w:eastAsia="仿宋" w:cs="仿宋"/>
          <w:sz w:val="32"/>
          <w:szCs w:val="32"/>
        </w:rPr>
        <w:t>133.39</w:t>
      </w:r>
      <w:r>
        <w:rPr>
          <w:rFonts w:hint="eastAsia" w:ascii="仿宋" w:hAnsi="仿宋" w:eastAsia="仿宋" w:cs="仿宋"/>
          <w:sz w:val="32"/>
          <w:szCs w:val="32"/>
        </w:rPr>
        <w:t>万元，主要包括：办公费、印刷费、咨询费、水费、电费、邮电费、差旅费、维修（护）费、租赁费、会议费、培训费、公务接待费、工会经费、其他交通费、其他商品和服务支出、办公设备购置。</w:t>
      </w:r>
    </w:p>
    <w:p>
      <w:pPr>
        <w:pStyle w:val="4"/>
        <w:rPr>
          <w:rFonts w:ascii="黑体" w:hAnsi="黑体" w:eastAsia="黑体" w:cs="Times New Roman"/>
          <w:b w:val="0"/>
          <w:bCs w:val="0"/>
        </w:rPr>
      </w:pPr>
      <w:bookmarkStart w:id="131" w:name="_Toc7376"/>
      <w:bookmarkStart w:id="132" w:name="_Toc20725"/>
      <w:bookmarkStart w:id="133" w:name="_Toc32134"/>
      <w:bookmarkStart w:id="134" w:name="_Toc15396609"/>
      <w:bookmarkStart w:id="135" w:name="_Toc21809"/>
      <w:bookmarkStart w:id="136" w:name="_Toc10122"/>
      <w:bookmarkStart w:id="137" w:name="_Toc15377215"/>
      <w:bookmarkStart w:id="138" w:name="_Toc10756"/>
      <w:r>
        <w:rPr>
          <w:rFonts w:hint="eastAsia" w:ascii="黑体" w:hAnsi="黑体" w:eastAsia="黑体" w:cs="黑体"/>
          <w:b w:val="0"/>
          <w:bCs w:val="0"/>
        </w:rPr>
        <w:t>七、“三公”经费财政拨款支出决算情况说明</w:t>
      </w:r>
      <w:bookmarkEnd w:id="131"/>
      <w:bookmarkEnd w:id="132"/>
      <w:bookmarkEnd w:id="133"/>
      <w:bookmarkEnd w:id="134"/>
      <w:bookmarkEnd w:id="135"/>
      <w:bookmarkEnd w:id="136"/>
      <w:bookmarkEnd w:id="137"/>
      <w:bookmarkEnd w:id="138"/>
    </w:p>
    <w:p>
      <w:pPr>
        <w:spacing w:line="600" w:lineRule="exact"/>
        <w:ind w:firstLine="640"/>
        <w:outlineLvl w:val="2"/>
        <w:rPr>
          <w:rFonts w:ascii="仿宋" w:hAnsi="仿宋" w:eastAsia="仿宋"/>
          <w:b/>
          <w:bCs/>
          <w:sz w:val="32"/>
          <w:szCs w:val="32"/>
        </w:rPr>
      </w:pPr>
      <w:bookmarkStart w:id="139" w:name="_Toc8126"/>
      <w:bookmarkStart w:id="140" w:name="_Toc15377216"/>
      <w:bookmarkStart w:id="141" w:name="_Toc10611"/>
      <w:bookmarkStart w:id="142" w:name="_Toc2859"/>
      <w:bookmarkStart w:id="143" w:name="_Toc1130"/>
      <w:r>
        <w:rPr>
          <w:rFonts w:hint="eastAsia" w:ascii="仿宋" w:hAnsi="仿宋" w:eastAsia="仿宋" w:cs="仿宋"/>
          <w:b/>
          <w:bCs/>
          <w:sz w:val="32"/>
          <w:szCs w:val="32"/>
        </w:rPr>
        <w:t>（一）“三公”经费财政拨款支出决算总体情况说明</w:t>
      </w:r>
      <w:bookmarkEnd w:id="139"/>
      <w:bookmarkEnd w:id="140"/>
      <w:bookmarkEnd w:id="141"/>
      <w:bookmarkEnd w:id="142"/>
      <w:bookmarkEnd w:id="143"/>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年“三公”经费财政拨款支出决算为</w:t>
      </w:r>
      <w:r>
        <w:rPr>
          <w:rFonts w:ascii="仿宋" w:hAnsi="仿宋" w:eastAsia="仿宋" w:cs="仿宋"/>
          <w:sz w:val="32"/>
          <w:szCs w:val="32"/>
        </w:rPr>
        <w:t>2.94</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rPr>
          <w:rFonts w:ascii="仿宋" w:hAnsi="仿宋" w:eastAsia="仿宋"/>
          <w:sz w:val="32"/>
          <w:szCs w:val="32"/>
        </w:rPr>
      </w:pPr>
      <w:r>
        <w:rPr>
          <w:rFonts w:hint="eastAsia" w:ascii="仿宋" w:hAnsi="仿宋" w:eastAsia="仿宋" w:cs="仿宋"/>
          <w:sz w:val="32"/>
          <w:szCs w:val="32"/>
        </w:rPr>
        <w:t>（注：上述“预算”口径为调整预算数。）</w:t>
      </w:r>
    </w:p>
    <w:p>
      <w:pPr>
        <w:spacing w:line="600" w:lineRule="exact"/>
        <w:ind w:firstLine="640"/>
        <w:outlineLvl w:val="2"/>
        <w:rPr>
          <w:rFonts w:ascii="仿宋" w:hAnsi="仿宋" w:eastAsia="仿宋"/>
          <w:b/>
          <w:bCs/>
          <w:sz w:val="32"/>
          <w:szCs w:val="32"/>
        </w:rPr>
      </w:pPr>
      <w:bookmarkStart w:id="144" w:name="_Toc18154"/>
      <w:bookmarkStart w:id="145" w:name="_Toc29202"/>
      <w:bookmarkStart w:id="146" w:name="_Toc15377217"/>
      <w:bookmarkStart w:id="147" w:name="_Toc8959"/>
      <w:bookmarkStart w:id="148" w:name="_Toc4445"/>
      <w:r>
        <w:rPr>
          <w:rFonts w:hint="eastAsia" w:ascii="仿宋" w:hAnsi="仿宋" w:eastAsia="仿宋" w:cs="仿宋"/>
          <w:b/>
          <w:bCs/>
          <w:sz w:val="32"/>
          <w:szCs w:val="32"/>
        </w:rPr>
        <w:t>（二）“三公”经费财政拨款支出决算具体情况说明</w:t>
      </w:r>
      <w:bookmarkEnd w:id="144"/>
      <w:bookmarkEnd w:id="145"/>
      <w:bookmarkEnd w:id="146"/>
      <w:bookmarkEnd w:id="147"/>
      <w:bookmarkEnd w:id="148"/>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；公务用车购置及运行维护费支出决算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；公务接待费支出决算</w:t>
      </w:r>
      <w:r>
        <w:rPr>
          <w:rFonts w:ascii="仿宋" w:hAnsi="仿宋" w:eastAsia="仿宋" w:cs="仿宋"/>
          <w:sz w:val="32"/>
          <w:szCs w:val="32"/>
        </w:rPr>
        <w:t>2.94</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。具体情况如下：</w:t>
      </w:r>
    </w:p>
    <w:p>
      <w:pPr>
        <w:spacing w:line="576" w:lineRule="exact"/>
        <w:ind w:firstLine="420" w:firstLineChars="200"/>
        <w:rPr>
          <w:rFonts w:ascii="仿宋" w:hAnsi="仿宋" w:eastAsia="仿宋"/>
          <w:color w:val="000000"/>
          <w:sz w:val="30"/>
          <w:szCs w:val="30"/>
        </w:rPr>
      </w:pPr>
      <w:r>
        <w:pict>
          <v:shape id="Object 12" o:spid="_x0000_s1032" o:spt="75" type="#_x0000_t75" style="position:absolute;left:0pt;margin-left:79.25pt;margin-top:3.3pt;height:137.25pt;width:268.05pt;z-index:251659264;mso-width-relative:page;mso-height-relative:page;" o:ole="t" filled="f" o:preferrelative="t" stroked="f" coordsize="21600,21600">
            <v:path/>
            <v:fill on="f" focussize="0,0"/>
            <v:stroke on="f" joinstyle="miter"/>
            <v:imagedata r:id="rId19" o:title=""/>
            <o:lock v:ext="edit" aspectratio="f"/>
          </v:shape>
          <o:OLEObject Type="Embed" ProgID="Excel.Sheet.8" ShapeID="Object 12" DrawAspect="Content" ObjectID="_1468075731" r:id="rId18">
            <o:LockedField>false</o:LockedField>
          </o:OLEObject>
        </w:pict>
      </w:r>
    </w:p>
    <w:p>
      <w:pPr>
        <w:spacing w:line="576" w:lineRule="exact"/>
        <w:rPr>
          <w:rFonts w:ascii="仿宋" w:hAnsi="仿宋" w:eastAsia="仿宋"/>
          <w:sz w:val="32"/>
          <w:szCs w:val="32"/>
        </w:rPr>
      </w:pPr>
    </w:p>
    <w:p>
      <w:pPr>
        <w:spacing w:line="576" w:lineRule="exact"/>
        <w:ind w:firstLine="1280" w:firstLineChars="400"/>
        <w:rPr>
          <w:rFonts w:ascii="仿宋" w:hAnsi="仿宋" w:eastAsia="仿宋"/>
          <w:sz w:val="32"/>
          <w:szCs w:val="32"/>
        </w:rPr>
      </w:pPr>
    </w:p>
    <w:p>
      <w:pPr>
        <w:spacing w:line="576" w:lineRule="exact"/>
        <w:ind w:firstLine="1280" w:firstLineChars="400"/>
        <w:rPr>
          <w:rFonts w:ascii="仿宋" w:hAnsi="仿宋" w:eastAsia="仿宋"/>
          <w:sz w:val="32"/>
          <w:szCs w:val="32"/>
        </w:rPr>
      </w:pPr>
    </w:p>
    <w:p>
      <w:pPr>
        <w:spacing w:line="576" w:lineRule="exact"/>
        <w:ind w:firstLine="1280" w:firstLineChars="4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7</w:t>
      </w:r>
      <w:r>
        <w:rPr>
          <w:rFonts w:hint="eastAsia" w:ascii="仿宋" w:hAnsi="仿宋" w:eastAsia="仿宋" w:cs="仿宋"/>
          <w:sz w:val="32"/>
          <w:szCs w:val="32"/>
        </w:rPr>
        <w:t>：“三公”经费财政拨款支出结构）</w:t>
      </w:r>
    </w:p>
    <w:p>
      <w:pPr>
        <w:spacing w:line="600" w:lineRule="exact"/>
        <w:ind w:firstLine="640"/>
        <w:rPr>
          <w:rFonts w:ascii="仿宋" w:hAnsi="仿宋" w:eastAsia="仿宋"/>
          <w:sz w:val="32"/>
          <w:szCs w:val="32"/>
        </w:rPr>
      </w:pPr>
      <w:r>
        <w:rPr>
          <w:rFonts w:hint="eastAsia" w:ascii="仿宋_GB2312" w:eastAsia="仿宋_GB2312" w:cs="仿宋_GB2312"/>
          <w:b/>
          <w:bCs/>
          <w:sz w:val="32"/>
          <w:szCs w:val="32"/>
        </w:rPr>
        <w:t>公务接待费支出</w:t>
      </w:r>
      <w:r>
        <w:rPr>
          <w:rFonts w:ascii="仿宋" w:hAnsi="仿宋" w:eastAsia="仿宋" w:cs="仿宋"/>
          <w:sz w:val="32"/>
          <w:szCs w:val="32"/>
        </w:rPr>
        <w:t>2.94</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。公务接待费支出决算比</w:t>
      </w:r>
      <w:r>
        <w:rPr>
          <w:rFonts w:ascii="仿宋" w:hAnsi="仿宋" w:eastAsia="仿宋" w:cs="仿宋"/>
          <w:sz w:val="32"/>
          <w:szCs w:val="32"/>
        </w:rPr>
        <w:t>2020</w:t>
      </w:r>
      <w:r>
        <w:rPr>
          <w:rFonts w:hint="eastAsia" w:ascii="仿宋" w:hAnsi="仿宋" w:eastAsia="仿宋" w:cs="仿宋"/>
          <w:sz w:val="32"/>
          <w:szCs w:val="32"/>
        </w:rPr>
        <w:t>年减少</w:t>
      </w:r>
      <w:r>
        <w:rPr>
          <w:rFonts w:ascii="仿宋" w:hAnsi="仿宋" w:eastAsia="仿宋" w:cs="仿宋"/>
          <w:sz w:val="32"/>
          <w:szCs w:val="32"/>
        </w:rPr>
        <w:t>0.09</w:t>
      </w:r>
      <w:r>
        <w:rPr>
          <w:rFonts w:hint="eastAsia" w:ascii="仿宋" w:hAnsi="仿宋" w:eastAsia="仿宋" w:cs="仿宋"/>
          <w:sz w:val="32"/>
          <w:szCs w:val="32"/>
        </w:rPr>
        <w:t>万元，下降</w:t>
      </w:r>
      <w:r>
        <w:rPr>
          <w:rFonts w:ascii="仿宋" w:hAnsi="仿宋" w:eastAsia="仿宋" w:cs="仿宋"/>
          <w:sz w:val="32"/>
          <w:szCs w:val="32"/>
        </w:rPr>
        <w:t>2.97%</w:t>
      </w:r>
      <w:r>
        <w:rPr>
          <w:rFonts w:hint="eastAsia" w:ascii="仿宋" w:hAnsi="仿宋" w:eastAsia="仿宋" w:cs="仿宋"/>
          <w:sz w:val="32"/>
          <w:szCs w:val="32"/>
        </w:rPr>
        <w:t>。主要原因是控制配餐人数，降低接待成本。其中：</w:t>
      </w:r>
    </w:p>
    <w:p>
      <w:pPr>
        <w:spacing w:line="600" w:lineRule="exact"/>
        <w:ind w:firstLine="640"/>
        <w:rPr>
          <w:rFonts w:ascii="仿宋" w:hAnsi="仿宋" w:eastAsia="仿宋"/>
          <w:sz w:val="32"/>
          <w:szCs w:val="32"/>
        </w:rPr>
      </w:pPr>
      <w:r>
        <w:rPr>
          <w:rFonts w:hint="eastAsia" w:ascii="仿宋_GB2312" w:eastAsia="仿宋_GB2312" w:cs="仿宋_GB2312"/>
          <w:b/>
          <w:bCs/>
          <w:sz w:val="32"/>
          <w:szCs w:val="32"/>
        </w:rPr>
        <w:t>国内公务接待支出</w:t>
      </w:r>
      <w:r>
        <w:rPr>
          <w:rFonts w:ascii="仿宋" w:hAnsi="仿宋" w:eastAsia="仿宋" w:cs="仿宋"/>
          <w:sz w:val="32"/>
          <w:szCs w:val="32"/>
        </w:rPr>
        <w:t>2.94</w:t>
      </w:r>
      <w:r>
        <w:rPr>
          <w:rFonts w:hint="eastAsia" w:ascii="仿宋" w:hAnsi="仿宋" w:eastAsia="仿宋" w:cs="仿宋"/>
          <w:sz w:val="32"/>
          <w:szCs w:val="32"/>
        </w:rPr>
        <w:t>万元，执行公务、开展业务活动开支的交通费、住宿费、用餐费等。国内公务接待</w:t>
      </w:r>
      <w:r>
        <w:rPr>
          <w:rFonts w:ascii="仿宋" w:hAnsi="仿宋" w:eastAsia="仿宋" w:cs="仿宋"/>
          <w:sz w:val="32"/>
          <w:szCs w:val="32"/>
        </w:rPr>
        <w:t>65</w:t>
      </w:r>
      <w:r>
        <w:rPr>
          <w:rFonts w:hint="eastAsia" w:ascii="仿宋" w:hAnsi="仿宋" w:eastAsia="仿宋" w:cs="仿宋"/>
          <w:sz w:val="32"/>
          <w:szCs w:val="32"/>
        </w:rPr>
        <w:t>批次，</w:t>
      </w:r>
      <w:r>
        <w:rPr>
          <w:rFonts w:ascii="仿宋" w:hAnsi="仿宋" w:eastAsia="仿宋" w:cs="仿宋"/>
          <w:sz w:val="32"/>
          <w:szCs w:val="32"/>
        </w:rPr>
        <w:t>600</w:t>
      </w:r>
      <w:r>
        <w:rPr>
          <w:rFonts w:hint="eastAsia" w:ascii="仿宋" w:hAnsi="仿宋" w:eastAsia="仿宋" w:cs="仿宋"/>
          <w:sz w:val="32"/>
          <w:szCs w:val="32"/>
        </w:rPr>
        <w:t>余人次（不包括陪同人员），共计支出</w:t>
      </w:r>
      <w:r>
        <w:rPr>
          <w:rFonts w:ascii="仿宋" w:hAnsi="仿宋" w:eastAsia="仿宋" w:cs="仿宋"/>
          <w:sz w:val="32"/>
          <w:szCs w:val="32"/>
        </w:rPr>
        <w:t>2.94</w:t>
      </w:r>
      <w:r>
        <w:rPr>
          <w:rFonts w:hint="eastAsia" w:ascii="仿宋" w:hAnsi="仿宋" w:eastAsia="仿宋" w:cs="仿宋"/>
          <w:sz w:val="32"/>
          <w:szCs w:val="32"/>
        </w:rPr>
        <w:t>万元，具体内容包括：各类项目规划、实施情况检查、项目验收等公务接待。</w:t>
      </w:r>
    </w:p>
    <w:p>
      <w:pPr>
        <w:pStyle w:val="4"/>
        <w:rPr>
          <w:rFonts w:ascii="黑体" w:hAnsi="黑体" w:eastAsia="黑体" w:cs="Times New Roman"/>
          <w:b w:val="0"/>
          <w:bCs w:val="0"/>
        </w:rPr>
      </w:pPr>
      <w:bookmarkStart w:id="149" w:name="_Toc26428"/>
      <w:bookmarkStart w:id="150" w:name="_Toc11297"/>
      <w:bookmarkStart w:id="151" w:name="_Toc23052"/>
      <w:bookmarkStart w:id="152" w:name="_Toc9188"/>
      <w:bookmarkStart w:id="153" w:name="_Toc15396610"/>
      <w:bookmarkStart w:id="154" w:name="_Toc20346"/>
      <w:bookmarkStart w:id="155" w:name="_Toc16157"/>
      <w:bookmarkStart w:id="156" w:name="_Toc15377218"/>
      <w:r>
        <w:rPr>
          <w:rFonts w:hint="eastAsia" w:ascii="黑体" w:hAnsi="黑体" w:eastAsia="黑体" w:cs="黑体"/>
          <w:b w:val="0"/>
          <w:bCs w:val="0"/>
        </w:rPr>
        <w:t>八、政府性基金预算支出决算情况说明</w:t>
      </w:r>
      <w:bookmarkEnd w:id="149"/>
      <w:bookmarkEnd w:id="150"/>
      <w:bookmarkEnd w:id="151"/>
      <w:bookmarkEnd w:id="152"/>
      <w:bookmarkEnd w:id="153"/>
      <w:bookmarkEnd w:id="154"/>
      <w:bookmarkEnd w:id="155"/>
      <w:bookmarkEnd w:id="156"/>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年政府性基金预算财政拨款支出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pStyle w:val="4"/>
        <w:rPr>
          <w:rFonts w:ascii="黑体" w:hAnsi="黑体" w:eastAsia="黑体" w:cs="Times New Roman"/>
          <w:b w:val="0"/>
          <w:bCs w:val="0"/>
        </w:rPr>
      </w:pPr>
      <w:bookmarkStart w:id="157" w:name="_Toc15396611"/>
      <w:bookmarkStart w:id="158" w:name="_Toc15377219"/>
      <w:bookmarkStart w:id="159" w:name="_Toc28821"/>
      <w:bookmarkStart w:id="160" w:name="_Toc25498"/>
      <w:bookmarkStart w:id="161" w:name="_Toc6508"/>
      <w:bookmarkStart w:id="162" w:name="_Toc31019"/>
      <w:bookmarkStart w:id="163" w:name="_Toc20322"/>
      <w:bookmarkStart w:id="164" w:name="_Toc21612"/>
      <w:r>
        <w:rPr>
          <w:rFonts w:hint="eastAsia" w:ascii="黑体" w:hAnsi="黑体" w:eastAsia="黑体" w:cs="黑体"/>
          <w:b w:val="0"/>
          <w:bCs w:val="0"/>
        </w:rPr>
        <w:t>九、国有资本经营预算支出决算情况说明</w:t>
      </w:r>
      <w:bookmarkEnd w:id="157"/>
      <w:bookmarkEnd w:id="158"/>
      <w:bookmarkEnd w:id="159"/>
      <w:bookmarkEnd w:id="160"/>
      <w:bookmarkEnd w:id="161"/>
      <w:bookmarkEnd w:id="162"/>
      <w:bookmarkEnd w:id="163"/>
      <w:bookmarkEnd w:id="164"/>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年国有资本经营预算财政拨款支出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pStyle w:val="4"/>
        <w:rPr>
          <w:rFonts w:ascii="黑体" w:hAnsi="黑体" w:eastAsia="黑体" w:cs="Times New Roman"/>
          <w:b w:val="0"/>
          <w:bCs w:val="0"/>
        </w:rPr>
      </w:pPr>
      <w:bookmarkStart w:id="165" w:name="_Toc21009"/>
      <w:bookmarkStart w:id="166" w:name="_Toc5201"/>
      <w:bookmarkStart w:id="167" w:name="_Toc18884"/>
      <w:bookmarkStart w:id="168" w:name="_Toc21250"/>
      <w:bookmarkStart w:id="169" w:name="_Toc24573"/>
      <w:r>
        <w:rPr>
          <w:rFonts w:hint="eastAsia" w:ascii="黑体" w:hAnsi="黑体" w:eastAsia="黑体" w:cs="黑体"/>
          <w:b w:val="0"/>
          <w:bCs w:val="0"/>
        </w:rPr>
        <w:t>十、预算绩效管理情况</w:t>
      </w:r>
      <w:bookmarkEnd w:id="165"/>
    </w:p>
    <w:bookmarkEnd w:id="166"/>
    <w:bookmarkEnd w:id="167"/>
    <w:bookmarkEnd w:id="168"/>
    <w:bookmarkEnd w:id="169"/>
    <w:p>
      <w:pPr>
        <w:ind w:firstLine="800" w:firstLineChars="250"/>
        <w:rPr>
          <w:rFonts w:ascii="仿宋" w:hAnsi="仿宋" w:eastAsia="仿宋"/>
          <w:sz w:val="32"/>
          <w:szCs w:val="32"/>
        </w:rPr>
      </w:pPr>
      <w:r>
        <w:rPr>
          <w:rFonts w:hint="eastAsia" w:ascii="仿宋" w:hAnsi="仿宋" w:eastAsia="仿宋" w:cs="仿宋"/>
          <w:sz w:val="32"/>
          <w:szCs w:val="32"/>
        </w:rPr>
        <w:t>根据预算绩效管理要求，本部门在</w:t>
      </w:r>
      <w:r>
        <w:rPr>
          <w:rFonts w:ascii="仿宋" w:hAnsi="仿宋" w:eastAsia="仿宋" w:cs="仿宋"/>
          <w:sz w:val="32"/>
          <w:szCs w:val="32"/>
        </w:rPr>
        <w:t>2021</w:t>
      </w:r>
      <w:r>
        <w:rPr>
          <w:rFonts w:hint="eastAsia" w:ascii="仿宋" w:hAnsi="仿宋" w:eastAsia="仿宋" w:cs="仿宋"/>
          <w:sz w:val="32"/>
          <w:szCs w:val="32"/>
        </w:rPr>
        <w:t>年度预算编制阶段，组织对“农村公共服务运行维护资金”等</w:t>
      </w:r>
      <w:r>
        <w:rPr>
          <w:rFonts w:ascii="仿宋" w:hAnsi="仿宋" w:eastAsia="仿宋" w:cs="仿宋"/>
          <w:sz w:val="32"/>
          <w:szCs w:val="32"/>
        </w:rPr>
        <w:t>10</w:t>
      </w:r>
      <w:r>
        <w:rPr>
          <w:rFonts w:hint="eastAsia" w:ascii="仿宋" w:hAnsi="仿宋" w:eastAsia="仿宋" w:cs="仿宋"/>
          <w:sz w:val="32"/>
          <w:szCs w:val="32"/>
        </w:rPr>
        <w:t>个项目开展了预算事前绩效评估，对</w:t>
      </w:r>
      <w:r>
        <w:rPr>
          <w:rFonts w:ascii="仿宋" w:hAnsi="仿宋" w:eastAsia="仿宋" w:cs="仿宋"/>
          <w:sz w:val="32"/>
          <w:szCs w:val="32"/>
        </w:rPr>
        <w:t>10</w:t>
      </w:r>
      <w:r>
        <w:rPr>
          <w:rFonts w:hint="eastAsia" w:ascii="仿宋" w:hAnsi="仿宋" w:eastAsia="仿宋" w:cs="仿宋"/>
          <w:sz w:val="32"/>
          <w:szCs w:val="32"/>
        </w:rPr>
        <w:t>个项目编制了绩效目标，预算执行过程中，选取</w:t>
      </w:r>
      <w:r>
        <w:rPr>
          <w:rFonts w:ascii="仿宋" w:hAnsi="仿宋" w:eastAsia="仿宋" w:cs="仿宋"/>
          <w:sz w:val="32"/>
          <w:szCs w:val="32"/>
        </w:rPr>
        <w:t>5</w:t>
      </w:r>
      <w:r>
        <w:rPr>
          <w:rFonts w:hint="eastAsia" w:ascii="仿宋" w:hAnsi="仿宋" w:eastAsia="仿宋" w:cs="仿宋"/>
          <w:sz w:val="32"/>
          <w:szCs w:val="32"/>
        </w:rPr>
        <w:t>个项目开展绩效监控，年终执行完毕后，对</w:t>
      </w:r>
      <w:r>
        <w:rPr>
          <w:rFonts w:ascii="仿宋" w:hAnsi="仿宋" w:eastAsia="仿宋" w:cs="仿宋"/>
          <w:sz w:val="32"/>
          <w:szCs w:val="32"/>
        </w:rPr>
        <w:t>5</w:t>
      </w:r>
      <w:r>
        <w:rPr>
          <w:rFonts w:hint="eastAsia" w:ascii="仿宋" w:hAnsi="仿宋" w:eastAsia="仿宋" w:cs="仿宋"/>
          <w:sz w:val="32"/>
          <w:szCs w:val="32"/>
        </w:rPr>
        <w:t>个项目开展了绩效自评。同时，本部门对</w:t>
      </w:r>
      <w:r>
        <w:rPr>
          <w:rFonts w:ascii="仿宋" w:hAnsi="仿宋" w:eastAsia="仿宋" w:cs="仿宋"/>
          <w:sz w:val="32"/>
          <w:szCs w:val="32"/>
        </w:rPr>
        <w:t>2021</w:t>
      </w:r>
      <w:r>
        <w:rPr>
          <w:rFonts w:hint="eastAsia" w:ascii="仿宋" w:hAnsi="仿宋" w:eastAsia="仿宋" w:cs="仿宋"/>
          <w:sz w:val="32"/>
          <w:szCs w:val="32"/>
        </w:rPr>
        <w:t>年部门整体开展绩效自评，《</w:t>
      </w:r>
      <w:r>
        <w:rPr>
          <w:rFonts w:ascii="仿宋" w:hAnsi="仿宋" w:eastAsia="仿宋" w:cs="仿宋"/>
          <w:sz w:val="32"/>
          <w:szCs w:val="32"/>
        </w:rPr>
        <w:t>2021</w:t>
      </w:r>
      <w:r>
        <w:rPr>
          <w:rFonts w:hint="eastAsia" w:ascii="仿宋" w:hAnsi="仿宋" w:eastAsia="仿宋" w:cs="仿宋"/>
          <w:sz w:val="32"/>
          <w:szCs w:val="32"/>
        </w:rPr>
        <w:t>年度羊木镇部门整体支出绩效自评报告》见附件（第四部分）。</w:t>
      </w:r>
    </w:p>
    <w:p>
      <w:pPr>
        <w:spacing w:line="576" w:lineRule="exact"/>
        <w:ind w:firstLine="642" w:firstLineChars="200"/>
        <w:outlineLvl w:val="4"/>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项目绩效目标完成情况。</w:t>
      </w:r>
      <w:r>
        <w:rPr>
          <w:rFonts w:ascii="仿宋_GB2312" w:hAnsi="仿宋_GB2312" w:eastAsia="仿宋_GB2312" w:cs="仿宋_GB2312"/>
          <w:b/>
          <w:bCs/>
          <w:sz w:val="32"/>
          <w:szCs w:val="32"/>
        </w:rPr>
        <w:t xml:space="preserve">  </w:t>
      </w:r>
    </w:p>
    <w:p>
      <w:pPr>
        <w:ind w:firstLine="800" w:firstLineChars="250"/>
        <w:rPr>
          <w:rFonts w:ascii="仿宋" w:hAnsi="仿宋" w:eastAsia="仿宋"/>
          <w:sz w:val="32"/>
          <w:szCs w:val="32"/>
        </w:rPr>
      </w:pPr>
      <w:r>
        <w:rPr>
          <w:rFonts w:hint="eastAsia" w:ascii="仿宋" w:hAnsi="仿宋" w:eastAsia="仿宋" w:cs="仿宋"/>
          <w:sz w:val="32"/>
          <w:szCs w:val="32"/>
        </w:rPr>
        <w:t>本单位在</w:t>
      </w:r>
      <w:r>
        <w:rPr>
          <w:rFonts w:ascii="仿宋" w:hAnsi="仿宋" w:eastAsia="仿宋" w:cs="仿宋"/>
          <w:sz w:val="32"/>
          <w:szCs w:val="32"/>
        </w:rPr>
        <w:t>2021</w:t>
      </w:r>
      <w:r>
        <w:rPr>
          <w:rFonts w:hint="eastAsia" w:ascii="仿宋" w:hAnsi="仿宋" w:eastAsia="仿宋" w:cs="仿宋"/>
          <w:sz w:val="32"/>
          <w:szCs w:val="32"/>
        </w:rPr>
        <w:t>年度部门决算中反映“人大选举工作经费”“金财网维护费”“非贫困村第一书记工作经费”“农村公共服务运行维护资金”等</w:t>
      </w:r>
      <w:r>
        <w:rPr>
          <w:rFonts w:ascii="仿宋" w:hAnsi="仿宋" w:eastAsia="仿宋" w:cs="仿宋"/>
          <w:sz w:val="32"/>
          <w:szCs w:val="32"/>
        </w:rPr>
        <w:t>10</w:t>
      </w:r>
      <w:r>
        <w:rPr>
          <w:rFonts w:hint="eastAsia" w:ascii="仿宋" w:hAnsi="仿宋" w:eastAsia="仿宋" w:cs="仿宋"/>
          <w:sz w:val="32"/>
          <w:szCs w:val="32"/>
        </w:rPr>
        <w:t>个项目绩效目标实际完成情况。本单位部门项目绩效目标个数在</w:t>
      </w:r>
      <w:r>
        <w:rPr>
          <w:rFonts w:ascii="仿宋" w:hAnsi="仿宋" w:eastAsia="仿宋" w:cs="仿宋"/>
          <w:sz w:val="32"/>
          <w:szCs w:val="32"/>
        </w:rPr>
        <w:t>5</w:t>
      </w:r>
      <w:r>
        <w:rPr>
          <w:rFonts w:hint="eastAsia" w:ascii="仿宋" w:hAnsi="仿宋" w:eastAsia="仿宋" w:cs="仿宋"/>
          <w:sz w:val="32"/>
          <w:szCs w:val="32"/>
        </w:rPr>
        <w:t>个以上，选取</w:t>
      </w:r>
      <w:r>
        <w:rPr>
          <w:rFonts w:ascii="仿宋" w:hAnsi="仿宋" w:eastAsia="仿宋" w:cs="仿宋"/>
          <w:sz w:val="32"/>
          <w:szCs w:val="32"/>
        </w:rPr>
        <w:t>5</w:t>
      </w:r>
      <w:r>
        <w:rPr>
          <w:rFonts w:hint="eastAsia" w:ascii="仿宋" w:hAnsi="仿宋" w:eastAsia="仿宋" w:cs="仿宋"/>
          <w:sz w:val="32"/>
          <w:szCs w:val="32"/>
        </w:rPr>
        <w:t>个项目进行公开。</w:t>
      </w:r>
    </w:p>
    <w:p>
      <w:pPr>
        <w:ind w:firstLine="800" w:firstLineChars="25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）金财网维护项目绩效目标完成情况综述。项目全年预算数</w:t>
      </w:r>
      <w:r>
        <w:rPr>
          <w:rFonts w:ascii="仿宋" w:hAnsi="仿宋" w:eastAsia="仿宋" w:cs="仿宋"/>
          <w:sz w:val="32"/>
          <w:szCs w:val="32"/>
        </w:rPr>
        <w:t>0.24</w:t>
      </w:r>
      <w:r>
        <w:rPr>
          <w:rFonts w:hint="eastAsia" w:ascii="仿宋" w:hAnsi="仿宋" w:eastAsia="仿宋" w:cs="仿宋"/>
          <w:sz w:val="32"/>
          <w:szCs w:val="32"/>
        </w:rPr>
        <w:t>万元，执行数为</w:t>
      </w:r>
      <w:r>
        <w:rPr>
          <w:rFonts w:ascii="仿宋" w:hAnsi="仿宋" w:eastAsia="仿宋" w:cs="仿宋"/>
          <w:sz w:val="32"/>
          <w:szCs w:val="32"/>
        </w:rPr>
        <w:t>0.24</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通过项目实施，规范了乡镇财政高运行，达到办公制度化要求，发现的主要问题：目前金财网报销流程较为复杂，由于网速及硬件相关原因，系统响应较慢。下一步改进措施：改进硬化设施，确保金财网高效使用。</w:t>
      </w:r>
    </w:p>
    <w:p>
      <w:pPr>
        <w:ind w:firstLine="800" w:firstLineChars="25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）非贫困村第一书记工作经费项目绩效目标完成情况综述。项目前年预算数</w:t>
      </w:r>
      <w:r>
        <w:rPr>
          <w:rFonts w:ascii="仿宋" w:hAnsi="仿宋" w:eastAsia="仿宋" w:cs="仿宋"/>
          <w:sz w:val="32"/>
          <w:szCs w:val="32"/>
        </w:rPr>
        <w:t>2</w:t>
      </w:r>
      <w:r>
        <w:rPr>
          <w:rFonts w:hint="eastAsia" w:ascii="仿宋" w:hAnsi="仿宋" w:eastAsia="仿宋" w:cs="仿宋"/>
          <w:sz w:val="32"/>
          <w:szCs w:val="32"/>
        </w:rPr>
        <w:t>万元，执行数为</w:t>
      </w:r>
      <w:r>
        <w:rPr>
          <w:rFonts w:ascii="仿宋" w:hAnsi="仿宋" w:eastAsia="仿宋" w:cs="仿宋"/>
          <w:sz w:val="32"/>
          <w:szCs w:val="32"/>
        </w:rPr>
        <w:t>2</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。通过项目实施，保障了</w:t>
      </w:r>
      <w:r>
        <w:rPr>
          <w:rFonts w:ascii="仿宋" w:hAnsi="仿宋" w:eastAsia="仿宋" w:cs="仿宋"/>
          <w:sz w:val="32"/>
          <w:szCs w:val="32"/>
        </w:rPr>
        <w:t>5</w:t>
      </w:r>
      <w:r>
        <w:rPr>
          <w:rFonts w:hint="eastAsia" w:ascii="仿宋" w:hAnsi="仿宋" w:eastAsia="仿宋" w:cs="仿宋"/>
          <w:sz w:val="32"/>
          <w:szCs w:val="32"/>
        </w:rPr>
        <w:t>个非贫困村第一书记经费按时拨付到位，能更好地开展工作，巩固脱贫攻坚成果，顺利通过国家验收，使脱贫群众无返贫风险。</w:t>
      </w:r>
    </w:p>
    <w:p>
      <w:pPr>
        <w:ind w:firstLine="800" w:firstLineChars="25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）羊木镇</w:t>
      </w:r>
      <w:r>
        <w:rPr>
          <w:rFonts w:ascii="仿宋" w:hAnsi="仿宋" w:eastAsia="仿宋" w:cs="仿宋"/>
          <w:sz w:val="32"/>
          <w:szCs w:val="32"/>
        </w:rPr>
        <w:t>2021</w:t>
      </w:r>
      <w:r>
        <w:rPr>
          <w:rFonts w:hint="eastAsia" w:ascii="仿宋" w:hAnsi="仿宋" w:eastAsia="仿宋" w:cs="仿宋"/>
          <w:sz w:val="32"/>
          <w:szCs w:val="32"/>
        </w:rPr>
        <w:t>年人大选举工作经费项目绩效目标完成情况综述。项目全年预算数</w:t>
      </w:r>
      <w:r>
        <w:rPr>
          <w:rFonts w:ascii="仿宋" w:hAnsi="仿宋" w:eastAsia="仿宋" w:cs="仿宋"/>
          <w:sz w:val="32"/>
          <w:szCs w:val="32"/>
        </w:rPr>
        <w:t>4</w:t>
      </w:r>
      <w:r>
        <w:rPr>
          <w:rFonts w:hint="eastAsia" w:ascii="仿宋" w:hAnsi="仿宋" w:eastAsia="仿宋" w:cs="仿宋"/>
          <w:sz w:val="32"/>
          <w:szCs w:val="32"/>
        </w:rPr>
        <w:t>万元，执行数为</w:t>
      </w:r>
      <w:r>
        <w:rPr>
          <w:rFonts w:ascii="仿宋" w:hAnsi="仿宋" w:eastAsia="仿宋" w:cs="仿宋"/>
          <w:sz w:val="32"/>
          <w:szCs w:val="32"/>
        </w:rPr>
        <w:t>4</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。通过项目的实施，全面完成人大选举工作，</w:t>
      </w:r>
      <w:r>
        <w:rPr>
          <w:rFonts w:ascii="仿宋" w:hAnsi="仿宋" w:eastAsia="仿宋" w:cs="仿宋"/>
          <w:sz w:val="32"/>
          <w:szCs w:val="32"/>
        </w:rPr>
        <w:t xml:space="preserve"> </w:t>
      </w:r>
      <w:r>
        <w:rPr>
          <w:rFonts w:hint="eastAsia" w:ascii="仿宋" w:hAnsi="仿宋" w:eastAsia="仿宋" w:cs="仿宋"/>
          <w:sz w:val="32"/>
          <w:szCs w:val="32"/>
        </w:rPr>
        <w:t>选出镇人大、政府领导班子成员</w:t>
      </w:r>
      <w:r>
        <w:rPr>
          <w:rFonts w:ascii="仿宋" w:hAnsi="仿宋" w:eastAsia="仿宋" w:cs="仿宋"/>
          <w:sz w:val="32"/>
          <w:szCs w:val="32"/>
        </w:rPr>
        <w:t>6</w:t>
      </w:r>
      <w:r>
        <w:rPr>
          <w:rFonts w:hint="eastAsia" w:ascii="仿宋" w:hAnsi="仿宋" w:eastAsia="仿宋" w:cs="仿宋"/>
          <w:sz w:val="32"/>
          <w:szCs w:val="32"/>
        </w:rPr>
        <w:t>人。</w:t>
      </w:r>
    </w:p>
    <w:p>
      <w:pPr>
        <w:ind w:firstLine="800" w:firstLineChars="25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）羊木镇</w:t>
      </w:r>
      <w:r>
        <w:rPr>
          <w:rFonts w:ascii="仿宋" w:hAnsi="仿宋" w:eastAsia="仿宋" w:cs="仿宋"/>
          <w:sz w:val="32"/>
          <w:szCs w:val="32"/>
        </w:rPr>
        <w:t>2021</w:t>
      </w:r>
      <w:r>
        <w:rPr>
          <w:rFonts w:hint="eastAsia" w:ascii="仿宋" w:hAnsi="仿宋" w:eastAsia="仿宋" w:cs="仿宋"/>
          <w:sz w:val="32"/>
          <w:szCs w:val="32"/>
        </w:rPr>
        <w:t>年社区服务群众专项经费项目绩效目标完成情况综述。项目全年预算数</w:t>
      </w:r>
      <w:r>
        <w:rPr>
          <w:rFonts w:ascii="仿宋" w:hAnsi="仿宋" w:eastAsia="仿宋" w:cs="仿宋"/>
          <w:sz w:val="32"/>
          <w:szCs w:val="32"/>
        </w:rPr>
        <w:t>10</w:t>
      </w:r>
      <w:r>
        <w:rPr>
          <w:rFonts w:hint="eastAsia" w:ascii="仿宋" w:hAnsi="仿宋" w:eastAsia="仿宋" w:cs="仿宋"/>
          <w:sz w:val="32"/>
          <w:szCs w:val="32"/>
        </w:rPr>
        <w:t>万元，执行数为</w:t>
      </w:r>
      <w:r>
        <w:rPr>
          <w:rFonts w:ascii="仿宋" w:hAnsi="仿宋" w:eastAsia="仿宋" w:cs="仿宋"/>
          <w:sz w:val="32"/>
          <w:szCs w:val="32"/>
        </w:rPr>
        <w:t>10</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通过项目的实施，全面推进金台社区党组织服务群众项目，加强基层服务型党组织建设，提升服务水平；切实保障社区内道路、路灯、水利等公益性基础设施正常运转；改善村容村貌，为建设美丽社区奠定基础。</w:t>
      </w:r>
    </w:p>
    <w:p>
      <w:pPr>
        <w:ind w:firstLine="800" w:firstLineChars="25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w:t>
      </w:r>
      <w:r>
        <w:rPr>
          <w:rFonts w:ascii="仿宋" w:hAnsi="仿宋" w:eastAsia="仿宋" w:cs="仿宋"/>
          <w:sz w:val="32"/>
          <w:szCs w:val="32"/>
        </w:rPr>
        <w:t>2021</w:t>
      </w:r>
      <w:r>
        <w:rPr>
          <w:rFonts w:hint="eastAsia" w:ascii="仿宋" w:hAnsi="仿宋" w:eastAsia="仿宋" w:cs="仿宋"/>
          <w:sz w:val="32"/>
          <w:szCs w:val="32"/>
        </w:rPr>
        <w:t>年农村公共服务运行维护项目绩效目标完成情况综述。项目全年预算数</w:t>
      </w:r>
      <w:r>
        <w:rPr>
          <w:rFonts w:ascii="仿宋" w:hAnsi="仿宋" w:eastAsia="仿宋" w:cs="仿宋"/>
          <w:sz w:val="32"/>
          <w:szCs w:val="32"/>
        </w:rPr>
        <w:t>100</w:t>
      </w:r>
      <w:r>
        <w:rPr>
          <w:rFonts w:hint="eastAsia" w:ascii="仿宋" w:hAnsi="仿宋" w:eastAsia="仿宋" w:cs="仿宋"/>
          <w:sz w:val="32"/>
          <w:szCs w:val="32"/>
        </w:rPr>
        <w:t>万元，执行数为</w:t>
      </w:r>
      <w:r>
        <w:rPr>
          <w:rFonts w:ascii="仿宋" w:hAnsi="仿宋" w:eastAsia="仿宋" w:cs="仿宋"/>
          <w:sz w:val="32"/>
          <w:szCs w:val="32"/>
        </w:rPr>
        <w:t>100</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通过项目的实施，有效推动了农村产业发展，农民收入大幅增加，促进了农民发展产业的信心和决心，带动了全镇产业发展势头。各村环境卫生得到了很大改善，提高了村民维护环境卫生意识，也提升了村民居住的舒适感、幸福感。通过道路维护，有效的解决了群众出行难的问题。通过对水利设施维护，确保了相关村组的人畜饮水项目持续、正常发挥作用。</w:t>
      </w:r>
    </w:p>
    <w:p>
      <w:pPr>
        <w:pStyle w:val="2"/>
      </w:pPr>
    </w:p>
    <w:p>
      <w:pPr>
        <w:spacing w:line="576" w:lineRule="exact"/>
        <w:ind w:firstLine="642" w:firstLineChars="200"/>
        <w:outlineLvl w:val="4"/>
        <w:rPr>
          <w:rFonts w:ascii="仿宋_GB2312" w:hAnsi="仿宋_GB2312" w:eastAsia="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部门绩效评价结果</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年部门整体支出绩效评价情况开展自评，《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年度羊木镇部门整体支出绩效自评报告》见附件（附件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本部门自行组织对金财网维护项目、农村公共服务运行项目、非贫困村第一书记工作经费项目开展了绩效评价，《</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年度金财网维护项目支出绩效自评报告》（附件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年度非贫困村第一书记经费项目支出绩效自评报告》（附件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年度人大选举工作经费项目支出绩效自评报告》（附件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年度社区服务群众专项经费项目支出绩效自评报告》（附件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年度农村公共服务运行项目支出绩效自评报告》（附件</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p>
    <w:p>
      <w:pPr>
        <w:pStyle w:val="16"/>
        <w:spacing w:beforeAutospacing="0" w:afterAutospacing="0" w:line="576" w:lineRule="exact"/>
        <w:ind w:firstLine="640" w:firstLineChars="200"/>
        <w:rPr>
          <w:rFonts w:ascii="仿宋_GB2312" w:hAnsi="仿宋_GB2312" w:eastAsia="仿宋_GB2312" w:cs="Times New Roman"/>
          <w:sz w:val="32"/>
          <w:szCs w:val="32"/>
        </w:rPr>
      </w:pPr>
    </w:p>
    <w:p>
      <w:pPr>
        <w:pStyle w:val="4"/>
        <w:rPr>
          <w:rFonts w:ascii="黑体" w:hAnsi="黑体" w:eastAsia="黑体" w:cs="Times New Roman"/>
          <w:b w:val="0"/>
          <w:bCs w:val="0"/>
        </w:rPr>
      </w:pPr>
      <w:bookmarkStart w:id="170" w:name="_Toc11179"/>
      <w:bookmarkStart w:id="171" w:name="_Toc13937"/>
      <w:bookmarkStart w:id="172" w:name="_Toc551"/>
      <w:bookmarkStart w:id="173" w:name="_Toc15396612"/>
      <w:bookmarkStart w:id="174" w:name="_Toc8282"/>
      <w:bookmarkStart w:id="175" w:name="_Toc15377221"/>
      <w:bookmarkStart w:id="176" w:name="_Toc18335"/>
      <w:bookmarkStart w:id="177" w:name="_Toc3002"/>
      <w:r>
        <w:rPr>
          <w:rFonts w:hint="eastAsia" w:ascii="黑体" w:hAnsi="黑体" w:eastAsia="黑体" w:cs="黑体"/>
          <w:b w:val="0"/>
          <w:bCs w:val="0"/>
        </w:rPr>
        <w:t>十一、其他重要事项的情况说明</w:t>
      </w:r>
      <w:bookmarkEnd w:id="170"/>
      <w:bookmarkEnd w:id="171"/>
      <w:bookmarkEnd w:id="172"/>
      <w:bookmarkEnd w:id="173"/>
      <w:bookmarkEnd w:id="174"/>
      <w:bookmarkEnd w:id="175"/>
      <w:bookmarkEnd w:id="176"/>
      <w:bookmarkEnd w:id="177"/>
    </w:p>
    <w:p>
      <w:pPr>
        <w:pStyle w:val="7"/>
        <w:adjustRightInd w:val="0"/>
        <w:snapToGrid w:val="0"/>
        <w:spacing w:before="93" w:line="600" w:lineRule="exact"/>
        <w:ind w:firstLine="672" w:firstLineChars="210"/>
        <w:outlineLvl w:val="2"/>
        <w:rPr>
          <w:rFonts w:ascii="仿宋" w:hAnsi="仿宋" w:eastAsia="仿宋" w:cs="Times New Roman"/>
          <w:sz w:val="32"/>
          <w:szCs w:val="32"/>
        </w:rPr>
      </w:pPr>
      <w:bookmarkStart w:id="178" w:name="_Toc27222"/>
      <w:bookmarkStart w:id="179" w:name="_Toc15377222"/>
      <w:bookmarkStart w:id="180" w:name="_Toc12918"/>
      <w:bookmarkStart w:id="181" w:name="_Toc27987"/>
      <w:bookmarkStart w:id="182" w:name="_Toc5015"/>
      <w:r>
        <w:rPr>
          <w:rFonts w:hint="eastAsia" w:ascii="仿宋" w:hAnsi="仿宋" w:eastAsia="仿宋" w:cs="仿宋"/>
          <w:sz w:val="32"/>
          <w:szCs w:val="32"/>
        </w:rPr>
        <w:t>（一）机关运行经费支出情况</w:t>
      </w:r>
      <w:bookmarkEnd w:id="178"/>
      <w:bookmarkEnd w:id="179"/>
      <w:bookmarkEnd w:id="180"/>
      <w:bookmarkEnd w:id="181"/>
      <w:bookmarkEnd w:id="182"/>
    </w:p>
    <w:p>
      <w:pPr>
        <w:spacing w:line="576" w:lineRule="exact"/>
        <w:ind w:firstLine="640" w:firstLineChars="200"/>
        <w:rPr>
          <w:rFonts w:ascii="仿宋_GB2312" w:eastAsia="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年，羊木镇机关运行经费支出</w:t>
      </w:r>
      <w:r>
        <w:rPr>
          <w:rFonts w:ascii="仿宋_GB2312" w:hAnsi="仿宋_GB2312" w:eastAsia="仿宋_GB2312" w:cs="仿宋_GB2312"/>
          <w:sz w:val="32"/>
          <w:szCs w:val="32"/>
        </w:rPr>
        <w:t>133.39</w:t>
      </w:r>
      <w:r>
        <w:rPr>
          <w:rFonts w:hint="eastAsia" w:ascii="仿宋_GB2312" w:hAnsi="仿宋_GB2312" w:eastAsia="仿宋_GB2312" w:cs="仿宋_GB2312"/>
          <w:sz w:val="32"/>
          <w:szCs w:val="32"/>
        </w:rPr>
        <w:t>万元，比</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年增加</w:t>
      </w:r>
      <w:r>
        <w:rPr>
          <w:rFonts w:ascii="仿宋_GB2312" w:hAnsi="仿宋_GB2312" w:eastAsia="仿宋_GB2312" w:cs="仿宋_GB2312"/>
          <w:sz w:val="32"/>
          <w:szCs w:val="32"/>
        </w:rPr>
        <w:t>23.89</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21.82%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000000"/>
          <w:sz w:val="32"/>
          <w:szCs w:val="32"/>
        </w:rPr>
        <w:t>人员增加，人员经费增加。</w:t>
      </w:r>
    </w:p>
    <w:p>
      <w:pPr>
        <w:pStyle w:val="7"/>
        <w:adjustRightInd w:val="0"/>
        <w:snapToGrid w:val="0"/>
        <w:spacing w:before="93" w:line="600" w:lineRule="exact"/>
        <w:ind w:firstLine="672" w:firstLineChars="210"/>
        <w:outlineLvl w:val="2"/>
        <w:rPr>
          <w:rFonts w:ascii="仿宋" w:hAnsi="仿宋" w:eastAsia="仿宋" w:cs="Times New Roman"/>
          <w:sz w:val="32"/>
          <w:szCs w:val="32"/>
        </w:rPr>
      </w:pPr>
      <w:bookmarkStart w:id="183" w:name="_Toc32160"/>
      <w:bookmarkStart w:id="184" w:name="_Toc11567"/>
      <w:bookmarkStart w:id="185" w:name="_Toc15377223"/>
      <w:bookmarkStart w:id="186" w:name="_Toc10861"/>
      <w:bookmarkStart w:id="187" w:name="_Toc30421"/>
      <w:r>
        <w:rPr>
          <w:rFonts w:hint="eastAsia" w:ascii="仿宋" w:hAnsi="仿宋" w:eastAsia="仿宋" w:cs="仿宋"/>
          <w:sz w:val="32"/>
          <w:szCs w:val="32"/>
        </w:rPr>
        <w:t>（二）政府采购支出情况</w:t>
      </w:r>
      <w:bookmarkEnd w:id="183"/>
      <w:bookmarkEnd w:id="184"/>
      <w:bookmarkEnd w:id="185"/>
      <w:bookmarkEnd w:id="186"/>
      <w:bookmarkEnd w:id="187"/>
    </w:p>
    <w:p>
      <w:pPr>
        <w:spacing w:line="576"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z w:val="32"/>
          <w:szCs w:val="32"/>
        </w:rPr>
        <w:t>羊木镇</w:t>
      </w:r>
      <w:r>
        <w:rPr>
          <w:rFonts w:hint="eastAsia" w:ascii="仿宋_GB2312" w:hAnsi="仿宋_GB2312" w:eastAsia="仿宋_GB2312" w:cs="仿宋_GB2312"/>
          <w:sz w:val="32"/>
          <w:szCs w:val="32"/>
        </w:rPr>
        <w:t>政府采购支出总额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pStyle w:val="7"/>
        <w:adjustRightInd w:val="0"/>
        <w:snapToGrid w:val="0"/>
        <w:spacing w:before="93" w:line="600" w:lineRule="exact"/>
        <w:ind w:firstLine="672" w:firstLineChars="210"/>
        <w:outlineLvl w:val="2"/>
        <w:rPr>
          <w:rFonts w:ascii="仿宋" w:hAnsi="仿宋" w:eastAsia="仿宋" w:cs="Times New Roman"/>
          <w:sz w:val="32"/>
          <w:szCs w:val="32"/>
        </w:rPr>
      </w:pPr>
      <w:bookmarkStart w:id="188" w:name="_Toc15377224"/>
      <w:bookmarkStart w:id="189" w:name="_Toc9247"/>
      <w:bookmarkStart w:id="190" w:name="_Toc3631"/>
      <w:bookmarkStart w:id="191" w:name="_Toc2773"/>
      <w:bookmarkStart w:id="192" w:name="_Toc10751"/>
      <w:r>
        <w:rPr>
          <w:rFonts w:hint="eastAsia" w:ascii="仿宋" w:hAnsi="仿宋" w:eastAsia="仿宋" w:cs="仿宋"/>
          <w:sz w:val="32"/>
          <w:szCs w:val="32"/>
        </w:rPr>
        <w:t>（三）国有资产占有使用情况</w:t>
      </w:r>
      <w:bookmarkEnd w:id="188"/>
      <w:bookmarkEnd w:id="189"/>
      <w:bookmarkEnd w:id="190"/>
      <w:bookmarkEnd w:id="191"/>
      <w:bookmarkEnd w:id="192"/>
    </w:p>
    <w:p>
      <w:pPr>
        <w:autoSpaceDE w:val="0"/>
        <w:autoSpaceDN w:val="0"/>
        <w:adjustRightInd w:val="0"/>
        <w:spacing w:line="576"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sz w:val="32"/>
          <w:szCs w:val="32"/>
        </w:rPr>
        <w:t>羊木镇</w:t>
      </w:r>
      <w:r>
        <w:rPr>
          <w:rFonts w:hint="eastAsia" w:ascii="仿宋_GB2312" w:hAnsi="仿宋_GB2312" w:eastAsia="仿宋_GB2312" w:cs="仿宋_GB2312"/>
          <w:sz w:val="32"/>
          <w:szCs w:val="32"/>
        </w:rPr>
        <w:t>共有车辆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辆，其中：主要领导干部用车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辆、机要通信用车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辆、应急保障用车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辆，其他用车主要是清洁卫生车辆；单价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pStyle w:val="7"/>
        <w:spacing w:beforeLines="0" w:line="576" w:lineRule="exact"/>
        <w:rPr>
          <w:rFonts w:cs="Times New Roman"/>
        </w:rPr>
      </w:pPr>
    </w:p>
    <w:p>
      <w:pPr>
        <w:pStyle w:val="8"/>
        <w:rPr>
          <w:rFonts w:cs="Times New Roman"/>
        </w:rPr>
      </w:pPr>
    </w:p>
    <w:p>
      <w:pPr>
        <w:pStyle w:val="3"/>
        <w:jc w:val="center"/>
        <w:rPr>
          <w:rFonts w:ascii="黑体" w:hAnsi="黑体" w:eastAsia="黑体"/>
          <w:b w:val="0"/>
          <w:bCs w:val="0"/>
        </w:rPr>
      </w:pPr>
      <w:bookmarkStart w:id="193" w:name="_Toc17635"/>
      <w:bookmarkStart w:id="194" w:name="_Toc9334"/>
      <w:bookmarkStart w:id="195" w:name="_Toc15377225"/>
      <w:bookmarkStart w:id="196" w:name="_Toc28843"/>
      <w:bookmarkStart w:id="197" w:name="_Toc15794"/>
      <w:bookmarkStart w:id="198" w:name="_Toc19313"/>
      <w:bookmarkStart w:id="199" w:name="_Toc15396613"/>
      <w:bookmarkStart w:id="200" w:name="_Toc26117"/>
      <w:r>
        <w:rPr>
          <w:rFonts w:hint="eastAsia" w:ascii="黑体" w:hAnsi="黑体" w:eastAsia="黑体" w:cs="黑体"/>
          <w:b w:val="0"/>
          <w:bCs w:val="0"/>
        </w:rPr>
        <w:t>第三部分</w:t>
      </w:r>
      <w:r>
        <w:rPr>
          <w:rFonts w:ascii="黑体" w:hAnsi="黑体" w:eastAsia="黑体" w:cs="黑体"/>
          <w:b w:val="0"/>
          <w:bCs w:val="0"/>
        </w:rPr>
        <w:t xml:space="preserve"> </w:t>
      </w:r>
      <w:r>
        <w:rPr>
          <w:rFonts w:hint="eastAsia" w:ascii="黑体" w:hAnsi="黑体" w:eastAsia="黑体" w:cs="黑体"/>
          <w:b w:val="0"/>
          <w:bCs w:val="0"/>
        </w:rPr>
        <w:t>名词解释</w:t>
      </w:r>
      <w:bookmarkEnd w:id="193"/>
      <w:bookmarkEnd w:id="194"/>
      <w:bookmarkEnd w:id="195"/>
      <w:bookmarkEnd w:id="196"/>
      <w:bookmarkEnd w:id="197"/>
      <w:bookmarkEnd w:id="198"/>
      <w:bookmarkEnd w:id="199"/>
      <w:bookmarkEnd w:id="200"/>
    </w:p>
    <w:p>
      <w:pPr>
        <w:spacing w:line="576" w:lineRule="exact"/>
        <w:ind w:firstLine="883" w:firstLineChars="200"/>
        <w:jc w:val="left"/>
        <w:rPr>
          <w:rFonts w:ascii="宋体"/>
          <w:b/>
          <w:bCs/>
          <w:sz w:val="44"/>
          <w:szCs w:val="44"/>
        </w:rPr>
      </w:pPr>
    </w:p>
    <w:p>
      <w:pPr>
        <w:pStyle w:val="3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lang w:val="zh-CN"/>
        </w:rPr>
        <w:t>．</w:t>
      </w:r>
      <w:r>
        <w:rPr>
          <w:rFonts w:hint="eastAsia" w:ascii="仿宋_GB2312" w:eastAsia="仿宋_GB2312" w:cs="仿宋_GB2312"/>
          <w:color w:val="auto"/>
          <w:sz w:val="32"/>
          <w:szCs w:val="32"/>
        </w:rPr>
        <w:t>财政拨款收入：指单位从同级财政部门取得的财政预算资金。</w:t>
      </w:r>
    </w:p>
    <w:p>
      <w:pPr>
        <w:pStyle w:val="36"/>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其他收入：指单位取得的除上述收入以外的各项收入。主要是利息收入。</w:t>
      </w:r>
      <w:r>
        <w:rPr>
          <w:rFonts w:ascii="仿宋_GB2312" w:eastAsia="仿宋_GB2312" w:cs="仿宋_GB2312"/>
          <w:color w:val="auto"/>
          <w:sz w:val="32"/>
          <w:szCs w:val="32"/>
        </w:rPr>
        <w:t xml:space="preserve"> </w:t>
      </w:r>
    </w:p>
    <w:p>
      <w:pPr>
        <w:pStyle w:val="3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一般公共服务（类）</w:t>
      </w:r>
      <w:r>
        <w:rPr>
          <w:rFonts w:ascii="仿宋_GB2312" w:eastAsia="仿宋_GB2312" w:cs="仿宋_GB2312"/>
          <w:color w:val="auto"/>
          <w:sz w:val="32"/>
          <w:szCs w:val="32"/>
        </w:rPr>
        <w:t>201</w:t>
      </w:r>
      <w:r>
        <w:rPr>
          <w:rFonts w:hint="eastAsia" w:ascii="仿宋_GB2312" w:eastAsia="仿宋_GB2312" w:cs="仿宋_GB2312"/>
          <w:color w:val="auto"/>
          <w:sz w:val="32"/>
          <w:szCs w:val="32"/>
        </w:rPr>
        <w:t>：反映政府提供一般公共服务的支出，其中：</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人大事务（款）行政运行（项）</w:t>
      </w:r>
      <w:r>
        <w:rPr>
          <w:rFonts w:ascii="仿宋_GB2312" w:eastAsia="仿宋_GB2312" w:cs="仿宋_GB2312"/>
          <w:color w:val="auto"/>
          <w:sz w:val="32"/>
          <w:szCs w:val="32"/>
        </w:rPr>
        <w:t>2010101</w:t>
      </w:r>
      <w:r>
        <w:rPr>
          <w:rFonts w:hint="eastAsia" w:ascii="仿宋_GB2312" w:eastAsia="仿宋_GB2312" w:cs="仿宋_GB2312"/>
          <w:color w:val="auto"/>
          <w:sz w:val="32"/>
          <w:szCs w:val="32"/>
        </w:rPr>
        <w:t>：指行政单位（人大）基本支出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人大事务（款）一般行政管理事务（项）</w:t>
      </w:r>
      <w:r>
        <w:rPr>
          <w:rFonts w:ascii="仿宋_GB2312" w:eastAsia="仿宋_GB2312" w:cs="仿宋_GB2312"/>
          <w:color w:val="auto"/>
          <w:sz w:val="32"/>
          <w:szCs w:val="32"/>
        </w:rPr>
        <w:t>2010102</w:t>
      </w:r>
      <w:r>
        <w:rPr>
          <w:rFonts w:hint="eastAsia" w:ascii="仿宋_GB2312" w:eastAsia="仿宋_GB2312" w:cs="仿宋_GB2312"/>
          <w:color w:val="auto"/>
          <w:sz w:val="32"/>
          <w:szCs w:val="32"/>
        </w:rPr>
        <w:t>：指行政单位（人大）项目支出；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政府办公厅及相关机构事务（款）行政运行（项）</w:t>
      </w:r>
      <w:r>
        <w:rPr>
          <w:rFonts w:ascii="仿宋_GB2312" w:eastAsia="仿宋_GB2312" w:cs="仿宋_GB2312"/>
          <w:color w:val="auto"/>
          <w:sz w:val="32"/>
          <w:szCs w:val="32"/>
        </w:rPr>
        <w:t>2010301</w:t>
      </w:r>
      <w:r>
        <w:rPr>
          <w:rFonts w:hint="eastAsia" w:ascii="仿宋_GB2312" w:eastAsia="仿宋_GB2312" w:cs="仿宋_GB2312"/>
          <w:color w:val="auto"/>
          <w:sz w:val="32"/>
          <w:szCs w:val="32"/>
        </w:rPr>
        <w:t>：指行政单位（政府）基本支出；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政府办公厅及相关机构事务（款）一般行政管理事务（项）</w:t>
      </w:r>
      <w:r>
        <w:rPr>
          <w:rFonts w:ascii="仿宋_GB2312" w:eastAsia="仿宋_GB2312" w:cs="仿宋_GB2312"/>
          <w:color w:val="auto"/>
          <w:sz w:val="32"/>
          <w:szCs w:val="32"/>
        </w:rPr>
        <w:t>2010302</w:t>
      </w:r>
      <w:r>
        <w:rPr>
          <w:rFonts w:hint="eastAsia" w:ascii="仿宋_GB2312" w:eastAsia="仿宋_GB2312" w:cs="仿宋_GB2312"/>
          <w:color w:val="auto"/>
          <w:sz w:val="32"/>
          <w:szCs w:val="32"/>
        </w:rPr>
        <w:t>：指行政单位（政府）项目支出；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政府办公厅及相关机构事务（款）事业运行（项）</w:t>
      </w:r>
      <w:r>
        <w:rPr>
          <w:rFonts w:ascii="仿宋_GB2312" w:eastAsia="仿宋_GB2312" w:cs="仿宋_GB2312"/>
          <w:color w:val="auto"/>
          <w:sz w:val="32"/>
          <w:szCs w:val="32"/>
        </w:rPr>
        <w:t>2010350</w:t>
      </w:r>
      <w:r>
        <w:rPr>
          <w:rFonts w:hint="eastAsia" w:ascii="仿宋_GB2312" w:eastAsia="仿宋_GB2312" w:cs="仿宋_GB2312"/>
          <w:color w:val="auto"/>
          <w:sz w:val="32"/>
          <w:szCs w:val="32"/>
        </w:rPr>
        <w:t>：指行政单位（政府）事业支出；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财政事务（款）行政运行（项）</w:t>
      </w:r>
      <w:r>
        <w:rPr>
          <w:rFonts w:ascii="仿宋_GB2312" w:eastAsia="仿宋_GB2312" w:cs="仿宋_GB2312"/>
          <w:color w:val="auto"/>
          <w:sz w:val="32"/>
          <w:szCs w:val="32"/>
        </w:rPr>
        <w:t>2010601</w:t>
      </w:r>
      <w:r>
        <w:rPr>
          <w:rFonts w:hint="eastAsia" w:ascii="仿宋_GB2312" w:eastAsia="仿宋_GB2312" w:cs="仿宋_GB2312"/>
          <w:color w:val="auto"/>
          <w:sz w:val="32"/>
          <w:szCs w:val="32"/>
        </w:rPr>
        <w:t>：指行政单位（财政）基本支出；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党委办公厅及相关机构事务（款）行政运行（项）</w:t>
      </w:r>
      <w:r>
        <w:rPr>
          <w:rFonts w:ascii="仿宋_GB2312" w:eastAsia="仿宋_GB2312" w:cs="仿宋_GB2312"/>
          <w:color w:val="auto"/>
          <w:sz w:val="32"/>
          <w:szCs w:val="32"/>
        </w:rPr>
        <w:t>2013101</w:t>
      </w:r>
      <w:r>
        <w:rPr>
          <w:rFonts w:hint="eastAsia" w:ascii="仿宋_GB2312" w:eastAsia="仿宋_GB2312" w:cs="仿宋_GB2312"/>
          <w:color w:val="auto"/>
          <w:sz w:val="32"/>
          <w:szCs w:val="32"/>
        </w:rPr>
        <w:t>：指行政单位（党委）基本支出。</w:t>
      </w:r>
    </w:p>
    <w:p>
      <w:pPr>
        <w:pStyle w:val="36"/>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rPr>
        <w:t>社会保障和就业（类）</w:t>
      </w:r>
      <w:r>
        <w:rPr>
          <w:rFonts w:ascii="仿宋_GB2312" w:eastAsia="仿宋_GB2312" w:cs="仿宋_GB2312"/>
          <w:color w:val="auto"/>
          <w:sz w:val="32"/>
          <w:szCs w:val="32"/>
        </w:rPr>
        <w:t>208</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人力资源和社会保障管理事务（款）事业运行（项）</w:t>
      </w:r>
      <w:r>
        <w:rPr>
          <w:rFonts w:ascii="仿宋_GB2312" w:eastAsia="仿宋_GB2312" w:cs="仿宋_GB2312"/>
          <w:color w:val="auto"/>
          <w:sz w:val="32"/>
          <w:szCs w:val="32"/>
        </w:rPr>
        <w:t xml:space="preserve">2080150: </w:t>
      </w:r>
      <w:r>
        <w:rPr>
          <w:rFonts w:hint="eastAsia" w:ascii="仿宋_GB2312" w:eastAsia="仿宋_GB2312" w:cs="仿宋_GB2312"/>
          <w:color w:val="auto"/>
          <w:sz w:val="32"/>
          <w:szCs w:val="32"/>
        </w:rPr>
        <w:t>指行政单位（人社）基本支出；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行政事业单位养老支出（款）机关事业单位基本养老保险缴费支出（项）</w:t>
      </w:r>
      <w:r>
        <w:rPr>
          <w:rFonts w:ascii="仿宋_GB2312" w:eastAsia="仿宋_GB2312" w:cs="仿宋_GB2312"/>
          <w:color w:val="auto"/>
          <w:sz w:val="32"/>
          <w:szCs w:val="32"/>
        </w:rPr>
        <w:t xml:space="preserve">2080505: </w:t>
      </w:r>
      <w:r>
        <w:rPr>
          <w:rFonts w:hint="eastAsia" w:ascii="仿宋_GB2312" w:eastAsia="仿宋_GB2312" w:cs="仿宋_GB2312"/>
          <w:color w:val="auto"/>
          <w:sz w:val="32"/>
          <w:szCs w:val="32"/>
        </w:rPr>
        <w:t>指机关事业单位基本养老保险缴费支出；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行政事业单位养老支出（款）机关事业单位职业年金缴费支出（项）</w:t>
      </w:r>
      <w:r>
        <w:rPr>
          <w:rFonts w:ascii="仿宋_GB2312" w:eastAsia="仿宋_GB2312" w:cs="仿宋_GB2312"/>
          <w:color w:val="auto"/>
          <w:sz w:val="32"/>
          <w:szCs w:val="32"/>
        </w:rPr>
        <w:t>2080506</w:t>
      </w:r>
      <w:r>
        <w:rPr>
          <w:rFonts w:hint="eastAsia" w:ascii="仿宋_GB2312" w:eastAsia="仿宋_GB2312" w:cs="仿宋_GB2312"/>
          <w:color w:val="auto"/>
          <w:sz w:val="32"/>
          <w:szCs w:val="32"/>
        </w:rPr>
        <w:t>：指机关事业单位职业年金缴费支出；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抚恤（款）死亡抚恤（项）</w:t>
      </w:r>
      <w:r>
        <w:rPr>
          <w:rFonts w:ascii="仿宋_GB2312" w:eastAsia="仿宋_GB2312" w:cs="仿宋_GB2312"/>
          <w:color w:val="auto"/>
          <w:sz w:val="32"/>
          <w:szCs w:val="32"/>
        </w:rPr>
        <w:t>2080801</w:t>
      </w:r>
      <w:r>
        <w:rPr>
          <w:rFonts w:hint="eastAsia" w:ascii="仿宋_GB2312" w:eastAsia="仿宋_GB2312" w:cs="仿宋_GB2312"/>
          <w:color w:val="auto"/>
          <w:sz w:val="32"/>
          <w:szCs w:val="32"/>
        </w:rPr>
        <w:t>：指遗属补助及死亡抚恤；</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其他社会保障和就业支出（款）其他社会保障和就业支出（项）</w:t>
      </w:r>
      <w:r>
        <w:rPr>
          <w:rFonts w:ascii="仿宋_GB2312" w:eastAsia="仿宋_GB2312" w:cs="仿宋_GB2312"/>
          <w:color w:val="auto"/>
          <w:sz w:val="32"/>
          <w:szCs w:val="32"/>
        </w:rPr>
        <w:t xml:space="preserve">2089999: </w:t>
      </w:r>
      <w:r>
        <w:rPr>
          <w:rFonts w:hint="eastAsia" w:ascii="仿宋_GB2312" w:eastAsia="仿宋_GB2312" w:cs="仿宋_GB2312"/>
          <w:color w:val="auto"/>
          <w:sz w:val="32"/>
          <w:szCs w:val="32"/>
        </w:rPr>
        <w:t>指机关事业单位失业保险、工伤保险等缴费支出。</w:t>
      </w:r>
    </w:p>
    <w:p>
      <w:pPr>
        <w:pStyle w:val="36"/>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5.</w:t>
      </w:r>
      <w:r>
        <w:rPr>
          <w:rFonts w:hint="eastAsia" w:ascii="仿宋_GB2312" w:eastAsia="仿宋_GB2312" w:cs="仿宋_GB2312"/>
          <w:color w:val="auto"/>
          <w:sz w:val="32"/>
          <w:szCs w:val="32"/>
        </w:rPr>
        <w:t>卫生健康（类）</w:t>
      </w:r>
      <w:r>
        <w:rPr>
          <w:rFonts w:ascii="仿宋_GB2312" w:eastAsia="仿宋_GB2312" w:cs="仿宋_GB2312"/>
          <w:color w:val="auto"/>
          <w:sz w:val="32"/>
          <w:szCs w:val="32"/>
        </w:rPr>
        <w:t>210</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卫生健康管理事务（款）机关服务（项）</w:t>
      </w:r>
      <w:r>
        <w:rPr>
          <w:rFonts w:ascii="仿宋_GB2312" w:eastAsia="仿宋_GB2312" w:cs="仿宋_GB2312"/>
          <w:color w:val="auto"/>
          <w:sz w:val="32"/>
          <w:szCs w:val="32"/>
        </w:rPr>
        <w:t>2100103</w:t>
      </w:r>
      <w:r>
        <w:rPr>
          <w:rFonts w:hint="eastAsia" w:ascii="仿宋_GB2312" w:eastAsia="仿宋_GB2312" w:cs="仿宋_GB2312"/>
          <w:color w:val="auto"/>
          <w:sz w:val="32"/>
          <w:szCs w:val="32"/>
        </w:rPr>
        <w:t>：指行政单位（计生）基本支出；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行政事业单位医疗（款）行政单位医疗（项）</w:t>
      </w:r>
      <w:r>
        <w:rPr>
          <w:rFonts w:ascii="仿宋_GB2312" w:eastAsia="仿宋_GB2312" w:cs="仿宋_GB2312"/>
          <w:color w:val="auto"/>
          <w:sz w:val="32"/>
          <w:szCs w:val="32"/>
        </w:rPr>
        <w:t>2101101</w:t>
      </w:r>
      <w:r>
        <w:rPr>
          <w:rFonts w:hint="eastAsia" w:ascii="仿宋_GB2312" w:eastAsia="仿宋_GB2312" w:cs="仿宋_GB2312"/>
          <w:color w:val="auto"/>
          <w:sz w:val="32"/>
          <w:szCs w:val="32"/>
        </w:rPr>
        <w:t>：指财政部门集中安排的行政单位基本医疗保险缴费。</w:t>
      </w:r>
    </w:p>
    <w:p>
      <w:pPr>
        <w:pStyle w:val="36"/>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6.</w:t>
      </w:r>
      <w:r>
        <w:rPr>
          <w:rFonts w:hint="eastAsia" w:ascii="仿宋_GB2312" w:eastAsia="仿宋_GB2312" w:cs="仿宋_GB2312"/>
          <w:color w:val="auto"/>
          <w:sz w:val="32"/>
          <w:szCs w:val="32"/>
        </w:rPr>
        <w:t>城乡社区支出（类）</w:t>
      </w:r>
      <w:r>
        <w:rPr>
          <w:rFonts w:ascii="仿宋_GB2312" w:eastAsia="仿宋_GB2312" w:cs="仿宋_GB2312"/>
          <w:color w:val="auto"/>
          <w:sz w:val="32"/>
          <w:szCs w:val="32"/>
        </w:rPr>
        <w:t>212</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其他城乡社区支出（款）其他城乡社区支出（项）</w:t>
      </w:r>
      <w:r>
        <w:rPr>
          <w:rFonts w:ascii="仿宋_GB2312" w:eastAsia="仿宋_GB2312" w:cs="仿宋_GB2312"/>
          <w:color w:val="auto"/>
          <w:sz w:val="32"/>
          <w:szCs w:val="32"/>
        </w:rPr>
        <w:t xml:space="preserve">2129999: </w:t>
      </w:r>
      <w:r>
        <w:rPr>
          <w:rFonts w:hint="eastAsia" w:ascii="仿宋_GB2312" w:eastAsia="仿宋_GB2312" w:cs="仿宋_GB2312"/>
          <w:color w:val="auto"/>
          <w:sz w:val="32"/>
          <w:szCs w:val="32"/>
        </w:rPr>
        <w:t>指单位用于城乡社区项目支出。</w:t>
      </w:r>
    </w:p>
    <w:p>
      <w:pPr>
        <w:pStyle w:val="36"/>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7.</w:t>
      </w:r>
      <w:r>
        <w:rPr>
          <w:rFonts w:hint="eastAsia" w:ascii="仿宋_GB2312" w:eastAsia="仿宋_GB2312" w:cs="仿宋_GB2312"/>
          <w:color w:val="auto"/>
          <w:sz w:val="32"/>
          <w:szCs w:val="32"/>
        </w:rPr>
        <w:t>农林水（类）</w:t>
      </w:r>
      <w:r>
        <w:rPr>
          <w:rFonts w:ascii="仿宋_GB2312" w:eastAsia="仿宋_GB2312" w:cs="仿宋_GB2312"/>
          <w:color w:val="auto"/>
          <w:sz w:val="32"/>
          <w:szCs w:val="32"/>
        </w:rPr>
        <w:t>213</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农业农村（款）事业运行（项）</w:t>
      </w:r>
      <w:r>
        <w:rPr>
          <w:rFonts w:ascii="仿宋_GB2312" w:eastAsia="仿宋_GB2312" w:cs="仿宋_GB2312"/>
          <w:color w:val="auto"/>
          <w:sz w:val="32"/>
          <w:szCs w:val="32"/>
        </w:rPr>
        <w:t>2130104</w:t>
      </w:r>
      <w:r>
        <w:rPr>
          <w:rFonts w:hint="eastAsia" w:ascii="仿宋_GB2312" w:eastAsia="仿宋_GB2312" w:cs="仿宋_GB2312"/>
          <w:color w:val="auto"/>
          <w:sz w:val="32"/>
          <w:szCs w:val="32"/>
        </w:rPr>
        <w:t>：指行政单位（农业）基本支出；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林业和草原（款）事业机构（项）</w:t>
      </w:r>
      <w:r>
        <w:rPr>
          <w:rFonts w:ascii="仿宋_GB2312" w:eastAsia="仿宋_GB2312" w:cs="仿宋_GB2312"/>
          <w:color w:val="auto"/>
          <w:sz w:val="32"/>
          <w:szCs w:val="32"/>
        </w:rPr>
        <w:t xml:space="preserve">2130204: </w:t>
      </w:r>
      <w:r>
        <w:rPr>
          <w:rFonts w:hint="eastAsia" w:ascii="仿宋_GB2312" w:eastAsia="仿宋_GB2312" w:cs="仿宋_GB2312"/>
          <w:color w:val="auto"/>
          <w:sz w:val="32"/>
          <w:szCs w:val="32"/>
        </w:rPr>
        <w:t>指行政单位（林业）基本支出；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水利（款）机关服务（项）</w:t>
      </w:r>
      <w:r>
        <w:rPr>
          <w:rFonts w:ascii="仿宋_GB2312" w:eastAsia="仿宋_GB2312" w:cs="仿宋_GB2312"/>
          <w:color w:val="auto"/>
          <w:sz w:val="32"/>
          <w:szCs w:val="32"/>
        </w:rPr>
        <w:t xml:space="preserve">2130303: </w:t>
      </w:r>
      <w:r>
        <w:rPr>
          <w:rFonts w:hint="eastAsia" w:ascii="仿宋_GB2312" w:eastAsia="仿宋_GB2312" w:cs="仿宋_GB2312"/>
          <w:color w:val="auto"/>
          <w:sz w:val="32"/>
          <w:szCs w:val="32"/>
        </w:rPr>
        <w:t>指行政单位（水利）基本支出；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水利（款）农村水利（项）</w:t>
      </w:r>
      <w:r>
        <w:rPr>
          <w:rFonts w:ascii="仿宋_GB2312" w:eastAsia="仿宋_GB2312" w:cs="仿宋_GB2312"/>
          <w:color w:val="auto"/>
          <w:sz w:val="32"/>
          <w:szCs w:val="32"/>
        </w:rPr>
        <w:t xml:space="preserve">2130316: </w:t>
      </w:r>
      <w:r>
        <w:rPr>
          <w:rFonts w:hint="eastAsia" w:ascii="仿宋_GB2312" w:eastAsia="仿宋_GB2312" w:cs="仿宋_GB2312"/>
          <w:color w:val="auto"/>
          <w:sz w:val="32"/>
          <w:szCs w:val="32"/>
        </w:rPr>
        <w:t>指行政单位（水利）农村水利项目支出；</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农村综合改革（款）对村民委员会和村党支部的补助（项）</w:t>
      </w:r>
      <w:r>
        <w:rPr>
          <w:rFonts w:ascii="仿宋_GB2312" w:eastAsia="仿宋_GB2312" w:cs="仿宋_GB2312"/>
          <w:color w:val="auto"/>
          <w:sz w:val="32"/>
          <w:szCs w:val="32"/>
        </w:rPr>
        <w:t>2130705</w:t>
      </w:r>
      <w:r>
        <w:rPr>
          <w:rFonts w:hint="eastAsia" w:ascii="仿宋_GB2312" w:eastAsia="仿宋_GB2312" w:cs="仿宋_GB2312"/>
          <w:color w:val="auto"/>
          <w:sz w:val="32"/>
          <w:szCs w:val="32"/>
        </w:rPr>
        <w:t>：指各级财政对村民委员会和村党支部的补助支出、以及支持建立县级基本财力保障机制安排的村级组织运转奖补资金。</w:t>
      </w:r>
    </w:p>
    <w:p>
      <w:pPr>
        <w:pStyle w:val="36"/>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8.</w:t>
      </w:r>
      <w:r>
        <w:rPr>
          <w:rFonts w:hint="eastAsia" w:ascii="仿宋_GB2312" w:eastAsia="仿宋_GB2312" w:cs="仿宋_GB2312"/>
          <w:color w:val="auto"/>
          <w:sz w:val="32"/>
          <w:szCs w:val="32"/>
        </w:rPr>
        <w:t>住房保障（类）</w:t>
      </w:r>
      <w:r>
        <w:rPr>
          <w:rFonts w:ascii="仿宋_GB2312" w:eastAsia="仿宋_GB2312" w:cs="仿宋_GB2312"/>
          <w:color w:val="auto"/>
          <w:sz w:val="32"/>
          <w:szCs w:val="32"/>
        </w:rPr>
        <w:t>221</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住房改革支出（款）住房公积金（项）</w:t>
      </w:r>
      <w:r>
        <w:rPr>
          <w:rFonts w:ascii="仿宋_GB2312" w:eastAsia="仿宋_GB2312" w:cs="仿宋_GB2312"/>
          <w:color w:val="auto"/>
          <w:sz w:val="32"/>
          <w:szCs w:val="32"/>
        </w:rPr>
        <w:t>2210201</w:t>
      </w:r>
      <w:r>
        <w:rPr>
          <w:rFonts w:hint="eastAsia" w:ascii="仿宋_GB2312" w:eastAsia="仿宋_GB2312" w:cs="仿宋_GB2312"/>
          <w:color w:val="auto"/>
          <w:sz w:val="32"/>
          <w:szCs w:val="32"/>
        </w:rPr>
        <w:t>：指反映行政事业单位按人力资源和社会保障部、财政部规定的基本工资和津贴补贴以及规定比例为职工缴纳的住房公积金。</w:t>
      </w:r>
    </w:p>
    <w:p>
      <w:pPr>
        <w:pStyle w:val="36"/>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9.</w:t>
      </w:r>
      <w:r>
        <w:rPr>
          <w:rFonts w:hint="eastAsia" w:ascii="仿宋_GB2312" w:eastAsia="仿宋_GB2312" w:cs="仿宋_GB2312"/>
          <w:color w:val="auto"/>
          <w:sz w:val="32"/>
          <w:szCs w:val="32"/>
        </w:rPr>
        <w:t>灾害防治及应急管理支出（类）</w:t>
      </w:r>
      <w:r>
        <w:rPr>
          <w:rFonts w:ascii="仿宋_GB2312" w:eastAsia="仿宋_GB2312" w:cs="仿宋_GB2312"/>
          <w:color w:val="auto"/>
          <w:sz w:val="32"/>
          <w:szCs w:val="32"/>
        </w:rPr>
        <w:t>224</w:t>
      </w:r>
    </w:p>
    <w:p>
      <w:pPr>
        <w:pStyle w:val="36"/>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自然灾害救灾及恢复重建支出（款）其他自然灾害救灾及恢复重建支出（项）</w:t>
      </w:r>
      <w:r>
        <w:rPr>
          <w:rFonts w:ascii="仿宋_GB2312" w:eastAsia="仿宋_GB2312" w:cs="仿宋_GB2312"/>
          <w:color w:val="auto"/>
          <w:sz w:val="32"/>
          <w:szCs w:val="32"/>
        </w:rPr>
        <w:t xml:space="preserve">2240799: </w:t>
      </w:r>
      <w:r>
        <w:rPr>
          <w:rFonts w:hint="eastAsia" w:ascii="仿宋_GB2312" w:eastAsia="仿宋_GB2312" w:cs="仿宋_GB2312"/>
          <w:color w:val="auto"/>
          <w:sz w:val="32"/>
          <w:szCs w:val="32"/>
        </w:rPr>
        <w:t>指反映单位用于自然灾害救灾及恢复重建的项目支出。</w:t>
      </w:r>
    </w:p>
    <w:p>
      <w:pPr>
        <w:pStyle w:val="3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10.</w:t>
      </w:r>
      <w:r>
        <w:rPr>
          <w:rFonts w:hint="eastAsia" w:ascii="仿宋_GB2312" w:eastAsia="仿宋_GB2312" w:cs="仿宋_GB2312"/>
          <w:color w:val="auto"/>
          <w:sz w:val="32"/>
          <w:szCs w:val="32"/>
        </w:rPr>
        <w:t>基本支出：指为保障机构正常运转、完成日常工作任务而发生的人员支出和公用支出。</w:t>
      </w:r>
    </w:p>
    <w:p>
      <w:pPr>
        <w:pStyle w:val="3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11.</w:t>
      </w:r>
      <w:r>
        <w:rPr>
          <w:rFonts w:hint="eastAsia" w:ascii="仿宋_GB2312" w:eastAsia="仿宋_GB2312" w:cs="仿宋_GB2312"/>
          <w:color w:val="auto"/>
          <w:sz w:val="32"/>
          <w:szCs w:val="32"/>
        </w:rPr>
        <w:t>项目支出：指在基本支出之外为完成特定行政任务和事业发展目标所发生的支出。</w:t>
      </w:r>
    </w:p>
    <w:p>
      <w:pPr>
        <w:pStyle w:val="3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12.</w:t>
      </w:r>
      <w:r>
        <w:rPr>
          <w:rFonts w:hint="eastAsia" w:ascii="仿宋_GB2312"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13.</w:t>
      </w:r>
      <w:r>
        <w:rPr>
          <w:rFonts w:hint="eastAsia" w:asci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6"/>
        <w:spacing w:line="560" w:lineRule="exact"/>
        <w:ind w:firstLine="640" w:firstLineChars="200"/>
        <w:rPr>
          <w:rFonts w:ascii="仿宋_GB2312" w:eastAsia="仿宋_GB2312" w:cs="Times New Roman"/>
          <w:color w:val="auto"/>
          <w:sz w:val="32"/>
          <w:szCs w:val="32"/>
        </w:rPr>
      </w:pPr>
      <w:bookmarkStart w:id="201" w:name="_Toc15396614"/>
      <w:bookmarkStart w:id="202" w:name="_Toc15377226"/>
    </w:p>
    <w:p>
      <w:pPr>
        <w:pStyle w:val="36"/>
        <w:spacing w:line="560" w:lineRule="exact"/>
        <w:ind w:firstLine="640" w:firstLineChars="200"/>
        <w:rPr>
          <w:rFonts w:ascii="仿宋_GB2312" w:eastAsia="仿宋_GB2312" w:cs="Times New Roman"/>
          <w:color w:val="auto"/>
          <w:sz w:val="32"/>
          <w:szCs w:val="32"/>
        </w:rPr>
      </w:pPr>
    </w:p>
    <w:p>
      <w:pPr>
        <w:pStyle w:val="36"/>
        <w:spacing w:line="560" w:lineRule="exact"/>
        <w:ind w:firstLine="640" w:firstLineChars="200"/>
        <w:rPr>
          <w:rFonts w:ascii="仿宋_GB2312" w:eastAsia="仿宋_GB2312" w:cs="Times New Roman"/>
          <w:color w:val="auto"/>
          <w:sz w:val="32"/>
          <w:szCs w:val="32"/>
        </w:rPr>
      </w:pPr>
    </w:p>
    <w:p>
      <w:pPr>
        <w:pStyle w:val="36"/>
        <w:spacing w:line="560" w:lineRule="exact"/>
        <w:ind w:firstLine="640" w:firstLineChars="200"/>
        <w:rPr>
          <w:rFonts w:ascii="仿宋_GB2312" w:eastAsia="仿宋_GB2312" w:cs="Times New Roman"/>
          <w:color w:val="auto"/>
          <w:sz w:val="32"/>
          <w:szCs w:val="32"/>
        </w:rPr>
      </w:pPr>
    </w:p>
    <w:p>
      <w:pPr>
        <w:pStyle w:val="36"/>
        <w:spacing w:line="560" w:lineRule="exact"/>
        <w:ind w:firstLine="640" w:firstLineChars="200"/>
        <w:rPr>
          <w:rFonts w:ascii="仿宋_GB2312" w:eastAsia="仿宋_GB2312" w:cs="Times New Roman"/>
          <w:color w:val="auto"/>
          <w:sz w:val="32"/>
          <w:szCs w:val="32"/>
        </w:rPr>
      </w:pPr>
    </w:p>
    <w:p>
      <w:pPr>
        <w:pStyle w:val="36"/>
        <w:spacing w:line="560" w:lineRule="exact"/>
        <w:ind w:firstLine="640" w:firstLineChars="200"/>
        <w:rPr>
          <w:rFonts w:ascii="仿宋_GB2312" w:eastAsia="仿宋_GB2312" w:cs="Times New Roman"/>
          <w:color w:val="auto"/>
          <w:sz w:val="32"/>
          <w:szCs w:val="32"/>
        </w:rPr>
      </w:pPr>
    </w:p>
    <w:p>
      <w:pPr>
        <w:pStyle w:val="36"/>
        <w:spacing w:line="560" w:lineRule="exact"/>
        <w:ind w:firstLine="640" w:firstLineChars="200"/>
        <w:rPr>
          <w:rFonts w:ascii="仿宋_GB2312" w:eastAsia="仿宋_GB2312" w:cs="Times New Roman"/>
          <w:color w:val="auto"/>
          <w:sz w:val="32"/>
          <w:szCs w:val="32"/>
        </w:rPr>
      </w:pPr>
    </w:p>
    <w:p>
      <w:pPr>
        <w:pStyle w:val="36"/>
        <w:spacing w:line="560" w:lineRule="exact"/>
        <w:ind w:firstLine="640" w:firstLineChars="200"/>
        <w:rPr>
          <w:rFonts w:ascii="仿宋_GB2312" w:eastAsia="仿宋_GB2312" w:cs="Times New Roman"/>
          <w:color w:val="auto"/>
          <w:sz w:val="32"/>
          <w:szCs w:val="32"/>
        </w:rPr>
      </w:pPr>
    </w:p>
    <w:p>
      <w:pPr>
        <w:spacing w:line="576" w:lineRule="exact"/>
        <w:rPr>
          <w:rFonts w:ascii="黑体" w:hAnsi="黑体" w:eastAsia="黑体"/>
          <w:sz w:val="44"/>
          <w:szCs w:val="44"/>
        </w:rPr>
      </w:pPr>
    </w:p>
    <w:p>
      <w:pPr>
        <w:pStyle w:val="3"/>
        <w:jc w:val="center"/>
        <w:rPr>
          <w:rFonts w:ascii="黑体" w:hAnsi="黑体" w:eastAsia="黑体"/>
          <w:b w:val="0"/>
          <w:bCs w:val="0"/>
        </w:rPr>
      </w:pPr>
      <w:bookmarkStart w:id="203" w:name="_Toc9221"/>
      <w:bookmarkStart w:id="204" w:name="_Toc3092"/>
      <w:bookmarkStart w:id="205" w:name="_Toc7519"/>
      <w:bookmarkStart w:id="206" w:name="_Toc3275"/>
      <w:bookmarkStart w:id="207" w:name="_Toc19252"/>
      <w:bookmarkStart w:id="208" w:name="_Toc21832"/>
      <w:r>
        <w:rPr>
          <w:rFonts w:hint="eastAsia" w:ascii="黑体" w:hAnsi="黑体" w:eastAsia="黑体" w:cs="黑体"/>
          <w:b w:val="0"/>
          <w:bCs w:val="0"/>
        </w:rPr>
        <w:t>第四部分</w:t>
      </w:r>
      <w:r>
        <w:rPr>
          <w:rFonts w:ascii="黑体" w:hAnsi="黑体" w:eastAsia="黑体" w:cs="黑体"/>
          <w:b w:val="0"/>
          <w:bCs w:val="0"/>
        </w:rPr>
        <w:t xml:space="preserve"> </w:t>
      </w:r>
      <w:r>
        <w:rPr>
          <w:rFonts w:hint="eastAsia" w:ascii="黑体" w:hAnsi="黑体" w:eastAsia="黑体" w:cs="黑体"/>
          <w:b w:val="0"/>
          <w:bCs w:val="0"/>
        </w:rPr>
        <w:t>附件</w:t>
      </w:r>
      <w:bookmarkEnd w:id="201"/>
      <w:bookmarkEnd w:id="203"/>
      <w:bookmarkEnd w:id="204"/>
      <w:bookmarkEnd w:id="205"/>
      <w:bookmarkEnd w:id="206"/>
      <w:bookmarkEnd w:id="207"/>
      <w:bookmarkEnd w:id="208"/>
    </w:p>
    <w:p>
      <w:pPr>
        <w:spacing w:line="572" w:lineRule="exact"/>
        <w:jc w:val="left"/>
        <w:outlineLvl w:val="0"/>
        <w:rPr>
          <w:rFonts w:ascii="黑体" w:hAnsi="黑体" w:eastAsia="黑体" w:cs="黑体"/>
          <w:sz w:val="32"/>
          <w:szCs w:val="32"/>
        </w:rPr>
      </w:pPr>
      <w:bookmarkStart w:id="209" w:name="_Toc31827"/>
      <w:bookmarkStart w:id="210" w:name="_Toc22559"/>
      <w:bookmarkStart w:id="211" w:name="_Toc6123"/>
      <w:bookmarkStart w:id="212" w:name="_Toc27794"/>
      <w:bookmarkStart w:id="213" w:name="_Toc25804"/>
      <w:bookmarkStart w:id="214" w:name="_Toc12001"/>
      <w:r>
        <w:rPr>
          <w:rFonts w:hint="eastAsia" w:ascii="黑体" w:hAnsi="黑体" w:eastAsia="黑体" w:cs="黑体"/>
          <w:sz w:val="32"/>
          <w:szCs w:val="32"/>
        </w:rPr>
        <w:t>附件</w:t>
      </w:r>
      <w:r>
        <w:rPr>
          <w:rFonts w:ascii="黑体" w:hAnsi="黑体" w:eastAsia="黑体" w:cs="黑体"/>
          <w:sz w:val="32"/>
          <w:szCs w:val="32"/>
        </w:rPr>
        <w:t>1</w:t>
      </w:r>
      <w:bookmarkEnd w:id="209"/>
      <w:bookmarkEnd w:id="210"/>
      <w:bookmarkEnd w:id="211"/>
      <w:bookmarkEnd w:id="212"/>
      <w:bookmarkEnd w:id="213"/>
      <w:bookmarkEnd w:id="214"/>
    </w:p>
    <w:p>
      <w:pPr>
        <w:spacing w:line="572" w:lineRule="exact"/>
        <w:jc w:val="center"/>
        <w:rPr>
          <w:rFonts w:ascii="方正小标宋简体" w:hAnsi="宋体" w:eastAsia="方正小标宋简体"/>
          <w:kern w:val="0"/>
          <w:sz w:val="40"/>
          <w:szCs w:val="40"/>
        </w:rPr>
      </w:pPr>
      <w:r>
        <w:rPr>
          <w:rFonts w:ascii="方正小标宋简体" w:hAnsi="宋体" w:eastAsia="方正小标宋简体" w:cs="方正小标宋简体"/>
          <w:kern w:val="0"/>
          <w:sz w:val="40"/>
          <w:szCs w:val="40"/>
        </w:rPr>
        <w:t>2021</w:t>
      </w:r>
      <w:r>
        <w:rPr>
          <w:rFonts w:hint="eastAsia" w:ascii="方正小标宋简体" w:hAnsi="宋体" w:eastAsia="方正小标宋简体" w:cs="方正小标宋简体"/>
          <w:kern w:val="0"/>
          <w:sz w:val="40"/>
          <w:szCs w:val="40"/>
        </w:rPr>
        <w:t>年度羊木镇整体支出绩效自评报告</w:t>
      </w:r>
    </w:p>
    <w:p>
      <w:pPr>
        <w:pStyle w:val="2"/>
      </w:pPr>
    </w:p>
    <w:p>
      <w:pPr>
        <w:pStyle w:val="2"/>
      </w:pP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一、单位概况</w:t>
      </w:r>
    </w:p>
    <w:p>
      <w:pPr>
        <w:widowControl/>
        <w:autoSpaceDE w:val="0"/>
        <w:adjustRightInd w:val="0"/>
        <w:snapToGrid w:val="0"/>
        <w:spacing w:line="576" w:lineRule="exact"/>
        <w:ind w:firstLine="640" w:firstLineChars="200"/>
        <w:jc w:val="left"/>
        <w:rPr>
          <w:rFonts w:ascii="楷体_GB2312" w:eastAsia="楷体_GB2312"/>
          <w:color w:val="000000"/>
          <w:kern w:val="0"/>
          <w:sz w:val="32"/>
          <w:szCs w:val="32"/>
          <w:shd w:val="clear" w:color="auto" w:fill="FFFFFF"/>
        </w:rPr>
      </w:pPr>
      <w:r>
        <w:rPr>
          <w:rFonts w:hint="eastAsia" w:ascii="楷体_GB2312" w:eastAsia="楷体_GB2312" w:cs="楷体_GB2312"/>
          <w:color w:val="000000"/>
          <w:kern w:val="0"/>
          <w:sz w:val="32"/>
          <w:szCs w:val="32"/>
          <w:shd w:val="clear" w:color="auto" w:fill="FFFFFF"/>
        </w:rPr>
        <w:t>（一）机构组成</w:t>
      </w:r>
    </w:p>
    <w:p>
      <w:pPr>
        <w:widowControl/>
        <w:topLinePunct/>
        <w:spacing w:line="576" w:lineRule="exact"/>
        <w:ind w:firstLine="640" w:firstLineChars="200"/>
        <w:rPr>
          <w:rFonts w:ascii="仿宋_GB2312" w:eastAsia="仿宋_GB2312"/>
          <w:kern w:val="0"/>
          <w:sz w:val="32"/>
          <w:szCs w:val="32"/>
          <w:lang w:val="zh-CN"/>
        </w:rPr>
      </w:pPr>
      <w:r>
        <w:rPr>
          <w:rFonts w:hint="eastAsia" w:ascii="仿宋_GB2312" w:eastAsia="仿宋_GB2312" w:cs="仿宋_GB2312"/>
          <w:kern w:val="0"/>
          <w:sz w:val="32"/>
          <w:szCs w:val="32"/>
        </w:rPr>
        <w:t>羊木镇政府位于朝天区羊木镇玉风路</w:t>
      </w:r>
      <w:r>
        <w:rPr>
          <w:rFonts w:ascii="仿宋_GB2312" w:eastAsia="仿宋_GB2312" w:cs="仿宋_GB2312"/>
          <w:kern w:val="0"/>
          <w:sz w:val="32"/>
          <w:szCs w:val="32"/>
        </w:rPr>
        <w:t>28</w:t>
      </w:r>
      <w:r>
        <w:rPr>
          <w:rFonts w:hint="eastAsia" w:ascii="仿宋_GB2312" w:eastAsia="仿宋_GB2312" w:cs="仿宋_GB2312"/>
          <w:kern w:val="0"/>
          <w:sz w:val="32"/>
          <w:szCs w:val="32"/>
        </w:rPr>
        <w:t>号。镇政府在原有的“九办五中心”机构设置基础上，</w:t>
      </w:r>
      <w:r>
        <w:rPr>
          <w:rFonts w:hint="eastAsia" w:ascii="仿宋_GB2312" w:eastAsia="仿宋_GB2312" w:cs="仿宋_GB2312"/>
          <w:kern w:val="0"/>
          <w:sz w:val="32"/>
          <w:szCs w:val="32"/>
          <w:lang w:val="zh-CN"/>
        </w:rPr>
        <w:t>开展“大中心、模块化”的机构编制“扁平化”管理改革试点</w:t>
      </w:r>
      <w:r>
        <w:rPr>
          <w:rFonts w:ascii="仿宋_GB2312" w:eastAsia="仿宋_GB2312" w:cs="仿宋_GB2312"/>
          <w:kern w:val="0"/>
          <w:sz w:val="32"/>
          <w:szCs w:val="32"/>
        </w:rPr>
        <w:t>,</w:t>
      </w:r>
      <w:r>
        <w:rPr>
          <w:rFonts w:hint="eastAsia" w:ascii="仿宋_GB2312" w:eastAsia="仿宋_GB2312" w:cs="仿宋_GB2312"/>
          <w:kern w:val="0"/>
          <w:sz w:val="32"/>
          <w:szCs w:val="32"/>
          <w:lang w:val="zh-CN"/>
        </w:rPr>
        <w:t>内设党政综合办公室（原党政办公室和党建办公室）、综合行政执法办公室（综合行政执法队）、财政所、经济发展工作中心、社会事务工作中心、基层治理工作中心、便民服务中心。</w:t>
      </w:r>
    </w:p>
    <w:p>
      <w:pPr>
        <w:widowControl/>
        <w:autoSpaceDE w:val="0"/>
        <w:adjustRightInd w:val="0"/>
        <w:snapToGrid w:val="0"/>
        <w:spacing w:line="576" w:lineRule="exact"/>
        <w:ind w:firstLine="640" w:firstLineChars="200"/>
        <w:jc w:val="left"/>
        <w:rPr>
          <w:rFonts w:ascii="楷体_GB2312" w:eastAsia="楷体_GB2312"/>
          <w:color w:val="000000"/>
          <w:kern w:val="0"/>
          <w:sz w:val="32"/>
          <w:szCs w:val="32"/>
          <w:shd w:val="clear" w:color="auto" w:fill="FFFFFF"/>
        </w:rPr>
      </w:pPr>
      <w:r>
        <w:rPr>
          <w:rFonts w:hint="eastAsia" w:ascii="楷体_GB2312" w:eastAsia="楷体_GB2312" w:cs="楷体_GB2312"/>
          <w:color w:val="000000"/>
          <w:kern w:val="0"/>
          <w:sz w:val="32"/>
          <w:szCs w:val="32"/>
          <w:shd w:val="clear" w:color="auto" w:fill="FFFFFF"/>
        </w:rPr>
        <w:t>（二）机构职能。</w:t>
      </w:r>
    </w:p>
    <w:p>
      <w:pPr>
        <w:widowControl/>
        <w:topLinePunct/>
        <w:spacing w:line="576"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执行上级国家行政机关的决定、命令和国家制定的法令、法规，接受同级党委的领导，执行本级人民代表大会的各项决议，并报告执行决议、决定和命令的情况。</w:t>
      </w:r>
      <w:r>
        <w:rPr>
          <w:rFonts w:ascii="仿宋_GB2312" w:eastAsia="仿宋_GB2312" w:cs="仿宋_GB2312"/>
          <w:kern w:val="0"/>
          <w:sz w:val="32"/>
          <w:szCs w:val="32"/>
        </w:rPr>
        <w:t xml:space="preserve"> </w:t>
      </w:r>
    </w:p>
    <w:p>
      <w:pPr>
        <w:widowControl/>
        <w:topLinePunct/>
        <w:spacing w:line="576"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促进产业结构调整及其他经济保持平衡协调发展，全面提高人民群众的生活水平和生活质量。</w:t>
      </w:r>
      <w:r>
        <w:rPr>
          <w:rFonts w:ascii="仿宋_GB2312" w:eastAsia="仿宋_GB2312" w:cs="仿宋_GB2312"/>
          <w:kern w:val="0"/>
          <w:sz w:val="32"/>
          <w:szCs w:val="32"/>
        </w:rPr>
        <w:t xml:space="preserve"> </w:t>
      </w:r>
    </w:p>
    <w:p>
      <w:pPr>
        <w:widowControl/>
        <w:topLinePunct/>
        <w:spacing w:line="576"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承担国有资产、集体资产管理、监督及增值保值责任；保护公民私人所有合法财产，保障集体经济组织应有的自主权；监督企业和各种经济联合体、个体户认真执行国家的法律、法令和政策，履行经济合同。</w:t>
      </w:r>
      <w:r>
        <w:rPr>
          <w:rFonts w:ascii="仿宋_GB2312" w:eastAsia="仿宋_GB2312" w:cs="仿宋_GB2312"/>
          <w:kern w:val="0"/>
          <w:sz w:val="32"/>
          <w:szCs w:val="32"/>
        </w:rPr>
        <w:t xml:space="preserve"> </w:t>
      </w:r>
    </w:p>
    <w:p>
      <w:pPr>
        <w:widowControl/>
        <w:topLinePunct/>
        <w:spacing w:line="576" w:lineRule="exact"/>
        <w:ind w:firstLine="640" w:firstLineChars="200"/>
        <w:rPr>
          <w:rFonts w:ascii="仿宋_GB2312" w:eastAsia="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w:t>
      </w:r>
    </w:p>
    <w:p>
      <w:pPr>
        <w:widowControl/>
        <w:topLinePunct/>
        <w:spacing w:line="576"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r>
        <w:rPr>
          <w:rFonts w:ascii="仿宋_GB2312" w:eastAsia="仿宋_GB2312" w:cs="仿宋_GB2312"/>
          <w:kern w:val="0"/>
          <w:sz w:val="32"/>
          <w:szCs w:val="32"/>
        </w:rPr>
        <w:t xml:space="preserve"> </w:t>
      </w:r>
    </w:p>
    <w:p>
      <w:pPr>
        <w:widowControl/>
        <w:topLinePunct/>
        <w:spacing w:line="576"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6.</w:t>
      </w:r>
      <w:r>
        <w:rPr>
          <w:rFonts w:hint="eastAsia" w:ascii="仿宋_GB2312" w:eastAsia="仿宋_GB2312" w:cs="仿宋_GB2312"/>
          <w:kern w:val="0"/>
          <w:sz w:val="32"/>
          <w:szCs w:val="32"/>
        </w:rPr>
        <w:t>加强乡级财政的监督和管理，按计划组织、管理乡财政收入和支出，执行国家有关财经纪律和政策，保证国家财政收入的完成；做好统计工作。</w:t>
      </w:r>
      <w:r>
        <w:rPr>
          <w:rFonts w:ascii="仿宋_GB2312" w:eastAsia="仿宋_GB2312" w:cs="仿宋_GB2312"/>
          <w:kern w:val="0"/>
          <w:sz w:val="32"/>
          <w:szCs w:val="32"/>
        </w:rPr>
        <w:t xml:space="preserve"> </w:t>
      </w:r>
    </w:p>
    <w:p>
      <w:pPr>
        <w:widowControl/>
        <w:topLinePunct/>
        <w:spacing w:line="576"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7.</w:t>
      </w:r>
      <w:r>
        <w:rPr>
          <w:rFonts w:hint="eastAsia" w:ascii="仿宋_GB2312" w:eastAsia="仿宋_GB2312" w:cs="仿宋_GB2312"/>
          <w:kern w:val="0"/>
          <w:sz w:val="32"/>
          <w:szCs w:val="32"/>
        </w:rPr>
        <w:t>指导、支持、帮助村</w:t>
      </w:r>
      <w:r>
        <w:rPr>
          <w:rFonts w:ascii="仿宋_GB2312" w:eastAsia="仿宋_GB2312" w:cs="仿宋_GB2312"/>
          <w:kern w:val="0"/>
          <w:sz w:val="32"/>
          <w:szCs w:val="32"/>
        </w:rPr>
        <w:t>(</w:t>
      </w:r>
      <w:r>
        <w:rPr>
          <w:rFonts w:hint="eastAsia" w:ascii="仿宋_GB2312" w:eastAsia="仿宋_GB2312" w:cs="仿宋_GB2312"/>
          <w:kern w:val="0"/>
          <w:sz w:val="32"/>
          <w:szCs w:val="32"/>
        </w:rPr>
        <w:t>居</w:t>
      </w:r>
      <w:r>
        <w:rPr>
          <w:rFonts w:ascii="仿宋_GB2312" w:eastAsia="仿宋_GB2312" w:cs="仿宋_GB2312"/>
          <w:kern w:val="0"/>
          <w:sz w:val="32"/>
          <w:szCs w:val="32"/>
        </w:rPr>
        <w:t>)</w:t>
      </w:r>
      <w:r>
        <w:rPr>
          <w:rFonts w:hint="eastAsia" w:ascii="仿宋_GB2312" w:eastAsia="仿宋_GB2312" w:cs="仿宋_GB2312"/>
          <w:kern w:val="0"/>
          <w:sz w:val="32"/>
          <w:szCs w:val="32"/>
        </w:rPr>
        <w:t>民委员会的组织制度建设和业务建设，促进村</w:t>
      </w:r>
      <w:r>
        <w:rPr>
          <w:rFonts w:ascii="仿宋_GB2312" w:eastAsia="仿宋_GB2312" w:cs="仿宋_GB2312"/>
          <w:kern w:val="0"/>
          <w:sz w:val="32"/>
          <w:szCs w:val="32"/>
        </w:rPr>
        <w:t>(</w:t>
      </w:r>
      <w:r>
        <w:rPr>
          <w:rFonts w:hint="eastAsia" w:ascii="仿宋_GB2312" w:eastAsia="仿宋_GB2312" w:cs="仿宋_GB2312"/>
          <w:kern w:val="0"/>
          <w:sz w:val="32"/>
          <w:szCs w:val="32"/>
        </w:rPr>
        <w:t>居</w:t>
      </w:r>
      <w:r>
        <w:rPr>
          <w:rFonts w:ascii="仿宋_GB2312" w:eastAsia="仿宋_GB2312" w:cs="仿宋_GB2312"/>
          <w:kern w:val="0"/>
          <w:sz w:val="32"/>
          <w:szCs w:val="32"/>
        </w:rPr>
        <w:t>)</w:t>
      </w:r>
      <w:r>
        <w:rPr>
          <w:rFonts w:hint="eastAsia" w:ascii="仿宋_GB2312" w:eastAsia="仿宋_GB2312" w:cs="仿宋_GB2312"/>
          <w:kern w:val="0"/>
          <w:sz w:val="32"/>
          <w:szCs w:val="32"/>
        </w:rPr>
        <w:t>民委员会民主自治。</w:t>
      </w:r>
      <w:r>
        <w:rPr>
          <w:rFonts w:ascii="仿宋_GB2312" w:eastAsia="仿宋_GB2312" w:cs="仿宋_GB2312"/>
          <w:kern w:val="0"/>
          <w:sz w:val="32"/>
          <w:szCs w:val="32"/>
        </w:rPr>
        <w:t xml:space="preserve"> </w:t>
      </w:r>
    </w:p>
    <w:p>
      <w:pPr>
        <w:widowControl/>
        <w:topLinePunct/>
        <w:spacing w:line="576"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8.</w:t>
      </w:r>
      <w:r>
        <w:rPr>
          <w:rFonts w:hint="eastAsia" w:ascii="仿宋_GB2312" w:eastAsia="仿宋_GB2312" w:cs="仿宋_GB2312"/>
          <w:kern w:val="0"/>
          <w:sz w:val="32"/>
          <w:szCs w:val="32"/>
        </w:rPr>
        <w:t>制定和组织实施乡村建设规划；加强公用、市政设施、水利建设和管理以及房屋土地管理和环境综合整治工作，保护和改善生活环境和生态环境。</w:t>
      </w:r>
      <w:r>
        <w:rPr>
          <w:rFonts w:ascii="仿宋_GB2312" w:eastAsia="仿宋_GB2312" w:cs="仿宋_GB2312"/>
          <w:kern w:val="0"/>
          <w:sz w:val="32"/>
          <w:szCs w:val="32"/>
        </w:rPr>
        <w:t xml:space="preserve"> </w:t>
      </w:r>
    </w:p>
    <w:p>
      <w:pPr>
        <w:widowControl/>
        <w:topLinePunct/>
        <w:spacing w:line="576"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9.</w:t>
      </w:r>
      <w:r>
        <w:rPr>
          <w:rFonts w:hint="eastAsia" w:ascii="仿宋_GB2312" w:eastAsia="仿宋_GB2312" w:cs="仿宋_GB2312"/>
          <w:kern w:val="0"/>
          <w:sz w:val="32"/>
          <w:szCs w:val="32"/>
        </w:rPr>
        <w:t>协助和支持设置在本行政区域内不隶属于乡的国家机关和企事业单位工作，监督其遵守和执行国家的法律、法规和政策。</w:t>
      </w:r>
      <w:r>
        <w:rPr>
          <w:rFonts w:ascii="仿宋_GB2312" w:eastAsia="仿宋_GB2312" w:cs="仿宋_GB2312"/>
          <w:kern w:val="0"/>
          <w:sz w:val="32"/>
          <w:szCs w:val="32"/>
        </w:rPr>
        <w:t xml:space="preserve">  </w:t>
      </w:r>
    </w:p>
    <w:p>
      <w:pPr>
        <w:widowControl/>
        <w:topLinePunct/>
        <w:spacing w:line="576" w:lineRule="exact"/>
        <w:ind w:firstLine="640" w:firstLineChars="200"/>
        <w:rPr>
          <w:rFonts w:ascii="仿宋_GB2312" w:eastAsia="仿宋_GB2312"/>
          <w:kern w:val="0"/>
          <w:sz w:val="32"/>
          <w:szCs w:val="32"/>
        </w:rPr>
      </w:pPr>
      <w:r>
        <w:rPr>
          <w:rFonts w:ascii="仿宋_GB2312" w:eastAsia="仿宋_GB2312" w:cs="仿宋_GB2312"/>
          <w:kern w:val="0"/>
          <w:sz w:val="32"/>
          <w:szCs w:val="32"/>
        </w:rPr>
        <w:t>10.</w:t>
      </w:r>
      <w:r>
        <w:rPr>
          <w:rFonts w:hint="eastAsia" w:ascii="仿宋_GB2312" w:eastAsia="仿宋_GB2312" w:cs="仿宋_GB2312"/>
          <w:kern w:val="0"/>
          <w:sz w:val="32"/>
          <w:szCs w:val="32"/>
        </w:rPr>
        <w:t>承办区委、区政府及上级主管部门交办的其他事项。</w:t>
      </w:r>
    </w:p>
    <w:p>
      <w:pPr>
        <w:widowControl/>
        <w:autoSpaceDE w:val="0"/>
        <w:adjustRightInd w:val="0"/>
        <w:snapToGrid w:val="0"/>
        <w:spacing w:line="576" w:lineRule="exact"/>
        <w:ind w:firstLine="640" w:firstLineChars="200"/>
        <w:jc w:val="left"/>
        <w:rPr>
          <w:rFonts w:ascii="楷体_GB2312" w:eastAsia="楷体_GB2312"/>
          <w:color w:val="000000"/>
          <w:kern w:val="0"/>
          <w:sz w:val="32"/>
          <w:szCs w:val="32"/>
          <w:shd w:val="clear" w:color="auto" w:fill="FFFFFF"/>
        </w:rPr>
      </w:pPr>
      <w:r>
        <w:rPr>
          <w:rFonts w:hint="eastAsia" w:ascii="楷体_GB2312" w:eastAsia="楷体_GB2312" w:cs="楷体_GB2312"/>
          <w:color w:val="000000"/>
          <w:kern w:val="0"/>
          <w:sz w:val="32"/>
          <w:szCs w:val="32"/>
          <w:shd w:val="clear" w:color="auto" w:fill="FFFFFF"/>
        </w:rPr>
        <w:t>（三）人员概况。</w:t>
      </w:r>
    </w:p>
    <w:p>
      <w:pPr>
        <w:widowControl/>
        <w:autoSpaceDE w:val="0"/>
        <w:adjustRightInd w:val="0"/>
        <w:snapToGrid w:val="0"/>
        <w:spacing w:line="576"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羊木镇人民政府经机构管理部门核定编制</w:t>
      </w:r>
      <w:r>
        <w:rPr>
          <w:rFonts w:ascii="仿宋_GB2312" w:eastAsia="仿宋_GB2312" w:cs="仿宋_GB2312"/>
          <w:kern w:val="0"/>
          <w:sz w:val="32"/>
          <w:szCs w:val="32"/>
        </w:rPr>
        <w:t>73</w:t>
      </w:r>
      <w:r>
        <w:rPr>
          <w:rFonts w:hint="eastAsia" w:ascii="仿宋_GB2312" w:eastAsia="仿宋_GB2312" w:cs="仿宋_GB2312"/>
          <w:kern w:val="0"/>
          <w:sz w:val="32"/>
          <w:szCs w:val="32"/>
        </w:rPr>
        <w:t>名，其中：行政编制</w:t>
      </w:r>
      <w:r>
        <w:rPr>
          <w:rFonts w:ascii="仿宋_GB2312" w:eastAsia="仿宋_GB2312" w:cs="仿宋_GB2312"/>
          <w:kern w:val="0"/>
          <w:sz w:val="32"/>
          <w:szCs w:val="32"/>
        </w:rPr>
        <w:t>32</w:t>
      </w:r>
      <w:r>
        <w:rPr>
          <w:rFonts w:hint="eastAsia" w:ascii="仿宋_GB2312" w:eastAsia="仿宋_GB2312" w:cs="仿宋_GB2312"/>
          <w:kern w:val="0"/>
          <w:sz w:val="32"/>
          <w:szCs w:val="32"/>
        </w:rPr>
        <w:t>名（综合管理类公务员</w:t>
      </w:r>
      <w:r>
        <w:rPr>
          <w:rFonts w:ascii="仿宋_GB2312" w:eastAsia="仿宋_GB2312" w:cs="仿宋_GB2312"/>
          <w:kern w:val="0"/>
          <w:sz w:val="32"/>
          <w:szCs w:val="32"/>
        </w:rPr>
        <w:t>30</w:t>
      </w:r>
      <w:r>
        <w:rPr>
          <w:rFonts w:hint="eastAsia" w:ascii="仿宋_GB2312" w:eastAsia="仿宋_GB2312" w:cs="仿宋_GB2312"/>
          <w:kern w:val="0"/>
          <w:sz w:val="32"/>
          <w:szCs w:val="32"/>
        </w:rPr>
        <w:t>名，机关工人</w:t>
      </w:r>
      <w:r>
        <w:rPr>
          <w:rFonts w:ascii="仿宋_GB2312" w:eastAsia="仿宋_GB2312" w:cs="仿宋_GB2312"/>
          <w:kern w:val="0"/>
          <w:sz w:val="32"/>
          <w:szCs w:val="32"/>
        </w:rPr>
        <w:t>2</w:t>
      </w:r>
      <w:r>
        <w:rPr>
          <w:rFonts w:hint="eastAsia" w:ascii="仿宋_GB2312" w:eastAsia="仿宋_GB2312" w:cs="仿宋_GB2312"/>
          <w:kern w:val="0"/>
          <w:sz w:val="32"/>
          <w:szCs w:val="32"/>
        </w:rPr>
        <w:t>名），事业编制</w:t>
      </w:r>
      <w:r>
        <w:rPr>
          <w:rFonts w:ascii="仿宋_GB2312" w:eastAsia="仿宋_GB2312" w:cs="仿宋_GB2312"/>
          <w:kern w:val="0"/>
          <w:sz w:val="32"/>
          <w:szCs w:val="32"/>
        </w:rPr>
        <w:t>41</w:t>
      </w:r>
      <w:r>
        <w:rPr>
          <w:rFonts w:hint="eastAsia" w:ascii="仿宋_GB2312" w:eastAsia="仿宋_GB2312" w:cs="仿宋_GB2312"/>
          <w:kern w:val="0"/>
          <w:sz w:val="32"/>
          <w:szCs w:val="32"/>
        </w:rPr>
        <w:t>名（其中：专技人员</w:t>
      </w:r>
      <w:r>
        <w:rPr>
          <w:rFonts w:ascii="仿宋_GB2312" w:eastAsia="仿宋_GB2312" w:cs="仿宋_GB2312"/>
          <w:kern w:val="0"/>
          <w:sz w:val="32"/>
          <w:szCs w:val="32"/>
        </w:rPr>
        <w:t>20</w:t>
      </w:r>
      <w:r>
        <w:rPr>
          <w:rFonts w:hint="eastAsia" w:ascii="仿宋_GB2312" w:eastAsia="仿宋_GB2312" w:cs="仿宋_GB2312"/>
          <w:kern w:val="0"/>
          <w:sz w:val="32"/>
          <w:szCs w:val="32"/>
        </w:rPr>
        <w:t>名，管理人员</w:t>
      </w:r>
      <w:r>
        <w:rPr>
          <w:rFonts w:ascii="仿宋_GB2312" w:eastAsia="仿宋_GB2312" w:cs="仿宋_GB2312"/>
          <w:kern w:val="0"/>
          <w:sz w:val="32"/>
          <w:szCs w:val="32"/>
        </w:rPr>
        <w:t>18</w:t>
      </w:r>
      <w:r>
        <w:rPr>
          <w:rFonts w:hint="eastAsia" w:ascii="仿宋_GB2312" w:eastAsia="仿宋_GB2312" w:cs="仿宋_GB2312"/>
          <w:kern w:val="0"/>
          <w:sz w:val="32"/>
          <w:szCs w:val="32"/>
        </w:rPr>
        <w:t>名，事业工人</w:t>
      </w:r>
      <w:r>
        <w:rPr>
          <w:rFonts w:ascii="仿宋_GB2312" w:eastAsia="仿宋_GB2312" w:cs="仿宋_GB2312"/>
          <w:kern w:val="0"/>
          <w:sz w:val="32"/>
          <w:szCs w:val="32"/>
        </w:rPr>
        <w:t>3</w:t>
      </w:r>
      <w:r>
        <w:rPr>
          <w:rFonts w:hint="eastAsia" w:ascii="仿宋_GB2312" w:eastAsia="仿宋_GB2312" w:cs="仿宋_GB2312"/>
          <w:kern w:val="0"/>
          <w:sz w:val="32"/>
          <w:szCs w:val="32"/>
        </w:rPr>
        <w:t>名）。</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二、部门财政资金收支情况</w:t>
      </w:r>
    </w:p>
    <w:p>
      <w:pPr>
        <w:widowControl/>
        <w:autoSpaceDE w:val="0"/>
        <w:adjustRightInd w:val="0"/>
        <w:snapToGrid w:val="0"/>
        <w:spacing w:line="576" w:lineRule="exact"/>
        <w:ind w:firstLine="640" w:firstLineChars="200"/>
        <w:jc w:val="left"/>
        <w:rPr>
          <w:rFonts w:ascii="楷体_GB2312" w:eastAsia="楷体_GB2312"/>
          <w:color w:val="000000"/>
          <w:kern w:val="0"/>
          <w:sz w:val="32"/>
          <w:szCs w:val="32"/>
          <w:shd w:val="clear" w:color="auto" w:fill="FFFFFF"/>
        </w:rPr>
      </w:pPr>
      <w:r>
        <w:rPr>
          <w:rFonts w:hint="eastAsia" w:ascii="楷体_GB2312" w:eastAsia="楷体_GB2312" w:cs="楷体_GB2312"/>
          <w:color w:val="000000"/>
          <w:kern w:val="0"/>
          <w:sz w:val="32"/>
          <w:szCs w:val="32"/>
          <w:shd w:val="clear" w:color="auto" w:fill="FFFFFF"/>
        </w:rPr>
        <w:t>（一）部门财政资金收入情况。</w:t>
      </w:r>
    </w:p>
    <w:p>
      <w:pPr>
        <w:widowControl/>
        <w:topLinePunct/>
        <w:spacing w:line="576" w:lineRule="exact"/>
        <w:ind w:firstLine="640" w:firstLineChars="200"/>
        <w:rPr>
          <w:rFonts w:ascii="仿宋_GB2312" w:eastAsia="仿宋_GB2312"/>
          <w:kern w:val="0"/>
          <w:sz w:val="32"/>
          <w:szCs w:val="32"/>
        </w:rPr>
      </w:pPr>
      <w:r>
        <w:rPr>
          <w:rFonts w:ascii="仿宋_GB2312" w:eastAsia="仿宋_GB2312" w:cs="仿宋_GB2312"/>
          <w:kern w:val="0"/>
          <w:sz w:val="32"/>
          <w:szCs w:val="32"/>
        </w:rPr>
        <w:t>2021</w:t>
      </w:r>
      <w:r>
        <w:rPr>
          <w:rFonts w:hint="eastAsia" w:ascii="仿宋_GB2312" w:eastAsia="仿宋_GB2312" w:cs="仿宋_GB2312"/>
          <w:kern w:val="0"/>
          <w:sz w:val="32"/>
          <w:szCs w:val="32"/>
        </w:rPr>
        <w:t>年本年收入合计</w:t>
      </w:r>
      <w:r>
        <w:rPr>
          <w:rFonts w:ascii="仿宋_GB2312" w:eastAsia="仿宋_GB2312" w:cs="仿宋_GB2312"/>
          <w:kern w:val="0"/>
          <w:sz w:val="32"/>
          <w:szCs w:val="32"/>
        </w:rPr>
        <w:t>1707.37</w:t>
      </w:r>
      <w:r>
        <w:rPr>
          <w:rFonts w:hint="eastAsia" w:ascii="仿宋_GB2312" w:eastAsia="仿宋_GB2312" w:cs="仿宋_GB2312"/>
          <w:kern w:val="0"/>
          <w:sz w:val="32"/>
          <w:szCs w:val="32"/>
        </w:rPr>
        <w:t>万元，其中：一般公共预算财政拨款收入</w:t>
      </w:r>
      <w:r>
        <w:rPr>
          <w:rFonts w:ascii="仿宋_GB2312" w:eastAsia="仿宋_GB2312" w:cs="仿宋_GB2312"/>
          <w:kern w:val="0"/>
          <w:sz w:val="32"/>
          <w:szCs w:val="32"/>
        </w:rPr>
        <w:t>1705.51</w:t>
      </w:r>
      <w:r>
        <w:rPr>
          <w:rFonts w:hint="eastAsia" w:ascii="仿宋_GB2312" w:eastAsia="仿宋_GB2312" w:cs="仿宋_GB2312"/>
          <w:kern w:val="0"/>
          <w:sz w:val="32"/>
          <w:szCs w:val="32"/>
        </w:rPr>
        <w:t>万元，占</w:t>
      </w:r>
      <w:r>
        <w:rPr>
          <w:rFonts w:ascii="仿宋_GB2312" w:eastAsia="仿宋_GB2312" w:cs="仿宋_GB2312"/>
          <w:kern w:val="0"/>
          <w:sz w:val="32"/>
          <w:szCs w:val="32"/>
        </w:rPr>
        <w:t>99.89%</w:t>
      </w:r>
      <w:r>
        <w:rPr>
          <w:rFonts w:hint="eastAsia" w:ascii="仿宋_GB2312" w:eastAsia="仿宋_GB2312" w:cs="仿宋_GB2312"/>
          <w:kern w:val="0"/>
          <w:sz w:val="32"/>
          <w:szCs w:val="32"/>
        </w:rPr>
        <w:t>；政府性基金预算财政拨款收入</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；国有资本经营预算财政拨款收入</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；事业收入</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；经营收入</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；附属单位上缴收入</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；其他收入</w:t>
      </w:r>
      <w:r>
        <w:rPr>
          <w:rFonts w:ascii="仿宋_GB2312" w:eastAsia="仿宋_GB2312" w:cs="仿宋_GB2312"/>
          <w:kern w:val="0"/>
          <w:sz w:val="32"/>
          <w:szCs w:val="32"/>
        </w:rPr>
        <w:t>1.86</w:t>
      </w:r>
      <w:r>
        <w:rPr>
          <w:rFonts w:hint="eastAsia" w:ascii="仿宋_GB2312" w:eastAsia="仿宋_GB2312" w:cs="仿宋_GB2312"/>
          <w:kern w:val="0"/>
          <w:sz w:val="32"/>
          <w:szCs w:val="32"/>
        </w:rPr>
        <w:t>万元，占</w:t>
      </w:r>
      <w:r>
        <w:rPr>
          <w:rFonts w:ascii="仿宋_GB2312" w:eastAsia="仿宋_GB2312" w:cs="仿宋_GB2312"/>
          <w:kern w:val="0"/>
          <w:sz w:val="32"/>
          <w:szCs w:val="32"/>
        </w:rPr>
        <w:t>0.11%</w:t>
      </w:r>
      <w:r>
        <w:rPr>
          <w:rFonts w:hint="eastAsia" w:ascii="仿宋_GB2312" w:eastAsia="仿宋_GB2312" w:cs="仿宋_GB2312"/>
          <w:kern w:val="0"/>
          <w:sz w:val="32"/>
          <w:szCs w:val="32"/>
        </w:rPr>
        <w:t>。</w:t>
      </w:r>
    </w:p>
    <w:p>
      <w:pPr>
        <w:widowControl/>
        <w:autoSpaceDE w:val="0"/>
        <w:adjustRightInd w:val="0"/>
        <w:snapToGrid w:val="0"/>
        <w:spacing w:line="576" w:lineRule="exact"/>
        <w:ind w:firstLine="640" w:firstLineChars="200"/>
        <w:jc w:val="left"/>
        <w:rPr>
          <w:rFonts w:ascii="楷体_GB2312" w:eastAsia="楷体_GB2312"/>
          <w:color w:val="000000"/>
          <w:kern w:val="0"/>
          <w:sz w:val="32"/>
          <w:szCs w:val="32"/>
          <w:shd w:val="clear" w:color="auto" w:fill="FFFFFF"/>
        </w:rPr>
      </w:pPr>
      <w:r>
        <w:rPr>
          <w:rFonts w:hint="eastAsia" w:ascii="楷体_GB2312" w:eastAsia="楷体_GB2312" w:cs="楷体_GB2312"/>
          <w:color w:val="000000"/>
          <w:kern w:val="0"/>
          <w:sz w:val="32"/>
          <w:szCs w:val="32"/>
          <w:shd w:val="clear" w:color="auto" w:fill="FFFFFF"/>
        </w:rPr>
        <w:t>（二）部门财政资金支出情况。</w:t>
      </w:r>
    </w:p>
    <w:p>
      <w:pPr>
        <w:widowControl/>
        <w:topLinePunct/>
        <w:spacing w:line="576" w:lineRule="exact"/>
        <w:ind w:firstLine="640" w:firstLineChars="200"/>
        <w:rPr>
          <w:rFonts w:ascii="仿宋_GB2312" w:eastAsia="仿宋_GB2312"/>
          <w:kern w:val="0"/>
          <w:sz w:val="32"/>
          <w:szCs w:val="32"/>
        </w:rPr>
      </w:pPr>
      <w:r>
        <w:rPr>
          <w:rFonts w:ascii="仿宋_GB2312" w:eastAsia="仿宋_GB2312" w:cs="仿宋_GB2312"/>
          <w:kern w:val="0"/>
          <w:sz w:val="32"/>
          <w:szCs w:val="32"/>
        </w:rPr>
        <w:t>2021</w:t>
      </w:r>
      <w:r>
        <w:rPr>
          <w:rFonts w:hint="eastAsia" w:ascii="仿宋_GB2312" w:eastAsia="仿宋_GB2312" w:cs="仿宋_GB2312"/>
          <w:kern w:val="0"/>
          <w:sz w:val="32"/>
          <w:szCs w:val="32"/>
        </w:rPr>
        <w:t>年决算支出</w:t>
      </w:r>
      <w:r>
        <w:rPr>
          <w:rFonts w:ascii="仿宋_GB2312" w:eastAsia="仿宋_GB2312" w:cs="仿宋_GB2312"/>
          <w:kern w:val="0"/>
          <w:sz w:val="32"/>
          <w:szCs w:val="32"/>
        </w:rPr>
        <w:t>1707.37</w:t>
      </w:r>
      <w:r>
        <w:rPr>
          <w:rFonts w:hint="eastAsia" w:ascii="仿宋_GB2312" w:eastAsia="仿宋_GB2312" w:cs="仿宋_GB2312"/>
          <w:kern w:val="0"/>
          <w:sz w:val="32"/>
          <w:szCs w:val="32"/>
        </w:rPr>
        <w:t>万元，主要用于以下方面</w:t>
      </w:r>
      <w:r>
        <w:rPr>
          <w:rFonts w:ascii="仿宋_GB2312" w:eastAsia="仿宋_GB2312" w:cs="仿宋_GB2312"/>
          <w:kern w:val="0"/>
          <w:sz w:val="32"/>
          <w:szCs w:val="32"/>
        </w:rPr>
        <w:t>:</w:t>
      </w:r>
      <w:r>
        <w:rPr>
          <w:rFonts w:hint="eastAsia" w:ascii="仿宋_GB2312" w:eastAsia="仿宋_GB2312" w:cs="仿宋_GB2312"/>
          <w:kern w:val="0"/>
          <w:sz w:val="32"/>
          <w:szCs w:val="32"/>
        </w:rPr>
        <w:t>一般公共服务（类）支出</w:t>
      </w:r>
      <w:r>
        <w:rPr>
          <w:rFonts w:ascii="仿宋_GB2312" w:eastAsia="仿宋_GB2312" w:cs="仿宋_GB2312"/>
          <w:kern w:val="0"/>
          <w:sz w:val="32"/>
          <w:szCs w:val="32"/>
        </w:rPr>
        <w:t>573.07</w:t>
      </w:r>
      <w:r>
        <w:rPr>
          <w:rFonts w:hint="eastAsia" w:ascii="仿宋_GB2312" w:eastAsia="仿宋_GB2312" w:cs="仿宋_GB2312"/>
          <w:kern w:val="0"/>
          <w:sz w:val="32"/>
          <w:szCs w:val="32"/>
        </w:rPr>
        <w:t>万元，占</w:t>
      </w:r>
      <w:r>
        <w:rPr>
          <w:rFonts w:ascii="仿宋_GB2312" w:eastAsia="仿宋_GB2312" w:cs="仿宋_GB2312"/>
          <w:kern w:val="0"/>
          <w:sz w:val="32"/>
          <w:szCs w:val="32"/>
        </w:rPr>
        <w:t>33.56%</w:t>
      </w:r>
      <w:r>
        <w:rPr>
          <w:rFonts w:hint="eastAsia" w:ascii="仿宋_GB2312" w:eastAsia="仿宋_GB2312" w:cs="仿宋_GB2312"/>
          <w:kern w:val="0"/>
          <w:sz w:val="32"/>
          <w:szCs w:val="32"/>
        </w:rPr>
        <w:t>；教育支出（类）</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；科学技术（类）支出</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；社会保障和就业（类）支出</w:t>
      </w:r>
      <w:r>
        <w:rPr>
          <w:rFonts w:ascii="仿宋_GB2312" w:eastAsia="仿宋_GB2312" w:cs="仿宋_GB2312"/>
          <w:kern w:val="0"/>
          <w:sz w:val="32"/>
          <w:szCs w:val="32"/>
        </w:rPr>
        <w:t>313.67</w:t>
      </w:r>
      <w:r>
        <w:rPr>
          <w:rFonts w:hint="eastAsia" w:ascii="仿宋_GB2312" w:eastAsia="仿宋_GB2312" w:cs="仿宋_GB2312"/>
          <w:kern w:val="0"/>
          <w:sz w:val="32"/>
          <w:szCs w:val="32"/>
        </w:rPr>
        <w:t>万元，占</w:t>
      </w:r>
      <w:r>
        <w:rPr>
          <w:rFonts w:ascii="仿宋_GB2312" w:eastAsia="仿宋_GB2312" w:cs="仿宋_GB2312"/>
          <w:kern w:val="0"/>
          <w:sz w:val="32"/>
          <w:szCs w:val="32"/>
        </w:rPr>
        <w:t>18.37%</w:t>
      </w:r>
      <w:r>
        <w:rPr>
          <w:rFonts w:hint="eastAsia" w:ascii="仿宋_GB2312" w:eastAsia="仿宋_GB2312" w:cs="仿宋_GB2312"/>
          <w:kern w:val="0"/>
          <w:sz w:val="32"/>
          <w:szCs w:val="32"/>
        </w:rPr>
        <w:t>；卫生健康支出</w:t>
      </w:r>
      <w:r>
        <w:rPr>
          <w:rFonts w:ascii="仿宋_GB2312" w:eastAsia="仿宋_GB2312" w:cs="仿宋_GB2312"/>
          <w:kern w:val="0"/>
          <w:sz w:val="32"/>
          <w:szCs w:val="32"/>
        </w:rPr>
        <w:t>85.55</w:t>
      </w:r>
      <w:r>
        <w:rPr>
          <w:rFonts w:hint="eastAsia" w:ascii="仿宋_GB2312" w:eastAsia="仿宋_GB2312" w:cs="仿宋_GB2312"/>
          <w:kern w:val="0"/>
          <w:sz w:val="32"/>
          <w:szCs w:val="32"/>
        </w:rPr>
        <w:t>万元，占</w:t>
      </w:r>
      <w:r>
        <w:rPr>
          <w:rFonts w:ascii="仿宋_GB2312" w:eastAsia="仿宋_GB2312" w:cs="仿宋_GB2312"/>
          <w:kern w:val="0"/>
          <w:sz w:val="32"/>
          <w:szCs w:val="32"/>
        </w:rPr>
        <w:t>5.01%</w:t>
      </w:r>
      <w:r>
        <w:rPr>
          <w:rFonts w:hint="eastAsia" w:ascii="仿宋_GB2312" w:eastAsia="仿宋_GB2312" w:cs="仿宋_GB2312"/>
          <w:kern w:val="0"/>
          <w:sz w:val="32"/>
          <w:szCs w:val="32"/>
        </w:rPr>
        <w:t>；城乡社区支出</w:t>
      </w:r>
      <w:r>
        <w:rPr>
          <w:rFonts w:ascii="仿宋_GB2312" w:eastAsia="仿宋_GB2312" w:cs="仿宋_GB2312"/>
          <w:kern w:val="0"/>
          <w:sz w:val="32"/>
          <w:szCs w:val="32"/>
        </w:rPr>
        <w:t>26</w:t>
      </w:r>
      <w:r>
        <w:rPr>
          <w:rFonts w:hint="eastAsia" w:ascii="仿宋_GB2312" w:eastAsia="仿宋_GB2312" w:cs="仿宋_GB2312"/>
          <w:kern w:val="0"/>
          <w:sz w:val="32"/>
          <w:szCs w:val="32"/>
        </w:rPr>
        <w:t>万元，占</w:t>
      </w:r>
      <w:r>
        <w:rPr>
          <w:rFonts w:ascii="仿宋_GB2312" w:eastAsia="仿宋_GB2312" w:cs="仿宋_GB2312"/>
          <w:kern w:val="0"/>
          <w:sz w:val="32"/>
          <w:szCs w:val="32"/>
        </w:rPr>
        <w:t>1.52%</w:t>
      </w:r>
      <w:r>
        <w:rPr>
          <w:rFonts w:hint="eastAsia" w:ascii="仿宋_GB2312" w:eastAsia="仿宋_GB2312" w:cs="仿宋_GB2312"/>
          <w:kern w:val="0"/>
          <w:sz w:val="32"/>
          <w:szCs w:val="32"/>
        </w:rPr>
        <w:t>；农林水支出</w:t>
      </w:r>
      <w:r>
        <w:rPr>
          <w:rFonts w:ascii="仿宋_GB2312" w:eastAsia="仿宋_GB2312" w:cs="仿宋_GB2312"/>
          <w:kern w:val="0"/>
          <w:sz w:val="32"/>
          <w:szCs w:val="32"/>
        </w:rPr>
        <w:t>627.48</w:t>
      </w:r>
      <w:r>
        <w:rPr>
          <w:rFonts w:hint="eastAsia" w:ascii="仿宋_GB2312" w:eastAsia="仿宋_GB2312" w:cs="仿宋_GB2312"/>
          <w:kern w:val="0"/>
          <w:sz w:val="32"/>
          <w:szCs w:val="32"/>
        </w:rPr>
        <w:t>万元，占</w:t>
      </w:r>
      <w:r>
        <w:rPr>
          <w:rFonts w:ascii="仿宋_GB2312" w:eastAsia="仿宋_GB2312" w:cs="仿宋_GB2312"/>
          <w:kern w:val="0"/>
          <w:sz w:val="32"/>
          <w:szCs w:val="32"/>
        </w:rPr>
        <w:t>36.75%</w:t>
      </w:r>
      <w:r>
        <w:rPr>
          <w:rFonts w:hint="eastAsia" w:ascii="仿宋_GB2312" w:eastAsia="仿宋_GB2312" w:cs="仿宋_GB2312"/>
          <w:kern w:val="0"/>
          <w:sz w:val="32"/>
          <w:szCs w:val="32"/>
        </w:rPr>
        <w:t>；住房保障支出</w:t>
      </w:r>
      <w:r>
        <w:rPr>
          <w:rFonts w:ascii="仿宋_GB2312" w:eastAsia="仿宋_GB2312" w:cs="仿宋_GB2312"/>
          <w:kern w:val="0"/>
          <w:sz w:val="32"/>
          <w:szCs w:val="32"/>
        </w:rPr>
        <w:t>61.59</w:t>
      </w:r>
      <w:r>
        <w:rPr>
          <w:rFonts w:hint="eastAsia" w:ascii="仿宋_GB2312" w:eastAsia="仿宋_GB2312" w:cs="仿宋_GB2312"/>
          <w:kern w:val="0"/>
          <w:sz w:val="32"/>
          <w:szCs w:val="32"/>
        </w:rPr>
        <w:t>万元，占</w:t>
      </w:r>
      <w:r>
        <w:rPr>
          <w:rFonts w:ascii="仿宋_GB2312" w:eastAsia="仿宋_GB2312" w:cs="仿宋_GB2312"/>
          <w:kern w:val="0"/>
          <w:sz w:val="32"/>
          <w:szCs w:val="32"/>
        </w:rPr>
        <w:t>3.61%</w:t>
      </w:r>
      <w:r>
        <w:rPr>
          <w:rFonts w:hint="eastAsia" w:ascii="仿宋_GB2312" w:eastAsia="仿宋_GB2312" w:cs="仿宋_GB2312"/>
          <w:kern w:val="0"/>
          <w:sz w:val="32"/>
          <w:szCs w:val="32"/>
        </w:rPr>
        <w:t>；灾害防治及应急管理支出</w:t>
      </w:r>
      <w:r>
        <w:rPr>
          <w:rFonts w:ascii="仿宋_GB2312" w:eastAsia="仿宋_GB2312" w:cs="仿宋_GB2312"/>
          <w:kern w:val="0"/>
          <w:sz w:val="32"/>
          <w:szCs w:val="32"/>
        </w:rPr>
        <w:t>20</w:t>
      </w:r>
      <w:r>
        <w:rPr>
          <w:rFonts w:hint="eastAsia" w:ascii="仿宋_GB2312" w:eastAsia="仿宋_GB2312" w:cs="仿宋_GB2312"/>
          <w:kern w:val="0"/>
          <w:sz w:val="32"/>
          <w:szCs w:val="32"/>
        </w:rPr>
        <w:t>万元，占</w:t>
      </w:r>
      <w:r>
        <w:rPr>
          <w:rFonts w:ascii="仿宋_GB2312" w:eastAsia="仿宋_GB2312" w:cs="仿宋_GB2312"/>
          <w:kern w:val="0"/>
          <w:sz w:val="32"/>
          <w:szCs w:val="32"/>
        </w:rPr>
        <w:t>1.17%</w:t>
      </w:r>
      <w:r>
        <w:rPr>
          <w:rFonts w:hint="eastAsia" w:ascii="仿宋_GB2312" w:eastAsia="仿宋_GB2312" w:cs="仿宋_GB2312"/>
          <w:kern w:val="0"/>
          <w:sz w:val="32"/>
          <w:szCs w:val="32"/>
        </w:rPr>
        <w:t>。</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三、部门整体预算绩效管理情况</w:t>
      </w:r>
    </w:p>
    <w:p>
      <w:pPr>
        <w:widowControl/>
        <w:autoSpaceDE w:val="0"/>
        <w:adjustRightInd w:val="0"/>
        <w:snapToGrid w:val="0"/>
        <w:spacing w:line="576" w:lineRule="exact"/>
        <w:ind w:firstLine="640" w:firstLineChars="200"/>
        <w:jc w:val="left"/>
        <w:rPr>
          <w:rFonts w:ascii="仿宋_GB2312" w:hAnsi="仿宋" w:eastAsia="仿宋_GB2312"/>
          <w:sz w:val="32"/>
          <w:szCs w:val="32"/>
        </w:rPr>
      </w:pPr>
      <w:r>
        <w:rPr>
          <w:rFonts w:hint="eastAsia" w:ascii="楷体_GB2312" w:eastAsia="楷体_GB2312" w:cs="楷体_GB2312"/>
          <w:color w:val="000000"/>
          <w:kern w:val="0"/>
          <w:sz w:val="32"/>
          <w:szCs w:val="32"/>
          <w:shd w:val="clear" w:color="auto" w:fill="FFFFFF"/>
        </w:rPr>
        <w:t>（一）部门预算项目绩效管理。</w:t>
      </w:r>
    </w:p>
    <w:p>
      <w:pPr>
        <w:widowControl/>
        <w:topLinePunct/>
        <w:spacing w:line="576" w:lineRule="exact"/>
        <w:ind w:firstLine="642" w:firstLineChars="200"/>
        <w:rPr>
          <w:rFonts w:ascii="仿宋_GB2312" w:eastAsia="仿宋_GB2312"/>
          <w:b/>
          <w:bCs/>
          <w:kern w:val="0"/>
          <w:sz w:val="32"/>
          <w:szCs w:val="32"/>
        </w:rPr>
      </w:pPr>
      <w:r>
        <w:rPr>
          <w:rFonts w:ascii="仿宋_GB2312" w:eastAsia="仿宋_GB2312" w:cs="仿宋_GB2312"/>
          <w:b/>
          <w:bCs/>
          <w:kern w:val="0"/>
          <w:sz w:val="32"/>
          <w:szCs w:val="32"/>
        </w:rPr>
        <w:t>1.</w:t>
      </w:r>
      <w:r>
        <w:rPr>
          <w:rFonts w:hint="eastAsia" w:ascii="仿宋_GB2312" w:eastAsia="仿宋_GB2312" w:cs="仿宋_GB2312"/>
          <w:b/>
          <w:bCs/>
          <w:kern w:val="0"/>
          <w:sz w:val="32"/>
          <w:szCs w:val="32"/>
        </w:rPr>
        <w:t>预算编制</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）编制质量</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本单位预算编制准确，部门预算编制按照区财政局要求功能分类编制到款，经济分类到项。科学、合理设立了项目绩效目标，项目目标明确、细化、量化。预算测算与部门工作任务相匹配，能够全面体现部门工作内容；预算测算按照国家行政事业单位相关支出标准进行，与相关定额标准相符，与事权划分内容相匹配。基本支出与项目支出边界界定清晰、明确；项目间内容划分界定清晰，优先保障安排重点内容。</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2</w:t>
      </w:r>
      <w:r>
        <w:rPr>
          <w:rFonts w:hint="eastAsia" w:ascii="仿宋_GB2312" w:eastAsia="仿宋_GB2312" w:cs="仿宋_GB2312"/>
          <w:kern w:val="0"/>
          <w:sz w:val="32"/>
          <w:szCs w:val="32"/>
        </w:rPr>
        <w:t>）预算配置</w:t>
      </w:r>
    </w:p>
    <w:p>
      <w:pPr>
        <w:widowControl/>
        <w:topLinePunct/>
        <w:spacing w:line="576" w:lineRule="exact"/>
        <w:ind w:firstLine="640" w:firstLineChars="200"/>
        <w:rPr>
          <w:rFonts w:ascii="仿宋_GB2312" w:eastAsia="仿宋_GB2312"/>
          <w:kern w:val="0"/>
          <w:sz w:val="32"/>
          <w:szCs w:val="32"/>
        </w:rPr>
      </w:pPr>
      <w:r>
        <w:rPr>
          <w:rFonts w:ascii="仿宋_GB2312" w:eastAsia="仿宋_GB2312" w:cs="仿宋_GB2312"/>
          <w:kern w:val="0"/>
          <w:sz w:val="32"/>
          <w:szCs w:val="32"/>
        </w:rPr>
        <w:t>2021</w:t>
      </w:r>
      <w:r>
        <w:rPr>
          <w:rFonts w:hint="eastAsia" w:ascii="仿宋_GB2312" w:eastAsia="仿宋_GB2312" w:cs="仿宋_GB2312"/>
          <w:kern w:val="0"/>
          <w:sz w:val="32"/>
          <w:szCs w:val="32"/>
        </w:rPr>
        <w:t>年初预算收入总数</w:t>
      </w:r>
      <w:r>
        <w:rPr>
          <w:rFonts w:ascii="仿宋_GB2312" w:eastAsia="仿宋_GB2312" w:cs="仿宋_GB2312"/>
          <w:kern w:val="0"/>
          <w:sz w:val="32"/>
          <w:szCs w:val="32"/>
        </w:rPr>
        <w:t>1320.17</w:t>
      </w:r>
      <w:r>
        <w:rPr>
          <w:rFonts w:hint="eastAsia" w:ascii="仿宋_GB2312" w:eastAsia="仿宋_GB2312" w:cs="仿宋_GB2312"/>
          <w:kern w:val="0"/>
          <w:sz w:val="32"/>
          <w:szCs w:val="32"/>
        </w:rPr>
        <w:t>万元，年内追加</w:t>
      </w:r>
      <w:r>
        <w:rPr>
          <w:rFonts w:ascii="仿宋_GB2312" w:eastAsia="仿宋_GB2312" w:cs="仿宋_GB2312"/>
          <w:kern w:val="0"/>
          <w:sz w:val="32"/>
          <w:szCs w:val="32"/>
        </w:rPr>
        <w:t>387.2</w:t>
      </w:r>
      <w:r>
        <w:rPr>
          <w:rFonts w:hint="eastAsia" w:ascii="仿宋_GB2312" w:eastAsia="仿宋_GB2312" w:cs="仿宋_GB2312"/>
          <w:kern w:val="0"/>
          <w:sz w:val="32"/>
          <w:szCs w:val="32"/>
        </w:rPr>
        <w:t>万元，当年预算收入总数</w:t>
      </w:r>
      <w:r>
        <w:rPr>
          <w:rFonts w:ascii="仿宋_GB2312" w:eastAsia="仿宋_GB2312" w:cs="仿宋_GB2312"/>
          <w:kern w:val="0"/>
          <w:sz w:val="32"/>
          <w:szCs w:val="32"/>
        </w:rPr>
        <w:t>1707.37</w:t>
      </w:r>
      <w:r>
        <w:rPr>
          <w:rFonts w:hint="eastAsia" w:ascii="仿宋_GB2312" w:eastAsia="仿宋_GB2312" w:cs="仿宋_GB2312"/>
          <w:kern w:val="0"/>
          <w:sz w:val="32"/>
          <w:szCs w:val="32"/>
        </w:rPr>
        <w:t>万元，当年账面实际支出</w:t>
      </w:r>
      <w:r>
        <w:rPr>
          <w:rFonts w:ascii="仿宋_GB2312" w:eastAsia="仿宋_GB2312" w:cs="仿宋_GB2312"/>
          <w:kern w:val="0"/>
          <w:sz w:val="32"/>
          <w:szCs w:val="32"/>
        </w:rPr>
        <w:t>2202.4</w:t>
      </w:r>
      <w:r>
        <w:rPr>
          <w:rFonts w:hint="eastAsia" w:ascii="仿宋_GB2312" w:eastAsia="仿宋_GB2312" w:cs="仿宋_GB2312"/>
          <w:kern w:val="0"/>
          <w:sz w:val="32"/>
          <w:szCs w:val="32"/>
        </w:rPr>
        <w:t>万元，当年超拨</w:t>
      </w:r>
      <w:r>
        <w:rPr>
          <w:rFonts w:ascii="仿宋_GB2312" w:eastAsia="仿宋_GB2312" w:cs="仿宋_GB2312"/>
          <w:kern w:val="0"/>
          <w:sz w:val="32"/>
          <w:szCs w:val="32"/>
        </w:rPr>
        <w:t>496.89</w:t>
      </w:r>
      <w:r>
        <w:rPr>
          <w:rFonts w:hint="eastAsia" w:ascii="仿宋_GB2312" w:eastAsia="仿宋_GB2312" w:cs="仿宋_GB2312"/>
          <w:kern w:val="0"/>
          <w:sz w:val="32"/>
          <w:szCs w:val="32"/>
        </w:rPr>
        <w:t>万元，年末累计超拨</w:t>
      </w:r>
      <w:r>
        <w:rPr>
          <w:rFonts w:ascii="仿宋_GB2312" w:eastAsia="仿宋_GB2312" w:cs="仿宋_GB2312"/>
          <w:kern w:val="0"/>
          <w:sz w:val="32"/>
          <w:szCs w:val="32"/>
        </w:rPr>
        <w:t>1474.55</w:t>
      </w:r>
      <w:r>
        <w:rPr>
          <w:rFonts w:hint="eastAsia" w:ascii="仿宋_GB2312" w:eastAsia="仿宋_GB2312" w:cs="仿宋_GB2312"/>
          <w:kern w:val="0"/>
          <w:sz w:val="32"/>
          <w:szCs w:val="32"/>
        </w:rPr>
        <w:t>万元。较</w:t>
      </w:r>
      <w:r>
        <w:rPr>
          <w:rFonts w:ascii="仿宋_GB2312" w:eastAsia="仿宋_GB2312" w:cs="仿宋_GB2312"/>
          <w:kern w:val="0"/>
          <w:sz w:val="32"/>
          <w:szCs w:val="32"/>
        </w:rPr>
        <w:t>2020</w:t>
      </w:r>
      <w:r>
        <w:rPr>
          <w:rFonts w:hint="eastAsia" w:ascii="仿宋_GB2312" w:eastAsia="仿宋_GB2312" w:cs="仿宋_GB2312"/>
          <w:kern w:val="0"/>
          <w:sz w:val="32"/>
          <w:szCs w:val="32"/>
        </w:rPr>
        <w:t>年预算支出总数</w:t>
      </w:r>
      <w:r>
        <w:rPr>
          <w:rFonts w:ascii="仿宋_GB2312" w:eastAsia="仿宋_GB2312" w:cs="仿宋_GB2312"/>
          <w:kern w:val="0"/>
          <w:sz w:val="32"/>
          <w:szCs w:val="32"/>
        </w:rPr>
        <w:t>1737.98</w:t>
      </w:r>
      <w:r>
        <w:rPr>
          <w:rFonts w:hint="eastAsia" w:ascii="仿宋_GB2312" w:eastAsia="仿宋_GB2312" w:cs="仿宋_GB2312"/>
          <w:kern w:val="0"/>
          <w:sz w:val="32"/>
          <w:szCs w:val="32"/>
        </w:rPr>
        <w:t>万元减少</w:t>
      </w:r>
      <w:r>
        <w:rPr>
          <w:rFonts w:ascii="仿宋_GB2312" w:eastAsia="仿宋_GB2312" w:cs="仿宋_GB2312"/>
          <w:kern w:val="0"/>
          <w:sz w:val="32"/>
          <w:szCs w:val="32"/>
        </w:rPr>
        <w:t>30.61</w:t>
      </w:r>
      <w:r>
        <w:rPr>
          <w:rFonts w:hint="eastAsia" w:ascii="仿宋_GB2312" w:eastAsia="仿宋_GB2312" w:cs="仿宋_GB2312"/>
          <w:kern w:val="0"/>
          <w:sz w:val="32"/>
          <w:szCs w:val="32"/>
        </w:rPr>
        <w:t>万元，减少</w:t>
      </w:r>
      <w:r>
        <w:rPr>
          <w:rFonts w:ascii="仿宋_GB2312" w:eastAsia="仿宋_GB2312" w:cs="仿宋_GB2312"/>
          <w:kern w:val="0"/>
          <w:sz w:val="32"/>
          <w:szCs w:val="32"/>
        </w:rPr>
        <w:t>1.76%</w:t>
      </w:r>
      <w:r>
        <w:rPr>
          <w:rFonts w:hint="eastAsia" w:ascii="仿宋_GB2312" w:eastAsia="仿宋_GB2312" w:cs="仿宋_GB2312"/>
          <w:kern w:val="0"/>
          <w:sz w:val="32"/>
          <w:szCs w:val="32"/>
        </w:rPr>
        <w:t>。主要变动原因：项目减少。</w:t>
      </w:r>
    </w:p>
    <w:p>
      <w:pPr>
        <w:widowControl/>
        <w:topLinePunct/>
        <w:spacing w:line="576" w:lineRule="exact"/>
        <w:ind w:firstLine="642" w:firstLineChars="200"/>
        <w:rPr>
          <w:rFonts w:ascii="仿宋_GB2312" w:eastAsia="仿宋_GB2312"/>
          <w:b/>
          <w:bCs/>
          <w:kern w:val="0"/>
          <w:sz w:val="32"/>
          <w:szCs w:val="32"/>
        </w:rPr>
      </w:pPr>
      <w:r>
        <w:rPr>
          <w:rFonts w:ascii="仿宋_GB2312" w:eastAsia="仿宋_GB2312" w:cs="仿宋_GB2312"/>
          <w:b/>
          <w:bCs/>
          <w:kern w:val="0"/>
          <w:sz w:val="32"/>
          <w:szCs w:val="32"/>
        </w:rPr>
        <w:t>2.</w:t>
      </w:r>
      <w:r>
        <w:rPr>
          <w:rFonts w:hint="eastAsia" w:ascii="仿宋_GB2312" w:eastAsia="仿宋_GB2312" w:cs="仿宋_GB2312"/>
          <w:b/>
          <w:bCs/>
          <w:kern w:val="0"/>
          <w:sz w:val="32"/>
          <w:szCs w:val="32"/>
        </w:rPr>
        <w:t>预算执行</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）执行进度</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本单位项目已严格按照相关规定</w:t>
      </w:r>
      <w:r>
        <w:rPr>
          <w:rFonts w:ascii="仿宋_GB2312" w:eastAsia="仿宋_GB2312" w:cs="仿宋_GB2312"/>
          <w:kern w:val="0"/>
          <w:sz w:val="32"/>
          <w:szCs w:val="32"/>
        </w:rPr>
        <w:t>100%</w:t>
      </w:r>
      <w:r>
        <w:rPr>
          <w:rFonts w:hint="eastAsia" w:ascii="仿宋_GB2312" w:eastAsia="仿宋_GB2312" w:cs="仿宋_GB2312"/>
          <w:kern w:val="0"/>
          <w:sz w:val="32"/>
          <w:szCs w:val="32"/>
        </w:rPr>
        <w:t>执行。其中：基层组织活动项目、农村公共运行维护项目均于</w:t>
      </w:r>
      <w:r>
        <w:rPr>
          <w:rFonts w:ascii="仿宋_GB2312" w:eastAsia="仿宋_GB2312" w:cs="仿宋_GB2312"/>
          <w:kern w:val="0"/>
          <w:sz w:val="32"/>
          <w:szCs w:val="32"/>
        </w:rPr>
        <w:t>2021</w:t>
      </w:r>
      <w:r>
        <w:rPr>
          <w:rFonts w:hint="eastAsia" w:ascii="仿宋_GB2312" w:eastAsia="仿宋_GB2312" w:cs="仿宋_GB2312"/>
          <w:kern w:val="0"/>
          <w:sz w:val="32"/>
          <w:szCs w:val="32"/>
        </w:rPr>
        <w:t>年</w:t>
      </w:r>
      <w:r>
        <w:rPr>
          <w:rFonts w:ascii="仿宋_GB2312" w:eastAsia="仿宋_GB2312" w:cs="仿宋_GB2312"/>
          <w:kern w:val="0"/>
          <w:sz w:val="32"/>
          <w:szCs w:val="32"/>
        </w:rPr>
        <w:t>12</w:t>
      </w:r>
      <w:r>
        <w:rPr>
          <w:rFonts w:hint="eastAsia" w:ascii="仿宋_GB2312" w:eastAsia="仿宋_GB2312" w:cs="仿宋_GB2312"/>
          <w:kern w:val="0"/>
          <w:sz w:val="32"/>
          <w:szCs w:val="32"/>
        </w:rPr>
        <w:t>月底全面完成；新冠肺炎疫情防控项目将常态化进行；人员经费及日常公用经费均于</w:t>
      </w:r>
      <w:r>
        <w:rPr>
          <w:rFonts w:ascii="仿宋_GB2312" w:eastAsia="仿宋_GB2312" w:cs="仿宋_GB2312"/>
          <w:kern w:val="0"/>
          <w:sz w:val="32"/>
          <w:szCs w:val="32"/>
        </w:rPr>
        <w:t>2021</w:t>
      </w:r>
      <w:r>
        <w:rPr>
          <w:rFonts w:hint="eastAsia" w:ascii="仿宋_GB2312" w:eastAsia="仿宋_GB2312" w:cs="仿宋_GB2312"/>
          <w:kern w:val="0"/>
          <w:sz w:val="32"/>
          <w:szCs w:val="32"/>
        </w:rPr>
        <w:t>年</w:t>
      </w:r>
      <w:r>
        <w:rPr>
          <w:rFonts w:ascii="仿宋_GB2312" w:eastAsia="仿宋_GB2312" w:cs="仿宋_GB2312"/>
          <w:kern w:val="0"/>
          <w:sz w:val="32"/>
          <w:szCs w:val="32"/>
        </w:rPr>
        <w:t>12</w:t>
      </w:r>
      <w:r>
        <w:rPr>
          <w:rFonts w:hint="eastAsia" w:ascii="仿宋_GB2312" w:eastAsia="仿宋_GB2312" w:cs="仿宋_GB2312"/>
          <w:kern w:val="0"/>
          <w:sz w:val="32"/>
          <w:szCs w:val="32"/>
        </w:rPr>
        <w:t>月</w:t>
      </w:r>
      <w:r>
        <w:rPr>
          <w:rFonts w:ascii="仿宋_GB2312" w:eastAsia="仿宋_GB2312" w:cs="仿宋_GB2312"/>
          <w:kern w:val="0"/>
          <w:sz w:val="32"/>
          <w:szCs w:val="32"/>
        </w:rPr>
        <w:t>31</w:t>
      </w:r>
      <w:r>
        <w:rPr>
          <w:rFonts w:hint="eastAsia" w:ascii="仿宋_GB2312" w:eastAsia="仿宋_GB2312" w:cs="仿宋_GB2312"/>
          <w:kern w:val="0"/>
          <w:sz w:val="32"/>
          <w:szCs w:val="32"/>
        </w:rPr>
        <w:t>日前发放到位。</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2</w:t>
      </w:r>
      <w:r>
        <w:rPr>
          <w:rFonts w:hint="eastAsia" w:ascii="仿宋_GB2312" w:eastAsia="仿宋_GB2312" w:cs="仿宋_GB2312"/>
          <w:kern w:val="0"/>
          <w:sz w:val="32"/>
          <w:szCs w:val="32"/>
        </w:rPr>
        <w:t>）预算调整。</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本单位年初预算总额</w:t>
      </w:r>
      <w:r>
        <w:rPr>
          <w:rFonts w:ascii="仿宋_GB2312" w:eastAsia="仿宋_GB2312" w:cs="仿宋_GB2312"/>
          <w:kern w:val="0"/>
          <w:sz w:val="32"/>
          <w:szCs w:val="32"/>
        </w:rPr>
        <w:t>1320.17</w:t>
      </w:r>
      <w:r>
        <w:rPr>
          <w:rFonts w:hint="eastAsia" w:ascii="仿宋_GB2312" w:eastAsia="仿宋_GB2312" w:cs="仿宋_GB2312"/>
          <w:kern w:val="0"/>
          <w:sz w:val="32"/>
          <w:szCs w:val="32"/>
        </w:rPr>
        <w:t>万元，决算数为</w:t>
      </w:r>
      <w:r>
        <w:rPr>
          <w:rFonts w:ascii="仿宋_GB2312" w:eastAsia="仿宋_GB2312" w:cs="仿宋_GB2312"/>
          <w:kern w:val="0"/>
          <w:sz w:val="32"/>
          <w:szCs w:val="32"/>
        </w:rPr>
        <w:t>1707.37</w:t>
      </w:r>
      <w:r>
        <w:rPr>
          <w:rFonts w:hint="eastAsia" w:ascii="仿宋_GB2312" w:eastAsia="仿宋_GB2312" w:cs="仿宋_GB2312"/>
          <w:kern w:val="0"/>
          <w:sz w:val="32"/>
          <w:szCs w:val="32"/>
        </w:rPr>
        <w:t>万元，预算调整额为</w:t>
      </w:r>
      <w:r>
        <w:rPr>
          <w:rFonts w:ascii="仿宋_GB2312" w:eastAsia="仿宋_GB2312" w:cs="仿宋_GB2312"/>
          <w:kern w:val="0"/>
          <w:sz w:val="32"/>
          <w:szCs w:val="32"/>
        </w:rPr>
        <w:t>387.2</w:t>
      </w:r>
      <w:r>
        <w:rPr>
          <w:rFonts w:hint="eastAsia" w:ascii="仿宋_GB2312" w:eastAsia="仿宋_GB2312" w:cs="仿宋_GB2312"/>
          <w:kern w:val="0"/>
          <w:sz w:val="32"/>
          <w:szCs w:val="32"/>
        </w:rPr>
        <w:t>万元，预算调整率为</w:t>
      </w:r>
      <w:r>
        <w:rPr>
          <w:rFonts w:ascii="仿宋_GB2312" w:eastAsia="仿宋_GB2312" w:cs="仿宋_GB2312"/>
          <w:kern w:val="0"/>
          <w:sz w:val="32"/>
          <w:szCs w:val="32"/>
        </w:rPr>
        <w:t>29.33%</w:t>
      </w:r>
      <w:r>
        <w:rPr>
          <w:rFonts w:hint="eastAsia" w:ascii="仿宋_GB2312" w:eastAsia="仿宋_GB2312" w:cs="仿宋_GB2312"/>
          <w:kern w:val="0"/>
          <w:sz w:val="32"/>
          <w:szCs w:val="32"/>
        </w:rPr>
        <w:t>。调整原因为追加了几个项目，项目金额增多。</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3</w:t>
      </w:r>
      <w:r>
        <w:rPr>
          <w:rFonts w:hint="eastAsia" w:ascii="仿宋_GB2312" w:eastAsia="仿宋_GB2312" w:cs="仿宋_GB2312"/>
          <w:kern w:val="0"/>
          <w:sz w:val="32"/>
          <w:szCs w:val="32"/>
        </w:rPr>
        <w:t>）经费控制</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人员经费：人员经费年初预算数</w:t>
      </w:r>
      <w:r>
        <w:rPr>
          <w:rFonts w:ascii="仿宋_GB2312" w:eastAsia="仿宋_GB2312" w:cs="仿宋_GB2312"/>
          <w:kern w:val="0"/>
          <w:sz w:val="32"/>
          <w:szCs w:val="32"/>
        </w:rPr>
        <w:t>1051.53</w:t>
      </w:r>
      <w:r>
        <w:rPr>
          <w:rFonts w:hint="eastAsia" w:ascii="仿宋_GB2312" w:eastAsia="仿宋_GB2312" w:cs="仿宋_GB2312"/>
          <w:kern w:val="0"/>
          <w:sz w:val="32"/>
          <w:szCs w:val="32"/>
        </w:rPr>
        <w:t>万元，决算数为</w:t>
      </w:r>
      <w:r>
        <w:rPr>
          <w:rFonts w:ascii="仿宋_GB2312" w:eastAsia="仿宋_GB2312" w:cs="仿宋_GB2312"/>
          <w:kern w:val="0"/>
          <w:sz w:val="32"/>
          <w:szCs w:val="32"/>
        </w:rPr>
        <w:t>1010.7</w:t>
      </w:r>
      <w:r>
        <w:rPr>
          <w:rFonts w:hint="eastAsia" w:ascii="仿宋_GB2312" w:eastAsia="仿宋_GB2312" w:cs="仿宋_GB2312"/>
          <w:kern w:val="0"/>
          <w:sz w:val="32"/>
          <w:szCs w:val="32"/>
        </w:rPr>
        <w:t>元，预算调整额为</w:t>
      </w:r>
      <w:r>
        <w:rPr>
          <w:rFonts w:ascii="仿宋_GB2312" w:eastAsia="仿宋_GB2312" w:cs="仿宋_GB2312"/>
          <w:kern w:val="0"/>
          <w:sz w:val="32"/>
          <w:szCs w:val="32"/>
        </w:rPr>
        <w:t>40.83</w:t>
      </w:r>
      <w:r>
        <w:rPr>
          <w:rFonts w:hint="eastAsia" w:ascii="仿宋_GB2312" w:eastAsia="仿宋_GB2312" w:cs="仿宋_GB2312"/>
          <w:kern w:val="0"/>
          <w:sz w:val="32"/>
          <w:szCs w:val="32"/>
        </w:rPr>
        <w:t>万元，预算调整率为</w:t>
      </w:r>
      <w:r>
        <w:rPr>
          <w:rFonts w:ascii="仿宋_GB2312" w:eastAsia="仿宋_GB2312" w:cs="仿宋_GB2312"/>
          <w:kern w:val="0"/>
          <w:sz w:val="32"/>
          <w:szCs w:val="32"/>
        </w:rPr>
        <w:t>3.88%</w:t>
      </w:r>
      <w:r>
        <w:rPr>
          <w:rFonts w:hint="eastAsia" w:ascii="仿宋_GB2312" w:eastAsia="仿宋_GB2312" w:cs="仿宋_GB2312"/>
          <w:kern w:val="0"/>
          <w:sz w:val="32"/>
          <w:szCs w:val="32"/>
        </w:rPr>
        <w:t>。调整原因：一是村组干部工资在年初预算时计入人员经费，在实际支出时计入项目支出，导致人员经费减少；二是人事管理关系调整，乡镇财政供养人员经费支出增加。</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公用经费：公用经费年初预算数</w:t>
      </w:r>
      <w:r>
        <w:rPr>
          <w:rFonts w:ascii="仿宋_GB2312" w:eastAsia="仿宋_GB2312" w:cs="仿宋_GB2312"/>
          <w:kern w:val="0"/>
          <w:sz w:val="32"/>
          <w:szCs w:val="32"/>
        </w:rPr>
        <w:t>109.5</w:t>
      </w:r>
      <w:r>
        <w:rPr>
          <w:rFonts w:hint="eastAsia" w:ascii="仿宋_GB2312" w:eastAsia="仿宋_GB2312" w:cs="仿宋_GB2312"/>
          <w:kern w:val="0"/>
          <w:sz w:val="32"/>
          <w:szCs w:val="32"/>
        </w:rPr>
        <w:t>万元，实际支出额为</w:t>
      </w:r>
      <w:r>
        <w:rPr>
          <w:rFonts w:ascii="仿宋_GB2312" w:eastAsia="仿宋_GB2312" w:cs="仿宋_GB2312"/>
          <w:kern w:val="0"/>
          <w:sz w:val="32"/>
          <w:szCs w:val="32"/>
        </w:rPr>
        <w:t>133.39</w:t>
      </w:r>
      <w:r>
        <w:rPr>
          <w:rFonts w:hint="eastAsia" w:ascii="仿宋_GB2312" w:eastAsia="仿宋_GB2312" w:cs="仿宋_GB2312"/>
          <w:kern w:val="0"/>
          <w:sz w:val="32"/>
          <w:szCs w:val="32"/>
        </w:rPr>
        <w:t>万元，预算调整额为</w:t>
      </w:r>
      <w:r>
        <w:rPr>
          <w:rFonts w:ascii="仿宋_GB2312" w:eastAsia="仿宋_GB2312" w:cs="仿宋_GB2312"/>
          <w:kern w:val="0"/>
          <w:sz w:val="32"/>
          <w:szCs w:val="32"/>
        </w:rPr>
        <w:t>23.89</w:t>
      </w:r>
      <w:r>
        <w:rPr>
          <w:rFonts w:hint="eastAsia" w:ascii="仿宋_GB2312" w:eastAsia="仿宋_GB2312" w:cs="仿宋_GB2312"/>
          <w:kern w:val="0"/>
          <w:sz w:val="32"/>
          <w:szCs w:val="32"/>
        </w:rPr>
        <w:t>万元，预算调整率为</w:t>
      </w:r>
      <w:r>
        <w:rPr>
          <w:rFonts w:ascii="仿宋_GB2312" w:eastAsia="仿宋_GB2312" w:cs="仿宋_GB2312"/>
          <w:kern w:val="0"/>
          <w:sz w:val="32"/>
          <w:szCs w:val="32"/>
        </w:rPr>
        <w:t>21.82%</w:t>
      </w:r>
      <w:r>
        <w:rPr>
          <w:rFonts w:hint="eastAsia" w:ascii="仿宋_GB2312" w:eastAsia="仿宋_GB2312" w:cs="仿宋_GB2312"/>
          <w:kern w:val="0"/>
          <w:sz w:val="32"/>
          <w:szCs w:val="32"/>
        </w:rPr>
        <w:t>。调整原因为财政供养人员公务交通补贴在年初预算时计入项目经费，在实际支出时计入公用经费。</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项目支出经费：项目支出经费年初预算数</w:t>
      </w:r>
      <w:r>
        <w:rPr>
          <w:rFonts w:ascii="仿宋_GB2312" w:eastAsia="仿宋_GB2312" w:cs="仿宋_GB2312"/>
          <w:kern w:val="0"/>
          <w:sz w:val="32"/>
          <w:szCs w:val="32"/>
        </w:rPr>
        <w:t>159.13</w:t>
      </w:r>
      <w:r>
        <w:rPr>
          <w:rFonts w:hint="eastAsia" w:ascii="仿宋_GB2312" w:eastAsia="仿宋_GB2312" w:cs="仿宋_GB2312"/>
          <w:kern w:val="0"/>
          <w:sz w:val="32"/>
          <w:szCs w:val="32"/>
        </w:rPr>
        <w:t>万元，决算数</w:t>
      </w:r>
      <w:r>
        <w:rPr>
          <w:rFonts w:ascii="仿宋_GB2312" w:eastAsia="仿宋_GB2312" w:cs="仿宋_GB2312"/>
          <w:kern w:val="0"/>
          <w:sz w:val="32"/>
          <w:szCs w:val="32"/>
        </w:rPr>
        <w:t>561.42</w:t>
      </w:r>
      <w:r>
        <w:rPr>
          <w:rFonts w:hint="eastAsia" w:ascii="仿宋_GB2312" w:eastAsia="仿宋_GB2312" w:cs="仿宋_GB2312"/>
          <w:kern w:val="0"/>
          <w:sz w:val="32"/>
          <w:szCs w:val="32"/>
        </w:rPr>
        <w:t>万元，预算调整额为</w:t>
      </w:r>
      <w:r>
        <w:rPr>
          <w:rFonts w:ascii="仿宋_GB2312" w:eastAsia="仿宋_GB2312" w:cs="仿宋_GB2312"/>
          <w:kern w:val="0"/>
          <w:sz w:val="32"/>
          <w:szCs w:val="32"/>
        </w:rPr>
        <w:t>402.29</w:t>
      </w:r>
      <w:r>
        <w:rPr>
          <w:rFonts w:hint="eastAsia" w:ascii="仿宋_GB2312" w:eastAsia="仿宋_GB2312" w:cs="仿宋_GB2312"/>
          <w:kern w:val="0"/>
          <w:sz w:val="32"/>
          <w:szCs w:val="32"/>
        </w:rPr>
        <w:t>万元，预算调整率为</w:t>
      </w:r>
      <w:r>
        <w:rPr>
          <w:rFonts w:ascii="仿宋_GB2312" w:eastAsia="仿宋_GB2312" w:cs="仿宋_GB2312"/>
          <w:kern w:val="0"/>
          <w:sz w:val="32"/>
          <w:szCs w:val="32"/>
        </w:rPr>
        <w:t>252.81%</w:t>
      </w:r>
      <w:r>
        <w:rPr>
          <w:rFonts w:hint="eastAsia" w:ascii="仿宋_GB2312" w:eastAsia="仿宋_GB2312" w:cs="仿宋_GB2312"/>
          <w:kern w:val="0"/>
          <w:sz w:val="32"/>
          <w:szCs w:val="32"/>
        </w:rPr>
        <w:t>。调整原因为：一是村组干部工资在年初预算时计入人员经费，在实际支出时计入项目支出；二是年中时根据实际工作需要，追加了火石坡村三组水利建设资金、羊木镇新山村暴雨洪灾水毁修复资金等项目。</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4</w:t>
      </w:r>
      <w:r>
        <w:rPr>
          <w:rFonts w:hint="eastAsia" w:ascii="仿宋_GB2312" w:eastAsia="仿宋_GB2312" w:cs="仿宋_GB2312"/>
          <w:kern w:val="0"/>
          <w:sz w:val="32"/>
          <w:szCs w:val="32"/>
        </w:rPr>
        <w:t>）政府采购</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严格按照区政府办《转发四川省人民政府办公厅</w:t>
      </w:r>
      <w:r>
        <w:rPr>
          <w:rFonts w:ascii="仿宋_GB2312" w:eastAsia="仿宋_GB2312" w:cs="仿宋_GB2312"/>
          <w:kern w:val="0"/>
          <w:sz w:val="32"/>
          <w:szCs w:val="32"/>
        </w:rPr>
        <w:t>&lt;</w:t>
      </w:r>
      <w:r>
        <w:rPr>
          <w:rFonts w:hint="eastAsia" w:ascii="仿宋_GB2312" w:eastAsia="仿宋_GB2312" w:cs="仿宋_GB2312"/>
          <w:kern w:val="0"/>
          <w:sz w:val="32"/>
          <w:szCs w:val="32"/>
        </w:rPr>
        <w:t>关于印发四川省</w:t>
      </w:r>
      <w:r>
        <w:rPr>
          <w:rFonts w:ascii="仿宋_GB2312" w:eastAsia="仿宋_GB2312" w:cs="仿宋_GB2312"/>
          <w:kern w:val="0"/>
          <w:sz w:val="32"/>
          <w:szCs w:val="32"/>
        </w:rPr>
        <w:t>2018</w:t>
      </w:r>
      <w:r>
        <w:rPr>
          <w:rFonts w:ascii="仿宋_GB2312" w:eastAsia="仿宋_GB2312"/>
          <w:kern w:val="0"/>
          <w:sz w:val="32"/>
          <w:szCs w:val="32"/>
        </w:rPr>
        <w:t>—</w:t>
      </w:r>
      <w:r>
        <w:rPr>
          <w:rFonts w:ascii="仿宋_GB2312" w:eastAsia="仿宋_GB2312" w:cs="仿宋_GB2312"/>
          <w:kern w:val="0"/>
          <w:sz w:val="32"/>
          <w:szCs w:val="32"/>
        </w:rPr>
        <w:t>2019</w:t>
      </w:r>
      <w:r>
        <w:rPr>
          <w:rFonts w:hint="eastAsia" w:ascii="仿宋_GB2312" w:eastAsia="仿宋_GB2312" w:cs="仿宋_GB2312"/>
          <w:kern w:val="0"/>
          <w:sz w:val="32"/>
          <w:szCs w:val="32"/>
        </w:rPr>
        <w:t>年政府集中采购目录及采购限额标准的通知</w:t>
      </w:r>
      <w:r>
        <w:rPr>
          <w:rFonts w:ascii="仿宋_GB2312" w:eastAsia="仿宋_GB2312" w:cs="仿宋_GB2312"/>
          <w:kern w:val="0"/>
          <w:sz w:val="32"/>
          <w:szCs w:val="32"/>
        </w:rPr>
        <w:t>&gt;</w:t>
      </w:r>
      <w:r>
        <w:rPr>
          <w:rFonts w:hint="eastAsia" w:ascii="仿宋_GB2312" w:eastAsia="仿宋_GB2312" w:cs="仿宋_GB2312"/>
          <w:kern w:val="0"/>
          <w:sz w:val="32"/>
          <w:szCs w:val="32"/>
        </w:rPr>
        <w:t>的通知》（广朝府办发〔</w:t>
      </w:r>
      <w:r>
        <w:rPr>
          <w:rFonts w:ascii="仿宋_GB2312" w:eastAsia="仿宋_GB2312" w:cs="仿宋_GB2312"/>
          <w:kern w:val="0"/>
          <w:sz w:val="32"/>
          <w:szCs w:val="32"/>
        </w:rPr>
        <w:t>2017</w:t>
      </w:r>
      <w:r>
        <w:rPr>
          <w:rFonts w:hint="eastAsia" w:ascii="仿宋_GB2312" w:eastAsia="仿宋_GB2312" w:cs="仿宋_GB2312"/>
          <w:kern w:val="0"/>
          <w:sz w:val="32"/>
          <w:szCs w:val="32"/>
        </w:rPr>
        <w:t>〕</w:t>
      </w:r>
      <w:r>
        <w:rPr>
          <w:rFonts w:ascii="仿宋_GB2312" w:eastAsia="仿宋_GB2312" w:cs="仿宋_GB2312"/>
          <w:kern w:val="0"/>
          <w:sz w:val="32"/>
          <w:szCs w:val="32"/>
        </w:rPr>
        <w:t>83</w:t>
      </w:r>
      <w:r>
        <w:rPr>
          <w:rFonts w:hint="eastAsia" w:ascii="仿宋_GB2312" w:eastAsia="仿宋_GB2312" w:cs="仿宋_GB2312"/>
          <w:kern w:val="0"/>
          <w:sz w:val="32"/>
          <w:szCs w:val="32"/>
        </w:rPr>
        <w:t>号）要求规范采购。</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5</w:t>
      </w:r>
      <w:r>
        <w:rPr>
          <w:rFonts w:hint="eastAsia" w:ascii="仿宋_GB2312" w:eastAsia="仿宋_GB2312" w:cs="仿宋_GB2312"/>
          <w:kern w:val="0"/>
          <w:sz w:val="32"/>
          <w:szCs w:val="32"/>
        </w:rPr>
        <w:t>）预算管理</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本单位预算资金使用符合相关的预算财务管理制度的规定，符合国家财经法规和财务管理制度规定以及有关专项资金管理办法的规定；资金的拨付有完整的审批程序和手续，不存在截留、挤占、挪用、虚列支出等情况。部门预算资金使用与批准的预算内容相符合。对上年度审计、财政等部门各项检查、绩效评价发现的违法违规问题已经积极制定措施并进行全部整改。</w:t>
      </w:r>
    </w:p>
    <w:p>
      <w:pPr>
        <w:widowControl/>
        <w:topLinePunct/>
        <w:spacing w:line="576" w:lineRule="exact"/>
        <w:ind w:firstLine="642" w:firstLineChars="200"/>
        <w:rPr>
          <w:rFonts w:ascii="仿宋_GB2312" w:eastAsia="仿宋_GB2312"/>
          <w:b/>
          <w:bCs/>
          <w:kern w:val="0"/>
          <w:sz w:val="32"/>
          <w:szCs w:val="32"/>
        </w:rPr>
      </w:pPr>
      <w:r>
        <w:rPr>
          <w:rFonts w:ascii="仿宋_GB2312" w:eastAsia="仿宋_GB2312" w:cs="仿宋_GB2312"/>
          <w:b/>
          <w:bCs/>
          <w:kern w:val="0"/>
          <w:sz w:val="32"/>
          <w:szCs w:val="32"/>
        </w:rPr>
        <w:t>3.</w:t>
      </w:r>
      <w:r>
        <w:rPr>
          <w:rFonts w:hint="eastAsia" w:ascii="仿宋_GB2312" w:eastAsia="仿宋_GB2312" w:cs="仿宋_GB2312"/>
          <w:b/>
          <w:bCs/>
          <w:kern w:val="0"/>
          <w:sz w:val="32"/>
          <w:szCs w:val="32"/>
        </w:rPr>
        <w:t>综合管理情况</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资产管理制度健全完整，合法合规，执行到位；信息系统建设完整，本单位已将国有资产纳入资产信息系统管理，落实人员负责管理系统，上报的国有资产报表数据真实、准确、全面；并按要求及时、准确、全面开展了资产清查工作情况，在资产变动时，会及时将变动情况录入系统。</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2</w:t>
      </w:r>
      <w:r>
        <w:rPr>
          <w:rFonts w:hint="eastAsia" w:ascii="仿宋_GB2312" w:eastAsia="仿宋_GB2312" w:cs="仿宋_GB2312"/>
          <w:kern w:val="0"/>
          <w:sz w:val="32"/>
          <w:szCs w:val="32"/>
        </w:rPr>
        <w:t>）本单位内部控制制度健全完整且执行到位。</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根据区财政局《关于开展行政事业单位内部控制建设和基础性评价工作的通知》（广朝财发〔</w:t>
      </w:r>
      <w:r>
        <w:rPr>
          <w:rFonts w:ascii="仿宋_GB2312" w:eastAsia="仿宋_GB2312" w:cs="仿宋_GB2312"/>
          <w:kern w:val="0"/>
          <w:sz w:val="32"/>
          <w:szCs w:val="32"/>
        </w:rPr>
        <w:t>2016</w:t>
      </w:r>
      <w:r>
        <w:rPr>
          <w:rFonts w:hint="eastAsia" w:ascii="仿宋_GB2312" w:eastAsia="仿宋_GB2312" w:cs="仿宋_GB2312"/>
          <w:kern w:val="0"/>
          <w:sz w:val="32"/>
          <w:szCs w:val="32"/>
        </w:rPr>
        <w:t>〕</w:t>
      </w:r>
      <w:r>
        <w:rPr>
          <w:rFonts w:ascii="仿宋_GB2312" w:eastAsia="仿宋_GB2312" w:cs="仿宋_GB2312"/>
          <w:kern w:val="0"/>
          <w:sz w:val="32"/>
          <w:szCs w:val="32"/>
        </w:rPr>
        <w:t>47</w:t>
      </w:r>
      <w:r>
        <w:rPr>
          <w:rFonts w:hint="eastAsia" w:ascii="仿宋_GB2312" w:eastAsia="仿宋_GB2312" w:cs="仿宋_GB2312"/>
          <w:kern w:val="0"/>
          <w:sz w:val="32"/>
          <w:szCs w:val="32"/>
        </w:rPr>
        <w:t>号）要求，成立了羊木镇内部控制建设工作领导小组。由镇财政所牵头内控建设相关事务，镇纪委负责内控监督与评价工作。</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3</w:t>
      </w:r>
      <w:r>
        <w:rPr>
          <w:rFonts w:hint="eastAsia" w:ascii="仿宋_GB2312" w:eastAsia="仿宋_GB2312" w:cs="仿宋_GB2312"/>
          <w:kern w:val="0"/>
          <w:sz w:val="32"/>
          <w:szCs w:val="32"/>
        </w:rPr>
        <w:t>）预决算及绩效信息公开情况。本单位严格按照《广元市朝天区级预算绩效目标管理办法》要求，认真编制预决算及绩效信息公开，保证透明度。</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4</w:t>
      </w:r>
      <w:r>
        <w:rPr>
          <w:rFonts w:hint="eastAsia" w:ascii="仿宋_GB2312" w:eastAsia="仿宋_GB2312" w:cs="仿宋_GB2312"/>
          <w:kern w:val="0"/>
          <w:sz w:val="32"/>
          <w:szCs w:val="32"/>
        </w:rPr>
        <w:t>）绩效评价开展、评价结果报告及问题整改情况。</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本单位按要求对</w:t>
      </w:r>
      <w:r>
        <w:rPr>
          <w:rFonts w:ascii="仿宋_GB2312" w:eastAsia="仿宋_GB2312" w:cs="仿宋_GB2312"/>
          <w:kern w:val="0"/>
          <w:sz w:val="32"/>
          <w:szCs w:val="32"/>
        </w:rPr>
        <w:t>2021</w:t>
      </w:r>
      <w:r>
        <w:rPr>
          <w:rFonts w:hint="eastAsia" w:ascii="仿宋_GB2312" w:eastAsia="仿宋_GB2312" w:cs="仿宋_GB2312"/>
          <w:kern w:val="0"/>
          <w:sz w:val="32"/>
          <w:szCs w:val="32"/>
        </w:rPr>
        <w:t>年度内的申报绩效目标项目进行绩效自评，并向财政部门报送自评报告等相关绩效信息。同时，按要求针对绩效评价发现的问题制定整改措施，并整改落实到位。</w:t>
      </w:r>
    </w:p>
    <w:p>
      <w:pPr>
        <w:widowControl/>
        <w:numPr>
          <w:ilvl w:val="0"/>
          <w:numId w:val="1"/>
        </w:numPr>
        <w:topLinePunct/>
        <w:spacing w:line="576" w:lineRule="exact"/>
        <w:ind w:firstLine="642" w:firstLineChars="200"/>
        <w:rPr>
          <w:rFonts w:ascii="仿宋_GB2312" w:eastAsia="仿宋_GB2312"/>
          <w:b/>
          <w:bCs/>
          <w:kern w:val="0"/>
          <w:sz w:val="32"/>
          <w:szCs w:val="32"/>
        </w:rPr>
      </w:pPr>
      <w:r>
        <w:rPr>
          <w:rFonts w:hint="eastAsia" w:ascii="仿宋_GB2312" w:eastAsia="仿宋_GB2312" w:cs="仿宋_GB2312"/>
          <w:b/>
          <w:bCs/>
          <w:kern w:val="0"/>
          <w:sz w:val="32"/>
          <w:szCs w:val="32"/>
        </w:rPr>
        <w:t>部门整体效益情况</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）履职完成情况</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本单位严格按照绩效目标履行职责，按时、按质、按量完成主要工作和重点工作，按照“产业兴旺、生态宜居、乡风文明、治理有效、生活富裕”的总要求，建立健全城乡融合发展体制机制和政策体系，统筹推进农村经济建设、政治建设、文化建设、社会建设和生态文明建设，加快推进乡村治理体系和治理能力现代化，加快推进农业农村现代化，走中国特色社会主义乡村振兴道路，让农业成为有奔头的产业，让农民成立有吸引力的职业，让农村成为安居乐业的美丽家园。</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从数量上来说，本单位在</w:t>
      </w:r>
      <w:r>
        <w:rPr>
          <w:rFonts w:ascii="仿宋_GB2312" w:eastAsia="仿宋_GB2312" w:cs="仿宋_GB2312"/>
          <w:kern w:val="0"/>
          <w:sz w:val="32"/>
          <w:szCs w:val="32"/>
        </w:rPr>
        <w:t>2021</w:t>
      </w:r>
      <w:r>
        <w:rPr>
          <w:rFonts w:hint="eastAsia" w:ascii="仿宋_GB2312" w:eastAsia="仿宋_GB2312" w:cs="仿宋_GB2312"/>
          <w:kern w:val="0"/>
          <w:sz w:val="32"/>
          <w:szCs w:val="32"/>
        </w:rPr>
        <w:t>年度先后组织开展党委中心组学习</w:t>
      </w:r>
      <w:r>
        <w:rPr>
          <w:rFonts w:ascii="仿宋_GB2312" w:eastAsia="仿宋_GB2312" w:cs="仿宋_GB2312"/>
          <w:kern w:val="0"/>
          <w:sz w:val="32"/>
          <w:szCs w:val="32"/>
        </w:rPr>
        <w:t>12</w:t>
      </w:r>
      <w:r>
        <w:rPr>
          <w:rFonts w:hint="eastAsia" w:ascii="仿宋_GB2312" w:eastAsia="仿宋_GB2312" w:cs="仿宋_GB2312"/>
          <w:kern w:val="0"/>
          <w:sz w:val="32"/>
          <w:szCs w:val="32"/>
        </w:rPr>
        <w:t>期，集中研讨</w:t>
      </w:r>
      <w:r>
        <w:rPr>
          <w:rFonts w:ascii="仿宋_GB2312" w:eastAsia="仿宋_GB2312" w:cs="仿宋_GB2312"/>
          <w:kern w:val="0"/>
          <w:sz w:val="32"/>
          <w:szCs w:val="32"/>
        </w:rPr>
        <w:t>6</w:t>
      </w:r>
      <w:r>
        <w:rPr>
          <w:rFonts w:hint="eastAsia" w:ascii="仿宋_GB2312" w:eastAsia="仿宋_GB2312" w:cs="仿宋_GB2312"/>
          <w:kern w:val="0"/>
          <w:sz w:val="32"/>
          <w:szCs w:val="32"/>
        </w:rPr>
        <w:t>期。召开疫情防控调度会</w:t>
      </w:r>
      <w:r>
        <w:rPr>
          <w:rFonts w:ascii="仿宋_GB2312" w:eastAsia="仿宋_GB2312" w:cs="仿宋_GB2312"/>
          <w:kern w:val="0"/>
          <w:sz w:val="32"/>
          <w:szCs w:val="32"/>
        </w:rPr>
        <w:t>20</w:t>
      </w:r>
      <w:r>
        <w:rPr>
          <w:rFonts w:hint="eastAsia" w:ascii="仿宋_GB2312" w:eastAsia="仿宋_GB2312" w:cs="仿宋_GB2312"/>
          <w:kern w:val="0"/>
          <w:sz w:val="32"/>
          <w:szCs w:val="32"/>
        </w:rPr>
        <w:t>余次，专题安排疫情防控各项工作。认真落实“春风行动”各类就业政策，累积输送农民工</w:t>
      </w:r>
      <w:r>
        <w:rPr>
          <w:rFonts w:ascii="仿宋_GB2312" w:eastAsia="仿宋_GB2312" w:cs="仿宋_GB2312"/>
          <w:kern w:val="0"/>
          <w:sz w:val="32"/>
          <w:szCs w:val="32"/>
        </w:rPr>
        <w:t>1.1</w:t>
      </w:r>
      <w:r>
        <w:rPr>
          <w:rFonts w:hint="eastAsia" w:ascii="仿宋_GB2312" w:eastAsia="仿宋_GB2312" w:cs="仿宋_GB2312"/>
          <w:kern w:val="0"/>
          <w:sz w:val="32"/>
          <w:szCs w:val="32"/>
        </w:rPr>
        <w:t>万人。保质保量完成了</w:t>
      </w:r>
      <w:r>
        <w:rPr>
          <w:rFonts w:ascii="仿宋_GB2312" w:eastAsia="仿宋_GB2312" w:cs="仿宋_GB2312"/>
          <w:kern w:val="0"/>
          <w:sz w:val="32"/>
          <w:szCs w:val="32"/>
        </w:rPr>
        <w:t>60</w:t>
      </w:r>
      <w:r>
        <w:rPr>
          <w:rFonts w:hint="eastAsia" w:ascii="仿宋_GB2312" w:eastAsia="仿宋_GB2312" w:cs="仿宋_GB2312"/>
          <w:kern w:val="0"/>
          <w:sz w:val="32"/>
          <w:szCs w:val="32"/>
        </w:rPr>
        <w:t>个农村公共服务运行维护项目，</w:t>
      </w:r>
      <w:r>
        <w:rPr>
          <w:rFonts w:ascii="仿宋_GB2312" w:eastAsia="仿宋_GB2312" w:cs="仿宋_GB2312"/>
          <w:kern w:val="0"/>
          <w:sz w:val="32"/>
          <w:szCs w:val="32"/>
        </w:rPr>
        <w:t>12</w:t>
      </w:r>
      <w:r>
        <w:rPr>
          <w:rFonts w:hint="eastAsia" w:ascii="仿宋_GB2312" w:eastAsia="仿宋_GB2312" w:cs="仿宋_GB2312"/>
          <w:kern w:val="0"/>
          <w:sz w:val="32"/>
          <w:szCs w:val="32"/>
        </w:rPr>
        <w:t>个村和</w:t>
      </w:r>
      <w:r>
        <w:rPr>
          <w:rFonts w:ascii="仿宋_GB2312" w:eastAsia="仿宋_GB2312" w:cs="仿宋_GB2312"/>
          <w:kern w:val="0"/>
          <w:sz w:val="32"/>
          <w:szCs w:val="32"/>
        </w:rPr>
        <w:t>1</w:t>
      </w:r>
      <w:r>
        <w:rPr>
          <w:rFonts w:hint="eastAsia" w:ascii="仿宋_GB2312" w:eastAsia="仿宋_GB2312" w:cs="仿宋_GB2312"/>
          <w:kern w:val="0"/>
          <w:sz w:val="32"/>
          <w:szCs w:val="32"/>
        </w:rPr>
        <w:t>个居委会基层组织活动项目、疫情防控项目以及办公房屋新改扩建等项目。</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从质量上来说，本单位</w:t>
      </w:r>
      <w:r>
        <w:rPr>
          <w:rFonts w:ascii="仿宋_GB2312" w:eastAsia="仿宋_GB2312" w:cs="仿宋_GB2312"/>
          <w:kern w:val="0"/>
          <w:sz w:val="32"/>
          <w:szCs w:val="32"/>
        </w:rPr>
        <w:t>2021</w:t>
      </w:r>
      <w:r>
        <w:rPr>
          <w:rFonts w:hint="eastAsia" w:ascii="仿宋_GB2312" w:eastAsia="仿宋_GB2312" w:cs="仿宋_GB2312"/>
          <w:kern w:val="0"/>
          <w:sz w:val="32"/>
          <w:szCs w:val="32"/>
        </w:rPr>
        <w:t>年度党内政治生活不断规范，党的创新理论入脑入心；</w:t>
      </w:r>
      <w:r>
        <w:rPr>
          <w:rFonts w:ascii="仿宋_GB2312" w:eastAsia="仿宋_GB2312" w:cs="仿宋_GB2312"/>
          <w:kern w:val="0"/>
          <w:sz w:val="32"/>
          <w:szCs w:val="32"/>
        </w:rPr>
        <w:t>60</w:t>
      </w:r>
      <w:r>
        <w:rPr>
          <w:rFonts w:hint="eastAsia" w:ascii="仿宋_GB2312" w:eastAsia="仿宋_GB2312" w:cs="仿宋_GB2312"/>
          <w:kern w:val="0"/>
          <w:sz w:val="32"/>
          <w:szCs w:val="32"/>
        </w:rPr>
        <w:t>个农村公共服务运行维护项目达到标准，验收合格；</w:t>
      </w:r>
      <w:r>
        <w:rPr>
          <w:rFonts w:ascii="仿宋_GB2312" w:eastAsia="仿宋_GB2312" w:cs="仿宋_GB2312"/>
          <w:kern w:val="0"/>
          <w:sz w:val="32"/>
          <w:szCs w:val="32"/>
        </w:rPr>
        <w:t>12</w:t>
      </w:r>
      <w:r>
        <w:rPr>
          <w:rFonts w:hint="eastAsia" w:ascii="仿宋_GB2312" w:eastAsia="仿宋_GB2312" w:cs="仿宋_GB2312"/>
          <w:kern w:val="0"/>
          <w:sz w:val="32"/>
          <w:szCs w:val="32"/>
        </w:rPr>
        <w:t>个村和</w:t>
      </w:r>
      <w:r>
        <w:rPr>
          <w:rFonts w:ascii="仿宋_GB2312" w:eastAsia="仿宋_GB2312" w:cs="仿宋_GB2312"/>
          <w:kern w:val="0"/>
          <w:sz w:val="32"/>
          <w:szCs w:val="32"/>
        </w:rPr>
        <w:t>1</w:t>
      </w:r>
      <w:r>
        <w:rPr>
          <w:rFonts w:hint="eastAsia" w:ascii="仿宋_GB2312" w:eastAsia="仿宋_GB2312" w:cs="仿宋_GB2312"/>
          <w:kern w:val="0"/>
          <w:sz w:val="32"/>
          <w:szCs w:val="32"/>
        </w:rPr>
        <w:t>个居委会基层组织活动项目，活动内容丰富，全方位覆盖基层组织活动的各个方面，解决群众迫切需要的民生事项；疫情防控项目保障防疫工作有序开展，实现所有村（社区）全覆盖，控制疫情发生及漫延，保障人民群众生命安全，最大限度减少了因疫情发生造成的各类损失。</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从时效上来说，本单位能及时将干部职工的医疗保险、生育保险、养老金、工会经费等人员经费支付到位。在</w:t>
      </w:r>
      <w:r>
        <w:rPr>
          <w:rFonts w:ascii="仿宋_GB2312" w:eastAsia="仿宋_GB2312" w:cs="仿宋_GB2312"/>
          <w:kern w:val="0"/>
          <w:sz w:val="32"/>
          <w:szCs w:val="32"/>
        </w:rPr>
        <w:t>2021</w:t>
      </w:r>
      <w:r>
        <w:rPr>
          <w:rFonts w:hint="eastAsia" w:ascii="仿宋_GB2312" w:eastAsia="仿宋_GB2312" w:cs="仿宋_GB2312"/>
          <w:kern w:val="0"/>
          <w:sz w:val="32"/>
          <w:szCs w:val="32"/>
        </w:rPr>
        <w:t>年</w:t>
      </w:r>
      <w:r>
        <w:rPr>
          <w:rFonts w:ascii="仿宋_GB2312" w:eastAsia="仿宋_GB2312" w:cs="仿宋_GB2312"/>
          <w:kern w:val="0"/>
          <w:sz w:val="32"/>
          <w:szCs w:val="32"/>
        </w:rPr>
        <w:t>12</w:t>
      </w:r>
      <w:r>
        <w:rPr>
          <w:rFonts w:hint="eastAsia" w:ascii="仿宋_GB2312" w:eastAsia="仿宋_GB2312" w:cs="仿宋_GB2312"/>
          <w:kern w:val="0"/>
          <w:sz w:val="32"/>
          <w:szCs w:val="32"/>
        </w:rPr>
        <w:t>月底前完成了公共服务运行维护项目、基层组织活动项目，对新冠肺炎疫情进行常态化防控，完成了办公房屋新改扩建。</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2</w:t>
      </w:r>
      <w:r>
        <w:rPr>
          <w:rFonts w:hint="eastAsia" w:ascii="仿宋_GB2312" w:eastAsia="仿宋_GB2312" w:cs="仿宋_GB2312"/>
          <w:kern w:val="0"/>
          <w:sz w:val="32"/>
          <w:szCs w:val="32"/>
        </w:rPr>
        <w:t>）履职效果情况</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从社会效益来看，本单位项目的实施对改善居民生活环境，丰富群众文化生活，夯实基层力量，提高基层干部工作积极性，全面整合职能和资源，提升干部办事效率，优化服务质量，提高居民素质，保障乡镇、村、居委会正常运转，提升治理服务水平，大力整治农村环境，协调推进产业发展和社会管理，打造农民幸福生活美好家园，不断提高农民群众满意度和幸福指数起到了强有力的推动作用。</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从经济效益来看，</w:t>
      </w:r>
      <w:r>
        <w:rPr>
          <w:rFonts w:ascii="仿宋_GB2312" w:eastAsia="仿宋_GB2312" w:cs="仿宋_GB2312"/>
          <w:kern w:val="0"/>
          <w:sz w:val="32"/>
          <w:szCs w:val="32"/>
        </w:rPr>
        <w:t>2021</w:t>
      </w:r>
      <w:r>
        <w:rPr>
          <w:rFonts w:hint="eastAsia" w:ascii="仿宋_GB2312" w:eastAsia="仿宋_GB2312" w:cs="仿宋_GB2312"/>
          <w:kern w:val="0"/>
          <w:sz w:val="32"/>
          <w:szCs w:val="32"/>
        </w:rPr>
        <w:t>年预算资金能保障单位正常运转需要，分配办法科学，考虑的因素必要合理，分配的结果合理，能基本保证人员经费支出和机构全年工作运转。本单位项目的实施，有效地降低了行政运行成本，为建设节约型政府提供了有力保障；改善了各村基础设施条件，提高了各村村民发展农村经济的积极性，促进了农村经济稳步提升。</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从生态效益来看，本单位项目的实施，深入推进了农村基础设施建设，农村人居环境明显改善，生态环境明显好转，农村基层组织建设进一步加强；促进了人与自然和谐共处，为建设生态文明和谐美丽新羊木奠定了基础。</w:t>
      </w:r>
      <w:r>
        <w:rPr>
          <w:rFonts w:ascii="仿宋_GB2312" w:eastAsia="仿宋_GB2312"/>
          <w:kern w:val="0"/>
          <w:sz w:val="32"/>
          <w:szCs w:val="32"/>
        </w:rPr>
        <w:tab/>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社会满意度及可持续性影响。本单位项目的实施获得社会广大群众的支持，满意度较高。一年来，各个项目的建成，有利于繁荣地方经济，取得更大的社会经济效益；有利于扩大就业，促进社会综合事业的发展；有利于提高周边人民的收入，改善人民的生活水平；有利于改善当地的人文环境，极大程度改善交通出行问题，使周边广大人民直接受益。提高了居民公共卫生安全意识，提升了政府应对突发公共事件的能力。建成项目带来的负面影响比较小，而且我们通过一些措施控制影响面和影响度，使得负面影响降低到最低甚至得以解决。</w:t>
      </w:r>
    </w:p>
    <w:p>
      <w:pPr>
        <w:widowControl/>
        <w:numPr>
          <w:ilvl w:val="0"/>
          <w:numId w:val="2"/>
        </w:numPr>
        <w:autoSpaceDE w:val="0"/>
        <w:adjustRightInd w:val="0"/>
        <w:snapToGrid w:val="0"/>
        <w:spacing w:line="576" w:lineRule="exact"/>
        <w:ind w:firstLine="640" w:firstLineChars="200"/>
        <w:jc w:val="left"/>
        <w:rPr>
          <w:rFonts w:ascii="楷体_GB2312" w:eastAsia="楷体_GB2312"/>
          <w:color w:val="000000"/>
          <w:kern w:val="0"/>
          <w:sz w:val="32"/>
          <w:szCs w:val="32"/>
          <w:shd w:val="clear" w:color="auto" w:fill="FFFFFF"/>
        </w:rPr>
      </w:pPr>
      <w:r>
        <w:rPr>
          <w:rFonts w:hint="eastAsia" w:ascii="楷体_GB2312" w:eastAsia="楷体_GB2312" w:cs="楷体_GB2312"/>
          <w:color w:val="000000"/>
          <w:kern w:val="0"/>
          <w:sz w:val="32"/>
          <w:szCs w:val="32"/>
          <w:shd w:val="clear" w:color="auto" w:fill="FFFFFF"/>
        </w:rPr>
        <w:t>结果应用情况</w:t>
      </w:r>
    </w:p>
    <w:p>
      <w:pPr>
        <w:widowControl/>
        <w:topLinePunct/>
        <w:spacing w:line="576"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根据预算绩效管理要求，我镇认真贯彻国家和省、市关于预算绩效管理工作的有关要求，确定部门预算项目和预算额度，清晰描述预算项目开支范围和内容，确定预算项目的绩效目标、绩效指标和评价标准，为预算绩效控制、绩效分析、绩效评价打下好的基础。</w:t>
      </w:r>
    </w:p>
    <w:p>
      <w:pPr>
        <w:widowControl/>
        <w:autoSpaceDE w:val="0"/>
        <w:adjustRightInd w:val="0"/>
        <w:snapToGrid w:val="0"/>
        <w:spacing w:line="576" w:lineRule="exact"/>
        <w:ind w:firstLine="640" w:firstLineChars="200"/>
        <w:jc w:val="left"/>
        <w:rPr>
          <w:rFonts w:ascii="楷体_GB2312" w:eastAsia="楷体_GB2312"/>
          <w:color w:val="000000"/>
          <w:kern w:val="0"/>
          <w:sz w:val="32"/>
          <w:szCs w:val="32"/>
          <w:shd w:val="clear" w:color="auto" w:fill="FFFFFF"/>
        </w:rPr>
      </w:pPr>
      <w:r>
        <w:rPr>
          <w:rFonts w:hint="eastAsia" w:ascii="楷体_GB2312" w:eastAsia="楷体_GB2312" w:cs="楷体_GB2312"/>
          <w:color w:val="000000"/>
          <w:kern w:val="0"/>
          <w:sz w:val="32"/>
          <w:szCs w:val="32"/>
          <w:shd w:val="clear" w:color="auto" w:fill="FFFFFF"/>
        </w:rPr>
        <w:t>（三）自评质量</w:t>
      </w:r>
    </w:p>
    <w:p>
      <w:pPr>
        <w:widowControl/>
        <w:topLinePunct/>
        <w:spacing w:line="576" w:lineRule="exact"/>
        <w:ind w:firstLine="640" w:firstLineChars="200"/>
        <w:rPr>
          <w:rFonts w:ascii="仿宋_GB2312" w:eastAsia="仿宋_GB2312"/>
          <w:kern w:val="0"/>
          <w:sz w:val="32"/>
          <w:szCs w:val="32"/>
        </w:rPr>
      </w:pPr>
      <w:r>
        <w:rPr>
          <w:rFonts w:ascii="仿宋_GB2312" w:eastAsia="仿宋_GB2312" w:cs="仿宋_GB2312"/>
          <w:kern w:val="0"/>
          <w:sz w:val="32"/>
          <w:szCs w:val="32"/>
        </w:rPr>
        <w:t>2021</w:t>
      </w:r>
      <w:r>
        <w:rPr>
          <w:rFonts w:hint="eastAsia" w:ascii="仿宋_GB2312" w:eastAsia="仿宋_GB2312" w:cs="仿宋_GB2312"/>
          <w:kern w:val="0"/>
          <w:sz w:val="32"/>
          <w:szCs w:val="32"/>
        </w:rPr>
        <w:t>年，我镇努力做好财政预算收入、支出以及各项目的管理工作，将预算及时公开到相关的信息网络平台，对预算的资金进行全方位的监督和管理，使每一笔资金都能起到最大的使用效益。结合我镇实际过程中支出进行合理化分配，以达到合理高效地运用资金、提升资金的产出结果、节约成本与资源、提高部门的办事效率的目的。</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四、自评结论及建议</w:t>
      </w:r>
    </w:p>
    <w:p>
      <w:pPr>
        <w:widowControl/>
        <w:autoSpaceDE w:val="0"/>
        <w:adjustRightInd w:val="0"/>
        <w:snapToGrid w:val="0"/>
        <w:spacing w:line="576" w:lineRule="exact"/>
        <w:ind w:firstLine="640" w:firstLineChars="200"/>
        <w:jc w:val="left"/>
        <w:rPr>
          <w:rFonts w:ascii="楷体_GB2312" w:eastAsia="楷体_GB2312"/>
          <w:color w:val="000000"/>
          <w:kern w:val="0"/>
          <w:sz w:val="32"/>
          <w:szCs w:val="32"/>
          <w:shd w:val="clear" w:color="auto" w:fill="FFFFFF"/>
        </w:rPr>
      </w:pPr>
      <w:r>
        <w:rPr>
          <w:rFonts w:hint="eastAsia" w:ascii="楷体_GB2312" w:eastAsia="楷体_GB2312" w:cs="楷体_GB2312"/>
          <w:color w:val="000000"/>
          <w:kern w:val="0"/>
          <w:sz w:val="32"/>
          <w:szCs w:val="32"/>
          <w:shd w:val="clear" w:color="auto" w:fill="FFFFFF"/>
        </w:rPr>
        <w:t>（一）自评结论</w:t>
      </w:r>
    </w:p>
    <w:p>
      <w:pPr>
        <w:widowControl/>
        <w:topLinePunct/>
        <w:spacing w:line="576" w:lineRule="exact"/>
        <w:ind w:firstLine="640" w:firstLineChars="200"/>
        <w:rPr>
          <w:rFonts w:ascii="仿宋_GB2312" w:eastAsia="仿宋_GB2312"/>
          <w:kern w:val="0"/>
          <w:sz w:val="30"/>
          <w:szCs w:val="30"/>
        </w:rPr>
      </w:pP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年，我镇积极履职，强化管理，较好地完成了年度工作目标。通过加强预算收支管理，不断建立健全内部管理制度，梳理内部管理流程，部门整体支出管理水平得到提升。根据部门整体支出绩效自评表，我镇</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年度绩效自评得分为</w:t>
      </w:r>
      <w:r>
        <w:rPr>
          <w:rFonts w:ascii="仿宋_GB2312" w:hAnsi="仿宋_GB2312" w:eastAsia="仿宋_GB2312" w:cs="仿宋_GB2312"/>
          <w:kern w:val="0"/>
          <w:sz w:val="32"/>
          <w:szCs w:val="32"/>
        </w:rPr>
        <w:t>96</w:t>
      </w:r>
      <w:r>
        <w:rPr>
          <w:rFonts w:hint="eastAsia" w:ascii="仿宋_GB2312" w:hAnsi="仿宋_GB2312" w:eastAsia="仿宋_GB2312" w:cs="仿宋_GB2312"/>
          <w:kern w:val="0"/>
          <w:sz w:val="32"/>
          <w:szCs w:val="32"/>
        </w:rPr>
        <w:t>分。</w:t>
      </w:r>
    </w:p>
    <w:p>
      <w:pPr>
        <w:widowControl/>
        <w:autoSpaceDE w:val="0"/>
        <w:adjustRightInd w:val="0"/>
        <w:snapToGrid w:val="0"/>
        <w:spacing w:line="576" w:lineRule="exact"/>
        <w:ind w:firstLine="640" w:firstLineChars="200"/>
        <w:jc w:val="left"/>
        <w:rPr>
          <w:rFonts w:ascii="楷体_GB2312" w:eastAsia="楷体_GB2312"/>
          <w:color w:val="000000"/>
          <w:kern w:val="0"/>
          <w:sz w:val="32"/>
          <w:szCs w:val="32"/>
          <w:shd w:val="clear" w:color="auto" w:fill="FFFFFF"/>
        </w:rPr>
      </w:pPr>
      <w:r>
        <w:rPr>
          <w:rFonts w:hint="eastAsia" w:ascii="楷体_GB2312" w:eastAsia="楷体_GB2312" w:cs="楷体_GB2312"/>
          <w:color w:val="000000"/>
          <w:kern w:val="0"/>
          <w:sz w:val="32"/>
          <w:szCs w:val="32"/>
          <w:shd w:val="clear" w:color="auto" w:fill="FFFFFF"/>
        </w:rPr>
        <w:t>（二）存在问题</w:t>
      </w:r>
    </w:p>
    <w:p>
      <w:pPr>
        <w:widowControl/>
        <w:topLinePunct/>
        <w:spacing w:line="576" w:lineRule="exact"/>
        <w:ind w:firstLine="640" w:firstLineChars="200"/>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对于绩效评价的认识不够深入，只是把预算绩效简单等同于工作目标、工作考核和业务管理，对制度的执行力度不够，对绩效评价业务仍有不熟悉的地方。</w:t>
      </w:r>
    </w:p>
    <w:p>
      <w:pPr>
        <w:widowControl/>
        <w:topLinePunct/>
        <w:spacing w:line="576" w:lineRule="exact"/>
        <w:ind w:firstLine="640" w:firstLineChars="200"/>
        <w:rPr>
          <w:rFonts w:ascii="仿宋_GB2312" w:hAnsi="仿宋_GB2312" w:eastAsia="仿宋_GB2312"/>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预期控制率有待提高。在年初的预算执行时，因为部分临时、紧急或突发的工作任务导致预算数没有达到</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准确，后期出现追加预算。</w:t>
      </w:r>
    </w:p>
    <w:p>
      <w:pPr>
        <w:widowControl/>
        <w:numPr>
          <w:ilvl w:val="0"/>
          <w:numId w:val="2"/>
        </w:numPr>
        <w:autoSpaceDE w:val="0"/>
        <w:adjustRightInd w:val="0"/>
        <w:snapToGrid w:val="0"/>
        <w:spacing w:line="576" w:lineRule="exact"/>
        <w:ind w:firstLine="640" w:firstLineChars="200"/>
        <w:jc w:val="left"/>
        <w:rPr>
          <w:rFonts w:ascii="仿宋_GB2312" w:hAnsi="仿宋_GB2312" w:eastAsia="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改进建议</w:t>
      </w:r>
    </w:p>
    <w:p>
      <w:pPr>
        <w:widowControl/>
        <w:topLinePunct/>
        <w:spacing w:line="576" w:lineRule="exact"/>
        <w:ind w:firstLine="640" w:firstLineChars="200"/>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加强绩效评价管理制度和流程的建设，进一步深化、完善绩效管理体系，建立全过程的预算绩效管理机制，促进绩效管理工作向广度和深度延伸。</w:t>
      </w:r>
    </w:p>
    <w:p>
      <w:pPr>
        <w:widowControl/>
        <w:topLinePunct/>
        <w:spacing w:line="576" w:lineRule="exact"/>
        <w:ind w:firstLine="640" w:firstLineChars="200"/>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进一步加强单位内部机构的预算管理意识，严格按照预算编制的相关制度和要求进行预算编制，对相关人员加强培训，特别是针对《预算法》、《行政事业单位会计制度》等学习培训，规范部门预算收支核算，切实提高部门预算收支管理水平，进一步提高预算编制的科学性、严谨性和可控性。</w:t>
      </w:r>
    </w:p>
    <w:p>
      <w:pPr>
        <w:widowControl/>
        <w:topLinePunct/>
        <w:spacing w:line="576" w:lineRule="exact"/>
        <w:ind w:firstLine="640" w:firstLineChars="200"/>
        <w:rPr>
          <w:rFonts w:ascii="仿宋_GB2312" w:hAnsi="仿宋_GB2312" w:eastAsia="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进一步加大制度建设，夯实工作基础，完善内部管理制度，建立岗位责任制，确定干部职责分工，便于发挥财政管理工作的监督职能，加强对资金的监管，确保资金得到专款专用。</w:t>
      </w:r>
    </w:p>
    <w:p>
      <w:pPr>
        <w:widowControl/>
        <w:topLinePunct/>
        <w:spacing w:line="576" w:lineRule="exact"/>
        <w:ind w:left="420" w:leftChars="200" w:firstLine="640" w:firstLineChars="200"/>
        <w:rPr>
          <w:rFonts w:ascii="仿宋_GB2312" w:hAnsi="仿宋_GB2312" w:eastAsia="仿宋_GB2312"/>
          <w:kern w:val="0"/>
          <w:sz w:val="32"/>
          <w:szCs w:val="32"/>
        </w:rPr>
      </w:pPr>
    </w:p>
    <w:p>
      <w:pPr>
        <w:pStyle w:val="7"/>
        <w:spacing w:beforeLines="0" w:line="576" w:lineRule="exact"/>
        <w:ind w:firstLine="640" w:firstLineChars="200"/>
        <w:rPr>
          <w:rFonts w:hAnsi="宋体" w:cs="Times New Roman"/>
          <w:sz w:val="32"/>
          <w:szCs w:val="32"/>
          <w:shd w:val="clear" w:color="auto" w:fill="FFFFFF"/>
          <w:lang w:val="zh-CN"/>
        </w:rPr>
      </w:pPr>
    </w:p>
    <w:p>
      <w:pPr>
        <w:pStyle w:val="7"/>
        <w:spacing w:beforeLines="0" w:line="576" w:lineRule="exact"/>
        <w:ind w:firstLine="640" w:firstLineChars="200"/>
        <w:rPr>
          <w:rFonts w:hAnsi="宋体" w:cs="Times New Roman"/>
          <w:sz w:val="32"/>
          <w:szCs w:val="32"/>
          <w:shd w:val="clear" w:color="auto" w:fill="FFFFFF"/>
          <w:lang w:val="zh-CN"/>
        </w:rPr>
      </w:pPr>
    </w:p>
    <w:p>
      <w:pPr>
        <w:spacing w:line="576" w:lineRule="exact"/>
        <w:ind w:firstLine="640" w:firstLineChars="200"/>
        <w:rPr>
          <w:rFonts w:ascii="黑体" w:hAnsi="黑体" w:eastAsia="黑体"/>
          <w:sz w:val="32"/>
          <w:szCs w:val="32"/>
          <w:lang w:val="zh-CN"/>
        </w:rPr>
      </w:pPr>
      <w:bookmarkStart w:id="215" w:name="_Toc16379"/>
      <w:bookmarkStart w:id="216" w:name="_Toc6588"/>
    </w:p>
    <w:p>
      <w:pPr>
        <w:spacing w:line="576" w:lineRule="exact"/>
        <w:ind w:firstLine="640" w:firstLineChars="200"/>
        <w:rPr>
          <w:rFonts w:ascii="黑体" w:hAnsi="黑体" w:eastAsia="黑体"/>
          <w:sz w:val="32"/>
          <w:szCs w:val="32"/>
          <w:lang w:val="zh-CN"/>
        </w:rPr>
      </w:pPr>
      <w:bookmarkStart w:id="217" w:name="_Toc17753"/>
      <w:bookmarkStart w:id="218" w:name="_Toc21748"/>
    </w:p>
    <w:p>
      <w:pPr>
        <w:spacing w:line="576" w:lineRule="exact"/>
        <w:ind w:firstLine="640" w:firstLineChars="200"/>
        <w:rPr>
          <w:rFonts w:ascii="黑体" w:hAnsi="黑体" w:eastAsia="黑体"/>
          <w:sz w:val="32"/>
          <w:szCs w:val="32"/>
          <w:lang w:val="zh-CN"/>
        </w:rPr>
      </w:pPr>
    </w:p>
    <w:p>
      <w:pPr>
        <w:spacing w:line="576" w:lineRule="exact"/>
        <w:ind w:firstLine="640" w:firstLineChars="200"/>
        <w:rPr>
          <w:rFonts w:ascii="黑体" w:hAnsi="黑体" w:eastAsia="黑体"/>
          <w:sz w:val="32"/>
          <w:szCs w:val="32"/>
          <w:lang w:val="zh-CN"/>
        </w:rPr>
      </w:pPr>
    </w:p>
    <w:p>
      <w:pPr>
        <w:spacing w:line="572" w:lineRule="exact"/>
        <w:jc w:val="left"/>
        <w:outlineLvl w:val="0"/>
        <w:rPr>
          <w:rFonts w:ascii="黑体" w:hAnsi="黑体" w:eastAsia="黑体" w:cs="黑体"/>
          <w:sz w:val="32"/>
          <w:szCs w:val="32"/>
        </w:rPr>
      </w:pPr>
      <w:bookmarkStart w:id="219" w:name="_Toc29290"/>
      <w:bookmarkStart w:id="220" w:name="_Toc1030"/>
      <w:r>
        <w:rPr>
          <w:rFonts w:hint="eastAsia" w:ascii="黑体" w:hAnsi="黑体" w:eastAsia="黑体" w:cs="黑体"/>
          <w:sz w:val="32"/>
          <w:szCs w:val="32"/>
          <w:lang w:val="zh-CN"/>
        </w:rPr>
        <w:t>附件</w:t>
      </w:r>
      <w:r>
        <w:rPr>
          <w:rFonts w:ascii="黑体" w:hAnsi="黑体" w:eastAsia="黑体" w:cs="黑体"/>
          <w:sz w:val="32"/>
          <w:szCs w:val="32"/>
        </w:rPr>
        <w:t>2</w:t>
      </w:r>
      <w:bookmarkEnd w:id="215"/>
      <w:bookmarkEnd w:id="216"/>
      <w:bookmarkEnd w:id="217"/>
      <w:bookmarkEnd w:id="218"/>
      <w:bookmarkEnd w:id="219"/>
      <w:bookmarkEnd w:id="220"/>
    </w:p>
    <w:p>
      <w:pPr>
        <w:spacing w:line="572" w:lineRule="exact"/>
        <w:jc w:val="center"/>
        <w:rPr>
          <w:rFonts w:ascii="方正小标宋简体" w:hAnsi="宋体" w:eastAsia="方正小标宋简体"/>
          <w:kern w:val="0"/>
          <w:sz w:val="40"/>
          <w:szCs w:val="40"/>
        </w:rPr>
      </w:pPr>
      <w:r>
        <w:rPr>
          <w:rFonts w:ascii="方正小标宋简体" w:hAnsi="宋体" w:eastAsia="方正小标宋简体" w:cs="方正小标宋简体"/>
          <w:kern w:val="0"/>
          <w:sz w:val="40"/>
          <w:szCs w:val="40"/>
        </w:rPr>
        <w:t>2021</w:t>
      </w:r>
      <w:r>
        <w:rPr>
          <w:rFonts w:hint="eastAsia" w:ascii="方正小标宋简体" w:hAnsi="宋体" w:eastAsia="方正小标宋简体" w:cs="方正小标宋简体"/>
          <w:kern w:val="0"/>
          <w:sz w:val="40"/>
          <w:szCs w:val="40"/>
        </w:rPr>
        <w:t>年度金财网维护项目支出绩效自评报告</w:t>
      </w:r>
    </w:p>
    <w:p>
      <w:pPr>
        <w:autoSpaceDE w:val="0"/>
        <w:spacing w:line="576" w:lineRule="exact"/>
        <w:ind w:firstLine="616" w:firstLineChars="200"/>
        <w:jc w:val="center"/>
        <w:rPr>
          <w:rFonts w:ascii="仿宋_GB2312" w:hAnsi="宋体" w:eastAsia="仿宋_GB2312"/>
          <w:spacing w:val="-6"/>
          <w:sz w:val="32"/>
          <w:szCs w:val="32"/>
        </w:rPr>
      </w:pP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一、项目概况</w:t>
      </w:r>
    </w:p>
    <w:p>
      <w:pPr>
        <w:widowControl/>
        <w:spacing w:line="576" w:lineRule="exact"/>
        <w:ind w:firstLine="616" w:firstLineChars="200"/>
        <w:jc w:val="left"/>
      </w:pPr>
      <w:r>
        <w:rPr>
          <w:rFonts w:hint="eastAsia" w:ascii="楷体_GB2312" w:hAnsi="楷体_GB2312" w:eastAsia="楷体_GB2312" w:cs="楷体_GB2312"/>
          <w:spacing w:val="-6"/>
          <w:sz w:val="32"/>
          <w:szCs w:val="32"/>
        </w:rPr>
        <w:t>（一）</w:t>
      </w:r>
      <w:r>
        <w:rPr>
          <w:rFonts w:hint="eastAsia" w:ascii="楷体_GB2312" w:hAnsi="楷体_GB2312" w:eastAsia="楷体_GB2312" w:cs="楷体_GB2312"/>
          <w:kern w:val="0"/>
          <w:sz w:val="32"/>
          <w:szCs w:val="32"/>
        </w:rPr>
        <w:t>羊木镇</w:t>
      </w:r>
      <w:r>
        <w:rPr>
          <w:rFonts w:ascii="楷体_GB2312" w:hAnsi="楷体_GB2312" w:eastAsia="楷体_GB2312" w:cs="楷体_GB2312"/>
          <w:kern w:val="0"/>
          <w:sz w:val="32"/>
          <w:szCs w:val="32"/>
        </w:rPr>
        <w:t>2021</w:t>
      </w:r>
      <w:r>
        <w:rPr>
          <w:rFonts w:hint="eastAsia" w:ascii="楷体_GB2312" w:hAnsi="楷体_GB2312" w:eastAsia="楷体_GB2312" w:cs="楷体_GB2312"/>
          <w:kern w:val="0"/>
          <w:sz w:val="32"/>
          <w:szCs w:val="32"/>
        </w:rPr>
        <w:t>年金财网维护项目。</w:t>
      </w:r>
    </w:p>
    <w:p>
      <w:pPr>
        <w:widowControl/>
        <w:spacing w:line="576" w:lineRule="exact"/>
        <w:ind w:firstLine="616" w:firstLineChars="200"/>
        <w:jc w:val="left"/>
        <w:rPr>
          <w:rFonts w:ascii="仿宋_GB2312" w:eastAsia="仿宋_GB2312"/>
          <w:spacing w:val="-6"/>
          <w:sz w:val="32"/>
          <w:szCs w:val="32"/>
        </w:rPr>
      </w:pPr>
      <w:r>
        <w:rPr>
          <w:rFonts w:hint="eastAsia" w:ascii="楷体_GB2312" w:hAnsi="楷体_GB2312" w:eastAsia="楷体_GB2312" w:cs="楷体_GB2312"/>
          <w:spacing w:val="-6"/>
          <w:sz w:val="32"/>
          <w:szCs w:val="32"/>
        </w:rPr>
        <w:t>（二）项目绩效目标。</w:t>
      </w:r>
      <w:r>
        <w:rPr>
          <w:rFonts w:hint="eastAsia" w:ascii="仿宋_GB2312" w:hAnsi="仿宋_GB2312" w:eastAsia="仿宋_GB2312" w:cs="仿宋_GB2312"/>
          <w:sz w:val="32"/>
          <w:szCs w:val="32"/>
        </w:rPr>
        <w:t>我镇要个按照金财网维护要求，检查项目资金使用情况及绩效目标实现情况，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spacing w:line="576" w:lineRule="exact"/>
        <w:ind w:firstLine="616" w:firstLineChars="200"/>
        <w:rPr>
          <w:rFonts w:ascii="仿宋_GB2312" w:eastAsia="仿宋_GB2312"/>
          <w:spacing w:val="-6"/>
          <w:sz w:val="32"/>
          <w:szCs w:val="32"/>
        </w:rPr>
      </w:pPr>
      <w:r>
        <w:rPr>
          <w:rFonts w:hint="eastAsia" w:ascii="楷体_GB2312" w:hAns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二、项目实施及管理情况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76" w:lineRule="exact"/>
        <w:ind w:firstLine="618" w:firstLineChars="200"/>
        <w:rPr>
          <w:rFonts w:ascii="仿宋_GB2312" w:eastAsia="仿宋_GB2312"/>
          <w:spacing w:val="-6"/>
          <w:sz w:val="32"/>
          <w:szCs w:val="32"/>
        </w:rPr>
      </w:pPr>
      <w:r>
        <w:rPr>
          <w:rFonts w:ascii="仿宋_GB2312" w:eastAsia="仿宋_GB2312" w:cs="仿宋_GB2312"/>
          <w:b/>
          <w:bCs/>
          <w:spacing w:val="-6"/>
          <w:sz w:val="32"/>
          <w:szCs w:val="32"/>
        </w:rPr>
        <w:t>1.</w:t>
      </w:r>
      <w:r>
        <w:rPr>
          <w:rFonts w:hint="eastAsia" w:ascii="仿宋_GB2312" w:eastAsia="仿宋_GB2312" w:cs="仿宋_GB2312"/>
          <w:b/>
          <w:bCs/>
          <w:spacing w:val="-6"/>
          <w:sz w:val="32"/>
          <w:szCs w:val="32"/>
        </w:rPr>
        <w:t>资金计划及到位。</w:t>
      </w:r>
      <w:r>
        <w:rPr>
          <w:rFonts w:hint="eastAsia" w:ascii="仿宋_GB2312" w:eastAsia="仿宋_GB2312" w:cs="仿宋_GB2312"/>
          <w:spacing w:val="-6"/>
          <w:sz w:val="32"/>
          <w:szCs w:val="32"/>
        </w:rPr>
        <w:t>该项目截止评价时点实际到位</w:t>
      </w:r>
      <w:r>
        <w:rPr>
          <w:rFonts w:ascii="仿宋_GB2312" w:eastAsia="仿宋_GB2312" w:cs="仿宋_GB2312"/>
          <w:spacing w:val="-6"/>
          <w:sz w:val="32"/>
          <w:szCs w:val="32"/>
        </w:rPr>
        <w:t>0.24</w:t>
      </w:r>
      <w:r>
        <w:rPr>
          <w:rFonts w:hint="eastAsia" w:ascii="仿宋_GB2312" w:eastAsia="仿宋_GB2312" w:cs="仿宋_GB2312"/>
          <w:spacing w:val="-6"/>
          <w:sz w:val="32"/>
          <w:szCs w:val="32"/>
        </w:rPr>
        <w:t>万元，其中：本级资金</w:t>
      </w:r>
      <w:r>
        <w:rPr>
          <w:rFonts w:ascii="仿宋_GB2312" w:eastAsia="仿宋_GB2312" w:cs="仿宋_GB2312"/>
          <w:spacing w:val="-6"/>
          <w:sz w:val="32"/>
          <w:szCs w:val="32"/>
        </w:rPr>
        <w:t>0.24</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widowControl/>
        <w:spacing w:line="576" w:lineRule="exact"/>
        <w:ind w:firstLine="618" w:firstLineChars="200"/>
        <w:jc w:val="left"/>
        <w:rPr>
          <w:rFonts w:ascii="仿宋_GB2312" w:eastAsia="仿宋_GB2312"/>
          <w:spacing w:val="-6"/>
          <w:sz w:val="32"/>
          <w:szCs w:val="32"/>
        </w:rPr>
      </w:pPr>
      <w:r>
        <w:rPr>
          <w:rFonts w:ascii="仿宋_GB2312" w:eastAsia="仿宋_GB2312" w:cs="仿宋_GB2312"/>
          <w:b/>
          <w:bCs/>
          <w:spacing w:val="-6"/>
          <w:sz w:val="32"/>
          <w:szCs w:val="32"/>
        </w:rPr>
        <w:t>2.</w:t>
      </w:r>
      <w:r>
        <w:rPr>
          <w:rFonts w:hint="eastAsia" w:ascii="仿宋_GB2312" w:eastAsia="仿宋_GB2312" w:cs="仿宋_GB2312"/>
          <w:b/>
          <w:bCs/>
          <w:spacing w:val="-6"/>
          <w:sz w:val="32"/>
          <w:szCs w:val="32"/>
        </w:rPr>
        <w:t>资金使用。</w:t>
      </w:r>
      <w:r>
        <w:rPr>
          <w:rFonts w:hint="eastAsia" w:ascii="仿宋_GB2312" w:eastAsia="仿宋_GB2312" w:cs="仿宋_GB2312"/>
          <w:spacing w:val="-6"/>
          <w:sz w:val="32"/>
          <w:szCs w:val="32"/>
        </w:rPr>
        <w:t>截止评价时点项目资金的实际支出</w:t>
      </w:r>
      <w:r>
        <w:rPr>
          <w:rFonts w:ascii="仿宋_GB2312" w:eastAsia="仿宋_GB2312" w:cs="仿宋_GB2312"/>
          <w:spacing w:val="-6"/>
          <w:sz w:val="32"/>
          <w:szCs w:val="32"/>
        </w:rPr>
        <w:t>0.24</w:t>
      </w:r>
      <w:r>
        <w:rPr>
          <w:rFonts w:hint="eastAsia" w:ascii="仿宋_GB2312" w:eastAsia="仿宋_GB2312" w:cs="仿宋_GB2312"/>
          <w:spacing w:val="-6"/>
          <w:sz w:val="32"/>
          <w:szCs w:val="32"/>
        </w:rPr>
        <w:t>万元，严格按照专项资金管理办法规定，加强管理，做到专款专用，提高资金使用效益。使用率</w:t>
      </w:r>
      <w:r>
        <w:rPr>
          <w:rFonts w:ascii="仿宋_GB2312" w:eastAsia="仿宋_GB2312" w:cs="仿宋_GB2312"/>
          <w:spacing w:val="-6"/>
          <w:sz w:val="32"/>
          <w:szCs w:val="32"/>
        </w:rPr>
        <w:t>100%</w:t>
      </w:r>
      <w:r>
        <w:rPr>
          <w:rFonts w:hint="eastAsia" w:ascii="仿宋_GB2312" w:eastAsia="仿宋_GB2312" w:cs="仿宋_GB2312"/>
          <w:spacing w:val="-6"/>
          <w:sz w:val="32"/>
          <w:szCs w:val="32"/>
        </w:rPr>
        <w:t>，无结余。</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adjustRightInd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为进一步加强项目资金的监管，切实保障资金合理使用，按照市、区各相关部门要求，我镇成立了以乡人民政府乡长任组长，纪委、财政所工作人员为成员的工作领导小组，</w:t>
      </w:r>
      <w:r>
        <w:rPr>
          <w:rFonts w:hint="eastAsia" w:ascii="仿宋_GB2312" w:hAnsi="仿宋_GB2312" w:eastAsia="仿宋_GB2312" w:cs="仿宋_GB2312"/>
          <w:sz w:val="32"/>
          <w:szCs w:val="32"/>
          <w:lang w:eastAsia="zh-CN"/>
        </w:rPr>
        <w:t>自始至终</w:t>
      </w:r>
      <w:r>
        <w:rPr>
          <w:rFonts w:hint="eastAsia" w:ascii="仿宋_GB2312" w:hAnsi="仿宋_GB2312" w:eastAsia="仿宋_GB2312" w:cs="仿宋_GB2312"/>
          <w:sz w:val="32"/>
          <w:szCs w:val="32"/>
        </w:rPr>
        <w:t>按照各级的要求，对项目产生、实施、监督、评议等环节负责，保证项目建设有序开展、资金监管到位。</w:t>
      </w:r>
    </w:p>
    <w:p>
      <w:pPr>
        <w:adjustRightInd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严格按照《项目资金管理制度》，财务管理规范，账务处理符合国家规定，能及时、准确、规范反映资金情况，没有出现截留、挤占、挪用、贪污和骗取专项资金的情况，各项支出均符合国家有关规定。</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主动公开资金使用情况，让权力运行在阳光下，接受广大人民群众的监督。</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三、项目绩效情况</w:t>
      </w:r>
      <w:r>
        <w:rPr>
          <w:rFonts w:ascii="黑体" w:hAnsi="宋体" w:eastAsia="黑体"/>
          <w:kern w:val="0"/>
          <w:sz w:val="32"/>
          <w:szCs w:val="32"/>
          <w:shd w:val="clear" w:color="auto" w:fill="FFFFFF"/>
        </w:rPr>
        <w:tab/>
      </w:r>
    </w:p>
    <w:p>
      <w:pPr>
        <w:autoSpaceDE w:val="0"/>
        <w:spacing w:line="576" w:lineRule="exact"/>
        <w:ind w:firstLine="616" w:firstLineChars="200"/>
        <w:rPr>
          <w:rFonts w:ascii="楷体_GB2312" w:eastAsia="楷体_GB2312"/>
          <w:spacing w:val="-6"/>
          <w:sz w:val="32"/>
          <w:szCs w:val="32"/>
        </w:rPr>
      </w:pPr>
      <w:r>
        <w:rPr>
          <w:rFonts w:ascii="楷体_GB2312" w:eastAsia="楷体_GB2312" w:cs="楷体_GB2312"/>
          <w:spacing w:val="-6"/>
          <w:sz w:val="32"/>
          <w:szCs w:val="32"/>
        </w:rPr>
        <w:t>(</w:t>
      </w:r>
      <w:r>
        <w:rPr>
          <w:rFonts w:hint="eastAsia" w:ascii="楷体_GB2312" w:eastAsia="楷体_GB2312" w:cs="楷体_GB2312"/>
          <w:spacing w:val="-6"/>
          <w:sz w:val="32"/>
          <w:szCs w:val="32"/>
        </w:rPr>
        <w:t>一</w:t>
      </w:r>
      <w:r>
        <w:rPr>
          <w:rFonts w:ascii="楷体_GB2312" w:eastAsia="楷体_GB2312" w:cs="楷体_GB2312"/>
          <w:spacing w:val="-6"/>
          <w:sz w:val="32"/>
          <w:szCs w:val="32"/>
        </w:rPr>
        <w:t>)</w:t>
      </w:r>
      <w:r>
        <w:rPr>
          <w:rFonts w:hint="eastAsia" w:ascii="楷体_GB2312" w:eastAsia="楷体_GB2312" w:cs="楷体_GB2312"/>
          <w:spacing w:val="-6"/>
          <w:sz w:val="32"/>
          <w:szCs w:val="32"/>
        </w:rPr>
        <w:t>项目绩效目标完成情况分析</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数量指标：金财网专用网络线路</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条。</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质量指标：财务网络畅通率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时效指标：</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日前完成。</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成本指标：维护费用</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w:t>
      </w:r>
    </w:p>
    <w:p>
      <w:pPr>
        <w:widowControl/>
        <w:spacing w:line="576"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color w:val="000000"/>
          <w:kern w:val="0"/>
          <w:sz w:val="32"/>
          <w:szCs w:val="32"/>
        </w:rPr>
        <w:t>社会效益：</w:t>
      </w:r>
      <w:r>
        <w:rPr>
          <w:rFonts w:hint="eastAsia" w:ascii="仿宋_GB2312" w:hAnsi="仿宋_GB2312" w:eastAsia="仿宋_GB2312" w:cs="仿宋_GB2312"/>
          <w:color w:val="000000"/>
          <w:sz w:val="32"/>
          <w:szCs w:val="32"/>
        </w:rPr>
        <w:t>规范了乡镇财政管理</w:t>
      </w:r>
      <w:r>
        <w:rPr>
          <w:rFonts w:hint="eastAsia" w:ascii="仿宋_GB2312" w:hAnsi="仿宋_GB2312" w:eastAsia="仿宋_GB2312" w:cs="仿宋_GB2312"/>
          <w:sz w:val="32"/>
          <w:szCs w:val="32"/>
        </w:rPr>
        <w:t>，提高了政府行政效能，提高了群众满意度、安全感。</w:t>
      </w:r>
    </w:p>
    <w:p>
      <w:pPr>
        <w:widowControl/>
        <w:spacing w:line="576" w:lineRule="exact"/>
        <w:ind w:firstLine="640" w:firstLineChars="200"/>
        <w:jc w:val="left"/>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可持续影响：确保系统安全稳定。</w:t>
      </w:r>
    </w:p>
    <w:p>
      <w:pPr>
        <w:widowControl/>
        <w:spacing w:line="576" w:lineRule="exact"/>
        <w:ind w:firstLine="640" w:firstLineChars="200"/>
        <w:jc w:val="left"/>
        <w:rPr>
          <w:rFonts w:ascii="仿宋_GB2312" w:hAnsi="仿宋_GB2312" w:eastAsia="仿宋_GB2312"/>
          <w:color w:val="000000"/>
          <w:kern w:val="0"/>
          <w:sz w:val="32"/>
          <w:szCs w:val="32"/>
        </w:rPr>
      </w:pPr>
      <w:r>
        <w:rPr>
          <w:rFonts w:hint="eastAsia" w:ascii="仿宋_GB2312" w:hAnsi="仿宋_GB2312" w:eastAsia="仿宋_GB2312" w:cs="仿宋_GB2312"/>
          <w:kern w:val="0"/>
          <w:sz w:val="32"/>
          <w:szCs w:val="32"/>
        </w:rPr>
        <w:t>满意度指标：服务对象满意度满意度达</w:t>
      </w:r>
      <w:r>
        <w:rPr>
          <w:rFonts w:ascii="仿宋_GB2312" w:hAnsi="仿宋_GB2312" w:eastAsia="仿宋_GB2312" w:cs="仿宋_GB2312"/>
          <w:kern w:val="0"/>
          <w:sz w:val="32"/>
          <w:szCs w:val="32"/>
        </w:rPr>
        <w:t>95%</w:t>
      </w:r>
      <w:r>
        <w:rPr>
          <w:rFonts w:hint="eastAsia" w:ascii="仿宋_GB2312" w:hAnsi="仿宋_GB2312" w:eastAsia="仿宋_GB2312" w:cs="仿宋_GB2312"/>
          <w:kern w:val="0"/>
          <w:sz w:val="32"/>
          <w:szCs w:val="32"/>
        </w:rPr>
        <w:t>以上。</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四、问题及建议</w:t>
      </w:r>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widowControl/>
        <w:numPr>
          <w:ilvl w:val="0"/>
          <w:numId w:val="3"/>
        </w:numPr>
        <w:spacing w:line="576" w:lineRule="exact"/>
        <w:ind w:firstLine="616" w:firstLineChars="200"/>
        <w:jc w:val="left"/>
        <w:rPr>
          <w:rFonts w:ascii="仿宋_GB2312" w:hAnsi="宋体" w:eastAsia="仿宋_GB2312"/>
          <w:sz w:val="32"/>
          <w:szCs w:val="32"/>
        </w:rPr>
      </w:pPr>
      <w:r>
        <w:rPr>
          <w:rFonts w:hint="eastAsia" w:ascii="楷体_GB2312" w:eastAsia="楷体_GB2312" w:cs="楷体_GB2312"/>
          <w:spacing w:val="-6"/>
          <w:sz w:val="32"/>
          <w:szCs w:val="32"/>
        </w:rPr>
        <w:t>相关建议。</w:t>
      </w:r>
      <w:r>
        <w:rPr>
          <w:rFonts w:hint="eastAsia" w:ascii="仿宋_GB2312" w:hAnsi="宋体" w:eastAsia="仿宋_GB2312" w:cs="仿宋_GB2312"/>
          <w:sz w:val="32"/>
          <w:szCs w:val="32"/>
        </w:rPr>
        <w:t>建议制订年度项目资金预算方案前，认真做好每个项目的市场预测和绩效目标分析</w:t>
      </w:r>
      <w:r>
        <w:rPr>
          <w:rFonts w:ascii="仿宋_GB2312" w:hAnsi="宋体" w:eastAsia="仿宋_GB2312" w:cs="仿宋_GB2312"/>
          <w:sz w:val="32"/>
          <w:szCs w:val="32"/>
        </w:rPr>
        <w:t>,</w:t>
      </w:r>
      <w:r>
        <w:rPr>
          <w:rFonts w:hint="eastAsia" w:ascii="仿宋_GB2312" w:hAnsi="宋体" w:eastAsia="仿宋_GB2312" w:cs="仿宋_GB2312"/>
          <w:sz w:val="32"/>
          <w:szCs w:val="32"/>
        </w:rPr>
        <w:t>及时向领导通报资金使用情况，以便及时作出调整，实现项目资金利用效率最大化。</w:t>
      </w: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pPr>
      <w:r>
        <w:rPr>
          <w:rFonts w:hint="eastAsia" w:ascii="仿宋_GB2312" w:hAnsi="宋体" w:eastAsia="仿宋_GB2312" w:cs="仿宋_GB2312"/>
          <w:kern w:val="0"/>
          <w:sz w:val="32"/>
          <w:szCs w:val="32"/>
          <w:shd w:val="clear" w:color="auto" w:fill="FFFFFF"/>
          <w:lang w:val="zh-CN"/>
        </w:rPr>
        <w:t>附表：</w:t>
      </w:r>
    </w:p>
    <w:tbl>
      <w:tblPr>
        <w:tblStyle w:val="18"/>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40"/>
        <w:gridCol w:w="2369"/>
        <w:gridCol w:w="236"/>
      </w:tblGrid>
      <w:tr>
        <w:tblPrEx>
          <w:tblCellMar>
            <w:top w:w="0" w:type="dxa"/>
            <w:left w:w="108" w:type="dxa"/>
            <w:bottom w:w="0" w:type="dxa"/>
            <w:right w:w="108" w:type="dxa"/>
          </w:tblCellMar>
        </w:tblPrEx>
        <w:trPr>
          <w:trHeight w:val="675" w:hRule="atLeast"/>
        </w:trPr>
        <w:tc>
          <w:tcPr>
            <w:tcW w:w="9577" w:type="dxa"/>
            <w:gridSpan w:val="7"/>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highlight w:val="yellow"/>
              </w:rPr>
              <w:t>2021</w:t>
            </w:r>
            <w:r>
              <w:rPr>
                <w:rFonts w:hint="eastAsia" w:ascii="宋体" w:hAnsi="宋体" w:cs="宋体"/>
                <w:b/>
                <w:bCs/>
                <w:sz w:val="32"/>
                <w:szCs w:val="32"/>
                <w:highlight w:val="yellow"/>
              </w:rPr>
              <w:t>年金财网维护费项目绩效目标自评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345301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实施单位</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羊木镇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0.24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0.24</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0.24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财政拨款</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0.24</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其他资金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预期目标</w:t>
            </w:r>
          </w:p>
        </w:tc>
        <w:tc>
          <w:tcPr>
            <w:tcW w:w="363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color w:val="000000"/>
                <w:sz w:val="24"/>
                <w:szCs w:val="24"/>
              </w:rPr>
              <w:t>保障</w:t>
            </w:r>
            <w:r>
              <w:rPr>
                <w:rFonts w:ascii="宋体" w:hAnsi="宋体" w:cs="宋体"/>
                <w:color w:val="000000"/>
                <w:sz w:val="24"/>
                <w:szCs w:val="24"/>
              </w:rPr>
              <w:t>1</w:t>
            </w:r>
            <w:r>
              <w:rPr>
                <w:rFonts w:hint="eastAsia" w:ascii="宋体" w:hAnsi="宋体" w:cs="宋体"/>
                <w:color w:val="000000"/>
                <w:sz w:val="24"/>
                <w:szCs w:val="24"/>
              </w:rPr>
              <w:t>条财务网络全年畅通，保障财务工作正常开展。</w:t>
            </w:r>
          </w:p>
        </w:tc>
        <w:tc>
          <w:tcPr>
            <w:tcW w:w="3634"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color w:val="000000"/>
                <w:sz w:val="24"/>
                <w:szCs w:val="24"/>
              </w:rPr>
              <w:t>保障</w:t>
            </w:r>
            <w:r>
              <w:rPr>
                <w:rFonts w:ascii="宋体" w:hAnsi="宋体" w:cs="宋体"/>
                <w:color w:val="000000"/>
                <w:sz w:val="24"/>
                <w:szCs w:val="24"/>
              </w:rPr>
              <w:t>1</w:t>
            </w:r>
            <w:r>
              <w:rPr>
                <w:rFonts w:hint="eastAsia" w:ascii="宋体" w:hAnsi="宋体" w:cs="宋体"/>
                <w:color w:val="000000"/>
                <w:sz w:val="24"/>
                <w:szCs w:val="24"/>
              </w:rPr>
              <w:t>条财务网络全年畅通，保障财务工作正常开展。</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预期指标值</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金财网专用网络线路</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条</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条</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财务网络畅通率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=100%</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截止时间</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月底前</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月底前</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补助标准</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0.24</w:t>
            </w:r>
            <w:r>
              <w:rPr>
                <w:rFonts w:hint="eastAsia" w:ascii="仿宋_GB2312" w:hAnsi="仿宋_GB2312" w:eastAsia="仿宋_GB2312" w:cs="仿宋_GB2312"/>
                <w:kern w:val="0"/>
                <w:sz w:val="28"/>
                <w:szCs w:val="28"/>
              </w:rPr>
              <w:t>万元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年</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0.24</w:t>
            </w:r>
            <w:r>
              <w:rPr>
                <w:rFonts w:hint="eastAsia" w:ascii="仿宋_GB2312" w:hAnsi="仿宋_GB2312" w:eastAsia="仿宋_GB2312" w:cs="仿宋_GB2312"/>
                <w:kern w:val="0"/>
                <w:sz w:val="28"/>
                <w:szCs w:val="28"/>
              </w:rPr>
              <w:t>万元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年</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及时拨付项目资金，维护社会安定</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财务网络持续畅通</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服务对象满意度</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95%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=96%</w:t>
            </w:r>
          </w:p>
        </w:tc>
      </w:tr>
    </w:tbl>
    <w:p>
      <w:pPr>
        <w:spacing w:line="576" w:lineRule="exact"/>
        <w:ind w:firstLine="420" w:firstLineChars="200"/>
      </w:pPr>
    </w:p>
    <w:p>
      <w:pPr>
        <w:pStyle w:val="7"/>
        <w:spacing w:beforeLines="0" w:line="576" w:lineRule="exact"/>
        <w:ind w:firstLine="640" w:firstLineChars="200"/>
        <w:rPr>
          <w:rFonts w:hAnsi="宋体" w:cs="Times New Roman"/>
          <w:sz w:val="32"/>
          <w:szCs w:val="32"/>
          <w:shd w:val="clear" w:color="auto" w:fill="FFFFFF"/>
          <w:lang w:val="zh-CN"/>
        </w:rPr>
      </w:pPr>
    </w:p>
    <w:p>
      <w:pPr>
        <w:pStyle w:val="7"/>
        <w:spacing w:beforeLines="0" w:line="576" w:lineRule="exact"/>
        <w:ind w:firstLine="640" w:firstLineChars="200"/>
        <w:rPr>
          <w:rFonts w:hAnsi="宋体" w:cs="Times New Roman"/>
          <w:sz w:val="32"/>
          <w:szCs w:val="32"/>
          <w:shd w:val="clear" w:color="auto" w:fill="FFFFFF"/>
          <w:lang w:val="zh-CN"/>
        </w:rPr>
      </w:pPr>
    </w:p>
    <w:p>
      <w:pPr>
        <w:pStyle w:val="7"/>
        <w:spacing w:beforeLines="0" w:line="576" w:lineRule="exact"/>
        <w:ind w:firstLine="640" w:firstLineChars="200"/>
        <w:rPr>
          <w:rFonts w:hAnsi="宋体" w:cs="Times New Roman"/>
          <w:sz w:val="32"/>
          <w:szCs w:val="32"/>
          <w:shd w:val="clear" w:color="auto" w:fill="FFFFFF"/>
          <w:lang w:val="zh-CN"/>
        </w:rPr>
      </w:pPr>
    </w:p>
    <w:p>
      <w:pPr>
        <w:pStyle w:val="7"/>
        <w:spacing w:beforeLines="0" w:line="576" w:lineRule="exact"/>
        <w:ind w:firstLine="640" w:firstLineChars="200"/>
        <w:rPr>
          <w:rFonts w:hAnsi="宋体" w:cs="Times New Roman"/>
          <w:sz w:val="32"/>
          <w:szCs w:val="32"/>
          <w:shd w:val="clear" w:color="auto" w:fill="FFFFFF"/>
          <w:lang w:val="zh-CN"/>
        </w:rPr>
      </w:pPr>
    </w:p>
    <w:p>
      <w:pPr>
        <w:spacing w:line="576" w:lineRule="exact"/>
        <w:ind w:firstLine="640" w:firstLineChars="200"/>
        <w:rPr>
          <w:rFonts w:ascii="黑体" w:hAnsi="黑体" w:eastAsia="黑体"/>
          <w:sz w:val="32"/>
          <w:szCs w:val="32"/>
          <w:lang w:val="zh-CN"/>
        </w:rPr>
      </w:pPr>
      <w:bookmarkStart w:id="221" w:name="_Toc21555"/>
      <w:bookmarkStart w:id="222" w:name="_Toc12783"/>
    </w:p>
    <w:p>
      <w:pPr>
        <w:pStyle w:val="2"/>
        <w:rPr>
          <w:rFonts w:ascii="黑体" w:hAnsi="黑体" w:eastAsia="黑体"/>
          <w:sz w:val="32"/>
          <w:szCs w:val="32"/>
          <w:lang w:val="zh-CN"/>
        </w:rPr>
      </w:pPr>
    </w:p>
    <w:p>
      <w:pPr>
        <w:rPr>
          <w:rFonts w:ascii="黑体" w:hAnsi="黑体" w:eastAsia="黑体"/>
          <w:sz w:val="32"/>
          <w:szCs w:val="32"/>
          <w:lang w:val="zh-CN"/>
        </w:rPr>
      </w:pPr>
    </w:p>
    <w:p>
      <w:pPr>
        <w:pStyle w:val="2"/>
        <w:rPr>
          <w:rFonts w:ascii="黑体" w:hAnsi="黑体" w:eastAsia="黑体"/>
          <w:sz w:val="32"/>
          <w:szCs w:val="32"/>
          <w:lang w:val="zh-CN"/>
        </w:rPr>
      </w:pPr>
    </w:p>
    <w:p>
      <w:pPr>
        <w:rPr>
          <w:rFonts w:ascii="黑体" w:hAnsi="黑体" w:eastAsia="黑体"/>
          <w:sz w:val="32"/>
          <w:szCs w:val="32"/>
          <w:lang w:val="zh-CN"/>
        </w:rPr>
      </w:pPr>
    </w:p>
    <w:p>
      <w:pPr>
        <w:pStyle w:val="2"/>
        <w:rPr>
          <w:rFonts w:ascii="黑体" w:hAnsi="黑体" w:eastAsia="黑体"/>
          <w:sz w:val="32"/>
          <w:szCs w:val="32"/>
          <w:lang w:val="zh-CN"/>
        </w:rPr>
      </w:pPr>
    </w:p>
    <w:p>
      <w:pPr>
        <w:rPr>
          <w:rFonts w:ascii="黑体" w:hAnsi="黑体" w:eastAsia="黑体"/>
          <w:sz w:val="32"/>
          <w:szCs w:val="32"/>
          <w:lang w:val="zh-CN"/>
        </w:rPr>
      </w:pPr>
    </w:p>
    <w:p>
      <w:pPr>
        <w:pStyle w:val="2"/>
        <w:rPr>
          <w:rFonts w:ascii="黑体" w:hAnsi="黑体" w:eastAsia="黑体"/>
          <w:sz w:val="32"/>
          <w:szCs w:val="32"/>
          <w:lang w:val="zh-CN"/>
        </w:rPr>
      </w:pPr>
    </w:p>
    <w:p>
      <w:pPr>
        <w:rPr>
          <w:rFonts w:ascii="黑体" w:hAnsi="黑体" w:eastAsia="黑体"/>
          <w:sz w:val="32"/>
          <w:szCs w:val="32"/>
          <w:lang w:val="zh-CN"/>
        </w:rPr>
      </w:pPr>
    </w:p>
    <w:p>
      <w:pPr>
        <w:pStyle w:val="2"/>
        <w:rPr>
          <w:rFonts w:ascii="黑体" w:hAnsi="黑体" w:eastAsia="黑体"/>
          <w:sz w:val="32"/>
          <w:szCs w:val="32"/>
          <w:lang w:val="zh-CN"/>
        </w:rPr>
      </w:pPr>
    </w:p>
    <w:p>
      <w:pPr>
        <w:rPr>
          <w:lang w:val="zh-CN"/>
        </w:rPr>
      </w:pPr>
    </w:p>
    <w:p>
      <w:pPr>
        <w:spacing w:line="576" w:lineRule="exact"/>
        <w:ind w:firstLine="640" w:firstLineChars="200"/>
        <w:rPr>
          <w:rFonts w:ascii="黑体" w:hAnsi="黑体" w:eastAsia="黑体"/>
          <w:sz w:val="32"/>
          <w:szCs w:val="32"/>
          <w:lang w:val="zh-CN"/>
        </w:rPr>
      </w:pPr>
    </w:p>
    <w:p>
      <w:pPr>
        <w:spacing w:line="576" w:lineRule="exact"/>
        <w:ind w:firstLine="640" w:firstLineChars="200"/>
        <w:rPr>
          <w:rFonts w:ascii="黑体" w:hAnsi="黑体" w:eastAsia="黑体"/>
          <w:sz w:val="32"/>
          <w:szCs w:val="32"/>
          <w:lang w:val="zh-CN"/>
        </w:rPr>
      </w:pPr>
    </w:p>
    <w:p>
      <w:pPr>
        <w:spacing w:line="576" w:lineRule="exact"/>
        <w:ind w:firstLine="640" w:firstLineChars="200"/>
        <w:rPr>
          <w:rFonts w:ascii="黑体" w:hAnsi="黑体" w:eastAsia="黑体"/>
          <w:sz w:val="32"/>
          <w:szCs w:val="32"/>
          <w:lang w:val="zh-CN"/>
        </w:rPr>
      </w:pPr>
    </w:p>
    <w:p>
      <w:pPr>
        <w:spacing w:line="572" w:lineRule="exact"/>
        <w:jc w:val="left"/>
        <w:outlineLvl w:val="0"/>
        <w:rPr>
          <w:rFonts w:ascii="黑体" w:hAnsi="黑体" w:eastAsia="黑体" w:cs="黑体"/>
          <w:sz w:val="32"/>
          <w:szCs w:val="32"/>
        </w:rPr>
      </w:pPr>
      <w:bookmarkStart w:id="223" w:name="_Toc25081"/>
      <w:bookmarkStart w:id="224" w:name="_Toc7812"/>
      <w:bookmarkStart w:id="225" w:name="_Toc25797"/>
      <w:bookmarkStart w:id="226" w:name="_Toc21968"/>
      <w:r>
        <w:rPr>
          <w:rFonts w:hint="eastAsia" w:ascii="黑体" w:hAnsi="黑体" w:eastAsia="黑体" w:cs="黑体"/>
          <w:sz w:val="32"/>
          <w:szCs w:val="32"/>
          <w:lang w:val="zh-CN"/>
        </w:rPr>
        <w:t>附件</w:t>
      </w:r>
      <w:r>
        <w:rPr>
          <w:rFonts w:ascii="黑体" w:hAnsi="黑体" w:eastAsia="黑体" w:cs="黑体"/>
          <w:sz w:val="32"/>
          <w:szCs w:val="32"/>
        </w:rPr>
        <w:t>3</w:t>
      </w:r>
      <w:bookmarkEnd w:id="221"/>
      <w:bookmarkEnd w:id="222"/>
      <w:bookmarkEnd w:id="223"/>
      <w:bookmarkEnd w:id="224"/>
      <w:bookmarkEnd w:id="225"/>
      <w:bookmarkEnd w:id="226"/>
    </w:p>
    <w:p>
      <w:pPr>
        <w:spacing w:line="572" w:lineRule="exact"/>
        <w:jc w:val="center"/>
        <w:rPr>
          <w:rFonts w:ascii="方正小标宋简体" w:hAnsi="宋体" w:eastAsia="方正小标宋简体"/>
          <w:kern w:val="0"/>
          <w:sz w:val="40"/>
          <w:szCs w:val="40"/>
        </w:rPr>
      </w:pPr>
      <w:r>
        <w:rPr>
          <w:rFonts w:ascii="方正小标宋简体" w:hAnsi="宋体" w:eastAsia="方正小标宋简体" w:cs="方正小标宋简体"/>
          <w:kern w:val="0"/>
          <w:sz w:val="40"/>
          <w:szCs w:val="40"/>
        </w:rPr>
        <w:t>2021</w:t>
      </w:r>
      <w:r>
        <w:rPr>
          <w:rFonts w:hint="eastAsia" w:ascii="方正小标宋简体" w:hAnsi="宋体" w:eastAsia="方正小标宋简体" w:cs="方正小标宋简体"/>
          <w:kern w:val="0"/>
          <w:sz w:val="40"/>
          <w:szCs w:val="40"/>
        </w:rPr>
        <w:t>年度非贫困村第一书记经费项目支出绩效自评报告</w:t>
      </w:r>
    </w:p>
    <w:p>
      <w:pPr>
        <w:autoSpaceDE w:val="0"/>
        <w:spacing w:line="576" w:lineRule="exact"/>
        <w:ind w:firstLine="616" w:firstLineChars="200"/>
        <w:rPr>
          <w:rFonts w:ascii="黑体" w:hAnsi="黑体" w:eastAsia="黑体"/>
          <w:spacing w:val="-6"/>
          <w:sz w:val="32"/>
          <w:szCs w:val="32"/>
        </w:rPr>
      </w:pP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一、项目概况</w:t>
      </w:r>
    </w:p>
    <w:p>
      <w:pPr>
        <w:pStyle w:val="16"/>
        <w:spacing w:beforeAutospacing="0" w:afterAutospacing="0" w:line="576" w:lineRule="exact"/>
        <w:ind w:firstLine="616" w:firstLineChars="200"/>
        <w:rPr>
          <w:rFonts w:ascii="仿宋_GB2312" w:eastAsia="仿宋_GB2312" w:cs="Times New Roman"/>
          <w:sz w:val="32"/>
          <w:szCs w:val="32"/>
        </w:rPr>
      </w:pPr>
      <w:r>
        <w:rPr>
          <w:rFonts w:hint="eastAsia" w:ascii="楷体_GB2312" w:hAnsi="楷体_GB2312" w:eastAsia="楷体_GB2312" w:cs="楷体_GB2312"/>
          <w:spacing w:val="-6"/>
          <w:sz w:val="32"/>
          <w:szCs w:val="32"/>
        </w:rPr>
        <w:t>（一）</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年非贫困村第一书记工作经费项目</w:t>
      </w:r>
      <w:r>
        <w:rPr>
          <w:rFonts w:hint="eastAsia" w:ascii="仿宋_GB2312" w:eastAsia="仿宋_GB2312" w:cs="仿宋_GB2312"/>
          <w:sz w:val="32"/>
          <w:szCs w:val="32"/>
        </w:rPr>
        <w:t>。为落实“五项”职责任务，并牵头抓好落实；加强与帮扶单位的沟通联系；协调政策项目，资金支持，牵头落实帮扶措施；梳理、解决、汇总贫困村脱贫攻坚推进情况的问题的困难，研究解决措施和办法，保障好非贫困村第一书记工作条件，巩固脱贫攻坚成果。</w:t>
      </w:r>
    </w:p>
    <w:p>
      <w:pPr>
        <w:widowControl/>
        <w:adjustRightInd w:val="0"/>
        <w:spacing w:line="576" w:lineRule="exact"/>
        <w:ind w:firstLine="616" w:firstLineChars="200"/>
        <w:rPr>
          <w:rFonts w:ascii="仿宋_GB2312" w:hAnsi="仿宋_GB2312" w:eastAsia="仿宋_GB2312"/>
          <w:sz w:val="32"/>
          <w:szCs w:val="32"/>
        </w:rPr>
      </w:pPr>
      <w:r>
        <w:rPr>
          <w:rFonts w:hint="eastAsia" w:ascii="楷体_GB2312" w:hAnsi="楷体_GB2312" w:eastAsia="楷体_GB2312" w:cs="楷体_GB2312"/>
          <w:spacing w:val="-6"/>
          <w:sz w:val="32"/>
          <w:szCs w:val="32"/>
        </w:rPr>
        <w:t>（二）项目绩效目标。</w:t>
      </w:r>
      <w:r>
        <w:rPr>
          <w:rFonts w:hint="eastAsia" w:ascii="仿宋_GB2312" w:hAnsi="仿宋_GB2312" w:eastAsia="仿宋_GB2312" w:cs="仿宋_GB2312"/>
          <w:sz w:val="32"/>
          <w:szCs w:val="32"/>
        </w:rPr>
        <w:t>保障</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个非贫困村第一书记经费按时拨付到位，能更好地开展工作，巩固脱贫攻坚成果，顺利通过国家验收，使脱贫群众无返贫风险。各村根据实际需要，对于在非贫困村开展工作发生的办公费用进行支出。</w:t>
      </w:r>
    </w:p>
    <w:p>
      <w:pPr>
        <w:spacing w:line="576" w:lineRule="exact"/>
        <w:ind w:firstLine="616" w:firstLineChars="200"/>
        <w:rPr>
          <w:rFonts w:ascii="仿宋_GB2312" w:eastAsia="仿宋_GB2312"/>
          <w:spacing w:val="-6"/>
          <w:sz w:val="32"/>
          <w:szCs w:val="32"/>
        </w:rPr>
      </w:pPr>
      <w:r>
        <w:rPr>
          <w:rFonts w:hint="eastAsia" w:ascii="楷体_GB2312" w:hAns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二、项目实施及管理情况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76" w:lineRule="exact"/>
        <w:ind w:firstLine="618" w:firstLineChars="200"/>
        <w:rPr>
          <w:rFonts w:ascii="仿宋_GB2312" w:eastAsia="仿宋_GB2312"/>
          <w:spacing w:val="-6"/>
          <w:sz w:val="32"/>
          <w:szCs w:val="32"/>
        </w:rPr>
      </w:pPr>
      <w:r>
        <w:rPr>
          <w:rFonts w:ascii="仿宋_GB2312" w:eastAsia="仿宋_GB2312" w:cs="仿宋_GB2312"/>
          <w:b/>
          <w:bCs/>
          <w:spacing w:val="-6"/>
          <w:sz w:val="32"/>
          <w:szCs w:val="32"/>
        </w:rPr>
        <w:t>1.</w:t>
      </w:r>
      <w:r>
        <w:rPr>
          <w:rFonts w:hint="eastAsia" w:ascii="仿宋_GB2312" w:eastAsia="仿宋_GB2312" w:cs="仿宋_GB2312"/>
          <w:b/>
          <w:bCs/>
          <w:spacing w:val="-6"/>
          <w:sz w:val="32"/>
          <w:szCs w:val="32"/>
        </w:rPr>
        <w:t>资金计划及到位。</w:t>
      </w:r>
      <w:r>
        <w:rPr>
          <w:rFonts w:hint="eastAsia" w:ascii="仿宋_GB2312" w:eastAsia="仿宋_GB2312" w:cs="仿宋_GB2312"/>
          <w:spacing w:val="-6"/>
          <w:sz w:val="32"/>
          <w:szCs w:val="32"/>
        </w:rPr>
        <w:t>该项目截止评价时点实际到位</w:t>
      </w:r>
      <w:r>
        <w:rPr>
          <w:rFonts w:ascii="仿宋_GB2312" w:eastAsia="仿宋_GB2312" w:cs="仿宋_GB2312"/>
          <w:spacing w:val="-6"/>
          <w:sz w:val="32"/>
          <w:szCs w:val="32"/>
        </w:rPr>
        <w:t>2</w:t>
      </w:r>
      <w:r>
        <w:rPr>
          <w:rFonts w:hint="eastAsia" w:ascii="仿宋_GB2312" w:eastAsia="仿宋_GB2312" w:cs="仿宋_GB2312"/>
          <w:spacing w:val="-6"/>
          <w:sz w:val="32"/>
          <w:szCs w:val="32"/>
        </w:rPr>
        <w:t>万元，其中：本级资金</w:t>
      </w:r>
      <w:r>
        <w:rPr>
          <w:rFonts w:ascii="仿宋_GB2312" w:eastAsia="仿宋_GB2312" w:cs="仿宋_GB2312"/>
          <w:spacing w:val="-6"/>
          <w:sz w:val="32"/>
          <w:szCs w:val="32"/>
        </w:rPr>
        <w:t>2</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pStyle w:val="16"/>
        <w:spacing w:beforeAutospacing="0" w:afterAutospacing="0" w:line="576" w:lineRule="exact"/>
        <w:ind w:firstLine="618" w:firstLineChars="200"/>
        <w:rPr>
          <w:rFonts w:ascii="仿宋_GB2312" w:hAnsi="Times New Roman" w:eastAsia="仿宋_GB2312" w:cs="Times New Roman"/>
          <w:spacing w:val="-6"/>
          <w:sz w:val="32"/>
          <w:szCs w:val="32"/>
        </w:rPr>
      </w:pPr>
      <w:r>
        <w:rPr>
          <w:rFonts w:ascii="仿宋_GB2312" w:hAnsi="Times New Roman" w:eastAsia="仿宋_GB2312" w:cs="仿宋_GB2312"/>
          <w:b/>
          <w:bCs/>
          <w:spacing w:val="-6"/>
          <w:sz w:val="32"/>
          <w:szCs w:val="32"/>
        </w:rPr>
        <w:t>2.</w:t>
      </w:r>
      <w:r>
        <w:rPr>
          <w:rFonts w:hint="eastAsia" w:ascii="仿宋_GB2312" w:hAnsi="Times New Roman" w:eastAsia="仿宋_GB2312" w:cs="仿宋_GB2312"/>
          <w:b/>
          <w:bCs/>
          <w:spacing w:val="-6"/>
          <w:sz w:val="32"/>
          <w:szCs w:val="32"/>
        </w:rPr>
        <w:t>资金使用。</w:t>
      </w:r>
      <w:r>
        <w:rPr>
          <w:rFonts w:hint="eastAsia" w:ascii="仿宋_GB2312" w:hAnsi="Times New Roman" w:eastAsia="仿宋_GB2312" w:cs="仿宋_GB2312"/>
          <w:spacing w:val="-6"/>
          <w:sz w:val="32"/>
          <w:szCs w:val="32"/>
        </w:rPr>
        <w:t>截止评价时点项目资金的实际支出</w:t>
      </w:r>
      <w:r>
        <w:rPr>
          <w:rFonts w:ascii="仿宋_GB2312" w:hAnsi="Times New Roman" w:eastAsia="仿宋_GB2312" w:cs="仿宋_GB2312"/>
          <w:spacing w:val="-6"/>
          <w:sz w:val="32"/>
          <w:szCs w:val="32"/>
        </w:rPr>
        <w:t>2</w:t>
      </w:r>
      <w:r>
        <w:rPr>
          <w:rFonts w:hint="eastAsia" w:ascii="仿宋_GB2312" w:hAnsi="Times New Roman" w:eastAsia="仿宋_GB2312" w:cs="仿宋_GB2312"/>
          <w:spacing w:val="-6"/>
          <w:sz w:val="32"/>
          <w:szCs w:val="32"/>
        </w:rPr>
        <w:t>万元，严格按照专项资金管理办法规定，加强管理，做到专款专用，提高资金使用效益。</w:t>
      </w:r>
      <w:r>
        <w:rPr>
          <w:rFonts w:hint="eastAsia" w:ascii="仿宋_GB2312" w:hAnsi="仿宋_GB2312" w:eastAsia="仿宋_GB2312" w:cs="仿宋_GB2312"/>
          <w:sz w:val="32"/>
          <w:szCs w:val="32"/>
        </w:rPr>
        <w:t>各村根据实际需要，对于在非贫困村开展工作发生的办公费用进行支出。</w:t>
      </w:r>
      <w:r>
        <w:rPr>
          <w:rFonts w:hint="eastAsia" w:ascii="仿宋_GB2312" w:hAnsi="Times New Roman" w:eastAsia="仿宋_GB2312" w:cs="仿宋_GB2312"/>
          <w:spacing w:val="-6"/>
          <w:sz w:val="32"/>
          <w:szCs w:val="32"/>
        </w:rPr>
        <w:t>使用率</w:t>
      </w:r>
      <w:r>
        <w:rPr>
          <w:rFonts w:ascii="仿宋_GB2312" w:hAnsi="Times New Roman" w:eastAsia="仿宋_GB2312" w:cs="仿宋_GB2312"/>
          <w:spacing w:val="-6"/>
          <w:sz w:val="32"/>
          <w:szCs w:val="32"/>
        </w:rPr>
        <w:t>100%</w:t>
      </w:r>
      <w:r>
        <w:rPr>
          <w:rFonts w:hint="eastAsia" w:ascii="仿宋_GB2312" w:hAnsi="Times New Roman" w:eastAsia="仿宋_GB2312" w:cs="仿宋_GB2312"/>
          <w:spacing w:val="-6"/>
          <w:sz w:val="32"/>
          <w:szCs w:val="32"/>
        </w:rPr>
        <w:t>，无结余。</w:t>
      </w:r>
    </w:p>
    <w:p>
      <w:pPr>
        <w:pStyle w:val="16"/>
        <w:spacing w:beforeAutospacing="0" w:afterAutospacing="0" w:line="576" w:lineRule="exact"/>
        <w:ind w:firstLine="616" w:firstLineChars="200"/>
        <w:rPr>
          <w:rFonts w:ascii="楷体_GB2312" w:hAnsi="楷体_GB2312" w:eastAsia="楷体_GB2312" w:cs="Times New Roman"/>
          <w:spacing w:val="-6"/>
          <w:sz w:val="32"/>
          <w:szCs w:val="32"/>
        </w:rPr>
      </w:pPr>
      <w:r>
        <w:rPr>
          <w:rFonts w:hint="eastAsia" w:ascii="楷体_GB2312" w:hAnsi="楷体_GB2312" w:eastAsia="楷体_GB2312" w:cs="楷体_GB2312"/>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乡财务管理制度规范执行，坚持“专项核算、专人管理、专款专用”的原则，不存在超标准、截留、挪用、虚列支出等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autoSpaceDE w:val="0"/>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根据实际工作情况，</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年非贫困村第一书记工作经费项目支出</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万元于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日前已严格按照相关规定全部使用完成</w:t>
      </w:r>
      <w:r>
        <w:rPr>
          <w:rFonts w:hint="eastAsia" w:ascii="仿宋_GB2312" w:hAnsi="仿宋_GB2312" w:eastAsia="仿宋_GB2312" w:cs="仿宋_GB2312"/>
          <w:color w:val="000000"/>
          <w:sz w:val="32"/>
          <w:szCs w:val="32"/>
        </w:rPr>
        <w:t>，做到财政资金专款专用。</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三、项目绩效情况</w:t>
      </w:r>
      <w:r>
        <w:rPr>
          <w:rFonts w:ascii="黑体" w:hAnsi="宋体" w:eastAsia="黑体"/>
          <w:kern w:val="0"/>
          <w:sz w:val="32"/>
          <w:szCs w:val="32"/>
          <w:shd w:val="clear" w:color="auto" w:fill="FFFFFF"/>
        </w:rPr>
        <w:tab/>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（一）项目完成情况</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数量指标：非贫困村第一书记人数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质量指标：巩固脱贫攻坚成果定性为优；</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时效指标：</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日前完成；</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成本指标：补助标准</w:t>
      </w:r>
      <w:r>
        <w:rPr>
          <w:rFonts w:ascii="仿宋_GB2312" w:hAnsi="仿宋_GB2312" w:eastAsia="仿宋_GB2312" w:cs="仿宋_GB2312"/>
          <w:sz w:val="32"/>
          <w:szCs w:val="32"/>
        </w:rPr>
        <w:t>4000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社会效益指标：激发驻村干部履职尽责的热情，为驻村帮扶工作开展提供了有力的保障；</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可持续影响指标</w:t>
      </w:r>
      <w:r>
        <w:rPr>
          <w:rFonts w:ascii="仿宋_GB2312" w:hAnsi="仿宋_GB2312" w:eastAsia="仿宋_GB2312"/>
          <w:sz w:val="32"/>
          <w:szCs w:val="32"/>
        </w:rPr>
        <w:tab/>
      </w:r>
      <w:r>
        <w:rPr>
          <w:rFonts w:hint="eastAsia" w:ascii="仿宋_GB2312" w:hAnsi="仿宋_GB2312" w:eastAsia="仿宋_GB2312" w:cs="仿宋_GB2312"/>
          <w:sz w:val="32"/>
          <w:szCs w:val="32"/>
        </w:rPr>
        <w:t>：有效巩固了脱贫攻坚成果；</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满意度指标：服务对象满意度达</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（二）项目效益情况</w:t>
      </w:r>
    </w:p>
    <w:p>
      <w:pPr>
        <w:widowControl/>
        <w:spacing w:line="576"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sz w:val="32"/>
          <w:szCs w:val="32"/>
        </w:rPr>
        <w:t>社会效益：保障派驻驻村第一书记的在村工作的资金困境，激发了履职尽责干事创业的热情，为驻村帮扶工作开展提供了有力的保障，非贫困村、非贫困脱贫率达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widowControl/>
        <w:spacing w:line="576" w:lineRule="exact"/>
        <w:ind w:firstLine="640" w:firstLineChars="200"/>
        <w:jc w:val="left"/>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可持续影响：</w:t>
      </w:r>
      <w:r>
        <w:rPr>
          <w:rFonts w:hint="eastAsia" w:ascii="仿宋_GB2312" w:hAnsi="仿宋_GB2312" w:eastAsia="仿宋_GB2312" w:cs="仿宋_GB2312"/>
          <w:sz w:val="32"/>
          <w:szCs w:val="32"/>
        </w:rPr>
        <w:t>巩固脱贫攻坚成果，顺利通过国家验收，使脱贫群众无返贫风险。</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四、问题及建议</w:t>
      </w:r>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widowControl/>
        <w:numPr>
          <w:ilvl w:val="0"/>
          <w:numId w:val="4"/>
        </w:numPr>
        <w:spacing w:line="576" w:lineRule="exact"/>
        <w:ind w:firstLine="616" w:firstLineChars="200"/>
        <w:jc w:val="left"/>
        <w:rPr>
          <w:rFonts w:ascii="仿宋_GB2312" w:hAnsi="仿宋_GB2312" w:eastAsia="仿宋_GB2312"/>
          <w:kern w:val="0"/>
          <w:sz w:val="32"/>
          <w:szCs w:val="32"/>
        </w:rPr>
      </w:pPr>
      <w:r>
        <w:rPr>
          <w:rFonts w:hint="eastAsia" w:ascii="楷体_GB2312" w:eastAsia="楷体_GB2312" w:cs="楷体_GB2312"/>
          <w:spacing w:val="-6"/>
          <w:sz w:val="32"/>
          <w:szCs w:val="32"/>
        </w:rPr>
        <w:t>相关建议。</w:t>
      </w:r>
      <w:r>
        <w:rPr>
          <w:rFonts w:hint="eastAsia" w:ascii="仿宋_GB2312" w:hAnsi="仿宋_GB2312" w:eastAsia="仿宋_GB2312" w:cs="仿宋_GB2312"/>
          <w:kern w:val="0"/>
          <w:sz w:val="32"/>
          <w:szCs w:val="32"/>
        </w:rPr>
        <w:t>建议制订年度项目资金预算方案前，认真做好每个项目的市场预测和绩效目标分析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及时向领导通报资金使用情况，以便及时作出调整，实现项目资金利用效率最大化。</w:t>
      </w: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附表：</w:t>
      </w:r>
    </w:p>
    <w:p>
      <w:pPr>
        <w:pStyle w:val="2"/>
      </w:pPr>
    </w:p>
    <w:tbl>
      <w:tblPr>
        <w:tblStyle w:val="18"/>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highlight w:val="yellow"/>
              </w:rPr>
              <w:t>2021</w:t>
            </w:r>
            <w:r>
              <w:rPr>
                <w:rFonts w:hint="eastAsia" w:ascii="宋体" w:hAnsi="宋体" w:cs="宋体"/>
                <w:b/>
                <w:bCs/>
                <w:sz w:val="32"/>
                <w:szCs w:val="32"/>
                <w:highlight w:val="yellow"/>
              </w:rPr>
              <w:t>年非贫困村第一书记工作经费项目绩效目标自评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345301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羊木镇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2</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2</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color w:val="000000"/>
                <w:sz w:val="24"/>
                <w:szCs w:val="24"/>
              </w:rPr>
              <w:t>保障</w:t>
            </w:r>
            <w:r>
              <w:rPr>
                <w:rFonts w:ascii="宋体" w:hAnsi="宋体" w:cs="宋体"/>
                <w:color w:val="000000"/>
                <w:sz w:val="24"/>
                <w:szCs w:val="24"/>
              </w:rPr>
              <w:t>5</w:t>
            </w:r>
            <w:r>
              <w:rPr>
                <w:rFonts w:hint="eastAsia" w:ascii="宋体" w:hAnsi="宋体" w:cs="宋体"/>
                <w:color w:val="000000"/>
                <w:sz w:val="24"/>
                <w:szCs w:val="24"/>
              </w:rPr>
              <w:t>个非贫困村第一书记经费按时拨付到位，能更好地开展工作，巩固脱贫攻坚成果，顺利通过国家验收，使脱贫群众无返贫风险。各村根据实际需要，对于在非贫困村开展工作发生的办公费用进行支出。</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color w:val="000000"/>
                <w:sz w:val="24"/>
                <w:szCs w:val="24"/>
              </w:rPr>
              <w:t>保障</w:t>
            </w:r>
            <w:r>
              <w:rPr>
                <w:rFonts w:ascii="宋体" w:hAnsi="宋体" w:cs="宋体"/>
                <w:color w:val="000000"/>
                <w:sz w:val="24"/>
                <w:szCs w:val="24"/>
              </w:rPr>
              <w:t>5</w:t>
            </w:r>
            <w:r>
              <w:rPr>
                <w:rFonts w:hint="eastAsia" w:ascii="宋体" w:hAnsi="宋体" w:cs="宋体"/>
                <w:color w:val="000000"/>
                <w:sz w:val="24"/>
                <w:szCs w:val="24"/>
              </w:rPr>
              <w:t>个非贫困村第一书记经费按时拨付到位，能更好地开展工作，巩固脱贫攻坚成果，顺利通过国家验收，使脱贫群众无返贫风险。各村根据实际需要，对于在非贫困村开展工作发生的办公费用进行支出。</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非贫困村第一</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书记人数</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个</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巩固脱贫攻坚成果</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发放时效</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月底</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月底</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补助标准</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4000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年</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4000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年</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带动群众增收</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激发驻村干部履职尽责的热情，为驻村帮扶工作开展提供了有力的保障。</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巩固脱贫攻坚成果</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服务对象满意度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95%</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=96%</w:t>
            </w:r>
          </w:p>
        </w:tc>
      </w:tr>
    </w:tbl>
    <w:p>
      <w:pPr>
        <w:pStyle w:val="2"/>
        <w:spacing w:line="576" w:lineRule="exact"/>
        <w:ind w:firstLine="420" w:firstLineChars="200"/>
      </w:pPr>
    </w:p>
    <w:p>
      <w:pPr>
        <w:spacing w:line="576" w:lineRule="exact"/>
        <w:ind w:firstLine="420" w:firstLineChars="200"/>
      </w:pPr>
    </w:p>
    <w:p>
      <w:pPr>
        <w:spacing w:line="576" w:lineRule="exact"/>
        <w:ind w:firstLine="560" w:firstLineChars="200"/>
        <w:rPr>
          <w:rFonts w:ascii="黑体" w:hAnsi="黑体" w:eastAsia="黑体"/>
          <w:sz w:val="28"/>
          <w:szCs w:val="28"/>
          <w:lang w:val="zh-CN"/>
        </w:rPr>
      </w:pPr>
    </w:p>
    <w:p>
      <w:pPr>
        <w:spacing w:line="576" w:lineRule="exact"/>
        <w:ind w:firstLine="640" w:firstLineChars="200"/>
        <w:rPr>
          <w:rFonts w:ascii="黑体" w:hAnsi="黑体" w:eastAsia="黑体"/>
          <w:sz w:val="32"/>
          <w:szCs w:val="32"/>
          <w:lang w:val="zh-CN"/>
        </w:rPr>
      </w:pPr>
      <w:bookmarkStart w:id="227" w:name="_Toc15026"/>
    </w:p>
    <w:p>
      <w:pPr>
        <w:spacing w:line="576" w:lineRule="exact"/>
        <w:ind w:firstLine="640" w:firstLineChars="200"/>
        <w:rPr>
          <w:rFonts w:ascii="黑体" w:hAnsi="黑体" w:eastAsia="黑体"/>
          <w:sz w:val="32"/>
          <w:szCs w:val="32"/>
          <w:lang w:val="zh-CN"/>
        </w:rPr>
      </w:pPr>
    </w:p>
    <w:p>
      <w:pPr>
        <w:spacing w:line="576" w:lineRule="exact"/>
        <w:ind w:firstLine="640" w:firstLineChars="200"/>
        <w:rPr>
          <w:rFonts w:ascii="黑体" w:hAnsi="黑体" w:eastAsia="黑体"/>
          <w:sz w:val="32"/>
          <w:szCs w:val="32"/>
          <w:lang w:val="zh-CN"/>
        </w:rPr>
      </w:pPr>
    </w:p>
    <w:p>
      <w:pPr>
        <w:spacing w:line="576" w:lineRule="exact"/>
        <w:ind w:firstLine="640" w:firstLineChars="200"/>
        <w:rPr>
          <w:rFonts w:ascii="黑体" w:hAnsi="黑体" w:eastAsia="黑体"/>
          <w:sz w:val="32"/>
          <w:szCs w:val="32"/>
          <w:lang w:val="zh-CN"/>
        </w:rPr>
      </w:pPr>
    </w:p>
    <w:p>
      <w:pPr>
        <w:pStyle w:val="2"/>
        <w:rPr>
          <w:rFonts w:ascii="黑体" w:hAnsi="黑体" w:eastAsia="黑体"/>
          <w:sz w:val="32"/>
          <w:szCs w:val="32"/>
          <w:lang w:val="zh-CN"/>
        </w:rPr>
      </w:pPr>
    </w:p>
    <w:p>
      <w:pPr>
        <w:rPr>
          <w:rFonts w:ascii="黑体" w:hAnsi="黑体" w:eastAsia="黑体"/>
          <w:sz w:val="32"/>
          <w:szCs w:val="32"/>
          <w:lang w:val="zh-CN"/>
        </w:rPr>
      </w:pPr>
    </w:p>
    <w:p>
      <w:pPr>
        <w:pStyle w:val="2"/>
        <w:rPr>
          <w:rFonts w:ascii="黑体" w:hAnsi="黑体" w:eastAsia="黑体"/>
          <w:sz w:val="32"/>
          <w:szCs w:val="32"/>
          <w:lang w:val="zh-CN"/>
        </w:rPr>
      </w:pPr>
    </w:p>
    <w:p>
      <w:pPr>
        <w:rPr>
          <w:rFonts w:ascii="黑体" w:hAnsi="黑体" w:eastAsia="黑体"/>
          <w:sz w:val="32"/>
          <w:szCs w:val="32"/>
          <w:lang w:val="zh-CN"/>
        </w:rPr>
      </w:pPr>
    </w:p>
    <w:p>
      <w:pPr>
        <w:pStyle w:val="2"/>
        <w:rPr>
          <w:lang w:val="zh-CN"/>
        </w:rPr>
      </w:pPr>
    </w:p>
    <w:p>
      <w:pPr>
        <w:spacing w:line="576" w:lineRule="exact"/>
        <w:ind w:firstLine="640" w:firstLineChars="200"/>
        <w:rPr>
          <w:rFonts w:ascii="黑体" w:hAnsi="黑体" w:eastAsia="黑体"/>
          <w:sz w:val="32"/>
          <w:szCs w:val="32"/>
          <w:lang w:val="zh-CN"/>
        </w:rPr>
      </w:pPr>
    </w:p>
    <w:p>
      <w:pPr>
        <w:spacing w:line="572" w:lineRule="exact"/>
        <w:jc w:val="left"/>
        <w:outlineLvl w:val="0"/>
        <w:rPr>
          <w:rFonts w:ascii="黑体" w:hAnsi="黑体" w:eastAsia="黑体" w:cs="黑体"/>
          <w:sz w:val="32"/>
          <w:szCs w:val="32"/>
        </w:rPr>
      </w:pPr>
      <w:bookmarkStart w:id="228" w:name="_Toc26217"/>
      <w:bookmarkStart w:id="229" w:name="_Toc16685"/>
      <w:bookmarkStart w:id="230" w:name="_Toc32680"/>
      <w:bookmarkStart w:id="231" w:name="_Toc7949"/>
      <w:r>
        <w:rPr>
          <w:rFonts w:hint="eastAsia" w:ascii="黑体" w:hAnsi="黑体" w:eastAsia="黑体" w:cs="黑体"/>
          <w:sz w:val="32"/>
          <w:szCs w:val="32"/>
          <w:lang w:val="zh-CN"/>
        </w:rPr>
        <w:t>附件</w:t>
      </w:r>
      <w:r>
        <w:rPr>
          <w:rFonts w:ascii="黑体" w:hAnsi="黑体" w:eastAsia="黑体" w:cs="黑体"/>
          <w:sz w:val="32"/>
          <w:szCs w:val="32"/>
        </w:rPr>
        <w:t>4</w:t>
      </w:r>
      <w:bookmarkEnd w:id="227"/>
      <w:bookmarkEnd w:id="228"/>
      <w:bookmarkEnd w:id="229"/>
      <w:bookmarkEnd w:id="230"/>
      <w:bookmarkEnd w:id="231"/>
    </w:p>
    <w:p>
      <w:pPr>
        <w:spacing w:line="572" w:lineRule="exact"/>
        <w:jc w:val="center"/>
        <w:rPr>
          <w:rFonts w:ascii="方正小标宋简体" w:hAnsi="宋体" w:eastAsia="方正小标宋简体"/>
          <w:kern w:val="0"/>
          <w:sz w:val="40"/>
          <w:szCs w:val="40"/>
        </w:rPr>
      </w:pPr>
      <w:r>
        <w:rPr>
          <w:rFonts w:ascii="方正小标宋简体" w:hAnsi="宋体" w:eastAsia="方正小标宋简体" w:cs="方正小标宋简体"/>
          <w:kern w:val="0"/>
          <w:sz w:val="40"/>
          <w:szCs w:val="40"/>
        </w:rPr>
        <w:t>2021</w:t>
      </w:r>
      <w:r>
        <w:rPr>
          <w:rFonts w:hint="eastAsia" w:ascii="方正小标宋简体" w:hAnsi="宋体" w:eastAsia="方正小标宋简体" w:cs="方正小标宋简体"/>
          <w:kern w:val="0"/>
          <w:sz w:val="40"/>
          <w:szCs w:val="40"/>
        </w:rPr>
        <w:t>年度人大选举工作经费项目支出绩效自评报告</w:t>
      </w:r>
    </w:p>
    <w:p>
      <w:pPr>
        <w:autoSpaceDE w:val="0"/>
        <w:spacing w:line="576" w:lineRule="exact"/>
        <w:ind w:firstLine="696" w:firstLineChars="200"/>
        <w:rPr>
          <w:rFonts w:ascii="方正小标宋简体" w:hAnsi="方正小标宋简体" w:eastAsia="方正小标宋简体"/>
          <w:spacing w:val="-6"/>
          <w:sz w:val="36"/>
          <w:szCs w:val="36"/>
        </w:rPr>
      </w:pP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一、项目概况</w:t>
      </w:r>
    </w:p>
    <w:p>
      <w:pPr>
        <w:widowControl/>
        <w:spacing w:line="576" w:lineRule="exact"/>
        <w:ind w:firstLine="616" w:firstLineChars="200"/>
        <w:jc w:val="left"/>
        <w:rPr>
          <w:rFonts w:ascii="楷体_GB2312" w:hAnsi="楷体_GB2312" w:eastAsia="楷体_GB2312"/>
          <w:kern w:val="0"/>
          <w:sz w:val="32"/>
          <w:szCs w:val="32"/>
        </w:rPr>
      </w:pPr>
      <w:r>
        <w:rPr>
          <w:rFonts w:hint="eastAsia" w:ascii="楷体_GB2312" w:hAnsi="楷体_GB2312" w:eastAsia="楷体_GB2312" w:cs="楷体_GB2312"/>
          <w:spacing w:val="-6"/>
          <w:sz w:val="32"/>
          <w:szCs w:val="32"/>
        </w:rPr>
        <w:t>（一）</w:t>
      </w:r>
      <w:r>
        <w:rPr>
          <w:rFonts w:hint="eastAsia" w:ascii="楷体_GB2312" w:hAnsi="楷体_GB2312" w:eastAsia="楷体_GB2312" w:cs="楷体_GB2312"/>
          <w:kern w:val="0"/>
          <w:sz w:val="32"/>
          <w:szCs w:val="32"/>
        </w:rPr>
        <w:t>羊木镇</w:t>
      </w:r>
      <w:r>
        <w:rPr>
          <w:rFonts w:ascii="楷体_GB2312" w:hAnsi="楷体_GB2312" w:eastAsia="楷体_GB2312" w:cs="楷体_GB2312"/>
          <w:kern w:val="0"/>
          <w:sz w:val="32"/>
          <w:szCs w:val="32"/>
        </w:rPr>
        <w:t>2021</w:t>
      </w:r>
      <w:r>
        <w:rPr>
          <w:rFonts w:hint="eastAsia" w:ascii="楷体_GB2312" w:hAnsi="楷体_GB2312" w:eastAsia="楷体_GB2312" w:cs="楷体_GB2312"/>
          <w:kern w:val="0"/>
          <w:sz w:val="32"/>
          <w:szCs w:val="32"/>
        </w:rPr>
        <w:t>年人大选举工作经费项目。</w:t>
      </w:r>
    </w:p>
    <w:p>
      <w:pPr>
        <w:widowControl/>
        <w:spacing w:line="576" w:lineRule="exact"/>
        <w:ind w:firstLine="640" w:firstLineChars="200"/>
        <w:jc w:val="left"/>
        <w:rPr>
          <w:rFonts w:ascii="仿宋_GB2312" w:eastAsia="仿宋_GB2312"/>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spacing w:val="-6"/>
          <w:sz w:val="32"/>
          <w:szCs w:val="32"/>
        </w:rPr>
        <w:t>二）项目绩效目标。</w:t>
      </w:r>
      <w:r>
        <w:rPr>
          <w:rFonts w:hint="eastAsia" w:ascii="仿宋_GB2312" w:eastAsia="仿宋_GB2312" w:cs="仿宋_GB2312"/>
          <w:sz w:val="32"/>
          <w:szCs w:val="32"/>
        </w:rPr>
        <w:t>保障换届选举工作圆满完成，全面完成人大选举工作。</w:t>
      </w:r>
    </w:p>
    <w:p>
      <w:pPr>
        <w:widowControl/>
        <w:spacing w:line="576" w:lineRule="exact"/>
        <w:ind w:firstLine="616" w:firstLineChars="200"/>
        <w:jc w:val="left"/>
        <w:rPr>
          <w:rFonts w:ascii="仿宋_GB2312" w:eastAsia="仿宋_GB2312"/>
          <w:spacing w:val="-6"/>
          <w:sz w:val="32"/>
          <w:szCs w:val="32"/>
        </w:rPr>
      </w:pPr>
      <w:r>
        <w:rPr>
          <w:rFonts w:hint="eastAsia" w:ascii="楷体_GB2312" w:hAns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二、项目实施及管理情况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76" w:lineRule="exact"/>
        <w:ind w:firstLine="618" w:firstLineChars="200"/>
        <w:rPr>
          <w:rFonts w:ascii="仿宋_GB2312" w:eastAsia="仿宋_GB2312"/>
          <w:spacing w:val="-6"/>
          <w:sz w:val="32"/>
          <w:szCs w:val="32"/>
        </w:rPr>
      </w:pPr>
      <w:r>
        <w:rPr>
          <w:rFonts w:ascii="仿宋_GB2312" w:eastAsia="仿宋_GB2312" w:cs="仿宋_GB2312"/>
          <w:b/>
          <w:bCs/>
          <w:spacing w:val="-6"/>
          <w:sz w:val="32"/>
          <w:szCs w:val="32"/>
        </w:rPr>
        <w:t>1.</w:t>
      </w:r>
      <w:r>
        <w:rPr>
          <w:rFonts w:hint="eastAsia" w:ascii="仿宋_GB2312" w:eastAsia="仿宋_GB2312" w:cs="仿宋_GB2312"/>
          <w:b/>
          <w:bCs/>
          <w:spacing w:val="-6"/>
          <w:sz w:val="32"/>
          <w:szCs w:val="32"/>
        </w:rPr>
        <w:t>资金计划及到位。</w:t>
      </w:r>
      <w:r>
        <w:rPr>
          <w:rFonts w:hint="eastAsia" w:ascii="仿宋_GB2312" w:eastAsia="仿宋_GB2312" w:cs="仿宋_GB2312"/>
          <w:spacing w:val="-6"/>
          <w:sz w:val="32"/>
          <w:szCs w:val="32"/>
        </w:rPr>
        <w:t>该项目截止评价时点实际到位</w:t>
      </w:r>
      <w:r>
        <w:rPr>
          <w:rFonts w:ascii="仿宋_GB2312" w:eastAsia="仿宋_GB2312" w:cs="仿宋_GB2312"/>
          <w:spacing w:val="-6"/>
          <w:sz w:val="32"/>
          <w:szCs w:val="32"/>
        </w:rPr>
        <w:t>4</w:t>
      </w:r>
      <w:r>
        <w:rPr>
          <w:rFonts w:hint="eastAsia" w:ascii="仿宋_GB2312" w:eastAsia="仿宋_GB2312" w:cs="仿宋_GB2312"/>
          <w:spacing w:val="-6"/>
          <w:sz w:val="32"/>
          <w:szCs w:val="32"/>
        </w:rPr>
        <w:t>万元，其中：本级资金</w:t>
      </w:r>
      <w:r>
        <w:rPr>
          <w:rFonts w:ascii="仿宋_GB2312" w:eastAsia="仿宋_GB2312" w:cs="仿宋_GB2312"/>
          <w:spacing w:val="-6"/>
          <w:sz w:val="32"/>
          <w:szCs w:val="32"/>
        </w:rPr>
        <w:t>4</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widowControl/>
        <w:spacing w:line="576" w:lineRule="exact"/>
        <w:ind w:firstLine="618" w:firstLineChars="200"/>
        <w:jc w:val="left"/>
        <w:rPr>
          <w:rFonts w:ascii="仿宋_GB2312" w:eastAsia="仿宋_GB2312"/>
          <w:spacing w:val="-6"/>
          <w:sz w:val="32"/>
          <w:szCs w:val="32"/>
        </w:rPr>
      </w:pPr>
      <w:r>
        <w:rPr>
          <w:rFonts w:ascii="仿宋_GB2312" w:eastAsia="仿宋_GB2312" w:cs="仿宋_GB2312"/>
          <w:b/>
          <w:bCs/>
          <w:spacing w:val="-6"/>
          <w:sz w:val="32"/>
          <w:szCs w:val="32"/>
        </w:rPr>
        <w:t>2.</w:t>
      </w:r>
      <w:r>
        <w:rPr>
          <w:rFonts w:hint="eastAsia" w:ascii="仿宋_GB2312" w:eastAsia="仿宋_GB2312" w:cs="仿宋_GB2312"/>
          <w:b/>
          <w:bCs/>
          <w:spacing w:val="-6"/>
          <w:sz w:val="32"/>
          <w:szCs w:val="32"/>
        </w:rPr>
        <w:t>资金使用。</w:t>
      </w:r>
      <w:r>
        <w:rPr>
          <w:rFonts w:hint="eastAsia" w:ascii="仿宋_GB2312" w:eastAsia="仿宋_GB2312" w:cs="仿宋_GB2312"/>
          <w:spacing w:val="-6"/>
          <w:sz w:val="32"/>
          <w:szCs w:val="32"/>
        </w:rPr>
        <w:t>截止评价时点项目资金的实际支出</w:t>
      </w:r>
      <w:r>
        <w:rPr>
          <w:rFonts w:ascii="仿宋_GB2312" w:eastAsia="仿宋_GB2312" w:cs="仿宋_GB2312"/>
          <w:spacing w:val="-6"/>
          <w:sz w:val="32"/>
          <w:szCs w:val="32"/>
        </w:rPr>
        <w:t>4</w:t>
      </w:r>
      <w:r>
        <w:rPr>
          <w:rFonts w:hint="eastAsia" w:ascii="仿宋_GB2312" w:eastAsia="仿宋_GB2312" w:cs="仿宋_GB2312"/>
          <w:spacing w:val="-6"/>
          <w:sz w:val="32"/>
          <w:szCs w:val="32"/>
        </w:rPr>
        <w:t>万元，严格按照专项资金管理办法规定，加强管理，做到专款专用，提高资金使用效益。</w:t>
      </w:r>
      <w:r>
        <w:rPr>
          <w:rFonts w:hint="eastAsia" w:ascii="仿宋_GB2312" w:hAnsi="仿宋_GB2312" w:eastAsia="仿宋_GB2312" w:cs="仿宋_GB2312"/>
          <w:sz w:val="32"/>
          <w:szCs w:val="32"/>
        </w:rPr>
        <w:t>用于</w:t>
      </w:r>
      <w:r>
        <w:rPr>
          <w:rFonts w:hint="eastAsia" w:ascii="仿宋_GB2312" w:hAnsi="仿宋_GB2312" w:eastAsia="仿宋_GB2312" w:cs="仿宋_GB2312"/>
          <w:kern w:val="0"/>
          <w:sz w:val="32"/>
          <w:szCs w:val="32"/>
        </w:rPr>
        <w:t>人大选举工作中的会议费、交通费、资料费等</w:t>
      </w:r>
      <w:r>
        <w:rPr>
          <w:rFonts w:hint="eastAsia" w:ascii="仿宋_GB2312" w:hAnsi="仿宋_GB2312" w:eastAsia="仿宋_GB2312" w:cs="仿宋_GB2312"/>
          <w:sz w:val="32"/>
          <w:szCs w:val="32"/>
        </w:rPr>
        <w:t>支出。</w:t>
      </w:r>
      <w:r>
        <w:rPr>
          <w:rFonts w:hint="eastAsia" w:ascii="仿宋_GB2312" w:eastAsia="仿宋_GB2312" w:cs="仿宋_GB2312"/>
          <w:spacing w:val="-6"/>
          <w:sz w:val="32"/>
          <w:szCs w:val="32"/>
        </w:rPr>
        <w:t>使用率</w:t>
      </w:r>
      <w:r>
        <w:rPr>
          <w:rFonts w:ascii="仿宋_GB2312" w:eastAsia="仿宋_GB2312" w:cs="仿宋_GB2312"/>
          <w:spacing w:val="-6"/>
          <w:sz w:val="32"/>
          <w:szCs w:val="32"/>
        </w:rPr>
        <w:t>100%</w:t>
      </w:r>
      <w:r>
        <w:rPr>
          <w:rFonts w:hint="eastAsia" w:ascii="仿宋_GB2312" w:eastAsia="仿宋_GB2312" w:cs="仿宋_GB2312"/>
          <w:spacing w:val="-6"/>
          <w:sz w:val="32"/>
          <w:szCs w:val="32"/>
        </w:rPr>
        <w:t>，无结余。</w:t>
      </w:r>
    </w:p>
    <w:p>
      <w:pPr>
        <w:widowControl/>
        <w:spacing w:line="576" w:lineRule="exact"/>
        <w:ind w:firstLine="616" w:firstLineChars="200"/>
        <w:jc w:val="left"/>
        <w:rPr>
          <w:rFonts w:ascii="楷体_GB2312" w:hAnsi="楷体_GB2312" w:eastAsia="楷体_GB2312"/>
          <w:spacing w:val="-6"/>
          <w:sz w:val="32"/>
          <w:szCs w:val="32"/>
        </w:rPr>
      </w:pPr>
      <w:r>
        <w:rPr>
          <w:rFonts w:hint="eastAsia" w:ascii="楷体_GB2312" w:hAnsi="楷体_GB2312" w:eastAsia="楷体_GB2312" w:cs="楷体_GB2312"/>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根据资金使用要求，严格按照程序，切实落实好人大选举各项工作，保障选举成果，目前，该项目已全面完工。</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三、项目绩效情况</w:t>
      </w:r>
      <w:r>
        <w:rPr>
          <w:rFonts w:ascii="黑体" w:hAnsi="宋体" w:eastAsia="黑体"/>
          <w:kern w:val="0"/>
          <w:sz w:val="32"/>
          <w:szCs w:val="32"/>
          <w:shd w:val="clear" w:color="auto" w:fill="FFFFFF"/>
        </w:rPr>
        <w:tab/>
      </w:r>
    </w:p>
    <w:p>
      <w:pPr>
        <w:pStyle w:val="15"/>
        <w:widowControl/>
        <w:numPr>
          <w:ilvl w:val="0"/>
          <w:numId w:val="5"/>
        </w:numPr>
        <w:spacing w:line="576"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项目完成情况</w:t>
      </w:r>
    </w:p>
    <w:p>
      <w:pPr>
        <w:pStyle w:val="15"/>
        <w:widowControl/>
        <w:spacing w:line="576" w:lineRule="exact"/>
        <w:ind w:left="420" w:leftChars="200"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rPr>
        <w:t>数量指标：召开人大会会议次数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w:t>
      </w:r>
    </w:p>
    <w:p>
      <w:pPr>
        <w:pStyle w:val="15"/>
        <w:widowControl/>
        <w:spacing w:line="576"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质量指标：选举成果定性优。</w:t>
      </w:r>
      <w:r>
        <w:rPr>
          <w:rFonts w:ascii="仿宋_GB2312" w:hAnsi="仿宋_GB2312" w:eastAsia="仿宋_GB2312" w:cs="仿宋_GB2312"/>
          <w:sz w:val="32"/>
          <w:szCs w:val="32"/>
        </w:rPr>
        <w:t xml:space="preserve">    </w:t>
      </w:r>
    </w:p>
    <w:p>
      <w:pPr>
        <w:pStyle w:val="15"/>
        <w:widowControl/>
        <w:spacing w:line="576" w:lineRule="exact"/>
        <w:ind w:left="420" w:leftChars="200"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rPr>
        <w:t>时效指标：</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日前完成。</w:t>
      </w:r>
    </w:p>
    <w:p>
      <w:pPr>
        <w:pStyle w:val="15"/>
        <w:widowControl/>
        <w:spacing w:line="576" w:lineRule="exact"/>
        <w:ind w:left="420" w:leftChars="200"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rPr>
        <w:t>成本指标：补助共计</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w:t>
      </w:r>
    </w:p>
    <w:p>
      <w:pPr>
        <w:pStyle w:val="15"/>
        <w:widowControl/>
        <w:numPr>
          <w:ilvl w:val="0"/>
          <w:numId w:val="5"/>
        </w:numPr>
        <w:spacing w:line="576"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sz w:val="32"/>
          <w:szCs w:val="32"/>
        </w:rPr>
        <w:t>项目效益情况</w:t>
      </w:r>
    </w:p>
    <w:p>
      <w:pPr>
        <w:widowControl/>
        <w:spacing w:line="576"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sz w:val="32"/>
          <w:szCs w:val="32"/>
        </w:rPr>
        <w:t>社会效益：激发了履职尽责的热情，为选举工作开展提供了有力的保障，群众述求率达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widowControl/>
        <w:spacing w:line="576"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color w:val="000000"/>
          <w:kern w:val="0"/>
          <w:sz w:val="32"/>
          <w:szCs w:val="32"/>
        </w:rPr>
        <w:t>可持续影响：</w:t>
      </w:r>
      <w:r>
        <w:rPr>
          <w:rFonts w:hint="eastAsia" w:ascii="仿宋_GB2312" w:hAnsi="仿宋_GB2312" w:eastAsia="仿宋_GB2312" w:cs="仿宋_GB2312"/>
          <w:sz w:val="32"/>
          <w:szCs w:val="32"/>
        </w:rPr>
        <w:t>持续影响</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年以上。</w:t>
      </w:r>
    </w:p>
    <w:p>
      <w:pPr>
        <w:widowControl/>
        <w:spacing w:line="576" w:lineRule="exact"/>
        <w:ind w:firstLine="640" w:firstLineChars="200"/>
        <w:jc w:val="left"/>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满意度指标：服务对象满意度达</w:t>
      </w:r>
      <w:r>
        <w:rPr>
          <w:rFonts w:ascii="仿宋_GB2312" w:hAnsi="仿宋_GB2312" w:eastAsia="仿宋_GB2312" w:cs="仿宋_GB2312"/>
          <w:color w:val="000000"/>
          <w:kern w:val="0"/>
          <w:sz w:val="32"/>
          <w:szCs w:val="32"/>
        </w:rPr>
        <w:t>96%</w:t>
      </w:r>
      <w:r>
        <w:rPr>
          <w:rFonts w:hint="eastAsia" w:ascii="仿宋_GB2312" w:hAnsi="仿宋_GB2312" w:eastAsia="仿宋_GB2312" w:cs="仿宋_GB2312"/>
          <w:color w:val="000000"/>
          <w:kern w:val="0"/>
          <w:sz w:val="32"/>
          <w:szCs w:val="32"/>
        </w:rPr>
        <w:t>。</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四、问题及建议</w:t>
      </w:r>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widowControl/>
        <w:spacing w:line="576" w:lineRule="exact"/>
        <w:ind w:firstLine="616" w:firstLineChars="200"/>
        <w:jc w:val="left"/>
        <w:rPr>
          <w:rFonts w:ascii="仿宋_GB2312" w:hAnsi="仿宋_GB2312" w:eastAsia="仿宋_GB2312"/>
          <w:kern w:val="0"/>
          <w:sz w:val="32"/>
          <w:szCs w:val="32"/>
        </w:rPr>
      </w:pPr>
      <w:r>
        <w:rPr>
          <w:rFonts w:hint="eastAsia" w:ascii="楷体_GB2312" w:eastAsia="楷体_GB2312" w:cs="楷体_GB2312"/>
          <w:spacing w:val="-6"/>
          <w:sz w:val="32"/>
          <w:szCs w:val="32"/>
        </w:rPr>
        <w:t>（二）相关建议。</w:t>
      </w:r>
      <w:r>
        <w:rPr>
          <w:rFonts w:hint="eastAsia" w:ascii="仿宋_GB2312" w:hAnsi="仿宋_GB2312" w:eastAsia="仿宋_GB2312" w:cs="仿宋_GB2312"/>
          <w:kern w:val="0"/>
          <w:sz w:val="32"/>
          <w:szCs w:val="32"/>
        </w:rPr>
        <w:t>建议制订年度项目资金预算方案前，认真做好每个项目的市场预测和绩效目标分析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及时向领导通报资金使用情况，以便及时作出调整，实现项目资金利用效率最大化。</w:t>
      </w: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widowControl/>
        <w:adjustRightInd w:val="0"/>
        <w:snapToGrid w:val="0"/>
        <w:spacing w:line="580" w:lineRule="exact"/>
        <w:ind w:firstLine="640" w:firstLineChars="200"/>
        <w:jc w:val="left"/>
        <w:rPr>
          <w:rFonts w:ascii="仿宋_GB2312" w:eastAsia="仿宋_GB2312"/>
          <w:spacing w:val="-6"/>
          <w:sz w:val="32"/>
          <w:szCs w:val="32"/>
        </w:rPr>
      </w:pPr>
      <w:r>
        <w:rPr>
          <w:rFonts w:hint="eastAsia" w:ascii="仿宋_GB2312" w:hAnsi="宋体" w:eastAsia="仿宋_GB2312" w:cs="仿宋_GB2312"/>
          <w:kern w:val="0"/>
          <w:sz w:val="32"/>
          <w:szCs w:val="32"/>
          <w:shd w:val="clear" w:color="auto" w:fill="FFFFFF"/>
          <w:lang w:val="zh-CN"/>
        </w:rPr>
        <w:t>附表：</w:t>
      </w:r>
    </w:p>
    <w:tbl>
      <w:tblPr>
        <w:tblStyle w:val="18"/>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highlight w:val="yellow"/>
              </w:rPr>
              <w:t>2021</w:t>
            </w:r>
            <w:r>
              <w:rPr>
                <w:rFonts w:hint="eastAsia" w:ascii="宋体" w:hAnsi="宋体" w:cs="宋体"/>
                <w:b/>
                <w:bCs/>
                <w:sz w:val="32"/>
                <w:szCs w:val="32"/>
                <w:highlight w:val="yellow"/>
              </w:rPr>
              <w:t>年人大选举工作经费项目绩效目标自评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345301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羊木镇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4</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4</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保障换届选举工作圆满完成，选举产生镇人大、政府领导。</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全面完成人大选举工作，</w:t>
            </w:r>
            <w:r>
              <w:rPr>
                <w:rFonts w:ascii="宋体" w:hAnsi="宋体" w:cs="宋体"/>
                <w:sz w:val="24"/>
                <w:szCs w:val="24"/>
              </w:rPr>
              <w:t xml:space="preserve"> </w:t>
            </w:r>
            <w:r>
              <w:rPr>
                <w:rFonts w:hint="eastAsia" w:ascii="宋体" w:hAnsi="宋体" w:cs="宋体"/>
                <w:sz w:val="24"/>
                <w:szCs w:val="24"/>
              </w:rPr>
              <w:t>选出镇人大、政府领导班子成员</w:t>
            </w:r>
            <w:r>
              <w:rPr>
                <w:rFonts w:ascii="宋体" w:hAnsi="宋体" w:cs="宋体"/>
                <w:sz w:val="24"/>
                <w:szCs w:val="24"/>
              </w:rPr>
              <w:t>6</w:t>
            </w:r>
            <w:r>
              <w:rPr>
                <w:rFonts w:hint="eastAsia" w:ascii="宋体" w:hAnsi="宋体" w:cs="宋体"/>
                <w:sz w:val="24"/>
                <w:szCs w:val="24"/>
              </w:rPr>
              <w:t>人。</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召开人大会会议次数</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次</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选举成果</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发放时效</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月底前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月底前</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补助标准</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万元</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保障换届选举工作圆满完成，为工作开展提供了有力的保障，为群众的诉求率达</w:t>
            </w:r>
            <w:r>
              <w:rPr>
                <w:rFonts w:ascii="仿宋_GB2312" w:hAnsi="仿宋_GB2312" w:eastAsia="仿宋_GB2312" w:cs="仿宋_GB2312"/>
                <w:kern w:val="0"/>
                <w:sz w:val="28"/>
                <w:szCs w:val="28"/>
              </w:rPr>
              <w:t>100%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选举成果</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持续影响超过</w:t>
            </w: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年</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持续影响超过</w:t>
            </w: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年</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服务对象满意度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95%</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达</w:t>
            </w:r>
            <w:r>
              <w:rPr>
                <w:rFonts w:ascii="仿宋_GB2312" w:hAnsi="仿宋_GB2312" w:eastAsia="仿宋_GB2312" w:cs="仿宋_GB2312"/>
                <w:kern w:val="0"/>
                <w:sz w:val="28"/>
                <w:szCs w:val="28"/>
              </w:rPr>
              <w:t>96%</w:t>
            </w:r>
            <w:r>
              <w:rPr>
                <w:rFonts w:hint="eastAsia" w:ascii="仿宋_GB2312" w:hAnsi="仿宋_GB2312" w:eastAsia="仿宋_GB2312" w:cs="仿宋_GB2312"/>
                <w:kern w:val="0"/>
                <w:sz w:val="28"/>
                <w:szCs w:val="28"/>
              </w:rPr>
              <w:t>以上</w:t>
            </w:r>
          </w:p>
        </w:tc>
      </w:tr>
    </w:tbl>
    <w:p>
      <w:pPr>
        <w:spacing w:line="576" w:lineRule="exact"/>
        <w:ind w:firstLine="420" w:firstLineChars="200"/>
      </w:pPr>
    </w:p>
    <w:p>
      <w:pPr>
        <w:pStyle w:val="2"/>
        <w:spacing w:line="576" w:lineRule="exact"/>
        <w:ind w:firstLine="420" w:firstLineChars="200"/>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rPr>
          <w:rFonts w:ascii="黑体" w:hAnsi="黑体" w:eastAsia="黑体"/>
          <w:sz w:val="28"/>
          <w:szCs w:val="28"/>
          <w:lang w:val="zh-CN"/>
        </w:rPr>
      </w:pPr>
    </w:p>
    <w:p>
      <w:pPr>
        <w:spacing w:line="572" w:lineRule="exact"/>
        <w:jc w:val="left"/>
        <w:outlineLvl w:val="0"/>
        <w:rPr>
          <w:rFonts w:ascii="黑体" w:hAnsi="黑体" w:eastAsia="黑体" w:cs="黑体"/>
          <w:sz w:val="32"/>
          <w:szCs w:val="32"/>
        </w:rPr>
      </w:pPr>
      <w:bookmarkStart w:id="232" w:name="_Toc23301"/>
      <w:bookmarkStart w:id="233" w:name="_Toc12476"/>
      <w:bookmarkStart w:id="234" w:name="_Toc11801"/>
      <w:bookmarkStart w:id="235" w:name="_Toc30781"/>
      <w:bookmarkStart w:id="236" w:name="_Toc19120"/>
      <w:bookmarkStart w:id="237" w:name="_Toc27456"/>
      <w:bookmarkStart w:id="238" w:name="_Toc21678"/>
      <w:bookmarkStart w:id="239" w:name="_Toc32296"/>
      <w:bookmarkStart w:id="240" w:name="_Toc7278"/>
      <w:bookmarkStart w:id="241" w:name="_Toc12235"/>
      <w:bookmarkStart w:id="242" w:name="_Toc14006"/>
      <w:r>
        <w:rPr>
          <w:rFonts w:hint="eastAsia" w:ascii="黑体" w:hAnsi="黑体" w:eastAsia="黑体" w:cs="黑体"/>
          <w:sz w:val="32"/>
          <w:szCs w:val="32"/>
          <w:lang w:val="zh-CN"/>
        </w:rPr>
        <w:t>附件</w:t>
      </w:r>
      <w:r>
        <w:rPr>
          <w:rFonts w:ascii="黑体" w:hAnsi="黑体" w:eastAsia="黑体" w:cs="黑体"/>
          <w:sz w:val="32"/>
          <w:szCs w:val="32"/>
        </w:rPr>
        <w:t>5</w:t>
      </w:r>
      <w:bookmarkEnd w:id="232"/>
      <w:bookmarkEnd w:id="233"/>
      <w:bookmarkEnd w:id="234"/>
      <w:bookmarkEnd w:id="235"/>
      <w:bookmarkEnd w:id="236"/>
    </w:p>
    <w:p>
      <w:pPr>
        <w:spacing w:line="572" w:lineRule="exact"/>
        <w:jc w:val="center"/>
        <w:rPr>
          <w:rFonts w:ascii="方正小标宋简体" w:hAnsi="宋体" w:eastAsia="方正小标宋简体"/>
          <w:kern w:val="0"/>
          <w:sz w:val="40"/>
          <w:szCs w:val="40"/>
        </w:rPr>
      </w:pPr>
      <w:r>
        <w:rPr>
          <w:rFonts w:ascii="方正小标宋简体" w:hAnsi="宋体" w:eastAsia="方正小标宋简体" w:cs="方正小标宋简体"/>
          <w:kern w:val="0"/>
          <w:sz w:val="40"/>
          <w:szCs w:val="40"/>
        </w:rPr>
        <w:t>2021</w:t>
      </w:r>
      <w:r>
        <w:rPr>
          <w:rFonts w:hint="eastAsia" w:ascii="方正小标宋简体" w:hAnsi="宋体" w:eastAsia="方正小标宋简体" w:cs="方正小标宋简体"/>
          <w:kern w:val="0"/>
          <w:sz w:val="40"/>
          <w:szCs w:val="40"/>
        </w:rPr>
        <w:t>年度社区服务群众专项经费项目支出绩效自评报告</w:t>
      </w:r>
    </w:p>
    <w:p>
      <w:pPr>
        <w:autoSpaceDE w:val="0"/>
        <w:spacing w:line="576" w:lineRule="exact"/>
        <w:ind w:firstLine="616" w:firstLineChars="200"/>
        <w:rPr>
          <w:rFonts w:ascii="黑体" w:hAnsi="黑体" w:eastAsia="黑体"/>
          <w:spacing w:val="-6"/>
          <w:sz w:val="32"/>
          <w:szCs w:val="32"/>
        </w:rPr>
      </w:pP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一、项目概况</w:t>
      </w:r>
    </w:p>
    <w:p>
      <w:pPr>
        <w:widowControl/>
        <w:spacing w:line="576" w:lineRule="exact"/>
        <w:ind w:firstLine="616" w:firstLineChars="200"/>
        <w:jc w:val="left"/>
        <w:rPr>
          <w:rFonts w:ascii="楷体_GB2312" w:hAnsi="楷体_GB2312" w:eastAsia="楷体_GB2312"/>
          <w:kern w:val="0"/>
          <w:sz w:val="32"/>
          <w:szCs w:val="32"/>
        </w:rPr>
      </w:pPr>
      <w:r>
        <w:rPr>
          <w:rFonts w:hint="eastAsia" w:ascii="楷体_GB2312" w:hAnsi="楷体_GB2312" w:eastAsia="楷体_GB2312" w:cs="楷体_GB2312"/>
          <w:spacing w:val="-6"/>
          <w:sz w:val="32"/>
          <w:szCs w:val="32"/>
        </w:rPr>
        <w:t>（一）</w:t>
      </w:r>
      <w:r>
        <w:rPr>
          <w:rFonts w:hint="eastAsia" w:ascii="楷体_GB2312" w:hAnsi="楷体_GB2312" w:eastAsia="楷体_GB2312" w:cs="楷体_GB2312"/>
          <w:kern w:val="0"/>
          <w:sz w:val="32"/>
          <w:szCs w:val="32"/>
        </w:rPr>
        <w:t>羊木镇</w:t>
      </w:r>
      <w:r>
        <w:rPr>
          <w:rFonts w:ascii="楷体_GB2312" w:hAnsi="楷体_GB2312" w:eastAsia="楷体_GB2312" w:cs="楷体_GB2312"/>
          <w:kern w:val="0"/>
          <w:sz w:val="32"/>
          <w:szCs w:val="32"/>
        </w:rPr>
        <w:t>2021</w:t>
      </w:r>
      <w:r>
        <w:rPr>
          <w:rFonts w:hint="eastAsia" w:ascii="楷体_GB2312" w:hAnsi="楷体_GB2312" w:eastAsia="楷体_GB2312" w:cs="楷体_GB2312"/>
          <w:kern w:val="0"/>
          <w:sz w:val="32"/>
          <w:szCs w:val="32"/>
        </w:rPr>
        <w:t>年社区服务群众专项经费。</w:t>
      </w:r>
    </w:p>
    <w:p>
      <w:pPr>
        <w:widowControl/>
        <w:spacing w:line="576" w:lineRule="exact"/>
        <w:ind w:firstLine="616" w:firstLineChars="200"/>
        <w:jc w:val="left"/>
        <w:rPr>
          <w:rFonts w:ascii="仿宋_GB2312" w:eastAsia="仿宋_GB2312"/>
          <w:spacing w:val="-6"/>
          <w:sz w:val="32"/>
          <w:szCs w:val="32"/>
        </w:rPr>
      </w:pPr>
      <w:r>
        <w:rPr>
          <w:rFonts w:hint="eastAsia" w:ascii="楷体_GB2312" w:hAnsi="楷体_GB2312" w:eastAsia="楷体_GB2312" w:cs="楷体_GB2312"/>
          <w:spacing w:val="-6"/>
          <w:sz w:val="32"/>
          <w:szCs w:val="32"/>
        </w:rPr>
        <w:t>（二）项目绩效目标。</w:t>
      </w:r>
      <w:r>
        <w:rPr>
          <w:rFonts w:hint="eastAsia" w:ascii="仿宋_GB2312" w:eastAsia="仿宋_GB2312" w:cs="仿宋_GB2312"/>
          <w:sz w:val="32"/>
          <w:szCs w:val="32"/>
        </w:rPr>
        <w:t>全面推进金台社区党组织服务群众项目，加强基层服务型党组织建设，提升服务水平；切实保障社区内道路、路灯、水利等公益性基础设施正常运转；改善村容村貌，为建设美丽社区奠定基础。</w:t>
      </w:r>
    </w:p>
    <w:p>
      <w:pPr>
        <w:spacing w:line="576" w:lineRule="exact"/>
        <w:ind w:firstLine="616" w:firstLineChars="200"/>
        <w:rPr>
          <w:rFonts w:ascii="仿宋_GB2312" w:eastAsia="仿宋_GB2312"/>
          <w:spacing w:val="-6"/>
          <w:sz w:val="32"/>
          <w:szCs w:val="32"/>
        </w:rPr>
      </w:pPr>
      <w:r>
        <w:rPr>
          <w:rFonts w:hint="eastAsia" w:ascii="楷体_GB2312" w:hAns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二、项目实施及管理情况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76" w:lineRule="exact"/>
        <w:ind w:firstLine="618" w:firstLineChars="200"/>
        <w:rPr>
          <w:rFonts w:ascii="仿宋_GB2312" w:eastAsia="仿宋_GB2312"/>
          <w:spacing w:val="-6"/>
          <w:sz w:val="32"/>
          <w:szCs w:val="32"/>
        </w:rPr>
      </w:pPr>
      <w:r>
        <w:rPr>
          <w:rFonts w:ascii="仿宋_GB2312" w:eastAsia="仿宋_GB2312" w:cs="仿宋_GB2312"/>
          <w:b/>
          <w:bCs/>
          <w:spacing w:val="-6"/>
          <w:sz w:val="32"/>
          <w:szCs w:val="32"/>
        </w:rPr>
        <w:t>1.</w:t>
      </w:r>
      <w:r>
        <w:rPr>
          <w:rFonts w:hint="eastAsia" w:ascii="仿宋_GB2312" w:eastAsia="仿宋_GB2312" w:cs="仿宋_GB2312"/>
          <w:b/>
          <w:bCs/>
          <w:spacing w:val="-6"/>
          <w:sz w:val="32"/>
          <w:szCs w:val="32"/>
        </w:rPr>
        <w:t>资金计划及到位。</w:t>
      </w:r>
      <w:r>
        <w:rPr>
          <w:rFonts w:hint="eastAsia" w:ascii="仿宋_GB2312" w:eastAsia="仿宋_GB2312" w:cs="仿宋_GB2312"/>
          <w:spacing w:val="-6"/>
          <w:sz w:val="32"/>
          <w:szCs w:val="32"/>
        </w:rPr>
        <w:t>该项目截止评价时点实际到位</w:t>
      </w:r>
      <w:r>
        <w:rPr>
          <w:rFonts w:ascii="仿宋_GB2312" w:eastAsia="仿宋_GB2312" w:cs="仿宋_GB2312"/>
          <w:spacing w:val="-6"/>
          <w:sz w:val="32"/>
          <w:szCs w:val="32"/>
        </w:rPr>
        <w:t>10</w:t>
      </w:r>
      <w:r>
        <w:rPr>
          <w:rFonts w:hint="eastAsia" w:ascii="仿宋_GB2312" w:eastAsia="仿宋_GB2312" w:cs="仿宋_GB2312"/>
          <w:spacing w:val="-6"/>
          <w:sz w:val="32"/>
          <w:szCs w:val="32"/>
        </w:rPr>
        <w:t>万元，其中：本级资金</w:t>
      </w:r>
      <w:r>
        <w:rPr>
          <w:rFonts w:ascii="仿宋_GB2312" w:eastAsia="仿宋_GB2312" w:cs="仿宋_GB2312"/>
          <w:spacing w:val="-6"/>
          <w:sz w:val="32"/>
          <w:szCs w:val="32"/>
        </w:rPr>
        <w:t>10</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widowControl/>
        <w:spacing w:line="576" w:lineRule="exact"/>
        <w:ind w:firstLine="618" w:firstLineChars="200"/>
        <w:jc w:val="left"/>
        <w:rPr>
          <w:rFonts w:ascii="仿宋_GB2312" w:eastAsia="仿宋_GB2312"/>
          <w:spacing w:val="-6"/>
          <w:sz w:val="32"/>
          <w:szCs w:val="32"/>
        </w:rPr>
      </w:pPr>
      <w:r>
        <w:rPr>
          <w:rFonts w:ascii="仿宋_GB2312" w:eastAsia="仿宋_GB2312" w:cs="仿宋_GB2312"/>
          <w:b/>
          <w:bCs/>
          <w:spacing w:val="-6"/>
          <w:sz w:val="32"/>
          <w:szCs w:val="32"/>
        </w:rPr>
        <w:t>2.</w:t>
      </w:r>
      <w:r>
        <w:rPr>
          <w:rFonts w:hint="eastAsia" w:ascii="仿宋_GB2312" w:eastAsia="仿宋_GB2312" w:cs="仿宋_GB2312"/>
          <w:b/>
          <w:bCs/>
          <w:spacing w:val="-6"/>
          <w:sz w:val="32"/>
          <w:szCs w:val="32"/>
        </w:rPr>
        <w:t>资金使用</w:t>
      </w:r>
      <w:r>
        <w:rPr>
          <w:rFonts w:hint="eastAsia" w:ascii="仿宋_GB2312" w:eastAsia="仿宋_GB2312" w:cs="仿宋_GB2312"/>
          <w:spacing w:val="-6"/>
          <w:sz w:val="32"/>
          <w:szCs w:val="32"/>
        </w:rPr>
        <w:t>。截止评价时点项目资金的实际支出</w:t>
      </w:r>
      <w:r>
        <w:rPr>
          <w:rFonts w:ascii="仿宋_GB2312" w:eastAsia="仿宋_GB2312" w:cs="仿宋_GB2312"/>
          <w:spacing w:val="-6"/>
          <w:sz w:val="32"/>
          <w:szCs w:val="32"/>
        </w:rPr>
        <w:t>10</w:t>
      </w:r>
      <w:r>
        <w:rPr>
          <w:rFonts w:hint="eastAsia" w:ascii="仿宋_GB2312" w:eastAsia="仿宋_GB2312" w:cs="仿宋_GB2312"/>
          <w:spacing w:val="-6"/>
          <w:sz w:val="32"/>
          <w:szCs w:val="32"/>
        </w:rPr>
        <w:t>万元，严格按照专项资金管理办法规定，加强管理，做到专款专用，提高资金使用效益。主要用于</w:t>
      </w:r>
      <w:r>
        <w:rPr>
          <w:rFonts w:hint="eastAsia" w:ascii="仿宋_GB2312" w:hAnsi="仿宋_GB2312" w:eastAsia="仿宋_GB2312" w:cs="仿宋_GB2312"/>
          <w:kern w:val="0"/>
          <w:sz w:val="32"/>
          <w:szCs w:val="32"/>
        </w:rPr>
        <w:t>社区内基础设施维护维修</w:t>
      </w:r>
      <w:r>
        <w:rPr>
          <w:rFonts w:hint="eastAsia" w:ascii="仿宋_GB2312" w:eastAsia="仿宋_GB2312" w:cs="仿宋_GB2312"/>
          <w:spacing w:val="-6"/>
          <w:sz w:val="32"/>
          <w:szCs w:val="32"/>
        </w:rPr>
        <w:t>。使用率</w:t>
      </w:r>
      <w:r>
        <w:rPr>
          <w:rFonts w:ascii="仿宋_GB2312" w:eastAsia="仿宋_GB2312" w:cs="仿宋_GB2312"/>
          <w:spacing w:val="-6"/>
          <w:sz w:val="32"/>
          <w:szCs w:val="32"/>
        </w:rPr>
        <w:t>100%</w:t>
      </w:r>
      <w:r>
        <w:rPr>
          <w:rFonts w:hint="eastAsia" w:ascii="仿宋_GB2312" w:eastAsia="仿宋_GB2312" w:cs="仿宋_GB2312"/>
          <w:spacing w:val="-6"/>
          <w:sz w:val="32"/>
          <w:szCs w:val="32"/>
        </w:rPr>
        <w:t>，无结余。</w:t>
      </w:r>
    </w:p>
    <w:p>
      <w:pPr>
        <w:widowControl/>
        <w:spacing w:line="576" w:lineRule="exact"/>
        <w:ind w:firstLine="616" w:firstLineChars="200"/>
        <w:jc w:val="left"/>
        <w:rPr>
          <w:rFonts w:ascii="楷体_GB2312" w:hAnsi="楷体_GB2312" w:eastAsia="楷体_GB2312"/>
          <w:spacing w:val="-6"/>
          <w:sz w:val="32"/>
          <w:szCs w:val="32"/>
        </w:rPr>
      </w:pPr>
      <w:r>
        <w:rPr>
          <w:rFonts w:hint="eastAsia" w:ascii="楷体_GB2312" w:hAnsi="楷体_GB2312" w:eastAsia="楷体_GB2312" w:cs="楷体_GB2312"/>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autoSpaceDE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扎实落实创建工作任务，</w:t>
      </w:r>
      <w:r>
        <w:rPr>
          <w:rFonts w:hint="eastAsia" w:ascii="仿宋_GB2312" w:hAnsi="仿宋_GB2312" w:eastAsia="仿宋_GB2312" w:cs="仿宋_GB2312"/>
          <w:sz w:val="32"/>
          <w:szCs w:val="32"/>
        </w:rPr>
        <w:t>安排专门人员就全过程跟踪管理，确保社区内基础设施得到有效维护，进度符合预定目标，截止</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年末，项目全部实施完毕</w:t>
      </w:r>
      <w:r>
        <w:rPr>
          <w:rFonts w:hint="eastAsia" w:ascii="仿宋_GB2312" w:hAnsi="仿宋_GB2312" w:eastAsia="仿宋_GB2312" w:cs="仿宋_GB2312"/>
          <w:sz w:val="32"/>
          <w:szCs w:val="32"/>
          <w:lang w:val="zh-CN"/>
        </w:rPr>
        <w:t>。</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三、项目绩效情况</w:t>
      </w:r>
      <w:r>
        <w:rPr>
          <w:rFonts w:ascii="黑体" w:hAnsi="宋体" w:eastAsia="黑体"/>
          <w:kern w:val="0"/>
          <w:sz w:val="32"/>
          <w:szCs w:val="32"/>
          <w:shd w:val="clear" w:color="auto" w:fill="FFFFFF"/>
        </w:rPr>
        <w:tab/>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（一）项目完成情况</w:t>
      </w:r>
    </w:p>
    <w:p>
      <w:pPr>
        <w:widowControl/>
        <w:spacing w:line="576" w:lineRule="exact"/>
        <w:ind w:firstLine="642" w:firstLineChars="200"/>
        <w:jc w:val="left"/>
        <w:rPr>
          <w:rFonts w:ascii="仿宋_GB2312" w:hAnsi="仿宋_GB2312" w:eastAsia="仿宋_GB2312"/>
          <w:b/>
          <w:bCs/>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项目的经济性分析</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控制情况</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完成了整个项目支出</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万元，项目支出主要包括水泥路面维修、路基维修等。</w:t>
      </w:r>
    </w:p>
    <w:p>
      <w:pPr>
        <w:widowControl/>
        <w:numPr>
          <w:ilvl w:val="0"/>
          <w:numId w:val="6"/>
        </w:numPr>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节约情况</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项目支出过程中均按照厉行节约原则完成。</w:t>
      </w:r>
    </w:p>
    <w:p>
      <w:pPr>
        <w:widowControl/>
        <w:spacing w:line="576" w:lineRule="exact"/>
        <w:ind w:firstLine="642" w:firstLineChars="200"/>
        <w:jc w:val="left"/>
        <w:rPr>
          <w:rFonts w:ascii="仿宋_GB2312" w:hAnsi="仿宋_GB2312" w:eastAsia="仿宋_GB2312"/>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项目的效率性分析</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项目的实施进度</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按时完成</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年社区服务群众专项经费的工作任务</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项目完成质量</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工作任务全部按时完成，我镇社区治理取得了优良的成效，基层服务型党组织建设得到加强，服务水平提高；切实保障了社区内道路、路灯、水利等公益性基础设施正常运转；改善了社区的村容村貌，提高了社区居民的生产发展积极性，推动了社会的进步和发展。</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（二）项目效益情况</w:t>
      </w:r>
    </w:p>
    <w:p>
      <w:pPr>
        <w:widowControl/>
        <w:spacing w:line="576" w:lineRule="exact"/>
        <w:ind w:firstLine="642" w:firstLineChars="200"/>
        <w:jc w:val="left"/>
        <w:rPr>
          <w:rFonts w:ascii="仿宋_GB2312" w:hAnsi="仿宋_GB2312" w:eastAsia="仿宋_GB2312"/>
          <w:b/>
          <w:bCs/>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项目的效益性分析</w:t>
      </w:r>
    </w:p>
    <w:p>
      <w:pPr>
        <w:pStyle w:val="17"/>
        <w:spacing w:line="576" w:lineRule="exact"/>
        <w:ind w:left="0" w:leftChars="0" w:firstLine="31680"/>
        <w:rPr>
          <w:rFonts w:ascii="仿宋_GB2312" w:hAnsi="仿宋_GB2312" w:eastAsia="仿宋_GB2312"/>
          <w:kern w:val="0"/>
          <w:sz w:val="32"/>
          <w:szCs w:val="32"/>
        </w:rPr>
      </w:pPr>
      <w:r>
        <w:rPr>
          <w:rFonts w:hint="eastAsia" w:ascii="仿宋_GB2312" w:hAnsi="仿宋_GB2312" w:eastAsia="仿宋_GB2312" w:cs="仿宋_GB2312"/>
          <w:kern w:val="0"/>
          <w:sz w:val="32"/>
          <w:szCs w:val="32"/>
        </w:rPr>
        <w:t>带动部分群众致富增收，改善了社区的村容村貌，提高了社区居民的生产发展积极性，推动了社会的进步和发展。</w:t>
      </w:r>
    </w:p>
    <w:p>
      <w:pPr>
        <w:widowControl/>
        <w:spacing w:line="576" w:lineRule="exact"/>
        <w:ind w:firstLine="642" w:firstLineChars="200"/>
        <w:jc w:val="left"/>
        <w:rPr>
          <w:rFonts w:ascii="仿宋_GB2312" w:hAnsi="仿宋_GB2312" w:eastAsia="仿宋_GB2312"/>
          <w:b/>
          <w:bCs/>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项目的可持续性分析</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保障了社区内道路、路灯、水利等公益性基础设施持续正常运转。</w:t>
      </w:r>
    </w:p>
    <w:p>
      <w:pPr>
        <w:widowControl/>
        <w:spacing w:line="576" w:lineRule="exact"/>
        <w:ind w:firstLine="642" w:firstLineChars="200"/>
        <w:jc w:val="left"/>
        <w:rPr>
          <w:rFonts w:ascii="仿宋_GB2312" w:hAnsi="仿宋_GB2312" w:eastAsia="仿宋_GB2312"/>
          <w:b/>
          <w:bCs/>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项目预算批复的绩效指标完成情况分析</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项目共设置</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个绩效指标，绩效目标全部以高标准完成。具体情况如下</w:t>
      </w:r>
      <w:r>
        <w:rPr>
          <w:rFonts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数量指标：水泥路面维修</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处；路基维修</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处。</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质量指标：工程质量验收合格，路面修补混凝土厚度达到</w:t>
      </w:r>
      <w:r>
        <w:rPr>
          <w:rFonts w:ascii="仿宋_GB2312" w:hAnsi="仿宋_GB2312" w:eastAsia="仿宋_GB2312" w:cs="仿宋_GB2312"/>
          <w:kern w:val="0"/>
          <w:sz w:val="32"/>
          <w:szCs w:val="32"/>
        </w:rPr>
        <w:t>0.18</w:t>
      </w:r>
      <w:r>
        <w:rPr>
          <w:rFonts w:hint="eastAsia" w:ascii="仿宋_GB2312" w:hAnsi="仿宋_GB2312" w:eastAsia="仿宋_GB2312" w:cs="仿宋_GB2312"/>
          <w:kern w:val="0"/>
          <w:sz w:val="32"/>
          <w:szCs w:val="32"/>
        </w:rPr>
        <w:t>米；</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时效指标：</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月底前完成工作任务；</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成本指标：项目支出合计</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万元；其中：水泥路面维修</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万元；路基维修</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万元；</w:t>
      </w:r>
    </w:p>
    <w:p>
      <w:pPr>
        <w:pStyle w:val="17"/>
        <w:spacing w:line="576" w:lineRule="exact"/>
        <w:ind w:left="0" w:leftChars="0" w:firstLine="31680"/>
        <w:rPr>
          <w:rFonts w:ascii="仿宋_GB2312" w:hAnsi="仿宋_GB2312" w:eastAsia="仿宋_GB2312"/>
          <w:kern w:val="0"/>
          <w:sz w:val="32"/>
          <w:szCs w:val="32"/>
        </w:rPr>
      </w:pPr>
      <w:r>
        <w:rPr>
          <w:rFonts w:hint="eastAsia" w:ascii="仿宋_GB2312" w:hAnsi="仿宋_GB2312" w:eastAsia="仿宋_GB2312" w:cs="仿宋_GB2312"/>
          <w:kern w:val="0"/>
          <w:sz w:val="32"/>
          <w:szCs w:val="32"/>
        </w:rPr>
        <w:t>经济效益指标：带动了部分群众致富增收；</w:t>
      </w:r>
    </w:p>
    <w:p>
      <w:pPr>
        <w:pStyle w:val="17"/>
        <w:spacing w:line="576" w:lineRule="exact"/>
        <w:ind w:left="0" w:leftChars="0" w:firstLine="31680"/>
        <w:rPr>
          <w:rFonts w:ascii="仿宋_GB2312" w:hAnsi="仿宋_GB2312" w:eastAsia="仿宋_GB2312"/>
          <w:kern w:val="0"/>
          <w:sz w:val="32"/>
          <w:szCs w:val="32"/>
        </w:rPr>
      </w:pPr>
      <w:r>
        <w:rPr>
          <w:rFonts w:hint="eastAsia" w:ascii="仿宋_GB2312" w:hAnsi="仿宋_GB2312" w:eastAsia="仿宋_GB2312" w:cs="仿宋_GB2312"/>
          <w:kern w:val="0"/>
          <w:sz w:val="32"/>
          <w:szCs w:val="32"/>
        </w:rPr>
        <w:t>社会效益指标：加强了基层服务型党组织建设，提升了服务水平；</w:t>
      </w:r>
    </w:p>
    <w:p>
      <w:pPr>
        <w:pStyle w:val="17"/>
        <w:spacing w:line="576" w:lineRule="exact"/>
        <w:ind w:left="0" w:leftChars="0" w:firstLine="31680"/>
        <w:rPr>
          <w:rFonts w:ascii="仿宋_GB2312" w:hAnsi="仿宋_GB2312" w:eastAsia="仿宋_GB2312"/>
          <w:kern w:val="0"/>
          <w:sz w:val="32"/>
          <w:szCs w:val="32"/>
        </w:rPr>
      </w:pPr>
      <w:r>
        <w:rPr>
          <w:rFonts w:hint="eastAsia" w:ascii="仿宋_GB2312" w:hAnsi="仿宋_GB2312" w:eastAsia="仿宋_GB2312" w:cs="仿宋_GB2312"/>
          <w:kern w:val="0"/>
          <w:sz w:val="32"/>
          <w:szCs w:val="32"/>
        </w:rPr>
        <w:t>可持续影响指标：社区内道路、路灯、水利等公益性基础设施持续正常运转；</w:t>
      </w:r>
    </w:p>
    <w:p>
      <w:pPr>
        <w:widowControl/>
        <w:spacing w:line="576" w:lineRule="exact"/>
        <w:ind w:firstLine="640" w:firstLineChars="200"/>
        <w:jc w:val="left"/>
        <w:rPr>
          <w:rFonts w:ascii="仿宋_GB2312" w:eastAsia="仿宋_GB2312"/>
          <w:spacing w:val="-6"/>
          <w:sz w:val="32"/>
          <w:szCs w:val="32"/>
        </w:rPr>
      </w:pPr>
      <w:r>
        <w:rPr>
          <w:rFonts w:hint="eastAsia" w:ascii="仿宋_GB2312" w:hAnsi="仿宋_GB2312" w:eastAsia="仿宋_GB2312" w:cs="仿宋_GB2312"/>
          <w:kern w:val="0"/>
          <w:sz w:val="32"/>
          <w:szCs w:val="32"/>
        </w:rPr>
        <w:t>满意度指标：群众对社区服务群众专项经费的满意度达</w:t>
      </w:r>
      <w:r>
        <w:rPr>
          <w:rFonts w:ascii="仿宋_GB2312" w:hAnsi="仿宋_GB2312" w:eastAsia="仿宋_GB2312" w:cs="仿宋_GB2312"/>
          <w:kern w:val="0"/>
          <w:sz w:val="32"/>
          <w:szCs w:val="32"/>
        </w:rPr>
        <w:t>95%</w:t>
      </w:r>
      <w:r>
        <w:rPr>
          <w:rFonts w:hint="eastAsia" w:ascii="仿宋_GB2312" w:hAnsi="仿宋_GB2312" w:eastAsia="仿宋_GB2312" w:cs="仿宋_GB2312"/>
          <w:kern w:val="0"/>
          <w:sz w:val="32"/>
          <w:szCs w:val="32"/>
        </w:rPr>
        <w:t>以上。</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四、问题及建议</w:t>
      </w:r>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widowControl/>
        <w:spacing w:line="576" w:lineRule="exact"/>
        <w:ind w:firstLine="616" w:firstLineChars="200"/>
        <w:jc w:val="left"/>
        <w:rPr>
          <w:rFonts w:ascii="仿宋_GB2312" w:hAnsi="仿宋_GB2312" w:eastAsia="仿宋_GB2312"/>
          <w:kern w:val="0"/>
          <w:sz w:val="32"/>
          <w:szCs w:val="32"/>
        </w:rPr>
      </w:pPr>
      <w:r>
        <w:rPr>
          <w:rFonts w:hint="eastAsia" w:ascii="楷体_GB2312" w:eastAsia="楷体_GB2312" w:cs="楷体_GB2312"/>
          <w:spacing w:val="-6"/>
          <w:sz w:val="32"/>
          <w:szCs w:val="32"/>
        </w:rPr>
        <w:t>（二）相关建议。</w:t>
      </w:r>
      <w:r>
        <w:rPr>
          <w:rFonts w:hint="eastAsia" w:ascii="仿宋_GB2312" w:hAnsi="仿宋_GB2312" w:eastAsia="仿宋_GB2312" w:cs="仿宋_GB2312"/>
          <w:kern w:val="0"/>
          <w:sz w:val="32"/>
          <w:szCs w:val="32"/>
        </w:rPr>
        <w:t>建议制订年度项目资金预算方案前，认真做好每个项目的市场预测和绩效目标分析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及时向领导通报资金使用情况，以便及时作出调整，实现项目资金利用效率最大化。</w:t>
      </w:r>
    </w:p>
    <w:p>
      <w:pPr>
        <w:autoSpaceDE w:val="0"/>
        <w:spacing w:line="576" w:lineRule="exact"/>
        <w:ind w:firstLine="616" w:firstLineChars="200"/>
        <w:rPr>
          <w:rFonts w:ascii="仿宋_GB2312" w:eastAsia="仿宋_GB2312"/>
          <w:spacing w:val="-6"/>
          <w:sz w:val="32"/>
          <w:szCs w:val="32"/>
        </w:rPr>
      </w:pPr>
    </w:p>
    <w:p>
      <w:pPr>
        <w:pStyle w:val="2"/>
        <w:rPr>
          <w:rFonts w:ascii="仿宋_GB2312" w:eastAsia="仿宋_GB2312"/>
          <w:spacing w:val="-6"/>
          <w:sz w:val="32"/>
          <w:szCs w:val="32"/>
        </w:rPr>
      </w:pPr>
    </w:p>
    <w:p>
      <w:pPr>
        <w:rPr>
          <w:rFonts w:ascii="仿宋_GB2312" w:eastAsia="仿宋_GB2312"/>
          <w:spacing w:val="-6"/>
          <w:sz w:val="32"/>
          <w:szCs w:val="32"/>
        </w:rPr>
      </w:pPr>
    </w:p>
    <w:p>
      <w:pPr>
        <w:pStyle w:val="2"/>
        <w:rPr>
          <w:rFonts w:ascii="仿宋_GB2312" w:eastAsia="仿宋_GB2312"/>
          <w:spacing w:val="-6"/>
          <w:sz w:val="32"/>
          <w:szCs w:val="32"/>
        </w:rPr>
      </w:pPr>
    </w:p>
    <w:p>
      <w:pPr>
        <w:rPr>
          <w:rFonts w:ascii="仿宋_GB2312" w:eastAsia="仿宋_GB2312"/>
          <w:spacing w:val="-6"/>
          <w:sz w:val="32"/>
          <w:szCs w:val="32"/>
        </w:rPr>
      </w:pPr>
    </w:p>
    <w:p>
      <w:pPr>
        <w:pStyle w:val="2"/>
        <w:rPr>
          <w:rFonts w:ascii="仿宋_GB2312" w:eastAsia="仿宋_GB2312"/>
          <w:spacing w:val="-6"/>
          <w:sz w:val="32"/>
          <w:szCs w:val="32"/>
        </w:rPr>
      </w:pPr>
    </w:p>
    <w:p>
      <w:pPr>
        <w:rPr>
          <w:rFonts w:ascii="仿宋_GB2312" w:eastAsia="仿宋_GB2312"/>
          <w:spacing w:val="-6"/>
          <w:sz w:val="32"/>
          <w:szCs w:val="32"/>
        </w:rPr>
      </w:pPr>
    </w:p>
    <w:p>
      <w:pPr>
        <w:pStyle w:val="2"/>
      </w:pPr>
    </w:p>
    <w:p>
      <w:pPr>
        <w:widowControl/>
        <w:adjustRightInd w:val="0"/>
        <w:snapToGrid w:val="0"/>
        <w:spacing w:line="580" w:lineRule="exact"/>
        <w:ind w:firstLine="640" w:firstLineChars="200"/>
        <w:jc w:val="left"/>
      </w:pPr>
      <w:r>
        <w:rPr>
          <w:rFonts w:hint="eastAsia" w:ascii="仿宋_GB2312" w:hAnsi="宋体" w:eastAsia="仿宋_GB2312" w:cs="仿宋_GB2312"/>
          <w:kern w:val="0"/>
          <w:sz w:val="32"/>
          <w:szCs w:val="32"/>
          <w:shd w:val="clear" w:color="auto" w:fill="FFFFFF"/>
          <w:lang w:val="zh-CN"/>
        </w:rPr>
        <w:t>附表：</w:t>
      </w:r>
    </w:p>
    <w:tbl>
      <w:tblPr>
        <w:tblStyle w:val="18"/>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highlight w:val="yellow"/>
              </w:rPr>
              <w:t>2021</w:t>
            </w:r>
            <w:r>
              <w:rPr>
                <w:rFonts w:hint="eastAsia" w:ascii="宋体" w:hAnsi="宋体" w:cs="宋体"/>
                <w:b/>
                <w:bCs/>
                <w:sz w:val="32"/>
                <w:szCs w:val="32"/>
                <w:highlight w:val="yellow"/>
              </w:rPr>
              <w:t>年社区服务群众专项经费项目绩效目标自评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345301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羊木镇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10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10</w:t>
            </w:r>
          </w:p>
        </w:tc>
      </w:tr>
      <w:tr>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10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ascii="宋体" w:hAnsi="宋体" w:cs="宋体"/>
                <w:kern w:val="0"/>
                <w:sz w:val="24"/>
                <w:szCs w:val="24"/>
              </w:rPr>
              <w:t>10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p>
        </w:tc>
      </w:tr>
      <w:tr>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ascii="宋体" w:hAnsi="宋体" w:cs="宋体"/>
                <w:sz w:val="24"/>
                <w:szCs w:val="24"/>
              </w:rPr>
              <w:t>1.</w:t>
            </w:r>
            <w:r>
              <w:rPr>
                <w:rFonts w:hint="eastAsia" w:ascii="宋体" w:hAnsi="宋体" w:cs="宋体"/>
                <w:sz w:val="24"/>
                <w:szCs w:val="24"/>
              </w:rPr>
              <w:t>全面推进社区党组织服务群众项目，加强基层服务型党组织建设，提升服务水平。</w:t>
            </w:r>
          </w:p>
          <w:p>
            <w:pPr>
              <w:widowControl/>
              <w:spacing w:line="320" w:lineRule="exact"/>
              <w:jc w:val="left"/>
              <w:textAlignment w:val="top"/>
              <w:rPr>
                <w:rFonts w:ascii="宋体"/>
                <w:sz w:val="24"/>
                <w:szCs w:val="24"/>
              </w:rPr>
            </w:pPr>
            <w:r>
              <w:rPr>
                <w:rFonts w:ascii="宋体" w:hAnsi="宋体" w:cs="宋体"/>
                <w:sz w:val="24"/>
                <w:szCs w:val="24"/>
              </w:rPr>
              <w:t>2.</w:t>
            </w:r>
            <w:r>
              <w:rPr>
                <w:rFonts w:hint="eastAsia" w:ascii="宋体" w:hAnsi="宋体" w:cs="宋体"/>
                <w:sz w:val="24"/>
                <w:szCs w:val="24"/>
              </w:rPr>
              <w:t>切实保障社区内道路、路灯、水利等公益性基础设施正常运转。</w:t>
            </w:r>
          </w:p>
          <w:p>
            <w:pPr>
              <w:widowControl/>
              <w:spacing w:line="320" w:lineRule="exact"/>
              <w:jc w:val="left"/>
              <w:textAlignment w:val="top"/>
              <w:rPr>
                <w:rFonts w:ascii="宋体"/>
                <w:sz w:val="24"/>
                <w:szCs w:val="24"/>
              </w:rPr>
            </w:pPr>
            <w:r>
              <w:rPr>
                <w:rFonts w:ascii="宋体" w:hAnsi="宋体" w:cs="宋体"/>
                <w:sz w:val="24"/>
                <w:szCs w:val="24"/>
              </w:rPr>
              <w:t>3.</w:t>
            </w:r>
            <w:r>
              <w:rPr>
                <w:rFonts w:hint="eastAsia" w:ascii="宋体" w:hAnsi="宋体" w:cs="宋体"/>
                <w:sz w:val="24"/>
                <w:szCs w:val="24"/>
              </w:rPr>
              <w:t>改善村容村貌，为建设美丽社区奠定基础。</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ascii="宋体" w:hAnsi="宋体" w:cs="宋体"/>
                <w:sz w:val="24"/>
                <w:szCs w:val="24"/>
              </w:rPr>
              <w:t>1.</w:t>
            </w:r>
            <w:r>
              <w:rPr>
                <w:rFonts w:hint="eastAsia" w:ascii="宋体" w:hAnsi="宋体" w:cs="宋体"/>
                <w:sz w:val="24"/>
                <w:szCs w:val="24"/>
              </w:rPr>
              <w:t>全面推进社区党组织服务群众项目，加强基层服务型党组织建设，提升服务水平。</w:t>
            </w:r>
          </w:p>
          <w:p>
            <w:pPr>
              <w:widowControl/>
              <w:spacing w:line="320" w:lineRule="exact"/>
              <w:jc w:val="left"/>
              <w:textAlignment w:val="top"/>
              <w:rPr>
                <w:rFonts w:ascii="宋体"/>
                <w:sz w:val="24"/>
                <w:szCs w:val="24"/>
              </w:rPr>
            </w:pPr>
            <w:r>
              <w:rPr>
                <w:rFonts w:ascii="宋体" w:hAnsi="宋体" w:cs="宋体"/>
                <w:sz w:val="24"/>
                <w:szCs w:val="24"/>
              </w:rPr>
              <w:t>2.</w:t>
            </w:r>
            <w:r>
              <w:rPr>
                <w:rFonts w:hint="eastAsia" w:ascii="宋体" w:hAnsi="宋体" w:cs="宋体"/>
                <w:sz w:val="24"/>
                <w:szCs w:val="24"/>
              </w:rPr>
              <w:t>切实保障社区内道路、路灯、水利等公益性基础设施正常运转。</w:t>
            </w:r>
          </w:p>
          <w:p>
            <w:pPr>
              <w:widowControl/>
              <w:spacing w:line="320" w:lineRule="exact"/>
              <w:jc w:val="left"/>
              <w:textAlignment w:val="top"/>
              <w:rPr>
                <w:rFonts w:ascii="宋体"/>
                <w:sz w:val="24"/>
                <w:szCs w:val="24"/>
              </w:rPr>
            </w:pPr>
            <w:r>
              <w:rPr>
                <w:rFonts w:ascii="宋体" w:hAnsi="宋体" w:cs="宋体"/>
                <w:sz w:val="24"/>
                <w:szCs w:val="24"/>
              </w:rPr>
              <w:t>3.</w:t>
            </w:r>
            <w:r>
              <w:rPr>
                <w:rFonts w:hint="eastAsia" w:ascii="宋体" w:hAnsi="宋体" w:cs="宋体"/>
                <w:sz w:val="24"/>
                <w:szCs w:val="24"/>
              </w:rPr>
              <w:t>改善村容村貌，为建设美丽社区奠定基础。</w:t>
            </w:r>
          </w:p>
        </w:tc>
      </w:tr>
      <w:tr>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水泥路面维修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处</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处</w:t>
            </w:r>
          </w:p>
        </w:tc>
      </w:tr>
      <w:tr>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路基维修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处</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处</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工程质量验收</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定性好</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定性好</w:t>
            </w:r>
          </w:p>
        </w:tc>
      </w:tr>
      <w:tr>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路面修补混凝土厚度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0.18</w:t>
            </w:r>
            <w:r>
              <w:rPr>
                <w:rFonts w:hint="eastAsia" w:ascii="仿宋_GB2312" w:hAnsi="仿宋_GB2312" w:eastAsia="仿宋_GB2312" w:cs="仿宋_GB2312"/>
                <w:kern w:val="0"/>
                <w:sz w:val="28"/>
                <w:szCs w:val="28"/>
              </w:rPr>
              <w:t>米</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=0.18</w:t>
            </w:r>
            <w:r>
              <w:rPr>
                <w:rFonts w:hint="eastAsia" w:ascii="仿宋_GB2312" w:hAnsi="仿宋_GB2312" w:eastAsia="仿宋_GB2312" w:cs="仿宋_GB2312"/>
                <w:kern w:val="0"/>
                <w:sz w:val="28"/>
                <w:szCs w:val="28"/>
              </w:rPr>
              <w:t>米</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截止时间</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月底前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月底前</w:t>
            </w:r>
          </w:p>
        </w:tc>
      </w:tr>
      <w:tr>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水泥路面维修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6</w:t>
            </w:r>
            <w:r>
              <w:rPr>
                <w:rFonts w:hint="eastAsia" w:ascii="仿宋_GB2312" w:hAnsi="仿宋_GB2312" w:eastAsia="仿宋_GB2312" w:cs="仿宋_GB2312"/>
                <w:kern w:val="0"/>
                <w:sz w:val="28"/>
                <w:szCs w:val="28"/>
              </w:rPr>
              <w:t>万元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年</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6</w:t>
            </w:r>
            <w:r>
              <w:rPr>
                <w:rFonts w:hint="eastAsia" w:ascii="仿宋_GB2312" w:hAnsi="仿宋_GB2312" w:eastAsia="仿宋_GB2312" w:cs="仿宋_GB2312"/>
                <w:kern w:val="0"/>
                <w:sz w:val="28"/>
                <w:szCs w:val="28"/>
              </w:rPr>
              <w:t>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6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路基维修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万元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年</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万</w:t>
            </w:r>
          </w:p>
        </w:tc>
      </w:tr>
      <w:tr>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带动部分群众致富增收</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加强基层服务型党组织建设，提升服务水平</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社区内道路、路灯、水利等公益性基础设施持续正常运转</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群众满意度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95%</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=96%</w:t>
            </w:r>
          </w:p>
        </w:tc>
      </w:tr>
    </w:tbl>
    <w:p>
      <w:pPr>
        <w:spacing w:line="576" w:lineRule="exact"/>
        <w:ind w:firstLine="616" w:firstLineChars="200"/>
        <w:rPr>
          <w:rFonts w:ascii="仿宋_GB2312" w:hAnsi="宋体" w:eastAsia="仿宋_GB2312"/>
          <w:color w:val="000000"/>
          <w:spacing w:val="-6"/>
          <w:kern w:val="0"/>
          <w:sz w:val="32"/>
          <w:szCs w:val="32"/>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ind w:firstLine="560" w:firstLineChars="200"/>
        <w:rPr>
          <w:rFonts w:ascii="黑体" w:hAnsi="黑体" w:eastAsia="黑体"/>
          <w:sz w:val="28"/>
          <w:szCs w:val="28"/>
          <w:lang w:val="zh-CN"/>
        </w:rPr>
      </w:pPr>
    </w:p>
    <w:p>
      <w:pPr>
        <w:spacing w:line="576" w:lineRule="exact"/>
        <w:rPr>
          <w:rFonts w:ascii="黑体" w:hAnsi="黑体" w:eastAsia="黑体"/>
          <w:sz w:val="28"/>
          <w:szCs w:val="28"/>
          <w:lang w:val="zh-CN"/>
        </w:rPr>
      </w:pPr>
    </w:p>
    <w:p>
      <w:pPr>
        <w:spacing w:line="572" w:lineRule="exact"/>
        <w:jc w:val="left"/>
        <w:outlineLvl w:val="0"/>
        <w:rPr>
          <w:rFonts w:ascii="黑体" w:hAnsi="黑体" w:eastAsia="黑体" w:cs="黑体"/>
          <w:sz w:val="32"/>
          <w:szCs w:val="32"/>
        </w:rPr>
      </w:pPr>
      <w:r>
        <w:rPr>
          <w:rFonts w:hint="eastAsia" w:ascii="黑体" w:hAnsi="黑体" w:eastAsia="黑体" w:cs="黑体"/>
          <w:sz w:val="32"/>
          <w:szCs w:val="32"/>
          <w:lang w:val="zh-CN"/>
        </w:rPr>
        <w:t>附件</w:t>
      </w:r>
      <w:bookmarkEnd w:id="237"/>
      <w:r>
        <w:rPr>
          <w:rFonts w:ascii="黑体" w:hAnsi="黑体" w:eastAsia="黑体" w:cs="黑体"/>
          <w:sz w:val="32"/>
          <w:szCs w:val="32"/>
        </w:rPr>
        <w:t>6</w:t>
      </w:r>
      <w:bookmarkEnd w:id="238"/>
      <w:bookmarkEnd w:id="239"/>
      <w:bookmarkEnd w:id="240"/>
      <w:bookmarkEnd w:id="241"/>
      <w:bookmarkEnd w:id="242"/>
    </w:p>
    <w:p>
      <w:pPr>
        <w:spacing w:line="572" w:lineRule="exact"/>
        <w:jc w:val="center"/>
        <w:rPr>
          <w:rFonts w:ascii="方正小标宋简体" w:hAnsi="宋体" w:eastAsia="方正小标宋简体"/>
          <w:kern w:val="0"/>
          <w:sz w:val="40"/>
          <w:szCs w:val="40"/>
        </w:rPr>
      </w:pPr>
      <w:r>
        <w:rPr>
          <w:rFonts w:ascii="方正小标宋简体" w:hAnsi="宋体" w:eastAsia="方正小标宋简体" w:cs="方正小标宋简体"/>
          <w:kern w:val="0"/>
          <w:sz w:val="40"/>
          <w:szCs w:val="40"/>
        </w:rPr>
        <w:t>2021</w:t>
      </w:r>
      <w:r>
        <w:rPr>
          <w:rFonts w:hint="eastAsia" w:ascii="方正小标宋简体" w:hAnsi="宋体" w:eastAsia="方正小标宋简体" w:cs="方正小标宋简体"/>
          <w:kern w:val="0"/>
          <w:sz w:val="40"/>
          <w:szCs w:val="40"/>
        </w:rPr>
        <w:t>年度农村公共服务运行项目支出绩效自评报告</w:t>
      </w:r>
    </w:p>
    <w:p>
      <w:pPr>
        <w:pStyle w:val="17"/>
        <w:spacing w:line="576" w:lineRule="exact"/>
        <w:ind w:left="31680" w:firstLine="31680"/>
        <w:rPr>
          <w:rFonts w:ascii="方正小标宋简体" w:hAnsi="方正小标宋简体" w:eastAsia="方正小标宋简体"/>
          <w:sz w:val="36"/>
          <w:szCs w:val="36"/>
        </w:rPr>
      </w:pP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一、项目概况</w:t>
      </w:r>
    </w:p>
    <w:p>
      <w:pPr>
        <w:adjustRightInd w:val="0"/>
        <w:snapToGrid w:val="0"/>
        <w:spacing w:line="600" w:lineRule="exact"/>
        <w:ind w:firstLine="720"/>
        <w:rPr>
          <w:rFonts w:ascii="楷体_GB2312" w:hAnsi="宋体" w:eastAsia="楷体_GB2312"/>
          <w:b/>
          <w:bCs/>
          <w:sz w:val="32"/>
          <w:szCs w:val="32"/>
        </w:rPr>
      </w:pPr>
      <w:r>
        <w:rPr>
          <w:rFonts w:hint="eastAsia" w:ascii="楷体_GB2312" w:hAnsi="宋体" w:eastAsia="楷体_GB2312" w:cs="楷体_GB2312"/>
          <w:b/>
          <w:bCs/>
          <w:sz w:val="32"/>
          <w:szCs w:val="32"/>
          <w:lang w:val="zh-CN"/>
        </w:rPr>
        <w:t>（一）</w:t>
      </w:r>
      <w:r>
        <w:rPr>
          <w:rFonts w:hint="eastAsia" w:ascii="楷体_GB2312" w:hAnsi="宋体" w:eastAsia="楷体_GB2312" w:cs="楷体_GB2312"/>
          <w:b/>
          <w:bCs/>
          <w:sz w:val="32"/>
          <w:szCs w:val="32"/>
        </w:rPr>
        <w:t>羊木镇</w:t>
      </w:r>
      <w:r>
        <w:rPr>
          <w:rFonts w:ascii="楷体_GB2312" w:hAnsi="宋体" w:eastAsia="楷体_GB2312" w:cs="楷体_GB2312"/>
          <w:b/>
          <w:bCs/>
          <w:sz w:val="32"/>
          <w:szCs w:val="32"/>
        </w:rPr>
        <w:t>2021</w:t>
      </w:r>
      <w:r>
        <w:rPr>
          <w:rFonts w:hint="eastAsia" w:ascii="楷体_GB2312" w:hAnsi="宋体" w:eastAsia="楷体_GB2312" w:cs="楷体_GB2312"/>
          <w:b/>
          <w:bCs/>
          <w:sz w:val="32"/>
          <w:szCs w:val="32"/>
        </w:rPr>
        <w:t>年农村公共服务运行维护资金</w:t>
      </w:r>
    </w:p>
    <w:p>
      <w:pPr>
        <w:autoSpaceDE w:val="0"/>
        <w:spacing w:line="576" w:lineRule="exact"/>
        <w:ind w:firstLine="642" w:firstLineChars="200"/>
        <w:rPr>
          <w:rFonts w:ascii="仿宋_GB2312" w:eastAsia="仿宋_GB2312"/>
          <w:spacing w:val="-6"/>
          <w:sz w:val="32"/>
          <w:szCs w:val="32"/>
        </w:rPr>
      </w:pPr>
      <w:r>
        <w:rPr>
          <w:rFonts w:hint="eastAsia" w:ascii="楷体_GB2312" w:hAnsi="宋体" w:eastAsia="楷体_GB2312" w:cs="楷体_GB2312"/>
          <w:b/>
          <w:bCs/>
          <w:sz w:val="32"/>
          <w:szCs w:val="32"/>
          <w:lang w:val="zh-CN"/>
        </w:rPr>
        <w:t>（二）项目绩效目标</w:t>
      </w:r>
      <w:r>
        <w:rPr>
          <w:rFonts w:hint="eastAsia" w:ascii="楷体_GB2312" w:hAnsi="楷体_GB2312" w:eastAsia="楷体_GB2312" w:cs="楷体_GB2312"/>
          <w:spacing w:val="-6"/>
          <w:sz w:val="32"/>
          <w:szCs w:val="32"/>
        </w:rPr>
        <w:t>。</w:t>
      </w:r>
      <w:r>
        <w:rPr>
          <w:rFonts w:hint="eastAsia" w:ascii="仿宋_GB2312" w:eastAsia="仿宋_GB2312" w:cs="仿宋_GB2312"/>
          <w:sz w:val="32"/>
          <w:szCs w:val="32"/>
        </w:rPr>
        <w:t>切实保障各村内道路、路灯、水利等公益性基础设施正常运转；有效改变农村面貌，通村项目实施，形成村民愿意做事，有钱做事的格局，促进基础设施建设，改善农村生活环境；有效调动农民参与的积极性，大大调动群众议事的积极性。</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76" w:lineRule="exact"/>
        <w:ind w:firstLine="642" w:firstLineChars="200"/>
        <w:rPr>
          <w:rFonts w:ascii="仿宋_GB2312" w:eastAsia="仿宋_GB2312"/>
          <w:spacing w:val="-6"/>
          <w:sz w:val="32"/>
          <w:szCs w:val="32"/>
        </w:rPr>
      </w:pPr>
      <w:r>
        <w:rPr>
          <w:rFonts w:hint="eastAsia" w:ascii="楷体_GB2312" w:hAnsi="宋体" w:eastAsia="楷体_GB2312" w:cs="楷体_GB2312"/>
          <w:b/>
          <w:bCs/>
          <w:sz w:val="32"/>
          <w:szCs w:val="32"/>
          <w:lang w:val="zh-CN"/>
        </w:rPr>
        <w:t>（三）项目资金申报相符性</w:t>
      </w:r>
      <w:r>
        <w:rPr>
          <w:rFonts w:hint="eastAsia" w:ascii="楷体_GB2312" w:hAnsi="楷体_GB2312" w:eastAsia="楷体_GB2312" w:cs="楷体_GB2312"/>
          <w:spacing w:val="-6"/>
          <w:sz w:val="32"/>
          <w:szCs w:val="32"/>
        </w:rPr>
        <w:t>。</w:t>
      </w:r>
      <w:r>
        <w:rPr>
          <w:rFonts w:hint="eastAsia" w:ascii="仿宋_GB2312" w:eastAsia="仿宋_GB2312" w:cs="仿宋_GB2312"/>
          <w:sz w:val="32"/>
          <w:szCs w:val="32"/>
        </w:rPr>
        <w:t>项目资金使用符合相关的财务管理制度规定，不存在截留、挤占、挪用、虚列支出等情况。</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二、项目实施及管理情况</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（一）资金计划、到位及使用情况</w:t>
      </w:r>
    </w:p>
    <w:p>
      <w:pPr>
        <w:autoSpaceDE w:val="0"/>
        <w:spacing w:line="576" w:lineRule="exact"/>
        <w:ind w:firstLine="640" w:firstLineChars="200"/>
        <w:rPr>
          <w:rFonts w:ascii="仿宋_GB2312" w:eastAsia="仿宋_GB2312"/>
          <w:spacing w:val="-6"/>
          <w:sz w:val="32"/>
          <w:szCs w:val="32"/>
        </w:rPr>
      </w:pPr>
      <w:r>
        <w:rPr>
          <w:rFonts w:ascii="楷体_GB2312" w:hAnsi="宋体" w:eastAsia="楷体_GB2312" w:cs="楷体_GB2312"/>
          <w:sz w:val="32"/>
          <w:szCs w:val="32"/>
          <w:lang w:val="zh-CN"/>
        </w:rPr>
        <w:t>1.</w:t>
      </w:r>
      <w:r>
        <w:rPr>
          <w:rFonts w:hint="eastAsia" w:ascii="楷体_GB2312" w:hAnsi="宋体" w:eastAsia="楷体_GB2312" w:cs="楷体_GB2312"/>
          <w:sz w:val="32"/>
          <w:szCs w:val="32"/>
          <w:lang w:val="zh-CN"/>
        </w:rPr>
        <w:t>资金计划及到位</w:t>
      </w:r>
      <w:r>
        <w:rPr>
          <w:rFonts w:hint="eastAsia" w:ascii="仿宋_GB2312" w:eastAsia="仿宋_GB2312" w:cs="仿宋_GB2312"/>
          <w:b/>
          <w:bCs/>
          <w:spacing w:val="-6"/>
          <w:sz w:val="32"/>
          <w:szCs w:val="32"/>
        </w:rPr>
        <w:t>。</w:t>
      </w:r>
      <w:r>
        <w:rPr>
          <w:rFonts w:hint="eastAsia" w:ascii="仿宋_GB2312" w:eastAsia="仿宋_GB2312" w:cs="仿宋_GB2312"/>
          <w:spacing w:val="-6"/>
          <w:sz w:val="32"/>
          <w:szCs w:val="32"/>
        </w:rPr>
        <w:t>该项目截止评价时点实际到位</w:t>
      </w:r>
      <w:r>
        <w:rPr>
          <w:rFonts w:ascii="仿宋_GB2312" w:eastAsia="仿宋_GB2312" w:cs="仿宋_GB2312"/>
          <w:spacing w:val="-6"/>
          <w:sz w:val="32"/>
          <w:szCs w:val="32"/>
        </w:rPr>
        <w:t>100</w:t>
      </w:r>
      <w:r>
        <w:rPr>
          <w:rFonts w:hint="eastAsia" w:ascii="仿宋_GB2312" w:eastAsia="仿宋_GB2312" w:cs="仿宋_GB2312"/>
          <w:spacing w:val="-6"/>
          <w:sz w:val="32"/>
          <w:szCs w:val="32"/>
        </w:rPr>
        <w:t>万元，其中：本级资金</w:t>
      </w:r>
      <w:r>
        <w:rPr>
          <w:rFonts w:ascii="仿宋_GB2312" w:eastAsia="仿宋_GB2312" w:cs="仿宋_GB2312"/>
          <w:spacing w:val="-6"/>
          <w:sz w:val="32"/>
          <w:szCs w:val="32"/>
        </w:rPr>
        <w:t>100</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widowControl/>
        <w:spacing w:line="576" w:lineRule="exact"/>
        <w:ind w:firstLine="640" w:firstLineChars="200"/>
        <w:jc w:val="left"/>
        <w:rPr>
          <w:rFonts w:ascii="仿宋_GB2312" w:eastAsia="仿宋_GB2312"/>
          <w:spacing w:val="-6"/>
          <w:sz w:val="32"/>
          <w:szCs w:val="32"/>
        </w:rPr>
      </w:pPr>
      <w:r>
        <w:rPr>
          <w:rFonts w:ascii="楷体_GB2312" w:hAnsi="宋体" w:eastAsia="楷体_GB2312" w:cs="楷体_GB2312"/>
          <w:sz w:val="32"/>
          <w:szCs w:val="32"/>
          <w:lang w:val="zh-CN"/>
        </w:rPr>
        <w:t>2.</w:t>
      </w:r>
      <w:r>
        <w:rPr>
          <w:rFonts w:hint="eastAsia" w:ascii="楷体_GB2312" w:hAnsi="宋体" w:eastAsia="楷体_GB2312" w:cs="楷体_GB2312"/>
          <w:sz w:val="32"/>
          <w:szCs w:val="32"/>
          <w:lang w:val="zh-CN"/>
        </w:rPr>
        <w:t>资金使用</w:t>
      </w:r>
      <w:r>
        <w:rPr>
          <w:rFonts w:hint="eastAsia" w:ascii="仿宋_GB2312" w:eastAsia="仿宋_GB2312" w:cs="仿宋_GB2312"/>
          <w:b/>
          <w:bCs/>
          <w:spacing w:val="-6"/>
          <w:sz w:val="32"/>
          <w:szCs w:val="32"/>
        </w:rPr>
        <w:t>。</w:t>
      </w:r>
      <w:r>
        <w:rPr>
          <w:rFonts w:hint="eastAsia" w:ascii="仿宋_GB2312" w:eastAsia="仿宋_GB2312" w:cs="仿宋_GB2312"/>
          <w:spacing w:val="-6"/>
          <w:sz w:val="32"/>
          <w:szCs w:val="32"/>
        </w:rPr>
        <w:t>截止评价时点项目资金的实际支出</w:t>
      </w:r>
      <w:r>
        <w:rPr>
          <w:rFonts w:ascii="仿宋_GB2312" w:eastAsia="仿宋_GB2312" w:cs="仿宋_GB2312"/>
          <w:spacing w:val="-6"/>
          <w:sz w:val="32"/>
          <w:szCs w:val="32"/>
        </w:rPr>
        <w:t>100</w:t>
      </w:r>
      <w:r>
        <w:rPr>
          <w:rFonts w:hint="eastAsia" w:ascii="仿宋_GB2312" w:eastAsia="仿宋_GB2312" w:cs="仿宋_GB2312"/>
          <w:spacing w:val="-6"/>
          <w:sz w:val="32"/>
          <w:szCs w:val="32"/>
        </w:rPr>
        <w:t>万元，严格按照专项资金管理办法规定，加强管理，做到专款专用，提高资金使用效益。主要用于</w:t>
      </w:r>
      <w:r>
        <w:rPr>
          <w:rFonts w:hint="eastAsia" w:ascii="仿宋_GB2312" w:hAnsi="仿宋_GB2312" w:eastAsia="仿宋_GB2312" w:cs="仿宋_GB2312"/>
          <w:kern w:val="0"/>
          <w:sz w:val="32"/>
          <w:szCs w:val="32"/>
        </w:rPr>
        <w:t>村内基础设施维护维修</w:t>
      </w:r>
      <w:r>
        <w:rPr>
          <w:rFonts w:hint="eastAsia" w:ascii="仿宋_GB2312" w:eastAsia="仿宋_GB2312" w:cs="仿宋_GB2312"/>
          <w:spacing w:val="-6"/>
          <w:sz w:val="32"/>
          <w:szCs w:val="32"/>
        </w:rPr>
        <w:t>。使用率</w:t>
      </w:r>
      <w:r>
        <w:rPr>
          <w:rFonts w:ascii="仿宋_GB2312" w:eastAsia="仿宋_GB2312" w:cs="仿宋_GB2312"/>
          <w:spacing w:val="-6"/>
          <w:sz w:val="32"/>
          <w:szCs w:val="32"/>
        </w:rPr>
        <w:t>100%</w:t>
      </w:r>
      <w:r>
        <w:rPr>
          <w:rFonts w:hint="eastAsia" w:ascii="仿宋_GB2312" w:eastAsia="仿宋_GB2312" w:cs="仿宋_GB2312"/>
          <w:spacing w:val="-6"/>
          <w:sz w:val="32"/>
          <w:szCs w:val="32"/>
        </w:rPr>
        <w:t>，无结余。</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（三）项目组织实施情况</w:t>
      </w:r>
    </w:p>
    <w:p>
      <w:pPr>
        <w:autoSpaceDE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扎实落实创建工作任务，</w:t>
      </w:r>
      <w:r>
        <w:rPr>
          <w:rFonts w:hint="eastAsia" w:ascii="仿宋_GB2312" w:hAnsi="仿宋_GB2312" w:eastAsia="仿宋_GB2312" w:cs="仿宋_GB2312"/>
          <w:sz w:val="32"/>
          <w:szCs w:val="32"/>
        </w:rPr>
        <w:t>安排专门人员就全过程跟踪管理，确保村内基础设施得到有效维护，进度符合预定目标，截止</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年末，项目全部实施完毕</w:t>
      </w:r>
      <w:r>
        <w:rPr>
          <w:rFonts w:hint="eastAsia" w:ascii="仿宋_GB2312" w:hAnsi="仿宋_GB2312" w:eastAsia="仿宋_GB2312" w:cs="仿宋_GB2312"/>
          <w:sz w:val="32"/>
          <w:szCs w:val="32"/>
          <w:lang w:val="zh-CN"/>
        </w:rPr>
        <w:t>。</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三、项目绩效情况</w:t>
      </w:r>
      <w:r>
        <w:rPr>
          <w:rFonts w:ascii="黑体" w:hAnsi="宋体" w:eastAsia="黑体"/>
          <w:kern w:val="0"/>
          <w:sz w:val="32"/>
          <w:szCs w:val="32"/>
          <w:shd w:val="clear" w:color="auto" w:fill="FFFFFF"/>
        </w:rPr>
        <w:tab/>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（一）项目完成情况</w:t>
      </w:r>
    </w:p>
    <w:p>
      <w:pPr>
        <w:widowControl/>
        <w:spacing w:line="576" w:lineRule="exact"/>
        <w:ind w:firstLine="642" w:firstLineChars="200"/>
        <w:jc w:val="left"/>
        <w:rPr>
          <w:rFonts w:ascii="仿宋_GB2312" w:hAnsi="仿宋_GB2312" w:eastAsia="仿宋_GB2312"/>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项目的经济性分析</w:t>
      </w:r>
      <w:r>
        <w:rPr>
          <w:rFonts w:hint="eastAsia"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控制情况</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完成了整个项目支出</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万元，项目支出主要包括水泥路面维修、路基维修等。</w:t>
      </w:r>
    </w:p>
    <w:p>
      <w:pPr>
        <w:widowControl/>
        <w:numPr>
          <w:ilvl w:val="0"/>
          <w:numId w:val="6"/>
        </w:numPr>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节约情况</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项目支出过程中均按照厉行节约原则完成。</w:t>
      </w:r>
    </w:p>
    <w:p>
      <w:pPr>
        <w:widowControl/>
        <w:spacing w:line="576" w:lineRule="exact"/>
        <w:ind w:firstLine="642" w:firstLineChars="200"/>
        <w:jc w:val="left"/>
        <w:rPr>
          <w:rFonts w:ascii="仿宋_GB2312" w:hAnsi="仿宋_GB2312" w:eastAsia="仿宋_GB2312"/>
          <w:b/>
          <w:bCs/>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项目的效率性分析</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项目的实施进度</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按时完成</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年村服务群众专项经费的工作任务</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项目完成质量</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工作任务全部按时完成，我镇各村治理取得了优良的成效，基层服务型党组织建设得到加强，服务水平提高；切实保障了各村内道路、路灯、水利等公益性基础设施正常运转；改善了各村的村容村貌，提高了各村村民的生产发展积极性，推动了社会的进步和发展。</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（二）项目效益情况</w:t>
      </w:r>
    </w:p>
    <w:p>
      <w:pPr>
        <w:widowControl/>
        <w:spacing w:line="576" w:lineRule="exact"/>
        <w:ind w:firstLine="642" w:firstLineChars="200"/>
        <w:jc w:val="left"/>
        <w:rPr>
          <w:rFonts w:ascii="仿宋_GB2312" w:hAnsi="仿宋_GB2312" w:eastAsia="仿宋_GB2312"/>
          <w:b/>
          <w:bCs/>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项目的效益性分析</w:t>
      </w:r>
    </w:p>
    <w:p>
      <w:pPr>
        <w:pStyle w:val="17"/>
        <w:spacing w:line="576" w:lineRule="exact"/>
        <w:ind w:left="0" w:leftChars="0" w:firstLine="31680"/>
        <w:rPr>
          <w:rFonts w:ascii="仿宋_GB2312" w:hAnsi="仿宋_GB2312" w:eastAsia="仿宋_GB2312"/>
          <w:kern w:val="0"/>
          <w:sz w:val="32"/>
          <w:szCs w:val="32"/>
        </w:rPr>
      </w:pPr>
      <w:r>
        <w:rPr>
          <w:rFonts w:hint="eastAsia" w:ascii="仿宋_GB2312" w:hAnsi="仿宋_GB2312" w:eastAsia="仿宋_GB2312" w:cs="仿宋_GB2312"/>
          <w:kern w:val="0"/>
          <w:sz w:val="32"/>
          <w:szCs w:val="32"/>
        </w:rPr>
        <w:t>带动部分群众致富增收，改善了各村的村容村貌，提高了各村村民的生产发展积极性，推动了社会的进步和发展。</w:t>
      </w:r>
    </w:p>
    <w:p>
      <w:pPr>
        <w:widowControl/>
        <w:spacing w:line="576" w:lineRule="exact"/>
        <w:ind w:firstLine="642" w:firstLineChars="200"/>
        <w:jc w:val="left"/>
        <w:rPr>
          <w:rFonts w:ascii="仿宋_GB2312" w:hAnsi="仿宋_GB2312" w:eastAsia="仿宋_GB2312"/>
          <w:b/>
          <w:bCs/>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项目的可持续性分析</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保障了各村村内道路、路灯、水利等公益性基础设施持续正常运转。</w:t>
      </w:r>
    </w:p>
    <w:p>
      <w:pPr>
        <w:widowControl/>
        <w:spacing w:line="576" w:lineRule="exact"/>
        <w:ind w:firstLine="642" w:firstLineChars="200"/>
        <w:jc w:val="left"/>
        <w:rPr>
          <w:rFonts w:ascii="仿宋_GB2312" w:hAnsi="仿宋_GB2312" w:eastAsia="仿宋_GB2312"/>
          <w:b/>
          <w:bCs/>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项目预算批复的绩效指标完成情况分析</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项目共设置</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个绩效指标，绩效目标全部以高标准完成。具体情况如下</w:t>
      </w:r>
      <w:r>
        <w:rPr>
          <w:rFonts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数量指标：水泥路面维修</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处；路基维修</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处。</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质量指标：工程质量验收合格，路面修补混凝土厚度达到</w:t>
      </w:r>
      <w:r>
        <w:rPr>
          <w:rFonts w:ascii="仿宋_GB2312" w:hAnsi="仿宋_GB2312" w:eastAsia="仿宋_GB2312" w:cs="仿宋_GB2312"/>
          <w:kern w:val="0"/>
          <w:sz w:val="32"/>
          <w:szCs w:val="32"/>
        </w:rPr>
        <w:t>0.18</w:t>
      </w:r>
      <w:r>
        <w:rPr>
          <w:rFonts w:hint="eastAsia" w:ascii="仿宋_GB2312" w:hAnsi="仿宋_GB2312" w:eastAsia="仿宋_GB2312" w:cs="仿宋_GB2312"/>
          <w:kern w:val="0"/>
          <w:sz w:val="32"/>
          <w:szCs w:val="32"/>
        </w:rPr>
        <w:t>米；</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时效指标：</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月底前完成工作任务；</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成本指标：项目支出合计</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万元；其中：水泥路面维修</w:t>
      </w:r>
      <w:r>
        <w:rPr>
          <w:rFonts w:ascii="仿宋_GB2312" w:hAnsi="仿宋_GB2312" w:eastAsia="仿宋_GB2312" w:cs="仿宋_GB2312"/>
          <w:kern w:val="0"/>
          <w:sz w:val="32"/>
          <w:szCs w:val="32"/>
        </w:rPr>
        <w:t>61</w:t>
      </w:r>
      <w:r>
        <w:rPr>
          <w:rFonts w:hint="eastAsia" w:ascii="仿宋_GB2312" w:hAnsi="仿宋_GB2312" w:eastAsia="仿宋_GB2312" w:cs="仿宋_GB2312"/>
          <w:kern w:val="0"/>
          <w:sz w:val="32"/>
          <w:szCs w:val="32"/>
        </w:rPr>
        <w:t>万元；路基维修</w:t>
      </w:r>
      <w:r>
        <w:rPr>
          <w:rFonts w:ascii="仿宋_GB2312" w:hAnsi="仿宋_GB2312" w:eastAsia="仿宋_GB2312" w:cs="仿宋_GB2312"/>
          <w:kern w:val="0"/>
          <w:sz w:val="32"/>
          <w:szCs w:val="32"/>
        </w:rPr>
        <w:t>39</w:t>
      </w:r>
      <w:r>
        <w:rPr>
          <w:rFonts w:hint="eastAsia" w:ascii="仿宋_GB2312" w:hAnsi="仿宋_GB2312" w:eastAsia="仿宋_GB2312" w:cs="仿宋_GB2312"/>
          <w:kern w:val="0"/>
          <w:sz w:val="32"/>
          <w:szCs w:val="32"/>
        </w:rPr>
        <w:t>万元；</w:t>
      </w:r>
    </w:p>
    <w:p>
      <w:pPr>
        <w:pStyle w:val="17"/>
        <w:spacing w:line="576" w:lineRule="exact"/>
        <w:ind w:left="0" w:leftChars="0" w:firstLine="31680"/>
        <w:rPr>
          <w:rFonts w:ascii="仿宋_GB2312" w:hAnsi="仿宋_GB2312" w:eastAsia="仿宋_GB2312"/>
          <w:kern w:val="0"/>
          <w:sz w:val="32"/>
          <w:szCs w:val="32"/>
        </w:rPr>
      </w:pPr>
      <w:r>
        <w:rPr>
          <w:rFonts w:hint="eastAsia" w:ascii="仿宋_GB2312" w:hAnsi="仿宋_GB2312" w:eastAsia="仿宋_GB2312" w:cs="仿宋_GB2312"/>
          <w:kern w:val="0"/>
          <w:sz w:val="32"/>
          <w:szCs w:val="32"/>
        </w:rPr>
        <w:t>经济效益指标：带动了部分群众致富增收；</w:t>
      </w:r>
    </w:p>
    <w:p>
      <w:pPr>
        <w:pStyle w:val="17"/>
        <w:spacing w:line="576" w:lineRule="exact"/>
        <w:ind w:left="0" w:leftChars="0" w:firstLine="31680"/>
        <w:rPr>
          <w:rFonts w:ascii="仿宋_GB2312" w:hAnsi="仿宋_GB2312" w:eastAsia="仿宋_GB2312"/>
          <w:kern w:val="0"/>
          <w:sz w:val="32"/>
          <w:szCs w:val="32"/>
        </w:rPr>
      </w:pPr>
      <w:r>
        <w:rPr>
          <w:rFonts w:hint="eastAsia" w:ascii="仿宋_GB2312" w:hAnsi="仿宋_GB2312" w:eastAsia="仿宋_GB2312" w:cs="仿宋_GB2312"/>
          <w:kern w:val="0"/>
          <w:sz w:val="32"/>
          <w:szCs w:val="32"/>
        </w:rPr>
        <w:t>社会效益指标：加强了基层服务型党组织建设，提升了服务水平；</w:t>
      </w:r>
    </w:p>
    <w:p>
      <w:pPr>
        <w:pStyle w:val="17"/>
        <w:spacing w:line="576" w:lineRule="exact"/>
        <w:ind w:left="0" w:leftChars="0" w:firstLine="31680"/>
        <w:rPr>
          <w:rFonts w:ascii="仿宋_GB2312" w:hAnsi="仿宋_GB2312" w:eastAsia="仿宋_GB2312"/>
          <w:kern w:val="0"/>
          <w:sz w:val="32"/>
          <w:szCs w:val="32"/>
        </w:rPr>
      </w:pPr>
      <w:r>
        <w:rPr>
          <w:rFonts w:hint="eastAsia" w:ascii="仿宋_GB2312" w:hAnsi="仿宋_GB2312" w:eastAsia="仿宋_GB2312" w:cs="仿宋_GB2312"/>
          <w:kern w:val="0"/>
          <w:sz w:val="32"/>
          <w:szCs w:val="32"/>
        </w:rPr>
        <w:t>可持续影响指标：村内道路、路灯、水利等公益性基础设施持续正常运转；</w:t>
      </w:r>
    </w:p>
    <w:p>
      <w:pPr>
        <w:widowControl/>
        <w:spacing w:line="576" w:lineRule="exact"/>
        <w:ind w:firstLine="640" w:firstLineChars="200"/>
        <w:jc w:val="left"/>
        <w:rPr>
          <w:rFonts w:ascii="仿宋_GB2312" w:eastAsia="仿宋_GB2312"/>
          <w:spacing w:val="-6"/>
          <w:sz w:val="32"/>
          <w:szCs w:val="32"/>
        </w:rPr>
      </w:pPr>
      <w:r>
        <w:rPr>
          <w:rFonts w:hint="eastAsia" w:ascii="仿宋_GB2312" w:hAnsi="仿宋_GB2312" w:eastAsia="仿宋_GB2312" w:cs="仿宋_GB2312"/>
          <w:kern w:val="0"/>
          <w:sz w:val="32"/>
          <w:szCs w:val="32"/>
        </w:rPr>
        <w:t>满意度指标：群众对农村公共服务运行维护项目的满意度达</w:t>
      </w:r>
      <w:r>
        <w:rPr>
          <w:rFonts w:ascii="仿宋_GB2312" w:hAnsi="仿宋_GB2312" w:eastAsia="仿宋_GB2312" w:cs="仿宋_GB2312"/>
          <w:kern w:val="0"/>
          <w:sz w:val="32"/>
          <w:szCs w:val="32"/>
        </w:rPr>
        <w:t>95%</w:t>
      </w:r>
      <w:r>
        <w:rPr>
          <w:rFonts w:hint="eastAsia" w:ascii="仿宋_GB2312" w:hAnsi="仿宋_GB2312" w:eastAsia="仿宋_GB2312" w:cs="仿宋_GB2312"/>
          <w:kern w:val="0"/>
          <w:sz w:val="32"/>
          <w:szCs w:val="32"/>
        </w:rPr>
        <w:t>以上。</w:t>
      </w:r>
    </w:p>
    <w:p>
      <w:pPr>
        <w:widowControl/>
        <w:adjustRightInd w:val="0"/>
        <w:snapToGrid w:val="0"/>
        <w:spacing w:line="572" w:lineRule="exact"/>
        <w:ind w:firstLine="640" w:firstLineChars="200"/>
        <w:jc w:val="left"/>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四、问题及建议</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adjustRightInd w:val="0"/>
        <w:snapToGrid w:val="0"/>
        <w:spacing w:line="600" w:lineRule="exact"/>
        <w:ind w:firstLine="720"/>
        <w:rPr>
          <w:rFonts w:ascii="楷体_GB2312" w:hAnsi="宋体" w:eastAsia="楷体_GB2312"/>
          <w:b/>
          <w:bCs/>
          <w:sz w:val="32"/>
          <w:szCs w:val="32"/>
        </w:rPr>
      </w:pPr>
      <w:r>
        <w:rPr>
          <w:rFonts w:hint="eastAsia" w:ascii="楷体_GB2312" w:hAnsi="宋体" w:eastAsia="楷体_GB2312" w:cs="楷体_GB2312"/>
          <w:b/>
          <w:bCs/>
          <w:sz w:val="32"/>
          <w:szCs w:val="32"/>
          <w:lang w:val="zh-CN"/>
        </w:rPr>
        <w:t>（二）相关建议。</w:t>
      </w:r>
    </w:p>
    <w:p>
      <w:pPr>
        <w:widowControl/>
        <w:spacing w:line="576" w:lineRule="exact"/>
        <w:ind w:left="420" w:left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建议制订年度项目资金预算方案前，认真做好每个项目的市场预测和绩效目标分析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及时向领导通报资金使用情况，以便及时作出调整，实现项目资金利用效率最大化。</w:t>
      </w:r>
    </w:p>
    <w:p>
      <w:pPr>
        <w:autoSpaceDE w:val="0"/>
        <w:spacing w:line="576" w:lineRule="exact"/>
        <w:rPr>
          <w:rFonts w:ascii="仿宋_GB2312" w:hAnsi="宋体" w:eastAsia="仿宋_GB2312"/>
          <w:color w:val="000000"/>
          <w:spacing w:val="-6"/>
          <w:kern w:val="0"/>
          <w:sz w:val="32"/>
          <w:szCs w:val="32"/>
        </w:rPr>
      </w:pPr>
    </w:p>
    <w:p>
      <w:pPr>
        <w:autoSpaceDE w:val="0"/>
        <w:spacing w:line="576" w:lineRule="exact"/>
        <w:rPr>
          <w:rFonts w:ascii="仿宋_GB2312" w:hAnsi="宋体" w:eastAsia="仿宋_GB2312"/>
          <w:color w:val="000000"/>
          <w:spacing w:val="-6"/>
          <w:kern w:val="0"/>
          <w:sz w:val="32"/>
          <w:szCs w:val="32"/>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p>
    <w:p>
      <w:pPr>
        <w:pStyle w:val="2"/>
        <w:rPr>
          <w:rFonts w:ascii="仿宋_GB2312" w:hAnsi="宋体" w:eastAsia="仿宋_GB2312"/>
          <w:kern w:val="0"/>
          <w:sz w:val="32"/>
          <w:szCs w:val="32"/>
          <w:shd w:val="clear" w:color="auto" w:fill="FFFFFF"/>
          <w:lang w:val="zh-CN"/>
        </w:rPr>
      </w:pPr>
    </w:p>
    <w:p>
      <w:pPr>
        <w:rPr>
          <w:rFonts w:ascii="仿宋_GB2312" w:hAnsi="宋体" w:eastAsia="仿宋_GB2312"/>
          <w:kern w:val="0"/>
          <w:sz w:val="32"/>
          <w:szCs w:val="32"/>
          <w:shd w:val="clear" w:color="auto" w:fill="FFFFFF"/>
          <w:lang w:val="zh-CN"/>
        </w:rPr>
      </w:pPr>
    </w:p>
    <w:p>
      <w:pPr>
        <w:pStyle w:val="2"/>
        <w:rPr>
          <w:rFonts w:ascii="仿宋_GB2312" w:hAnsi="宋体" w:eastAsia="仿宋_GB2312"/>
          <w:kern w:val="0"/>
          <w:sz w:val="32"/>
          <w:szCs w:val="32"/>
          <w:shd w:val="clear" w:color="auto" w:fill="FFFFFF"/>
          <w:lang w:val="zh-CN"/>
        </w:rPr>
      </w:pPr>
    </w:p>
    <w:p>
      <w:pPr>
        <w:rPr>
          <w:lang w:val="zh-CN"/>
        </w:rPr>
      </w:pPr>
    </w:p>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附表：</w:t>
      </w:r>
    </w:p>
    <w:tbl>
      <w:tblPr>
        <w:tblStyle w:val="18"/>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highlight w:val="yellow"/>
              </w:rPr>
              <w:t>2021</w:t>
            </w:r>
            <w:r>
              <w:rPr>
                <w:rFonts w:hint="eastAsia" w:ascii="宋体" w:hAnsi="宋体" w:cs="宋体"/>
                <w:b/>
                <w:bCs/>
                <w:sz w:val="32"/>
                <w:szCs w:val="32"/>
                <w:highlight w:val="yellow"/>
              </w:rPr>
              <w:t>年农村公共服务运行维护项目绩效目标自评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345301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羊木镇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100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100</w:t>
            </w:r>
          </w:p>
        </w:tc>
      </w:tr>
      <w:tr>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100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100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sz w:val="24"/>
                <w:szCs w:val="24"/>
              </w:rPr>
            </w:pPr>
            <w:r>
              <w:rPr>
                <w:rFonts w:ascii="宋体" w:hAnsi="宋体" w:cs="宋体"/>
                <w:sz w:val="24"/>
                <w:szCs w:val="24"/>
              </w:rPr>
              <w:t>1.</w:t>
            </w:r>
            <w:r>
              <w:rPr>
                <w:rFonts w:hint="eastAsia" w:ascii="宋体" w:hAnsi="宋体" w:cs="宋体"/>
                <w:sz w:val="24"/>
                <w:szCs w:val="24"/>
              </w:rPr>
              <w:t>切实保障各村内道路、路灯、水利等公益性基础设施正常运转。</w:t>
            </w:r>
          </w:p>
          <w:p>
            <w:pPr>
              <w:spacing w:line="320" w:lineRule="exact"/>
              <w:jc w:val="left"/>
              <w:rPr>
                <w:rFonts w:ascii="宋体"/>
                <w:sz w:val="24"/>
                <w:szCs w:val="24"/>
              </w:rPr>
            </w:pPr>
            <w:r>
              <w:rPr>
                <w:rFonts w:ascii="宋体" w:hAnsi="宋体" w:cs="宋体"/>
                <w:sz w:val="24"/>
                <w:szCs w:val="24"/>
              </w:rPr>
              <w:t>2.</w:t>
            </w:r>
            <w:r>
              <w:rPr>
                <w:rFonts w:hint="eastAsia" w:ascii="宋体" w:hAnsi="宋体" w:cs="宋体"/>
                <w:sz w:val="24"/>
                <w:szCs w:val="24"/>
              </w:rPr>
              <w:t>有效改变农村面貌，通村项目实施，形成村民愿意做事，有钱做事的格局，促进基础设施建设，改善农村生活环境。</w:t>
            </w:r>
          </w:p>
          <w:p>
            <w:pPr>
              <w:spacing w:line="320" w:lineRule="exact"/>
              <w:jc w:val="left"/>
              <w:rPr>
                <w:rFonts w:ascii="宋体"/>
                <w:sz w:val="24"/>
                <w:szCs w:val="24"/>
              </w:rPr>
            </w:pPr>
            <w:r>
              <w:rPr>
                <w:rFonts w:ascii="宋体" w:hAnsi="宋体" w:cs="宋体"/>
                <w:sz w:val="24"/>
                <w:szCs w:val="24"/>
              </w:rPr>
              <w:t>3.</w:t>
            </w:r>
            <w:r>
              <w:rPr>
                <w:rFonts w:hint="eastAsia" w:ascii="宋体" w:hAnsi="宋体" w:cs="宋体"/>
                <w:sz w:val="24"/>
                <w:szCs w:val="24"/>
              </w:rPr>
              <w:t>有效调动农民参与的积极性，大大调动群众议事的积极性。</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sz w:val="24"/>
                <w:szCs w:val="24"/>
              </w:rPr>
            </w:pPr>
            <w:r>
              <w:rPr>
                <w:rFonts w:ascii="宋体" w:hAnsi="宋体" w:cs="宋体"/>
                <w:sz w:val="24"/>
                <w:szCs w:val="24"/>
              </w:rPr>
              <w:t>1.</w:t>
            </w:r>
            <w:r>
              <w:rPr>
                <w:rFonts w:hint="eastAsia" w:ascii="宋体" w:hAnsi="宋体" w:cs="宋体"/>
                <w:sz w:val="24"/>
                <w:szCs w:val="24"/>
              </w:rPr>
              <w:t>切实保障各村内道路、路灯、水利等公益性基础设施正常运转。</w:t>
            </w:r>
          </w:p>
          <w:p>
            <w:pPr>
              <w:spacing w:line="320" w:lineRule="exact"/>
              <w:jc w:val="left"/>
              <w:rPr>
                <w:rFonts w:ascii="宋体"/>
                <w:sz w:val="24"/>
                <w:szCs w:val="24"/>
              </w:rPr>
            </w:pPr>
            <w:r>
              <w:rPr>
                <w:rFonts w:ascii="宋体" w:hAnsi="宋体" w:cs="宋体"/>
                <w:sz w:val="24"/>
                <w:szCs w:val="24"/>
              </w:rPr>
              <w:t>2.</w:t>
            </w:r>
            <w:r>
              <w:rPr>
                <w:rFonts w:hint="eastAsia" w:ascii="宋体" w:hAnsi="宋体" w:cs="宋体"/>
                <w:sz w:val="24"/>
                <w:szCs w:val="24"/>
              </w:rPr>
              <w:t>有效改变农村面貌，通村项目实施，形成村民愿意做事，有钱做事的格局，促进基础设施建设，改善农村生活环境。</w:t>
            </w:r>
          </w:p>
          <w:p>
            <w:pPr>
              <w:spacing w:line="320" w:lineRule="exact"/>
              <w:jc w:val="left"/>
              <w:rPr>
                <w:rFonts w:ascii="宋体"/>
                <w:sz w:val="24"/>
                <w:szCs w:val="24"/>
              </w:rPr>
            </w:pPr>
            <w:r>
              <w:rPr>
                <w:rFonts w:ascii="宋体" w:hAnsi="宋体" w:cs="宋体"/>
                <w:sz w:val="24"/>
                <w:szCs w:val="24"/>
              </w:rPr>
              <w:t>3.</w:t>
            </w:r>
            <w:r>
              <w:rPr>
                <w:rFonts w:hint="eastAsia" w:ascii="宋体" w:hAnsi="宋体" w:cs="宋体"/>
                <w:sz w:val="24"/>
                <w:szCs w:val="24"/>
              </w:rPr>
              <w:t>有效调动农民参与的积极性，大大调动群众议事的积极性。</w:t>
            </w:r>
          </w:p>
        </w:tc>
      </w:tr>
      <w:tr>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水泥路面维修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处</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处</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路基维修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15</w:t>
            </w:r>
            <w:r>
              <w:rPr>
                <w:rFonts w:hint="eastAsia" w:ascii="仿宋_GB2312" w:hAnsi="仿宋_GB2312" w:eastAsia="仿宋_GB2312" w:cs="仿宋_GB2312"/>
                <w:kern w:val="0"/>
                <w:sz w:val="28"/>
                <w:szCs w:val="28"/>
              </w:rPr>
              <w:t>处</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=15</w:t>
            </w:r>
            <w:r>
              <w:rPr>
                <w:rFonts w:hint="eastAsia" w:ascii="仿宋_GB2312" w:hAnsi="仿宋_GB2312" w:eastAsia="仿宋_GB2312" w:cs="仿宋_GB2312"/>
                <w:kern w:val="0"/>
                <w:sz w:val="28"/>
                <w:szCs w:val="28"/>
              </w:rPr>
              <w:t>处</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工程质量验收</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定性好</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定性好</w:t>
            </w:r>
          </w:p>
        </w:tc>
      </w:tr>
      <w:tr>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路面修补混凝土厚度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0.18</w:t>
            </w:r>
            <w:r>
              <w:rPr>
                <w:rFonts w:hint="eastAsia" w:ascii="仿宋_GB2312" w:hAnsi="仿宋_GB2312" w:eastAsia="仿宋_GB2312" w:cs="仿宋_GB2312"/>
                <w:kern w:val="0"/>
                <w:sz w:val="28"/>
                <w:szCs w:val="28"/>
              </w:rPr>
              <w:t>米</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=0.18</w:t>
            </w:r>
            <w:r>
              <w:rPr>
                <w:rFonts w:hint="eastAsia" w:ascii="仿宋_GB2312" w:hAnsi="仿宋_GB2312" w:eastAsia="仿宋_GB2312" w:cs="仿宋_GB2312"/>
                <w:kern w:val="0"/>
                <w:sz w:val="28"/>
                <w:szCs w:val="28"/>
              </w:rPr>
              <w:t>米</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截止时间</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月底前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月底前</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水泥路面维修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61</w:t>
            </w:r>
            <w:r>
              <w:rPr>
                <w:rFonts w:hint="eastAsia" w:ascii="仿宋_GB2312" w:hAnsi="仿宋_GB2312" w:eastAsia="仿宋_GB2312" w:cs="仿宋_GB2312"/>
                <w:kern w:val="0"/>
                <w:sz w:val="28"/>
                <w:szCs w:val="28"/>
              </w:rPr>
              <w:t>万元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年</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61</w:t>
            </w:r>
            <w:r>
              <w:rPr>
                <w:rFonts w:hint="eastAsia" w:ascii="仿宋_GB2312" w:hAnsi="仿宋_GB2312" w:eastAsia="仿宋_GB2312" w:cs="仿宋_GB2312"/>
                <w:kern w:val="0"/>
                <w:sz w:val="28"/>
                <w:szCs w:val="28"/>
              </w:rPr>
              <w:t>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路基维修</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39</w:t>
            </w:r>
            <w:r>
              <w:rPr>
                <w:rFonts w:hint="eastAsia" w:ascii="仿宋_GB2312" w:hAnsi="仿宋_GB2312" w:eastAsia="仿宋_GB2312" w:cs="仿宋_GB2312"/>
                <w:kern w:val="0"/>
                <w:sz w:val="28"/>
                <w:szCs w:val="28"/>
              </w:rPr>
              <w:t>万元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年</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39</w:t>
            </w:r>
            <w:r>
              <w:rPr>
                <w:rFonts w:hint="eastAsia" w:ascii="仿宋_GB2312" w:hAnsi="仿宋_GB2312" w:eastAsia="仿宋_GB2312" w:cs="仿宋_GB2312"/>
                <w:kern w:val="0"/>
                <w:sz w:val="28"/>
                <w:szCs w:val="28"/>
              </w:rPr>
              <w:t>万</w:t>
            </w:r>
          </w:p>
        </w:tc>
      </w:tr>
      <w:tr>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带动部分群众致富增收</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加强基层服务型党组织建设，提升服务水平</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村内道路、路灯、水利等公益性基础设施持续正常运转</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定性优</w:t>
            </w:r>
          </w:p>
        </w:tc>
      </w:tr>
      <w:tr>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群众满意度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94%</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95%</w:t>
            </w:r>
          </w:p>
        </w:tc>
      </w:tr>
    </w:tbl>
    <w:p>
      <w:pPr>
        <w:pStyle w:val="2"/>
        <w:rPr>
          <w:lang w:val="zh-CN"/>
        </w:rPr>
      </w:pPr>
    </w:p>
    <w:p>
      <w:pPr>
        <w:spacing w:line="576" w:lineRule="exact"/>
        <w:ind w:firstLine="420" w:firstLineChars="200"/>
      </w:pPr>
    </w:p>
    <w:bookmarkEnd w:id="202"/>
    <w:p>
      <w:pPr>
        <w:spacing w:line="576" w:lineRule="exact"/>
        <w:ind w:firstLine="420" w:firstLineChars="200"/>
        <w:rPr>
          <w:rFonts w:ascii="仿宋" w:hAnsi="仿宋" w:eastAsia="仿宋"/>
        </w:rPr>
      </w:pPr>
      <w:bookmarkStart w:id="243" w:name="_Toc29590"/>
      <w:bookmarkStart w:id="244" w:name="_Toc11538"/>
      <w:bookmarkStart w:id="245" w:name="_Toc15396619"/>
    </w:p>
    <w:p>
      <w:pPr>
        <w:pStyle w:val="2"/>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
      <w:pPr>
        <w:pStyle w:val="3"/>
        <w:jc w:val="center"/>
        <w:rPr>
          <w:rFonts w:ascii="黑体" w:hAnsi="黑体" w:eastAsia="黑体"/>
          <w:b w:val="0"/>
          <w:bCs w:val="0"/>
        </w:rPr>
      </w:pPr>
      <w:bookmarkStart w:id="246" w:name="_Toc31817"/>
      <w:bookmarkStart w:id="247" w:name="_Toc15294"/>
      <w:bookmarkStart w:id="248" w:name="_Toc18170"/>
      <w:bookmarkStart w:id="249" w:name="_Toc21383"/>
      <w:r>
        <w:rPr>
          <w:rFonts w:hint="eastAsia" w:ascii="黑体" w:hAnsi="黑体" w:eastAsia="黑体" w:cs="黑体"/>
          <w:b w:val="0"/>
          <w:bCs w:val="0"/>
        </w:rPr>
        <w:t>第五部分</w:t>
      </w:r>
      <w:r>
        <w:rPr>
          <w:rFonts w:ascii="黑体" w:hAnsi="黑体" w:eastAsia="黑体" w:cs="黑体"/>
          <w:b w:val="0"/>
          <w:bCs w:val="0"/>
        </w:rPr>
        <w:t xml:space="preserve"> </w:t>
      </w:r>
      <w:r>
        <w:rPr>
          <w:rFonts w:hint="eastAsia" w:ascii="黑体" w:hAnsi="黑体" w:eastAsia="黑体" w:cs="黑体"/>
          <w:b w:val="0"/>
          <w:bCs w:val="0"/>
        </w:rPr>
        <w:t>附表</w:t>
      </w:r>
      <w:bookmarkEnd w:id="246"/>
      <w:bookmarkEnd w:id="247"/>
      <w:bookmarkEnd w:id="248"/>
      <w:bookmarkEnd w:id="249"/>
    </w:p>
    <w:p/>
    <w:p>
      <w:pPr>
        <w:pStyle w:val="4"/>
        <w:spacing w:before="0" w:after="0" w:line="576" w:lineRule="exact"/>
        <w:ind w:firstLine="640" w:firstLineChars="200"/>
        <w:rPr>
          <w:rFonts w:ascii="仿宋" w:hAnsi="仿宋" w:eastAsia="仿宋" w:cs="Times New Roman"/>
        </w:rPr>
      </w:pPr>
      <w:bookmarkStart w:id="250" w:name="_Toc25981"/>
      <w:bookmarkStart w:id="251" w:name="_Toc11158"/>
      <w:bookmarkStart w:id="252" w:name="_Toc9299"/>
      <w:bookmarkStart w:id="253" w:name="_Toc2734"/>
      <w:r>
        <w:rPr>
          <w:rFonts w:hint="eastAsia" w:ascii="仿宋" w:hAnsi="仿宋" w:eastAsia="仿宋" w:cs="仿宋"/>
          <w:b w:val="0"/>
          <w:bCs w:val="0"/>
        </w:rPr>
        <w:t>一、收</w:t>
      </w:r>
      <w:r>
        <w:rPr>
          <w:rStyle w:val="23"/>
          <w:rFonts w:hint="eastAsia" w:ascii="仿宋" w:hAnsi="仿宋" w:eastAsia="仿宋" w:cs="仿宋"/>
          <w:b w:val="0"/>
          <w:bCs w:val="0"/>
        </w:rPr>
        <w:t>入支出决算总表</w:t>
      </w:r>
      <w:bookmarkEnd w:id="243"/>
      <w:bookmarkEnd w:id="244"/>
      <w:bookmarkEnd w:id="245"/>
      <w:bookmarkEnd w:id="250"/>
      <w:bookmarkEnd w:id="251"/>
      <w:bookmarkEnd w:id="252"/>
      <w:bookmarkEnd w:id="253"/>
    </w:p>
    <w:p>
      <w:pPr>
        <w:pStyle w:val="4"/>
        <w:spacing w:before="0" w:after="0" w:line="576" w:lineRule="exact"/>
        <w:ind w:firstLine="640" w:firstLineChars="200"/>
        <w:rPr>
          <w:rFonts w:ascii="仿宋" w:hAnsi="仿宋" w:eastAsia="仿宋" w:cs="Times New Roman"/>
        </w:rPr>
      </w:pPr>
      <w:bookmarkStart w:id="254" w:name="_Toc1043"/>
      <w:bookmarkStart w:id="255" w:name="_Toc18838"/>
      <w:bookmarkStart w:id="256" w:name="_Toc15396620"/>
      <w:bookmarkStart w:id="257" w:name="_Toc15724"/>
      <w:bookmarkStart w:id="258" w:name="_Toc7035"/>
      <w:bookmarkStart w:id="259" w:name="_Toc19940"/>
      <w:bookmarkStart w:id="260" w:name="_Toc380"/>
      <w:r>
        <w:rPr>
          <w:rFonts w:hint="eastAsia" w:ascii="仿宋" w:hAnsi="仿宋" w:eastAsia="仿宋" w:cs="仿宋"/>
          <w:b w:val="0"/>
          <w:bCs w:val="0"/>
        </w:rPr>
        <w:t>二、收</w:t>
      </w:r>
      <w:r>
        <w:rPr>
          <w:rStyle w:val="23"/>
          <w:rFonts w:hint="eastAsia" w:ascii="仿宋" w:hAnsi="仿宋" w:eastAsia="仿宋" w:cs="仿宋"/>
          <w:b w:val="0"/>
          <w:bCs w:val="0"/>
        </w:rPr>
        <w:t>入决算表</w:t>
      </w:r>
      <w:bookmarkEnd w:id="254"/>
      <w:bookmarkEnd w:id="255"/>
      <w:bookmarkEnd w:id="256"/>
      <w:bookmarkEnd w:id="257"/>
      <w:bookmarkEnd w:id="258"/>
      <w:bookmarkEnd w:id="259"/>
      <w:bookmarkEnd w:id="260"/>
    </w:p>
    <w:p>
      <w:pPr>
        <w:pStyle w:val="4"/>
        <w:spacing w:before="0" w:after="0" w:line="576" w:lineRule="exact"/>
        <w:ind w:firstLine="640" w:firstLineChars="200"/>
        <w:rPr>
          <w:rFonts w:ascii="仿宋" w:hAnsi="仿宋" w:eastAsia="仿宋" w:cs="Times New Roman"/>
        </w:rPr>
      </w:pPr>
      <w:bookmarkStart w:id="261" w:name="_Toc4678"/>
      <w:bookmarkStart w:id="262" w:name="_Toc25433"/>
      <w:bookmarkStart w:id="263" w:name="_Toc29649"/>
      <w:bookmarkStart w:id="264" w:name="_Toc15435"/>
      <w:bookmarkStart w:id="265" w:name="_Toc10236"/>
      <w:bookmarkStart w:id="266" w:name="_Toc15396621"/>
      <w:bookmarkStart w:id="267" w:name="_Toc4398"/>
      <w:r>
        <w:rPr>
          <w:rStyle w:val="23"/>
          <w:rFonts w:hint="eastAsia" w:ascii="仿宋" w:hAnsi="仿宋" w:eastAsia="仿宋" w:cs="仿宋"/>
          <w:b w:val="0"/>
          <w:bCs w:val="0"/>
        </w:rPr>
        <w:t>三、</w:t>
      </w:r>
      <w:r>
        <w:rPr>
          <w:rFonts w:hint="eastAsia" w:ascii="仿宋" w:hAnsi="仿宋" w:eastAsia="仿宋" w:cs="仿宋"/>
          <w:b w:val="0"/>
          <w:bCs w:val="0"/>
        </w:rPr>
        <w:t>支</w:t>
      </w:r>
      <w:r>
        <w:rPr>
          <w:rStyle w:val="23"/>
          <w:rFonts w:hint="eastAsia" w:ascii="仿宋" w:hAnsi="仿宋" w:eastAsia="仿宋" w:cs="仿宋"/>
          <w:b w:val="0"/>
          <w:bCs w:val="0"/>
        </w:rPr>
        <w:t>出决算表</w:t>
      </w:r>
      <w:bookmarkEnd w:id="261"/>
      <w:bookmarkEnd w:id="262"/>
      <w:bookmarkEnd w:id="263"/>
      <w:bookmarkEnd w:id="264"/>
      <w:bookmarkEnd w:id="265"/>
      <w:bookmarkEnd w:id="266"/>
      <w:bookmarkEnd w:id="267"/>
    </w:p>
    <w:p>
      <w:pPr>
        <w:pStyle w:val="4"/>
        <w:spacing w:before="0" w:after="0" w:line="576" w:lineRule="exact"/>
        <w:ind w:firstLine="640" w:firstLineChars="200"/>
        <w:rPr>
          <w:rFonts w:ascii="仿宋" w:hAnsi="仿宋" w:eastAsia="仿宋" w:cs="Times New Roman"/>
          <w:b w:val="0"/>
          <w:bCs w:val="0"/>
        </w:rPr>
      </w:pPr>
      <w:bookmarkStart w:id="268" w:name="_Toc23567"/>
      <w:bookmarkStart w:id="269" w:name="_Toc15396622"/>
      <w:bookmarkStart w:id="270" w:name="_Toc2298"/>
      <w:bookmarkStart w:id="271" w:name="_Toc22808"/>
      <w:bookmarkStart w:id="272" w:name="_Toc15236"/>
      <w:bookmarkStart w:id="273" w:name="_Toc8903"/>
      <w:bookmarkStart w:id="274" w:name="_Toc3908"/>
      <w:r>
        <w:rPr>
          <w:rStyle w:val="23"/>
          <w:rFonts w:hint="eastAsia" w:ascii="仿宋" w:hAnsi="仿宋" w:eastAsia="仿宋" w:cs="仿宋"/>
          <w:b w:val="0"/>
          <w:bCs w:val="0"/>
        </w:rPr>
        <w:t>四、</w:t>
      </w:r>
      <w:r>
        <w:rPr>
          <w:rFonts w:hint="eastAsia" w:ascii="仿宋" w:hAnsi="仿宋" w:eastAsia="仿宋" w:cs="仿宋"/>
          <w:b w:val="0"/>
          <w:bCs w:val="0"/>
        </w:rPr>
        <w:t>财</w:t>
      </w:r>
      <w:r>
        <w:rPr>
          <w:rStyle w:val="23"/>
          <w:rFonts w:hint="eastAsia" w:ascii="仿宋" w:hAnsi="仿宋" w:eastAsia="仿宋" w:cs="仿宋"/>
          <w:b w:val="0"/>
          <w:bCs w:val="0"/>
        </w:rPr>
        <w:t>政拨款收入支出决算总表</w:t>
      </w:r>
      <w:bookmarkEnd w:id="268"/>
      <w:bookmarkEnd w:id="269"/>
      <w:bookmarkEnd w:id="270"/>
      <w:bookmarkEnd w:id="271"/>
      <w:bookmarkEnd w:id="272"/>
      <w:bookmarkEnd w:id="273"/>
      <w:bookmarkEnd w:id="274"/>
    </w:p>
    <w:p>
      <w:pPr>
        <w:pStyle w:val="4"/>
        <w:spacing w:before="0" w:after="0" w:line="576" w:lineRule="exact"/>
        <w:ind w:firstLine="640" w:firstLineChars="200"/>
        <w:rPr>
          <w:rStyle w:val="23"/>
          <w:rFonts w:ascii="仿宋" w:hAnsi="仿宋" w:eastAsia="仿宋" w:cs="Times New Roman"/>
          <w:b w:val="0"/>
          <w:bCs w:val="0"/>
        </w:rPr>
      </w:pPr>
      <w:bookmarkStart w:id="275" w:name="_Toc15396623"/>
      <w:bookmarkStart w:id="276" w:name="_Toc15198"/>
      <w:bookmarkStart w:id="277" w:name="_Toc31340"/>
      <w:bookmarkStart w:id="278" w:name="_Toc6061"/>
      <w:bookmarkStart w:id="279" w:name="_Toc29405"/>
      <w:bookmarkStart w:id="280" w:name="_Toc28195"/>
      <w:bookmarkStart w:id="281" w:name="_Toc31665"/>
      <w:r>
        <w:rPr>
          <w:rStyle w:val="23"/>
          <w:rFonts w:hint="eastAsia" w:ascii="仿宋" w:hAnsi="仿宋" w:eastAsia="仿宋" w:cs="仿宋"/>
          <w:b w:val="0"/>
          <w:bCs w:val="0"/>
        </w:rPr>
        <w:t>五、</w:t>
      </w:r>
      <w:r>
        <w:rPr>
          <w:rFonts w:hint="eastAsia" w:ascii="仿宋" w:hAnsi="仿宋" w:eastAsia="仿宋" w:cs="仿宋"/>
          <w:b w:val="0"/>
          <w:bCs w:val="0"/>
        </w:rPr>
        <w:t>财</w:t>
      </w:r>
      <w:r>
        <w:rPr>
          <w:rStyle w:val="23"/>
          <w:rFonts w:hint="eastAsia" w:ascii="仿宋" w:hAnsi="仿宋" w:eastAsia="仿宋" w:cs="仿宋"/>
          <w:b w:val="0"/>
          <w:bCs w:val="0"/>
        </w:rPr>
        <w:t>政拨款支出决算明细表</w:t>
      </w:r>
      <w:bookmarkEnd w:id="275"/>
      <w:bookmarkEnd w:id="276"/>
      <w:bookmarkEnd w:id="277"/>
      <w:bookmarkEnd w:id="278"/>
      <w:bookmarkEnd w:id="279"/>
      <w:bookmarkEnd w:id="280"/>
      <w:bookmarkEnd w:id="281"/>
      <w:bookmarkStart w:id="282" w:name="_Toc15396624"/>
    </w:p>
    <w:p>
      <w:pPr>
        <w:pStyle w:val="4"/>
        <w:spacing w:before="0" w:after="0" w:line="576" w:lineRule="exact"/>
        <w:ind w:firstLine="640" w:firstLineChars="200"/>
        <w:rPr>
          <w:rFonts w:ascii="仿宋" w:hAnsi="仿宋" w:eastAsia="仿宋" w:cs="Times New Roman"/>
        </w:rPr>
      </w:pPr>
      <w:bookmarkStart w:id="283" w:name="_Toc20225"/>
      <w:bookmarkStart w:id="284" w:name="_Toc7104"/>
      <w:bookmarkStart w:id="285" w:name="_Toc489"/>
      <w:bookmarkStart w:id="286" w:name="_Toc1438"/>
      <w:bookmarkStart w:id="287" w:name="_Toc8296"/>
      <w:bookmarkStart w:id="288" w:name="_Toc31209"/>
      <w:r>
        <w:rPr>
          <w:rStyle w:val="23"/>
          <w:rFonts w:hint="eastAsia" w:ascii="仿宋" w:hAnsi="仿宋" w:eastAsia="仿宋" w:cs="仿宋"/>
          <w:b w:val="0"/>
          <w:bCs w:val="0"/>
        </w:rPr>
        <w:t>六、</w:t>
      </w:r>
      <w:r>
        <w:rPr>
          <w:rFonts w:hint="eastAsia" w:ascii="仿宋" w:hAnsi="仿宋" w:eastAsia="仿宋" w:cs="仿宋"/>
          <w:b w:val="0"/>
          <w:bCs w:val="0"/>
        </w:rPr>
        <w:t>一</w:t>
      </w:r>
      <w:r>
        <w:rPr>
          <w:rStyle w:val="23"/>
          <w:rFonts w:hint="eastAsia" w:ascii="仿宋" w:hAnsi="仿宋" w:eastAsia="仿宋" w:cs="仿宋"/>
          <w:b w:val="0"/>
          <w:bCs w:val="0"/>
        </w:rPr>
        <w:t>般公共预算财政拨款支出决算表</w:t>
      </w:r>
      <w:bookmarkEnd w:id="282"/>
      <w:bookmarkEnd w:id="283"/>
      <w:bookmarkEnd w:id="284"/>
      <w:bookmarkEnd w:id="285"/>
      <w:bookmarkEnd w:id="286"/>
      <w:bookmarkEnd w:id="287"/>
      <w:bookmarkEnd w:id="288"/>
    </w:p>
    <w:p>
      <w:pPr>
        <w:pStyle w:val="4"/>
        <w:spacing w:before="0" w:after="0" w:line="576" w:lineRule="exact"/>
        <w:ind w:firstLine="640" w:firstLineChars="200"/>
        <w:rPr>
          <w:rFonts w:ascii="仿宋" w:hAnsi="仿宋" w:eastAsia="仿宋" w:cs="Times New Roman"/>
        </w:rPr>
      </w:pPr>
      <w:bookmarkStart w:id="289" w:name="_Toc5327"/>
      <w:bookmarkStart w:id="290" w:name="_Toc8887"/>
      <w:bookmarkStart w:id="291" w:name="_Toc3977"/>
      <w:bookmarkStart w:id="292" w:name="_Toc15396625"/>
      <w:bookmarkStart w:id="293" w:name="_Toc16731"/>
      <w:bookmarkStart w:id="294" w:name="_Toc12427"/>
      <w:bookmarkStart w:id="295" w:name="_Toc28073"/>
      <w:r>
        <w:rPr>
          <w:rStyle w:val="23"/>
          <w:rFonts w:hint="eastAsia" w:ascii="仿宋" w:hAnsi="仿宋" w:eastAsia="仿宋" w:cs="仿宋"/>
          <w:b w:val="0"/>
          <w:bCs w:val="0"/>
        </w:rPr>
        <w:t>七、</w:t>
      </w:r>
      <w:r>
        <w:rPr>
          <w:rFonts w:hint="eastAsia" w:ascii="仿宋" w:hAnsi="仿宋" w:eastAsia="仿宋" w:cs="仿宋"/>
          <w:b w:val="0"/>
          <w:bCs w:val="0"/>
        </w:rPr>
        <w:t>一</w:t>
      </w:r>
      <w:r>
        <w:rPr>
          <w:rStyle w:val="23"/>
          <w:rFonts w:hint="eastAsia" w:ascii="仿宋" w:hAnsi="仿宋" w:eastAsia="仿宋" w:cs="仿宋"/>
          <w:b w:val="0"/>
          <w:bCs w:val="0"/>
        </w:rPr>
        <w:t>般公共预算财政拨款支出决算明细表</w:t>
      </w:r>
      <w:bookmarkEnd w:id="289"/>
      <w:bookmarkEnd w:id="290"/>
      <w:bookmarkEnd w:id="291"/>
      <w:bookmarkEnd w:id="292"/>
      <w:bookmarkEnd w:id="293"/>
      <w:bookmarkEnd w:id="294"/>
      <w:bookmarkEnd w:id="295"/>
    </w:p>
    <w:p>
      <w:pPr>
        <w:pStyle w:val="4"/>
        <w:spacing w:before="0" w:after="0" w:line="576" w:lineRule="exact"/>
        <w:ind w:firstLine="640" w:firstLineChars="200"/>
        <w:rPr>
          <w:rFonts w:ascii="仿宋" w:hAnsi="仿宋" w:eastAsia="仿宋" w:cs="Times New Roman"/>
        </w:rPr>
      </w:pPr>
      <w:bookmarkStart w:id="296" w:name="_Toc15764"/>
      <w:bookmarkStart w:id="297" w:name="_Toc32174"/>
      <w:bookmarkStart w:id="298" w:name="_Toc14073"/>
      <w:bookmarkStart w:id="299" w:name="_Toc9068"/>
      <w:bookmarkStart w:id="300" w:name="_Toc15387"/>
      <w:bookmarkStart w:id="301" w:name="_Toc15396626"/>
      <w:bookmarkStart w:id="302" w:name="_Toc12848"/>
      <w:r>
        <w:rPr>
          <w:rStyle w:val="23"/>
          <w:rFonts w:hint="eastAsia" w:ascii="仿宋" w:hAnsi="仿宋" w:eastAsia="仿宋" w:cs="仿宋"/>
          <w:b w:val="0"/>
          <w:bCs w:val="0"/>
        </w:rPr>
        <w:t>八、</w:t>
      </w:r>
      <w:r>
        <w:rPr>
          <w:rFonts w:hint="eastAsia" w:ascii="仿宋" w:hAnsi="仿宋" w:eastAsia="仿宋" w:cs="仿宋"/>
          <w:b w:val="0"/>
          <w:bCs w:val="0"/>
        </w:rPr>
        <w:t>一</w:t>
      </w:r>
      <w:r>
        <w:rPr>
          <w:rStyle w:val="23"/>
          <w:rFonts w:hint="eastAsia" w:ascii="仿宋" w:hAnsi="仿宋" w:eastAsia="仿宋" w:cs="仿宋"/>
          <w:b w:val="0"/>
          <w:bCs w:val="0"/>
        </w:rPr>
        <w:t>般公共预算财政拨款基本支出决算表</w:t>
      </w:r>
      <w:bookmarkEnd w:id="296"/>
      <w:bookmarkEnd w:id="297"/>
      <w:bookmarkEnd w:id="298"/>
      <w:bookmarkEnd w:id="299"/>
      <w:bookmarkEnd w:id="300"/>
      <w:bookmarkEnd w:id="301"/>
      <w:bookmarkEnd w:id="302"/>
    </w:p>
    <w:p>
      <w:pPr>
        <w:pStyle w:val="4"/>
        <w:spacing w:before="0" w:after="0" w:line="576" w:lineRule="exact"/>
        <w:ind w:firstLine="640" w:firstLineChars="200"/>
        <w:rPr>
          <w:rFonts w:ascii="仿宋" w:hAnsi="仿宋" w:eastAsia="仿宋" w:cs="Times New Roman"/>
        </w:rPr>
      </w:pPr>
      <w:bookmarkStart w:id="303" w:name="_Toc6120"/>
      <w:bookmarkStart w:id="304" w:name="_Toc20900"/>
      <w:bookmarkStart w:id="305" w:name="_Toc9383"/>
      <w:bookmarkStart w:id="306" w:name="_Toc21828"/>
      <w:bookmarkStart w:id="307" w:name="_Toc4884"/>
      <w:bookmarkStart w:id="308" w:name="_Toc9504"/>
      <w:bookmarkStart w:id="309" w:name="_Toc15396627"/>
      <w:r>
        <w:rPr>
          <w:rStyle w:val="23"/>
          <w:rFonts w:hint="eastAsia" w:ascii="仿宋" w:hAnsi="仿宋" w:eastAsia="仿宋" w:cs="仿宋"/>
          <w:b w:val="0"/>
          <w:bCs w:val="0"/>
        </w:rPr>
        <w:t>九、</w:t>
      </w:r>
      <w:r>
        <w:rPr>
          <w:rFonts w:hint="eastAsia" w:ascii="仿宋" w:hAnsi="仿宋" w:eastAsia="仿宋" w:cs="仿宋"/>
          <w:b w:val="0"/>
          <w:bCs w:val="0"/>
        </w:rPr>
        <w:t>一</w:t>
      </w:r>
      <w:r>
        <w:rPr>
          <w:rStyle w:val="23"/>
          <w:rFonts w:hint="eastAsia" w:ascii="仿宋" w:hAnsi="仿宋" w:eastAsia="仿宋" w:cs="仿宋"/>
          <w:b w:val="0"/>
          <w:bCs w:val="0"/>
        </w:rPr>
        <w:t>般公共预算财政拨款项目支出决算表</w:t>
      </w:r>
      <w:bookmarkEnd w:id="303"/>
      <w:bookmarkEnd w:id="304"/>
      <w:bookmarkEnd w:id="305"/>
      <w:bookmarkEnd w:id="306"/>
      <w:bookmarkEnd w:id="307"/>
      <w:bookmarkEnd w:id="308"/>
      <w:bookmarkEnd w:id="309"/>
    </w:p>
    <w:p>
      <w:pPr>
        <w:pStyle w:val="4"/>
        <w:spacing w:before="0" w:after="0" w:line="576" w:lineRule="exact"/>
        <w:ind w:firstLine="640" w:firstLineChars="200"/>
        <w:rPr>
          <w:rFonts w:ascii="仿宋" w:hAnsi="仿宋" w:eastAsia="仿宋" w:cs="Times New Roman"/>
        </w:rPr>
      </w:pPr>
      <w:bookmarkStart w:id="310" w:name="_Toc30239"/>
      <w:bookmarkStart w:id="311" w:name="_Toc15396628"/>
      <w:bookmarkStart w:id="312" w:name="_Toc28190"/>
      <w:bookmarkStart w:id="313" w:name="_Toc1310"/>
      <w:bookmarkStart w:id="314" w:name="_Toc27150"/>
      <w:bookmarkStart w:id="315" w:name="_Toc10881"/>
      <w:bookmarkStart w:id="316" w:name="_Toc12752"/>
      <w:r>
        <w:rPr>
          <w:rStyle w:val="23"/>
          <w:rFonts w:hint="eastAsia" w:ascii="仿宋" w:hAnsi="仿宋" w:eastAsia="仿宋" w:cs="仿宋"/>
          <w:b w:val="0"/>
          <w:bCs w:val="0"/>
        </w:rPr>
        <w:t>十、</w:t>
      </w:r>
      <w:r>
        <w:rPr>
          <w:rFonts w:hint="eastAsia" w:ascii="仿宋" w:hAnsi="仿宋" w:eastAsia="仿宋" w:cs="仿宋"/>
          <w:b w:val="0"/>
          <w:bCs w:val="0"/>
        </w:rPr>
        <w:t>一</w:t>
      </w:r>
      <w:r>
        <w:rPr>
          <w:rStyle w:val="23"/>
          <w:rFonts w:hint="eastAsia" w:ascii="仿宋" w:hAnsi="仿宋" w:eastAsia="仿宋" w:cs="仿宋"/>
          <w:b w:val="0"/>
          <w:bCs w:val="0"/>
        </w:rPr>
        <w:t>般公共预算财政拨款“三公”经费支出决算表</w:t>
      </w:r>
      <w:bookmarkEnd w:id="310"/>
      <w:bookmarkEnd w:id="311"/>
      <w:bookmarkEnd w:id="312"/>
      <w:bookmarkEnd w:id="313"/>
      <w:bookmarkEnd w:id="314"/>
      <w:bookmarkEnd w:id="315"/>
      <w:bookmarkEnd w:id="316"/>
    </w:p>
    <w:p>
      <w:pPr>
        <w:pStyle w:val="4"/>
        <w:spacing w:before="0" w:after="0" w:line="576" w:lineRule="exact"/>
        <w:ind w:firstLine="640" w:firstLineChars="200"/>
        <w:rPr>
          <w:rFonts w:ascii="仿宋" w:hAnsi="仿宋" w:eastAsia="仿宋" w:cs="Times New Roman"/>
        </w:rPr>
      </w:pPr>
      <w:bookmarkStart w:id="317" w:name="_Toc5677"/>
      <w:bookmarkStart w:id="318" w:name="_Toc1394"/>
      <w:bookmarkStart w:id="319" w:name="_Toc18186"/>
      <w:bookmarkStart w:id="320" w:name="_Toc15396629"/>
      <w:bookmarkStart w:id="321" w:name="_Toc8842"/>
      <w:bookmarkStart w:id="322" w:name="_Toc16192"/>
      <w:bookmarkStart w:id="323" w:name="_Toc24139"/>
      <w:r>
        <w:rPr>
          <w:rStyle w:val="23"/>
          <w:rFonts w:hint="eastAsia" w:ascii="仿宋" w:hAnsi="仿宋" w:eastAsia="仿宋" w:cs="仿宋"/>
          <w:b w:val="0"/>
          <w:bCs w:val="0"/>
        </w:rPr>
        <w:t>十一、</w:t>
      </w:r>
      <w:r>
        <w:rPr>
          <w:rFonts w:hint="eastAsia" w:ascii="仿宋" w:hAnsi="仿宋" w:eastAsia="仿宋" w:cs="仿宋"/>
          <w:b w:val="0"/>
          <w:bCs w:val="0"/>
        </w:rPr>
        <w:t>政</w:t>
      </w:r>
      <w:r>
        <w:rPr>
          <w:rStyle w:val="23"/>
          <w:rFonts w:hint="eastAsia" w:ascii="仿宋" w:hAnsi="仿宋" w:eastAsia="仿宋" w:cs="仿宋"/>
          <w:b w:val="0"/>
          <w:bCs w:val="0"/>
        </w:rPr>
        <w:t>府性基金预算财政拨款收入支出决算表</w:t>
      </w:r>
      <w:bookmarkEnd w:id="317"/>
      <w:bookmarkEnd w:id="318"/>
      <w:bookmarkEnd w:id="319"/>
      <w:bookmarkEnd w:id="320"/>
      <w:bookmarkEnd w:id="321"/>
      <w:bookmarkEnd w:id="322"/>
      <w:bookmarkEnd w:id="323"/>
    </w:p>
    <w:p>
      <w:pPr>
        <w:pStyle w:val="4"/>
        <w:spacing w:before="0" w:after="0" w:line="576" w:lineRule="exact"/>
        <w:ind w:firstLine="640" w:firstLineChars="200"/>
        <w:rPr>
          <w:rFonts w:ascii="仿宋" w:hAnsi="仿宋" w:eastAsia="仿宋" w:cs="Times New Roman"/>
        </w:rPr>
      </w:pPr>
      <w:bookmarkStart w:id="324" w:name="_Toc5424"/>
      <w:bookmarkStart w:id="325" w:name="_Toc16146"/>
      <w:bookmarkStart w:id="326" w:name="_Toc18518"/>
      <w:bookmarkStart w:id="327" w:name="_Toc15396630"/>
      <w:bookmarkStart w:id="328" w:name="_Toc4801"/>
      <w:bookmarkStart w:id="329" w:name="_Toc442"/>
      <w:bookmarkStart w:id="330" w:name="_Toc18543"/>
      <w:r>
        <w:rPr>
          <w:rStyle w:val="23"/>
          <w:rFonts w:hint="eastAsia" w:ascii="仿宋" w:hAnsi="仿宋" w:eastAsia="仿宋" w:cs="仿宋"/>
          <w:b w:val="0"/>
          <w:bCs w:val="0"/>
        </w:rPr>
        <w:t>十二、</w:t>
      </w:r>
      <w:r>
        <w:rPr>
          <w:rFonts w:hint="eastAsia" w:ascii="仿宋" w:hAnsi="仿宋" w:eastAsia="仿宋" w:cs="仿宋"/>
          <w:b w:val="0"/>
          <w:bCs w:val="0"/>
        </w:rPr>
        <w:t>政</w:t>
      </w:r>
      <w:r>
        <w:rPr>
          <w:rStyle w:val="23"/>
          <w:rFonts w:hint="eastAsia" w:ascii="仿宋" w:hAnsi="仿宋" w:eastAsia="仿宋" w:cs="仿宋"/>
          <w:b w:val="0"/>
          <w:bCs w:val="0"/>
        </w:rPr>
        <w:t>府性基金预算财政拨款“三公”经费支出决算表</w:t>
      </w:r>
      <w:bookmarkEnd w:id="324"/>
      <w:bookmarkEnd w:id="325"/>
      <w:bookmarkEnd w:id="326"/>
      <w:bookmarkEnd w:id="327"/>
      <w:bookmarkEnd w:id="328"/>
      <w:bookmarkEnd w:id="329"/>
      <w:bookmarkEnd w:id="330"/>
    </w:p>
    <w:p>
      <w:pPr>
        <w:pStyle w:val="4"/>
        <w:spacing w:before="0" w:after="0" w:line="576" w:lineRule="exact"/>
        <w:ind w:firstLine="640" w:firstLineChars="200"/>
        <w:rPr>
          <w:rStyle w:val="23"/>
          <w:rFonts w:ascii="仿宋" w:hAnsi="仿宋" w:eastAsia="仿宋" w:cs="Times New Roman"/>
          <w:b w:val="0"/>
          <w:bCs w:val="0"/>
        </w:rPr>
      </w:pPr>
      <w:bookmarkStart w:id="331" w:name="_Toc24369"/>
      <w:bookmarkStart w:id="332" w:name="_Toc15396631"/>
      <w:bookmarkStart w:id="333" w:name="_Toc17072"/>
      <w:bookmarkStart w:id="334" w:name="_Toc8870"/>
      <w:bookmarkStart w:id="335" w:name="_Toc16461"/>
      <w:bookmarkStart w:id="336" w:name="_Toc19806"/>
      <w:bookmarkStart w:id="337" w:name="_Toc23411"/>
      <w:r>
        <w:rPr>
          <w:rStyle w:val="23"/>
          <w:rFonts w:hint="eastAsia" w:ascii="仿宋" w:hAnsi="仿宋" w:eastAsia="仿宋" w:cs="仿宋"/>
          <w:b w:val="0"/>
          <w:bCs w:val="0"/>
        </w:rPr>
        <w:t>十三、</w:t>
      </w:r>
      <w:r>
        <w:rPr>
          <w:rFonts w:hint="eastAsia" w:ascii="仿宋" w:hAnsi="仿宋" w:eastAsia="仿宋" w:cs="仿宋"/>
          <w:b w:val="0"/>
          <w:bCs w:val="0"/>
        </w:rPr>
        <w:t>国</w:t>
      </w:r>
      <w:r>
        <w:rPr>
          <w:rStyle w:val="23"/>
          <w:rFonts w:hint="eastAsia" w:ascii="仿宋" w:hAnsi="仿宋" w:eastAsia="仿宋" w:cs="仿宋"/>
          <w:b w:val="0"/>
          <w:bCs w:val="0"/>
        </w:rPr>
        <w:t>有资本经营预算财政拨款收入支出决算表</w:t>
      </w:r>
      <w:bookmarkEnd w:id="331"/>
      <w:bookmarkEnd w:id="332"/>
      <w:bookmarkEnd w:id="333"/>
      <w:bookmarkEnd w:id="334"/>
      <w:bookmarkEnd w:id="335"/>
      <w:bookmarkEnd w:id="336"/>
      <w:bookmarkEnd w:id="337"/>
    </w:p>
    <w:p>
      <w:pPr>
        <w:spacing w:line="576" w:lineRule="exact"/>
        <w:ind w:firstLine="640" w:firstLineChars="200"/>
        <w:rPr>
          <w:rStyle w:val="23"/>
          <w:rFonts w:ascii="仿宋" w:hAnsi="仿宋" w:eastAsia="仿宋" w:cs="Times New Roman"/>
          <w:b w:val="0"/>
          <w:bCs w:val="0"/>
        </w:rPr>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pPr>
      <w:bookmarkStart w:id="338" w:name="_Toc8343"/>
      <w:bookmarkStart w:id="339" w:name="_Toc12502"/>
      <w:bookmarkStart w:id="340" w:name="_Toc15007"/>
      <w:bookmarkStart w:id="341" w:name="_Toc3450"/>
      <w:bookmarkStart w:id="342" w:name="_Toc15327"/>
      <w:bookmarkStart w:id="343" w:name="_Toc15086"/>
      <w:r>
        <w:rPr>
          <w:rStyle w:val="23"/>
          <w:rFonts w:hint="eastAsia" w:ascii="仿宋" w:hAnsi="仿宋" w:eastAsia="仿宋" w:cs="仿宋"/>
          <w:b w:val="0"/>
          <w:bCs w:val="0"/>
        </w:rPr>
        <w:t>十四、国有资本经营预算财政拨款支出决算表</w:t>
      </w:r>
      <w:bookmarkEnd w:id="338"/>
      <w:bookmarkEnd w:id="339"/>
    </w:p>
    <w:bookmarkEnd w:id="340"/>
    <w:bookmarkEnd w:id="341"/>
    <w:bookmarkEnd w:id="342"/>
    <w:bookmarkEnd w:id="34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20</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385CF"/>
    <w:multiLevelType w:val="singleLevel"/>
    <w:tmpl w:val="972385CF"/>
    <w:lvl w:ilvl="0" w:tentative="0">
      <w:start w:val="2"/>
      <w:numFmt w:val="chineseCounting"/>
      <w:suff w:val="nothing"/>
      <w:lvlText w:val="（%1）"/>
      <w:lvlJc w:val="left"/>
      <w:rPr>
        <w:rFonts w:hint="eastAsia"/>
      </w:rPr>
    </w:lvl>
  </w:abstractNum>
  <w:abstractNum w:abstractNumId="1">
    <w:nsid w:val="C12EF18F"/>
    <w:multiLevelType w:val="singleLevel"/>
    <w:tmpl w:val="C12EF18F"/>
    <w:lvl w:ilvl="0" w:tentative="0">
      <w:start w:val="1"/>
      <w:numFmt w:val="chineseCounting"/>
      <w:suff w:val="nothing"/>
      <w:lvlText w:val="（%1）"/>
      <w:lvlJc w:val="left"/>
      <w:pPr>
        <w:ind w:firstLine="420"/>
      </w:pPr>
      <w:rPr>
        <w:rFonts w:hint="eastAsia"/>
      </w:rPr>
    </w:lvl>
  </w:abstractNum>
  <w:abstractNum w:abstractNumId="2">
    <w:nsid w:val="C988F4F0"/>
    <w:multiLevelType w:val="singleLevel"/>
    <w:tmpl w:val="C988F4F0"/>
    <w:lvl w:ilvl="0" w:tentative="0">
      <w:start w:val="2"/>
      <w:numFmt w:val="chineseCounting"/>
      <w:suff w:val="nothing"/>
      <w:lvlText w:val="（%1）"/>
      <w:lvlJc w:val="left"/>
      <w:rPr>
        <w:rFonts w:hint="eastAsia"/>
      </w:rPr>
    </w:lvl>
  </w:abstractNum>
  <w:abstractNum w:abstractNumId="3">
    <w:nsid w:val="0E3A2EB0"/>
    <w:multiLevelType w:val="singleLevel"/>
    <w:tmpl w:val="0E3A2EB0"/>
    <w:lvl w:ilvl="0" w:tentative="0">
      <w:start w:val="2"/>
      <w:numFmt w:val="decimal"/>
      <w:lvlText w:val="(%1)"/>
      <w:lvlJc w:val="left"/>
      <w:pPr>
        <w:tabs>
          <w:tab w:val="left" w:pos="312"/>
        </w:tabs>
      </w:pPr>
    </w:lvl>
  </w:abstractNum>
  <w:abstractNum w:abstractNumId="4">
    <w:nsid w:val="1F5373A8"/>
    <w:multiLevelType w:val="singleLevel"/>
    <w:tmpl w:val="1F5373A8"/>
    <w:lvl w:ilvl="0" w:tentative="0">
      <w:start w:val="2"/>
      <w:numFmt w:val="chineseCounting"/>
      <w:suff w:val="nothing"/>
      <w:lvlText w:val="（%1）"/>
      <w:lvlJc w:val="left"/>
      <w:rPr>
        <w:rFonts w:hint="eastAsia"/>
      </w:rPr>
    </w:lvl>
  </w:abstractNum>
  <w:abstractNum w:abstractNumId="5">
    <w:nsid w:val="3F2001BB"/>
    <w:multiLevelType w:val="singleLevel"/>
    <w:tmpl w:val="3F2001BB"/>
    <w:lvl w:ilvl="0" w:tentative="0">
      <w:start w:val="4"/>
      <w:numFmt w:val="decimal"/>
      <w:lvlText w:val="%1."/>
      <w:lvlJc w:val="left"/>
      <w:pPr>
        <w:tabs>
          <w:tab w:val="left" w:pos="312"/>
        </w:tabs>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drawingGridHorizontalSpacing w:val="105"/>
  <w:drawingGridVerticalSpacing w:val="158"/>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xMmY3N2ZkZGM4M2NjMzE3OGQyOWVjMmY3NTQ0ZGI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02D8"/>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1D28"/>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28FA"/>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1850"/>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7F7C00"/>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E741A"/>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0094"/>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E6CD3"/>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192A"/>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6097"/>
    <w:rsid w:val="00FD3CC1"/>
    <w:rsid w:val="00FF1E02"/>
    <w:rsid w:val="00FF30B4"/>
    <w:rsid w:val="017146A2"/>
    <w:rsid w:val="017C09BC"/>
    <w:rsid w:val="03B770C2"/>
    <w:rsid w:val="05AC6E21"/>
    <w:rsid w:val="064E7EBC"/>
    <w:rsid w:val="066E0107"/>
    <w:rsid w:val="07996F6E"/>
    <w:rsid w:val="0A2032A3"/>
    <w:rsid w:val="0AF1678E"/>
    <w:rsid w:val="0C94305F"/>
    <w:rsid w:val="0F2A1945"/>
    <w:rsid w:val="101860EC"/>
    <w:rsid w:val="10C055FF"/>
    <w:rsid w:val="118107EC"/>
    <w:rsid w:val="122369D8"/>
    <w:rsid w:val="12AC4E43"/>
    <w:rsid w:val="13D50BC4"/>
    <w:rsid w:val="16BB723D"/>
    <w:rsid w:val="1A983FEE"/>
    <w:rsid w:val="1B583A32"/>
    <w:rsid w:val="1BE8440E"/>
    <w:rsid w:val="1D155CEE"/>
    <w:rsid w:val="2112070B"/>
    <w:rsid w:val="22E50BBE"/>
    <w:rsid w:val="23860B96"/>
    <w:rsid w:val="24014A55"/>
    <w:rsid w:val="240371BF"/>
    <w:rsid w:val="2555089E"/>
    <w:rsid w:val="29FD04D3"/>
    <w:rsid w:val="2A1D68F2"/>
    <w:rsid w:val="2C8A61B5"/>
    <w:rsid w:val="2DF04E50"/>
    <w:rsid w:val="319F7F4E"/>
    <w:rsid w:val="36AA5135"/>
    <w:rsid w:val="37E16F03"/>
    <w:rsid w:val="3D8D47AF"/>
    <w:rsid w:val="3D98207C"/>
    <w:rsid w:val="3EC5671A"/>
    <w:rsid w:val="40160254"/>
    <w:rsid w:val="405A2DB5"/>
    <w:rsid w:val="42FB581B"/>
    <w:rsid w:val="44E268DA"/>
    <w:rsid w:val="46283CA8"/>
    <w:rsid w:val="48BD268A"/>
    <w:rsid w:val="48BF5427"/>
    <w:rsid w:val="4A627F82"/>
    <w:rsid w:val="4B4F25DA"/>
    <w:rsid w:val="4BE068DB"/>
    <w:rsid w:val="4C327F7D"/>
    <w:rsid w:val="4C894677"/>
    <w:rsid w:val="4D5472B2"/>
    <w:rsid w:val="4D577224"/>
    <w:rsid w:val="4E275084"/>
    <w:rsid w:val="4EAB630A"/>
    <w:rsid w:val="4ECE2238"/>
    <w:rsid w:val="54170D5F"/>
    <w:rsid w:val="54927AB0"/>
    <w:rsid w:val="578565F3"/>
    <w:rsid w:val="5AF92295"/>
    <w:rsid w:val="5B7F0980"/>
    <w:rsid w:val="5BAA161F"/>
    <w:rsid w:val="5C9D4D8F"/>
    <w:rsid w:val="5CD71FC4"/>
    <w:rsid w:val="5F5A79DE"/>
    <w:rsid w:val="600E415D"/>
    <w:rsid w:val="62207D1F"/>
    <w:rsid w:val="63D438A3"/>
    <w:rsid w:val="67867E2C"/>
    <w:rsid w:val="6C4A05C8"/>
    <w:rsid w:val="6DA66CFE"/>
    <w:rsid w:val="6E7E3605"/>
    <w:rsid w:val="6F5D5A0B"/>
    <w:rsid w:val="6FF5CC65"/>
    <w:rsid w:val="715C0E4B"/>
    <w:rsid w:val="72734D90"/>
    <w:rsid w:val="735D1E19"/>
    <w:rsid w:val="73AD73D5"/>
    <w:rsid w:val="73B6EB34"/>
    <w:rsid w:val="759B0E14"/>
    <w:rsid w:val="79EE5BA4"/>
    <w:rsid w:val="7A894339"/>
    <w:rsid w:val="7E7C60ED"/>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qFormat="1" w:unhideWhenUsed="0" w:uiPriority="99" w:semiHidden="0" w:name="Salutation"/>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19">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5"/>
    <w:qFormat/>
    <w:uiPriority w:val="99"/>
  </w:style>
  <w:style w:type="paragraph" w:styleId="6">
    <w:name w:val="Normal Indent"/>
    <w:basedOn w:val="1"/>
    <w:next w:val="1"/>
    <w:qFormat/>
    <w:uiPriority w:val="99"/>
    <w:pPr>
      <w:ind w:firstLine="420"/>
    </w:pPr>
  </w:style>
  <w:style w:type="paragraph" w:styleId="7">
    <w:name w:val="Body Text"/>
    <w:basedOn w:val="1"/>
    <w:next w:val="8"/>
    <w:link w:val="35"/>
    <w:qFormat/>
    <w:uiPriority w:val="99"/>
    <w:pPr>
      <w:spacing w:beforeLines="30"/>
    </w:pPr>
    <w:rPr>
      <w:rFonts w:ascii="仿宋_GB2312" w:eastAsia="仿宋_GB2312" w:cs="仿宋_GB2312"/>
      <w:kern w:val="0"/>
      <w:sz w:val="24"/>
      <w:szCs w:val="24"/>
    </w:rPr>
  </w:style>
  <w:style w:type="paragraph" w:styleId="8">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9">
    <w:name w:val="Body Text Indent"/>
    <w:basedOn w:val="1"/>
    <w:link w:val="27"/>
    <w:qFormat/>
    <w:uiPriority w:val="99"/>
    <w:pPr>
      <w:ind w:left="420" w:leftChars="200"/>
    </w:pPr>
  </w:style>
  <w:style w:type="paragraph" w:styleId="10">
    <w:name w:val="toc 3"/>
    <w:basedOn w:val="1"/>
    <w:next w:val="1"/>
    <w:semiHidden/>
    <w:qFormat/>
    <w:uiPriority w:val="99"/>
    <w:pPr>
      <w:tabs>
        <w:tab w:val="right" w:leader="dot" w:pos="8296"/>
      </w:tabs>
      <w:ind w:left="840" w:leftChars="400"/>
    </w:pPr>
  </w:style>
  <w:style w:type="paragraph" w:styleId="11">
    <w:name w:val="Balloon Text"/>
    <w:basedOn w:val="1"/>
    <w:link w:val="28"/>
    <w:semiHidden/>
    <w:qFormat/>
    <w:uiPriority w:val="99"/>
    <w:rPr>
      <w:sz w:val="18"/>
      <w:szCs w:val="18"/>
    </w:rPr>
  </w:style>
  <w:style w:type="paragraph" w:styleId="12">
    <w:name w:val="footer"/>
    <w:basedOn w:val="1"/>
    <w:link w:val="34"/>
    <w:qFormat/>
    <w:uiPriority w:val="99"/>
    <w:pPr>
      <w:tabs>
        <w:tab w:val="center" w:pos="4153"/>
        <w:tab w:val="right" w:pos="8306"/>
      </w:tabs>
      <w:snapToGrid w:val="0"/>
      <w:jc w:val="left"/>
    </w:pPr>
    <w:rPr>
      <w:kern w:val="0"/>
      <w:sz w:val="18"/>
      <w:szCs w:val="18"/>
    </w:rPr>
  </w:style>
  <w:style w:type="paragraph" w:styleId="13">
    <w:name w:val="header"/>
    <w:basedOn w:val="1"/>
    <w:link w:val="33"/>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2"/>
    <w:basedOn w:val="1"/>
    <w:next w:val="1"/>
    <w:semiHidden/>
    <w:qFormat/>
    <w:uiPriority w:val="99"/>
    <w:pPr>
      <w:tabs>
        <w:tab w:val="right" w:leader="dot" w:pos="8296"/>
      </w:tabs>
      <w:ind w:left="420" w:leftChars="200"/>
    </w:pPr>
  </w:style>
  <w:style w:type="paragraph" w:styleId="15">
    <w:name w:val="HTML Preformatted"/>
    <w:basedOn w:val="1"/>
    <w:link w:val="3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99"/>
    <w:pPr>
      <w:widowControl/>
      <w:spacing w:beforeAutospacing="1" w:afterAutospacing="1"/>
      <w:jc w:val="left"/>
    </w:pPr>
    <w:rPr>
      <w:rFonts w:ascii="宋体" w:hAnsi="宋体" w:cs="宋体"/>
      <w:kern w:val="0"/>
      <w:sz w:val="24"/>
      <w:szCs w:val="24"/>
    </w:rPr>
  </w:style>
  <w:style w:type="paragraph" w:styleId="17">
    <w:name w:val="Body Text First Indent 2"/>
    <w:basedOn w:val="9"/>
    <w:link w:val="32"/>
    <w:qFormat/>
    <w:uiPriority w:val="99"/>
    <w:pPr>
      <w:ind w:firstLine="420" w:firstLineChars="200"/>
    </w:pPr>
  </w:style>
  <w:style w:type="character" w:styleId="20">
    <w:name w:val="Strong"/>
    <w:basedOn w:val="19"/>
    <w:qFormat/>
    <w:uiPriority w:val="99"/>
    <w:rPr>
      <w:b/>
      <w:bCs/>
    </w:rPr>
  </w:style>
  <w:style w:type="character" w:styleId="21">
    <w:name w:val="Hyperlink"/>
    <w:basedOn w:val="19"/>
    <w:qFormat/>
    <w:uiPriority w:val="99"/>
    <w:rPr>
      <w:color w:val="0000FF"/>
      <w:u w:val="single"/>
    </w:rPr>
  </w:style>
  <w:style w:type="character" w:customStyle="1" w:styleId="22">
    <w:name w:val="Heading 1 Char"/>
    <w:basedOn w:val="19"/>
    <w:link w:val="3"/>
    <w:qFormat/>
    <w:locked/>
    <w:uiPriority w:val="99"/>
    <w:rPr>
      <w:rFonts w:ascii="Times New Roman" w:hAnsi="Times New Roman" w:cs="Times New Roman"/>
      <w:b/>
      <w:bCs/>
      <w:kern w:val="44"/>
      <w:sz w:val="44"/>
      <w:szCs w:val="44"/>
    </w:rPr>
  </w:style>
  <w:style w:type="character" w:customStyle="1" w:styleId="23">
    <w:name w:val="Heading 2 Char"/>
    <w:basedOn w:val="19"/>
    <w:link w:val="4"/>
    <w:qFormat/>
    <w:locked/>
    <w:uiPriority w:val="99"/>
    <w:rPr>
      <w:rFonts w:ascii="Cambria" w:hAnsi="Cambria" w:eastAsia="宋体" w:cs="Cambria"/>
      <w:b/>
      <w:bCs/>
      <w:kern w:val="2"/>
      <w:sz w:val="32"/>
      <w:szCs w:val="32"/>
    </w:rPr>
  </w:style>
  <w:style w:type="character" w:customStyle="1" w:styleId="24">
    <w:name w:val="Heading 3 Char"/>
    <w:basedOn w:val="19"/>
    <w:link w:val="5"/>
    <w:qFormat/>
    <w:locked/>
    <w:uiPriority w:val="99"/>
    <w:rPr>
      <w:rFonts w:ascii="Times New Roman" w:hAnsi="Times New Roman" w:cs="Times New Roman"/>
      <w:b/>
      <w:bCs/>
      <w:kern w:val="2"/>
      <w:sz w:val="32"/>
      <w:szCs w:val="32"/>
    </w:rPr>
  </w:style>
  <w:style w:type="character" w:customStyle="1" w:styleId="25">
    <w:name w:val="Salutation Char"/>
    <w:basedOn w:val="19"/>
    <w:link w:val="2"/>
    <w:semiHidden/>
    <w:qFormat/>
    <w:locked/>
    <w:uiPriority w:val="99"/>
    <w:rPr>
      <w:sz w:val="21"/>
      <w:szCs w:val="21"/>
    </w:rPr>
  </w:style>
  <w:style w:type="character" w:customStyle="1" w:styleId="26">
    <w:name w:val="Body Text Char"/>
    <w:basedOn w:val="19"/>
    <w:link w:val="7"/>
    <w:semiHidden/>
    <w:qFormat/>
    <w:locked/>
    <w:uiPriority w:val="99"/>
    <w:rPr>
      <w:rFonts w:ascii="Times New Roman" w:hAnsi="Times New Roman" w:cs="Times New Roman"/>
      <w:sz w:val="24"/>
      <w:szCs w:val="24"/>
    </w:rPr>
  </w:style>
  <w:style w:type="character" w:customStyle="1" w:styleId="27">
    <w:name w:val="Body Text Indent Char"/>
    <w:basedOn w:val="19"/>
    <w:link w:val="9"/>
    <w:semiHidden/>
    <w:qFormat/>
    <w:locked/>
    <w:uiPriority w:val="99"/>
    <w:rPr>
      <w:sz w:val="21"/>
      <w:szCs w:val="21"/>
    </w:rPr>
  </w:style>
  <w:style w:type="character" w:customStyle="1" w:styleId="28">
    <w:name w:val="Balloon Text Char"/>
    <w:basedOn w:val="19"/>
    <w:link w:val="11"/>
    <w:semiHidden/>
    <w:qFormat/>
    <w:locked/>
    <w:uiPriority w:val="99"/>
    <w:rPr>
      <w:rFonts w:ascii="Times New Roman" w:hAnsi="Times New Roman" w:cs="Times New Roman"/>
      <w:kern w:val="2"/>
      <w:sz w:val="18"/>
      <w:szCs w:val="18"/>
    </w:rPr>
  </w:style>
  <w:style w:type="character" w:customStyle="1" w:styleId="29">
    <w:name w:val="Footer Char"/>
    <w:basedOn w:val="19"/>
    <w:link w:val="12"/>
    <w:semiHidden/>
    <w:qFormat/>
    <w:locked/>
    <w:uiPriority w:val="99"/>
    <w:rPr>
      <w:rFonts w:ascii="Times New Roman" w:hAnsi="Times New Roman" w:cs="Times New Roman"/>
      <w:sz w:val="18"/>
      <w:szCs w:val="18"/>
    </w:rPr>
  </w:style>
  <w:style w:type="character" w:customStyle="1" w:styleId="30">
    <w:name w:val="Header Char"/>
    <w:basedOn w:val="19"/>
    <w:link w:val="13"/>
    <w:semiHidden/>
    <w:qFormat/>
    <w:locked/>
    <w:uiPriority w:val="99"/>
    <w:rPr>
      <w:rFonts w:ascii="Times New Roman" w:hAnsi="Times New Roman" w:cs="Times New Roman"/>
      <w:sz w:val="18"/>
      <w:szCs w:val="18"/>
    </w:rPr>
  </w:style>
  <w:style w:type="character" w:customStyle="1" w:styleId="31">
    <w:name w:val="HTML Preformatted Char"/>
    <w:basedOn w:val="19"/>
    <w:link w:val="15"/>
    <w:semiHidden/>
    <w:qFormat/>
    <w:locked/>
    <w:uiPriority w:val="99"/>
    <w:rPr>
      <w:rFonts w:ascii="Courier New" w:hAnsi="Courier New" w:cs="Courier New"/>
      <w:sz w:val="20"/>
      <w:szCs w:val="20"/>
    </w:rPr>
  </w:style>
  <w:style w:type="character" w:customStyle="1" w:styleId="32">
    <w:name w:val="Body Text First Indent 2 Char"/>
    <w:basedOn w:val="27"/>
    <w:link w:val="17"/>
    <w:semiHidden/>
    <w:qFormat/>
    <w:locked/>
    <w:uiPriority w:val="99"/>
  </w:style>
  <w:style w:type="character" w:customStyle="1" w:styleId="33">
    <w:name w:val="Header Char1"/>
    <w:link w:val="13"/>
    <w:semiHidden/>
    <w:qFormat/>
    <w:locked/>
    <w:uiPriority w:val="99"/>
    <w:rPr>
      <w:sz w:val="18"/>
      <w:szCs w:val="18"/>
    </w:rPr>
  </w:style>
  <w:style w:type="character" w:customStyle="1" w:styleId="34">
    <w:name w:val="Footer Char1"/>
    <w:link w:val="12"/>
    <w:qFormat/>
    <w:locked/>
    <w:uiPriority w:val="99"/>
    <w:rPr>
      <w:sz w:val="18"/>
      <w:szCs w:val="18"/>
    </w:rPr>
  </w:style>
  <w:style w:type="character" w:customStyle="1" w:styleId="35">
    <w:name w:val="Body Text Char1"/>
    <w:link w:val="7"/>
    <w:qFormat/>
    <w:locked/>
    <w:uiPriority w:val="99"/>
    <w:rPr>
      <w:rFonts w:ascii="仿宋_GB2312" w:hAnsi="Times New Roman" w:eastAsia="仿宋_GB2312" w:cs="仿宋_GB2312"/>
      <w:sz w:val="24"/>
      <w:szCs w:val="24"/>
    </w:rPr>
  </w:style>
  <w:style w:type="paragraph" w:customStyle="1" w:styleId="3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7">
    <w:name w:val="List Paragraph"/>
    <w:basedOn w:val="1"/>
    <w:qFormat/>
    <w:uiPriority w:val="99"/>
    <w:pPr>
      <w:ind w:firstLine="420" w:firstLineChars="200"/>
    </w:pPr>
  </w:style>
  <w:style w:type="paragraph" w:customStyle="1" w:styleId="38">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9">
    <w:name w:val="TOC Heading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40">
    <w:name w:val="Heading 2 Char1"/>
    <w:basedOn w:val="19"/>
    <w:link w:val="4"/>
    <w:qFormat/>
    <w:locked/>
    <w:uiPriority w:val="99"/>
    <w:rPr>
      <w:rFonts w:ascii="Cambria" w:hAnsi="Cambria" w:eastAsia="宋体" w:cs="Cambria"/>
      <w:b/>
      <w:bCs/>
      <w:kern w:val="2"/>
      <w:sz w:val="32"/>
      <w:szCs w:val="32"/>
    </w:rPr>
  </w:style>
  <w:style w:type="paragraph" w:customStyle="1" w:styleId="41">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42">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43">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68</Pages>
  <Words>4316</Words>
  <Characters>24603</Characters>
  <Lines>0</Lines>
  <Paragraphs>0</Paragraphs>
  <TotalTime>18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2022-09-21T11:36:00Z</cp:lastPrinted>
  <dcterms:modified xsi:type="dcterms:W3CDTF">2023-08-08T17:26:24Z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47991E2C73CF4D9685B710E5B61EA605</vt:lpwstr>
  </property>
</Properties>
</file>