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77193"/>
      <w:bookmarkStart w:id="3" w:name="_Toc15378441"/>
      <w:bookmarkStart w:id="4" w:name="_Toc1539647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77426"/>
      <w:bookmarkStart w:id="8" w:name="_Toc15396598"/>
      <w:bookmarkStart w:id="9" w:name="_Toc15377194"/>
      <w:bookmarkStart w:id="10" w:name="_Toc15306268"/>
      <w:bookmarkStart w:id="11" w:name="_Toc15396476"/>
      <w:r>
        <w:rPr>
          <w:rFonts w:hint="eastAsia" w:ascii="方正小标宋简体" w:hAnsi="方正小标宋简体" w:eastAsia="方正小标宋简体" w:cs="方正小标宋简体"/>
          <w:color w:val="auto"/>
          <w:sz w:val="72"/>
          <w:szCs w:val="72"/>
          <w:highlight w:val="none"/>
        </w:rPr>
        <w:t>广元市公安局朝天区分局交通警察大队</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10</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1"/>
        <w:adjustRightInd w:val="0"/>
        <w:snapToGrid w:val="0"/>
        <w:spacing w:line="440" w:lineRule="exact"/>
        <w:jc w:val="left"/>
        <w:rPr>
          <w:rFonts w:hint="default" w:eastAsia="宋体"/>
          <w:lang w:val="en-US" w:eastAsia="zh-CN"/>
        </w:rPr>
      </w:pPr>
      <w:r>
        <w:rPr>
          <w:rFonts w:hint="eastAsia"/>
          <w:color w:val="auto"/>
          <w:sz w:val="24"/>
          <w:highlight w:val="none"/>
        </w:rPr>
        <w:t>十、</w:t>
      </w:r>
      <w:r>
        <w:rPr>
          <w:rFonts w:hint="eastAsia" w:asciiTheme="minorEastAsia" w:hAnsiTheme="minorEastAsia" w:eastAsiaTheme="minorEastAsia" w:cstheme="minorEastAsia"/>
          <w:color w:val="auto"/>
          <w:sz w:val="24"/>
          <w:highlight w:val="none"/>
          <w:lang w:val="en-US" w:eastAsia="zh-CN"/>
        </w:rPr>
        <w:t>预算绩效管理情况</w:t>
      </w:r>
    </w:p>
    <w:p>
      <w:pPr>
        <w:pStyle w:val="11"/>
        <w:adjustRightInd w:val="0"/>
        <w:snapToGrid w:val="0"/>
        <w:spacing w:line="440" w:lineRule="exact"/>
        <w:jc w:val="left"/>
        <w:rPr>
          <w:rFonts w:hint="default" w:eastAsia="宋体"/>
          <w:lang w:val="en-US" w:eastAsia="zh-CN"/>
        </w:rPr>
      </w:pPr>
      <w:r>
        <w:rPr>
          <w:rFonts w:hint="eastAsia"/>
          <w:color w:val="auto"/>
          <w:sz w:val="24"/>
          <w:highlight w:val="none"/>
          <w:lang w:val="en-US" w:eastAsia="zh-CN"/>
        </w:rPr>
        <w:t>十一、</w:t>
      </w:r>
      <w:r>
        <w:rPr>
          <w:rFonts w:hint="eastAsia"/>
          <w:color w:val="auto"/>
          <w:sz w:val="24"/>
          <w:highlight w:val="none"/>
        </w:rPr>
        <w:t>其他重要事项的情况说明</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ind w:firstLine="640" w:firstLineChars="200"/>
        <w:rPr>
          <w:rFonts w:hint="eastAsia" w:ascii="黑体" w:hAnsi="黑体" w:eastAsia="黑体" w:cs="黑体"/>
          <w:sz w:val="32"/>
          <w:szCs w:val="32"/>
          <w:lang w:eastAsia="zh-CN"/>
        </w:rPr>
      </w:pPr>
      <w:bookmarkStart w:id="14" w:name="_Toc15377197"/>
      <w:bookmarkStart w:id="15" w:name="_Toc15396600"/>
      <w:r>
        <w:rPr>
          <w:rFonts w:hint="eastAsia" w:ascii="黑体" w:hAnsi="黑体" w:eastAsia="黑体" w:cs="黑体"/>
          <w:sz w:val="32"/>
          <w:szCs w:val="32"/>
          <w:lang w:eastAsia="zh-CN"/>
        </w:rPr>
        <w:t>一、</w:t>
      </w:r>
      <w:r>
        <w:rPr>
          <w:rFonts w:hint="eastAsia" w:ascii="黑体" w:hAnsi="黑体" w:eastAsia="黑体" w:cs="黑体"/>
          <w:sz w:val="32"/>
          <w:szCs w:val="32"/>
        </w:rPr>
        <w:t>职能</w:t>
      </w:r>
      <w:r>
        <w:rPr>
          <w:rFonts w:hint="eastAsia" w:ascii="黑体" w:hAnsi="黑体" w:eastAsia="黑体" w:cs="黑体"/>
          <w:sz w:val="32"/>
          <w:szCs w:val="32"/>
          <w:lang w:eastAsia="zh-CN"/>
        </w:rPr>
        <w:t>简介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广元市公安局朝天区分局交通警察大队为广元市公安局朝天区分局下属</w:t>
      </w:r>
      <w:r>
        <w:rPr>
          <w:rFonts w:hint="eastAsia" w:ascii="仿宋" w:hAnsi="仿宋" w:eastAsia="仿宋" w:cs="仿宋"/>
          <w:sz w:val="32"/>
          <w:szCs w:val="32"/>
          <w:lang w:eastAsia="zh-CN"/>
        </w:rPr>
        <w:t>部门</w:t>
      </w:r>
      <w:r>
        <w:rPr>
          <w:rFonts w:hint="eastAsia" w:ascii="仿宋" w:hAnsi="仿宋" w:eastAsia="仿宋" w:cs="仿宋"/>
          <w:sz w:val="32"/>
          <w:szCs w:val="32"/>
        </w:rPr>
        <w:t>，是纳入202</w:t>
      </w:r>
      <w:r>
        <w:rPr>
          <w:rFonts w:hint="eastAsia" w:ascii="仿宋" w:hAnsi="仿宋" w:eastAsia="仿宋" w:cs="仿宋"/>
          <w:sz w:val="32"/>
          <w:szCs w:val="32"/>
          <w:lang w:val="en-US" w:eastAsia="zh-CN"/>
        </w:rPr>
        <w:t>1</w:t>
      </w:r>
      <w:r>
        <w:rPr>
          <w:rFonts w:hint="eastAsia" w:ascii="仿宋" w:hAnsi="仿宋" w:eastAsia="仿宋" w:cs="仿宋"/>
          <w:sz w:val="32"/>
          <w:szCs w:val="32"/>
        </w:rPr>
        <w:t>年度部门决算编制范围的二级预算单位。在职人员总数7</w:t>
      </w:r>
      <w:r>
        <w:rPr>
          <w:rFonts w:hint="default" w:ascii="仿宋" w:hAnsi="仿宋" w:eastAsia="仿宋" w:cs="仿宋"/>
          <w:sz w:val="32"/>
          <w:szCs w:val="32"/>
          <w:lang w:val="en-US"/>
        </w:rPr>
        <w:t>5</w:t>
      </w:r>
      <w:r>
        <w:rPr>
          <w:rFonts w:hint="eastAsia" w:ascii="仿宋" w:hAnsi="仿宋" w:eastAsia="仿宋" w:cs="仿宋"/>
          <w:sz w:val="32"/>
          <w:szCs w:val="32"/>
        </w:rPr>
        <w:t>人，其中行政执法人员1</w:t>
      </w:r>
      <w:r>
        <w:rPr>
          <w:rFonts w:hint="default" w:ascii="仿宋" w:hAnsi="仿宋" w:eastAsia="仿宋" w:cs="仿宋"/>
          <w:sz w:val="32"/>
          <w:szCs w:val="32"/>
          <w:lang w:val="en-US"/>
        </w:rPr>
        <w:t>5</w:t>
      </w:r>
      <w:r>
        <w:rPr>
          <w:rFonts w:hint="eastAsia" w:ascii="仿宋" w:hAnsi="仿宋" w:eastAsia="仿宋" w:cs="仿宋"/>
          <w:sz w:val="32"/>
          <w:szCs w:val="32"/>
        </w:rPr>
        <w:t>人，辅警人员</w:t>
      </w:r>
      <w:r>
        <w:rPr>
          <w:rFonts w:hint="default" w:ascii="仿宋" w:hAnsi="仿宋" w:eastAsia="仿宋" w:cs="仿宋"/>
          <w:sz w:val="32"/>
          <w:szCs w:val="32"/>
          <w:lang w:val="en-US"/>
        </w:rPr>
        <w:t>60</w:t>
      </w:r>
      <w:r>
        <w:rPr>
          <w:rFonts w:hint="eastAsia" w:ascii="仿宋" w:hAnsi="仿宋" w:eastAsia="仿宋" w:cs="仿宋"/>
          <w:sz w:val="32"/>
          <w:szCs w:val="32"/>
        </w:rPr>
        <w:t>人。</w:t>
      </w:r>
    </w:p>
    <w:p>
      <w:pPr>
        <w:pStyle w:val="2"/>
        <w:ind w:firstLine="480" w:firstLineChars="150"/>
        <w:rPr>
          <w:rFonts w:hint="eastAsia"/>
          <w:lang w:eastAsia="zh-CN"/>
        </w:rPr>
      </w:pPr>
      <w:r>
        <w:rPr>
          <w:rFonts w:hint="eastAsia" w:ascii="仿宋" w:hAnsi="仿宋" w:eastAsia="仿宋" w:cs="仿宋"/>
          <w:sz w:val="32"/>
          <w:szCs w:val="32"/>
        </w:rPr>
        <w:t>主要职能职责如下：</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（一）道路交通安全管理工作。 </w:t>
      </w:r>
    </w:p>
    <w:p>
      <w:pPr>
        <w:ind w:firstLine="640" w:firstLineChars="200"/>
        <w:rPr>
          <w:rFonts w:ascii="仿宋" w:hAnsi="仿宋" w:eastAsia="仿宋" w:cs="仿宋"/>
          <w:sz w:val="32"/>
          <w:szCs w:val="32"/>
        </w:rPr>
      </w:pPr>
      <w:r>
        <w:rPr>
          <w:rFonts w:hint="eastAsia" w:ascii="仿宋" w:hAnsi="仿宋" w:eastAsia="仿宋" w:cs="仿宋"/>
          <w:sz w:val="32"/>
          <w:szCs w:val="32"/>
        </w:rPr>
        <w:t>（二）道路交通事故预防。</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（三）道路交通事故处理。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（四）道路交通安全宣传。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（五）机动车和驾驶人管理工作。 </w:t>
      </w:r>
    </w:p>
    <w:p>
      <w:pPr>
        <w:ind w:firstLine="640" w:firstLineChars="200"/>
        <w:rPr>
          <w:rFonts w:hint="eastAsia"/>
        </w:rPr>
      </w:pPr>
      <w:r>
        <w:rPr>
          <w:rFonts w:hint="eastAsia" w:ascii="仿宋" w:hAnsi="仿宋" w:eastAsia="仿宋" w:cs="仿宋"/>
          <w:sz w:val="32"/>
          <w:szCs w:val="32"/>
        </w:rPr>
        <w:t xml:space="preserve">（六）交通特殊勤务和交通警卫。 </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二、2021年重点</w:t>
      </w:r>
      <w:r>
        <w:rPr>
          <w:rFonts w:hint="eastAsia" w:ascii="黑体" w:hAnsi="黑体" w:eastAsia="黑体" w:cs="黑体"/>
          <w:sz w:val="32"/>
          <w:szCs w:val="32"/>
          <w:lang w:eastAsia="zh-CN"/>
        </w:rPr>
        <w:t>工作</w:t>
      </w:r>
      <w:bookmarkEnd w:id="14"/>
      <w:bookmarkEnd w:id="15"/>
      <w:r>
        <w:rPr>
          <w:rFonts w:hint="eastAsia" w:ascii="黑体" w:hAnsi="黑体" w:eastAsia="黑体" w:cs="黑体"/>
          <w:sz w:val="32"/>
          <w:szCs w:val="32"/>
          <w:lang w:eastAsia="zh-CN"/>
        </w:rPr>
        <w:t>完成情况</w:t>
      </w:r>
    </w:p>
    <w:p>
      <w:pPr>
        <w:ind w:firstLine="643" w:firstLineChars="200"/>
        <w:rPr>
          <w:rFonts w:hint="eastAsia" w:ascii="仿宋" w:hAnsi="仿宋" w:eastAsia="仿宋" w:cs="仿宋"/>
          <w:sz w:val="32"/>
          <w:szCs w:val="32"/>
        </w:rPr>
      </w:pPr>
      <w:r>
        <w:rPr>
          <w:rFonts w:hint="eastAsia" w:ascii="楷体_GB2312" w:hAnsi="楷体_GB2312" w:eastAsia="楷体_GB2312" w:cs="楷体_GB2312"/>
          <w:b/>
          <w:bCs/>
          <w:sz w:val="32"/>
          <w:szCs w:val="32"/>
        </w:rPr>
        <w:t>（一）政治建警，重在管理，持续加强队伍建设能力。</w:t>
      </w:r>
      <w:r>
        <w:rPr>
          <w:rFonts w:hint="eastAsia" w:ascii="仿宋" w:hAnsi="仿宋" w:eastAsia="仿宋" w:cs="仿宋"/>
          <w:sz w:val="32"/>
          <w:szCs w:val="32"/>
        </w:rPr>
        <w:t>一是认真学习习近平系列重要讲话精神，深入开展干部纪律作风整顿活动，努力打造忠诚、干净、担当的公安交警队伍；二是重点开展队伍教育整顿，期间核查线索224件，涉及民警17名，问题线索均已整改。</w:t>
      </w:r>
    </w:p>
    <w:p>
      <w:pPr>
        <w:ind w:firstLine="643" w:firstLineChars="200"/>
        <w:rPr>
          <w:rFonts w:hint="eastAsia" w:ascii="仿宋" w:hAnsi="仿宋" w:eastAsia="仿宋" w:cs="仿宋"/>
          <w:sz w:val="32"/>
          <w:szCs w:val="32"/>
        </w:rPr>
      </w:pPr>
      <w:r>
        <w:rPr>
          <w:rFonts w:hint="eastAsia" w:ascii="楷体_GB2312" w:eastAsia="楷体_GB2312"/>
          <w:b/>
          <w:sz w:val="32"/>
          <w:szCs w:val="32"/>
        </w:rPr>
        <w:t>（二）加强领导，高点定位，开展重点违法行为整治。</w:t>
      </w:r>
      <w:r>
        <w:rPr>
          <w:rFonts w:hint="eastAsia" w:ascii="仿宋" w:hAnsi="仿宋" w:eastAsia="仿宋" w:cs="仿宋"/>
          <w:sz w:val="32"/>
          <w:szCs w:val="32"/>
        </w:rPr>
        <w:t>一是细化量化管理责任，强化路面管控。二是综合整治交通秩序，严查交通违法行为。全警全力扎实开展“减量控大”、“护旗”系列</w:t>
      </w:r>
      <w:r>
        <w:rPr>
          <w:rFonts w:hint="eastAsia" w:ascii="仿宋" w:hAnsi="仿宋" w:eastAsia="仿宋" w:cs="仿宋"/>
          <w:sz w:val="32"/>
          <w:szCs w:val="32"/>
          <w:lang w:eastAsia="zh-CN"/>
        </w:rPr>
        <w:t>等</w:t>
      </w:r>
      <w:r>
        <w:rPr>
          <w:rFonts w:hint="eastAsia" w:ascii="仿宋" w:hAnsi="仿宋" w:eastAsia="仿宋" w:cs="仿宋"/>
          <w:sz w:val="32"/>
          <w:szCs w:val="32"/>
        </w:rPr>
        <w:t>专项行动整治行动</w:t>
      </w:r>
      <w:r>
        <w:rPr>
          <w:rFonts w:hint="eastAsia" w:ascii="仿宋" w:hAnsi="仿宋" w:eastAsia="仿宋" w:cs="仿宋"/>
          <w:sz w:val="32"/>
          <w:szCs w:val="32"/>
          <w:lang w:eastAsia="zh-CN"/>
        </w:rPr>
        <w:t>。全年</w:t>
      </w:r>
      <w:r>
        <w:rPr>
          <w:rFonts w:hint="eastAsia" w:ascii="仿宋" w:hAnsi="仿宋" w:eastAsia="仿宋" w:cs="仿宋"/>
          <w:sz w:val="32"/>
          <w:szCs w:val="32"/>
        </w:rPr>
        <w:t>，共查处各类交通违法行为32676起，其中无证驾驶157起，酒驾128起，醉驾8起，客运车超员8起，非营运车超员1028起，货运车超载205起，在辖区形成高压态势。</w:t>
      </w:r>
    </w:p>
    <w:p>
      <w:pPr>
        <w:ind w:firstLine="643" w:firstLineChars="200"/>
        <w:rPr>
          <w:rFonts w:hint="eastAsia" w:ascii="黑体" w:eastAsia="黑体"/>
          <w:sz w:val="32"/>
          <w:szCs w:val="32"/>
        </w:rPr>
      </w:pPr>
      <w:r>
        <w:rPr>
          <w:rFonts w:hint="eastAsia" w:ascii="楷体_GB2312" w:eastAsia="楷体_GB2312"/>
          <w:b/>
          <w:sz w:val="32"/>
          <w:szCs w:val="32"/>
        </w:rPr>
        <w:t>（三）落实责任，创新管理，交通事故预防更主动更有效。</w:t>
      </w:r>
      <w:r>
        <w:rPr>
          <w:rFonts w:hint="eastAsia" w:ascii="仿宋" w:hAnsi="仿宋" w:eastAsia="仿宋" w:cs="仿宋"/>
          <w:sz w:val="32"/>
          <w:szCs w:val="32"/>
        </w:rPr>
        <w:t>一是推动交通安全责任落实。积极争取党委政府支持，每月召开农村道路交通安全联席会议，部署交通安全任务，将交通安全工作纳入全区网格化管理工作体系；二是加强交通安全隐患排查整改。在落实中队属地排查责任的基础上，联合安监、公路、交通、农村交管办等部门开展了交通安全隐患排查、交通安全大检查、重点车辆交通安全排查和专项督察，共排查道路交通安全隐患158处,整改112处。</w:t>
      </w:r>
      <w:r>
        <w:rPr>
          <w:rFonts w:hint="eastAsia" w:ascii="仿宋" w:hAnsi="仿宋" w:eastAsia="仿宋" w:cs="仿宋"/>
          <w:sz w:val="32"/>
          <w:szCs w:val="32"/>
          <w:lang w:val="en-US" w:eastAsia="zh-CN"/>
        </w:rPr>
        <w:t>2021年，</w:t>
      </w:r>
      <w:r>
        <w:rPr>
          <w:rFonts w:hint="eastAsia" w:ascii="仿宋" w:hAnsi="仿宋" w:eastAsia="仿宋" w:cs="仿宋"/>
          <w:sz w:val="32"/>
          <w:szCs w:val="32"/>
        </w:rPr>
        <w:t>全区共发生道路交通事故1417起、死亡6人、受伤398人、直接经济损失900万元，与去年同比分别上升17%、下降57%、上升81%，上升6% ，没有发生一起死亡三人以上道路交通事故，全区道路交通安全形势总体平稳。</w:t>
      </w:r>
    </w:p>
    <w:p>
      <w:pPr>
        <w:ind w:left="959" w:leftChars="304" w:hanging="321" w:hangingChars="100"/>
        <w:rPr>
          <w:rFonts w:hint="eastAsia" w:ascii="楷体_GB2312" w:eastAsia="楷体_GB2312"/>
          <w:b/>
          <w:sz w:val="32"/>
          <w:szCs w:val="32"/>
          <w:lang w:eastAsia="zh-CN"/>
        </w:rPr>
      </w:pPr>
      <w:r>
        <w:rPr>
          <w:rFonts w:hint="eastAsia" w:ascii="楷体_GB2312" w:eastAsia="楷体_GB2312"/>
          <w:b/>
          <w:sz w:val="32"/>
          <w:szCs w:val="32"/>
        </w:rPr>
        <w:t>（四）强化措施，注重服务，车管服务能力持续提升</w:t>
      </w:r>
      <w:r>
        <w:rPr>
          <w:rFonts w:hint="eastAsia" w:ascii="楷体_GB2312" w:eastAsia="楷体_GB2312"/>
          <w:b/>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党史学习教育、“我为群众办实事”活动为载体，真正做到了为群众办实事、办好事。一是开展进企业驾驶人审验教育活动。组织警力深入四川黄泽物流集团有限公司等企业开展上门服务。二是建立机动车登记服务站。设立警保联动机动车登记服务站，开展机动车注册登记、机动车审验等业务。通过机动车登记服务站办理机动车注册登记业务730笔。三是推出车管业务便民服务措施。</w:t>
      </w:r>
      <w:r>
        <w:rPr>
          <w:rFonts w:hint="eastAsia" w:ascii="仿宋" w:hAnsi="仿宋" w:eastAsia="仿宋" w:cs="仿宋"/>
          <w:sz w:val="32"/>
          <w:szCs w:val="32"/>
          <w:lang w:val="en-US" w:eastAsia="zh-CN"/>
        </w:rPr>
        <w:t>2021年</w:t>
      </w:r>
      <w:r>
        <w:rPr>
          <w:rFonts w:hint="eastAsia" w:ascii="仿宋" w:hAnsi="仿宋" w:eastAsia="仿宋" w:cs="仿宋"/>
          <w:sz w:val="32"/>
          <w:szCs w:val="32"/>
        </w:rPr>
        <w:t>，共办理机动车业务共计10546起，其中注册登记1473辆，注销登记537辆；办理驾驶证业务3737笔，其中驾驶证初领505起，增驾431起，补换证2159起，满分培训业务176起。</w:t>
      </w:r>
    </w:p>
    <w:p>
      <w:pPr>
        <w:numPr>
          <w:ilvl w:val="0"/>
          <w:numId w:val="1"/>
        </w:numPr>
        <w:ind w:left="638" w:leftChars="304" w:firstLine="0" w:firstLineChars="0"/>
        <w:rPr>
          <w:rFonts w:hint="eastAsia" w:ascii="楷体_GB2312" w:eastAsia="楷体_GB2312"/>
          <w:b/>
          <w:sz w:val="32"/>
          <w:szCs w:val="32"/>
          <w:lang w:eastAsia="zh-CN"/>
        </w:rPr>
      </w:pPr>
      <w:r>
        <w:rPr>
          <w:rFonts w:hint="eastAsia" w:ascii="楷体_GB2312" w:eastAsia="楷体_GB2312"/>
          <w:b/>
          <w:sz w:val="32"/>
          <w:szCs w:val="32"/>
        </w:rPr>
        <w:t>立足精尖，力求创新，全面提高文明交通意识</w:t>
      </w:r>
      <w:r>
        <w:rPr>
          <w:rFonts w:hint="eastAsia" w:ascii="楷体_GB2312" w:eastAsia="楷体_GB2312"/>
          <w:b/>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一是抓好主题宣传</w:t>
      </w:r>
      <w:r>
        <w:rPr>
          <w:rFonts w:hint="eastAsia" w:ascii="仿宋" w:hAnsi="仿宋" w:eastAsia="仿宋" w:cs="仿宋"/>
          <w:sz w:val="32"/>
          <w:szCs w:val="32"/>
          <w:lang w:eastAsia="zh-CN"/>
        </w:rPr>
        <w:t>，</w:t>
      </w:r>
      <w:r>
        <w:rPr>
          <w:rFonts w:hint="eastAsia" w:ascii="仿宋" w:hAnsi="仿宋" w:eastAsia="仿宋" w:cs="仿宋"/>
          <w:sz w:val="32"/>
          <w:szCs w:val="32"/>
        </w:rPr>
        <w:t>扎实开展好主题宣传活动；二是抓好阵地宣传</w:t>
      </w:r>
      <w:r>
        <w:rPr>
          <w:rFonts w:hint="eastAsia" w:ascii="仿宋" w:hAnsi="仿宋" w:eastAsia="仿宋" w:cs="仿宋"/>
          <w:sz w:val="32"/>
          <w:szCs w:val="32"/>
          <w:lang w:eastAsia="zh-CN"/>
        </w:rPr>
        <w:t>，</w:t>
      </w:r>
      <w:r>
        <w:rPr>
          <w:rFonts w:hint="eastAsia" w:ascii="仿宋" w:hAnsi="仿宋" w:eastAsia="仿宋" w:cs="仿宋"/>
          <w:sz w:val="32"/>
          <w:szCs w:val="32"/>
        </w:rPr>
        <w:t>继续巩固事故处理、违法处理、车管窗口宣传阵地</w:t>
      </w:r>
      <w:r>
        <w:rPr>
          <w:rFonts w:hint="eastAsia" w:ascii="仿宋" w:hAnsi="仿宋" w:eastAsia="仿宋" w:cs="仿宋"/>
          <w:sz w:val="32"/>
          <w:szCs w:val="32"/>
          <w:lang w:eastAsia="zh-CN"/>
        </w:rPr>
        <w:t>。</w:t>
      </w:r>
      <w:r>
        <w:rPr>
          <w:rFonts w:hint="eastAsia" w:ascii="仿宋" w:hAnsi="仿宋" w:eastAsia="仿宋" w:cs="仿宋"/>
          <w:sz w:val="32"/>
          <w:szCs w:val="32"/>
        </w:rPr>
        <w:t>三是抓好社会宣传</w:t>
      </w:r>
      <w:r>
        <w:rPr>
          <w:rFonts w:hint="eastAsia" w:ascii="仿宋" w:hAnsi="仿宋" w:eastAsia="仿宋" w:cs="仿宋"/>
          <w:sz w:val="32"/>
          <w:szCs w:val="32"/>
          <w:lang w:eastAsia="zh-CN"/>
        </w:rPr>
        <w:t>，</w:t>
      </w:r>
      <w:r>
        <w:rPr>
          <w:rFonts w:hint="eastAsia" w:ascii="仿宋" w:hAnsi="仿宋" w:eastAsia="仿宋" w:cs="仿宋"/>
          <w:sz w:val="32"/>
          <w:szCs w:val="32"/>
        </w:rPr>
        <w:t>通过</w:t>
      </w:r>
      <w:r>
        <w:rPr>
          <w:rFonts w:hint="eastAsia" w:ascii="仿宋" w:hAnsi="仿宋" w:eastAsia="仿宋" w:cs="仿宋"/>
          <w:sz w:val="32"/>
          <w:szCs w:val="32"/>
          <w:lang w:eastAsia="zh-CN"/>
        </w:rPr>
        <w:t>多种</w:t>
      </w:r>
      <w:r>
        <w:rPr>
          <w:rFonts w:hint="eastAsia" w:ascii="仿宋" w:hAnsi="仿宋" w:eastAsia="仿宋" w:cs="仿宋"/>
          <w:sz w:val="32"/>
          <w:szCs w:val="32"/>
        </w:rPr>
        <w:t>平台积极向群众发布路况信息、安全警示信息，营造了浓厚的宣传氛围</w:t>
      </w:r>
      <w:r>
        <w:rPr>
          <w:rFonts w:hint="eastAsia" w:ascii="仿宋" w:hAnsi="仿宋" w:eastAsia="仿宋" w:cs="仿宋"/>
          <w:sz w:val="32"/>
          <w:szCs w:val="32"/>
          <w:lang w:eastAsia="zh-CN"/>
        </w:rPr>
        <w:t>。</w:t>
      </w:r>
      <w:r>
        <w:rPr>
          <w:rFonts w:hint="eastAsia" w:ascii="仿宋" w:hAnsi="仿宋" w:eastAsia="仿宋" w:cs="仿宋"/>
          <w:sz w:val="32"/>
          <w:szCs w:val="32"/>
        </w:rPr>
        <w:t>四是抓好媒体宣传</w:t>
      </w:r>
      <w:r>
        <w:rPr>
          <w:rFonts w:hint="eastAsia" w:ascii="仿宋" w:hAnsi="仿宋" w:eastAsia="仿宋" w:cs="仿宋"/>
          <w:sz w:val="32"/>
          <w:szCs w:val="32"/>
          <w:lang w:eastAsia="zh-CN"/>
        </w:rPr>
        <w:t>，</w:t>
      </w:r>
      <w:r>
        <w:rPr>
          <w:rFonts w:hint="eastAsia" w:ascii="仿宋" w:hAnsi="仿宋" w:eastAsia="仿宋" w:cs="仿宋"/>
          <w:sz w:val="32"/>
          <w:szCs w:val="32"/>
        </w:rPr>
        <w:t>在</w:t>
      </w:r>
      <w:r>
        <w:rPr>
          <w:rFonts w:hint="eastAsia" w:ascii="仿宋" w:hAnsi="仿宋" w:eastAsia="仿宋" w:cs="仿宋"/>
          <w:sz w:val="32"/>
          <w:szCs w:val="32"/>
          <w:lang w:eastAsia="zh-CN"/>
        </w:rPr>
        <w:t>各级媒体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及时刊播交通安全整治行动战果。全年大队共深入辖区企业45次，深入中小学校18所，开展“学法减分”“一盔一带”等主题宣传150场次，在主流媒体刊发稿件46篇（其中抖音两条内容点赞3万+），在媒体曝光典型事故案例52起，在辖区形成了浓厚的交通安全宣传氛围。</w:t>
      </w:r>
    </w:p>
    <w:p>
      <w:pPr>
        <w:ind w:left="638" w:leftChars="304" w:firstLine="0" w:firstLineChars="0"/>
        <w:rPr>
          <w:rFonts w:hint="eastAsia" w:ascii="楷体_GB2312" w:eastAsia="楷体_GB2312"/>
          <w:b/>
          <w:sz w:val="32"/>
          <w:szCs w:val="32"/>
          <w:lang w:eastAsia="zh-CN"/>
        </w:rPr>
      </w:pPr>
      <w:r>
        <w:rPr>
          <w:rFonts w:hint="eastAsia" w:ascii="楷体_GB2312" w:eastAsia="楷体_GB2312"/>
          <w:b/>
          <w:sz w:val="32"/>
          <w:szCs w:val="32"/>
        </w:rPr>
        <w:t>（六）周密部署，全力以赴，圆满完成各项安保任务</w:t>
      </w:r>
      <w:r>
        <w:rPr>
          <w:rFonts w:hint="eastAsia" w:ascii="楷体_GB2312" w:eastAsia="楷体_GB2312"/>
          <w:b/>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今年来，大队科学筹划，周密部署，全力以赴落实各项安保措施，以最高标准、最严要求、最佳形象、最好效果，先后圆满完成了“中高考”、 四川省旅游景区发展大会、建党100周年道路、区党代会等交通安全保卫任务50余起，无一差错，受到了各级领导和社会各界的一致好评。</w:t>
      </w:r>
    </w:p>
    <w:p>
      <w:pPr>
        <w:pStyle w:val="3"/>
        <w:ind w:right="440"/>
        <w:jc w:val="center"/>
        <w:rPr>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年度收入45</w:t>
      </w:r>
      <w:r>
        <w:rPr>
          <w:rFonts w:hint="eastAsia" w:ascii="仿宋" w:hAnsi="仿宋" w:eastAsia="仿宋"/>
          <w:color w:val="auto"/>
          <w:sz w:val="32"/>
          <w:szCs w:val="32"/>
          <w:highlight w:val="none"/>
          <w:lang w:val="en-US" w:eastAsia="zh-CN"/>
        </w:rPr>
        <w:t>5.5</w:t>
      </w:r>
      <w:r>
        <w:rPr>
          <w:rFonts w:hint="eastAsia" w:ascii="仿宋" w:hAnsi="仿宋" w:eastAsia="仿宋"/>
          <w:color w:val="auto"/>
          <w:sz w:val="32"/>
          <w:szCs w:val="32"/>
          <w:highlight w:val="none"/>
        </w:rPr>
        <w:t>4万元、支出总计45</w:t>
      </w:r>
      <w:r>
        <w:rPr>
          <w:rFonts w:hint="eastAsia" w:ascii="仿宋" w:hAnsi="仿宋" w:eastAsia="仿宋"/>
          <w:color w:val="auto"/>
          <w:sz w:val="32"/>
          <w:szCs w:val="32"/>
          <w:highlight w:val="none"/>
          <w:lang w:val="en-US" w:eastAsia="zh-CN"/>
        </w:rPr>
        <w:t>5.5</w:t>
      </w:r>
      <w:r>
        <w:rPr>
          <w:rFonts w:hint="eastAsia" w:ascii="仿宋" w:hAnsi="仿宋" w:eastAsia="仿宋"/>
          <w:color w:val="auto"/>
          <w:sz w:val="32"/>
          <w:szCs w:val="32"/>
          <w:highlight w:val="none"/>
        </w:rPr>
        <w:t>4万元。与20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年相比，收入增加</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万元、支出增加</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万元，收入增长</w:t>
      </w:r>
      <w:r>
        <w:rPr>
          <w:rFonts w:hint="eastAsia" w:ascii="仿宋" w:hAnsi="仿宋" w:eastAsia="仿宋"/>
          <w:color w:val="auto"/>
          <w:sz w:val="32"/>
          <w:szCs w:val="32"/>
          <w:highlight w:val="none"/>
          <w:lang w:val="en-US" w:eastAsia="zh-CN"/>
        </w:rPr>
        <w:t>0.33</w:t>
      </w:r>
      <w:r>
        <w:rPr>
          <w:rFonts w:hint="eastAsia" w:ascii="仿宋" w:hAnsi="仿宋" w:eastAsia="仿宋"/>
          <w:color w:val="auto"/>
          <w:sz w:val="32"/>
          <w:szCs w:val="32"/>
          <w:highlight w:val="none"/>
        </w:rPr>
        <w:t>%、支出增长</w:t>
      </w:r>
      <w:r>
        <w:rPr>
          <w:rFonts w:hint="eastAsia" w:ascii="仿宋" w:hAnsi="仿宋" w:eastAsia="仿宋"/>
          <w:color w:val="auto"/>
          <w:sz w:val="32"/>
          <w:szCs w:val="32"/>
          <w:highlight w:val="none"/>
          <w:lang w:val="en-US" w:eastAsia="zh-CN"/>
        </w:rPr>
        <w:t>0.33</w:t>
      </w:r>
      <w:r>
        <w:rPr>
          <w:rFonts w:hint="eastAsia" w:ascii="仿宋" w:hAnsi="仿宋" w:eastAsia="仿宋"/>
          <w:color w:val="auto"/>
          <w:sz w:val="32"/>
          <w:szCs w:val="32"/>
          <w:highlight w:val="none"/>
        </w:rPr>
        <w:t>%。主要变动原因是辅警人员人均经费保障标准增加。</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
        <w:rPr>
          <w:rFonts w:hint="eastAsia"/>
        </w:rPr>
      </w:pPr>
      <w:r>
        <w:rPr>
          <w:rFonts w:hint="eastAsia" w:ascii="仿宋_GB2312" w:eastAsia="仿宋_GB2312"/>
          <w:color w:val="000000"/>
          <w:sz w:val="32"/>
          <w:szCs w:val="32"/>
          <w:lang w:eastAsia="zh-CN"/>
        </w:rPr>
        <w:pict>
          <v:shape id="Object 3" o:spid="_x0000_s1027" o:spt="75" type="#_x0000_t75" style="position:absolute;left:0pt;margin-left:80.2pt;margin-top:11.75pt;height:222.75pt;width:258.75pt;z-index:251659264;mso-width-relative:page;mso-height-relative:page;" o:ole="t" filled="f" o:preferrelative="t" stroked="f" coordsize="21600,21600">
            <v:path/>
            <v:fill on="f" focussize="0,0"/>
            <v:stroke on="f"/>
            <v:imagedata r:id="rId7" o:title=""/>
            <o:lock v:ext="edit" aspectratio="t"/>
          </v:shape>
          <o:OLEObject Type="Embed" ProgID="Excel.Chart.8" ShapeID="Object 3" DrawAspect="Content" ObjectID="_1468075725" r:id="rId6">
            <o:LockedField>false</o:LockedField>
          </o:OLEObject>
        </w:pict>
      </w:r>
    </w:p>
    <w:p>
      <w:pPr>
        <w:pStyle w:val="2"/>
      </w:pPr>
    </w:p>
    <w:p>
      <w:pPr>
        <w:spacing w:line="600" w:lineRule="exact"/>
        <w:ind w:firstLine="640" w:firstLineChars="200"/>
        <w:jc w:val="left"/>
        <w:rPr>
          <w:rFonts w:hint="eastAsia" w:ascii="仿宋_GB2312" w:eastAsia="仿宋_GB2312"/>
          <w:color w:val="auto"/>
          <w:sz w:val="32"/>
          <w:szCs w:val="32"/>
          <w:highlight w:val="none"/>
          <w:lang w:eastAsia="zh-CN"/>
        </w:rPr>
      </w:pPr>
    </w:p>
    <w:p>
      <w:pPr>
        <w:pStyle w:val="23"/>
        <w:numPr>
          <w:ilvl w:val="0"/>
          <w:numId w:val="0"/>
        </w:numPr>
        <w:spacing w:line="600" w:lineRule="exact"/>
        <w:outlineLvl w:val="1"/>
        <w:rPr>
          <w:rStyle w:val="25"/>
          <w:rFonts w:ascii="黑体" w:hAnsi="黑体" w:eastAsia="黑体"/>
          <w:b w:val="0"/>
          <w:color w:val="auto"/>
          <w:highlight w:val="none"/>
        </w:rPr>
      </w:pPr>
      <w:bookmarkStart w:id="20" w:name="_Toc15396604"/>
      <w:bookmarkStart w:id="21" w:name="_Toc15377206"/>
    </w:p>
    <w:p>
      <w:pPr>
        <w:pStyle w:val="23"/>
        <w:numPr>
          <w:ilvl w:val="0"/>
          <w:numId w:val="0"/>
        </w:numPr>
        <w:spacing w:line="600" w:lineRule="exact"/>
        <w:outlineLvl w:val="1"/>
        <w:rPr>
          <w:rStyle w:val="25"/>
          <w:rFonts w:ascii="黑体" w:hAnsi="黑体" w:eastAsia="黑体"/>
          <w:b w:val="0"/>
          <w:color w:val="auto"/>
          <w:highlight w:val="none"/>
        </w:rPr>
      </w:pPr>
    </w:p>
    <w:p>
      <w:pPr>
        <w:pStyle w:val="23"/>
        <w:numPr>
          <w:ilvl w:val="0"/>
          <w:numId w:val="0"/>
        </w:numPr>
        <w:spacing w:line="600" w:lineRule="exact"/>
        <w:ind w:left="640" w:leftChars="0"/>
        <w:outlineLvl w:val="1"/>
        <w:rPr>
          <w:rStyle w:val="25"/>
          <w:rFonts w:ascii="黑体" w:hAnsi="黑体" w:eastAsia="黑体"/>
          <w:b w:val="0"/>
          <w:color w:val="auto"/>
          <w:highlight w:val="none"/>
        </w:rPr>
      </w:pPr>
    </w:p>
    <w:p>
      <w:pPr>
        <w:pStyle w:val="23"/>
        <w:numPr>
          <w:ilvl w:val="0"/>
          <w:numId w:val="0"/>
        </w:numPr>
        <w:spacing w:line="600" w:lineRule="exact"/>
        <w:outlineLvl w:val="1"/>
        <w:rPr>
          <w:rFonts w:hint="eastAsia" w:ascii="黑体" w:hAnsi="黑体" w:eastAsia="黑体"/>
          <w:color w:val="auto"/>
          <w:sz w:val="32"/>
          <w:szCs w:val="32"/>
          <w:highlight w:val="none"/>
          <w:lang w:eastAsia="zh-CN"/>
        </w:rPr>
      </w:pPr>
    </w:p>
    <w:p>
      <w:pPr>
        <w:pStyle w:val="23"/>
        <w:numPr>
          <w:ilvl w:val="0"/>
          <w:numId w:val="0"/>
        </w:numPr>
        <w:spacing w:line="600" w:lineRule="exact"/>
        <w:ind w:firstLine="640" w:firstLineChars="200"/>
        <w:outlineLvl w:val="1"/>
        <w:rPr>
          <w:rStyle w:val="25"/>
          <w:rFonts w:ascii="黑体" w:hAnsi="黑体" w:eastAsia="黑体"/>
          <w:b w:val="0"/>
          <w:color w:val="auto"/>
          <w:highlight w:val="none"/>
        </w:rPr>
      </w:pP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年本年收入合计45</w:t>
      </w:r>
      <w:r>
        <w:rPr>
          <w:rFonts w:hint="eastAsia" w:ascii="仿宋" w:hAnsi="仿宋" w:eastAsia="仿宋"/>
          <w:color w:val="auto"/>
          <w:sz w:val="32"/>
          <w:szCs w:val="32"/>
          <w:highlight w:val="none"/>
          <w:lang w:val="en-US" w:eastAsia="zh-CN"/>
        </w:rPr>
        <w:t>5.5</w:t>
      </w:r>
      <w:r>
        <w:rPr>
          <w:rFonts w:hint="eastAsia" w:ascii="仿宋" w:hAnsi="仿宋" w:eastAsia="仿宋"/>
          <w:color w:val="auto"/>
          <w:sz w:val="32"/>
          <w:szCs w:val="32"/>
          <w:highlight w:val="none"/>
        </w:rPr>
        <w:t>4万元，其中：一般公共预算财政拨款收入45</w:t>
      </w:r>
      <w:r>
        <w:rPr>
          <w:rFonts w:hint="eastAsia" w:ascii="仿宋" w:hAnsi="仿宋" w:eastAsia="仿宋"/>
          <w:color w:val="auto"/>
          <w:sz w:val="32"/>
          <w:szCs w:val="32"/>
          <w:highlight w:val="none"/>
          <w:lang w:val="en-US" w:eastAsia="zh-CN"/>
        </w:rPr>
        <w:t>5.5</w:t>
      </w:r>
      <w:r>
        <w:rPr>
          <w:rFonts w:hint="eastAsia" w:ascii="仿宋" w:hAnsi="仿宋" w:eastAsia="仿宋"/>
          <w:color w:val="auto"/>
          <w:sz w:val="32"/>
          <w:szCs w:val="32"/>
          <w:highlight w:val="none"/>
        </w:rPr>
        <w:t>4万元，占100%。政府性基金预算财政拨款收入0万元，占0%；上级补助收入0万元，占0%；事业收入0万元，占0%；经营收入0万元，占0%；附属单位上缴收入0万元，占0%；其他收入0万元，占0%。</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Style w:val="2"/>
      </w:pPr>
      <w:r>
        <w:rPr>
          <w:rFonts w:hint="eastAsia" w:ascii="仿宋_GB2312" w:eastAsia="仿宋_GB2312"/>
          <w:color w:val="FF0000"/>
          <w:sz w:val="32"/>
          <w:szCs w:val="32"/>
        </w:rPr>
        <w:pict>
          <v:shape id="Object 5" o:spid="_x0000_s1028" o:spt="75" type="#_x0000_t75" style="position:absolute;left:0pt;margin-left:77.5pt;margin-top:2.35pt;height:163.65pt;width:259.5pt;z-index:-251656192;mso-width-relative:page;mso-height-relative:page;" o:ole="t" filled="f" o:preferrelative="t" stroked="f" coordsize="21600,21600" o:gfxdata="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">
            <v:path/>
            <v:fill on="f" focussize="0,0"/>
            <v:stroke on="f"/>
            <v:imagedata r:id="rId9" o:title=""/>
            <o:lock v:ext="edit" aspectratio="f"/>
          </v:shape>
          <o:OLEObject Type="Embed" ProgID="Excel.Sheet.8" ShapeID="Object 5" DrawAspect="Content" ObjectID="_1468075726" r:id="rId8">
            <o:LockedField>false</o:LockedField>
          </o:OLEObject>
        </w:pict>
      </w:r>
    </w:p>
    <w:p>
      <w:pPr>
        <w:spacing w:line="600" w:lineRule="exact"/>
        <w:ind w:firstLine="640" w:firstLineChars="200"/>
        <w:rPr>
          <w:rFonts w:ascii="仿宋_GB2312" w:eastAsia="仿宋_GB2312"/>
          <w:color w:val="auto"/>
          <w:sz w:val="32"/>
          <w:szCs w:val="32"/>
          <w:highlight w:val="none"/>
        </w:rPr>
      </w:pPr>
    </w:p>
    <w:p>
      <w:pPr>
        <w:pStyle w:val="23"/>
        <w:numPr>
          <w:ilvl w:val="0"/>
          <w:numId w:val="0"/>
        </w:numPr>
        <w:spacing w:line="600" w:lineRule="exact"/>
        <w:outlineLvl w:val="1"/>
        <w:rPr>
          <w:rFonts w:hint="eastAsia" w:ascii="黑体" w:hAnsi="黑体" w:eastAsia="黑体"/>
          <w:color w:val="auto"/>
          <w:sz w:val="32"/>
          <w:szCs w:val="32"/>
          <w:highlight w:val="none"/>
        </w:rPr>
      </w:pPr>
      <w:bookmarkStart w:id="22" w:name="_Toc15396605"/>
      <w:bookmarkStart w:id="23" w:name="_Toc15377207"/>
    </w:p>
    <w:p>
      <w:pPr>
        <w:pStyle w:val="23"/>
        <w:numPr>
          <w:ilvl w:val="0"/>
          <w:numId w:val="0"/>
        </w:numPr>
        <w:spacing w:line="600" w:lineRule="exact"/>
        <w:outlineLvl w:val="1"/>
        <w:rPr>
          <w:rFonts w:hint="eastAsia" w:ascii="黑体" w:hAnsi="黑体" w:eastAsia="黑体"/>
          <w:color w:val="auto"/>
          <w:sz w:val="32"/>
          <w:szCs w:val="32"/>
          <w:highlight w:val="none"/>
        </w:rPr>
      </w:pPr>
    </w:p>
    <w:p>
      <w:pPr>
        <w:pStyle w:val="23"/>
        <w:numPr>
          <w:ilvl w:val="0"/>
          <w:numId w:val="0"/>
        </w:numPr>
        <w:spacing w:line="600" w:lineRule="exact"/>
        <w:outlineLvl w:val="1"/>
        <w:rPr>
          <w:rFonts w:hint="eastAsia" w:ascii="黑体" w:hAnsi="黑体" w:eastAsia="黑体"/>
          <w:color w:val="auto"/>
          <w:sz w:val="32"/>
          <w:szCs w:val="32"/>
          <w:highlight w:val="none"/>
          <w:lang w:eastAsia="zh-CN"/>
        </w:rPr>
      </w:pPr>
    </w:p>
    <w:p>
      <w:pPr>
        <w:pStyle w:val="23"/>
        <w:numPr>
          <w:ilvl w:val="0"/>
          <w:numId w:val="0"/>
        </w:numPr>
        <w:spacing w:line="600" w:lineRule="exact"/>
        <w:ind w:firstLine="640" w:firstLineChars="200"/>
        <w:outlineLvl w:val="1"/>
        <w:rPr>
          <w:rStyle w:val="25"/>
          <w:rFonts w:ascii="黑体" w:hAnsi="黑体" w:eastAsia="黑体"/>
          <w:b w:val="0"/>
          <w:color w:val="auto"/>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shd w:val="pct10" w:color="auto" w:fill="FFFFFF"/>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年本年支出合计</w:t>
      </w:r>
      <w:r>
        <w:rPr>
          <w:rFonts w:hint="eastAsia" w:ascii="仿宋" w:hAnsi="仿宋" w:eastAsia="仿宋"/>
          <w:color w:val="auto"/>
          <w:sz w:val="32"/>
          <w:szCs w:val="32"/>
          <w:highlight w:val="none"/>
        </w:rPr>
        <w:t>45</w:t>
      </w:r>
      <w:r>
        <w:rPr>
          <w:rFonts w:hint="eastAsia" w:ascii="仿宋" w:hAnsi="仿宋" w:eastAsia="仿宋"/>
          <w:color w:val="auto"/>
          <w:sz w:val="32"/>
          <w:szCs w:val="32"/>
          <w:highlight w:val="none"/>
          <w:lang w:val="en-US" w:eastAsia="zh-CN"/>
        </w:rPr>
        <w:t>5.5</w:t>
      </w:r>
      <w:r>
        <w:rPr>
          <w:rFonts w:hint="eastAsia" w:ascii="仿宋" w:hAnsi="仿宋" w:eastAsia="仿宋"/>
          <w:color w:val="auto"/>
          <w:sz w:val="32"/>
          <w:szCs w:val="32"/>
          <w:highlight w:val="none"/>
        </w:rPr>
        <w:t>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374.87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80.67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18</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2"/>
        <w:jc w:val="center"/>
        <w:rPr>
          <w:rFonts w:hint="eastAsia" w:ascii="黑体" w:hAnsi="黑体" w:eastAsia="黑体"/>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3462020" cy="2583180"/>
            <wp:effectExtent l="4445" t="4445" r="19685" b="222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4" w:name="_Toc15377208"/>
      <w:bookmarkStart w:id="25" w:name="_Toc15396606"/>
    </w:p>
    <w:p>
      <w:pPr>
        <w:spacing w:line="600" w:lineRule="exact"/>
        <w:ind w:firstLine="640" w:firstLineChars="200"/>
        <w:outlineLvl w:val="1"/>
        <w:rPr>
          <w:rStyle w:val="25"/>
          <w:rFonts w:ascii="黑体" w:hAnsi="黑体" w:eastAsia="黑体"/>
          <w:b w:val="0"/>
          <w:color w:val="auto"/>
          <w:highlight w:val="none"/>
        </w:rPr>
      </w:pPr>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年度收入45</w:t>
      </w:r>
      <w:r>
        <w:rPr>
          <w:rFonts w:hint="eastAsia" w:ascii="仿宋" w:hAnsi="仿宋" w:eastAsia="仿宋"/>
          <w:color w:val="auto"/>
          <w:sz w:val="32"/>
          <w:szCs w:val="32"/>
          <w:highlight w:val="none"/>
          <w:lang w:val="en-US" w:eastAsia="zh-CN"/>
        </w:rPr>
        <w:t>5.5</w:t>
      </w:r>
      <w:r>
        <w:rPr>
          <w:rFonts w:hint="eastAsia" w:ascii="仿宋" w:hAnsi="仿宋" w:eastAsia="仿宋"/>
          <w:color w:val="auto"/>
          <w:sz w:val="32"/>
          <w:szCs w:val="32"/>
          <w:highlight w:val="none"/>
        </w:rPr>
        <w:t>4万元、支出总计45</w:t>
      </w:r>
      <w:r>
        <w:rPr>
          <w:rFonts w:hint="eastAsia" w:ascii="仿宋" w:hAnsi="仿宋" w:eastAsia="仿宋"/>
          <w:color w:val="auto"/>
          <w:sz w:val="32"/>
          <w:szCs w:val="32"/>
          <w:highlight w:val="none"/>
          <w:lang w:val="en-US" w:eastAsia="zh-CN"/>
        </w:rPr>
        <w:t>5.5</w:t>
      </w:r>
      <w:r>
        <w:rPr>
          <w:rFonts w:hint="eastAsia" w:ascii="仿宋" w:hAnsi="仿宋" w:eastAsia="仿宋"/>
          <w:color w:val="auto"/>
          <w:sz w:val="32"/>
          <w:szCs w:val="32"/>
          <w:highlight w:val="none"/>
        </w:rPr>
        <w:t>4万元。与20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年相比，收入增加</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万元、支出增加</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万元，收入增长</w:t>
      </w:r>
      <w:r>
        <w:rPr>
          <w:rFonts w:hint="eastAsia" w:ascii="仿宋" w:hAnsi="仿宋" w:eastAsia="仿宋"/>
          <w:color w:val="auto"/>
          <w:sz w:val="32"/>
          <w:szCs w:val="32"/>
          <w:highlight w:val="none"/>
          <w:lang w:val="en-US" w:eastAsia="zh-CN"/>
        </w:rPr>
        <w:t>0.33</w:t>
      </w:r>
      <w:r>
        <w:rPr>
          <w:rFonts w:hint="eastAsia" w:ascii="仿宋" w:hAnsi="仿宋" w:eastAsia="仿宋"/>
          <w:color w:val="auto"/>
          <w:sz w:val="32"/>
          <w:szCs w:val="32"/>
          <w:highlight w:val="none"/>
        </w:rPr>
        <w:t>%、支出增长</w:t>
      </w:r>
      <w:r>
        <w:rPr>
          <w:rFonts w:hint="eastAsia" w:ascii="仿宋" w:hAnsi="仿宋" w:eastAsia="仿宋"/>
          <w:color w:val="auto"/>
          <w:sz w:val="32"/>
          <w:szCs w:val="32"/>
          <w:highlight w:val="none"/>
          <w:lang w:val="en-US" w:eastAsia="zh-CN"/>
        </w:rPr>
        <w:t>0.33</w:t>
      </w:r>
      <w:r>
        <w:rPr>
          <w:rFonts w:hint="eastAsia" w:ascii="仿宋" w:hAnsi="仿宋" w:eastAsia="仿宋"/>
          <w:color w:val="auto"/>
          <w:sz w:val="32"/>
          <w:szCs w:val="32"/>
          <w:highlight w:val="none"/>
        </w:rPr>
        <w:t>%。主要变动原因是辅警人员人均经费保障标准增加。</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Style w:val="2"/>
        <w:jc w:val="center"/>
        <w:rPr>
          <w:rFonts w:hint="eastAsia" w:ascii="仿宋" w:hAnsi="仿宋" w:eastAsia="仿宋"/>
          <w:color w:val="auto"/>
          <w:sz w:val="32"/>
          <w:szCs w:val="32"/>
          <w:highlight w:val="none"/>
          <w:lang w:eastAsia="zh-CN"/>
        </w:rPr>
      </w:pPr>
      <w:r>
        <w:rPr>
          <w:rFonts w:hint="eastAsia" w:ascii="仿宋_GB2312" w:eastAsia="仿宋_GB2312"/>
          <w:color w:val="000000"/>
          <w:sz w:val="32"/>
          <w:szCs w:val="32"/>
          <w:lang w:eastAsia="zh-CN"/>
        </w:rPr>
        <w:pict>
          <v:shape id="_x0000_s1030" o:spid="_x0000_s1030" o:spt="75" type="#_x0000_t75" style="position:absolute;left:0pt;margin-left:71.05pt;margin-top:0.15pt;height:222.75pt;width:258.75pt;z-index:251661312;mso-width-relative:page;mso-height-relative:page;" o:ole="t" filled="f" o:preferrelative="t" stroked="f" coordsize="21600,21600">
            <v:path/>
            <v:fill on="f" focussize="0,0"/>
            <v:stroke on="f"/>
            <v:imagedata r:id="rId12" o:title=""/>
            <o:lock v:ext="edit" aspectratio="t"/>
          </v:shape>
          <o:OLEObject Type="Embed" ProgID="Excel.Chart.8" ShapeID="_x0000_s1030" DrawAspect="Content" ObjectID="_1468075727" r:id="rId11">
            <o:LockedField>false</o:LockedField>
          </o:OLEObject>
        </w:pict>
      </w:r>
    </w:p>
    <w:p>
      <w:pPr>
        <w:spacing w:line="600" w:lineRule="exact"/>
        <w:outlineLvl w:val="1"/>
        <w:rPr>
          <w:rFonts w:hint="eastAsia" w:ascii="黑体" w:hAnsi="黑体" w:eastAsia="黑体"/>
          <w:color w:val="auto"/>
          <w:sz w:val="32"/>
          <w:szCs w:val="32"/>
          <w:highlight w:val="none"/>
        </w:rPr>
      </w:pPr>
      <w:bookmarkStart w:id="26" w:name="_Toc15377209"/>
      <w:bookmarkStart w:id="27" w:name="_Toc15396607"/>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outlineLvl w:val="1"/>
        <w:rPr>
          <w:rFonts w:hint="eastAsia" w:ascii="黑体" w:hAnsi="黑体" w:eastAsia="黑体"/>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455.54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年相比，一般公共预算财政拨款收入增长</w:t>
      </w:r>
      <w:r>
        <w:rPr>
          <w:rFonts w:hint="eastAsia" w:ascii="仿宋" w:hAnsi="仿宋" w:eastAsia="仿宋"/>
          <w:color w:val="auto"/>
          <w:sz w:val="32"/>
          <w:szCs w:val="32"/>
          <w:highlight w:val="none"/>
          <w:lang w:val="en-US" w:eastAsia="zh-CN"/>
        </w:rPr>
        <w:t>0.33</w:t>
      </w:r>
      <w:r>
        <w:rPr>
          <w:rFonts w:hint="eastAsia" w:ascii="仿宋" w:hAnsi="仿宋" w:eastAsia="仿宋"/>
          <w:color w:val="auto"/>
          <w:sz w:val="32"/>
          <w:szCs w:val="32"/>
          <w:highlight w:val="none"/>
        </w:rPr>
        <w:t>%、支出增长</w:t>
      </w:r>
      <w:r>
        <w:rPr>
          <w:rFonts w:hint="eastAsia" w:ascii="仿宋" w:hAnsi="仿宋" w:eastAsia="仿宋"/>
          <w:color w:val="auto"/>
          <w:sz w:val="32"/>
          <w:szCs w:val="32"/>
          <w:highlight w:val="none"/>
          <w:lang w:val="en-US" w:eastAsia="zh-CN"/>
        </w:rPr>
        <w:t>0.33</w:t>
      </w:r>
      <w:r>
        <w:rPr>
          <w:rFonts w:hint="eastAsia" w:ascii="仿宋" w:hAnsi="仿宋" w:eastAsia="仿宋"/>
          <w:color w:val="auto"/>
          <w:sz w:val="32"/>
          <w:szCs w:val="32"/>
          <w:highlight w:val="none"/>
        </w:rPr>
        <w:t>%。主要变动原因是辅警人员人均经费保障标准增加。</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Style w:val="2"/>
        <w:rPr>
          <w:rFonts w:hint="eastAsia" w:ascii="仿宋" w:hAnsi="仿宋" w:eastAsia="仿宋"/>
          <w:color w:val="auto"/>
          <w:sz w:val="32"/>
          <w:szCs w:val="32"/>
          <w:highlight w:val="none"/>
        </w:rPr>
      </w:pPr>
      <w:r>
        <w:rPr>
          <w:rFonts w:hint="eastAsia" w:ascii="仿宋" w:hAnsi="仿宋" w:eastAsia="仿宋"/>
          <w:color w:val="000000"/>
          <w:sz w:val="32"/>
          <w:szCs w:val="32"/>
          <w:lang w:eastAsia="zh-CN"/>
        </w:rPr>
        <w:pict>
          <v:shape id="Object 7" o:spid="_x0000_s1031" o:spt="75" type="#_x0000_t75" style="position:absolute;left:0pt;margin-left:81.45pt;margin-top:2.85pt;height:184.7pt;width:252.65pt;z-index:251662336;mso-width-relative:page;mso-height-relative:page;" o:ole="t" filled="f" o:preferrelative="t" stroked="f" coordsize="21600,21600">
            <v:path/>
            <v:fill on="f" focussize="0,0"/>
            <v:stroke on="f"/>
            <v:imagedata r:id="rId14" o:title=""/>
            <o:lock v:ext="edit" aspectratio="t"/>
          </v:shape>
          <o:OLEObject Type="Embed" ProgID="Excel.Chart.8" ShapeID="Object 7" DrawAspect="Content" ObjectID="_1468075728" r:id="rId13">
            <o:LockedField>false</o:LockedField>
          </o:OLEObject>
        </w:pict>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outlineLvl w:val="2"/>
        <w:rPr>
          <w:rFonts w:hint="eastAsia" w:ascii="仿宋" w:hAnsi="仿宋" w:eastAsia="仿宋"/>
          <w:b/>
          <w:color w:val="auto"/>
          <w:sz w:val="32"/>
          <w:szCs w:val="32"/>
          <w:highlight w:val="none"/>
        </w:rPr>
      </w:pPr>
      <w:bookmarkStart w:id="29" w:name="_Toc15377211"/>
    </w:p>
    <w:p>
      <w:pPr>
        <w:spacing w:line="600" w:lineRule="exact"/>
        <w:ind w:firstLine="643" w:firstLineChars="200"/>
        <w:outlineLvl w:val="2"/>
        <w:rPr>
          <w:rFonts w:hint="eastAsia" w:ascii="仿宋" w:hAnsi="仿宋" w:eastAsia="仿宋"/>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455.54</w:t>
      </w:r>
      <w:r>
        <w:rPr>
          <w:rFonts w:hint="eastAsia" w:ascii="仿宋" w:hAnsi="仿宋" w:eastAsia="仿宋"/>
          <w:color w:val="auto"/>
          <w:sz w:val="32"/>
          <w:szCs w:val="32"/>
          <w:highlight w:val="none"/>
        </w:rPr>
        <w:t>万元，主要用于以下方面:公共安全支出44</w:t>
      </w:r>
      <w:r>
        <w:rPr>
          <w:rFonts w:hint="eastAsia" w:ascii="仿宋" w:hAnsi="仿宋" w:eastAsia="仿宋"/>
          <w:color w:val="auto"/>
          <w:sz w:val="32"/>
          <w:szCs w:val="32"/>
          <w:highlight w:val="none"/>
          <w:lang w:val="en-US" w:eastAsia="zh-CN"/>
        </w:rPr>
        <w:t>7.08</w:t>
      </w:r>
      <w:r>
        <w:rPr>
          <w:rFonts w:hint="eastAsia" w:ascii="仿宋" w:hAnsi="仿宋" w:eastAsia="仿宋"/>
          <w:color w:val="auto"/>
          <w:sz w:val="32"/>
          <w:szCs w:val="32"/>
          <w:highlight w:val="none"/>
        </w:rPr>
        <w:t>万元，占98.14%；教育支出（类）0万元，占0%；科学技术（类）支出0万元，占0%；文化旅游体育与传媒支出0万元，占0%；社会保障和就业支出2.42万元，占0.53%；卫生健康（类）支出2.02万元，占0.45%；住房保障（类）支出4.02万元，占0.88%。</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2"/>
        <w:jc w:val="center"/>
        <w:rPr>
          <w:rFonts w:hint="eastAsia" w:ascii="仿宋" w:hAnsi="仿宋" w:eastAsia="仿宋"/>
          <w:color w:val="auto"/>
          <w:sz w:val="32"/>
          <w:szCs w:val="32"/>
          <w:highlight w:val="none"/>
          <w:lang w:eastAsia="zh-CN"/>
        </w:rPr>
      </w:pPr>
      <w:r>
        <w:rPr>
          <w:rFonts w:hint="eastAsia" w:ascii="仿宋" w:hAnsi="仿宋" w:eastAsia="仿宋"/>
          <w:color w:val="000000"/>
          <w:sz w:val="32"/>
          <w:szCs w:val="32"/>
          <w:lang w:eastAsia="zh-CN"/>
        </w:rPr>
        <w:pict>
          <v:shape id="Object 10" o:spid="_x0000_s1032" o:spt="75" type="#_x0000_t75" style="position:absolute;left:0pt;margin-left:65.2pt;margin-top:14.4pt;height:170.4pt;width:301.05pt;z-index:251663360;mso-width-relative:page;mso-height-relative:page;" o:ole="t" filled="f" o:preferrelative="t" stroked="f" coordsize="21600,21600">
            <v:path/>
            <v:fill on="f" focussize="0,0"/>
            <v:stroke on="f"/>
            <v:imagedata r:id="rId16" o:title=""/>
            <o:lock v:ext="edit" aspectratio="t"/>
          </v:shape>
          <o:OLEObject Type="Embed" ProgID="Excel.Chart.8" ShapeID="Object 10" DrawAspect="Content" ObjectID="_1468075729" r:id="rId15">
            <o:LockedField>false</o:LockedField>
          </o:OLEObject>
        </w:pict>
      </w:r>
    </w:p>
    <w:p>
      <w:pPr>
        <w:pStyle w:val="2"/>
        <w:jc w:val="center"/>
        <w:rPr>
          <w:rFonts w:hint="eastAsia" w:ascii="仿宋" w:hAnsi="仿宋" w:eastAsia="仿宋"/>
          <w:color w:val="auto"/>
          <w:sz w:val="32"/>
          <w:szCs w:val="32"/>
          <w:highlight w:val="none"/>
          <w:lang w:eastAsia="zh-CN"/>
        </w:rPr>
      </w:pPr>
    </w:p>
    <w:p>
      <w:pPr>
        <w:spacing w:line="600" w:lineRule="exact"/>
        <w:ind w:firstLine="643" w:firstLineChars="200"/>
        <w:outlineLvl w:val="2"/>
        <w:rPr>
          <w:rFonts w:hint="eastAsia" w:ascii="仿宋" w:hAnsi="仿宋" w:eastAsia="仿宋"/>
          <w:b/>
          <w:color w:val="auto"/>
          <w:sz w:val="32"/>
          <w:szCs w:val="32"/>
          <w:highlight w:val="none"/>
        </w:rPr>
      </w:pPr>
      <w:bookmarkStart w:id="30" w:name="_Toc15377212"/>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0" w:firstLineChars="200"/>
        <w:outlineLvl w:val="2"/>
        <w:rPr>
          <w:rFonts w:ascii="仿宋" w:hAnsi="仿宋" w:eastAsia="仿宋"/>
          <w:b w:val="0"/>
          <w:bCs/>
          <w:color w:val="FF0000"/>
          <w:sz w:val="32"/>
          <w:szCs w:val="32"/>
        </w:rPr>
      </w:pPr>
      <w:r>
        <w:rPr>
          <w:rFonts w:ascii="仿宋" w:hAnsi="仿宋" w:eastAsia="仿宋"/>
          <w:b w:val="0"/>
          <w:bCs/>
          <w:color w:val="000000"/>
          <w:sz w:val="32"/>
          <w:szCs w:val="32"/>
        </w:rPr>
        <w:t>202</w:t>
      </w:r>
      <w:r>
        <w:rPr>
          <w:rFonts w:hint="eastAsia" w:ascii="仿宋" w:hAnsi="仿宋" w:eastAsia="仿宋"/>
          <w:b w:val="0"/>
          <w:bCs/>
          <w:color w:val="000000"/>
          <w:sz w:val="32"/>
          <w:szCs w:val="32"/>
          <w:lang w:val="en-US" w:eastAsia="zh-CN"/>
        </w:rPr>
        <w:t>1</w:t>
      </w:r>
      <w:r>
        <w:rPr>
          <w:rFonts w:hint="eastAsia" w:ascii="仿宋" w:hAnsi="仿宋" w:eastAsia="仿宋"/>
          <w:b w:val="0"/>
          <w:bCs/>
          <w:color w:val="000000"/>
          <w:sz w:val="32"/>
          <w:szCs w:val="32"/>
        </w:rPr>
        <w:t>年一般公共预算支出决算数为</w:t>
      </w:r>
      <w:r>
        <w:rPr>
          <w:rFonts w:hint="eastAsia" w:ascii="仿宋" w:hAnsi="仿宋" w:eastAsia="仿宋"/>
          <w:color w:val="auto"/>
          <w:sz w:val="32"/>
          <w:szCs w:val="32"/>
          <w:highlight w:val="none"/>
          <w:lang w:val="en-US" w:eastAsia="zh-CN"/>
        </w:rPr>
        <w:t>455.54</w:t>
      </w:r>
      <w:r>
        <w:rPr>
          <w:rFonts w:hint="eastAsia" w:ascii="仿宋" w:hAnsi="仿宋" w:eastAsia="仿宋"/>
          <w:color w:val="auto"/>
          <w:sz w:val="32"/>
          <w:szCs w:val="32"/>
          <w:highlight w:val="none"/>
        </w:rPr>
        <w:t>万元</w:t>
      </w:r>
      <w:r>
        <w:rPr>
          <w:rFonts w:hint="eastAsia" w:ascii="仿宋" w:hAnsi="仿宋" w:eastAsia="仿宋"/>
          <w:b w:val="0"/>
          <w:bCs/>
          <w:color w:val="000000"/>
          <w:sz w:val="32"/>
          <w:szCs w:val="32"/>
        </w:rPr>
        <w:t>，</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。其中：</w:t>
      </w:r>
    </w:p>
    <w:p>
      <w:pPr>
        <w:numPr>
          <w:ilvl w:val="0"/>
          <w:numId w:val="3"/>
        </w:numPr>
        <w:ind w:firstLine="643" w:firstLineChars="200"/>
        <w:rPr>
          <w:rStyle w:val="13"/>
          <w:rFonts w:hint="eastAsia" w:ascii="仿宋" w:hAnsi="仿宋" w:eastAsia="仿宋"/>
          <w:b/>
          <w:bCs w:val="0"/>
          <w:color w:val="000000"/>
          <w:sz w:val="32"/>
          <w:szCs w:val="32"/>
        </w:rPr>
      </w:pPr>
      <w:r>
        <w:rPr>
          <w:rStyle w:val="13"/>
          <w:rFonts w:hint="eastAsia" w:ascii="仿宋" w:hAnsi="仿宋" w:eastAsia="仿宋"/>
          <w:bCs/>
          <w:color w:val="000000"/>
          <w:sz w:val="32"/>
          <w:szCs w:val="32"/>
        </w:rPr>
        <w:t>公共安全支出</w:t>
      </w:r>
      <w:r>
        <w:rPr>
          <w:rStyle w:val="13"/>
          <w:rFonts w:ascii="仿宋" w:hAnsi="仿宋" w:eastAsia="仿宋"/>
          <w:bCs/>
          <w:color w:val="000000"/>
          <w:sz w:val="32"/>
          <w:szCs w:val="32"/>
        </w:rPr>
        <w:t>:</w:t>
      </w:r>
      <w:r>
        <w:rPr>
          <w:rStyle w:val="13"/>
          <w:rFonts w:hint="eastAsia" w:ascii="仿宋" w:hAnsi="仿宋" w:eastAsia="仿宋"/>
          <w:b w:val="0"/>
          <w:bCs w:val="0"/>
          <w:color w:val="000000"/>
          <w:sz w:val="32"/>
          <w:szCs w:val="32"/>
        </w:rPr>
        <w:t>支出决算为</w:t>
      </w:r>
      <w:r>
        <w:rPr>
          <w:rStyle w:val="13"/>
          <w:rFonts w:hint="eastAsia" w:ascii="仿宋" w:hAnsi="仿宋" w:eastAsia="仿宋"/>
          <w:b w:val="0"/>
          <w:bCs w:val="0"/>
          <w:color w:val="000000"/>
          <w:sz w:val="32"/>
          <w:szCs w:val="32"/>
          <w:lang w:val="en-US" w:eastAsia="zh-CN"/>
        </w:rPr>
        <w:t>447.08</w:t>
      </w:r>
      <w:r>
        <w:rPr>
          <w:rStyle w:val="13"/>
          <w:rFonts w:hint="eastAsia" w:ascii="仿宋" w:hAnsi="仿宋" w:eastAsia="仿宋"/>
          <w:b w:val="0"/>
          <w:bCs w:val="0"/>
          <w:color w:val="000000"/>
          <w:sz w:val="32"/>
          <w:szCs w:val="32"/>
        </w:rPr>
        <w:t>万元，</w:t>
      </w:r>
      <w:r>
        <w:rPr>
          <w:rStyle w:val="13"/>
          <w:rFonts w:hint="eastAsia" w:ascii="仿宋" w:hAnsi="仿宋" w:eastAsia="仿宋"/>
          <w:b w:val="0"/>
          <w:bCs w:val="0"/>
          <w:color w:val="000000"/>
          <w:sz w:val="32"/>
          <w:szCs w:val="32"/>
          <w:lang w:eastAsia="zh-CN"/>
        </w:rPr>
        <w:t>占</w:t>
      </w:r>
      <w:r>
        <w:rPr>
          <w:rFonts w:hint="eastAsia" w:ascii="仿宋" w:hAnsi="仿宋" w:eastAsia="仿宋"/>
          <w:b w:val="0"/>
          <w:bCs/>
          <w:color w:val="000000"/>
          <w:sz w:val="32"/>
          <w:szCs w:val="32"/>
        </w:rPr>
        <w:t>一般公共预算支出决算数</w:t>
      </w:r>
      <w:r>
        <w:rPr>
          <w:rStyle w:val="13"/>
          <w:rFonts w:hint="eastAsia" w:ascii="仿宋" w:hAnsi="仿宋" w:eastAsia="仿宋"/>
          <w:b w:val="0"/>
          <w:bCs w:val="0"/>
          <w:color w:val="000000"/>
          <w:sz w:val="32"/>
          <w:szCs w:val="32"/>
          <w:lang w:eastAsia="zh-CN"/>
        </w:rPr>
        <w:t>的</w:t>
      </w:r>
      <w:r>
        <w:rPr>
          <w:rStyle w:val="13"/>
          <w:rFonts w:hint="eastAsia" w:ascii="仿宋" w:hAnsi="仿宋" w:eastAsia="仿宋"/>
          <w:b w:val="0"/>
          <w:bCs w:val="0"/>
          <w:color w:val="000000"/>
          <w:sz w:val="32"/>
          <w:szCs w:val="32"/>
          <w:lang w:val="en-US" w:eastAsia="zh-CN"/>
        </w:rPr>
        <w:t>98.14%，</w:t>
      </w:r>
      <w:r>
        <w:rPr>
          <w:rStyle w:val="13"/>
          <w:rFonts w:hint="eastAsia" w:ascii="仿宋" w:hAnsi="仿宋" w:eastAsia="仿宋"/>
          <w:b w:val="0"/>
          <w:bCs w:val="0"/>
          <w:color w:val="000000"/>
          <w:sz w:val="32"/>
          <w:szCs w:val="32"/>
        </w:rPr>
        <w:t>完成预算</w:t>
      </w:r>
      <w:r>
        <w:rPr>
          <w:rStyle w:val="13"/>
          <w:rFonts w:hint="eastAsia" w:ascii="仿宋" w:hAnsi="仿宋" w:eastAsia="仿宋"/>
          <w:b w:val="0"/>
          <w:bCs w:val="0"/>
          <w:color w:val="000000"/>
          <w:sz w:val="32"/>
          <w:szCs w:val="32"/>
          <w:lang w:val="en-US" w:eastAsia="zh-CN"/>
        </w:rPr>
        <w:t>100</w:t>
      </w:r>
      <w:r>
        <w:rPr>
          <w:rStyle w:val="13"/>
          <w:rFonts w:hint="eastAsia" w:ascii="仿宋" w:hAnsi="仿宋" w:eastAsia="仿宋"/>
          <w:b w:val="0"/>
          <w:bCs w:val="0"/>
          <w:color w:val="000000"/>
          <w:sz w:val="32"/>
          <w:szCs w:val="32"/>
        </w:rPr>
        <w:t>%，决算数等于预算数的主要原因是按进度完成预算支出。</w:t>
      </w:r>
      <w:r>
        <w:rPr>
          <w:rStyle w:val="13"/>
          <w:rFonts w:ascii="仿宋" w:hAnsi="仿宋" w:eastAsia="仿宋"/>
          <w:b w:val="0"/>
          <w:bCs w:val="0"/>
          <w:color w:val="000000"/>
          <w:sz w:val="32"/>
          <w:szCs w:val="32"/>
        </w:rPr>
        <w:t xml:space="preserve"> </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1</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行政运行（项）</w:t>
      </w:r>
      <w:r>
        <w:rPr>
          <w:rStyle w:val="13"/>
          <w:rFonts w:hint="eastAsia" w:ascii="仿宋" w:hAnsi="仿宋" w:eastAsia="仿宋"/>
          <w:b w:val="0"/>
          <w:bCs/>
          <w:color w:val="000000"/>
          <w:sz w:val="32"/>
          <w:szCs w:val="32"/>
        </w:rPr>
        <w:t>支出决算为</w:t>
      </w:r>
      <w:r>
        <w:rPr>
          <w:rFonts w:hint="eastAsia" w:ascii="仿宋" w:hAnsi="仿宋" w:eastAsia="仿宋" w:cs="Arial"/>
          <w:b w:val="0"/>
          <w:bCs/>
          <w:color w:val="000000"/>
          <w:kern w:val="0"/>
          <w:sz w:val="32"/>
          <w:szCs w:val="32"/>
          <w:lang w:val="en-US" w:eastAsia="zh-CN"/>
        </w:rPr>
        <w:t>366.41</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占</w:t>
      </w:r>
      <w:r>
        <w:rPr>
          <w:rStyle w:val="13"/>
          <w:rFonts w:hint="eastAsia" w:ascii="仿宋" w:hAnsi="仿宋" w:eastAsia="仿宋"/>
          <w:b w:val="0"/>
          <w:bCs w:val="0"/>
          <w:color w:val="000000"/>
          <w:sz w:val="32"/>
          <w:szCs w:val="32"/>
        </w:rPr>
        <w:t>公共安全支出</w:t>
      </w:r>
      <w:r>
        <w:rPr>
          <w:rStyle w:val="13"/>
          <w:rFonts w:hint="eastAsia" w:ascii="仿宋" w:hAnsi="仿宋" w:eastAsia="仿宋"/>
          <w:b w:val="0"/>
          <w:bCs w:val="0"/>
          <w:color w:val="000000"/>
          <w:sz w:val="32"/>
          <w:szCs w:val="32"/>
          <w:lang w:eastAsia="zh-CN"/>
        </w:rPr>
        <w:t>的</w:t>
      </w:r>
      <w:r>
        <w:rPr>
          <w:rStyle w:val="13"/>
          <w:rFonts w:hint="eastAsia" w:ascii="仿宋" w:hAnsi="仿宋" w:eastAsia="仿宋"/>
          <w:b w:val="0"/>
          <w:bCs w:val="0"/>
          <w:color w:val="000000"/>
          <w:sz w:val="32"/>
          <w:szCs w:val="32"/>
          <w:lang w:val="en-US" w:eastAsia="zh-CN"/>
        </w:rPr>
        <w:t>81.95%，</w:t>
      </w:r>
      <w:r>
        <w:rPr>
          <w:rStyle w:val="13"/>
          <w:rFonts w:hint="eastAsia" w:ascii="仿宋" w:hAnsi="仿宋" w:eastAsia="仿宋"/>
          <w:b w:val="0"/>
          <w:bCs/>
          <w:color w:val="000000"/>
          <w:sz w:val="32"/>
          <w:szCs w:val="32"/>
        </w:rPr>
        <w:t>完成预算</w:t>
      </w:r>
      <w:r>
        <w:rPr>
          <w:rStyle w:val="13"/>
          <w:rFonts w:hint="eastAsia" w:ascii="仿宋" w:hAnsi="仿宋" w:eastAsia="仿宋"/>
          <w:b w:val="0"/>
          <w:bCs w:val="0"/>
          <w:color w:val="000000"/>
          <w:sz w:val="32"/>
          <w:szCs w:val="32"/>
          <w:lang w:val="en-US" w:eastAsia="zh-CN"/>
        </w:rPr>
        <w:t>100</w:t>
      </w:r>
      <w:r>
        <w:rPr>
          <w:rStyle w:val="13"/>
          <w:rFonts w:hint="eastAsia" w:ascii="仿宋" w:hAnsi="仿宋" w:eastAsia="仿宋"/>
          <w:b w:val="0"/>
          <w:bCs w:val="0"/>
          <w:color w:val="000000"/>
          <w:sz w:val="32"/>
          <w:szCs w:val="32"/>
        </w:rPr>
        <w:t>%，</w:t>
      </w:r>
      <w:r>
        <w:rPr>
          <w:rStyle w:val="13"/>
          <w:rFonts w:hint="eastAsia" w:ascii="仿宋" w:hAnsi="仿宋" w:eastAsia="仿宋"/>
          <w:b w:val="0"/>
          <w:bCs/>
          <w:color w:val="000000"/>
          <w:sz w:val="32"/>
          <w:szCs w:val="32"/>
        </w:rPr>
        <w:t>决算数等于预算数的主要原因</w:t>
      </w:r>
      <w:r>
        <w:rPr>
          <w:rStyle w:val="13"/>
          <w:rFonts w:hint="eastAsia" w:ascii="仿宋" w:hAnsi="仿宋" w:eastAsia="仿宋"/>
          <w:b w:val="0"/>
          <w:bCs/>
          <w:color w:val="000000"/>
          <w:sz w:val="32"/>
          <w:szCs w:val="32"/>
          <w:lang w:eastAsia="zh-CN"/>
        </w:rPr>
        <w:t>是</w:t>
      </w:r>
      <w:r>
        <w:rPr>
          <w:rStyle w:val="13"/>
          <w:rFonts w:hint="eastAsia" w:ascii="仿宋" w:hAnsi="仿宋" w:eastAsia="仿宋"/>
          <w:b w:val="0"/>
          <w:bCs/>
          <w:color w:val="000000"/>
          <w:sz w:val="32"/>
          <w:szCs w:val="32"/>
        </w:rPr>
        <w:t>按进度完成预算支出。</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2</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一般行政管理事务（项）</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29.28</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占</w:t>
      </w:r>
      <w:r>
        <w:rPr>
          <w:rStyle w:val="13"/>
          <w:rFonts w:hint="eastAsia" w:ascii="仿宋" w:hAnsi="仿宋" w:eastAsia="仿宋"/>
          <w:b w:val="0"/>
          <w:bCs w:val="0"/>
          <w:color w:val="000000"/>
          <w:sz w:val="32"/>
          <w:szCs w:val="32"/>
        </w:rPr>
        <w:t>公共安全支出</w:t>
      </w:r>
      <w:r>
        <w:rPr>
          <w:rStyle w:val="13"/>
          <w:rFonts w:hint="eastAsia" w:ascii="仿宋" w:hAnsi="仿宋" w:eastAsia="仿宋"/>
          <w:b w:val="0"/>
          <w:bCs w:val="0"/>
          <w:color w:val="000000"/>
          <w:sz w:val="32"/>
          <w:szCs w:val="32"/>
          <w:lang w:eastAsia="zh-CN"/>
        </w:rPr>
        <w:t>的</w:t>
      </w:r>
      <w:r>
        <w:rPr>
          <w:rStyle w:val="13"/>
          <w:rFonts w:hint="eastAsia" w:ascii="仿宋" w:hAnsi="仿宋" w:eastAsia="仿宋"/>
          <w:b w:val="0"/>
          <w:bCs w:val="0"/>
          <w:color w:val="000000"/>
          <w:sz w:val="32"/>
          <w:szCs w:val="32"/>
          <w:lang w:val="en-US" w:eastAsia="zh-CN"/>
        </w:rPr>
        <w:t>6.5%，</w:t>
      </w:r>
      <w:r>
        <w:rPr>
          <w:rStyle w:val="13"/>
          <w:rFonts w:hint="eastAsia" w:ascii="仿宋" w:hAnsi="仿宋" w:eastAsia="仿宋"/>
          <w:b w:val="0"/>
          <w:bCs/>
          <w:color w:val="000000"/>
          <w:sz w:val="32"/>
          <w:szCs w:val="32"/>
        </w:rPr>
        <w:t>完成预算</w:t>
      </w:r>
      <w:r>
        <w:rPr>
          <w:rStyle w:val="13"/>
          <w:rFonts w:hint="eastAsia" w:ascii="仿宋" w:hAnsi="仿宋" w:eastAsia="仿宋"/>
          <w:b w:val="0"/>
          <w:bCs w:val="0"/>
          <w:color w:val="000000"/>
          <w:sz w:val="32"/>
          <w:szCs w:val="32"/>
          <w:lang w:val="en-US" w:eastAsia="zh-CN"/>
        </w:rPr>
        <w:t>100</w:t>
      </w:r>
      <w:r>
        <w:rPr>
          <w:rStyle w:val="13"/>
          <w:rFonts w:hint="eastAsia" w:ascii="仿宋" w:hAnsi="仿宋" w:eastAsia="仿宋"/>
          <w:b w:val="0"/>
          <w:bCs w:val="0"/>
          <w:color w:val="000000"/>
          <w:sz w:val="32"/>
          <w:szCs w:val="32"/>
        </w:rPr>
        <w:t>%，</w:t>
      </w:r>
      <w:r>
        <w:rPr>
          <w:rStyle w:val="13"/>
          <w:rFonts w:hint="eastAsia" w:ascii="仿宋" w:hAnsi="仿宋" w:eastAsia="仿宋"/>
          <w:b w:val="0"/>
          <w:bCs/>
          <w:color w:val="000000"/>
          <w:sz w:val="32"/>
          <w:szCs w:val="32"/>
        </w:rPr>
        <w:t>决算数等于预算数的主要原因是按进度完成预算支出。</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信息化建设（项）</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5.24</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占</w:t>
      </w:r>
      <w:r>
        <w:rPr>
          <w:rStyle w:val="13"/>
          <w:rFonts w:hint="eastAsia" w:ascii="仿宋" w:hAnsi="仿宋" w:eastAsia="仿宋"/>
          <w:b w:val="0"/>
          <w:bCs w:val="0"/>
          <w:color w:val="000000"/>
          <w:sz w:val="32"/>
          <w:szCs w:val="32"/>
        </w:rPr>
        <w:t>公共安全支出</w:t>
      </w:r>
      <w:r>
        <w:rPr>
          <w:rStyle w:val="13"/>
          <w:rFonts w:hint="eastAsia" w:ascii="仿宋" w:hAnsi="仿宋" w:eastAsia="仿宋"/>
          <w:b w:val="0"/>
          <w:bCs w:val="0"/>
          <w:color w:val="000000"/>
          <w:sz w:val="32"/>
          <w:szCs w:val="32"/>
          <w:lang w:eastAsia="zh-CN"/>
        </w:rPr>
        <w:t>的</w:t>
      </w:r>
      <w:r>
        <w:rPr>
          <w:rStyle w:val="13"/>
          <w:rFonts w:hint="eastAsia" w:ascii="仿宋" w:hAnsi="仿宋" w:eastAsia="仿宋"/>
          <w:b w:val="0"/>
          <w:bCs w:val="0"/>
          <w:color w:val="000000"/>
          <w:sz w:val="32"/>
          <w:szCs w:val="32"/>
          <w:lang w:val="en-US" w:eastAsia="zh-CN"/>
        </w:rPr>
        <w:t>1.17%，</w:t>
      </w:r>
      <w:r>
        <w:rPr>
          <w:rStyle w:val="13"/>
          <w:rFonts w:hint="eastAsia" w:ascii="仿宋" w:hAnsi="仿宋" w:eastAsia="仿宋"/>
          <w:b w:val="0"/>
          <w:bCs/>
          <w:color w:val="000000"/>
          <w:sz w:val="32"/>
          <w:szCs w:val="32"/>
        </w:rPr>
        <w:t>完成预算</w:t>
      </w:r>
      <w:r>
        <w:rPr>
          <w:rStyle w:val="13"/>
          <w:rFonts w:hint="eastAsia" w:ascii="仿宋" w:hAnsi="仿宋" w:eastAsia="仿宋"/>
          <w:b w:val="0"/>
          <w:bCs w:val="0"/>
          <w:color w:val="000000"/>
          <w:sz w:val="32"/>
          <w:szCs w:val="32"/>
          <w:lang w:val="en-US" w:eastAsia="zh-CN"/>
        </w:rPr>
        <w:t>100</w:t>
      </w:r>
      <w:r>
        <w:rPr>
          <w:rStyle w:val="13"/>
          <w:rFonts w:hint="eastAsia" w:ascii="仿宋" w:hAnsi="仿宋" w:eastAsia="仿宋"/>
          <w:b w:val="0"/>
          <w:bCs w:val="0"/>
          <w:color w:val="000000"/>
          <w:sz w:val="32"/>
          <w:szCs w:val="32"/>
        </w:rPr>
        <w:t>%，</w:t>
      </w:r>
      <w:r>
        <w:rPr>
          <w:rStyle w:val="13"/>
          <w:rFonts w:hint="eastAsia" w:ascii="仿宋" w:hAnsi="仿宋" w:eastAsia="仿宋"/>
          <w:b w:val="0"/>
          <w:bCs/>
          <w:color w:val="000000"/>
          <w:sz w:val="32"/>
          <w:szCs w:val="32"/>
        </w:rPr>
        <w:t>决算数等于预算数的主要原因</w:t>
      </w:r>
      <w:r>
        <w:rPr>
          <w:rStyle w:val="13"/>
          <w:rFonts w:hint="eastAsia" w:ascii="仿宋" w:hAnsi="仿宋" w:eastAsia="仿宋"/>
          <w:b w:val="0"/>
          <w:bCs/>
          <w:color w:val="000000"/>
          <w:sz w:val="32"/>
          <w:szCs w:val="32"/>
          <w:lang w:eastAsia="zh-CN"/>
        </w:rPr>
        <w:t>是</w:t>
      </w:r>
      <w:r>
        <w:rPr>
          <w:rStyle w:val="13"/>
          <w:rFonts w:hint="eastAsia" w:ascii="仿宋" w:hAnsi="仿宋" w:eastAsia="仿宋"/>
          <w:b w:val="0"/>
          <w:bCs/>
          <w:color w:val="000000"/>
          <w:sz w:val="32"/>
          <w:szCs w:val="32"/>
        </w:rPr>
        <w:t>进度完成预算支出</w:t>
      </w:r>
      <w:r>
        <w:rPr>
          <w:rStyle w:val="13"/>
          <w:rFonts w:hint="eastAsia" w:ascii="仿宋" w:hAnsi="仿宋" w:eastAsia="仿宋"/>
          <w:b w:val="0"/>
          <w:bCs/>
          <w:color w:val="000000"/>
          <w:sz w:val="32"/>
          <w:szCs w:val="32"/>
          <w:lang w:eastAsia="zh-CN"/>
        </w:rPr>
        <w:t>。</w:t>
      </w:r>
      <w:r>
        <w:rPr>
          <w:rStyle w:val="13"/>
          <w:rFonts w:hint="eastAsia" w:ascii="仿宋" w:hAnsi="仿宋" w:eastAsia="仿宋"/>
          <w:bCs/>
          <w:color w:val="000000"/>
          <w:sz w:val="32"/>
          <w:szCs w:val="32"/>
          <w:lang w:eastAsia="zh-CN"/>
        </w:rPr>
        <w:t>（</w:t>
      </w:r>
      <w:r>
        <w:rPr>
          <w:rStyle w:val="13"/>
          <w:rFonts w:hint="eastAsia" w:ascii="仿宋" w:hAnsi="仿宋" w:eastAsia="仿宋"/>
          <w:bCs/>
          <w:color w:val="000000"/>
          <w:sz w:val="32"/>
          <w:szCs w:val="32"/>
          <w:lang w:val="en-US" w:eastAsia="zh-CN"/>
        </w:rPr>
        <w:t>4</w:t>
      </w:r>
      <w:r>
        <w:rPr>
          <w:rStyle w:val="13"/>
          <w:rFonts w:hint="eastAsia" w:ascii="仿宋" w:hAnsi="仿宋" w:eastAsia="仿宋"/>
          <w:bCs/>
          <w:color w:val="000000"/>
          <w:sz w:val="32"/>
          <w:szCs w:val="32"/>
          <w:lang w:eastAsia="zh-CN"/>
        </w:rPr>
        <w:t>）执法办案</w:t>
      </w:r>
      <w:r>
        <w:rPr>
          <w:rStyle w:val="13"/>
          <w:rFonts w:hint="eastAsia" w:ascii="仿宋" w:hAnsi="仿宋" w:eastAsia="仿宋"/>
          <w:bCs/>
          <w:color w:val="000000"/>
          <w:sz w:val="32"/>
          <w:szCs w:val="32"/>
        </w:rPr>
        <w:t>（项）</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46.15</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lang w:eastAsia="zh-CN"/>
        </w:rPr>
        <w:t>占</w:t>
      </w:r>
      <w:r>
        <w:rPr>
          <w:rStyle w:val="13"/>
          <w:rFonts w:hint="eastAsia" w:ascii="仿宋" w:hAnsi="仿宋" w:eastAsia="仿宋"/>
          <w:b w:val="0"/>
          <w:bCs w:val="0"/>
          <w:color w:val="000000"/>
          <w:sz w:val="32"/>
          <w:szCs w:val="32"/>
        </w:rPr>
        <w:t>公共安全支出</w:t>
      </w:r>
      <w:r>
        <w:rPr>
          <w:rStyle w:val="13"/>
          <w:rFonts w:hint="eastAsia" w:ascii="仿宋" w:hAnsi="仿宋" w:eastAsia="仿宋"/>
          <w:b w:val="0"/>
          <w:bCs w:val="0"/>
          <w:color w:val="000000"/>
          <w:sz w:val="32"/>
          <w:szCs w:val="32"/>
          <w:lang w:eastAsia="zh-CN"/>
        </w:rPr>
        <w:t>的</w:t>
      </w:r>
      <w:r>
        <w:rPr>
          <w:rStyle w:val="13"/>
          <w:rFonts w:hint="eastAsia" w:ascii="仿宋" w:hAnsi="仿宋" w:eastAsia="仿宋"/>
          <w:b w:val="0"/>
          <w:bCs w:val="0"/>
          <w:color w:val="000000"/>
          <w:sz w:val="32"/>
          <w:szCs w:val="32"/>
          <w:lang w:val="en-US" w:eastAsia="zh-CN"/>
        </w:rPr>
        <w:t>10.32%，</w:t>
      </w:r>
      <w:r>
        <w:rPr>
          <w:rStyle w:val="13"/>
          <w:rFonts w:hint="eastAsia" w:ascii="仿宋" w:hAnsi="仿宋" w:eastAsia="仿宋"/>
          <w:b w:val="0"/>
          <w:bCs/>
          <w:color w:val="000000"/>
          <w:sz w:val="32"/>
          <w:szCs w:val="32"/>
        </w:rPr>
        <w:t>完成预算</w:t>
      </w:r>
      <w:r>
        <w:rPr>
          <w:rStyle w:val="13"/>
          <w:rFonts w:hint="eastAsia" w:ascii="仿宋" w:hAnsi="仿宋" w:eastAsia="仿宋"/>
          <w:b w:val="0"/>
          <w:bCs w:val="0"/>
          <w:color w:val="000000"/>
          <w:sz w:val="32"/>
          <w:szCs w:val="32"/>
          <w:lang w:val="en-US" w:eastAsia="zh-CN"/>
        </w:rPr>
        <w:t>100</w:t>
      </w:r>
      <w:r>
        <w:rPr>
          <w:rStyle w:val="13"/>
          <w:rFonts w:hint="eastAsia" w:ascii="仿宋" w:hAnsi="仿宋" w:eastAsia="仿宋"/>
          <w:b w:val="0"/>
          <w:bCs w:val="0"/>
          <w:color w:val="000000"/>
          <w:sz w:val="32"/>
          <w:szCs w:val="32"/>
        </w:rPr>
        <w:t>%，</w:t>
      </w:r>
      <w:r>
        <w:rPr>
          <w:rStyle w:val="13"/>
          <w:rFonts w:hint="eastAsia" w:ascii="仿宋" w:hAnsi="仿宋" w:eastAsia="仿宋"/>
          <w:b w:val="0"/>
          <w:bCs/>
          <w:color w:val="000000"/>
          <w:sz w:val="32"/>
          <w:szCs w:val="32"/>
        </w:rPr>
        <w:t>决算数等于预算数的主要原因</w:t>
      </w:r>
      <w:r>
        <w:rPr>
          <w:rStyle w:val="13"/>
          <w:rFonts w:hint="eastAsia" w:ascii="仿宋" w:hAnsi="仿宋" w:eastAsia="仿宋"/>
          <w:b w:val="0"/>
          <w:bCs/>
          <w:color w:val="000000"/>
          <w:sz w:val="32"/>
          <w:szCs w:val="32"/>
          <w:lang w:eastAsia="zh-CN"/>
        </w:rPr>
        <w:t>是</w:t>
      </w:r>
      <w:r>
        <w:rPr>
          <w:rStyle w:val="13"/>
          <w:rFonts w:hint="eastAsia" w:ascii="仿宋" w:hAnsi="仿宋" w:eastAsia="仿宋"/>
          <w:b w:val="0"/>
          <w:bCs/>
          <w:color w:val="000000"/>
          <w:sz w:val="32"/>
          <w:szCs w:val="32"/>
        </w:rPr>
        <w:t>按进度完成。</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rPr>
          <w:rStyle w:val="13"/>
          <w:rFonts w:hint="eastAsia" w:ascii="仿宋" w:hAnsi="仿宋" w:eastAsia="仿宋"/>
          <w:bCs/>
          <w:color w:val="000000"/>
          <w:sz w:val="32"/>
          <w:szCs w:val="32"/>
          <w:lang w:eastAsia="zh-CN"/>
        </w:rPr>
        <w:t>、</w:t>
      </w:r>
      <w:r>
        <w:rPr>
          <w:rStyle w:val="13"/>
          <w:rFonts w:hint="eastAsia" w:ascii="仿宋" w:hAnsi="仿宋" w:eastAsia="仿宋"/>
          <w:bCs/>
          <w:color w:val="000000"/>
          <w:sz w:val="32"/>
          <w:szCs w:val="32"/>
        </w:rPr>
        <w:t>社会保障和就业（类）行政事业单位离退休（款）</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Cs/>
          <w:color w:val="000000"/>
          <w:sz w:val="32"/>
          <w:szCs w:val="32"/>
        </w:rPr>
        <w:t>基本养老保险缴费支出（项）</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2.42</w:t>
      </w:r>
      <w:r>
        <w:rPr>
          <w:rStyle w:val="13"/>
          <w:rFonts w:hint="eastAsia" w:ascii="仿宋" w:hAnsi="仿宋" w:eastAsia="仿宋"/>
          <w:b w:val="0"/>
          <w:bCs/>
          <w:color w:val="000000"/>
          <w:sz w:val="32"/>
          <w:szCs w:val="32"/>
        </w:rPr>
        <w:t>万元，</w:t>
      </w:r>
      <w:r>
        <w:rPr>
          <w:rStyle w:val="13"/>
          <w:rFonts w:hint="eastAsia" w:ascii="仿宋" w:hAnsi="仿宋" w:eastAsia="仿宋"/>
          <w:b w:val="0"/>
          <w:bCs w:val="0"/>
          <w:color w:val="000000"/>
          <w:sz w:val="32"/>
          <w:szCs w:val="32"/>
          <w:lang w:eastAsia="zh-CN"/>
        </w:rPr>
        <w:t>占</w:t>
      </w:r>
      <w:r>
        <w:rPr>
          <w:rFonts w:hint="eastAsia" w:ascii="仿宋" w:hAnsi="仿宋" w:eastAsia="仿宋"/>
          <w:b w:val="0"/>
          <w:bCs/>
          <w:color w:val="000000"/>
          <w:sz w:val="32"/>
          <w:szCs w:val="32"/>
        </w:rPr>
        <w:t>一般公共预算支出决算数</w:t>
      </w:r>
      <w:r>
        <w:rPr>
          <w:rStyle w:val="13"/>
          <w:rFonts w:hint="eastAsia" w:ascii="仿宋" w:hAnsi="仿宋" w:eastAsia="仿宋"/>
          <w:b w:val="0"/>
          <w:bCs w:val="0"/>
          <w:color w:val="000000"/>
          <w:sz w:val="32"/>
          <w:szCs w:val="32"/>
          <w:lang w:eastAsia="zh-CN"/>
        </w:rPr>
        <w:t>的</w:t>
      </w:r>
      <w:r>
        <w:rPr>
          <w:rStyle w:val="13"/>
          <w:rFonts w:hint="eastAsia" w:ascii="仿宋" w:hAnsi="仿宋" w:eastAsia="仿宋"/>
          <w:b w:val="0"/>
          <w:bCs w:val="0"/>
          <w:color w:val="000000"/>
          <w:sz w:val="32"/>
          <w:szCs w:val="32"/>
          <w:lang w:val="en-US" w:eastAsia="zh-CN"/>
        </w:rPr>
        <w:t>0.53%，</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hint="eastAsia" w:ascii="仿宋" w:hAnsi="仿宋" w:eastAsia="仿宋"/>
          <w:b w:val="0"/>
          <w:bCs/>
          <w:color w:val="000000"/>
          <w:sz w:val="32"/>
          <w:szCs w:val="32"/>
        </w:rPr>
        <w:t>，决算数等于预算数的主要原因</w:t>
      </w:r>
      <w:r>
        <w:rPr>
          <w:rStyle w:val="13"/>
          <w:rFonts w:hint="eastAsia" w:ascii="仿宋" w:hAnsi="仿宋" w:eastAsia="仿宋"/>
          <w:b w:val="0"/>
          <w:bCs/>
          <w:color w:val="000000"/>
          <w:sz w:val="32"/>
          <w:szCs w:val="32"/>
          <w:lang w:eastAsia="zh-CN"/>
        </w:rPr>
        <w:t>是</w:t>
      </w:r>
      <w:r>
        <w:rPr>
          <w:rStyle w:val="13"/>
          <w:rFonts w:hint="eastAsia" w:ascii="仿宋" w:hAnsi="仿宋" w:eastAsia="仿宋"/>
          <w:b w:val="0"/>
          <w:bCs/>
          <w:color w:val="000000"/>
          <w:sz w:val="32"/>
          <w:szCs w:val="32"/>
        </w:rPr>
        <w:t>按进度完成预算支出。</w:t>
      </w:r>
    </w:p>
    <w:p>
      <w:p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3、</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（类）行政事业单位医疗（款）行政单位医疗（项）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支出决算为2.02万元，</w:t>
      </w:r>
      <w:r>
        <w:rPr>
          <w:rStyle w:val="13"/>
          <w:rFonts w:hint="eastAsia" w:ascii="仿宋" w:hAnsi="仿宋" w:eastAsia="仿宋"/>
          <w:b w:val="0"/>
          <w:bCs w:val="0"/>
          <w:color w:val="000000"/>
          <w:sz w:val="32"/>
          <w:szCs w:val="32"/>
          <w:lang w:eastAsia="zh-CN"/>
        </w:rPr>
        <w:t>占</w:t>
      </w:r>
      <w:r>
        <w:rPr>
          <w:rFonts w:hint="eastAsia" w:ascii="仿宋" w:hAnsi="仿宋" w:eastAsia="仿宋"/>
          <w:b w:val="0"/>
          <w:bCs/>
          <w:color w:val="000000"/>
          <w:sz w:val="32"/>
          <w:szCs w:val="32"/>
        </w:rPr>
        <w:t>一般公共预算支出决算数</w:t>
      </w:r>
      <w:r>
        <w:rPr>
          <w:rStyle w:val="13"/>
          <w:rFonts w:hint="eastAsia" w:ascii="仿宋" w:hAnsi="仿宋" w:eastAsia="仿宋"/>
          <w:b w:val="0"/>
          <w:bCs w:val="0"/>
          <w:color w:val="000000"/>
          <w:sz w:val="32"/>
          <w:szCs w:val="32"/>
          <w:lang w:eastAsia="zh-CN"/>
        </w:rPr>
        <w:t>的</w:t>
      </w:r>
      <w:r>
        <w:rPr>
          <w:rStyle w:val="13"/>
          <w:rFonts w:hint="eastAsia" w:ascii="仿宋" w:hAnsi="仿宋" w:eastAsia="仿宋"/>
          <w:b w:val="0"/>
          <w:bCs w:val="0"/>
          <w:color w:val="000000"/>
          <w:sz w:val="32"/>
          <w:szCs w:val="32"/>
          <w:lang w:val="en-US" w:eastAsia="zh-CN"/>
        </w:rPr>
        <w:t>0.44%，</w:t>
      </w:r>
      <w:r>
        <w:rPr>
          <w:rStyle w:val="13"/>
          <w:rFonts w:hint="eastAsia" w:ascii="仿宋" w:hAnsi="仿宋" w:eastAsia="仿宋"/>
          <w:b w:val="0"/>
          <w:bCs/>
          <w:color w:val="000000"/>
          <w:sz w:val="32"/>
          <w:szCs w:val="32"/>
        </w:rPr>
        <w:t>完成预算</w:t>
      </w:r>
      <w:r>
        <w:rPr>
          <w:rStyle w:val="13"/>
          <w:rFonts w:hint="eastAsia" w:ascii="仿宋" w:hAnsi="仿宋" w:eastAsia="仿宋"/>
          <w:b w:val="0"/>
          <w:bCs w:val="0"/>
          <w:color w:val="000000"/>
          <w:sz w:val="32"/>
          <w:szCs w:val="32"/>
          <w:lang w:val="en-US" w:eastAsia="zh-CN"/>
        </w:rPr>
        <w:t>0</w:t>
      </w:r>
      <w:r>
        <w:rPr>
          <w:rStyle w:val="13"/>
          <w:rFonts w:hint="eastAsia" w:ascii="仿宋" w:hAnsi="仿宋" w:eastAsia="仿宋"/>
          <w:b w:val="0"/>
          <w:bCs w:val="0"/>
          <w:color w:val="000000"/>
          <w:sz w:val="32"/>
          <w:szCs w:val="32"/>
        </w:rPr>
        <w:t>%，</w:t>
      </w:r>
      <w:r>
        <w:rPr>
          <w:rStyle w:val="13"/>
          <w:rFonts w:hint="eastAsia" w:ascii="仿宋" w:hAnsi="仿宋" w:eastAsia="仿宋"/>
          <w:b w:val="0"/>
          <w:bCs/>
          <w:color w:val="000000"/>
          <w:sz w:val="32"/>
          <w:szCs w:val="32"/>
        </w:rPr>
        <w:t>决算数等于预算数的主要原因是按进度完成预算支出。</w:t>
      </w:r>
    </w:p>
    <w:p>
      <w:pPr>
        <w:spacing w:line="600" w:lineRule="exact"/>
        <w:ind w:firstLine="643" w:firstLineChars="200"/>
        <w:rPr>
          <w:rFonts w:ascii="仿宋" w:hAnsi="仿宋" w:eastAsia="仿宋"/>
          <w:b/>
          <w:color w:val="auto"/>
          <w:sz w:val="32"/>
          <w:szCs w:val="32"/>
          <w:highlight w:val="none"/>
        </w:rPr>
      </w:pPr>
      <w:r>
        <w:rPr>
          <w:rStyle w:val="13"/>
          <w:rFonts w:hint="eastAsia" w:ascii="仿宋" w:hAnsi="仿宋" w:eastAsia="仿宋"/>
          <w:b/>
          <w:bCs w:val="0"/>
          <w:color w:val="000000"/>
          <w:sz w:val="32"/>
          <w:szCs w:val="32"/>
          <w:lang w:val="en-US" w:eastAsia="zh-CN"/>
        </w:rPr>
        <w:t>4、住房保障</w:t>
      </w:r>
      <w:r>
        <w:rPr>
          <w:rStyle w:val="13"/>
          <w:rFonts w:hint="eastAsia" w:ascii="仿宋" w:hAnsi="仿宋" w:eastAsia="仿宋"/>
          <w:bCs/>
          <w:color w:val="000000"/>
          <w:sz w:val="32"/>
          <w:szCs w:val="32"/>
        </w:rPr>
        <w:t>（类）</w:t>
      </w:r>
      <w:r>
        <w:rPr>
          <w:rFonts w:hint="eastAsia" w:ascii="仿宋" w:hAnsi="仿宋" w:eastAsia="仿宋"/>
          <w:b/>
          <w:bCs/>
          <w:color w:val="000000"/>
          <w:sz w:val="32"/>
          <w:szCs w:val="32"/>
          <w:lang w:eastAsia="zh-CN"/>
        </w:rPr>
        <w:t>住房改革支出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住房公积金</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4.02</w:t>
      </w:r>
      <w:r>
        <w:rPr>
          <w:rStyle w:val="13"/>
          <w:rFonts w:hint="eastAsia" w:ascii="仿宋" w:hAnsi="仿宋" w:eastAsia="仿宋"/>
          <w:b w:val="0"/>
          <w:bCs/>
          <w:color w:val="000000"/>
          <w:sz w:val="32"/>
          <w:szCs w:val="32"/>
        </w:rPr>
        <w:t>万元，</w:t>
      </w:r>
      <w:r>
        <w:rPr>
          <w:rStyle w:val="13"/>
          <w:rFonts w:hint="eastAsia" w:ascii="仿宋" w:hAnsi="仿宋" w:eastAsia="仿宋"/>
          <w:b w:val="0"/>
          <w:bCs w:val="0"/>
          <w:color w:val="000000"/>
          <w:sz w:val="32"/>
          <w:szCs w:val="32"/>
          <w:lang w:eastAsia="zh-CN"/>
        </w:rPr>
        <w:t>占</w:t>
      </w:r>
      <w:r>
        <w:rPr>
          <w:rFonts w:hint="eastAsia" w:ascii="仿宋" w:hAnsi="仿宋" w:eastAsia="仿宋"/>
          <w:b w:val="0"/>
          <w:bCs/>
          <w:color w:val="000000"/>
          <w:sz w:val="32"/>
          <w:szCs w:val="32"/>
        </w:rPr>
        <w:t>一般公共预算支出决算数</w:t>
      </w:r>
      <w:r>
        <w:rPr>
          <w:rStyle w:val="13"/>
          <w:rFonts w:hint="eastAsia" w:ascii="仿宋" w:hAnsi="仿宋" w:eastAsia="仿宋"/>
          <w:b w:val="0"/>
          <w:bCs w:val="0"/>
          <w:color w:val="000000"/>
          <w:sz w:val="32"/>
          <w:szCs w:val="32"/>
          <w:lang w:eastAsia="zh-CN"/>
        </w:rPr>
        <w:t>的</w:t>
      </w:r>
      <w:r>
        <w:rPr>
          <w:rStyle w:val="13"/>
          <w:rFonts w:hint="eastAsia" w:ascii="仿宋" w:hAnsi="仿宋" w:eastAsia="仿宋"/>
          <w:b w:val="0"/>
          <w:bCs w:val="0"/>
          <w:color w:val="000000"/>
          <w:sz w:val="32"/>
          <w:szCs w:val="32"/>
          <w:lang w:val="en-US" w:eastAsia="zh-CN"/>
        </w:rPr>
        <w:t>0.88%，</w:t>
      </w:r>
      <w:r>
        <w:rPr>
          <w:rStyle w:val="13"/>
          <w:rFonts w:hint="eastAsia" w:ascii="仿宋" w:hAnsi="仿宋" w:eastAsia="仿宋"/>
          <w:b w:val="0"/>
          <w:bCs/>
          <w:color w:val="000000"/>
          <w:sz w:val="32"/>
          <w:szCs w:val="32"/>
        </w:rPr>
        <w:t>完成预算</w:t>
      </w:r>
      <w:r>
        <w:rPr>
          <w:rStyle w:val="13"/>
          <w:rFonts w:hint="eastAsia" w:ascii="仿宋" w:hAnsi="仿宋" w:eastAsia="仿宋"/>
          <w:b w:val="0"/>
          <w:bCs w:val="0"/>
          <w:color w:val="000000"/>
          <w:sz w:val="32"/>
          <w:szCs w:val="32"/>
          <w:lang w:val="en-US" w:eastAsia="zh-CN"/>
        </w:rPr>
        <w:t>100</w:t>
      </w:r>
      <w:r>
        <w:rPr>
          <w:rStyle w:val="13"/>
          <w:rFonts w:hint="eastAsia" w:ascii="仿宋" w:hAnsi="仿宋" w:eastAsia="仿宋"/>
          <w:b w:val="0"/>
          <w:bCs w:val="0"/>
          <w:color w:val="000000"/>
          <w:sz w:val="32"/>
          <w:szCs w:val="32"/>
        </w:rPr>
        <w:t>%，</w:t>
      </w:r>
      <w:r>
        <w:rPr>
          <w:rStyle w:val="13"/>
          <w:rFonts w:hint="eastAsia" w:ascii="仿宋" w:hAnsi="仿宋" w:eastAsia="仿宋"/>
          <w:b w:val="0"/>
          <w:bCs/>
          <w:color w:val="000000"/>
          <w:sz w:val="32"/>
          <w:szCs w:val="32"/>
        </w:rPr>
        <w:t>决算数等于预算数的主要原因是按进度完成预算支出。</w:t>
      </w:r>
    </w:p>
    <w:p>
      <w:pPr>
        <w:tabs>
          <w:tab w:val="right" w:pos="8306"/>
        </w:tabs>
        <w:spacing w:line="600" w:lineRule="exact"/>
        <w:ind w:firstLine="640"/>
        <w:outlineLvl w:val="1"/>
        <w:rPr>
          <w:rStyle w:val="25"/>
          <w:color w:val="auto"/>
          <w:highlight w:val="none"/>
        </w:rPr>
      </w:pPr>
      <w:bookmarkStart w:id="31" w:name="_Toc15396608"/>
      <w:bookmarkStart w:id="32"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1"/>
      <w:bookmarkEnd w:id="32"/>
      <w:r>
        <w:rPr>
          <w:rStyle w:val="25"/>
          <w:rFonts w:ascii="黑体" w:hAnsi="黑体" w:eastAsia="黑体"/>
          <w:b w:val="0"/>
          <w:color w:val="auto"/>
          <w:highlight w:val="none"/>
        </w:rPr>
        <w:tab/>
      </w:r>
    </w:p>
    <w:p>
      <w:pPr>
        <w:spacing w:line="600" w:lineRule="exact"/>
        <w:ind w:firstLine="645"/>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374.87</w:t>
      </w:r>
      <w:r>
        <w:rPr>
          <w:rFonts w:hint="eastAsia" w:ascii="仿宋" w:hAnsi="仿宋" w:eastAsia="仿宋"/>
          <w:color w:val="auto"/>
          <w:sz w:val="32"/>
          <w:szCs w:val="32"/>
          <w:highlight w:val="none"/>
        </w:rPr>
        <w:t>万元，其中：人员经费</w:t>
      </w:r>
      <w:r>
        <w:rPr>
          <w:rFonts w:hint="eastAsia" w:ascii="仿宋" w:hAnsi="仿宋" w:eastAsia="仿宋"/>
          <w:color w:val="auto"/>
          <w:sz w:val="32"/>
          <w:szCs w:val="32"/>
          <w:highlight w:val="none"/>
          <w:lang w:val="en-US" w:eastAsia="zh-CN"/>
        </w:rPr>
        <w:t>333.82</w:t>
      </w:r>
      <w:r>
        <w:rPr>
          <w:rFonts w:hint="eastAsia" w:ascii="仿宋" w:hAnsi="仿宋" w:eastAsia="仿宋"/>
          <w:color w:val="auto"/>
          <w:sz w:val="32"/>
          <w:szCs w:val="32"/>
          <w:highlight w:val="none"/>
        </w:rPr>
        <w:t>万元，主要包括：基本工资、津贴补贴、奖金、伙食补助费、绩效工资、其他社会保障缴费、其他工资福利支出、住房公积金、其他对个人和家庭的补助支出等。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80.67</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color w:val="auto"/>
          <w:highlight w:val="none"/>
        </w:rPr>
      </w:pPr>
      <w:bookmarkStart w:id="33" w:name="_Toc15377215"/>
      <w:bookmarkStart w:id="34"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3"/>
      <w:bookmarkEnd w:id="34"/>
    </w:p>
    <w:p>
      <w:pPr>
        <w:spacing w:line="600" w:lineRule="exact"/>
        <w:ind w:firstLine="640"/>
        <w:outlineLvl w:val="2"/>
        <w:rPr>
          <w:rFonts w:ascii="仿宋" w:hAnsi="仿宋" w:eastAsia="仿宋"/>
          <w:b/>
          <w:color w:val="auto"/>
          <w:sz w:val="32"/>
          <w:szCs w:val="32"/>
          <w:highlight w:val="none"/>
        </w:rPr>
      </w:pPr>
      <w:bookmarkStart w:id="35" w:name="_Toc15377216"/>
      <w:r>
        <w:rPr>
          <w:rFonts w:hint="eastAsia" w:ascii="仿宋" w:hAnsi="仿宋" w:eastAsia="仿宋"/>
          <w:b/>
          <w:color w:val="auto"/>
          <w:sz w:val="32"/>
          <w:szCs w:val="32"/>
          <w:highlight w:val="none"/>
        </w:rPr>
        <w:t>（一）“三公”经费财政拨款支出决算总体情况说明</w:t>
      </w:r>
      <w:bookmarkEnd w:id="3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23.43</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6" w:name="_Toc15377217"/>
      <w:r>
        <w:rPr>
          <w:rFonts w:hint="eastAsia" w:ascii="仿宋" w:hAnsi="仿宋" w:eastAsia="仿宋"/>
          <w:b/>
          <w:color w:val="auto"/>
          <w:sz w:val="32"/>
          <w:szCs w:val="32"/>
          <w:highlight w:val="none"/>
        </w:rPr>
        <w:t>（二）“三公”经费财政拨款支出决算具体情况说明</w:t>
      </w:r>
      <w:bookmarkEnd w:id="36"/>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22.24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94.92</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5.08</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r>
        <w:rPr>
          <w:rFonts w:hint="eastAsia" w:ascii="仿宋" w:hAnsi="仿宋" w:eastAsia="仿宋"/>
          <w:color w:val="000000"/>
          <w:sz w:val="32"/>
          <w:szCs w:val="32"/>
          <w:lang w:eastAsia="zh-CN"/>
        </w:rPr>
        <w:pict>
          <v:shape id="Object 11" o:spid="_x0000_s1033" o:spt="75" alt="" type="#_x0000_t75" style="position:absolute;left:0pt;margin-left:47.95pt;margin-top:8.9pt;height:201.1pt;width:331.1pt;z-index:251664384;mso-width-relative:page;mso-height-relative:page;" o:ole="t" filled="f" o:preferrelative="t" stroked="f" coordsize="21600,21600">
            <v:path/>
            <v:fill on="f" focussize="0,0"/>
            <v:stroke on="f"/>
            <v:imagedata r:id="rId18" o:title=""/>
            <o:lock v:ext="edit" aspectratio="t"/>
          </v:shape>
          <o:OLEObject Type="Embed" ProgID="Excel.Chart.8" ShapeID="Object 11" DrawAspect="Content" ObjectID="_1468075730" r:id="rId17">
            <o:LockedField>false</o:LockedField>
          </o:OLEObject>
        </w:pict>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ind w:firstLine="645"/>
        <w:rPr>
          <w:rFonts w:hint="eastAsia" w:ascii="仿宋" w:hAnsi="仿宋" w:eastAsia="仿宋" w:cs="仿宋"/>
        </w:rPr>
      </w:pPr>
      <w:r>
        <w:rPr>
          <w:rFonts w:ascii="仿宋_GB2312" w:eastAsia="仿宋_GB2312"/>
          <w:b/>
          <w:color w:val="auto"/>
          <w:sz w:val="32"/>
          <w:szCs w:val="32"/>
          <w:highlight w:val="none"/>
        </w:rPr>
        <w:t>1</w:t>
      </w:r>
      <w:r>
        <w:rPr>
          <w:rFonts w:hint="eastAsia" w:ascii="仿宋" w:hAnsi="仿宋" w:eastAsia="仿宋" w:cs="仿宋"/>
          <w:b/>
          <w:color w:val="auto"/>
          <w:sz w:val="32"/>
          <w:szCs w:val="32"/>
          <w:highlight w:val="none"/>
        </w:rPr>
        <w:t>.因公出国（境）经费支出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Style w:val="13"/>
          <w:rFonts w:hint="eastAsia" w:ascii="仿宋" w:hAnsi="仿宋" w:eastAsia="仿宋" w:cs="仿宋"/>
          <w:b w:val="0"/>
          <w:bCs/>
          <w:color w:val="auto"/>
          <w:sz w:val="32"/>
          <w:szCs w:val="32"/>
          <w:highlight w:val="none"/>
        </w:rPr>
        <w:t>完成预算</w:t>
      </w:r>
      <w:r>
        <w:rPr>
          <w:rStyle w:val="13"/>
          <w:rFonts w:hint="eastAsia" w:ascii="仿宋" w:hAnsi="仿宋" w:eastAsia="仿宋" w:cs="仿宋"/>
          <w:b w:val="0"/>
          <w:bCs/>
          <w:color w:val="auto"/>
          <w:sz w:val="32"/>
          <w:szCs w:val="32"/>
          <w:highlight w:val="none"/>
          <w:lang w:val="en-US" w:eastAsia="zh-CN"/>
        </w:rPr>
        <w:t>100</w:t>
      </w:r>
      <w:r>
        <w:rPr>
          <w:rStyle w:val="13"/>
          <w:rFonts w:hint="eastAsia" w:ascii="仿宋" w:hAnsi="仿宋" w:eastAsia="仿宋" w:cs="仿宋"/>
          <w:b w:val="0"/>
          <w:bCs/>
          <w:color w:val="auto"/>
          <w:sz w:val="32"/>
          <w:szCs w:val="32"/>
          <w:highlight w:val="none"/>
        </w:rPr>
        <w:t>%。</w:t>
      </w:r>
    </w:p>
    <w:p>
      <w:pPr>
        <w:spacing w:line="600" w:lineRule="exact"/>
        <w:ind w:firstLine="64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2.公务用车购置及运行维护费支出</w:t>
      </w:r>
      <w:r>
        <w:rPr>
          <w:rFonts w:hint="eastAsia" w:ascii="仿宋" w:hAnsi="仿宋" w:eastAsia="仿宋" w:cs="仿宋"/>
          <w:color w:val="auto"/>
          <w:sz w:val="32"/>
          <w:szCs w:val="32"/>
          <w:highlight w:val="none"/>
          <w:lang w:val="en-US" w:eastAsia="zh-CN"/>
        </w:rPr>
        <w:t>22.24</w:t>
      </w:r>
      <w:r>
        <w:rPr>
          <w:rFonts w:hint="eastAsia" w:ascii="仿宋" w:hAnsi="仿宋" w:eastAsia="仿宋" w:cs="仿宋"/>
          <w:color w:val="auto"/>
          <w:sz w:val="32"/>
          <w:szCs w:val="32"/>
          <w:highlight w:val="none"/>
        </w:rPr>
        <w:t>万元,</w:t>
      </w:r>
      <w:r>
        <w:rPr>
          <w:rStyle w:val="13"/>
          <w:rFonts w:hint="eastAsia" w:ascii="仿宋" w:hAnsi="仿宋" w:eastAsia="仿宋" w:cs="仿宋"/>
          <w:b w:val="0"/>
          <w:bCs/>
          <w:color w:val="auto"/>
          <w:sz w:val="32"/>
          <w:szCs w:val="32"/>
          <w:highlight w:val="none"/>
        </w:rPr>
        <w:t>完成预算</w:t>
      </w:r>
      <w:r>
        <w:rPr>
          <w:rStyle w:val="13"/>
          <w:rFonts w:hint="eastAsia" w:ascii="仿宋" w:hAnsi="仿宋" w:eastAsia="仿宋" w:cs="仿宋"/>
          <w:b w:val="0"/>
          <w:bCs/>
          <w:color w:val="auto"/>
          <w:sz w:val="32"/>
          <w:szCs w:val="32"/>
          <w:highlight w:val="none"/>
          <w:lang w:val="en-US" w:eastAsia="zh-CN"/>
        </w:rPr>
        <w:t>100</w:t>
      </w:r>
      <w:r>
        <w:rPr>
          <w:rStyle w:val="13"/>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公务用车运行维护费支出决算比20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lang w:val="en-US" w:eastAsia="zh-CN"/>
        </w:rPr>
        <w:t>7.48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lang w:val="en-US" w:eastAsia="zh-CN"/>
        </w:rPr>
        <w:t>50.67</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2021年全区道路安全执勤执法、事故处置调查等</w:t>
      </w:r>
      <w:r>
        <w:rPr>
          <w:rFonts w:hint="eastAsia" w:ascii="仿宋" w:hAnsi="仿宋" w:eastAsia="仿宋" w:cs="仿宋"/>
          <w:color w:val="auto"/>
          <w:sz w:val="32"/>
          <w:szCs w:val="32"/>
          <w:highlight w:val="none"/>
        </w:rPr>
        <w:t>。</w:t>
      </w:r>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其中：</w:t>
      </w:r>
      <w:r>
        <w:rPr>
          <w:rFonts w:hint="eastAsia" w:ascii="仿宋" w:hAnsi="仿宋" w:eastAsia="仿宋" w:cs="仿宋"/>
          <w:b/>
          <w:color w:val="auto"/>
          <w:sz w:val="32"/>
          <w:szCs w:val="32"/>
          <w:highlight w:val="none"/>
        </w:rPr>
        <w:t>公务用车购置支出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b/>
          <w:color w:val="auto"/>
          <w:sz w:val="32"/>
          <w:szCs w:val="32"/>
          <w:highlight w:val="none"/>
        </w:rPr>
        <w:t>公务用车运行维护费支出</w:t>
      </w:r>
      <w:r>
        <w:rPr>
          <w:rFonts w:hint="eastAsia" w:ascii="仿宋" w:hAnsi="仿宋" w:eastAsia="仿宋" w:cs="仿宋"/>
          <w:color w:val="auto"/>
          <w:sz w:val="32"/>
          <w:szCs w:val="32"/>
          <w:highlight w:val="none"/>
          <w:lang w:val="en-US" w:eastAsia="zh-CN"/>
        </w:rPr>
        <w:t>22.24</w:t>
      </w:r>
      <w:r>
        <w:rPr>
          <w:rFonts w:hint="eastAsia" w:ascii="仿宋" w:hAnsi="仿宋" w:eastAsia="仿宋" w:cs="仿宋"/>
          <w:color w:val="auto"/>
          <w:sz w:val="32"/>
          <w:szCs w:val="32"/>
          <w:highlight w:val="none"/>
        </w:rPr>
        <w:t>万元。主要用于</w:t>
      </w:r>
      <w:r>
        <w:rPr>
          <w:rFonts w:hint="eastAsia" w:ascii="仿宋" w:hAnsi="仿宋" w:eastAsia="仿宋" w:cs="仿宋"/>
          <w:sz w:val="32"/>
          <w:szCs w:val="32"/>
        </w:rPr>
        <w:t>交通安全管理工作</w:t>
      </w:r>
      <w:r>
        <w:rPr>
          <w:rFonts w:hint="eastAsia" w:ascii="仿宋" w:hAnsi="仿宋" w:eastAsia="仿宋" w:cs="仿宋"/>
          <w:color w:val="auto"/>
          <w:sz w:val="32"/>
          <w:szCs w:val="32"/>
          <w:highlight w:val="none"/>
          <w:lang w:eastAsia="zh-CN"/>
        </w:rPr>
        <w:t>、道路交通事故预防及处理</w:t>
      </w:r>
      <w:r>
        <w:rPr>
          <w:rFonts w:hint="eastAsia" w:ascii="仿宋" w:hAnsi="仿宋" w:eastAsia="仿宋" w:cs="仿宋"/>
          <w:color w:val="auto"/>
          <w:sz w:val="32"/>
          <w:szCs w:val="32"/>
          <w:highlight w:val="none"/>
        </w:rPr>
        <w:t>等所需的</w:t>
      </w:r>
      <w:r>
        <w:rPr>
          <w:rFonts w:hint="eastAsia" w:ascii="仿宋" w:hAnsi="仿宋" w:eastAsia="仿宋" w:cs="仿宋"/>
          <w:color w:val="auto"/>
          <w:sz w:val="32"/>
          <w:szCs w:val="32"/>
          <w:highlight w:val="none"/>
          <w:lang w:eastAsia="zh-CN"/>
        </w:rPr>
        <w:t>执勤执法</w:t>
      </w:r>
      <w:r>
        <w:rPr>
          <w:rFonts w:hint="eastAsia" w:ascii="仿宋" w:hAnsi="仿宋" w:eastAsia="仿宋" w:cs="仿宋"/>
          <w:color w:val="auto"/>
          <w:sz w:val="32"/>
          <w:szCs w:val="32"/>
          <w:highlight w:val="none"/>
        </w:rPr>
        <w:t>用车燃料费、维修费、过路过桥费、保险费等支出。</w:t>
      </w:r>
    </w:p>
    <w:p>
      <w:pPr>
        <w:spacing w:line="600" w:lineRule="exact"/>
        <w:ind w:firstLine="640"/>
        <w:outlineLvl w:val="1"/>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3.公务接待费支出</w:t>
      </w:r>
      <w:r>
        <w:rPr>
          <w:rFonts w:hint="eastAsia" w:ascii="仿宋" w:hAnsi="仿宋" w:eastAsia="仿宋" w:cs="仿宋"/>
          <w:color w:val="auto"/>
          <w:sz w:val="32"/>
          <w:szCs w:val="32"/>
          <w:highlight w:val="none"/>
          <w:lang w:val="en-US" w:eastAsia="zh-CN"/>
        </w:rPr>
        <w:t>1.19</w:t>
      </w:r>
      <w:r>
        <w:rPr>
          <w:rFonts w:hint="eastAsia" w:ascii="仿宋" w:hAnsi="仿宋" w:eastAsia="仿宋" w:cs="仿宋"/>
          <w:color w:val="auto"/>
          <w:sz w:val="32"/>
          <w:szCs w:val="32"/>
          <w:highlight w:val="none"/>
        </w:rPr>
        <w:t>万元，</w:t>
      </w:r>
      <w:r>
        <w:rPr>
          <w:rStyle w:val="13"/>
          <w:rFonts w:hint="eastAsia" w:ascii="仿宋" w:hAnsi="仿宋" w:eastAsia="仿宋" w:cs="仿宋"/>
          <w:b w:val="0"/>
          <w:bCs/>
          <w:color w:val="auto"/>
          <w:sz w:val="32"/>
          <w:szCs w:val="32"/>
          <w:highlight w:val="none"/>
          <w:lang w:eastAsia="zh-CN"/>
        </w:rPr>
        <w:t>公务接待次数为</w:t>
      </w:r>
      <w:r>
        <w:rPr>
          <w:rStyle w:val="13"/>
          <w:rFonts w:hint="eastAsia" w:ascii="仿宋" w:hAnsi="仿宋" w:eastAsia="仿宋" w:cs="仿宋"/>
          <w:b w:val="0"/>
          <w:bCs/>
          <w:color w:val="auto"/>
          <w:sz w:val="32"/>
          <w:szCs w:val="32"/>
          <w:highlight w:val="none"/>
          <w:lang w:val="en-US" w:eastAsia="zh-CN"/>
        </w:rPr>
        <w:t>54次，接待人数118人，</w:t>
      </w:r>
      <w:r>
        <w:rPr>
          <w:rStyle w:val="13"/>
          <w:rFonts w:hint="eastAsia" w:ascii="仿宋" w:hAnsi="仿宋" w:eastAsia="仿宋" w:cs="仿宋"/>
          <w:b w:val="0"/>
          <w:bCs/>
          <w:color w:val="auto"/>
          <w:sz w:val="32"/>
          <w:szCs w:val="32"/>
          <w:highlight w:val="none"/>
        </w:rPr>
        <w:t>完成预算</w:t>
      </w:r>
      <w:r>
        <w:rPr>
          <w:rStyle w:val="13"/>
          <w:rFonts w:hint="default" w:ascii="仿宋" w:hAnsi="仿宋" w:eastAsia="仿宋" w:cs="仿宋"/>
          <w:b w:val="0"/>
          <w:bCs/>
          <w:color w:val="auto"/>
          <w:sz w:val="32"/>
          <w:szCs w:val="32"/>
          <w:highlight w:val="none"/>
          <w:lang w:val="en-US" w:eastAsia="zh-CN"/>
        </w:rPr>
        <w:t>100</w:t>
      </w:r>
      <w:r>
        <w:rPr>
          <w:rStyle w:val="13"/>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公务接待</w:t>
      </w:r>
      <w:bookmarkStart w:id="64" w:name="_GoBack"/>
      <w:bookmarkEnd w:id="64"/>
      <w:r>
        <w:rPr>
          <w:rFonts w:hint="eastAsia" w:ascii="仿宋" w:hAnsi="仿宋" w:eastAsia="仿宋" w:cs="仿宋"/>
          <w:color w:val="auto"/>
          <w:sz w:val="32"/>
          <w:szCs w:val="32"/>
          <w:highlight w:val="none"/>
        </w:rPr>
        <w:t>费支出决算</w:t>
      </w:r>
      <w:r>
        <w:rPr>
          <w:rFonts w:hint="eastAsia" w:ascii="仿宋" w:hAnsi="仿宋" w:eastAsia="仿宋" w:cs="仿宋"/>
          <w:color w:val="auto"/>
          <w:sz w:val="32"/>
          <w:szCs w:val="32"/>
          <w:highlight w:val="none"/>
          <w:lang w:eastAsia="zh-CN"/>
        </w:rPr>
        <w:t>数与</w:t>
      </w: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20年相比</w:t>
      </w:r>
      <w:r>
        <w:rPr>
          <w:rFonts w:hint="eastAsia" w:ascii="仿宋" w:hAnsi="仿宋" w:eastAsia="仿宋" w:cs="仿宋"/>
          <w:color w:val="auto"/>
          <w:sz w:val="32"/>
          <w:szCs w:val="32"/>
          <w:highlight w:val="none"/>
          <w:lang w:eastAsia="zh-CN"/>
        </w:rPr>
        <w:t>持平</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eastAsia="zh-CN"/>
        </w:rPr>
        <w:t>严格执行公务接待规定，坚决执行过紧日子的规定</w:t>
      </w:r>
      <w:r>
        <w:rPr>
          <w:rFonts w:hint="eastAsia" w:ascii="仿宋" w:hAnsi="仿宋" w:eastAsia="仿宋" w:cs="仿宋"/>
          <w:color w:val="auto"/>
          <w:sz w:val="32"/>
          <w:szCs w:val="32"/>
          <w:highlight w:val="none"/>
        </w:rPr>
        <w:t>。</w:t>
      </w:r>
      <w:bookmarkStart w:id="37" w:name="_Toc15396610"/>
      <w:bookmarkStart w:id="38" w:name="_Toc15377218"/>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37"/>
      <w:bookmarkEnd w:id="38"/>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4"/>
        </w:numPr>
        <w:spacing w:line="600" w:lineRule="exact"/>
        <w:ind w:firstLine="640"/>
        <w:outlineLvl w:val="1"/>
        <w:rPr>
          <w:rStyle w:val="25"/>
          <w:rFonts w:ascii="黑体" w:hAnsi="黑体" w:eastAsia="黑体"/>
          <w:b w:val="0"/>
          <w:color w:val="auto"/>
          <w:highlight w:val="none"/>
        </w:rPr>
      </w:pPr>
      <w:bookmarkStart w:id="39" w:name="_Toc15396611"/>
      <w:bookmarkStart w:id="40" w:name="_Toc15377219"/>
      <w:r>
        <w:rPr>
          <w:rStyle w:val="25"/>
          <w:rFonts w:hint="eastAsia" w:ascii="黑体" w:hAnsi="黑体" w:eastAsia="黑体"/>
          <w:b w:val="0"/>
          <w:color w:val="auto"/>
          <w:highlight w:val="none"/>
        </w:rPr>
        <w:t>国有资本经营预算支出决算情况说明</w:t>
      </w:r>
      <w:bookmarkEnd w:id="39"/>
      <w:bookmarkEnd w:id="40"/>
    </w:p>
    <w:p>
      <w:pPr>
        <w:spacing w:line="600" w:lineRule="exact"/>
        <w:ind w:firstLine="640"/>
        <w:rPr>
          <w:rFonts w:ascii="方正小标宋简体" w:hAnsi="方正小标宋简体" w:eastAsia="方正小标宋简体" w:cs="方正小标宋简体"/>
          <w:color w:val="auto"/>
          <w:sz w:val="44"/>
          <w:szCs w:val="44"/>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年国有资本经营预算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_GB2312" w:eastAsia="仿宋_GB2312"/>
          <w:color w:val="auto"/>
          <w:sz w:val="32"/>
          <w:szCs w:val="32"/>
          <w:highlight w:val="none"/>
        </w:rPr>
        <w:t>。</w:t>
      </w:r>
    </w:p>
    <w:p>
      <w:pPr>
        <w:numPr>
          <w:ilvl w:val="0"/>
          <w:numId w:val="4"/>
        </w:numPr>
        <w:spacing w:line="600" w:lineRule="exact"/>
        <w:ind w:firstLine="640"/>
        <w:outlineLvl w:val="1"/>
        <w:rPr>
          <w:rStyle w:val="25"/>
          <w:rFonts w:hint="eastAsia" w:ascii="黑体" w:hAnsi="黑体" w:eastAsia="黑体"/>
          <w:b w:val="0"/>
          <w:color w:val="auto"/>
          <w:highlight w:val="none"/>
        </w:rPr>
      </w:pPr>
      <w:bookmarkStart w:id="41" w:name="_Toc15377221"/>
      <w:bookmarkStart w:id="42" w:name="_Toc15396612"/>
      <w:r>
        <w:rPr>
          <w:rStyle w:val="25"/>
          <w:rFonts w:hint="eastAsia" w:ascii="黑体" w:hAnsi="黑体" w:eastAsia="黑体"/>
          <w:b w:val="0"/>
          <w:color w:val="auto"/>
          <w:highlight w:val="none"/>
          <w:lang w:val="en-US" w:eastAsia="zh-CN"/>
        </w:rPr>
        <w:t>预算绩效管理情况</w:t>
      </w:r>
    </w:p>
    <w:p>
      <w:pPr>
        <w:spacing w:line="580" w:lineRule="exact"/>
        <w:ind w:firstLine="640" w:firstLineChars="200"/>
        <w:rPr>
          <w:rFonts w:hint="eastAsia" w:ascii="仿宋" w:hAnsi="仿宋" w:eastAsia="仿宋" w:cs="仿宋"/>
        </w:rPr>
      </w:pPr>
      <w:r>
        <w:rPr>
          <w:rFonts w:hint="eastAsia" w:ascii="仿宋" w:hAnsi="仿宋" w:eastAsia="仿宋" w:cs="仿宋"/>
          <w:color w:val="auto"/>
          <w:sz w:val="32"/>
          <w:szCs w:val="32"/>
          <w:highlight w:val="none"/>
        </w:rPr>
        <w:t>根据预算绩效管理要求，本单位在</w:t>
      </w:r>
      <w:r>
        <w:rPr>
          <w:rFonts w:hint="eastAsia" w:ascii="仿宋" w:hAnsi="仿宋" w:eastAsia="仿宋" w:cs="仿宋"/>
          <w:color w:val="auto"/>
          <w:sz w:val="32"/>
          <w:szCs w:val="32"/>
          <w:highlight w:val="none"/>
          <w:lang w:val="en-US" w:eastAsia="zh-CN"/>
        </w:rPr>
        <w:t>2021年度</w:t>
      </w:r>
      <w:r>
        <w:rPr>
          <w:rFonts w:hint="eastAsia" w:ascii="仿宋" w:hAnsi="仿宋" w:eastAsia="仿宋" w:cs="仿宋"/>
          <w:color w:val="auto"/>
          <w:sz w:val="32"/>
          <w:szCs w:val="32"/>
          <w:highlight w:val="none"/>
        </w:rPr>
        <w:t>预算编制阶段，组织对道路交通事故车辆检验鉴定费项目（项目名称）</w:t>
      </w:r>
      <w:r>
        <w:rPr>
          <w:rFonts w:hint="eastAsia" w:ascii="仿宋" w:hAnsi="仿宋" w:eastAsia="仿宋" w:cs="仿宋"/>
          <w:color w:val="auto"/>
          <w:sz w:val="32"/>
          <w:szCs w:val="32"/>
          <w:highlight w:val="none"/>
          <w:lang w:eastAsia="zh-CN"/>
        </w:rPr>
        <w:t>等</w:t>
      </w:r>
      <w:r>
        <w:rPr>
          <w:rFonts w:hint="eastAsia" w:ascii="仿宋" w:hAnsi="仿宋" w:eastAsia="仿宋" w:cs="仿宋"/>
          <w:color w:val="auto"/>
          <w:sz w:val="32"/>
          <w:szCs w:val="32"/>
          <w:highlight w:val="none"/>
          <w:lang w:val="en-US" w:eastAsia="zh-CN"/>
        </w:rPr>
        <w:t>3个项目</w:t>
      </w:r>
      <w:r>
        <w:rPr>
          <w:rFonts w:hint="eastAsia" w:ascii="仿宋" w:hAnsi="仿宋" w:eastAsia="仿宋" w:cs="仿宋"/>
          <w:color w:val="auto"/>
          <w:sz w:val="32"/>
          <w:szCs w:val="32"/>
          <w:highlight w:val="none"/>
        </w:rPr>
        <w:t>开展了预算事前绩效评估，对</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个项目编制了绩效目标，预算执行过程中，选取</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个项目开展绩效监控，年终执行完毕后，对</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个项目开展了绩效自评</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2021年部门预算项目绩效目标自评表见附件（第四部分）</w:t>
      </w:r>
      <w:r>
        <w:rPr>
          <w:rFonts w:hint="eastAsia" w:ascii="仿宋" w:hAnsi="仿宋" w:eastAsia="仿宋" w:cs="仿宋"/>
          <w:color w:val="auto"/>
          <w:sz w:val="32"/>
          <w:szCs w:val="32"/>
          <w:highlight w:val="none"/>
        </w:rPr>
        <w:t>。</w:t>
      </w:r>
    </w:p>
    <w:p>
      <w:pPr>
        <w:numPr>
          <w:ilvl w:val="0"/>
          <w:numId w:val="4"/>
        </w:numPr>
        <w:spacing w:line="600" w:lineRule="exact"/>
        <w:ind w:firstLine="640"/>
        <w:outlineLvl w:val="1"/>
        <w:rPr>
          <w:rStyle w:val="25"/>
          <w:rFonts w:hint="eastAsia" w:ascii="黑体" w:hAnsi="黑体" w:eastAsia="黑体"/>
          <w:b w:val="0"/>
          <w:color w:val="auto"/>
          <w:highlight w:val="none"/>
        </w:rPr>
      </w:pPr>
      <w:r>
        <w:rPr>
          <w:rStyle w:val="25"/>
          <w:rFonts w:hint="eastAsia" w:ascii="黑体" w:hAnsi="黑体" w:eastAsia="黑体"/>
          <w:b w:val="0"/>
          <w:color w:val="auto"/>
          <w:highlight w:val="none"/>
        </w:rPr>
        <w:t>其他重要事项的情况说明</w:t>
      </w:r>
      <w:bookmarkEnd w:id="41"/>
      <w:bookmarkEnd w:id="42"/>
    </w:p>
    <w:p>
      <w:pPr>
        <w:spacing w:line="600" w:lineRule="exact"/>
        <w:ind w:firstLine="643" w:firstLineChars="200"/>
        <w:outlineLvl w:val="2"/>
        <w:rPr>
          <w:rFonts w:ascii="仿宋" w:hAnsi="仿宋" w:eastAsia="仿宋"/>
          <w:color w:val="auto"/>
          <w:sz w:val="32"/>
          <w:szCs w:val="32"/>
          <w:highlight w:val="none"/>
        </w:rPr>
      </w:pPr>
      <w:bookmarkStart w:id="43" w:name="_Toc15377222"/>
      <w:r>
        <w:rPr>
          <w:rFonts w:hint="eastAsia" w:ascii="仿宋" w:hAnsi="仿宋" w:eastAsia="仿宋"/>
          <w:b/>
          <w:color w:val="auto"/>
          <w:sz w:val="32"/>
          <w:szCs w:val="32"/>
          <w:highlight w:val="none"/>
        </w:rPr>
        <w:t>（一）机关运行经费支出情况</w:t>
      </w:r>
      <w:bookmarkEnd w:id="43"/>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广元市公安局朝天区分局交通警察大队</w:t>
      </w:r>
      <w:r>
        <w:rPr>
          <w:rFonts w:hint="eastAsia" w:ascii="仿宋" w:hAnsi="仿宋" w:eastAsia="仿宋" w:cs="仿宋"/>
          <w:color w:val="auto"/>
          <w:sz w:val="32"/>
          <w:szCs w:val="32"/>
          <w:highlight w:val="none"/>
        </w:rPr>
        <w:t>机关运行经费支出</w:t>
      </w:r>
      <w:r>
        <w:rPr>
          <w:rFonts w:hint="eastAsia" w:ascii="仿宋" w:hAnsi="仿宋" w:eastAsia="仿宋" w:cs="仿宋"/>
          <w:color w:val="auto"/>
          <w:sz w:val="32"/>
          <w:szCs w:val="32"/>
          <w:highlight w:val="none"/>
          <w:lang w:val="en-US" w:eastAsia="zh-CN"/>
        </w:rPr>
        <w:t>410.49</w:t>
      </w:r>
      <w:r>
        <w:rPr>
          <w:rFonts w:hint="eastAsia" w:ascii="仿宋" w:hAnsi="仿宋" w:eastAsia="仿宋" w:cs="仿宋"/>
          <w:color w:val="auto"/>
          <w:sz w:val="32"/>
          <w:szCs w:val="32"/>
          <w:highlight w:val="none"/>
        </w:rPr>
        <w:t>万元，比20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年增加</w:t>
      </w:r>
      <w:r>
        <w:rPr>
          <w:rFonts w:hint="eastAsia" w:ascii="仿宋" w:hAnsi="仿宋" w:eastAsia="仿宋" w:cs="仿宋"/>
          <w:color w:val="auto"/>
          <w:sz w:val="32"/>
          <w:szCs w:val="32"/>
          <w:highlight w:val="none"/>
          <w:lang w:val="en-US" w:eastAsia="zh-CN"/>
        </w:rPr>
        <w:t>31.48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lang w:val="en-US" w:eastAsia="zh-CN"/>
        </w:rPr>
        <w:t>8.31</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eastAsia="zh-CN"/>
        </w:rPr>
        <w:t>辅警人员工资标准提升。</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4" w:name="_Toc15377223"/>
      <w:r>
        <w:rPr>
          <w:rFonts w:hint="eastAsia" w:ascii="仿宋" w:hAnsi="仿宋" w:eastAsia="仿宋"/>
          <w:b/>
          <w:color w:val="auto"/>
          <w:sz w:val="32"/>
          <w:szCs w:val="32"/>
          <w:highlight w:val="none"/>
        </w:rPr>
        <w:t>（二）政府采购支出情况</w:t>
      </w:r>
      <w:bookmarkEnd w:id="44"/>
    </w:p>
    <w:p>
      <w:pPr>
        <w:spacing w:line="600" w:lineRule="exact"/>
        <w:ind w:firstLine="640" w:firstLineChars="200"/>
        <w:rPr>
          <w:rFonts w:ascii="仿宋_GB2312" w:eastAsia="仿宋_GB2312"/>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交警大队无政府采购预算，无采购支出。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5" w:name="_Toc15377224"/>
      <w:r>
        <w:rPr>
          <w:rFonts w:hint="eastAsia" w:ascii="仿宋" w:hAnsi="仿宋" w:eastAsia="仿宋"/>
          <w:b/>
          <w:color w:val="auto"/>
          <w:sz w:val="32"/>
          <w:szCs w:val="32"/>
          <w:highlight w:val="none"/>
        </w:rPr>
        <w:t>（三）国有资产占有使用情况</w:t>
      </w:r>
      <w:bookmarkEnd w:id="45"/>
    </w:p>
    <w:p>
      <w:pPr>
        <w:autoSpaceDE w:val="0"/>
        <w:autoSpaceDN w:val="0"/>
        <w:adjustRightInd w:val="0"/>
        <w:spacing w:line="600" w:lineRule="exact"/>
        <w:ind w:firstLine="640" w:firstLineChars="200"/>
        <w:jc w:val="left"/>
        <w:rPr>
          <w:rFonts w:hint="eastAsia" w:ascii="仿宋" w:hAnsi="仿宋" w:eastAsia="仿宋" w:cs="仿宋"/>
          <w:sz w:val="32"/>
          <w:szCs w:val="32"/>
          <w:highlight w:val="yellow"/>
        </w:rPr>
      </w:pPr>
      <w:r>
        <w:rPr>
          <w:rFonts w:hint="eastAsia" w:ascii="仿宋" w:hAnsi="仿宋" w:eastAsia="仿宋" w:cs="仿宋"/>
          <w:color w:val="000000"/>
          <w:sz w:val="32"/>
          <w:szCs w:val="32"/>
        </w:rPr>
        <w:t>截至202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年12月31日，</w:t>
      </w:r>
      <w:r>
        <w:rPr>
          <w:rFonts w:hint="eastAsia" w:ascii="仿宋" w:hAnsi="仿宋" w:eastAsia="仿宋" w:cs="仿宋"/>
          <w:color w:val="000000"/>
          <w:sz w:val="32"/>
          <w:szCs w:val="32"/>
          <w:lang w:eastAsia="zh-CN"/>
        </w:rPr>
        <w:t>广元市公安局朝天区分局</w:t>
      </w:r>
      <w:r>
        <w:rPr>
          <w:rFonts w:hint="eastAsia" w:ascii="仿宋" w:hAnsi="仿宋" w:eastAsia="仿宋" w:cs="仿宋"/>
          <w:color w:val="000000"/>
          <w:sz w:val="32"/>
          <w:szCs w:val="32"/>
        </w:rPr>
        <w:t>共有车辆</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辆，其中：主要领导干部用车0辆、机要通信用车0辆、应急保障用车0辆、执法执勤用车</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辆</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主要用于执法办案、</w:t>
      </w:r>
      <w:r>
        <w:rPr>
          <w:rFonts w:hint="eastAsia" w:ascii="仿宋" w:hAnsi="仿宋" w:eastAsia="仿宋" w:cs="仿宋"/>
          <w:color w:val="000000"/>
          <w:sz w:val="32"/>
          <w:szCs w:val="32"/>
          <w:lang w:eastAsia="zh-CN"/>
        </w:rPr>
        <w:t>执勤执法、事故处理</w:t>
      </w:r>
      <w:r>
        <w:rPr>
          <w:rFonts w:hint="eastAsia" w:ascii="仿宋" w:hAnsi="仿宋" w:eastAsia="仿宋" w:cs="仿宋"/>
          <w:color w:val="000000"/>
          <w:sz w:val="32"/>
          <w:szCs w:val="32"/>
        </w:rPr>
        <w:t>等。</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4"/>
          <w:rFonts w:ascii="黑体" w:hAnsi="黑体" w:eastAsia="黑体"/>
          <w:b w:val="0"/>
          <w:color w:val="auto"/>
          <w:highlight w:val="none"/>
        </w:rPr>
      </w:pPr>
      <w:bookmarkStart w:id="46" w:name="_Toc15396613"/>
      <w:bookmarkStart w:id="47"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6"/>
      <w:bookmarkEnd w:id="47"/>
    </w:p>
    <w:p>
      <w:pPr>
        <w:spacing w:line="600" w:lineRule="exact"/>
        <w:jc w:val="left"/>
        <w:rPr>
          <w:rFonts w:ascii="宋体"/>
          <w:b/>
          <w:color w:val="auto"/>
          <w:sz w:val="44"/>
          <w:szCs w:val="44"/>
          <w:highlight w:val="none"/>
        </w:rPr>
      </w:pPr>
    </w:p>
    <w:p>
      <w:pPr>
        <w:pStyle w:val="22"/>
        <w:spacing w:line="560" w:lineRule="exact"/>
        <w:ind w:firstLine="640" w:firstLineChars="200"/>
        <w:rPr>
          <w:rFonts w:hint="eastAsia" w:ascii="仿宋_GB2312" w:eastAsia="仿宋_GB2312" w:cs="仿宋"/>
          <w:sz w:val="32"/>
          <w:szCs w:val="32"/>
        </w:rPr>
      </w:pPr>
      <w:bookmarkStart w:id="48" w:name="_Toc15377226"/>
      <w:r>
        <w:rPr>
          <w:rFonts w:hint="eastAsia" w:ascii="仿宋_GB2312" w:eastAsia="仿宋_GB2312" w:cs="仿宋"/>
          <w:b w:val="0"/>
          <w:bCs w:val="0"/>
          <w:sz w:val="32"/>
          <w:szCs w:val="32"/>
        </w:rPr>
        <w:t>1</w:t>
      </w:r>
      <w:r>
        <w:rPr>
          <w:rFonts w:hint="eastAsia" w:ascii="仿宋_GB2312" w:hAnsi="宋体" w:eastAsia="仿宋_GB2312" w:cs="Times New Roman"/>
          <w:b w:val="0"/>
          <w:bCs w:val="0"/>
          <w:sz w:val="32"/>
          <w:szCs w:val="32"/>
        </w:rPr>
        <w:t>．</w:t>
      </w:r>
      <w:r>
        <w:rPr>
          <w:rFonts w:hint="eastAsia" w:ascii="仿宋_GB2312" w:eastAsia="仿宋_GB2312" w:cs="仿宋"/>
          <w:b w:val="0"/>
          <w:bCs w:val="0"/>
          <w:sz w:val="32"/>
          <w:szCs w:val="32"/>
        </w:rPr>
        <w:t>财政拨款收入：</w:t>
      </w:r>
      <w:r>
        <w:rPr>
          <w:rFonts w:hint="eastAsia" w:ascii="仿宋_GB2312" w:eastAsia="仿宋_GB2312" w:cs="仿宋"/>
          <w:sz w:val="32"/>
          <w:szCs w:val="32"/>
        </w:rPr>
        <w:t>指单位从同级财政部门取得的财政预算资金。</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2．事业收入：指事业单位开展专业业务活动及辅助活动取得的收入。如…（二级预算单位事业收入情况）等。</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3．经营收入：指事业单位在专业业务活动及其辅助活动之外开展非独立核算经营活动取得的收入。如…（二级预算单位经营收入情况）等。</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 xml:space="preserve">4．其他收入：指单位取得的除上述收入以外的各项收入。主要是…（收入类型）等。 </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 xml:space="preserve">5．使用非财政拨款结余：指事业单位使用以前年度积累的非财政拨款结余弥补当年收支差额的金额。 </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 xml:space="preserve">6．年初结转和结余：指以前年度尚未完成、结转到本年按有关规定继续使用的资金。 </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7．结余分配：指事业单位按照会计制度规定缴纳的所得税、提取的专用结余以及转入非财政拨款结余的金额等。</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8．年末结转和结余：指单位按有关规定结转到下年或以后年度继续使用的资金。</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9．公共安全（类）(1)行政运行（项）;指为保证机构正常运转，完成日常工作任务而发生的人员支出和公用支出(2)一般行政管理事务（项）指作为行政管理对象的全部事务;(3)信息化建设（项）指公安机关用于信息化建设方面的支出;(4)执法办案（项）公安机关用于执法办案方面的支出;(5)特别业务费（项）公安机关用于特别业务方面的支出;(6)其他公安支出（项）反映除上述项目以外其他用于公安方面的支出。</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10．社会保障和就业（类）行政事业单位离退休（款）: 基本养老保险缴费支出（项）指行政事业单位缴纳的养老保险费支出。</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11．卫生健康（类）行政事业单位医疗（款）行政单位医疗（项）:指行政事业单位缴纳的医疗保险费支出。</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12．住房保障（类）住房改革支出（款）住房公积金（项）:指行政事业单位缴纳的住房公积金费用支出。</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13.基本支出：指为保障机构正常运转、完成日常工作任务而发生的人员支出和公用支出。</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 xml:space="preserve">14.项目支出：指在基本支出之外为完成特定行政任务和事业发展目标所发生的支出。 </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cs="仿宋"/>
          <w:b w:val="0"/>
          <w:bCs w:val="0"/>
          <w:sz w:val="32"/>
          <w:szCs w:val="32"/>
        </w:rPr>
      </w:pPr>
      <w:r>
        <w:rPr>
          <w:rFonts w:hint="eastAsia" w:ascii="仿宋_GB2312" w:eastAsia="仿宋_GB2312" w:cs="仿宋"/>
          <w:b w:val="0"/>
          <w:bCs w:val="0"/>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color w:val="auto"/>
          <w:highlight w:val="none"/>
        </w:rPr>
      </w:pPr>
      <w:r>
        <w:rPr>
          <w:rFonts w:ascii="宋体"/>
          <w:b/>
          <w:color w:val="auto"/>
          <w:sz w:val="44"/>
          <w:szCs w:val="44"/>
          <w:highlight w:val="none"/>
        </w:rPr>
        <w:br w:type="page"/>
      </w:r>
      <w:bookmarkStart w:id="49"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49"/>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5"/>
        <w:tblpPr w:leftFromText="180" w:rightFromText="180" w:vertAnchor="text" w:horzAnchor="page" w:tblpX="1281" w:tblpY="660"/>
        <w:tblOverlap w:val="never"/>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117"/>
        <w:gridCol w:w="1"/>
        <w:gridCol w:w="1599"/>
        <w:gridCol w:w="1"/>
        <w:gridCol w:w="1163"/>
        <w:gridCol w:w="1197"/>
        <w:gridCol w:w="1"/>
        <w:gridCol w:w="2357"/>
        <w:gridCol w:w="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2" w:hRule="atLeast"/>
        </w:trPr>
        <w:tc>
          <w:tcPr>
            <w:tcW w:w="9371" w:type="dxa"/>
            <w:gridSpan w:val="9"/>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bookmarkStart w:id="50" w:name="_Toc15396618"/>
            <w:r>
              <w:rPr>
                <w:rFonts w:hint="eastAsia" w:ascii="宋体" w:hAnsi="宋体" w:eastAsia="宋体" w:cs="宋体"/>
                <w:b/>
                <w:i w:val="0"/>
                <w:color w:val="auto"/>
                <w:sz w:val="32"/>
                <w:szCs w:val="32"/>
                <w:highlight w:val="none"/>
                <w:u w:val="none"/>
                <w:shd w:val="clear"/>
                <w:lang w:val="en-US" w:eastAsia="zh-CN"/>
              </w:rPr>
              <w:t>2021年部门预算交管网络云平台租赁费项目绩效目标自评</w:t>
            </w:r>
          </w:p>
        </w:tc>
        <w:tc>
          <w:tcPr>
            <w:tcW w:w="22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724" w:hRule="atLeast"/>
        </w:trPr>
        <w:tc>
          <w:tcPr>
            <w:tcW w:w="3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7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rPr>
              <w:t>广元市公安局朝天区分局交通警察大队</w:t>
            </w:r>
            <w:r>
              <w:rPr>
                <w:rFonts w:hint="eastAsia" w:ascii="宋体" w:hAnsi="宋体" w:eastAsia="宋体" w:cs="宋体"/>
                <w:i w:val="0"/>
                <w:color w:val="auto"/>
                <w:sz w:val="24"/>
                <w:szCs w:val="24"/>
                <w:u w:val="none"/>
                <w:lang w:val="en-US" w:eastAsia="zh-CN"/>
              </w:rPr>
              <w:t>201202</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广元市公安局朝天区分局交通警察大队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391" w:hRule="atLeast"/>
        </w:trPr>
        <w:tc>
          <w:tcPr>
            <w:tcW w:w="3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5</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724" w:hRule="atLeast"/>
        </w:trPr>
        <w:tc>
          <w:tcPr>
            <w:tcW w:w="3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5</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391" w:hRule="atLeast"/>
        </w:trPr>
        <w:tc>
          <w:tcPr>
            <w:tcW w:w="3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9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8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1081"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88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根据公安机关“放管服”工作要求，租赁专线网络线路,保障执法执勤活动正常开展。</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rPr>
              <w:t xml:space="preserve"> 租赁专线网络线路,有效保障了执法执勤活动正常开展</w:t>
            </w:r>
            <w:r>
              <w:rPr>
                <w:rFonts w:hint="eastAsia" w:ascii="宋体" w:hAnsi="宋体" w:eastAsia="宋体" w:cs="宋体"/>
                <w:i w:val="0"/>
                <w:color w:val="auto"/>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783" w:hRule="atLeast"/>
        </w:trPr>
        <w:tc>
          <w:tcPr>
            <w:tcW w:w="19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1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724" w:hRule="atLeast"/>
        </w:trPr>
        <w:tc>
          <w:tcPr>
            <w:tcW w:w="193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专线网络租赁</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1套</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473" w:hRule="atLeast"/>
        </w:trPr>
        <w:tc>
          <w:tcPr>
            <w:tcW w:w="193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使用率</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100%</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724" w:hRule="atLeast"/>
        </w:trPr>
        <w:tc>
          <w:tcPr>
            <w:tcW w:w="193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项目完成时限</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rPr>
              <w:t>2021-12-31</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rP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724" w:hRule="atLeast"/>
        </w:trPr>
        <w:tc>
          <w:tcPr>
            <w:tcW w:w="193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租赁费</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5</w:t>
            </w:r>
            <w:r>
              <w:rPr>
                <w:rFonts w:hint="eastAsia" w:ascii="仿宋_GB2312" w:hAnsi="仿宋_GB2312" w:eastAsia="仿宋_GB2312" w:cs="仿宋_GB2312"/>
                <w:i w:val="0"/>
                <w:color w:val="auto"/>
                <w:sz w:val="28"/>
                <w:szCs w:val="28"/>
                <w:u w:val="none"/>
                <w:lang w:eastAsia="zh-CN"/>
              </w:rPr>
              <w:t>万</w:t>
            </w:r>
            <w:r>
              <w:rPr>
                <w:rFonts w:hint="eastAsia" w:ascii="仿宋_GB2312" w:hAnsi="仿宋_GB2312" w:eastAsia="仿宋_GB2312" w:cs="仿宋_GB2312"/>
                <w:i w:val="0"/>
                <w:color w:val="auto"/>
                <w:sz w:val="28"/>
                <w:szCs w:val="28"/>
                <w:u w:val="none"/>
              </w:rPr>
              <w:t>元</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5</w:t>
            </w:r>
            <w:r>
              <w:rPr>
                <w:rFonts w:hint="eastAsia" w:ascii="仿宋_GB2312" w:hAnsi="仿宋_GB2312" w:eastAsia="仿宋_GB2312" w:cs="仿宋_GB2312"/>
                <w:i w:val="0"/>
                <w:color w:val="auto"/>
                <w:sz w:val="28"/>
                <w:szCs w:val="28"/>
                <w:u w:val="none"/>
                <w:lang w:eastAsia="zh-CN"/>
              </w:rPr>
              <w:t>万</w:t>
            </w:r>
            <w:r>
              <w:rPr>
                <w:rFonts w:hint="eastAsia" w:ascii="仿宋_GB2312" w:hAnsi="仿宋_GB2312" w:eastAsia="仿宋_GB2312" w:cs="仿宋_GB2312"/>
                <w:i w:val="0"/>
                <w:color w:val="auto"/>
                <w:sz w:val="28"/>
                <w:szCs w:val="28"/>
                <w:u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724" w:hRule="atLeast"/>
        </w:trPr>
        <w:tc>
          <w:tcPr>
            <w:tcW w:w="193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智能化</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456"/>
              </w:tabs>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提高</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29" w:type="dxa"/>
          <w:trHeight w:val="1092" w:hRule="atLeast"/>
        </w:trPr>
        <w:tc>
          <w:tcPr>
            <w:tcW w:w="19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交通参与者满意度</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≧95%</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95%</w:t>
            </w:r>
          </w:p>
        </w:tc>
      </w:tr>
    </w:tbl>
    <w:p>
      <w:pPr>
        <w:spacing w:line="600" w:lineRule="exact"/>
        <w:jc w:val="center"/>
        <w:outlineLvl w:val="0"/>
        <w:rPr>
          <w:rFonts w:hint="eastAsia" w:ascii="黑体" w:hAnsi="黑体" w:eastAsia="黑体"/>
          <w:color w:val="auto"/>
          <w:sz w:val="44"/>
          <w:szCs w:val="44"/>
          <w:highlight w:val="none"/>
        </w:rPr>
      </w:pPr>
    </w:p>
    <w:tbl>
      <w:tblPr>
        <w:tblStyle w:val="15"/>
        <w:tblpPr w:leftFromText="180" w:rightFromText="180" w:vertAnchor="text" w:horzAnchor="page" w:tblpX="1281" w:tblpY="660"/>
        <w:tblOverlap w:val="never"/>
        <w:tblW w:w="9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3"/>
        <w:gridCol w:w="1064"/>
        <w:gridCol w:w="1523"/>
        <w:gridCol w:w="1108"/>
        <w:gridCol w:w="1141"/>
        <w:gridCol w:w="2243"/>
        <w:gridCol w:w="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8922"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shd w:val="clear"/>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shd w:val="clear"/>
                <w:lang w:val="en-US" w:eastAsia="zh-CN"/>
              </w:rPr>
            </w:pPr>
          </w:p>
          <w:p>
            <w:pPr>
              <w:pStyle w:val="2"/>
              <w:rPr>
                <w:rFonts w:hint="eastAsia"/>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shd w:val="clear"/>
                <w:lang w:val="en-US" w:eastAsia="zh-CN"/>
              </w:rPr>
              <w:t>2021年部门预算道路交通事故预防项目绩效目标自评</w:t>
            </w:r>
          </w:p>
        </w:tc>
        <w:tc>
          <w:tcPr>
            <w:tcW w:w="21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29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广元市公安局朝天区分局交通警察大队</w:t>
            </w:r>
            <w:r>
              <w:rPr>
                <w:rFonts w:hint="eastAsia" w:ascii="宋体" w:hAnsi="宋体" w:cs="宋体"/>
                <w:i w:val="0"/>
                <w:color w:val="auto"/>
                <w:sz w:val="24"/>
                <w:szCs w:val="24"/>
                <w:u w:val="none"/>
                <w:lang w:val="en-US" w:eastAsia="zh-CN"/>
              </w:rPr>
              <w:t>201202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广元市公安局朝天区分局交通警察大队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29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17</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29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17</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29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lang w:val="en-US" w:eastAsia="zh-CN"/>
              </w:rPr>
            </w:pPr>
            <w:r>
              <w:rPr>
                <w:rFonts w:hint="eastAsia" w:ascii="宋体" w:hAnsi="宋体" w:eastAsia="宋体" w:cs="宋体"/>
                <w:i w:val="0"/>
                <w:color w:val="auto"/>
                <w:kern w:val="0"/>
                <w:sz w:val="24"/>
                <w:szCs w:val="24"/>
                <w:u w:val="none"/>
                <w:lang w:val="en-US" w:eastAsia="zh-CN" w:bidi="ar"/>
              </w:rPr>
              <w:t>1、道路交通事故预防，保持无3人以上的死亡事故。                                                                   2、完善道路交通事故预防工作机制，最大限度消除安全隐患。</w:t>
            </w:r>
          </w:p>
        </w:tc>
        <w:tc>
          <w:tcPr>
            <w:tcW w:w="338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1、无3人以上的死亡事故。                                                                   2、道路交通事故预防工作机制</w:t>
            </w:r>
            <w:r>
              <w:rPr>
                <w:rFonts w:hint="eastAsia" w:ascii="宋体" w:hAnsi="宋体" w:cs="宋体"/>
                <w:i w:val="0"/>
                <w:color w:val="auto"/>
                <w:sz w:val="24"/>
                <w:szCs w:val="24"/>
                <w:u w:val="none"/>
                <w:lang w:eastAsia="zh-CN"/>
              </w:rPr>
              <w:t>得到完善</w:t>
            </w:r>
            <w:r>
              <w:rPr>
                <w:rFonts w:hint="eastAsia" w:ascii="宋体" w:hAnsi="宋体" w:eastAsia="宋体" w:cs="宋体"/>
                <w:i w:val="0"/>
                <w:color w:val="auto"/>
                <w:sz w:val="24"/>
                <w:szCs w:val="24"/>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0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 xml:space="preserve"> 道路交通隐患排查</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≧30次</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32件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 xml:space="preserve"> 交通安全宣传</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≧50次</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56次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道路交通事故四项指数</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≦2021年数据</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项目完成时限</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2022-12-31</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道路交通隐患排查成本</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5万元</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交通事故宣传成本</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10万元</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交通事故逐年下降</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下降</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群众满意率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8922"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shd w:val="clear"/>
                <w:lang w:val="en-US" w:eastAsia="zh-CN"/>
              </w:rPr>
              <w:t>2021年部门预算交通事故车辆检验鉴定费项目绩效目标自评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29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广元市公安局朝天区分局交通警察大队</w:t>
            </w:r>
            <w:r>
              <w:rPr>
                <w:rFonts w:hint="eastAsia" w:ascii="宋体" w:hAnsi="宋体" w:cs="宋体"/>
                <w:i w:val="0"/>
                <w:color w:val="auto"/>
                <w:sz w:val="24"/>
                <w:szCs w:val="24"/>
                <w:u w:val="none"/>
                <w:lang w:val="en-US" w:eastAsia="zh-CN"/>
              </w:rPr>
              <w:t>201202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广元市公安局朝天区分局交通警察大队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29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29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20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29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69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lang w:val="en-US" w:eastAsia="zh-CN"/>
              </w:rPr>
            </w:pPr>
            <w:r>
              <w:rPr>
                <w:rFonts w:hint="eastAsia" w:ascii="宋体" w:hAnsi="宋体" w:eastAsia="宋体" w:cs="宋体"/>
                <w:i w:val="0"/>
                <w:color w:val="auto"/>
                <w:kern w:val="0"/>
                <w:sz w:val="24"/>
                <w:szCs w:val="24"/>
                <w:u w:val="none"/>
                <w:lang w:val="en-US" w:eastAsia="zh-CN" w:bidi="ar"/>
              </w:rPr>
              <w:t>完成对交通事故中需要检测车辆进行检测并出具报告，为交通事故的责任认定提供依据。</w:t>
            </w:r>
          </w:p>
        </w:tc>
        <w:tc>
          <w:tcPr>
            <w:tcW w:w="338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对交通事故中</w:t>
            </w:r>
            <w:r>
              <w:rPr>
                <w:rFonts w:hint="eastAsia" w:ascii="宋体" w:hAnsi="宋体" w:cs="宋体"/>
                <w:i w:val="0"/>
                <w:color w:val="auto"/>
                <w:sz w:val="24"/>
                <w:szCs w:val="24"/>
                <w:u w:val="none"/>
                <w:lang w:val="en-US" w:eastAsia="zh-CN"/>
              </w:rPr>
              <w:t>140辆</w:t>
            </w:r>
            <w:r>
              <w:rPr>
                <w:rFonts w:hint="eastAsia" w:ascii="宋体" w:hAnsi="宋体" w:eastAsia="宋体" w:cs="宋体"/>
                <w:i w:val="0"/>
                <w:color w:val="auto"/>
                <w:sz w:val="24"/>
                <w:szCs w:val="24"/>
                <w:u w:val="none"/>
              </w:rPr>
              <w:t xml:space="preserve">需要检测车辆进行检测并出具报告，事故的责任认定提供依据。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0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交通事故检测车辆数</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≧135辆</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140辆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363"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准确率</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100%</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项目完成时限</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2021年12月</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车辆检验鉴定费</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20万元</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经济效益</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交通事故发生者的经济负担</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减轻</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减轻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90"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社会效益</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为交通事故处理提供依据</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提供</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733" w:hRule="atLeast"/>
        </w:trPr>
        <w:tc>
          <w:tcPr>
            <w:tcW w:w="184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交通事故发生者满意度</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≧95%</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18" w:type="dxa"/>
          <w:trHeight w:val="733" w:hRule="atLeast"/>
        </w:trPr>
        <w:tc>
          <w:tcPr>
            <w:tcW w:w="1843"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交通事故处理部门满意度</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≧95%</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≧97%</w:t>
            </w:r>
          </w:p>
        </w:tc>
      </w:tr>
    </w:tbl>
    <w:p>
      <w:pPr>
        <w:pStyle w:val="2"/>
        <w:rPr>
          <w:rFonts w:hint="eastAsia"/>
        </w:rPr>
      </w:pPr>
    </w:p>
    <w:p>
      <w:pPr>
        <w:numPr>
          <w:ilvl w:val="0"/>
          <w:numId w:val="5"/>
        </w:numPr>
        <w:spacing w:line="600" w:lineRule="exact"/>
        <w:ind w:left="0" w:leftChars="0" w:firstLine="660" w:firstLineChars="150"/>
        <w:jc w:val="center"/>
        <w:outlineLvl w:val="0"/>
        <w:rPr>
          <w:rFonts w:hint="eastAsia" w:ascii="仿宋" w:hAnsi="仿宋" w:eastAsia="仿宋"/>
          <w:b w:val="0"/>
          <w:color w:val="auto"/>
          <w:highlight w:val="none"/>
        </w:rPr>
      </w:pPr>
      <w:r>
        <w:rPr>
          <w:rStyle w:val="24"/>
          <w:rFonts w:hint="eastAsia" w:ascii="黑体" w:hAnsi="黑体" w:eastAsia="黑体"/>
          <w:b w:val="0"/>
          <w:color w:val="auto"/>
          <w:highlight w:val="none"/>
        </w:rPr>
        <w:t>附表</w:t>
      </w:r>
      <w:bookmarkEnd w:id="48"/>
      <w:bookmarkEnd w:id="50"/>
      <w:bookmarkStart w:id="51" w:name="_Toc15396619"/>
    </w:p>
    <w:p>
      <w:pPr>
        <w:pStyle w:val="4"/>
        <w:rPr>
          <w:rFonts w:hint="eastAsia" w:ascii="仿宋_GB2312" w:hAnsi="Calibri" w:eastAsia="仿宋_GB2312" w:cs="仿宋"/>
          <w:b w:val="0"/>
          <w:bCs w:val="0"/>
          <w:color w:val="auto"/>
          <w:sz w:val="32"/>
          <w:szCs w:val="32"/>
          <w:highlight w:val="none"/>
          <w:lang w:val="en-US" w:eastAsia="zh-CN" w:bidi="ar-SA"/>
        </w:rPr>
      </w:pPr>
      <w:r>
        <w:rPr>
          <w:rFonts w:hint="eastAsia" w:ascii="仿宋_GB2312" w:hAnsi="Calibri" w:eastAsia="仿宋_GB2312" w:cs="仿宋"/>
          <w:b w:val="0"/>
          <w:bCs w:val="0"/>
          <w:color w:val="auto"/>
          <w:sz w:val="32"/>
          <w:szCs w:val="32"/>
          <w:highlight w:val="none"/>
          <w:lang w:val="en-US" w:eastAsia="zh-CN" w:bidi="ar-SA"/>
        </w:rPr>
        <w:t>一、收入支出决算总表</w:t>
      </w:r>
      <w:bookmarkEnd w:id="51"/>
    </w:p>
    <w:p>
      <w:pPr>
        <w:pStyle w:val="4"/>
        <w:rPr>
          <w:rFonts w:hint="eastAsia" w:ascii="仿宋_GB2312" w:hAnsi="Calibri" w:eastAsia="仿宋_GB2312" w:cs="仿宋"/>
          <w:b w:val="0"/>
          <w:bCs w:val="0"/>
          <w:color w:val="auto"/>
          <w:sz w:val="32"/>
          <w:szCs w:val="32"/>
          <w:highlight w:val="none"/>
          <w:lang w:val="en-US" w:eastAsia="zh-CN" w:bidi="ar-SA"/>
        </w:rPr>
      </w:pPr>
      <w:bookmarkStart w:id="52" w:name="_Toc15396620"/>
      <w:r>
        <w:rPr>
          <w:rFonts w:hint="eastAsia" w:ascii="仿宋_GB2312" w:hAnsi="Calibri" w:eastAsia="仿宋_GB2312" w:cs="仿宋"/>
          <w:b w:val="0"/>
          <w:bCs w:val="0"/>
          <w:color w:val="auto"/>
          <w:sz w:val="32"/>
          <w:szCs w:val="32"/>
          <w:highlight w:val="none"/>
          <w:lang w:val="en-US" w:eastAsia="zh-CN" w:bidi="ar-SA"/>
        </w:rPr>
        <w:t>二、收入决算表</w:t>
      </w:r>
      <w:bookmarkEnd w:id="52"/>
    </w:p>
    <w:p>
      <w:pPr>
        <w:pStyle w:val="4"/>
        <w:rPr>
          <w:rFonts w:hint="eastAsia" w:ascii="仿宋_GB2312" w:hAnsi="Calibri" w:eastAsia="仿宋_GB2312" w:cs="仿宋"/>
          <w:b w:val="0"/>
          <w:bCs w:val="0"/>
          <w:color w:val="auto"/>
          <w:sz w:val="32"/>
          <w:szCs w:val="32"/>
          <w:highlight w:val="none"/>
          <w:lang w:val="en-US" w:eastAsia="zh-CN" w:bidi="ar-SA"/>
        </w:rPr>
      </w:pPr>
      <w:bookmarkStart w:id="53" w:name="_Toc15396621"/>
      <w:r>
        <w:rPr>
          <w:rFonts w:hint="eastAsia" w:ascii="仿宋_GB2312" w:hAnsi="Calibri" w:eastAsia="仿宋_GB2312" w:cs="仿宋"/>
          <w:b w:val="0"/>
          <w:bCs w:val="0"/>
          <w:color w:val="auto"/>
          <w:sz w:val="32"/>
          <w:szCs w:val="32"/>
          <w:highlight w:val="none"/>
          <w:lang w:val="en-US" w:eastAsia="zh-CN" w:bidi="ar-SA"/>
        </w:rPr>
        <w:t>三、支出决算表</w:t>
      </w:r>
      <w:bookmarkEnd w:id="53"/>
    </w:p>
    <w:p>
      <w:pPr>
        <w:pStyle w:val="4"/>
        <w:rPr>
          <w:rFonts w:hint="eastAsia" w:ascii="仿宋_GB2312" w:hAnsi="Calibri" w:eastAsia="仿宋_GB2312" w:cs="仿宋"/>
          <w:b w:val="0"/>
          <w:bCs w:val="0"/>
          <w:color w:val="auto"/>
          <w:sz w:val="32"/>
          <w:szCs w:val="32"/>
          <w:highlight w:val="none"/>
          <w:lang w:val="en-US" w:eastAsia="zh-CN" w:bidi="ar-SA"/>
        </w:rPr>
      </w:pPr>
      <w:bookmarkStart w:id="54" w:name="_Toc15396622"/>
      <w:r>
        <w:rPr>
          <w:rFonts w:hint="eastAsia" w:ascii="仿宋_GB2312" w:hAnsi="Calibri" w:eastAsia="仿宋_GB2312" w:cs="仿宋"/>
          <w:b w:val="0"/>
          <w:bCs w:val="0"/>
          <w:color w:val="auto"/>
          <w:sz w:val="32"/>
          <w:szCs w:val="32"/>
          <w:highlight w:val="none"/>
          <w:lang w:val="en-US" w:eastAsia="zh-CN" w:bidi="ar-SA"/>
        </w:rPr>
        <w:t>四、财政拨款收入支出决算总表</w:t>
      </w:r>
      <w:bookmarkEnd w:id="54"/>
    </w:p>
    <w:p>
      <w:pPr>
        <w:pStyle w:val="4"/>
        <w:rPr>
          <w:rFonts w:hint="eastAsia" w:ascii="仿宋_GB2312" w:hAnsi="Calibri" w:eastAsia="仿宋_GB2312" w:cs="仿宋"/>
          <w:b w:val="0"/>
          <w:bCs w:val="0"/>
          <w:color w:val="auto"/>
          <w:sz w:val="32"/>
          <w:szCs w:val="32"/>
          <w:highlight w:val="none"/>
          <w:lang w:val="en-US" w:eastAsia="zh-CN" w:bidi="ar-SA"/>
        </w:rPr>
      </w:pPr>
      <w:bookmarkStart w:id="55" w:name="_Toc15396623"/>
      <w:r>
        <w:rPr>
          <w:rFonts w:hint="eastAsia" w:ascii="仿宋_GB2312" w:hAnsi="Calibri" w:eastAsia="仿宋_GB2312" w:cs="仿宋"/>
          <w:b w:val="0"/>
          <w:bCs w:val="0"/>
          <w:color w:val="auto"/>
          <w:sz w:val="32"/>
          <w:szCs w:val="32"/>
          <w:highlight w:val="none"/>
          <w:lang w:val="en-US" w:eastAsia="zh-CN" w:bidi="ar-SA"/>
        </w:rPr>
        <w:t>五、财政拨款支出决算明细表</w:t>
      </w:r>
      <w:bookmarkEnd w:id="55"/>
      <w:bookmarkStart w:id="56" w:name="_Toc15396624"/>
    </w:p>
    <w:p>
      <w:pPr>
        <w:pStyle w:val="4"/>
        <w:rPr>
          <w:rFonts w:hint="eastAsia" w:ascii="仿宋_GB2312" w:hAnsi="Calibri" w:eastAsia="仿宋_GB2312" w:cs="仿宋"/>
          <w:b w:val="0"/>
          <w:bCs w:val="0"/>
          <w:color w:val="auto"/>
          <w:sz w:val="32"/>
          <w:szCs w:val="32"/>
          <w:highlight w:val="none"/>
          <w:lang w:val="en-US" w:eastAsia="zh-CN" w:bidi="ar-SA"/>
        </w:rPr>
      </w:pPr>
      <w:r>
        <w:rPr>
          <w:rFonts w:hint="eastAsia" w:ascii="仿宋_GB2312" w:hAnsi="Calibri" w:eastAsia="仿宋_GB2312" w:cs="仿宋"/>
          <w:b w:val="0"/>
          <w:bCs w:val="0"/>
          <w:color w:val="auto"/>
          <w:sz w:val="32"/>
          <w:szCs w:val="32"/>
          <w:highlight w:val="none"/>
          <w:lang w:val="en-US" w:eastAsia="zh-CN" w:bidi="ar-SA"/>
        </w:rPr>
        <w:t>六、一般公共预算财政拨款支出决算表</w:t>
      </w:r>
      <w:bookmarkEnd w:id="56"/>
    </w:p>
    <w:p>
      <w:pPr>
        <w:pStyle w:val="4"/>
        <w:rPr>
          <w:rFonts w:hint="eastAsia" w:ascii="仿宋_GB2312" w:hAnsi="Calibri" w:eastAsia="仿宋_GB2312" w:cs="仿宋"/>
          <w:b w:val="0"/>
          <w:bCs w:val="0"/>
          <w:color w:val="auto"/>
          <w:sz w:val="32"/>
          <w:szCs w:val="32"/>
          <w:highlight w:val="none"/>
          <w:lang w:val="en-US" w:eastAsia="zh-CN" w:bidi="ar-SA"/>
        </w:rPr>
      </w:pPr>
      <w:bookmarkStart w:id="57" w:name="_Toc15396625"/>
      <w:r>
        <w:rPr>
          <w:rFonts w:hint="eastAsia" w:ascii="仿宋_GB2312" w:hAnsi="Calibri" w:eastAsia="仿宋_GB2312" w:cs="仿宋"/>
          <w:b w:val="0"/>
          <w:bCs w:val="0"/>
          <w:color w:val="auto"/>
          <w:sz w:val="32"/>
          <w:szCs w:val="32"/>
          <w:highlight w:val="none"/>
          <w:lang w:val="en-US" w:eastAsia="zh-CN" w:bidi="ar-SA"/>
        </w:rPr>
        <w:t>七、一般公共预算财政拨款支出决算明细表</w:t>
      </w:r>
      <w:bookmarkEnd w:id="57"/>
    </w:p>
    <w:p>
      <w:pPr>
        <w:pStyle w:val="4"/>
        <w:rPr>
          <w:rFonts w:hint="eastAsia" w:ascii="仿宋_GB2312" w:hAnsi="Calibri" w:eastAsia="仿宋_GB2312" w:cs="仿宋"/>
          <w:b w:val="0"/>
          <w:bCs w:val="0"/>
          <w:color w:val="auto"/>
          <w:sz w:val="32"/>
          <w:szCs w:val="32"/>
          <w:highlight w:val="none"/>
          <w:lang w:val="en-US" w:eastAsia="zh-CN" w:bidi="ar-SA"/>
        </w:rPr>
      </w:pPr>
      <w:bookmarkStart w:id="58" w:name="_Toc15396626"/>
      <w:r>
        <w:rPr>
          <w:rFonts w:hint="eastAsia" w:ascii="仿宋_GB2312" w:hAnsi="Calibri" w:eastAsia="仿宋_GB2312" w:cs="仿宋"/>
          <w:b w:val="0"/>
          <w:bCs w:val="0"/>
          <w:color w:val="auto"/>
          <w:sz w:val="32"/>
          <w:szCs w:val="32"/>
          <w:highlight w:val="none"/>
          <w:lang w:val="en-US" w:eastAsia="zh-CN" w:bidi="ar-SA"/>
        </w:rPr>
        <w:t>八、一般公共预算财政拨款基本支出决算表</w:t>
      </w:r>
      <w:bookmarkEnd w:id="58"/>
    </w:p>
    <w:p>
      <w:pPr>
        <w:pStyle w:val="4"/>
        <w:rPr>
          <w:rFonts w:hint="eastAsia" w:ascii="仿宋_GB2312" w:hAnsi="Calibri" w:eastAsia="仿宋_GB2312" w:cs="仿宋"/>
          <w:b w:val="0"/>
          <w:bCs w:val="0"/>
          <w:color w:val="auto"/>
          <w:sz w:val="32"/>
          <w:szCs w:val="32"/>
          <w:highlight w:val="none"/>
          <w:lang w:val="en-US" w:eastAsia="zh-CN" w:bidi="ar-SA"/>
        </w:rPr>
      </w:pPr>
      <w:bookmarkStart w:id="59" w:name="_Toc15396627"/>
      <w:r>
        <w:rPr>
          <w:rFonts w:hint="eastAsia" w:ascii="仿宋_GB2312" w:hAnsi="Calibri" w:eastAsia="仿宋_GB2312" w:cs="仿宋"/>
          <w:b w:val="0"/>
          <w:bCs w:val="0"/>
          <w:color w:val="auto"/>
          <w:sz w:val="32"/>
          <w:szCs w:val="32"/>
          <w:highlight w:val="none"/>
          <w:lang w:val="en-US" w:eastAsia="zh-CN" w:bidi="ar-SA"/>
        </w:rPr>
        <w:t>九、一般公共预算财政拨款项目支出决算表</w:t>
      </w:r>
      <w:bookmarkEnd w:id="59"/>
    </w:p>
    <w:p>
      <w:pPr>
        <w:pStyle w:val="4"/>
        <w:rPr>
          <w:rFonts w:hint="eastAsia" w:ascii="仿宋_GB2312" w:hAnsi="Calibri" w:eastAsia="仿宋_GB2312" w:cs="仿宋"/>
          <w:b w:val="0"/>
          <w:bCs w:val="0"/>
          <w:color w:val="auto"/>
          <w:sz w:val="32"/>
          <w:szCs w:val="32"/>
          <w:highlight w:val="none"/>
          <w:lang w:val="en-US" w:eastAsia="zh-CN" w:bidi="ar-SA"/>
        </w:rPr>
      </w:pPr>
      <w:bookmarkStart w:id="60" w:name="_Toc15396628"/>
      <w:r>
        <w:rPr>
          <w:rFonts w:hint="eastAsia" w:ascii="仿宋_GB2312" w:hAnsi="Calibri" w:eastAsia="仿宋_GB2312" w:cs="仿宋"/>
          <w:b w:val="0"/>
          <w:bCs w:val="0"/>
          <w:color w:val="auto"/>
          <w:sz w:val="32"/>
          <w:szCs w:val="32"/>
          <w:highlight w:val="none"/>
          <w:lang w:val="en-US" w:eastAsia="zh-CN" w:bidi="ar-SA"/>
        </w:rPr>
        <w:t>十、一般公共预算财政拨款“三公”经费支出决算表</w:t>
      </w:r>
      <w:bookmarkEnd w:id="60"/>
    </w:p>
    <w:p>
      <w:pPr>
        <w:pStyle w:val="4"/>
        <w:rPr>
          <w:rFonts w:hint="eastAsia" w:ascii="仿宋_GB2312" w:hAnsi="Calibri" w:eastAsia="仿宋_GB2312" w:cs="仿宋"/>
          <w:b w:val="0"/>
          <w:bCs w:val="0"/>
          <w:color w:val="auto"/>
          <w:sz w:val="32"/>
          <w:szCs w:val="32"/>
          <w:highlight w:val="none"/>
          <w:lang w:val="en-US" w:eastAsia="zh-CN" w:bidi="ar-SA"/>
        </w:rPr>
      </w:pPr>
      <w:bookmarkStart w:id="61" w:name="_Toc15396629"/>
      <w:r>
        <w:rPr>
          <w:rFonts w:hint="eastAsia" w:ascii="仿宋_GB2312" w:hAnsi="Calibri" w:eastAsia="仿宋_GB2312" w:cs="仿宋"/>
          <w:b w:val="0"/>
          <w:bCs w:val="0"/>
          <w:color w:val="auto"/>
          <w:sz w:val="32"/>
          <w:szCs w:val="32"/>
          <w:highlight w:val="none"/>
          <w:lang w:val="en-US" w:eastAsia="zh-CN" w:bidi="ar-SA"/>
        </w:rPr>
        <w:t>十一、政府性基金预算财政拨款收入支出决算表</w:t>
      </w:r>
      <w:bookmarkEnd w:id="61"/>
    </w:p>
    <w:p>
      <w:pPr>
        <w:pStyle w:val="4"/>
        <w:rPr>
          <w:rFonts w:hint="eastAsia" w:ascii="仿宋_GB2312" w:hAnsi="Calibri" w:eastAsia="仿宋_GB2312" w:cs="仿宋"/>
          <w:b w:val="0"/>
          <w:bCs w:val="0"/>
          <w:color w:val="auto"/>
          <w:sz w:val="32"/>
          <w:szCs w:val="32"/>
          <w:highlight w:val="none"/>
          <w:lang w:val="en-US" w:eastAsia="zh-CN" w:bidi="ar-SA"/>
        </w:rPr>
      </w:pPr>
      <w:bookmarkStart w:id="62" w:name="_Toc15396630"/>
      <w:r>
        <w:rPr>
          <w:rFonts w:hint="eastAsia" w:ascii="仿宋_GB2312" w:hAnsi="Calibri" w:eastAsia="仿宋_GB2312" w:cs="仿宋"/>
          <w:b w:val="0"/>
          <w:bCs w:val="0"/>
          <w:color w:val="auto"/>
          <w:sz w:val="32"/>
          <w:szCs w:val="32"/>
          <w:highlight w:val="none"/>
          <w:lang w:val="en-US" w:eastAsia="zh-CN" w:bidi="ar-SA"/>
        </w:rPr>
        <w:t>十二、政府性基金预算财政拨款“三公”经费支出决算表</w:t>
      </w:r>
      <w:bookmarkEnd w:id="62"/>
    </w:p>
    <w:p>
      <w:pPr>
        <w:pStyle w:val="4"/>
        <w:rPr>
          <w:rFonts w:hint="eastAsia" w:ascii="仿宋_GB2312" w:hAnsi="Calibri" w:eastAsia="仿宋_GB2312" w:cs="仿宋"/>
          <w:b w:val="0"/>
          <w:bCs w:val="0"/>
          <w:color w:val="auto"/>
          <w:sz w:val="32"/>
          <w:szCs w:val="32"/>
          <w:highlight w:val="none"/>
          <w:lang w:val="en-US" w:eastAsia="zh-CN" w:bidi="ar-SA"/>
        </w:rPr>
      </w:pPr>
      <w:bookmarkStart w:id="63" w:name="_Toc15396631"/>
      <w:r>
        <w:rPr>
          <w:rFonts w:hint="eastAsia" w:ascii="仿宋_GB2312" w:hAnsi="Calibri" w:eastAsia="仿宋_GB2312" w:cs="仿宋"/>
          <w:b w:val="0"/>
          <w:bCs w:val="0"/>
          <w:color w:val="auto"/>
          <w:sz w:val="32"/>
          <w:szCs w:val="32"/>
          <w:highlight w:val="none"/>
          <w:lang w:val="en-US" w:eastAsia="zh-CN" w:bidi="ar-SA"/>
        </w:rPr>
        <w:t>十三、国有资本经营预算财政拨款收入支出决算表</w:t>
      </w:r>
      <w:bookmarkEnd w:id="63"/>
    </w:p>
    <w:p>
      <w:pPr>
        <w:rPr>
          <w:rFonts w:hint="eastAsia" w:ascii="仿宋_GB2312" w:hAnsi="Calibri" w:eastAsia="仿宋_GB2312" w:cs="仿宋"/>
          <w:b w:val="0"/>
          <w:bCs w:val="0"/>
          <w:color w:val="auto"/>
          <w:sz w:val="32"/>
          <w:szCs w:val="32"/>
          <w:highlight w:val="none"/>
          <w:lang w:val="en-US" w:eastAsia="zh-CN" w:bidi="ar-SA"/>
        </w:rPr>
      </w:pPr>
      <w:r>
        <w:rPr>
          <w:rFonts w:hint="eastAsia" w:ascii="仿宋_GB2312" w:hAnsi="Calibri" w:eastAsia="仿宋_GB2312" w:cs="仿宋"/>
          <w:b w:val="0"/>
          <w:bCs w:val="0"/>
          <w:color w:val="auto"/>
          <w:sz w:val="32"/>
          <w:szCs w:val="32"/>
          <w:highlight w:val="none"/>
          <w:lang w:val="en-US" w:eastAsia="zh-CN" w:bidi="ar-SA"/>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02B31"/>
    <w:multiLevelType w:val="singleLevel"/>
    <w:tmpl w:val="8F102B31"/>
    <w:lvl w:ilvl="0" w:tentative="0">
      <w:start w:val="1"/>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6690265"/>
    <w:multiLevelType w:val="singleLevel"/>
    <w:tmpl w:val="66690265"/>
    <w:lvl w:ilvl="0" w:tentative="0">
      <w:start w:val="5"/>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YjNlMmI2ZjlkZDI3YmRkNWFlOWViODI5MzhhY2M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D83268"/>
    <w:rsid w:val="06653191"/>
    <w:rsid w:val="0A2032A3"/>
    <w:rsid w:val="0B321558"/>
    <w:rsid w:val="0B8A37D8"/>
    <w:rsid w:val="0C354707"/>
    <w:rsid w:val="10C055FF"/>
    <w:rsid w:val="118107EC"/>
    <w:rsid w:val="11DD6519"/>
    <w:rsid w:val="16BB723D"/>
    <w:rsid w:val="17970794"/>
    <w:rsid w:val="18015F3F"/>
    <w:rsid w:val="19F76274"/>
    <w:rsid w:val="1A6821B9"/>
    <w:rsid w:val="1BE8440E"/>
    <w:rsid w:val="1D155CEE"/>
    <w:rsid w:val="1D800DDA"/>
    <w:rsid w:val="1F02596E"/>
    <w:rsid w:val="20896BEB"/>
    <w:rsid w:val="20F57F95"/>
    <w:rsid w:val="21C260E9"/>
    <w:rsid w:val="240371BF"/>
    <w:rsid w:val="25C741E6"/>
    <w:rsid w:val="26790211"/>
    <w:rsid w:val="27000390"/>
    <w:rsid w:val="27371E7F"/>
    <w:rsid w:val="27842671"/>
    <w:rsid w:val="29FD04D3"/>
    <w:rsid w:val="2ABE7A3E"/>
    <w:rsid w:val="2B8D424B"/>
    <w:rsid w:val="2EFA178C"/>
    <w:rsid w:val="30B46D73"/>
    <w:rsid w:val="319F7F4E"/>
    <w:rsid w:val="34F75839"/>
    <w:rsid w:val="35097EFB"/>
    <w:rsid w:val="39AE70AB"/>
    <w:rsid w:val="3A5E2E4C"/>
    <w:rsid w:val="3C0C0783"/>
    <w:rsid w:val="3E4A0760"/>
    <w:rsid w:val="3F795B0E"/>
    <w:rsid w:val="3F802C11"/>
    <w:rsid w:val="3F9F3A96"/>
    <w:rsid w:val="42EE61AF"/>
    <w:rsid w:val="45E4524C"/>
    <w:rsid w:val="493C27E9"/>
    <w:rsid w:val="496F39ED"/>
    <w:rsid w:val="49F2382C"/>
    <w:rsid w:val="49FF41D3"/>
    <w:rsid w:val="4A185DC8"/>
    <w:rsid w:val="4A791EAE"/>
    <w:rsid w:val="4BE068DB"/>
    <w:rsid w:val="4BF6002B"/>
    <w:rsid w:val="4E605EDB"/>
    <w:rsid w:val="4ECE2238"/>
    <w:rsid w:val="51DB4B86"/>
    <w:rsid w:val="55333C3E"/>
    <w:rsid w:val="59B46C13"/>
    <w:rsid w:val="5E16297D"/>
    <w:rsid w:val="644D7C6C"/>
    <w:rsid w:val="64CA39A1"/>
    <w:rsid w:val="68075C49"/>
    <w:rsid w:val="69075F7B"/>
    <w:rsid w:val="692A5DF3"/>
    <w:rsid w:val="69BA58F8"/>
    <w:rsid w:val="6BC042B4"/>
    <w:rsid w:val="6C4A05C8"/>
    <w:rsid w:val="6FD95F1E"/>
    <w:rsid w:val="720D2D29"/>
    <w:rsid w:val="725270FD"/>
    <w:rsid w:val="72734D90"/>
    <w:rsid w:val="741B494D"/>
    <w:rsid w:val="750775C9"/>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3"/>
    <w:qFormat/>
    <w:uiPriority w:val="9"/>
    <w:rPr>
      <w:rFonts w:ascii="Times New Roman" w:hAnsi="Times New Roman"/>
      <w:b/>
      <w:bCs/>
      <w:kern w:val="44"/>
      <w:sz w:val="44"/>
      <w:szCs w:val="44"/>
    </w:rPr>
  </w:style>
  <w:style w:type="character" w:customStyle="1" w:styleId="25">
    <w:name w:val="标题 2 Char"/>
    <w:basedOn w:val="12"/>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21"/>
    <w:basedOn w:val="12"/>
    <w:qFormat/>
    <w:uiPriority w:val="0"/>
    <w:rPr>
      <w:rFonts w:ascii="宋体" w:hAnsi="宋体" w:eastAsia="宋体" w:cs="宋体"/>
      <w:color w:val="000000"/>
      <w:sz w:val="20"/>
      <w:szCs w:val="20"/>
      <w:u w:val="none"/>
    </w:rPr>
  </w:style>
  <w:style w:type="character" w:customStyle="1" w:styleId="31">
    <w:name w:val="font31"/>
    <w:basedOn w:val="12"/>
    <w:qFormat/>
    <w:uiPriority w:val="0"/>
    <w:rPr>
      <w:rFonts w:hint="eastAsia" w:ascii="宋体" w:hAnsi="宋体" w:eastAsia="宋体" w:cs="宋体"/>
      <w:color w:val="000000"/>
      <w:sz w:val="20"/>
      <w:szCs w:val="20"/>
      <w:u w:val="none"/>
    </w:rPr>
  </w:style>
  <w:style w:type="character" w:customStyle="1" w:styleId="32">
    <w:name w:val="16"/>
    <w:basedOn w:val="12"/>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82</c:v>
                </c:pt>
                <c:pt idx="1">
                  <c:v>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广元市公安局朝天分局交通警察大队</cp:lastModifiedBy>
  <cp:lastPrinted>2022-08-06T02:23:00Z</cp:lastPrinted>
  <dcterms:modified xsi:type="dcterms:W3CDTF">2023-09-12T09:59:51Z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ICV">
    <vt:lpwstr>850AF4B483BA4557911FA0B5BD6BDFD7_13</vt:lpwstr>
  </property>
</Properties>
</file>