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597"/>
      <w:bookmarkStart w:id="1" w:name="_Toc15378441"/>
      <w:bookmarkStart w:id="2" w:name="_Toc15377193"/>
      <w:bookmarkStart w:id="3" w:name="_Toc15396475"/>
      <w:bookmarkStart w:id="4" w:name="_Toc1537742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96476"/>
      <w:bookmarkStart w:id="7" w:name="_Toc15378442"/>
      <w:bookmarkStart w:id="8" w:name="_Toc15306268"/>
      <w:bookmarkStart w:id="9" w:name="_Toc15377194"/>
      <w:bookmarkStart w:id="10" w:name="_Toc15396598"/>
      <w:bookmarkStart w:id="11" w:name="_Toc15377426"/>
      <w:r>
        <w:rPr>
          <w:rFonts w:hint="eastAsia" w:ascii="方正小标宋简体" w:hAnsi="宋体" w:eastAsia="方正小标宋简体"/>
          <w:color w:val="000000"/>
          <w:sz w:val="72"/>
          <w:szCs w:val="72"/>
        </w:rPr>
        <w:t>四川省广元市朝天区经济和信息化局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3"/>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pPr>
        <w:pStyle w:val="13"/>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4"/>
        <w:adjustRightInd w:val="0"/>
        <w:snapToGrid w:val="0"/>
        <w:spacing w:line="440" w:lineRule="exact"/>
        <w:jc w:val="left"/>
        <w:rPr>
          <w:rFonts w:hint="eastAsia" w:ascii="仿宋" w:hAnsi="仿宋" w:eastAsia="宋体"/>
          <w:color w:val="auto"/>
          <w:sz w:val="24"/>
          <w:highlight w:val="none"/>
          <w:lang w:val="en-US" w:eastAsia="zh-CN"/>
        </w:rPr>
      </w:pPr>
      <w:r>
        <w:rPr>
          <w:rFonts w:hint="eastAsia"/>
          <w:color w:val="auto"/>
          <w:sz w:val="24"/>
          <w:highlight w:val="none"/>
        </w:rPr>
        <w:t>一、基本职能及主要工作</w:t>
      </w:r>
      <w:r>
        <w:rPr>
          <w:rFonts w:hint="eastAsia"/>
          <w:color w:val="auto"/>
          <w:sz w:val="24"/>
          <w:highlight w:val="none"/>
          <w:lang w:val="en-US" w:eastAsia="zh-CN"/>
        </w:rPr>
        <w:t>(5-18页）</w:t>
      </w:r>
    </w:p>
    <w:p>
      <w:pPr>
        <w:pStyle w:val="14"/>
        <w:adjustRightInd w:val="0"/>
        <w:snapToGrid w:val="0"/>
        <w:spacing w:line="440" w:lineRule="exact"/>
        <w:jc w:val="left"/>
        <w:rPr>
          <w:rFonts w:hint="eastAsia" w:ascii="仿宋" w:hAnsi="仿宋" w:eastAsia="宋体" w:cs="Times New Roman"/>
          <w:color w:val="auto"/>
          <w:sz w:val="24"/>
          <w:highlight w:val="none"/>
          <w:lang w:eastAsia="zh-CN"/>
        </w:rPr>
      </w:pPr>
      <w:r>
        <w:rPr>
          <w:rFonts w:hint="eastAsia"/>
          <w:color w:val="auto"/>
          <w:sz w:val="24"/>
          <w:highlight w:val="none"/>
        </w:rPr>
        <w:t>二、机构设置</w:t>
      </w:r>
      <w:r>
        <w:rPr>
          <w:rFonts w:hint="eastAsia"/>
          <w:color w:val="auto"/>
          <w:sz w:val="24"/>
          <w:highlight w:val="none"/>
          <w:lang w:eastAsia="zh-CN"/>
        </w:rPr>
        <w:t>（</w:t>
      </w:r>
      <w:r>
        <w:rPr>
          <w:rFonts w:hint="eastAsia"/>
          <w:color w:val="auto"/>
          <w:sz w:val="24"/>
          <w:highlight w:val="none"/>
          <w:lang w:val="en-US" w:eastAsia="zh-CN"/>
        </w:rPr>
        <w:t>19页</w:t>
      </w:r>
      <w:r>
        <w:rPr>
          <w:rFonts w:hint="eastAsia"/>
          <w:color w:val="auto"/>
          <w:sz w:val="24"/>
          <w:highlight w:val="none"/>
          <w:lang w:eastAsia="zh-CN"/>
        </w:rPr>
        <w:t>）</w:t>
      </w:r>
    </w:p>
    <w:p>
      <w:pPr>
        <w:pStyle w:val="13"/>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4"/>
        <w:adjustRightInd w:val="0"/>
        <w:snapToGrid w:val="0"/>
        <w:spacing w:line="440" w:lineRule="exact"/>
        <w:jc w:val="left"/>
        <w:rPr>
          <w:rFonts w:hint="eastAsia" w:ascii="仿宋" w:hAnsi="仿宋" w:eastAsia="宋体" w:cs="Times New Roman"/>
          <w:color w:val="auto"/>
          <w:sz w:val="24"/>
          <w:highlight w:val="none"/>
          <w:lang w:eastAsia="zh-CN"/>
        </w:rPr>
      </w:pPr>
      <w:r>
        <w:rPr>
          <w:rFonts w:hint="eastAsia"/>
          <w:color w:val="auto"/>
          <w:sz w:val="24"/>
          <w:highlight w:val="none"/>
        </w:rPr>
        <w:t>一、收入支出决算总体情况说明</w:t>
      </w:r>
      <w:r>
        <w:rPr>
          <w:rFonts w:hint="eastAsia"/>
          <w:color w:val="auto"/>
          <w:sz w:val="24"/>
          <w:highlight w:val="none"/>
          <w:lang w:eastAsia="zh-CN"/>
        </w:rPr>
        <w:t>（</w:t>
      </w:r>
      <w:r>
        <w:rPr>
          <w:rFonts w:hint="eastAsia"/>
          <w:color w:val="auto"/>
          <w:sz w:val="24"/>
          <w:highlight w:val="none"/>
          <w:lang w:val="en-US" w:eastAsia="zh-CN"/>
        </w:rPr>
        <w:t>20-21页</w:t>
      </w:r>
      <w:r>
        <w:rPr>
          <w:rFonts w:hint="eastAsia"/>
          <w:color w:val="auto"/>
          <w:sz w:val="24"/>
          <w:highlight w:val="none"/>
          <w:lang w:eastAsia="zh-CN"/>
        </w:rPr>
        <w:t>）</w:t>
      </w:r>
    </w:p>
    <w:p>
      <w:pPr>
        <w:pStyle w:val="14"/>
        <w:adjustRightInd w:val="0"/>
        <w:snapToGrid w:val="0"/>
        <w:spacing w:line="440" w:lineRule="exact"/>
        <w:jc w:val="left"/>
        <w:rPr>
          <w:rFonts w:hint="eastAsia" w:ascii="仿宋" w:hAnsi="仿宋" w:eastAsia="宋体" w:cs="Times New Roman"/>
          <w:color w:val="auto"/>
          <w:sz w:val="24"/>
          <w:highlight w:val="none"/>
          <w:lang w:eastAsia="zh-CN"/>
        </w:rPr>
      </w:pPr>
      <w:r>
        <w:rPr>
          <w:rFonts w:hint="eastAsia"/>
          <w:color w:val="auto"/>
          <w:sz w:val="24"/>
          <w:highlight w:val="none"/>
        </w:rPr>
        <w:t>二、收入决算情况说明</w:t>
      </w:r>
      <w:r>
        <w:rPr>
          <w:rFonts w:hint="eastAsia"/>
          <w:color w:val="auto"/>
          <w:sz w:val="24"/>
          <w:highlight w:val="none"/>
          <w:lang w:eastAsia="zh-CN"/>
        </w:rPr>
        <w:t>（</w:t>
      </w:r>
      <w:r>
        <w:rPr>
          <w:rFonts w:hint="eastAsia"/>
          <w:color w:val="auto"/>
          <w:sz w:val="24"/>
          <w:highlight w:val="none"/>
          <w:lang w:val="en-US" w:eastAsia="zh-CN"/>
        </w:rPr>
        <w:t>22页</w:t>
      </w:r>
      <w:r>
        <w:rPr>
          <w:rFonts w:hint="eastAsia"/>
          <w:color w:val="auto"/>
          <w:sz w:val="24"/>
          <w:highlight w:val="none"/>
          <w:lang w:eastAsia="zh-CN"/>
        </w:rPr>
        <w:t>）</w:t>
      </w:r>
    </w:p>
    <w:p>
      <w:pPr>
        <w:pStyle w:val="14"/>
        <w:adjustRightInd w:val="0"/>
        <w:snapToGrid w:val="0"/>
        <w:spacing w:line="440" w:lineRule="exact"/>
        <w:jc w:val="left"/>
        <w:rPr>
          <w:rFonts w:hint="eastAsia" w:ascii="仿宋" w:hAnsi="仿宋" w:eastAsia="宋体" w:cs="Times New Roman"/>
          <w:color w:val="auto"/>
          <w:sz w:val="24"/>
          <w:highlight w:val="none"/>
          <w:lang w:eastAsia="zh-CN"/>
        </w:rPr>
      </w:pPr>
      <w:r>
        <w:rPr>
          <w:rFonts w:hint="eastAsia"/>
          <w:color w:val="auto"/>
          <w:sz w:val="24"/>
          <w:highlight w:val="none"/>
        </w:rPr>
        <w:t>三、支出决算情况说明</w:t>
      </w:r>
      <w:r>
        <w:rPr>
          <w:rFonts w:hint="eastAsia"/>
          <w:color w:val="auto"/>
          <w:sz w:val="24"/>
          <w:highlight w:val="none"/>
          <w:lang w:eastAsia="zh-CN"/>
        </w:rPr>
        <w:t>（</w:t>
      </w:r>
      <w:r>
        <w:rPr>
          <w:rFonts w:hint="eastAsia"/>
          <w:color w:val="auto"/>
          <w:sz w:val="24"/>
          <w:highlight w:val="none"/>
          <w:lang w:val="en-US" w:eastAsia="zh-CN"/>
        </w:rPr>
        <w:t>23-24页</w:t>
      </w:r>
      <w:r>
        <w:rPr>
          <w:rFonts w:hint="eastAsia"/>
          <w:color w:val="auto"/>
          <w:sz w:val="24"/>
          <w:highlight w:val="none"/>
          <w:lang w:eastAsia="zh-CN"/>
        </w:rPr>
        <w:t>）</w:t>
      </w:r>
    </w:p>
    <w:p>
      <w:pPr>
        <w:pStyle w:val="14"/>
        <w:adjustRightInd w:val="0"/>
        <w:snapToGrid w:val="0"/>
        <w:spacing w:line="440" w:lineRule="exact"/>
        <w:jc w:val="left"/>
        <w:rPr>
          <w:rFonts w:hint="eastAsia" w:ascii="仿宋" w:hAnsi="仿宋" w:eastAsia="宋体" w:cs="Times New Roman"/>
          <w:color w:val="auto"/>
          <w:sz w:val="24"/>
          <w:highlight w:val="none"/>
          <w:lang w:eastAsia="zh-CN"/>
        </w:rPr>
      </w:pPr>
      <w:r>
        <w:rPr>
          <w:rFonts w:hint="eastAsia"/>
          <w:color w:val="auto"/>
          <w:sz w:val="24"/>
          <w:highlight w:val="none"/>
        </w:rPr>
        <w:t>四、财政拨款收入支出决算总体情况说明</w:t>
      </w:r>
      <w:r>
        <w:rPr>
          <w:rFonts w:hint="eastAsia"/>
          <w:color w:val="auto"/>
          <w:sz w:val="24"/>
          <w:highlight w:val="none"/>
          <w:lang w:eastAsia="zh-CN"/>
        </w:rPr>
        <w:t>（</w:t>
      </w:r>
      <w:r>
        <w:rPr>
          <w:rFonts w:hint="eastAsia"/>
          <w:color w:val="auto"/>
          <w:sz w:val="24"/>
          <w:highlight w:val="none"/>
          <w:lang w:val="en-US" w:eastAsia="zh-CN"/>
        </w:rPr>
        <w:t>25-26页</w:t>
      </w:r>
      <w:r>
        <w:rPr>
          <w:rFonts w:hint="eastAsia"/>
          <w:color w:val="auto"/>
          <w:sz w:val="24"/>
          <w:highlight w:val="none"/>
          <w:lang w:eastAsia="zh-CN"/>
        </w:rPr>
        <w:t>）</w:t>
      </w:r>
    </w:p>
    <w:p>
      <w:pPr>
        <w:pStyle w:val="14"/>
        <w:adjustRightInd w:val="0"/>
        <w:snapToGrid w:val="0"/>
        <w:spacing w:line="440" w:lineRule="exact"/>
        <w:jc w:val="left"/>
        <w:rPr>
          <w:rFonts w:hint="eastAsia" w:ascii="仿宋" w:hAnsi="仿宋" w:eastAsia="宋体" w:cs="Times New Roman"/>
          <w:color w:val="auto"/>
          <w:sz w:val="24"/>
          <w:highlight w:val="none"/>
          <w:lang w:eastAsia="zh-CN"/>
        </w:rPr>
      </w:pPr>
      <w:r>
        <w:rPr>
          <w:rFonts w:hint="eastAsia"/>
          <w:color w:val="auto"/>
          <w:sz w:val="24"/>
          <w:highlight w:val="none"/>
        </w:rPr>
        <w:t>五、一般公共预算财政拨款支出决算情况说明</w:t>
      </w:r>
      <w:r>
        <w:rPr>
          <w:rFonts w:hint="eastAsia"/>
          <w:color w:val="auto"/>
          <w:sz w:val="24"/>
          <w:highlight w:val="none"/>
          <w:lang w:eastAsia="zh-CN"/>
        </w:rPr>
        <w:t>（</w:t>
      </w:r>
      <w:r>
        <w:rPr>
          <w:rFonts w:hint="eastAsia"/>
          <w:color w:val="auto"/>
          <w:sz w:val="24"/>
          <w:highlight w:val="none"/>
          <w:lang w:val="en-US" w:eastAsia="zh-CN"/>
        </w:rPr>
        <w:t>27-30页</w:t>
      </w:r>
      <w:r>
        <w:rPr>
          <w:rFonts w:hint="eastAsia"/>
          <w:color w:val="auto"/>
          <w:sz w:val="24"/>
          <w:highlight w:val="none"/>
          <w:lang w:eastAsia="zh-CN"/>
        </w:rPr>
        <w:t>）</w:t>
      </w:r>
    </w:p>
    <w:p>
      <w:pPr>
        <w:pStyle w:val="14"/>
        <w:adjustRightInd w:val="0"/>
        <w:snapToGrid w:val="0"/>
        <w:spacing w:line="440" w:lineRule="exact"/>
        <w:jc w:val="left"/>
        <w:rPr>
          <w:rFonts w:hint="eastAsia" w:ascii="仿宋" w:hAnsi="仿宋" w:eastAsia="宋体" w:cs="Times New Roman"/>
          <w:color w:val="auto"/>
          <w:sz w:val="24"/>
          <w:highlight w:val="none"/>
          <w:lang w:eastAsia="zh-CN"/>
        </w:rPr>
      </w:pPr>
      <w:r>
        <w:rPr>
          <w:rFonts w:hint="eastAsia"/>
          <w:color w:val="auto"/>
          <w:sz w:val="24"/>
          <w:highlight w:val="none"/>
        </w:rPr>
        <w:t>六、一般公共预算财政拨款基本支出决算情况说明</w:t>
      </w:r>
      <w:r>
        <w:rPr>
          <w:rFonts w:hint="eastAsia"/>
          <w:color w:val="auto"/>
          <w:sz w:val="24"/>
          <w:highlight w:val="none"/>
          <w:lang w:eastAsia="zh-CN"/>
        </w:rPr>
        <w:t>（</w:t>
      </w:r>
      <w:r>
        <w:rPr>
          <w:rFonts w:hint="eastAsia"/>
          <w:color w:val="auto"/>
          <w:sz w:val="24"/>
          <w:highlight w:val="none"/>
          <w:lang w:val="en-US" w:eastAsia="zh-CN"/>
        </w:rPr>
        <w:t>31页</w:t>
      </w:r>
      <w:r>
        <w:rPr>
          <w:rFonts w:hint="eastAsia"/>
          <w:color w:val="auto"/>
          <w:sz w:val="24"/>
          <w:highlight w:val="none"/>
          <w:lang w:eastAsia="zh-CN"/>
        </w:rPr>
        <w:t>）</w:t>
      </w:r>
    </w:p>
    <w:p>
      <w:pPr>
        <w:pStyle w:val="14"/>
        <w:adjustRightInd w:val="0"/>
        <w:snapToGrid w:val="0"/>
        <w:spacing w:line="440" w:lineRule="exact"/>
        <w:jc w:val="left"/>
        <w:rPr>
          <w:rFonts w:hint="eastAsia" w:ascii="仿宋" w:hAnsi="仿宋" w:eastAsia="宋体" w:cs="Times New Roman"/>
          <w:color w:val="auto"/>
          <w:sz w:val="24"/>
          <w:highlight w:val="none"/>
          <w:lang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eastAsia="zh-CN"/>
        </w:rPr>
        <w:t>（</w:t>
      </w:r>
      <w:r>
        <w:rPr>
          <w:rFonts w:hint="eastAsia"/>
          <w:color w:val="auto"/>
          <w:sz w:val="24"/>
          <w:highlight w:val="none"/>
          <w:lang w:val="en-US" w:eastAsia="zh-CN"/>
        </w:rPr>
        <w:t>32-33页</w:t>
      </w:r>
      <w:r>
        <w:rPr>
          <w:rFonts w:hint="eastAsia"/>
          <w:color w:val="auto"/>
          <w:sz w:val="24"/>
          <w:highlight w:val="none"/>
          <w:lang w:eastAsia="zh-CN"/>
        </w:rPr>
        <w:t>）</w:t>
      </w:r>
    </w:p>
    <w:p>
      <w:pPr>
        <w:pStyle w:val="14"/>
        <w:adjustRightInd w:val="0"/>
        <w:snapToGrid w:val="0"/>
        <w:spacing w:line="440" w:lineRule="exact"/>
        <w:jc w:val="left"/>
        <w:rPr>
          <w:rFonts w:hint="eastAsia" w:ascii="仿宋" w:hAnsi="仿宋" w:eastAsia="宋体" w:cs="Times New Roman"/>
          <w:color w:val="auto"/>
          <w:sz w:val="24"/>
          <w:highlight w:val="none"/>
          <w:lang w:eastAsia="zh-CN"/>
        </w:rPr>
      </w:pPr>
      <w:r>
        <w:rPr>
          <w:rFonts w:hint="eastAsia"/>
          <w:color w:val="auto"/>
          <w:sz w:val="24"/>
          <w:highlight w:val="none"/>
        </w:rPr>
        <w:t>八、政府性基金预算支出决算情况说明</w:t>
      </w:r>
      <w:r>
        <w:rPr>
          <w:rFonts w:hint="eastAsia"/>
          <w:color w:val="auto"/>
          <w:sz w:val="24"/>
          <w:highlight w:val="none"/>
          <w:lang w:eastAsia="zh-CN"/>
        </w:rPr>
        <w:t>（</w:t>
      </w:r>
      <w:r>
        <w:rPr>
          <w:rFonts w:hint="eastAsia"/>
          <w:color w:val="auto"/>
          <w:sz w:val="24"/>
          <w:highlight w:val="none"/>
          <w:lang w:val="en-US" w:eastAsia="zh-CN"/>
        </w:rPr>
        <w:t>34页</w:t>
      </w:r>
      <w:r>
        <w:rPr>
          <w:rFonts w:hint="eastAsia"/>
          <w:color w:val="auto"/>
          <w:sz w:val="24"/>
          <w:highlight w:val="none"/>
          <w:lang w:eastAsia="zh-CN"/>
        </w:rPr>
        <w:t>）</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eastAsia="zh-CN"/>
        </w:rPr>
        <w:t>国</w:t>
      </w:r>
      <w:r>
        <w:rPr>
          <w:rFonts w:hint="eastAsia" w:ascii="宋体" w:hAnsi="宋体" w:eastAsia="宋体" w:cs="宋体"/>
          <w:color w:val="auto"/>
          <w:sz w:val="24"/>
          <w:highlight w:val="none"/>
        </w:rPr>
        <w:t>有资本经营预算支出决算情况说明</w:t>
      </w:r>
      <w:r>
        <w:rPr>
          <w:rFonts w:hint="eastAsia"/>
          <w:color w:val="auto"/>
          <w:sz w:val="24"/>
          <w:highlight w:val="none"/>
          <w:lang w:eastAsia="zh-CN"/>
        </w:rPr>
        <w:t>（</w:t>
      </w:r>
      <w:r>
        <w:rPr>
          <w:rFonts w:hint="eastAsia"/>
          <w:color w:val="auto"/>
          <w:sz w:val="24"/>
          <w:highlight w:val="none"/>
          <w:lang w:val="en-US" w:eastAsia="zh-CN"/>
        </w:rPr>
        <w:t>34页</w:t>
      </w:r>
      <w:r>
        <w:rPr>
          <w:rFonts w:hint="eastAsia"/>
          <w:color w:val="auto"/>
          <w:sz w:val="24"/>
          <w:highlight w:val="none"/>
          <w:lang w:eastAsia="zh-CN"/>
        </w:rPr>
        <w:t>）</w:t>
      </w:r>
    </w:p>
    <w:p>
      <w:pPr>
        <w:pStyle w:val="14"/>
        <w:adjustRightInd w:val="0"/>
        <w:snapToGrid w:val="0"/>
        <w:spacing w:line="440" w:lineRule="exact"/>
        <w:jc w:val="left"/>
        <w:rPr>
          <w:rFonts w:hint="eastAsia" w:ascii="宋体" w:hAnsi="宋体" w:eastAsia="宋体" w:cs="宋体"/>
          <w:color w:val="auto"/>
          <w:sz w:val="24"/>
          <w:highlight w:val="none"/>
        </w:rPr>
      </w:pPr>
      <w:r>
        <w:rPr>
          <w:rStyle w:val="19"/>
          <w:rFonts w:hint="eastAsia" w:ascii="宋体" w:hAnsi="宋体" w:eastAsia="宋体" w:cs="宋体"/>
          <w:color w:val="auto"/>
          <w:sz w:val="24"/>
          <w:highlight w:val="none"/>
          <w:u w:val="none"/>
          <w:lang w:eastAsia="zh-CN"/>
        </w:rPr>
        <w:t>十</w:t>
      </w:r>
      <w:r>
        <w:rPr>
          <w:rStyle w:val="19"/>
          <w:rFonts w:hint="eastAsia" w:ascii="宋体" w:hAnsi="宋体" w:eastAsia="宋体" w:cs="宋体"/>
          <w:color w:val="auto"/>
          <w:sz w:val="24"/>
          <w:highlight w:val="none"/>
          <w:u w:val="none"/>
        </w:rPr>
        <w:t>、</w:t>
      </w:r>
      <w:r>
        <w:rPr>
          <w:rFonts w:hint="eastAsia" w:ascii="宋体" w:hAnsi="宋体" w:eastAsia="宋体" w:cs="宋体"/>
          <w:color w:val="auto"/>
          <w:sz w:val="24"/>
          <w:highlight w:val="none"/>
          <w:lang w:val="en-US" w:eastAsia="zh-CN"/>
        </w:rPr>
        <w:t>预算绩效管理情况</w:t>
      </w:r>
      <w:r>
        <w:rPr>
          <w:rFonts w:hint="eastAsia"/>
          <w:color w:val="auto"/>
          <w:sz w:val="24"/>
          <w:highlight w:val="none"/>
          <w:lang w:eastAsia="zh-CN"/>
        </w:rPr>
        <w:t>（</w:t>
      </w:r>
      <w:r>
        <w:rPr>
          <w:rFonts w:hint="eastAsia"/>
          <w:color w:val="auto"/>
          <w:sz w:val="24"/>
          <w:highlight w:val="none"/>
          <w:lang w:val="en-US" w:eastAsia="zh-CN"/>
        </w:rPr>
        <w:t>34页</w:t>
      </w:r>
      <w:r>
        <w:rPr>
          <w:rFonts w:hint="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eastAsia="宋体"/>
          <w:lang w:val="en-US" w:eastAsia="zh-CN"/>
        </w:rPr>
      </w:pPr>
      <w:r>
        <w:rPr>
          <w:rFonts w:hint="eastAsia" w:ascii="宋体" w:hAnsi="宋体" w:eastAsia="宋体" w:cs="宋体"/>
          <w:color w:val="auto"/>
          <w:sz w:val="24"/>
          <w:highlight w:val="none"/>
          <w:lang w:val="en-US" w:eastAsia="zh-CN"/>
        </w:rPr>
        <w:t>十一、</w:t>
      </w:r>
      <w:r>
        <w:rPr>
          <w:rFonts w:hint="eastAsia" w:ascii="宋体" w:hAnsi="宋体" w:eastAsia="宋体" w:cs="宋体"/>
          <w:color w:val="auto"/>
          <w:sz w:val="24"/>
          <w:highlight w:val="none"/>
        </w:rPr>
        <w:t>其他重要事项的情况说明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35页</w:t>
      </w:r>
      <w:r>
        <w:rPr>
          <w:rFonts w:hint="eastAsia" w:ascii="宋体" w:hAnsi="宋体" w:eastAsia="宋体" w:cs="宋体"/>
          <w:color w:val="auto"/>
          <w:sz w:val="24"/>
          <w:highlight w:val="none"/>
          <w:lang w:eastAsia="zh-CN"/>
        </w:rPr>
        <w:t>）</w:t>
      </w:r>
    </w:p>
    <w:p>
      <w:pPr>
        <w:pStyle w:val="13"/>
        <w:adjustRightInd w:val="0"/>
        <w:snapToGrid w:val="0"/>
        <w:spacing w:before="0" w:line="440" w:lineRule="exact"/>
        <w:jc w:val="left"/>
        <w:rPr>
          <w:rFonts w:hint="eastAsia" w:eastAsia="仿宋" w:cs="Times New Roman"/>
          <w:color w:val="auto"/>
          <w:sz w:val="24"/>
          <w:szCs w:val="24"/>
          <w:highlight w:val="none"/>
          <w:lang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eastAsia="zh-CN"/>
        </w:rPr>
        <w:t>（</w:t>
      </w:r>
      <w:r>
        <w:rPr>
          <w:rFonts w:hint="eastAsia"/>
          <w:color w:val="auto"/>
          <w:sz w:val="24"/>
          <w:highlight w:val="none"/>
          <w:lang w:val="en-US" w:eastAsia="zh-CN"/>
        </w:rPr>
        <w:t>36-38页</w:t>
      </w:r>
      <w:r>
        <w:rPr>
          <w:rFonts w:hint="eastAsia"/>
          <w:color w:val="auto"/>
          <w:sz w:val="24"/>
          <w:highlight w:val="none"/>
          <w:lang w:eastAsia="zh-CN"/>
        </w:rPr>
        <w:t>）</w:t>
      </w:r>
    </w:p>
    <w:p>
      <w:pPr>
        <w:pStyle w:val="13"/>
        <w:adjustRightInd w:val="0"/>
        <w:snapToGrid w:val="0"/>
        <w:spacing w:before="0" w:line="440" w:lineRule="exact"/>
        <w:jc w:val="left"/>
        <w:rPr>
          <w:rFonts w:hint="eastAsia" w:eastAsia="仿宋" w:cs="Times New Roman"/>
          <w:color w:val="auto"/>
          <w:sz w:val="24"/>
          <w:szCs w:val="24"/>
          <w:highlight w:val="none"/>
          <w:lang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eastAsia="zh-CN"/>
        </w:rPr>
        <w:t>（</w:t>
      </w:r>
      <w:r>
        <w:rPr>
          <w:rFonts w:hint="eastAsia"/>
          <w:color w:val="auto"/>
          <w:sz w:val="24"/>
          <w:highlight w:val="none"/>
          <w:lang w:val="en-US" w:eastAsia="zh-CN"/>
        </w:rPr>
        <w:t>39-66页</w:t>
      </w:r>
      <w:r>
        <w:rPr>
          <w:rFonts w:hint="eastAsia"/>
          <w:color w:val="auto"/>
          <w:sz w:val="24"/>
          <w:highlight w:val="none"/>
          <w:lang w:eastAsia="zh-CN"/>
        </w:rPr>
        <w:t>）</w:t>
      </w:r>
    </w:p>
    <w:p>
      <w:pPr>
        <w:pStyle w:val="13"/>
        <w:adjustRightInd w:val="0"/>
        <w:snapToGrid w:val="0"/>
        <w:spacing w:before="0" w:line="440" w:lineRule="exact"/>
        <w:jc w:val="left"/>
        <w:rPr>
          <w:rFonts w:hint="eastAsia" w:eastAsia="仿宋" w:cs="Times New Roman"/>
          <w:color w:val="auto"/>
          <w:sz w:val="24"/>
          <w:szCs w:val="24"/>
          <w:highlight w:val="none"/>
          <w:lang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eastAsia="zh-CN"/>
        </w:rPr>
        <w:t>（</w:t>
      </w:r>
      <w:r>
        <w:rPr>
          <w:rFonts w:hint="eastAsia"/>
          <w:color w:val="auto"/>
          <w:sz w:val="24"/>
          <w:highlight w:val="none"/>
          <w:lang w:val="en-US" w:eastAsia="zh-CN"/>
        </w:rPr>
        <w:t>67页</w:t>
      </w:r>
      <w:r>
        <w:rPr>
          <w:rFonts w:hint="eastAsia"/>
          <w:color w:val="auto"/>
          <w:sz w:val="24"/>
          <w:highlight w:val="none"/>
          <w:lang w:eastAsia="zh-CN"/>
        </w:rPr>
        <w:t>）</w:t>
      </w:r>
    </w:p>
    <w:p>
      <w:pPr>
        <w:pStyle w:val="14"/>
        <w:adjustRightInd w:val="0"/>
        <w:snapToGrid w:val="0"/>
        <w:spacing w:line="440" w:lineRule="exact"/>
        <w:jc w:val="left"/>
        <w:rPr>
          <w:rFonts w:ascii="仿宋" w:hAnsi="仿宋" w:eastAsia="仿宋" w:cs="Times New Roman"/>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二、收入决算表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四、财政拨款收入支出决算总表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五、财政拨款支出决算明细表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六、一般公共预算财政拨款支出决算表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七、一般公共预算财政拨款支出决算明细表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八、一般公共预算财政拨款基本支出决算表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九、一般公共预算财政拨款项目支出决算表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十、一般公共预算财政拨款“三公”经费支出决算表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十一、政府性基金预算财政拨款收入支出决算表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十二、政府性基金预算财政拨款“三公”经费支出决算表</w:t>
      </w:r>
    </w:p>
    <w:p>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十三、国有资本经营预算</w:t>
      </w:r>
      <w:r>
        <w:rPr>
          <w:rFonts w:hint="eastAsia" w:ascii="宋体" w:hAnsi="宋体" w:eastAsia="宋体" w:cs="宋体"/>
          <w:color w:val="auto"/>
          <w:sz w:val="24"/>
          <w:highlight w:val="none"/>
          <w:lang w:eastAsia="zh-CN"/>
        </w:rPr>
        <w:t>财政拨款收入</w:t>
      </w:r>
      <w:r>
        <w:rPr>
          <w:rFonts w:hint="eastAsia" w:ascii="宋体" w:hAnsi="宋体" w:eastAsia="宋体" w:cs="宋体"/>
          <w:color w:val="auto"/>
          <w:sz w:val="24"/>
          <w:highlight w:val="none"/>
        </w:rPr>
        <w:t>支出决算表</w:t>
      </w:r>
    </w:p>
    <w:p>
      <w:pPr>
        <w:pStyle w:val="14"/>
        <w:adjustRightInd w:val="0"/>
        <w:snapToGrid w:val="0"/>
        <w:spacing w:line="44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十四、国有资本经营预算财政拨款支出决算表</w:t>
      </w:r>
    </w:p>
    <w:p>
      <w:pPr>
        <w:pStyle w:val="3"/>
        <w:jc w:val="center"/>
        <w:rPr>
          <w:rFonts w:hint="eastAsia" w:ascii="黑体" w:hAnsi="黑体" w:eastAsia="黑体"/>
          <w:b w:val="0"/>
          <w:color w:val="auto"/>
          <w:highlight w:val="none"/>
        </w:rPr>
      </w:pPr>
      <w:bookmarkStart w:id="12" w:name="_Toc15396599"/>
      <w:bookmarkStart w:id="13" w:name="_Toc15377196"/>
    </w:p>
    <w:p>
      <w:pPr>
        <w:pStyle w:val="3"/>
        <w:jc w:val="center"/>
        <w:rPr>
          <w:rFonts w:hint="eastAsia" w:ascii="黑体" w:hAnsi="黑体" w:eastAsia="黑体"/>
          <w:b w:val="0"/>
          <w:color w:val="auto"/>
          <w:highlight w:val="none"/>
        </w:rPr>
      </w:pPr>
    </w:p>
    <w:p>
      <w:pPr>
        <w:pStyle w:val="3"/>
        <w:jc w:val="both"/>
        <w:rPr>
          <w:rFonts w:hint="eastAsia" w:ascii="黑体" w:hAnsi="黑体" w:eastAsia="黑体"/>
          <w:b w:val="0"/>
          <w:color w:val="auto"/>
          <w:highlight w:val="none"/>
        </w:rPr>
      </w:pPr>
    </w:p>
    <w:p>
      <w:pPr>
        <w:rPr>
          <w:rFonts w:hint="eastAsia"/>
        </w:rPr>
      </w:pPr>
    </w:p>
    <w:p>
      <w:pPr>
        <w:pStyle w:val="3"/>
        <w:numPr>
          <w:ilvl w:val="0"/>
          <w:numId w:val="0"/>
        </w:numPr>
        <w:jc w:val="both"/>
        <w:rPr>
          <w:rStyle w:val="28"/>
          <w:rFonts w:hint="eastAsia" w:ascii="黑体" w:hAnsi="黑体" w:eastAsia="黑体"/>
          <w:b w:val="0"/>
          <w:bCs w:val="0"/>
          <w:color w:val="auto"/>
          <w:highlight w:val="none"/>
          <w:lang w:eastAsia="zh-CN"/>
        </w:rPr>
      </w:pPr>
    </w:p>
    <w:p>
      <w:pPr>
        <w:pStyle w:val="3"/>
        <w:numPr>
          <w:ilvl w:val="0"/>
          <w:numId w:val="0"/>
        </w:numPr>
        <w:jc w:val="center"/>
        <w:rPr>
          <w:rStyle w:val="28"/>
          <w:rFonts w:hint="eastAsia" w:ascii="黑体" w:hAnsi="黑体" w:eastAsia="黑体"/>
          <w:b w:val="0"/>
          <w:bCs w:val="0"/>
          <w:color w:val="auto"/>
          <w:highlight w:val="none"/>
        </w:rPr>
      </w:pPr>
      <w:r>
        <w:rPr>
          <w:rStyle w:val="28"/>
          <w:rFonts w:hint="eastAsia" w:ascii="黑体" w:hAnsi="黑体" w:eastAsia="黑体"/>
          <w:b w:val="0"/>
          <w:bCs w:val="0"/>
          <w:color w:val="auto"/>
          <w:highlight w:val="none"/>
          <w:lang w:eastAsia="zh-CN"/>
        </w:rPr>
        <w:t>第一部分</w:t>
      </w:r>
      <w:r>
        <w:rPr>
          <w:rStyle w:val="28"/>
          <w:rFonts w:hint="eastAsia" w:ascii="黑体" w:hAnsi="黑体" w:eastAsia="黑体"/>
          <w:b w:val="0"/>
          <w:bCs w:val="0"/>
          <w:color w:val="auto"/>
          <w:highlight w:val="none"/>
        </w:rPr>
        <w:t>部门概况</w:t>
      </w:r>
      <w:bookmarkEnd w:id="12"/>
      <w:bookmarkEnd w:id="13"/>
      <w:bookmarkStart w:id="14" w:name="_Toc15377197"/>
      <w:bookmarkStart w:id="15" w:name="_Toc15396600"/>
    </w:p>
    <w:p>
      <w:pPr>
        <w:pStyle w:val="3"/>
        <w:numPr>
          <w:ilvl w:val="0"/>
          <w:numId w:val="0"/>
        </w:numPr>
        <w:ind w:firstLine="320" w:firstLineChars="100"/>
        <w:jc w:val="both"/>
        <w:rPr>
          <w:rStyle w:val="29"/>
          <w:rFonts w:hint="eastAsia" w:ascii="黑体" w:hAnsi="黑体" w:eastAsia="黑体"/>
          <w:b w:val="0"/>
          <w:bCs w:val="0"/>
          <w:color w:val="auto"/>
          <w:highlight w:val="none"/>
        </w:rPr>
      </w:pPr>
      <w:r>
        <w:rPr>
          <w:rStyle w:val="29"/>
          <w:rFonts w:hint="eastAsia" w:ascii="黑体" w:hAnsi="黑体" w:eastAsia="黑体"/>
          <w:b w:val="0"/>
          <w:bCs w:val="0"/>
          <w:color w:val="auto"/>
          <w:highlight w:val="none"/>
          <w:lang w:eastAsia="zh-CN"/>
        </w:rPr>
        <w:t>一</w:t>
      </w:r>
      <w:r>
        <w:rPr>
          <w:rStyle w:val="29"/>
          <w:rFonts w:hint="eastAsia" w:ascii="黑体" w:hAnsi="黑体" w:eastAsia="黑体"/>
          <w:b w:val="0"/>
          <w:bCs w:val="0"/>
          <w:color w:val="auto"/>
          <w:highlight w:val="none"/>
        </w:rPr>
        <w:t>基本职能及主要工作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bookmarkStart w:id="18" w:name="_Toc15378446"/>
      <w:bookmarkStart w:id="19" w:name="_Toc15377199"/>
      <w:r>
        <w:rPr>
          <w:rFonts w:hint="eastAsia" w:ascii="仿宋" w:hAnsi="仿宋" w:eastAsia="仿宋"/>
          <w:bCs/>
          <w:color w:val="000000"/>
          <w:sz w:val="32"/>
          <w:szCs w:val="32"/>
        </w:rPr>
        <w:t>（一）主要职能。</w:t>
      </w:r>
      <w:bookmarkEnd w:id="16"/>
      <w:bookmarkEnd w:id="17"/>
    </w:p>
    <w:p>
      <w:pPr>
        <w:ind w:firstLine="640" w:firstLineChars="200"/>
        <w:rPr>
          <w:rFonts w:hint="eastAsia" w:ascii="仿宋" w:hAnsi="仿宋" w:eastAsia="仿宋"/>
          <w:bCs/>
          <w:color w:val="000000"/>
          <w:sz w:val="32"/>
          <w:szCs w:val="32"/>
        </w:rPr>
      </w:pPr>
      <w:r>
        <w:rPr>
          <w:rFonts w:hint="eastAsia" w:ascii="仿宋" w:hAnsi="仿宋" w:eastAsia="仿宋"/>
          <w:sz w:val="32"/>
          <w:szCs w:val="32"/>
        </w:rPr>
        <w:t>经信局是在2011年政府机构改革时成立，承担全区工业经济、信息化、民营经济等多方面的工作职能，是区政府工作部门。负责履行区工业园区投资公司职能职责，有区军民融合中心、节能监察中心等事业单位。局内设置办公室、政策法规股、经济运行股、技术改造创新股、项目股、产业园区股、信息化管理股、安全监管股等8个股室。</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bookmarkStart w:id="20" w:name="_Toc15377200"/>
      <w:bookmarkStart w:id="21" w:name="_Toc15396601"/>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（一）主要目标完成情况</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一是工业运行稳中有升。</w:t>
      </w:r>
      <w:r>
        <w:rPr>
          <w:rFonts w:hint="eastAsia" w:ascii="仿宋_GB2312" w:hAnsi="仿宋_GB2312" w:eastAsia="仿宋_GB2312" w:cs="仿宋_GB2312"/>
          <w:kern w:val="0"/>
          <w:sz w:val="32"/>
          <w:szCs w:val="32"/>
        </w:rPr>
        <w:t>1—12月，全部工业总产值预计实现120亿元，完成区下目标（120亿元）的100%；规模以上工业总产值预计实现115亿元同比增长15%，完成区下目标（113亿元）的101.8%；规模以上工业增加值增速预计实现10.7%，完成市下目标（10.7%）的100%、区下目标（10%）的107%；规上工业增加值占全市的比重预计与上年同期持平。新兴产业产值预计实现3.4亿元，完成市（区）下目标（2.8亿元）的121.5%。规上工业利润总额预计实现15亿元，完成市下目标（14.5亿元）的103.4%、区下目标（10亿元）的150%；新进规上工业企业5户，完成市下目标（5户）的160%、区下目标（6户）的83.3%；预计新增产值超亿元企业3户，完成市（区）下目标（2户）的150%；预计单位工业增加值能耗降幅6%，超市下目标（4.2%）1.8个百分点、区下目标（1%）7.77个百分点。</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二是工业投资持续增长。</w:t>
      </w:r>
      <w:r>
        <w:rPr>
          <w:rFonts w:hint="eastAsia" w:ascii="仿宋_GB2312" w:hAnsi="仿宋_GB2312" w:eastAsia="仿宋_GB2312" w:cs="仿宋_GB2312"/>
          <w:kern w:val="0"/>
          <w:sz w:val="32"/>
          <w:szCs w:val="32"/>
        </w:rPr>
        <w:t>1—12月，预计完成工业投资21亿元，完成市（区）下目标（26亿元）的80.8%；预计完成工业技改投资7.5亿元，完成市（区）下目标（14亿元）的53.6%。</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三是园区建设加快推进。</w:t>
      </w:r>
      <w:r>
        <w:rPr>
          <w:rFonts w:hint="eastAsia" w:ascii="仿宋_GB2312" w:hAnsi="仿宋_GB2312" w:eastAsia="仿宋_GB2312" w:cs="仿宋_GB2312"/>
          <w:kern w:val="0"/>
          <w:sz w:val="32"/>
          <w:szCs w:val="32"/>
        </w:rPr>
        <w:t>1—12月，预计完成园区基础设施建设投资0.75亿元，完成市（区）下目标（0.5亿元）的150%。新增开展面积252亩，完成市（区）下目标（200亩）的126%。入园项目新增用地125亩，完成市下目标（100亩）的125%；新建标准化厂房7000平方米，完成市下目标任务（5000平方米）的140%；完成工业园区规划环评、园区污水处理设施建设运行、工业园区等功能区安全专项整治三年行动计划目标任务。</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（二）主要做法及经验</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1.工业产业集群集聚。</w:t>
      </w:r>
      <w:r>
        <w:rPr>
          <w:rFonts w:hint="eastAsia" w:ascii="仿宋_GB2312" w:hAnsi="仿宋_GB2312" w:eastAsia="仿宋_GB2312" w:cs="仿宋_GB2312"/>
          <w:kern w:val="0"/>
          <w:sz w:val="32"/>
          <w:szCs w:val="32"/>
        </w:rPr>
        <w:t>一是水泥产业集群发展。以水泥产业为支撑建链、延链、强链、补链，鼓励企业以商招商，大力开展社会化和市场化招商，着力壮大以水泥、水泥制品、装配式建筑为主的水泥产业集群，今年新增产业链企业4家，累计产业链企业10家。水泥产业链预计实现产值41亿元，占建材产业产值的67.7%（占规上工业总产值的35.6%）；建材产业实现产值65亿元，占规上工业总产值的56.5%。二是科学编制产业发展规划。按照市、区总体安排部署，科学编制了《广元市朝天区“十四五”新型工业发展规划（送审稿）》。</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2.项目建设稳步推进。</w:t>
      </w:r>
      <w:r>
        <w:rPr>
          <w:rFonts w:hint="eastAsia" w:ascii="仿宋_GB2312" w:hAnsi="仿宋_GB2312" w:eastAsia="仿宋_GB2312" w:cs="仿宋_GB2312"/>
          <w:kern w:val="0"/>
          <w:sz w:val="32"/>
          <w:szCs w:val="32"/>
        </w:rPr>
        <w:t>一是狠抓项目储备。积极对接国家产业政策导向和投资热点，紧扣国家宏观政策走向，结合我区工业产业布局，策划包装了一批潜力大的工业项目，今年共储备工业项目10余个。二是强化项目招引。抢抓浙广、成广合作及成渝双城经济圈等机遇，大力实施制造业“百日攻坚”行动，聚焦建材、农产品加工及食品饮料等产业，注重招引服务，全年共外出招商21批次179人，挖掘收集有效线索40余条，累计拜访重庆斯麦尔精密模具有限公司等企业30余家。全年累计签约工业项目15个，签约资金45.15亿元，落地项目12个。三是推进项目建设。扎实开展“项目投资大比武”活动，全力以赴推进项目建设，全年竣工投产芳地坪二期（罗圈岩）风电场、绿色建材智慧产业园等8个项目，加快推进八庙沟水电站、兴宇旅行房车等6个项目，新开工凰成建材、海螺水泥SCR脱硝技改等8个项目。四是持续推进技术改造。全力支持重点企业研发新工艺、新技术、新产品，促进企业可持续发展。支持企业开展校企合作，棒仁食品等6家企业分别与四川大学等高校合作。</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3.企业培育成效明显。</w:t>
      </w:r>
      <w:r>
        <w:rPr>
          <w:rFonts w:hint="eastAsia" w:ascii="仿宋_GB2312" w:hAnsi="仿宋_GB2312" w:eastAsia="仿宋_GB2312" w:cs="仿宋_GB2312"/>
          <w:kern w:val="0"/>
          <w:sz w:val="32"/>
          <w:szCs w:val="32"/>
        </w:rPr>
        <w:t>一是抓重点骨干企业培育。集聚政策资源和创新要素，为企业提供精准扶持和靶向服务，切实解决企业发展过程中的突出问题，促进规模总量和整体竞争力不断提升。预计全年累计培育产值超1亿元以上企业30户、5亿元以上企业1户，10亿元以上企业2户，20亿元以上企业1户。二是抓新进规企业培育。强化新建企业要素保障，促使其尽快投产达效，推动小微企业升规培育，扩大产销规模，新培育一批企业进规入统，为工业经济持续发展提供增量支撑。今年新进规上工业企业5户，累计达到50户。三是抓企业品牌培育。大力推进品牌创建、质量提升、创新发展等工程，不断提升企业竞争力。今年新增培育省级专精特新企业1户。四是抓企业市场拓展。先后组织20余家企业参加了第十三届中国西安国际食品博览会、第十八届中国西部国际博览会、“广元造”建材产业产销对接会、“广元造”食品饮料农产品产销对接会等，达成合作业务30笔，企业参加直播带货活动成效明显，有效提升了“朝天造”工业产品影响力，拓宽了企业销售渠道。</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4.园区承载不断增强。</w:t>
      </w:r>
      <w:r>
        <w:rPr>
          <w:rFonts w:hint="eastAsia" w:ascii="仿宋_GB2312" w:hAnsi="仿宋_GB2312" w:eastAsia="仿宋_GB2312" w:cs="仿宋_GB2312"/>
          <w:kern w:val="0"/>
          <w:sz w:val="32"/>
          <w:szCs w:val="32"/>
        </w:rPr>
        <w:t>一是加快园区基础设施建设。完成东西部协作共建产业园三期标准化厂房建设7000平方米，启动七盘关农产品加工园东西部协作（四期、五期、六期）标准化厂房建设54000平方米；新增园区开发面积252亩，规划拓面1622亩，其中启动羊木工业园拓面182亩、中子建材产业园东区拓面170亩及南区拓面710亩；新增入园项目用地125亩，完成园区基础设施投资7172万元。二是推进园区生产性服务业发展。加快推进工业园区“最多跑一站”公共服务平台建设，谋划园区“吃、住、行、购、娱、银、医、教、保”等服务设施建设。三是提升园区产业集中度。稳步发展现有规模企业，加快新建企业投产达效，全年园区规模以上企业达39户，预计实现规上工业产值100亿元以上，占工业总产值85%以上。</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5.发展保障协同配套。</w:t>
      </w:r>
      <w:r>
        <w:rPr>
          <w:rFonts w:hint="eastAsia" w:ascii="仿宋_GB2312" w:hAnsi="仿宋_GB2312" w:eastAsia="仿宋_GB2312" w:cs="仿宋_GB2312"/>
          <w:kern w:val="0"/>
          <w:sz w:val="32"/>
          <w:szCs w:val="32"/>
        </w:rPr>
        <w:t>一是协调抓好要素保障。全力抓好生产企业、在建项目用水、用电、用气、用地等协调服务工作；抓好“银—企”对接工作，拓宽企业融资渠道，截至目前，召开融资协调会议5次。按照“党政同责、一岗双责”的工作要求，切实抓好工业领域安全生产和环境保护工作，持续抓好工业领域常态化疫情防控工作。二是压实工业发展责任。始终坚持县级领导、区级相关部门联系企业（项目）制度，定期研判工业经济运行态势，解决工业发展中存在的困难和问题。</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6.党建工作保障有力。</w:t>
      </w:r>
      <w:r>
        <w:rPr>
          <w:rFonts w:hint="eastAsia" w:ascii="仿宋_GB2312" w:hAnsi="仿宋_GB2312" w:eastAsia="仿宋_GB2312" w:cs="仿宋_GB2312"/>
          <w:kern w:val="0"/>
          <w:sz w:val="32"/>
          <w:szCs w:val="32"/>
        </w:rPr>
        <w:t>一是切实履行管党治党政治责任。严格落实主体责任，及时调整和充实了局党建工作领导小组、党风廉政建设工作领导小组、党组中心组理论学习（意识形态工作）领导小组等组织机构，先后印发了《2021年党建工作要点》《2021年党风廉政建设和反腐败工作要点》《2021年党组理论学习中心组专题学习计划》等文件，切实做到党建工作与业务工作同安排、同落实、同督查、同考核。局党组书记认真履行抓党建和全面从严治党工作第一责任人职责，对于重要工作亲自部署、重大问题亲自过问、重点环节亲自协调，全年主持召开党组（扩大）会12次，专题研究党建工作2次，组织召开专题民主生活会1次，讲专题党课2次，开展集中谈心谈话2次；班子成员履行“一岗双责”抓好分管领域党建工作，持续传导压力，督促各股室和局属事业单位履职尽责，形成一级抓一级，层层抓落实的责任体系。二是严肃党内政治生活。认真执行《关于新形势下党内政治生活的若干准则》，坚持民主集中制，领导班子做到了集体决策、分工负责、相互合作、精诚团结；树立正确的选人用人导向，严把进人入口关；坚持民主生活会和组织生活会制度，认真开展批评与自我批评，增强了贯彻落实上级决策部署的自觉性和坚定性，有效提高了班子解决自身问题的能力；认真落实“三会一课”各项要求，开展支部书记述职评议和民主评议党员、支部书记讲党课、专题研讨、主题党日、志愿服务活动等。三是把组织优势转化为发展优势和效能。深化“围绕中心抓党建，抓好党建促中心”思路，紧紧围绕高质量发展中心任务，充分发挥党建与业务齐抓共管、共同推进的协同作用，促进党建与业务工作深度融合，以党建为引领，认真做好“工业挑大梁”、疫情防控、定点帮扶、防汛减灾、安全生产等各项工作。</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7．党风廉政建设护航发展。</w:t>
      </w:r>
      <w:r>
        <w:rPr>
          <w:rFonts w:hint="eastAsia" w:ascii="仿宋_GB2312" w:hAnsi="仿宋_GB2312" w:eastAsia="仿宋_GB2312" w:cs="仿宋_GB2312"/>
          <w:kern w:val="0"/>
          <w:sz w:val="32"/>
          <w:szCs w:val="32"/>
        </w:rPr>
        <w:t>一是压实党风廉政建设责任。年初召开党组会专题研究部署党风廉政建设和反腐败斗争工作，完善全面从严治党“三张清单”，推动全面从严治党向纵深发展；班子成员认真履行管党治党责任，对职责范围内的工作主动认领研究、积极推动落实。二是认真开展干部纪律作风整顿工作。严格对照12个方面，深入查找班子和个人在纪律作风方面存在的突出问题，全局共查找问题75个、制定整改措施89条，其中：个人查找出6个方面66个问题，班子查找出5个方面9个问题。对查找出来的问题严格整改纠治，把问题整改作为检验工作成效的一个重要标尺，采用“清单制+责任制”方式，建立自查清单和整改台账，逐一制定整改措施、明确整改时限，实行销号管理。从而使干部职工的纪律更加严起来、作风更加实起来。三是认真开展正反典型教育。积极开展向“七一勋章”获得者周永开、柴云振同志先进事迹学习，用先进典型教育、鞭策干部职工，引导干部职工树立正确的世界观、人生观、价值观。组织观看涉</w:t>
      </w:r>
      <w:r>
        <w:rPr>
          <w:rFonts w:hint="eastAsia" w:ascii="仿宋_GB2312" w:hAnsi="仿宋_GB2312" w:eastAsia="仿宋_GB2312" w:cs="仿宋_GB2312"/>
          <w:kern w:val="0"/>
          <w:sz w:val="32"/>
          <w:szCs w:val="32"/>
          <w:lang w:eastAsia="zh-CN"/>
        </w:rPr>
        <w:t>黑</w:t>
      </w:r>
      <w:r>
        <w:rPr>
          <w:rFonts w:hint="eastAsia" w:ascii="仿宋_GB2312" w:hAnsi="仿宋_GB2312" w:eastAsia="仿宋_GB2312" w:cs="仿宋_GB2312"/>
          <w:kern w:val="0"/>
          <w:sz w:val="32"/>
          <w:szCs w:val="32"/>
        </w:rPr>
        <w:t>涉恶腐败和“保护伞”典型案件警示录《</w:t>
      </w:r>
      <w:r>
        <w:rPr>
          <w:rFonts w:hint="eastAsia" w:ascii="仿宋_GB2312" w:hAnsi="仿宋_GB2312" w:eastAsia="仿宋_GB2312" w:cs="仿宋_GB2312"/>
          <w:kern w:val="0"/>
          <w:sz w:val="32"/>
          <w:szCs w:val="32"/>
          <w:lang w:eastAsia="zh-CN"/>
        </w:rPr>
        <w:t>黑</w:t>
      </w:r>
      <w:r>
        <w:rPr>
          <w:rFonts w:hint="eastAsia" w:ascii="仿宋_GB2312" w:hAnsi="仿宋_GB2312" w:eastAsia="仿宋_GB2312" w:cs="仿宋_GB2312"/>
          <w:kern w:val="0"/>
          <w:sz w:val="32"/>
          <w:szCs w:val="32"/>
        </w:rPr>
        <w:t>白人生》，及时通报发生在身边的各类违纪违法典型案例，发送“廉节”短信，落实重大节假日纪律要求，吸取案件教训，时刻保持如临深渊、如履薄冰的敬畏之心，使每一名党员干部在思想上警钟长鸣。四是深入开展行业系统治理。坚持问题导向，以全省行业系统治理为契机，将使用财政专项资金的项目，特别是省级工业发展资金项目和中小企业发展资金项目作为重点，紧盯项目申报、资金拨付、过程监管、竣工验收等重点环节全面深入自查，并对已排查出项目资金拨付不及时、项目推进缓慢2个方面7个问题进行了全面整改，建立长效机制制度1个，推进全区经信系统项目资金管理科学规范、营商环境廉洁高效、行风政风持续向好。</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8．宣传思想凝聚共识。</w:t>
      </w:r>
      <w:r>
        <w:rPr>
          <w:rFonts w:hint="eastAsia" w:ascii="仿宋_GB2312" w:hAnsi="仿宋_GB2312" w:eastAsia="仿宋_GB2312" w:cs="仿宋_GB2312"/>
          <w:kern w:val="0"/>
          <w:sz w:val="32"/>
          <w:szCs w:val="32"/>
        </w:rPr>
        <w:t>一是认真学习新思想。通过“线上+线下”方式，理论学习、专题研讨、专家辅导等多种形式，掀起了党的新思想新理论新理念学习高潮。根据学习和实际工作需要，我局集中组织学习了习近平总书记关于立足新发展阶段贯彻新发展理念构建新发展格局的重要论述、习近平总书记关于意识形态工作的重要论述、习近平总书记在党史学习教育动员大会上的讲话精神、习近平总书记在庆祝中国共产党成立100周年大会上的重要讲话精神、党的十九届五中六中全会精神、李克强总理考察广元指示精神、《中国共产党宣传工作条例》、市区第八次党代会精神等，进一步强化理论武装，坚定奋进决心。二是加强党史学习。按照局党组安排，成立了党史学习教育工作领导小组及其办公室，制定了《区经信局党史学习教育实施方案》，及时召开党组会、理论学习中心组会议、党员大会，传达学习习近平总书记在党史学习教育动员大会上的重要讲话、庆祝中国共产党成立100周年大会重要讲话精神，全面激发党员干部内生动力，补精神之钙，推动学习教育高标准开展。局党组开展集中学习7次，党员普遍坚持每天自学1小时以上。立足本地红色资源，通过组织党员干部观看《建党伟业》《敢叫日月换新天》等专题片、参观红色教育基地、重温入党誓词、参加“学史知纪明法”讲座、开展党史知识测试和竞赛等活动，巩固学习教育效果。并深入开展“我为群众办实事”实践活动，让党史学习教育成果摸得着、看得见、感受得到，推进学习教育与中心工作相融合、相促进。三是强化意识形态工作。始终坚持“党管意识形态”原则，将意识形态工作纳入局党组重要议事日程，牢牢掌握意识形态工作主动权、话语权，积极推动“学习强国”平台成为传播理论、推动工作的载体，拓展学习广度和深度，提高学习质量和效果。四是开展精神文明建设，助力疫情防控。积极号召党员干部投身文明城市创建和疫情防控等志愿者服务活动，传递正能量，树立新风尚。</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9．巩固拓展脱贫攻坚成果同乡村振兴有效衔接。</w:t>
      </w:r>
      <w:r>
        <w:rPr>
          <w:rFonts w:hint="eastAsia" w:ascii="仿宋_GB2312" w:hAnsi="仿宋_GB2312" w:eastAsia="仿宋_GB2312" w:cs="仿宋_GB2312"/>
          <w:kern w:val="0"/>
          <w:sz w:val="32"/>
          <w:szCs w:val="32"/>
        </w:rPr>
        <w:t>一是加快实施农村电网改造升级项目，持续提升农村供电质量。纳入市、区两项改革“后半篇”文章农村电网改造升级项目共8个，通过实施农村电网改造升级项目，极大地改善了电力设施过载、供电线径过细、供电半径过长、低电压等突出问题，进一步增强了农网保障能力、提升了农户用电质量，为巩固脱贫攻坚成效和乡村振兴发展奠定坚实基础。二是加强信息通信设施建设，不断提高4G、5G覆盖面。完成4G弱覆盖区域补点141个，占区下任务50个的282%，已开通55个5G基站，还有27个5G基站正在建设之中，为推进数字乡村建设发展奠定了坚实的基础。三是不断巩固帮扶的深度贫困村（朝天镇天井村）脱贫成效。</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10</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b/>
          <w:bCs/>
          <w:kern w:val="0"/>
          <w:sz w:val="32"/>
          <w:szCs w:val="32"/>
        </w:rPr>
        <w:t>军民融合有序推进。</w:t>
      </w:r>
      <w:r>
        <w:rPr>
          <w:rFonts w:hint="eastAsia" w:ascii="仿宋_GB2312" w:hAnsi="仿宋_GB2312" w:eastAsia="仿宋_GB2312" w:cs="仿宋_GB2312"/>
          <w:kern w:val="0"/>
          <w:sz w:val="32"/>
          <w:szCs w:val="32"/>
        </w:rPr>
        <w:t>及时调整充实了军民融合发展委员会组成人员，认真履行牵头部门职能职责，结合工作实际，明晰责任分工，着力形成“一盘棋”，确保各项工作有人抓、可落地、见成效,有序推动军民融合发展工作。积极收集上报了棒仁食品、秦川印象、皇泽物流等6家企业纳入成渝地区双城经济圈“军民融合联勤保障体系建设”重点企业及园区；及时全面排查清理军民融合相关标识。</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11．盐业管理稳步推进。</w:t>
      </w:r>
      <w:r>
        <w:rPr>
          <w:rFonts w:hint="eastAsia" w:ascii="仿宋_GB2312" w:hAnsi="仿宋_GB2312" w:eastAsia="仿宋_GB2312" w:cs="仿宋_GB2312"/>
          <w:kern w:val="0"/>
          <w:sz w:val="32"/>
          <w:szCs w:val="32"/>
        </w:rPr>
        <w:t>加强盐业行业管理和食盐专营管理，制定了食盐安全应急预案，不定期开展专项检查，保障了食盐市场安全稳定供应。截至目前，全区共有食盐经销商23家，食品加工用盐企业5家，工业用盐企业1家，年食盐库存达300余吨。</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12．电力建设保障有力。</w:t>
      </w:r>
      <w:r>
        <w:rPr>
          <w:rFonts w:hint="eastAsia" w:ascii="仿宋_GB2312" w:hAnsi="仿宋_GB2312" w:eastAsia="仿宋_GB2312" w:cs="仿宋_GB2312"/>
          <w:kern w:val="0"/>
          <w:sz w:val="32"/>
          <w:szCs w:val="32"/>
        </w:rPr>
        <w:t>持续实施电网升级改造项目，不断提高供电可靠性。投资1200余万元进行了农网升级改造和变电站扩容，朝天电力主网结构已形成了以1座220kV变电站为枢纽，3座110kV变电站为支撑、5座35kV变电站为基础的坚强电网，各电压等级容载比均在2.5以上，220kV—35kV电压等级主变容量完全能满足朝天区发展需求。</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13．信息通信加快发展。</w:t>
      </w:r>
      <w:r>
        <w:rPr>
          <w:rFonts w:hint="eastAsia" w:ascii="仿宋_GB2312" w:hAnsi="仿宋_GB2312" w:eastAsia="仿宋_GB2312" w:cs="仿宋_GB2312"/>
          <w:kern w:val="0"/>
          <w:sz w:val="32"/>
          <w:szCs w:val="32"/>
        </w:rPr>
        <w:t>积极争取信息通信项目建设，农村4G网络和城镇5G网络覆盖率大幅提高，信息化应用水平显著提升。截至目前，辖区基站总数已达809座，5G网络基站55个，光缆建设2.6万皮长公里，发展宽带用户6.95万户，手机用户19.8万户，已建成益农信息社178个,平安院落“慧眼工程”共计安装摄像头9000余个。</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14．成品油、输油管线规范管理。</w:t>
      </w:r>
      <w:r>
        <w:rPr>
          <w:rFonts w:hint="eastAsia" w:ascii="仿宋_GB2312" w:hAnsi="仿宋_GB2312" w:eastAsia="仿宋_GB2312" w:cs="仿宋_GB2312"/>
          <w:kern w:val="0"/>
          <w:sz w:val="32"/>
          <w:szCs w:val="32"/>
        </w:rPr>
        <w:t>严把成品油企业准入关，认真做好企业经营资格的初审、上报工作；强化成品油运输、存储、销售等环节的监督管理；建立健全了合法、有序、规范的成品油经营市场体系，完成了朝天成品油零售体系十四五规划及朝天区能源“十四五”规划。按照国家、行业标准及风险等级对石油天然气高压管道加强监督管理，督促企业不定时开展巡检、维护，确保输配系统运行良好。</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15．安全环保成效明显。</w:t>
      </w:r>
      <w:r>
        <w:rPr>
          <w:rFonts w:hint="eastAsia" w:ascii="仿宋_GB2312" w:hAnsi="仿宋_GB2312" w:eastAsia="仿宋_GB2312" w:cs="仿宋_GB2312"/>
          <w:kern w:val="0"/>
          <w:sz w:val="32"/>
          <w:szCs w:val="32"/>
        </w:rPr>
        <w:t>按照“党政同责、一岗双责、失职追责”的工作要求，坚持主要领导亲自抓、分管领导具体抓，调整责任心强的班子成员分管安全，让业务熟练的中层干部从事安全生产工作。局党组会、局务会及时对新《安全生产法》进行学习培训，并对照《安全生产法》的新要求、新规定、新标准，深入开展安全隐患大排查大整治活动，全年排查工业领域相关企业各类安全隐患152处、林区输配电设施问题隐患362处，所有问题已全部完成整改。深入开展工业领域环保问题整改并强化工业企业环保监管工作，及时办理第二轮中央生态环境保护督察涉及广元大唐风电芳地坪（一期）风电场、广元海螺水泥企业有关信访投诉问题整改工作。切实履行牵头职责，统筹推进2021年“散乱污”企业整治工作。完成“散乱污”企业整治市下目标任务6家,实现“散乱污”动态清零。常态化开展羊木瓦子河巡查检查，全面履行河湖长制联络员单位职责。强化节能监管工作，有序推进工业领域节能节水、资源综合利用工作，认真执行工业技改项目节能审查（备案）制度。</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（三）存在困难和问题</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1.疫情影响导致企业运行艰难。</w:t>
      </w:r>
      <w:r>
        <w:rPr>
          <w:rFonts w:hint="eastAsia" w:ascii="仿宋_GB2312" w:hAnsi="仿宋_GB2312" w:eastAsia="仿宋_GB2312" w:cs="仿宋_GB2312"/>
          <w:kern w:val="0"/>
          <w:sz w:val="32"/>
          <w:szCs w:val="32"/>
        </w:rPr>
        <w:t>“低、小、弱”是我区企业的最大现实，普遍规模小，实力弱，自主创新能力低，抗风险能力不强。受疫情影响，部分企业运行困难，特别是严重依赖外贸生存的企业，行业出口受阻，内销市场拓展困难，在市场竞争中艰难挣扎。</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2.项目支撑工业发展能力不足。</w:t>
      </w:r>
      <w:r>
        <w:rPr>
          <w:rFonts w:hint="eastAsia" w:ascii="仿宋_GB2312" w:hAnsi="仿宋_GB2312" w:eastAsia="仿宋_GB2312" w:cs="仿宋_GB2312"/>
          <w:kern w:val="0"/>
          <w:sz w:val="32"/>
          <w:szCs w:val="32"/>
        </w:rPr>
        <w:t>受环保、原材料供应等因素制约，工业项目招引难，尤其缺乏投资大、带动能力强、税收贡献高、产业链龙头的大项目、好项目；加之业主对投资优惠条件的期望较高等原因，导致新招引投资亿元以上大项目周期长、签约难、落地难，工业项目对支撑工业快速发展能力不足。</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3.园区规划建设支撑发展不强。</w:t>
      </w:r>
      <w:r>
        <w:rPr>
          <w:rFonts w:hint="eastAsia" w:ascii="仿宋_GB2312" w:hAnsi="仿宋_GB2312" w:eastAsia="仿宋_GB2312" w:cs="仿宋_GB2312"/>
          <w:kern w:val="0"/>
          <w:sz w:val="32"/>
          <w:szCs w:val="32"/>
        </w:rPr>
        <w:t>园区现有可用工业熟地有限，将制约工业发展。园区基础设施和配套能力不高，生产性服务设施落后，难以吸引投资大、科技含量高、资源消耗少、带动能力强的大项目、好项目落户。</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二、2022年工业打算</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（一）总体思路。</w:t>
      </w:r>
      <w:r>
        <w:rPr>
          <w:rFonts w:hint="eastAsia" w:ascii="仿宋_GB2312" w:hAnsi="仿宋_GB2312" w:eastAsia="仿宋_GB2312" w:cs="仿宋_GB2312"/>
          <w:kern w:val="0"/>
          <w:sz w:val="32"/>
          <w:szCs w:val="32"/>
        </w:rPr>
        <w:t>坚持以习近平新时代中国特色社会主义思想为指导，围绕“坚持生态工业理念，集群发展主导产业，培育骨干企业梯队，夯实一区两片基础，推进产业转型升级”工业发展思路，突出“稳增长、抓增量、做总量，重培育、强承载、提质量”工作路径，推进新型工业持续健康发展。</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（二）工作目标。</w:t>
      </w:r>
      <w:r>
        <w:rPr>
          <w:rFonts w:hint="eastAsia" w:ascii="仿宋_GB2312" w:hAnsi="仿宋_GB2312" w:eastAsia="仿宋_GB2312" w:cs="仿宋_GB2312"/>
          <w:kern w:val="0"/>
          <w:sz w:val="32"/>
          <w:szCs w:val="32"/>
        </w:rPr>
        <w:t>全年全部工业总产值实现130亿元以上，其中规模以上工业产值实现125亿元以上，同比增长8.7%；规上工业增加值增速实现9%以上；规上工业利润总额实现10亿元；新进规企业3户。力争工业投资同比增长10%以上，技改投资同比增长9.5%。完成园区基础设施投资5000万元以上。</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（三）工作重点及主要举措</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集群发展重点产业。围绕“1+1+N”工业产业体系，突出延链补链强链，着力壮大以水泥、水泥制品、装配式建筑为支撑的水泥产业集群，大力发展建材产业，积极发展农产品加工产业，协同发展清洁能源利用、生物医药、塑品制造、数字经济等产业，力争全年全区规上工业增加值同比增长9%以上。</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加大项目投资力度。坚持以项目投资为引领，强化企业技术改造，推动八庙沟水电、龙圣达新型建材等项目竣工投产，味欣（二期）、中航油综合油料等项目加快建设，杭加新材等项目开工建设，促进工业投资和技改投资稳定增长。</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强化企业梯度培育。细化中小企业“育苗壮干”梯度培育计划，引领中小企业专精特新发展。按照突出重点、择优扶持原则，建立重点企业培育库，筛选确定重点企业进行培育。力争全年新培育规上工业企业3家以上，亿元企业2家以上。</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提升园区承载能力。加快完善园区基础设施，提升园区发展质效。完成羊木工业园、中子建材产业园东区拓面工作，加快推进中子建材产业园南区拓面工作。完成东西部协作共建产业园四期、五期、六期标准化厂房建设。同时加强园区道路、管网、污水处理等配套基础设施建设。</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5.注重数字经济发展。加快数字技术与实体经济深度融合，力争建设10家以上智慧工厂、智慧车间。强化创新驱动，夯实网络基础，促进融合发展，大力推动数字经济高质量发展。</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6.强化要素保障。坚持月调度、季分析工作机制，严格落实领导联挂重点企业制度，强化工业企业（项目）用水、用电、用气、用地等要素保障，切实帮助企业纾难解困。</w:t>
      </w:r>
    </w:p>
    <w:p>
      <w:pPr>
        <w:pStyle w:val="6"/>
        <w:adjustRightInd w:val="0"/>
        <w:snapToGrid w:val="0"/>
        <w:spacing w:before="93" w:line="600" w:lineRule="exact"/>
        <w:ind w:firstLine="630" w:firstLineChars="210"/>
        <w:outlineLvl w:val="2"/>
        <w:rPr>
          <w:rFonts w:hint="eastAsia" w:ascii="黑体" w:eastAsia="黑体"/>
          <w:b w:val="0"/>
          <w:color w:val="auto"/>
          <w:highlight w:val="none"/>
        </w:rPr>
      </w:pPr>
    </w:p>
    <w:p>
      <w:pPr>
        <w:pStyle w:val="6"/>
        <w:adjustRightInd w:val="0"/>
        <w:snapToGrid w:val="0"/>
        <w:spacing w:before="93" w:line="600" w:lineRule="exact"/>
        <w:ind w:firstLine="630" w:firstLineChars="210"/>
        <w:outlineLvl w:val="2"/>
        <w:rPr>
          <w:rFonts w:hint="eastAsia" w:ascii="黑体" w:eastAsia="黑体"/>
          <w:b w:val="0"/>
          <w:color w:val="auto"/>
          <w:highlight w:val="none"/>
        </w:rPr>
      </w:pPr>
    </w:p>
    <w:p>
      <w:pPr>
        <w:pStyle w:val="6"/>
        <w:adjustRightInd w:val="0"/>
        <w:snapToGrid w:val="0"/>
        <w:spacing w:before="93" w:line="600" w:lineRule="exact"/>
        <w:ind w:firstLine="630" w:firstLineChars="210"/>
        <w:outlineLvl w:val="2"/>
        <w:rPr>
          <w:rFonts w:hint="eastAsia" w:ascii="黑体" w:eastAsia="黑体"/>
          <w:b w:val="0"/>
          <w:color w:val="auto"/>
          <w:highlight w:val="none"/>
        </w:rPr>
      </w:pPr>
    </w:p>
    <w:p>
      <w:pPr>
        <w:pStyle w:val="6"/>
        <w:adjustRightInd w:val="0"/>
        <w:snapToGrid w:val="0"/>
        <w:spacing w:before="93" w:line="600" w:lineRule="exact"/>
        <w:ind w:firstLine="630" w:firstLineChars="210"/>
        <w:outlineLvl w:val="2"/>
        <w:rPr>
          <w:rFonts w:hint="eastAsia" w:ascii="黑体" w:eastAsia="黑体"/>
          <w:b w:val="0"/>
          <w:color w:val="auto"/>
          <w:highlight w:val="none"/>
        </w:rPr>
      </w:pPr>
    </w:p>
    <w:p>
      <w:pPr>
        <w:pStyle w:val="6"/>
        <w:adjustRightInd w:val="0"/>
        <w:snapToGrid w:val="0"/>
        <w:spacing w:before="93" w:line="600" w:lineRule="exact"/>
        <w:ind w:firstLine="630" w:firstLineChars="210"/>
        <w:outlineLvl w:val="2"/>
        <w:rPr>
          <w:rFonts w:hint="eastAsia" w:ascii="黑体" w:eastAsia="黑体"/>
          <w:b w:val="0"/>
          <w:color w:val="auto"/>
          <w:highlight w:val="none"/>
        </w:rPr>
      </w:pPr>
    </w:p>
    <w:p>
      <w:pPr>
        <w:pStyle w:val="6"/>
        <w:adjustRightInd w:val="0"/>
        <w:snapToGrid w:val="0"/>
        <w:spacing w:before="93" w:line="600" w:lineRule="exact"/>
        <w:ind w:firstLine="630" w:firstLineChars="210"/>
        <w:outlineLvl w:val="2"/>
        <w:rPr>
          <w:rStyle w:val="29"/>
          <w:b w:val="0"/>
          <w:bCs w:val="0"/>
          <w:color w:val="auto"/>
          <w:highlight w:val="none"/>
        </w:rPr>
      </w:pPr>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20"/>
      <w:bookmarkEnd w:id="21"/>
    </w:p>
    <w:p>
      <w:pPr>
        <w:pStyle w:val="4"/>
        <w:ind w:firstLine="643" w:firstLineChars="200"/>
        <w:rPr>
          <w:rFonts w:hint="eastAsia" w:ascii="仿宋" w:hAnsi="仿宋" w:eastAsia="仿宋"/>
        </w:rPr>
      </w:pPr>
      <w:r>
        <w:rPr>
          <w:rFonts w:hint="eastAsia" w:ascii="仿宋" w:hAnsi="仿宋" w:eastAsia="仿宋"/>
        </w:rPr>
        <w:t>经信局下属二级单位 0个，其中行政单位0个，参照公务员法管理的事业单位0个，其他事业单位0个。</w:t>
      </w:r>
    </w:p>
    <w:p>
      <w:pPr>
        <w:pStyle w:val="4"/>
        <w:ind w:firstLine="643"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eastAsia="zh-CN"/>
        </w:rPr>
        <w:t>经信局</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年度部门决算编制范围的二级预算单位包括：</w:t>
      </w:r>
    </w:p>
    <w:p>
      <w:pPr>
        <w:pStyle w:val="6"/>
        <w:numPr>
          <w:ilvl w:val="0"/>
          <w:numId w:val="1"/>
        </w:numPr>
        <w:adjustRightInd w:val="0"/>
        <w:snapToGrid w:val="0"/>
        <w:spacing w:before="93" w:line="600" w:lineRule="exact"/>
        <w:ind w:left="1110" w:leftChars="0" w:firstLineChars="0"/>
        <w:outlineLvl w:val="2"/>
        <w:rPr>
          <w:rFonts w:ascii="仿宋" w:hAnsi="仿宋" w:eastAsia="仿宋"/>
          <w:color w:val="auto"/>
          <w:sz w:val="32"/>
          <w:szCs w:val="32"/>
          <w:highlight w:val="none"/>
        </w:rPr>
      </w:pPr>
      <w:bookmarkStart w:id="22" w:name="_Toc15378449"/>
      <w:bookmarkStart w:id="23" w:name="_Toc15377202"/>
      <w:bookmarkStart w:id="24" w:name="_Toc15306276"/>
      <w:bookmarkStart w:id="25" w:name="_Toc15377433"/>
      <w:r>
        <w:rPr>
          <w:rFonts w:hint="eastAsia" w:ascii="仿宋" w:hAnsi="仿宋" w:eastAsia="仿宋"/>
          <w:color w:val="auto"/>
          <w:sz w:val="32"/>
          <w:szCs w:val="32"/>
          <w:highlight w:val="none"/>
          <w:lang w:eastAsia="zh-CN"/>
        </w:rPr>
        <w:t>无</w:t>
      </w:r>
      <w:bookmarkEnd w:id="22"/>
      <w:bookmarkEnd w:id="23"/>
      <w:bookmarkEnd w:id="24"/>
      <w:bookmarkEnd w:id="25"/>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8"/>
          <w:rFonts w:ascii="黑体" w:hAnsi="黑体" w:eastAsia="黑体"/>
          <w:b w:val="0"/>
          <w:bCs/>
          <w:color w:val="auto"/>
          <w:highlight w:val="none"/>
        </w:rPr>
      </w:pPr>
      <w:bookmarkStart w:id="26" w:name="_Toc15377204"/>
      <w:bookmarkStart w:id="2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8"/>
          <w:rFonts w:hint="eastAsia" w:ascii="黑体" w:hAnsi="黑体" w:eastAsia="黑体"/>
          <w:b w:val="0"/>
          <w:bCs/>
          <w:color w:val="auto"/>
          <w:highlight w:val="none"/>
        </w:rPr>
        <w:t>部门决算情况说明</w:t>
      </w:r>
      <w:bookmarkEnd w:id="26"/>
      <w:bookmarkEnd w:id="27"/>
    </w:p>
    <w:p>
      <w:pPr>
        <w:rPr>
          <w:color w:val="auto"/>
          <w:highlight w:val="none"/>
        </w:rPr>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8" w:name="_Toc15396603"/>
      <w:bookmarkStart w:id="29" w:name="_Toc15377205"/>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8"/>
      <w:bookmarkEnd w:id="29"/>
    </w:p>
    <w:p>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1282.92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(其中包含年初结转结余资金0.24万元）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154.91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人员减少、项目减少。</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r>
        <w:drawing>
          <wp:inline distT="0" distB="0" distL="114300" distR="114300">
            <wp:extent cx="5271770" cy="3677920"/>
            <wp:effectExtent l="4445" t="4445" r="19685" b="13335"/>
            <wp:docPr id="102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30" w:name="_Toc15377206"/>
      <w:bookmarkStart w:id="31" w:name="_Toc15396604"/>
    </w:p>
    <w:p/>
    <w:p/>
    <w:p/>
    <w:p/>
    <w:p/>
    <w:p/>
    <w:p>
      <w:pPr>
        <w:rPr>
          <w:rStyle w:val="29"/>
          <w:rFonts w:ascii="黑体" w:hAnsi="黑体" w:eastAsia="黑体"/>
          <w:b w:val="0"/>
          <w:color w:val="auto"/>
          <w:highlight w:val="none"/>
        </w:rPr>
      </w:pPr>
      <w:r>
        <w:rPr>
          <w:rStyle w:val="29"/>
          <w:rFonts w:hint="eastAsia" w:ascii="黑体" w:hAnsi="黑体" w:eastAsia="黑体"/>
          <w:b w:val="0"/>
          <w:color w:val="auto"/>
          <w:highlight w:val="none"/>
          <w:lang w:eastAsia="zh-CN"/>
        </w:rPr>
        <w:t>二、</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30"/>
      <w:bookmarkEnd w:id="3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1282.68</w:t>
      </w:r>
      <w:r>
        <w:rPr>
          <w:rFonts w:hint="eastAsia" w:ascii="仿宋" w:hAnsi="仿宋" w:eastAsia="仿宋"/>
          <w:color w:val="auto"/>
          <w:sz w:val="32"/>
          <w:szCs w:val="32"/>
          <w:highlight w:val="none"/>
        </w:rPr>
        <w:t>万元，一般公共预算财政拨款收入</w:t>
      </w:r>
      <w:r>
        <w:rPr>
          <w:rFonts w:hint="eastAsia" w:ascii="仿宋" w:hAnsi="仿宋" w:eastAsia="仿宋"/>
          <w:color w:val="auto"/>
          <w:sz w:val="32"/>
          <w:szCs w:val="32"/>
          <w:highlight w:val="none"/>
          <w:lang w:val="en-US" w:eastAsia="zh-CN"/>
        </w:rPr>
        <w:t>1282.68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政府性基金预算</w:t>
      </w:r>
      <w:r>
        <w:rPr>
          <w:rFonts w:hint="eastAsia" w:ascii="仿宋" w:hAnsi="仿宋" w:eastAsia="仿宋"/>
          <w:color w:val="auto"/>
          <w:sz w:val="32"/>
          <w:szCs w:val="32"/>
          <w:highlight w:val="none"/>
          <w:lang w:eastAsia="zh-CN"/>
        </w:rPr>
        <w:t>；无国有资本经营预算；无</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其他收入。</w:t>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9"/>
        <w:rPr>
          <w:rFonts w:ascii="仿宋_GB2312" w:eastAsia="仿宋_GB2312"/>
          <w:color w:val="auto"/>
          <w:sz w:val="32"/>
          <w:szCs w:val="32"/>
          <w:highlight w:val="none"/>
        </w:rPr>
      </w:pPr>
      <w:r>
        <w:rPr>
          <w:rFonts w:ascii="仿宋_GB2312" w:eastAsia="仿宋_GB2312"/>
          <w:color w:val="FF0000"/>
          <w:sz w:val="32"/>
          <w:szCs w:val="32"/>
        </w:rPr>
        <w:object>
          <v:shape id="_x0000_i1025" o:spt="75" type="#_x0000_t75" style="height:249pt;width:422.25pt;" o:ole="t" filled="f" o:preferrelative="t" stroked="f" coordsize="21600,21600" o:gfxdata="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">
            <v:path/>
            <v:fill on="f" focussize="0,0"/>
            <v:stroke on="f"/>
            <v:imagedata r:id="rId9" o:title=""/>
            <o:lock v:ext="edit" aspectratio="t"/>
            <w10:wrap type="none"/>
            <w10:anchorlock/>
          </v:shape>
          <o:OLEObject Type="Embed" ProgID="excel.sheet.8" ShapeID="_x0000_i1025" DrawAspect="Content" ObjectID="_1468075725" r:id="rId8">
            <o:LockedField>false</o:LockedField>
          </o:OLEObject>
        </w:object>
      </w: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32" w:name="_Toc15396605"/>
      <w:bookmarkStart w:id="33" w:name="_Toc15377207"/>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32"/>
      <w:bookmarkEnd w:id="33"/>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1282.92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其中包含年初结转结余资金0.24万元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，其中：基本支出</w:t>
      </w:r>
      <w:r>
        <w:rPr>
          <w:rFonts w:hint="eastAsia" w:ascii="仿宋" w:hAnsi="仿宋" w:eastAsia="仿宋"/>
          <w:color w:val="auto"/>
          <w:sz w:val="32"/>
          <w:szCs w:val="32"/>
          <w:highlight w:val="none"/>
          <w:lang w:val="en-US" w:eastAsia="zh-CN"/>
        </w:rPr>
        <w:t>470.85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812.07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对附属单位补助支出。</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pStyle w:val="9"/>
        <w:rPr>
          <w:rFonts w:ascii="仿宋_GB2312" w:eastAsia="仿宋_GB2312"/>
          <w:color w:val="auto"/>
          <w:sz w:val="32"/>
          <w:szCs w:val="32"/>
          <w:highlight w:val="none"/>
        </w:rPr>
      </w:pPr>
      <w:r>
        <w:rPr>
          <w:rFonts w:ascii="仿宋_GB2312" w:eastAsia="仿宋_GB2312"/>
          <w:color w:val="FF0000"/>
          <w:sz w:val="32"/>
          <w:szCs w:val="32"/>
        </w:rPr>
        <w:object>
          <v:shape id="_x0000_i1026" o:spt="75" type="#_x0000_t75" style="height:249pt;width:422.25pt;" o:ole="t" filled="f" o:preferrelative="t" stroked="f" coordsize="21600,21600" o:gfxdata="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">
            <v:path/>
            <v:fill on="f" focussize="0,0"/>
            <v:stroke on="f"/>
            <v:imagedata r:id="rId11" o:title=""/>
            <o:lock v:ext="edit" aspectratio="t"/>
            <w10:wrap type="none"/>
            <w10:anchorlock/>
          </v:shape>
          <o:OLEObject Type="Embed" ProgID="excel.sheet.8" ShapeID="_x0000_i1026" DrawAspect="Content" ObjectID="_1468075726" r:id="rId10">
            <o:LockedField>false</o:LockedField>
          </o:OLEObject>
        </w:object>
      </w:r>
    </w:p>
    <w:p>
      <w:pPr>
        <w:spacing w:line="600" w:lineRule="exact"/>
        <w:ind w:firstLine="640" w:firstLineChars="200"/>
        <w:outlineLvl w:val="1"/>
        <w:rPr>
          <w:rFonts w:hint="eastAsia" w:ascii="黑体" w:hAnsi="黑体" w:eastAsia="黑体"/>
          <w:color w:val="auto"/>
          <w:sz w:val="32"/>
          <w:szCs w:val="32"/>
          <w:highlight w:val="none"/>
        </w:rPr>
      </w:pPr>
      <w:bookmarkStart w:id="34" w:name="_Toc15396606"/>
      <w:bookmarkStart w:id="35" w:name="_Toc15377208"/>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34"/>
      <w:bookmarkEnd w:id="35"/>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1282.92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其中包含年初结转结余资金0.24万元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154.91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w:t>
      </w:r>
      <w:r>
        <w:rPr>
          <w:rFonts w:hint="eastAsia" w:ascii="仿宋" w:hAnsi="仿宋" w:eastAsia="仿宋"/>
          <w:color w:val="auto"/>
          <w:sz w:val="32"/>
          <w:szCs w:val="32"/>
          <w:highlight w:val="none"/>
          <w:lang w:eastAsia="zh-CN"/>
        </w:rPr>
        <w:t>要</w:t>
      </w:r>
      <w:r>
        <w:rPr>
          <w:rFonts w:hint="eastAsia" w:ascii="仿宋" w:hAnsi="仿宋" w:eastAsia="仿宋"/>
          <w:color w:val="auto"/>
          <w:sz w:val="32"/>
          <w:szCs w:val="32"/>
          <w:highlight w:val="none"/>
        </w:rPr>
        <w:t>变动原因是</w:t>
      </w:r>
      <w:r>
        <w:rPr>
          <w:rFonts w:hint="eastAsia" w:ascii="仿宋" w:hAnsi="仿宋" w:eastAsia="仿宋"/>
          <w:color w:val="auto"/>
          <w:sz w:val="32"/>
          <w:szCs w:val="32"/>
          <w:highlight w:val="none"/>
          <w:lang w:eastAsia="zh-CN"/>
        </w:rPr>
        <w:t>人员减少、项目减少。</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r>
        <w:rPr>
          <w:rFonts w:hint="eastAsia"/>
          <w:kern w:val="0"/>
        </w:rPr>
        <w:object>
          <v:shape id="_x0000_i1027" o:spt="75" type="#_x0000_t75" style="height:311.25pt;width:443.25pt;" o:ole="t" filled="f" o:preferrelative="t" stroked="f" coordsize="21600,21600" o:gfxdata="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">
            <v:path/>
            <v:fill on="f" focussize="0,0"/>
            <v:stroke on="f"/>
            <v:imagedata r:id="rId13" o:title=""/>
            <o:lock v:ext="edit" aspectratio="t"/>
            <w10:wrap type="none"/>
            <w10:anchorlock/>
          </v:shape>
          <o:OLEObject Type="Embed" ProgID="excel.sheet.8" ShapeID="_x0000_i1027" DrawAspect="Content" ObjectID="_1468075727" r:id="rId12">
            <o:LockedField>false</o:LockedField>
          </o:OLEObject>
        </w:object>
      </w:r>
    </w:p>
    <w:p>
      <w:pPr>
        <w:pStyle w:val="2"/>
      </w:pPr>
    </w:p>
    <w:p>
      <w:pPr>
        <w:spacing w:line="600" w:lineRule="exact"/>
        <w:ind w:firstLine="640" w:firstLineChars="200"/>
        <w:outlineLvl w:val="1"/>
        <w:rPr>
          <w:rFonts w:hint="eastAsia" w:ascii="黑体" w:hAnsi="黑体" w:eastAsia="黑体"/>
          <w:color w:val="auto"/>
          <w:sz w:val="32"/>
          <w:szCs w:val="32"/>
          <w:highlight w:val="none"/>
        </w:rPr>
      </w:pPr>
      <w:bookmarkStart w:id="36" w:name="_Toc15396607"/>
      <w:bookmarkStart w:id="37" w:name="_Toc15377209"/>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36"/>
      <w:bookmarkEnd w:id="37"/>
    </w:p>
    <w:p>
      <w:pPr>
        <w:spacing w:line="600" w:lineRule="exact"/>
        <w:ind w:firstLine="643" w:firstLineChars="200"/>
        <w:outlineLvl w:val="2"/>
        <w:rPr>
          <w:rFonts w:ascii="仿宋" w:hAnsi="仿宋" w:eastAsia="仿宋"/>
          <w:b/>
          <w:color w:val="auto"/>
          <w:sz w:val="32"/>
          <w:szCs w:val="32"/>
          <w:highlight w:val="none"/>
        </w:rPr>
      </w:pPr>
      <w:bookmarkStart w:id="38" w:name="_Toc15377210"/>
      <w:r>
        <w:rPr>
          <w:rFonts w:hint="eastAsia" w:ascii="仿宋" w:hAnsi="仿宋" w:eastAsia="仿宋"/>
          <w:b/>
          <w:color w:val="auto"/>
          <w:sz w:val="32"/>
          <w:szCs w:val="32"/>
          <w:highlight w:val="none"/>
        </w:rPr>
        <w:t>（一）一般公共预算财政拨款支出决算总体情况</w:t>
      </w:r>
      <w:bookmarkEnd w:id="3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1282.92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其中包含年初结转结余资金0.24万元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154.91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人员减少、项目减少。</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9"/>
        <w:rPr>
          <w:rFonts w:ascii="仿宋" w:hAnsi="仿宋" w:eastAsia="仿宋"/>
          <w:color w:val="auto"/>
          <w:sz w:val="32"/>
          <w:szCs w:val="32"/>
          <w:highlight w:val="none"/>
        </w:rPr>
      </w:pPr>
    </w:p>
    <w:p>
      <w:pPr>
        <w:pStyle w:val="9"/>
        <w:rPr>
          <w:rFonts w:ascii="仿宋" w:hAnsi="仿宋" w:eastAsia="仿宋"/>
          <w:color w:val="auto"/>
          <w:sz w:val="32"/>
          <w:szCs w:val="32"/>
          <w:highlight w:val="none"/>
        </w:rPr>
      </w:pPr>
      <w:r>
        <w:rPr>
          <w:rFonts w:ascii="仿宋_GB2312" w:eastAsia="仿宋_GB2312"/>
          <w:color w:val="FF0000"/>
          <w:sz w:val="32"/>
          <w:szCs w:val="32"/>
        </w:rPr>
        <w:object>
          <v:shape id="_x0000_i1028" o:spt="75" type="#_x0000_t75" style="height:249pt;width:422.25pt;" o:ole="t" filled="f" o:preferrelative="t" stroked="f" coordsize="21600,21600">
            <v:path/>
            <v:fill on="f" focussize="0,0"/>
            <v:stroke on="f"/>
            <v:imagedata r:id="rId15" o:title=""/>
            <o:lock v:ext="edit" aspectratio="t"/>
            <w10:wrap type="none"/>
            <w10:anchorlock/>
          </v:shape>
          <o:OLEObject Type="Embed" ProgID="excel.sheet.8" ShapeID="_x0000_i1028" DrawAspect="Content" ObjectID="_1468075728" r:id="rId14">
            <o:LockedField>false</o:LockedField>
          </o:OLEObject>
        </w:object>
      </w:r>
    </w:p>
    <w:p>
      <w:pPr>
        <w:spacing w:line="600" w:lineRule="exact"/>
        <w:ind w:firstLine="643" w:firstLineChars="200"/>
        <w:outlineLvl w:val="2"/>
        <w:rPr>
          <w:rFonts w:ascii="仿宋" w:hAnsi="仿宋" w:eastAsia="仿宋"/>
          <w:b/>
          <w:color w:val="auto"/>
          <w:sz w:val="32"/>
          <w:szCs w:val="32"/>
          <w:highlight w:val="none"/>
        </w:rPr>
      </w:pPr>
      <w:bookmarkStart w:id="39" w:name="_Toc15377211"/>
      <w:r>
        <w:rPr>
          <w:rFonts w:hint="eastAsia" w:ascii="仿宋" w:hAnsi="仿宋" w:eastAsia="仿宋"/>
          <w:b/>
          <w:color w:val="auto"/>
          <w:sz w:val="32"/>
          <w:szCs w:val="32"/>
          <w:highlight w:val="none"/>
        </w:rPr>
        <w:t>（二）一般公共预算财政拨款支出决算结构情况</w:t>
      </w:r>
      <w:bookmarkEnd w:id="39"/>
    </w:p>
    <w:p>
      <w:pPr>
        <w:spacing w:line="600" w:lineRule="exact"/>
        <w:ind w:firstLine="640" w:firstLineChars="200"/>
        <w:rPr>
          <w:rFonts w:hint="eastAsia" w:ascii="仿宋" w:hAnsi="仿宋" w:eastAsia="仿宋" w:cs="Times New Roman"/>
          <w:b/>
          <w:bCs/>
          <w:color w:val="00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1282.92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(包含年初结转和结余0.24万元）</w:t>
      </w:r>
      <w:r>
        <w:rPr>
          <w:rFonts w:hint="eastAsia" w:ascii="仿宋" w:hAnsi="仿宋" w:eastAsia="仿宋"/>
          <w:color w:val="auto"/>
          <w:sz w:val="32"/>
          <w:szCs w:val="32"/>
          <w:highlight w:val="none"/>
        </w:rPr>
        <w:t>，主要用于以下方面</w:t>
      </w:r>
      <w:r>
        <w:rPr>
          <w:rFonts w:ascii="仿宋" w:hAnsi="仿宋" w:eastAsia="仿宋"/>
          <w:color w:val="auto"/>
          <w:sz w:val="32"/>
          <w:szCs w:val="32"/>
          <w:highlight w:val="none"/>
        </w:rPr>
        <w:t>:</w:t>
      </w:r>
      <w:r>
        <w:rPr>
          <w:rFonts w:hint="eastAsia" w:ascii="仿宋" w:hAnsi="仿宋" w:eastAsia="仿宋"/>
          <w:b/>
          <w:bCs/>
          <w:color w:val="000000"/>
          <w:sz w:val="32"/>
          <w:szCs w:val="32"/>
          <w:lang w:eastAsia="zh-CN"/>
        </w:rPr>
        <w:t>一般公共服务（类）支出</w:t>
      </w:r>
      <w:r>
        <w:rPr>
          <w:rFonts w:hint="eastAsia" w:ascii="仿宋" w:hAnsi="仿宋" w:eastAsia="仿宋"/>
          <w:b/>
          <w:bCs/>
          <w:color w:val="000000"/>
          <w:sz w:val="32"/>
          <w:szCs w:val="32"/>
          <w:lang w:val="en-US" w:eastAsia="zh-CN"/>
        </w:rPr>
        <w:t>25.44万元，占1.93 %,</w:t>
      </w:r>
      <w:r>
        <w:rPr>
          <w:rFonts w:hint="eastAsia" w:ascii="仿宋" w:hAnsi="仿宋" w:eastAsia="仿宋"/>
          <w:b/>
          <w:bCs/>
          <w:color w:val="000000"/>
          <w:sz w:val="32"/>
          <w:szCs w:val="32"/>
        </w:rPr>
        <w:t>文化旅游体育与传媒（类）支出</w:t>
      </w:r>
      <w:r>
        <w:rPr>
          <w:rFonts w:hint="eastAsia" w:ascii="仿宋" w:hAnsi="仿宋" w:eastAsia="仿宋"/>
          <w:b/>
          <w:bCs/>
          <w:color w:val="000000"/>
          <w:sz w:val="32"/>
          <w:szCs w:val="32"/>
          <w:lang w:val="en-US" w:eastAsia="zh-CN"/>
        </w:rPr>
        <w:t>10</w:t>
      </w:r>
      <w:r>
        <w:rPr>
          <w:rFonts w:hint="eastAsia" w:ascii="仿宋" w:hAnsi="仿宋" w:eastAsia="仿宋"/>
          <w:b/>
          <w:bCs/>
          <w:color w:val="000000"/>
          <w:sz w:val="32"/>
          <w:szCs w:val="32"/>
        </w:rPr>
        <w:t>万元，占</w:t>
      </w:r>
      <w:r>
        <w:rPr>
          <w:rFonts w:hint="eastAsia" w:ascii="仿宋" w:hAnsi="仿宋" w:eastAsia="仿宋"/>
          <w:b/>
          <w:bCs/>
          <w:color w:val="000000"/>
          <w:sz w:val="32"/>
          <w:szCs w:val="32"/>
          <w:lang w:val="en-US" w:eastAsia="zh-CN"/>
        </w:rPr>
        <w:t>0.77</w:t>
      </w:r>
      <w:r>
        <w:rPr>
          <w:rFonts w:ascii="仿宋" w:hAnsi="仿宋" w:eastAsia="仿宋"/>
          <w:b/>
          <w:bCs/>
          <w:color w:val="000000"/>
          <w:sz w:val="32"/>
          <w:szCs w:val="32"/>
        </w:rPr>
        <w:t>%</w:t>
      </w:r>
      <w:r>
        <w:rPr>
          <w:rFonts w:hint="eastAsia" w:ascii="仿宋" w:hAnsi="仿宋" w:eastAsia="仿宋"/>
          <w:color w:val="000000"/>
          <w:sz w:val="32"/>
          <w:szCs w:val="32"/>
        </w:rPr>
        <w:t>；</w:t>
      </w:r>
      <w:r>
        <w:rPr>
          <w:rFonts w:hint="eastAsia" w:ascii="仿宋" w:hAnsi="仿宋" w:eastAsia="仿宋" w:cs="Times New Roman"/>
          <w:b/>
          <w:bCs/>
          <w:color w:val="000000"/>
          <w:sz w:val="32"/>
          <w:szCs w:val="32"/>
        </w:rPr>
        <w:t>社会保障和就业（类）支出</w:t>
      </w:r>
      <w:r>
        <w:rPr>
          <w:rFonts w:hint="eastAsia" w:ascii="仿宋" w:hAnsi="仿宋" w:eastAsia="仿宋" w:cs="Times New Roman"/>
          <w:b/>
          <w:bCs/>
          <w:color w:val="000000"/>
          <w:sz w:val="32"/>
          <w:szCs w:val="32"/>
          <w:lang w:val="en-US" w:eastAsia="zh-CN"/>
        </w:rPr>
        <w:t>52.03</w:t>
      </w:r>
      <w:r>
        <w:rPr>
          <w:rFonts w:hint="eastAsia" w:ascii="仿宋" w:hAnsi="仿宋" w:eastAsia="仿宋" w:cs="Times New Roman"/>
          <w:b/>
          <w:bCs/>
          <w:color w:val="000000"/>
          <w:sz w:val="32"/>
          <w:szCs w:val="32"/>
        </w:rPr>
        <w:t>万元，占</w:t>
      </w:r>
      <w:r>
        <w:rPr>
          <w:rFonts w:hint="eastAsia" w:ascii="仿宋" w:hAnsi="仿宋" w:eastAsia="仿宋" w:cs="Times New Roman"/>
          <w:b/>
          <w:bCs/>
          <w:color w:val="000000"/>
          <w:sz w:val="32"/>
          <w:szCs w:val="32"/>
          <w:lang w:val="en-US" w:eastAsia="zh-CN"/>
        </w:rPr>
        <w:t>4.1</w:t>
      </w:r>
      <w:r>
        <w:rPr>
          <w:rFonts w:hint="eastAsia" w:ascii="仿宋" w:hAnsi="仿宋" w:eastAsia="仿宋" w:cs="Times New Roman"/>
          <w:b/>
          <w:bCs/>
          <w:color w:val="000000"/>
          <w:sz w:val="32"/>
          <w:szCs w:val="32"/>
        </w:rPr>
        <w:t>%；卫生健康支出</w:t>
      </w:r>
      <w:r>
        <w:rPr>
          <w:rFonts w:hint="eastAsia" w:ascii="仿宋" w:hAnsi="仿宋" w:eastAsia="仿宋" w:cs="Times New Roman"/>
          <w:b/>
          <w:bCs/>
          <w:color w:val="000000"/>
          <w:sz w:val="32"/>
          <w:szCs w:val="32"/>
          <w:lang w:val="en-US" w:eastAsia="zh-CN"/>
        </w:rPr>
        <w:t>16.62</w:t>
      </w:r>
      <w:r>
        <w:rPr>
          <w:rFonts w:hint="eastAsia" w:ascii="仿宋" w:hAnsi="仿宋" w:eastAsia="仿宋" w:cs="Times New Roman"/>
          <w:b/>
          <w:bCs/>
          <w:color w:val="000000"/>
          <w:sz w:val="32"/>
          <w:szCs w:val="32"/>
        </w:rPr>
        <w:t>万元，占</w:t>
      </w:r>
      <w:r>
        <w:rPr>
          <w:rFonts w:hint="eastAsia" w:ascii="仿宋" w:hAnsi="仿宋" w:eastAsia="仿宋" w:cs="Times New Roman"/>
          <w:b/>
          <w:bCs/>
          <w:color w:val="000000"/>
          <w:sz w:val="32"/>
          <w:szCs w:val="32"/>
          <w:lang w:val="en-US" w:eastAsia="zh-CN"/>
        </w:rPr>
        <w:t>1.3</w:t>
      </w:r>
      <w:r>
        <w:rPr>
          <w:rFonts w:hint="eastAsia" w:ascii="仿宋" w:hAnsi="仿宋" w:eastAsia="仿宋" w:cs="Times New Roman"/>
          <w:b/>
          <w:bCs/>
          <w:color w:val="000000"/>
          <w:sz w:val="32"/>
          <w:szCs w:val="32"/>
        </w:rPr>
        <w:t>%；住房保障（类）支出</w:t>
      </w:r>
      <w:r>
        <w:rPr>
          <w:rFonts w:hint="eastAsia" w:ascii="仿宋" w:hAnsi="仿宋" w:eastAsia="仿宋" w:cs="Times New Roman"/>
          <w:b/>
          <w:bCs/>
          <w:color w:val="000000"/>
          <w:sz w:val="32"/>
          <w:szCs w:val="32"/>
          <w:lang w:val="en-US" w:eastAsia="zh-CN"/>
        </w:rPr>
        <w:t>21.69</w:t>
      </w:r>
      <w:r>
        <w:rPr>
          <w:rFonts w:hint="eastAsia" w:ascii="仿宋" w:hAnsi="仿宋" w:eastAsia="仿宋" w:cs="Times New Roman"/>
          <w:b/>
          <w:bCs/>
          <w:color w:val="000000"/>
          <w:sz w:val="32"/>
          <w:szCs w:val="32"/>
        </w:rPr>
        <w:t>万元，占</w:t>
      </w:r>
      <w:r>
        <w:rPr>
          <w:rFonts w:hint="eastAsia" w:ascii="仿宋" w:hAnsi="仿宋" w:eastAsia="仿宋" w:cs="Times New Roman"/>
          <w:b/>
          <w:bCs/>
          <w:color w:val="000000"/>
          <w:sz w:val="32"/>
          <w:szCs w:val="32"/>
          <w:lang w:val="en-US" w:eastAsia="zh-CN"/>
        </w:rPr>
        <w:t>1.7</w:t>
      </w:r>
      <w:r>
        <w:rPr>
          <w:rFonts w:hint="eastAsia" w:ascii="仿宋" w:hAnsi="仿宋" w:eastAsia="仿宋" w:cs="Times New Roman"/>
          <w:b/>
          <w:bCs/>
          <w:color w:val="000000"/>
          <w:sz w:val="32"/>
          <w:szCs w:val="32"/>
        </w:rPr>
        <w:t>%；</w:t>
      </w:r>
      <w:r>
        <w:rPr>
          <w:rFonts w:hint="eastAsia" w:ascii="仿宋" w:hAnsi="仿宋" w:eastAsia="仿宋" w:cs="Times New Roman"/>
          <w:b/>
          <w:bCs/>
          <w:color w:val="000000"/>
          <w:sz w:val="32"/>
          <w:szCs w:val="32"/>
          <w:lang w:eastAsia="zh-CN"/>
        </w:rPr>
        <w:t>资源勘探工业信息</w:t>
      </w:r>
      <w:r>
        <w:rPr>
          <w:rFonts w:hint="eastAsia" w:ascii="仿宋" w:hAnsi="仿宋" w:eastAsia="仿宋" w:cs="Times New Roman"/>
          <w:b/>
          <w:bCs/>
          <w:color w:val="000000"/>
          <w:sz w:val="32"/>
          <w:szCs w:val="32"/>
        </w:rPr>
        <w:t>（类）</w:t>
      </w:r>
      <w:r>
        <w:rPr>
          <w:rFonts w:hint="eastAsia" w:ascii="仿宋" w:hAnsi="仿宋" w:eastAsia="仿宋" w:cs="Times New Roman"/>
          <w:b/>
          <w:bCs/>
          <w:color w:val="000000"/>
          <w:sz w:val="32"/>
          <w:szCs w:val="32"/>
          <w:lang w:eastAsia="zh-CN"/>
        </w:rPr>
        <w:t>支出</w:t>
      </w:r>
      <w:r>
        <w:rPr>
          <w:rFonts w:hint="eastAsia" w:ascii="仿宋" w:hAnsi="仿宋" w:eastAsia="仿宋" w:cs="Times New Roman"/>
          <w:b/>
          <w:bCs/>
          <w:color w:val="000000"/>
          <w:sz w:val="32"/>
          <w:szCs w:val="32"/>
          <w:lang w:val="en-US" w:eastAsia="zh-CN"/>
        </w:rPr>
        <w:t>1157.13</w:t>
      </w:r>
      <w:r>
        <w:rPr>
          <w:rFonts w:hint="eastAsia" w:ascii="仿宋" w:hAnsi="仿宋" w:eastAsia="仿宋" w:cs="Times New Roman"/>
          <w:b/>
          <w:bCs/>
          <w:color w:val="000000"/>
          <w:sz w:val="32"/>
          <w:szCs w:val="32"/>
          <w:lang w:eastAsia="zh-CN"/>
        </w:rPr>
        <w:t>万元，</w:t>
      </w:r>
      <w:r>
        <w:rPr>
          <w:rFonts w:hint="eastAsia" w:ascii="仿宋" w:hAnsi="仿宋" w:eastAsia="仿宋" w:cs="Times New Roman"/>
          <w:b/>
          <w:bCs/>
          <w:color w:val="000000"/>
          <w:sz w:val="32"/>
          <w:szCs w:val="32"/>
        </w:rPr>
        <w:t>占</w:t>
      </w:r>
      <w:r>
        <w:rPr>
          <w:rFonts w:hint="eastAsia" w:ascii="仿宋" w:hAnsi="仿宋" w:eastAsia="仿宋" w:cs="Times New Roman"/>
          <w:b/>
          <w:bCs/>
          <w:color w:val="000000"/>
          <w:sz w:val="32"/>
          <w:szCs w:val="32"/>
          <w:lang w:val="en-US" w:eastAsia="zh-CN"/>
        </w:rPr>
        <w:t>90.2</w:t>
      </w:r>
      <w:r>
        <w:rPr>
          <w:rFonts w:hint="eastAsia" w:ascii="仿宋" w:hAnsi="仿宋" w:eastAsia="仿宋" w:cs="Times New Roman"/>
          <w:b/>
          <w:bCs/>
          <w:color w:val="000000"/>
          <w:sz w:val="32"/>
          <w:szCs w:val="32"/>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pStyle w:val="9"/>
        <w:rPr>
          <w:rFonts w:ascii="仿宋" w:hAnsi="仿宋" w:eastAsia="仿宋"/>
          <w:color w:val="auto"/>
          <w:sz w:val="32"/>
          <w:szCs w:val="32"/>
          <w:highlight w:val="none"/>
        </w:rPr>
      </w:pPr>
    </w:p>
    <w:p>
      <w:pPr>
        <w:pStyle w:val="9"/>
        <w:rPr>
          <w:rFonts w:hint="eastAsia"/>
          <w:kern w:val="0"/>
        </w:rPr>
      </w:pPr>
      <w:r>
        <w:rPr>
          <w:rFonts w:hint="eastAsia"/>
          <w:kern w:val="0"/>
        </w:rPr>
        <w:object>
          <v:shape id="_x0000_i1029" o:spt="75" type="#_x0000_t75" style="height:242.2pt;width:464.3pt;" o:ole="t" filled="f" o:preferrelative="t" stroked="f" coordsize="21600,21600">
            <v:path/>
            <v:fill on="f" focussize="0,0"/>
            <v:stroke on="f"/>
            <v:imagedata r:id="rId17" o:title=""/>
            <o:lock v:ext="edit" aspectratio="t"/>
            <w10:wrap type="none"/>
            <w10:anchorlock/>
          </v:shape>
          <o:OLEObject Type="Embed" ProgID="excel.sheet.8" ShapeID="_x0000_i1029" DrawAspect="Content" ObjectID="_1468075729" r:id="rId16">
            <o:LockedField>false</o:LockedField>
          </o:OLEObject>
        </w:object>
      </w:r>
    </w:p>
    <w:p>
      <w:pPr>
        <w:pStyle w:val="9"/>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40" w:name="_Toc15377212"/>
      <w:r>
        <w:rPr>
          <w:rFonts w:hint="eastAsia" w:ascii="仿宋" w:hAnsi="仿宋" w:eastAsia="仿宋"/>
          <w:b/>
          <w:color w:val="auto"/>
          <w:sz w:val="32"/>
          <w:szCs w:val="32"/>
          <w:highlight w:val="none"/>
        </w:rPr>
        <w:t>（三）一般公共预算财政拨款支出决算具体情况</w:t>
      </w:r>
      <w:bookmarkEnd w:id="40"/>
    </w:p>
    <w:p>
      <w:pPr>
        <w:spacing w:line="600" w:lineRule="exact"/>
        <w:ind w:firstLine="643" w:firstLineChars="200"/>
        <w:outlineLvl w:val="2"/>
        <w:rPr>
          <w:rFonts w:ascii="仿宋" w:hAnsi="仿宋" w:eastAsia="仿宋"/>
          <w:color w:val="auto"/>
          <w:sz w:val="32"/>
          <w:szCs w:val="32"/>
          <w:highlight w:val="none"/>
        </w:rPr>
      </w:pPr>
      <w:bookmarkStart w:id="41" w:name="_Toc15377213"/>
      <w:bookmarkStart w:id="42" w:name="_Toc15378460"/>
      <w:bookmarkStart w:id="4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1282.92</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41"/>
      <w:bookmarkEnd w:id="42"/>
      <w:bookmarkEnd w:id="43"/>
    </w:p>
    <w:p>
      <w:pPr>
        <w:spacing w:line="600" w:lineRule="exact"/>
        <w:ind w:firstLine="643" w:firstLineChars="200"/>
        <w:rPr>
          <w:rStyle w:val="18"/>
          <w:rFonts w:ascii="仿宋" w:hAnsi="仿宋" w:eastAsia="仿宋"/>
          <w:bCs/>
          <w:color w:val="auto"/>
          <w:sz w:val="32"/>
          <w:szCs w:val="32"/>
          <w:highlight w:val="none"/>
        </w:rPr>
      </w:pPr>
      <w:r>
        <w:rPr>
          <w:rStyle w:val="18"/>
          <w:rFonts w:ascii="仿宋" w:hAnsi="仿宋" w:eastAsia="仿宋"/>
          <w:bCs/>
          <w:color w:val="auto"/>
          <w:sz w:val="32"/>
          <w:szCs w:val="32"/>
          <w:highlight w:val="none"/>
        </w:rPr>
        <w:t>1</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一般公共服务</w:t>
      </w:r>
      <w:r>
        <w:rPr>
          <w:rStyle w:val="18"/>
          <w:rFonts w:hint="eastAsia" w:ascii="仿宋" w:hAnsi="仿宋" w:eastAsia="仿宋"/>
          <w:bCs/>
          <w:color w:val="auto"/>
          <w:sz w:val="32"/>
          <w:szCs w:val="32"/>
          <w:highlight w:val="none"/>
          <w:lang w:eastAsia="zh-CN"/>
        </w:rPr>
        <w:t>（类）其他一般公共服务支出（款）  其他一般公共服务支出（项）</w:t>
      </w:r>
      <w:r>
        <w:rPr>
          <w:rStyle w:val="18"/>
          <w:rFonts w:hint="eastAsia" w:ascii="仿宋" w:hAnsi="仿宋" w:eastAsia="仿宋"/>
          <w:bCs/>
          <w:color w:val="auto"/>
          <w:sz w:val="32"/>
          <w:szCs w:val="32"/>
          <w:highlight w:val="none"/>
          <w:lang w:val="en-US" w:eastAsia="zh-CN"/>
        </w:rPr>
        <w:t>2019999</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Cs/>
          <w:color w:val="auto"/>
          <w:sz w:val="32"/>
          <w:szCs w:val="32"/>
          <w:highlight w:val="none"/>
        </w:rPr>
        <w:t>支出决算为</w:t>
      </w:r>
      <w:r>
        <w:rPr>
          <w:rStyle w:val="18"/>
          <w:rFonts w:hint="eastAsia" w:ascii="仿宋" w:hAnsi="仿宋" w:eastAsia="仿宋"/>
          <w:bCs/>
          <w:color w:val="auto"/>
          <w:sz w:val="32"/>
          <w:szCs w:val="32"/>
          <w:highlight w:val="none"/>
          <w:lang w:val="en-US" w:eastAsia="zh-CN"/>
        </w:rPr>
        <w:t>25.44</w:t>
      </w:r>
      <w:r>
        <w:rPr>
          <w:rStyle w:val="18"/>
          <w:rFonts w:hint="eastAsia" w:ascii="仿宋" w:hAnsi="仿宋" w:eastAsia="仿宋"/>
          <w:bCs/>
          <w:color w:val="auto"/>
          <w:sz w:val="32"/>
          <w:szCs w:val="32"/>
          <w:highlight w:val="none"/>
        </w:rPr>
        <w:t>万元，完成预算</w:t>
      </w:r>
      <w:r>
        <w:rPr>
          <w:rStyle w:val="18"/>
          <w:rFonts w:hint="eastAsia" w:ascii="仿宋" w:hAnsi="仿宋" w:eastAsia="仿宋"/>
          <w:bCs/>
          <w:color w:val="auto"/>
          <w:sz w:val="32"/>
          <w:szCs w:val="32"/>
          <w:highlight w:val="none"/>
          <w:lang w:val="en-US" w:eastAsia="zh-CN"/>
        </w:rPr>
        <w:t>1.93</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，决算数等于预算数。</w:t>
      </w:r>
    </w:p>
    <w:p>
      <w:pPr>
        <w:spacing w:line="600" w:lineRule="exact"/>
        <w:ind w:firstLine="643" w:firstLineChars="200"/>
        <w:rPr>
          <w:rStyle w:val="18"/>
          <w:rFonts w:ascii="仿宋" w:hAnsi="仿宋" w:eastAsia="仿宋"/>
          <w:bCs/>
          <w:color w:val="auto"/>
          <w:sz w:val="32"/>
          <w:szCs w:val="32"/>
          <w:highlight w:val="none"/>
        </w:rPr>
      </w:pPr>
      <w:r>
        <w:rPr>
          <w:rStyle w:val="18"/>
          <w:rFonts w:hint="eastAsia" w:ascii="仿宋" w:hAnsi="仿宋" w:eastAsia="仿宋"/>
          <w:bCs/>
          <w:color w:val="auto"/>
          <w:sz w:val="32"/>
          <w:szCs w:val="32"/>
          <w:highlight w:val="none"/>
          <w:lang w:val="en-US" w:eastAsia="zh-CN"/>
        </w:rPr>
        <w:t>2、文化旅游体育与传媒支出（类）</w:t>
      </w:r>
      <w:r>
        <w:rPr>
          <w:rStyle w:val="18"/>
          <w:rFonts w:hint="eastAsia" w:ascii="仿宋" w:hAnsi="仿宋" w:eastAsia="仿宋"/>
          <w:bCs/>
          <w:color w:val="auto"/>
          <w:sz w:val="32"/>
          <w:szCs w:val="32"/>
          <w:highlight w:val="none"/>
        </w:rPr>
        <w:t>其他文化旅游体育与传媒支出</w:t>
      </w:r>
      <w:r>
        <w:rPr>
          <w:rStyle w:val="18"/>
          <w:rFonts w:hint="eastAsia" w:ascii="仿宋" w:hAnsi="仿宋" w:eastAsia="仿宋"/>
          <w:bCs/>
          <w:color w:val="auto"/>
          <w:sz w:val="32"/>
          <w:szCs w:val="32"/>
          <w:highlight w:val="none"/>
          <w:lang w:eastAsia="zh-CN"/>
        </w:rPr>
        <w:t>（款）其他文化旅游体育与传媒支出（项）</w:t>
      </w:r>
      <w:r>
        <w:rPr>
          <w:rStyle w:val="18"/>
          <w:rFonts w:hint="eastAsia" w:ascii="仿宋" w:hAnsi="仿宋" w:eastAsia="仿宋"/>
          <w:bCs/>
          <w:color w:val="auto"/>
          <w:sz w:val="32"/>
          <w:szCs w:val="32"/>
          <w:highlight w:val="none"/>
          <w:lang w:val="en-US" w:eastAsia="zh-CN"/>
        </w:rPr>
        <w:t>2079999</w:t>
      </w:r>
      <w:r>
        <w:rPr>
          <w:rStyle w:val="18"/>
          <w:rFonts w:ascii="仿宋" w:hAnsi="仿宋" w:eastAsia="仿宋"/>
          <w:bCs/>
          <w:color w:val="auto"/>
          <w:sz w:val="32"/>
          <w:szCs w:val="32"/>
          <w:highlight w:val="none"/>
        </w:rPr>
        <w:t xml:space="preserve">: </w:t>
      </w:r>
      <w:r>
        <w:rPr>
          <w:rStyle w:val="18"/>
          <w:rFonts w:hint="eastAsia" w:ascii="仿宋" w:hAnsi="仿宋" w:eastAsia="仿宋"/>
          <w:bCs/>
          <w:color w:val="auto"/>
          <w:sz w:val="32"/>
          <w:szCs w:val="32"/>
          <w:highlight w:val="none"/>
        </w:rPr>
        <w:t>支出决算为</w:t>
      </w:r>
      <w:r>
        <w:rPr>
          <w:rStyle w:val="18"/>
          <w:rFonts w:hint="eastAsia" w:ascii="仿宋" w:hAnsi="仿宋" w:eastAsia="仿宋"/>
          <w:bCs/>
          <w:color w:val="auto"/>
          <w:sz w:val="32"/>
          <w:szCs w:val="32"/>
          <w:highlight w:val="none"/>
          <w:lang w:val="en-US" w:eastAsia="zh-CN"/>
        </w:rPr>
        <w:t>10</w:t>
      </w:r>
      <w:r>
        <w:rPr>
          <w:rStyle w:val="18"/>
          <w:rFonts w:hint="eastAsia" w:ascii="仿宋" w:hAnsi="仿宋" w:eastAsia="仿宋"/>
          <w:bCs/>
          <w:color w:val="auto"/>
          <w:sz w:val="32"/>
          <w:szCs w:val="32"/>
          <w:highlight w:val="none"/>
        </w:rPr>
        <w:t>万元，完成预算</w:t>
      </w:r>
      <w:r>
        <w:rPr>
          <w:rStyle w:val="18"/>
          <w:rFonts w:hint="eastAsia" w:ascii="仿宋" w:hAnsi="仿宋" w:eastAsia="仿宋"/>
          <w:bCs/>
          <w:color w:val="auto"/>
          <w:sz w:val="32"/>
          <w:szCs w:val="32"/>
          <w:highlight w:val="none"/>
          <w:lang w:val="en-US" w:eastAsia="zh-CN"/>
        </w:rPr>
        <w:t>0.8</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，决算数等于预算数。</w:t>
      </w:r>
    </w:p>
    <w:p>
      <w:pPr>
        <w:spacing w:line="600" w:lineRule="exact"/>
        <w:ind w:firstLine="643" w:firstLineChars="200"/>
        <w:rPr>
          <w:rStyle w:val="18"/>
          <w:rFonts w:hint="eastAsia" w:ascii="仿宋" w:hAnsi="仿宋" w:eastAsia="仿宋"/>
          <w:bCs/>
          <w:color w:val="auto"/>
          <w:sz w:val="32"/>
          <w:szCs w:val="32"/>
          <w:highlight w:val="none"/>
        </w:rPr>
      </w:pPr>
      <w:r>
        <w:rPr>
          <w:rStyle w:val="18"/>
          <w:rFonts w:hint="eastAsia" w:ascii="仿宋" w:hAnsi="仿宋" w:eastAsia="仿宋"/>
          <w:bCs/>
          <w:color w:val="auto"/>
          <w:sz w:val="32"/>
          <w:szCs w:val="32"/>
          <w:highlight w:val="none"/>
          <w:lang w:val="en-US" w:eastAsia="zh-CN"/>
        </w:rPr>
        <w:t>3</w:t>
      </w:r>
      <w:r>
        <w:rPr>
          <w:rStyle w:val="18"/>
          <w:rFonts w:hint="eastAsia" w:ascii="仿宋" w:hAnsi="仿宋" w:eastAsia="仿宋"/>
          <w:bCs/>
          <w:color w:val="auto"/>
          <w:sz w:val="32"/>
          <w:szCs w:val="32"/>
          <w:highlight w:val="none"/>
          <w:lang w:eastAsia="zh-CN"/>
        </w:rPr>
        <w:t>、社会保障和就业支出（款）行政事业单位养老支出（项）  机关事业单位基本养老保险缴费支出（类）</w:t>
      </w:r>
      <w:r>
        <w:rPr>
          <w:rStyle w:val="18"/>
          <w:rFonts w:hint="eastAsia" w:ascii="仿宋" w:hAnsi="仿宋" w:eastAsia="仿宋"/>
          <w:bCs/>
          <w:color w:val="auto"/>
          <w:sz w:val="32"/>
          <w:szCs w:val="32"/>
          <w:highlight w:val="none"/>
          <w:lang w:val="en-US" w:eastAsia="zh-CN"/>
        </w:rPr>
        <w:t>2080505</w:t>
      </w:r>
      <w:r>
        <w:rPr>
          <w:rStyle w:val="18"/>
          <w:rFonts w:ascii="仿宋" w:hAnsi="仿宋" w:eastAsia="仿宋"/>
          <w:bCs/>
          <w:color w:val="auto"/>
          <w:sz w:val="32"/>
          <w:szCs w:val="32"/>
          <w:highlight w:val="none"/>
        </w:rPr>
        <w:t xml:space="preserve">: </w:t>
      </w:r>
      <w:r>
        <w:rPr>
          <w:rStyle w:val="18"/>
          <w:rFonts w:hint="eastAsia" w:ascii="仿宋" w:hAnsi="仿宋" w:eastAsia="仿宋"/>
          <w:bCs/>
          <w:color w:val="auto"/>
          <w:sz w:val="32"/>
          <w:szCs w:val="32"/>
          <w:highlight w:val="none"/>
        </w:rPr>
        <w:t>支出决算为</w:t>
      </w:r>
      <w:r>
        <w:rPr>
          <w:rStyle w:val="18"/>
          <w:rFonts w:hint="eastAsia" w:ascii="仿宋" w:hAnsi="仿宋" w:eastAsia="仿宋"/>
          <w:bCs/>
          <w:color w:val="auto"/>
          <w:sz w:val="32"/>
          <w:szCs w:val="32"/>
          <w:highlight w:val="none"/>
          <w:lang w:val="en-US" w:eastAsia="zh-CN"/>
        </w:rPr>
        <w:t>31.96</w:t>
      </w:r>
      <w:r>
        <w:rPr>
          <w:rStyle w:val="18"/>
          <w:rFonts w:hint="eastAsia" w:ascii="仿宋" w:hAnsi="仿宋" w:eastAsia="仿宋"/>
          <w:bCs/>
          <w:color w:val="auto"/>
          <w:sz w:val="32"/>
          <w:szCs w:val="32"/>
          <w:highlight w:val="none"/>
        </w:rPr>
        <w:t>万元，完成预算</w:t>
      </w:r>
      <w:r>
        <w:rPr>
          <w:rStyle w:val="18"/>
          <w:rFonts w:hint="eastAsia" w:ascii="仿宋" w:hAnsi="仿宋" w:eastAsia="仿宋"/>
          <w:bCs/>
          <w:color w:val="auto"/>
          <w:sz w:val="32"/>
          <w:szCs w:val="32"/>
          <w:highlight w:val="none"/>
          <w:lang w:val="en-US" w:eastAsia="zh-CN"/>
        </w:rPr>
        <w:t>2.5</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，决算数等于预算数。</w:t>
      </w:r>
    </w:p>
    <w:p>
      <w:pPr>
        <w:pStyle w:val="2"/>
        <w:rPr>
          <w:rFonts w:hint="default" w:eastAsia="仿宋"/>
          <w:lang w:val="en-US" w:eastAsia="zh-CN"/>
        </w:rPr>
      </w:pPr>
      <w:r>
        <w:rPr>
          <w:rStyle w:val="18"/>
          <w:rFonts w:hint="eastAsia" w:ascii="仿宋" w:hAnsi="仿宋" w:eastAsia="仿宋"/>
          <w:bCs/>
          <w:color w:val="auto"/>
          <w:sz w:val="32"/>
          <w:szCs w:val="32"/>
          <w:highlight w:val="none"/>
          <w:lang w:val="en-US" w:eastAsia="zh-CN"/>
        </w:rPr>
        <w:t xml:space="preserve">    4、社会保障和就业支出（款）抚恤（项） 死亡抚恤（类）2080801：支出决算为20.07万元，</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1.5</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，决算数等于预算数。</w:t>
      </w:r>
      <w:r>
        <w:rPr>
          <w:rStyle w:val="18"/>
          <w:rFonts w:hint="eastAsia" w:ascii="仿宋" w:hAnsi="仿宋" w:eastAsia="仿宋"/>
          <w:bCs/>
          <w:color w:val="auto"/>
          <w:sz w:val="32"/>
          <w:szCs w:val="32"/>
          <w:highlight w:val="none"/>
          <w:lang w:val="en-US" w:eastAsia="zh-CN"/>
        </w:rPr>
        <w:t xml:space="preserve">  </w:t>
      </w:r>
    </w:p>
    <w:p>
      <w:pPr>
        <w:spacing w:line="600" w:lineRule="exact"/>
        <w:ind w:firstLine="643" w:firstLineChars="200"/>
        <w:rPr>
          <w:rStyle w:val="18"/>
          <w:rFonts w:ascii="仿宋" w:hAnsi="仿宋" w:eastAsia="仿宋"/>
          <w:bCs/>
          <w:color w:val="auto"/>
          <w:sz w:val="32"/>
          <w:szCs w:val="32"/>
          <w:highlight w:val="none"/>
        </w:rPr>
      </w:pPr>
      <w:r>
        <w:rPr>
          <w:rStyle w:val="18"/>
          <w:rFonts w:hint="eastAsia" w:ascii="仿宋" w:hAnsi="仿宋" w:eastAsia="仿宋"/>
          <w:bCs/>
          <w:color w:val="auto"/>
          <w:sz w:val="32"/>
          <w:szCs w:val="32"/>
          <w:highlight w:val="none"/>
          <w:lang w:val="en-US" w:eastAsia="zh-CN"/>
        </w:rPr>
        <w:t>5</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卫生健康支出</w:t>
      </w:r>
      <w:r>
        <w:rPr>
          <w:rStyle w:val="18"/>
          <w:rFonts w:hint="eastAsia" w:ascii="仿宋" w:hAnsi="仿宋" w:eastAsia="仿宋"/>
          <w:bCs/>
          <w:color w:val="auto"/>
          <w:sz w:val="32"/>
          <w:szCs w:val="32"/>
          <w:highlight w:val="none"/>
          <w:lang w:eastAsia="zh-CN"/>
        </w:rPr>
        <w:t>（款）行政事业单位医疗（项）</w:t>
      </w:r>
      <w:r>
        <w:rPr>
          <w:rStyle w:val="18"/>
          <w:rFonts w:hint="eastAsia" w:ascii="仿宋" w:hAnsi="仿宋" w:eastAsia="仿宋"/>
          <w:bCs/>
          <w:color w:val="auto"/>
          <w:sz w:val="32"/>
          <w:szCs w:val="32"/>
          <w:highlight w:val="none"/>
        </w:rPr>
        <w:t>行政单位医疗</w:t>
      </w:r>
      <w:r>
        <w:rPr>
          <w:rStyle w:val="18"/>
          <w:rFonts w:hint="eastAsia" w:ascii="仿宋" w:hAnsi="仿宋" w:eastAsia="仿宋"/>
          <w:bCs/>
          <w:color w:val="auto"/>
          <w:sz w:val="32"/>
          <w:szCs w:val="32"/>
          <w:highlight w:val="none"/>
          <w:lang w:eastAsia="zh-CN"/>
        </w:rPr>
        <w:t>（类）</w:t>
      </w:r>
      <w:r>
        <w:rPr>
          <w:rStyle w:val="18"/>
          <w:rFonts w:hint="eastAsia" w:ascii="仿宋" w:hAnsi="仿宋" w:eastAsia="仿宋"/>
          <w:bCs/>
          <w:color w:val="auto"/>
          <w:sz w:val="32"/>
          <w:szCs w:val="32"/>
          <w:highlight w:val="none"/>
          <w:lang w:val="en-US" w:eastAsia="zh-CN"/>
        </w:rPr>
        <w:t>2101101</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支出决算为</w:t>
      </w:r>
      <w:r>
        <w:rPr>
          <w:rStyle w:val="18"/>
          <w:rFonts w:hint="eastAsia" w:ascii="仿宋" w:hAnsi="仿宋" w:eastAsia="仿宋"/>
          <w:bCs/>
          <w:color w:val="auto"/>
          <w:sz w:val="32"/>
          <w:szCs w:val="32"/>
          <w:highlight w:val="none"/>
          <w:lang w:val="en-US" w:eastAsia="zh-CN"/>
        </w:rPr>
        <w:t>16.62</w:t>
      </w:r>
      <w:r>
        <w:rPr>
          <w:rStyle w:val="18"/>
          <w:rFonts w:hint="eastAsia" w:ascii="仿宋" w:hAnsi="仿宋" w:eastAsia="仿宋"/>
          <w:bCs/>
          <w:color w:val="auto"/>
          <w:sz w:val="32"/>
          <w:szCs w:val="32"/>
          <w:highlight w:val="none"/>
        </w:rPr>
        <w:t>万元，完成预算</w:t>
      </w:r>
      <w:r>
        <w:rPr>
          <w:rStyle w:val="18"/>
          <w:rFonts w:hint="eastAsia" w:ascii="仿宋" w:hAnsi="仿宋" w:eastAsia="仿宋"/>
          <w:bCs/>
          <w:color w:val="auto"/>
          <w:sz w:val="32"/>
          <w:szCs w:val="32"/>
          <w:highlight w:val="none"/>
          <w:lang w:val="en-US" w:eastAsia="zh-CN"/>
        </w:rPr>
        <w:t>1.3</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，决算数等于预算数。</w:t>
      </w:r>
    </w:p>
    <w:p>
      <w:pPr>
        <w:spacing w:line="600" w:lineRule="exact"/>
        <w:ind w:firstLine="643" w:firstLineChars="200"/>
        <w:rPr>
          <w:rStyle w:val="18"/>
          <w:rFonts w:hint="eastAsia" w:ascii="仿宋" w:hAnsi="仿宋" w:eastAsia="仿宋"/>
          <w:bCs/>
          <w:color w:val="auto"/>
          <w:sz w:val="32"/>
          <w:szCs w:val="32"/>
          <w:highlight w:val="none"/>
        </w:rPr>
      </w:pPr>
      <w:r>
        <w:rPr>
          <w:rStyle w:val="18"/>
          <w:rFonts w:hint="eastAsia" w:ascii="仿宋" w:hAnsi="仿宋" w:eastAsia="仿宋"/>
          <w:bCs/>
          <w:color w:val="auto"/>
          <w:sz w:val="32"/>
          <w:szCs w:val="32"/>
          <w:highlight w:val="none"/>
          <w:lang w:val="en-US" w:eastAsia="zh-CN"/>
        </w:rPr>
        <w:t>6、住房保障支出（款）住房改革支出（项）住房公积金（类）210201</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支出2</w:t>
      </w:r>
      <w:r>
        <w:rPr>
          <w:rStyle w:val="18"/>
          <w:rFonts w:hint="eastAsia" w:ascii="仿宋" w:hAnsi="仿宋" w:eastAsia="仿宋"/>
          <w:bCs/>
          <w:color w:val="auto"/>
          <w:sz w:val="32"/>
          <w:szCs w:val="32"/>
          <w:highlight w:val="none"/>
          <w:lang w:val="en-US" w:eastAsia="zh-CN"/>
        </w:rPr>
        <w:t>1.69</w:t>
      </w:r>
      <w:r>
        <w:rPr>
          <w:rStyle w:val="18"/>
          <w:rFonts w:hint="eastAsia" w:ascii="仿宋" w:hAnsi="仿宋" w:eastAsia="仿宋"/>
          <w:bCs/>
          <w:color w:val="auto"/>
          <w:sz w:val="32"/>
          <w:szCs w:val="32"/>
          <w:highlight w:val="none"/>
        </w:rPr>
        <w:t>万元，占</w:t>
      </w:r>
      <w:r>
        <w:rPr>
          <w:rStyle w:val="18"/>
          <w:rFonts w:hint="eastAsia" w:ascii="仿宋" w:hAnsi="仿宋" w:eastAsia="仿宋"/>
          <w:bCs/>
          <w:color w:val="auto"/>
          <w:sz w:val="32"/>
          <w:szCs w:val="32"/>
          <w:highlight w:val="none"/>
          <w:lang w:val="en-US" w:eastAsia="zh-CN"/>
        </w:rPr>
        <w:t>1.7</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w:t>
      </w:r>
      <w:r>
        <w:rPr>
          <w:rStyle w:val="18"/>
          <w:rFonts w:hint="eastAsia" w:ascii="仿宋" w:hAnsi="仿宋" w:eastAsia="仿宋"/>
          <w:bCs/>
          <w:color w:val="auto"/>
          <w:sz w:val="32"/>
          <w:szCs w:val="32"/>
          <w:highlight w:val="none"/>
          <w:lang w:eastAsia="zh-CN"/>
        </w:rPr>
        <w:t>等于</w:t>
      </w:r>
      <w:r>
        <w:rPr>
          <w:rStyle w:val="18"/>
          <w:rFonts w:hint="eastAsia" w:ascii="仿宋" w:hAnsi="仿宋" w:eastAsia="仿宋"/>
          <w:bCs/>
          <w:color w:val="auto"/>
          <w:sz w:val="32"/>
          <w:szCs w:val="32"/>
          <w:highlight w:val="none"/>
        </w:rPr>
        <w:t>预算数。</w:t>
      </w:r>
    </w:p>
    <w:p>
      <w:pPr>
        <w:spacing w:line="600" w:lineRule="exact"/>
        <w:ind w:firstLine="643" w:firstLineChars="200"/>
        <w:rPr>
          <w:rStyle w:val="18"/>
          <w:rFonts w:hint="eastAsia" w:ascii="仿宋" w:hAnsi="仿宋" w:eastAsia="仿宋"/>
          <w:bCs/>
          <w:color w:val="auto"/>
          <w:sz w:val="32"/>
          <w:szCs w:val="32"/>
          <w:highlight w:val="none"/>
          <w:lang w:val="en-US" w:eastAsia="zh-CN"/>
        </w:rPr>
      </w:pPr>
      <w:r>
        <w:rPr>
          <w:rStyle w:val="18"/>
          <w:rFonts w:hint="eastAsia" w:ascii="仿宋" w:hAnsi="仿宋" w:eastAsia="仿宋"/>
          <w:bCs/>
          <w:color w:val="auto"/>
          <w:sz w:val="32"/>
          <w:szCs w:val="32"/>
          <w:highlight w:val="none"/>
          <w:lang w:val="en-US" w:eastAsia="zh-CN"/>
        </w:rPr>
        <w:t>7、资源勘探工业信息等支出（类）资源勘探开发（款）行政运行（项）2150101：支出</w:t>
      </w:r>
    </w:p>
    <w:p>
      <w:pPr>
        <w:spacing w:line="600" w:lineRule="exact"/>
        <w:ind w:firstLine="643" w:firstLineChars="200"/>
        <w:rPr>
          <w:rStyle w:val="18"/>
          <w:rFonts w:hint="eastAsia" w:ascii="仿宋" w:hAnsi="仿宋" w:eastAsia="仿宋"/>
          <w:bCs/>
          <w:color w:val="auto"/>
          <w:sz w:val="32"/>
          <w:szCs w:val="32"/>
          <w:highlight w:val="none"/>
        </w:rPr>
      </w:pPr>
      <w:r>
        <w:rPr>
          <w:rStyle w:val="18"/>
          <w:rFonts w:hint="eastAsia" w:ascii="仿宋" w:hAnsi="仿宋" w:eastAsia="仿宋"/>
          <w:bCs/>
          <w:color w:val="auto"/>
          <w:sz w:val="32"/>
          <w:szCs w:val="32"/>
          <w:highlight w:val="none"/>
        </w:rPr>
        <w:t>支出</w:t>
      </w:r>
      <w:r>
        <w:rPr>
          <w:rStyle w:val="18"/>
          <w:rFonts w:hint="eastAsia" w:ascii="仿宋" w:hAnsi="仿宋" w:eastAsia="仿宋"/>
          <w:bCs/>
          <w:color w:val="auto"/>
          <w:sz w:val="32"/>
          <w:szCs w:val="32"/>
          <w:highlight w:val="none"/>
          <w:lang w:val="en-US" w:eastAsia="zh-CN"/>
        </w:rPr>
        <w:t>194.78</w:t>
      </w:r>
      <w:r>
        <w:rPr>
          <w:rStyle w:val="18"/>
          <w:rFonts w:hint="eastAsia" w:ascii="仿宋" w:hAnsi="仿宋" w:eastAsia="仿宋"/>
          <w:bCs/>
          <w:color w:val="auto"/>
          <w:sz w:val="32"/>
          <w:szCs w:val="32"/>
          <w:highlight w:val="none"/>
          <w:lang w:eastAsia="zh-CN"/>
        </w:rPr>
        <w:t>万元，</w:t>
      </w:r>
      <w:r>
        <w:rPr>
          <w:rStyle w:val="18"/>
          <w:rFonts w:hint="eastAsia" w:ascii="仿宋" w:hAnsi="仿宋" w:eastAsia="仿宋"/>
          <w:bCs/>
          <w:color w:val="auto"/>
          <w:sz w:val="32"/>
          <w:szCs w:val="32"/>
          <w:highlight w:val="none"/>
        </w:rPr>
        <w:t>占</w:t>
      </w:r>
      <w:r>
        <w:rPr>
          <w:rStyle w:val="18"/>
          <w:rFonts w:hint="eastAsia" w:ascii="仿宋" w:hAnsi="仿宋" w:eastAsia="仿宋"/>
          <w:bCs/>
          <w:color w:val="auto"/>
          <w:sz w:val="32"/>
          <w:szCs w:val="32"/>
          <w:highlight w:val="none"/>
          <w:lang w:val="en-US" w:eastAsia="zh-CN"/>
        </w:rPr>
        <w:t>15.1</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w:t>
      </w:r>
      <w:r>
        <w:rPr>
          <w:rStyle w:val="18"/>
          <w:rFonts w:hint="eastAsia" w:ascii="仿宋" w:hAnsi="仿宋" w:eastAsia="仿宋"/>
          <w:bCs/>
          <w:color w:val="auto"/>
          <w:sz w:val="32"/>
          <w:szCs w:val="32"/>
          <w:highlight w:val="none"/>
          <w:lang w:eastAsia="zh-CN"/>
        </w:rPr>
        <w:t>等于</w:t>
      </w:r>
      <w:r>
        <w:rPr>
          <w:rStyle w:val="18"/>
          <w:rFonts w:hint="eastAsia" w:ascii="仿宋" w:hAnsi="仿宋" w:eastAsia="仿宋"/>
          <w:bCs/>
          <w:color w:val="auto"/>
          <w:sz w:val="32"/>
          <w:szCs w:val="32"/>
          <w:highlight w:val="none"/>
        </w:rPr>
        <w:t>预算数。</w:t>
      </w:r>
    </w:p>
    <w:p>
      <w:pPr>
        <w:spacing w:line="600" w:lineRule="exact"/>
        <w:ind w:firstLine="643" w:firstLineChars="200"/>
        <w:rPr>
          <w:rStyle w:val="18"/>
          <w:rFonts w:hint="eastAsia" w:ascii="仿宋" w:hAnsi="仿宋" w:eastAsia="仿宋"/>
          <w:bCs/>
          <w:color w:val="auto"/>
          <w:sz w:val="32"/>
          <w:szCs w:val="32"/>
          <w:highlight w:val="none"/>
        </w:rPr>
      </w:pPr>
      <w:r>
        <w:rPr>
          <w:rStyle w:val="18"/>
          <w:rFonts w:hint="eastAsia" w:ascii="仿宋" w:hAnsi="仿宋" w:eastAsia="仿宋"/>
          <w:bCs/>
          <w:color w:val="auto"/>
          <w:sz w:val="32"/>
          <w:szCs w:val="32"/>
          <w:highlight w:val="none"/>
          <w:lang w:val="en-US" w:eastAsia="zh-CN"/>
        </w:rPr>
        <w:t>9、资源勘探工业信息等支出（类）资源勘探开发（款)机关服务（项）2150103：支出185.49万元，</w:t>
      </w:r>
      <w:r>
        <w:rPr>
          <w:rStyle w:val="18"/>
          <w:rFonts w:hint="eastAsia" w:ascii="仿宋" w:hAnsi="仿宋" w:eastAsia="仿宋"/>
          <w:bCs/>
          <w:color w:val="auto"/>
          <w:sz w:val="32"/>
          <w:szCs w:val="32"/>
          <w:highlight w:val="none"/>
        </w:rPr>
        <w:t>占</w:t>
      </w:r>
      <w:r>
        <w:rPr>
          <w:rStyle w:val="18"/>
          <w:rFonts w:hint="eastAsia" w:ascii="仿宋" w:hAnsi="仿宋" w:eastAsia="仿宋"/>
          <w:bCs/>
          <w:color w:val="auto"/>
          <w:sz w:val="32"/>
          <w:szCs w:val="32"/>
          <w:highlight w:val="none"/>
          <w:lang w:val="en-US" w:eastAsia="zh-CN"/>
        </w:rPr>
        <w:t>14.45</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w:t>
      </w:r>
      <w:r>
        <w:rPr>
          <w:rStyle w:val="18"/>
          <w:rFonts w:hint="eastAsia" w:ascii="仿宋" w:hAnsi="仿宋" w:eastAsia="仿宋"/>
          <w:bCs/>
          <w:color w:val="auto"/>
          <w:sz w:val="32"/>
          <w:szCs w:val="32"/>
          <w:highlight w:val="none"/>
          <w:lang w:eastAsia="zh-CN"/>
        </w:rPr>
        <w:t>等于</w:t>
      </w:r>
      <w:r>
        <w:rPr>
          <w:rStyle w:val="18"/>
          <w:rFonts w:hint="eastAsia" w:ascii="仿宋" w:hAnsi="仿宋" w:eastAsia="仿宋"/>
          <w:bCs/>
          <w:color w:val="auto"/>
          <w:sz w:val="32"/>
          <w:szCs w:val="32"/>
          <w:highlight w:val="none"/>
        </w:rPr>
        <w:t>预算数。</w:t>
      </w:r>
    </w:p>
    <w:p>
      <w:pPr>
        <w:spacing w:line="600" w:lineRule="exact"/>
        <w:ind w:firstLine="643" w:firstLineChars="200"/>
        <w:rPr>
          <w:rStyle w:val="18"/>
          <w:rFonts w:hint="eastAsia" w:ascii="仿宋" w:hAnsi="仿宋" w:eastAsia="仿宋"/>
          <w:bCs/>
          <w:color w:val="auto"/>
          <w:sz w:val="32"/>
          <w:szCs w:val="32"/>
          <w:highlight w:val="none"/>
        </w:rPr>
      </w:pPr>
      <w:r>
        <w:rPr>
          <w:rStyle w:val="18"/>
          <w:rFonts w:hint="eastAsia" w:ascii="仿宋" w:hAnsi="仿宋" w:eastAsia="仿宋"/>
          <w:bCs/>
          <w:color w:val="auto"/>
          <w:sz w:val="32"/>
          <w:szCs w:val="32"/>
          <w:highlight w:val="none"/>
          <w:lang w:val="en-US" w:eastAsia="zh-CN"/>
        </w:rPr>
        <w:t>10、资源勘探工业信息等支出（类）资源勘探开发（款）其他资源勘探业支出（项）2150199：支出53.24万元。</w:t>
      </w:r>
      <w:r>
        <w:rPr>
          <w:rStyle w:val="18"/>
          <w:rFonts w:hint="eastAsia" w:ascii="仿宋" w:hAnsi="仿宋" w:eastAsia="仿宋"/>
          <w:bCs/>
          <w:color w:val="auto"/>
          <w:sz w:val="32"/>
          <w:szCs w:val="32"/>
          <w:highlight w:val="none"/>
        </w:rPr>
        <w:t>占</w:t>
      </w:r>
      <w:r>
        <w:rPr>
          <w:rStyle w:val="18"/>
          <w:rFonts w:hint="eastAsia" w:ascii="仿宋" w:hAnsi="仿宋" w:eastAsia="仿宋"/>
          <w:bCs/>
          <w:color w:val="auto"/>
          <w:sz w:val="32"/>
          <w:szCs w:val="32"/>
          <w:highlight w:val="none"/>
          <w:lang w:val="en-US" w:eastAsia="zh-CN"/>
        </w:rPr>
        <w:t>4.14</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w:t>
      </w:r>
      <w:r>
        <w:rPr>
          <w:rStyle w:val="18"/>
          <w:rFonts w:hint="eastAsia" w:ascii="仿宋" w:hAnsi="仿宋" w:eastAsia="仿宋"/>
          <w:bCs/>
          <w:color w:val="auto"/>
          <w:sz w:val="32"/>
          <w:szCs w:val="32"/>
          <w:highlight w:val="none"/>
          <w:lang w:eastAsia="zh-CN"/>
        </w:rPr>
        <w:t>等于</w:t>
      </w:r>
      <w:r>
        <w:rPr>
          <w:rStyle w:val="18"/>
          <w:rFonts w:hint="eastAsia" w:ascii="仿宋" w:hAnsi="仿宋" w:eastAsia="仿宋"/>
          <w:bCs/>
          <w:color w:val="auto"/>
          <w:sz w:val="32"/>
          <w:szCs w:val="32"/>
          <w:highlight w:val="none"/>
        </w:rPr>
        <w:t>预算数。</w:t>
      </w:r>
    </w:p>
    <w:p>
      <w:pPr>
        <w:spacing w:line="600" w:lineRule="exact"/>
        <w:ind w:firstLine="643" w:firstLineChars="200"/>
        <w:rPr>
          <w:rStyle w:val="18"/>
          <w:rFonts w:hint="eastAsia" w:ascii="仿宋" w:hAnsi="仿宋" w:eastAsia="仿宋"/>
          <w:bCs/>
          <w:color w:val="auto"/>
          <w:sz w:val="32"/>
          <w:szCs w:val="32"/>
          <w:highlight w:val="none"/>
        </w:rPr>
      </w:pPr>
      <w:bookmarkStart w:id="44" w:name="_Toc15396608"/>
      <w:bookmarkStart w:id="45" w:name="_Toc15377214"/>
      <w:r>
        <w:rPr>
          <w:rStyle w:val="18"/>
          <w:rFonts w:hint="eastAsia" w:ascii="仿宋" w:hAnsi="仿宋" w:eastAsia="仿宋"/>
          <w:bCs/>
          <w:color w:val="auto"/>
          <w:sz w:val="32"/>
          <w:szCs w:val="32"/>
          <w:highlight w:val="none"/>
          <w:lang w:val="en-US" w:eastAsia="zh-CN"/>
        </w:rPr>
        <w:t>11、资源勘探工业信息等支出（类）制造业（款）其他制造业支出（项）2150299：支出354万元。</w:t>
      </w:r>
      <w:r>
        <w:rPr>
          <w:rStyle w:val="18"/>
          <w:rFonts w:hint="eastAsia" w:ascii="仿宋" w:hAnsi="仿宋" w:eastAsia="仿宋"/>
          <w:bCs/>
          <w:color w:val="auto"/>
          <w:sz w:val="32"/>
          <w:szCs w:val="32"/>
          <w:highlight w:val="none"/>
        </w:rPr>
        <w:t>占</w:t>
      </w:r>
      <w:r>
        <w:rPr>
          <w:rStyle w:val="18"/>
          <w:rFonts w:hint="eastAsia" w:ascii="仿宋" w:hAnsi="仿宋" w:eastAsia="仿宋"/>
          <w:bCs/>
          <w:color w:val="auto"/>
          <w:sz w:val="32"/>
          <w:szCs w:val="32"/>
          <w:highlight w:val="none"/>
          <w:lang w:val="en-US" w:eastAsia="zh-CN"/>
        </w:rPr>
        <w:t>27.59</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w:t>
      </w:r>
      <w:r>
        <w:rPr>
          <w:rStyle w:val="18"/>
          <w:rFonts w:hint="eastAsia" w:ascii="仿宋" w:hAnsi="仿宋" w:eastAsia="仿宋"/>
          <w:bCs/>
          <w:color w:val="auto"/>
          <w:sz w:val="32"/>
          <w:szCs w:val="32"/>
          <w:highlight w:val="none"/>
          <w:lang w:eastAsia="zh-CN"/>
        </w:rPr>
        <w:t>等于</w:t>
      </w:r>
      <w:r>
        <w:rPr>
          <w:rStyle w:val="18"/>
          <w:rFonts w:hint="eastAsia" w:ascii="仿宋" w:hAnsi="仿宋" w:eastAsia="仿宋"/>
          <w:bCs/>
          <w:color w:val="auto"/>
          <w:sz w:val="32"/>
          <w:szCs w:val="32"/>
          <w:highlight w:val="none"/>
        </w:rPr>
        <w:t>预算数。</w:t>
      </w:r>
    </w:p>
    <w:p>
      <w:pPr>
        <w:spacing w:line="600" w:lineRule="exact"/>
        <w:ind w:firstLine="643" w:firstLineChars="200"/>
        <w:rPr>
          <w:rStyle w:val="18"/>
          <w:rFonts w:hint="eastAsia" w:ascii="仿宋" w:hAnsi="仿宋" w:eastAsia="仿宋"/>
          <w:bCs/>
          <w:color w:val="auto"/>
          <w:sz w:val="32"/>
          <w:szCs w:val="32"/>
          <w:highlight w:val="none"/>
        </w:rPr>
      </w:pPr>
      <w:r>
        <w:rPr>
          <w:rStyle w:val="18"/>
          <w:rFonts w:hint="eastAsia" w:ascii="仿宋" w:hAnsi="仿宋" w:eastAsia="仿宋"/>
          <w:bCs/>
          <w:color w:val="auto"/>
          <w:sz w:val="32"/>
          <w:szCs w:val="32"/>
          <w:highlight w:val="none"/>
          <w:lang w:val="en-US" w:eastAsia="zh-CN"/>
        </w:rPr>
        <w:t>12、资源勘探工业信息等支出（类）工业和信息产业监管（款）一般行政管理事务支出（项）支出171.13万元。</w:t>
      </w:r>
      <w:r>
        <w:rPr>
          <w:rStyle w:val="18"/>
          <w:rFonts w:hint="eastAsia" w:ascii="仿宋" w:hAnsi="仿宋" w:eastAsia="仿宋"/>
          <w:bCs/>
          <w:color w:val="auto"/>
          <w:sz w:val="32"/>
          <w:szCs w:val="32"/>
          <w:highlight w:val="none"/>
        </w:rPr>
        <w:t>占</w:t>
      </w:r>
      <w:r>
        <w:rPr>
          <w:rStyle w:val="18"/>
          <w:rFonts w:hint="eastAsia" w:ascii="仿宋" w:hAnsi="仿宋" w:eastAsia="仿宋"/>
          <w:bCs/>
          <w:color w:val="auto"/>
          <w:sz w:val="32"/>
          <w:szCs w:val="32"/>
          <w:highlight w:val="none"/>
          <w:lang w:val="en-US" w:eastAsia="zh-CN"/>
        </w:rPr>
        <w:t xml:space="preserve">13.34 </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w:t>
      </w:r>
      <w:r>
        <w:rPr>
          <w:rStyle w:val="18"/>
          <w:rFonts w:hint="eastAsia" w:ascii="仿宋" w:hAnsi="仿宋" w:eastAsia="仿宋"/>
          <w:bCs/>
          <w:color w:val="auto"/>
          <w:sz w:val="32"/>
          <w:szCs w:val="32"/>
          <w:highlight w:val="none"/>
          <w:lang w:eastAsia="zh-CN"/>
        </w:rPr>
        <w:t>等于</w:t>
      </w:r>
      <w:r>
        <w:rPr>
          <w:rStyle w:val="18"/>
          <w:rFonts w:hint="eastAsia" w:ascii="仿宋" w:hAnsi="仿宋" w:eastAsia="仿宋"/>
          <w:bCs/>
          <w:color w:val="auto"/>
          <w:sz w:val="32"/>
          <w:szCs w:val="32"/>
          <w:highlight w:val="none"/>
        </w:rPr>
        <w:t>预算数。</w:t>
      </w:r>
    </w:p>
    <w:p>
      <w:pPr>
        <w:spacing w:line="600" w:lineRule="exact"/>
        <w:ind w:firstLine="643" w:firstLineChars="200"/>
        <w:rPr>
          <w:rStyle w:val="18"/>
          <w:rFonts w:hint="eastAsia" w:ascii="仿宋" w:hAnsi="仿宋" w:eastAsia="仿宋"/>
          <w:bCs/>
          <w:color w:val="auto"/>
          <w:sz w:val="32"/>
          <w:szCs w:val="32"/>
          <w:highlight w:val="none"/>
        </w:rPr>
      </w:pPr>
      <w:r>
        <w:rPr>
          <w:rStyle w:val="18"/>
          <w:rFonts w:hint="eastAsia" w:ascii="仿宋" w:hAnsi="仿宋" w:eastAsia="仿宋"/>
          <w:bCs/>
          <w:color w:val="auto"/>
          <w:sz w:val="32"/>
          <w:szCs w:val="32"/>
          <w:highlight w:val="none"/>
          <w:lang w:val="en-US" w:eastAsia="zh-CN"/>
        </w:rPr>
        <w:t>13、资源勘探工业信息等支出（类）工业和信息产业监管（款）其他工业和信息产业监管支出（项）2150599：</w:t>
      </w:r>
      <w:r>
        <w:rPr>
          <w:rStyle w:val="18"/>
          <w:rFonts w:hint="eastAsia" w:ascii="仿宋" w:hAnsi="仿宋" w:eastAsia="仿宋"/>
          <w:bCs/>
          <w:color w:val="auto"/>
          <w:sz w:val="32"/>
          <w:szCs w:val="32"/>
          <w:highlight w:val="none"/>
        </w:rPr>
        <w:t>支出</w:t>
      </w:r>
      <w:r>
        <w:rPr>
          <w:rStyle w:val="18"/>
          <w:rFonts w:hint="eastAsia" w:ascii="仿宋" w:hAnsi="仿宋" w:eastAsia="仿宋"/>
          <w:bCs/>
          <w:color w:val="auto"/>
          <w:sz w:val="32"/>
          <w:szCs w:val="32"/>
          <w:highlight w:val="none"/>
          <w:lang w:val="en-US" w:eastAsia="zh-CN"/>
        </w:rPr>
        <w:t>85.5万元。</w:t>
      </w:r>
      <w:r>
        <w:rPr>
          <w:rStyle w:val="18"/>
          <w:rFonts w:hint="eastAsia" w:ascii="仿宋" w:hAnsi="仿宋" w:eastAsia="仿宋"/>
          <w:bCs/>
          <w:color w:val="auto"/>
          <w:sz w:val="32"/>
          <w:szCs w:val="32"/>
          <w:highlight w:val="none"/>
        </w:rPr>
        <w:t>占</w:t>
      </w:r>
      <w:r>
        <w:rPr>
          <w:rStyle w:val="18"/>
          <w:rFonts w:hint="eastAsia" w:ascii="仿宋" w:hAnsi="仿宋" w:eastAsia="仿宋"/>
          <w:bCs/>
          <w:color w:val="auto"/>
          <w:sz w:val="32"/>
          <w:szCs w:val="32"/>
          <w:highlight w:val="none"/>
          <w:lang w:val="en-US" w:eastAsia="zh-CN"/>
        </w:rPr>
        <w:t>6.7</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w:t>
      </w:r>
      <w:r>
        <w:rPr>
          <w:rStyle w:val="18"/>
          <w:rFonts w:hint="eastAsia" w:ascii="仿宋" w:hAnsi="仿宋" w:eastAsia="仿宋"/>
          <w:bCs/>
          <w:color w:val="auto"/>
          <w:sz w:val="32"/>
          <w:szCs w:val="32"/>
          <w:highlight w:val="none"/>
          <w:lang w:eastAsia="zh-CN"/>
        </w:rPr>
        <w:t>等于</w:t>
      </w:r>
      <w:r>
        <w:rPr>
          <w:rStyle w:val="18"/>
          <w:rFonts w:hint="eastAsia" w:ascii="仿宋" w:hAnsi="仿宋" w:eastAsia="仿宋"/>
          <w:bCs/>
          <w:color w:val="auto"/>
          <w:sz w:val="32"/>
          <w:szCs w:val="32"/>
          <w:highlight w:val="none"/>
        </w:rPr>
        <w:t>预算数。</w:t>
      </w:r>
    </w:p>
    <w:p>
      <w:pPr>
        <w:spacing w:line="600" w:lineRule="exact"/>
        <w:ind w:firstLine="643" w:firstLineChars="200"/>
        <w:rPr>
          <w:rStyle w:val="18"/>
          <w:rFonts w:hint="eastAsia" w:ascii="仿宋" w:hAnsi="仿宋" w:eastAsia="仿宋"/>
          <w:bCs/>
          <w:color w:val="auto"/>
          <w:sz w:val="32"/>
          <w:szCs w:val="32"/>
          <w:highlight w:val="none"/>
        </w:rPr>
      </w:pPr>
      <w:r>
        <w:rPr>
          <w:rStyle w:val="18"/>
          <w:rFonts w:hint="eastAsia" w:ascii="仿宋" w:hAnsi="仿宋" w:eastAsia="仿宋"/>
          <w:bCs/>
          <w:color w:val="auto"/>
          <w:sz w:val="32"/>
          <w:szCs w:val="32"/>
          <w:highlight w:val="none"/>
          <w:lang w:val="en-US" w:eastAsia="zh-CN"/>
        </w:rPr>
        <w:t>14、资源勘探工业信息等支出（类）</w:t>
      </w:r>
      <w:r>
        <w:rPr>
          <w:rStyle w:val="18"/>
          <w:rFonts w:hint="eastAsia" w:ascii="仿宋" w:hAnsi="仿宋" w:eastAsia="仿宋"/>
          <w:bCs/>
          <w:color w:val="auto"/>
          <w:sz w:val="32"/>
          <w:szCs w:val="32"/>
          <w:highlight w:val="none"/>
        </w:rPr>
        <w:t>支持中小企业发展和管理支出</w:t>
      </w:r>
      <w:r>
        <w:rPr>
          <w:rStyle w:val="18"/>
          <w:rFonts w:hint="eastAsia" w:ascii="仿宋" w:hAnsi="仿宋" w:eastAsia="仿宋"/>
          <w:bCs/>
          <w:color w:val="auto"/>
          <w:sz w:val="32"/>
          <w:szCs w:val="32"/>
          <w:highlight w:val="none"/>
          <w:lang w:eastAsia="zh-CN"/>
        </w:rPr>
        <w:t>（款）中小企业发展专项（项）</w:t>
      </w:r>
      <w:r>
        <w:rPr>
          <w:rStyle w:val="18"/>
          <w:rFonts w:hint="eastAsia" w:ascii="仿宋" w:hAnsi="仿宋" w:eastAsia="仿宋"/>
          <w:bCs/>
          <w:color w:val="auto"/>
          <w:sz w:val="32"/>
          <w:szCs w:val="32"/>
          <w:highlight w:val="none"/>
          <w:lang w:val="en-US" w:eastAsia="zh-CN"/>
        </w:rPr>
        <w:t>2150805：支出88万元。</w:t>
      </w:r>
      <w:r>
        <w:rPr>
          <w:rStyle w:val="18"/>
          <w:rFonts w:hint="eastAsia" w:ascii="仿宋" w:hAnsi="仿宋" w:eastAsia="仿宋"/>
          <w:bCs/>
          <w:color w:val="auto"/>
          <w:sz w:val="32"/>
          <w:szCs w:val="32"/>
          <w:highlight w:val="none"/>
        </w:rPr>
        <w:t>占</w:t>
      </w:r>
      <w:r>
        <w:rPr>
          <w:rStyle w:val="18"/>
          <w:rFonts w:hint="eastAsia" w:ascii="仿宋" w:hAnsi="仿宋" w:eastAsia="仿宋"/>
          <w:bCs/>
          <w:color w:val="auto"/>
          <w:sz w:val="32"/>
          <w:szCs w:val="32"/>
          <w:highlight w:val="none"/>
          <w:lang w:val="en-US" w:eastAsia="zh-CN"/>
        </w:rPr>
        <w:t>6.95</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w:t>
      </w:r>
      <w:r>
        <w:rPr>
          <w:rStyle w:val="18"/>
          <w:rFonts w:hint="eastAsia" w:ascii="仿宋" w:hAnsi="仿宋" w:eastAsia="仿宋"/>
          <w:bCs/>
          <w:color w:val="auto"/>
          <w:sz w:val="32"/>
          <w:szCs w:val="32"/>
          <w:highlight w:val="none"/>
          <w:lang w:eastAsia="zh-CN"/>
        </w:rPr>
        <w:t>等于</w:t>
      </w:r>
      <w:r>
        <w:rPr>
          <w:rStyle w:val="18"/>
          <w:rFonts w:hint="eastAsia" w:ascii="仿宋" w:hAnsi="仿宋" w:eastAsia="仿宋"/>
          <w:bCs/>
          <w:color w:val="auto"/>
          <w:sz w:val="32"/>
          <w:szCs w:val="32"/>
          <w:highlight w:val="none"/>
        </w:rPr>
        <w:t>预算数。</w:t>
      </w:r>
    </w:p>
    <w:p>
      <w:pPr>
        <w:spacing w:line="600" w:lineRule="exact"/>
        <w:ind w:firstLine="643" w:firstLineChars="200"/>
        <w:rPr>
          <w:rFonts w:hint="eastAsia" w:ascii="黑体" w:eastAsia="黑体"/>
          <w:color w:val="auto"/>
          <w:sz w:val="32"/>
          <w:szCs w:val="32"/>
          <w:highlight w:val="none"/>
        </w:rPr>
      </w:pPr>
      <w:r>
        <w:rPr>
          <w:rStyle w:val="18"/>
          <w:rFonts w:hint="eastAsia" w:ascii="仿宋" w:hAnsi="仿宋" w:eastAsia="仿宋"/>
          <w:bCs/>
          <w:color w:val="auto"/>
          <w:sz w:val="32"/>
          <w:szCs w:val="32"/>
          <w:highlight w:val="none"/>
          <w:lang w:val="en-US" w:eastAsia="zh-CN"/>
        </w:rPr>
        <w:t>15、资源勘探工业信息等支出（类）</w:t>
      </w:r>
      <w:r>
        <w:rPr>
          <w:rStyle w:val="18"/>
          <w:rFonts w:hint="eastAsia" w:ascii="仿宋" w:hAnsi="仿宋" w:eastAsia="仿宋"/>
          <w:bCs/>
          <w:color w:val="auto"/>
          <w:sz w:val="32"/>
          <w:szCs w:val="32"/>
          <w:highlight w:val="none"/>
        </w:rPr>
        <w:t>支持中小企业发展和管理支出</w:t>
      </w:r>
      <w:r>
        <w:rPr>
          <w:rStyle w:val="18"/>
          <w:rFonts w:hint="eastAsia" w:ascii="仿宋" w:hAnsi="仿宋" w:eastAsia="仿宋"/>
          <w:bCs/>
          <w:color w:val="auto"/>
          <w:sz w:val="32"/>
          <w:szCs w:val="32"/>
          <w:highlight w:val="none"/>
          <w:lang w:eastAsia="zh-CN"/>
        </w:rPr>
        <w:t>（款</w:t>
      </w:r>
      <w:r>
        <w:rPr>
          <w:rStyle w:val="18"/>
          <w:rFonts w:hint="eastAsia" w:ascii="仿宋" w:hAnsi="仿宋" w:eastAsia="仿宋"/>
          <w:bCs/>
          <w:color w:val="auto"/>
          <w:sz w:val="32"/>
          <w:szCs w:val="32"/>
          <w:highlight w:val="none"/>
          <w:lang w:val="en-US" w:eastAsia="zh-CN"/>
        </w:rPr>
        <w:t>)</w:t>
      </w:r>
      <w:r>
        <w:rPr>
          <w:rStyle w:val="18"/>
          <w:rFonts w:hint="eastAsia" w:ascii="仿宋" w:hAnsi="仿宋" w:eastAsia="仿宋"/>
          <w:bCs/>
          <w:color w:val="auto"/>
          <w:sz w:val="32"/>
          <w:szCs w:val="32"/>
          <w:highlight w:val="none"/>
          <w:lang w:eastAsia="zh-CN"/>
        </w:rPr>
        <w:t>其他支持中小企业发展和管理支出（项）</w:t>
      </w:r>
      <w:r>
        <w:rPr>
          <w:rStyle w:val="18"/>
          <w:rFonts w:hint="eastAsia" w:ascii="仿宋" w:hAnsi="仿宋" w:eastAsia="仿宋"/>
          <w:bCs/>
          <w:color w:val="auto"/>
          <w:sz w:val="32"/>
          <w:szCs w:val="32"/>
          <w:highlight w:val="none"/>
          <w:lang w:val="en-US" w:eastAsia="zh-CN"/>
        </w:rPr>
        <w:t>2150899：支出25万元。</w:t>
      </w:r>
      <w:r>
        <w:rPr>
          <w:rStyle w:val="18"/>
          <w:rFonts w:hint="eastAsia" w:ascii="仿宋" w:hAnsi="仿宋" w:eastAsia="仿宋"/>
          <w:bCs/>
          <w:color w:val="auto"/>
          <w:sz w:val="32"/>
          <w:szCs w:val="32"/>
          <w:highlight w:val="none"/>
        </w:rPr>
        <w:t>占</w:t>
      </w:r>
      <w:r>
        <w:rPr>
          <w:rStyle w:val="18"/>
          <w:rFonts w:hint="eastAsia" w:ascii="仿宋" w:hAnsi="仿宋" w:eastAsia="仿宋"/>
          <w:bCs/>
          <w:color w:val="auto"/>
          <w:sz w:val="32"/>
          <w:szCs w:val="32"/>
          <w:highlight w:val="none"/>
          <w:lang w:val="en-US" w:eastAsia="zh-CN"/>
        </w:rPr>
        <w:t>2</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；决算数</w:t>
      </w:r>
      <w:r>
        <w:rPr>
          <w:rStyle w:val="18"/>
          <w:rFonts w:hint="eastAsia" w:ascii="仿宋" w:hAnsi="仿宋" w:eastAsia="仿宋"/>
          <w:bCs/>
          <w:color w:val="auto"/>
          <w:sz w:val="32"/>
          <w:szCs w:val="32"/>
          <w:highlight w:val="none"/>
          <w:lang w:eastAsia="zh-CN"/>
        </w:rPr>
        <w:t>等于</w:t>
      </w:r>
      <w:r>
        <w:rPr>
          <w:rStyle w:val="18"/>
          <w:rFonts w:hint="eastAsia" w:ascii="仿宋" w:hAnsi="仿宋" w:eastAsia="仿宋"/>
          <w:bCs/>
          <w:color w:val="auto"/>
          <w:sz w:val="32"/>
          <w:szCs w:val="32"/>
          <w:highlight w:val="none"/>
        </w:rPr>
        <w:t>预算数。</w:t>
      </w:r>
    </w:p>
    <w:p>
      <w:pPr>
        <w:tabs>
          <w:tab w:val="right" w:pos="8306"/>
        </w:tabs>
        <w:spacing w:line="600" w:lineRule="exact"/>
        <w:outlineLvl w:val="1"/>
        <w:rPr>
          <w:rStyle w:val="29"/>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44"/>
      <w:bookmarkEnd w:id="45"/>
      <w:r>
        <w:rPr>
          <w:rStyle w:val="29"/>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470.61</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443.61</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27</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hint="eastAsia" w:ascii="黑体" w:eastAsia="黑体"/>
          <w:color w:val="auto"/>
          <w:sz w:val="32"/>
          <w:szCs w:val="32"/>
          <w:highlight w:val="none"/>
        </w:rPr>
      </w:pPr>
      <w:bookmarkStart w:id="46" w:name="_Toc15377215"/>
      <w:bookmarkStart w:id="47" w:name="_Toc15396609"/>
    </w:p>
    <w:p>
      <w:pPr>
        <w:spacing w:line="600" w:lineRule="exact"/>
        <w:ind w:firstLine="640"/>
        <w:outlineLvl w:val="1"/>
        <w:rPr>
          <w:rFonts w:hint="eastAsia" w:ascii="黑体" w:eastAsia="黑体"/>
          <w:color w:val="auto"/>
          <w:sz w:val="32"/>
          <w:szCs w:val="32"/>
          <w:highlight w:val="none"/>
        </w:rPr>
      </w:pPr>
      <w:bookmarkStart w:id="77" w:name="_GoBack"/>
      <w:bookmarkEnd w:id="77"/>
    </w:p>
    <w:p>
      <w:pPr>
        <w:spacing w:line="600" w:lineRule="exact"/>
        <w:ind w:firstLine="640"/>
        <w:outlineLvl w:val="1"/>
        <w:rPr>
          <w:rFonts w:hint="eastAsia" w:ascii="黑体" w:eastAsia="黑体"/>
          <w:color w:val="auto"/>
          <w:sz w:val="32"/>
          <w:szCs w:val="32"/>
          <w:highlight w:val="none"/>
        </w:rPr>
      </w:pPr>
    </w:p>
    <w:p>
      <w:pPr>
        <w:spacing w:line="600" w:lineRule="exact"/>
        <w:ind w:firstLine="640"/>
        <w:outlineLvl w:val="1"/>
        <w:rPr>
          <w:rStyle w:val="29"/>
          <w:rFonts w:ascii="黑体" w:hAnsi="黑体" w:eastAsia="黑体"/>
          <w:b w:val="0"/>
          <w:color w:val="auto"/>
          <w:highlight w:val="none"/>
        </w:rPr>
      </w:pPr>
      <w:r>
        <w:rPr>
          <w:rFonts w:hint="eastAsia" w:ascii="黑体" w:eastAsia="黑体"/>
          <w:color w:val="auto"/>
          <w:sz w:val="32"/>
          <w:szCs w:val="32"/>
          <w:highlight w:val="none"/>
        </w:rPr>
        <w:t>七、</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三公”经费财政拨款支出决算情况说明</w:t>
      </w:r>
      <w:bookmarkEnd w:id="46"/>
      <w:bookmarkEnd w:id="47"/>
    </w:p>
    <w:p>
      <w:pPr>
        <w:spacing w:line="600" w:lineRule="exact"/>
        <w:ind w:firstLine="640"/>
        <w:outlineLvl w:val="2"/>
        <w:rPr>
          <w:rFonts w:ascii="仿宋" w:hAnsi="仿宋" w:eastAsia="仿宋"/>
          <w:b/>
          <w:color w:val="auto"/>
          <w:sz w:val="32"/>
          <w:szCs w:val="32"/>
          <w:highlight w:val="none"/>
        </w:rPr>
      </w:pPr>
      <w:bookmarkStart w:id="48" w:name="_Toc15377216"/>
      <w:r>
        <w:rPr>
          <w:rFonts w:hint="eastAsia" w:ascii="仿宋" w:hAnsi="仿宋" w:eastAsia="仿宋"/>
          <w:b/>
          <w:color w:val="auto"/>
          <w:sz w:val="32"/>
          <w:szCs w:val="32"/>
          <w:highlight w:val="none"/>
        </w:rPr>
        <w:t>（一）“三公”经费财政拨款支出决算总体情况说明</w:t>
      </w:r>
      <w:bookmarkEnd w:id="48"/>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1.04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7.17</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eastAsia="zh-CN"/>
        </w:rPr>
        <w:t>根</w:t>
      </w:r>
      <w:r>
        <w:rPr>
          <w:rFonts w:hint="eastAsia" w:ascii="仿宋" w:hAnsi="仿宋" w:eastAsia="仿宋"/>
          <w:color w:val="auto"/>
          <w:sz w:val="32"/>
          <w:szCs w:val="32"/>
          <w:highlight w:val="none"/>
        </w:rPr>
        <w:t>据中央八项规定，严格控制公务接待</w:t>
      </w:r>
      <w:r>
        <w:rPr>
          <w:rFonts w:hint="eastAsia" w:ascii="仿宋" w:hAnsi="仿宋" w:eastAsia="仿宋"/>
          <w:color w:val="auto"/>
          <w:sz w:val="32"/>
          <w:szCs w:val="32"/>
          <w:highlight w:val="none"/>
          <w:lang w:eastAsia="zh-CN"/>
        </w:rPr>
        <w:t>，疫情原因，调研、检查次数明显下降，也未开展大型会议。</w:t>
      </w:r>
    </w:p>
    <w:p>
      <w:pPr>
        <w:spacing w:line="600" w:lineRule="exact"/>
        <w:ind w:firstLine="640"/>
        <w:outlineLvl w:val="2"/>
        <w:rPr>
          <w:rFonts w:ascii="仿宋" w:hAnsi="仿宋" w:eastAsia="仿宋"/>
          <w:b/>
          <w:color w:val="auto"/>
          <w:sz w:val="32"/>
          <w:szCs w:val="32"/>
          <w:highlight w:val="none"/>
        </w:rPr>
      </w:pPr>
      <w:bookmarkStart w:id="49" w:name="_Toc15377217"/>
      <w:r>
        <w:rPr>
          <w:rFonts w:hint="eastAsia" w:ascii="仿宋" w:hAnsi="仿宋" w:eastAsia="仿宋"/>
          <w:b/>
          <w:color w:val="auto"/>
          <w:sz w:val="32"/>
          <w:szCs w:val="32"/>
          <w:highlight w:val="none"/>
        </w:rPr>
        <w:t>（二）“三公”经费财政拨款支出决算具体情况说明</w:t>
      </w:r>
      <w:bookmarkEnd w:id="4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因公出国（境）费支出；</w:t>
      </w:r>
      <w:r>
        <w:rPr>
          <w:rFonts w:hint="eastAsia" w:ascii="仿宋" w:hAnsi="仿宋" w:eastAsia="仿宋"/>
          <w:color w:val="auto"/>
          <w:sz w:val="32"/>
          <w:szCs w:val="32"/>
          <w:highlight w:val="none"/>
          <w:lang w:eastAsia="zh-CN"/>
        </w:rPr>
        <w:t>无公务用车</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7.17</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9"/>
        <w:rPr>
          <w:rFonts w:hint="eastAsia" w:ascii="仿宋" w:hAnsi="仿宋" w:eastAsia="仿宋"/>
          <w:color w:val="auto"/>
          <w:sz w:val="32"/>
          <w:szCs w:val="32"/>
          <w:highlight w:val="none"/>
        </w:rPr>
      </w:pPr>
      <w:r>
        <w:rPr>
          <w:rFonts w:ascii="仿宋" w:hAnsi="仿宋" w:eastAsia="仿宋"/>
          <w:color w:val="auto"/>
          <w:sz w:val="32"/>
          <w:szCs w:val="32"/>
        </w:rPr>
        <w:pict>
          <v:shape id="Object 2" o:spid="_x0000_s1027" o:spt="75" type="#_x0000_t75" style="position:absolute;left:0pt;margin-left:49.15pt;margin-top:11.25pt;height:198.65pt;width:326.1pt;z-index:251660288;mso-width-relative:page;mso-height-relative:page;" o:ole="t" filled="f" o:preferrelative="t" stroked="f" coordsize="21600,21600" o:gfxdata="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">
            <v:path/>
            <v:fill on="f" focussize="0,0"/>
            <v:stroke on="f"/>
            <v:imagedata r:id="rId19" o:title=""/>
            <o:lock v:ext="edit" aspectratio="t"/>
          </v:shape>
          <o:OLEObject Type="Embed" ProgID="Excel.Sheet.8" ShapeID="Object 2" DrawAspect="Content" ObjectID="_1468075730" r:id="rId18">
            <o:LockedField>false</o:LockedField>
          </o:OLEObject>
        </w:pict>
      </w:r>
    </w:p>
    <w:p>
      <w:pPr>
        <w:pStyle w:val="9"/>
        <w:rPr>
          <w:rFonts w:hint="eastAsia" w:ascii="仿宋" w:hAnsi="仿宋" w:eastAsia="仿宋"/>
          <w:color w:val="auto"/>
          <w:sz w:val="32"/>
          <w:szCs w:val="32"/>
          <w:highlight w:val="none"/>
        </w:rPr>
      </w:pPr>
    </w:p>
    <w:p>
      <w:pPr>
        <w:pStyle w:val="9"/>
        <w:rPr>
          <w:rFonts w:hint="eastAsia" w:ascii="仿宋" w:hAnsi="仿宋" w:eastAsia="仿宋"/>
          <w:color w:val="auto"/>
          <w:sz w:val="32"/>
          <w:szCs w:val="32"/>
          <w:highlight w:val="none"/>
        </w:rPr>
      </w:pPr>
    </w:p>
    <w:p>
      <w:pPr>
        <w:pStyle w:val="9"/>
        <w:rPr>
          <w:rFonts w:hint="eastAsia" w:ascii="仿宋" w:hAnsi="仿宋" w:eastAsia="仿宋"/>
          <w:color w:val="auto"/>
          <w:sz w:val="32"/>
          <w:szCs w:val="32"/>
          <w:highlight w:val="none"/>
        </w:rPr>
      </w:pPr>
    </w:p>
    <w:p>
      <w:pPr>
        <w:pStyle w:val="9"/>
        <w:rPr>
          <w:rFonts w:hint="eastAsia" w:ascii="仿宋" w:hAnsi="仿宋" w:eastAsia="仿宋"/>
          <w:color w:val="auto"/>
          <w:sz w:val="32"/>
          <w:szCs w:val="32"/>
          <w:highlight w:val="none"/>
        </w:rPr>
      </w:pPr>
    </w:p>
    <w:p>
      <w:pPr>
        <w:pStyle w:val="9"/>
        <w:rPr>
          <w:rFonts w:hint="eastAsia" w:ascii="仿宋" w:hAnsi="仿宋" w:eastAsia="仿宋"/>
          <w:color w:val="auto"/>
          <w:sz w:val="32"/>
          <w:szCs w:val="32"/>
          <w:highlight w:val="none"/>
        </w:rPr>
      </w:pPr>
    </w:p>
    <w:p>
      <w:pPr>
        <w:pStyle w:val="9"/>
        <w:rPr>
          <w:rFonts w:hint="eastAsia" w:ascii="仿宋" w:hAnsi="仿宋" w:eastAsia="仿宋"/>
          <w:color w:val="auto"/>
          <w:sz w:val="32"/>
          <w:szCs w:val="32"/>
          <w:highlight w:val="none"/>
        </w:rPr>
      </w:pPr>
    </w:p>
    <w:p>
      <w:pPr>
        <w:spacing w:line="600" w:lineRule="exact"/>
        <w:ind w:firstLine="645"/>
      </w:pPr>
      <w:r>
        <w:rPr>
          <w:rFonts w:ascii="仿宋_GB2312" w:eastAsia="仿宋_GB2312"/>
          <w:b/>
          <w:color w:val="auto"/>
          <w:sz w:val="32"/>
          <w:szCs w:val="32"/>
          <w:highlight w:val="none"/>
        </w:rPr>
        <w:t>1.</w:t>
      </w:r>
      <w:r>
        <w:rPr>
          <w:rFonts w:hint="eastAsia" w:ascii="仿宋_GB2312" w:eastAsia="仿宋_GB2312"/>
          <w:b/>
          <w:color w:val="auto"/>
          <w:sz w:val="32"/>
          <w:szCs w:val="32"/>
          <w:highlight w:val="none"/>
          <w:lang w:eastAsia="zh-CN"/>
        </w:rPr>
        <w:t>无</w:t>
      </w:r>
      <w:r>
        <w:rPr>
          <w:rFonts w:hint="eastAsia" w:ascii="仿宋_GB2312" w:eastAsia="仿宋_GB2312"/>
          <w:b/>
          <w:color w:val="auto"/>
          <w:sz w:val="32"/>
          <w:szCs w:val="32"/>
          <w:highlight w:val="none"/>
        </w:rPr>
        <w:t>因公出国（境）经费支出</w:t>
      </w:r>
      <w:r>
        <w:rPr>
          <w:rStyle w:val="18"/>
          <w:rFonts w:hint="eastAsia" w:ascii="仿宋" w:hAnsi="仿宋" w:eastAsia="仿宋"/>
          <w:b w:val="0"/>
          <w:bCs/>
          <w:color w:val="auto"/>
          <w:sz w:val="32"/>
          <w:szCs w:val="32"/>
          <w:highlight w:val="none"/>
        </w:rPr>
        <w:t>。</w:t>
      </w:r>
    </w:p>
    <w:p>
      <w:pPr>
        <w:spacing w:line="600" w:lineRule="exact"/>
        <w:ind w:firstLine="64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lang w:eastAsia="zh-CN"/>
        </w:rPr>
        <w:t>无</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eastAsia="zh-CN"/>
        </w:rPr>
        <w:t>。（</w:t>
      </w:r>
      <w:r>
        <w:rPr>
          <w:rStyle w:val="18"/>
          <w:rFonts w:hint="eastAsia" w:ascii="仿宋" w:hAnsi="仿宋" w:eastAsia="仿宋"/>
          <w:b w:val="0"/>
          <w:bCs/>
          <w:color w:val="auto"/>
          <w:sz w:val="32"/>
          <w:szCs w:val="32"/>
          <w:highlight w:val="none"/>
          <w:lang w:eastAsia="zh-CN"/>
        </w:rPr>
        <w:t>单位无公务用车</w:t>
      </w:r>
      <w:r>
        <w:rPr>
          <w:rFonts w:hint="eastAsia" w:ascii="仿宋_GB2312" w:eastAsia="仿宋_GB2312"/>
          <w:color w:val="auto"/>
          <w:sz w:val="32"/>
          <w:szCs w:val="32"/>
          <w:highlight w:val="none"/>
          <w:lang w:eastAsia="zh-CN"/>
        </w:rPr>
        <w:t>）</w:t>
      </w:r>
      <w:r>
        <w:rPr>
          <w:rStyle w:val="18"/>
          <w:rFonts w:hint="eastAsia" w:ascii="仿宋" w:hAnsi="仿宋" w:eastAsia="仿宋"/>
          <w:b w:val="0"/>
          <w:bCs/>
          <w:color w:val="auto"/>
          <w:sz w:val="32"/>
          <w:szCs w:val="32"/>
          <w:highlight w:val="none"/>
          <w:lang w:eastAsia="zh-CN"/>
        </w:rPr>
        <w:t>。</w:t>
      </w:r>
    </w:p>
    <w:p>
      <w:pPr>
        <w:spacing w:line="600" w:lineRule="exact"/>
        <w:ind w:firstLine="640"/>
        <w:rPr>
          <w:rFonts w:hint="eastAsia" w:ascii="仿宋" w:hAnsi="仿宋" w:eastAsia="仿宋"/>
          <w:color w:val="000000"/>
          <w:sz w:val="32"/>
          <w:szCs w:val="32"/>
          <w:lang w:eastAsia="zh-CN"/>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1.04</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7.17</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11.15万</w:t>
      </w:r>
      <w:r>
        <w:rPr>
          <w:rFonts w:hint="eastAsia" w:ascii="仿宋_GB2312" w:eastAsia="仿宋_GB2312"/>
          <w:color w:val="auto"/>
          <w:sz w:val="32"/>
          <w:szCs w:val="32"/>
          <w:highlight w:val="none"/>
        </w:rPr>
        <w:t>元，下降</w:t>
      </w:r>
      <w:r>
        <w:rPr>
          <w:rFonts w:hint="eastAsia" w:ascii="仿宋_GB2312" w:eastAsia="仿宋_GB2312"/>
          <w:color w:val="auto"/>
          <w:sz w:val="32"/>
          <w:szCs w:val="32"/>
          <w:highlight w:val="none"/>
          <w:lang w:val="en-US" w:eastAsia="zh-CN"/>
        </w:rPr>
        <w:t>91</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eastAsia="zh-CN"/>
        </w:rPr>
        <w:t>根</w:t>
      </w:r>
      <w:r>
        <w:rPr>
          <w:rFonts w:hint="eastAsia" w:ascii="仿宋" w:hAnsi="仿宋" w:eastAsia="仿宋"/>
          <w:color w:val="000000"/>
          <w:sz w:val="32"/>
          <w:szCs w:val="32"/>
        </w:rPr>
        <w:t>据中央八项规定，严格控制公务接待</w:t>
      </w:r>
      <w:r>
        <w:rPr>
          <w:rFonts w:hint="eastAsia" w:ascii="仿宋" w:hAnsi="仿宋" w:eastAsia="仿宋"/>
          <w:color w:val="000000"/>
          <w:sz w:val="32"/>
          <w:szCs w:val="32"/>
          <w:lang w:eastAsia="zh-CN"/>
        </w:rPr>
        <w:t>，疫情原因，调研、检查次数明显下降，也未开展大型会议。</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1.04</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125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1.04</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调研、会议、工作检查等</w:t>
      </w:r>
      <w:r>
        <w:rPr>
          <w:rFonts w:hint="eastAsia" w:ascii="仿宋_GB2312" w:eastAsia="仿宋_GB2312"/>
          <w:color w:val="auto"/>
          <w:sz w:val="32"/>
          <w:szCs w:val="32"/>
          <w:highlight w:val="none"/>
        </w:rPr>
        <w:t>。</w:t>
      </w:r>
    </w:p>
    <w:p>
      <w:pPr>
        <w:spacing w:line="600" w:lineRule="exact"/>
        <w:ind w:firstLine="640"/>
        <w:outlineLvl w:val="1"/>
        <w:rPr>
          <w:rFonts w:hint="eastAsia" w:ascii="黑体" w:eastAsia="仿宋_GB2312"/>
          <w:color w:val="auto"/>
          <w:sz w:val="32"/>
          <w:szCs w:val="32"/>
          <w:highlight w:val="none"/>
          <w:lang w:eastAsia="zh-CN"/>
        </w:rPr>
      </w:pPr>
      <w:r>
        <w:rPr>
          <w:rFonts w:hint="eastAsia" w:ascii="仿宋" w:hAnsi="仿宋" w:eastAsia="仿宋"/>
          <w:b/>
          <w:color w:val="auto"/>
          <w:sz w:val="32"/>
          <w:szCs w:val="32"/>
          <w:highlight w:val="none"/>
          <w:lang w:eastAsia="zh-CN"/>
        </w:rPr>
        <w:t>无</w:t>
      </w:r>
      <w:r>
        <w:rPr>
          <w:rFonts w:hint="eastAsia" w:ascii="仿宋" w:hAnsi="仿宋" w:eastAsia="仿宋"/>
          <w:b/>
          <w:color w:val="auto"/>
          <w:sz w:val="32"/>
          <w:szCs w:val="32"/>
          <w:highlight w:val="none"/>
        </w:rPr>
        <w:t>外事接待支出</w:t>
      </w:r>
      <w:bookmarkStart w:id="50" w:name="_Toc15377218"/>
      <w:bookmarkStart w:id="51" w:name="_Toc15396610"/>
      <w:r>
        <w:rPr>
          <w:rFonts w:hint="eastAsia" w:ascii="仿宋_GB2312" w:eastAsia="仿宋_GB2312"/>
          <w:color w:val="auto"/>
          <w:sz w:val="32"/>
          <w:szCs w:val="32"/>
          <w:highlight w:val="none"/>
          <w:lang w:eastAsia="zh-CN"/>
        </w:rPr>
        <w:t>。</w:t>
      </w:r>
    </w:p>
    <w:p>
      <w:pPr>
        <w:spacing w:line="600" w:lineRule="exact"/>
        <w:ind w:firstLine="640"/>
        <w:outlineLvl w:val="1"/>
        <w:rPr>
          <w:rFonts w:hint="eastAsia" w:ascii="黑体" w:eastAsia="黑体"/>
          <w:color w:val="auto"/>
          <w:sz w:val="32"/>
          <w:szCs w:val="32"/>
          <w:highlight w:val="none"/>
        </w:rPr>
      </w:pPr>
    </w:p>
    <w:p>
      <w:pPr>
        <w:spacing w:line="600" w:lineRule="exact"/>
        <w:ind w:firstLine="640"/>
        <w:outlineLvl w:val="1"/>
        <w:rPr>
          <w:rStyle w:val="29"/>
          <w:rFonts w:ascii="黑体" w:hAnsi="黑体" w:eastAsia="黑体"/>
          <w:color w:val="auto"/>
          <w:highlight w:val="none"/>
        </w:rPr>
      </w:pPr>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50"/>
      <w:bookmarkEnd w:id="51"/>
    </w:p>
    <w:p>
      <w:pPr>
        <w:spacing w:line="600" w:lineRule="exact"/>
        <w:ind w:firstLine="640"/>
        <w:rPr>
          <w:rFonts w:hint="default" w:eastAsia="仿宋_GB2312"/>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w:t>
      </w:r>
    </w:p>
    <w:p>
      <w:pPr>
        <w:numPr>
          <w:ilvl w:val="0"/>
          <w:numId w:val="3"/>
        </w:numPr>
        <w:spacing w:line="600" w:lineRule="exact"/>
        <w:ind w:firstLine="640"/>
        <w:outlineLvl w:val="1"/>
        <w:rPr>
          <w:rStyle w:val="29"/>
          <w:rFonts w:ascii="黑体" w:hAnsi="黑体" w:eastAsia="黑体"/>
          <w:b w:val="0"/>
          <w:color w:val="auto"/>
          <w:highlight w:val="none"/>
        </w:rPr>
      </w:pPr>
      <w:bookmarkStart w:id="52" w:name="_Toc15377219"/>
      <w:bookmarkStart w:id="53" w:name="_Toc15396611"/>
      <w:r>
        <w:rPr>
          <w:rStyle w:val="29"/>
          <w:rFonts w:hint="eastAsia" w:ascii="黑体" w:hAnsi="黑体" w:eastAsia="黑体"/>
          <w:b w:val="0"/>
          <w:color w:val="auto"/>
          <w:highlight w:val="none"/>
        </w:rPr>
        <w:t>国有资本经营预算支出决算情况说明</w:t>
      </w:r>
      <w:bookmarkEnd w:id="52"/>
      <w:bookmarkEnd w:id="53"/>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bookmarkStart w:id="54" w:name="_Toc15396612"/>
      <w:bookmarkStart w:id="55" w:name="_Toc15377221"/>
    </w:p>
    <w:p>
      <w:pPr>
        <w:numPr>
          <w:ilvl w:val="0"/>
          <w:numId w:val="3"/>
        </w:numPr>
        <w:spacing w:line="600" w:lineRule="exact"/>
        <w:ind w:firstLine="640"/>
        <w:outlineLvl w:val="1"/>
        <w:rPr>
          <w:rStyle w:val="29"/>
          <w:rFonts w:hint="eastAsia" w:ascii="黑体" w:hAnsi="黑体" w:eastAsia="黑体"/>
          <w:b w:val="0"/>
          <w:color w:val="auto"/>
          <w:highlight w:val="none"/>
        </w:rPr>
      </w:pPr>
      <w:r>
        <w:rPr>
          <w:rStyle w:val="29"/>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预算编制阶段，选取</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个项目开展绩效监控</w:t>
      </w:r>
      <w:r>
        <w:rPr>
          <w:rFonts w:hint="eastAsia" w:ascii="仿宋_GB2312" w:hAnsi="仿宋_GB2312" w:eastAsia="仿宋_GB2312" w:cs="仿宋_GB2312"/>
          <w:color w:val="auto"/>
          <w:sz w:val="32"/>
          <w:szCs w:val="32"/>
          <w:highlight w:val="none"/>
          <w:lang w:eastAsia="zh-CN"/>
        </w:rPr>
        <w:t>分析</w:t>
      </w:r>
      <w:r>
        <w:rPr>
          <w:rFonts w:hint="eastAsia" w:ascii="仿宋_GB2312" w:hAnsi="仿宋_GB2312" w:eastAsia="仿宋_GB2312" w:cs="仿宋_GB2312"/>
          <w:color w:val="auto"/>
          <w:sz w:val="32"/>
          <w:szCs w:val="32"/>
          <w:highlight w:val="none"/>
        </w:rPr>
        <w:t>，年终执行完毕后，对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经信</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p>
    <w:p>
      <w:pPr>
        <w:numPr>
          <w:ilvl w:val="0"/>
          <w:numId w:val="0"/>
        </w:numPr>
        <w:spacing w:line="600" w:lineRule="exact"/>
        <w:ind w:firstLine="640" w:firstLineChars="200"/>
        <w:outlineLvl w:val="1"/>
        <w:rPr>
          <w:rStyle w:val="29"/>
          <w:rFonts w:hint="eastAsia" w:ascii="黑体" w:hAnsi="黑体" w:eastAsia="黑体"/>
          <w:b w:val="0"/>
          <w:color w:val="auto"/>
          <w:highlight w:val="none"/>
        </w:rPr>
      </w:pPr>
      <w:r>
        <w:rPr>
          <w:rStyle w:val="29"/>
          <w:rFonts w:hint="eastAsia" w:ascii="黑体" w:hAnsi="黑体" w:eastAsia="黑体"/>
          <w:b w:val="0"/>
          <w:color w:val="auto"/>
          <w:highlight w:val="none"/>
          <w:lang w:eastAsia="zh-CN"/>
        </w:rPr>
        <w:t>十一、</w:t>
      </w:r>
      <w:r>
        <w:rPr>
          <w:rStyle w:val="29"/>
          <w:rFonts w:hint="eastAsia" w:ascii="黑体" w:hAnsi="黑体" w:eastAsia="黑体"/>
          <w:b w:val="0"/>
          <w:color w:val="auto"/>
          <w:highlight w:val="none"/>
        </w:rPr>
        <w:t>其他重要事项的情况说明</w:t>
      </w:r>
      <w:bookmarkEnd w:id="54"/>
      <w:bookmarkEnd w:id="55"/>
    </w:p>
    <w:p>
      <w:pPr>
        <w:spacing w:line="600" w:lineRule="exact"/>
        <w:ind w:firstLine="643" w:firstLineChars="200"/>
        <w:outlineLvl w:val="2"/>
        <w:rPr>
          <w:rFonts w:ascii="仿宋" w:hAnsi="仿宋" w:eastAsia="仿宋"/>
          <w:color w:val="auto"/>
          <w:sz w:val="32"/>
          <w:szCs w:val="32"/>
          <w:highlight w:val="none"/>
        </w:rPr>
      </w:pPr>
      <w:bookmarkStart w:id="56" w:name="_Toc15377222"/>
      <w:r>
        <w:rPr>
          <w:rFonts w:hint="eastAsia" w:ascii="仿宋" w:hAnsi="仿宋" w:eastAsia="仿宋"/>
          <w:b/>
          <w:color w:val="auto"/>
          <w:sz w:val="32"/>
          <w:szCs w:val="32"/>
          <w:highlight w:val="none"/>
        </w:rPr>
        <w:t>（一）机关运行经费支出情况</w:t>
      </w:r>
      <w:bookmarkEnd w:id="56"/>
    </w:p>
    <w:p>
      <w:pPr>
        <w:spacing w:line="600" w:lineRule="exact"/>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经信局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41.27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4.44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9.7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人员增减变化，调出人员较多。</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7" w:name="_Toc15377223"/>
      <w:r>
        <w:rPr>
          <w:rFonts w:hint="eastAsia" w:ascii="仿宋" w:hAnsi="仿宋" w:eastAsia="仿宋"/>
          <w:b/>
          <w:color w:val="auto"/>
          <w:sz w:val="32"/>
          <w:szCs w:val="32"/>
          <w:highlight w:val="none"/>
        </w:rPr>
        <w:t>（二）政府采购支出情况</w:t>
      </w:r>
      <w:bookmarkEnd w:id="5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经信局无</w:t>
      </w:r>
      <w:r>
        <w:rPr>
          <w:rFonts w:hint="eastAsia" w:ascii="仿宋_GB2312" w:eastAsia="仿宋_GB2312"/>
          <w:color w:val="auto"/>
          <w:sz w:val="32"/>
          <w:szCs w:val="32"/>
          <w:highlight w:val="none"/>
        </w:rPr>
        <w:t>政府采购支出。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8" w:name="_Toc15377224"/>
      <w:r>
        <w:rPr>
          <w:rFonts w:hint="eastAsia" w:ascii="仿宋" w:hAnsi="仿宋" w:eastAsia="仿宋"/>
          <w:b/>
          <w:color w:val="auto"/>
          <w:sz w:val="32"/>
          <w:szCs w:val="32"/>
          <w:highlight w:val="none"/>
        </w:rPr>
        <w:t>（三）国有资产占有使用情况</w:t>
      </w:r>
      <w:bookmarkEnd w:id="5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经信局无公务车辆</w:t>
      </w:r>
      <w:r>
        <w:rPr>
          <w:rFonts w:hint="eastAsia" w:ascii="仿宋_GB2312" w:eastAsia="仿宋_GB2312"/>
          <w:color w:val="auto"/>
          <w:sz w:val="32"/>
          <w:szCs w:val="32"/>
          <w:highlight w:val="none"/>
        </w:rPr>
        <w:t>。</w:t>
      </w:r>
      <w:bookmarkStart w:id="59" w:name="_Toc15396613"/>
      <w:bookmarkStart w:id="60" w:name="_Toc15377225"/>
    </w:p>
    <w:p>
      <w:pPr>
        <w:autoSpaceDE w:val="0"/>
        <w:autoSpaceDN w:val="0"/>
        <w:adjustRightInd w:val="0"/>
        <w:spacing w:line="600" w:lineRule="exact"/>
        <w:ind w:firstLine="3960" w:firstLineChars="900"/>
        <w:jc w:val="left"/>
        <w:rPr>
          <w:rFonts w:hint="eastAsia" w:ascii="黑体" w:hAnsi="黑体" w:eastAsia="黑体"/>
          <w:color w:val="auto"/>
          <w:sz w:val="44"/>
          <w:szCs w:val="44"/>
          <w:highlight w:val="none"/>
          <w:lang w:eastAsia="zh-CN"/>
        </w:rPr>
      </w:pPr>
    </w:p>
    <w:p>
      <w:pPr>
        <w:autoSpaceDE w:val="0"/>
        <w:autoSpaceDN w:val="0"/>
        <w:adjustRightInd w:val="0"/>
        <w:spacing w:line="600" w:lineRule="exact"/>
        <w:ind w:firstLine="3960" w:firstLineChars="900"/>
        <w:jc w:val="left"/>
        <w:rPr>
          <w:rFonts w:hint="eastAsia" w:ascii="黑体" w:hAnsi="黑体" w:eastAsia="黑体"/>
          <w:color w:val="auto"/>
          <w:sz w:val="44"/>
          <w:szCs w:val="44"/>
          <w:highlight w:val="none"/>
          <w:lang w:eastAsia="zh-CN"/>
        </w:rPr>
      </w:pPr>
    </w:p>
    <w:p>
      <w:pPr>
        <w:autoSpaceDE w:val="0"/>
        <w:autoSpaceDN w:val="0"/>
        <w:adjustRightInd w:val="0"/>
        <w:spacing w:line="600" w:lineRule="exact"/>
        <w:ind w:firstLine="3960" w:firstLineChars="900"/>
        <w:jc w:val="left"/>
        <w:rPr>
          <w:rFonts w:hint="eastAsia" w:ascii="黑体" w:hAnsi="黑体" w:eastAsia="黑体"/>
          <w:color w:val="auto"/>
          <w:sz w:val="44"/>
          <w:szCs w:val="44"/>
          <w:highlight w:val="none"/>
          <w:lang w:eastAsia="zh-CN"/>
        </w:rPr>
      </w:pPr>
    </w:p>
    <w:p>
      <w:pPr>
        <w:autoSpaceDE w:val="0"/>
        <w:autoSpaceDN w:val="0"/>
        <w:adjustRightInd w:val="0"/>
        <w:spacing w:line="600" w:lineRule="exact"/>
        <w:ind w:firstLine="3960" w:firstLineChars="900"/>
        <w:jc w:val="left"/>
        <w:rPr>
          <w:rFonts w:hint="eastAsia" w:ascii="黑体" w:hAnsi="黑体" w:eastAsia="黑体"/>
          <w:color w:val="auto"/>
          <w:sz w:val="44"/>
          <w:szCs w:val="44"/>
          <w:highlight w:val="none"/>
          <w:lang w:eastAsia="zh-CN"/>
        </w:rPr>
      </w:pPr>
    </w:p>
    <w:p>
      <w:pPr>
        <w:autoSpaceDE w:val="0"/>
        <w:autoSpaceDN w:val="0"/>
        <w:adjustRightInd w:val="0"/>
        <w:spacing w:line="600" w:lineRule="exact"/>
        <w:ind w:firstLine="3960" w:firstLineChars="900"/>
        <w:jc w:val="left"/>
        <w:rPr>
          <w:rFonts w:hint="eastAsia" w:ascii="黑体" w:hAnsi="黑体" w:eastAsia="黑体"/>
          <w:color w:val="auto"/>
          <w:sz w:val="44"/>
          <w:szCs w:val="44"/>
          <w:highlight w:val="none"/>
          <w:lang w:eastAsia="zh-CN"/>
        </w:rPr>
      </w:pPr>
    </w:p>
    <w:p>
      <w:pPr>
        <w:autoSpaceDE w:val="0"/>
        <w:autoSpaceDN w:val="0"/>
        <w:adjustRightInd w:val="0"/>
        <w:spacing w:line="600" w:lineRule="exact"/>
        <w:ind w:firstLine="3960" w:firstLineChars="900"/>
        <w:jc w:val="left"/>
        <w:rPr>
          <w:rFonts w:hint="eastAsia" w:ascii="黑体" w:hAnsi="黑体" w:eastAsia="黑体"/>
          <w:color w:val="auto"/>
          <w:sz w:val="44"/>
          <w:szCs w:val="44"/>
          <w:highlight w:val="none"/>
        </w:rPr>
      </w:pPr>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rPr>
        <w:t>名词解释</w:t>
      </w:r>
      <w:bookmarkEnd w:id="59"/>
      <w:bookmarkEnd w:id="60"/>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w:t>
      </w:r>
      <w:r>
        <w:rPr>
          <w:rStyle w:val="18"/>
          <w:rFonts w:hint="eastAsia" w:ascii="仿宋" w:hAnsi="仿宋" w:eastAsia="仿宋"/>
          <w:bCs/>
          <w:color w:val="auto"/>
          <w:sz w:val="32"/>
          <w:szCs w:val="32"/>
          <w:highlight w:val="none"/>
          <w:lang w:val="en-US" w:eastAsia="zh-CN"/>
        </w:rPr>
        <w:t>2019999</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人员经费支出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Style w:val="18"/>
          <w:rFonts w:hint="eastAsia" w:ascii="仿宋" w:hAnsi="仿宋" w:eastAsia="仿宋"/>
          <w:bCs/>
          <w:color w:val="auto"/>
          <w:sz w:val="32"/>
          <w:szCs w:val="32"/>
          <w:highlight w:val="none"/>
        </w:rPr>
        <w:t>文化旅游体育与传媒</w:t>
      </w:r>
      <w:r>
        <w:rPr>
          <w:rStyle w:val="18"/>
          <w:rFonts w:hint="eastAsia" w:ascii="仿宋" w:hAnsi="仿宋" w:eastAsia="仿宋"/>
          <w:bCs/>
          <w:color w:val="auto"/>
          <w:sz w:val="32"/>
          <w:szCs w:val="32"/>
          <w:highlight w:val="none"/>
          <w:lang w:val="en-US" w:eastAsia="zh-CN"/>
        </w:rPr>
        <w:t>2079999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支创天府旅游名县</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2080505</w:t>
      </w:r>
      <w:r>
        <w:rPr>
          <w:rFonts w:hint="eastAsia" w:ascii="仿宋_GB2312" w:eastAsia="仿宋_GB2312"/>
          <w:color w:val="auto"/>
          <w:sz w:val="32"/>
          <w:szCs w:val="32"/>
          <w:highlight w:val="none"/>
          <w:lang w:eastAsia="zh-CN"/>
        </w:rPr>
        <w:t>养老保险、养失业保险、工伤保险</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医疗卫生与计划生育</w:t>
      </w:r>
      <w:r>
        <w:rPr>
          <w:rFonts w:hint="eastAsia" w:ascii="仿宋_GB2312" w:eastAsia="仿宋_GB2312"/>
          <w:color w:val="auto"/>
          <w:sz w:val="32"/>
          <w:szCs w:val="32"/>
          <w:highlight w:val="none"/>
          <w:lang w:val="en-US" w:eastAsia="zh-CN"/>
        </w:rPr>
        <w:t>2101101</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职工医疗保险</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资源勘探信息等</w:t>
      </w:r>
      <w:r>
        <w:rPr>
          <w:rFonts w:hint="eastAsia" w:ascii="仿宋_GB2312" w:eastAsia="仿宋_GB2312"/>
          <w:color w:val="auto"/>
          <w:sz w:val="32"/>
          <w:szCs w:val="32"/>
          <w:highlight w:val="none"/>
          <w:lang w:val="en-US" w:eastAsia="zh-CN"/>
        </w:rPr>
        <w:t>2150199</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行业类工作经费</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w:t>
      </w:r>
      <w:r>
        <w:rPr>
          <w:rFonts w:hint="eastAsia" w:ascii="仿宋_GB2312" w:eastAsia="仿宋_GB2312"/>
          <w:color w:val="auto"/>
          <w:sz w:val="32"/>
          <w:szCs w:val="32"/>
          <w:highlight w:val="none"/>
          <w:lang w:val="en-US" w:eastAsia="zh-CN"/>
        </w:rPr>
        <w:t>2210201</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干部职工住房公积金</w:t>
      </w:r>
      <w:r>
        <w:rPr>
          <w:rFonts w:hint="eastAsia" w:ascii="仿宋_GB2312" w:eastAsia="仿宋_GB2312"/>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（解释本部门决算报表中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bookmarkStart w:id="61" w:name="_Toc15396614"/>
      <w:bookmarkStart w:id="62"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pStyle w:val="2"/>
        <w:rPr>
          <w:rFonts w:hint="eastAsia"/>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8"/>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61"/>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经信</w:t>
      </w:r>
      <w:r>
        <w:rPr>
          <w:rFonts w:hint="eastAsia" w:ascii="方正小标宋简体" w:hAnsi="宋体" w:eastAsia="方正小标宋简体"/>
          <w:color w:val="auto"/>
          <w:kern w:val="0"/>
          <w:sz w:val="40"/>
          <w:szCs w:val="44"/>
          <w:highlight w:val="none"/>
        </w:rPr>
        <w:t>部门整体绩效评价报告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（一）机构职能。</w:t>
      </w:r>
    </w:p>
    <w:p>
      <w:pPr>
        <w:ind w:firstLine="640" w:firstLineChars="200"/>
        <w:rPr>
          <w:lang w:val="zh-CN"/>
        </w:rPr>
      </w:pPr>
      <w:r>
        <w:rPr>
          <w:rFonts w:hint="eastAsia" w:ascii="仿宋" w:hAnsi="仿宋" w:eastAsia="仿宋"/>
          <w:sz w:val="32"/>
          <w:szCs w:val="32"/>
        </w:rPr>
        <w:t>我局是在2011年政府机构改革时成立，承担全区工业经济、信息化、</w:t>
      </w:r>
      <w:r>
        <w:rPr>
          <w:rFonts w:hint="eastAsia" w:ascii="仿宋" w:eastAsia="仿宋"/>
          <w:sz w:val="32"/>
          <w:szCs w:val="32"/>
        </w:rPr>
        <w:t>军民融合发展中心</w:t>
      </w:r>
      <w:r>
        <w:rPr>
          <w:rFonts w:hint="eastAsia" w:ascii="仿宋" w:hAnsi="仿宋" w:eastAsia="仿宋"/>
          <w:sz w:val="32"/>
          <w:szCs w:val="32"/>
        </w:rPr>
        <w:t>等多方面的工作职能，是区政府工作部门。负责履行区工业园区投资公司职能职责，有区</w:t>
      </w:r>
      <w:r>
        <w:rPr>
          <w:rFonts w:hint="eastAsia" w:ascii="仿宋" w:eastAsia="仿宋"/>
          <w:sz w:val="32"/>
          <w:szCs w:val="32"/>
        </w:rPr>
        <w:t>军民融合发展中心</w:t>
      </w:r>
      <w:r>
        <w:rPr>
          <w:rFonts w:hint="eastAsia" w:ascii="仿宋" w:hAnsi="仿宋" w:eastAsia="仿宋"/>
          <w:sz w:val="32"/>
          <w:szCs w:val="32"/>
        </w:rPr>
        <w:t>、节能监察中心等事业单位。局内设置办公室、政策法规股、经济运行股、技术改造创新股、项目股、产业园区股、信息化管理股、安全监管股</w:t>
      </w:r>
      <w:r>
        <w:rPr>
          <w:rFonts w:hint="eastAsia" w:ascii="仿宋" w:eastAsia="仿宋"/>
          <w:sz w:val="32"/>
          <w:szCs w:val="32"/>
        </w:rPr>
        <w:t>、盐业股</w:t>
      </w:r>
      <w:r>
        <w:rPr>
          <w:rFonts w:hint="eastAsia" w:ascii="仿宋" w:hAnsi="仿宋" w:eastAsia="仿宋"/>
          <w:sz w:val="32"/>
          <w:szCs w:val="32"/>
        </w:rPr>
        <w:t>等</w:t>
      </w:r>
      <w:r>
        <w:rPr>
          <w:rFonts w:hint="eastAsia" w:ascii="仿宋" w:eastAsia="仿宋"/>
          <w:sz w:val="32"/>
          <w:szCs w:val="32"/>
        </w:rPr>
        <w:t>9</w:t>
      </w:r>
      <w:r>
        <w:rPr>
          <w:rFonts w:hint="eastAsia" w:ascii="仿宋" w:hAnsi="仿宋" w:eastAsia="仿宋"/>
          <w:sz w:val="32"/>
          <w:szCs w:val="32"/>
        </w:rPr>
        <w:t>个股室。</w:t>
      </w:r>
    </w:p>
    <w:p>
      <w:pPr>
        <w:keepNext w:val="0"/>
        <w:keepLines w:val="0"/>
        <w:pageBreakBefore w:val="0"/>
        <w:widowControl/>
        <w:numPr>
          <w:ilvl w:val="0"/>
          <w:numId w:val="4"/>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人员概况。</w:t>
      </w:r>
    </w:p>
    <w:p>
      <w:pPr>
        <w:ind w:firstLine="420" w:firstLineChars="200"/>
        <w:rPr>
          <w:rFonts w:hint="default" w:eastAsia="宋体"/>
          <w:lang w:val="en-US" w:eastAsia="zh-CN"/>
        </w:rPr>
      </w:pPr>
      <w:r>
        <w:rPr>
          <w:rFonts w:hint="eastAsia"/>
          <w:lang w:val="en-US" w:eastAsia="zh-CN"/>
        </w:rPr>
        <w:t xml:space="preserve">   </w:t>
      </w:r>
      <w:r>
        <w:rPr>
          <w:rFonts w:hint="eastAsia" w:ascii="仿宋" w:hAnsi="仿宋" w:eastAsia="仿宋"/>
          <w:sz w:val="32"/>
          <w:szCs w:val="32"/>
        </w:rPr>
        <w:t>核定编制为2</w:t>
      </w:r>
      <w:r>
        <w:rPr>
          <w:rFonts w:hint="eastAsia" w:ascii="仿宋" w:hAnsi="仿宋" w:eastAsia="仿宋"/>
          <w:sz w:val="32"/>
          <w:szCs w:val="32"/>
          <w:lang w:val="en-US" w:eastAsia="zh-CN"/>
        </w:rPr>
        <w:t>3</w:t>
      </w:r>
      <w:r>
        <w:rPr>
          <w:rFonts w:hint="eastAsia" w:ascii="仿宋" w:hAnsi="仿宋" w:eastAsia="仿宋"/>
          <w:sz w:val="32"/>
          <w:szCs w:val="32"/>
        </w:rPr>
        <w:t>人，其中：行政编制</w:t>
      </w:r>
      <w:r>
        <w:rPr>
          <w:rFonts w:hint="eastAsia" w:ascii="仿宋" w:eastAsia="仿宋"/>
          <w:sz w:val="32"/>
          <w:szCs w:val="32"/>
          <w:lang w:val="en-US" w:eastAsia="zh-CN"/>
        </w:rPr>
        <w:t>8</w:t>
      </w:r>
      <w:r>
        <w:rPr>
          <w:rFonts w:hint="eastAsia" w:ascii="仿宋" w:hAnsi="仿宋" w:eastAsia="仿宋"/>
          <w:sz w:val="32"/>
          <w:szCs w:val="32"/>
        </w:rPr>
        <w:t>个（公务员编制</w:t>
      </w:r>
      <w:r>
        <w:rPr>
          <w:rFonts w:hint="eastAsia" w:ascii="仿宋" w:eastAsia="仿宋"/>
          <w:sz w:val="32"/>
          <w:szCs w:val="32"/>
          <w:lang w:val="en-US" w:eastAsia="zh-CN"/>
        </w:rPr>
        <w:t>7</w:t>
      </w:r>
      <w:r>
        <w:rPr>
          <w:rFonts w:hint="eastAsia" w:ascii="仿宋" w:hAnsi="仿宋" w:eastAsia="仿宋"/>
          <w:sz w:val="32"/>
          <w:szCs w:val="32"/>
        </w:rPr>
        <w:t>个、工勤编制1个），事业编制</w:t>
      </w:r>
      <w:r>
        <w:rPr>
          <w:rFonts w:hint="eastAsia" w:ascii="仿宋" w:eastAsia="仿宋"/>
          <w:sz w:val="32"/>
          <w:szCs w:val="32"/>
        </w:rPr>
        <w:t>15</w:t>
      </w:r>
      <w:r>
        <w:rPr>
          <w:rFonts w:hint="eastAsia" w:ascii="仿宋" w:hAnsi="仿宋" w:eastAsia="仿宋"/>
          <w:sz w:val="32"/>
          <w:szCs w:val="32"/>
        </w:rPr>
        <w:t>个</w:t>
      </w:r>
      <w:r>
        <w:rPr>
          <w:rFonts w:hint="eastAsia" w:ascii="仿宋" w:eastAsia="仿宋"/>
          <w:sz w:val="32"/>
          <w:szCs w:val="32"/>
        </w:rPr>
        <w:t>。</w:t>
      </w:r>
      <w:r>
        <w:rPr>
          <w:rFonts w:hint="eastAsia" w:ascii="仿宋" w:hAnsi="仿宋" w:eastAsia="仿宋"/>
          <w:sz w:val="32"/>
          <w:szCs w:val="32"/>
        </w:rPr>
        <w:t>现有在编财政供养人员</w:t>
      </w:r>
      <w:r>
        <w:rPr>
          <w:rFonts w:hint="eastAsia" w:ascii="仿宋" w:eastAsia="仿宋"/>
          <w:sz w:val="32"/>
          <w:szCs w:val="32"/>
          <w:lang w:val="en-US" w:eastAsia="zh-CN"/>
        </w:rPr>
        <w:t>25</w:t>
      </w:r>
      <w:r>
        <w:rPr>
          <w:rFonts w:hint="eastAsia" w:ascii="仿宋" w:hAnsi="仿宋" w:eastAsia="仿宋"/>
          <w:sz w:val="32"/>
          <w:szCs w:val="32"/>
        </w:rPr>
        <w:t>人。现有在岗职工</w:t>
      </w:r>
      <w:r>
        <w:rPr>
          <w:rFonts w:hint="eastAsia" w:ascii="仿宋" w:eastAsia="仿宋"/>
          <w:sz w:val="32"/>
          <w:szCs w:val="32"/>
          <w:lang w:val="en-US" w:eastAsia="zh-CN"/>
        </w:rPr>
        <w:t>25</w:t>
      </w:r>
      <w:r>
        <w:rPr>
          <w:rFonts w:hint="eastAsia" w:ascii="仿宋" w:hAnsi="仿宋" w:eastAsia="仿宋"/>
          <w:sz w:val="32"/>
          <w:szCs w:val="32"/>
        </w:rPr>
        <w:t>人，其中在编在岗</w:t>
      </w:r>
      <w:r>
        <w:rPr>
          <w:rFonts w:hint="eastAsia" w:ascii="仿宋" w:eastAsia="仿宋"/>
          <w:sz w:val="32"/>
          <w:szCs w:val="32"/>
          <w:lang w:val="en-US" w:eastAsia="zh-CN"/>
        </w:rPr>
        <w:t>25</w:t>
      </w:r>
      <w:r>
        <w:rPr>
          <w:rFonts w:hint="eastAsia" w:ascii="仿宋" w:hAnsi="仿宋" w:eastAsia="仿宋"/>
          <w:sz w:val="32"/>
          <w:szCs w:val="32"/>
        </w:rPr>
        <w:t>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1282.92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1282.68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上年结转</w:t>
      </w:r>
      <w:r>
        <w:rPr>
          <w:rFonts w:hint="eastAsia" w:ascii="仿宋" w:hAnsi="仿宋" w:eastAsia="仿宋"/>
          <w:color w:val="000000"/>
          <w:sz w:val="32"/>
          <w:szCs w:val="32"/>
        </w:rPr>
        <w:t>收入</w:t>
      </w:r>
      <w:r>
        <w:rPr>
          <w:rFonts w:hint="eastAsia" w:ascii="仿宋" w:hAnsi="仿宋" w:eastAsia="仿宋"/>
          <w:color w:val="000000"/>
          <w:sz w:val="32"/>
          <w:szCs w:val="32"/>
          <w:lang w:val="en-US" w:eastAsia="zh-CN"/>
        </w:rPr>
        <w:t>0.24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0.02</w:t>
      </w:r>
      <w:r>
        <w:rPr>
          <w:rFonts w:ascii="仿宋" w:hAnsi="仿宋" w:eastAsia="仿宋"/>
          <w:color w:val="000000"/>
          <w:sz w:val="32"/>
          <w:szCs w:val="32"/>
        </w:rPr>
        <w:t>%</w:t>
      </w:r>
      <w:r>
        <w:rPr>
          <w:rFonts w:hint="eastAsia" w:ascii="仿宋" w:hAnsi="仿宋" w:eastAsia="仿宋"/>
          <w:color w:val="000000"/>
          <w:sz w:val="32"/>
          <w:szCs w:val="32"/>
        </w:rPr>
        <w:t>。</w:t>
      </w:r>
    </w:p>
    <w:p>
      <w:pPr>
        <w:pStyle w:val="9"/>
        <w:rPr>
          <w:lang w:val="zh-CN"/>
        </w:rPr>
      </w:pPr>
    </w:p>
    <w:p>
      <w:pPr>
        <w:keepNext w:val="0"/>
        <w:keepLines w:val="0"/>
        <w:pageBreakBefore w:val="0"/>
        <w:widowControl/>
        <w:numPr>
          <w:ilvl w:val="0"/>
          <w:numId w:val="4"/>
        </w:numPr>
        <w:kinsoku/>
        <w:wordWrap/>
        <w:overflowPunct/>
        <w:topLinePunct w:val="0"/>
        <w:autoSpaceDE/>
        <w:autoSpaceDN/>
        <w:bidi w:val="0"/>
        <w:adjustRightInd w:val="0"/>
        <w:snapToGrid w:val="0"/>
        <w:spacing w:line="572"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部门财政资金支出情况。</w:t>
      </w:r>
    </w:p>
    <w:p>
      <w:pPr>
        <w:spacing w:line="600" w:lineRule="exact"/>
        <w:ind w:firstLine="420" w:firstLineChars="200"/>
        <w:outlineLvl w:val="1"/>
        <w:rPr>
          <w:rFonts w:hint="default" w:eastAsia="宋体"/>
          <w:lang w:val="en-US" w:eastAsia="zh-CN"/>
        </w:rPr>
      </w:pPr>
      <w:r>
        <w:rPr>
          <w:rFonts w:hint="eastAsia"/>
          <w:lang w:val="en-US" w:eastAsia="zh-CN"/>
        </w:rPr>
        <w:t xml:space="preserve">  </w:t>
      </w: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1282.92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470.61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812.31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63.3</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(一)预算绩效管理</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1、本年预算配置控制较好，财政供养人员控制在预算编制以内，实际在职人员数与编制数相符；“三公”经费支出总额没有超出预算。</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xml:space="preserve">    2、预算执行方面，支出总额控制在预算总额内，除政策性工资绩效预算的追加外，本部门预算未进行预算相关事项调整。</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xml:space="preserve">    3、预算管理方面，制定了切实有效的内部财务、资产管理等制度，执行总体较为有效。</w:t>
      </w:r>
    </w:p>
    <w:p>
      <w:pPr>
        <w:pStyle w:val="9"/>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 xml:space="preserve">   ４、较好的完成了全年工作任务：</w:t>
      </w:r>
      <w:r>
        <w:rPr>
          <w:rFonts w:hint="eastAsia" w:ascii="仿宋_GB2312" w:hAnsi="仿宋_GB2312" w:eastAsia="仿宋_GB2312" w:cs="仿宋_GB2312"/>
          <w:b/>
          <w:bCs/>
          <w:kern w:val="0"/>
          <w:sz w:val="32"/>
          <w:szCs w:val="32"/>
        </w:rPr>
        <w:t>一是工业运行稳中有升。</w:t>
      </w:r>
      <w:r>
        <w:rPr>
          <w:rFonts w:hint="eastAsia" w:ascii="仿宋_GB2312" w:hAnsi="仿宋_GB2312" w:eastAsia="仿宋_GB2312" w:cs="仿宋_GB2312"/>
          <w:kern w:val="0"/>
          <w:sz w:val="32"/>
          <w:szCs w:val="32"/>
        </w:rPr>
        <w:t>1—12月，全部工业总产值预计实现120亿元，完成区下目标（120亿元）的100%；规模以上工业总产值预计实现115亿元同比增长15%，完成区下目标（113亿元）的101.8%；规模以上工业增加值增速预计实现10.7%，完成市下目标（10.7%）的100%、区下目标（10%）的107%；规上工业增加值占全市的比重预计与上年同期持平。新兴产业产值预计实现3.4亿元，完成市（区）下目标（2.8亿元）的121.5%。规上工业利润总额预计实现15亿元，完成市下目标（14.5亿元）的103.4%、区下目标（10亿元）的150%；新进规上工业企业5户，完成市下目标（5户）的160%、区下目标（6户）的83.3%；预计新增产值超亿元企业3户，完成市（区）下目标（2户）的150%；预计单位工业增加值能耗降幅6%，超市下目标（4.2%）1.8个百分点、区下目标（1%）7.77个百分点。</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二是工业投资持续增长。</w:t>
      </w:r>
      <w:r>
        <w:rPr>
          <w:rFonts w:hint="eastAsia" w:ascii="仿宋_GB2312" w:hAnsi="仿宋_GB2312" w:eastAsia="仿宋_GB2312" w:cs="仿宋_GB2312"/>
          <w:kern w:val="0"/>
          <w:sz w:val="32"/>
          <w:szCs w:val="32"/>
        </w:rPr>
        <w:t>1—12月，预计完成工业投资21亿元，完成市（区）下目标（26亿元）的80.8%；预计完成工业技改投资7.5亿元，完成市（区）下目标（14亿元）的53.6%。</w:t>
      </w:r>
    </w:p>
    <w:p>
      <w:pPr>
        <w:pStyle w:val="9"/>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lang w:val="zh-CN"/>
        </w:rPr>
      </w:pPr>
      <w:r>
        <w:rPr>
          <w:rFonts w:hint="eastAsia" w:ascii="仿宋_GB2312" w:hAnsi="仿宋_GB2312" w:eastAsia="仿宋_GB2312" w:cs="仿宋_GB2312"/>
          <w:b/>
          <w:bCs/>
          <w:kern w:val="0"/>
          <w:sz w:val="32"/>
          <w:szCs w:val="32"/>
        </w:rPr>
        <w:t>三是园区建设加快推进。</w:t>
      </w:r>
      <w:r>
        <w:rPr>
          <w:rFonts w:hint="eastAsia" w:ascii="仿宋_GB2312" w:hAnsi="仿宋_GB2312" w:eastAsia="仿宋_GB2312" w:cs="仿宋_GB2312"/>
          <w:kern w:val="0"/>
          <w:sz w:val="32"/>
          <w:szCs w:val="32"/>
        </w:rPr>
        <w:t>1—12月，预计完成园区基础设施建设投资0.75亿元，完成市（区）下目标（0.5亿元）的150%。新增开展面积252亩，完成市（区）下目标（200亩）的126%。入园项目新增用地125亩，完成市下目标（100亩）的125%；新建标准化厂房7000平方米，完成市下目标任务（5000平方米）的140%；完成工业园区规划环评、园区污水处理设施建设运行、工业园区等功能区安全专项整治三年行动计划目标任务。</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（二）存在问题。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rightChars="0" w:firstLine="640" w:firstLineChars="200"/>
        <w:jc w:val="left"/>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1.分析预算执行存在偏差。编制预算时难以精确预计，年中追加了预算，在预算执行中造成预算出现偏差现象。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rightChars="0" w:firstLine="640" w:firstLineChars="200"/>
        <w:jc w:val="left"/>
        <w:textAlignment w:val="auto"/>
        <w:rPr>
          <w:lang w:val="zh-CN"/>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2.绩效目标设立不够明确、细化和量化。</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（三）改进建议。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rightChars="0" w:firstLine="640" w:firstLineChars="200"/>
        <w:jc w:val="left"/>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1.进一步健全和完善财务管理制度及内部控制制度，创新管理手段，用新思路、新方法，改进完善财务管理方法。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rightChars="0" w:firstLine="640" w:firstLineChars="200"/>
        <w:jc w:val="left"/>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2.按照财政支出绩效管理的要求，建立科学的财政资金效益考评制度体系，不断提高财政资金使用管理的水平和效率。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rightChars="0" w:firstLine="640" w:firstLineChars="200"/>
        <w:jc w:val="left"/>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3.加强新行政单位会计制度和新预算法学习培训。加强新《预算法》、《政府会计制度》等制度法规的学习培训，规范部门预算收支核算。一是制定和完善基本支出、项目支出等各项支出标准，严格按照项目和进度执行预算，增强预算的约束力和严肃性。二是落实预算执行分析，及时了解预算执行差异，合理调整、纠正预算执行偏差，切实提高部门预算收支管理水平。</w:t>
      </w:r>
    </w:p>
    <w:p>
      <w:pPr>
        <w:pStyle w:val="15"/>
        <w:keepNext w:val="0"/>
        <w:keepLines w:val="0"/>
        <w:pageBreakBefore w:val="0"/>
        <w:kinsoku/>
        <w:wordWrap/>
        <w:overflowPunct/>
        <w:topLinePunct w:val="0"/>
        <w:autoSpaceDE/>
        <w:autoSpaceDN/>
        <w:bidi w:val="0"/>
        <w:spacing w:after="0"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spacing w:after="0"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spacing w:after="0"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spacing w:after="0"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spacing w:after="0"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spacing w:after="0"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spacing w:after="0"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spacing w:after="0"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spacing w:after="0" w:line="576" w:lineRule="exact"/>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spacing w:after="0" w:line="576" w:lineRule="exact"/>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spacing w:after="0" w:line="576" w:lineRule="exact"/>
        <w:textAlignment w:val="auto"/>
        <w:rPr>
          <w:rFonts w:hint="eastAsia" w:ascii="仿宋_GB2312" w:hAnsi="仿宋_GB2312" w:eastAsia="仿宋_GB2312" w:cs="仿宋_GB2312"/>
          <w:sz w:val="32"/>
          <w:szCs w:val="32"/>
        </w:rPr>
      </w:pPr>
    </w:p>
    <w:p>
      <w:pPr>
        <w:pStyle w:val="6"/>
        <w:rPr>
          <w:rFonts w:hint="eastAsia" w:hAnsi="宋体" w:cs="宋体"/>
          <w:color w:val="auto"/>
          <w:kern w:val="0"/>
          <w:sz w:val="32"/>
          <w:szCs w:val="32"/>
          <w:highlight w:val="none"/>
          <w:shd w:val="clear" w:color="auto" w:fill="FFFFFF"/>
          <w:lang w:val="zh-CN"/>
        </w:rPr>
      </w:pPr>
    </w:p>
    <w:p>
      <w:pPr>
        <w:pStyle w:val="6"/>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lang w:eastAsia="zh-CN"/>
        </w:rPr>
        <w:t>广元市朝天区经济和信息化局</w:t>
      </w: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2022年专项预算项目支出绩效自评</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报</w:t>
      </w:r>
      <w:r>
        <w:rPr>
          <w:rFonts w:hint="eastAsia" w:ascii="方正小标宋简体" w:hAnsi="方正小标宋简体" w:eastAsia="方正小标宋简体" w:cs="方正小标宋简体"/>
          <w:b w:val="0"/>
          <w:bCs w:val="0"/>
          <w:color w:val="000000"/>
          <w:kern w:val="0"/>
          <w:sz w:val="44"/>
          <w:szCs w:val="44"/>
          <w:lang w:val="en-US" w:eastAsia="zh-CN"/>
        </w:rPr>
        <w:t xml:space="preserve"> </w:t>
      </w:r>
      <w:r>
        <w:rPr>
          <w:rFonts w:hint="eastAsia" w:ascii="方正小标宋简体" w:hAnsi="方正小标宋简体" w:eastAsia="方正小标宋简体" w:cs="方正小标宋简体"/>
          <w:b w:val="0"/>
          <w:bCs w:val="0"/>
          <w:color w:val="000000"/>
          <w:kern w:val="0"/>
          <w:sz w:val="44"/>
          <w:szCs w:val="44"/>
        </w:rPr>
        <w:t>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highlight w:val="none"/>
        </w:rPr>
      </w:pPr>
      <w:r>
        <w:rPr>
          <w:rFonts w:hint="eastAsia" w:ascii="楷体_GB2312" w:hAnsi="宋体" w:eastAsia="楷体_GB2312" w:cs="Times New Roman"/>
          <w:b/>
          <w:w w:val="99"/>
          <w:sz w:val="32"/>
          <w:szCs w:val="32"/>
          <w:highlight w:val="none"/>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highlight w:val="none"/>
        </w:rPr>
      </w:pPr>
      <w:r>
        <w:rPr>
          <w:rFonts w:hint="eastAsia" w:ascii="楷体_GB2312" w:hAnsi="宋体" w:eastAsia="楷体_GB2312" w:cs="Times New Roman"/>
          <w:b/>
          <w:w w:val="99"/>
          <w:sz w:val="32"/>
          <w:szCs w:val="32"/>
          <w:highlight w:val="none"/>
        </w:rPr>
        <w:t>（一）项目基本情况。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楷体_GB2312" w:hAnsi="宋体" w:eastAsia="楷体_GB2312" w:cs="Times New Roman"/>
          <w:b/>
          <w:w w:val="99"/>
          <w:sz w:val="32"/>
          <w:szCs w:val="32"/>
          <w:highlight w:val="none"/>
          <w:lang w:val="en-US"/>
        </w:rPr>
      </w:pPr>
      <w:r>
        <w:rPr>
          <w:rFonts w:hint="eastAsia" w:ascii="楷体_GB2312" w:hAnsi="宋体" w:eastAsia="楷体_GB2312" w:cs="Times New Roman"/>
          <w:w w:val="99"/>
          <w:sz w:val="32"/>
          <w:szCs w:val="32"/>
          <w:highlight w:val="none"/>
          <w:lang w:val="en-US" w:eastAsia="zh-CN"/>
        </w:rPr>
        <w:t>根据四川省经济和信息化厅《关于做好医疗健康产业相关政策奖励申报工作的通知》（川经信医药【2020】260号）、四川省经济和信息化厅《关于开展中小企业公共服务助力特殊类型地区振兴发展专项行动（欠发达地区项目申报工作的通知）》（川经信创服【2021】223号）、《关于做好组织开展2021年省级工业发展资金项目征集工作的通知》、广元市经济和信息化局《关于做好2020年工业经济稳增长正向激励资金使用有关工作的通知》，向上申报省级工业发展项目2个、中小企业发展项目2个、工业经济稳增长正向激励奖励资金1个，共争取上级专项资金524.4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bCs/>
          <w:w w:val="99"/>
          <w:sz w:val="32"/>
          <w:szCs w:val="32"/>
          <w:highlight w:val="none"/>
          <w:lang w:val="en-US" w:eastAsia="zh-CN"/>
        </w:rPr>
      </w:pPr>
      <w:r>
        <w:rPr>
          <w:rFonts w:hint="eastAsia" w:ascii="楷体_GB2312" w:hAnsi="宋体" w:eastAsia="楷体_GB2312" w:cs="Times New Roman"/>
          <w:b/>
          <w:bCs/>
          <w:w w:val="99"/>
          <w:sz w:val="32"/>
          <w:szCs w:val="32"/>
          <w:highlight w:val="none"/>
          <w:lang w:val="en-US" w:eastAsia="zh-CN"/>
        </w:rPr>
        <w:t>1．项目主要内容。</w:t>
      </w:r>
    </w:p>
    <w:p>
      <w:pPr>
        <w:pStyle w:val="2"/>
        <w:keepNext w:val="0"/>
        <w:keepLines w:val="0"/>
        <w:pageBreakBefore w:val="0"/>
        <w:widowControl w:val="0"/>
        <w:kinsoku/>
        <w:wordWrap/>
        <w:overflowPunct/>
        <w:topLinePunct w:val="0"/>
        <w:autoSpaceDN/>
        <w:bidi w:val="0"/>
        <w:spacing w:line="576" w:lineRule="exact"/>
        <w:textAlignment w:val="auto"/>
        <w:rPr>
          <w:rFonts w:hint="eastAsia" w:ascii="楷体_GB2312" w:hAnsi="宋体" w:eastAsia="楷体_GB2312" w:cs="Times New Roman"/>
          <w:b/>
          <w:bCs/>
          <w:w w:val="99"/>
          <w:kern w:val="2"/>
          <w:sz w:val="32"/>
          <w:szCs w:val="32"/>
          <w:highlight w:val="none"/>
          <w:lang w:val="en-US" w:eastAsia="zh-CN" w:bidi="ar-SA"/>
        </w:rPr>
      </w:pPr>
      <w:r>
        <w:rPr>
          <w:rFonts w:hint="eastAsia"/>
          <w:highlight w:val="none"/>
          <w:lang w:val="en-US" w:eastAsia="zh-CN"/>
        </w:rPr>
        <w:t xml:space="preserve">    </w:t>
      </w:r>
      <w:r>
        <w:rPr>
          <w:rFonts w:hint="eastAsia"/>
          <w:b/>
          <w:bCs/>
          <w:highlight w:val="none"/>
          <w:lang w:val="en-US" w:eastAsia="zh-CN"/>
        </w:rPr>
        <w:t xml:space="preserve"> </w:t>
      </w:r>
      <w:r>
        <w:rPr>
          <w:rFonts w:hint="eastAsia" w:ascii="楷体_GB2312" w:hAnsi="宋体" w:eastAsia="楷体_GB2312" w:cs="Times New Roman"/>
          <w:b/>
          <w:bCs/>
          <w:w w:val="99"/>
          <w:kern w:val="2"/>
          <w:sz w:val="32"/>
          <w:szCs w:val="32"/>
          <w:highlight w:val="none"/>
          <w:lang w:val="en-US" w:eastAsia="zh-CN" w:bidi="ar-SA"/>
        </w:rPr>
        <w:t xml:space="preserve"> （1）2021年第一批省级工业发展专项资金（311万）（调味品及食品深加工项目；医药产业健康发展政策项目）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sz w:val="32"/>
          <w:szCs w:val="32"/>
          <w:highlight w:val="none"/>
          <w:lang w:val="en-US" w:eastAsia="zh-CN"/>
        </w:rPr>
        <w:t>四川味欣食品科技有限公司主要内容：调味品及食品深加工项目于2021年7月竣工投产。项目概算投资7000万元(其中铺底流动资金2000万元)，实际投资5730万元，资金来源为股东与企业自筹5479万元、财政补助资金251万元，完成计划总投资的81.86%。项目占地100亩，一期建设食品添加剂(香精)、调味料的生产加工项目，建设3000平方米的研发中心，3000平方米的生产车间、仓库及相应的配套设施；二期建设复配食品添加项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sz w:val="32"/>
          <w:szCs w:val="32"/>
          <w:highlight w:val="none"/>
          <w:lang w:val="en-US" w:eastAsia="zh-CN"/>
        </w:rPr>
        <w:t>四川康康医疗器械有限公司主要内容：高压造影注射器及附件的研发将“满足社会需求，适应技术发展”作为基本目标，以国产品牌替代进口，填补西南、西北空白。研发成果的新技应用包括定位盘低损压装工艺技术，针简压装定位装置以及一种高压注器极限测试仪及校正仪研发的应用，高压注射器及附件产品在2019年12月取得上市资质，2020年1月至今，广泛用于量产，实现产业化、规模化，产业经济及社会效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bCs/>
          <w:w w:val="99"/>
          <w:sz w:val="32"/>
          <w:szCs w:val="32"/>
          <w:highlight w:val="none"/>
          <w:lang w:val="en-US" w:eastAsia="zh-CN"/>
        </w:rPr>
      </w:pPr>
      <w:r>
        <w:rPr>
          <w:rFonts w:hint="eastAsia" w:ascii="楷体_GB2312" w:hAnsi="宋体" w:eastAsia="楷体_GB2312" w:cs="Times New Roman"/>
          <w:b/>
          <w:bCs/>
          <w:w w:val="99"/>
          <w:sz w:val="32"/>
          <w:szCs w:val="32"/>
          <w:highlight w:val="none"/>
          <w:lang w:val="en-US" w:eastAsia="zh-CN"/>
        </w:rPr>
        <w:t>（2）2021年第一批省级工业发展资金（82.4万）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sz w:val="32"/>
          <w:szCs w:val="32"/>
          <w:highlight w:val="none"/>
          <w:lang w:val="en-US" w:eastAsia="zh-CN"/>
        </w:rPr>
        <w:t>广元棒仁食品科技股份有限公司项目主要内容：通过国内现有成熟且领先的核桃仁脱衣技术、低温烘焙技术、低温冷榨技术、植物提取技术的综合利用，实现对核桃价值的充分开发和应用，副产物得以有效利用延长了产品线，综合成本大幅降低，产品竞争力提升，新产品的推出带来新的发展机遇。主要产品目标:去皮核桃仁系列、冷榨核桃油、核桃食用植物调和油、核桃蛋白系列产品、核桃纤维素。</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sz w:val="32"/>
          <w:szCs w:val="32"/>
          <w:highlight w:val="none"/>
          <w:lang w:val="en-US" w:eastAsia="zh-CN"/>
        </w:rPr>
        <w:t>四川岚晟生物科技有限公司项目主要内容：灵芝菌种选育及栽培技术:采用诱变技术，筛选出高产灵芝三萜、多糖的诱变菌株，优化灵芝菌棒制作技术及有机灵芝栽培、病虫害防治技术。灵芝等食药用菌功能性产品开发:以灵芝、猴头菇等食药用菌为主要原采用植物提取、低温浓缩及真2空低温干燥技术，在不破坏食药用菌多糖等有效成分的生物活性，同门时极大地提高生产效率，将获得提取物进一步加工成固体饮料、糖果等功能性健康食品。购置研发检测设备20余台套，建立灵芝、猴头菇等食药用菌种植基地200余亩，建立灵芝等食药用菌种功能性产中试线。</w:t>
      </w:r>
    </w:p>
    <w:p>
      <w:pPr>
        <w:pStyle w:val="2"/>
        <w:keepNext w:val="0"/>
        <w:keepLines w:val="0"/>
        <w:pageBreakBefore w:val="0"/>
        <w:widowControl w:val="0"/>
        <w:kinsoku/>
        <w:wordWrap/>
        <w:overflowPunct/>
        <w:topLinePunct w:val="0"/>
        <w:autoSpaceDN/>
        <w:bidi w:val="0"/>
        <w:spacing w:line="576" w:lineRule="exact"/>
        <w:textAlignment w:val="auto"/>
        <w:rPr>
          <w:rFonts w:hint="eastAsia" w:ascii="楷体_GB2312" w:hAnsi="宋体" w:eastAsia="楷体_GB2312" w:cs="Times New Roman"/>
          <w:b/>
          <w:bCs/>
          <w:w w:val="99"/>
          <w:sz w:val="32"/>
          <w:szCs w:val="32"/>
          <w:highlight w:val="none"/>
          <w:lang w:val="en-US" w:eastAsia="zh-CN"/>
        </w:rPr>
      </w:pPr>
      <w:r>
        <w:rPr>
          <w:rFonts w:hint="eastAsia" w:ascii="楷体_GB2312" w:hAnsi="宋体" w:eastAsia="楷体_GB2312" w:cs="Times New Roman"/>
          <w:b/>
          <w:bCs/>
          <w:w w:val="99"/>
          <w:sz w:val="32"/>
          <w:szCs w:val="32"/>
          <w:highlight w:val="none"/>
          <w:lang w:val="en-US" w:eastAsia="zh-CN"/>
        </w:rPr>
        <w:t xml:space="preserve">（3）2021年第一批省级中小企业发展专项资金（广元秦川印象农特产加工项目 ）17万元。 </w:t>
      </w:r>
    </w:p>
    <w:p>
      <w:pPr>
        <w:keepNext w:val="0"/>
        <w:keepLines w:val="0"/>
        <w:pageBreakBefore w:val="0"/>
        <w:widowControl w:val="0"/>
        <w:kinsoku/>
        <w:wordWrap/>
        <w:overflowPunct/>
        <w:topLinePunct w:val="0"/>
        <w:autoSpaceDN/>
        <w:bidi w:val="0"/>
        <w:spacing w:line="576" w:lineRule="exact"/>
        <w:ind w:firstLine="632" w:firstLineChars="20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sz w:val="32"/>
          <w:szCs w:val="32"/>
          <w:highlight w:val="none"/>
          <w:lang w:val="en-US" w:eastAsia="zh-CN"/>
        </w:rPr>
        <w:t>广元秦川印象项目主要内容：建设食用菌、干制蔬菜生产线、食用油分装线、糕点制作生产线及压榨生产线共计近3000平米，配套信息化销售（电商）办公大楼及其他附属设施，项目建成后，创新性将实现电商及线下销售渠道引导生产，生产促进销售模式提档升级。</w:t>
      </w:r>
    </w:p>
    <w:p>
      <w:pPr>
        <w:keepNext w:val="0"/>
        <w:keepLines w:val="0"/>
        <w:pageBreakBefore w:val="0"/>
        <w:widowControl w:val="0"/>
        <w:kinsoku/>
        <w:wordWrap/>
        <w:overflowPunct/>
        <w:topLinePunct w:val="0"/>
        <w:autoSpaceDN/>
        <w:bidi w:val="0"/>
        <w:spacing w:line="576" w:lineRule="exact"/>
        <w:textAlignment w:val="auto"/>
        <w:rPr>
          <w:rFonts w:hint="eastAsia" w:ascii="楷体_GB2312" w:hAnsi="宋体" w:eastAsia="楷体_GB2312" w:cs="Times New Roman"/>
          <w:b/>
          <w:bCs/>
          <w:w w:val="99"/>
          <w:sz w:val="32"/>
          <w:szCs w:val="32"/>
          <w:highlight w:val="none"/>
          <w:lang w:val="en-US" w:eastAsia="zh-CN"/>
        </w:rPr>
      </w:pPr>
      <w:r>
        <w:rPr>
          <w:rFonts w:hint="eastAsia" w:ascii="楷体_GB2312" w:hAnsi="宋体" w:eastAsia="楷体_GB2312" w:cs="Times New Roman"/>
          <w:b/>
          <w:bCs/>
          <w:w w:val="99"/>
          <w:sz w:val="32"/>
          <w:szCs w:val="32"/>
          <w:highlight w:val="none"/>
          <w:lang w:val="en-US" w:eastAsia="zh-CN"/>
        </w:rPr>
        <w:t>（4）2021年第二批省级中小企业发展专项资金  中小企业公共服务助力特殊类型地区振兴发展（欠发达地区）专项行动项目（71万元）</w:t>
      </w:r>
    </w:p>
    <w:p>
      <w:pPr>
        <w:keepNext w:val="0"/>
        <w:keepLines w:val="0"/>
        <w:pageBreakBefore w:val="0"/>
        <w:widowControl w:val="0"/>
        <w:kinsoku/>
        <w:wordWrap/>
        <w:overflowPunct/>
        <w:topLinePunct w:val="0"/>
        <w:autoSpaceDE/>
        <w:autoSpaceDN/>
        <w:bidi w:val="0"/>
        <w:adjustRightInd/>
        <w:snapToGrid/>
        <w:spacing w:after="240" w:afterAutospacing="0" w:line="576" w:lineRule="exact"/>
        <w:ind w:firstLine="632" w:firstLineChars="20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sz w:val="32"/>
          <w:szCs w:val="32"/>
          <w:highlight w:val="none"/>
          <w:lang w:val="en-US" w:eastAsia="zh-CN"/>
        </w:rPr>
        <w:t>主要内容：1、对全区一区两片四个园区和10个镇、2个乡的中小企业。服务内容、规模及成效:1人才服务:开展8场校企专业人才对接和4个月的线上招聘活动，开设2期短训班，服务60家以上企业，解决企业缺少高技能人才问题:2、培训服务:开展6场财税、企业管理、市场营销、信息化等方面的培训，组织2场先进地区考察活动，组织2场-对一 现场对接会，服务100家以上企业，提高企业核心竞争力:3、技术服务:开展4场技改、创新、研发等方面的技术对接活动，服务20家以上企业，提高企业技术研发实力:4、市场拓展服务:开展10场产品推介会、展销会、融通对接会、电商直播活动，服务100家以上:企业，提升企业营销效果，打通产业链:5、融资服务:开展5场投融资机构与企业的对接活动，有效服务15家以上企业，为企业带来发展资金:6、法律政策服务:开展6场法律政策专题宣讲培训活动和一对一诊断对接活动，推送政策200条，发放政策汇编手册300本，服务200家以上企业，为企业解决政策和法律相关问题。</w:t>
      </w:r>
    </w:p>
    <w:p>
      <w:pPr>
        <w:keepNext w:val="0"/>
        <w:keepLines w:val="0"/>
        <w:pageBreakBefore w:val="0"/>
        <w:widowControl w:val="0"/>
        <w:kinsoku/>
        <w:wordWrap/>
        <w:overflowPunct/>
        <w:topLinePunct w:val="0"/>
        <w:autoSpaceDE/>
        <w:autoSpaceDN/>
        <w:bidi w:val="0"/>
        <w:adjustRightInd/>
        <w:snapToGrid/>
        <w:spacing w:after="240" w:afterAutospacing="0" w:line="576" w:lineRule="exact"/>
        <w:textAlignment w:val="auto"/>
        <w:rPr>
          <w:rFonts w:hint="eastAsia" w:ascii="楷体_GB2312" w:hAnsi="宋体" w:eastAsia="楷体_GB2312" w:cs="Times New Roman"/>
          <w:b/>
          <w:bCs/>
          <w:w w:val="99"/>
          <w:sz w:val="32"/>
          <w:szCs w:val="32"/>
          <w:highlight w:val="none"/>
          <w:lang w:val="en-US" w:eastAsia="zh-CN"/>
        </w:rPr>
      </w:pPr>
      <w:r>
        <w:rPr>
          <w:rFonts w:hint="eastAsia" w:ascii="楷体_GB2312" w:hAnsi="宋体" w:eastAsia="楷体_GB2312" w:cs="Times New Roman"/>
          <w:b/>
          <w:bCs/>
          <w:w w:val="99"/>
          <w:sz w:val="32"/>
          <w:szCs w:val="32"/>
          <w:highlight w:val="none"/>
          <w:lang w:val="en-US" w:eastAsia="zh-CN"/>
        </w:rPr>
        <w:t>（5）2020年工业经济稳增长正向激励资金43万。</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sz w:val="32"/>
          <w:szCs w:val="32"/>
          <w:highlight w:val="none"/>
          <w:lang w:val="en-US" w:eastAsia="zh-CN"/>
        </w:rPr>
        <w:t>主要内容：企业正常运行，拉动工业经济增长做出贡献，给与奖励。</w:t>
      </w:r>
    </w:p>
    <w:p>
      <w:pPr>
        <w:keepNext w:val="0"/>
        <w:keepLines w:val="0"/>
        <w:pageBreakBefore w:val="0"/>
        <w:widowControl w:val="0"/>
        <w:numPr>
          <w:ilvl w:val="0"/>
          <w:numId w:val="5"/>
        </w:numPr>
        <w:kinsoku/>
        <w:wordWrap/>
        <w:overflowPunct/>
        <w:topLinePunct w:val="0"/>
        <w:autoSpaceDE/>
        <w:autoSpaceDN/>
        <w:bidi w:val="0"/>
        <w:adjustRightInd/>
        <w:snapToGrid/>
        <w:spacing w:after="240" w:afterAutospacing="0" w:line="576" w:lineRule="exact"/>
        <w:ind w:firstLine="635" w:firstLineChars="200"/>
        <w:textAlignment w:val="auto"/>
        <w:rPr>
          <w:rFonts w:hint="eastAsia" w:ascii="楷体_GB2312" w:hAnsi="宋体" w:eastAsia="楷体_GB2312" w:cs="Times New Roman"/>
          <w:w w:val="99"/>
          <w:kern w:val="2"/>
          <w:sz w:val="32"/>
          <w:szCs w:val="32"/>
          <w:highlight w:val="none"/>
          <w:lang w:val="en-US" w:eastAsia="zh-CN" w:bidi="ar-SA"/>
        </w:rPr>
      </w:pPr>
      <w:r>
        <w:rPr>
          <w:rFonts w:hint="eastAsia" w:ascii="楷体_GB2312" w:hAnsi="宋体" w:eastAsia="楷体_GB2312" w:cs="Times New Roman"/>
          <w:b/>
          <w:bCs/>
          <w:w w:val="99"/>
          <w:sz w:val="32"/>
          <w:szCs w:val="32"/>
          <w:highlight w:val="none"/>
          <w:lang w:val="en-US" w:eastAsia="zh-CN"/>
        </w:rPr>
        <w:t>数量指标</w:t>
      </w:r>
      <w:r>
        <w:rPr>
          <w:rFonts w:hint="eastAsia" w:ascii="楷体_GB2312" w:hAnsi="宋体" w:eastAsia="楷体_GB2312" w:cs="Times New Roman"/>
          <w:w w:val="99"/>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576" w:lineRule="exact"/>
        <w:ind w:firstLine="632" w:firstLineChars="200"/>
        <w:textAlignment w:val="auto"/>
        <w:rPr>
          <w:rFonts w:hint="eastAsia" w:ascii="楷体_GB2312" w:hAnsi="宋体" w:eastAsia="楷体_GB2312" w:cs="Times New Roman"/>
          <w:w w:val="99"/>
          <w:kern w:val="2"/>
          <w:sz w:val="32"/>
          <w:szCs w:val="32"/>
          <w:highlight w:val="none"/>
          <w:lang w:val="en-US" w:eastAsia="zh-CN" w:bidi="ar-SA"/>
        </w:rPr>
      </w:pPr>
      <w:r>
        <w:rPr>
          <w:rFonts w:hint="eastAsia" w:ascii="楷体_GB2312" w:hAnsi="宋体" w:eastAsia="楷体_GB2312" w:cs="Times New Roman"/>
          <w:w w:val="99"/>
          <w:sz w:val="32"/>
          <w:szCs w:val="32"/>
          <w:highlight w:val="none"/>
          <w:lang w:val="en-US" w:eastAsia="zh-CN"/>
        </w:rPr>
        <w:t>项目1：</w:t>
      </w:r>
      <w:r>
        <w:rPr>
          <w:rFonts w:hint="eastAsia" w:ascii="楷体_GB2312" w:hAnsi="宋体" w:eastAsia="楷体_GB2312" w:cs="Times New Roman"/>
          <w:w w:val="99"/>
          <w:kern w:val="2"/>
          <w:sz w:val="32"/>
          <w:szCs w:val="32"/>
          <w:highlight w:val="none"/>
          <w:lang w:val="en-US" w:eastAsia="zh-CN" w:bidi="ar-SA"/>
        </w:rPr>
        <w:t>2021年第一批省级工业发展专项资金（311万）。新建生产厂房20平方米，配套设施管理和生活用房、道路、绿化、雨污管网、强弱电等附属设施，建设预制混凝土部品部件生产线6条，180混凝土生产线3条，钢筋生产线1条，模具生产线1条；医用外科、N95口罩生产线和解析设备系统给予支持。项目完成率100%。</w:t>
      </w:r>
    </w:p>
    <w:p>
      <w:pPr>
        <w:keepNext w:val="0"/>
        <w:keepLines w:val="0"/>
        <w:pageBreakBefore w:val="0"/>
        <w:widowControl w:val="0"/>
        <w:numPr>
          <w:ilvl w:val="0"/>
          <w:numId w:val="0"/>
        </w:numPr>
        <w:kinsoku/>
        <w:wordWrap/>
        <w:overflowPunct/>
        <w:topLinePunct w:val="0"/>
        <w:autoSpaceDN/>
        <w:bidi w:val="0"/>
        <w:spacing w:after="240" w:afterAutospacing="0" w:line="576" w:lineRule="exact"/>
        <w:ind w:firstLine="632" w:firstLineChars="20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kern w:val="2"/>
          <w:sz w:val="32"/>
          <w:szCs w:val="32"/>
          <w:highlight w:val="none"/>
          <w:lang w:val="en-US" w:eastAsia="zh-CN" w:bidi="ar-SA"/>
        </w:rPr>
        <w:t>项目2：</w:t>
      </w:r>
      <w:r>
        <w:rPr>
          <w:rFonts w:hint="eastAsia" w:ascii="楷体_GB2312" w:hAnsi="宋体" w:eastAsia="楷体_GB2312" w:cs="Times New Roman"/>
          <w:w w:val="99"/>
          <w:sz w:val="32"/>
          <w:szCs w:val="32"/>
          <w:highlight w:val="none"/>
          <w:lang w:val="en-US" w:eastAsia="zh-CN"/>
        </w:rPr>
        <w:t>2021年第一批省级工业发展资金（82.4万）。核桃深加工项目1个；灵芝等食用菌种植及其功能性产品开发和产业化项目1个，5家进规企业。</w:t>
      </w:r>
      <w:r>
        <w:rPr>
          <w:rFonts w:hint="eastAsia" w:ascii="楷体_GB2312" w:hAnsi="宋体" w:eastAsia="楷体_GB2312" w:cs="Times New Roman"/>
          <w:w w:val="99"/>
          <w:kern w:val="2"/>
          <w:sz w:val="32"/>
          <w:szCs w:val="32"/>
          <w:highlight w:val="none"/>
          <w:lang w:val="en-US" w:eastAsia="zh-CN" w:bidi="ar-SA"/>
        </w:rPr>
        <w:t>项目属于事后补助资金，完成率100%。</w:t>
      </w:r>
    </w:p>
    <w:p>
      <w:pPr>
        <w:keepNext w:val="0"/>
        <w:keepLines w:val="0"/>
        <w:pageBreakBefore w:val="0"/>
        <w:widowControl w:val="0"/>
        <w:numPr>
          <w:ilvl w:val="0"/>
          <w:numId w:val="0"/>
        </w:numPr>
        <w:kinsoku/>
        <w:wordWrap/>
        <w:overflowPunct/>
        <w:topLinePunct w:val="0"/>
        <w:autoSpaceDN/>
        <w:bidi w:val="0"/>
        <w:spacing w:after="240" w:afterAutospacing="0" w:line="576" w:lineRule="exact"/>
        <w:ind w:firstLine="632" w:firstLineChars="20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sz w:val="32"/>
          <w:szCs w:val="32"/>
          <w:highlight w:val="none"/>
          <w:lang w:val="en-US" w:eastAsia="zh-CN"/>
        </w:rPr>
        <w:t>项目3：2021年第一批省级中小企业发展专项资金（广元秦川印象农特产加工项目 ）17万元。加工食用菌干品200吨，食用油500吨。</w:t>
      </w:r>
      <w:r>
        <w:rPr>
          <w:rFonts w:hint="eastAsia" w:ascii="楷体_GB2312" w:hAnsi="宋体" w:eastAsia="楷体_GB2312" w:cs="Times New Roman"/>
          <w:w w:val="99"/>
          <w:kern w:val="2"/>
          <w:sz w:val="32"/>
          <w:szCs w:val="32"/>
          <w:highlight w:val="none"/>
          <w:lang w:val="en-US" w:eastAsia="zh-CN" w:bidi="ar-SA"/>
        </w:rPr>
        <w:t>项目实施完成率100%。</w:t>
      </w:r>
    </w:p>
    <w:p>
      <w:pPr>
        <w:keepNext w:val="0"/>
        <w:keepLines w:val="0"/>
        <w:pageBreakBefore w:val="0"/>
        <w:widowControl w:val="0"/>
        <w:numPr>
          <w:ilvl w:val="0"/>
          <w:numId w:val="0"/>
        </w:numPr>
        <w:kinsoku/>
        <w:wordWrap/>
        <w:overflowPunct/>
        <w:topLinePunct w:val="0"/>
        <w:autoSpaceDN/>
        <w:bidi w:val="0"/>
        <w:spacing w:after="240" w:afterAutospacing="0" w:line="576" w:lineRule="exact"/>
        <w:ind w:firstLine="632" w:firstLineChars="20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sz w:val="32"/>
          <w:szCs w:val="32"/>
          <w:highlight w:val="none"/>
          <w:lang w:val="en-US" w:eastAsia="zh-CN"/>
        </w:rPr>
        <w:t>项目4：2021年第二批省级中小企业发展专项资金  中小企业公共服务助力特殊类型地区振兴发展（欠发达地区）专项行动项目（71万元）。2家规上企业，服务中小企业200户。</w:t>
      </w:r>
      <w:r>
        <w:rPr>
          <w:rFonts w:hint="eastAsia" w:ascii="楷体_GB2312" w:hAnsi="宋体" w:eastAsia="楷体_GB2312" w:cs="Times New Roman"/>
          <w:w w:val="99"/>
          <w:kern w:val="2"/>
          <w:sz w:val="32"/>
          <w:szCs w:val="32"/>
          <w:highlight w:val="none"/>
          <w:lang w:val="en-US" w:eastAsia="zh-CN" w:bidi="ar-SA"/>
        </w:rPr>
        <w:t>项目目前正在走采购招标程序，预计9月底完成。</w:t>
      </w:r>
    </w:p>
    <w:p>
      <w:pPr>
        <w:keepNext w:val="0"/>
        <w:keepLines w:val="0"/>
        <w:pageBreakBefore w:val="0"/>
        <w:widowControl w:val="0"/>
        <w:numPr>
          <w:ilvl w:val="0"/>
          <w:numId w:val="0"/>
        </w:numPr>
        <w:kinsoku/>
        <w:wordWrap/>
        <w:overflowPunct/>
        <w:topLinePunct w:val="0"/>
        <w:autoSpaceDN/>
        <w:bidi w:val="0"/>
        <w:spacing w:after="240" w:afterAutospacing="0" w:line="576" w:lineRule="exact"/>
        <w:ind w:firstLine="632" w:firstLineChars="20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sz w:val="32"/>
          <w:szCs w:val="32"/>
          <w:highlight w:val="none"/>
          <w:lang w:val="en-US" w:eastAsia="zh-CN"/>
        </w:rPr>
        <w:t>项目5：2020年工业经济稳增长正向激励资金43万。9家企业享受奖励。奖励资金全部补助到位。</w:t>
      </w:r>
    </w:p>
    <w:p>
      <w:pPr>
        <w:keepNext w:val="0"/>
        <w:keepLines w:val="0"/>
        <w:pageBreakBefore w:val="0"/>
        <w:widowControl w:val="0"/>
        <w:numPr>
          <w:ilvl w:val="0"/>
          <w:numId w:val="0"/>
        </w:numPr>
        <w:kinsoku/>
        <w:wordWrap/>
        <w:overflowPunct/>
        <w:topLinePunct w:val="0"/>
        <w:autoSpaceDN/>
        <w:bidi w:val="0"/>
        <w:spacing w:after="240" w:afterAutospacing="0" w:line="576" w:lineRule="exact"/>
        <w:ind w:firstLine="317" w:firstLineChars="10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b/>
          <w:bCs/>
          <w:w w:val="99"/>
          <w:sz w:val="32"/>
          <w:szCs w:val="32"/>
          <w:highlight w:val="none"/>
          <w:lang w:val="en-US" w:eastAsia="zh-CN"/>
        </w:rPr>
        <w:t>3、质量指标：</w:t>
      </w:r>
      <w:r>
        <w:rPr>
          <w:rFonts w:hint="default" w:ascii="Calibri" w:hAnsi="Calibri" w:eastAsia="楷体_GB2312" w:cs="Calibri"/>
          <w:w w:val="99"/>
          <w:sz w:val="32"/>
          <w:szCs w:val="32"/>
          <w:highlight w:val="none"/>
          <w:lang w:val="en-US" w:eastAsia="zh-CN"/>
        </w:rPr>
        <w:t>①</w:t>
      </w:r>
      <w:r>
        <w:rPr>
          <w:rFonts w:hint="eastAsia" w:ascii="楷体_GB2312" w:hAnsi="宋体" w:eastAsia="楷体_GB2312" w:cs="Times New Roman"/>
          <w:w w:val="99"/>
          <w:sz w:val="32"/>
          <w:szCs w:val="32"/>
          <w:highlight w:val="none"/>
          <w:lang w:val="en-US" w:eastAsia="zh-CN"/>
        </w:rPr>
        <w:t>提高企业生产效率，产品质量得到提升。</w:t>
      </w:r>
      <w:r>
        <w:rPr>
          <w:rFonts w:hint="default" w:ascii="Calibri" w:hAnsi="Calibri" w:eastAsia="楷体_GB2312" w:cs="Calibri"/>
          <w:w w:val="99"/>
          <w:sz w:val="32"/>
          <w:szCs w:val="32"/>
          <w:highlight w:val="none"/>
          <w:lang w:val="en-US" w:eastAsia="zh-CN"/>
        </w:rPr>
        <w:t>②</w:t>
      </w:r>
      <w:r>
        <w:rPr>
          <w:rFonts w:hint="eastAsia" w:ascii="楷体_GB2312" w:hAnsi="宋体" w:eastAsia="楷体_GB2312" w:cs="Times New Roman"/>
          <w:w w:val="99"/>
          <w:sz w:val="32"/>
          <w:szCs w:val="32"/>
          <w:highlight w:val="none"/>
          <w:lang w:val="en-US" w:eastAsia="zh-CN"/>
        </w:rPr>
        <w:t>激励企业高质量的经营和生产。</w:t>
      </w:r>
      <w:r>
        <w:rPr>
          <w:rFonts w:hint="default" w:ascii="Calibri" w:hAnsi="Calibri" w:eastAsia="楷体_GB2312" w:cs="Calibri"/>
          <w:w w:val="99"/>
          <w:sz w:val="32"/>
          <w:szCs w:val="32"/>
          <w:highlight w:val="none"/>
          <w:lang w:val="en-US" w:eastAsia="zh-CN"/>
        </w:rPr>
        <w:t>③</w:t>
      </w:r>
      <w:r>
        <w:rPr>
          <w:rFonts w:hint="eastAsia" w:ascii="楷体_GB2312" w:hAnsi="宋体" w:eastAsia="楷体_GB2312" w:cs="Times New Roman"/>
          <w:w w:val="99"/>
          <w:sz w:val="32"/>
          <w:szCs w:val="32"/>
          <w:highlight w:val="none"/>
          <w:lang w:val="en-US" w:eastAsia="zh-CN"/>
        </w:rPr>
        <w:t>创建专精特新“小巨人”“专精特新”企业等示范企业。</w:t>
      </w:r>
    </w:p>
    <w:p>
      <w:pPr>
        <w:keepNext w:val="0"/>
        <w:keepLines w:val="0"/>
        <w:pageBreakBefore w:val="0"/>
        <w:widowControl w:val="0"/>
        <w:numPr>
          <w:ilvl w:val="0"/>
          <w:numId w:val="0"/>
        </w:numPr>
        <w:kinsoku/>
        <w:wordWrap/>
        <w:overflowPunct/>
        <w:topLinePunct w:val="0"/>
        <w:autoSpaceDN/>
        <w:bidi w:val="0"/>
        <w:spacing w:after="240" w:afterAutospacing="0" w:line="576" w:lineRule="exact"/>
        <w:ind w:firstLine="317" w:firstLineChars="10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b/>
          <w:bCs/>
          <w:w w:val="99"/>
          <w:sz w:val="32"/>
          <w:szCs w:val="32"/>
          <w:highlight w:val="none"/>
          <w:lang w:val="en-US" w:eastAsia="zh-CN"/>
        </w:rPr>
        <w:t>4、时效指标：</w:t>
      </w:r>
      <w:r>
        <w:rPr>
          <w:rFonts w:hint="eastAsia" w:ascii="楷体_GB2312" w:hAnsi="宋体" w:eastAsia="楷体_GB2312" w:cs="Times New Roman"/>
          <w:w w:val="99"/>
          <w:sz w:val="32"/>
          <w:szCs w:val="32"/>
          <w:highlight w:val="none"/>
          <w:lang w:val="en-US" w:eastAsia="zh-CN"/>
        </w:rPr>
        <w:t>2021年项目全部2021年底完成。（欠发达地区）专项行动项目（71万元）属于2022年项目，2022年底完成。</w:t>
      </w:r>
    </w:p>
    <w:p>
      <w:pPr>
        <w:keepNext w:val="0"/>
        <w:keepLines w:val="0"/>
        <w:pageBreakBefore w:val="0"/>
        <w:widowControl w:val="0"/>
        <w:numPr>
          <w:ilvl w:val="0"/>
          <w:numId w:val="0"/>
        </w:numPr>
        <w:kinsoku/>
        <w:wordWrap/>
        <w:overflowPunct/>
        <w:topLinePunct w:val="0"/>
        <w:autoSpaceDN/>
        <w:bidi w:val="0"/>
        <w:spacing w:after="240" w:afterAutospacing="0" w:line="576" w:lineRule="exact"/>
        <w:ind w:firstLine="317" w:firstLineChars="10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b/>
          <w:bCs/>
          <w:w w:val="99"/>
          <w:sz w:val="32"/>
          <w:szCs w:val="32"/>
          <w:highlight w:val="none"/>
          <w:lang w:val="en-US" w:eastAsia="zh-CN"/>
        </w:rPr>
        <w:t>5、成本指标：</w:t>
      </w:r>
      <w:r>
        <w:rPr>
          <w:rFonts w:hint="eastAsia" w:ascii="楷体_GB2312" w:hAnsi="宋体" w:eastAsia="楷体_GB2312" w:cs="Times New Roman"/>
          <w:w w:val="99"/>
          <w:sz w:val="32"/>
          <w:szCs w:val="32"/>
          <w:highlight w:val="none"/>
          <w:lang w:val="en-US" w:eastAsia="zh-CN"/>
        </w:rPr>
        <w:t>项目所需成本共计524.4万元。</w:t>
      </w:r>
    </w:p>
    <w:p>
      <w:pPr>
        <w:keepNext w:val="0"/>
        <w:keepLines w:val="0"/>
        <w:pageBreakBefore w:val="0"/>
        <w:widowControl w:val="0"/>
        <w:kinsoku/>
        <w:wordWrap/>
        <w:overflowPunct/>
        <w:topLinePunct w:val="0"/>
        <w:autoSpaceDN/>
        <w:bidi w:val="0"/>
        <w:spacing w:after="240" w:afterAutospacing="0" w:line="576" w:lineRule="exact"/>
        <w:ind w:left="319" w:leftChars="152" w:firstLine="0" w:firstLineChars="0"/>
        <w:textAlignment w:val="auto"/>
        <w:rPr>
          <w:rFonts w:hint="eastAsia" w:ascii="楷体_GB2312" w:hAnsi="宋体" w:eastAsia="楷体_GB2312" w:cs="Times New Roman"/>
          <w:b w:val="0"/>
          <w:bCs w:val="0"/>
          <w:w w:val="99"/>
          <w:sz w:val="32"/>
          <w:szCs w:val="32"/>
          <w:highlight w:val="none"/>
          <w:lang w:val="en-US" w:eastAsia="zh-CN"/>
        </w:rPr>
      </w:pPr>
      <w:r>
        <w:rPr>
          <w:rFonts w:hint="eastAsia" w:ascii="楷体_GB2312" w:hAnsi="宋体" w:eastAsia="楷体_GB2312" w:cs="Times New Roman"/>
          <w:b/>
          <w:bCs/>
          <w:w w:val="99"/>
          <w:sz w:val="32"/>
          <w:szCs w:val="32"/>
          <w:highlight w:val="none"/>
          <w:lang w:val="en-US" w:eastAsia="zh-CN"/>
        </w:rPr>
        <w:t>6．经济效益指标：</w:t>
      </w:r>
      <w:r>
        <w:rPr>
          <w:rFonts w:hint="eastAsia" w:ascii="楷体_GB2312" w:hAnsi="宋体" w:eastAsia="楷体_GB2312" w:cs="Times New Roman"/>
          <w:b w:val="0"/>
          <w:bCs w:val="0"/>
          <w:w w:val="99"/>
          <w:sz w:val="32"/>
          <w:szCs w:val="32"/>
          <w:highlight w:val="none"/>
          <w:lang w:val="en-US" w:eastAsia="zh-CN"/>
        </w:rPr>
        <w:t>新增销售收入，新增税收，新增利润。</w:t>
      </w:r>
      <w:r>
        <w:rPr>
          <w:rFonts w:hint="eastAsia" w:ascii="楷体_GB2312" w:hAnsi="宋体" w:eastAsia="楷体_GB2312" w:cs="Times New Roman"/>
          <w:b/>
          <w:bCs/>
          <w:w w:val="99"/>
          <w:sz w:val="32"/>
          <w:szCs w:val="32"/>
          <w:highlight w:val="none"/>
          <w:lang w:val="en-US" w:eastAsia="zh-CN"/>
        </w:rPr>
        <w:t>7、社会效益指标：</w:t>
      </w:r>
      <w:r>
        <w:rPr>
          <w:rFonts w:hint="eastAsia" w:ascii="楷体_GB2312" w:hAnsi="宋体" w:eastAsia="楷体_GB2312" w:cs="Times New Roman"/>
          <w:b w:val="0"/>
          <w:bCs w:val="0"/>
          <w:w w:val="99"/>
          <w:sz w:val="32"/>
          <w:szCs w:val="32"/>
          <w:highlight w:val="none"/>
          <w:lang w:val="en-US" w:eastAsia="zh-CN"/>
        </w:rPr>
        <w:t>向社会提供好的产品好的服务。纳税、对国家和社会正常运行和发展的贡献，吸收一定量的人员就业。</w:t>
      </w:r>
    </w:p>
    <w:p>
      <w:pPr>
        <w:keepNext w:val="0"/>
        <w:keepLines w:val="0"/>
        <w:pageBreakBefore w:val="0"/>
        <w:widowControl w:val="0"/>
        <w:kinsoku/>
        <w:wordWrap/>
        <w:overflowPunct/>
        <w:topLinePunct w:val="0"/>
        <w:autoSpaceDN/>
        <w:bidi w:val="0"/>
        <w:spacing w:after="240" w:afterAutospacing="0" w:line="576" w:lineRule="exact"/>
        <w:ind w:left="319" w:leftChars="152" w:firstLine="0" w:firstLineChars="0"/>
        <w:textAlignment w:val="auto"/>
        <w:rPr>
          <w:rFonts w:hint="eastAsia" w:ascii="楷体_GB2312" w:hAnsi="宋体" w:eastAsia="楷体_GB2312" w:cs="Times New Roman"/>
          <w:b w:val="0"/>
          <w:bCs w:val="0"/>
          <w:i w:val="0"/>
          <w:iCs w:val="0"/>
          <w:w w:val="99"/>
          <w:sz w:val="32"/>
          <w:szCs w:val="32"/>
          <w:highlight w:val="none"/>
          <w:lang w:val="en-US" w:eastAsia="zh-CN"/>
        </w:rPr>
      </w:pPr>
      <w:r>
        <w:rPr>
          <w:rFonts w:hint="eastAsia" w:ascii="楷体_GB2312" w:hAnsi="宋体" w:eastAsia="楷体_GB2312" w:cs="Times New Roman"/>
          <w:b/>
          <w:bCs/>
          <w:i w:val="0"/>
          <w:iCs w:val="0"/>
          <w:w w:val="99"/>
          <w:sz w:val="32"/>
          <w:szCs w:val="32"/>
          <w:highlight w:val="none"/>
          <w:lang w:val="en-US" w:eastAsia="zh-CN"/>
        </w:rPr>
        <w:t>8、可持续影响指标：</w:t>
      </w:r>
      <w:r>
        <w:rPr>
          <w:rFonts w:hint="eastAsia" w:ascii="楷体_GB2312" w:hAnsi="宋体" w:eastAsia="楷体_GB2312" w:cs="Times New Roman"/>
          <w:b w:val="0"/>
          <w:bCs w:val="0"/>
          <w:i w:val="0"/>
          <w:iCs w:val="0"/>
          <w:w w:val="99"/>
          <w:sz w:val="32"/>
          <w:szCs w:val="32"/>
          <w:highlight w:val="none"/>
          <w:lang w:val="en-US" w:eastAsia="zh-CN"/>
        </w:rPr>
        <w:t>可持续发展对企业的支持。</w:t>
      </w:r>
    </w:p>
    <w:p>
      <w:pPr>
        <w:keepNext w:val="0"/>
        <w:keepLines w:val="0"/>
        <w:pageBreakBefore w:val="0"/>
        <w:widowControl w:val="0"/>
        <w:kinsoku/>
        <w:wordWrap/>
        <w:overflowPunct/>
        <w:topLinePunct w:val="0"/>
        <w:autoSpaceDN/>
        <w:bidi w:val="0"/>
        <w:spacing w:after="240" w:afterAutospacing="0" w:line="576" w:lineRule="exact"/>
        <w:ind w:left="319" w:leftChars="152" w:firstLine="0" w:firstLineChars="0"/>
        <w:textAlignment w:val="auto"/>
        <w:rPr>
          <w:rFonts w:hint="eastAsia" w:ascii="楷体_GB2312" w:hAnsi="宋体" w:eastAsia="楷体_GB2312" w:cs="Times New Roman"/>
          <w:b w:val="0"/>
          <w:bCs w:val="0"/>
          <w:i w:val="0"/>
          <w:iCs w:val="0"/>
          <w:w w:val="99"/>
          <w:sz w:val="32"/>
          <w:szCs w:val="32"/>
          <w:highlight w:val="none"/>
          <w:lang w:val="en-US" w:eastAsia="zh-CN"/>
        </w:rPr>
      </w:pPr>
      <w:r>
        <w:rPr>
          <w:rFonts w:hint="eastAsia" w:ascii="楷体_GB2312" w:hAnsi="宋体" w:eastAsia="楷体_GB2312" w:cs="Times New Roman"/>
          <w:b/>
          <w:bCs/>
          <w:i w:val="0"/>
          <w:iCs w:val="0"/>
          <w:w w:val="99"/>
          <w:sz w:val="32"/>
          <w:szCs w:val="32"/>
          <w:highlight w:val="none"/>
          <w:lang w:val="en-US" w:eastAsia="zh-CN"/>
        </w:rPr>
        <w:t>9、满意度指标：</w:t>
      </w:r>
      <w:r>
        <w:rPr>
          <w:rFonts w:hint="eastAsia" w:ascii="楷体_GB2312" w:hAnsi="宋体" w:eastAsia="楷体_GB2312" w:cs="Times New Roman"/>
          <w:b w:val="0"/>
          <w:bCs w:val="0"/>
          <w:i w:val="0"/>
          <w:iCs w:val="0"/>
          <w:w w:val="99"/>
          <w:sz w:val="32"/>
          <w:szCs w:val="32"/>
          <w:highlight w:val="none"/>
          <w:lang w:val="en-US" w:eastAsia="zh-CN"/>
        </w:rPr>
        <w:t>企业满意度达到95%以上。</w:t>
      </w:r>
    </w:p>
    <w:p>
      <w:pPr>
        <w:keepNext w:val="0"/>
        <w:keepLines w:val="0"/>
        <w:pageBreakBefore w:val="0"/>
        <w:widowControl w:val="0"/>
        <w:kinsoku/>
        <w:wordWrap/>
        <w:overflowPunct/>
        <w:topLinePunct w:val="0"/>
        <w:autoSpaceDN/>
        <w:bidi w:val="0"/>
        <w:spacing w:after="240" w:afterAutospacing="0" w:line="576" w:lineRule="exact"/>
        <w:ind w:left="319" w:leftChars="152" w:firstLine="0" w:firstLineChars="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sz w:val="32"/>
          <w:szCs w:val="32"/>
          <w:highlight w:val="none"/>
          <w:lang w:val="en-US" w:eastAsia="zh-CN"/>
        </w:rPr>
        <w:t>分析评价申报内容否与实际相符，申报目标合理可行。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highlight w:val="none"/>
        </w:rPr>
      </w:pPr>
      <w:r>
        <w:rPr>
          <w:rFonts w:hint="eastAsia" w:ascii="楷体_GB2312" w:hAnsi="宋体" w:eastAsia="楷体_GB2312" w:cs="Times New Roman"/>
          <w:b/>
          <w:w w:val="99"/>
          <w:sz w:val="32"/>
          <w:szCs w:val="32"/>
          <w:highlight w:val="none"/>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highlight w:val="none"/>
          <w:lang w:val="en-US" w:eastAsia="zh-CN"/>
        </w:rPr>
      </w:pPr>
      <w:r>
        <w:rPr>
          <w:rFonts w:hint="eastAsia" w:ascii="楷体_GB2312" w:hAnsi="宋体" w:eastAsia="楷体_GB2312" w:cs="Times New Roman"/>
          <w:w w:val="99"/>
          <w:sz w:val="32"/>
          <w:szCs w:val="32"/>
          <w:highlight w:val="none"/>
          <w:lang w:val="en-US" w:eastAsia="zh-CN"/>
        </w:rPr>
        <w:t>项目采取了自评与他评相结合方式，结合评价内容，做到有计划，有安排，扎实开展自评工作，按照项目支出绩效评价指标体系，针对申报内容、实施情况、资金兑现、财务管理、社会效益等做出自我评价，认真听取部门、企业的建议意见，做好自评工作。</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highlight w:val="none"/>
        </w:rPr>
      </w:pPr>
      <w:r>
        <w:rPr>
          <w:rFonts w:hint="eastAsia" w:ascii="楷体_GB2312" w:hAnsi="宋体" w:eastAsia="楷体_GB2312" w:cs="Times New Roman"/>
          <w:b/>
          <w:w w:val="99"/>
          <w:sz w:val="32"/>
          <w:szCs w:val="32"/>
          <w:highlight w:val="none"/>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2021年，根据市财政局（广财建【2021】86号）、（广财建【2021】60号）、（广财建【2021】4号）、（广财建【2021】107号）148号文件精神，朝天区财政局下达上级专项资金共计：524.4万元，其中：第一批省级工业发展资金311万元、第一批省级工业发展资金（切块部分）82.4万、第一批省级中小企业发展专项资金17万、工业经济稳增长正向激励资金43万、</w:t>
      </w:r>
      <w:r>
        <w:rPr>
          <w:rFonts w:hint="eastAsia" w:ascii="楷体_GB2312" w:hAnsi="宋体" w:eastAsia="楷体_GB2312" w:cs="Times New Roman"/>
          <w:w w:val="99"/>
          <w:sz w:val="32"/>
          <w:szCs w:val="32"/>
          <w:highlight w:val="none"/>
          <w:lang w:val="en-US" w:eastAsia="zh-CN"/>
        </w:rPr>
        <w:t>2021年第二批省级中小企业发展专项资金  中小企业公共服务助力特殊类型地区振兴发展（欠发达地区）专项行动项目（71万元）</w:t>
      </w:r>
      <w:r>
        <w:rPr>
          <w:rFonts w:hint="eastAsia" w:ascii="楷体_GB2312" w:hAnsi="宋体" w:eastAsia="楷体_GB2312" w:cs="Times New Roman"/>
          <w:w w:val="99"/>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（二）资金计划、到位及使用情况（可用表格形式反映）。</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1．资金计划。</w:t>
      </w:r>
      <w:r>
        <w:rPr>
          <w:rFonts w:hint="eastAsia" w:ascii="楷体_GB2312" w:hAnsi="宋体" w:eastAsia="楷体_GB2312" w:cs="Times New Roman"/>
          <w:w w:val="99"/>
          <w:sz w:val="32"/>
          <w:szCs w:val="32"/>
          <w:lang w:val="en-US" w:eastAsia="zh-CN"/>
        </w:rPr>
        <w:t>2021年，根据市财政局相关文件，朝天区财政局下达省级专项资金524.4万元。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rPr>
        <w:t>2．资金到位。</w:t>
      </w:r>
      <w:r>
        <w:rPr>
          <w:rFonts w:hint="eastAsia" w:ascii="楷体_GB2312" w:hAnsi="宋体" w:eastAsia="楷体_GB2312" w:cs="Times New Roman"/>
          <w:w w:val="99"/>
          <w:sz w:val="32"/>
          <w:szCs w:val="32"/>
          <w:lang w:val="en-US" w:eastAsia="zh-CN"/>
        </w:rPr>
        <w:t>2021年至今，区财政局已将指标全部下达到我局，拨付到位资金404万元，未拨付120.4万元。资金到位率为77%，及时到位至今截止规定时间点实际落实到具体项目资金上，应到位资金按照项目要求截止规定时间落实到具体项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rPr>
      </w:pPr>
      <w:r>
        <w:rPr>
          <w:rFonts w:hint="eastAsia" w:ascii="楷体_GB2312" w:hAnsi="宋体" w:eastAsia="楷体_GB2312" w:cs="Times New Roman"/>
          <w:w w:val="99"/>
          <w:sz w:val="32"/>
          <w:szCs w:val="32"/>
        </w:rPr>
        <w:t>3．资金使用。</w:t>
      </w:r>
      <w:r>
        <w:rPr>
          <w:rFonts w:hint="eastAsia" w:ascii="楷体_GB2312" w:hAnsi="宋体" w:eastAsia="楷体_GB2312" w:cs="Times New Roman"/>
          <w:w w:val="99"/>
          <w:sz w:val="32"/>
          <w:szCs w:val="32"/>
          <w:lang w:val="en-US" w:eastAsia="zh-CN"/>
        </w:rPr>
        <w:t>截止评价时点项目资金实际支出404万元，我局严格按照专项资金管理办法规定，做到了专款专用，提高了资金使用效益。项目资金主要用于支持中小企业发展。资金使用率100%，无结余。</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2021年，我局严格按照专项资金管理办法和专项资金文件指定用途，健全了财务管理制度，严格执行财经管理规定，规范会计核算，设立了专项明细账，做到了专款专用，全面完成了建设任务，达到了预期目标。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三、项目实施及管理情况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一是加强组织领导。该项目工作由局长牵头，分管领导负责管理实施，按文件要求做好项目的规划并组织实施，加快项目建设进度，随时对项目与资金进行监督与管理，确保项目按时完成。二是强化日常监管。积极与财政建立统筹协调、密切配合、分工协作的工作机制，制定完善了相关考核办法，定期对项目使用情况进行监督检查。三是规范资金使用。严格执行财政专项资金管理制度，设立明细专账，实行专账管理，专人负责，专款专用，无截留挪用，主动接受财政、审计等部门的监督。</w:t>
      </w:r>
    </w:p>
    <w:p>
      <w:pPr>
        <w:keepNext w:val="0"/>
        <w:keepLines w:val="0"/>
        <w:pageBreakBefore w:val="0"/>
        <w:widowControl w:val="0"/>
        <w:numPr>
          <w:ilvl w:val="0"/>
          <w:numId w:val="6"/>
        </w:numPr>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项目组织架构及实施流程。</w:t>
      </w:r>
    </w:p>
    <w:p>
      <w:pPr>
        <w:pStyle w:val="2"/>
        <w:keepNext w:val="0"/>
        <w:keepLines w:val="0"/>
        <w:pageBreakBefore w:val="0"/>
        <w:widowControl w:val="0"/>
        <w:numPr>
          <w:ilvl w:val="0"/>
          <w:numId w:val="0"/>
        </w:numPr>
        <w:kinsoku/>
        <w:wordWrap/>
        <w:overflowPunct/>
        <w:topLinePunct w:val="0"/>
        <w:autoSpaceDN/>
        <w:bidi w:val="0"/>
        <w:spacing w:line="576" w:lineRule="exact"/>
        <w:ind w:firstLine="316" w:firstLineChars="100"/>
        <w:textAlignment w:val="auto"/>
        <w:rPr>
          <w:rFonts w:hint="eastAsia" w:ascii="楷体_GB2312" w:hAnsi="宋体" w:eastAsia="楷体_GB2312" w:cs="Times New Roman"/>
          <w:w w:val="99"/>
          <w:kern w:val="2"/>
          <w:sz w:val="32"/>
          <w:szCs w:val="32"/>
          <w:lang w:val="en-US" w:eastAsia="zh-CN" w:bidi="ar-SA"/>
        </w:rPr>
      </w:pPr>
      <w:r>
        <w:rPr>
          <w:rFonts w:hint="eastAsia" w:ascii="楷体_GB2312" w:hAnsi="宋体" w:eastAsia="楷体_GB2312" w:cs="Times New Roman"/>
          <w:w w:val="99"/>
          <w:kern w:val="2"/>
          <w:sz w:val="32"/>
          <w:szCs w:val="32"/>
          <w:lang w:val="en-US" w:eastAsia="zh-CN" w:bidi="ar-SA"/>
        </w:rPr>
        <w:t xml:space="preserve"> 我局高度重视项目的组织管理。局内经党组会研究明确分管领导及项目股室具体负责实施项目组织管理工作，核查项目投资额、建设进度等，对项目真实性及项目进度负责。项目报区经信局党组会研究同意后报区工业领导小组审定后，报市经信局、省经信厅开展专家评审，并现场核查、公示。</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楷体_GB2312" w:hAnsi="宋体" w:eastAsia="楷体_GB2312" w:cs="Times New Roman"/>
          <w:w w:val="99"/>
          <w:sz w:val="32"/>
          <w:szCs w:val="32"/>
          <w:lang w:val="en-US" w:eastAsia="zh-CN"/>
        </w:rPr>
      </w:pPr>
      <w:r>
        <w:rPr>
          <w:rFonts w:hint="eastAsia" w:ascii="楷体_GB2312" w:hAnsi="宋体" w:eastAsia="楷体_GB2312" w:cs="Times New Roman"/>
          <w:b/>
          <w:w w:val="99"/>
          <w:sz w:val="32"/>
          <w:szCs w:val="32"/>
        </w:rPr>
        <w:t>（二）项目管理情况。</w:t>
      </w:r>
      <w:r>
        <w:rPr>
          <w:rFonts w:hint="eastAsia" w:ascii="楷体_GB2312" w:hAnsi="宋体" w:eastAsia="楷体_GB2312" w:cs="Times New Roman"/>
          <w:w w:val="99"/>
          <w:sz w:val="32"/>
          <w:szCs w:val="32"/>
          <w:lang w:val="en-US" w:eastAsia="zh-CN"/>
        </w:rPr>
        <w:t>项目工作由局主要领导负责制，分管领导、财务及股室积极配合，通力合作。分管领导负责监督、协调财务、业务股室的相关工作以及项目实施及资金管理。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b/>
          <w:w w:val="99"/>
          <w:sz w:val="32"/>
          <w:szCs w:val="32"/>
        </w:rPr>
        <w:t>（三）项目监管情况。</w:t>
      </w:r>
      <w:r>
        <w:rPr>
          <w:rFonts w:hint="eastAsia" w:ascii="楷体_GB2312" w:hAnsi="宋体" w:eastAsia="楷体_GB2312" w:cs="Times New Roman"/>
          <w:w w:val="99"/>
          <w:sz w:val="32"/>
          <w:szCs w:val="32"/>
          <w:lang w:val="en-US" w:eastAsia="zh-CN"/>
        </w:rPr>
        <w:t>项目资金局财务室具体管理，按项目投资计划，制定管理制度，对项目资金按项目单独核算实行“专款专用、专人管理”，不得挤占挪用项目资金。强化监督，项目的正常实施监督检查保障。指派专人长期对项目的实施定期或不定期的进行现场检查和监督。</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四、项目绩效情况</w:t>
      </w:r>
      <w:r>
        <w:rPr>
          <w:rFonts w:hint="eastAsia" w:ascii="楷体_GB2312" w:hAnsi="宋体" w:eastAsia="楷体_GB2312" w:cs="Times New Roman"/>
          <w:b/>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1.数量指标。a、完成了味欣食品占地300亩，新建生产厂房20万平方米。配套设施管理和生活用房、道路、绿化、雨污管网、强弱电等附属设施，建设预制混凝土部品部件生产线6条、180混凝土生产线3条、钢筋生产线1条，模具生产线1条；b、完成了康康医疗医用外科、N95口罩生产线和解析设备系统；c、完成了秦川印象新增产能加工食用菌干品200吨，食用油500吨的深加工项目；d、完成了完成广元棒仁食品科技股份有限公司的核桃深加工技术和产业化项目、e、完成了四川岚晟生物科技股份有限公司灵芝等食用菌终止及其功能性产品的开发。F、完成了9家运行较好，增速达到一定比例的企业给与奖励支持。</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2.质量指标。2021年，通过项目的实施，全面通过验收。</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3.时效指标。按照时间节点所实施的项目已经全面完成，完成率达100%。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4.成本指标。严格控制成本，厉行节约、无超预算支出。</w:t>
      </w:r>
    </w:p>
    <w:p>
      <w:pPr>
        <w:keepNext w:val="0"/>
        <w:keepLines w:val="0"/>
        <w:pageBreakBefore w:val="0"/>
        <w:widowControl w:val="0"/>
        <w:kinsoku/>
        <w:wordWrap/>
        <w:overflowPunct/>
        <w:topLinePunct w:val="0"/>
        <w:autoSpaceDN/>
        <w:bidi w:val="0"/>
        <w:spacing w:line="576" w:lineRule="exact"/>
        <w:ind w:firstLine="635" w:firstLineChars="200"/>
        <w:jc w:val="lef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lang w:val="zh-CN" w:eastAsia="zh-CN"/>
        </w:rPr>
      </w:pPr>
      <w:r>
        <w:rPr>
          <w:rFonts w:hint="eastAsia" w:ascii="楷体_GB2312" w:hAnsi="宋体" w:eastAsia="楷体_GB2312" w:cs="Times New Roman"/>
          <w:w w:val="99"/>
          <w:sz w:val="32"/>
          <w:szCs w:val="32"/>
          <w:lang w:val="en-US" w:eastAsia="zh-CN"/>
        </w:rPr>
        <w:t>（1）经济效益。通过资金的投入，促使了企业经济平稳健康发展，达到了产业销售收入、利润、税收增加。</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（2）社会效益。通过项目的实施，进一步提升了当地人员就业难的问题，同时也向社会提供好的产品好的服务。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w w:val="99"/>
          <w:sz w:val="32"/>
          <w:szCs w:val="32"/>
          <w:lang w:val="en-US" w:eastAsia="zh-CN"/>
        </w:rPr>
      </w:pPr>
      <w:r>
        <w:rPr>
          <w:rFonts w:hint="eastAsia" w:ascii="楷体_GB2312" w:hAnsi="宋体" w:eastAsia="楷体_GB2312" w:cs="Times New Roman"/>
          <w:w w:val="99"/>
          <w:sz w:val="32"/>
          <w:szCs w:val="32"/>
          <w:lang w:val="en-US" w:eastAsia="zh-CN"/>
        </w:rPr>
        <w:t>（3）可持续影响。通过项目的实施,进一步彰显了朝天区旅游资源优势与影响力，文化旅游设施设备服务功能得到了可持续性发展,项目具有可复制性。</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五、存在的问题</w:t>
      </w:r>
      <w:r>
        <w:rPr>
          <w:rFonts w:hint="eastAsia" w:ascii="楷体_GB2312" w:hAnsi="宋体" w:eastAsia="楷体_GB2312" w:cs="Times New Roman"/>
          <w:b/>
          <w:w w:val="99"/>
          <w:sz w:val="32"/>
          <w:szCs w:val="32"/>
          <w:lang w:eastAsia="zh-CN"/>
        </w:rPr>
        <w:t>及</w:t>
      </w:r>
      <w:r>
        <w:rPr>
          <w:rFonts w:hint="eastAsia" w:ascii="楷体_GB2312" w:hAnsi="宋体" w:eastAsia="楷体_GB2312" w:cs="Times New Roman"/>
          <w:b/>
          <w:w w:val="99"/>
          <w:sz w:val="32"/>
          <w:szCs w:val="32"/>
        </w:rPr>
        <w:t>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1、加强预算管理，严格预算执行。严格按照预算批复和财务规定的标准支出各项费用。</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2、按要求按时间积极拨付上级专项资金。</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default" w:ascii="仿宋_GB2312" w:hAnsi="宋体" w:eastAsia="楷体_GB2312" w:cs="Times New Roman"/>
          <w:w w:val="99"/>
          <w:sz w:val="32"/>
          <w:szCs w:val="32"/>
          <w:lang w:val="en-US" w:eastAsia="zh-CN"/>
        </w:rPr>
      </w:pPr>
      <w:r>
        <w:rPr>
          <w:rFonts w:hint="eastAsia" w:ascii="仿宋_GB2312" w:hAnsi="宋体" w:eastAsia="仿宋_GB2312" w:cs="Times New Roman"/>
          <w:w w:val="99"/>
          <w:sz w:val="32"/>
          <w:szCs w:val="32"/>
          <w:lang w:val="en-US" w:eastAsia="zh-CN"/>
        </w:rPr>
        <w:t>3、加强预算法治化观念，增强预算约束力，自觉维护预算编制的严肃性。</w:t>
      </w:r>
    </w:p>
    <w:p>
      <w:pPr>
        <w:pStyle w:val="6"/>
        <w:rPr>
          <w:rFonts w:hint="eastAsia"/>
          <w:color w:val="auto"/>
          <w:highlight w:val="none"/>
          <w:lang w:val="zh-CN"/>
        </w:rPr>
      </w:pPr>
    </w:p>
    <w:p>
      <w:pPr>
        <w:pStyle w:val="6"/>
        <w:rPr>
          <w:rFonts w:hint="eastAsia"/>
          <w:color w:val="auto"/>
          <w:highlight w:val="none"/>
          <w:lang w:val="zh-CN"/>
        </w:rPr>
      </w:pPr>
    </w:p>
    <w:tbl>
      <w:tblPr>
        <w:tblStyle w:val="16"/>
        <w:tblW w:w="14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1080"/>
        <w:gridCol w:w="1413"/>
        <w:gridCol w:w="295"/>
        <w:gridCol w:w="1799"/>
        <w:gridCol w:w="396"/>
        <w:gridCol w:w="2835"/>
        <w:gridCol w:w="51"/>
        <w:gridCol w:w="3204"/>
        <w:gridCol w:w="348"/>
        <w:gridCol w:w="1759"/>
        <w:gridCol w:w="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420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pStyle w:val="2"/>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pStyle w:val="2"/>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rPr>
                <w:rFonts w:hint="eastAsia"/>
                <w:lang w:val="en-US" w:eastAsia="zh-CN"/>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20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5"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124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2021年第一批省级工业发展专项资金（调味品及食品深加工项目；医药产业健康发展政策项目）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124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50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50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50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50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50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50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78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5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68"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目标1：占地300亩，新建生产厂房20万平方米。配套设施管理和生活用房、道路、绿化、雨污管网、强弱电等附属设施，建设预制混凝土部品部件生产线6条、180混凝土生产线3条、钢筋生产线1条，模具生产线1条。                           目标2：高压造影注射器及附件的研发物“满足社会需求，适应技术发展作为基本目标，以国产品牌替代进口，填补西南、西北空白。研发成果的新技术应用包括定位盘低损压装工艺技术，针筒压装定位装置以及一种高压注射器极限1测试仪及校正仪研发的应用，高压注射器及附件产品在2019年12月取得上市资质，2020年1月至今，广泛用于量产，实现产业化、规模化，产生经济及社会效益。                                </w:t>
            </w:r>
          </w:p>
        </w:tc>
        <w:tc>
          <w:tcPr>
            <w:tcW w:w="56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目标1：完成占地300亩，新建生产厂房20万平方米。配套设施管理和生活用房、道路、绿化、雨污管网、强弱电等附属设施，建设预制混凝土部品部件生产线6条、180混凝土生产线3条、钢筋生产线1条，模具生产线1条。                           目标2：高压造影注射器及附件的研发物“满足社会需求，适应技术发展作为基本目标，以国产品牌替代进口，填补西南、西北空白。研发成果的新技术应用包括定位盘低损压装工艺技术，针筒压装定位装置以及一种高压注射器极限1测试仪及校正仪研发的应用，高压注射器及附件产品在2019年12月取得上市资质，2020年1月至今，广泛用于量产，实现产业化、规模化，产生经济及社会效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新建生产厂房</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新建生产厂房20平方米</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占地300亩，新建生产厂房20万平方米。</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配套设施管理和生活用房、道路、绿化、雨污管网、强弱电等附属设施，建设预制混凝土部品部件生产线</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配套设施管理和生活用房、道路、绿化、雨污管网、强弱电等附属设施，建设预制混凝土部品部件生产线6条</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配套设施管理和生活用房、道路、绿化、雨污管网、强弱电等附属设施，建设预制混凝土部品部件生产线6条</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180混凝土生产线</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180混凝土生产线3条</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完成180混凝土生产线3条</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钢筋生产线</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钢筋生产线1条</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完成钢筋生产线1条</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模具生产线</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模具生产线1条</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完成模具生产线1条</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医用外科、N95口罩生产线和解析设备系统</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医用外科、N95口罩生产线和解析设备系统给予支持</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此项属于政策奖补资金，全部验收合格</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提高企业生产效率，产品质量得到提升。</w:t>
            </w:r>
          </w:p>
        </w:tc>
        <w:tc>
          <w:tcPr>
            <w:tcW w:w="3282"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提高企业生产效率，产品质量得到提升。</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激励企业高质量的经营和生产。</w:t>
            </w:r>
          </w:p>
        </w:tc>
        <w:tc>
          <w:tcPr>
            <w:tcW w:w="3282"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激励企业高质量的经营和生产。</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起止时间</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2019.10月至2021年12月</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全部验收合格</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支持年度</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2020年全年</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全部验收合格</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调味品及食品深加工项目投入成本</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调味品及食品深加工项目投入成本251万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全部补助到位（251万）</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医用外科、N95口罩生产线和解析设备系统给予支持成本</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医用外科、N95口罩生产线和解析设备系统给予支持成本60万元</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全部补助到位（60万）</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新增销售收入</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3267万元</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3267万元</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新增利润</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675万元</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675万元</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新增税收</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184万元</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184万元</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纳税、对国家和社会正常运行和发展的贡献</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纳税、对国家和社会正常运行和发展的贡献</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纳税、对国家和社会正常运行和发展的贡献</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吸收一定量的人员就业</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吸收一定量的人员就业</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吸收一定量的人员就业</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可持续对企业支持</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可持续对企业支持</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可持续对企业支持</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满意度95%以上</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满意度95%</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456" w:hRule="atLeast"/>
        </w:trPr>
        <w:tc>
          <w:tcPr>
            <w:tcW w:w="138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288" w:hRule="atLeast"/>
        </w:trPr>
        <w:tc>
          <w:tcPr>
            <w:tcW w:w="138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270" w:hRule="atLeast"/>
        </w:trPr>
        <w:tc>
          <w:tcPr>
            <w:tcW w:w="1386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360"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121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2021年第一批省级中小企业发展专项资金（广元秦川印象农特产加工项目 （一期））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360"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121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37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78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53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8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加工食用菌干品200吨，食用油500吨</w:t>
            </w:r>
          </w:p>
        </w:tc>
        <w:tc>
          <w:tcPr>
            <w:tcW w:w="53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加工食用菌干品200吨，食用油500吨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576"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6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新增产能</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加工食用菌干品200吨，食用油500吨</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加工食用菌干品200吨，食用油500吨</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6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创建专精特新“小巨人”“专精特新”企业等示范企业</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创建专精特新“小巨人”“专精特新”企业等示范企业</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创建专精特新“小巨人”“专精特新”企业等示范企业</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6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产品质量提升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产品质量提升</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产品质量提升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6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品牌提升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品牌提升</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品牌提升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6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项目实施时间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2021年全年</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2021年全年</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6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农特产品加工提质增效和转型升级所需补助资金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17万</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财政暂未给予解决拨付，加快资金申请拨付力度。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42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新增销售收入</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4"/>
                <w:lang w:val="en-US" w:eastAsia="zh-CN" w:bidi="ar"/>
              </w:rPr>
              <w:t>1280</w:t>
            </w:r>
            <w:r>
              <w:rPr>
                <w:rStyle w:val="35"/>
                <w:lang w:val="en-US" w:eastAsia="zh-CN" w:bidi="ar"/>
              </w:rPr>
              <w:t>万元</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4"/>
                <w:lang w:val="en-US" w:eastAsia="zh-CN" w:bidi="ar"/>
              </w:rPr>
              <w:t>1280</w:t>
            </w:r>
            <w:r>
              <w:rPr>
                <w:rStyle w:val="35"/>
                <w:lang w:val="en-US" w:eastAsia="zh-CN" w:bidi="ar"/>
              </w:rPr>
              <w:t>万元</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4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新增利润</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4"/>
                <w:lang w:val="en-US" w:eastAsia="zh-CN" w:bidi="ar"/>
              </w:rPr>
              <w:t>133</w:t>
            </w:r>
            <w:r>
              <w:rPr>
                <w:rStyle w:val="35"/>
                <w:lang w:val="en-US" w:eastAsia="zh-CN" w:bidi="ar"/>
              </w:rPr>
              <w:t>万元</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4"/>
                <w:lang w:val="en-US" w:eastAsia="zh-CN" w:bidi="ar"/>
              </w:rPr>
              <w:t>133</w:t>
            </w:r>
            <w:r>
              <w:rPr>
                <w:rStyle w:val="35"/>
                <w:lang w:val="en-US" w:eastAsia="zh-CN" w:bidi="ar"/>
              </w:rPr>
              <w:t>万元</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33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新增税收</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4"/>
                <w:lang w:val="en-US" w:eastAsia="zh-CN" w:bidi="ar"/>
              </w:rPr>
              <w:t>60</w:t>
            </w:r>
            <w:r>
              <w:rPr>
                <w:rStyle w:val="35"/>
                <w:lang w:val="en-US" w:eastAsia="zh-CN" w:bidi="ar"/>
              </w:rPr>
              <w:t>万元</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4"/>
                <w:lang w:val="en-US" w:eastAsia="zh-CN" w:bidi="ar"/>
              </w:rPr>
              <w:t>60</w:t>
            </w:r>
            <w:r>
              <w:rPr>
                <w:rStyle w:val="35"/>
                <w:lang w:val="en-US" w:eastAsia="zh-CN" w:bidi="ar"/>
              </w:rPr>
              <w:t>万元</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4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49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新增就业人数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4"/>
                <w:lang w:val="en-US" w:eastAsia="zh-CN" w:bidi="ar"/>
              </w:rPr>
              <w:t>100</w:t>
            </w:r>
            <w:r>
              <w:rPr>
                <w:rStyle w:val="35"/>
                <w:lang w:val="en-US" w:eastAsia="zh-CN" w:bidi="ar"/>
              </w:rPr>
              <w:t>人</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4"/>
                <w:lang w:val="en-US" w:eastAsia="zh-CN" w:bidi="ar"/>
              </w:rPr>
              <w:t>108</w:t>
            </w:r>
            <w:r>
              <w:rPr>
                <w:rStyle w:val="35"/>
                <w:lang w:val="en-US" w:eastAsia="zh-CN" w:bidi="ar"/>
              </w:rPr>
              <w:t>人</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53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能源资源节约效益</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能源资源节约效益</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能源资源节约效益</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4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污染物减排效益</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污染物减排效益</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污染物减排效益</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4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新增专利（项）</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新增专利（项）</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新增专利（项）</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4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促进创新能力提升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明显提升</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明显提升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5" w:type="dxa"/>
          <w:trHeight w:val="58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≥95</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≥95</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widowControl/>
        <w:jc w:val="left"/>
        <w:rPr>
          <w:rStyle w:val="28"/>
          <w:rFonts w:ascii="黑体" w:hAnsi="黑体" w:eastAsia="黑体"/>
          <w:b w:val="0"/>
          <w:color w:val="auto"/>
          <w:highlight w:val="none"/>
        </w:rPr>
      </w:pPr>
    </w:p>
    <w:tbl>
      <w:tblPr>
        <w:tblStyle w:val="16"/>
        <w:tblW w:w="134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1079"/>
        <w:gridCol w:w="1413"/>
        <w:gridCol w:w="1800"/>
        <w:gridCol w:w="1826"/>
        <w:gridCol w:w="547"/>
        <w:gridCol w:w="387"/>
        <w:gridCol w:w="834"/>
        <w:gridCol w:w="2274"/>
        <w:gridCol w:w="207"/>
        <w:gridCol w:w="49"/>
        <w:gridCol w:w="2058"/>
        <w:gridCol w:w="47"/>
        <w:gridCol w:w="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1" w:type="dxa"/>
          <w:trHeight w:val="456" w:hRule="atLeast"/>
        </w:trPr>
        <w:tc>
          <w:tcPr>
            <w:tcW w:w="132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bookmarkStart w:id="63" w:name="_Toc15396618"/>
          </w:p>
          <w:p>
            <w:pPr>
              <w:keepNext w:val="0"/>
              <w:keepLines w:val="0"/>
              <w:widowControl/>
              <w:suppressLineNumbers w:val="0"/>
              <w:jc w:val="both"/>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288" w:hRule="atLeast"/>
        </w:trPr>
        <w:tc>
          <w:tcPr>
            <w:tcW w:w="132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270" w:hRule="atLeast"/>
        </w:trPr>
        <w:tc>
          <w:tcPr>
            <w:tcW w:w="132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360" w:hRule="atLeast"/>
        </w:trPr>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114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2021年第一批省级工业发展资金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360" w:hRule="atLeast"/>
        </w:trPr>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114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36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5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5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5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5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5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5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372"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78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1344"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8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完成广元棒仁食品科技股份有限公司的核桃深加工技术和产业化项目；四川岚晟生物科技股份有限公司灵芝等食用菌终止及其功能性产品的开发；5家“小升规”企业的支持奖励。</w:t>
            </w:r>
          </w:p>
        </w:tc>
        <w:tc>
          <w:tcPr>
            <w:tcW w:w="463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完成广元棒仁食品科技股份有限公司的核桃深加工技术和产业化项目；四川岚晟生物科技股份有限公司灵芝等食用菌终止及其功能性产品的开发；5家“小升规”企业的支持奖励。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90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120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创新主题培育项目个数</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核桃深加工项目1个；灵芝等食用菌种植及其功能性产品开发和产业化项目1个</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该项目属于事后补助资金，全部完成实施，不再组织验收。</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5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2021年“小升规”企业个数</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5家进规企业</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该项目属于事后补助资金，全部完成实施，不再组织验收。</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5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提高企业生产效率，产品质量得到提升。</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提高企业生产效率，产品质量得到提升。</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提高企业生产效率，产品质量得到提升。</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5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激励企业高质量的经营和生产。</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激励企业高质量的经营和生产。</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激励企业高质量的经营和生产。</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2020年全部完成</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全部完成</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8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创新主题培育成本</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60万补助资金</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实际完成50万</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财政暂未给予解决拨付，加快资金申请拨付力度。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9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5家“小升规”企业</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按每户2.88万元支持奖励给企业，5家共计14.4万，服务支撑8万元。共计成本22.4万元</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财政暂未给予解决拨付，加快资金申请拨付力度。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8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促使经济平稳健康发展</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促使经济平稳健康发展</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促使经济平稳健康发展</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8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向社会提供好的产品好的服务。</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向社会提供好的产品好的服务。</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向社会提供好的产品好的服务。</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8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纳税、对国家和社会正常运行和发展的贡献</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纳税、对国家和社会正常运行和发展的贡献</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纳税、对国家和社会正常运行和发展的贡献</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8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吸收一定量的人员就业</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吸收一定量的人员就业</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吸收一定量的人员就业</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8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可持续发展对企业的支持</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可持续发展对企业的支持</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可持续发展对企业的支持</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8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企业满意度达到95%以上</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企业满意度达到95%以上</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456" w:hRule="atLeast"/>
        </w:trPr>
        <w:tc>
          <w:tcPr>
            <w:tcW w:w="13154"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288" w:hRule="atLeast"/>
        </w:trPr>
        <w:tc>
          <w:tcPr>
            <w:tcW w:w="13154"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270" w:hRule="atLeast"/>
        </w:trPr>
        <w:tc>
          <w:tcPr>
            <w:tcW w:w="13154"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360" w:hRule="atLeast"/>
        </w:trPr>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113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2020年工业经济稳增长正向激励资金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360" w:hRule="atLeast"/>
        </w:trPr>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113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36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372"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70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54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1344"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1、重点支持中小微企业；2、企业生产运行正常，产能发挥较好；3生产中未发生重大安全、环保事故等违法行为。纳入补助范围内。</w:t>
            </w:r>
          </w:p>
        </w:tc>
        <w:tc>
          <w:tcPr>
            <w:tcW w:w="54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116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11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享受补助企业个数</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享受激励资金企业共9家</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全年完成9家的企业扶持</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11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提高企业生产效率，产品质量得到提升。</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提高企业生产效率，产品质量得到提升。</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提高企业生产效率，产品质量得到提升。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11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2020年12月</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2020年12月</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745"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9家企业补助资金成本</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43万</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43万（完成率100%）</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835"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促使经济平稳健康发展</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促使经济平稳健康发展</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促使经济平稳健康发展</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79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向社会提供好的产品好的服务。</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向社会提供好的产品好的服务。</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向社会提供好的产品好的服务。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715"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吸收一定量的人员就业</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吸收一定量的人员就业</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吸收一定量的人员就业</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11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可持续发展对企业的支持</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可持续发展对企业的支持</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可持续发展对企业的支持</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7" w:type="dxa"/>
          <w:trHeight w:val="11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95%</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95%</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481" w:type="dxa"/>
            <w:gridSpan w:val="14"/>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481"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1"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1172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2021年第二批省级中小企业发展专项资金      中小企业公共服务助力特殊类型地区振兴发展（欠发达地区）专项行动项目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1172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4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4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4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4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4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66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61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1.对全区一区两片四个园区和10个镇、2个乡的中小企业开展人才服务、培训服务、技术服务、市场拓展服务、融资服务、法律政策服务。</w:t>
            </w:r>
          </w:p>
        </w:tc>
        <w:tc>
          <w:tcPr>
            <w:tcW w:w="61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招标程序中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规上企业数量</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2家</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招标中。还未启动</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招标中。还未启动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服务中小企业数量</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200户</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招标中。还未启动</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招标中。还未启动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提高企对企业服务意识</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提高企对企业服务意识</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提高企对企业服务意识</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服务成本</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71万</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71万</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可持续开展工作</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可持续开展工作</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可持续开展工作</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95%以上</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spacing w:line="600" w:lineRule="exact"/>
        <w:jc w:val="both"/>
        <w:outlineLvl w:val="0"/>
        <w:rPr>
          <w:rFonts w:hint="eastAsia" w:ascii="黑体" w:hAnsi="黑体" w:eastAsia="黑体"/>
          <w:color w:val="auto"/>
          <w:sz w:val="44"/>
          <w:szCs w:val="44"/>
          <w:highlight w:val="none"/>
        </w:rPr>
      </w:pPr>
    </w:p>
    <w:p>
      <w:pPr>
        <w:pStyle w:val="2"/>
        <w:rPr>
          <w:rFonts w:hint="eastAsia"/>
        </w:rPr>
      </w:pPr>
    </w:p>
    <w:p>
      <w:pPr>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仿宋" w:hAnsi="仿宋" w:eastAsia="仿宋"/>
          <w:b w:val="0"/>
          <w:color w:val="auto"/>
          <w:sz w:val="28"/>
          <w:szCs w:val="28"/>
          <w:highlight w:val="none"/>
        </w:rPr>
      </w:pPr>
      <w:r>
        <w:rPr>
          <w:rFonts w:hint="eastAsia" w:ascii="黑体" w:hAnsi="黑体" w:eastAsia="黑体"/>
          <w:color w:val="auto"/>
          <w:sz w:val="28"/>
          <w:szCs w:val="28"/>
          <w:highlight w:val="none"/>
        </w:rPr>
        <w:t>第</w:t>
      </w:r>
      <w:r>
        <w:rPr>
          <w:rStyle w:val="28"/>
          <w:rFonts w:hint="eastAsia" w:ascii="黑体" w:hAnsi="黑体" w:eastAsia="黑体"/>
          <w:b w:val="0"/>
          <w:color w:val="auto"/>
          <w:sz w:val="28"/>
          <w:szCs w:val="28"/>
          <w:highlight w:val="none"/>
        </w:rPr>
        <w:t>五部分 附表</w:t>
      </w:r>
      <w:bookmarkEnd w:id="62"/>
      <w:bookmarkEnd w:id="63"/>
      <w:bookmarkStart w:id="64" w:name="_Toc15396619"/>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64"/>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highlight w:val="none"/>
        </w:rPr>
      </w:pPr>
      <w:bookmarkStart w:id="65"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65"/>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highlight w:val="none"/>
        </w:rPr>
      </w:pPr>
      <w:bookmarkStart w:id="66"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66"/>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color w:val="auto"/>
          <w:highlight w:val="none"/>
        </w:rPr>
      </w:pPr>
      <w:bookmarkStart w:id="67"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67"/>
    </w:p>
    <w:p>
      <w:pPr>
        <w:pStyle w:val="4"/>
        <w:pageBreakBefore w:val="0"/>
        <w:widowControl w:val="0"/>
        <w:kinsoku/>
        <w:wordWrap/>
        <w:overflowPunct/>
        <w:topLinePunct w:val="0"/>
        <w:autoSpaceDE/>
        <w:autoSpaceDN/>
        <w:bidi w:val="0"/>
        <w:adjustRightInd/>
        <w:snapToGrid/>
        <w:spacing w:line="300" w:lineRule="exact"/>
        <w:textAlignment w:val="auto"/>
        <w:rPr>
          <w:rStyle w:val="29"/>
          <w:rFonts w:ascii="仿宋" w:hAnsi="仿宋" w:eastAsia="仿宋"/>
          <w:b w:val="0"/>
          <w:bCs w:val="0"/>
          <w:color w:val="auto"/>
          <w:highlight w:val="none"/>
        </w:rPr>
      </w:pPr>
      <w:bookmarkStart w:id="68"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68"/>
      <w:bookmarkStart w:id="69" w:name="_Toc15396624"/>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69"/>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highlight w:val="none"/>
        </w:rPr>
      </w:pPr>
      <w:bookmarkStart w:id="70"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70"/>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highlight w:val="none"/>
        </w:rPr>
      </w:pPr>
      <w:bookmarkStart w:id="71"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71"/>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highlight w:val="none"/>
        </w:rPr>
      </w:pPr>
      <w:bookmarkStart w:id="72"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72"/>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highlight w:val="none"/>
        </w:rPr>
      </w:pPr>
      <w:bookmarkStart w:id="73" w:name="_Toc15396628"/>
      <w:r>
        <w:rPr>
          <w:rStyle w:val="29"/>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般公共预算财政拨款“三公”经费支出决算表</w:t>
      </w:r>
      <w:bookmarkEnd w:id="73"/>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highlight w:val="none"/>
        </w:rPr>
      </w:pPr>
      <w:bookmarkStart w:id="74" w:name="_Toc15396629"/>
      <w:r>
        <w:rPr>
          <w:rStyle w:val="29"/>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74"/>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highlight w:val="none"/>
        </w:rPr>
      </w:pPr>
      <w:bookmarkStart w:id="75" w:name="_Toc15396630"/>
      <w:r>
        <w:rPr>
          <w:rStyle w:val="29"/>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府性基金预算财政拨款“三公”经费支出决算表</w:t>
      </w:r>
      <w:bookmarkEnd w:id="75"/>
    </w:p>
    <w:p>
      <w:pPr>
        <w:pStyle w:val="4"/>
        <w:pageBreakBefore w:val="0"/>
        <w:widowControl w:val="0"/>
        <w:kinsoku/>
        <w:wordWrap/>
        <w:overflowPunct/>
        <w:topLinePunct w:val="0"/>
        <w:autoSpaceDE/>
        <w:autoSpaceDN/>
        <w:bidi w:val="0"/>
        <w:adjustRightInd/>
        <w:snapToGrid/>
        <w:spacing w:line="300" w:lineRule="exact"/>
        <w:textAlignment w:val="auto"/>
        <w:rPr>
          <w:rStyle w:val="29"/>
          <w:rFonts w:hint="eastAsia" w:ascii="仿宋" w:hAnsi="仿宋" w:eastAsia="仿宋"/>
          <w:b w:val="0"/>
          <w:bCs w:val="0"/>
          <w:color w:val="auto"/>
          <w:highlight w:val="none"/>
        </w:rPr>
      </w:pPr>
      <w:bookmarkStart w:id="76" w:name="_Toc15396631"/>
      <w:r>
        <w:rPr>
          <w:rStyle w:val="29"/>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76"/>
    </w:p>
    <w:p>
      <w:pPr>
        <w:pageBreakBefore w:val="0"/>
        <w:widowControl w:val="0"/>
        <w:kinsoku/>
        <w:wordWrap/>
        <w:overflowPunct/>
        <w:topLinePunct w:val="0"/>
        <w:autoSpaceDE/>
        <w:autoSpaceDN/>
        <w:bidi w:val="0"/>
        <w:adjustRightInd/>
        <w:snapToGrid/>
        <w:spacing w:line="300" w:lineRule="exact"/>
        <w:textAlignment w:val="auto"/>
        <w:rPr>
          <w:rFonts w:hint="eastAsia" w:eastAsia="仿宋"/>
          <w:color w:val="auto"/>
          <w:highlight w:val="none"/>
          <w:lang w:eastAsia="zh-CN"/>
        </w:rPr>
      </w:pPr>
      <w:r>
        <w:rPr>
          <w:rStyle w:val="29"/>
          <w:rFonts w:hint="eastAsia" w:ascii="仿宋" w:hAnsi="仿宋" w:eastAsia="仿宋"/>
          <w:b w:val="0"/>
          <w:bCs w:val="0"/>
          <w:color w:val="auto"/>
          <w:highlight w:val="none"/>
          <w:lang w:eastAsia="zh-CN"/>
        </w:rPr>
        <w:t>十四、国有资本经营预算财政拨款支出决算表</w:t>
      </w:r>
    </w:p>
    <w:sectPr>
      <w:footerReference r:id="rId5" w:type="first"/>
      <w:headerReference r:id="rId3" w:type="default"/>
      <w:footerReference r:id="rId4" w:type="default"/>
      <w:pgSz w:w="16838" w:h="11906" w:orient="landscape"/>
      <w:pgMar w:top="1800" w:right="1440" w:bottom="1800"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628B6E1"/>
    <w:multiLevelType w:val="singleLevel"/>
    <w:tmpl w:val="E628B6E1"/>
    <w:lvl w:ilvl="0" w:tentative="0">
      <w:start w:val="2"/>
      <w:numFmt w:val="decimal"/>
      <w:suff w:val="nothing"/>
      <w:lvlText w:val="%1．"/>
      <w:lvlJc w:val="left"/>
      <w:rPr>
        <w:rFonts w:hint="default"/>
        <w:b/>
        <w:bCs/>
      </w:rPr>
    </w:lvl>
  </w:abstractNum>
  <w:abstractNum w:abstractNumId="2">
    <w:nsid w:val="02B9A070"/>
    <w:multiLevelType w:val="singleLevel"/>
    <w:tmpl w:val="02B9A070"/>
    <w:lvl w:ilvl="0" w:tentative="0">
      <w:start w:val="2"/>
      <w:numFmt w:val="chineseCounting"/>
      <w:suff w:val="nothing"/>
      <w:lvlText w:val="（%1）"/>
      <w:lvlJc w:val="left"/>
      <w:rPr>
        <w:rFonts w:hint="eastAsia"/>
      </w:rPr>
    </w:lvl>
  </w:abstractNum>
  <w:abstractNum w:abstractNumId="3">
    <w:nsid w:val="09EA3790"/>
    <w:multiLevelType w:val="singleLevel"/>
    <w:tmpl w:val="09EA3790"/>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2621CDC"/>
    <w:multiLevelType w:val="multilevel"/>
    <w:tmpl w:val="62621CDC"/>
    <w:lvl w:ilvl="0" w:tentative="0">
      <w:start w:val="1"/>
      <w:numFmt w:val="decimal"/>
      <w:lvlText w:val="%1."/>
      <w:lvlJc w:val="left"/>
      <w:pPr>
        <w:ind w:left="1110" w:hanging="4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NTU1NjAzYmQxOGMyYzkxYTQ2MzNiN2I4OTIxO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B450B7"/>
    <w:rsid w:val="05D91435"/>
    <w:rsid w:val="066E0107"/>
    <w:rsid w:val="06907F09"/>
    <w:rsid w:val="06F07EC3"/>
    <w:rsid w:val="07812A3C"/>
    <w:rsid w:val="07996F6E"/>
    <w:rsid w:val="0A0C17EE"/>
    <w:rsid w:val="0A2032A3"/>
    <w:rsid w:val="101860EC"/>
    <w:rsid w:val="10C055FF"/>
    <w:rsid w:val="118107EC"/>
    <w:rsid w:val="12075EB9"/>
    <w:rsid w:val="12557610"/>
    <w:rsid w:val="126B01A1"/>
    <w:rsid w:val="13D50BC4"/>
    <w:rsid w:val="154871D8"/>
    <w:rsid w:val="16BB723D"/>
    <w:rsid w:val="17EA2FD0"/>
    <w:rsid w:val="18616F2E"/>
    <w:rsid w:val="1BE8440E"/>
    <w:rsid w:val="1D155CEE"/>
    <w:rsid w:val="22CA5962"/>
    <w:rsid w:val="23860B96"/>
    <w:rsid w:val="240371BF"/>
    <w:rsid w:val="24943641"/>
    <w:rsid w:val="2628119F"/>
    <w:rsid w:val="26611B1C"/>
    <w:rsid w:val="273837FA"/>
    <w:rsid w:val="27397709"/>
    <w:rsid w:val="27971291"/>
    <w:rsid w:val="27E831A5"/>
    <w:rsid w:val="29FD04D3"/>
    <w:rsid w:val="2B4A586B"/>
    <w:rsid w:val="2C8A61B5"/>
    <w:rsid w:val="2DF04E50"/>
    <w:rsid w:val="2E63502C"/>
    <w:rsid w:val="2F3D58ED"/>
    <w:rsid w:val="2FCC6F2B"/>
    <w:rsid w:val="2FE7092F"/>
    <w:rsid w:val="30384802"/>
    <w:rsid w:val="30817D16"/>
    <w:rsid w:val="30B05F05"/>
    <w:rsid w:val="30D73E25"/>
    <w:rsid w:val="319F7F4E"/>
    <w:rsid w:val="31DB16A7"/>
    <w:rsid w:val="32841E2B"/>
    <w:rsid w:val="343B467F"/>
    <w:rsid w:val="34EA62F5"/>
    <w:rsid w:val="35537FBB"/>
    <w:rsid w:val="359F7AA1"/>
    <w:rsid w:val="36AA5135"/>
    <w:rsid w:val="37E16F03"/>
    <w:rsid w:val="388163D9"/>
    <w:rsid w:val="399A14F2"/>
    <w:rsid w:val="3C42664F"/>
    <w:rsid w:val="3C575C7F"/>
    <w:rsid w:val="3D4B1878"/>
    <w:rsid w:val="3D98207C"/>
    <w:rsid w:val="41203EE2"/>
    <w:rsid w:val="42891A9A"/>
    <w:rsid w:val="43144A19"/>
    <w:rsid w:val="43B73A73"/>
    <w:rsid w:val="44E268DA"/>
    <w:rsid w:val="471A1ED2"/>
    <w:rsid w:val="49346D31"/>
    <w:rsid w:val="49FA76B4"/>
    <w:rsid w:val="4A627F82"/>
    <w:rsid w:val="4B4F25DA"/>
    <w:rsid w:val="4BE068DB"/>
    <w:rsid w:val="4D577224"/>
    <w:rsid w:val="4EAB630A"/>
    <w:rsid w:val="4ECE2238"/>
    <w:rsid w:val="4F6A6B96"/>
    <w:rsid w:val="50805F50"/>
    <w:rsid w:val="50E61077"/>
    <w:rsid w:val="50EE286D"/>
    <w:rsid w:val="58B1615E"/>
    <w:rsid w:val="59BA3148"/>
    <w:rsid w:val="5AF92295"/>
    <w:rsid w:val="5B69202E"/>
    <w:rsid w:val="5C013A3E"/>
    <w:rsid w:val="5CD71FC4"/>
    <w:rsid w:val="5CD9094D"/>
    <w:rsid w:val="5E006478"/>
    <w:rsid w:val="5E577370"/>
    <w:rsid w:val="5E7B3747"/>
    <w:rsid w:val="5ED13ECB"/>
    <w:rsid w:val="601100EB"/>
    <w:rsid w:val="606A2C4D"/>
    <w:rsid w:val="62076CA3"/>
    <w:rsid w:val="62EC6305"/>
    <w:rsid w:val="66376316"/>
    <w:rsid w:val="670F705E"/>
    <w:rsid w:val="673B5830"/>
    <w:rsid w:val="68BB30BE"/>
    <w:rsid w:val="693F5E09"/>
    <w:rsid w:val="6AE83F12"/>
    <w:rsid w:val="6C4A05C8"/>
    <w:rsid w:val="6DE65B46"/>
    <w:rsid w:val="6E7E3605"/>
    <w:rsid w:val="6FF5CC65"/>
    <w:rsid w:val="715C0E4B"/>
    <w:rsid w:val="72734D90"/>
    <w:rsid w:val="73A66718"/>
    <w:rsid w:val="73AD73D5"/>
    <w:rsid w:val="73B6EB34"/>
    <w:rsid w:val="747A5318"/>
    <w:rsid w:val="794C38BE"/>
    <w:rsid w:val="7985324D"/>
    <w:rsid w:val="79EE5BA4"/>
    <w:rsid w:val="7A514007"/>
    <w:rsid w:val="7A894339"/>
    <w:rsid w:val="7B621C79"/>
    <w:rsid w:val="7D761842"/>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rFonts w:ascii="Times New Roman" w:hAnsi="Times New Roman"/>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cs="Courier New"/>
      <w:szCs w:val="21"/>
    </w:r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qFormat/>
    <w:uiPriority w:val="0"/>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41"/>
    <w:basedOn w:val="17"/>
    <w:qFormat/>
    <w:uiPriority w:val="0"/>
    <w:rPr>
      <w:rFonts w:hint="eastAsia" w:ascii="宋体" w:hAnsi="宋体" w:eastAsia="宋体" w:cs="宋体"/>
      <w:color w:val="000000"/>
      <w:sz w:val="18"/>
      <w:szCs w:val="18"/>
      <w:u w:val="none"/>
    </w:rPr>
  </w:style>
  <w:style w:type="character" w:customStyle="1" w:styleId="35">
    <w:name w:val="font5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4920;%20&#22312;%202021&#24180;&#37096;&#38376;&#20915;&#31639;&#20844;&#24320;&#32534;&#21046;&#35828;&#26126;&#33539;&#26412;.doc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'[工作表 在 2021年部门决算公开编制说明范本.docx]Sheet1'!$B$1</c:f>
              <c:strCache>
                <c:ptCount val="1"/>
                <c:pt idx="0">
                  <c:v>收入</c:v>
                </c:pt>
              </c:strCache>
            </c:strRef>
          </c:tx>
          <c:invertIfNegative val="0"/>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128</a:t>
                    </a:r>
                    <a:r>
                      <a:rPr lang="en-US" altLang="zh-CN"/>
                      <a:t>2.92</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'[工作表 在 2021年部门决算公开编制说明范本.docx]Sheet1'!$A$2:$A$5</c:f>
              <c:strCache>
                <c:ptCount val="4"/>
                <c:pt idx="0">
                  <c:v>2020年</c:v>
                </c:pt>
                <c:pt idx="1">
                  <c:v>2021年</c:v>
                </c:pt>
                <c:pt idx="2">
                  <c:v>2020年</c:v>
                </c:pt>
                <c:pt idx="3">
                  <c:v>2021年</c:v>
                </c:pt>
              </c:strCache>
            </c:strRef>
          </c:cat>
          <c:val>
            <c:numRef>
              <c:f>'[工作表 在 2021年部门决算公开编制说明范本.docx]Sheet1'!$B$2:$B$5</c:f>
              <c:numCache>
                <c:formatCode>General</c:formatCode>
                <c:ptCount val="4"/>
                <c:pt idx="0">
                  <c:v>1437.83</c:v>
                </c:pt>
                <c:pt idx="1">
                  <c:v>1282.68</c:v>
                </c:pt>
              </c:numCache>
            </c:numRef>
          </c:val>
        </c:ser>
        <c:ser>
          <c:idx val="1"/>
          <c:order val="1"/>
          <c:tx>
            <c:strRef>
              <c:f>'[工作表 在 2021年部门决算公开编制说明范本.docx]Sheet1'!$C$1</c:f>
              <c:strCache>
                <c:ptCount val="1"/>
                <c:pt idx="0">
                  <c:v>支出</c:v>
                </c:pt>
              </c:strCache>
            </c:strRef>
          </c:tx>
          <c:invertIfNegative val="0"/>
          <c:dLbls>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1282.</a:t>
                    </a:r>
                    <a:r>
                      <a:rPr lang="en-US" altLang="zh-CN"/>
                      <a:t>92</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'[工作表 在 2021年部门决算公开编制说明范本.docx]Sheet1'!$A$2:$A$5</c:f>
              <c:strCache>
                <c:ptCount val="4"/>
                <c:pt idx="0">
                  <c:v>2020年</c:v>
                </c:pt>
                <c:pt idx="1">
                  <c:v>2021年</c:v>
                </c:pt>
                <c:pt idx="2">
                  <c:v>2020年</c:v>
                </c:pt>
                <c:pt idx="3">
                  <c:v>2021年</c:v>
                </c:pt>
              </c:strCache>
            </c:strRef>
          </c:cat>
          <c:val>
            <c:numRef>
              <c:f>'[工作表 在 2021年部门决算公开编制说明范本.docx]Sheet1'!$C$2:$C$5</c:f>
              <c:numCache>
                <c:formatCode>General</c:formatCode>
                <c:ptCount val="4"/>
                <c:pt idx="2">
                  <c:v>1437.83</c:v>
                </c:pt>
                <c:pt idx="3">
                  <c:v>1282.68</c:v>
                </c:pt>
              </c:numCache>
            </c:numRef>
          </c:val>
        </c:ser>
        <c:ser>
          <c:idx val="2"/>
          <c:order val="2"/>
          <c:tx>
            <c:strRef>
              <c:f>'[工作表 在 2021年部门决算公开编制说明范本.docx]Sheet1'!$D$1</c:f>
              <c:strCache>
                <c:ptCount val="1"/>
                <c:pt idx="0">
                  <c:v>列1</c:v>
                </c:pt>
              </c:strCache>
            </c:strRef>
          </c:tx>
          <c:invertIfNegative val="0"/>
          <c:dLbls>
            <c:delete val="1"/>
          </c:dLbls>
          <c:cat>
            <c:strRef>
              <c:f>'[工作表 在 2021年部门决算公开编制说明范本.docx]Sheet1'!$A$2:$A$5</c:f>
              <c:strCache>
                <c:ptCount val="4"/>
                <c:pt idx="0">
                  <c:v>2020年</c:v>
                </c:pt>
                <c:pt idx="1">
                  <c:v>2021年</c:v>
                </c:pt>
                <c:pt idx="2">
                  <c:v>2020年</c:v>
                </c:pt>
                <c:pt idx="3">
                  <c:v>2021年</c:v>
                </c:pt>
              </c:strCache>
            </c:strRef>
          </c:cat>
          <c:val>
            <c:numRef>
              <c:f>[01b176311]Sheet1!$D$2:$D$5</c:f>
              <c:numCache>
                <c:formatCode>General</c:formatCode>
                <c:ptCount val="4"/>
              </c:numCache>
            </c:numRef>
          </c:val>
        </c:ser>
        <c:dLbls>
          <c:showLegendKey val="0"/>
          <c:showVal val="0"/>
          <c:showCatName val="0"/>
          <c:showSerName val="0"/>
          <c:showPercent val="0"/>
          <c:showBubbleSize val="0"/>
        </c:dLbls>
        <c:gapWidth val="150"/>
        <c:overlap val="100"/>
        <c:axId val="571334471"/>
        <c:axId val="456140047"/>
      </c:barChart>
      <c:catAx>
        <c:axId val="571334471"/>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56140047"/>
        <c:crosses val="autoZero"/>
        <c:auto val="1"/>
        <c:lblAlgn val="ctr"/>
        <c:lblOffset val="100"/>
        <c:noMultiLvlLbl val="0"/>
      </c:catAx>
      <c:valAx>
        <c:axId val="456140047"/>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71334471"/>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67</Pages>
  <Words>21789</Words>
  <Characters>23288</Characters>
  <Lines>61</Lines>
  <Paragraphs>17</Paragraphs>
  <TotalTime>44</TotalTime>
  <ScaleCrop>false</ScaleCrop>
  <LinksUpToDate>false</LinksUpToDate>
  <CharactersWithSpaces>24135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风在前·无惧</cp:lastModifiedBy>
  <cp:lastPrinted>2022-08-08T09:11:00Z</cp:lastPrinted>
  <dcterms:modified xsi:type="dcterms:W3CDTF">2023-09-13T04:48:49Z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71EE4C5B63CC42F888BCD11980679D2B</vt:lpwstr>
  </property>
</Properties>
</file>