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李家镇基层</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10"/>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2024</w:t>
      </w:r>
      <w:r>
        <w:rPr>
          <w:rFonts w:ascii="Times New Roman" w:hAnsi="华文中宋" w:eastAsia="华文中宋"/>
          <w:color w:val="auto"/>
          <w:sz w:val="48"/>
          <w:szCs w:val="48"/>
        </w:rPr>
        <w:t>年</w:t>
      </w:r>
      <w:r>
        <w:rPr>
          <w:rFonts w:hint="eastAsia" w:ascii="Times New Roman" w:hAnsi="华文中宋" w:eastAsia="华文中宋"/>
          <w:color w:val="auto"/>
          <w:sz w:val="48"/>
          <w:szCs w:val="48"/>
          <w:lang w:val="en-US" w:eastAsia="zh-CN"/>
        </w:rPr>
        <w:t>1</w:t>
      </w:r>
      <w:r>
        <w:rPr>
          <w:rFonts w:ascii="Times New Roman" w:hAnsi="华文中宋" w:eastAsia="华文中宋"/>
          <w:color w:val="auto"/>
          <w:sz w:val="48"/>
          <w:szCs w:val="48"/>
        </w:rPr>
        <w:t>月</w:t>
      </w:r>
    </w:p>
    <w:p>
      <w:pPr>
        <w:rPr>
          <w:rFonts w:hint="eastAsia"/>
          <w:color w:val="auto"/>
        </w:rPr>
      </w:pPr>
    </w:p>
    <w:p>
      <w:pPr>
        <w:pStyle w:val="5"/>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bookmarkStart w:id="20" w:name="_GoBack"/>
      <w:bookmarkEnd w:id="20"/>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10"/>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0000FF"/>
          <w:sz w:val="28"/>
          <w:szCs w:val="28"/>
        </w:rPr>
        <w:t>（二）</w:t>
      </w:r>
      <w:r>
        <w:rPr>
          <w:rFonts w:hint="default" w:ascii="Times New Roman" w:hAnsi="Times New Roman" w:eastAsia="仿宋_GB2312" w:cs="Times New Roman"/>
          <w:bCs w:val="0"/>
          <w:color w:val="auto"/>
          <w:sz w:val="28"/>
          <w:szCs w:val="28"/>
        </w:rPr>
        <w:t>社会救助领域</w:t>
      </w:r>
      <w:r>
        <w:rPr>
          <w:rFonts w:hint="default" w:ascii="Times New Roman" w:hAnsi="Times New Roman" w:eastAsia="仿宋_GB2312" w:cs="Times New Roman"/>
          <w:bCs w:val="0"/>
          <w:color w:val="0000FF"/>
          <w:sz w:val="28"/>
          <w:szCs w:val="28"/>
        </w:rPr>
        <w:t>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养老服务领域基层政务公开标准目录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）公共法律服务领域基层政务公开标准目录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8</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）财政预决算领域基层政务公开标准目录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1</w:t>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）就业领域基层政务公开标准目录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）社会保险领域基层政务公开标准目录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八</w:t>
      </w: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乡村振兴领域基层政务公开标准目录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9</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）生态环境领域基层政务公开标准目录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0</w:t>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eastAsia="zh-CN"/>
        </w:rPr>
        <w:t>市政服务</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_Toc27649 </w:instrText>
      </w:r>
      <w:r>
        <w:rPr>
          <w:rFonts w:hint="default" w:ascii="Times New Roman" w:hAnsi="Times New Roman" w:eastAsia="仿宋_GB2312" w:cs="Times New Roman"/>
          <w:color w:val="auto"/>
          <w:sz w:val="28"/>
          <w:szCs w:val="28"/>
        </w:rPr>
        <w:fldChar w:fldCharType="separate"/>
      </w:r>
      <w:r>
        <w:rPr>
          <w:rFonts w:hint="eastAsia" w:ascii="Times New Roman" w:hAnsi="Times New Roman" w:eastAsia="仿宋_GB2312" w:cs="Times New Roman"/>
          <w:color w:val="auto"/>
          <w:sz w:val="28"/>
          <w:szCs w:val="28"/>
          <w:lang w:val="en-US" w:eastAsia="zh-CN"/>
        </w:rPr>
        <w:t>21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eastAsia="zh-CN"/>
        </w:rPr>
        <w:t>一</w:t>
      </w:r>
      <w:r>
        <w:rPr>
          <w:rFonts w:hint="default" w:ascii="Times New Roman" w:hAnsi="Times New Roman" w:eastAsia="仿宋_GB2312" w:cs="Times New Roman"/>
          <w:bCs w:val="0"/>
          <w:color w:val="auto"/>
          <w:sz w:val="28"/>
          <w:szCs w:val="28"/>
        </w:rPr>
        <w:t>）国有土地上房屋征收与补偿领域基层政务公开标准目录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）农村危房改造领域基层政务公开标准目录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25</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）涉农补贴领域基层政务公开标准目录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7</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w:t>
      </w:r>
      <w:r>
        <w:rPr>
          <w:rFonts w:ascii="Times New Roman" w:hAnsi="Times New Roman" w:eastAsia="仿宋_GB2312"/>
          <w:color w:val="auto"/>
          <w:sz w:val="28"/>
          <w:szCs w:val="28"/>
        </w:rPr>
        <w:t>公共文化服务</w:t>
      </w:r>
      <w:r>
        <w:rPr>
          <w:rFonts w:hint="eastAsia" w:ascii="Times New Roman" w:hAnsi="Times New Roman" w:eastAsia="仿宋_GB2312"/>
          <w:color w:val="auto"/>
          <w:sz w:val="28"/>
          <w:szCs w:val="28"/>
          <w:lang w:eastAsia="zh-CN"/>
        </w:rPr>
        <w:t>及旅游</w:t>
      </w:r>
      <w:r>
        <w:rPr>
          <w:rFonts w:ascii="Times New Roman" w:hAnsi="Times New Roman" w:eastAsia="仿宋_GB2312"/>
          <w:color w:val="auto"/>
          <w:sz w:val="28"/>
          <w:szCs w:val="28"/>
        </w:rPr>
        <w:t>领域</w:t>
      </w:r>
      <w:r>
        <w:rPr>
          <w:rFonts w:hint="default" w:ascii="Times New Roman" w:hAnsi="Times New Roman" w:eastAsia="仿宋_GB2312" w:cs="Times New Roman"/>
          <w:bCs w:val="0"/>
          <w:color w:val="auto"/>
          <w:sz w:val="28"/>
          <w:szCs w:val="28"/>
        </w:rPr>
        <w:t>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9</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）卫生健康领域基层政务公开标准目录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2</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）安全生产领域基层政务公开标准目录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5</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）救灾生产领域基层政务公开标准目录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8</w:t>
      </w:r>
    </w:p>
    <w:p>
      <w:pPr>
        <w:pStyle w:val="5"/>
        <w:tabs>
          <w:tab w:val="right" w:leader="dot" w:pos="14344"/>
          <w:tab w:val="clear" w:pos="14760"/>
        </w:tabs>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十八</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义务教育</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39</w:t>
      </w:r>
    </w:p>
    <w:p>
      <w:pPr>
        <w:pStyle w:val="5"/>
        <w:tabs>
          <w:tab w:val="right" w:leader="dot" w:pos="14344"/>
          <w:tab w:val="clear" w:pos="14760"/>
        </w:tabs>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十九</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食品药品</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40</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（二十）</w:t>
      </w:r>
      <w:r>
        <w:rPr>
          <w:rFonts w:hint="eastAsia" w:ascii="Times New Roman" w:hAnsi="Times New Roman" w:eastAsia="仿宋_GB2312" w:cs="Times New Roman"/>
          <w:bCs w:val="0"/>
          <w:color w:val="auto"/>
          <w:sz w:val="28"/>
          <w:szCs w:val="28"/>
          <w:lang w:eastAsia="zh-CN"/>
        </w:rPr>
        <w:t>自然资源</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2</w:t>
      </w:r>
    </w:p>
    <w:p>
      <w:pPr>
        <w:pStyle w:val="5"/>
        <w:tabs>
          <w:tab w:val="right" w:leader="dot" w:pos="14280"/>
          <w:tab w:val="clear" w:pos="14760"/>
        </w:tabs>
        <w:rPr>
          <w:rStyle w:val="10"/>
          <w:rFonts w:hint="default" w:ascii="Times New Roman" w:hAnsi="Times New Roman" w:eastAsia="仿宋_GB2312" w:cs="Times New Roman"/>
          <w:color w:val="auto"/>
          <w:sz w:val="28"/>
          <w:szCs w:val="28"/>
        </w:rPr>
      </w:pPr>
    </w:p>
    <w:p>
      <w:pPr>
        <w:jc w:val="center"/>
        <w:rPr>
          <w:rStyle w:val="10"/>
          <w:rFonts w:hint="eastAsia" w:ascii="黑体" w:hAnsi="方正小标宋_GBK" w:eastAsia="黑体"/>
          <w:color w:val="auto"/>
          <w:sz w:val="30"/>
          <w:szCs w:val="30"/>
        </w:rPr>
      </w:pPr>
    </w:p>
    <w:p>
      <w:pPr>
        <w:pStyle w:val="2"/>
        <w:rPr>
          <w:rStyle w:val="10"/>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2293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李家镇镇人民政府</w:t>
            </w:r>
          </w:p>
        </w:tc>
        <w:tc>
          <w:tcPr>
            <w:tcW w:w="1800" w:type="dxa"/>
            <w:vAlign w:val="center"/>
          </w:tcPr>
          <w:p>
            <w:pPr>
              <w:jc w:val="left"/>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rPr>
              <w:t>■政务公开栏</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李家镇镇人民政府</w:t>
            </w:r>
          </w:p>
        </w:tc>
        <w:tc>
          <w:tcPr>
            <w:tcW w:w="1800" w:type="dxa"/>
            <w:vAlign w:val="center"/>
          </w:tcPr>
          <w:p>
            <w:pPr>
              <w:jc w:val="both"/>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■政务公开栏</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eastAsia" w:ascii="Times New Roman" w:hAnsi="Times New Roman" w:eastAsia="仿宋_GB2312" w:cs="Times New Roman"/>
                <w:color w:val="auto"/>
                <w:sz w:val="22"/>
                <w:szCs w:val="22"/>
                <w:shd w:val="clear" w:color="auto" w:fill="auto"/>
                <w:lang w:val="en-US" w:eastAsia="zh-CN"/>
              </w:rPr>
              <w:t>3</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李家镇镇人民政府</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■政务公开栏</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22622"/>
      <w:r>
        <w:rPr>
          <w:rFonts w:hint="eastAsia" w:ascii="方正小标宋简体" w:hAnsi="方正小标宋简体" w:eastAsia="方正小标宋简体" w:cs="方正小标宋简体"/>
          <w:b w:val="0"/>
          <w:bCs w:val="0"/>
          <w:color w:val="auto"/>
          <w:sz w:val="44"/>
          <w:szCs w:val="44"/>
        </w:rPr>
        <w:t>（二</w:t>
      </w:r>
      <w:bookmarkEnd w:id="1"/>
      <w:bookmarkStart w:id="2" w:name="_Toc8670"/>
      <w:r>
        <w:rPr>
          <w:rFonts w:hint="eastAsia" w:ascii="方正小标宋简体" w:hAnsi="方正小标宋简体" w:eastAsia="方正小标宋简体" w:cs="方正小标宋简体"/>
          <w:b w:val="0"/>
          <w:bCs w:val="0"/>
          <w:color w:val="auto"/>
          <w:sz w:val="44"/>
          <w:szCs w:val="44"/>
          <w:lang w:val="en-US" w:eastAsia="zh-CN"/>
        </w:rPr>
        <w:t>)</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2"/>
    </w:p>
    <w:tbl>
      <w:tblPr>
        <w:tblStyle w:val="6"/>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pStyle w:val="3"/>
              <w:rPr>
                <w:rFonts w:hint="eastAsia"/>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根据朝天镇困难群众临时救助实施细则的通知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val="en-US" w:eastAsia="zh-CN"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p>
            <w:pPr>
              <w:keepNext w:val="0"/>
              <w:keepLines w:val="0"/>
              <w:widowControl/>
              <w:suppressLineNumbers w:val="0"/>
              <w:jc w:val="both"/>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■政务公开栏</w:t>
            </w:r>
          </w:p>
          <w:p>
            <w:pPr>
              <w:keepNext w:val="0"/>
              <w:keepLines w:val="0"/>
              <w:widowControl/>
              <w:suppressLineNumbers w:val="0"/>
              <w:jc w:val="both"/>
              <w:textAlignment w:val="center"/>
              <w:rPr>
                <w:rFonts w:hint="eastAsia" w:ascii="仿宋_GB2312" w:hAnsi="仿宋_GB2312" w:eastAsia="仿宋_GB2312" w:cs="仿宋_GB2312"/>
                <w:color w:val="auto"/>
                <w:kern w:val="0"/>
                <w:sz w:val="24"/>
                <w:szCs w:val="24"/>
                <w:lang w:val="en-US" w:eastAsia="zh-CN" w:bidi="ar"/>
              </w:rPr>
            </w:pP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3"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3"/>
    </w:p>
    <w:tbl>
      <w:tblPr>
        <w:tblStyle w:val="6"/>
        <w:tblW w:w="13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889"/>
        <w:gridCol w:w="1283"/>
        <w:gridCol w:w="2335"/>
        <w:gridCol w:w="1958"/>
        <w:gridCol w:w="1392"/>
        <w:gridCol w:w="1202"/>
        <w:gridCol w:w="1343"/>
        <w:gridCol w:w="704"/>
        <w:gridCol w:w="768"/>
        <w:gridCol w:w="545"/>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56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72"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3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95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9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0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34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72"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02"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561" w:type="dxa"/>
            <w:vMerge w:val="continue"/>
            <w:vAlign w:val="center"/>
          </w:tcPr>
          <w:p>
            <w:pPr>
              <w:widowControl/>
              <w:jc w:val="center"/>
              <w:rPr>
                <w:rFonts w:hint="eastAsia" w:ascii="黑体" w:hAnsi="黑体" w:eastAsia="黑体" w:cs="黑体"/>
                <w:color w:val="auto"/>
                <w:kern w:val="0"/>
                <w:sz w:val="22"/>
                <w:szCs w:val="22"/>
              </w:rPr>
            </w:pPr>
          </w:p>
        </w:tc>
        <w:tc>
          <w:tcPr>
            <w:tcW w:w="88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83"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335" w:type="dxa"/>
            <w:vMerge w:val="continue"/>
            <w:vAlign w:val="center"/>
          </w:tcPr>
          <w:p>
            <w:pPr>
              <w:widowControl/>
              <w:jc w:val="center"/>
              <w:rPr>
                <w:rFonts w:hint="eastAsia" w:ascii="黑体" w:hAnsi="黑体" w:eastAsia="黑体" w:cs="黑体"/>
                <w:color w:val="auto"/>
                <w:kern w:val="0"/>
                <w:sz w:val="22"/>
                <w:szCs w:val="22"/>
              </w:rPr>
            </w:pPr>
          </w:p>
        </w:tc>
        <w:tc>
          <w:tcPr>
            <w:tcW w:w="1958" w:type="dxa"/>
            <w:vMerge w:val="continue"/>
            <w:vAlign w:val="center"/>
          </w:tcPr>
          <w:p>
            <w:pPr>
              <w:widowControl/>
              <w:jc w:val="center"/>
              <w:rPr>
                <w:rFonts w:hint="eastAsia" w:ascii="黑体" w:hAnsi="黑体" w:eastAsia="黑体" w:cs="黑体"/>
                <w:color w:val="auto"/>
                <w:kern w:val="0"/>
                <w:sz w:val="22"/>
                <w:szCs w:val="22"/>
              </w:rPr>
            </w:pPr>
          </w:p>
        </w:tc>
        <w:tc>
          <w:tcPr>
            <w:tcW w:w="1392" w:type="dxa"/>
            <w:vMerge w:val="continue"/>
            <w:vAlign w:val="center"/>
          </w:tcPr>
          <w:p>
            <w:pPr>
              <w:widowControl/>
              <w:jc w:val="center"/>
              <w:rPr>
                <w:rFonts w:hint="eastAsia" w:ascii="黑体" w:hAnsi="黑体" w:eastAsia="黑体" w:cs="黑体"/>
                <w:color w:val="auto"/>
                <w:kern w:val="0"/>
                <w:sz w:val="22"/>
                <w:szCs w:val="22"/>
              </w:rPr>
            </w:pPr>
          </w:p>
        </w:tc>
        <w:tc>
          <w:tcPr>
            <w:tcW w:w="1202" w:type="dxa"/>
            <w:vMerge w:val="continue"/>
            <w:vAlign w:val="center"/>
          </w:tcPr>
          <w:p>
            <w:pPr>
              <w:widowControl/>
              <w:jc w:val="center"/>
              <w:rPr>
                <w:rFonts w:hint="eastAsia" w:ascii="黑体" w:hAnsi="黑体" w:eastAsia="黑体" w:cs="黑体"/>
                <w:color w:val="auto"/>
                <w:kern w:val="0"/>
                <w:sz w:val="22"/>
                <w:szCs w:val="22"/>
              </w:rPr>
            </w:pPr>
          </w:p>
        </w:tc>
        <w:tc>
          <w:tcPr>
            <w:tcW w:w="1343" w:type="dxa"/>
            <w:vMerge w:val="continue"/>
            <w:vAlign w:val="center"/>
          </w:tcPr>
          <w:p>
            <w:pPr>
              <w:widowControl/>
              <w:jc w:val="center"/>
              <w:rPr>
                <w:rFonts w:hint="eastAsia" w:ascii="黑体" w:hAnsi="黑体" w:eastAsia="黑体" w:cs="黑体"/>
                <w:color w:val="auto"/>
                <w:kern w:val="0"/>
                <w:sz w:val="22"/>
                <w:szCs w:val="22"/>
              </w:rPr>
            </w:pPr>
          </w:p>
        </w:tc>
        <w:tc>
          <w:tcPr>
            <w:tcW w:w="70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6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5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6" w:hRule="atLeast"/>
          <w:jc w:val="center"/>
        </w:trPr>
        <w:tc>
          <w:tcPr>
            <w:tcW w:w="56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8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8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3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95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9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20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34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i w:val="0"/>
                <w:color w:val="auto"/>
                <w:kern w:val="0"/>
                <w:sz w:val="24"/>
                <w:szCs w:val="24"/>
                <w:u w:val="none"/>
                <w:lang w:val="en-US" w:eastAsia="zh-CN" w:bidi="ar"/>
              </w:rPr>
              <w:t>政务公开栏</w:t>
            </w:r>
          </w:p>
          <w:p>
            <w:pPr>
              <w:jc w:val="both"/>
              <w:rPr>
                <w:rFonts w:hint="eastAsia" w:ascii="仿宋_GB2312" w:hAnsi="仿宋_GB2312" w:eastAsia="仿宋_GB2312" w:cs="仿宋_GB2312"/>
                <w:color w:val="auto"/>
                <w:sz w:val="24"/>
                <w:szCs w:val="24"/>
                <w:lang w:val="en-US" w:eastAsia="zh-CN"/>
              </w:rPr>
            </w:pPr>
          </w:p>
        </w:tc>
        <w:tc>
          <w:tcPr>
            <w:tcW w:w="70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68" w:type="dxa"/>
            <w:vAlign w:val="center"/>
          </w:tcPr>
          <w:p>
            <w:pPr>
              <w:jc w:val="center"/>
              <w:rPr>
                <w:rFonts w:hint="eastAsia" w:ascii="仿宋_GB2312" w:hAnsi="仿宋_GB2312" w:eastAsia="仿宋_GB2312" w:cs="仿宋_GB2312"/>
                <w:color w:val="auto"/>
                <w:sz w:val="24"/>
                <w:szCs w:val="24"/>
              </w:rPr>
            </w:pPr>
          </w:p>
        </w:tc>
        <w:tc>
          <w:tcPr>
            <w:tcW w:w="54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57"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jc w:val="center"/>
        </w:trPr>
        <w:tc>
          <w:tcPr>
            <w:tcW w:w="56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8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8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3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95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9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20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34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i w:val="0"/>
                <w:color w:val="auto"/>
                <w:kern w:val="0"/>
                <w:sz w:val="24"/>
                <w:szCs w:val="24"/>
                <w:u w:val="none"/>
                <w:lang w:val="en-US" w:eastAsia="zh-CN" w:bidi="ar"/>
              </w:rPr>
              <w:t>政务公开栏</w:t>
            </w:r>
          </w:p>
          <w:p>
            <w:pPr>
              <w:jc w:val="both"/>
              <w:rPr>
                <w:rFonts w:hint="eastAsia" w:ascii="仿宋_GB2312" w:hAnsi="仿宋_GB2312" w:eastAsia="仿宋_GB2312" w:cs="仿宋_GB2312"/>
                <w:color w:val="auto"/>
                <w:sz w:val="24"/>
                <w:szCs w:val="24"/>
                <w:lang w:val="en-US" w:eastAsia="zh-CN"/>
              </w:rPr>
            </w:pPr>
          </w:p>
        </w:tc>
        <w:tc>
          <w:tcPr>
            <w:tcW w:w="70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68" w:type="dxa"/>
            <w:vAlign w:val="center"/>
          </w:tcPr>
          <w:p>
            <w:pPr>
              <w:jc w:val="center"/>
              <w:rPr>
                <w:rFonts w:hint="eastAsia" w:ascii="仿宋_GB2312" w:hAnsi="仿宋_GB2312" w:eastAsia="仿宋_GB2312" w:cs="仿宋_GB2312"/>
                <w:color w:val="auto"/>
                <w:sz w:val="24"/>
                <w:szCs w:val="24"/>
              </w:rPr>
            </w:pPr>
          </w:p>
        </w:tc>
        <w:tc>
          <w:tcPr>
            <w:tcW w:w="54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57"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jc w:val="center"/>
        </w:trPr>
        <w:tc>
          <w:tcPr>
            <w:tcW w:w="56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8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8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3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95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9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20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34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i w:val="0"/>
                <w:color w:val="auto"/>
                <w:kern w:val="0"/>
                <w:sz w:val="24"/>
                <w:szCs w:val="24"/>
                <w:u w:val="none"/>
                <w:lang w:val="en-US" w:eastAsia="zh-CN" w:bidi="ar"/>
              </w:rPr>
              <w:t>政务公开栏</w:t>
            </w:r>
          </w:p>
          <w:p>
            <w:pPr>
              <w:jc w:val="both"/>
              <w:rPr>
                <w:rFonts w:hint="eastAsia" w:ascii="仿宋_GB2312" w:hAnsi="仿宋_GB2312" w:eastAsia="仿宋_GB2312" w:cs="仿宋_GB2312"/>
                <w:color w:val="auto"/>
                <w:sz w:val="24"/>
                <w:szCs w:val="24"/>
                <w:lang w:val="en-US" w:eastAsia="zh-CN"/>
              </w:rPr>
            </w:pPr>
          </w:p>
        </w:tc>
        <w:tc>
          <w:tcPr>
            <w:tcW w:w="70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68" w:type="dxa"/>
            <w:vAlign w:val="center"/>
          </w:tcPr>
          <w:p>
            <w:pPr>
              <w:jc w:val="center"/>
              <w:rPr>
                <w:rFonts w:hint="eastAsia" w:ascii="仿宋_GB2312" w:hAnsi="仿宋_GB2312" w:eastAsia="仿宋_GB2312" w:cs="仿宋_GB2312"/>
                <w:color w:val="auto"/>
                <w:sz w:val="24"/>
                <w:szCs w:val="24"/>
              </w:rPr>
            </w:pPr>
          </w:p>
        </w:tc>
        <w:tc>
          <w:tcPr>
            <w:tcW w:w="54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57"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561"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89"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83"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3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95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9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20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34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70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68" w:type="dxa"/>
            <w:vAlign w:val="center"/>
          </w:tcPr>
          <w:p>
            <w:pPr>
              <w:jc w:val="center"/>
              <w:rPr>
                <w:rFonts w:hint="eastAsia" w:ascii="仿宋_GB2312" w:hAnsi="仿宋_GB2312" w:eastAsia="仿宋_GB2312" w:cs="仿宋_GB2312"/>
                <w:color w:val="auto"/>
                <w:sz w:val="24"/>
                <w:szCs w:val="24"/>
              </w:rPr>
            </w:pPr>
          </w:p>
        </w:tc>
        <w:tc>
          <w:tcPr>
            <w:tcW w:w="54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57"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4"/>
    </w:p>
    <w:tbl>
      <w:tblPr>
        <w:tblStyle w:val="6"/>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657" w:type="dxa"/>
            <w:vAlign w:val="center"/>
          </w:tcPr>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5"/>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6"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六</w:t>
      </w:r>
      <w:r>
        <w:rPr>
          <w:rFonts w:hint="eastAsia" w:ascii="方正小标宋简体" w:hAnsi="方正小标宋简体" w:eastAsia="方正小标宋简体" w:cs="方正小标宋简体"/>
          <w:b w:val="0"/>
          <w:bCs w:val="0"/>
          <w:color w:val="auto"/>
          <w:sz w:val="44"/>
          <w:szCs w:val="44"/>
        </w:rPr>
        <w:t>）就业领域基层政务公开标准目录</w:t>
      </w:r>
      <w:bookmarkEnd w:id="6"/>
    </w:p>
    <w:tbl>
      <w:tblPr>
        <w:tblStyle w:val="6"/>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7"/>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李家镇镇人民政府</w:t>
            </w:r>
          </w:p>
          <w:p>
            <w:pPr>
              <w:jc w:val="center"/>
              <w:rPr>
                <w:rFonts w:hint="eastAsia" w:ascii="仿宋_GB2312" w:hAnsi="仿宋_GB2312" w:eastAsia="仿宋_GB2312" w:cs="仿宋_GB2312"/>
                <w:i w:val="0"/>
                <w:color w:val="auto"/>
                <w:kern w:val="0"/>
                <w:sz w:val="24"/>
                <w:szCs w:val="24"/>
                <w:u w:val="none"/>
                <w:lang w:val="en-US" w:eastAsia="zh-CN" w:bidi="ar"/>
              </w:rPr>
            </w:pP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spacing w:before="0" w:after="0" w:line="240" w:lineRule="auto"/>
        <w:jc w:val="center"/>
        <w:rPr>
          <w:rFonts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8" w:name="_Toc711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w:t>
      </w:r>
      <w:bookmarkEnd w:id="8"/>
      <w:bookmarkStart w:id="9" w:name="_Toc29112"/>
      <w:r>
        <w:rPr>
          <w:rFonts w:hint="eastAsia" w:ascii="方正小标宋简体" w:hAnsi="方正小标宋简体" w:eastAsia="方正小标宋简体" w:cs="方正小标宋简体"/>
          <w:b w:val="0"/>
          <w:bCs w:val="0"/>
          <w:color w:val="auto"/>
        </w:rPr>
        <w:t>乡村振兴领域基层政务公开标准目录</w:t>
      </w:r>
    </w:p>
    <w:tbl>
      <w:tblPr>
        <w:tblStyle w:val="6"/>
        <w:tblW w:w="15150"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902"/>
        <w:gridCol w:w="1364"/>
        <w:gridCol w:w="2550"/>
        <w:gridCol w:w="1636"/>
        <w:gridCol w:w="1350"/>
        <w:gridCol w:w="1364"/>
        <w:gridCol w:w="2250"/>
        <w:gridCol w:w="955"/>
        <w:gridCol w:w="722"/>
        <w:gridCol w:w="73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2266"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5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1636"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5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continue"/>
            <w:shd w:val="clear" w:color="auto" w:fill="auto"/>
            <w:vAlign w:val="center"/>
          </w:tcPr>
          <w:p>
            <w:pPr>
              <w:rPr>
                <w:rFonts w:ascii="Times New Roman" w:hAnsi="Times New Roman"/>
                <w:color w:val="auto"/>
                <w:sz w:val="20"/>
                <w:szCs w:val="20"/>
              </w:rPr>
            </w:pPr>
          </w:p>
        </w:tc>
        <w:tc>
          <w:tcPr>
            <w:tcW w:w="90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一级事项</w:t>
            </w:r>
          </w:p>
        </w:tc>
        <w:tc>
          <w:tcPr>
            <w:tcW w:w="1364"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二级事项</w:t>
            </w:r>
          </w:p>
        </w:tc>
        <w:tc>
          <w:tcPr>
            <w:tcW w:w="2550" w:type="dxa"/>
            <w:vMerge w:val="continue"/>
            <w:shd w:val="clear" w:color="auto" w:fill="auto"/>
            <w:vAlign w:val="center"/>
          </w:tcPr>
          <w:p>
            <w:pPr>
              <w:rPr>
                <w:rFonts w:ascii="Times New Roman" w:hAnsi="Times New Roman"/>
                <w:color w:val="auto"/>
                <w:sz w:val="20"/>
                <w:szCs w:val="20"/>
              </w:rPr>
            </w:pPr>
          </w:p>
        </w:tc>
        <w:tc>
          <w:tcPr>
            <w:tcW w:w="1636"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791"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1</w:t>
            </w:r>
          </w:p>
        </w:tc>
        <w:tc>
          <w:tcPr>
            <w:tcW w:w="902" w:type="dxa"/>
            <w:vMerge w:val="restart"/>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政策文件</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行政法规、规章</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·中央及地方政府涉及乡村振兴领域的行政法规</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·中央及地方政府涉及乡村振兴领域的规章</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李家镇</w:t>
            </w:r>
            <w:r>
              <w:rPr>
                <w:rFonts w:hint="eastAsia" w:ascii="仿宋_GB2312" w:hAnsi="仿宋_GB2312" w:eastAsia="仿宋_GB2312" w:cs="仿宋_GB2312"/>
                <w:color w:val="auto"/>
                <w:sz w:val="24"/>
                <w:szCs w:val="24"/>
              </w:rPr>
              <w:t>镇人民政府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2</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规范性文件</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·各级政府及部门涉及乡村振兴领域的规范性文件</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李家镇镇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3</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其他政策文件</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·涉及乡村振兴领域其他政策文件</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李家镇镇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3" w:hRule="atLeas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4</w:t>
            </w:r>
          </w:p>
        </w:tc>
        <w:tc>
          <w:tcPr>
            <w:tcW w:w="90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监测对象人口识别</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监测对象人口识别</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·识别标准（国定标准、省定标准）</w:t>
            </w:r>
          </w:p>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·识别程序(农户申请、民主评议、公示公告、逐级审核）</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·识别结果(监测户名单、数量)</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《中央农村工作领导小组关于健全防止返贫动态监测和帮扶机制的指导意见》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信息形成（变更）15个工作日内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李家镇镇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5</w:t>
            </w:r>
          </w:p>
        </w:tc>
        <w:tc>
          <w:tcPr>
            <w:tcW w:w="902" w:type="dxa"/>
            <w:vMerge w:val="restart"/>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乡村振兴资金</w:t>
            </w:r>
          </w:p>
          <w:p>
            <w:pPr>
              <w:rPr>
                <w:rFonts w:hint="eastAsia" w:ascii="Times New Roman" w:hAnsi="Times New Roman" w:eastAsia="宋体"/>
                <w:color w:val="auto"/>
                <w:sz w:val="20"/>
                <w:szCs w:val="20"/>
                <w:lang w:eastAsia="zh-CN"/>
              </w:rPr>
            </w:pPr>
          </w:p>
        </w:tc>
        <w:tc>
          <w:tcPr>
            <w:tcW w:w="1364" w:type="dxa"/>
            <w:shd w:val="clear" w:color="auto" w:fill="auto"/>
            <w:vAlign w:val="center"/>
          </w:tcPr>
          <w:p>
            <w:pPr>
              <w:widowControl/>
              <w:jc w:val="center"/>
              <w:rPr>
                <w:rFonts w:hint="eastAsia" w:ascii="仿宋_GB2312" w:eastAsia="仿宋_GB2312" w:cs="仿宋_GB2312"/>
                <w:color w:val="auto"/>
                <w:sz w:val="24"/>
                <w:szCs w:val="24"/>
                <w:lang w:bidi="ar"/>
              </w:rPr>
            </w:pPr>
          </w:p>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年度计划</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·计划安排情况（资金计划批复文件）</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·计划完成情况（项目建设完成、资金使用、绩效目标实现情况等）</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信息形成（变更）10个工作日内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李家镇镇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6</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小额信贷</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·小额信贷的贷款对象、用途、额度、期限、利率等情况</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·享受扶贫贴息贷款的企业、专业合作社等经营主体的名称、贷款额度、期限、贴息规模和带农增收机制等情况</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每年底前集中公布1次当年情况</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李家镇镇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7</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东西部扶贫协作财政支援资金使用情况</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项目名称、实施地点、资金规模、实施单位、带贫减贫机制、绩效目标</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李家镇镇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8</w:t>
            </w:r>
          </w:p>
        </w:tc>
        <w:tc>
          <w:tcPr>
            <w:tcW w:w="902"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乡村振兴项目</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项目实施</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·乡村振兴项目实施前情况（包括项目名称、资金来源、实施期限、绩效目标、实施单位及责任人、受益对象和带贫减贫机制等）</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·乡村振兴项目实施后情况（包括资金使用、项目实施结果、检查验收结果、绩效目标实现情况等）</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李家镇镇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9</w:t>
            </w:r>
          </w:p>
        </w:tc>
        <w:tc>
          <w:tcPr>
            <w:tcW w:w="90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监督管理</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监督举报</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监督电话（0839-</w:t>
            </w:r>
            <w:r>
              <w:rPr>
                <w:rFonts w:hint="eastAsia" w:ascii="仿宋_GB2312" w:eastAsia="仿宋_GB2312" w:cs="仿宋_GB2312"/>
                <w:color w:val="auto"/>
                <w:sz w:val="24"/>
                <w:szCs w:val="24"/>
                <w:lang w:val="en-US" w:eastAsia="zh-CN" w:bidi="ar"/>
              </w:rPr>
              <w:t>8688321</w:t>
            </w:r>
            <w:r>
              <w:rPr>
                <w:rFonts w:hint="eastAsia" w:ascii="仿宋_GB2312" w:eastAsia="仿宋_GB2312" w:cs="仿宋_GB2312"/>
                <w:color w:val="auto"/>
                <w:sz w:val="24"/>
                <w:szCs w:val="24"/>
                <w:lang w:bidi="ar"/>
              </w:rPr>
              <w:t>）</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李家镇镇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bl>
    <w:p>
      <w:pPr>
        <w:rPr>
          <w:rFonts w:hint="eastAsia" w:ascii="方正小标宋简体" w:hAnsi="方正小标宋简体" w:eastAsia="方正小标宋简体" w:cs="方正小标宋简体"/>
          <w:b w:val="0"/>
          <w:bCs w:val="0"/>
          <w:color w:val="auto"/>
          <w:sz w:val="44"/>
          <w:szCs w:val="44"/>
        </w:rPr>
      </w:pPr>
      <w:r>
        <w:rPr>
          <w:color w:val="auto"/>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（九）</w:t>
      </w:r>
      <w:bookmarkEnd w:id="9"/>
      <w:bookmarkStart w:id="10" w:name="_Toc14954"/>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10"/>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信息形成或变更之日起3-5个工作日内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620" w:type="dxa"/>
            <w:vMerge w:val="restart"/>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r>
              <w:rPr>
                <w:rFonts w:hint="eastAsia" w:ascii="仿宋_GB2312" w:hAnsi="仿宋_GB2312" w:eastAsia="仿宋_GB2312" w:cs="仿宋_GB2312"/>
                <w:color w:val="auto"/>
                <w:sz w:val="24"/>
                <w:szCs w:val="24"/>
              </w:rPr>
              <w:t>■便民服务中心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信息形成或变更之日起3-5个工作日内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62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r>
              <w:rPr>
                <w:rFonts w:hint="eastAsia" w:ascii="仿宋_GB2312" w:hAnsi="仿宋_GB2312" w:eastAsia="仿宋_GB2312" w:cs="仿宋_GB2312"/>
                <w:color w:val="auto"/>
                <w:sz w:val="24"/>
                <w:szCs w:val="24"/>
              </w:rPr>
              <w:t>■便民服务中心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bl>
    <w:p>
      <w:pPr>
        <w:pStyle w:val="2"/>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sz w:val="44"/>
          <w:szCs w:val="44"/>
        </w:rPr>
        <w:br w:type="page"/>
      </w:r>
      <w:bookmarkStart w:id="11" w:name="_Toc27649"/>
      <w:r>
        <w:rPr>
          <w:rFonts w:hint="eastAsia" w:ascii="方正小标宋简体" w:hAnsi="方正小标宋简体" w:eastAsia="方正小标宋简体" w:cs="方正小标宋简体"/>
          <w:b w:val="0"/>
          <w:bCs w:val="0"/>
          <w:color w:val="auto"/>
          <w:sz w:val="44"/>
          <w:szCs w:val="44"/>
        </w:rPr>
        <w:t>（十）</w:t>
      </w:r>
      <w:bookmarkEnd w:id="11"/>
      <w:r>
        <w:rPr>
          <w:rFonts w:hint="eastAsia" w:ascii="方正小标宋简体" w:hAnsi="方正小标宋简体" w:eastAsia="方正小标宋简体" w:cs="方正小标宋简体"/>
          <w:b w:val="0"/>
          <w:bCs w:val="0"/>
          <w:color w:val="auto"/>
        </w:rPr>
        <w:t>市政服务领域基层政务公开标准目录</w:t>
      </w:r>
    </w:p>
    <w:tbl>
      <w:tblPr>
        <w:tblStyle w:val="6"/>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4"/>
        <w:gridCol w:w="1447"/>
        <w:gridCol w:w="2595"/>
        <w:gridCol w:w="2332"/>
        <w:gridCol w:w="1645"/>
        <w:gridCol w:w="941"/>
        <w:gridCol w:w="1608"/>
        <w:gridCol w:w="532"/>
        <w:gridCol w:w="682"/>
        <w:gridCol w:w="45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blHeader/>
          <w:jc w:val="center"/>
        </w:trPr>
        <w:tc>
          <w:tcPr>
            <w:tcW w:w="540"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2141"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2595"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2332"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645"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时限</w:t>
            </w:r>
          </w:p>
        </w:tc>
        <w:tc>
          <w:tcPr>
            <w:tcW w:w="941"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主体</w:t>
            </w:r>
          </w:p>
        </w:tc>
        <w:tc>
          <w:tcPr>
            <w:tcW w:w="1608"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载体</w:t>
            </w:r>
          </w:p>
        </w:tc>
        <w:tc>
          <w:tcPr>
            <w:tcW w:w="1214"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350"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694"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一级</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1447"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二级事项</w:t>
            </w:r>
          </w:p>
        </w:tc>
        <w:tc>
          <w:tcPr>
            <w:tcW w:w="2595"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2332"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645"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941"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608"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532"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全</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社</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会</w:t>
            </w:r>
          </w:p>
        </w:tc>
        <w:tc>
          <w:tcPr>
            <w:tcW w:w="682"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451"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主动</w:t>
            </w:r>
          </w:p>
        </w:tc>
        <w:tc>
          <w:tcPr>
            <w:tcW w:w="899"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540" w:type="dxa"/>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1</w:t>
            </w:r>
          </w:p>
        </w:tc>
        <w:tc>
          <w:tcPr>
            <w:tcW w:w="694"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城镇</w:t>
            </w:r>
          </w:p>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w:t>
            </w:r>
          </w:p>
        </w:tc>
        <w:tc>
          <w:tcPr>
            <w:tcW w:w="1447"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燃气管理</w:t>
            </w:r>
          </w:p>
          <w:p>
            <w:pPr>
              <w:spacing w:line="240" w:lineRule="exact"/>
              <w:jc w:val="center"/>
              <w:rPr>
                <w:rFonts w:ascii="Times New Roman" w:hAnsi="Times New Roman" w:eastAsia="仿宋_GB2312"/>
                <w:color w:val="auto"/>
                <w:sz w:val="22"/>
              </w:rPr>
            </w:pPr>
          </w:p>
        </w:tc>
        <w:tc>
          <w:tcPr>
            <w:tcW w:w="2595"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瓶装燃气、管道燃气服务企业名单、联系人、咨询电话等。</w:t>
            </w:r>
          </w:p>
        </w:tc>
        <w:tc>
          <w:tcPr>
            <w:tcW w:w="2332" w:type="dxa"/>
            <w:vMerge w:val="restart"/>
            <w:shd w:val="clear" w:color="auto" w:fill="auto"/>
            <w:vAlign w:val="center"/>
          </w:tcPr>
          <w:p>
            <w:pPr>
              <w:spacing w:line="240" w:lineRule="exact"/>
              <w:rPr>
                <w:rFonts w:ascii="Times New Roman" w:hAnsi="Times New Roman" w:eastAsia="仿宋_GB2312"/>
                <w:color w:val="auto"/>
                <w:sz w:val="22"/>
              </w:rPr>
            </w:pPr>
            <w:r>
              <w:rPr>
                <w:rFonts w:ascii="Times New Roman" w:hAnsi="Times New Roman" w:eastAsia="仿宋_GB2312"/>
                <w:color w:val="auto"/>
                <w:sz w:val="22"/>
              </w:rPr>
              <w:t>《城镇燃气管理条例》（国务院令第583号）、《四川省燃气管理条例》第三章、第四章</w:t>
            </w:r>
          </w:p>
          <w:p>
            <w:pPr>
              <w:spacing w:line="240" w:lineRule="exact"/>
              <w:rPr>
                <w:rFonts w:ascii="Times New Roman" w:hAnsi="Times New Roman" w:eastAsia="仿宋_GB2312"/>
                <w:color w:val="auto"/>
                <w:sz w:val="22"/>
              </w:rPr>
            </w:pPr>
          </w:p>
        </w:tc>
        <w:tc>
          <w:tcPr>
            <w:tcW w:w="1645"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p>
            <w:pPr>
              <w:spacing w:line="240" w:lineRule="exact"/>
              <w:jc w:val="center"/>
              <w:rPr>
                <w:rFonts w:ascii="Times New Roman" w:hAnsi="Times New Roman" w:eastAsia="仿宋_GB2312"/>
                <w:color w:val="auto"/>
                <w:sz w:val="22"/>
              </w:rPr>
            </w:pPr>
          </w:p>
        </w:tc>
        <w:tc>
          <w:tcPr>
            <w:tcW w:w="941"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lang w:eastAsia="zh-CN"/>
              </w:rPr>
              <w:t>李家镇镇</w:t>
            </w:r>
            <w:r>
              <w:rPr>
                <w:rFonts w:hint="eastAsia" w:ascii="Times New Roman" w:hAnsi="Times New Roman" w:eastAsia="仿宋_GB2312"/>
                <w:color w:val="auto"/>
                <w:sz w:val="22"/>
              </w:rPr>
              <w:t>人民政府</w:t>
            </w:r>
          </w:p>
        </w:tc>
        <w:tc>
          <w:tcPr>
            <w:tcW w:w="1608" w:type="dxa"/>
            <w:vMerge w:val="restart"/>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spacing w:line="240" w:lineRule="exact"/>
              <w:jc w:val="center"/>
              <w:rPr>
                <w:rFonts w:ascii="Times New Roman" w:hAnsi="Times New Roman" w:eastAsia="仿宋_GB2312"/>
                <w:color w:val="auto"/>
                <w:sz w:val="22"/>
              </w:rPr>
            </w:pPr>
            <w:r>
              <w:rPr>
                <w:rFonts w:hint="eastAsia" w:ascii="仿宋_GB2312" w:hAnsi="仿宋_GB2312" w:eastAsia="仿宋_GB2312" w:cs="仿宋_GB2312"/>
                <w:color w:val="auto"/>
                <w:sz w:val="24"/>
                <w:szCs w:val="24"/>
              </w:rPr>
              <w:t>■村公示栏（电子屏）</w:t>
            </w: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40" w:type="dxa"/>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2</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2595"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燃气收费标准及依据</w:t>
            </w:r>
            <w:r>
              <w:rPr>
                <w:rFonts w:hint="eastAsia" w:ascii="Times New Roman" w:hAnsi="Times New Roman" w:eastAsia="仿宋_GB2312"/>
                <w:color w:val="auto"/>
                <w:sz w:val="22"/>
              </w:rPr>
              <w:t>，</w:t>
            </w:r>
            <w:r>
              <w:rPr>
                <w:rFonts w:ascii="Times New Roman" w:hAnsi="Times New Roman" w:eastAsia="仿宋_GB2312"/>
                <w:color w:val="auto"/>
                <w:sz w:val="22"/>
              </w:rPr>
              <w:t>停气通知</w:t>
            </w:r>
            <w:r>
              <w:rPr>
                <w:rFonts w:hint="eastAsia" w:ascii="Times New Roman" w:hAnsi="Times New Roman" w:eastAsia="仿宋_GB2312"/>
                <w:color w:val="auto"/>
                <w:sz w:val="22"/>
              </w:rPr>
              <w:t>等。</w:t>
            </w:r>
          </w:p>
        </w:tc>
        <w:tc>
          <w:tcPr>
            <w:tcW w:w="2332" w:type="dxa"/>
            <w:vMerge w:val="continue"/>
            <w:shd w:val="clear" w:color="auto" w:fill="auto"/>
            <w:vAlign w:val="center"/>
          </w:tcPr>
          <w:p>
            <w:pPr>
              <w:spacing w:line="240" w:lineRule="exact"/>
              <w:rPr>
                <w:rFonts w:ascii="Times New Roman" w:hAnsi="Times New Roman" w:eastAsia="仿宋_GB2312"/>
                <w:color w:val="auto"/>
                <w:sz w:val="22"/>
              </w:rPr>
            </w:pPr>
          </w:p>
        </w:tc>
        <w:tc>
          <w:tcPr>
            <w:tcW w:w="1645"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3</w:t>
            </w:r>
          </w:p>
        </w:tc>
        <w:tc>
          <w:tcPr>
            <w:tcW w:w="694"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城镇</w:t>
            </w:r>
          </w:p>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燃气</w:t>
            </w: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天然气用户新（扩）装业务办理。</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申请条件、申请材料、申请流程、法定依据等内容。</w:t>
            </w:r>
          </w:p>
        </w:tc>
        <w:tc>
          <w:tcPr>
            <w:tcW w:w="2332" w:type="dxa"/>
            <w:shd w:val="clear" w:color="auto" w:fill="auto"/>
            <w:vAlign w:val="center"/>
          </w:tcPr>
          <w:p>
            <w:pPr>
              <w:spacing w:line="220" w:lineRule="exact"/>
              <w:rPr>
                <w:rFonts w:ascii="Times New Roman" w:hAnsi="Times New Roman" w:eastAsia="仿宋_GB2312"/>
                <w:color w:val="auto"/>
                <w:sz w:val="22"/>
              </w:rPr>
            </w:pPr>
            <w:r>
              <w:rPr>
                <w:rFonts w:ascii="Times New Roman" w:hAnsi="Times New Roman" w:eastAsia="仿宋_GB2312"/>
                <w:color w:val="auto"/>
                <w:sz w:val="22"/>
              </w:rPr>
              <w:t>《城镇燃气管理条例》（国务院令第583号）、《四川省燃气管理条例》第三章、第四章</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lang w:eastAsia="zh-CN"/>
              </w:rPr>
              <w:t>李家镇镇</w:t>
            </w:r>
            <w:r>
              <w:rPr>
                <w:rFonts w:hint="eastAsia" w:ascii="Times New Roman" w:hAnsi="Times New Roman" w:eastAsia="仿宋_GB2312"/>
                <w:color w:val="auto"/>
                <w:sz w:val="22"/>
              </w:rPr>
              <w:t>人民政府</w:t>
            </w:r>
          </w:p>
        </w:tc>
        <w:tc>
          <w:tcPr>
            <w:tcW w:w="1608" w:type="dxa"/>
            <w:vMerge w:val="restart"/>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spacing w:line="240" w:lineRule="exact"/>
              <w:jc w:val="center"/>
              <w:rPr>
                <w:rFonts w:ascii="Times New Roman" w:hAnsi="Times New Roman" w:eastAsia="仿宋_GB2312"/>
                <w:color w:val="auto"/>
                <w:sz w:val="22"/>
              </w:rPr>
            </w:pPr>
            <w:r>
              <w:rPr>
                <w:rFonts w:hint="eastAsia" w:ascii="仿宋_GB2312" w:hAnsi="仿宋_GB2312" w:eastAsia="仿宋_GB2312" w:cs="仿宋_GB2312"/>
                <w:color w:val="auto"/>
                <w:sz w:val="24"/>
                <w:szCs w:val="24"/>
              </w:rPr>
              <w:t>■村公示栏（电子屏）</w:t>
            </w: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4</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瓶装燃气经营企业申请燃气经营许可证核发。</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 xml:space="preserve"> 申请条件、申请材料、申请流程、法定依据等内容。</w:t>
            </w:r>
          </w:p>
        </w:tc>
        <w:tc>
          <w:tcPr>
            <w:tcW w:w="2332"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《城镇燃气管理条例》</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5</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燃气经营者改动市政燃气设施审批。</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申请条件、申请材料、申请流程、法定依据等内容。</w:t>
            </w:r>
          </w:p>
        </w:tc>
        <w:tc>
          <w:tcPr>
            <w:tcW w:w="2332"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《城镇燃气管理条例》</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bl>
    <w:p>
      <w:pPr>
        <w:rPr>
          <w:color w:val="auto"/>
        </w:rPr>
      </w:pPr>
    </w:p>
    <w:p>
      <w:pPr>
        <w:rPr>
          <w:color w:val="auto"/>
        </w:rPr>
      </w:pP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2" w:name="_Toc12965"/>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一</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12"/>
    </w:p>
    <w:p>
      <w:pPr>
        <w:rPr>
          <w:rFonts w:hint="default"/>
          <w:color w:val="auto"/>
          <w:lang w:val="en-US" w:eastAsia="zh-CN"/>
        </w:rPr>
      </w:pPr>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shd w:val="clear" w:color="auto" w:fill="auto"/>
              </w:rPr>
              <w:t>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4397"/>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二</w:t>
      </w:r>
      <w:r>
        <w:rPr>
          <w:rFonts w:hint="eastAsia" w:ascii="方正小标宋简体" w:hAnsi="方正小标宋简体" w:eastAsia="方正小标宋简体" w:cs="方正小标宋简体"/>
          <w:b w:val="0"/>
          <w:bCs w:val="0"/>
          <w:color w:val="auto"/>
          <w:sz w:val="44"/>
          <w:szCs w:val="44"/>
        </w:rPr>
        <w:t>）农村危房改造领域基层政务公开标准目录</w:t>
      </w:r>
      <w:bookmarkEnd w:id="13"/>
    </w:p>
    <w:p>
      <w:pPr>
        <w:rPr>
          <w:rFonts w:hint="eastAsia"/>
          <w:color w:val="auto"/>
          <w:lang w:eastAsia="zh-CN"/>
        </w:rPr>
      </w:pPr>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仿宋_GB2312" w:hAnsi="仿宋_GB2312" w:eastAsia="仿宋_GB2312" w:cs="仿宋_GB2312"/>
                <w:color w:val="auto"/>
                <w:kern w:val="0"/>
                <w:sz w:val="24"/>
                <w:szCs w:val="24"/>
                <w:lang w:eastAsia="zh-CN"/>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jc w:val="both"/>
              <w:rPr>
                <w:rFonts w:hint="eastAsia" w:ascii="仿宋_GB2312" w:hAnsi="仿宋_GB2312" w:eastAsia="仿宋_GB2312" w:cs="仿宋_GB2312"/>
                <w:color w:val="auto"/>
                <w:sz w:val="24"/>
                <w:szCs w:val="24"/>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4"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十三</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4"/>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sz w:val="44"/>
          <w:szCs w:val="44"/>
        </w:rPr>
        <w:br w:type="page"/>
      </w:r>
      <w:bookmarkStart w:id="15"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十四</w:t>
      </w:r>
      <w:r>
        <w:rPr>
          <w:rFonts w:hint="eastAsia" w:ascii="方正小标宋简体" w:hAnsi="方正小标宋简体" w:eastAsia="方正小标宋简体" w:cs="方正小标宋简体"/>
          <w:b w:val="0"/>
          <w:bCs w:val="0"/>
          <w:color w:val="auto"/>
          <w:sz w:val="44"/>
          <w:szCs w:val="44"/>
        </w:rPr>
        <w:t>）</w:t>
      </w:r>
      <w:bookmarkEnd w:id="15"/>
      <w:r>
        <w:rPr>
          <w:rFonts w:hint="eastAsia" w:ascii="方正小标宋简体" w:hAnsi="方正小标宋简体" w:eastAsia="方正小标宋简体" w:cs="方正小标宋简体"/>
          <w:b w:val="0"/>
          <w:bCs w:val="0"/>
          <w:color w:val="auto"/>
        </w:rPr>
        <w:t>公共文化服务</w:t>
      </w:r>
      <w:r>
        <w:rPr>
          <w:rFonts w:hint="eastAsia" w:ascii="方正小标宋简体" w:hAnsi="方正小标宋简体" w:eastAsia="方正小标宋简体" w:cs="方正小标宋简体"/>
          <w:b w:val="0"/>
          <w:bCs w:val="0"/>
          <w:color w:val="auto"/>
          <w:lang w:eastAsia="zh-CN"/>
        </w:rPr>
        <w:t>及旅游</w:t>
      </w:r>
      <w:r>
        <w:rPr>
          <w:rFonts w:hint="eastAsia" w:ascii="方正小标宋简体" w:hAnsi="方正小标宋简体" w:eastAsia="方正小标宋简体" w:cs="方正小标宋简体"/>
          <w:b w:val="0"/>
          <w:bCs w:val="0"/>
          <w:color w:val="auto"/>
        </w:rPr>
        <w:t>领域基层政务公开标准目录</w:t>
      </w:r>
    </w:p>
    <w:tbl>
      <w:tblPr>
        <w:tblStyle w:val="6"/>
        <w:tblW w:w="15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63"/>
        <w:gridCol w:w="1146"/>
        <w:gridCol w:w="2468"/>
        <w:gridCol w:w="3694"/>
        <w:gridCol w:w="1404"/>
        <w:gridCol w:w="1035"/>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序号</w:t>
            </w:r>
          </w:p>
        </w:tc>
        <w:tc>
          <w:tcPr>
            <w:tcW w:w="190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公开事项</w:t>
            </w:r>
          </w:p>
        </w:tc>
        <w:tc>
          <w:tcPr>
            <w:tcW w:w="2468"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公开内容（要素）</w:t>
            </w:r>
          </w:p>
        </w:tc>
        <w:tc>
          <w:tcPr>
            <w:tcW w:w="369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公开依据</w:t>
            </w:r>
          </w:p>
        </w:tc>
        <w:tc>
          <w:tcPr>
            <w:tcW w:w="140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公开时限</w:t>
            </w:r>
          </w:p>
        </w:tc>
        <w:tc>
          <w:tcPr>
            <w:tcW w:w="1035"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公开主体</w:t>
            </w:r>
          </w:p>
        </w:tc>
        <w:tc>
          <w:tcPr>
            <w:tcW w:w="1440"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公开渠道和载体</w:t>
            </w:r>
          </w:p>
        </w:tc>
        <w:tc>
          <w:tcPr>
            <w:tcW w:w="142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公开对象</w:t>
            </w:r>
          </w:p>
        </w:tc>
        <w:tc>
          <w:tcPr>
            <w:tcW w:w="1271"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continue"/>
            <w:vAlign w:val="center"/>
          </w:tcPr>
          <w:p>
            <w:pPr>
              <w:widowControl/>
              <w:jc w:val="left"/>
              <w:rPr>
                <w:rFonts w:ascii="Times New Roman" w:hAnsi="Times New Roman"/>
                <w:color w:val="auto"/>
                <w:kern w:val="0"/>
                <w:sz w:val="22"/>
              </w:rPr>
            </w:pPr>
          </w:p>
        </w:tc>
        <w:tc>
          <w:tcPr>
            <w:tcW w:w="763"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一级事项</w:t>
            </w:r>
          </w:p>
        </w:tc>
        <w:tc>
          <w:tcPr>
            <w:tcW w:w="1146"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二级事项</w:t>
            </w:r>
          </w:p>
        </w:tc>
        <w:tc>
          <w:tcPr>
            <w:tcW w:w="2468" w:type="dxa"/>
            <w:vMerge w:val="continue"/>
            <w:vAlign w:val="center"/>
          </w:tcPr>
          <w:p>
            <w:pPr>
              <w:widowControl/>
              <w:jc w:val="left"/>
              <w:rPr>
                <w:rFonts w:ascii="Times New Roman" w:hAnsi="Times New Roman"/>
                <w:color w:val="auto"/>
                <w:kern w:val="0"/>
                <w:sz w:val="22"/>
              </w:rPr>
            </w:pPr>
          </w:p>
        </w:tc>
        <w:tc>
          <w:tcPr>
            <w:tcW w:w="3694" w:type="dxa"/>
            <w:vMerge w:val="continue"/>
            <w:vAlign w:val="center"/>
          </w:tcPr>
          <w:p>
            <w:pPr>
              <w:widowControl/>
              <w:jc w:val="left"/>
              <w:rPr>
                <w:rFonts w:ascii="Times New Roman" w:hAnsi="Times New Roman"/>
                <w:color w:val="auto"/>
                <w:kern w:val="0"/>
                <w:sz w:val="22"/>
              </w:rPr>
            </w:pPr>
          </w:p>
        </w:tc>
        <w:tc>
          <w:tcPr>
            <w:tcW w:w="1404" w:type="dxa"/>
            <w:vMerge w:val="continue"/>
            <w:vAlign w:val="center"/>
          </w:tcPr>
          <w:p>
            <w:pPr>
              <w:widowControl/>
              <w:jc w:val="left"/>
              <w:rPr>
                <w:rFonts w:ascii="Times New Roman" w:hAnsi="Times New Roman"/>
                <w:color w:val="auto"/>
                <w:kern w:val="0"/>
                <w:sz w:val="22"/>
              </w:rPr>
            </w:pPr>
          </w:p>
        </w:tc>
        <w:tc>
          <w:tcPr>
            <w:tcW w:w="1035" w:type="dxa"/>
            <w:vMerge w:val="continue"/>
            <w:vAlign w:val="center"/>
          </w:tcPr>
          <w:p>
            <w:pPr>
              <w:widowControl/>
              <w:jc w:val="left"/>
              <w:rPr>
                <w:rFonts w:ascii="Times New Roman" w:hAnsi="Times New Roman"/>
                <w:color w:val="auto"/>
                <w:kern w:val="0"/>
                <w:sz w:val="22"/>
              </w:rPr>
            </w:pPr>
          </w:p>
        </w:tc>
        <w:tc>
          <w:tcPr>
            <w:tcW w:w="14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全社会</w:t>
            </w:r>
          </w:p>
        </w:tc>
        <w:tc>
          <w:tcPr>
            <w:tcW w:w="709"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特定群众</w:t>
            </w:r>
          </w:p>
        </w:tc>
        <w:tc>
          <w:tcPr>
            <w:tcW w:w="551"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主动</w:t>
            </w: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6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246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1.机构名称；</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2.开放时间；</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3.机构地址；</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4.联系电话；</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369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40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03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李家镇</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63"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旅游</w:t>
            </w: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旅游规划</w:t>
            </w:r>
          </w:p>
        </w:tc>
        <w:tc>
          <w:tcPr>
            <w:tcW w:w="246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本地旅游发展规划文本</w:t>
            </w:r>
          </w:p>
        </w:tc>
        <w:tc>
          <w:tcPr>
            <w:tcW w:w="3694"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1.《中华人民共和国旅游法》；</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2.《中华人民共和国政府信息公开条例》；</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3.《文化和旅游部关于印发〈文化和旅游规划管理办法〉的通知》。</w:t>
            </w:r>
          </w:p>
        </w:tc>
        <w:tc>
          <w:tcPr>
            <w:tcW w:w="140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035"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李家镇</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lang w:eastAsia="zh-CN"/>
              </w:rPr>
            </w:pP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63" w:type="dxa"/>
            <w:vAlign w:val="center"/>
          </w:tcPr>
          <w:p>
            <w:pPr>
              <w:rPr>
                <w:rFonts w:hint="eastAsia" w:ascii="仿宋_GB2312" w:hAnsi="仿宋_GB2312" w:eastAsia="仿宋_GB2312" w:cs="仿宋_GB2312"/>
                <w:color w:val="auto"/>
                <w:sz w:val="24"/>
                <w:szCs w:val="24"/>
              </w:rPr>
            </w:pP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旅游提示警示信息</w:t>
            </w:r>
          </w:p>
        </w:tc>
        <w:tc>
          <w:tcPr>
            <w:tcW w:w="2468"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1.旅游安全提示信息；</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2.旅游消费警示信息；</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3.文物保护提示信息。</w:t>
            </w:r>
          </w:p>
        </w:tc>
        <w:tc>
          <w:tcPr>
            <w:tcW w:w="3694"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1.《中华人民共和国政府信息公开条例》；</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2.《关于全面推进政务公开工作的意见》。</w:t>
            </w:r>
          </w:p>
        </w:tc>
        <w:tc>
          <w:tcPr>
            <w:tcW w:w="140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信息形成之日起7个工作日内公开</w:t>
            </w:r>
          </w:p>
        </w:tc>
        <w:tc>
          <w:tcPr>
            <w:tcW w:w="1035"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李家镇</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rPr>
            </w:pP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63" w:type="dxa"/>
            <w:vAlign w:val="center"/>
          </w:tcPr>
          <w:p>
            <w:pPr>
              <w:rPr>
                <w:rFonts w:hint="eastAsia" w:ascii="仿宋_GB2312" w:hAnsi="仿宋_GB2312" w:eastAsia="仿宋_GB2312" w:cs="仿宋_GB2312"/>
                <w:color w:val="auto"/>
                <w:sz w:val="24"/>
                <w:szCs w:val="24"/>
              </w:rPr>
            </w:pP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旅游安全应急处置信息</w:t>
            </w:r>
          </w:p>
        </w:tc>
        <w:tc>
          <w:tcPr>
            <w:tcW w:w="2468"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1.旅游应急保障组织机构及职责；</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2.旅游应急保障工作预案；</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3.旅游应急响应、热点问题处置情况。</w:t>
            </w:r>
          </w:p>
        </w:tc>
        <w:tc>
          <w:tcPr>
            <w:tcW w:w="3694"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1.《中华人民共和国政府信息公开条例》；</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2.《关于全面推进政务公开工作的意见》。</w:t>
            </w:r>
          </w:p>
        </w:tc>
        <w:tc>
          <w:tcPr>
            <w:tcW w:w="140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信息形成之日起20个工作日内公开</w:t>
            </w:r>
          </w:p>
        </w:tc>
        <w:tc>
          <w:tcPr>
            <w:tcW w:w="1035"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李家镇</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rPr>
            </w:pP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63"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公共服务</w:t>
            </w: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旅游市场举报投诉信息</w:t>
            </w:r>
          </w:p>
        </w:tc>
        <w:tc>
          <w:tcPr>
            <w:tcW w:w="246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受理旅游市场举报投诉的途径和方式。</w:t>
            </w:r>
          </w:p>
        </w:tc>
        <w:tc>
          <w:tcPr>
            <w:tcW w:w="3694"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1.《中华人民共和国旅游法》；</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2.《中华人民共和国政府信息公开条例》；</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3.《关于全面推进政务公开工作的意见》；</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4.《文化市场综合行政执法管理办法》；</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5.《旅游行政处罚办法》；</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6.《旅游投诉处理办法》。</w:t>
            </w:r>
          </w:p>
        </w:tc>
        <w:tc>
          <w:tcPr>
            <w:tcW w:w="140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信息形成之日起20个工作日内公开</w:t>
            </w:r>
          </w:p>
        </w:tc>
        <w:tc>
          <w:tcPr>
            <w:tcW w:w="1035"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李家镇</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lang w:val="en-US" w:eastAsia="zh-CN"/>
              </w:rPr>
            </w:pP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763" w:type="dxa"/>
            <w:vAlign w:val="center"/>
          </w:tcPr>
          <w:p>
            <w:pPr>
              <w:rPr>
                <w:rFonts w:hint="eastAsia" w:ascii="仿宋_GB2312" w:hAnsi="仿宋_GB2312" w:eastAsia="仿宋_GB2312" w:cs="仿宋_GB2312"/>
                <w:color w:val="auto"/>
                <w:sz w:val="24"/>
                <w:szCs w:val="24"/>
              </w:rPr>
            </w:pP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文明旅游宣传信息</w:t>
            </w:r>
          </w:p>
        </w:tc>
        <w:tc>
          <w:tcPr>
            <w:tcW w:w="2468"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1.文明旅游宣传主题及活动信息；</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2.旅游志愿服务信息。</w:t>
            </w:r>
          </w:p>
        </w:tc>
        <w:tc>
          <w:tcPr>
            <w:tcW w:w="3694"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1.《中华人民共和国政府信息公开条例》；</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2.《关于全面推进政务公开工作的意见》。</w:t>
            </w:r>
          </w:p>
        </w:tc>
        <w:tc>
          <w:tcPr>
            <w:tcW w:w="1404"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信息形成之日起20个工作日内公开</w:t>
            </w:r>
          </w:p>
        </w:tc>
        <w:tc>
          <w:tcPr>
            <w:tcW w:w="1035"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李家镇</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lang w:val="en-US" w:eastAsia="zh-CN"/>
              </w:rPr>
            </w:pP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763" w:type="dxa"/>
            <w:vAlign w:val="center"/>
          </w:tcPr>
          <w:p>
            <w:pPr>
              <w:rPr>
                <w:rFonts w:hint="eastAsia" w:ascii="仿宋_GB2312" w:hAnsi="仿宋_GB2312" w:eastAsia="仿宋_GB2312" w:cs="仿宋_GB2312"/>
                <w:color w:val="auto"/>
                <w:sz w:val="24"/>
                <w:szCs w:val="24"/>
              </w:rPr>
            </w:pP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旅游厕所建设情况</w:t>
            </w:r>
          </w:p>
        </w:tc>
        <w:tc>
          <w:tcPr>
            <w:tcW w:w="246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旅游厕所建设数量及厕位数量。</w:t>
            </w:r>
          </w:p>
        </w:tc>
        <w:tc>
          <w:tcPr>
            <w:tcW w:w="369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《中华人民共和国政府信息公开条例》</w:t>
            </w:r>
          </w:p>
        </w:tc>
        <w:tc>
          <w:tcPr>
            <w:tcW w:w="1404"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信息形成之日起20个工作日内公开</w:t>
            </w:r>
          </w:p>
        </w:tc>
        <w:tc>
          <w:tcPr>
            <w:tcW w:w="1035"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李家镇</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lang w:val="en-US" w:eastAsia="zh-CN"/>
              </w:rPr>
            </w:pP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6"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6"/>
    </w:p>
    <w:tbl>
      <w:tblPr>
        <w:tblStyle w:val="6"/>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《中华人民共和国人口与计划生育法》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7"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十六</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7"/>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4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■公示栏（电子屏）</w:t>
            </w:r>
            <w:r>
              <w:rPr>
                <w:rFonts w:hint="eastAsia" w:ascii="仿宋_GB2312" w:eastAsia="仿宋_GB2312" w:cs="仿宋_GB2312"/>
                <w:color w:val="auto"/>
                <w:sz w:val="24"/>
                <w:szCs w:val="24"/>
                <w:lang w:bidi="ar"/>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■公示栏（电子屏）</w:t>
            </w:r>
            <w:r>
              <w:rPr>
                <w:rFonts w:hint="eastAsia" w:ascii="仿宋_GB2312" w:eastAsia="仿宋_GB2312" w:cs="仿宋_GB2312"/>
                <w:color w:val="auto"/>
                <w:sz w:val="24"/>
                <w:szCs w:val="24"/>
                <w:lang w:bidi="ar"/>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■公示栏（电子屏）</w:t>
            </w:r>
            <w:r>
              <w:rPr>
                <w:rFonts w:hint="eastAsia" w:ascii="仿宋_GB2312" w:eastAsia="仿宋_GB2312" w:cs="仿宋_GB2312"/>
                <w:color w:val="auto"/>
                <w:sz w:val="24"/>
                <w:szCs w:val="24"/>
                <w:lang w:bidi="ar"/>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8"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十七</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8"/>
    </w:p>
    <w:tbl>
      <w:tblPr>
        <w:tblStyle w:val="6"/>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szCs w:val="24"/>
              </w:rPr>
              <w:t>■公示栏</w:t>
            </w:r>
            <w:r>
              <w:rPr>
                <w:rFonts w:hint="eastAsia" w:ascii="仿宋_GB2312" w:eastAsia="仿宋_GB2312" w:cs="仿宋_GB2312"/>
                <w:color w:val="auto"/>
                <w:sz w:val="24"/>
                <w:szCs w:val="24"/>
                <w:lang w:bidi="ar"/>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■公示栏</w:t>
            </w:r>
            <w:r>
              <w:rPr>
                <w:rFonts w:hint="eastAsia" w:ascii="仿宋_GB2312" w:eastAsia="仿宋_GB2312" w:cs="仿宋_GB2312"/>
                <w:color w:val="auto"/>
                <w:sz w:val="24"/>
                <w:szCs w:val="24"/>
                <w:lang w:bidi="ar"/>
              </w:rPr>
              <w:t xml:space="preserve">   </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3</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eastAsia" w:ascii="仿宋_GB2312" w:hAnsi="仿宋_GB2312" w:eastAsia="仿宋_GB2312" w:cs="仿宋_GB2312"/>
                <w:color w:val="auto"/>
                <w:sz w:val="24"/>
                <w:szCs w:val="24"/>
              </w:rPr>
              <w:t>■公示栏</w:t>
            </w:r>
            <w:r>
              <w:rPr>
                <w:rFonts w:hint="eastAsia" w:ascii="仿宋_GB2312" w:eastAsia="仿宋_GB2312" w:cs="仿宋_GB2312"/>
                <w:color w:val="auto"/>
                <w:sz w:val="24"/>
                <w:szCs w:val="24"/>
                <w:lang w:bidi="ar"/>
              </w:rPr>
              <w:t xml:space="preserve">   </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4</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eastAsia" w:ascii="仿宋_GB2312" w:hAnsi="仿宋_GB2312" w:eastAsia="仿宋_GB2312" w:cs="仿宋_GB2312"/>
                <w:color w:val="auto"/>
                <w:sz w:val="24"/>
                <w:szCs w:val="24"/>
              </w:rPr>
              <w:t>■公示栏</w:t>
            </w:r>
            <w:r>
              <w:rPr>
                <w:rFonts w:hint="eastAsia" w:ascii="仿宋_GB2312" w:eastAsia="仿宋_GB2312" w:cs="仿宋_GB2312"/>
                <w:color w:val="auto"/>
                <w:sz w:val="24"/>
                <w:szCs w:val="24"/>
                <w:lang w:bidi="ar"/>
              </w:rPr>
              <w:t xml:space="preserve">   </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5</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eastAsia" w:ascii="仿宋_GB2312" w:hAnsi="仿宋_GB2312" w:eastAsia="仿宋_GB2312" w:cs="仿宋_GB2312"/>
                <w:color w:val="auto"/>
                <w:sz w:val="24"/>
                <w:szCs w:val="24"/>
              </w:rPr>
              <w:t>■公示栏</w:t>
            </w:r>
            <w:r>
              <w:rPr>
                <w:rFonts w:hint="eastAsia" w:ascii="仿宋_GB2312" w:eastAsia="仿宋_GB2312" w:cs="仿宋_GB2312"/>
                <w:color w:val="auto"/>
                <w:sz w:val="24"/>
                <w:szCs w:val="24"/>
                <w:lang w:bidi="ar"/>
              </w:rPr>
              <w:t xml:space="preserve">   </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eastAsia" w:ascii="仿宋_GB2312" w:hAnsi="仿宋_GB2312" w:eastAsia="仿宋_GB2312" w:cs="仿宋_GB2312"/>
                <w:color w:val="auto"/>
                <w:sz w:val="24"/>
                <w:szCs w:val="24"/>
              </w:rPr>
              <w:t>■公示栏</w:t>
            </w:r>
            <w:r>
              <w:rPr>
                <w:rFonts w:hint="eastAsia" w:ascii="仿宋_GB2312" w:eastAsia="仿宋_GB2312" w:cs="仿宋_GB2312"/>
                <w:color w:val="auto"/>
                <w:sz w:val="24"/>
                <w:szCs w:val="24"/>
                <w:lang w:bidi="ar"/>
              </w:rPr>
              <w:t xml:space="preserve">   </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eastAsia" w:ascii="仿宋_GB2312" w:hAnsi="仿宋_GB2312" w:eastAsia="仿宋_GB2312" w:cs="仿宋_GB2312"/>
                <w:color w:val="auto"/>
                <w:sz w:val="24"/>
                <w:szCs w:val="24"/>
              </w:rPr>
              <w:t>■公示栏</w:t>
            </w:r>
            <w:r>
              <w:rPr>
                <w:rFonts w:hint="eastAsia" w:ascii="仿宋_GB2312" w:eastAsia="仿宋_GB2312" w:cs="仿宋_GB2312"/>
                <w:color w:val="auto"/>
                <w:sz w:val="24"/>
                <w:szCs w:val="24"/>
                <w:lang w:bidi="ar"/>
              </w:rPr>
              <w:t xml:space="preserve">   </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8</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eastAsia" w:ascii="仿宋_GB2312" w:hAnsi="仿宋_GB2312" w:eastAsia="仿宋_GB2312" w:cs="仿宋_GB2312"/>
                <w:color w:val="auto"/>
                <w:sz w:val="24"/>
                <w:szCs w:val="24"/>
              </w:rPr>
              <w:t>■公示栏</w:t>
            </w:r>
            <w:r>
              <w:rPr>
                <w:rFonts w:hint="eastAsia" w:ascii="仿宋_GB2312" w:eastAsia="仿宋_GB2312" w:cs="仿宋_GB2312"/>
                <w:color w:val="auto"/>
                <w:sz w:val="24"/>
                <w:szCs w:val="24"/>
                <w:lang w:bidi="ar"/>
              </w:rPr>
              <w:t xml:space="preserve">   </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eastAsia" w:ascii="仿宋_GB2312" w:hAnsi="仿宋_GB2312" w:eastAsia="仿宋_GB2312" w:cs="仿宋_GB2312"/>
                <w:color w:val="auto"/>
                <w:sz w:val="24"/>
                <w:szCs w:val="24"/>
              </w:rPr>
              <w:t>■公示栏</w:t>
            </w:r>
            <w:r>
              <w:rPr>
                <w:rFonts w:hint="eastAsia" w:ascii="仿宋_GB2312" w:eastAsia="仿宋_GB2312" w:cs="仿宋_GB2312"/>
                <w:color w:val="auto"/>
                <w:sz w:val="24"/>
                <w:szCs w:val="24"/>
                <w:lang w:bidi="ar"/>
              </w:rPr>
              <w:t xml:space="preserve">   </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eastAsia" w:ascii="仿宋_GB2312" w:hAnsi="仿宋_GB2312" w:eastAsia="仿宋_GB2312" w:cs="仿宋_GB2312"/>
                <w:bCs/>
                <w:color w:val="auto"/>
                <w:sz w:val="24"/>
                <w:szCs w:val="24"/>
                <w:lang w:val="en-US" w:eastAsia="zh-CN"/>
              </w:rPr>
              <w:t>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李家镇镇人民政府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eastAsia" w:ascii="仿宋_GB2312" w:hAnsi="仿宋_GB2312" w:eastAsia="仿宋_GB2312" w:cs="仿宋_GB2312"/>
                <w:color w:val="auto"/>
                <w:sz w:val="24"/>
                <w:szCs w:val="24"/>
              </w:rPr>
              <w:t>■公示栏</w:t>
            </w:r>
            <w:r>
              <w:rPr>
                <w:rFonts w:hint="eastAsia" w:ascii="仿宋_GB2312" w:eastAsia="仿宋_GB2312" w:cs="仿宋_GB2312"/>
                <w:color w:val="auto"/>
                <w:sz w:val="24"/>
                <w:szCs w:val="24"/>
                <w:lang w:bidi="ar"/>
              </w:rPr>
              <w:t xml:space="preserve">   </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numPr>
          <w:ilvl w:val="0"/>
          <w:numId w:val="0"/>
        </w:numPr>
        <w:spacing w:before="0" w:after="0" w:line="240" w:lineRule="auto"/>
        <w:jc w:val="center"/>
        <w:rPr>
          <w:color w:val="auto"/>
        </w:rPr>
      </w:pPr>
      <w:r>
        <w:rPr>
          <w:rFonts w:hint="eastAsia" w:ascii="方正小标宋简体" w:hAnsi="方正小标宋简体" w:eastAsia="方正小标宋简体" w:cs="方正小标宋简体"/>
          <w:b w:val="0"/>
          <w:bCs w:val="0"/>
          <w:color w:val="auto"/>
          <w:sz w:val="44"/>
          <w:szCs w:val="44"/>
        </w:rPr>
        <w:br w:type="page"/>
      </w:r>
      <w:bookmarkStart w:id="19" w:name="_Toc5596"/>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w:t>
      </w:r>
      <w:bookmarkEnd w:id="19"/>
      <w:r>
        <w:rPr>
          <w:rFonts w:hint="eastAsia" w:ascii="方正小标宋简体" w:hAnsi="方正小标宋简体" w:eastAsia="方正小标宋简体" w:cs="方正小标宋简体"/>
          <w:b w:val="0"/>
          <w:bCs w:val="0"/>
          <w:color w:val="auto"/>
        </w:rPr>
        <w:t>义务教育领域基层政务公开标准目录</w:t>
      </w:r>
    </w:p>
    <w:tbl>
      <w:tblPr>
        <w:tblStyle w:val="6"/>
        <w:tblW w:w="15277"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78"/>
        <w:gridCol w:w="1050"/>
        <w:gridCol w:w="2359"/>
        <w:gridCol w:w="2040"/>
        <w:gridCol w:w="1350"/>
        <w:gridCol w:w="1364"/>
        <w:gridCol w:w="2250"/>
        <w:gridCol w:w="955"/>
        <w:gridCol w:w="722"/>
        <w:gridCol w:w="73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18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35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204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655"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continue"/>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一级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1050"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二级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2359" w:type="dxa"/>
            <w:vMerge w:val="continue"/>
            <w:shd w:val="clear" w:color="auto" w:fill="auto"/>
            <w:vAlign w:val="center"/>
          </w:tcPr>
          <w:p>
            <w:pPr>
              <w:rPr>
                <w:rFonts w:ascii="Times New Roman" w:hAnsi="Times New Roman"/>
                <w:color w:val="auto"/>
                <w:sz w:val="20"/>
                <w:szCs w:val="20"/>
              </w:rPr>
            </w:pPr>
          </w:p>
        </w:tc>
        <w:tc>
          <w:tcPr>
            <w:tcW w:w="2040"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918"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学生管理</w:t>
            </w:r>
          </w:p>
        </w:tc>
        <w:tc>
          <w:tcPr>
            <w:tcW w:w="10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义务教育学生资助政策</w:t>
            </w:r>
          </w:p>
        </w:tc>
        <w:tc>
          <w:tcPr>
            <w:tcW w:w="2359"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统一城乡义务教育“两免一补”政策</w:t>
            </w:r>
          </w:p>
        </w:tc>
        <w:tc>
          <w:tcPr>
            <w:tcW w:w="204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《中华人民共和国政府信息公开条例》《国务院关于进一步完善城乡义务教育经费保障机制的通知》</w:t>
            </w:r>
          </w:p>
        </w:tc>
        <w:tc>
          <w:tcPr>
            <w:tcW w:w="13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信息形成或者变更之日起20个工作日内</w:t>
            </w:r>
          </w:p>
        </w:tc>
        <w:tc>
          <w:tcPr>
            <w:tcW w:w="1364" w:type="dxa"/>
            <w:shd w:val="clear" w:color="auto" w:fill="auto"/>
            <w:vAlign w:val="center"/>
          </w:tcPr>
          <w:p>
            <w:pPr>
              <w:widowControl/>
              <w:jc w:val="center"/>
              <w:rPr>
                <w:rFonts w:ascii="仿宋_GB2312" w:eastAsia="仿宋_GB2312" w:cs="仿宋_GB2312"/>
                <w:color w:val="auto"/>
                <w:sz w:val="24"/>
                <w:szCs w:val="24"/>
                <w:lang w:bidi="ar"/>
              </w:rPr>
            </w:pPr>
          </w:p>
          <w:p>
            <w:pPr>
              <w:widowControl/>
              <w:jc w:val="center"/>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eastAsia="zh-CN" w:bidi="ar"/>
              </w:rPr>
              <w:t>李家镇镇</w:t>
            </w:r>
          </w:p>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■校园公开栏  </w:t>
            </w:r>
          </w:p>
          <w:p>
            <w:pPr>
              <w:widowControl/>
              <w:jc w:val="left"/>
              <w:textAlignment w:val="center"/>
              <w:rPr>
                <w:rFonts w:ascii="Times New Roman" w:hAnsi="Times New Roman"/>
                <w:color w:val="auto"/>
                <w:sz w:val="20"/>
                <w:szCs w:val="20"/>
              </w:rPr>
            </w:pPr>
            <w:r>
              <w:rPr>
                <w:rFonts w:hint="eastAsia" w:ascii="仿宋_GB2312" w:hAnsi="仿宋_GB2312" w:eastAsia="仿宋_GB2312" w:cs="仿宋_GB2312"/>
                <w:color w:val="auto"/>
                <w:sz w:val="24"/>
                <w:szCs w:val="24"/>
              </w:rPr>
              <w:t>■村公示栏（电子屏）</w:t>
            </w:r>
          </w:p>
        </w:tc>
        <w:tc>
          <w:tcPr>
            <w:tcW w:w="955"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722" w:type="dxa"/>
            <w:shd w:val="clear" w:color="auto" w:fill="auto"/>
            <w:vAlign w:val="center"/>
          </w:tcPr>
          <w:p>
            <w:pPr>
              <w:jc w:val="center"/>
              <w:rPr>
                <w:rFonts w:ascii="黑体" w:hAnsi="宋体" w:eastAsia="黑体" w:cs="黑体"/>
                <w:color w:val="auto"/>
                <w:kern w:val="0"/>
                <w:sz w:val="22"/>
                <w:lang w:bidi="ar"/>
              </w:rPr>
            </w:pPr>
          </w:p>
        </w:tc>
        <w:tc>
          <w:tcPr>
            <w:tcW w:w="737"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918" w:type="dxa"/>
            <w:shd w:val="clear" w:color="auto" w:fill="auto"/>
            <w:vAlign w:val="center"/>
          </w:tcPr>
          <w:p>
            <w:pPr>
              <w:widowControl/>
              <w:jc w:val="center"/>
              <w:rPr>
                <w:rFonts w:ascii="黑体" w:hAnsi="宋体" w:eastAsia="黑体" w:cs="黑体"/>
                <w:color w:val="auto"/>
                <w:kern w:val="0"/>
                <w:sz w:val="22"/>
                <w:lang w:bidi="ar"/>
              </w:rPr>
            </w:pPr>
          </w:p>
        </w:tc>
      </w:tr>
    </w:tbl>
    <w:p>
      <w:pPr>
        <w:rPr>
          <w:color w:val="auto"/>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pStyle w:val="2"/>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十九</w:t>
      </w:r>
      <w:r>
        <w:rPr>
          <w:rFonts w:hint="eastAsia" w:ascii="方正小标宋简体" w:hAnsi="方正小标宋简体" w:eastAsia="方正小标宋简体" w:cs="方正小标宋简体"/>
          <w:b w:val="0"/>
          <w:bCs w:val="0"/>
          <w:color w:val="auto"/>
        </w:rPr>
        <w:t>）食品药品监督领域基层政务公开标准目录</w:t>
      </w:r>
    </w:p>
    <w:tbl>
      <w:tblPr>
        <w:tblStyle w:val="6"/>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rPr>
                <w:rFonts w:ascii="Times New Roman" w:hAnsi="Times New Roman"/>
                <w:color w:val="auto"/>
                <w:kern w:val="0"/>
                <w:sz w:val="22"/>
              </w:rPr>
            </w:pPr>
            <w:r>
              <w:rPr>
                <w:rFonts w:ascii="Times New Roman" w:hAnsi="宋体"/>
                <w:color w:val="auto"/>
                <w:kern w:val="0"/>
                <w:sz w:val="22"/>
              </w:rPr>
              <w:t>序号</w:t>
            </w:r>
          </w:p>
        </w:tc>
        <w:tc>
          <w:tcPr>
            <w:tcW w:w="1620"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26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4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52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80"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2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2520"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1</w:t>
            </w:r>
          </w:p>
        </w:tc>
        <w:tc>
          <w:tcPr>
            <w:tcW w:w="720" w:type="dxa"/>
            <w:vMerge w:val="restart"/>
            <w:vAlign w:val="center"/>
          </w:tcPr>
          <w:p>
            <w:pPr>
              <w:spacing w:line="300" w:lineRule="exact"/>
              <w:jc w:val="left"/>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eastAsia="zh-CN"/>
              </w:rPr>
              <w:t>公共服务</w:t>
            </w: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食品安全应急处置</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应急组织机构及职责、应急保障、监测预警、应急响应、热点问题落实情况等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 xml:space="preserve">《政府信息公开条例》《关于全面推进政务公开工作的意见》 </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eastAsia="zh-CN"/>
              </w:rPr>
              <w:t>李家镇镇</w:t>
            </w:r>
            <w:r>
              <w:rPr>
                <w:rFonts w:hint="eastAsia" w:ascii="仿宋_GB2312" w:hAnsi="宋体" w:eastAsia="仿宋_GB2312"/>
                <w:color w:val="auto"/>
                <w:sz w:val="20"/>
                <w:szCs w:val="20"/>
              </w:rPr>
              <w:t>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2</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食品药品投诉举报</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食品药品投诉举报管理制度和政策、受理投诉举报的途径等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《政府信息公开条例》、《关于全面推进政务公开工作的意见》《食品药品投诉举报管理办法》</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eastAsia="zh-CN"/>
              </w:rPr>
              <w:t>李家镇镇</w:t>
            </w:r>
            <w:r>
              <w:rPr>
                <w:rFonts w:hint="eastAsia" w:ascii="仿宋_GB2312" w:hAnsi="宋体" w:eastAsia="仿宋_GB2312"/>
                <w:color w:val="auto"/>
                <w:sz w:val="20"/>
                <w:szCs w:val="20"/>
              </w:rPr>
              <w:t>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3</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食品用药安全宣传活动</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活动时间、活动地点、活动形式、活动主题和内容等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信息形成之日起7个工作日内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eastAsia="zh-CN"/>
              </w:rPr>
              <w:t>李家镇镇</w:t>
            </w:r>
            <w:r>
              <w:rPr>
                <w:rFonts w:hint="eastAsia" w:ascii="仿宋_GB2312" w:hAnsi="宋体" w:eastAsia="仿宋_GB2312"/>
                <w:color w:val="auto"/>
                <w:sz w:val="20"/>
                <w:szCs w:val="20"/>
              </w:rPr>
              <w:t>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bl>
    <w:p>
      <w:pPr>
        <w:pStyle w:val="2"/>
        <w:spacing w:before="0" w:after="0" w:line="240" w:lineRule="auto"/>
        <w:jc w:val="center"/>
        <w:rPr>
          <w:rFonts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2"/>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二十</w:t>
      </w:r>
      <w:r>
        <w:rPr>
          <w:rFonts w:hint="eastAsia" w:ascii="方正小标宋简体" w:hAnsi="方正小标宋简体" w:eastAsia="方正小标宋简体" w:cs="方正小标宋简体"/>
          <w:b w:val="0"/>
          <w:bCs w:val="0"/>
          <w:color w:val="auto"/>
        </w:rPr>
        <w:t>）自然资源领域基层政务公开标准目录</w:t>
      </w:r>
    </w:p>
    <w:tbl>
      <w:tblPr>
        <w:tblStyle w:val="6"/>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68"/>
        <w:gridCol w:w="1364"/>
        <w:gridCol w:w="2509"/>
        <w:gridCol w:w="2086"/>
        <w:gridCol w:w="1541"/>
        <w:gridCol w:w="1227"/>
        <w:gridCol w:w="1637"/>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03" w:type="dxa"/>
            <w:vMerge w:val="restart"/>
            <w:vAlign w:val="center"/>
          </w:tcPr>
          <w:p>
            <w:pPr>
              <w:widowControl/>
              <w:spacing w:line="360" w:lineRule="exact"/>
              <w:rPr>
                <w:rFonts w:ascii="Times New Roman" w:hAnsi="Times New Roman"/>
                <w:color w:val="auto"/>
                <w:kern w:val="0"/>
                <w:sz w:val="22"/>
              </w:rPr>
            </w:pPr>
            <w:r>
              <w:rPr>
                <w:rFonts w:ascii="Times New Roman" w:hAnsi="宋体"/>
                <w:color w:val="auto"/>
                <w:kern w:val="0"/>
                <w:sz w:val="22"/>
              </w:rPr>
              <w:t>序号</w:t>
            </w:r>
          </w:p>
        </w:tc>
        <w:tc>
          <w:tcPr>
            <w:tcW w:w="2332"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509"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086"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541"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22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63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Merge w:val="continue"/>
            <w:vAlign w:val="center"/>
          </w:tcPr>
          <w:p>
            <w:pPr>
              <w:widowControl/>
              <w:spacing w:line="360" w:lineRule="exact"/>
              <w:jc w:val="left"/>
              <w:rPr>
                <w:rFonts w:ascii="Times New Roman" w:hAnsi="Times New Roman"/>
                <w:color w:val="auto"/>
                <w:kern w:val="0"/>
                <w:sz w:val="22"/>
              </w:rPr>
            </w:pPr>
          </w:p>
        </w:tc>
        <w:tc>
          <w:tcPr>
            <w:tcW w:w="968"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364"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二级</w:t>
            </w:r>
          </w:p>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2509" w:type="dxa"/>
            <w:vMerge w:val="continue"/>
            <w:vAlign w:val="center"/>
          </w:tcPr>
          <w:p>
            <w:pPr>
              <w:widowControl/>
              <w:spacing w:line="360" w:lineRule="exact"/>
              <w:jc w:val="left"/>
              <w:rPr>
                <w:rFonts w:ascii="黑体" w:hAnsi="宋体" w:eastAsia="黑体" w:cs="宋体"/>
                <w:color w:val="auto"/>
                <w:kern w:val="0"/>
                <w:sz w:val="22"/>
              </w:rPr>
            </w:pPr>
          </w:p>
        </w:tc>
        <w:tc>
          <w:tcPr>
            <w:tcW w:w="2086" w:type="dxa"/>
            <w:vMerge w:val="continue"/>
            <w:vAlign w:val="center"/>
          </w:tcPr>
          <w:p>
            <w:pPr>
              <w:widowControl/>
              <w:spacing w:line="360" w:lineRule="exact"/>
              <w:jc w:val="left"/>
              <w:rPr>
                <w:rFonts w:ascii="黑体" w:hAnsi="宋体" w:eastAsia="黑体" w:cs="宋体"/>
                <w:color w:val="auto"/>
                <w:kern w:val="0"/>
                <w:sz w:val="22"/>
              </w:rPr>
            </w:pPr>
          </w:p>
        </w:tc>
        <w:tc>
          <w:tcPr>
            <w:tcW w:w="1541" w:type="dxa"/>
            <w:vMerge w:val="continue"/>
            <w:vAlign w:val="center"/>
          </w:tcPr>
          <w:p>
            <w:pPr>
              <w:widowControl/>
              <w:spacing w:line="360" w:lineRule="exact"/>
              <w:jc w:val="left"/>
              <w:rPr>
                <w:rFonts w:ascii="黑体" w:hAnsi="宋体" w:eastAsia="黑体" w:cs="宋体"/>
                <w:color w:val="auto"/>
                <w:kern w:val="0"/>
                <w:sz w:val="22"/>
              </w:rPr>
            </w:pPr>
          </w:p>
        </w:tc>
        <w:tc>
          <w:tcPr>
            <w:tcW w:w="1227" w:type="dxa"/>
            <w:vMerge w:val="continue"/>
            <w:vAlign w:val="center"/>
          </w:tcPr>
          <w:p>
            <w:pPr>
              <w:widowControl/>
              <w:spacing w:line="360" w:lineRule="exact"/>
              <w:jc w:val="left"/>
              <w:rPr>
                <w:rFonts w:ascii="黑体" w:hAnsi="宋体" w:eastAsia="黑体" w:cs="宋体"/>
                <w:color w:val="auto"/>
                <w:kern w:val="0"/>
                <w:sz w:val="22"/>
              </w:rPr>
            </w:pPr>
          </w:p>
        </w:tc>
        <w:tc>
          <w:tcPr>
            <w:tcW w:w="1637" w:type="dxa"/>
            <w:vMerge w:val="continue"/>
            <w:vAlign w:val="center"/>
          </w:tcPr>
          <w:p>
            <w:pPr>
              <w:widowControl/>
              <w:spacing w:line="360" w:lineRule="exact"/>
              <w:jc w:val="left"/>
              <w:rPr>
                <w:rFonts w:ascii="黑体" w:hAnsi="宋体" w:eastAsia="黑体" w:cs="宋体"/>
                <w:color w:val="auto"/>
                <w:kern w:val="0"/>
                <w:sz w:val="22"/>
              </w:rPr>
            </w:pP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1</w:t>
            </w:r>
          </w:p>
        </w:tc>
        <w:tc>
          <w:tcPr>
            <w:tcW w:w="968"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国土空间规划</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编制</w:t>
            </w:r>
          </w:p>
        </w:tc>
        <w:tc>
          <w:tcPr>
            <w:tcW w:w="1364"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村庄规划</w:t>
            </w:r>
          </w:p>
        </w:tc>
        <w:tc>
          <w:tcPr>
            <w:tcW w:w="2509"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批前公示：规划草案 (涉密信息、法律法规 规定不予公开的除外)</w:t>
            </w:r>
          </w:p>
        </w:tc>
        <w:tc>
          <w:tcPr>
            <w:tcW w:w="2086"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《土地管理法》《城乡规划 法》《政府信息公开条例》</w:t>
            </w:r>
          </w:p>
        </w:tc>
        <w:tc>
          <w:tcPr>
            <w:tcW w:w="1541"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批前公示时间不 得少于 30 日</w:t>
            </w:r>
          </w:p>
        </w:tc>
        <w:tc>
          <w:tcPr>
            <w:tcW w:w="1227" w:type="dxa"/>
            <w:vAlign w:val="center"/>
          </w:tcPr>
          <w:p>
            <w:pPr>
              <w:widowControl/>
              <w:spacing w:line="36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李家镇镇</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2</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农村集体经济组织兴办企业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批复文件(建设使用集 体所有土地决定书等)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李家镇镇</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Times New Roman" w:hAnsi="Times New Roman"/>
                <w:color w:val="auto"/>
                <w:kern w:val="0"/>
                <w:sz w:val="32"/>
                <w:szCs w:val="32"/>
              </w:rPr>
            </w:pPr>
            <w:r>
              <w:rPr>
                <w:rFonts w:hint="eastAsia" w:ascii="仿宋" w:hAnsi="仿宋" w:eastAsia="仿宋" w:cs="仿宋"/>
                <w:color w:val="auto"/>
                <w:sz w:val="24"/>
                <w:szCs w:val="24"/>
              </w:rPr>
              <w:t>3</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乡《镇)村公共设施、公益事业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建设用地审核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批复文件(划拨决定书 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李家镇镇</w:t>
            </w:r>
          </w:p>
          <w:p>
            <w:pPr>
              <w:widowControl/>
              <w:spacing w:line="360" w:lineRule="exact"/>
              <w:jc w:val="left"/>
              <w:rPr>
                <w:rFonts w:ascii="宋体" w:hAnsi="宋体" w:cs="宋体"/>
                <w:color w:val="auto"/>
                <w:spacing w:val="1"/>
                <w:szCs w:val="21"/>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bl>
    <w:p>
      <w:pPr>
        <w:rPr>
          <w:color w:val="auto"/>
        </w:rPr>
      </w:pPr>
    </w:p>
    <w:p>
      <w:pPr>
        <w:rPr>
          <w:color w:val="auto"/>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hint="eastAsia"/>
      </w:rPr>
    </w:pPr>
  </w:p>
  <w:p>
    <w:pPr>
      <w:pStyle w:val="3"/>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9"/>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9"/>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9"/>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9"/>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NGRhZTc2NjRjODg4NDkxMjQyOTA3MDk3Yzc3YmIifQ=="/>
  </w:docVars>
  <w:rsids>
    <w:rsidRoot w:val="17977D9A"/>
    <w:rsid w:val="023D46EC"/>
    <w:rsid w:val="063522A9"/>
    <w:rsid w:val="065169B7"/>
    <w:rsid w:val="06604E4C"/>
    <w:rsid w:val="06C75E70"/>
    <w:rsid w:val="077F6D90"/>
    <w:rsid w:val="08430582"/>
    <w:rsid w:val="0872408A"/>
    <w:rsid w:val="08F7E753"/>
    <w:rsid w:val="09475E50"/>
    <w:rsid w:val="09E82BFE"/>
    <w:rsid w:val="0A773AA0"/>
    <w:rsid w:val="0AA479FE"/>
    <w:rsid w:val="0AE562A3"/>
    <w:rsid w:val="0AF02C43"/>
    <w:rsid w:val="0B1F7084"/>
    <w:rsid w:val="0BD672FD"/>
    <w:rsid w:val="0BDC6D23"/>
    <w:rsid w:val="0BDE6F3F"/>
    <w:rsid w:val="0CA24A03"/>
    <w:rsid w:val="0CB832EC"/>
    <w:rsid w:val="0D95362E"/>
    <w:rsid w:val="0E9438E5"/>
    <w:rsid w:val="0EEE56EB"/>
    <w:rsid w:val="0F1E7653"/>
    <w:rsid w:val="0F9576F0"/>
    <w:rsid w:val="0FEF6BDF"/>
    <w:rsid w:val="10F51F65"/>
    <w:rsid w:val="11164A85"/>
    <w:rsid w:val="114875E1"/>
    <w:rsid w:val="119D7928"/>
    <w:rsid w:val="1246606B"/>
    <w:rsid w:val="12485112"/>
    <w:rsid w:val="126637EB"/>
    <w:rsid w:val="13135720"/>
    <w:rsid w:val="136046DE"/>
    <w:rsid w:val="137B5074"/>
    <w:rsid w:val="14011A1D"/>
    <w:rsid w:val="14D42C8D"/>
    <w:rsid w:val="150A66AF"/>
    <w:rsid w:val="15C26F8A"/>
    <w:rsid w:val="15FD4BF6"/>
    <w:rsid w:val="16157A01"/>
    <w:rsid w:val="164E0CC3"/>
    <w:rsid w:val="167364D6"/>
    <w:rsid w:val="17977D9A"/>
    <w:rsid w:val="18316649"/>
    <w:rsid w:val="18357EE7"/>
    <w:rsid w:val="18890233"/>
    <w:rsid w:val="19684CC1"/>
    <w:rsid w:val="1AC13CB4"/>
    <w:rsid w:val="1B261D69"/>
    <w:rsid w:val="1B3A3A66"/>
    <w:rsid w:val="1B777ECA"/>
    <w:rsid w:val="1BE37C5A"/>
    <w:rsid w:val="1C4720A3"/>
    <w:rsid w:val="1CD83537"/>
    <w:rsid w:val="1CDD6D9F"/>
    <w:rsid w:val="1CE4012E"/>
    <w:rsid w:val="1D552DD9"/>
    <w:rsid w:val="1E115A42"/>
    <w:rsid w:val="1E7769E3"/>
    <w:rsid w:val="1EBB4EBE"/>
    <w:rsid w:val="1FA616CA"/>
    <w:rsid w:val="20735A50"/>
    <w:rsid w:val="20741107"/>
    <w:rsid w:val="20FF35E0"/>
    <w:rsid w:val="22436110"/>
    <w:rsid w:val="22D36C7A"/>
    <w:rsid w:val="23300063"/>
    <w:rsid w:val="2492207B"/>
    <w:rsid w:val="25585215"/>
    <w:rsid w:val="2564005E"/>
    <w:rsid w:val="25900E53"/>
    <w:rsid w:val="25F50CB6"/>
    <w:rsid w:val="26FC7E22"/>
    <w:rsid w:val="277A3B68"/>
    <w:rsid w:val="27FC632B"/>
    <w:rsid w:val="28177609"/>
    <w:rsid w:val="28485068"/>
    <w:rsid w:val="28B409B4"/>
    <w:rsid w:val="2A20552D"/>
    <w:rsid w:val="2ACC21F5"/>
    <w:rsid w:val="2AD4533E"/>
    <w:rsid w:val="2B27409A"/>
    <w:rsid w:val="2D8E231A"/>
    <w:rsid w:val="2DA61BA5"/>
    <w:rsid w:val="2F1E127D"/>
    <w:rsid w:val="2F2B1BEC"/>
    <w:rsid w:val="2F430CE4"/>
    <w:rsid w:val="2F4F0435"/>
    <w:rsid w:val="2FBB2F70"/>
    <w:rsid w:val="30BB2AD9"/>
    <w:rsid w:val="313308E4"/>
    <w:rsid w:val="317E1501"/>
    <w:rsid w:val="32111337"/>
    <w:rsid w:val="33A06705"/>
    <w:rsid w:val="3419682E"/>
    <w:rsid w:val="34B14942"/>
    <w:rsid w:val="34BF705E"/>
    <w:rsid w:val="34E645EB"/>
    <w:rsid w:val="35B91D00"/>
    <w:rsid w:val="35DE3514"/>
    <w:rsid w:val="363970E8"/>
    <w:rsid w:val="368340BC"/>
    <w:rsid w:val="36B67FED"/>
    <w:rsid w:val="38345799"/>
    <w:rsid w:val="384D672F"/>
    <w:rsid w:val="38632173"/>
    <w:rsid w:val="38746C80"/>
    <w:rsid w:val="38AC16A8"/>
    <w:rsid w:val="3A7C32FC"/>
    <w:rsid w:val="3AE10865"/>
    <w:rsid w:val="3C5F4C83"/>
    <w:rsid w:val="3C8854E5"/>
    <w:rsid w:val="3D89020A"/>
    <w:rsid w:val="3D915310"/>
    <w:rsid w:val="3DA340AD"/>
    <w:rsid w:val="3DB267E2"/>
    <w:rsid w:val="3F0B5072"/>
    <w:rsid w:val="3F4B3612"/>
    <w:rsid w:val="405E3BCF"/>
    <w:rsid w:val="40692574"/>
    <w:rsid w:val="40776A3F"/>
    <w:rsid w:val="40CF23D7"/>
    <w:rsid w:val="41537B0A"/>
    <w:rsid w:val="416A711A"/>
    <w:rsid w:val="41E73751"/>
    <w:rsid w:val="439F71AD"/>
    <w:rsid w:val="445F7F16"/>
    <w:rsid w:val="454F3AE7"/>
    <w:rsid w:val="45CF48FD"/>
    <w:rsid w:val="467D0B27"/>
    <w:rsid w:val="469B0FAE"/>
    <w:rsid w:val="47065415"/>
    <w:rsid w:val="47345A54"/>
    <w:rsid w:val="47B642F1"/>
    <w:rsid w:val="47FB7F56"/>
    <w:rsid w:val="485A1120"/>
    <w:rsid w:val="493C25D4"/>
    <w:rsid w:val="49952D5B"/>
    <w:rsid w:val="4B313C8F"/>
    <w:rsid w:val="4BBE2018"/>
    <w:rsid w:val="4CA25630"/>
    <w:rsid w:val="4D2B30E6"/>
    <w:rsid w:val="4D4C4DB0"/>
    <w:rsid w:val="4D7649CB"/>
    <w:rsid w:val="4F351F9F"/>
    <w:rsid w:val="4F3B1580"/>
    <w:rsid w:val="4F74239C"/>
    <w:rsid w:val="4FE45773"/>
    <w:rsid w:val="508B3E41"/>
    <w:rsid w:val="510F4A72"/>
    <w:rsid w:val="515C7753"/>
    <w:rsid w:val="519D207E"/>
    <w:rsid w:val="51D94C86"/>
    <w:rsid w:val="52691F60"/>
    <w:rsid w:val="53031F95"/>
    <w:rsid w:val="53D855EF"/>
    <w:rsid w:val="564B3E56"/>
    <w:rsid w:val="56C854A7"/>
    <w:rsid w:val="56CB31E9"/>
    <w:rsid w:val="56F20776"/>
    <w:rsid w:val="5753390A"/>
    <w:rsid w:val="57C47717"/>
    <w:rsid w:val="57F86260"/>
    <w:rsid w:val="58300AA6"/>
    <w:rsid w:val="58EB61BE"/>
    <w:rsid w:val="59091929"/>
    <w:rsid w:val="590E560F"/>
    <w:rsid w:val="5B9B5880"/>
    <w:rsid w:val="5CC94030"/>
    <w:rsid w:val="5E2D6537"/>
    <w:rsid w:val="5E850121"/>
    <w:rsid w:val="5EB727AE"/>
    <w:rsid w:val="5FA42829"/>
    <w:rsid w:val="60546181"/>
    <w:rsid w:val="60DC2575"/>
    <w:rsid w:val="61F96E5C"/>
    <w:rsid w:val="620A1069"/>
    <w:rsid w:val="623A5FD8"/>
    <w:rsid w:val="62CF62BE"/>
    <w:rsid w:val="6435414E"/>
    <w:rsid w:val="645026DE"/>
    <w:rsid w:val="646F3FAB"/>
    <w:rsid w:val="64B33C3A"/>
    <w:rsid w:val="64E00816"/>
    <w:rsid w:val="65BF216B"/>
    <w:rsid w:val="65F8742B"/>
    <w:rsid w:val="65FE0EE5"/>
    <w:rsid w:val="670A38BA"/>
    <w:rsid w:val="670F3391"/>
    <w:rsid w:val="6754691A"/>
    <w:rsid w:val="68FB4111"/>
    <w:rsid w:val="690507DD"/>
    <w:rsid w:val="69837D68"/>
    <w:rsid w:val="6AD20069"/>
    <w:rsid w:val="6B347157"/>
    <w:rsid w:val="6BAE515B"/>
    <w:rsid w:val="6CBD30CE"/>
    <w:rsid w:val="6D396CA7"/>
    <w:rsid w:val="6DDB1B0C"/>
    <w:rsid w:val="6DEF7896"/>
    <w:rsid w:val="6DF42BCE"/>
    <w:rsid w:val="6E712785"/>
    <w:rsid w:val="6EC53796"/>
    <w:rsid w:val="6F121541"/>
    <w:rsid w:val="6F2F6FE1"/>
    <w:rsid w:val="6FCA62DC"/>
    <w:rsid w:val="6FCF56A0"/>
    <w:rsid w:val="6FF1D233"/>
    <w:rsid w:val="712A5284"/>
    <w:rsid w:val="71F72C8D"/>
    <w:rsid w:val="72677E12"/>
    <w:rsid w:val="72A9667D"/>
    <w:rsid w:val="72DC25AE"/>
    <w:rsid w:val="731F693F"/>
    <w:rsid w:val="74A41B92"/>
    <w:rsid w:val="74BD01BD"/>
    <w:rsid w:val="74BD640F"/>
    <w:rsid w:val="74FC6F38"/>
    <w:rsid w:val="753D2069"/>
    <w:rsid w:val="75475CD9"/>
    <w:rsid w:val="75AA6588"/>
    <w:rsid w:val="75EE59B0"/>
    <w:rsid w:val="777E15B3"/>
    <w:rsid w:val="77917FAD"/>
    <w:rsid w:val="780C775B"/>
    <w:rsid w:val="78286547"/>
    <w:rsid w:val="78F16688"/>
    <w:rsid w:val="79060D5B"/>
    <w:rsid w:val="794F494C"/>
    <w:rsid w:val="79711576"/>
    <w:rsid w:val="79C028D6"/>
    <w:rsid w:val="7BBF0CBF"/>
    <w:rsid w:val="7C826819"/>
    <w:rsid w:val="7E1370A0"/>
    <w:rsid w:val="7ED54355"/>
    <w:rsid w:val="7EDF48E2"/>
    <w:rsid w:val="7EE84089"/>
    <w:rsid w:val="7F3513DF"/>
    <w:rsid w:val="7F4A6A57"/>
    <w:rsid w:val="7FBB4177"/>
    <w:rsid w:val="CB3B4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next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autoRedefine/>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15696</Words>
  <Characters>15921</Characters>
  <Lines>0</Lines>
  <Paragraphs>0</Paragraphs>
  <TotalTime>12</TotalTime>
  <ScaleCrop>false</ScaleCrop>
  <LinksUpToDate>false</LinksUpToDate>
  <CharactersWithSpaces>16348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2020-07-08T23:05:00Z</dcterms:created>
  <dc:creator>超超</dc:creator>
  <cp:lastModifiedBy>种大为</cp:lastModifiedBy>
  <cp:lastPrinted>2023-06-30T02:55:00Z</cp:lastPrinted>
  <dcterms:modified xsi:type="dcterms:W3CDTF">2024-01-12T04:23:57Z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E9AC14FD7CE34CE0BB2F60E0BB24F420_13</vt:lpwstr>
  </property>
</Properties>
</file>