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20" w:lineRule="exact"/>
        <w:rPr>
          <w:rFonts w:hint="eastAsia" w:ascii="华文中宋" w:hAnsi="华文中宋" w:eastAsia="华文中宋"/>
          <w:color w:val="auto"/>
          <w:spacing w:val="20"/>
          <w:sz w:val="52"/>
          <w:szCs w:val="5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color w:val="auto"/>
          <w:spacing w:val="20"/>
          <w:sz w:val="80"/>
          <w:szCs w:val="80"/>
        </w:rPr>
      </w:pPr>
      <w:r>
        <w:rPr>
          <w:rFonts w:hint="eastAsia" w:ascii="方正小标宋简体" w:hAnsi="方正小标宋简体" w:eastAsia="方正小标宋简体" w:cs="方正小标宋简体"/>
          <w:color w:val="auto"/>
          <w:spacing w:val="20"/>
          <w:sz w:val="80"/>
          <w:szCs w:val="80"/>
          <w:lang w:eastAsia="zh-CN"/>
        </w:rPr>
        <w:t>朝天区大滩镇</w:t>
      </w:r>
      <w:r>
        <w:rPr>
          <w:rFonts w:hint="eastAsia" w:ascii="方正小标宋简体" w:hAnsi="方正小标宋简体" w:eastAsia="方正小标宋简体" w:cs="方正小标宋简体"/>
          <w:color w:val="auto"/>
          <w:spacing w:val="20"/>
          <w:sz w:val="80"/>
          <w:szCs w:val="80"/>
        </w:rPr>
        <w:t>政务公开标准目录</w:t>
      </w:r>
    </w:p>
    <w:p>
      <w:pPr>
        <w:spacing w:line="1520" w:lineRule="exact"/>
        <w:rPr>
          <w:rFonts w:hint="eastAsia" w:ascii="华文中宋" w:hAnsi="华文中宋" w:eastAsia="华文中宋"/>
          <w:color w:val="auto"/>
          <w:spacing w:val="20"/>
          <w:sz w:val="52"/>
          <w:szCs w:val="52"/>
        </w:rPr>
      </w:pPr>
    </w:p>
    <w:p>
      <w:pPr>
        <w:jc w:val="center"/>
        <w:rPr>
          <w:rFonts w:hint="eastAsia" w:ascii="Times New Roman" w:hAnsi="Times New Roman" w:eastAsia="方正小标宋_GBK"/>
          <w:color w:val="auto"/>
          <w:sz w:val="28"/>
          <w:szCs w:val="28"/>
        </w:rPr>
      </w:pPr>
    </w:p>
    <w:p>
      <w:pPr>
        <w:jc w:val="center"/>
        <w:rPr>
          <w:rFonts w:hint="eastAsia" w:ascii="Times New Roman" w:hAnsi="Times New Roman" w:eastAsia="方正小标宋_GBK"/>
          <w:color w:val="auto"/>
          <w:sz w:val="28"/>
          <w:szCs w:val="28"/>
        </w:rPr>
      </w:pPr>
    </w:p>
    <w:p>
      <w:pPr>
        <w:jc w:val="center"/>
        <w:rPr>
          <w:rFonts w:hint="eastAsia" w:ascii="Times New Roman" w:hAnsi="Times New Roman" w:eastAsia="方正小标宋_GBK"/>
          <w:color w:val="auto"/>
          <w:sz w:val="28"/>
          <w:szCs w:val="28"/>
        </w:rPr>
      </w:pPr>
    </w:p>
    <w:p>
      <w:pPr>
        <w:jc w:val="center"/>
        <w:rPr>
          <w:rFonts w:hint="eastAsia" w:ascii="Times New Roman" w:hAnsi="Times New Roman" w:eastAsia="方正小标宋_GBK"/>
          <w:color w:val="auto"/>
          <w:sz w:val="28"/>
          <w:szCs w:val="28"/>
        </w:rPr>
      </w:pPr>
    </w:p>
    <w:p>
      <w:pPr>
        <w:rPr>
          <w:rFonts w:hint="eastAsia" w:ascii="Times New Roman" w:hAnsi="Times New Roman" w:eastAsia="方正小标宋_GBK"/>
          <w:color w:val="auto"/>
          <w:sz w:val="48"/>
          <w:szCs w:val="48"/>
        </w:rPr>
      </w:pPr>
    </w:p>
    <w:p>
      <w:pPr>
        <w:jc w:val="center"/>
        <w:rPr>
          <w:rStyle w:val="11"/>
          <w:rFonts w:hint="eastAsia" w:ascii="黑体" w:hAnsi="方正小标宋_GBK" w:eastAsia="黑体"/>
          <w:color w:val="auto"/>
          <w:sz w:val="30"/>
          <w:szCs w:val="30"/>
        </w:rPr>
      </w:pPr>
      <w:r>
        <w:rPr>
          <w:rFonts w:hint="eastAsia" w:ascii="Times New Roman" w:hAnsi="Times New Roman" w:eastAsia="华文中宋"/>
          <w:color w:val="auto"/>
          <w:sz w:val="48"/>
          <w:szCs w:val="48"/>
          <w:lang w:val="en-US" w:eastAsia="zh-CN"/>
        </w:rPr>
        <w:t>2023</w:t>
      </w:r>
      <w:r>
        <w:rPr>
          <w:rFonts w:ascii="Times New Roman" w:hAnsi="华文中宋" w:eastAsia="华文中宋"/>
          <w:color w:val="auto"/>
          <w:sz w:val="48"/>
          <w:szCs w:val="48"/>
        </w:rPr>
        <w:t>年</w:t>
      </w:r>
      <w:r>
        <w:rPr>
          <w:rFonts w:hint="eastAsia" w:ascii="Times New Roman" w:hAnsi="Times New Roman" w:eastAsia="华文中宋"/>
          <w:color w:val="auto"/>
          <w:sz w:val="48"/>
          <w:szCs w:val="48"/>
          <w:lang w:val="en-US" w:eastAsia="zh-CN"/>
        </w:rPr>
        <w:t>07</w:t>
      </w:r>
      <w:r>
        <w:rPr>
          <w:rFonts w:ascii="Times New Roman" w:hAnsi="华文中宋" w:eastAsia="华文中宋"/>
          <w:color w:val="auto"/>
          <w:sz w:val="48"/>
          <w:szCs w:val="48"/>
        </w:rPr>
        <w:t>月</w:t>
      </w:r>
    </w:p>
    <w:p>
      <w:pPr>
        <w:rPr>
          <w:rFonts w:hint="eastAsia"/>
          <w:color w:val="auto"/>
        </w:rPr>
      </w:pPr>
    </w:p>
    <w:p>
      <w:pPr>
        <w:pStyle w:val="5"/>
        <w:tabs>
          <w:tab w:val="right" w:leader="dot" w:pos="14280"/>
          <w:tab w:val="clear" w:pos="14760"/>
        </w:tabs>
        <w:rPr>
          <w:rFonts w:hint="default" w:ascii="Times New Roman" w:hAnsi="Times New Roman" w:eastAsia="黑体" w:cs="Times New Roman"/>
          <w:color w:val="auto"/>
          <w:sz w:val="30"/>
          <w:szCs w:val="30"/>
        </w:rPr>
        <w:sectPr>
          <w:pgSz w:w="16838" w:h="11906" w:orient="landscape"/>
          <w:pgMar w:top="1474" w:right="1247" w:bottom="1417" w:left="1247" w:header="851" w:footer="992" w:gutter="0"/>
          <w:pgNumType w:fmt="decimal"/>
          <w:cols w:space="720" w:num="1"/>
          <w:titlePg/>
          <w:rtlGutter w:val="0"/>
          <w:docGrid w:type="lines" w:linePitch="312" w:charSpace="0"/>
        </w:sectPr>
      </w:pPr>
    </w:p>
    <w:p>
      <w:pPr>
        <w:pStyle w:val="5"/>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Style w:val="11"/>
          <w:rFonts w:hint="default" w:ascii="Times New Roman" w:hAnsi="Times New Roman" w:eastAsia="仿宋_GB2312" w:cs="Times New Roman"/>
          <w:color w:val="auto"/>
          <w:sz w:val="28"/>
          <w:szCs w:val="28"/>
        </w:rPr>
        <w:instrText xml:space="preserve"> TOC \o "1-3" \h \z \u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_Toc22932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color w:val="auto"/>
          <w:sz w:val="28"/>
          <w:szCs w:val="28"/>
        </w:rPr>
        <w:t>（一）重大建设项目领域基层政务公开标准目录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_Toc22932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5"/>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_Toc22622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（二）</w:t>
      </w:r>
      <w:r>
        <w:rPr>
          <w:rFonts w:hint="eastAsia" w:ascii="Times New Roman" w:hAnsi="Times New Roman" w:eastAsia="仿宋_GB2312" w:cs="Times New Roman"/>
          <w:bCs w:val="0"/>
          <w:color w:val="auto"/>
          <w:sz w:val="28"/>
          <w:szCs w:val="28"/>
          <w:lang w:val="en-US" w:eastAsia="zh-CN"/>
        </w:rPr>
        <w:t>社会救助</w:t>
      </w:r>
      <w:r>
        <w:rPr>
          <w:rFonts w:hint="default" w:ascii="Times New Roman" w:hAnsi="Times New Roman" w:eastAsia="仿宋_GB2312" w:cs="Times New Roman"/>
          <w:bCs w:val="0"/>
          <w:color w:val="auto"/>
          <w:sz w:val="28"/>
          <w:szCs w:val="28"/>
        </w:rPr>
        <w:t>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_Toc22622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5"/>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_Toc8670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三</w:t>
      </w:r>
      <w:r>
        <w:rPr>
          <w:rFonts w:hint="default" w:ascii="Times New Roman" w:hAnsi="Times New Roman" w:eastAsia="仿宋_GB2312" w:cs="Times New Roman"/>
          <w:bCs w:val="0"/>
          <w:color w:val="auto"/>
          <w:sz w:val="28"/>
          <w:szCs w:val="28"/>
        </w:rPr>
        <w:t>）</w:t>
      </w:r>
      <w:r>
        <w:rPr>
          <w:rFonts w:hint="eastAsia" w:ascii="Times New Roman" w:hAnsi="Times New Roman" w:eastAsia="仿宋_GB2312" w:cs="Times New Roman"/>
          <w:bCs w:val="0"/>
          <w:color w:val="auto"/>
          <w:sz w:val="28"/>
          <w:szCs w:val="28"/>
          <w:lang w:val="en-US" w:eastAsia="zh-CN"/>
        </w:rPr>
        <w:t>养老服务</w:t>
      </w:r>
      <w:r>
        <w:rPr>
          <w:rFonts w:hint="default" w:ascii="Times New Roman" w:hAnsi="Times New Roman" w:eastAsia="仿宋_GB2312" w:cs="Times New Roman"/>
          <w:bCs w:val="0"/>
          <w:color w:val="auto"/>
          <w:sz w:val="28"/>
          <w:szCs w:val="28"/>
        </w:rPr>
        <w:t>领域基层政务公开标准目录</w:t>
      </w:r>
      <w:r>
        <w:rPr>
          <w:rFonts w:hint="default" w:ascii="Times New Roman" w:hAnsi="Times New Roman" w:eastAsia="仿宋_GB2312" w:cs="Times New Roman"/>
          <w:color w:val="auto"/>
          <w:sz w:val="28"/>
          <w:szCs w:val="28"/>
        </w:rPr>
        <w:tab/>
      </w:r>
      <w:r>
        <w:rPr>
          <w:rFonts w:hint="eastAsia" w:ascii="Times New Roman" w:hAnsi="Times New Roman" w:eastAsia="仿宋_GB2312" w:cs="Times New Roman"/>
          <w:color w:val="auto"/>
          <w:sz w:val="28"/>
          <w:szCs w:val="28"/>
          <w:lang w:val="en-US" w:eastAsia="zh-CN"/>
        </w:rPr>
        <w:t>5</w:t>
      </w:r>
      <w:r>
        <w:rPr>
          <w:rFonts w:hint="default" w:ascii="Times New Roman" w:hAnsi="Times New Roman" w:eastAsia="仿宋_GB2312" w:cs="Times New Roman"/>
          <w:color w:val="auto"/>
          <w:sz w:val="28"/>
          <w:szCs w:val="28"/>
        </w:rPr>
        <w:fldChar w:fldCharType="end"/>
      </w:r>
    </w:p>
    <w:p>
      <w:pPr>
        <w:pStyle w:val="5"/>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_Toc28918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四</w:t>
      </w:r>
      <w:r>
        <w:rPr>
          <w:rFonts w:hint="default" w:ascii="Times New Roman" w:hAnsi="Times New Roman" w:eastAsia="仿宋_GB2312" w:cs="Times New Roman"/>
          <w:bCs w:val="0"/>
          <w:color w:val="auto"/>
          <w:sz w:val="28"/>
          <w:szCs w:val="28"/>
        </w:rPr>
        <w:t>）</w:t>
      </w:r>
      <w:r>
        <w:rPr>
          <w:rFonts w:hint="eastAsia" w:ascii="Times New Roman" w:hAnsi="Times New Roman" w:eastAsia="仿宋_GB2312" w:cs="Times New Roman"/>
          <w:bCs w:val="0"/>
          <w:color w:val="auto"/>
          <w:sz w:val="28"/>
          <w:szCs w:val="28"/>
          <w:lang w:val="en-US" w:eastAsia="zh-CN"/>
        </w:rPr>
        <w:t>公共法律</w:t>
      </w:r>
      <w:r>
        <w:rPr>
          <w:rFonts w:hint="default" w:ascii="Times New Roman" w:hAnsi="Times New Roman" w:eastAsia="仿宋_GB2312" w:cs="Times New Roman"/>
          <w:bCs w:val="0"/>
          <w:color w:val="auto"/>
          <w:sz w:val="28"/>
          <w:szCs w:val="28"/>
        </w:rPr>
        <w:t>领域基层政务公开标准目录</w:t>
      </w:r>
      <w:r>
        <w:rPr>
          <w:rFonts w:hint="default" w:ascii="Times New Roman" w:hAnsi="Times New Roman" w:eastAsia="仿宋_GB2312" w:cs="Times New Roman"/>
          <w:color w:val="auto"/>
          <w:sz w:val="28"/>
          <w:szCs w:val="28"/>
        </w:rPr>
        <w:tab/>
      </w:r>
      <w:r>
        <w:rPr>
          <w:rFonts w:hint="eastAsia" w:ascii="Times New Roman" w:hAnsi="Times New Roman" w:eastAsia="仿宋_GB2312" w:cs="Times New Roman"/>
          <w:color w:val="auto"/>
          <w:sz w:val="28"/>
          <w:szCs w:val="28"/>
          <w:lang w:val="en-US" w:eastAsia="zh-CN"/>
        </w:rPr>
        <w:t>6</w:t>
      </w:r>
      <w:r>
        <w:rPr>
          <w:rFonts w:hint="default" w:ascii="Times New Roman" w:hAnsi="Times New Roman" w:eastAsia="仿宋_GB2312" w:cs="Times New Roman"/>
          <w:color w:val="auto"/>
          <w:sz w:val="28"/>
          <w:szCs w:val="28"/>
        </w:rPr>
        <w:fldChar w:fldCharType="end"/>
      </w:r>
    </w:p>
    <w:p>
      <w:pPr>
        <w:pStyle w:val="5"/>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_Toc18777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五</w:t>
      </w:r>
      <w:r>
        <w:rPr>
          <w:rFonts w:hint="default" w:ascii="Times New Roman" w:hAnsi="Times New Roman" w:eastAsia="仿宋_GB2312" w:cs="Times New Roman"/>
          <w:bCs w:val="0"/>
          <w:color w:val="auto"/>
          <w:sz w:val="28"/>
          <w:szCs w:val="28"/>
        </w:rPr>
        <w:t>）</w:t>
      </w:r>
      <w:r>
        <w:rPr>
          <w:rFonts w:hint="eastAsia" w:ascii="Times New Roman" w:hAnsi="Times New Roman" w:eastAsia="仿宋_GB2312" w:cs="Times New Roman"/>
          <w:bCs w:val="0"/>
          <w:color w:val="auto"/>
          <w:sz w:val="28"/>
          <w:szCs w:val="28"/>
          <w:lang w:val="en-US" w:eastAsia="zh-CN"/>
        </w:rPr>
        <w:t>财政预决算</w:t>
      </w:r>
      <w:r>
        <w:rPr>
          <w:rFonts w:hint="default" w:ascii="Times New Roman" w:hAnsi="Times New Roman" w:eastAsia="仿宋_GB2312" w:cs="Times New Roman"/>
          <w:bCs w:val="0"/>
          <w:color w:val="auto"/>
          <w:sz w:val="28"/>
          <w:szCs w:val="28"/>
        </w:rPr>
        <w:t>领域基层政务公开标准目录</w:t>
      </w:r>
      <w:r>
        <w:rPr>
          <w:rFonts w:hint="default" w:ascii="Times New Roman" w:hAnsi="Times New Roman" w:eastAsia="仿宋_GB2312" w:cs="Times New Roman"/>
          <w:color w:val="auto"/>
          <w:sz w:val="28"/>
          <w:szCs w:val="28"/>
        </w:rPr>
        <w:tab/>
      </w:r>
      <w:r>
        <w:rPr>
          <w:rFonts w:hint="eastAsia" w:ascii="Times New Roman" w:hAnsi="Times New Roman" w:eastAsia="仿宋_GB2312" w:cs="Times New Roman"/>
          <w:color w:val="auto"/>
          <w:sz w:val="28"/>
          <w:szCs w:val="28"/>
          <w:lang w:val="en-US" w:eastAsia="zh-CN"/>
        </w:rPr>
        <w:t>9</w:t>
      </w:r>
      <w:r>
        <w:rPr>
          <w:rFonts w:hint="default" w:ascii="Times New Roman" w:hAnsi="Times New Roman" w:eastAsia="仿宋_GB2312" w:cs="Times New Roman"/>
          <w:color w:val="auto"/>
          <w:sz w:val="28"/>
          <w:szCs w:val="28"/>
        </w:rPr>
        <w:fldChar w:fldCharType="end"/>
      </w:r>
    </w:p>
    <w:p>
      <w:pPr>
        <w:pStyle w:val="5"/>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_Toc21986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六</w:t>
      </w:r>
      <w:r>
        <w:rPr>
          <w:rFonts w:hint="default" w:ascii="Times New Roman" w:hAnsi="Times New Roman" w:eastAsia="仿宋_GB2312" w:cs="Times New Roman"/>
          <w:bCs w:val="0"/>
          <w:color w:val="auto"/>
          <w:sz w:val="28"/>
          <w:szCs w:val="28"/>
        </w:rPr>
        <w:t>）</w:t>
      </w:r>
      <w:r>
        <w:rPr>
          <w:rFonts w:hint="eastAsia" w:ascii="Times New Roman" w:hAnsi="Times New Roman" w:eastAsia="仿宋_GB2312" w:cs="Times New Roman"/>
          <w:bCs w:val="0"/>
          <w:color w:val="auto"/>
          <w:sz w:val="28"/>
          <w:szCs w:val="28"/>
          <w:lang w:val="en-US" w:eastAsia="zh-CN"/>
        </w:rPr>
        <w:t>就业</w:t>
      </w:r>
      <w:r>
        <w:rPr>
          <w:rFonts w:hint="default" w:ascii="Times New Roman" w:hAnsi="Times New Roman" w:eastAsia="仿宋_GB2312" w:cs="Times New Roman"/>
          <w:bCs w:val="0"/>
          <w:color w:val="auto"/>
          <w:sz w:val="28"/>
          <w:szCs w:val="28"/>
        </w:rPr>
        <w:t>领域基层政务公开标准目录</w:t>
      </w:r>
      <w:r>
        <w:rPr>
          <w:rFonts w:hint="default" w:ascii="Times New Roman" w:hAnsi="Times New Roman" w:eastAsia="仿宋_GB2312" w:cs="Times New Roman"/>
          <w:color w:val="auto"/>
          <w:sz w:val="28"/>
          <w:szCs w:val="28"/>
        </w:rPr>
        <w:tab/>
      </w:r>
      <w:r>
        <w:rPr>
          <w:rFonts w:hint="eastAsia" w:ascii="Times New Roman" w:hAnsi="Times New Roman" w:eastAsia="仿宋_GB2312" w:cs="Times New Roman"/>
          <w:color w:val="auto"/>
          <w:sz w:val="28"/>
          <w:szCs w:val="28"/>
          <w:lang w:val="en-US" w:eastAsia="zh-CN"/>
        </w:rPr>
        <w:t>12</w:t>
      </w:r>
      <w:r>
        <w:rPr>
          <w:rFonts w:hint="default" w:ascii="Times New Roman" w:hAnsi="Times New Roman" w:eastAsia="仿宋_GB2312" w:cs="Times New Roman"/>
          <w:color w:val="auto"/>
          <w:sz w:val="28"/>
          <w:szCs w:val="28"/>
        </w:rPr>
        <w:fldChar w:fldCharType="end"/>
      </w:r>
    </w:p>
    <w:p>
      <w:pPr>
        <w:pStyle w:val="5"/>
        <w:tabs>
          <w:tab w:val="right" w:leader="dot" w:pos="14344"/>
          <w:tab w:val="clear" w:pos="14760"/>
        </w:tabs>
        <w:rPr>
          <w:rFonts w:hint="eastAsia"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_Toc31519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七</w:t>
      </w:r>
      <w:r>
        <w:rPr>
          <w:rFonts w:hint="default" w:ascii="Times New Roman" w:hAnsi="Times New Roman" w:eastAsia="仿宋_GB2312" w:cs="Times New Roman"/>
          <w:bCs w:val="0"/>
          <w:color w:val="auto"/>
          <w:sz w:val="28"/>
          <w:szCs w:val="28"/>
        </w:rPr>
        <w:t>）</w:t>
      </w:r>
      <w:r>
        <w:rPr>
          <w:rFonts w:hint="eastAsia" w:ascii="Times New Roman" w:hAnsi="Times New Roman" w:eastAsia="仿宋_GB2312" w:cs="Times New Roman"/>
          <w:bCs w:val="0"/>
          <w:color w:val="auto"/>
          <w:sz w:val="28"/>
          <w:szCs w:val="28"/>
          <w:lang w:val="en-US" w:eastAsia="zh-CN"/>
        </w:rPr>
        <w:t>社会保险</w:t>
      </w:r>
      <w:r>
        <w:rPr>
          <w:rFonts w:hint="default" w:ascii="Times New Roman" w:hAnsi="Times New Roman" w:eastAsia="仿宋_GB2312" w:cs="Times New Roman"/>
          <w:bCs w:val="0"/>
          <w:color w:val="auto"/>
          <w:sz w:val="28"/>
          <w:szCs w:val="28"/>
        </w:rPr>
        <w:t>领域基层政务公开标准目录</w:t>
      </w:r>
      <w:r>
        <w:rPr>
          <w:rFonts w:hint="default" w:ascii="Times New Roman" w:hAnsi="Times New Roman" w:eastAsia="仿宋_GB2312" w:cs="Times New Roman"/>
          <w:color w:val="auto"/>
          <w:sz w:val="28"/>
          <w:szCs w:val="28"/>
        </w:rPr>
        <w:tab/>
      </w:r>
      <w:r>
        <w:rPr>
          <w:rFonts w:hint="eastAsia" w:ascii="Times New Roman" w:hAnsi="Times New Roman" w:eastAsia="仿宋_GB2312" w:cs="Times New Roman"/>
          <w:color w:val="auto"/>
          <w:sz w:val="28"/>
          <w:szCs w:val="28"/>
          <w:lang w:val="en-US" w:eastAsia="zh-CN"/>
        </w:rPr>
        <w:t>1</w:t>
      </w:r>
      <w:r>
        <w:rPr>
          <w:rFonts w:hint="default" w:ascii="Times New Roman" w:hAnsi="Times New Roman" w:eastAsia="仿宋_GB2312" w:cs="Times New Roman"/>
          <w:color w:val="auto"/>
          <w:sz w:val="28"/>
          <w:szCs w:val="28"/>
        </w:rPr>
        <w:fldChar w:fldCharType="end"/>
      </w:r>
      <w:r>
        <w:rPr>
          <w:rFonts w:hint="eastAsia" w:ascii="Times New Roman" w:hAnsi="Times New Roman" w:eastAsia="仿宋_GB2312" w:cs="Times New Roman"/>
          <w:color w:val="auto"/>
          <w:sz w:val="28"/>
          <w:szCs w:val="28"/>
          <w:lang w:val="en-US" w:eastAsia="zh-CN"/>
        </w:rPr>
        <w:t>4</w:t>
      </w:r>
    </w:p>
    <w:p>
      <w:pPr>
        <w:pStyle w:val="5"/>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_Toc18188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八</w:t>
      </w:r>
      <w:r>
        <w:rPr>
          <w:rFonts w:hint="default" w:ascii="Times New Roman" w:hAnsi="Times New Roman" w:eastAsia="仿宋_GB2312" w:cs="Times New Roman"/>
          <w:bCs w:val="0"/>
          <w:color w:val="auto"/>
          <w:sz w:val="28"/>
          <w:szCs w:val="28"/>
        </w:rPr>
        <w:t>）</w:t>
      </w:r>
      <w:r>
        <w:rPr>
          <w:rFonts w:hint="eastAsia" w:ascii="Times New Roman" w:hAnsi="Times New Roman" w:eastAsia="仿宋_GB2312" w:cs="Times New Roman"/>
          <w:bCs w:val="0"/>
          <w:color w:val="auto"/>
          <w:sz w:val="28"/>
          <w:szCs w:val="28"/>
          <w:lang w:val="en-US" w:eastAsia="zh-CN"/>
        </w:rPr>
        <w:t>生态环境</w:t>
      </w:r>
      <w:r>
        <w:rPr>
          <w:rFonts w:hint="default" w:ascii="Times New Roman" w:hAnsi="Times New Roman" w:eastAsia="仿宋_GB2312" w:cs="Times New Roman"/>
          <w:bCs w:val="0"/>
          <w:color w:val="auto"/>
          <w:sz w:val="28"/>
          <w:szCs w:val="28"/>
        </w:rPr>
        <w:t>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_Toc18188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w:t>
      </w:r>
      <w:r>
        <w:rPr>
          <w:rFonts w:hint="eastAsia" w:ascii="Times New Roman" w:hAnsi="Times New Roman" w:eastAsia="仿宋_GB2312" w:cs="Times New Roman"/>
          <w:color w:val="auto"/>
          <w:sz w:val="28"/>
          <w:szCs w:val="28"/>
          <w:lang w:val="en-US" w:eastAsia="zh-CN"/>
        </w:rPr>
        <w:t>6</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5"/>
        <w:tabs>
          <w:tab w:val="right" w:leader="dot" w:pos="14344"/>
          <w:tab w:val="clear" w:pos="14760"/>
        </w:tabs>
        <w:rPr>
          <w:rFonts w:hint="eastAsia"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_Toc7112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九</w:t>
      </w:r>
      <w:r>
        <w:rPr>
          <w:rFonts w:hint="default" w:ascii="Times New Roman" w:hAnsi="Times New Roman" w:eastAsia="仿宋_GB2312" w:cs="Times New Roman"/>
          <w:bCs w:val="0"/>
          <w:color w:val="auto"/>
          <w:sz w:val="28"/>
          <w:szCs w:val="28"/>
        </w:rPr>
        <w:t>）</w:t>
      </w:r>
      <w:r>
        <w:rPr>
          <w:rFonts w:hint="eastAsia" w:ascii="Times New Roman" w:hAnsi="Times New Roman" w:eastAsia="仿宋_GB2312" w:cs="Times New Roman"/>
          <w:bCs w:val="0"/>
          <w:color w:val="auto"/>
          <w:sz w:val="28"/>
          <w:szCs w:val="28"/>
          <w:lang w:val="en-US" w:eastAsia="zh-CN"/>
        </w:rPr>
        <w:t>国有土地上房屋征收与补偿</w:t>
      </w:r>
      <w:r>
        <w:rPr>
          <w:rFonts w:hint="default" w:ascii="Times New Roman" w:hAnsi="Times New Roman" w:eastAsia="仿宋_GB2312" w:cs="Times New Roman"/>
          <w:bCs w:val="0"/>
          <w:color w:val="auto"/>
          <w:sz w:val="28"/>
          <w:szCs w:val="28"/>
        </w:rPr>
        <w:t>领域基层政务公开标准目录</w:t>
      </w:r>
      <w:r>
        <w:rPr>
          <w:rFonts w:hint="default" w:ascii="Times New Roman" w:hAnsi="Times New Roman" w:eastAsia="仿宋_GB2312" w:cs="Times New Roman"/>
          <w:color w:val="auto"/>
          <w:sz w:val="28"/>
          <w:szCs w:val="28"/>
        </w:rPr>
        <w:tab/>
      </w:r>
      <w:r>
        <w:rPr>
          <w:rFonts w:hint="eastAsia" w:ascii="Times New Roman" w:hAnsi="Times New Roman" w:eastAsia="仿宋_GB2312" w:cs="Times New Roman"/>
          <w:color w:val="auto"/>
          <w:sz w:val="28"/>
          <w:szCs w:val="28"/>
          <w:lang w:val="en-US" w:eastAsia="zh-CN"/>
        </w:rPr>
        <w:t>1</w:t>
      </w:r>
      <w:r>
        <w:rPr>
          <w:rFonts w:hint="default" w:ascii="Times New Roman" w:hAnsi="Times New Roman" w:eastAsia="仿宋_GB2312" w:cs="Times New Roman"/>
          <w:color w:val="auto"/>
          <w:sz w:val="28"/>
          <w:szCs w:val="28"/>
        </w:rPr>
        <w:fldChar w:fldCharType="end"/>
      </w:r>
      <w:r>
        <w:rPr>
          <w:rFonts w:hint="eastAsia" w:ascii="Times New Roman" w:hAnsi="Times New Roman" w:eastAsia="仿宋_GB2312" w:cs="Times New Roman"/>
          <w:color w:val="auto"/>
          <w:sz w:val="28"/>
          <w:szCs w:val="28"/>
          <w:lang w:val="en-US" w:eastAsia="zh-CN"/>
        </w:rPr>
        <w:t>7</w:t>
      </w:r>
    </w:p>
    <w:p>
      <w:pPr>
        <w:pStyle w:val="5"/>
        <w:tabs>
          <w:tab w:val="right" w:leader="dot" w:pos="14344"/>
          <w:tab w:val="clear" w:pos="14760"/>
        </w:tabs>
        <w:rPr>
          <w:rFonts w:hint="eastAsia"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_Toc27649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（十）</w:t>
      </w:r>
      <w:r>
        <w:rPr>
          <w:rFonts w:hint="eastAsia" w:ascii="Times New Roman" w:hAnsi="Times New Roman" w:eastAsia="仿宋_GB2312" w:cs="Times New Roman"/>
          <w:bCs w:val="0"/>
          <w:color w:val="auto"/>
          <w:sz w:val="28"/>
          <w:szCs w:val="28"/>
          <w:lang w:val="en-US" w:eastAsia="zh-CN"/>
        </w:rPr>
        <w:t>农村危房改造</w:t>
      </w:r>
      <w:r>
        <w:rPr>
          <w:rFonts w:hint="default" w:ascii="Times New Roman" w:hAnsi="Times New Roman" w:eastAsia="仿宋_GB2312" w:cs="Times New Roman"/>
          <w:bCs w:val="0"/>
          <w:color w:val="auto"/>
          <w:sz w:val="28"/>
          <w:szCs w:val="28"/>
        </w:rPr>
        <w:t>领域基层政务公开标准目录</w:t>
      </w:r>
      <w:r>
        <w:rPr>
          <w:rFonts w:hint="default" w:ascii="Times New Roman" w:hAnsi="Times New Roman" w:eastAsia="仿宋_GB2312" w:cs="Times New Roman"/>
          <w:color w:val="auto"/>
          <w:sz w:val="28"/>
          <w:szCs w:val="28"/>
        </w:rPr>
        <w:tab/>
      </w:r>
      <w:r>
        <w:rPr>
          <w:rFonts w:hint="eastAsia" w:ascii="Times New Roman" w:hAnsi="Times New Roman" w:eastAsia="仿宋_GB2312" w:cs="Times New Roman"/>
          <w:color w:val="auto"/>
          <w:sz w:val="28"/>
          <w:szCs w:val="28"/>
          <w:lang w:val="en-US" w:eastAsia="zh-CN"/>
        </w:rPr>
        <w:t>1</w:t>
      </w:r>
      <w:r>
        <w:rPr>
          <w:rFonts w:hint="default" w:ascii="Times New Roman" w:hAnsi="Times New Roman" w:eastAsia="仿宋_GB2312" w:cs="Times New Roman"/>
          <w:color w:val="auto"/>
          <w:sz w:val="28"/>
          <w:szCs w:val="28"/>
        </w:rPr>
        <w:fldChar w:fldCharType="end"/>
      </w:r>
      <w:r>
        <w:rPr>
          <w:rFonts w:hint="eastAsia" w:ascii="Times New Roman" w:hAnsi="Times New Roman" w:eastAsia="仿宋_GB2312" w:cs="Times New Roman"/>
          <w:color w:val="auto"/>
          <w:sz w:val="28"/>
          <w:szCs w:val="28"/>
          <w:lang w:val="en-US" w:eastAsia="zh-CN"/>
        </w:rPr>
        <w:t>9</w:t>
      </w:r>
    </w:p>
    <w:p>
      <w:pPr>
        <w:pStyle w:val="5"/>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_Toc12965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（十</w:t>
      </w:r>
      <w:r>
        <w:rPr>
          <w:rFonts w:hint="eastAsia" w:ascii="Times New Roman" w:hAnsi="Times New Roman" w:eastAsia="仿宋_GB2312" w:cs="Times New Roman"/>
          <w:bCs w:val="0"/>
          <w:color w:val="auto"/>
          <w:sz w:val="28"/>
          <w:szCs w:val="28"/>
          <w:lang w:val="en-US" w:eastAsia="zh-CN"/>
        </w:rPr>
        <w:t>一</w:t>
      </w:r>
      <w:r>
        <w:rPr>
          <w:rFonts w:hint="default" w:ascii="Times New Roman" w:hAnsi="Times New Roman" w:eastAsia="仿宋_GB2312" w:cs="Times New Roman"/>
          <w:bCs w:val="0"/>
          <w:color w:val="auto"/>
          <w:sz w:val="28"/>
          <w:szCs w:val="28"/>
        </w:rPr>
        <w:t>）</w:t>
      </w:r>
      <w:r>
        <w:rPr>
          <w:rFonts w:hint="eastAsia" w:ascii="Times New Roman" w:hAnsi="Times New Roman" w:eastAsia="仿宋_GB2312" w:cs="Times New Roman"/>
          <w:bCs w:val="0"/>
          <w:color w:val="auto"/>
          <w:sz w:val="28"/>
          <w:szCs w:val="28"/>
          <w:lang w:val="en-US" w:eastAsia="zh-CN"/>
        </w:rPr>
        <w:t>涉农补贴</w:t>
      </w:r>
      <w:r>
        <w:rPr>
          <w:rFonts w:hint="default" w:ascii="Times New Roman" w:hAnsi="Times New Roman" w:eastAsia="仿宋_GB2312" w:cs="Times New Roman"/>
          <w:bCs w:val="0"/>
          <w:color w:val="auto"/>
          <w:sz w:val="28"/>
          <w:szCs w:val="28"/>
        </w:rPr>
        <w:t>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_Toc12965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w:t>
      </w:r>
      <w:r>
        <w:rPr>
          <w:rFonts w:hint="eastAsia" w:ascii="Times New Roman" w:hAnsi="Times New Roman" w:eastAsia="仿宋_GB2312" w:cs="Times New Roman"/>
          <w:color w:val="auto"/>
          <w:sz w:val="28"/>
          <w:szCs w:val="28"/>
          <w:lang w:val="en-US" w:eastAsia="zh-CN"/>
        </w:rPr>
        <w:t>2</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5"/>
        <w:tabs>
          <w:tab w:val="right" w:leader="dot" w:pos="14344"/>
          <w:tab w:val="clear" w:pos="14760"/>
        </w:tabs>
        <w:rPr>
          <w:rFonts w:hint="eastAsia"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_Toc4397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（十</w:t>
      </w:r>
      <w:r>
        <w:rPr>
          <w:rFonts w:hint="eastAsia" w:ascii="Times New Roman" w:hAnsi="Times New Roman" w:eastAsia="仿宋_GB2312" w:cs="Times New Roman"/>
          <w:bCs w:val="0"/>
          <w:color w:val="auto"/>
          <w:sz w:val="28"/>
          <w:szCs w:val="28"/>
          <w:lang w:val="en-US" w:eastAsia="zh-CN"/>
        </w:rPr>
        <w:t>二</w:t>
      </w:r>
      <w:r>
        <w:rPr>
          <w:rFonts w:hint="default" w:ascii="Times New Roman" w:hAnsi="Times New Roman" w:eastAsia="仿宋_GB2312" w:cs="Times New Roman"/>
          <w:bCs w:val="0"/>
          <w:color w:val="auto"/>
          <w:sz w:val="28"/>
          <w:szCs w:val="28"/>
        </w:rPr>
        <w:t>）</w:t>
      </w:r>
      <w:r>
        <w:rPr>
          <w:rFonts w:hint="eastAsia" w:ascii="Times New Roman" w:hAnsi="Times New Roman" w:eastAsia="仿宋_GB2312" w:cs="Times New Roman"/>
          <w:bCs w:val="0"/>
          <w:color w:val="auto"/>
          <w:sz w:val="28"/>
          <w:szCs w:val="28"/>
          <w:lang w:val="en-US" w:eastAsia="zh-CN"/>
        </w:rPr>
        <w:t>公共文化服务</w:t>
      </w:r>
      <w:r>
        <w:rPr>
          <w:rFonts w:hint="default" w:ascii="Times New Roman" w:hAnsi="Times New Roman" w:eastAsia="仿宋_GB2312" w:cs="Times New Roman"/>
          <w:bCs w:val="0"/>
          <w:color w:val="auto"/>
          <w:sz w:val="28"/>
          <w:szCs w:val="28"/>
        </w:rPr>
        <w:t>领域基层政务公开标准目录</w:t>
      </w:r>
      <w:r>
        <w:rPr>
          <w:rFonts w:hint="default" w:ascii="Times New Roman" w:hAnsi="Times New Roman" w:eastAsia="仿宋_GB2312" w:cs="Times New Roman"/>
          <w:color w:val="auto"/>
          <w:sz w:val="28"/>
          <w:szCs w:val="28"/>
        </w:rPr>
        <w:tab/>
      </w:r>
      <w:r>
        <w:rPr>
          <w:rFonts w:hint="eastAsia" w:ascii="Times New Roman" w:hAnsi="Times New Roman" w:eastAsia="仿宋_GB2312" w:cs="Times New Roman"/>
          <w:color w:val="auto"/>
          <w:sz w:val="28"/>
          <w:szCs w:val="28"/>
          <w:lang w:val="en-US" w:eastAsia="zh-CN"/>
        </w:rPr>
        <w:t>2</w:t>
      </w:r>
      <w:r>
        <w:rPr>
          <w:rFonts w:hint="default" w:ascii="Times New Roman" w:hAnsi="Times New Roman" w:eastAsia="仿宋_GB2312" w:cs="Times New Roman"/>
          <w:color w:val="auto"/>
          <w:sz w:val="28"/>
          <w:szCs w:val="28"/>
        </w:rPr>
        <w:fldChar w:fldCharType="end"/>
      </w:r>
      <w:r>
        <w:rPr>
          <w:rFonts w:hint="eastAsia" w:ascii="Times New Roman" w:hAnsi="Times New Roman" w:eastAsia="仿宋_GB2312" w:cs="Times New Roman"/>
          <w:color w:val="auto"/>
          <w:sz w:val="28"/>
          <w:szCs w:val="28"/>
          <w:lang w:val="en-US" w:eastAsia="zh-CN"/>
        </w:rPr>
        <w:t>3</w:t>
      </w:r>
    </w:p>
    <w:p>
      <w:pPr>
        <w:pStyle w:val="5"/>
        <w:tabs>
          <w:tab w:val="right" w:leader="dot" w:pos="14344"/>
          <w:tab w:val="clear" w:pos="14760"/>
        </w:tabs>
        <w:rPr>
          <w:rFonts w:hint="eastAsia"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_Toc28063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十</w:t>
      </w:r>
      <w:r>
        <w:rPr>
          <w:rFonts w:hint="eastAsia" w:ascii="Times New Roman" w:hAnsi="Times New Roman" w:eastAsia="仿宋_GB2312" w:cs="Times New Roman"/>
          <w:bCs w:val="0"/>
          <w:color w:val="auto"/>
          <w:sz w:val="28"/>
          <w:szCs w:val="28"/>
          <w:lang w:val="en-US" w:eastAsia="zh-CN"/>
        </w:rPr>
        <w:t>三</w:t>
      </w:r>
      <w:r>
        <w:rPr>
          <w:rFonts w:hint="default" w:ascii="Times New Roman" w:hAnsi="Times New Roman" w:eastAsia="仿宋_GB2312" w:cs="Times New Roman"/>
          <w:bCs w:val="0"/>
          <w:color w:val="auto"/>
          <w:sz w:val="28"/>
          <w:szCs w:val="28"/>
        </w:rPr>
        <w:t>）</w:t>
      </w:r>
      <w:r>
        <w:rPr>
          <w:rFonts w:hint="eastAsia" w:ascii="Times New Roman" w:hAnsi="Times New Roman" w:eastAsia="仿宋_GB2312" w:cs="Times New Roman"/>
          <w:bCs w:val="0"/>
          <w:color w:val="auto"/>
          <w:sz w:val="28"/>
          <w:szCs w:val="28"/>
          <w:lang w:val="en-US" w:eastAsia="zh-CN"/>
        </w:rPr>
        <w:t>卫生健康</w:t>
      </w:r>
      <w:r>
        <w:rPr>
          <w:rFonts w:hint="default" w:ascii="Times New Roman" w:hAnsi="Times New Roman" w:eastAsia="仿宋_GB2312" w:cs="Times New Roman"/>
          <w:bCs w:val="0"/>
          <w:color w:val="auto"/>
          <w:sz w:val="28"/>
          <w:szCs w:val="28"/>
        </w:rPr>
        <w:t>领域基层政务公开标准目录</w:t>
      </w:r>
      <w:r>
        <w:rPr>
          <w:rFonts w:hint="default" w:ascii="Times New Roman" w:hAnsi="Times New Roman" w:eastAsia="仿宋_GB2312" w:cs="Times New Roman"/>
          <w:color w:val="auto"/>
          <w:sz w:val="28"/>
          <w:szCs w:val="28"/>
        </w:rPr>
        <w:tab/>
      </w:r>
      <w:r>
        <w:rPr>
          <w:rFonts w:hint="eastAsia" w:ascii="Times New Roman" w:hAnsi="Times New Roman" w:eastAsia="仿宋_GB2312" w:cs="Times New Roman"/>
          <w:color w:val="auto"/>
          <w:sz w:val="28"/>
          <w:szCs w:val="28"/>
          <w:lang w:val="en-US" w:eastAsia="zh-CN"/>
        </w:rPr>
        <w:t>2</w:t>
      </w:r>
      <w:r>
        <w:rPr>
          <w:rFonts w:hint="default" w:ascii="Times New Roman" w:hAnsi="Times New Roman" w:eastAsia="仿宋_GB2312" w:cs="Times New Roman"/>
          <w:color w:val="auto"/>
          <w:sz w:val="28"/>
          <w:szCs w:val="28"/>
        </w:rPr>
        <w:fldChar w:fldCharType="end"/>
      </w:r>
      <w:r>
        <w:rPr>
          <w:rFonts w:hint="eastAsia" w:ascii="Times New Roman" w:hAnsi="Times New Roman" w:eastAsia="仿宋_GB2312" w:cs="Times New Roman"/>
          <w:color w:val="auto"/>
          <w:sz w:val="28"/>
          <w:szCs w:val="28"/>
          <w:lang w:val="en-US" w:eastAsia="zh-CN"/>
        </w:rPr>
        <w:t>4</w:t>
      </w:r>
    </w:p>
    <w:p>
      <w:pPr>
        <w:pStyle w:val="5"/>
        <w:tabs>
          <w:tab w:val="right" w:leader="dot" w:pos="14344"/>
          <w:tab w:val="clear" w:pos="14760"/>
        </w:tabs>
        <w:rPr>
          <w:rFonts w:hint="eastAsia"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_Toc1888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十</w:t>
      </w:r>
      <w:r>
        <w:rPr>
          <w:rFonts w:hint="eastAsia" w:ascii="Times New Roman" w:hAnsi="Times New Roman" w:eastAsia="仿宋_GB2312" w:cs="Times New Roman"/>
          <w:bCs w:val="0"/>
          <w:color w:val="auto"/>
          <w:sz w:val="28"/>
          <w:szCs w:val="28"/>
          <w:lang w:val="en-US" w:eastAsia="zh-CN"/>
        </w:rPr>
        <w:t>四</w:t>
      </w:r>
      <w:r>
        <w:rPr>
          <w:rFonts w:hint="default" w:ascii="Times New Roman" w:hAnsi="Times New Roman" w:eastAsia="仿宋_GB2312" w:cs="Times New Roman"/>
          <w:bCs w:val="0"/>
          <w:color w:val="auto"/>
          <w:sz w:val="28"/>
          <w:szCs w:val="28"/>
        </w:rPr>
        <w:t>）</w:t>
      </w:r>
      <w:r>
        <w:rPr>
          <w:rFonts w:hint="eastAsia" w:ascii="Times New Roman" w:hAnsi="Times New Roman" w:eastAsia="仿宋_GB2312" w:cs="Times New Roman"/>
          <w:bCs w:val="0"/>
          <w:color w:val="auto"/>
          <w:sz w:val="28"/>
          <w:szCs w:val="28"/>
          <w:lang w:val="en-US" w:eastAsia="zh-CN"/>
        </w:rPr>
        <w:t>安全生产</w:t>
      </w:r>
      <w:r>
        <w:rPr>
          <w:rFonts w:hint="default" w:ascii="Times New Roman" w:hAnsi="Times New Roman" w:eastAsia="仿宋_GB2312" w:cs="Times New Roman"/>
          <w:bCs w:val="0"/>
          <w:color w:val="auto"/>
          <w:sz w:val="28"/>
          <w:szCs w:val="28"/>
        </w:rPr>
        <w:t>领域基层政务公开标准目录</w:t>
      </w:r>
      <w:r>
        <w:rPr>
          <w:rFonts w:hint="default" w:ascii="Times New Roman" w:hAnsi="Times New Roman" w:eastAsia="仿宋_GB2312" w:cs="Times New Roman"/>
          <w:color w:val="auto"/>
          <w:sz w:val="28"/>
          <w:szCs w:val="28"/>
        </w:rPr>
        <w:tab/>
      </w:r>
      <w:r>
        <w:rPr>
          <w:rFonts w:hint="eastAsia" w:ascii="Times New Roman" w:hAnsi="Times New Roman" w:eastAsia="仿宋_GB2312" w:cs="Times New Roman"/>
          <w:color w:val="auto"/>
          <w:sz w:val="28"/>
          <w:szCs w:val="28"/>
          <w:lang w:val="en-US" w:eastAsia="zh-CN"/>
        </w:rPr>
        <w:t>2</w:t>
      </w:r>
      <w:r>
        <w:rPr>
          <w:rFonts w:hint="default" w:ascii="Times New Roman" w:hAnsi="Times New Roman" w:eastAsia="仿宋_GB2312" w:cs="Times New Roman"/>
          <w:color w:val="auto"/>
          <w:sz w:val="28"/>
          <w:szCs w:val="28"/>
        </w:rPr>
        <w:fldChar w:fldCharType="end"/>
      </w:r>
      <w:r>
        <w:rPr>
          <w:rFonts w:hint="eastAsia" w:ascii="Times New Roman" w:hAnsi="Times New Roman" w:eastAsia="仿宋_GB2312" w:cs="Times New Roman"/>
          <w:color w:val="auto"/>
          <w:sz w:val="28"/>
          <w:szCs w:val="28"/>
          <w:lang w:val="en-US" w:eastAsia="zh-CN"/>
        </w:rPr>
        <w:t>7</w:t>
      </w:r>
    </w:p>
    <w:p>
      <w:pPr>
        <w:pStyle w:val="5"/>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_Toc8061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（十</w:t>
      </w:r>
      <w:r>
        <w:rPr>
          <w:rFonts w:hint="eastAsia" w:ascii="Times New Roman" w:hAnsi="Times New Roman" w:eastAsia="仿宋_GB2312" w:cs="Times New Roman"/>
          <w:bCs w:val="0"/>
          <w:color w:val="auto"/>
          <w:sz w:val="28"/>
          <w:szCs w:val="28"/>
          <w:lang w:val="en-US" w:eastAsia="zh-CN"/>
        </w:rPr>
        <w:t>五</w:t>
      </w:r>
      <w:r>
        <w:rPr>
          <w:rFonts w:hint="default" w:ascii="Times New Roman" w:hAnsi="Times New Roman" w:eastAsia="仿宋_GB2312" w:cs="Times New Roman"/>
          <w:bCs w:val="0"/>
          <w:color w:val="auto"/>
          <w:sz w:val="28"/>
          <w:szCs w:val="28"/>
        </w:rPr>
        <w:t>）</w:t>
      </w:r>
      <w:r>
        <w:rPr>
          <w:rFonts w:hint="eastAsia" w:ascii="Times New Roman" w:hAnsi="Times New Roman" w:eastAsia="仿宋_GB2312" w:cs="Times New Roman"/>
          <w:bCs w:val="0"/>
          <w:color w:val="auto"/>
          <w:sz w:val="28"/>
          <w:szCs w:val="28"/>
          <w:lang w:val="en-US" w:eastAsia="zh-CN"/>
        </w:rPr>
        <w:t>救灾生产</w:t>
      </w:r>
      <w:r>
        <w:rPr>
          <w:rFonts w:hint="default" w:ascii="Times New Roman" w:hAnsi="Times New Roman" w:eastAsia="仿宋_GB2312" w:cs="Times New Roman"/>
          <w:bCs w:val="0"/>
          <w:color w:val="auto"/>
          <w:sz w:val="28"/>
          <w:szCs w:val="28"/>
        </w:rPr>
        <w:t>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_Toc8061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3</w:t>
      </w:r>
      <w:r>
        <w:rPr>
          <w:rFonts w:hint="eastAsia" w:ascii="Times New Roman" w:hAnsi="Times New Roman" w:eastAsia="仿宋_GB2312" w:cs="Times New Roman"/>
          <w:color w:val="auto"/>
          <w:sz w:val="28"/>
          <w:szCs w:val="28"/>
          <w:lang w:val="en-US" w:eastAsia="zh-CN"/>
        </w:rPr>
        <w:t>0</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5"/>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_Toc13306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十</w:t>
      </w:r>
      <w:r>
        <w:rPr>
          <w:rFonts w:hint="eastAsia" w:ascii="Times New Roman" w:hAnsi="Times New Roman" w:eastAsia="仿宋_GB2312" w:cs="Times New Roman"/>
          <w:bCs w:val="0"/>
          <w:color w:val="auto"/>
          <w:sz w:val="28"/>
          <w:szCs w:val="28"/>
          <w:lang w:val="en-US" w:eastAsia="zh-CN"/>
        </w:rPr>
        <w:t>六</w:t>
      </w:r>
      <w:r>
        <w:rPr>
          <w:rFonts w:hint="default" w:ascii="Times New Roman" w:hAnsi="Times New Roman" w:eastAsia="仿宋_GB2312" w:cs="Times New Roman"/>
          <w:bCs w:val="0"/>
          <w:color w:val="auto"/>
          <w:sz w:val="28"/>
          <w:szCs w:val="28"/>
        </w:rPr>
        <w:t>）</w:t>
      </w:r>
      <w:r>
        <w:rPr>
          <w:rFonts w:hint="eastAsia" w:ascii="Times New Roman" w:hAnsi="Times New Roman" w:eastAsia="仿宋_GB2312" w:cs="Times New Roman"/>
          <w:bCs w:val="0"/>
          <w:color w:val="auto"/>
          <w:sz w:val="28"/>
          <w:szCs w:val="28"/>
          <w:lang w:val="en-US" w:eastAsia="zh-CN"/>
        </w:rPr>
        <w:t>自然资源</w:t>
      </w:r>
      <w:r>
        <w:rPr>
          <w:rFonts w:hint="default" w:ascii="Times New Roman" w:hAnsi="Times New Roman" w:eastAsia="仿宋_GB2312" w:cs="Times New Roman"/>
          <w:bCs w:val="0"/>
          <w:color w:val="auto"/>
          <w:sz w:val="28"/>
          <w:szCs w:val="28"/>
        </w:rPr>
        <w:t>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_Toc13306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3</w:t>
      </w:r>
      <w:r>
        <w:rPr>
          <w:rFonts w:hint="eastAsia" w:ascii="Times New Roman" w:hAnsi="Times New Roman" w:eastAsia="仿宋_GB2312" w:cs="Times New Roman"/>
          <w:color w:val="auto"/>
          <w:sz w:val="28"/>
          <w:szCs w:val="28"/>
          <w:lang w:val="en-US" w:eastAsia="zh-CN"/>
        </w:rPr>
        <w:t>3</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5"/>
        <w:tabs>
          <w:tab w:val="right" w:leader="dot" w:pos="14344"/>
          <w:tab w:val="clear" w:pos="14760"/>
        </w:tabs>
        <w:rPr>
          <w:rFonts w:hint="eastAsia"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_Toc31030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十</w:t>
      </w:r>
      <w:r>
        <w:rPr>
          <w:rFonts w:hint="eastAsia" w:ascii="Times New Roman" w:hAnsi="Times New Roman" w:eastAsia="仿宋_GB2312" w:cs="Times New Roman"/>
          <w:bCs w:val="0"/>
          <w:color w:val="auto"/>
          <w:sz w:val="28"/>
          <w:szCs w:val="28"/>
          <w:lang w:val="en-US" w:eastAsia="zh-CN"/>
        </w:rPr>
        <w:t>七</w:t>
      </w:r>
      <w:r>
        <w:rPr>
          <w:rFonts w:hint="default" w:ascii="Times New Roman" w:hAnsi="Times New Roman" w:eastAsia="仿宋_GB2312" w:cs="Times New Roman"/>
          <w:bCs w:val="0"/>
          <w:color w:val="auto"/>
          <w:sz w:val="28"/>
          <w:szCs w:val="28"/>
        </w:rPr>
        <w:t>）</w:t>
      </w:r>
      <w:r>
        <w:rPr>
          <w:rFonts w:hint="eastAsia" w:ascii="Times New Roman" w:hAnsi="Times New Roman" w:eastAsia="仿宋_GB2312" w:cs="Times New Roman"/>
          <w:bCs w:val="0"/>
          <w:color w:val="auto"/>
          <w:sz w:val="28"/>
          <w:szCs w:val="28"/>
          <w:lang w:val="en-US" w:eastAsia="zh-CN"/>
        </w:rPr>
        <w:t>义务教育</w:t>
      </w:r>
      <w:r>
        <w:rPr>
          <w:rFonts w:hint="default" w:ascii="Times New Roman" w:hAnsi="Times New Roman" w:eastAsia="仿宋_GB2312" w:cs="Times New Roman"/>
          <w:bCs w:val="0"/>
          <w:color w:val="auto"/>
          <w:sz w:val="28"/>
          <w:szCs w:val="28"/>
        </w:rPr>
        <w:t>领域基层政务公开标准目录</w:t>
      </w:r>
      <w:r>
        <w:rPr>
          <w:rFonts w:hint="default" w:ascii="Times New Roman" w:hAnsi="Times New Roman" w:eastAsia="仿宋_GB2312" w:cs="Times New Roman"/>
          <w:color w:val="auto"/>
          <w:sz w:val="28"/>
          <w:szCs w:val="28"/>
        </w:rPr>
        <w:tab/>
      </w:r>
      <w:r>
        <w:rPr>
          <w:rFonts w:hint="eastAsia" w:ascii="Times New Roman" w:hAnsi="Times New Roman" w:eastAsia="仿宋_GB2312" w:cs="Times New Roman"/>
          <w:color w:val="auto"/>
          <w:sz w:val="28"/>
          <w:szCs w:val="28"/>
          <w:lang w:val="en-US" w:eastAsia="zh-CN"/>
        </w:rPr>
        <w:t>3</w:t>
      </w:r>
      <w:r>
        <w:rPr>
          <w:rFonts w:hint="default" w:ascii="Times New Roman" w:hAnsi="Times New Roman" w:eastAsia="仿宋_GB2312" w:cs="Times New Roman"/>
          <w:color w:val="auto"/>
          <w:sz w:val="28"/>
          <w:szCs w:val="28"/>
        </w:rPr>
        <w:fldChar w:fldCharType="end"/>
      </w:r>
      <w:r>
        <w:rPr>
          <w:rFonts w:hint="eastAsia" w:ascii="Times New Roman" w:hAnsi="Times New Roman" w:eastAsia="仿宋_GB2312" w:cs="Times New Roman"/>
          <w:color w:val="auto"/>
          <w:sz w:val="28"/>
          <w:szCs w:val="28"/>
          <w:lang w:val="en-US" w:eastAsia="zh-CN"/>
        </w:rPr>
        <w:t>6</w:t>
      </w:r>
    </w:p>
    <w:p>
      <w:pPr>
        <w:pStyle w:val="5"/>
        <w:tabs>
          <w:tab w:val="right" w:leader="dot" w:pos="14344"/>
          <w:tab w:val="clear" w:pos="14760"/>
        </w:tabs>
        <w:rPr>
          <w:rFonts w:hint="eastAsia"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_Toc5596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eastAsia" w:ascii="Times New Roman" w:hAnsi="Times New Roman" w:eastAsia="仿宋_GB2312" w:cs="Times New Roman"/>
          <w:bCs w:val="0"/>
          <w:color w:val="auto"/>
          <w:sz w:val="28"/>
          <w:szCs w:val="28"/>
          <w:lang w:val="en-US" w:eastAsia="zh-CN"/>
        </w:rPr>
        <w:t>十八</w:t>
      </w:r>
      <w:r>
        <w:rPr>
          <w:rFonts w:hint="default" w:ascii="Times New Roman" w:hAnsi="Times New Roman" w:eastAsia="仿宋_GB2312" w:cs="Times New Roman"/>
          <w:bCs w:val="0"/>
          <w:color w:val="auto"/>
          <w:sz w:val="28"/>
          <w:szCs w:val="28"/>
        </w:rPr>
        <w:t>）</w:t>
      </w:r>
      <w:r>
        <w:rPr>
          <w:rFonts w:hint="eastAsia" w:ascii="Times New Roman" w:hAnsi="Times New Roman" w:eastAsia="仿宋_GB2312" w:cs="Times New Roman"/>
          <w:bCs w:val="0"/>
          <w:color w:val="auto"/>
          <w:sz w:val="28"/>
          <w:szCs w:val="28"/>
          <w:lang w:val="en-US" w:eastAsia="zh-CN"/>
        </w:rPr>
        <w:t>巩固拓展脱贫攻坚成果同乡村振兴有效衔接</w:t>
      </w:r>
      <w:r>
        <w:rPr>
          <w:rFonts w:hint="default" w:ascii="Times New Roman" w:hAnsi="Times New Roman" w:eastAsia="仿宋_GB2312" w:cs="Times New Roman"/>
          <w:bCs w:val="0"/>
          <w:color w:val="auto"/>
          <w:sz w:val="28"/>
          <w:szCs w:val="28"/>
        </w:rPr>
        <w:t>领域基层政务公开标准目录</w:t>
      </w:r>
      <w:r>
        <w:rPr>
          <w:rFonts w:hint="default" w:ascii="Times New Roman" w:hAnsi="Times New Roman" w:eastAsia="仿宋_GB2312" w:cs="Times New Roman"/>
          <w:color w:val="auto"/>
          <w:sz w:val="28"/>
          <w:szCs w:val="28"/>
        </w:rPr>
        <w:tab/>
      </w:r>
      <w:r>
        <w:rPr>
          <w:rFonts w:hint="eastAsia" w:ascii="Times New Roman" w:hAnsi="Times New Roman" w:eastAsia="仿宋_GB2312" w:cs="Times New Roman"/>
          <w:color w:val="auto"/>
          <w:sz w:val="28"/>
          <w:szCs w:val="28"/>
          <w:lang w:val="en-US" w:eastAsia="zh-CN"/>
        </w:rPr>
        <w:t>3</w:t>
      </w:r>
      <w:r>
        <w:rPr>
          <w:rFonts w:hint="default" w:ascii="Times New Roman" w:hAnsi="Times New Roman" w:eastAsia="仿宋_GB2312" w:cs="Times New Roman"/>
          <w:color w:val="auto"/>
          <w:sz w:val="28"/>
          <w:szCs w:val="28"/>
        </w:rPr>
        <w:fldChar w:fldCharType="end"/>
      </w:r>
      <w:r>
        <w:rPr>
          <w:rFonts w:hint="eastAsia" w:ascii="Times New Roman" w:hAnsi="Times New Roman" w:eastAsia="仿宋_GB2312" w:cs="Times New Roman"/>
          <w:color w:val="auto"/>
          <w:sz w:val="28"/>
          <w:szCs w:val="28"/>
          <w:lang w:val="en-US" w:eastAsia="zh-CN"/>
        </w:rPr>
        <w:t>7</w:t>
      </w:r>
    </w:p>
    <w:p>
      <w:pPr>
        <w:pStyle w:val="5"/>
        <w:tabs>
          <w:tab w:val="right" w:leader="dot" w:pos="14344"/>
          <w:tab w:val="clear" w:pos="14760"/>
        </w:tabs>
        <w:rPr>
          <w:rFonts w:hint="eastAsia"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_Toc5596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eastAsia" w:ascii="Times New Roman" w:hAnsi="Times New Roman" w:eastAsia="仿宋_GB2312" w:cs="Times New Roman"/>
          <w:bCs w:val="0"/>
          <w:color w:val="auto"/>
          <w:sz w:val="28"/>
          <w:szCs w:val="28"/>
          <w:lang w:val="en-US" w:eastAsia="zh-CN"/>
        </w:rPr>
        <w:t>十九</w:t>
      </w:r>
      <w:r>
        <w:rPr>
          <w:rFonts w:hint="default" w:ascii="Times New Roman" w:hAnsi="Times New Roman" w:eastAsia="仿宋_GB2312" w:cs="Times New Roman"/>
          <w:bCs w:val="0"/>
          <w:color w:val="auto"/>
          <w:sz w:val="28"/>
          <w:szCs w:val="28"/>
        </w:rPr>
        <w:t>）</w:t>
      </w:r>
      <w:r>
        <w:rPr>
          <w:rFonts w:hint="eastAsia" w:ascii="Times New Roman" w:hAnsi="Times New Roman" w:eastAsia="仿宋_GB2312" w:cs="Times New Roman"/>
          <w:bCs w:val="0"/>
          <w:color w:val="auto"/>
          <w:sz w:val="28"/>
          <w:szCs w:val="28"/>
          <w:lang w:val="en-US" w:eastAsia="zh-CN"/>
        </w:rPr>
        <w:t>食品药品</w:t>
      </w:r>
      <w:r>
        <w:rPr>
          <w:rFonts w:hint="default" w:ascii="Times New Roman" w:hAnsi="Times New Roman" w:eastAsia="仿宋_GB2312" w:cs="Times New Roman"/>
          <w:bCs w:val="0"/>
          <w:color w:val="auto"/>
          <w:sz w:val="28"/>
          <w:szCs w:val="28"/>
        </w:rPr>
        <w:t>领域基层政务公开标准目录</w:t>
      </w:r>
      <w:r>
        <w:rPr>
          <w:rFonts w:hint="default" w:ascii="Times New Roman" w:hAnsi="Times New Roman" w:eastAsia="仿宋_GB2312" w:cs="Times New Roman"/>
          <w:color w:val="auto"/>
          <w:sz w:val="28"/>
          <w:szCs w:val="28"/>
        </w:rPr>
        <w:tab/>
      </w:r>
      <w:r>
        <w:rPr>
          <w:rFonts w:hint="eastAsia" w:ascii="Times New Roman" w:hAnsi="Times New Roman" w:eastAsia="仿宋_GB2312" w:cs="Times New Roman"/>
          <w:color w:val="auto"/>
          <w:sz w:val="28"/>
          <w:szCs w:val="28"/>
          <w:lang w:val="en-US" w:eastAsia="zh-CN"/>
        </w:rPr>
        <w:t>4</w:t>
      </w:r>
      <w:r>
        <w:rPr>
          <w:rFonts w:hint="default" w:ascii="Times New Roman" w:hAnsi="Times New Roman" w:eastAsia="仿宋_GB2312" w:cs="Times New Roman"/>
          <w:color w:val="auto"/>
          <w:sz w:val="28"/>
          <w:szCs w:val="28"/>
        </w:rPr>
        <w:fldChar w:fldCharType="end"/>
      </w:r>
      <w:r>
        <w:rPr>
          <w:rFonts w:hint="eastAsia" w:ascii="Times New Roman" w:hAnsi="Times New Roman" w:eastAsia="仿宋_GB2312" w:cs="Times New Roman"/>
          <w:color w:val="auto"/>
          <w:sz w:val="28"/>
          <w:szCs w:val="28"/>
          <w:lang w:val="en-US" w:eastAsia="zh-CN"/>
        </w:rPr>
        <w:t>2</w:t>
      </w:r>
    </w:p>
    <w:p>
      <w:pPr>
        <w:pStyle w:val="5"/>
        <w:tabs>
          <w:tab w:val="right" w:leader="dot" w:pos="14344"/>
          <w:tab w:val="clear" w:pos="14760"/>
        </w:tabs>
        <w:rPr>
          <w:rFonts w:hint="eastAsia" w:ascii="Times New Roman" w:hAnsi="Times New Roman" w:eastAsia="仿宋_GB2312"/>
          <w:color w:val="auto"/>
          <w:sz w:val="28"/>
          <w:szCs w:val="28"/>
          <w:lang w:val="en-US" w:eastAsia="zh-CN"/>
        </w:rPr>
      </w:pPr>
      <w:r>
        <w:rPr>
          <w:color w:val="auto"/>
        </w:rPr>
        <w:fldChar w:fldCharType="begin"/>
      </w:r>
      <w:r>
        <w:rPr>
          <w:color w:val="auto"/>
        </w:rPr>
        <w:instrText xml:space="preserve"> HYPERLINK \l "_Toc1888" </w:instrText>
      </w:r>
      <w:r>
        <w:rPr>
          <w:color w:val="auto"/>
        </w:rPr>
        <w:fldChar w:fldCharType="separate"/>
      </w:r>
      <w:r>
        <w:rPr>
          <w:rFonts w:ascii="Times New Roman" w:hAnsi="Times New Roman" w:eastAsia="仿宋_GB2312"/>
          <w:color w:val="auto"/>
          <w:sz w:val="28"/>
          <w:szCs w:val="28"/>
        </w:rPr>
        <w:t>（</w:t>
      </w:r>
      <w:r>
        <w:rPr>
          <w:rFonts w:hint="eastAsia" w:ascii="Times New Roman" w:hAnsi="Times New Roman" w:eastAsia="仿宋_GB2312"/>
          <w:color w:val="auto"/>
          <w:sz w:val="28"/>
          <w:szCs w:val="28"/>
          <w:lang w:val="en-US" w:eastAsia="zh-CN"/>
        </w:rPr>
        <w:t>二十</w:t>
      </w:r>
      <w:r>
        <w:rPr>
          <w:rFonts w:ascii="Times New Roman" w:hAnsi="Times New Roman" w:eastAsia="仿宋_GB2312"/>
          <w:color w:val="auto"/>
          <w:sz w:val="28"/>
          <w:szCs w:val="28"/>
        </w:rPr>
        <w:t>）</w:t>
      </w:r>
      <w:r>
        <w:rPr>
          <w:rFonts w:hint="eastAsia" w:ascii="Times New Roman" w:hAnsi="Times New Roman" w:eastAsia="仿宋_GB2312"/>
          <w:color w:val="auto"/>
          <w:sz w:val="28"/>
          <w:szCs w:val="28"/>
          <w:lang w:val="en-US" w:eastAsia="zh-CN"/>
        </w:rPr>
        <w:t>户籍</w:t>
      </w:r>
      <w:r>
        <w:rPr>
          <w:rFonts w:ascii="Times New Roman" w:hAnsi="Times New Roman" w:eastAsia="仿宋_GB2312"/>
          <w:color w:val="auto"/>
          <w:sz w:val="28"/>
          <w:szCs w:val="28"/>
        </w:rPr>
        <w:t>领域基层政务公开标准目录</w:t>
      </w:r>
      <w:r>
        <w:rPr>
          <w:rFonts w:ascii="Times New Roman" w:hAnsi="Times New Roman" w:eastAsia="仿宋_GB2312"/>
          <w:color w:val="auto"/>
          <w:sz w:val="28"/>
          <w:szCs w:val="28"/>
        </w:rPr>
        <w:tab/>
      </w:r>
      <w:r>
        <w:rPr>
          <w:rFonts w:hint="eastAsia" w:ascii="Times New Roman" w:hAnsi="Times New Roman" w:eastAsia="仿宋_GB2312"/>
          <w:color w:val="auto"/>
          <w:sz w:val="28"/>
          <w:szCs w:val="28"/>
          <w:lang w:val="en-US" w:eastAsia="zh-CN"/>
        </w:rPr>
        <w:t>4</w:t>
      </w:r>
      <w:r>
        <w:rPr>
          <w:rFonts w:ascii="Times New Roman" w:hAnsi="Times New Roman" w:eastAsia="仿宋_GB2312"/>
          <w:color w:val="auto"/>
          <w:sz w:val="28"/>
          <w:szCs w:val="28"/>
        </w:rPr>
        <w:fldChar w:fldCharType="end"/>
      </w:r>
      <w:r>
        <w:rPr>
          <w:rFonts w:hint="eastAsia" w:ascii="Times New Roman" w:hAnsi="Times New Roman" w:eastAsia="仿宋_GB2312"/>
          <w:color w:val="auto"/>
          <w:sz w:val="28"/>
          <w:szCs w:val="28"/>
          <w:lang w:val="en-US" w:eastAsia="zh-CN"/>
        </w:rPr>
        <w:t>3</w:t>
      </w:r>
    </w:p>
    <w:p>
      <w:pPr>
        <w:pStyle w:val="5"/>
        <w:tabs>
          <w:tab w:val="right" w:leader="dot" w:pos="14280"/>
          <w:tab w:val="clear" w:pos="14760"/>
        </w:tabs>
        <w:rPr>
          <w:rStyle w:val="11"/>
          <w:rFonts w:hint="default" w:ascii="Times New Roman" w:hAnsi="Times New Roman" w:eastAsia="仿宋_GB2312" w:cs="Times New Roman"/>
          <w:color w:val="auto"/>
          <w:sz w:val="28"/>
          <w:szCs w:val="28"/>
        </w:rPr>
      </w:pPr>
    </w:p>
    <w:p>
      <w:pPr>
        <w:pStyle w:val="2"/>
        <w:rPr>
          <w:rStyle w:val="11"/>
          <w:rFonts w:ascii="黑体" w:eastAsia="黑体"/>
          <w:color w:val="auto"/>
          <w:kern w:val="2"/>
          <w:szCs w:val="30"/>
        </w:rPr>
      </w:pPr>
    </w:p>
    <w:p>
      <w:pPr>
        <w:tabs>
          <w:tab w:val="left" w:pos="3884"/>
        </w:tabs>
        <w:bidi w:val="0"/>
        <w:jc w:val="left"/>
        <w:rPr>
          <w:rFonts w:hint="eastAsia" w:eastAsia="宋体"/>
          <w:lang w:eastAsia="zh-CN"/>
        </w:rPr>
        <w:sectPr>
          <w:footerReference r:id="rId4" w:type="first"/>
          <w:footerReference r:id="rId3" w:type="default"/>
          <w:pgSz w:w="16838" w:h="11906" w:orient="landscape"/>
          <w:pgMar w:top="1474" w:right="1247" w:bottom="1417" w:left="1247" w:header="851" w:footer="992" w:gutter="0"/>
          <w:pgNumType w:fmt="decimal" w:start="1"/>
          <w:cols w:space="720" w:num="1"/>
          <w:rtlGutter w:val="0"/>
          <w:docGrid w:type="lines" w:linePitch="312" w:charSpace="0"/>
        </w:sectPr>
      </w:pPr>
      <w:r>
        <w:rPr>
          <w:rFonts w:hint="eastAsia"/>
          <w:lang w:eastAsia="zh-CN"/>
        </w:rPr>
        <w:tab/>
      </w: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bookmarkStart w:id="0" w:name="_Toc22932"/>
      <w:r>
        <w:rPr>
          <w:rFonts w:hint="eastAsia" w:ascii="方正小标宋简体" w:hAnsi="方正小标宋简体" w:eastAsia="方正小标宋简体" w:cs="方正小标宋简体"/>
          <w:b w:val="0"/>
          <w:bCs w:val="0"/>
          <w:color w:val="auto"/>
          <w:sz w:val="44"/>
          <w:szCs w:val="44"/>
        </w:rPr>
        <w:t>（一）重大建设项目领域基层政务公开标准目录</w:t>
      </w:r>
      <w:bookmarkEnd w:id="0"/>
    </w:p>
    <w:tbl>
      <w:tblPr>
        <w:tblStyle w:val="6"/>
        <w:tblW w:w="16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900"/>
        <w:gridCol w:w="887"/>
        <w:gridCol w:w="2369"/>
        <w:gridCol w:w="3445"/>
        <w:gridCol w:w="1320"/>
        <w:gridCol w:w="1530"/>
        <w:gridCol w:w="1800"/>
        <w:gridCol w:w="914"/>
        <w:gridCol w:w="894"/>
        <w:gridCol w:w="816"/>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585"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序号</w:t>
            </w:r>
          </w:p>
        </w:tc>
        <w:tc>
          <w:tcPr>
            <w:tcW w:w="1787"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公开事项</w:t>
            </w:r>
          </w:p>
        </w:tc>
        <w:tc>
          <w:tcPr>
            <w:tcW w:w="2369"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公开内容（要素）</w:t>
            </w:r>
          </w:p>
        </w:tc>
        <w:tc>
          <w:tcPr>
            <w:tcW w:w="3445"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公开依据</w:t>
            </w:r>
          </w:p>
        </w:tc>
        <w:tc>
          <w:tcPr>
            <w:tcW w:w="132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公开时限</w:t>
            </w:r>
          </w:p>
        </w:tc>
        <w:tc>
          <w:tcPr>
            <w:tcW w:w="153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公开主体</w:t>
            </w:r>
          </w:p>
        </w:tc>
        <w:tc>
          <w:tcPr>
            <w:tcW w:w="180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公开渠道和载体</w:t>
            </w:r>
          </w:p>
        </w:tc>
        <w:tc>
          <w:tcPr>
            <w:tcW w:w="1808"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公开对象</w:t>
            </w:r>
          </w:p>
        </w:tc>
        <w:tc>
          <w:tcPr>
            <w:tcW w:w="1632" w:type="dxa"/>
            <w:gridSpan w:val="2"/>
            <w:vAlign w:val="center"/>
          </w:tcPr>
          <w:p>
            <w:pPr>
              <w:widowControl/>
              <w:jc w:val="center"/>
              <w:rPr>
                <w:rFonts w:hint="eastAsia" w:ascii="Times New Roman" w:hAnsi="Times New Roman" w:eastAsia="黑体" w:cs="Times New Roman"/>
                <w:color w:val="auto"/>
                <w:kern w:val="0"/>
                <w:sz w:val="22"/>
                <w:szCs w:val="22"/>
                <w:lang w:eastAsia="zh-CN"/>
              </w:rPr>
            </w:pPr>
            <w:r>
              <w:rPr>
                <w:rFonts w:hint="eastAsia" w:ascii="Times New Roman" w:hAnsi="Times New Roman" w:eastAsia="黑体" w:cs="Times New Roman"/>
                <w:color w:val="auto"/>
                <w:kern w:val="0"/>
                <w:sz w:val="22"/>
                <w:szCs w:val="22"/>
                <w:lang w:eastAsia="zh-CN"/>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jc w:val="center"/>
        </w:trPr>
        <w:tc>
          <w:tcPr>
            <w:tcW w:w="585"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90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一级</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事项</w:t>
            </w:r>
          </w:p>
        </w:tc>
        <w:tc>
          <w:tcPr>
            <w:tcW w:w="887"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二级</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事项</w:t>
            </w:r>
          </w:p>
        </w:tc>
        <w:tc>
          <w:tcPr>
            <w:tcW w:w="2369"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3445"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1320"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1530"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1800"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914"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全社会</w:t>
            </w:r>
          </w:p>
        </w:tc>
        <w:tc>
          <w:tcPr>
            <w:tcW w:w="894"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特定群众</w:t>
            </w:r>
          </w:p>
        </w:tc>
        <w:tc>
          <w:tcPr>
            <w:tcW w:w="816" w:type="dxa"/>
            <w:vAlign w:val="center"/>
          </w:tcPr>
          <w:p>
            <w:pPr>
              <w:widowControl/>
              <w:jc w:val="center"/>
              <w:rPr>
                <w:rFonts w:hint="eastAsia" w:ascii="Times New Roman" w:hAnsi="Times New Roman" w:eastAsia="黑体" w:cs="Times New Roman"/>
                <w:color w:val="auto"/>
                <w:kern w:val="0"/>
                <w:sz w:val="22"/>
                <w:szCs w:val="22"/>
                <w:lang w:eastAsia="zh-CN"/>
              </w:rPr>
            </w:pPr>
            <w:r>
              <w:rPr>
                <w:rFonts w:hint="eastAsia" w:ascii="Times New Roman" w:hAnsi="Times New Roman" w:eastAsia="黑体" w:cs="Times New Roman"/>
                <w:color w:val="auto"/>
                <w:kern w:val="0"/>
                <w:sz w:val="22"/>
                <w:szCs w:val="22"/>
                <w:lang w:eastAsia="zh-CN"/>
              </w:rPr>
              <w:t>主动</w:t>
            </w:r>
          </w:p>
        </w:tc>
        <w:tc>
          <w:tcPr>
            <w:tcW w:w="816" w:type="dxa"/>
            <w:vAlign w:val="center"/>
          </w:tcPr>
          <w:p>
            <w:pPr>
              <w:widowControl/>
              <w:jc w:val="center"/>
              <w:rPr>
                <w:rFonts w:hint="eastAsia" w:ascii="Times New Roman" w:hAnsi="Times New Roman" w:eastAsia="黑体" w:cs="Times New Roman"/>
                <w:color w:val="auto"/>
                <w:kern w:val="0"/>
                <w:sz w:val="22"/>
                <w:szCs w:val="22"/>
                <w:lang w:eastAsia="zh-CN"/>
              </w:rPr>
            </w:pPr>
            <w:r>
              <w:rPr>
                <w:rFonts w:hint="eastAsia" w:ascii="Times New Roman" w:hAnsi="Times New Roman" w:eastAsia="黑体" w:cs="Times New Roman"/>
                <w:color w:val="auto"/>
                <w:kern w:val="0"/>
                <w:sz w:val="22"/>
                <w:szCs w:val="22"/>
                <w:lang w:eastAsia="zh-CN"/>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hint="default" w:ascii="Times New Roman" w:hAnsi="Times New Roman" w:eastAsia="仿宋_GB2312" w:cs="Times New Roman"/>
                <w:color w:val="auto"/>
                <w:sz w:val="22"/>
                <w:szCs w:val="22"/>
                <w:shd w:val="clear" w:color="auto" w:fill="auto"/>
                <w:lang w:val="en-US" w:eastAsia="zh-CN"/>
              </w:rPr>
            </w:pPr>
            <w:r>
              <w:rPr>
                <w:rFonts w:hint="default" w:ascii="Times New Roman" w:hAnsi="Times New Roman" w:eastAsia="仿宋_GB2312" w:cs="Times New Roman"/>
                <w:color w:val="auto"/>
                <w:sz w:val="22"/>
                <w:szCs w:val="22"/>
                <w:shd w:val="clear" w:color="auto" w:fill="auto"/>
                <w:lang w:val="en-US" w:eastAsia="zh-CN"/>
              </w:rPr>
              <w:t>1</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施工有关信息</w:t>
            </w:r>
          </w:p>
        </w:tc>
        <w:tc>
          <w:tcPr>
            <w:tcW w:w="88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施工管理服务</w:t>
            </w:r>
          </w:p>
        </w:tc>
        <w:tc>
          <w:tcPr>
            <w:tcW w:w="236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项目业主单位及其主要负责人信息，项目主管部门信息，项目设计、施工、监理单位及其主要负责人信息等。</w:t>
            </w:r>
          </w:p>
        </w:tc>
        <w:tc>
          <w:tcPr>
            <w:tcW w:w="34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《政府信息公开条例》《关于全面推进政务公开工作意见》《关于推进重大建设项目批准和实施领域政府信息公开的意见》</w:t>
            </w:r>
          </w:p>
        </w:tc>
        <w:tc>
          <w:tcPr>
            <w:tcW w:w="13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及时公开</w:t>
            </w:r>
          </w:p>
        </w:tc>
        <w:tc>
          <w:tcPr>
            <w:tcW w:w="153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shd w:val="clear" w:color="auto" w:fill="auto"/>
                <w:lang w:val="en-US" w:eastAsia="zh-CN" w:bidi="ar"/>
              </w:rPr>
            </w:pPr>
            <w:r>
              <w:rPr>
                <w:rFonts w:hint="eastAsia" w:ascii="仿宋_GB2312" w:hAnsi="仿宋_GB2312" w:eastAsia="仿宋_GB2312" w:cs="仿宋_GB2312"/>
                <w:i w:val="0"/>
                <w:color w:val="auto"/>
                <w:kern w:val="0"/>
                <w:sz w:val="24"/>
                <w:szCs w:val="24"/>
                <w:u w:val="none"/>
                <w:shd w:val="clear" w:color="auto" w:fill="auto"/>
                <w:lang w:val="en-US" w:eastAsia="zh-CN" w:bidi="ar"/>
              </w:rPr>
              <w:t>大滩镇</w:t>
            </w:r>
          </w:p>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人民政府</w:t>
            </w:r>
          </w:p>
        </w:tc>
        <w:tc>
          <w:tcPr>
            <w:tcW w:w="1800" w:type="dxa"/>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施工现场</w:t>
            </w:r>
          </w:p>
          <w:p>
            <w:pPr>
              <w:jc w:val="left"/>
              <w:rPr>
                <w:rFonts w:hint="eastAsia" w:ascii="仿宋_GB2312" w:hAnsi="仿宋_GB2312" w:eastAsia="仿宋_GB2312" w:cs="仿宋_GB2312"/>
                <w:color w:val="auto"/>
                <w:sz w:val="24"/>
                <w:szCs w:val="24"/>
                <w:shd w:val="clear" w:color="auto" w:fill="auto"/>
                <w:lang w:eastAsia="zh-CN"/>
              </w:rPr>
            </w:pPr>
          </w:p>
        </w:tc>
        <w:tc>
          <w:tcPr>
            <w:tcW w:w="91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w:t>
            </w:r>
          </w:p>
        </w:tc>
        <w:tc>
          <w:tcPr>
            <w:tcW w:w="894" w:type="dxa"/>
            <w:vAlign w:val="center"/>
          </w:tcPr>
          <w:p>
            <w:pPr>
              <w:jc w:val="center"/>
              <w:rPr>
                <w:rFonts w:hint="eastAsia" w:ascii="仿宋_GB2312" w:hAnsi="仿宋_GB2312" w:eastAsia="仿宋_GB2312" w:cs="仿宋_GB2312"/>
                <w:color w:val="auto"/>
                <w:sz w:val="24"/>
                <w:szCs w:val="24"/>
                <w:shd w:val="clear" w:color="auto" w:fill="auto"/>
              </w:rPr>
            </w:pP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w:t>
            </w: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jc w:val="center"/>
        </w:trPr>
        <w:tc>
          <w:tcPr>
            <w:tcW w:w="585" w:type="dxa"/>
            <w:vAlign w:val="center"/>
          </w:tcPr>
          <w:p>
            <w:pPr>
              <w:spacing w:line="240" w:lineRule="exact"/>
              <w:jc w:val="center"/>
              <w:rPr>
                <w:rFonts w:hint="default" w:ascii="Times New Roman" w:hAnsi="Times New Roman" w:eastAsia="仿宋_GB2312" w:cs="Times New Roman"/>
                <w:color w:val="auto"/>
                <w:sz w:val="22"/>
                <w:szCs w:val="22"/>
                <w:shd w:val="clear" w:color="auto" w:fill="auto"/>
                <w:lang w:eastAsia="zh-CN"/>
              </w:rPr>
            </w:pPr>
            <w:r>
              <w:rPr>
                <w:rFonts w:hint="default" w:ascii="Times New Roman" w:hAnsi="Times New Roman" w:eastAsia="仿宋_GB2312" w:cs="Times New Roman"/>
                <w:color w:val="auto"/>
                <w:sz w:val="22"/>
                <w:szCs w:val="22"/>
                <w:shd w:val="clear" w:color="auto" w:fill="auto"/>
                <w:lang w:val="en-US" w:eastAsia="zh-CN"/>
              </w:rPr>
              <w:t>2</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质量安全监督信息</w:t>
            </w:r>
          </w:p>
        </w:tc>
        <w:tc>
          <w:tcPr>
            <w:tcW w:w="88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质量安全监督</w:t>
            </w:r>
          </w:p>
        </w:tc>
        <w:tc>
          <w:tcPr>
            <w:tcW w:w="236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项目质量安全监督机构及其联系方式，质量安全问题整改情况等。</w:t>
            </w:r>
          </w:p>
        </w:tc>
        <w:tc>
          <w:tcPr>
            <w:tcW w:w="34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《政府信息公开条例》《关于全面推进政务公开工作意见》《关于推进重大建设项目批准和实施领域政府信息公开的意见》</w:t>
            </w:r>
          </w:p>
        </w:tc>
        <w:tc>
          <w:tcPr>
            <w:tcW w:w="13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及时公开</w:t>
            </w:r>
          </w:p>
        </w:tc>
        <w:tc>
          <w:tcPr>
            <w:tcW w:w="153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shd w:val="clear" w:color="auto" w:fill="auto"/>
                <w:lang w:val="en-US" w:eastAsia="zh-CN" w:bidi="ar"/>
              </w:rPr>
            </w:pPr>
            <w:r>
              <w:rPr>
                <w:rFonts w:hint="eastAsia" w:ascii="仿宋_GB2312" w:hAnsi="仿宋_GB2312" w:eastAsia="仿宋_GB2312" w:cs="仿宋_GB2312"/>
                <w:i w:val="0"/>
                <w:color w:val="auto"/>
                <w:kern w:val="0"/>
                <w:sz w:val="24"/>
                <w:szCs w:val="24"/>
                <w:u w:val="none"/>
                <w:shd w:val="clear" w:color="auto" w:fill="auto"/>
                <w:lang w:val="en-US" w:eastAsia="zh-CN" w:bidi="ar"/>
              </w:rPr>
              <w:t>大滩镇</w:t>
            </w:r>
          </w:p>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人民政府</w:t>
            </w:r>
          </w:p>
        </w:tc>
        <w:tc>
          <w:tcPr>
            <w:tcW w:w="1800" w:type="dxa"/>
            <w:vAlign w:val="center"/>
          </w:tcPr>
          <w:p>
            <w:pPr>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施工现场</w:t>
            </w:r>
          </w:p>
          <w:p>
            <w:pPr>
              <w:jc w:val="both"/>
              <w:rPr>
                <w:rFonts w:hint="eastAsia" w:ascii="仿宋_GB2312" w:hAnsi="仿宋_GB2312" w:eastAsia="仿宋_GB2312" w:cs="仿宋_GB2312"/>
                <w:color w:val="auto"/>
                <w:sz w:val="24"/>
                <w:szCs w:val="24"/>
                <w:shd w:val="clear" w:color="auto" w:fill="auto"/>
                <w:lang w:eastAsia="zh-CN"/>
              </w:rPr>
            </w:pPr>
          </w:p>
        </w:tc>
        <w:tc>
          <w:tcPr>
            <w:tcW w:w="91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w:t>
            </w:r>
          </w:p>
        </w:tc>
        <w:tc>
          <w:tcPr>
            <w:tcW w:w="894" w:type="dxa"/>
            <w:vAlign w:val="center"/>
          </w:tcPr>
          <w:p>
            <w:pPr>
              <w:jc w:val="center"/>
              <w:rPr>
                <w:rFonts w:hint="eastAsia" w:ascii="仿宋_GB2312" w:hAnsi="仿宋_GB2312" w:eastAsia="仿宋_GB2312" w:cs="仿宋_GB2312"/>
                <w:color w:val="auto"/>
                <w:sz w:val="24"/>
                <w:szCs w:val="24"/>
                <w:shd w:val="clear" w:color="auto" w:fill="auto"/>
              </w:rPr>
            </w:pP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w:t>
            </w: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atLeast"/>
          <w:jc w:val="center"/>
        </w:trPr>
        <w:tc>
          <w:tcPr>
            <w:tcW w:w="585" w:type="dxa"/>
            <w:vAlign w:val="center"/>
          </w:tcPr>
          <w:p>
            <w:pPr>
              <w:spacing w:line="240" w:lineRule="exact"/>
              <w:jc w:val="center"/>
              <w:rPr>
                <w:rFonts w:hint="default" w:ascii="Times New Roman" w:hAnsi="Times New Roman" w:eastAsia="仿宋_GB2312" w:cs="Times New Roman"/>
                <w:color w:val="auto"/>
                <w:sz w:val="22"/>
                <w:szCs w:val="22"/>
                <w:shd w:val="clear" w:color="auto" w:fill="auto"/>
                <w:lang w:eastAsia="zh-CN"/>
              </w:rPr>
            </w:pPr>
            <w:r>
              <w:rPr>
                <w:rFonts w:hint="eastAsia" w:ascii="Times New Roman" w:hAnsi="Times New Roman" w:eastAsia="仿宋_GB2312" w:cs="Times New Roman"/>
                <w:color w:val="auto"/>
                <w:sz w:val="22"/>
                <w:szCs w:val="22"/>
                <w:shd w:val="clear" w:color="auto" w:fill="auto"/>
                <w:lang w:val="en-US" w:eastAsia="zh-CN"/>
              </w:rPr>
              <w:t>3</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竣工有关信息</w:t>
            </w:r>
          </w:p>
        </w:tc>
        <w:tc>
          <w:tcPr>
            <w:tcW w:w="88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竣工验收审批（备案）</w:t>
            </w:r>
          </w:p>
        </w:tc>
        <w:tc>
          <w:tcPr>
            <w:tcW w:w="236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项目竣工验收时间、竣工验收结果等。</w:t>
            </w:r>
          </w:p>
        </w:tc>
        <w:tc>
          <w:tcPr>
            <w:tcW w:w="34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《政府信息公开条例》《关于全面推进政务公开工作意见》《关于推进重大建设项目批准和实施领域政府信息公开的意见》</w:t>
            </w:r>
          </w:p>
        </w:tc>
        <w:tc>
          <w:tcPr>
            <w:tcW w:w="13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及时公开</w:t>
            </w:r>
          </w:p>
        </w:tc>
        <w:tc>
          <w:tcPr>
            <w:tcW w:w="153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shd w:val="clear" w:color="auto" w:fill="auto"/>
                <w:lang w:val="en-US" w:eastAsia="zh-CN" w:bidi="ar"/>
              </w:rPr>
            </w:pPr>
            <w:r>
              <w:rPr>
                <w:rFonts w:hint="eastAsia" w:ascii="仿宋_GB2312" w:hAnsi="仿宋_GB2312" w:eastAsia="仿宋_GB2312" w:cs="仿宋_GB2312"/>
                <w:i w:val="0"/>
                <w:color w:val="auto"/>
                <w:kern w:val="0"/>
                <w:sz w:val="24"/>
                <w:szCs w:val="24"/>
                <w:u w:val="none"/>
                <w:shd w:val="clear" w:color="auto" w:fill="auto"/>
                <w:lang w:val="en-US" w:eastAsia="zh-CN" w:bidi="ar"/>
              </w:rPr>
              <w:t>大滩镇</w:t>
            </w:r>
          </w:p>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人民政府</w:t>
            </w:r>
          </w:p>
        </w:tc>
        <w:tc>
          <w:tcPr>
            <w:tcW w:w="1800" w:type="dxa"/>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施工现场</w:t>
            </w:r>
          </w:p>
          <w:p>
            <w:pPr>
              <w:jc w:val="center"/>
              <w:rPr>
                <w:rFonts w:hint="eastAsia" w:ascii="仿宋_GB2312" w:hAnsi="仿宋_GB2312" w:eastAsia="仿宋_GB2312" w:cs="仿宋_GB2312"/>
                <w:color w:val="auto"/>
                <w:sz w:val="24"/>
                <w:szCs w:val="24"/>
                <w:shd w:val="clear" w:color="auto" w:fill="auto"/>
                <w:lang w:eastAsia="zh-CN"/>
              </w:rPr>
            </w:pPr>
          </w:p>
        </w:tc>
        <w:tc>
          <w:tcPr>
            <w:tcW w:w="91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w:t>
            </w:r>
          </w:p>
        </w:tc>
        <w:tc>
          <w:tcPr>
            <w:tcW w:w="894" w:type="dxa"/>
            <w:vAlign w:val="center"/>
          </w:tcPr>
          <w:p>
            <w:pPr>
              <w:jc w:val="center"/>
              <w:rPr>
                <w:rFonts w:hint="eastAsia" w:ascii="仿宋_GB2312" w:hAnsi="仿宋_GB2312" w:eastAsia="仿宋_GB2312" w:cs="仿宋_GB2312"/>
                <w:color w:val="auto"/>
                <w:sz w:val="24"/>
                <w:szCs w:val="24"/>
                <w:shd w:val="clear" w:color="auto" w:fill="auto"/>
              </w:rPr>
            </w:pP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w:t>
            </w: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p>
        </w:tc>
      </w:tr>
    </w:tbl>
    <w:p>
      <w:pPr>
        <w:rPr>
          <w:rFonts w:hint="eastAsia" w:ascii="Times New Roman" w:hAnsi="Times New Roman" w:eastAsia="方正小标宋_GBK"/>
          <w:color w:val="auto"/>
          <w:sz w:val="28"/>
          <w:szCs w:val="28"/>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1" w:name="_Toc8670"/>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val="en-US" w:eastAsia="zh-CN"/>
        </w:rPr>
        <w:t>二</w:t>
      </w:r>
      <w:r>
        <w:rPr>
          <w:rFonts w:hint="eastAsia" w:ascii="方正小标宋简体" w:hAnsi="方正小标宋简体" w:eastAsia="方正小标宋简体" w:cs="方正小标宋简体"/>
          <w:b w:val="0"/>
          <w:bCs w:val="0"/>
          <w:color w:val="auto"/>
          <w:sz w:val="44"/>
          <w:szCs w:val="44"/>
        </w:rPr>
        <w:t>）社会救助领域基层政务公开标准目录</w:t>
      </w:r>
      <w:bookmarkEnd w:id="1"/>
    </w:p>
    <w:tbl>
      <w:tblPr>
        <w:tblStyle w:val="6"/>
        <w:tblW w:w="14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23"/>
        <w:gridCol w:w="2357"/>
        <w:gridCol w:w="1658"/>
        <w:gridCol w:w="1880"/>
        <w:gridCol w:w="1705"/>
        <w:gridCol w:w="733"/>
        <w:gridCol w:w="705"/>
        <w:gridCol w:w="482"/>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序号</w:t>
            </w:r>
          </w:p>
        </w:tc>
        <w:tc>
          <w:tcPr>
            <w:tcW w:w="1440"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公开事项</w:t>
            </w:r>
          </w:p>
        </w:tc>
        <w:tc>
          <w:tcPr>
            <w:tcW w:w="2323"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公开内容（要素）</w:t>
            </w:r>
          </w:p>
        </w:tc>
        <w:tc>
          <w:tcPr>
            <w:tcW w:w="2357"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公开依据</w:t>
            </w:r>
          </w:p>
        </w:tc>
        <w:tc>
          <w:tcPr>
            <w:tcW w:w="1658"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公开时限</w:t>
            </w:r>
          </w:p>
        </w:tc>
        <w:tc>
          <w:tcPr>
            <w:tcW w:w="188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公开主体</w:t>
            </w:r>
          </w:p>
        </w:tc>
        <w:tc>
          <w:tcPr>
            <w:tcW w:w="1705"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公开渠道和</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载体</w:t>
            </w:r>
          </w:p>
        </w:tc>
        <w:tc>
          <w:tcPr>
            <w:tcW w:w="1438"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公开对象</w:t>
            </w:r>
          </w:p>
        </w:tc>
        <w:tc>
          <w:tcPr>
            <w:tcW w:w="1202"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72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一级事项</w:t>
            </w:r>
          </w:p>
        </w:tc>
        <w:tc>
          <w:tcPr>
            <w:tcW w:w="72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二级事项</w:t>
            </w:r>
          </w:p>
        </w:tc>
        <w:tc>
          <w:tcPr>
            <w:tcW w:w="2323"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2357"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1658"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1880"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1705" w:type="dxa"/>
            <w:vMerge w:val="continue"/>
            <w:vAlign w:val="center"/>
          </w:tcPr>
          <w:p>
            <w:pPr>
              <w:widowControl/>
              <w:jc w:val="both"/>
              <w:rPr>
                <w:rFonts w:hint="default" w:ascii="Times New Roman" w:hAnsi="Times New Roman" w:eastAsia="黑体" w:cs="Times New Roman"/>
                <w:color w:val="auto"/>
                <w:kern w:val="0"/>
                <w:sz w:val="22"/>
                <w:szCs w:val="22"/>
              </w:rPr>
            </w:pPr>
          </w:p>
        </w:tc>
        <w:tc>
          <w:tcPr>
            <w:tcW w:w="733"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全社会</w:t>
            </w:r>
          </w:p>
        </w:tc>
        <w:tc>
          <w:tcPr>
            <w:tcW w:w="705"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特定群众</w:t>
            </w:r>
          </w:p>
        </w:tc>
        <w:tc>
          <w:tcPr>
            <w:tcW w:w="482"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主动</w:t>
            </w:r>
          </w:p>
        </w:tc>
        <w:tc>
          <w:tcPr>
            <w:tcW w:w="72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特困人员救助供养</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政策法规文件</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《四川省特困人员救助供养工作规程》</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大滩镇</w:t>
            </w:r>
          </w:p>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2</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特困人员救助供养</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办事指南</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办理事项、办理条件、救助供养标准、申请材料、办理流程、办理时间、地点、联系方式</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大滩镇</w:t>
            </w:r>
          </w:p>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3</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特困人员救助供养</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审核信息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初审对象名单及相关信息、终止供养名单</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大滩镇</w:t>
            </w:r>
          </w:p>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4</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特困人员救助供养</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审批信息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特困人员名单及相关信息</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大滩镇</w:t>
            </w:r>
          </w:p>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5</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最低生活保障</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政策法规文件</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《四川省最低生活保障工作规程》</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大滩镇</w:t>
            </w:r>
          </w:p>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6</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最低生活保障</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办事指南</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办理事项、办理条件、救助供养标准、申请材料、办理流程、办理时间、地点、联系方式</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大滩镇</w:t>
            </w:r>
          </w:p>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7</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最低生活保障</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审核信息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低保对象名单及相关信息、终止供养名单</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大滩镇</w:t>
            </w:r>
          </w:p>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8</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最低生活保障</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审批信息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低保对象名单及相关信息</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大滩镇</w:t>
            </w:r>
          </w:p>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9</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政策法规文件</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《四川省医疗救助工作规程》</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大滩镇</w:t>
            </w:r>
          </w:p>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10</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办事指南</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办理事项、办理条件、救助供养标准、申请材料、办理流程、办理时间、地点、联系方式</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大滩镇</w:t>
            </w:r>
          </w:p>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11</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审核信息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初审对象名单及相关信息、终止供养名单</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大滩镇</w:t>
            </w:r>
          </w:p>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12</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审批信息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医疗救助人员名单及相关信息</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大滩镇</w:t>
            </w:r>
          </w:p>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13</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临时救助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政策法规文件</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《四川省临时救助工作规程》</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大滩镇</w:t>
            </w:r>
          </w:p>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临时救助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办事指南</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根据大滩镇困难群众临时救助实施细则的通知</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制定或获取信息之日起10-15个工作日内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大滩镇</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15</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临时救助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审核审批信息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临时救助人员花名册及相关信息</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制定或获取信息之日起10-15个工作日内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大滩镇</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16</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社会救助财政资金</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社会救助财政资金发放明细</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特困人员救助供养、城乡低保、高龄补贴、困难残疾人补贴、重度残疾人护理补贴等资金发放明细</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制定或获取信息之日起11个工作日内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大滩镇</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■村务公开栏</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bl>
    <w:p>
      <w:pPr>
        <w:jc w:val="center"/>
        <w:rPr>
          <w:rFonts w:ascii="Times New Roman" w:hAnsi="Times New Roman" w:eastAsia="方正小标宋_GBK"/>
          <w:color w:val="auto"/>
          <w:sz w:val="28"/>
          <w:szCs w:val="28"/>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2" w:name="_Toc28918"/>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val="en-US" w:eastAsia="zh-CN"/>
        </w:rPr>
        <w:t>三</w:t>
      </w:r>
      <w:r>
        <w:rPr>
          <w:rFonts w:hint="eastAsia" w:ascii="方正小标宋简体" w:hAnsi="方正小标宋简体" w:eastAsia="方正小标宋简体" w:cs="方正小标宋简体"/>
          <w:b w:val="0"/>
          <w:bCs w:val="0"/>
          <w:color w:val="auto"/>
          <w:sz w:val="44"/>
          <w:szCs w:val="44"/>
        </w:rPr>
        <w:t>）养老服务领域基层政务公开标准目录</w:t>
      </w:r>
      <w:bookmarkEnd w:id="2"/>
    </w:p>
    <w:tbl>
      <w:tblPr>
        <w:tblStyle w:val="6"/>
        <w:tblW w:w="133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56"/>
        <w:gridCol w:w="1235"/>
        <w:gridCol w:w="2248"/>
        <w:gridCol w:w="1885"/>
        <w:gridCol w:w="1340"/>
        <w:gridCol w:w="1389"/>
        <w:gridCol w:w="1176"/>
        <w:gridCol w:w="648"/>
        <w:gridCol w:w="654"/>
        <w:gridCol w:w="714"/>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09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24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88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3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389"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w:t>
            </w:r>
          </w:p>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主体</w:t>
            </w:r>
          </w:p>
        </w:tc>
        <w:tc>
          <w:tcPr>
            <w:tcW w:w="1176"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w:t>
            </w:r>
          </w:p>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载体</w:t>
            </w:r>
          </w:p>
        </w:tc>
        <w:tc>
          <w:tcPr>
            <w:tcW w:w="1302"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35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eastAsia" w:ascii="黑体" w:hAnsi="黑体" w:eastAsia="黑体" w:cs="黑体"/>
                <w:color w:val="auto"/>
                <w:kern w:val="0"/>
                <w:sz w:val="22"/>
                <w:szCs w:val="22"/>
              </w:rPr>
            </w:pPr>
          </w:p>
        </w:tc>
        <w:tc>
          <w:tcPr>
            <w:tcW w:w="856"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3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248" w:type="dxa"/>
            <w:vMerge w:val="continue"/>
            <w:vAlign w:val="center"/>
          </w:tcPr>
          <w:p>
            <w:pPr>
              <w:widowControl/>
              <w:jc w:val="center"/>
              <w:rPr>
                <w:rFonts w:hint="eastAsia" w:ascii="黑体" w:hAnsi="黑体" w:eastAsia="黑体" w:cs="黑体"/>
                <w:color w:val="auto"/>
                <w:kern w:val="0"/>
                <w:sz w:val="22"/>
                <w:szCs w:val="22"/>
              </w:rPr>
            </w:pPr>
          </w:p>
        </w:tc>
        <w:tc>
          <w:tcPr>
            <w:tcW w:w="1885" w:type="dxa"/>
            <w:vMerge w:val="continue"/>
            <w:vAlign w:val="center"/>
          </w:tcPr>
          <w:p>
            <w:pPr>
              <w:widowControl/>
              <w:jc w:val="center"/>
              <w:rPr>
                <w:rFonts w:hint="eastAsia" w:ascii="黑体" w:hAnsi="黑体" w:eastAsia="黑体" w:cs="黑体"/>
                <w:color w:val="auto"/>
                <w:kern w:val="0"/>
                <w:sz w:val="22"/>
                <w:szCs w:val="22"/>
              </w:rPr>
            </w:pPr>
          </w:p>
        </w:tc>
        <w:tc>
          <w:tcPr>
            <w:tcW w:w="1340" w:type="dxa"/>
            <w:vMerge w:val="continue"/>
            <w:vAlign w:val="center"/>
          </w:tcPr>
          <w:p>
            <w:pPr>
              <w:widowControl/>
              <w:jc w:val="center"/>
              <w:rPr>
                <w:rFonts w:hint="eastAsia" w:ascii="黑体" w:hAnsi="黑体" w:eastAsia="黑体" w:cs="黑体"/>
                <w:color w:val="auto"/>
                <w:kern w:val="0"/>
                <w:sz w:val="22"/>
                <w:szCs w:val="22"/>
              </w:rPr>
            </w:pPr>
          </w:p>
        </w:tc>
        <w:tc>
          <w:tcPr>
            <w:tcW w:w="1389" w:type="dxa"/>
            <w:vMerge w:val="continue"/>
            <w:vAlign w:val="center"/>
          </w:tcPr>
          <w:p>
            <w:pPr>
              <w:widowControl/>
              <w:jc w:val="center"/>
              <w:rPr>
                <w:rFonts w:hint="eastAsia" w:ascii="黑体" w:hAnsi="黑体" w:eastAsia="黑体" w:cs="黑体"/>
                <w:color w:val="auto"/>
                <w:kern w:val="0"/>
                <w:sz w:val="22"/>
                <w:szCs w:val="22"/>
              </w:rPr>
            </w:pPr>
          </w:p>
        </w:tc>
        <w:tc>
          <w:tcPr>
            <w:tcW w:w="1176" w:type="dxa"/>
            <w:vMerge w:val="continue"/>
            <w:vAlign w:val="center"/>
          </w:tcPr>
          <w:p>
            <w:pPr>
              <w:widowControl/>
              <w:jc w:val="center"/>
              <w:rPr>
                <w:rFonts w:hint="eastAsia" w:ascii="黑体" w:hAnsi="黑体" w:eastAsia="黑体" w:cs="黑体"/>
                <w:color w:val="auto"/>
                <w:kern w:val="0"/>
                <w:sz w:val="22"/>
                <w:szCs w:val="22"/>
              </w:rPr>
            </w:pPr>
          </w:p>
        </w:tc>
        <w:tc>
          <w:tcPr>
            <w:tcW w:w="648"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654"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714"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636"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85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高龄补贴</w:t>
            </w:r>
          </w:p>
        </w:tc>
        <w:tc>
          <w:tcPr>
            <w:tcW w:w="123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办事指南</w:t>
            </w:r>
          </w:p>
        </w:tc>
        <w:tc>
          <w:tcPr>
            <w:tcW w:w="224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办理事项、办理条件、救助供养标准、申请材料、办理流程、办理时间、地点、联系方式</w:t>
            </w:r>
          </w:p>
        </w:tc>
        <w:tc>
          <w:tcPr>
            <w:tcW w:w="188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《信息公开条例》及相关规定</w:t>
            </w:r>
          </w:p>
        </w:tc>
        <w:tc>
          <w:tcPr>
            <w:tcW w:w="13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制定或获取信息之日起10个工作日内</w:t>
            </w:r>
          </w:p>
        </w:tc>
        <w:tc>
          <w:tcPr>
            <w:tcW w:w="1389" w:type="dxa"/>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大滩镇</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人民政府</w:t>
            </w:r>
          </w:p>
        </w:tc>
        <w:tc>
          <w:tcPr>
            <w:tcW w:w="1176" w:type="dxa"/>
            <w:vAlign w:val="center"/>
          </w:tcPr>
          <w:p>
            <w:pPr>
              <w:jc w:val="both"/>
              <w:rPr>
                <w:rFonts w:hint="eastAsia" w:ascii="仿宋_GB2312" w:hAnsi="仿宋_GB2312" w:eastAsia="仿宋_GB2312" w:cs="仿宋_GB2312"/>
                <w:color w:val="auto"/>
                <w:sz w:val="24"/>
                <w:szCs w:val="24"/>
                <w:lang w:val="en-US" w:eastAsia="zh-CN"/>
              </w:rPr>
            </w:pP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64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654" w:type="dxa"/>
            <w:vAlign w:val="center"/>
          </w:tcPr>
          <w:p>
            <w:pPr>
              <w:jc w:val="center"/>
              <w:rPr>
                <w:rFonts w:hint="eastAsia" w:ascii="仿宋_GB2312" w:hAnsi="仿宋_GB2312" w:eastAsia="仿宋_GB2312" w:cs="仿宋_GB2312"/>
                <w:color w:val="auto"/>
                <w:sz w:val="24"/>
                <w:szCs w:val="24"/>
              </w:rPr>
            </w:pPr>
          </w:p>
        </w:tc>
        <w:tc>
          <w:tcPr>
            <w:tcW w:w="714"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636"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85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高龄补贴</w:t>
            </w:r>
          </w:p>
        </w:tc>
        <w:tc>
          <w:tcPr>
            <w:tcW w:w="123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审核信息</w:t>
            </w:r>
          </w:p>
        </w:tc>
        <w:tc>
          <w:tcPr>
            <w:tcW w:w="224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初审对象名单及相关信息、终止供养名单</w:t>
            </w:r>
          </w:p>
        </w:tc>
        <w:tc>
          <w:tcPr>
            <w:tcW w:w="188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《信息公开条例》及相关规定</w:t>
            </w:r>
          </w:p>
        </w:tc>
        <w:tc>
          <w:tcPr>
            <w:tcW w:w="13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制定或获取信息之日起10个工作日内</w:t>
            </w:r>
          </w:p>
        </w:tc>
        <w:tc>
          <w:tcPr>
            <w:tcW w:w="1389" w:type="dxa"/>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大滩镇</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人民政府</w:t>
            </w:r>
          </w:p>
        </w:tc>
        <w:tc>
          <w:tcPr>
            <w:tcW w:w="1176" w:type="dxa"/>
            <w:vAlign w:val="center"/>
          </w:tcPr>
          <w:p>
            <w:pPr>
              <w:jc w:val="both"/>
              <w:rPr>
                <w:rFonts w:hint="eastAsia" w:ascii="仿宋_GB2312" w:hAnsi="仿宋_GB2312" w:eastAsia="仿宋_GB2312" w:cs="仿宋_GB2312"/>
                <w:color w:val="auto"/>
                <w:sz w:val="24"/>
                <w:szCs w:val="24"/>
                <w:lang w:val="en-US" w:eastAsia="zh-CN"/>
              </w:rPr>
            </w:pP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64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654" w:type="dxa"/>
            <w:vAlign w:val="center"/>
          </w:tcPr>
          <w:p>
            <w:pPr>
              <w:jc w:val="center"/>
              <w:rPr>
                <w:rFonts w:hint="eastAsia" w:ascii="仿宋_GB2312" w:hAnsi="仿宋_GB2312" w:eastAsia="仿宋_GB2312" w:cs="仿宋_GB2312"/>
                <w:color w:val="auto"/>
                <w:sz w:val="24"/>
                <w:szCs w:val="24"/>
              </w:rPr>
            </w:pPr>
          </w:p>
        </w:tc>
        <w:tc>
          <w:tcPr>
            <w:tcW w:w="714"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636"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85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高龄补贴</w:t>
            </w:r>
          </w:p>
        </w:tc>
        <w:tc>
          <w:tcPr>
            <w:tcW w:w="123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审批信息</w:t>
            </w:r>
          </w:p>
        </w:tc>
        <w:tc>
          <w:tcPr>
            <w:tcW w:w="224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高龄补贴人员及相关信息</w:t>
            </w:r>
          </w:p>
        </w:tc>
        <w:tc>
          <w:tcPr>
            <w:tcW w:w="188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《信息公开条例》及相关规定</w:t>
            </w:r>
          </w:p>
        </w:tc>
        <w:tc>
          <w:tcPr>
            <w:tcW w:w="13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制定或获取信息之日起10个工作日内</w:t>
            </w:r>
          </w:p>
        </w:tc>
        <w:tc>
          <w:tcPr>
            <w:tcW w:w="1389" w:type="dxa"/>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大滩镇</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人民政府</w:t>
            </w:r>
          </w:p>
        </w:tc>
        <w:tc>
          <w:tcPr>
            <w:tcW w:w="1176" w:type="dxa"/>
            <w:vAlign w:val="center"/>
          </w:tcPr>
          <w:p>
            <w:pPr>
              <w:jc w:val="both"/>
              <w:rPr>
                <w:rFonts w:hint="eastAsia" w:ascii="仿宋_GB2312" w:hAnsi="仿宋_GB2312" w:eastAsia="仿宋_GB2312" w:cs="仿宋_GB2312"/>
                <w:color w:val="auto"/>
                <w:sz w:val="24"/>
                <w:szCs w:val="24"/>
                <w:lang w:val="en-US" w:eastAsia="zh-CN"/>
              </w:rPr>
            </w:pP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64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654" w:type="dxa"/>
            <w:vAlign w:val="center"/>
          </w:tcPr>
          <w:p>
            <w:pPr>
              <w:jc w:val="center"/>
              <w:rPr>
                <w:rFonts w:hint="eastAsia" w:ascii="仿宋_GB2312" w:hAnsi="仿宋_GB2312" w:eastAsia="仿宋_GB2312" w:cs="仿宋_GB2312"/>
                <w:color w:val="auto"/>
                <w:sz w:val="24"/>
                <w:szCs w:val="24"/>
              </w:rPr>
            </w:pPr>
          </w:p>
        </w:tc>
        <w:tc>
          <w:tcPr>
            <w:tcW w:w="714"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636" w:type="dxa"/>
            <w:vAlign w:val="center"/>
          </w:tcPr>
          <w:p>
            <w:pPr>
              <w:jc w:val="center"/>
              <w:rPr>
                <w:rFonts w:hint="eastAsia" w:ascii="仿宋_GB2312" w:hAnsi="仿宋_GB2312" w:eastAsia="仿宋_GB2312" w:cs="仿宋_GB2312"/>
                <w:color w:val="auto"/>
                <w:sz w:val="24"/>
                <w:szCs w:val="24"/>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3" w:name="_Toc18777"/>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val="en-US" w:eastAsia="zh-CN"/>
        </w:rPr>
        <w:t>四</w:t>
      </w:r>
      <w:r>
        <w:rPr>
          <w:rFonts w:hint="eastAsia" w:ascii="方正小标宋简体" w:hAnsi="方正小标宋简体" w:eastAsia="方正小标宋简体" w:cs="方正小标宋简体"/>
          <w:b w:val="0"/>
          <w:bCs w:val="0"/>
          <w:color w:val="auto"/>
          <w:sz w:val="44"/>
          <w:szCs w:val="44"/>
        </w:rPr>
        <w:t>）公共法律服务领域基层政务公开标准目录</w:t>
      </w:r>
      <w:bookmarkEnd w:id="3"/>
    </w:p>
    <w:tbl>
      <w:tblPr>
        <w:tblStyle w:val="6"/>
        <w:tblW w:w="14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523"/>
        <w:gridCol w:w="1589"/>
        <w:gridCol w:w="2250"/>
        <w:gridCol w:w="1176"/>
        <w:gridCol w:w="1129"/>
        <w:gridCol w:w="2657"/>
        <w:gridCol w:w="711"/>
        <w:gridCol w:w="729"/>
        <w:gridCol w:w="54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423" w:type="dxa"/>
            <w:gridSpan w:val="2"/>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1589"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w:t>
            </w:r>
          </w:p>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（要素）</w:t>
            </w:r>
          </w:p>
        </w:tc>
        <w:tc>
          <w:tcPr>
            <w:tcW w:w="2250"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176"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29"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2657"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40" w:type="dxa"/>
            <w:gridSpan w:val="2"/>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341" w:type="dxa"/>
            <w:gridSpan w:val="2"/>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900"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w:t>
            </w:r>
          </w:p>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事项</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1589"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2250"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1176"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1129"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2657"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both"/>
              <w:rPr>
                <w:rFonts w:hint="eastAsia" w:ascii="黑体" w:hAnsi="黑体" w:eastAsia="黑体" w:cs="黑体"/>
                <w:color w:val="auto"/>
                <w:kern w:val="0"/>
                <w:sz w:val="22"/>
                <w:szCs w:val="22"/>
              </w:rPr>
            </w:pPr>
          </w:p>
        </w:tc>
        <w:tc>
          <w:tcPr>
            <w:tcW w:w="711"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29"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801"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4" w:hRule="atLeas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00"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法治宣传教育</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法律知识普及服务</w:t>
            </w:r>
          </w:p>
        </w:tc>
        <w:tc>
          <w:tcPr>
            <w:tcW w:w="1589"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法律法规资讯；普法动态资讯；普法讲师团信息等</w:t>
            </w:r>
          </w:p>
        </w:tc>
        <w:tc>
          <w:tcPr>
            <w:tcW w:w="225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《中共中央、国务院转发&lt;中央宣传部、司法部关于在公民中开展法治宣传教育的第七个五年规划（2016－2020年）&gt;》、各省“七五”普法规划</w:t>
            </w:r>
          </w:p>
        </w:tc>
        <w:tc>
          <w:tcPr>
            <w:tcW w:w="1176"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大滩镇人民政府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00" w:type="dxa"/>
            <w:vMerge w:val="continue"/>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推广法治文化服务</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辖区内法治文化阵地信息；法治文化作品、产品</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大滩镇人民政府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900" w:type="dxa"/>
            <w:vMerge w:val="continue"/>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对在法治宣传教育工作中做出显著成绩的单位和个人进行表彰奖励</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评选表彰通知；先进集体和个人申报表（空白表）；拟表彰的先进集体先进个人名单；表彰决定</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大滩镇人民政府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90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人民调解</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对有突出贡献的人民调解委员会和人民调解员按照国家规定给予表彰奖励</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评选表彰通知；先进集体和个人申报表（空白表）；拟表彰的先进集体先进个人名单；表彰决定</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《人民调解法》《</w:t>
            </w:r>
            <w:r>
              <w:rPr>
                <w:rFonts w:hint="eastAsia" w:ascii="仿宋_GB2312" w:hAnsi="仿宋_GB2312" w:eastAsia="仿宋_GB2312" w:cs="仿宋_GB2312"/>
                <w:color w:val="auto"/>
                <w:sz w:val="24"/>
                <w:szCs w:val="24"/>
                <w:lang w:eastAsia="zh-CN"/>
              </w:rPr>
              <w:t>四川</w:t>
            </w:r>
            <w:r>
              <w:rPr>
                <w:rFonts w:hint="eastAsia" w:ascii="仿宋_GB2312" w:hAnsi="仿宋_GB2312" w:eastAsia="仿宋_GB2312" w:cs="仿宋_GB2312"/>
                <w:color w:val="auto"/>
                <w:sz w:val="24"/>
                <w:szCs w:val="24"/>
              </w:rPr>
              <w:t>省人民调解条例》</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大滩镇人民政府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5</w:t>
            </w:r>
          </w:p>
        </w:tc>
        <w:tc>
          <w:tcPr>
            <w:tcW w:w="90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w:t>
            </w:r>
          </w:p>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查询</w:t>
            </w:r>
          </w:p>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法律服务机构、人员信息查询服务</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辖区内的律师、公证、基层法律服务、司法鉴定、仲裁、人民调解等法律服务机构和人员有关基本信息、从业信息和信用信息等</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大滩镇人民政府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6</w:t>
            </w:r>
          </w:p>
        </w:tc>
        <w:tc>
          <w:tcPr>
            <w:tcW w:w="90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法律咨询</w:t>
            </w:r>
          </w:p>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公共法律服务实体平台、热线平台、网络平台咨询服务</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公共法律服务实体、热线、网络平台法律咨询服务指南</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大滩镇人民政府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7</w:t>
            </w:r>
          </w:p>
        </w:tc>
        <w:tc>
          <w:tcPr>
            <w:tcW w:w="90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公共法律服务平台</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公共法律服务实体、热线、网络平台信息</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大滩镇人民政府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bl>
    <w:p>
      <w:pPr>
        <w:jc w:val="center"/>
        <w:rPr>
          <w:rFonts w:hint="eastAsia" w:ascii="仿宋_GB2312" w:hAnsi="仿宋_GB2312" w:eastAsia="仿宋_GB2312" w:cs="仿宋_GB2312"/>
          <w:color w:val="auto"/>
          <w:sz w:val="24"/>
          <w:szCs w:val="24"/>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4" w:name="_Toc21986"/>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val="en-US" w:eastAsia="zh-CN"/>
        </w:rPr>
        <w:t>五</w:t>
      </w:r>
      <w:r>
        <w:rPr>
          <w:rFonts w:hint="eastAsia" w:ascii="方正小标宋简体" w:hAnsi="方正小标宋简体" w:eastAsia="方正小标宋简体" w:cs="方正小标宋简体"/>
          <w:b w:val="0"/>
          <w:bCs w:val="0"/>
          <w:color w:val="auto"/>
          <w:sz w:val="44"/>
          <w:szCs w:val="44"/>
        </w:rPr>
        <w:t>）财政预决算领域基层政务公开标准目录</w:t>
      </w:r>
      <w:bookmarkEnd w:id="4"/>
    </w:p>
    <w:tbl>
      <w:tblPr>
        <w:tblStyle w:val="6"/>
        <w:tblW w:w="14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
        <w:gridCol w:w="656"/>
        <w:gridCol w:w="675"/>
        <w:gridCol w:w="4905"/>
        <w:gridCol w:w="1635"/>
        <w:gridCol w:w="1230"/>
        <w:gridCol w:w="1170"/>
        <w:gridCol w:w="1080"/>
        <w:gridCol w:w="510"/>
        <w:gridCol w:w="735"/>
        <w:gridCol w:w="486"/>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tblHeader/>
          <w:jc w:val="center"/>
        </w:trPr>
        <w:tc>
          <w:tcPr>
            <w:tcW w:w="406"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33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4905" w:type="dxa"/>
            <w:vMerge w:val="restart"/>
            <w:vAlign w:val="center"/>
          </w:tcPr>
          <w:p>
            <w:pPr>
              <w:widowControl/>
              <w:jc w:val="center"/>
              <w:rPr>
                <w:rFonts w:hint="eastAsia" w:ascii="黑体" w:hAnsi="黑体" w:eastAsia="黑体" w:cs="黑体"/>
                <w:color w:val="auto"/>
                <w:kern w:val="0"/>
                <w:sz w:val="22"/>
                <w:szCs w:val="22"/>
                <w:lang w:eastAsia="zh-CN"/>
              </w:rPr>
            </w:pPr>
            <w:r>
              <w:rPr>
                <w:rFonts w:hint="eastAsia" w:ascii="黑体" w:hAnsi="黑体" w:eastAsia="黑体" w:cs="黑体"/>
                <w:color w:val="auto"/>
                <w:kern w:val="0"/>
                <w:sz w:val="22"/>
                <w:szCs w:val="22"/>
                <w:lang w:eastAsia="zh-CN"/>
              </w:rPr>
              <w:t>公开内容</w:t>
            </w:r>
          </w:p>
        </w:tc>
        <w:tc>
          <w:tcPr>
            <w:tcW w:w="163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23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7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08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245"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84"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jc w:val="center"/>
        </w:trPr>
        <w:tc>
          <w:tcPr>
            <w:tcW w:w="406" w:type="dxa"/>
            <w:vMerge w:val="continue"/>
            <w:vAlign w:val="center"/>
          </w:tcPr>
          <w:p>
            <w:pPr>
              <w:widowControl/>
              <w:jc w:val="left"/>
              <w:rPr>
                <w:rFonts w:hint="eastAsia" w:ascii="黑体" w:hAnsi="黑体" w:eastAsia="黑体" w:cs="黑体"/>
                <w:color w:val="auto"/>
                <w:kern w:val="0"/>
                <w:sz w:val="22"/>
                <w:szCs w:val="22"/>
              </w:rPr>
            </w:pPr>
          </w:p>
        </w:tc>
        <w:tc>
          <w:tcPr>
            <w:tcW w:w="656"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67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4905" w:type="dxa"/>
            <w:vMerge w:val="continue"/>
            <w:vAlign w:val="center"/>
          </w:tcPr>
          <w:p>
            <w:pPr>
              <w:widowControl/>
              <w:jc w:val="left"/>
              <w:rPr>
                <w:rFonts w:hint="eastAsia" w:ascii="黑体" w:hAnsi="黑体" w:eastAsia="黑体" w:cs="黑体"/>
                <w:color w:val="auto"/>
                <w:kern w:val="0"/>
                <w:sz w:val="22"/>
                <w:szCs w:val="22"/>
              </w:rPr>
            </w:pPr>
          </w:p>
        </w:tc>
        <w:tc>
          <w:tcPr>
            <w:tcW w:w="1635" w:type="dxa"/>
            <w:vMerge w:val="continue"/>
            <w:vAlign w:val="center"/>
          </w:tcPr>
          <w:p>
            <w:pPr>
              <w:widowControl/>
              <w:jc w:val="left"/>
              <w:rPr>
                <w:rFonts w:hint="eastAsia" w:ascii="黑体" w:hAnsi="黑体" w:eastAsia="黑体" w:cs="黑体"/>
                <w:color w:val="auto"/>
                <w:kern w:val="0"/>
                <w:sz w:val="22"/>
                <w:szCs w:val="22"/>
              </w:rPr>
            </w:pPr>
          </w:p>
        </w:tc>
        <w:tc>
          <w:tcPr>
            <w:tcW w:w="1230" w:type="dxa"/>
            <w:vMerge w:val="continue"/>
            <w:vAlign w:val="center"/>
          </w:tcPr>
          <w:p>
            <w:pPr>
              <w:widowControl/>
              <w:jc w:val="left"/>
              <w:rPr>
                <w:rFonts w:hint="eastAsia" w:ascii="黑体" w:hAnsi="黑体" w:eastAsia="黑体" w:cs="黑体"/>
                <w:color w:val="auto"/>
                <w:kern w:val="0"/>
                <w:sz w:val="22"/>
                <w:szCs w:val="22"/>
              </w:rPr>
            </w:pPr>
          </w:p>
        </w:tc>
        <w:tc>
          <w:tcPr>
            <w:tcW w:w="1170" w:type="dxa"/>
            <w:vMerge w:val="continue"/>
            <w:vAlign w:val="center"/>
          </w:tcPr>
          <w:p>
            <w:pPr>
              <w:widowControl/>
              <w:jc w:val="left"/>
              <w:rPr>
                <w:rFonts w:hint="eastAsia" w:ascii="黑体" w:hAnsi="黑体" w:eastAsia="黑体" w:cs="黑体"/>
                <w:color w:val="auto"/>
                <w:kern w:val="0"/>
                <w:sz w:val="22"/>
                <w:szCs w:val="22"/>
              </w:rPr>
            </w:pPr>
          </w:p>
        </w:tc>
        <w:tc>
          <w:tcPr>
            <w:tcW w:w="1080" w:type="dxa"/>
            <w:vMerge w:val="continue"/>
            <w:vAlign w:val="center"/>
          </w:tcPr>
          <w:p>
            <w:pPr>
              <w:widowControl/>
              <w:jc w:val="left"/>
              <w:rPr>
                <w:rFonts w:hint="eastAsia" w:ascii="黑体" w:hAnsi="黑体" w:eastAsia="黑体" w:cs="黑体"/>
                <w:color w:val="auto"/>
                <w:kern w:val="0"/>
                <w:sz w:val="22"/>
                <w:szCs w:val="22"/>
              </w:rPr>
            </w:pPr>
          </w:p>
        </w:tc>
        <w:tc>
          <w:tcPr>
            <w:tcW w:w="51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3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486"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98"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restart"/>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1</w:t>
            </w:r>
          </w:p>
        </w:tc>
        <w:tc>
          <w:tcPr>
            <w:tcW w:w="65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财政预决算</w:t>
            </w:r>
          </w:p>
        </w:tc>
        <w:tc>
          <w:tcPr>
            <w:tcW w:w="675" w:type="dxa"/>
            <w:vMerge w:val="restart"/>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部门</w:t>
            </w:r>
          </w:p>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w:t>
            </w:r>
          </w:p>
        </w:tc>
        <w:tc>
          <w:tcPr>
            <w:tcW w:w="4905" w:type="dxa"/>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收支总体情况表：①部门收支总体情况表。②部门收入总体情况表。③部门支出总体情况表。</w:t>
            </w:r>
          </w:p>
        </w:tc>
        <w:tc>
          <w:tcPr>
            <w:tcW w:w="1635"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《预算法》、《政府信息公开条例》、《财政部关于印发&lt;地方预决算公开操作规程的通知&gt;》等法律法规和文件规定</w:t>
            </w:r>
          </w:p>
        </w:tc>
        <w:tc>
          <w:tcPr>
            <w:tcW w:w="123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本级政府财政部门批复后20日内</w:t>
            </w:r>
          </w:p>
        </w:tc>
        <w:tc>
          <w:tcPr>
            <w:tcW w:w="1170" w:type="dxa"/>
            <w:vMerge w:val="restart"/>
            <w:vAlign w:val="center"/>
          </w:tcPr>
          <w:p>
            <w:pPr>
              <w:widowControl/>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大滩镇人民政府</w:t>
            </w:r>
          </w:p>
        </w:tc>
        <w:tc>
          <w:tcPr>
            <w:tcW w:w="108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widowControl/>
              <w:textAlignment w:val="center"/>
              <w:rPr>
                <w:rFonts w:hint="eastAsia" w:ascii="仿宋_GB2312" w:hAnsi="仿宋_GB2312" w:eastAsia="仿宋_GB2312" w:cs="仿宋_GB2312"/>
                <w:color w:val="auto"/>
                <w:sz w:val="24"/>
                <w:szCs w:val="24"/>
              </w:rPr>
            </w:pPr>
          </w:p>
        </w:tc>
        <w:tc>
          <w:tcPr>
            <w:tcW w:w="510"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35"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98"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财政拨款收支情况表：①财政拨款收支总体情况表。②一般公共预算支出情况表。③一般公共预算基本支出情况表。④一般公共预算“三公”经费支出情况表。</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一般公共预算支出情况表公开到功能分类项级科目。一般公共预算基本支出表公开到经济分类款级科目。</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没有数据的表格应当列出空表并说明。</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restart"/>
            <w:vAlign w:val="center"/>
          </w:tcPr>
          <w:p>
            <w:pPr>
              <w:widowControl/>
              <w:jc w:val="center"/>
              <w:textAlignment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2</w:t>
            </w:r>
          </w:p>
        </w:tc>
        <w:tc>
          <w:tcPr>
            <w:tcW w:w="65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财政预决算</w:t>
            </w:r>
          </w:p>
        </w:tc>
        <w:tc>
          <w:tcPr>
            <w:tcW w:w="675" w:type="dxa"/>
            <w:vMerge w:val="restart"/>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部门</w:t>
            </w:r>
          </w:p>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决算</w:t>
            </w:r>
          </w:p>
        </w:tc>
        <w:tc>
          <w:tcPr>
            <w:tcW w:w="4905" w:type="dxa"/>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收支总体情况表：①部门收支总体情况表。②部门收入总体情况表。③部门支出总体情况表。</w:t>
            </w:r>
          </w:p>
        </w:tc>
        <w:tc>
          <w:tcPr>
            <w:tcW w:w="1635"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《预算法》、《政府信息公开条例》、《财政部关于印发&lt;地方预决算公开操作规程的通知&gt;》等法律法规和文件规定</w:t>
            </w:r>
          </w:p>
        </w:tc>
        <w:tc>
          <w:tcPr>
            <w:tcW w:w="123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本级政府财政部门批复后20日内</w:t>
            </w:r>
          </w:p>
        </w:tc>
        <w:tc>
          <w:tcPr>
            <w:tcW w:w="117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08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widowControl/>
              <w:textAlignment w:val="center"/>
              <w:rPr>
                <w:rFonts w:hint="eastAsia" w:ascii="仿宋_GB2312" w:hAnsi="仿宋_GB2312" w:eastAsia="仿宋_GB2312" w:cs="仿宋_GB2312"/>
                <w:color w:val="auto"/>
                <w:sz w:val="24"/>
                <w:szCs w:val="24"/>
              </w:rPr>
            </w:pPr>
          </w:p>
        </w:tc>
        <w:tc>
          <w:tcPr>
            <w:tcW w:w="510"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35"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98"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8"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财政拨款收支情况表：①财政拨款收支总体情况表。②一般公共预算支出情况表。③一般公共预算基本支出情况表。④一般公共预算“三公”经费支出情况表。</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一般公共预算支出情况表公开到功能分类项级科目。一般公共预算基本支出表公开到经济分类款级科目。</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restart"/>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3</w:t>
            </w:r>
          </w:p>
          <w:p>
            <w:pPr>
              <w:widowControl/>
              <w:jc w:val="center"/>
              <w:textAlignment w:val="center"/>
              <w:rPr>
                <w:rFonts w:hint="default" w:ascii="Times New Roman" w:hAnsi="Times New Roman" w:eastAsia="宋体" w:cs="Times New Roman"/>
                <w:color w:val="auto"/>
                <w:sz w:val="22"/>
                <w:szCs w:val="22"/>
              </w:rPr>
            </w:pPr>
          </w:p>
          <w:p>
            <w:pPr>
              <w:widowControl/>
              <w:jc w:val="center"/>
              <w:textAlignment w:val="center"/>
              <w:rPr>
                <w:rFonts w:hint="default" w:ascii="Times New Roman" w:hAnsi="Times New Roman" w:eastAsia="宋体" w:cs="Times New Roman"/>
                <w:color w:val="auto"/>
                <w:sz w:val="22"/>
                <w:szCs w:val="22"/>
              </w:rPr>
            </w:pPr>
          </w:p>
        </w:tc>
        <w:tc>
          <w:tcPr>
            <w:tcW w:w="65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财政预决算</w:t>
            </w:r>
          </w:p>
        </w:tc>
        <w:tc>
          <w:tcPr>
            <w:tcW w:w="675" w:type="dxa"/>
            <w:vMerge w:val="restart"/>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部门</w:t>
            </w:r>
          </w:p>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决算</w:t>
            </w: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635"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《预算法》、《政府信息公开条例》、《财政部关于印发&lt;地方预决算公开操作规程的通知&gt;》等法律法规和文件规定</w:t>
            </w:r>
          </w:p>
        </w:tc>
        <w:tc>
          <w:tcPr>
            <w:tcW w:w="1230" w:type="dxa"/>
            <w:vMerge w:val="restart"/>
            <w:vAlign w:val="center"/>
          </w:tcPr>
          <w:p>
            <w:pPr>
              <w:widowControl/>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本级政府财政部门批复后20日内</w:t>
            </w:r>
          </w:p>
        </w:tc>
        <w:tc>
          <w:tcPr>
            <w:tcW w:w="1170" w:type="dxa"/>
            <w:vMerge w:val="restart"/>
            <w:vAlign w:val="center"/>
          </w:tcPr>
          <w:p>
            <w:pPr>
              <w:widowControl/>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大滩镇人民政府</w:t>
            </w:r>
          </w:p>
        </w:tc>
        <w:tc>
          <w:tcPr>
            <w:tcW w:w="108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widowControl/>
              <w:textAlignment w:val="center"/>
              <w:rPr>
                <w:rFonts w:hint="eastAsia" w:ascii="仿宋_GB2312" w:hAnsi="仿宋_GB2312" w:eastAsia="仿宋_GB2312" w:cs="仿宋_GB2312"/>
                <w:color w:val="auto"/>
                <w:kern w:val="2"/>
                <w:sz w:val="24"/>
                <w:szCs w:val="24"/>
                <w:lang w:val="en-US" w:eastAsia="zh-CN" w:bidi="ar-SA"/>
              </w:rPr>
            </w:pPr>
          </w:p>
        </w:tc>
        <w:tc>
          <w:tcPr>
            <w:tcW w:w="510" w:type="dxa"/>
            <w:vMerge w:val="restart"/>
            <w:vAlign w:val="center"/>
          </w:tcPr>
          <w:p>
            <w:pPr>
              <w:widowControl/>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735" w:type="dxa"/>
            <w:vMerge w:val="restart"/>
            <w:vAlign w:val="center"/>
          </w:tcPr>
          <w:p>
            <w:pPr>
              <w:widowControl/>
              <w:jc w:val="center"/>
              <w:textAlignment w:val="center"/>
              <w:rPr>
                <w:rFonts w:hint="eastAsia" w:ascii="仿宋_GB2312" w:hAnsi="仿宋_GB2312" w:eastAsia="仿宋_GB2312" w:cs="仿宋_GB2312"/>
                <w:color w:val="auto"/>
                <w:kern w:val="2"/>
                <w:sz w:val="24"/>
                <w:szCs w:val="24"/>
                <w:lang w:val="en-US" w:eastAsia="zh-CN" w:bidi="ar-SA"/>
              </w:rPr>
            </w:pPr>
          </w:p>
        </w:tc>
        <w:tc>
          <w:tcPr>
            <w:tcW w:w="486" w:type="dxa"/>
            <w:vMerge w:val="restart"/>
            <w:vAlign w:val="center"/>
          </w:tcPr>
          <w:p>
            <w:pPr>
              <w:widowControl/>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798" w:type="dxa"/>
            <w:vMerge w:val="restart"/>
            <w:vAlign w:val="center"/>
          </w:tcPr>
          <w:p>
            <w:pPr>
              <w:widowControl/>
              <w:jc w:val="center"/>
              <w:textAlignment w:val="center"/>
              <w:rPr>
                <w:rFonts w:hint="eastAsia" w:ascii="仿宋_GB2312" w:hAnsi="仿宋_GB2312" w:eastAsia="仿宋_GB2312" w:cs="仿宋_GB2312"/>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没有数据的表格应当列出空表并说明。</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textAlignment w:val="center"/>
              <w:rPr>
                <w:rFonts w:hint="default" w:ascii="Times New Roman" w:hAnsi="Times New Roman" w:eastAsia="宋体" w:cs="Times New Roman"/>
                <w:color w:val="auto"/>
                <w:sz w:val="22"/>
                <w:szCs w:val="22"/>
                <w:lang w:eastAsia="zh-CN"/>
              </w:rPr>
            </w:pPr>
          </w:p>
        </w:tc>
        <w:tc>
          <w:tcPr>
            <w:tcW w:w="1080" w:type="dxa"/>
            <w:vMerge w:val="continue"/>
            <w:vAlign w:val="center"/>
          </w:tcPr>
          <w:p>
            <w:pPr>
              <w:widowControl/>
              <w:textAlignment w:val="center"/>
              <w:rPr>
                <w:rFonts w:hint="default" w:ascii="Times New Roman" w:hAnsi="Times New Roman" w:eastAsia="宋体" w:cs="Times New Roman"/>
                <w:color w:val="auto"/>
                <w:kern w:val="2"/>
                <w:sz w:val="22"/>
                <w:szCs w:val="22"/>
                <w:lang w:val="en-US" w:eastAsia="zh-CN" w:bidi="ar-SA"/>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kern w:val="2"/>
                <w:sz w:val="22"/>
                <w:szCs w:val="22"/>
                <w:lang w:val="en-US" w:eastAsia="zh-CN" w:bidi="ar-SA"/>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kern w:val="2"/>
                <w:sz w:val="22"/>
                <w:szCs w:val="22"/>
                <w:lang w:val="en-US" w:eastAsia="zh-CN" w:bidi="ar-SA"/>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5" w:name="_Toc31519"/>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val="en-US" w:eastAsia="zh-CN"/>
        </w:rPr>
        <w:t>六</w:t>
      </w:r>
      <w:r>
        <w:rPr>
          <w:rFonts w:hint="eastAsia" w:ascii="方正小标宋简体" w:hAnsi="方正小标宋简体" w:eastAsia="方正小标宋简体" w:cs="方正小标宋简体"/>
          <w:b w:val="0"/>
          <w:bCs w:val="0"/>
          <w:color w:val="auto"/>
          <w:sz w:val="44"/>
          <w:szCs w:val="44"/>
        </w:rPr>
        <w:t>）就业领域基层政务公开标准目录</w:t>
      </w:r>
      <w:bookmarkEnd w:id="5"/>
    </w:p>
    <w:tbl>
      <w:tblPr>
        <w:tblStyle w:val="6"/>
        <w:tblW w:w="14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0"/>
        <w:gridCol w:w="3225"/>
        <w:gridCol w:w="1620"/>
        <w:gridCol w:w="1523"/>
        <w:gridCol w:w="1155"/>
        <w:gridCol w:w="1822"/>
        <w:gridCol w:w="612"/>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8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322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62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523"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5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822"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32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6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3225" w:type="dxa"/>
            <w:vMerge w:val="continue"/>
            <w:vAlign w:val="center"/>
          </w:tcPr>
          <w:p>
            <w:pPr>
              <w:widowControl/>
              <w:jc w:val="left"/>
              <w:rPr>
                <w:rFonts w:hint="eastAsia" w:ascii="黑体" w:hAnsi="黑体" w:eastAsia="黑体" w:cs="黑体"/>
                <w:color w:val="auto"/>
                <w:kern w:val="0"/>
                <w:sz w:val="22"/>
                <w:szCs w:val="22"/>
              </w:rPr>
            </w:pPr>
          </w:p>
        </w:tc>
        <w:tc>
          <w:tcPr>
            <w:tcW w:w="1620" w:type="dxa"/>
            <w:vMerge w:val="continue"/>
            <w:vAlign w:val="center"/>
          </w:tcPr>
          <w:p>
            <w:pPr>
              <w:widowControl/>
              <w:jc w:val="left"/>
              <w:rPr>
                <w:rFonts w:hint="eastAsia" w:ascii="黑体" w:hAnsi="黑体" w:eastAsia="黑体" w:cs="黑体"/>
                <w:color w:val="auto"/>
                <w:kern w:val="0"/>
                <w:sz w:val="22"/>
                <w:szCs w:val="22"/>
              </w:rPr>
            </w:pPr>
          </w:p>
        </w:tc>
        <w:tc>
          <w:tcPr>
            <w:tcW w:w="1523" w:type="dxa"/>
            <w:vMerge w:val="continue"/>
            <w:vAlign w:val="center"/>
          </w:tcPr>
          <w:p>
            <w:pPr>
              <w:widowControl/>
              <w:jc w:val="left"/>
              <w:rPr>
                <w:rFonts w:hint="eastAsia" w:ascii="黑体" w:hAnsi="黑体" w:eastAsia="黑体" w:cs="黑体"/>
                <w:color w:val="auto"/>
                <w:kern w:val="0"/>
                <w:sz w:val="22"/>
                <w:szCs w:val="22"/>
              </w:rPr>
            </w:pPr>
          </w:p>
        </w:tc>
        <w:tc>
          <w:tcPr>
            <w:tcW w:w="1155" w:type="dxa"/>
            <w:vMerge w:val="continue"/>
            <w:vAlign w:val="center"/>
          </w:tcPr>
          <w:p>
            <w:pPr>
              <w:widowControl/>
              <w:jc w:val="left"/>
              <w:rPr>
                <w:rFonts w:hint="eastAsia" w:ascii="黑体" w:hAnsi="黑体" w:eastAsia="黑体" w:cs="黑体"/>
                <w:color w:val="auto"/>
                <w:kern w:val="0"/>
                <w:sz w:val="22"/>
                <w:szCs w:val="22"/>
              </w:rPr>
            </w:pPr>
          </w:p>
        </w:tc>
        <w:tc>
          <w:tcPr>
            <w:tcW w:w="1822" w:type="dxa"/>
            <w:vMerge w:val="continue"/>
            <w:vAlign w:val="center"/>
          </w:tcPr>
          <w:p>
            <w:pPr>
              <w:widowControl/>
              <w:jc w:val="left"/>
              <w:rPr>
                <w:rFonts w:hint="eastAsia" w:ascii="黑体" w:hAnsi="黑体" w:eastAsia="黑体" w:cs="黑体"/>
                <w:color w:val="auto"/>
                <w:kern w:val="0"/>
                <w:sz w:val="22"/>
                <w:szCs w:val="22"/>
              </w:rPr>
            </w:pPr>
          </w:p>
        </w:tc>
        <w:tc>
          <w:tcPr>
            <w:tcW w:w="612"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Merge w:val="restart"/>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就业</w:t>
            </w:r>
            <w:r>
              <w:rPr>
                <w:rFonts w:hint="eastAsia" w:ascii="仿宋_GB2312" w:hAnsi="仿宋_GB2312" w:eastAsia="仿宋_GB2312" w:cs="仿宋_GB2312"/>
                <w:color w:val="auto"/>
                <w:sz w:val="24"/>
                <w:szCs w:val="24"/>
                <w:lang w:eastAsia="zh-CN"/>
              </w:rPr>
              <w:t>失业登记</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失业登记</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Merge w:val="restart"/>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《政府信息公开条例》《就业促进法》《人力资源市场暂行条例》</w:t>
            </w: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公开事项信息形成或变更之日起20个工作日内公开</w:t>
            </w:r>
          </w:p>
        </w:tc>
        <w:tc>
          <w:tcPr>
            <w:tcW w:w="11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大滩镇人民政府</w:t>
            </w:r>
          </w:p>
        </w:tc>
        <w:tc>
          <w:tcPr>
            <w:tcW w:w="1822" w:type="dxa"/>
            <w:vMerge w:val="restart"/>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rPr>
                <w:rFonts w:hint="eastAsia" w:ascii="仿宋_GB2312" w:hAnsi="仿宋_GB2312" w:eastAsia="仿宋_GB2312" w:cs="仿宋_GB2312"/>
                <w:color w:val="auto"/>
                <w:sz w:val="24"/>
                <w:szCs w:val="24"/>
                <w:lang w:eastAsia="zh-CN"/>
              </w:rPr>
            </w:pP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20" w:type="dxa"/>
            <w:vMerge w:val="continue"/>
            <w:vAlign w:val="center"/>
          </w:tcPr>
          <w:p>
            <w:pPr>
              <w:rPr>
                <w:rFonts w:hint="eastAsia" w:ascii="仿宋_GB2312" w:hAnsi="仿宋_GB2312" w:eastAsia="仿宋_GB2312" w:cs="仿宋_GB2312"/>
                <w:color w:val="auto"/>
                <w:sz w:val="24"/>
                <w:szCs w:val="24"/>
              </w:rPr>
            </w:pP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《就业创业证》申领</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Merge w:val="continue"/>
            <w:vAlign w:val="center"/>
          </w:tcPr>
          <w:p>
            <w:pPr>
              <w:rPr>
                <w:rFonts w:hint="eastAsia" w:ascii="仿宋_GB2312" w:hAnsi="仿宋_GB2312" w:eastAsia="仿宋_GB2312" w:cs="仿宋_GB2312"/>
                <w:color w:val="auto"/>
                <w:sz w:val="24"/>
                <w:szCs w:val="24"/>
              </w:rPr>
            </w:pP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大滩镇人民政府</w:t>
            </w:r>
          </w:p>
        </w:tc>
        <w:tc>
          <w:tcPr>
            <w:tcW w:w="1822" w:type="dxa"/>
            <w:vMerge w:val="continue"/>
            <w:vAlign w:val="center"/>
          </w:tcPr>
          <w:p>
            <w:pPr>
              <w:rPr>
                <w:rFonts w:hint="eastAsia" w:ascii="仿宋_GB2312" w:hAnsi="仿宋_GB2312" w:eastAsia="仿宋_GB2312" w:cs="仿宋_GB2312"/>
                <w:color w:val="auto"/>
                <w:sz w:val="24"/>
                <w:szCs w:val="24"/>
              </w:rPr>
            </w:pP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20"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创业服务</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创业补贴申领</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Merge w:val="continue"/>
            <w:vAlign w:val="center"/>
          </w:tcPr>
          <w:p>
            <w:pPr>
              <w:rPr>
                <w:rFonts w:hint="eastAsia" w:ascii="仿宋_GB2312" w:hAnsi="仿宋_GB2312" w:eastAsia="仿宋_GB2312" w:cs="仿宋_GB2312"/>
                <w:color w:val="auto"/>
                <w:sz w:val="24"/>
                <w:szCs w:val="24"/>
              </w:rPr>
            </w:pP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大滩镇人民政府</w:t>
            </w:r>
          </w:p>
        </w:tc>
        <w:tc>
          <w:tcPr>
            <w:tcW w:w="1822" w:type="dxa"/>
            <w:vMerge w:val="continue"/>
            <w:vAlign w:val="center"/>
          </w:tcPr>
          <w:p>
            <w:pPr>
              <w:rPr>
                <w:rFonts w:hint="eastAsia" w:ascii="仿宋_GB2312" w:hAnsi="仿宋_GB2312" w:eastAsia="仿宋_GB2312" w:cs="仿宋_GB2312"/>
                <w:color w:val="auto"/>
                <w:sz w:val="24"/>
                <w:szCs w:val="24"/>
              </w:rPr>
            </w:pP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创业服务</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创业担保贷款申请</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《政府信息公开条例》《就业促进法》《人力资源市场暂行条例》</w:t>
            </w: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大滩镇人民政府</w:t>
            </w:r>
          </w:p>
        </w:tc>
        <w:tc>
          <w:tcPr>
            <w:tcW w:w="1822"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rPr>
                <w:rFonts w:hint="eastAsia" w:ascii="仿宋_GB2312" w:hAnsi="仿宋_GB2312" w:eastAsia="仿宋_GB2312" w:cs="仿宋_GB2312"/>
                <w:color w:val="auto"/>
                <w:sz w:val="24"/>
                <w:szCs w:val="24"/>
                <w:lang w:eastAsia="zh-CN"/>
              </w:rPr>
            </w:pP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5</w:t>
            </w:r>
          </w:p>
        </w:tc>
        <w:tc>
          <w:tcPr>
            <w:tcW w:w="720"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对就业困难人员（含建档立卡贫困劳动力）实施就业援助</w:t>
            </w:r>
          </w:p>
        </w:tc>
        <w:tc>
          <w:tcPr>
            <w:tcW w:w="126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就业困难人员认定</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《政府信息公开条例》《就业促进法》《人力资源市场暂行条例》</w:t>
            </w: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公开事项信息形成或变更之日起20个工作日内公开</w:t>
            </w:r>
          </w:p>
        </w:tc>
        <w:tc>
          <w:tcPr>
            <w:tcW w:w="1155" w:type="dxa"/>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大滩镇人民政府</w:t>
            </w:r>
          </w:p>
        </w:tc>
        <w:tc>
          <w:tcPr>
            <w:tcW w:w="1822"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rPr>
                <w:rFonts w:hint="eastAsia" w:ascii="仿宋_GB2312" w:hAnsi="仿宋_GB2312" w:eastAsia="仿宋_GB2312" w:cs="仿宋_GB2312"/>
                <w:color w:val="auto"/>
                <w:sz w:val="24"/>
                <w:szCs w:val="24"/>
                <w:lang w:eastAsia="zh-CN"/>
              </w:rPr>
            </w:pP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jc w:val="center"/>
        <w:rPr>
          <w:rFonts w:ascii="Times New Roman" w:hAnsi="Times New Roman" w:eastAsia="方正小标宋_GBK"/>
          <w:color w:val="auto"/>
          <w:sz w:val="28"/>
          <w:szCs w:val="28"/>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rPr>
        <w:br w:type="page"/>
      </w:r>
      <w:bookmarkStart w:id="6" w:name="_Toc18188"/>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val="en-US" w:eastAsia="zh-CN"/>
        </w:rPr>
        <w:t>七</w:t>
      </w:r>
      <w:r>
        <w:rPr>
          <w:rFonts w:hint="eastAsia" w:ascii="方正小标宋简体" w:hAnsi="方正小标宋简体" w:eastAsia="方正小标宋简体" w:cs="方正小标宋简体"/>
          <w:b w:val="0"/>
          <w:bCs w:val="0"/>
          <w:color w:val="auto"/>
          <w:sz w:val="44"/>
          <w:szCs w:val="44"/>
        </w:rPr>
        <w:t>）社会保险领域基层政务公开标准目录</w:t>
      </w:r>
      <w:bookmarkEnd w:id="6"/>
    </w:p>
    <w:tbl>
      <w:tblPr>
        <w:tblStyle w:val="6"/>
        <w:tblW w:w="14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7"/>
        <w:gridCol w:w="3339"/>
        <w:gridCol w:w="1570"/>
        <w:gridCol w:w="1620"/>
        <w:gridCol w:w="1241"/>
        <w:gridCol w:w="1279"/>
        <w:gridCol w:w="72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87"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3339"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57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62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241"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279"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4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6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67"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3339" w:type="dxa"/>
            <w:vMerge w:val="continue"/>
            <w:vAlign w:val="center"/>
          </w:tcPr>
          <w:p>
            <w:pPr>
              <w:widowControl/>
              <w:jc w:val="center"/>
              <w:rPr>
                <w:rFonts w:hint="eastAsia" w:ascii="黑体" w:hAnsi="黑体" w:eastAsia="黑体" w:cs="黑体"/>
                <w:color w:val="auto"/>
                <w:kern w:val="0"/>
                <w:sz w:val="22"/>
                <w:szCs w:val="22"/>
              </w:rPr>
            </w:pPr>
          </w:p>
        </w:tc>
        <w:tc>
          <w:tcPr>
            <w:tcW w:w="1570" w:type="dxa"/>
            <w:vMerge w:val="continue"/>
            <w:vAlign w:val="center"/>
          </w:tcPr>
          <w:p>
            <w:pPr>
              <w:widowControl/>
              <w:jc w:val="center"/>
              <w:rPr>
                <w:rFonts w:hint="eastAsia" w:ascii="黑体" w:hAnsi="黑体" w:eastAsia="黑体" w:cs="黑体"/>
                <w:color w:val="auto"/>
                <w:kern w:val="0"/>
                <w:sz w:val="22"/>
                <w:szCs w:val="22"/>
              </w:rPr>
            </w:pPr>
          </w:p>
        </w:tc>
        <w:tc>
          <w:tcPr>
            <w:tcW w:w="1620" w:type="dxa"/>
            <w:vMerge w:val="continue"/>
            <w:vAlign w:val="center"/>
          </w:tcPr>
          <w:p>
            <w:pPr>
              <w:widowControl/>
              <w:jc w:val="center"/>
              <w:rPr>
                <w:rFonts w:hint="eastAsia" w:ascii="黑体" w:hAnsi="黑体" w:eastAsia="黑体" w:cs="黑体"/>
                <w:color w:val="auto"/>
                <w:kern w:val="0"/>
                <w:sz w:val="22"/>
                <w:szCs w:val="22"/>
              </w:rPr>
            </w:pPr>
          </w:p>
        </w:tc>
        <w:tc>
          <w:tcPr>
            <w:tcW w:w="1241" w:type="dxa"/>
            <w:vMerge w:val="continue"/>
            <w:vAlign w:val="center"/>
          </w:tcPr>
          <w:p>
            <w:pPr>
              <w:widowControl/>
              <w:jc w:val="center"/>
              <w:rPr>
                <w:rFonts w:hint="eastAsia" w:ascii="黑体" w:hAnsi="黑体" w:eastAsia="黑体" w:cs="黑体"/>
                <w:color w:val="auto"/>
                <w:kern w:val="0"/>
                <w:sz w:val="22"/>
                <w:szCs w:val="22"/>
              </w:rPr>
            </w:pPr>
          </w:p>
        </w:tc>
        <w:tc>
          <w:tcPr>
            <w:tcW w:w="1279"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4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社会保险登记</w:t>
            </w:r>
          </w:p>
          <w:p>
            <w:pPr>
              <w:jc w:val="center"/>
              <w:rPr>
                <w:rFonts w:hint="eastAsia" w:ascii="仿宋_GB2312" w:hAnsi="仿宋_GB2312" w:eastAsia="仿宋_GB2312" w:cs="仿宋_GB2312"/>
                <w:color w:val="auto"/>
                <w:sz w:val="24"/>
                <w:szCs w:val="24"/>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城乡居民养老保险参保登记</w:t>
            </w:r>
          </w:p>
        </w:tc>
        <w:tc>
          <w:tcPr>
            <w:tcW w:w="333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57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《政府信息公开条例》、《社会保险法》、《社会保险费征缴暂行条例》《劳动保险条例》</w:t>
            </w:r>
          </w:p>
        </w:tc>
        <w:tc>
          <w:tcPr>
            <w:tcW w:w="16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公开事项信息形成或变更之日起20个工作日内公开</w:t>
            </w:r>
          </w:p>
        </w:tc>
        <w:tc>
          <w:tcPr>
            <w:tcW w:w="124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大滩镇人民政府</w:t>
            </w:r>
          </w:p>
        </w:tc>
        <w:tc>
          <w:tcPr>
            <w:tcW w:w="1279"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540" w:type="dxa"/>
            <w:vMerge w:val="continue"/>
            <w:vAlign w:val="center"/>
          </w:tcPr>
          <w:p>
            <w:pPr>
              <w:jc w:val="center"/>
              <w:rPr>
                <w:rFonts w:hint="eastAsia" w:ascii="仿宋_GB2312" w:hAnsi="仿宋_GB2312" w:eastAsia="仿宋_GB2312" w:cs="仿宋_GB2312"/>
                <w:color w:val="auto"/>
                <w:sz w:val="24"/>
                <w:szCs w:val="24"/>
                <w:lang w:val="en-US" w:eastAsia="zh-CN"/>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城乡居民</w:t>
            </w:r>
            <w:r>
              <w:rPr>
                <w:rFonts w:hint="eastAsia" w:ascii="仿宋_GB2312" w:hAnsi="仿宋_GB2312" w:eastAsia="仿宋_GB2312" w:cs="仿宋_GB2312"/>
                <w:color w:val="auto"/>
                <w:sz w:val="24"/>
                <w:szCs w:val="24"/>
                <w:lang w:eastAsia="zh-CN"/>
              </w:rPr>
              <w:t>医疗</w:t>
            </w:r>
            <w:r>
              <w:rPr>
                <w:rFonts w:hint="eastAsia" w:ascii="仿宋_GB2312" w:hAnsi="仿宋_GB2312" w:eastAsia="仿宋_GB2312" w:cs="仿宋_GB2312"/>
                <w:color w:val="auto"/>
                <w:sz w:val="24"/>
                <w:szCs w:val="24"/>
              </w:rPr>
              <w:t>保险参保登记</w:t>
            </w:r>
          </w:p>
        </w:tc>
        <w:tc>
          <w:tcPr>
            <w:tcW w:w="333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570" w:type="dxa"/>
            <w:vMerge w:val="continue"/>
            <w:vAlign w:val="center"/>
          </w:tcPr>
          <w:p>
            <w:pPr>
              <w:jc w:val="center"/>
              <w:rPr>
                <w:rFonts w:hint="eastAsia" w:ascii="仿宋_GB2312" w:hAnsi="仿宋_GB2312" w:eastAsia="仿宋_GB2312" w:cs="仿宋_GB2312"/>
                <w:color w:val="auto"/>
                <w:sz w:val="24"/>
                <w:szCs w:val="24"/>
              </w:rPr>
            </w:pPr>
          </w:p>
        </w:tc>
        <w:tc>
          <w:tcPr>
            <w:tcW w:w="162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大滩镇人民政府</w:t>
            </w:r>
          </w:p>
        </w:tc>
        <w:tc>
          <w:tcPr>
            <w:tcW w:w="1279"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0" w:type="dxa"/>
            <w:vAlign w:val="center"/>
          </w:tcPr>
          <w:p>
            <w:pPr>
              <w:jc w:val="center"/>
              <w:rPr>
                <w:rFonts w:hint="eastAsia" w:ascii="仿宋_GB2312" w:hAnsi="仿宋_GB2312" w:eastAsia="仿宋_GB2312" w:cs="仿宋_GB2312"/>
                <w:color w:val="auto"/>
                <w:sz w:val="24"/>
                <w:szCs w:val="24"/>
              </w:rPr>
            </w:pPr>
          </w:p>
        </w:tc>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养老保险服务</w:t>
            </w: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城乡居民养老保险待遇申领</w:t>
            </w:r>
          </w:p>
        </w:tc>
        <w:tc>
          <w:tcPr>
            <w:tcW w:w="3339"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570"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restart"/>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大滩镇人民政府</w:t>
            </w:r>
          </w:p>
        </w:tc>
        <w:tc>
          <w:tcPr>
            <w:tcW w:w="1279" w:type="dxa"/>
            <w:vMerge w:val="restart"/>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暂停养老保险待遇申请</w:t>
            </w:r>
          </w:p>
        </w:tc>
        <w:tc>
          <w:tcPr>
            <w:tcW w:w="3339" w:type="dxa"/>
            <w:vMerge w:val="continue"/>
            <w:vAlign w:val="center"/>
          </w:tcPr>
          <w:p>
            <w:pPr>
              <w:jc w:val="center"/>
              <w:rPr>
                <w:rFonts w:hint="eastAsia" w:ascii="仿宋_GB2312" w:hAnsi="仿宋_GB2312" w:eastAsia="仿宋_GB2312" w:cs="仿宋_GB2312"/>
                <w:color w:val="auto"/>
                <w:sz w:val="24"/>
                <w:szCs w:val="24"/>
              </w:rPr>
            </w:pPr>
          </w:p>
        </w:tc>
        <w:tc>
          <w:tcPr>
            <w:tcW w:w="1570"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continue"/>
            <w:vAlign w:val="center"/>
          </w:tcPr>
          <w:p>
            <w:pPr>
              <w:jc w:val="center"/>
              <w:rPr>
                <w:rFonts w:hint="eastAsia" w:ascii="仿宋_GB2312" w:hAnsi="仿宋_GB2312" w:eastAsia="仿宋_GB2312" w:cs="仿宋_GB2312"/>
                <w:color w:val="auto"/>
                <w:sz w:val="24"/>
                <w:szCs w:val="24"/>
              </w:rPr>
            </w:pPr>
          </w:p>
        </w:tc>
        <w:tc>
          <w:tcPr>
            <w:tcW w:w="1241" w:type="dxa"/>
            <w:vMerge w:val="continue"/>
            <w:vAlign w:val="center"/>
          </w:tcPr>
          <w:p>
            <w:pPr>
              <w:jc w:val="center"/>
              <w:rPr>
                <w:rFonts w:hint="eastAsia" w:ascii="仿宋_GB2312" w:hAnsi="仿宋_GB2312" w:eastAsia="仿宋_GB2312" w:cs="仿宋_GB2312"/>
                <w:color w:val="auto"/>
                <w:sz w:val="24"/>
                <w:szCs w:val="24"/>
              </w:rPr>
            </w:pPr>
          </w:p>
        </w:tc>
        <w:tc>
          <w:tcPr>
            <w:tcW w:w="1279" w:type="dxa"/>
            <w:vMerge w:val="continue"/>
            <w:vAlign w:val="center"/>
          </w:tcPr>
          <w:p>
            <w:pP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5" w:hRule="atLeast"/>
          <w:jc w:val="center"/>
        </w:trPr>
        <w:tc>
          <w:tcPr>
            <w:tcW w:w="540" w:type="dxa"/>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养老保险服务</w:t>
            </w: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居民养老保险注销登记</w:t>
            </w:r>
          </w:p>
        </w:tc>
        <w:tc>
          <w:tcPr>
            <w:tcW w:w="333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570" w:type="dxa"/>
            <w:vMerge w:val="continue"/>
            <w:vAlign w:val="center"/>
          </w:tcPr>
          <w:p>
            <w:pPr>
              <w:jc w:val="center"/>
              <w:rPr>
                <w:rFonts w:hint="eastAsia" w:ascii="仿宋_GB2312" w:hAnsi="仿宋_GB2312" w:eastAsia="仿宋_GB2312" w:cs="仿宋_GB2312"/>
                <w:color w:val="auto"/>
                <w:sz w:val="24"/>
                <w:szCs w:val="24"/>
              </w:rPr>
            </w:pPr>
          </w:p>
        </w:tc>
        <w:tc>
          <w:tcPr>
            <w:tcW w:w="162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大滩镇人民政府</w:t>
            </w:r>
          </w:p>
        </w:tc>
        <w:tc>
          <w:tcPr>
            <w:tcW w:w="1279"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8" w:hRule="atLeas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社会保障卡服务</w:t>
            </w: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社会保障卡启用（含社会保障卡银行账户激活）</w:t>
            </w:r>
          </w:p>
        </w:tc>
        <w:tc>
          <w:tcPr>
            <w:tcW w:w="3339"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57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《政府信息公开条例》、《社会保险法》、《人力资源和社会保障部关于印发“中华人民共和国社会保障卡”管理办法的通知》</w:t>
            </w:r>
          </w:p>
          <w:p>
            <w:pPr>
              <w:jc w:val="center"/>
              <w:rPr>
                <w:rFonts w:hint="eastAsia" w:ascii="仿宋_GB2312" w:hAnsi="仿宋_GB2312" w:eastAsia="仿宋_GB2312" w:cs="仿宋_GB2312"/>
                <w:color w:val="auto"/>
                <w:sz w:val="24"/>
                <w:szCs w:val="24"/>
              </w:rPr>
            </w:pPr>
          </w:p>
        </w:tc>
        <w:tc>
          <w:tcPr>
            <w:tcW w:w="1620" w:type="dxa"/>
            <w:vMerge w:val="restart"/>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大滩镇</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人民政府</w:t>
            </w:r>
          </w:p>
        </w:tc>
        <w:tc>
          <w:tcPr>
            <w:tcW w:w="1279" w:type="dxa"/>
            <w:vMerge w:val="restart"/>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rPr>
                <w:rFonts w:hint="eastAsia" w:ascii="仿宋_GB2312" w:hAnsi="仿宋_GB2312" w:eastAsia="仿宋_GB2312" w:cs="仿宋_GB2312"/>
                <w:color w:val="auto"/>
                <w:sz w:val="24"/>
                <w:szCs w:val="24"/>
                <w:lang w:eastAsia="zh-CN"/>
              </w:rPr>
            </w:pPr>
          </w:p>
        </w:tc>
        <w:tc>
          <w:tcPr>
            <w:tcW w:w="720" w:type="dxa"/>
            <w:vMerge w:val="restart"/>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Merge w:val="restart"/>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9" w:hRule="atLeast"/>
          <w:jc w:val="center"/>
        </w:trPr>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社会保障卡应用状态查询</w:t>
            </w:r>
          </w:p>
        </w:tc>
        <w:tc>
          <w:tcPr>
            <w:tcW w:w="3339" w:type="dxa"/>
            <w:vMerge w:val="continue"/>
            <w:vAlign w:val="center"/>
          </w:tcPr>
          <w:p>
            <w:pPr>
              <w:jc w:val="center"/>
              <w:rPr>
                <w:rFonts w:hint="eastAsia" w:ascii="仿宋_GB2312" w:hAnsi="仿宋_GB2312" w:eastAsia="仿宋_GB2312" w:cs="仿宋_GB2312"/>
                <w:color w:val="auto"/>
                <w:sz w:val="24"/>
                <w:szCs w:val="24"/>
              </w:rPr>
            </w:pPr>
          </w:p>
        </w:tc>
        <w:tc>
          <w:tcPr>
            <w:tcW w:w="1570"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continue"/>
            <w:vAlign w:val="center"/>
          </w:tcPr>
          <w:p>
            <w:pPr>
              <w:jc w:val="center"/>
              <w:rPr>
                <w:rFonts w:hint="eastAsia" w:ascii="仿宋_GB2312" w:hAnsi="仿宋_GB2312" w:eastAsia="仿宋_GB2312" w:cs="仿宋_GB2312"/>
                <w:color w:val="auto"/>
                <w:sz w:val="24"/>
                <w:szCs w:val="24"/>
              </w:rPr>
            </w:pPr>
          </w:p>
        </w:tc>
        <w:tc>
          <w:tcPr>
            <w:tcW w:w="1241" w:type="dxa"/>
            <w:vMerge w:val="continue"/>
            <w:vAlign w:val="center"/>
          </w:tcPr>
          <w:p>
            <w:pPr>
              <w:jc w:val="center"/>
              <w:rPr>
                <w:rFonts w:hint="eastAsia" w:ascii="仿宋_GB2312" w:hAnsi="仿宋_GB2312" w:eastAsia="仿宋_GB2312" w:cs="仿宋_GB2312"/>
                <w:color w:val="auto"/>
                <w:sz w:val="24"/>
                <w:szCs w:val="24"/>
              </w:rPr>
            </w:pPr>
          </w:p>
        </w:tc>
        <w:tc>
          <w:tcPr>
            <w:tcW w:w="1279" w:type="dxa"/>
            <w:vMerge w:val="continue"/>
            <w:vAlign w:val="center"/>
          </w:tcPr>
          <w:p>
            <w:pP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1" w:hRule="atLeas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社会保障卡服务</w:t>
            </w: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社会保障卡信息变更（非关键信息）</w:t>
            </w:r>
          </w:p>
        </w:tc>
        <w:tc>
          <w:tcPr>
            <w:tcW w:w="3339"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570"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restart"/>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大滩镇</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人民政府</w:t>
            </w:r>
          </w:p>
        </w:tc>
        <w:tc>
          <w:tcPr>
            <w:tcW w:w="1279" w:type="dxa"/>
            <w:vMerge w:val="restart"/>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jc w:val="left"/>
              <w:rPr>
                <w:rFonts w:hint="eastAsia" w:ascii="仿宋_GB2312" w:hAnsi="仿宋_GB2312" w:eastAsia="仿宋_GB2312" w:cs="仿宋_GB2312"/>
                <w:color w:val="auto"/>
                <w:sz w:val="24"/>
                <w:szCs w:val="24"/>
                <w:lang w:eastAsia="zh-CN"/>
              </w:rPr>
            </w:pPr>
          </w:p>
        </w:tc>
        <w:tc>
          <w:tcPr>
            <w:tcW w:w="720" w:type="dxa"/>
            <w:vMerge w:val="restart"/>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Merge w:val="restart"/>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1267" w:type="dxa"/>
            <w:vAlign w:val="center"/>
          </w:tcPr>
          <w:p>
            <w:pPr>
              <w:jc w:val="center"/>
              <w:rPr>
                <w:rFonts w:hint="default" w:ascii="Times New Roman" w:hAnsi="Times New Roman" w:eastAsia="宋体" w:cs="Times New Roman"/>
                <w:color w:val="auto"/>
                <w:sz w:val="24"/>
                <w:szCs w:val="24"/>
              </w:rPr>
            </w:pPr>
            <w:r>
              <w:rPr>
                <w:rFonts w:hint="eastAsia" w:ascii="仿宋_GB2312" w:hAnsi="仿宋_GB2312" w:eastAsia="仿宋_GB2312" w:cs="仿宋_GB2312"/>
                <w:color w:val="auto"/>
                <w:sz w:val="24"/>
                <w:szCs w:val="24"/>
              </w:rPr>
              <w:t>社会保障卡密码修改与重置</w:t>
            </w:r>
          </w:p>
        </w:tc>
        <w:tc>
          <w:tcPr>
            <w:tcW w:w="3339" w:type="dxa"/>
            <w:vMerge w:val="continue"/>
            <w:vAlign w:val="center"/>
          </w:tcPr>
          <w:p>
            <w:pPr>
              <w:jc w:val="center"/>
              <w:rPr>
                <w:rFonts w:hint="default" w:ascii="Times New Roman" w:hAnsi="Times New Roman" w:eastAsia="宋体" w:cs="Times New Roman"/>
                <w:color w:val="auto"/>
                <w:sz w:val="24"/>
                <w:szCs w:val="24"/>
              </w:rPr>
            </w:pPr>
          </w:p>
        </w:tc>
        <w:tc>
          <w:tcPr>
            <w:tcW w:w="1570" w:type="dxa"/>
            <w:vMerge w:val="continue"/>
            <w:vAlign w:val="center"/>
          </w:tcPr>
          <w:p>
            <w:pPr>
              <w:jc w:val="center"/>
              <w:rPr>
                <w:rFonts w:hint="default" w:ascii="Times New Roman" w:hAnsi="Times New Roman" w:eastAsia="宋体" w:cs="Times New Roman"/>
                <w:color w:val="auto"/>
                <w:sz w:val="22"/>
                <w:szCs w:val="22"/>
              </w:rPr>
            </w:pPr>
          </w:p>
        </w:tc>
        <w:tc>
          <w:tcPr>
            <w:tcW w:w="1620" w:type="dxa"/>
            <w:vMerge w:val="continue"/>
            <w:vAlign w:val="center"/>
          </w:tcPr>
          <w:p>
            <w:pPr>
              <w:jc w:val="center"/>
              <w:rPr>
                <w:rFonts w:hint="default" w:ascii="Times New Roman" w:hAnsi="Times New Roman" w:eastAsia="宋体" w:cs="Times New Roman"/>
                <w:color w:val="auto"/>
                <w:sz w:val="22"/>
                <w:szCs w:val="22"/>
              </w:rPr>
            </w:pPr>
          </w:p>
        </w:tc>
        <w:tc>
          <w:tcPr>
            <w:tcW w:w="1241" w:type="dxa"/>
            <w:vMerge w:val="continue"/>
            <w:vAlign w:val="center"/>
          </w:tcPr>
          <w:p>
            <w:pPr>
              <w:jc w:val="center"/>
              <w:rPr>
                <w:rFonts w:hint="default" w:ascii="Times New Roman" w:hAnsi="Times New Roman" w:eastAsia="宋体" w:cs="Times New Roman"/>
                <w:color w:val="auto"/>
                <w:sz w:val="22"/>
                <w:szCs w:val="22"/>
              </w:rPr>
            </w:pPr>
          </w:p>
        </w:tc>
        <w:tc>
          <w:tcPr>
            <w:tcW w:w="1279"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社会保障卡挂失与解挂</w:t>
            </w:r>
          </w:p>
        </w:tc>
        <w:tc>
          <w:tcPr>
            <w:tcW w:w="3339" w:type="dxa"/>
            <w:vMerge w:val="continue"/>
            <w:vAlign w:val="center"/>
          </w:tcPr>
          <w:p>
            <w:pPr>
              <w:jc w:val="center"/>
              <w:rPr>
                <w:rFonts w:hint="default" w:ascii="Times New Roman" w:hAnsi="Times New Roman" w:eastAsia="宋体" w:cs="Times New Roman"/>
                <w:color w:val="auto"/>
                <w:sz w:val="22"/>
                <w:szCs w:val="22"/>
              </w:rPr>
            </w:pPr>
          </w:p>
        </w:tc>
        <w:tc>
          <w:tcPr>
            <w:tcW w:w="1570" w:type="dxa"/>
            <w:vMerge w:val="continue"/>
            <w:vAlign w:val="center"/>
          </w:tcPr>
          <w:p>
            <w:pPr>
              <w:jc w:val="center"/>
              <w:rPr>
                <w:rFonts w:hint="default" w:ascii="Times New Roman" w:hAnsi="Times New Roman" w:eastAsia="宋体" w:cs="Times New Roman"/>
                <w:color w:val="auto"/>
                <w:sz w:val="22"/>
                <w:szCs w:val="22"/>
              </w:rPr>
            </w:pPr>
          </w:p>
        </w:tc>
        <w:tc>
          <w:tcPr>
            <w:tcW w:w="1620" w:type="dxa"/>
            <w:vMerge w:val="continue"/>
            <w:vAlign w:val="center"/>
          </w:tcPr>
          <w:p>
            <w:pPr>
              <w:jc w:val="center"/>
              <w:rPr>
                <w:rFonts w:hint="default" w:ascii="Times New Roman" w:hAnsi="Times New Roman" w:eastAsia="宋体" w:cs="Times New Roman"/>
                <w:color w:val="auto"/>
                <w:sz w:val="22"/>
                <w:szCs w:val="22"/>
              </w:rPr>
            </w:pPr>
          </w:p>
        </w:tc>
        <w:tc>
          <w:tcPr>
            <w:tcW w:w="1241" w:type="dxa"/>
            <w:vMerge w:val="continue"/>
            <w:vAlign w:val="center"/>
          </w:tcPr>
          <w:p>
            <w:pPr>
              <w:jc w:val="center"/>
              <w:rPr>
                <w:rFonts w:hint="default" w:ascii="Times New Roman" w:hAnsi="Times New Roman" w:eastAsia="宋体" w:cs="Times New Roman"/>
                <w:color w:val="auto"/>
                <w:sz w:val="22"/>
                <w:szCs w:val="22"/>
              </w:rPr>
            </w:pPr>
          </w:p>
        </w:tc>
        <w:tc>
          <w:tcPr>
            <w:tcW w:w="1279"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jc w:val="center"/>
        </w:trPr>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社会保障卡注销</w:t>
            </w:r>
          </w:p>
        </w:tc>
        <w:tc>
          <w:tcPr>
            <w:tcW w:w="3339" w:type="dxa"/>
            <w:vMerge w:val="continue"/>
            <w:vAlign w:val="center"/>
          </w:tcPr>
          <w:p>
            <w:pPr>
              <w:jc w:val="center"/>
              <w:rPr>
                <w:rFonts w:hint="default" w:ascii="Times New Roman" w:hAnsi="Times New Roman" w:eastAsia="宋体" w:cs="Times New Roman"/>
                <w:color w:val="auto"/>
                <w:sz w:val="22"/>
                <w:szCs w:val="22"/>
              </w:rPr>
            </w:pPr>
          </w:p>
        </w:tc>
        <w:tc>
          <w:tcPr>
            <w:tcW w:w="1570" w:type="dxa"/>
            <w:vMerge w:val="continue"/>
            <w:vAlign w:val="center"/>
          </w:tcPr>
          <w:p>
            <w:pPr>
              <w:jc w:val="center"/>
              <w:rPr>
                <w:rFonts w:hint="default" w:ascii="Times New Roman" w:hAnsi="Times New Roman" w:eastAsia="宋体" w:cs="Times New Roman"/>
                <w:color w:val="auto"/>
                <w:sz w:val="22"/>
                <w:szCs w:val="22"/>
              </w:rPr>
            </w:pPr>
          </w:p>
        </w:tc>
        <w:tc>
          <w:tcPr>
            <w:tcW w:w="1620" w:type="dxa"/>
            <w:vMerge w:val="continue"/>
            <w:vAlign w:val="center"/>
          </w:tcPr>
          <w:p>
            <w:pPr>
              <w:jc w:val="center"/>
              <w:rPr>
                <w:rFonts w:hint="default" w:ascii="Times New Roman" w:hAnsi="Times New Roman" w:eastAsia="宋体" w:cs="Times New Roman"/>
                <w:color w:val="auto"/>
                <w:sz w:val="22"/>
                <w:szCs w:val="22"/>
              </w:rPr>
            </w:pPr>
          </w:p>
        </w:tc>
        <w:tc>
          <w:tcPr>
            <w:tcW w:w="1241" w:type="dxa"/>
            <w:vMerge w:val="continue"/>
            <w:vAlign w:val="center"/>
          </w:tcPr>
          <w:p>
            <w:pPr>
              <w:jc w:val="center"/>
              <w:rPr>
                <w:rFonts w:hint="default" w:ascii="Times New Roman" w:hAnsi="Times New Roman" w:eastAsia="宋体" w:cs="Times New Roman"/>
                <w:color w:val="auto"/>
                <w:sz w:val="22"/>
                <w:szCs w:val="22"/>
              </w:rPr>
            </w:pPr>
          </w:p>
        </w:tc>
        <w:tc>
          <w:tcPr>
            <w:tcW w:w="1279"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r>
    </w:tbl>
    <w:p>
      <w:pPr>
        <w:rPr>
          <w:rFonts w:hint="eastAsia"/>
          <w:color w:val="auto"/>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rPr>
        <w:br w:type="page"/>
      </w:r>
      <w:bookmarkStart w:id="7" w:name="_Toc14954"/>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val="en-US" w:eastAsia="zh-CN"/>
        </w:rPr>
        <w:t>八</w:t>
      </w:r>
      <w:r>
        <w:rPr>
          <w:rFonts w:hint="eastAsia" w:ascii="方正小标宋简体" w:hAnsi="方正小标宋简体" w:eastAsia="方正小标宋简体" w:cs="方正小标宋简体"/>
          <w:b w:val="0"/>
          <w:bCs w:val="0"/>
          <w:color w:val="auto"/>
          <w:sz w:val="44"/>
          <w:szCs w:val="44"/>
        </w:rPr>
        <w:t>）生态环境领域基层政务公开标准目录</w:t>
      </w:r>
      <w:bookmarkEnd w:id="7"/>
    </w:p>
    <w:tbl>
      <w:tblPr>
        <w:tblStyle w:val="6"/>
        <w:tblW w:w="14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04"/>
        <w:gridCol w:w="2739"/>
        <w:gridCol w:w="2700"/>
        <w:gridCol w:w="1620"/>
        <w:gridCol w:w="720"/>
        <w:gridCol w:w="16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724"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73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7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62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72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62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载体</w:t>
            </w:r>
          </w:p>
        </w:tc>
        <w:tc>
          <w:tcPr>
            <w:tcW w:w="1429"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73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2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6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6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公共服务事项</w:t>
            </w:r>
          </w:p>
        </w:tc>
        <w:tc>
          <w:tcPr>
            <w:tcW w:w="100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生态环境保护政策与业务咨询</w:t>
            </w:r>
          </w:p>
        </w:tc>
        <w:tc>
          <w:tcPr>
            <w:tcW w:w="273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生态环境保护政策与业务咨询答复函</w:t>
            </w:r>
          </w:p>
        </w:tc>
        <w:tc>
          <w:tcPr>
            <w:tcW w:w="27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《环境保护法》《政府信息公开条例》</w:t>
            </w:r>
          </w:p>
        </w:tc>
        <w:tc>
          <w:tcPr>
            <w:tcW w:w="162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信息形成或变更之日起20个工作日内</w:t>
            </w:r>
          </w:p>
        </w:tc>
        <w:tc>
          <w:tcPr>
            <w:tcW w:w="72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62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lang w:eastAsia="zh-CN"/>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7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0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生态环境主题活动组织情况</w:t>
            </w:r>
          </w:p>
        </w:tc>
        <w:tc>
          <w:tcPr>
            <w:tcW w:w="273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环保公众开放活动通知、活动开展情况；参观环境宣传教育基地活动开展情况；在公共场所开展环境保护宣传教育活动通知、活动开展情况；六五环境日、全国低碳日等主题宣传活动通知、活动开展情况；开展生态、环保类教育培训活动通知、活动开展情况</w:t>
            </w:r>
          </w:p>
        </w:tc>
        <w:tc>
          <w:tcPr>
            <w:tcW w:w="27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6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7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620" w:type="dxa"/>
            <w:vMerge w:val="continue"/>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7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0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生态环境污染举报咨询</w:t>
            </w:r>
          </w:p>
        </w:tc>
        <w:tc>
          <w:tcPr>
            <w:tcW w:w="273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生态环境举报、咨询电话号码</w:t>
            </w:r>
          </w:p>
        </w:tc>
        <w:tc>
          <w:tcPr>
            <w:tcW w:w="27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《环境保护法》《政府信息公开条例》《环境信访办法》</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信息形成或变更之日起20个工作日内</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620" w:type="dxa"/>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lang w:eastAsia="zh-CN"/>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8" w:name="_Toc12965"/>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val="en-US" w:eastAsia="zh-CN"/>
        </w:rPr>
        <w:t>九</w:t>
      </w:r>
      <w:r>
        <w:rPr>
          <w:rFonts w:hint="eastAsia" w:ascii="方正小标宋简体" w:hAnsi="方正小标宋简体" w:eastAsia="方正小标宋简体" w:cs="方正小标宋简体"/>
          <w:b w:val="0"/>
          <w:bCs w:val="0"/>
          <w:color w:val="auto"/>
          <w:sz w:val="44"/>
          <w:szCs w:val="44"/>
        </w:rPr>
        <w:t>）国有土地上房屋征收与补偿领域基层政务公开标准目录</w:t>
      </w:r>
      <w:bookmarkEnd w:id="8"/>
    </w:p>
    <w:p>
      <w:pPr>
        <w:rPr>
          <w:rFonts w:hint="default"/>
          <w:color w:val="auto"/>
          <w:lang w:val="en-US" w:eastAsia="zh-CN"/>
        </w:rPr>
      </w:pPr>
    </w:p>
    <w:tbl>
      <w:tblPr>
        <w:tblStyle w:val="6"/>
        <w:tblW w:w="14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1800"/>
        <w:gridCol w:w="3240"/>
        <w:gridCol w:w="1608"/>
        <w:gridCol w:w="1326"/>
        <w:gridCol w:w="1328"/>
        <w:gridCol w:w="720"/>
        <w:gridCol w:w="886"/>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8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180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32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60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326"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32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606"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hint="eastAsia" w:ascii="黑体" w:hAnsi="黑体" w:eastAsia="黑体" w:cs="黑体"/>
                <w:color w:val="auto"/>
                <w:kern w:val="0"/>
                <w:sz w:val="22"/>
                <w:szCs w:val="22"/>
              </w:rPr>
            </w:pPr>
          </w:p>
        </w:tc>
        <w:tc>
          <w:tcPr>
            <w:tcW w:w="90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08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1800" w:type="dxa"/>
            <w:vMerge w:val="continue"/>
            <w:vAlign w:val="center"/>
          </w:tcPr>
          <w:p>
            <w:pPr>
              <w:widowControl/>
              <w:jc w:val="center"/>
              <w:rPr>
                <w:rFonts w:hint="eastAsia" w:ascii="黑体" w:hAnsi="黑体" w:eastAsia="黑体" w:cs="黑体"/>
                <w:color w:val="auto"/>
                <w:kern w:val="0"/>
                <w:sz w:val="22"/>
                <w:szCs w:val="22"/>
              </w:rPr>
            </w:pPr>
          </w:p>
        </w:tc>
        <w:tc>
          <w:tcPr>
            <w:tcW w:w="3240" w:type="dxa"/>
            <w:vMerge w:val="continue"/>
            <w:vAlign w:val="center"/>
          </w:tcPr>
          <w:p>
            <w:pPr>
              <w:widowControl/>
              <w:jc w:val="center"/>
              <w:rPr>
                <w:rFonts w:hint="eastAsia" w:ascii="黑体" w:hAnsi="黑体" w:eastAsia="黑体" w:cs="黑体"/>
                <w:color w:val="auto"/>
                <w:kern w:val="0"/>
                <w:sz w:val="22"/>
                <w:szCs w:val="22"/>
              </w:rPr>
            </w:pPr>
          </w:p>
        </w:tc>
        <w:tc>
          <w:tcPr>
            <w:tcW w:w="1608" w:type="dxa"/>
            <w:vMerge w:val="continue"/>
            <w:vAlign w:val="center"/>
          </w:tcPr>
          <w:p>
            <w:pPr>
              <w:widowControl/>
              <w:jc w:val="center"/>
              <w:rPr>
                <w:rFonts w:hint="eastAsia" w:ascii="黑体" w:hAnsi="黑体" w:eastAsia="黑体" w:cs="黑体"/>
                <w:color w:val="auto"/>
                <w:kern w:val="0"/>
                <w:sz w:val="22"/>
                <w:szCs w:val="22"/>
              </w:rPr>
            </w:pPr>
          </w:p>
        </w:tc>
        <w:tc>
          <w:tcPr>
            <w:tcW w:w="1326" w:type="dxa"/>
            <w:vMerge w:val="continue"/>
            <w:vAlign w:val="center"/>
          </w:tcPr>
          <w:p>
            <w:pPr>
              <w:widowControl/>
              <w:jc w:val="center"/>
              <w:rPr>
                <w:rFonts w:hint="eastAsia" w:ascii="黑体" w:hAnsi="黑体" w:eastAsia="黑体" w:cs="黑体"/>
                <w:color w:val="auto"/>
                <w:kern w:val="0"/>
                <w:sz w:val="22"/>
                <w:szCs w:val="22"/>
              </w:rPr>
            </w:pPr>
          </w:p>
        </w:tc>
        <w:tc>
          <w:tcPr>
            <w:tcW w:w="1328"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886"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1</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征收</w:t>
            </w:r>
          </w:p>
        </w:tc>
        <w:tc>
          <w:tcPr>
            <w:tcW w:w="10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房屋调查登记</w:t>
            </w:r>
          </w:p>
        </w:tc>
        <w:tc>
          <w:tcPr>
            <w:tcW w:w="18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入户调查通知；调查结果；认定结果。</w:t>
            </w:r>
          </w:p>
        </w:tc>
        <w:tc>
          <w:tcPr>
            <w:tcW w:w="32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60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信息形成或者变更之日起20个工作日内予以公开</w:t>
            </w:r>
          </w:p>
        </w:tc>
        <w:tc>
          <w:tcPr>
            <w:tcW w:w="1326"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大滩镇</w:t>
            </w:r>
          </w:p>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人民政府</w:t>
            </w:r>
          </w:p>
        </w:tc>
        <w:tc>
          <w:tcPr>
            <w:tcW w:w="13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shd w:val="clear" w:color="auto" w:fill="auto"/>
                <w:lang w:eastAsia="zh-CN"/>
              </w:rPr>
            </w:pPr>
            <w:r>
              <w:rPr>
                <w:rFonts w:hint="eastAsia" w:ascii="仿宋_GB2312" w:hAnsi="仿宋_GB2312" w:eastAsia="仿宋_GB2312" w:cs="仿宋_GB2312"/>
                <w:color w:val="auto"/>
                <w:sz w:val="24"/>
                <w:szCs w:val="24"/>
                <w:shd w:val="clear" w:color="auto" w:fill="auto"/>
                <w:lang w:val="en-US" w:eastAsia="zh-CN"/>
              </w:rPr>
              <w:t>2</w:t>
            </w:r>
          </w:p>
        </w:tc>
        <w:tc>
          <w:tcPr>
            <w:tcW w:w="90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shd w:val="clear" w:color="auto" w:fill="auto"/>
              </w:rPr>
              <w:t>补偿</w:t>
            </w:r>
          </w:p>
        </w:tc>
        <w:tc>
          <w:tcPr>
            <w:tcW w:w="108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分户补偿情况</w:t>
            </w:r>
          </w:p>
        </w:tc>
        <w:tc>
          <w:tcPr>
            <w:tcW w:w="180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分户补偿结果。</w:t>
            </w:r>
          </w:p>
        </w:tc>
        <w:tc>
          <w:tcPr>
            <w:tcW w:w="324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信息形成或者变更之日起20个工作日内予以公开</w:t>
            </w:r>
          </w:p>
        </w:tc>
        <w:tc>
          <w:tcPr>
            <w:tcW w:w="1326"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大滩镇</w:t>
            </w:r>
          </w:p>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lang w:eastAsia="zh-CN"/>
              </w:rPr>
              <w:t>人民政府</w:t>
            </w:r>
          </w:p>
        </w:tc>
        <w:tc>
          <w:tcPr>
            <w:tcW w:w="1328" w:type="dxa"/>
            <w:vAlign w:val="center"/>
          </w:tcPr>
          <w:p>
            <w:pP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■入户/现场</w:t>
            </w:r>
          </w:p>
        </w:tc>
        <w:tc>
          <w:tcPr>
            <w:tcW w:w="72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　</w:t>
            </w:r>
          </w:p>
        </w:tc>
        <w:tc>
          <w:tcPr>
            <w:tcW w:w="88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在征收范围内向被征收人</w:t>
            </w:r>
          </w:p>
        </w:tc>
        <w:tc>
          <w:tcPr>
            <w:tcW w:w="551"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w:t>
            </w:r>
          </w:p>
        </w:tc>
        <w:tc>
          <w:tcPr>
            <w:tcW w:w="72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3</w:t>
            </w: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0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产权调换房屋</w:t>
            </w:r>
          </w:p>
        </w:tc>
        <w:tc>
          <w:tcPr>
            <w:tcW w:w="18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房源信息；选房办法；选房结果。</w:t>
            </w:r>
          </w:p>
        </w:tc>
        <w:tc>
          <w:tcPr>
            <w:tcW w:w="32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信息形成或者变更之日起20个工作日内予以公开</w:t>
            </w:r>
          </w:p>
        </w:tc>
        <w:tc>
          <w:tcPr>
            <w:tcW w:w="1326"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大滩镇</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人民政府</w:t>
            </w:r>
          </w:p>
        </w:tc>
        <w:tc>
          <w:tcPr>
            <w:tcW w:w="13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4</w:t>
            </w: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0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房屋征收补偿决定</w:t>
            </w:r>
          </w:p>
        </w:tc>
        <w:tc>
          <w:tcPr>
            <w:tcW w:w="18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房屋征收补偿决定公告。</w:t>
            </w:r>
          </w:p>
        </w:tc>
        <w:tc>
          <w:tcPr>
            <w:tcW w:w="32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信息形成或者变更之日起20个工作日内予以公开</w:t>
            </w:r>
          </w:p>
        </w:tc>
        <w:tc>
          <w:tcPr>
            <w:tcW w:w="1326"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大滩镇</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人民政府</w:t>
            </w:r>
          </w:p>
        </w:tc>
        <w:tc>
          <w:tcPr>
            <w:tcW w:w="13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jc w:val="center"/>
        <w:rPr>
          <w:rFonts w:ascii="Times New Roman" w:hAnsi="Times New Roman" w:eastAsia="方正小标宋_GBK"/>
          <w:color w:val="auto"/>
          <w:sz w:val="30"/>
          <w:szCs w:val="30"/>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9" w:name="_Toc4397"/>
      <w:r>
        <w:rPr>
          <w:rFonts w:hint="eastAsia" w:ascii="方正小标宋简体" w:hAnsi="方正小标宋简体" w:eastAsia="方正小标宋简体" w:cs="方正小标宋简体"/>
          <w:b w:val="0"/>
          <w:bCs w:val="0"/>
          <w:color w:val="auto"/>
          <w:sz w:val="44"/>
          <w:szCs w:val="44"/>
        </w:rPr>
        <w:t>（十）农村危房改造领域基层政务公开标准目录</w:t>
      </w:r>
      <w:bookmarkEnd w:id="9"/>
    </w:p>
    <w:p>
      <w:pPr>
        <w:rPr>
          <w:rFonts w:hint="eastAsia"/>
          <w:color w:val="auto"/>
          <w:lang w:eastAsia="zh-CN"/>
        </w:rPr>
      </w:pPr>
    </w:p>
    <w:tbl>
      <w:tblPr>
        <w:tblStyle w:val="6"/>
        <w:tblW w:w="14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512"/>
        <w:gridCol w:w="3428"/>
        <w:gridCol w:w="1093"/>
        <w:gridCol w:w="1157"/>
        <w:gridCol w:w="1786"/>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16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1512"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342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093"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57"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786"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29"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hint="eastAsia" w:ascii="黑体" w:hAnsi="黑体" w:eastAsia="黑体" w:cs="黑体"/>
                <w:color w:val="auto"/>
                <w:kern w:val="0"/>
                <w:sz w:val="22"/>
                <w:szCs w:val="22"/>
              </w:rPr>
            </w:pPr>
          </w:p>
        </w:tc>
        <w:tc>
          <w:tcPr>
            <w:tcW w:w="90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6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1512" w:type="dxa"/>
            <w:vMerge w:val="continue"/>
            <w:vAlign w:val="center"/>
          </w:tcPr>
          <w:p>
            <w:pPr>
              <w:widowControl/>
              <w:jc w:val="left"/>
              <w:rPr>
                <w:rFonts w:hint="eastAsia" w:ascii="黑体" w:hAnsi="黑体" w:eastAsia="黑体" w:cs="黑体"/>
                <w:color w:val="auto"/>
                <w:kern w:val="0"/>
                <w:sz w:val="22"/>
                <w:szCs w:val="22"/>
              </w:rPr>
            </w:pPr>
          </w:p>
        </w:tc>
        <w:tc>
          <w:tcPr>
            <w:tcW w:w="3428" w:type="dxa"/>
            <w:vMerge w:val="continue"/>
            <w:vAlign w:val="center"/>
          </w:tcPr>
          <w:p>
            <w:pPr>
              <w:widowControl/>
              <w:jc w:val="left"/>
              <w:rPr>
                <w:rFonts w:hint="eastAsia" w:ascii="黑体" w:hAnsi="黑体" w:eastAsia="黑体" w:cs="黑体"/>
                <w:color w:val="auto"/>
                <w:kern w:val="0"/>
                <w:sz w:val="22"/>
                <w:szCs w:val="22"/>
              </w:rPr>
            </w:pPr>
          </w:p>
        </w:tc>
        <w:tc>
          <w:tcPr>
            <w:tcW w:w="1093" w:type="dxa"/>
            <w:vMerge w:val="continue"/>
            <w:vAlign w:val="center"/>
          </w:tcPr>
          <w:p>
            <w:pPr>
              <w:widowControl/>
              <w:jc w:val="left"/>
              <w:rPr>
                <w:rFonts w:hint="eastAsia" w:ascii="黑体" w:hAnsi="黑体" w:eastAsia="黑体" w:cs="黑体"/>
                <w:color w:val="auto"/>
                <w:kern w:val="0"/>
                <w:sz w:val="22"/>
                <w:szCs w:val="22"/>
              </w:rPr>
            </w:pPr>
          </w:p>
        </w:tc>
        <w:tc>
          <w:tcPr>
            <w:tcW w:w="1157" w:type="dxa"/>
            <w:vMerge w:val="continue"/>
            <w:vAlign w:val="center"/>
          </w:tcPr>
          <w:p>
            <w:pPr>
              <w:widowControl/>
              <w:jc w:val="left"/>
              <w:rPr>
                <w:rFonts w:hint="eastAsia" w:ascii="黑体" w:hAnsi="黑体" w:eastAsia="黑体" w:cs="黑体"/>
                <w:color w:val="auto"/>
                <w:kern w:val="0"/>
                <w:sz w:val="22"/>
                <w:szCs w:val="22"/>
              </w:rPr>
            </w:pPr>
          </w:p>
        </w:tc>
        <w:tc>
          <w:tcPr>
            <w:tcW w:w="1786"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540" w:type="dxa"/>
            <w:vAlign w:val="center"/>
          </w:tcPr>
          <w:p>
            <w:pPr>
              <w:widowControl/>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1</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部门</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文件</w:t>
            </w: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农村危房改造相关文件</w:t>
            </w:r>
          </w:p>
        </w:tc>
        <w:tc>
          <w:tcPr>
            <w:tcW w:w="1512"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文件分类、生成日期、标题、文号、有效性、关键词和具体内容等</w:t>
            </w:r>
          </w:p>
        </w:tc>
        <w:tc>
          <w:tcPr>
            <w:tcW w:w="3428"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《政府信息公开条例》、《关于全面推进政务公开工作的意见》及其实施细则</w:t>
            </w:r>
          </w:p>
        </w:tc>
        <w:tc>
          <w:tcPr>
            <w:tcW w:w="1093"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lang w:eastAsia="zh-CN"/>
              </w:rPr>
              <w:t>大滩镇人民政府</w:t>
            </w:r>
          </w:p>
        </w:tc>
        <w:tc>
          <w:tcPr>
            <w:tcW w:w="1786" w:type="dxa"/>
            <w:vAlign w:val="center"/>
          </w:tcPr>
          <w:p>
            <w:pPr>
              <w:widowControl/>
              <w:jc w:val="both"/>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2</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计划</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实施</w:t>
            </w: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任务分配</w:t>
            </w:r>
          </w:p>
        </w:tc>
        <w:tc>
          <w:tcPr>
            <w:tcW w:w="15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及时公开农村危房改造补助农户名单</w:t>
            </w:r>
          </w:p>
        </w:tc>
        <w:tc>
          <w:tcPr>
            <w:tcW w:w="3428"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《住房城乡建设部财政部 国务院扶贫办关于加强和完善建档立卡贫困户等重点对象农村危房改造若干问题的通知》等</w:t>
            </w:r>
          </w:p>
        </w:tc>
        <w:tc>
          <w:tcPr>
            <w:tcW w:w="1093"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分配结果确定后20个工作日内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镇</w:t>
            </w:r>
            <w:r>
              <w:rPr>
                <w:rFonts w:hint="eastAsia" w:ascii="仿宋_GB2312" w:hAnsi="仿宋_GB2312" w:eastAsia="仿宋_GB2312" w:cs="仿宋_GB2312"/>
                <w:color w:val="000000"/>
                <w:sz w:val="24"/>
                <w:szCs w:val="24"/>
                <w:lang w:eastAsia="zh-CN"/>
              </w:rPr>
              <w:t>公示栏</w:t>
            </w:r>
          </w:p>
          <w:p>
            <w:pPr>
              <w:jc w:val="both"/>
              <w:rPr>
                <w:rFonts w:hint="eastAsia" w:ascii="仿宋_GB2312" w:hAnsi="仿宋_GB2312" w:eastAsia="仿宋_GB2312" w:cs="仿宋_GB2312"/>
                <w:color w:val="auto"/>
                <w:sz w:val="24"/>
                <w:szCs w:val="24"/>
                <w:lang w:eastAsia="zh-CN"/>
              </w:rPr>
            </w:pP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条件与标准</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农村危房等级评定标准</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农村危房等级评定相关标准</w:t>
            </w:r>
          </w:p>
        </w:tc>
        <w:tc>
          <w:tcPr>
            <w:tcW w:w="34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《预算法》《政府信息公开条例》《住房城乡建设部财政部关于印发农村危房改造脱贫攻坚三年行动方案的通知》《住房城乡建设部 财政部 国务院扶贫办关于加强和完善建档立卡贫困户等重点对象农村危房改造若干问题的通知》等</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786" w:type="dxa"/>
            <w:vAlign w:val="center"/>
          </w:tcPr>
          <w:p>
            <w:pPr>
              <w:widowControl/>
              <w:jc w:val="both"/>
              <w:rPr>
                <w:rFonts w:hint="eastAsia" w:ascii="Times New Roman" w:hAnsi="Times New Roman" w:eastAsia="宋体" w:cs="Times New Roman"/>
                <w:color w:val="auto"/>
                <w:sz w:val="22"/>
                <w:szCs w:val="22"/>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w:t>
            </w:r>
          </w:p>
        </w:tc>
        <w:tc>
          <w:tcPr>
            <w:tcW w:w="90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条件与标准</w:t>
            </w: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农村危房改造对象申请条件</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农村危房改造农户申请条件</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786" w:type="dxa"/>
            <w:vAlign w:val="center"/>
          </w:tcPr>
          <w:p>
            <w:pPr>
              <w:widowControl/>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Times New Roman" w:hAnsi="Times New Roman" w:eastAsia="宋体" w:cs="Times New Roman"/>
                <w:color w:val="auto"/>
                <w:sz w:val="22"/>
                <w:szCs w:val="22"/>
                <w:lang w:eastAsia="zh-CN"/>
              </w:rPr>
            </w:pP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hint="eastAsia" w:ascii="仿宋_GB2312" w:hAnsi="仿宋_GB2312" w:eastAsia="仿宋_GB2312" w:cs="仿宋_GB2312"/>
                <w:color w:val="auto"/>
                <w:kern w:val="0"/>
                <w:sz w:val="24"/>
                <w:szCs w:val="24"/>
              </w:rPr>
            </w:pP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农村危房改造资金补助标准</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农村危房改造资金补助标准</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786" w:type="dxa"/>
            <w:vAlign w:val="center"/>
          </w:tcPr>
          <w:p>
            <w:pPr>
              <w:widowControl/>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Times New Roman" w:hAnsi="Times New Roman" w:eastAsia="宋体" w:cs="Times New Roman"/>
                <w:color w:val="auto"/>
                <w:sz w:val="22"/>
                <w:szCs w:val="22"/>
                <w:lang w:eastAsia="zh-CN"/>
              </w:rPr>
            </w:pP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default" w:ascii="Times New Roman" w:hAnsi="Times New Roman" w:eastAsia="宋体" w:cs="Times New Roman"/>
                <w:color w:val="auto"/>
                <w:kern w:val="0"/>
                <w:sz w:val="22"/>
                <w:szCs w:val="22"/>
              </w:rPr>
            </w:pPr>
          </w:p>
        </w:tc>
        <w:tc>
          <w:tcPr>
            <w:tcW w:w="900" w:type="dxa"/>
            <w:vMerge w:val="continue"/>
            <w:vAlign w:val="center"/>
          </w:tcPr>
          <w:p>
            <w:pPr>
              <w:jc w:val="center"/>
              <w:rPr>
                <w:rFonts w:hint="default" w:ascii="Times New Roman" w:hAnsi="Times New Roman" w:eastAsia="宋体" w:cs="Times New Roman"/>
                <w:color w:val="auto"/>
                <w:sz w:val="22"/>
                <w:szCs w:val="22"/>
              </w:rPr>
            </w:pP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农村危房改造竣工</w:t>
            </w:r>
            <w:r>
              <w:rPr>
                <w:rFonts w:hint="eastAsia" w:ascii="仿宋_GB2312" w:hAnsi="仿宋_GB2312" w:eastAsia="仿宋_GB2312" w:cs="仿宋_GB2312"/>
                <w:color w:val="auto"/>
                <w:sz w:val="24"/>
                <w:szCs w:val="24"/>
                <w:lang w:val="en-US" w:eastAsia="zh-CN"/>
              </w:rPr>
              <w:t>合格</w:t>
            </w:r>
            <w:r>
              <w:rPr>
                <w:rFonts w:hint="eastAsia" w:ascii="仿宋_GB2312" w:hAnsi="仿宋_GB2312" w:eastAsia="仿宋_GB2312" w:cs="仿宋_GB2312"/>
                <w:color w:val="auto"/>
                <w:sz w:val="24"/>
                <w:szCs w:val="24"/>
              </w:rPr>
              <w:t>标准</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农村危房改造竣工验收要求</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rPr>
                <w:rFonts w:hint="eastAsia" w:ascii="仿宋_GB2312" w:hAnsi="仿宋_GB2312" w:eastAsia="仿宋_GB2312" w:cs="仿宋_GB2312"/>
                <w:color w:val="auto"/>
                <w:sz w:val="24"/>
                <w:szCs w:val="24"/>
                <w:lang w:eastAsia="zh-CN"/>
              </w:rPr>
            </w:pP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w:t>
            </w:r>
          </w:p>
        </w:tc>
        <w:tc>
          <w:tcPr>
            <w:tcW w:w="90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认定</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危改户认定程序</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农村危房改造申请程序</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rPr>
                <w:rFonts w:hint="eastAsia" w:ascii="仿宋_GB2312" w:hAnsi="仿宋_GB2312" w:eastAsia="仿宋_GB2312" w:cs="仿宋_GB2312"/>
                <w:color w:val="auto"/>
                <w:sz w:val="24"/>
                <w:szCs w:val="24"/>
                <w:lang w:eastAsia="zh-CN"/>
              </w:rPr>
            </w:pP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eastAsia" w:ascii="仿宋_GB2312" w:hAnsi="仿宋_GB2312" w:eastAsia="仿宋_GB2312" w:cs="仿宋_GB2312"/>
                <w:color w:val="auto"/>
                <w:kern w:val="0"/>
                <w:sz w:val="24"/>
                <w:szCs w:val="24"/>
              </w:rPr>
            </w:pP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认定结果</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认定结果</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auto"/>
                <w:sz w:val="24"/>
                <w:szCs w:val="24"/>
              </w:rPr>
            </w:pP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6</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年度任务实施</w:t>
            </w: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年度任务执行情况</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年度工作完成情况等</w:t>
            </w:r>
          </w:p>
        </w:tc>
        <w:tc>
          <w:tcPr>
            <w:tcW w:w="34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《关于全面推进政务公开工作的意见》及其实施细则</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镇</w:t>
            </w:r>
            <w:r>
              <w:rPr>
                <w:rFonts w:hint="eastAsia" w:ascii="仿宋_GB2312" w:hAnsi="仿宋_GB2312" w:eastAsia="仿宋_GB2312" w:cs="仿宋_GB2312"/>
                <w:color w:val="000000"/>
                <w:sz w:val="24"/>
                <w:szCs w:val="24"/>
                <w:lang w:eastAsia="zh-CN"/>
              </w:rPr>
              <w:t>公示栏</w:t>
            </w:r>
          </w:p>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rPr>
                <w:rFonts w:hint="eastAsia" w:ascii="仿宋_GB2312" w:hAnsi="仿宋_GB2312" w:eastAsia="仿宋_GB2312" w:cs="仿宋_GB2312"/>
                <w:color w:val="auto"/>
                <w:sz w:val="24"/>
                <w:szCs w:val="24"/>
              </w:rPr>
            </w:pP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bl>
    <w:p>
      <w:pPr>
        <w:jc w:val="center"/>
        <w:rPr>
          <w:rFonts w:ascii="仿宋_GB2312" w:hAnsi="Times New Roman" w:eastAsia="仿宋_GB2312"/>
          <w:color w:val="auto"/>
          <w:sz w:val="18"/>
          <w:szCs w:val="18"/>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bookmarkStart w:id="10" w:name="_Toc28063"/>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十</w:t>
      </w:r>
      <w:r>
        <w:rPr>
          <w:rFonts w:hint="eastAsia" w:ascii="方正小标宋简体" w:hAnsi="方正小标宋简体" w:eastAsia="方正小标宋简体" w:cs="方正小标宋简体"/>
          <w:b w:val="0"/>
          <w:bCs w:val="0"/>
          <w:color w:val="auto"/>
          <w:sz w:val="44"/>
          <w:szCs w:val="44"/>
          <w:lang w:val="en-US" w:eastAsia="zh-CN"/>
        </w:rPr>
        <w:t>一</w:t>
      </w:r>
      <w:r>
        <w:rPr>
          <w:rFonts w:hint="eastAsia" w:ascii="方正小标宋简体" w:hAnsi="方正小标宋简体" w:eastAsia="方正小标宋简体" w:cs="方正小标宋简体"/>
          <w:b w:val="0"/>
          <w:bCs w:val="0"/>
          <w:color w:val="auto"/>
          <w:sz w:val="44"/>
          <w:szCs w:val="44"/>
        </w:rPr>
        <w:t>）涉农补贴领域基层政务公开标准目录</w:t>
      </w:r>
      <w:bookmarkEnd w:id="10"/>
    </w:p>
    <w:tbl>
      <w:tblPr>
        <w:tblStyle w:val="6"/>
        <w:tblW w:w="14913" w:type="dxa"/>
        <w:jc w:val="center"/>
        <w:tblLayout w:type="fixed"/>
        <w:tblCellMar>
          <w:top w:w="0" w:type="dxa"/>
          <w:left w:w="108" w:type="dxa"/>
          <w:bottom w:w="0" w:type="dxa"/>
          <w:right w:w="108" w:type="dxa"/>
        </w:tblCellMar>
      </w:tblPr>
      <w:tblGrid>
        <w:gridCol w:w="540"/>
        <w:gridCol w:w="720"/>
        <w:gridCol w:w="753"/>
        <w:gridCol w:w="3775"/>
        <w:gridCol w:w="2539"/>
        <w:gridCol w:w="1982"/>
        <w:gridCol w:w="729"/>
        <w:gridCol w:w="1243"/>
        <w:gridCol w:w="652"/>
        <w:gridCol w:w="709"/>
        <w:gridCol w:w="11"/>
        <w:gridCol w:w="540"/>
        <w:gridCol w:w="720"/>
      </w:tblGrid>
      <w:tr>
        <w:tblPrEx>
          <w:tblCellMar>
            <w:top w:w="0" w:type="dxa"/>
            <w:left w:w="108" w:type="dxa"/>
            <w:bottom w:w="0" w:type="dxa"/>
            <w:right w:w="108" w:type="dxa"/>
          </w:tblCellMar>
        </w:tblPrEx>
        <w:trPr>
          <w:cantSplit/>
          <w:tblHeader/>
          <w:jc w:val="cent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47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377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53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9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24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36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CellMar>
            <w:top w:w="0" w:type="dxa"/>
            <w:left w:w="108" w:type="dxa"/>
            <w:bottom w:w="0" w:type="dxa"/>
            <w:right w:w="108" w:type="dxa"/>
          </w:tblCellMar>
        </w:tblPrEx>
        <w:trPr>
          <w:cantSplit/>
          <w:tblHeader/>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7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37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253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9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24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6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农业生产发展资金</w:t>
            </w:r>
          </w:p>
        </w:tc>
        <w:tc>
          <w:tcPr>
            <w:tcW w:w="75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农机购置补贴</w:t>
            </w:r>
          </w:p>
        </w:tc>
        <w:tc>
          <w:tcPr>
            <w:tcW w:w="37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申请指南：补贴</w:t>
            </w:r>
            <w:r>
              <w:rPr>
                <w:rFonts w:hint="eastAsia" w:ascii="仿宋_GB2312" w:hAnsi="仿宋_GB2312" w:eastAsia="仿宋_GB2312" w:cs="仿宋_GB2312"/>
                <w:sz w:val="24"/>
                <w:szCs w:val="24"/>
                <w:lang w:eastAsia="zh-CN"/>
              </w:rPr>
              <w:t>范围及</w:t>
            </w:r>
            <w:r>
              <w:rPr>
                <w:rFonts w:hint="eastAsia" w:ascii="仿宋_GB2312" w:hAnsi="仿宋_GB2312" w:eastAsia="仿宋_GB2312" w:cs="仿宋_GB2312"/>
                <w:sz w:val="24"/>
                <w:szCs w:val="24"/>
              </w:rPr>
              <w:t>对</w:t>
            </w:r>
            <w:r>
              <w:rPr>
                <w:rFonts w:hint="eastAsia" w:ascii="仿宋_GB2312" w:hAnsi="仿宋_GB2312" w:eastAsia="仿宋_GB2312" w:cs="仿宋_GB2312"/>
                <w:sz w:val="24"/>
                <w:szCs w:val="24"/>
                <w:lang w:eastAsia="zh-CN"/>
              </w:rPr>
              <w:t>象、补贴标准、</w:t>
            </w:r>
            <w:r>
              <w:rPr>
                <w:rFonts w:hint="eastAsia" w:ascii="仿宋_GB2312" w:hAnsi="仿宋_GB2312" w:eastAsia="仿宋_GB2312" w:cs="仿宋_GB2312"/>
                <w:sz w:val="24"/>
                <w:szCs w:val="24"/>
              </w:rPr>
              <w:t>申请程序</w:t>
            </w:r>
            <w:r>
              <w:rPr>
                <w:rFonts w:hint="eastAsia" w:ascii="仿宋_GB2312" w:hAnsi="仿宋_GB2312" w:eastAsia="仿宋_GB2312" w:cs="仿宋_GB2312"/>
                <w:sz w:val="24"/>
                <w:szCs w:val="24"/>
                <w:lang w:eastAsia="zh-CN"/>
              </w:rPr>
              <w:t>、申请材料、咨询电话等</w:t>
            </w:r>
            <w:r>
              <w:rPr>
                <w:rFonts w:hint="eastAsia" w:ascii="仿宋_GB2312" w:hAnsi="仿宋_GB2312" w:eastAsia="仿宋_GB2312" w:cs="仿宋_GB2312"/>
                <w:sz w:val="24"/>
                <w:szCs w:val="24"/>
                <w:lang w:val="en-US" w:eastAsia="zh-CN"/>
              </w:rPr>
              <w:t>；</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补贴结果；</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sz w:val="24"/>
                <w:szCs w:val="24"/>
                <w:lang w:val="en-US" w:eastAsia="zh-CN"/>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《农业机械化促进法》、《农业生产发展资金管理办法》、《2018-2020年农机购置补贴实施指导意见》</w:t>
            </w:r>
          </w:p>
        </w:tc>
        <w:tc>
          <w:tcPr>
            <w:tcW w:w="198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2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村公示栏（电子屏）</w:t>
            </w: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65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农业生产发展资金</w:t>
            </w:r>
          </w:p>
        </w:tc>
        <w:tc>
          <w:tcPr>
            <w:tcW w:w="75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耕地地力保护</w:t>
            </w:r>
          </w:p>
        </w:tc>
        <w:tc>
          <w:tcPr>
            <w:tcW w:w="37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申请指南：补贴</w:t>
            </w:r>
            <w:r>
              <w:rPr>
                <w:rFonts w:hint="eastAsia" w:ascii="仿宋_GB2312" w:hAnsi="仿宋_GB2312" w:eastAsia="仿宋_GB2312" w:cs="仿宋_GB2312"/>
                <w:sz w:val="24"/>
                <w:szCs w:val="24"/>
                <w:lang w:eastAsia="zh-CN"/>
              </w:rPr>
              <w:t>范围及</w:t>
            </w:r>
            <w:r>
              <w:rPr>
                <w:rFonts w:hint="eastAsia" w:ascii="仿宋_GB2312" w:hAnsi="仿宋_GB2312" w:eastAsia="仿宋_GB2312" w:cs="仿宋_GB2312"/>
                <w:sz w:val="24"/>
                <w:szCs w:val="24"/>
              </w:rPr>
              <w:t>对</w:t>
            </w:r>
            <w:r>
              <w:rPr>
                <w:rFonts w:hint="eastAsia" w:ascii="仿宋_GB2312" w:hAnsi="仿宋_GB2312" w:eastAsia="仿宋_GB2312" w:cs="仿宋_GB2312"/>
                <w:sz w:val="24"/>
                <w:szCs w:val="24"/>
                <w:lang w:eastAsia="zh-CN"/>
              </w:rPr>
              <w:t>象、补贴标准、</w:t>
            </w:r>
            <w:r>
              <w:rPr>
                <w:rFonts w:hint="eastAsia" w:ascii="仿宋_GB2312" w:hAnsi="仿宋_GB2312" w:eastAsia="仿宋_GB2312" w:cs="仿宋_GB2312"/>
                <w:sz w:val="24"/>
                <w:szCs w:val="24"/>
              </w:rPr>
              <w:t>申请程序</w:t>
            </w:r>
            <w:r>
              <w:rPr>
                <w:rFonts w:hint="eastAsia" w:ascii="仿宋_GB2312" w:hAnsi="仿宋_GB2312" w:eastAsia="仿宋_GB2312" w:cs="仿宋_GB2312"/>
                <w:sz w:val="24"/>
                <w:szCs w:val="24"/>
                <w:lang w:eastAsia="zh-CN"/>
              </w:rPr>
              <w:t>、申请材料、咨询电话等</w:t>
            </w:r>
            <w:r>
              <w:rPr>
                <w:rFonts w:hint="eastAsia" w:ascii="仿宋_GB2312" w:hAnsi="仿宋_GB2312" w:eastAsia="仿宋_GB2312" w:cs="仿宋_GB2312"/>
                <w:sz w:val="24"/>
                <w:szCs w:val="24"/>
                <w:lang w:val="en-US" w:eastAsia="zh-CN"/>
              </w:rPr>
              <w:t>；</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补贴结果；</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sz w:val="24"/>
                <w:szCs w:val="24"/>
                <w:lang w:val="en-US" w:eastAsia="zh-CN"/>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《农业生产发展资金管理办法》、《财政部 农业部关于全面推开农业“三项补贴”改革工作的通知》</w:t>
            </w:r>
          </w:p>
        </w:tc>
        <w:tc>
          <w:tcPr>
            <w:tcW w:w="198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2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■村公示栏（电子屏）</w:t>
            </w: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65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54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动物防疫等补助经费</w:t>
            </w:r>
          </w:p>
        </w:tc>
        <w:tc>
          <w:tcPr>
            <w:tcW w:w="7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强制扑杀补助</w:t>
            </w:r>
          </w:p>
        </w:tc>
        <w:tc>
          <w:tcPr>
            <w:tcW w:w="37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申请指南：补贴</w:t>
            </w:r>
            <w:r>
              <w:rPr>
                <w:rFonts w:hint="eastAsia" w:ascii="仿宋_GB2312" w:hAnsi="仿宋_GB2312" w:eastAsia="仿宋_GB2312" w:cs="仿宋_GB2312"/>
                <w:sz w:val="24"/>
                <w:szCs w:val="24"/>
                <w:lang w:eastAsia="zh-CN"/>
              </w:rPr>
              <w:t>范围及</w:t>
            </w:r>
            <w:r>
              <w:rPr>
                <w:rFonts w:hint="eastAsia" w:ascii="仿宋_GB2312" w:hAnsi="仿宋_GB2312" w:eastAsia="仿宋_GB2312" w:cs="仿宋_GB2312"/>
                <w:sz w:val="24"/>
                <w:szCs w:val="24"/>
              </w:rPr>
              <w:t>对</w:t>
            </w:r>
            <w:r>
              <w:rPr>
                <w:rFonts w:hint="eastAsia" w:ascii="仿宋_GB2312" w:hAnsi="仿宋_GB2312" w:eastAsia="仿宋_GB2312" w:cs="仿宋_GB2312"/>
                <w:sz w:val="24"/>
                <w:szCs w:val="24"/>
                <w:lang w:eastAsia="zh-CN"/>
              </w:rPr>
              <w:t>象、补贴标准、</w:t>
            </w:r>
            <w:r>
              <w:rPr>
                <w:rFonts w:hint="eastAsia" w:ascii="仿宋_GB2312" w:hAnsi="仿宋_GB2312" w:eastAsia="仿宋_GB2312" w:cs="仿宋_GB2312"/>
                <w:sz w:val="24"/>
                <w:szCs w:val="24"/>
              </w:rPr>
              <w:t>申请程序</w:t>
            </w:r>
            <w:r>
              <w:rPr>
                <w:rFonts w:hint="eastAsia" w:ascii="仿宋_GB2312" w:hAnsi="仿宋_GB2312" w:eastAsia="仿宋_GB2312" w:cs="仿宋_GB2312"/>
                <w:sz w:val="24"/>
                <w:szCs w:val="24"/>
                <w:lang w:eastAsia="zh-CN"/>
              </w:rPr>
              <w:t>、申请材料、咨询电话等</w:t>
            </w:r>
            <w:r>
              <w:rPr>
                <w:rFonts w:hint="eastAsia" w:ascii="仿宋_GB2312" w:hAnsi="仿宋_GB2312" w:eastAsia="仿宋_GB2312" w:cs="仿宋_GB2312"/>
                <w:sz w:val="24"/>
                <w:szCs w:val="24"/>
                <w:lang w:val="en-US" w:eastAsia="zh-CN"/>
              </w:rPr>
              <w:t>；</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补贴结果；</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sz w:val="24"/>
                <w:szCs w:val="24"/>
                <w:lang w:val="en-US" w:eastAsia="zh-CN"/>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《动物防疫法》、《动物防疫等补助经费管理办法》(财农〔2017〕43号)</w:t>
            </w:r>
          </w:p>
        </w:tc>
        <w:tc>
          <w:tcPr>
            <w:tcW w:w="198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2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■村公示栏（电子屏）</w:t>
            </w: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p>
        </w:tc>
        <w:tc>
          <w:tcPr>
            <w:tcW w:w="65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 xml:space="preserve"> </w:t>
            </w:r>
          </w:p>
        </w:tc>
        <w:tc>
          <w:tcPr>
            <w:tcW w:w="72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54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 xml:space="preserve"> </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11" w:name="_Toc1888"/>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十</w:t>
      </w:r>
      <w:r>
        <w:rPr>
          <w:rFonts w:hint="eastAsia" w:ascii="方正小标宋简体" w:hAnsi="方正小标宋简体" w:eastAsia="方正小标宋简体" w:cs="方正小标宋简体"/>
          <w:b w:val="0"/>
          <w:bCs w:val="0"/>
          <w:color w:val="auto"/>
          <w:sz w:val="44"/>
          <w:szCs w:val="44"/>
          <w:lang w:val="en-US" w:eastAsia="zh-CN"/>
        </w:rPr>
        <w:t>二</w:t>
      </w:r>
      <w:r>
        <w:rPr>
          <w:rFonts w:hint="eastAsia" w:ascii="方正小标宋简体" w:hAnsi="方正小标宋简体" w:eastAsia="方正小标宋简体" w:cs="方正小标宋简体"/>
          <w:b w:val="0"/>
          <w:bCs w:val="0"/>
          <w:color w:val="auto"/>
          <w:sz w:val="44"/>
          <w:szCs w:val="44"/>
        </w:rPr>
        <w:t>）公共文化服务领域基层政务公开标准目录</w:t>
      </w:r>
      <w:bookmarkEnd w:id="11"/>
    </w:p>
    <w:tbl>
      <w:tblPr>
        <w:tblStyle w:val="6"/>
        <w:tblW w:w="14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2229"/>
        <w:gridCol w:w="1814"/>
        <w:gridCol w:w="1426"/>
        <w:gridCol w:w="144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序号</w:t>
            </w:r>
          </w:p>
        </w:tc>
        <w:tc>
          <w:tcPr>
            <w:tcW w:w="2354"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公开事项</w:t>
            </w:r>
          </w:p>
        </w:tc>
        <w:tc>
          <w:tcPr>
            <w:tcW w:w="1786"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公开内容（要素）</w:t>
            </w:r>
          </w:p>
        </w:tc>
        <w:tc>
          <w:tcPr>
            <w:tcW w:w="222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公开依据</w:t>
            </w:r>
          </w:p>
        </w:tc>
        <w:tc>
          <w:tcPr>
            <w:tcW w:w="1814"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公开时限</w:t>
            </w:r>
          </w:p>
        </w:tc>
        <w:tc>
          <w:tcPr>
            <w:tcW w:w="1426"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公开主体</w:t>
            </w:r>
          </w:p>
        </w:tc>
        <w:tc>
          <w:tcPr>
            <w:tcW w:w="14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公开渠道和载体</w:t>
            </w:r>
          </w:p>
        </w:tc>
        <w:tc>
          <w:tcPr>
            <w:tcW w:w="1429"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公开对象</w:t>
            </w:r>
          </w:p>
        </w:tc>
        <w:tc>
          <w:tcPr>
            <w:tcW w:w="1271"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7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一级事项</w:t>
            </w:r>
          </w:p>
        </w:tc>
        <w:tc>
          <w:tcPr>
            <w:tcW w:w="16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二级事项</w:t>
            </w:r>
          </w:p>
        </w:tc>
        <w:tc>
          <w:tcPr>
            <w:tcW w:w="178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222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181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142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14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全社会</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特定群众</w:t>
            </w:r>
          </w:p>
        </w:tc>
        <w:tc>
          <w:tcPr>
            <w:tcW w:w="5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3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公共</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公共文化机构免费开放信息</w:t>
            </w:r>
          </w:p>
        </w:tc>
        <w:tc>
          <w:tcPr>
            <w:tcW w:w="178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1.机构名称；</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2.开放时间；</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3.机构地址；</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4.联系电话；</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5.临时停止开放信息。</w:t>
            </w:r>
          </w:p>
        </w:tc>
        <w:tc>
          <w:tcPr>
            <w:tcW w:w="222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《公共文化服务保障法》、《政府信息公开条例》、《文化部 财政部关于推进全国美术馆、公共图书馆、文化馆（站）免费开放工作的意见》、《文化部 财政部关于做好城市社区(街道)文化中心免费开放工作的通知》</w:t>
            </w:r>
          </w:p>
        </w:tc>
        <w:tc>
          <w:tcPr>
            <w:tcW w:w="181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信息形成或变更之日起20个工作日内公开</w:t>
            </w:r>
          </w:p>
        </w:tc>
        <w:tc>
          <w:tcPr>
            <w:tcW w:w="1426"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大滩镇</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人民政府</w:t>
            </w:r>
          </w:p>
        </w:tc>
        <w:tc>
          <w:tcPr>
            <w:tcW w:w="14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val="en-US"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3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公共</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组织开展群众文化活动信息</w:t>
            </w:r>
          </w:p>
        </w:tc>
        <w:tc>
          <w:tcPr>
            <w:tcW w:w="178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1.机构名称；</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2.开放时间；</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3.机构地址；</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4.联系电话；</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5.临时停止活动信息。</w:t>
            </w:r>
          </w:p>
        </w:tc>
        <w:tc>
          <w:tcPr>
            <w:tcW w:w="222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《政府信息公开条例》、《文化馆服务标准》</w:t>
            </w:r>
          </w:p>
        </w:tc>
        <w:tc>
          <w:tcPr>
            <w:tcW w:w="181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信息形成或变更之日起20个工作日内公开</w:t>
            </w:r>
          </w:p>
        </w:tc>
        <w:tc>
          <w:tcPr>
            <w:tcW w:w="1426"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大滩镇</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人民政府</w:t>
            </w:r>
          </w:p>
        </w:tc>
        <w:tc>
          <w:tcPr>
            <w:tcW w:w="1440" w:type="dxa"/>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12" w:name="_Toc8061"/>
      <w:r>
        <w:rPr>
          <w:rFonts w:hint="eastAsia" w:ascii="方正小标宋简体" w:hAnsi="方正小标宋简体" w:eastAsia="方正小标宋简体" w:cs="方正小标宋简体"/>
          <w:b w:val="0"/>
          <w:bCs w:val="0"/>
          <w:color w:val="auto"/>
          <w:sz w:val="44"/>
          <w:szCs w:val="44"/>
        </w:rPr>
        <w:t>（十</w:t>
      </w:r>
      <w:r>
        <w:rPr>
          <w:rFonts w:hint="eastAsia" w:ascii="方正小标宋简体" w:hAnsi="方正小标宋简体" w:eastAsia="方正小标宋简体" w:cs="方正小标宋简体"/>
          <w:b w:val="0"/>
          <w:bCs w:val="0"/>
          <w:color w:val="auto"/>
          <w:sz w:val="44"/>
          <w:szCs w:val="44"/>
          <w:lang w:val="en-US" w:eastAsia="zh-CN"/>
        </w:rPr>
        <w:t>三</w:t>
      </w:r>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val="en-US" w:eastAsia="zh-CN"/>
        </w:rPr>
        <w:t>卫生健康</w:t>
      </w:r>
      <w:r>
        <w:rPr>
          <w:rFonts w:hint="eastAsia" w:ascii="方正小标宋简体" w:hAnsi="方正小标宋简体" w:eastAsia="方正小标宋简体" w:cs="方正小标宋简体"/>
          <w:b w:val="0"/>
          <w:bCs w:val="0"/>
          <w:color w:val="auto"/>
          <w:sz w:val="44"/>
          <w:szCs w:val="44"/>
        </w:rPr>
        <w:t>领域基层政务公开标准目录</w:t>
      </w:r>
      <w:bookmarkEnd w:id="12"/>
    </w:p>
    <w:tbl>
      <w:tblPr>
        <w:tblStyle w:val="6"/>
        <w:tblW w:w="14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185"/>
        <w:gridCol w:w="1051"/>
        <w:gridCol w:w="2233"/>
        <w:gridCol w:w="2791"/>
        <w:gridCol w:w="1582"/>
        <w:gridCol w:w="1177"/>
        <w:gridCol w:w="1138"/>
        <w:gridCol w:w="720"/>
        <w:gridCol w:w="720"/>
        <w:gridCol w:w="596"/>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236"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233"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79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582"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77"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138"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4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316"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18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0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23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279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58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17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13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96"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1</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再生育申报</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再生育申报</w:t>
            </w:r>
          </w:p>
        </w:tc>
        <w:tc>
          <w:tcPr>
            <w:tcW w:w="22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符合再生育政策条件</w:t>
            </w: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根据2016年1月22日四川省第十二届人民代表大会常务委员会第二十一次会议《关于修改〈四川省人口与计划生育条例〉的决定》第六次修正</w:t>
            </w:r>
          </w:p>
        </w:tc>
        <w:tc>
          <w:tcPr>
            <w:tcW w:w="158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自信息形成或者变更之日起20个工作日内予以公开</w:t>
            </w:r>
          </w:p>
        </w:tc>
        <w:tc>
          <w:tcPr>
            <w:tcW w:w="117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大滩镇人民政府</w:t>
            </w:r>
          </w:p>
        </w:tc>
        <w:tc>
          <w:tcPr>
            <w:tcW w:w="113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■便民服务中心</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p>
        </w:tc>
        <w:tc>
          <w:tcPr>
            <w:tcW w:w="59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2</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补办《独生子女父母光荣证》</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补办《独生子女父母光荣证》</w:t>
            </w:r>
          </w:p>
        </w:tc>
        <w:tc>
          <w:tcPr>
            <w:tcW w:w="22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补办依据、补办条件、申请材料、办理基本流程、办理方式等相关信息。</w:t>
            </w: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《中华人民共和国人口和计划生育法》</w:t>
            </w:r>
          </w:p>
        </w:tc>
        <w:tc>
          <w:tcPr>
            <w:tcW w:w="158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自信息形成或者变更之日起20个工作日内予以公开</w:t>
            </w:r>
          </w:p>
        </w:tc>
        <w:tc>
          <w:tcPr>
            <w:tcW w:w="117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大滩镇人民政府</w:t>
            </w:r>
          </w:p>
        </w:tc>
        <w:tc>
          <w:tcPr>
            <w:tcW w:w="113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■便民服务中心</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p>
        </w:tc>
        <w:tc>
          <w:tcPr>
            <w:tcW w:w="59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计划生育免费技术服务申请</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计划生育免费技术服务申请</w:t>
            </w:r>
          </w:p>
        </w:tc>
        <w:tc>
          <w:tcPr>
            <w:tcW w:w="2233"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免费技术服务申请条件、政策文件等相关信息。</w:t>
            </w:r>
          </w:p>
        </w:tc>
        <w:tc>
          <w:tcPr>
            <w:tcW w:w="279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《计划生育技术服务管理条例》国务院令第309号</w:t>
            </w:r>
          </w:p>
        </w:tc>
        <w:tc>
          <w:tcPr>
            <w:tcW w:w="158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596"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病残儿医学鉴定初次受理</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病残儿医学鉴定初次受理</w:t>
            </w:r>
          </w:p>
        </w:tc>
        <w:tc>
          <w:tcPr>
            <w:tcW w:w="2233"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申请表及应具备资料、</w:t>
            </w:r>
            <w:r>
              <w:rPr>
                <w:rFonts w:hint="eastAsia" w:ascii="仿宋_GB2312" w:hAnsi="仿宋_GB2312" w:eastAsia="仿宋_GB2312" w:cs="仿宋_GB2312"/>
                <w:i w:val="0"/>
                <w:color w:val="auto"/>
                <w:kern w:val="0"/>
                <w:sz w:val="24"/>
                <w:szCs w:val="24"/>
                <w:u w:val="none"/>
                <w:lang w:val="en-US" w:eastAsia="zh-CN" w:bidi="ar"/>
              </w:rPr>
              <w:t>鉴定时间、鉴定机构</w:t>
            </w:r>
          </w:p>
        </w:tc>
        <w:tc>
          <w:tcPr>
            <w:tcW w:w="279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《病残儿医学鉴定管理办法》（中华人民共和国国家计划生育委员会令　第7号）</w:t>
            </w:r>
          </w:p>
        </w:tc>
        <w:tc>
          <w:tcPr>
            <w:tcW w:w="158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w:t>
            </w:r>
            <w:r>
              <w:rPr>
                <w:rFonts w:hint="eastAsia" w:ascii="仿宋_GB2312" w:hAnsi="仿宋_GB2312" w:eastAsia="仿宋_GB2312" w:cs="仿宋_GB2312"/>
                <w:color w:val="auto"/>
                <w:sz w:val="24"/>
                <w:szCs w:val="24"/>
                <w:lang w:val="en-US" w:eastAsia="zh-CN"/>
              </w:rPr>
              <w:t>20</w:t>
            </w:r>
            <w:r>
              <w:rPr>
                <w:rFonts w:hint="eastAsia" w:ascii="仿宋_GB2312" w:hAnsi="仿宋_GB2312" w:eastAsia="仿宋_GB2312" w:cs="仿宋_GB2312"/>
                <w:color w:val="auto"/>
                <w:sz w:val="24"/>
                <w:szCs w:val="24"/>
              </w:rPr>
              <w:t>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596"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计划生育家庭特别扶助对象申报</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计划生育家庭特别扶助对象申报</w:t>
            </w:r>
          </w:p>
        </w:tc>
        <w:tc>
          <w:tcPr>
            <w:tcW w:w="223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依据、</w:t>
            </w: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条件、申请材料、办理基本流程、办理方式</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公开受理、审核、审批、送达等相关信息</w:t>
            </w:r>
            <w:r>
              <w:rPr>
                <w:rFonts w:hint="eastAsia" w:ascii="仿宋_GB2312" w:hAnsi="仿宋_GB2312" w:eastAsia="仿宋_GB2312" w:cs="仿宋_GB2312"/>
                <w:color w:val="auto"/>
                <w:sz w:val="24"/>
                <w:szCs w:val="24"/>
                <w:lang w:eastAsia="zh-CN"/>
              </w:rPr>
              <w:t>。</w:t>
            </w: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《国务院办公厅转发人口计生委财政部&lt;关于开展对农村部分计划生育家庭实行奖励扶助制度试点工作意见&gt;的通知》（国办发〔2004〕21号）</w:t>
            </w:r>
          </w:p>
        </w:tc>
        <w:tc>
          <w:tcPr>
            <w:tcW w:w="15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5"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农村计划生育家庭奖励扶助对象申报</w:t>
            </w:r>
          </w:p>
        </w:tc>
        <w:tc>
          <w:tcPr>
            <w:tcW w:w="105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农村计划生育家庭奖励扶助对象申报</w:t>
            </w:r>
          </w:p>
        </w:tc>
        <w:tc>
          <w:tcPr>
            <w:tcW w:w="223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依据、</w:t>
            </w: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条件、申请材料、办理基本流程、办理方式</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公开受理、审核、审批、送达等相关信息</w:t>
            </w:r>
          </w:p>
        </w:tc>
        <w:tc>
          <w:tcPr>
            <w:tcW w:w="279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《国务院办公厅转发人口计生委财政部&lt;关于开展对农村部分计划生育家庭实行奖励扶助制度试点工作意见&gt;的通知》（国办发〔2004〕21号）</w:t>
            </w:r>
          </w:p>
        </w:tc>
        <w:tc>
          <w:tcPr>
            <w:tcW w:w="15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　</w:t>
            </w:r>
          </w:p>
        </w:tc>
        <w:tc>
          <w:tcPr>
            <w:tcW w:w="596"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7</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生育服务证办理</w:t>
            </w:r>
          </w:p>
        </w:tc>
        <w:tc>
          <w:tcPr>
            <w:tcW w:w="105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生育服务证办理</w:t>
            </w:r>
          </w:p>
        </w:tc>
        <w:tc>
          <w:tcPr>
            <w:tcW w:w="223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条件、办理基本流程等相关信息</w:t>
            </w: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《四川省人口与计划生育条例》根据2016年1月22日四川省第十二届人民代表大会常务委员会第二十一次会议《关于修改〈四川省人口与计划生育条例〉的决定》第六次修正</w:t>
            </w:r>
          </w:p>
        </w:tc>
        <w:tc>
          <w:tcPr>
            <w:tcW w:w="15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w:t>
            </w:r>
            <w:r>
              <w:rPr>
                <w:rFonts w:hint="eastAsia" w:ascii="仿宋_GB2312" w:hAnsi="仿宋_GB2312" w:eastAsia="仿宋_GB2312" w:cs="仿宋_GB2312"/>
                <w:color w:val="auto"/>
                <w:sz w:val="24"/>
                <w:szCs w:val="24"/>
                <w:lang w:val="en-US" w:eastAsia="zh-CN"/>
              </w:rPr>
              <w:t>20</w:t>
            </w:r>
            <w:r>
              <w:rPr>
                <w:rFonts w:hint="eastAsia" w:ascii="仿宋_GB2312" w:hAnsi="仿宋_GB2312" w:eastAsia="仿宋_GB2312" w:cs="仿宋_GB2312"/>
                <w:color w:val="auto"/>
                <w:sz w:val="24"/>
                <w:szCs w:val="24"/>
              </w:rPr>
              <w:t>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8</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人口计生政策咨询</w:t>
            </w:r>
          </w:p>
        </w:tc>
        <w:tc>
          <w:tcPr>
            <w:tcW w:w="105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人口计生政策咨询</w:t>
            </w:r>
          </w:p>
        </w:tc>
        <w:tc>
          <w:tcPr>
            <w:tcW w:w="223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法律法规和政策文件</w:t>
            </w: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《四川省人口与计划生育条例》根据2016年1月22日四川省第十二届人民代表大会常务委员会第二十一次会议《关于修改〈四川省人口与计划生育条例〉的决定》第六次修正</w:t>
            </w:r>
          </w:p>
        </w:tc>
        <w:tc>
          <w:tcPr>
            <w:tcW w:w="15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13" w:name="_Toc13306"/>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十</w:t>
      </w:r>
      <w:r>
        <w:rPr>
          <w:rFonts w:hint="eastAsia" w:ascii="方正小标宋简体" w:hAnsi="方正小标宋简体" w:eastAsia="方正小标宋简体" w:cs="方正小标宋简体"/>
          <w:b w:val="0"/>
          <w:bCs w:val="0"/>
          <w:color w:val="auto"/>
          <w:sz w:val="44"/>
          <w:szCs w:val="44"/>
          <w:lang w:val="en-US" w:eastAsia="zh-CN"/>
        </w:rPr>
        <w:t>四</w:t>
      </w:r>
      <w:r>
        <w:rPr>
          <w:rFonts w:hint="eastAsia" w:ascii="方正小标宋简体" w:hAnsi="方正小标宋简体" w:eastAsia="方正小标宋简体" w:cs="方正小标宋简体"/>
          <w:b w:val="0"/>
          <w:bCs w:val="0"/>
          <w:color w:val="auto"/>
          <w:sz w:val="44"/>
          <w:szCs w:val="44"/>
        </w:rPr>
        <w:t>）安全生产领域基层政务公开标准目录</w:t>
      </w:r>
      <w:bookmarkEnd w:id="13"/>
    </w:p>
    <w:tbl>
      <w:tblPr>
        <w:tblStyle w:val="6"/>
        <w:tblW w:w="14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770"/>
        <w:gridCol w:w="2270"/>
        <w:gridCol w:w="1800"/>
        <w:gridCol w:w="1119"/>
        <w:gridCol w:w="1492"/>
        <w:gridCol w:w="664"/>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8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77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27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8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1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492"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384"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44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9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08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77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227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8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11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49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黑体" w:hAnsi="黑体" w:eastAsia="黑体" w:cs="黑体"/>
                <w:color w:val="auto"/>
                <w:kern w:val="0"/>
                <w:sz w:val="22"/>
                <w:szCs w:val="22"/>
              </w:rPr>
            </w:pP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政策</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文件</w:t>
            </w: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法律法规</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与安全生产有关的法律、法规</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492"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标准</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安全生产领域有关的国家标准、行业标准、地方标准等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49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其他政策文件</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其他可以公开的与安全生产有关的政策文件，包括改革方案、发展规划、专项规划、工作计划等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49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4</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隐患</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管理</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重大隐患排查、挂牌督办及其整改情况，安全生产举报电话等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《安全生产法》、《政府信息公开条例》、《中共中央 国务院关于推进安全生产领域改革发展的意见》</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按进展情况及时公开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■公示栏</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5</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应急</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管理</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承担处置主责、非敏感的应急信息，包括事故灾害类预警信息、事故信息、事故后采取的应急处置措施和应对结果等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《政府信息公开条例》、《突发事件应对法》、《关于全面加强政务公开工作的意见》</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按进展情况及时公开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■公示栏</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6</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黑名单管理</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列入或撤销纳入安全生产黑名单管理的企业信息，具体企业名称、证照编号、经营地址、负责人姓名等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《政府信息公开条例》、《社会信用体系建设规划纲要（2014-2020年）》</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492" w:type="dxa"/>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7</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w:t>
            </w: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事故通报</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《安全生产法》、《政府信息公开条例》、《中共中央 国务院关于推进安全生产领域改革发展的意见》</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按照中央有关要求公开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纸质媒介</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9</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w:t>
            </w: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安全生产预警提示信息</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气象及灾害预警信息            不同时段、不同领域安全生产提示信息</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《政府信息公开条例》、《中共中央 国务院关于推进安全生产领域改革发展的意见》</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信息形成后及时公开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■入户/现场</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工作群</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Times New Roman" w:hAnsi="Times New Roman" w:eastAsia="方正小标宋_GBK"/>
          <w:color w:val="auto"/>
          <w:sz w:val="28"/>
          <w:szCs w:val="28"/>
        </w:rPr>
      </w:pPr>
      <w:r>
        <w:rPr>
          <w:rFonts w:hint="eastAsia" w:ascii="方正小标宋简体" w:hAnsi="方正小标宋简体" w:eastAsia="方正小标宋简体" w:cs="方正小标宋简体"/>
          <w:b w:val="0"/>
          <w:bCs w:val="0"/>
          <w:color w:val="auto"/>
          <w:sz w:val="44"/>
          <w:szCs w:val="44"/>
        </w:rPr>
        <w:br w:type="page"/>
      </w:r>
      <w:bookmarkStart w:id="14" w:name="_Toc31030"/>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十</w:t>
      </w:r>
      <w:r>
        <w:rPr>
          <w:rFonts w:hint="eastAsia" w:ascii="方正小标宋简体" w:hAnsi="方正小标宋简体" w:eastAsia="方正小标宋简体" w:cs="方正小标宋简体"/>
          <w:b w:val="0"/>
          <w:bCs w:val="0"/>
          <w:color w:val="auto"/>
          <w:sz w:val="44"/>
          <w:szCs w:val="44"/>
          <w:lang w:val="en-US" w:eastAsia="zh-CN"/>
        </w:rPr>
        <w:t>五</w:t>
      </w:r>
      <w:r>
        <w:rPr>
          <w:rFonts w:hint="eastAsia" w:ascii="方正小标宋简体" w:hAnsi="方正小标宋简体" w:eastAsia="方正小标宋简体" w:cs="方正小标宋简体"/>
          <w:b w:val="0"/>
          <w:bCs w:val="0"/>
          <w:color w:val="auto"/>
          <w:sz w:val="44"/>
          <w:szCs w:val="44"/>
        </w:rPr>
        <w:t>）救灾生产领域基层政务公开标准目录</w:t>
      </w:r>
      <w:bookmarkEnd w:id="14"/>
    </w:p>
    <w:tbl>
      <w:tblPr>
        <w:tblStyle w:val="6"/>
        <w:tblW w:w="15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362"/>
        <w:gridCol w:w="2549"/>
        <w:gridCol w:w="2209"/>
        <w:gridCol w:w="1800"/>
        <w:gridCol w:w="1119"/>
        <w:gridCol w:w="2177"/>
        <w:gridCol w:w="390"/>
        <w:gridCol w:w="58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262"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54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20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8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1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2177"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97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44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9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36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54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220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8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11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217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黑体" w:hAnsi="黑体" w:eastAsia="黑体" w:cs="黑体"/>
                <w:color w:val="auto"/>
                <w:kern w:val="0"/>
                <w:sz w:val="22"/>
                <w:szCs w:val="22"/>
              </w:rPr>
            </w:pPr>
          </w:p>
        </w:tc>
        <w:tc>
          <w:tcPr>
            <w:tcW w:w="39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58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1</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政策文件</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部门和地方规章</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与救灾有关的部门和地方规章、规范性文件</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大滩镇人民政府</w:t>
            </w:r>
          </w:p>
        </w:tc>
        <w:tc>
          <w:tcPr>
            <w:tcW w:w="2177" w:type="dxa"/>
            <w:vAlign w:val="center"/>
          </w:tcPr>
          <w:p>
            <w:pPr>
              <w:widowControl/>
              <w:textAlignment w:val="center"/>
              <w:rPr>
                <w:rFonts w:hint="eastAsia" w:ascii="仿宋_GB2312" w:hAnsi="仿宋_GB2312" w:eastAsia="仿宋_GB2312" w:cs="仿宋_GB2312"/>
                <w:color w:val="auto"/>
                <w:sz w:val="24"/>
                <w:szCs w:val="24"/>
              </w:rPr>
            </w:pPr>
            <w:r>
              <w:rPr>
                <w:rFonts w:hint="default" w:ascii="仿宋_GB2312" w:hAnsi="仿宋_GB2312" w:eastAsia="仿宋_GB2312" w:cs="仿宋_GB2312"/>
                <w:bCs/>
                <w:color w:val="auto"/>
                <w:sz w:val="24"/>
                <w:szCs w:val="24"/>
              </w:rPr>
              <w:t xml:space="preserve"> </w:t>
            </w:r>
            <w:r>
              <w:rPr>
                <w:rFonts w:hint="eastAsia" w:ascii="仿宋_GB2312" w:hAnsi="仿宋_GB2312" w:eastAsia="仿宋_GB2312" w:cs="仿宋_GB2312"/>
                <w:color w:val="auto"/>
                <w:sz w:val="24"/>
                <w:szCs w:val="24"/>
              </w:rPr>
              <w:t>■政府网站</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val="en-US" w:eastAsia="zh-CN"/>
              </w:rPr>
            </w:pP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2</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标准</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救灾领域有关的国家标准、行业标准、地方标准等</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大滩镇人民政府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default" w:ascii="仿宋_GB2312" w:hAnsi="仿宋_GB2312" w:eastAsia="仿宋_GB2312" w:cs="仿宋_GB2312"/>
                <w:bCs/>
                <w:color w:val="auto"/>
                <w:sz w:val="24"/>
                <w:szCs w:val="24"/>
                <w:lang w:eastAsia="zh-CN"/>
              </w:rPr>
              <w:t>便民</w:t>
            </w:r>
            <w:r>
              <w:rPr>
                <w:rFonts w:hint="default" w:ascii="仿宋_GB2312" w:hAnsi="仿宋_GB2312" w:eastAsia="仿宋_GB2312" w:cs="仿宋_GB2312"/>
                <w:bCs/>
                <w:color w:val="auto"/>
                <w:sz w:val="24"/>
                <w:szCs w:val="24"/>
              </w:rPr>
              <w:t>服务中心</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9</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备灾</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管理</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灾害信息员队伍</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镇</w:t>
            </w:r>
            <w:r>
              <w:rPr>
                <w:rFonts w:hint="default" w:ascii="仿宋_GB2312" w:hAnsi="仿宋_GB2312" w:eastAsia="仿宋_GB2312" w:cs="仿宋_GB2312"/>
                <w:bCs/>
                <w:color w:val="auto"/>
                <w:sz w:val="24"/>
                <w:szCs w:val="24"/>
              </w:rPr>
              <w:t>级灾害信息员工作职责和办公电话</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同上</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大滩镇人民政府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r>
              <w:rPr>
                <w:rFonts w:hint="default" w:ascii="仿宋_GB2312" w:hAnsi="仿宋_GB2312" w:eastAsia="仿宋_GB2312" w:cs="仿宋_GB2312"/>
                <w:bCs/>
                <w:color w:val="auto"/>
                <w:sz w:val="24"/>
                <w:szCs w:val="24"/>
              </w:rPr>
              <w:t xml:space="preserve">  </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10</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预警信息</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气象、地震等单位发布的预警信息</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大滩镇人民政府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1</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灾后</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救助</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灾情核定信息</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本行政区域内因自然灾害造成的损失情况（受灾时间、灾害种类、受灾范围、灾害造成的损失等）</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《政府信息公开条例》、《自然灾害救助条例》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大滩镇人民政府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■纸质媒体</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2</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救助审定信息</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自然灾害救助（6类）的救助对象、申报材料、办理程序及时限等</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《政府信息公开条例》、《自然灾害救助条例》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大滩镇人民政府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r>
              <w:rPr>
                <w:rFonts w:hint="default" w:ascii="仿宋_GB2312" w:hAnsi="仿宋_GB2312" w:eastAsia="仿宋_GB2312" w:cs="仿宋_GB2312"/>
                <w:bCs/>
                <w:color w:val="auto"/>
                <w:sz w:val="24"/>
                <w:szCs w:val="24"/>
              </w:rPr>
              <w:t xml:space="preserve"> </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4</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eastAsia="zh-CN"/>
              </w:rPr>
              <w:t>灾害救助</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因灾过渡期生活救助</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因灾过渡期生活救助标准、过渡期生活救助对象评议结果公示（灾民姓名、受灾情况、拟救助金额、监督举报电话）                                         过渡期生活救助对象确定（灾民姓名、受灾情况、救助金额、监督举报电话)</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《政府信息公开条例》、《自然灾害救助条例》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大滩镇人民政府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5</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灾后</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救助</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居民住房恢复重建救助</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居民住房恢复重建救助标准（居民因灾倒房、损房恢复重建具体救助标准）</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居民住房恢复重建救助对象评议结果公示（公开灾民姓名、受灾情况、拟救助标准、监督举报电话）</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《政府信息公开条例》、《自然灾害救助条例》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大滩镇人民政府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6</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款物</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管理</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捐赠款物信息</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年度捐赠款物信息以及款物使用情况</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按进展情况及时公开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大滩镇人民政府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7</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年度款物使用情况</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年度救灾资金和救灾物资等使用情况</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按进展情况及时公开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大滩镇人民政府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p>
    <w:p>
      <w:pPr>
        <w:pStyle w:val="2"/>
        <w:keepNext/>
        <w:keepLines/>
        <w:pageBreakBefore w:val="0"/>
        <w:widowControl w:val="0"/>
        <w:kinsoku/>
        <w:wordWrap/>
        <w:overflowPunct/>
        <w:topLinePunct w:val="0"/>
        <w:autoSpaceDE/>
        <w:autoSpaceDN/>
        <w:bidi w:val="0"/>
        <w:adjustRightInd/>
        <w:snapToGrid/>
        <w:spacing w:before="0" w:after="0" w:line="240" w:lineRule="auto"/>
        <w:jc w:val="both"/>
        <w:textAlignment w:val="auto"/>
        <w:rPr>
          <w:rFonts w:hint="eastAsia" w:ascii="方正小标宋简体" w:hAnsi="方正小标宋简体" w:eastAsia="方正小标宋简体" w:cs="方正小标宋简体"/>
          <w:b w:val="0"/>
          <w:bCs w:val="0"/>
          <w:color w:val="auto"/>
          <w:sz w:val="44"/>
          <w:szCs w:val="44"/>
          <w:lang w:eastAsia="zh-CN"/>
        </w:rPr>
      </w:pPr>
    </w:p>
    <w:p>
      <w:pPr>
        <w:rPr>
          <w:rFonts w:hint="eastAsia"/>
          <w:lang w:eastAsia="zh-CN"/>
        </w:rPr>
      </w:pPr>
    </w:p>
    <w:p>
      <w:pPr>
        <w:rPr>
          <w:rFonts w:hint="eastAsia"/>
          <w:lang w:eastAsia="zh-CN"/>
        </w:rPr>
      </w:pPr>
    </w:p>
    <w:p>
      <w:pPr>
        <w:rPr>
          <w:rFonts w:hint="eastAsia"/>
          <w:lang w:eastAsia="zh-CN"/>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lang w:eastAsia="zh-CN"/>
        </w:rPr>
        <w:t>（</w:t>
      </w:r>
      <w:r>
        <w:rPr>
          <w:rFonts w:hint="eastAsia" w:ascii="方正小标宋简体" w:hAnsi="方正小标宋简体" w:eastAsia="方正小标宋简体" w:cs="方正小标宋简体"/>
          <w:b w:val="0"/>
          <w:bCs w:val="0"/>
          <w:color w:val="auto"/>
          <w:sz w:val="44"/>
          <w:szCs w:val="44"/>
          <w:lang w:val="en-US" w:eastAsia="zh-CN"/>
        </w:rPr>
        <w:t>十六</w:t>
      </w:r>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val="en-US" w:eastAsia="zh-CN"/>
        </w:rPr>
        <w:t>自然资源</w:t>
      </w:r>
      <w:r>
        <w:rPr>
          <w:rFonts w:hint="eastAsia" w:ascii="方正小标宋简体" w:hAnsi="方正小标宋简体" w:eastAsia="方正小标宋简体" w:cs="方正小标宋简体"/>
          <w:b w:val="0"/>
          <w:bCs w:val="0"/>
          <w:color w:val="auto"/>
          <w:sz w:val="44"/>
          <w:szCs w:val="44"/>
        </w:rPr>
        <w:t>领域基层政务公开标准目录</w:t>
      </w:r>
    </w:p>
    <w:tbl>
      <w:tblPr>
        <w:tblStyle w:val="6"/>
        <w:tblW w:w="14473" w:type="dxa"/>
        <w:tblInd w:w="0" w:type="dxa"/>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
      <w:tblGrid>
        <w:gridCol w:w="780"/>
        <w:gridCol w:w="2"/>
        <w:gridCol w:w="625"/>
        <w:gridCol w:w="5"/>
        <w:gridCol w:w="630"/>
        <w:gridCol w:w="3"/>
        <w:gridCol w:w="2562"/>
        <w:gridCol w:w="6"/>
        <w:gridCol w:w="1552"/>
        <w:gridCol w:w="2"/>
        <w:gridCol w:w="1365"/>
        <w:gridCol w:w="1"/>
        <w:gridCol w:w="1664"/>
        <w:gridCol w:w="6"/>
        <w:gridCol w:w="2544"/>
        <w:gridCol w:w="6"/>
        <w:gridCol w:w="699"/>
        <w:gridCol w:w="1"/>
        <w:gridCol w:w="700"/>
        <w:gridCol w:w="4"/>
        <w:gridCol w:w="555"/>
        <w:gridCol w:w="1"/>
        <w:gridCol w:w="760"/>
        <w:gridCol w:w="4"/>
      </w:tblGrid>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shd w:val="clear" w:color="auto" w:fill="FFFFFF"/>
          <w:tblCellMar>
            <w:top w:w="15" w:type="dxa"/>
            <w:left w:w="15" w:type="dxa"/>
            <w:bottom w:w="15" w:type="dxa"/>
            <w:right w:w="15" w:type="dxa"/>
          </w:tblCellMar>
        </w:tblPrEx>
        <w:trPr>
          <w:gridAfter w:val="1"/>
          <w:wAfter w:w="4" w:type="dxa"/>
        </w:trPr>
        <w:tc>
          <w:tcPr>
            <w:tcW w:w="780" w:type="dxa"/>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ascii="黑体" w:hAnsi="宋体" w:eastAsia="黑体" w:cs="黑体"/>
                <w:i w:val="0"/>
                <w:iCs w:val="0"/>
                <w:caps w:val="0"/>
                <w:color w:val="000000"/>
                <w:spacing w:val="0"/>
                <w:kern w:val="0"/>
                <w:sz w:val="22"/>
                <w:szCs w:val="22"/>
                <w:vertAlign w:val="baseline"/>
                <w:lang w:val="en-US" w:eastAsia="zh-CN" w:bidi="ar"/>
              </w:rPr>
            </w:pPr>
          </w:p>
          <w:p>
            <w:pPr>
              <w:keepNext w:val="0"/>
              <w:keepLines w:val="0"/>
              <w:widowControl/>
              <w:suppressLineNumbers w:val="0"/>
              <w:spacing w:before="60" w:beforeAutospacing="0" w:after="60" w:afterAutospacing="0" w:line="360" w:lineRule="atLeast"/>
              <w:ind w:left="0" w:right="0" w:firstLine="220" w:firstLineChars="100"/>
              <w:jc w:val="both"/>
              <w:textAlignment w:val="baseline"/>
              <w:rPr>
                <w:rFonts w:ascii="黑体" w:hAnsi="宋体" w:eastAsia="黑体" w:cs="黑体"/>
                <w:i w:val="0"/>
                <w:iCs w:val="0"/>
                <w:caps w:val="0"/>
                <w:color w:val="000000"/>
                <w:spacing w:val="0"/>
                <w:kern w:val="0"/>
                <w:sz w:val="22"/>
                <w:szCs w:val="22"/>
                <w:vertAlign w:val="baseline"/>
                <w:lang w:val="en-US" w:eastAsia="zh-CN" w:bidi="ar"/>
              </w:rPr>
            </w:pPr>
            <w:r>
              <w:rPr>
                <w:rFonts w:ascii="黑体" w:hAnsi="宋体" w:eastAsia="黑体" w:cs="黑体"/>
                <w:i w:val="0"/>
                <w:iCs w:val="0"/>
                <w:caps w:val="0"/>
                <w:color w:val="000000"/>
                <w:spacing w:val="0"/>
                <w:kern w:val="0"/>
                <w:sz w:val="22"/>
                <w:szCs w:val="22"/>
                <w:vertAlign w:val="baseline"/>
                <w:lang w:val="en-US" w:eastAsia="zh-CN" w:bidi="ar"/>
              </w:rPr>
              <w:t>序</w:t>
            </w:r>
          </w:p>
          <w:p>
            <w:pPr>
              <w:keepNext w:val="0"/>
              <w:keepLines w:val="0"/>
              <w:widowControl/>
              <w:suppressLineNumbers w:val="0"/>
              <w:spacing w:before="60" w:beforeAutospacing="0" w:after="60" w:afterAutospacing="0" w:line="360" w:lineRule="atLeast"/>
              <w:ind w:left="0" w:right="0"/>
              <w:jc w:val="center"/>
              <w:textAlignment w:val="baseline"/>
              <w:rPr>
                <w:rFonts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号</w:t>
            </w:r>
          </w:p>
        </w:tc>
        <w:tc>
          <w:tcPr>
            <w:tcW w:w="1265" w:type="dxa"/>
            <w:gridSpan w:val="5"/>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公开事项</w:t>
            </w:r>
          </w:p>
        </w:tc>
        <w:tc>
          <w:tcPr>
            <w:tcW w:w="2568"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公开内容</w:t>
            </w:r>
          </w:p>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(要素)</w:t>
            </w:r>
          </w:p>
        </w:tc>
        <w:tc>
          <w:tcPr>
            <w:tcW w:w="1552" w:type="dxa"/>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公开依据</w:t>
            </w:r>
          </w:p>
        </w:tc>
        <w:tc>
          <w:tcPr>
            <w:tcW w:w="1368" w:type="dxa"/>
            <w:gridSpan w:val="3"/>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公开时限</w:t>
            </w:r>
          </w:p>
        </w:tc>
        <w:tc>
          <w:tcPr>
            <w:tcW w:w="1670"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公开主体</w:t>
            </w:r>
          </w:p>
        </w:tc>
        <w:tc>
          <w:tcPr>
            <w:tcW w:w="2550"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公开渠道和载体</w:t>
            </w:r>
          </w:p>
        </w:tc>
        <w:tc>
          <w:tcPr>
            <w:tcW w:w="700" w:type="dxa"/>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hint="eastAsia" w:ascii="黑体" w:hAnsi="宋体" w:eastAsia="黑体" w:cs="黑体"/>
                <w:i w:val="0"/>
                <w:iCs w:val="0"/>
                <w:caps w:val="0"/>
                <w:color w:val="000000"/>
                <w:spacing w:val="0"/>
                <w:kern w:val="0"/>
                <w:sz w:val="22"/>
                <w:szCs w:val="22"/>
                <w:vertAlign w:val="baseline"/>
                <w:lang w:val="en-US" w:eastAsia="zh-CN" w:bidi="ar"/>
              </w:rPr>
            </w:pPr>
            <w:r>
              <w:rPr>
                <w:rFonts w:hint="eastAsia" w:ascii="黑体" w:hAnsi="宋体" w:eastAsia="黑体" w:cs="黑体"/>
                <w:i w:val="0"/>
                <w:iCs w:val="0"/>
                <w:caps w:val="0"/>
                <w:color w:val="000000"/>
                <w:spacing w:val="0"/>
                <w:kern w:val="0"/>
                <w:sz w:val="22"/>
                <w:szCs w:val="22"/>
                <w:vertAlign w:val="baseline"/>
                <w:lang w:val="en-US" w:eastAsia="zh-CN" w:bidi="ar"/>
              </w:rPr>
              <w:t>公开</w:t>
            </w:r>
          </w:p>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对象</w:t>
            </w:r>
          </w:p>
        </w:tc>
        <w:tc>
          <w:tcPr>
            <w:tcW w:w="2020" w:type="dxa"/>
            <w:gridSpan w:val="5"/>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公开方式</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shd w:val="clear" w:color="auto" w:fill="FFFFFF"/>
          <w:tblCellMar>
            <w:top w:w="15" w:type="dxa"/>
            <w:left w:w="15" w:type="dxa"/>
            <w:bottom w:w="15" w:type="dxa"/>
            <w:right w:w="15" w:type="dxa"/>
          </w:tblCellMar>
        </w:tblPrEx>
        <w:trPr>
          <w:gridAfter w:val="1"/>
          <w:wAfter w:w="4" w:type="dxa"/>
        </w:trPr>
        <w:tc>
          <w:tcPr>
            <w:tcW w:w="780" w:type="dxa"/>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jc w:val="center"/>
              <w:rPr>
                <w:rFonts w:hint="eastAsia" w:ascii="微软雅黑" w:hAnsi="微软雅黑" w:eastAsia="微软雅黑" w:cs="微软雅黑"/>
                <w:i w:val="0"/>
                <w:iCs w:val="0"/>
                <w:caps w:val="0"/>
                <w:color w:val="000000"/>
                <w:spacing w:val="0"/>
                <w:sz w:val="19"/>
                <w:szCs w:val="19"/>
              </w:rPr>
            </w:pPr>
          </w:p>
        </w:tc>
        <w:tc>
          <w:tcPr>
            <w:tcW w:w="627" w:type="dxa"/>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一级</w:t>
            </w:r>
          </w:p>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事项</w:t>
            </w:r>
          </w:p>
        </w:tc>
        <w:tc>
          <w:tcPr>
            <w:tcW w:w="638" w:type="dxa"/>
            <w:gridSpan w:val="3"/>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二级</w:t>
            </w:r>
          </w:p>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事项</w:t>
            </w:r>
          </w:p>
        </w:tc>
        <w:tc>
          <w:tcPr>
            <w:tcW w:w="2568"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微软雅黑" w:hAnsi="微软雅黑" w:eastAsia="微软雅黑" w:cs="微软雅黑"/>
                <w:i w:val="0"/>
                <w:iCs w:val="0"/>
                <w:caps w:val="0"/>
                <w:color w:val="000000"/>
                <w:spacing w:val="0"/>
                <w:sz w:val="19"/>
                <w:szCs w:val="19"/>
              </w:rPr>
            </w:pPr>
          </w:p>
        </w:tc>
        <w:tc>
          <w:tcPr>
            <w:tcW w:w="1552" w:type="dxa"/>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微软雅黑" w:hAnsi="微软雅黑" w:eastAsia="微软雅黑" w:cs="微软雅黑"/>
                <w:i w:val="0"/>
                <w:iCs w:val="0"/>
                <w:caps w:val="0"/>
                <w:color w:val="000000"/>
                <w:spacing w:val="0"/>
                <w:sz w:val="19"/>
                <w:szCs w:val="19"/>
              </w:rPr>
            </w:pPr>
          </w:p>
        </w:tc>
        <w:tc>
          <w:tcPr>
            <w:tcW w:w="1368" w:type="dxa"/>
            <w:gridSpan w:val="3"/>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微软雅黑" w:hAnsi="微软雅黑" w:eastAsia="微软雅黑" w:cs="微软雅黑"/>
                <w:i w:val="0"/>
                <w:iCs w:val="0"/>
                <w:caps w:val="0"/>
                <w:color w:val="000000"/>
                <w:spacing w:val="0"/>
                <w:sz w:val="19"/>
                <w:szCs w:val="19"/>
              </w:rPr>
            </w:pPr>
          </w:p>
        </w:tc>
        <w:tc>
          <w:tcPr>
            <w:tcW w:w="1670"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微软雅黑" w:hAnsi="微软雅黑" w:eastAsia="微软雅黑" w:cs="微软雅黑"/>
                <w:i w:val="0"/>
                <w:iCs w:val="0"/>
                <w:caps w:val="0"/>
                <w:color w:val="000000"/>
                <w:spacing w:val="0"/>
                <w:sz w:val="19"/>
                <w:szCs w:val="19"/>
              </w:rPr>
            </w:pPr>
          </w:p>
        </w:tc>
        <w:tc>
          <w:tcPr>
            <w:tcW w:w="2550"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微软雅黑" w:hAnsi="微软雅黑" w:eastAsia="微软雅黑" w:cs="微软雅黑"/>
                <w:i w:val="0"/>
                <w:iCs w:val="0"/>
                <w:caps w:val="0"/>
                <w:color w:val="000000"/>
                <w:spacing w:val="0"/>
                <w:sz w:val="19"/>
                <w:szCs w:val="19"/>
              </w:rPr>
            </w:pPr>
          </w:p>
        </w:tc>
        <w:tc>
          <w:tcPr>
            <w:tcW w:w="700" w:type="dxa"/>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全社会</w:t>
            </w:r>
          </w:p>
        </w:tc>
        <w:tc>
          <w:tcPr>
            <w:tcW w:w="700" w:type="dxa"/>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特定</w:t>
            </w:r>
          </w:p>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群众</w:t>
            </w:r>
          </w:p>
        </w:tc>
        <w:tc>
          <w:tcPr>
            <w:tcW w:w="560" w:type="dxa"/>
            <w:gridSpan w:val="3"/>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hint="eastAsia" w:ascii="黑体" w:hAnsi="宋体" w:eastAsia="黑体" w:cs="黑体"/>
                <w:i w:val="0"/>
                <w:iCs w:val="0"/>
                <w:caps w:val="0"/>
                <w:color w:val="000000"/>
                <w:spacing w:val="0"/>
                <w:kern w:val="0"/>
                <w:sz w:val="22"/>
                <w:szCs w:val="22"/>
                <w:vertAlign w:val="baseline"/>
                <w:lang w:val="en-US" w:eastAsia="zh-CN" w:bidi="ar"/>
              </w:rPr>
            </w:pPr>
            <w:r>
              <w:rPr>
                <w:rFonts w:hint="eastAsia" w:ascii="黑体" w:hAnsi="宋体" w:eastAsia="黑体" w:cs="黑体"/>
                <w:i w:val="0"/>
                <w:iCs w:val="0"/>
                <w:caps w:val="0"/>
                <w:color w:val="000000"/>
                <w:spacing w:val="0"/>
                <w:kern w:val="0"/>
                <w:sz w:val="22"/>
                <w:szCs w:val="22"/>
                <w:vertAlign w:val="baseline"/>
                <w:lang w:val="en-US" w:eastAsia="zh-CN" w:bidi="ar"/>
              </w:rPr>
              <w:t>主</w:t>
            </w:r>
          </w:p>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动</w:t>
            </w:r>
          </w:p>
        </w:tc>
        <w:tc>
          <w:tcPr>
            <w:tcW w:w="760" w:type="dxa"/>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hanging="113"/>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依申请公开</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shd w:val="clear" w:color="auto" w:fill="FFFFFF"/>
          <w:tblCellMar>
            <w:top w:w="15" w:type="dxa"/>
            <w:left w:w="15" w:type="dxa"/>
            <w:bottom w:w="15" w:type="dxa"/>
            <w:right w:w="15" w:type="dxa"/>
          </w:tblCellMar>
        </w:tblPrEx>
        <w:tc>
          <w:tcPr>
            <w:tcW w:w="782" w:type="dxa"/>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widowControl/>
              <w:jc w:val="center"/>
              <w:rPr>
                <w:rFonts w:hint="eastAsia" w:ascii="仿宋_GB2312" w:hAnsi="仿宋_GB2312" w:eastAsia="仿宋_GB2312" w:cs="仿宋_GB2312"/>
                <w:color w:val="auto"/>
                <w:sz w:val="24"/>
                <w:szCs w:val="24"/>
                <w:lang w:val="en-US" w:eastAsia="zh-CN"/>
              </w:rPr>
            </w:pPr>
          </w:p>
          <w:p>
            <w:pPr>
              <w:widowControl/>
              <w:jc w:val="center"/>
              <w:rPr>
                <w:rFonts w:hint="eastAsia" w:ascii="仿宋_GB2312" w:hAnsi="仿宋_GB2312" w:eastAsia="仿宋_GB2312" w:cs="仿宋_GB2312"/>
                <w:color w:val="auto"/>
                <w:sz w:val="24"/>
                <w:szCs w:val="24"/>
                <w:lang w:val="en-US" w:eastAsia="zh-CN"/>
              </w:rPr>
            </w:pPr>
          </w:p>
          <w:p>
            <w:pPr>
              <w:widowControl/>
              <w:jc w:val="center"/>
              <w:rPr>
                <w:rFonts w:hint="eastAsia" w:ascii="仿宋_GB2312" w:hAnsi="仿宋_GB2312" w:eastAsia="仿宋_GB2312" w:cs="仿宋_GB2312"/>
                <w:color w:val="auto"/>
                <w:sz w:val="24"/>
                <w:szCs w:val="24"/>
                <w:lang w:val="en-US" w:eastAsia="zh-CN"/>
              </w:rPr>
            </w:pPr>
          </w:p>
          <w:p>
            <w:pPr>
              <w:widowControl/>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630" w:type="dxa"/>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widowControl/>
              <w:jc w:val="left"/>
              <w:rPr>
                <w:rFonts w:hint="default" w:ascii="仿宋_GB2312" w:hAnsi="仿宋_GB2312" w:eastAsia="仿宋_GB2312" w:cs="仿宋_GB2312"/>
                <w:color w:val="auto"/>
                <w:sz w:val="24"/>
                <w:szCs w:val="24"/>
              </w:rPr>
            </w:pPr>
            <w:r>
              <w:rPr>
                <w:rFonts w:hint="default" w:ascii="仿宋_GB2312" w:hAnsi="仿宋_GB2312" w:eastAsia="仿宋_GB2312" w:cs="仿宋_GB2312"/>
                <w:color w:val="auto"/>
                <w:sz w:val="24"/>
                <w:szCs w:val="24"/>
                <w:lang w:val="en-US" w:eastAsia="zh-CN"/>
              </w:rPr>
              <w:t> </w:t>
            </w:r>
          </w:p>
          <w:p>
            <w:pPr>
              <w:widowControl/>
              <w:jc w:val="left"/>
              <w:rPr>
                <w:rFonts w:hint="default" w:ascii="仿宋_GB2312" w:hAnsi="仿宋_GB2312" w:eastAsia="仿宋_GB2312" w:cs="仿宋_GB2312"/>
                <w:color w:val="auto"/>
                <w:sz w:val="24"/>
                <w:szCs w:val="24"/>
              </w:rPr>
            </w:pPr>
            <w:r>
              <w:rPr>
                <w:rFonts w:hint="default" w:ascii="仿宋_GB2312" w:hAnsi="仿宋_GB2312" w:eastAsia="仿宋_GB2312" w:cs="仿宋_GB2312"/>
                <w:color w:val="auto"/>
                <w:sz w:val="24"/>
                <w:szCs w:val="24"/>
                <w:lang w:val="en-US" w:eastAsia="zh-CN"/>
              </w:rPr>
              <w:t> </w:t>
            </w:r>
          </w:p>
          <w:p>
            <w:pPr>
              <w:widowControl/>
              <w:jc w:val="left"/>
              <w:rPr>
                <w:rFonts w:hint="default"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公共</w:t>
            </w:r>
          </w:p>
          <w:p>
            <w:pPr>
              <w:widowControl/>
              <w:jc w:val="left"/>
              <w:rPr>
                <w:rFonts w:hint="default"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服务</w:t>
            </w:r>
          </w:p>
        </w:tc>
        <w:tc>
          <w:tcPr>
            <w:tcW w:w="630" w:type="dxa"/>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widowControl/>
              <w:jc w:val="left"/>
              <w:rPr>
                <w:rFonts w:hint="default" w:ascii="仿宋_GB2312" w:hAnsi="仿宋_GB2312" w:eastAsia="仿宋_GB2312" w:cs="仿宋_GB2312"/>
                <w:color w:val="auto"/>
                <w:sz w:val="24"/>
                <w:szCs w:val="24"/>
              </w:rPr>
            </w:pPr>
            <w:r>
              <w:rPr>
                <w:rFonts w:hint="default" w:ascii="仿宋_GB2312" w:hAnsi="仿宋_GB2312" w:eastAsia="仿宋_GB2312" w:cs="仿宋_GB2312"/>
                <w:color w:val="auto"/>
                <w:sz w:val="24"/>
                <w:szCs w:val="24"/>
                <w:lang w:val="en-US" w:eastAsia="zh-CN"/>
              </w:rPr>
              <w:t> </w:t>
            </w:r>
          </w:p>
          <w:p>
            <w:pPr>
              <w:widowControl/>
              <w:jc w:val="left"/>
              <w:rPr>
                <w:rFonts w:hint="default" w:ascii="仿宋_GB2312" w:hAnsi="仿宋_GB2312" w:eastAsia="仿宋_GB2312" w:cs="仿宋_GB2312"/>
                <w:color w:val="auto"/>
                <w:sz w:val="24"/>
                <w:szCs w:val="24"/>
              </w:rPr>
            </w:pPr>
            <w:r>
              <w:rPr>
                <w:rFonts w:hint="default" w:ascii="仿宋_GB2312" w:hAnsi="仿宋_GB2312" w:eastAsia="仿宋_GB2312" w:cs="仿宋_GB2312"/>
                <w:color w:val="auto"/>
                <w:sz w:val="24"/>
                <w:szCs w:val="24"/>
                <w:lang w:val="en-US" w:eastAsia="zh-CN"/>
              </w:rPr>
              <w:t> </w:t>
            </w:r>
          </w:p>
          <w:p>
            <w:pPr>
              <w:widowControl/>
              <w:jc w:val="left"/>
              <w:rPr>
                <w:rFonts w:hint="default"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政策</w:t>
            </w:r>
          </w:p>
          <w:p>
            <w:pPr>
              <w:widowControl/>
              <w:jc w:val="left"/>
              <w:rPr>
                <w:rFonts w:hint="default"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文件</w:t>
            </w:r>
          </w:p>
        </w:tc>
        <w:tc>
          <w:tcPr>
            <w:tcW w:w="2565" w:type="dxa"/>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widowControl/>
              <w:jc w:val="left"/>
              <w:rPr>
                <w:rFonts w:hint="default" w:ascii="仿宋_GB2312" w:hAnsi="仿宋_GB2312" w:eastAsia="仿宋_GB2312" w:cs="仿宋_GB2312"/>
                <w:color w:val="auto"/>
                <w:sz w:val="24"/>
                <w:szCs w:val="24"/>
              </w:rPr>
            </w:pPr>
            <w:r>
              <w:rPr>
                <w:rFonts w:hint="default" w:ascii="仿宋_GB2312" w:hAnsi="仿宋_GB2312" w:eastAsia="仿宋_GB2312" w:cs="仿宋_GB2312"/>
                <w:color w:val="auto"/>
                <w:sz w:val="24"/>
                <w:szCs w:val="24"/>
                <w:lang w:val="en-US" w:eastAsia="zh-CN"/>
              </w:rPr>
              <w:t> </w:t>
            </w:r>
          </w:p>
          <w:p>
            <w:pPr>
              <w:widowControl/>
              <w:jc w:val="left"/>
              <w:rPr>
                <w:rFonts w:hint="default"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本级政府及自然资源主管部门出台的自然 资源政策文件及相关 解读</w:t>
            </w:r>
          </w:p>
        </w:tc>
        <w:tc>
          <w:tcPr>
            <w:tcW w:w="1560" w:type="dxa"/>
            <w:gridSpan w:val="3"/>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widowControl/>
              <w:jc w:val="left"/>
              <w:rPr>
                <w:rFonts w:hint="default" w:ascii="仿宋_GB2312" w:hAnsi="仿宋_GB2312" w:eastAsia="仿宋_GB2312" w:cs="仿宋_GB2312"/>
                <w:color w:val="auto"/>
                <w:sz w:val="24"/>
                <w:szCs w:val="24"/>
              </w:rPr>
            </w:pPr>
            <w:r>
              <w:rPr>
                <w:rFonts w:hint="default" w:ascii="仿宋_GB2312" w:hAnsi="仿宋_GB2312" w:eastAsia="仿宋_GB2312" w:cs="仿宋_GB2312"/>
                <w:color w:val="auto"/>
                <w:sz w:val="24"/>
                <w:szCs w:val="24"/>
                <w:lang w:val="en-US" w:eastAsia="zh-CN"/>
              </w:rPr>
              <w:t> </w:t>
            </w:r>
          </w:p>
          <w:p>
            <w:pPr>
              <w:widowControl/>
              <w:jc w:val="left"/>
              <w:rPr>
                <w:rFonts w:hint="default"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《政府信息公开条例》《自然 资源规范性文件管理规定》(自然资源部令第 2 号)</w:t>
            </w:r>
          </w:p>
        </w:tc>
        <w:tc>
          <w:tcPr>
            <w:tcW w:w="1365" w:type="dxa"/>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widowControl/>
              <w:jc w:val="left"/>
              <w:rPr>
                <w:rFonts w:hint="default" w:ascii="仿宋_GB2312" w:hAnsi="仿宋_GB2312" w:eastAsia="仿宋_GB2312" w:cs="仿宋_GB2312"/>
                <w:color w:val="auto"/>
                <w:sz w:val="24"/>
                <w:szCs w:val="24"/>
              </w:rPr>
            </w:pPr>
            <w:r>
              <w:rPr>
                <w:rFonts w:hint="default" w:ascii="仿宋_GB2312" w:hAnsi="仿宋_GB2312" w:eastAsia="仿宋_GB2312" w:cs="仿宋_GB2312"/>
                <w:color w:val="auto"/>
                <w:sz w:val="24"/>
                <w:szCs w:val="24"/>
                <w:lang w:val="en-US" w:eastAsia="zh-CN"/>
              </w:rPr>
              <w:t> </w:t>
            </w:r>
          </w:p>
          <w:p>
            <w:pPr>
              <w:widowControl/>
              <w:jc w:val="left"/>
              <w:rPr>
                <w:rFonts w:hint="default"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信息形成过着变 更之日起 20 个工 作日内</w:t>
            </w:r>
          </w:p>
        </w:tc>
        <w:tc>
          <w:tcPr>
            <w:tcW w:w="1665" w:type="dxa"/>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widowControl/>
              <w:jc w:val="left"/>
              <w:rPr>
                <w:rFonts w:hint="default" w:ascii="仿宋_GB2312" w:hAnsi="仿宋_GB2312" w:eastAsia="仿宋_GB2312" w:cs="仿宋_GB2312"/>
                <w:color w:val="auto"/>
                <w:sz w:val="24"/>
                <w:szCs w:val="24"/>
              </w:rPr>
            </w:pPr>
            <w:r>
              <w:rPr>
                <w:rFonts w:hint="default" w:ascii="仿宋_GB2312" w:hAnsi="仿宋_GB2312" w:eastAsia="仿宋_GB2312" w:cs="仿宋_GB2312"/>
                <w:color w:val="auto"/>
                <w:sz w:val="24"/>
                <w:szCs w:val="24"/>
                <w:lang w:val="en-US" w:eastAsia="zh-CN"/>
              </w:rPr>
              <w:t> </w:t>
            </w:r>
          </w:p>
          <w:p>
            <w:pPr>
              <w:widowControl/>
              <w:jc w:val="left"/>
              <w:rPr>
                <w:rFonts w:hint="default" w:ascii="仿宋_GB2312" w:hAnsi="仿宋_GB2312" w:eastAsia="仿宋_GB2312" w:cs="仿宋_GB2312"/>
                <w:color w:val="auto"/>
                <w:sz w:val="24"/>
                <w:szCs w:val="24"/>
              </w:rPr>
            </w:pPr>
            <w:r>
              <w:rPr>
                <w:rFonts w:hint="default" w:ascii="仿宋_GB2312" w:hAnsi="仿宋_GB2312" w:eastAsia="仿宋_GB2312" w:cs="仿宋_GB2312"/>
                <w:color w:val="auto"/>
                <w:sz w:val="24"/>
                <w:szCs w:val="24"/>
                <w:lang w:val="en-US" w:eastAsia="zh-CN"/>
              </w:rPr>
              <w:t> </w:t>
            </w:r>
          </w:p>
          <w:p>
            <w:pPr>
              <w:widowControl/>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大滩镇</w:t>
            </w:r>
          </w:p>
          <w:p>
            <w:pPr>
              <w:widowControl/>
              <w:jc w:val="center"/>
              <w:rPr>
                <w:rFonts w:hint="default"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人民政府</w:t>
            </w:r>
          </w:p>
        </w:tc>
        <w:tc>
          <w:tcPr>
            <w:tcW w:w="2550" w:type="dxa"/>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widowControl/>
              <w:jc w:val="left"/>
              <w:rPr>
                <w:rFonts w:hint="default"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■政府网站</w:t>
            </w:r>
          </w:p>
        </w:tc>
        <w:tc>
          <w:tcPr>
            <w:tcW w:w="705" w:type="dxa"/>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widowControl/>
              <w:jc w:val="left"/>
              <w:rPr>
                <w:rFonts w:hint="default" w:ascii="仿宋_GB2312" w:hAnsi="仿宋_GB2312" w:eastAsia="仿宋_GB2312" w:cs="仿宋_GB2312"/>
                <w:color w:val="auto"/>
                <w:sz w:val="24"/>
                <w:szCs w:val="24"/>
              </w:rPr>
            </w:pPr>
            <w:r>
              <w:rPr>
                <w:rFonts w:hint="default" w:ascii="仿宋_GB2312" w:hAnsi="仿宋_GB2312" w:eastAsia="仿宋_GB2312" w:cs="仿宋_GB2312"/>
                <w:color w:val="auto"/>
                <w:sz w:val="24"/>
                <w:szCs w:val="24"/>
                <w:lang w:val="en-US" w:eastAsia="zh-CN"/>
              </w:rPr>
              <w:t> </w:t>
            </w:r>
          </w:p>
          <w:p>
            <w:pPr>
              <w:widowControl/>
              <w:jc w:val="left"/>
              <w:rPr>
                <w:rFonts w:hint="default" w:ascii="仿宋_GB2312" w:hAnsi="仿宋_GB2312" w:eastAsia="仿宋_GB2312" w:cs="仿宋_GB2312"/>
                <w:color w:val="auto"/>
                <w:sz w:val="24"/>
                <w:szCs w:val="24"/>
              </w:rPr>
            </w:pPr>
            <w:r>
              <w:rPr>
                <w:rFonts w:hint="default" w:ascii="仿宋_GB2312" w:hAnsi="仿宋_GB2312" w:eastAsia="仿宋_GB2312" w:cs="仿宋_GB2312"/>
                <w:color w:val="auto"/>
                <w:sz w:val="24"/>
                <w:szCs w:val="24"/>
                <w:lang w:val="en-US" w:eastAsia="zh-CN"/>
              </w:rPr>
              <w:t> </w:t>
            </w:r>
          </w:p>
          <w:p>
            <w:pPr>
              <w:widowControl/>
              <w:jc w:val="left"/>
              <w:rPr>
                <w:rFonts w:hint="default"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05" w:type="dxa"/>
            <w:gridSpan w:val="3"/>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widowControl/>
              <w:jc w:val="left"/>
              <w:rPr>
                <w:rFonts w:hint="default" w:ascii="仿宋_GB2312" w:hAnsi="仿宋_GB2312" w:eastAsia="仿宋_GB2312" w:cs="仿宋_GB2312"/>
                <w:color w:val="auto"/>
                <w:sz w:val="24"/>
                <w:szCs w:val="24"/>
              </w:rPr>
            </w:pPr>
            <w:r>
              <w:rPr>
                <w:rFonts w:hint="default" w:ascii="仿宋_GB2312" w:hAnsi="仿宋_GB2312" w:eastAsia="仿宋_GB2312" w:cs="仿宋_GB2312"/>
                <w:color w:val="auto"/>
                <w:sz w:val="24"/>
                <w:szCs w:val="24"/>
                <w:lang w:val="en-US" w:eastAsia="zh-CN"/>
              </w:rPr>
              <w:t> </w:t>
            </w:r>
          </w:p>
        </w:tc>
        <w:tc>
          <w:tcPr>
            <w:tcW w:w="555" w:type="dxa"/>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widowControl/>
              <w:jc w:val="left"/>
              <w:rPr>
                <w:rFonts w:hint="default" w:ascii="仿宋_GB2312" w:hAnsi="仿宋_GB2312" w:eastAsia="仿宋_GB2312" w:cs="仿宋_GB2312"/>
                <w:color w:val="auto"/>
                <w:sz w:val="24"/>
                <w:szCs w:val="24"/>
              </w:rPr>
            </w:pPr>
            <w:r>
              <w:rPr>
                <w:rFonts w:hint="default" w:ascii="仿宋_GB2312" w:hAnsi="仿宋_GB2312" w:eastAsia="仿宋_GB2312" w:cs="仿宋_GB2312"/>
                <w:color w:val="auto"/>
                <w:sz w:val="24"/>
                <w:szCs w:val="24"/>
                <w:lang w:val="en-US" w:eastAsia="zh-CN"/>
              </w:rPr>
              <w:t> </w:t>
            </w:r>
          </w:p>
          <w:p>
            <w:pPr>
              <w:widowControl/>
              <w:jc w:val="left"/>
              <w:rPr>
                <w:rFonts w:hint="default" w:ascii="仿宋_GB2312" w:hAnsi="仿宋_GB2312" w:eastAsia="仿宋_GB2312" w:cs="仿宋_GB2312"/>
                <w:color w:val="auto"/>
                <w:sz w:val="24"/>
                <w:szCs w:val="24"/>
              </w:rPr>
            </w:pPr>
            <w:r>
              <w:rPr>
                <w:rFonts w:hint="default" w:ascii="仿宋_GB2312" w:hAnsi="仿宋_GB2312" w:eastAsia="仿宋_GB2312" w:cs="仿宋_GB2312"/>
                <w:color w:val="auto"/>
                <w:sz w:val="24"/>
                <w:szCs w:val="24"/>
                <w:lang w:val="en-US" w:eastAsia="zh-CN"/>
              </w:rPr>
              <w:t> </w:t>
            </w:r>
          </w:p>
          <w:p>
            <w:pPr>
              <w:widowControl/>
              <w:jc w:val="left"/>
              <w:rPr>
                <w:rFonts w:hint="default"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65" w:type="dxa"/>
            <w:gridSpan w:val="3"/>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widowControl/>
              <w:jc w:val="left"/>
              <w:rPr>
                <w:rFonts w:hint="default" w:ascii="仿宋_GB2312" w:hAnsi="仿宋_GB2312" w:eastAsia="仿宋_GB2312" w:cs="仿宋_GB2312"/>
                <w:color w:val="auto"/>
                <w:sz w:val="24"/>
                <w:szCs w:val="24"/>
              </w:rPr>
            </w:pPr>
            <w:r>
              <w:rPr>
                <w:rFonts w:hint="default" w:ascii="仿宋_GB2312" w:hAnsi="仿宋_GB2312" w:eastAsia="仿宋_GB2312" w:cs="仿宋_GB2312"/>
                <w:color w:val="auto"/>
                <w:sz w:val="24"/>
                <w:szCs w:val="24"/>
                <w:lang w:val="en-US" w:eastAsia="zh-CN"/>
              </w:rPr>
              <w:t> </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shd w:val="clear" w:color="auto" w:fill="FFFFFF"/>
          <w:tblCellMar>
            <w:top w:w="15" w:type="dxa"/>
            <w:left w:w="15" w:type="dxa"/>
            <w:bottom w:w="15" w:type="dxa"/>
            <w:right w:w="15" w:type="dxa"/>
          </w:tblCellMar>
        </w:tblPrEx>
        <w:tc>
          <w:tcPr>
            <w:tcW w:w="782" w:type="dxa"/>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widowControl/>
              <w:jc w:val="left"/>
              <w:rPr>
                <w:rFonts w:hint="eastAsia" w:ascii="仿宋_GB2312" w:hAnsi="仿宋_GB2312" w:eastAsia="仿宋_GB2312" w:cs="仿宋_GB2312"/>
                <w:color w:val="auto"/>
                <w:sz w:val="24"/>
                <w:szCs w:val="24"/>
                <w:lang w:val="en-US" w:eastAsia="zh-CN"/>
              </w:rPr>
            </w:pPr>
          </w:p>
          <w:p>
            <w:pPr>
              <w:widowControl/>
              <w:jc w:val="left"/>
              <w:rPr>
                <w:rFonts w:hint="eastAsia" w:ascii="仿宋_GB2312" w:hAnsi="仿宋_GB2312" w:eastAsia="仿宋_GB2312" w:cs="仿宋_GB2312"/>
                <w:color w:val="auto"/>
                <w:sz w:val="24"/>
                <w:szCs w:val="24"/>
                <w:lang w:val="en-US" w:eastAsia="zh-CN"/>
              </w:rPr>
            </w:pPr>
          </w:p>
          <w:p>
            <w:pPr>
              <w:widowControl/>
              <w:jc w:val="left"/>
              <w:rPr>
                <w:rFonts w:hint="eastAsia" w:ascii="仿宋_GB2312" w:hAnsi="仿宋_GB2312" w:eastAsia="仿宋_GB2312" w:cs="仿宋_GB2312"/>
                <w:color w:val="auto"/>
                <w:sz w:val="24"/>
                <w:szCs w:val="24"/>
                <w:lang w:val="en-US" w:eastAsia="zh-CN"/>
              </w:rPr>
            </w:pPr>
          </w:p>
          <w:p>
            <w:pPr>
              <w:widowControl/>
              <w:jc w:val="center"/>
              <w:rPr>
                <w:rFonts w:hint="eastAsia" w:ascii="仿宋_GB2312" w:hAnsi="仿宋_GB2312" w:eastAsia="仿宋_GB2312" w:cs="仿宋_GB2312"/>
                <w:color w:val="auto"/>
                <w:sz w:val="24"/>
                <w:szCs w:val="24"/>
                <w:lang w:val="en-US" w:eastAsia="zh-CN"/>
              </w:rPr>
            </w:pPr>
          </w:p>
          <w:p>
            <w:pPr>
              <w:widowControl/>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630" w:type="dxa"/>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widowControl/>
              <w:jc w:val="left"/>
              <w:rPr>
                <w:rFonts w:hint="default" w:ascii="仿宋_GB2312" w:hAnsi="仿宋_GB2312" w:eastAsia="仿宋_GB2312" w:cs="仿宋_GB2312"/>
                <w:color w:val="auto"/>
                <w:sz w:val="24"/>
                <w:szCs w:val="24"/>
                <w:lang w:val="en-US" w:eastAsia="zh-CN"/>
              </w:rPr>
            </w:pPr>
            <w:r>
              <w:rPr>
                <w:rFonts w:hint="default" w:ascii="仿宋_GB2312" w:hAnsi="仿宋_GB2312" w:eastAsia="仿宋_GB2312" w:cs="仿宋_GB2312"/>
                <w:color w:val="auto"/>
                <w:sz w:val="24"/>
                <w:szCs w:val="24"/>
                <w:lang w:val="en-US" w:eastAsia="zh-CN"/>
              </w:rPr>
              <w:t> </w:t>
            </w:r>
          </w:p>
          <w:p>
            <w:pPr>
              <w:widowControl/>
              <w:jc w:val="left"/>
              <w:rPr>
                <w:rFonts w:hint="default" w:ascii="仿宋_GB2312" w:hAnsi="仿宋_GB2312" w:eastAsia="仿宋_GB2312" w:cs="仿宋_GB2312"/>
                <w:color w:val="auto"/>
                <w:sz w:val="24"/>
                <w:szCs w:val="24"/>
                <w:lang w:val="en-US" w:eastAsia="zh-CN"/>
              </w:rPr>
            </w:pPr>
            <w:r>
              <w:rPr>
                <w:rFonts w:hint="default" w:ascii="仿宋_GB2312" w:hAnsi="仿宋_GB2312" w:eastAsia="仿宋_GB2312" w:cs="仿宋_GB2312"/>
                <w:color w:val="auto"/>
                <w:sz w:val="24"/>
                <w:szCs w:val="24"/>
                <w:lang w:val="en-US" w:eastAsia="zh-CN"/>
              </w:rPr>
              <w:t> </w:t>
            </w:r>
          </w:p>
          <w:p>
            <w:pPr>
              <w:widowControl/>
              <w:jc w:val="left"/>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公共</w:t>
            </w:r>
          </w:p>
          <w:p>
            <w:pPr>
              <w:widowControl/>
              <w:jc w:val="left"/>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服务</w:t>
            </w:r>
          </w:p>
        </w:tc>
        <w:tc>
          <w:tcPr>
            <w:tcW w:w="630" w:type="dxa"/>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widowControl/>
              <w:jc w:val="left"/>
              <w:rPr>
                <w:rFonts w:hint="default" w:ascii="仿宋_GB2312" w:hAnsi="仿宋_GB2312" w:eastAsia="仿宋_GB2312" w:cs="仿宋_GB2312"/>
                <w:color w:val="auto"/>
                <w:sz w:val="24"/>
                <w:szCs w:val="24"/>
                <w:lang w:val="en-US" w:eastAsia="zh-CN"/>
              </w:rPr>
            </w:pPr>
            <w:r>
              <w:rPr>
                <w:rFonts w:hint="default" w:ascii="仿宋_GB2312" w:hAnsi="仿宋_GB2312" w:eastAsia="仿宋_GB2312" w:cs="仿宋_GB2312"/>
                <w:color w:val="auto"/>
                <w:sz w:val="24"/>
                <w:szCs w:val="24"/>
                <w:lang w:val="en-US" w:eastAsia="zh-CN"/>
              </w:rPr>
              <w:t> </w:t>
            </w:r>
          </w:p>
          <w:p>
            <w:pPr>
              <w:widowControl/>
              <w:jc w:val="left"/>
              <w:rPr>
                <w:rFonts w:hint="default" w:ascii="仿宋_GB2312" w:hAnsi="仿宋_GB2312" w:eastAsia="仿宋_GB2312" w:cs="仿宋_GB2312"/>
                <w:color w:val="auto"/>
                <w:sz w:val="24"/>
                <w:szCs w:val="24"/>
                <w:lang w:val="en-US" w:eastAsia="zh-CN"/>
              </w:rPr>
            </w:pPr>
            <w:r>
              <w:rPr>
                <w:rFonts w:hint="default" w:ascii="仿宋_GB2312" w:hAnsi="仿宋_GB2312" w:eastAsia="仿宋_GB2312" w:cs="仿宋_GB2312"/>
                <w:color w:val="auto"/>
                <w:sz w:val="24"/>
                <w:szCs w:val="24"/>
                <w:lang w:val="en-US" w:eastAsia="zh-CN"/>
              </w:rPr>
              <w:t> </w:t>
            </w:r>
          </w:p>
          <w:p>
            <w:pPr>
              <w:widowControl/>
              <w:jc w:val="left"/>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重大决策预公</w:t>
            </w:r>
          </w:p>
          <w:p>
            <w:pPr>
              <w:widowControl/>
              <w:jc w:val="left"/>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开</w:t>
            </w:r>
          </w:p>
        </w:tc>
        <w:tc>
          <w:tcPr>
            <w:tcW w:w="2565" w:type="dxa"/>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widowControl/>
              <w:jc w:val="left"/>
              <w:rPr>
                <w:rFonts w:hint="default" w:ascii="仿宋_GB2312" w:hAnsi="仿宋_GB2312" w:eastAsia="仿宋_GB2312" w:cs="仿宋_GB2312"/>
                <w:color w:val="auto"/>
                <w:sz w:val="24"/>
                <w:szCs w:val="24"/>
                <w:lang w:val="en-US" w:eastAsia="zh-CN"/>
              </w:rPr>
            </w:pPr>
            <w:r>
              <w:rPr>
                <w:rFonts w:hint="default" w:ascii="仿宋_GB2312" w:hAnsi="仿宋_GB2312" w:eastAsia="仿宋_GB2312" w:cs="仿宋_GB2312"/>
                <w:color w:val="auto"/>
                <w:sz w:val="24"/>
                <w:szCs w:val="24"/>
                <w:lang w:val="en-US" w:eastAsia="zh-CN"/>
              </w:rPr>
              <w:t> </w:t>
            </w:r>
          </w:p>
          <w:p>
            <w:pPr>
              <w:widowControl/>
              <w:jc w:val="left"/>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自然资源领域重大决 策事项的意见征集(含 意见的采纳情况) 等  (依法不予公开的决 策事项除外)</w:t>
            </w:r>
          </w:p>
        </w:tc>
        <w:tc>
          <w:tcPr>
            <w:tcW w:w="1560" w:type="dxa"/>
            <w:gridSpan w:val="3"/>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widowControl/>
              <w:jc w:val="left"/>
              <w:rPr>
                <w:rFonts w:hint="default" w:ascii="仿宋_GB2312" w:hAnsi="仿宋_GB2312" w:eastAsia="仿宋_GB2312" w:cs="仿宋_GB2312"/>
                <w:color w:val="auto"/>
                <w:sz w:val="24"/>
                <w:szCs w:val="24"/>
                <w:lang w:val="en-US" w:eastAsia="zh-CN"/>
              </w:rPr>
            </w:pPr>
            <w:r>
              <w:rPr>
                <w:rFonts w:hint="default" w:ascii="仿宋_GB2312" w:hAnsi="仿宋_GB2312" w:eastAsia="仿宋_GB2312" w:cs="仿宋_GB2312"/>
                <w:color w:val="auto"/>
                <w:sz w:val="24"/>
                <w:szCs w:val="24"/>
                <w:lang w:val="en-US" w:eastAsia="zh-CN"/>
              </w:rPr>
              <w:t> </w:t>
            </w:r>
          </w:p>
          <w:p>
            <w:pPr>
              <w:widowControl/>
              <w:jc w:val="left"/>
              <w:rPr>
                <w:rFonts w:hint="default" w:ascii="仿宋_GB2312" w:hAnsi="仿宋_GB2312" w:eastAsia="仿宋_GB2312" w:cs="仿宋_GB2312"/>
                <w:color w:val="auto"/>
                <w:sz w:val="24"/>
                <w:szCs w:val="24"/>
                <w:lang w:val="en-US" w:eastAsia="zh-CN"/>
              </w:rPr>
            </w:pPr>
            <w:r>
              <w:rPr>
                <w:rFonts w:hint="default" w:ascii="仿宋_GB2312" w:hAnsi="仿宋_GB2312" w:eastAsia="仿宋_GB2312" w:cs="仿宋_GB2312"/>
                <w:color w:val="auto"/>
                <w:sz w:val="24"/>
                <w:szCs w:val="24"/>
                <w:lang w:val="en-US" w:eastAsia="zh-CN"/>
              </w:rPr>
              <w:t> </w:t>
            </w:r>
          </w:p>
          <w:p>
            <w:pPr>
              <w:widowControl/>
              <w:jc w:val="left"/>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《重大行政决策程序暂行条 例》</w:t>
            </w:r>
          </w:p>
        </w:tc>
        <w:tc>
          <w:tcPr>
            <w:tcW w:w="1365" w:type="dxa"/>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widowControl/>
              <w:jc w:val="left"/>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向社会公开征求意见期限一般不少于30日；因情况紧急等原因需 要缩短期限的，公开征求意见时应当予以说明</w:t>
            </w:r>
          </w:p>
        </w:tc>
        <w:tc>
          <w:tcPr>
            <w:tcW w:w="1665" w:type="dxa"/>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widowControl/>
              <w:jc w:val="left"/>
              <w:rPr>
                <w:rFonts w:hint="default" w:ascii="仿宋_GB2312" w:hAnsi="仿宋_GB2312" w:eastAsia="仿宋_GB2312" w:cs="仿宋_GB2312"/>
                <w:color w:val="auto"/>
                <w:sz w:val="24"/>
                <w:szCs w:val="24"/>
                <w:lang w:val="en-US" w:eastAsia="zh-CN"/>
              </w:rPr>
            </w:pPr>
            <w:r>
              <w:rPr>
                <w:rFonts w:hint="default" w:ascii="仿宋_GB2312" w:hAnsi="仿宋_GB2312" w:eastAsia="仿宋_GB2312" w:cs="仿宋_GB2312"/>
                <w:color w:val="auto"/>
                <w:sz w:val="24"/>
                <w:szCs w:val="24"/>
                <w:lang w:val="en-US" w:eastAsia="zh-CN"/>
              </w:rPr>
              <w:t> </w:t>
            </w:r>
          </w:p>
          <w:p>
            <w:pPr>
              <w:widowControl/>
              <w:jc w:val="left"/>
              <w:rPr>
                <w:rFonts w:hint="default" w:ascii="仿宋_GB2312" w:hAnsi="仿宋_GB2312" w:eastAsia="仿宋_GB2312" w:cs="仿宋_GB2312"/>
                <w:color w:val="auto"/>
                <w:sz w:val="24"/>
                <w:szCs w:val="24"/>
                <w:lang w:val="en-US" w:eastAsia="zh-CN"/>
              </w:rPr>
            </w:pPr>
            <w:r>
              <w:rPr>
                <w:rFonts w:hint="default" w:ascii="仿宋_GB2312" w:hAnsi="仿宋_GB2312" w:eastAsia="仿宋_GB2312" w:cs="仿宋_GB2312"/>
                <w:color w:val="auto"/>
                <w:sz w:val="24"/>
                <w:szCs w:val="24"/>
                <w:lang w:val="en-US" w:eastAsia="zh-CN"/>
              </w:rPr>
              <w:t> </w:t>
            </w:r>
          </w:p>
          <w:p>
            <w:pPr>
              <w:widowControl/>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大滩镇</w:t>
            </w:r>
          </w:p>
          <w:p>
            <w:pPr>
              <w:widowControl/>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人民政府</w:t>
            </w:r>
          </w:p>
        </w:tc>
        <w:tc>
          <w:tcPr>
            <w:tcW w:w="2550" w:type="dxa"/>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widowControl/>
              <w:jc w:val="left"/>
              <w:rPr>
                <w:rFonts w:hint="eastAsia" w:ascii="仿宋_GB2312" w:hAnsi="仿宋_GB2312" w:eastAsia="仿宋_GB2312" w:cs="仿宋_GB2312"/>
                <w:color w:val="auto"/>
                <w:sz w:val="24"/>
                <w:szCs w:val="24"/>
                <w:lang w:val="en-US" w:eastAsia="zh-CN"/>
              </w:rPr>
            </w:pPr>
          </w:p>
          <w:p>
            <w:pPr>
              <w:widowControl/>
              <w:jc w:val="left"/>
              <w:rPr>
                <w:rFonts w:hint="eastAsia" w:ascii="仿宋_GB2312" w:hAnsi="仿宋_GB2312" w:eastAsia="仿宋_GB2312" w:cs="仿宋_GB2312"/>
                <w:color w:val="auto"/>
                <w:sz w:val="24"/>
                <w:szCs w:val="24"/>
                <w:lang w:val="en-US" w:eastAsia="zh-CN"/>
              </w:rPr>
            </w:pPr>
          </w:p>
          <w:p>
            <w:pPr>
              <w:widowControl/>
              <w:jc w:val="left"/>
              <w:rPr>
                <w:rFonts w:hint="eastAsia" w:ascii="仿宋_GB2312" w:hAnsi="仿宋_GB2312" w:eastAsia="仿宋_GB2312" w:cs="仿宋_GB2312"/>
                <w:color w:val="auto"/>
                <w:sz w:val="24"/>
                <w:szCs w:val="24"/>
                <w:lang w:val="en-US" w:eastAsia="zh-CN"/>
              </w:rPr>
            </w:pPr>
          </w:p>
          <w:p>
            <w:pPr>
              <w:widowControl/>
              <w:jc w:val="left"/>
              <w:rPr>
                <w:rFonts w:hint="eastAsia" w:ascii="仿宋_GB2312" w:hAnsi="仿宋_GB2312" w:eastAsia="仿宋_GB2312" w:cs="仿宋_GB2312"/>
                <w:color w:val="auto"/>
                <w:sz w:val="24"/>
                <w:szCs w:val="24"/>
                <w:lang w:val="en-US" w:eastAsia="zh-CN"/>
              </w:rPr>
            </w:pPr>
          </w:p>
          <w:p>
            <w:pPr>
              <w:widowControl/>
              <w:jc w:val="left"/>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■便民服务中心</w:t>
            </w:r>
          </w:p>
        </w:tc>
        <w:tc>
          <w:tcPr>
            <w:tcW w:w="705" w:type="dxa"/>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widowControl/>
              <w:jc w:val="left"/>
              <w:rPr>
                <w:rFonts w:hint="default" w:ascii="仿宋_GB2312" w:hAnsi="仿宋_GB2312" w:eastAsia="仿宋_GB2312" w:cs="仿宋_GB2312"/>
                <w:color w:val="auto"/>
                <w:sz w:val="24"/>
                <w:szCs w:val="24"/>
                <w:lang w:val="en-US" w:eastAsia="zh-CN"/>
              </w:rPr>
            </w:pPr>
            <w:r>
              <w:rPr>
                <w:rFonts w:hint="default" w:ascii="仿宋_GB2312" w:hAnsi="仿宋_GB2312" w:eastAsia="仿宋_GB2312" w:cs="仿宋_GB2312"/>
                <w:color w:val="auto"/>
                <w:sz w:val="24"/>
                <w:szCs w:val="24"/>
                <w:lang w:val="en-US" w:eastAsia="zh-CN"/>
              </w:rPr>
              <w:t> </w:t>
            </w:r>
          </w:p>
          <w:p>
            <w:pPr>
              <w:widowControl/>
              <w:jc w:val="left"/>
              <w:rPr>
                <w:rFonts w:hint="default" w:ascii="仿宋_GB2312" w:hAnsi="仿宋_GB2312" w:eastAsia="仿宋_GB2312" w:cs="仿宋_GB2312"/>
                <w:color w:val="auto"/>
                <w:sz w:val="24"/>
                <w:szCs w:val="24"/>
                <w:lang w:val="en-US" w:eastAsia="zh-CN"/>
              </w:rPr>
            </w:pPr>
            <w:r>
              <w:rPr>
                <w:rFonts w:hint="default" w:ascii="仿宋_GB2312" w:hAnsi="仿宋_GB2312" w:eastAsia="仿宋_GB2312" w:cs="仿宋_GB2312"/>
                <w:color w:val="auto"/>
                <w:sz w:val="24"/>
                <w:szCs w:val="24"/>
                <w:lang w:val="en-US" w:eastAsia="zh-CN"/>
              </w:rPr>
              <w:t> </w:t>
            </w:r>
          </w:p>
          <w:p>
            <w:pPr>
              <w:widowControl/>
              <w:jc w:val="left"/>
              <w:rPr>
                <w:rFonts w:hint="default" w:ascii="仿宋_GB2312" w:hAnsi="仿宋_GB2312" w:eastAsia="仿宋_GB2312" w:cs="仿宋_GB2312"/>
                <w:color w:val="auto"/>
                <w:sz w:val="24"/>
                <w:szCs w:val="24"/>
                <w:lang w:val="en-US" w:eastAsia="zh-CN"/>
              </w:rPr>
            </w:pPr>
            <w:r>
              <w:rPr>
                <w:rFonts w:hint="default" w:ascii="仿宋_GB2312" w:hAnsi="仿宋_GB2312" w:eastAsia="仿宋_GB2312" w:cs="仿宋_GB2312"/>
                <w:color w:val="auto"/>
                <w:sz w:val="24"/>
                <w:szCs w:val="24"/>
                <w:lang w:val="en-US" w:eastAsia="zh-CN"/>
              </w:rPr>
              <w:t> </w:t>
            </w:r>
          </w:p>
          <w:p>
            <w:pPr>
              <w:widowControl/>
              <w:jc w:val="left"/>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p>
        </w:tc>
        <w:tc>
          <w:tcPr>
            <w:tcW w:w="705" w:type="dxa"/>
            <w:gridSpan w:val="3"/>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widowControl/>
              <w:jc w:val="left"/>
              <w:rPr>
                <w:rFonts w:hint="default" w:ascii="仿宋_GB2312" w:hAnsi="仿宋_GB2312" w:eastAsia="仿宋_GB2312" w:cs="仿宋_GB2312"/>
                <w:color w:val="auto"/>
                <w:sz w:val="24"/>
                <w:szCs w:val="24"/>
                <w:lang w:val="en-US" w:eastAsia="zh-CN"/>
              </w:rPr>
            </w:pPr>
            <w:r>
              <w:rPr>
                <w:rFonts w:hint="default" w:ascii="仿宋_GB2312" w:hAnsi="仿宋_GB2312" w:eastAsia="仿宋_GB2312" w:cs="仿宋_GB2312"/>
                <w:color w:val="auto"/>
                <w:sz w:val="24"/>
                <w:szCs w:val="24"/>
                <w:lang w:val="en-US" w:eastAsia="zh-CN"/>
              </w:rPr>
              <w:t> </w:t>
            </w:r>
          </w:p>
        </w:tc>
        <w:tc>
          <w:tcPr>
            <w:tcW w:w="555" w:type="dxa"/>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widowControl/>
              <w:jc w:val="left"/>
              <w:rPr>
                <w:rFonts w:hint="default" w:ascii="仿宋_GB2312" w:hAnsi="仿宋_GB2312" w:eastAsia="仿宋_GB2312" w:cs="仿宋_GB2312"/>
                <w:color w:val="auto"/>
                <w:sz w:val="24"/>
                <w:szCs w:val="24"/>
                <w:lang w:val="en-US" w:eastAsia="zh-CN"/>
              </w:rPr>
            </w:pPr>
            <w:r>
              <w:rPr>
                <w:rFonts w:hint="default" w:ascii="仿宋_GB2312" w:hAnsi="仿宋_GB2312" w:eastAsia="仿宋_GB2312" w:cs="仿宋_GB2312"/>
                <w:color w:val="auto"/>
                <w:sz w:val="24"/>
                <w:szCs w:val="24"/>
                <w:lang w:val="en-US" w:eastAsia="zh-CN"/>
              </w:rPr>
              <w:t> </w:t>
            </w:r>
          </w:p>
          <w:p>
            <w:pPr>
              <w:widowControl/>
              <w:jc w:val="left"/>
              <w:rPr>
                <w:rFonts w:hint="default" w:ascii="仿宋_GB2312" w:hAnsi="仿宋_GB2312" w:eastAsia="仿宋_GB2312" w:cs="仿宋_GB2312"/>
                <w:color w:val="auto"/>
                <w:sz w:val="24"/>
                <w:szCs w:val="24"/>
                <w:lang w:val="en-US" w:eastAsia="zh-CN"/>
              </w:rPr>
            </w:pPr>
            <w:r>
              <w:rPr>
                <w:rFonts w:hint="default" w:ascii="仿宋_GB2312" w:hAnsi="仿宋_GB2312" w:eastAsia="仿宋_GB2312" w:cs="仿宋_GB2312"/>
                <w:color w:val="auto"/>
                <w:sz w:val="24"/>
                <w:szCs w:val="24"/>
                <w:lang w:val="en-US" w:eastAsia="zh-CN"/>
              </w:rPr>
              <w:t> </w:t>
            </w:r>
          </w:p>
          <w:p>
            <w:pPr>
              <w:widowControl/>
              <w:jc w:val="left"/>
              <w:rPr>
                <w:rFonts w:hint="default" w:ascii="仿宋_GB2312" w:hAnsi="仿宋_GB2312" w:eastAsia="仿宋_GB2312" w:cs="仿宋_GB2312"/>
                <w:color w:val="auto"/>
                <w:sz w:val="24"/>
                <w:szCs w:val="24"/>
                <w:lang w:val="en-US" w:eastAsia="zh-CN"/>
              </w:rPr>
            </w:pPr>
            <w:r>
              <w:rPr>
                <w:rFonts w:hint="default" w:ascii="仿宋_GB2312" w:hAnsi="仿宋_GB2312" w:eastAsia="仿宋_GB2312" w:cs="仿宋_GB2312"/>
                <w:color w:val="auto"/>
                <w:sz w:val="24"/>
                <w:szCs w:val="24"/>
                <w:lang w:val="en-US" w:eastAsia="zh-CN"/>
              </w:rPr>
              <w:t> </w:t>
            </w:r>
          </w:p>
          <w:p>
            <w:pPr>
              <w:widowControl/>
              <w:jc w:val="left"/>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p>
        </w:tc>
        <w:tc>
          <w:tcPr>
            <w:tcW w:w="765" w:type="dxa"/>
            <w:gridSpan w:val="3"/>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widowControl/>
              <w:jc w:val="left"/>
              <w:rPr>
                <w:rFonts w:hint="default" w:ascii="仿宋_GB2312" w:hAnsi="仿宋_GB2312" w:eastAsia="仿宋_GB2312" w:cs="仿宋_GB2312"/>
                <w:color w:val="auto"/>
                <w:sz w:val="24"/>
                <w:szCs w:val="24"/>
                <w:lang w:val="en-US" w:eastAsia="zh-CN"/>
              </w:rPr>
            </w:pPr>
            <w:r>
              <w:rPr>
                <w:rFonts w:hint="default" w:ascii="仿宋_GB2312" w:hAnsi="仿宋_GB2312" w:eastAsia="仿宋_GB2312" w:cs="仿宋_GB2312"/>
                <w:color w:val="auto"/>
                <w:sz w:val="24"/>
                <w:szCs w:val="24"/>
                <w:lang w:val="en-US" w:eastAsia="zh-CN"/>
              </w:rPr>
              <w:t> </w:t>
            </w:r>
          </w:p>
        </w:tc>
      </w:tr>
    </w:tbl>
    <w:p>
      <w:pPr>
        <w:rPr>
          <w:color w:val="auto"/>
        </w:rPr>
      </w:pPr>
    </w:p>
    <w:p>
      <w:pPr>
        <w:rPr>
          <w:color w:val="auto"/>
        </w:rPr>
      </w:pPr>
    </w:p>
    <w:tbl>
      <w:tblPr>
        <w:tblStyle w:val="6"/>
        <w:tblW w:w="14473" w:type="dxa"/>
        <w:tblInd w:w="0" w:type="dxa"/>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
      <w:tblGrid>
        <w:gridCol w:w="780"/>
        <w:gridCol w:w="2"/>
        <w:gridCol w:w="15"/>
        <w:gridCol w:w="610"/>
        <w:gridCol w:w="5"/>
        <w:gridCol w:w="630"/>
        <w:gridCol w:w="3"/>
        <w:gridCol w:w="2562"/>
        <w:gridCol w:w="6"/>
        <w:gridCol w:w="1552"/>
        <w:gridCol w:w="2"/>
        <w:gridCol w:w="1365"/>
        <w:gridCol w:w="1"/>
        <w:gridCol w:w="1664"/>
        <w:gridCol w:w="6"/>
        <w:gridCol w:w="2544"/>
        <w:gridCol w:w="6"/>
        <w:gridCol w:w="699"/>
        <w:gridCol w:w="1"/>
        <w:gridCol w:w="700"/>
        <w:gridCol w:w="4"/>
        <w:gridCol w:w="555"/>
        <w:gridCol w:w="1"/>
        <w:gridCol w:w="14"/>
        <w:gridCol w:w="746"/>
        <w:gridCol w:w="4"/>
      </w:tblGrid>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15" w:type="dxa"/>
            <w:left w:w="15" w:type="dxa"/>
            <w:bottom w:w="15" w:type="dxa"/>
            <w:right w:w="15" w:type="dxa"/>
          </w:tblCellMar>
        </w:tblPrEx>
        <w:trPr>
          <w:gridAfter w:val="1"/>
          <w:wAfter w:w="4" w:type="dxa"/>
        </w:trPr>
        <w:tc>
          <w:tcPr>
            <w:tcW w:w="780" w:type="dxa"/>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ascii="黑体" w:hAnsi="宋体" w:eastAsia="黑体" w:cs="黑体"/>
                <w:i w:val="0"/>
                <w:iCs w:val="0"/>
                <w:caps w:val="0"/>
                <w:color w:val="000000"/>
                <w:spacing w:val="0"/>
                <w:kern w:val="0"/>
                <w:sz w:val="22"/>
                <w:szCs w:val="22"/>
                <w:vertAlign w:val="baseline"/>
                <w:lang w:val="en-US" w:eastAsia="zh-CN" w:bidi="ar"/>
              </w:rPr>
            </w:pPr>
          </w:p>
          <w:p>
            <w:pPr>
              <w:keepNext w:val="0"/>
              <w:keepLines w:val="0"/>
              <w:widowControl/>
              <w:suppressLineNumbers w:val="0"/>
              <w:spacing w:before="60" w:beforeAutospacing="0" w:after="60" w:afterAutospacing="0" w:line="360" w:lineRule="atLeast"/>
              <w:ind w:left="0" w:right="0" w:firstLine="220" w:firstLineChars="100"/>
              <w:jc w:val="both"/>
              <w:textAlignment w:val="baseline"/>
              <w:rPr>
                <w:rFonts w:ascii="黑体" w:hAnsi="宋体" w:eastAsia="黑体" w:cs="黑体"/>
                <w:i w:val="0"/>
                <w:iCs w:val="0"/>
                <w:caps w:val="0"/>
                <w:color w:val="000000"/>
                <w:spacing w:val="0"/>
                <w:kern w:val="0"/>
                <w:sz w:val="22"/>
                <w:szCs w:val="22"/>
                <w:vertAlign w:val="baseline"/>
                <w:lang w:val="en-US" w:eastAsia="zh-CN" w:bidi="ar"/>
              </w:rPr>
            </w:pPr>
            <w:r>
              <w:rPr>
                <w:rFonts w:ascii="黑体" w:hAnsi="宋体" w:eastAsia="黑体" w:cs="黑体"/>
                <w:i w:val="0"/>
                <w:iCs w:val="0"/>
                <w:caps w:val="0"/>
                <w:color w:val="000000"/>
                <w:spacing w:val="0"/>
                <w:kern w:val="0"/>
                <w:sz w:val="22"/>
                <w:szCs w:val="22"/>
                <w:vertAlign w:val="baseline"/>
                <w:lang w:val="en-US" w:eastAsia="zh-CN" w:bidi="ar"/>
              </w:rPr>
              <w:t>序</w:t>
            </w:r>
          </w:p>
          <w:p>
            <w:pPr>
              <w:keepNext w:val="0"/>
              <w:keepLines w:val="0"/>
              <w:widowControl/>
              <w:suppressLineNumbers w:val="0"/>
              <w:spacing w:before="60" w:beforeAutospacing="0" w:after="60" w:afterAutospacing="0" w:line="360" w:lineRule="atLeast"/>
              <w:ind w:left="0" w:right="0"/>
              <w:jc w:val="center"/>
              <w:textAlignment w:val="baseline"/>
              <w:rPr>
                <w:rFonts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号</w:t>
            </w:r>
          </w:p>
        </w:tc>
        <w:tc>
          <w:tcPr>
            <w:tcW w:w="1265" w:type="dxa"/>
            <w:gridSpan w:val="6"/>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公开事项</w:t>
            </w:r>
          </w:p>
        </w:tc>
        <w:tc>
          <w:tcPr>
            <w:tcW w:w="2568"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公开内容</w:t>
            </w:r>
          </w:p>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(要素)</w:t>
            </w:r>
          </w:p>
        </w:tc>
        <w:tc>
          <w:tcPr>
            <w:tcW w:w="1552" w:type="dxa"/>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公开依据</w:t>
            </w:r>
          </w:p>
        </w:tc>
        <w:tc>
          <w:tcPr>
            <w:tcW w:w="1368" w:type="dxa"/>
            <w:gridSpan w:val="3"/>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公开时限</w:t>
            </w:r>
          </w:p>
        </w:tc>
        <w:tc>
          <w:tcPr>
            <w:tcW w:w="1670"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公开主体</w:t>
            </w:r>
          </w:p>
        </w:tc>
        <w:tc>
          <w:tcPr>
            <w:tcW w:w="2550"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公开渠道和载体</w:t>
            </w:r>
          </w:p>
        </w:tc>
        <w:tc>
          <w:tcPr>
            <w:tcW w:w="700" w:type="dxa"/>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hint="eastAsia" w:ascii="黑体" w:hAnsi="宋体" w:eastAsia="黑体" w:cs="黑体"/>
                <w:i w:val="0"/>
                <w:iCs w:val="0"/>
                <w:caps w:val="0"/>
                <w:color w:val="000000"/>
                <w:spacing w:val="0"/>
                <w:kern w:val="0"/>
                <w:sz w:val="22"/>
                <w:szCs w:val="22"/>
                <w:vertAlign w:val="baseline"/>
                <w:lang w:val="en-US" w:eastAsia="zh-CN" w:bidi="ar"/>
              </w:rPr>
            </w:pPr>
            <w:r>
              <w:rPr>
                <w:rFonts w:hint="eastAsia" w:ascii="黑体" w:hAnsi="宋体" w:eastAsia="黑体" w:cs="黑体"/>
                <w:i w:val="0"/>
                <w:iCs w:val="0"/>
                <w:caps w:val="0"/>
                <w:color w:val="000000"/>
                <w:spacing w:val="0"/>
                <w:kern w:val="0"/>
                <w:sz w:val="22"/>
                <w:szCs w:val="22"/>
                <w:vertAlign w:val="baseline"/>
                <w:lang w:val="en-US" w:eastAsia="zh-CN" w:bidi="ar"/>
              </w:rPr>
              <w:t>公开</w:t>
            </w:r>
          </w:p>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对象</w:t>
            </w:r>
          </w:p>
        </w:tc>
        <w:tc>
          <w:tcPr>
            <w:tcW w:w="2020" w:type="dxa"/>
            <w:gridSpan w:val="6"/>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公开方式</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shd w:val="clear" w:color="auto" w:fill="FFFFFF"/>
          <w:tblCellMar>
            <w:top w:w="15" w:type="dxa"/>
            <w:left w:w="15" w:type="dxa"/>
            <w:bottom w:w="15" w:type="dxa"/>
            <w:right w:w="15" w:type="dxa"/>
          </w:tblCellMar>
        </w:tblPrEx>
        <w:trPr>
          <w:gridAfter w:val="1"/>
          <w:wAfter w:w="4" w:type="dxa"/>
        </w:trPr>
        <w:tc>
          <w:tcPr>
            <w:tcW w:w="780" w:type="dxa"/>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jc w:val="center"/>
              <w:rPr>
                <w:rFonts w:hint="eastAsia" w:ascii="微软雅黑" w:hAnsi="微软雅黑" w:eastAsia="微软雅黑" w:cs="微软雅黑"/>
                <w:i w:val="0"/>
                <w:iCs w:val="0"/>
                <w:caps w:val="0"/>
                <w:color w:val="000000"/>
                <w:spacing w:val="0"/>
                <w:sz w:val="19"/>
                <w:szCs w:val="19"/>
              </w:rPr>
            </w:pPr>
          </w:p>
        </w:tc>
        <w:tc>
          <w:tcPr>
            <w:tcW w:w="627" w:type="dxa"/>
            <w:gridSpan w:val="3"/>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一级</w:t>
            </w:r>
          </w:p>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事项</w:t>
            </w:r>
          </w:p>
        </w:tc>
        <w:tc>
          <w:tcPr>
            <w:tcW w:w="638" w:type="dxa"/>
            <w:gridSpan w:val="3"/>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二级</w:t>
            </w:r>
          </w:p>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事项</w:t>
            </w:r>
          </w:p>
        </w:tc>
        <w:tc>
          <w:tcPr>
            <w:tcW w:w="2568"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微软雅黑" w:hAnsi="微软雅黑" w:eastAsia="微软雅黑" w:cs="微软雅黑"/>
                <w:i w:val="0"/>
                <w:iCs w:val="0"/>
                <w:caps w:val="0"/>
                <w:color w:val="000000"/>
                <w:spacing w:val="0"/>
                <w:sz w:val="19"/>
                <w:szCs w:val="19"/>
              </w:rPr>
            </w:pPr>
          </w:p>
        </w:tc>
        <w:tc>
          <w:tcPr>
            <w:tcW w:w="1552" w:type="dxa"/>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微软雅黑" w:hAnsi="微软雅黑" w:eastAsia="微软雅黑" w:cs="微软雅黑"/>
                <w:i w:val="0"/>
                <w:iCs w:val="0"/>
                <w:caps w:val="0"/>
                <w:color w:val="000000"/>
                <w:spacing w:val="0"/>
                <w:sz w:val="19"/>
                <w:szCs w:val="19"/>
              </w:rPr>
            </w:pPr>
          </w:p>
        </w:tc>
        <w:tc>
          <w:tcPr>
            <w:tcW w:w="1368" w:type="dxa"/>
            <w:gridSpan w:val="3"/>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微软雅黑" w:hAnsi="微软雅黑" w:eastAsia="微软雅黑" w:cs="微软雅黑"/>
                <w:i w:val="0"/>
                <w:iCs w:val="0"/>
                <w:caps w:val="0"/>
                <w:color w:val="000000"/>
                <w:spacing w:val="0"/>
                <w:sz w:val="19"/>
                <w:szCs w:val="19"/>
              </w:rPr>
            </w:pPr>
          </w:p>
        </w:tc>
        <w:tc>
          <w:tcPr>
            <w:tcW w:w="1670"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微软雅黑" w:hAnsi="微软雅黑" w:eastAsia="微软雅黑" w:cs="微软雅黑"/>
                <w:i w:val="0"/>
                <w:iCs w:val="0"/>
                <w:caps w:val="0"/>
                <w:color w:val="000000"/>
                <w:spacing w:val="0"/>
                <w:sz w:val="19"/>
                <w:szCs w:val="19"/>
              </w:rPr>
            </w:pPr>
          </w:p>
        </w:tc>
        <w:tc>
          <w:tcPr>
            <w:tcW w:w="2550"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微软雅黑" w:hAnsi="微软雅黑" w:eastAsia="微软雅黑" w:cs="微软雅黑"/>
                <w:i w:val="0"/>
                <w:iCs w:val="0"/>
                <w:caps w:val="0"/>
                <w:color w:val="000000"/>
                <w:spacing w:val="0"/>
                <w:sz w:val="19"/>
                <w:szCs w:val="19"/>
              </w:rPr>
            </w:pPr>
          </w:p>
        </w:tc>
        <w:tc>
          <w:tcPr>
            <w:tcW w:w="700" w:type="dxa"/>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全社会</w:t>
            </w:r>
          </w:p>
        </w:tc>
        <w:tc>
          <w:tcPr>
            <w:tcW w:w="700" w:type="dxa"/>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特定</w:t>
            </w:r>
          </w:p>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群众</w:t>
            </w:r>
          </w:p>
        </w:tc>
        <w:tc>
          <w:tcPr>
            <w:tcW w:w="560" w:type="dxa"/>
            <w:gridSpan w:val="3"/>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hint="eastAsia" w:ascii="黑体" w:hAnsi="宋体" w:eastAsia="黑体" w:cs="黑体"/>
                <w:i w:val="0"/>
                <w:iCs w:val="0"/>
                <w:caps w:val="0"/>
                <w:color w:val="000000"/>
                <w:spacing w:val="0"/>
                <w:kern w:val="0"/>
                <w:sz w:val="22"/>
                <w:szCs w:val="22"/>
                <w:vertAlign w:val="baseline"/>
                <w:lang w:val="en-US" w:eastAsia="zh-CN" w:bidi="ar"/>
              </w:rPr>
            </w:pPr>
            <w:r>
              <w:rPr>
                <w:rFonts w:hint="eastAsia" w:ascii="黑体" w:hAnsi="宋体" w:eastAsia="黑体" w:cs="黑体"/>
                <w:i w:val="0"/>
                <w:iCs w:val="0"/>
                <w:caps w:val="0"/>
                <w:color w:val="000000"/>
                <w:spacing w:val="0"/>
                <w:kern w:val="0"/>
                <w:sz w:val="22"/>
                <w:szCs w:val="22"/>
                <w:vertAlign w:val="baseline"/>
                <w:lang w:val="en-US" w:eastAsia="zh-CN" w:bidi="ar"/>
              </w:rPr>
              <w:t>主</w:t>
            </w:r>
          </w:p>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动</w:t>
            </w:r>
          </w:p>
        </w:tc>
        <w:tc>
          <w:tcPr>
            <w:tcW w:w="760" w:type="dxa"/>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hanging="113"/>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依申请公开</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15" w:type="dxa"/>
            <w:left w:w="15" w:type="dxa"/>
            <w:bottom w:w="15" w:type="dxa"/>
            <w:right w:w="15" w:type="dxa"/>
          </w:tblCellMar>
        </w:tblPrEx>
        <w:tc>
          <w:tcPr>
            <w:tcW w:w="797" w:type="dxa"/>
            <w:gridSpan w:val="3"/>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widowControl/>
              <w:jc w:val="center"/>
              <w:rPr>
                <w:rFonts w:hint="eastAsia" w:ascii="仿宋_GB2312" w:hAnsi="仿宋_GB2312" w:eastAsia="仿宋_GB2312" w:cs="仿宋_GB2312"/>
                <w:color w:val="auto"/>
                <w:sz w:val="24"/>
                <w:szCs w:val="24"/>
                <w:lang w:val="en-US" w:eastAsia="zh-CN"/>
              </w:rPr>
            </w:pPr>
          </w:p>
          <w:p>
            <w:pPr>
              <w:widowControl/>
              <w:jc w:val="center"/>
              <w:rPr>
                <w:rFonts w:hint="eastAsia" w:ascii="仿宋_GB2312" w:hAnsi="仿宋_GB2312" w:eastAsia="仿宋_GB2312" w:cs="仿宋_GB2312"/>
                <w:color w:val="auto"/>
                <w:sz w:val="24"/>
                <w:szCs w:val="24"/>
                <w:lang w:val="en-US" w:eastAsia="zh-CN"/>
              </w:rPr>
            </w:pPr>
          </w:p>
          <w:p>
            <w:pPr>
              <w:widowControl/>
              <w:jc w:val="center"/>
              <w:rPr>
                <w:rFonts w:hint="eastAsia" w:ascii="仿宋_GB2312" w:hAnsi="仿宋_GB2312" w:eastAsia="仿宋_GB2312" w:cs="仿宋_GB2312"/>
                <w:color w:val="auto"/>
                <w:sz w:val="24"/>
                <w:szCs w:val="24"/>
                <w:lang w:val="en-US" w:eastAsia="zh-CN"/>
              </w:rPr>
            </w:pPr>
          </w:p>
          <w:p>
            <w:pPr>
              <w:widowControl/>
              <w:jc w:val="center"/>
              <w:rPr>
                <w:rFonts w:hint="eastAsia" w:ascii="仿宋_GB2312" w:hAnsi="仿宋_GB2312" w:eastAsia="仿宋_GB2312" w:cs="仿宋_GB2312"/>
                <w:color w:val="auto"/>
                <w:sz w:val="24"/>
                <w:szCs w:val="24"/>
                <w:lang w:val="en-US" w:eastAsia="zh-CN"/>
              </w:rPr>
            </w:pPr>
          </w:p>
          <w:p>
            <w:pPr>
              <w:widowControl/>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615"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widowControl/>
              <w:jc w:val="left"/>
              <w:rPr>
                <w:rFonts w:hint="default" w:ascii="仿宋_GB2312" w:hAnsi="仿宋_GB2312" w:eastAsia="仿宋_GB2312" w:cs="仿宋_GB2312"/>
                <w:color w:val="auto"/>
                <w:sz w:val="24"/>
                <w:szCs w:val="24"/>
                <w:lang w:val="en-US" w:eastAsia="zh-CN"/>
              </w:rPr>
            </w:pPr>
            <w:r>
              <w:rPr>
                <w:rFonts w:hint="default" w:ascii="仿宋_GB2312" w:hAnsi="仿宋_GB2312" w:eastAsia="仿宋_GB2312" w:cs="仿宋_GB2312"/>
                <w:color w:val="auto"/>
                <w:sz w:val="24"/>
                <w:szCs w:val="24"/>
                <w:lang w:val="en-US" w:eastAsia="zh-CN"/>
              </w:rPr>
              <w:t> </w:t>
            </w:r>
          </w:p>
          <w:p>
            <w:pPr>
              <w:widowControl/>
              <w:jc w:val="left"/>
              <w:rPr>
                <w:rFonts w:hint="default" w:ascii="仿宋_GB2312" w:hAnsi="仿宋_GB2312" w:eastAsia="仿宋_GB2312" w:cs="仿宋_GB2312"/>
                <w:color w:val="auto"/>
                <w:sz w:val="24"/>
                <w:szCs w:val="24"/>
                <w:lang w:val="en-US" w:eastAsia="zh-CN"/>
              </w:rPr>
            </w:pPr>
            <w:r>
              <w:rPr>
                <w:rFonts w:hint="default" w:ascii="仿宋_GB2312" w:hAnsi="仿宋_GB2312" w:eastAsia="仿宋_GB2312" w:cs="仿宋_GB2312"/>
                <w:color w:val="auto"/>
                <w:sz w:val="24"/>
                <w:szCs w:val="24"/>
                <w:lang w:val="en-US" w:eastAsia="zh-CN"/>
              </w:rPr>
              <w:t> </w:t>
            </w:r>
          </w:p>
          <w:p>
            <w:pPr>
              <w:widowControl/>
              <w:jc w:val="left"/>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国土空间规划</w:t>
            </w:r>
          </w:p>
          <w:p>
            <w:pPr>
              <w:widowControl/>
              <w:jc w:val="left"/>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编制</w:t>
            </w:r>
          </w:p>
        </w:tc>
        <w:tc>
          <w:tcPr>
            <w:tcW w:w="630" w:type="dxa"/>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widowControl/>
              <w:jc w:val="left"/>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 </w:t>
            </w:r>
          </w:p>
          <w:p>
            <w:pPr>
              <w:widowControl/>
              <w:jc w:val="left"/>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 </w:t>
            </w:r>
          </w:p>
          <w:p>
            <w:pPr>
              <w:widowControl/>
              <w:jc w:val="left"/>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乡(镇)</w:t>
            </w:r>
          </w:p>
          <w:p>
            <w:pPr>
              <w:widowControl/>
              <w:jc w:val="left"/>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国土空间总体</w:t>
            </w:r>
          </w:p>
          <w:p>
            <w:pPr>
              <w:widowControl/>
              <w:jc w:val="left"/>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规划</w:t>
            </w:r>
          </w:p>
        </w:tc>
        <w:tc>
          <w:tcPr>
            <w:tcW w:w="2565" w:type="dxa"/>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widowControl/>
              <w:jc w:val="left"/>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批前公示：规划草案(涉密信息、法律法规规定不予公开的除外)</w:t>
            </w:r>
          </w:p>
        </w:tc>
        <w:tc>
          <w:tcPr>
            <w:tcW w:w="1560" w:type="dxa"/>
            <w:gridSpan w:val="3"/>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widowControl/>
              <w:jc w:val="left"/>
              <w:rPr>
                <w:rFonts w:hint="default" w:ascii="仿宋_GB2312" w:hAnsi="仿宋_GB2312" w:eastAsia="仿宋_GB2312" w:cs="仿宋_GB2312"/>
                <w:color w:val="auto"/>
                <w:sz w:val="24"/>
                <w:szCs w:val="24"/>
                <w:lang w:val="en-US" w:eastAsia="zh-CN"/>
              </w:rPr>
            </w:pPr>
            <w:r>
              <w:rPr>
                <w:rFonts w:hint="default" w:ascii="仿宋_GB2312" w:hAnsi="仿宋_GB2312" w:eastAsia="仿宋_GB2312" w:cs="仿宋_GB2312"/>
                <w:color w:val="auto"/>
                <w:sz w:val="24"/>
                <w:szCs w:val="24"/>
                <w:lang w:val="en-US" w:eastAsia="zh-CN"/>
              </w:rPr>
              <w:t> </w:t>
            </w:r>
          </w:p>
          <w:p>
            <w:pPr>
              <w:widowControl/>
              <w:jc w:val="left"/>
              <w:rPr>
                <w:rFonts w:hint="default" w:ascii="仿宋_GB2312" w:hAnsi="仿宋_GB2312" w:eastAsia="仿宋_GB2312" w:cs="仿宋_GB2312"/>
                <w:color w:val="auto"/>
                <w:sz w:val="24"/>
                <w:szCs w:val="24"/>
                <w:lang w:val="en-US" w:eastAsia="zh-CN"/>
              </w:rPr>
            </w:pPr>
            <w:r>
              <w:rPr>
                <w:rFonts w:hint="default" w:ascii="仿宋_GB2312" w:hAnsi="仿宋_GB2312" w:eastAsia="仿宋_GB2312" w:cs="仿宋_GB2312"/>
                <w:color w:val="auto"/>
                <w:sz w:val="24"/>
                <w:szCs w:val="24"/>
                <w:lang w:val="en-US" w:eastAsia="zh-CN"/>
              </w:rPr>
              <w:t> </w:t>
            </w:r>
          </w:p>
          <w:p>
            <w:pPr>
              <w:widowControl/>
              <w:jc w:val="left"/>
              <w:rPr>
                <w:rFonts w:hint="default" w:ascii="仿宋_GB2312" w:hAnsi="仿宋_GB2312" w:eastAsia="仿宋_GB2312" w:cs="仿宋_GB2312"/>
                <w:color w:val="auto"/>
                <w:sz w:val="24"/>
                <w:szCs w:val="24"/>
                <w:lang w:val="en-US" w:eastAsia="zh-CN"/>
              </w:rPr>
            </w:pPr>
            <w:r>
              <w:rPr>
                <w:rFonts w:hint="default" w:ascii="仿宋_GB2312" w:hAnsi="仿宋_GB2312" w:eastAsia="仿宋_GB2312" w:cs="仿宋_GB2312"/>
                <w:color w:val="auto"/>
                <w:sz w:val="24"/>
                <w:szCs w:val="24"/>
                <w:lang w:val="en-US" w:eastAsia="zh-CN"/>
              </w:rPr>
              <w:t> </w:t>
            </w:r>
          </w:p>
          <w:p>
            <w:pPr>
              <w:widowControl/>
              <w:jc w:val="left"/>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《土地管理法》《城乡规划 法》《政府信息公开条例》</w:t>
            </w:r>
          </w:p>
        </w:tc>
        <w:tc>
          <w:tcPr>
            <w:tcW w:w="1365" w:type="dxa"/>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widowControl/>
              <w:jc w:val="left"/>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批前公示时间不 得少于 30 日</w:t>
            </w:r>
          </w:p>
        </w:tc>
        <w:tc>
          <w:tcPr>
            <w:tcW w:w="1665"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widowControl/>
              <w:jc w:val="left"/>
              <w:rPr>
                <w:rFonts w:hint="eastAsia" w:ascii="仿宋_GB2312" w:hAnsi="仿宋_GB2312" w:eastAsia="仿宋_GB2312" w:cs="仿宋_GB2312"/>
                <w:color w:val="auto"/>
                <w:sz w:val="24"/>
                <w:szCs w:val="24"/>
                <w:lang w:val="en-US" w:eastAsia="zh-CN"/>
              </w:rPr>
            </w:pPr>
          </w:p>
          <w:p>
            <w:pPr>
              <w:widowControl/>
              <w:jc w:val="left"/>
              <w:rPr>
                <w:rFonts w:hint="eastAsia" w:ascii="仿宋_GB2312" w:hAnsi="仿宋_GB2312" w:eastAsia="仿宋_GB2312" w:cs="仿宋_GB2312"/>
                <w:color w:val="auto"/>
                <w:sz w:val="24"/>
                <w:szCs w:val="24"/>
                <w:lang w:val="en-US" w:eastAsia="zh-CN"/>
              </w:rPr>
            </w:pPr>
          </w:p>
          <w:p>
            <w:pPr>
              <w:widowControl/>
              <w:jc w:val="left"/>
              <w:rPr>
                <w:rFonts w:hint="eastAsia" w:ascii="仿宋_GB2312" w:hAnsi="仿宋_GB2312" w:eastAsia="仿宋_GB2312" w:cs="仿宋_GB2312"/>
                <w:color w:val="auto"/>
                <w:sz w:val="24"/>
                <w:szCs w:val="24"/>
                <w:lang w:val="en-US" w:eastAsia="zh-CN"/>
              </w:rPr>
            </w:pPr>
          </w:p>
          <w:p>
            <w:pPr>
              <w:widowControl/>
              <w:jc w:val="left"/>
              <w:rPr>
                <w:rFonts w:hint="eastAsia" w:ascii="仿宋_GB2312" w:hAnsi="仿宋_GB2312" w:eastAsia="仿宋_GB2312" w:cs="仿宋_GB2312"/>
                <w:color w:val="auto"/>
                <w:sz w:val="24"/>
                <w:szCs w:val="24"/>
                <w:lang w:val="en-US" w:eastAsia="zh-CN"/>
              </w:rPr>
            </w:pPr>
          </w:p>
          <w:p>
            <w:pPr>
              <w:widowControl/>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大滩镇</w:t>
            </w:r>
          </w:p>
          <w:p>
            <w:pPr>
              <w:widowControl/>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人民政府</w:t>
            </w:r>
          </w:p>
        </w:tc>
        <w:tc>
          <w:tcPr>
            <w:tcW w:w="2550"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widowControl/>
              <w:jc w:val="left"/>
              <w:rPr>
                <w:rFonts w:hint="default" w:ascii="仿宋_GB2312" w:hAnsi="仿宋_GB2312" w:eastAsia="仿宋_GB2312" w:cs="仿宋_GB2312"/>
                <w:color w:val="auto"/>
                <w:sz w:val="24"/>
                <w:szCs w:val="24"/>
                <w:lang w:val="en-US" w:eastAsia="zh-CN"/>
              </w:rPr>
            </w:pPr>
            <w:r>
              <w:rPr>
                <w:rFonts w:hint="default" w:ascii="仿宋_GB2312" w:hAnsi="仿宋_GB2312" w:eastAsia="仿宋_GB2312" w:cs="仿宋_GB2312"/>
                <w:color w:val="auto"/>
                <w:sz w:val="24"/>
                <w:szCs w:val="24"/>
                <w:lang w:val="en-US" w:eastAsia="zh-CN"/>
              </w:rPr>
              <w:t> </w:t>
            </w:r>
          </w:p>
          <w:p>
            <w:pPr>
              <w:widowControl/>
              <w:jc w:val="left"/>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■政府网站</w:t>
            </w:r>
          </w:p>
          <w:p>
            <w:pPr>
              <w:widowControl/>
              <w:jc w:val="left"/>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■发布会/听证会</w:t>
            </w:r>
          </w:p>
          <w:p>
            <w:pPr>
              <w:widowControl/>
              <w:jc w:val="left"/>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■纸质载体</w:t>
            </w:r>
          </w:p>
          <w:p>
            <w:pPr>
              <w:widowControl/>
              <w:jc w:val="left"/>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■公开查阅点</w:t>
            </w:r>
          </w:p>
          <w:p>
            <w:pPr>
              <w:widowControl/>
              <w:jc w:val="left"/>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■便民服务中心</w:t>
            </w:r>
          </w:p>
          <w:p>
            <w:pPr>
              <w:widowControl/>
              <w:jc w:val="left"/>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 </w:t>
            </w:r>
          </w:p>
        </w:tc>
        <w:tc>
          <w:tcPr>
            <w:tcW w:w="705"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widowControl/>
              <w:jc w:val="left"/>
              <w:rPr>
                <w:rFonts w:hint="default" w:ascii="仿宋_GB2312" w:hAnsi="仿宋_GB2312" w:eastAsia="仿宋_GB2312" w:cs="仿宋_GB2312"/>
                <w:color w:val="auto"/>
                <w:sz w:val="24"/>
                <w:szCs w:val="24"/>
                <w:lang w:val="en-US" w:eastAsia="zh-CN"/>
              </w:rPr>
            </w:pPr>
            <w:r>
              <w:rPr>
                <w:rFonts w:hint="default" w:ascii="仿宋_GB2312" w:hAnsi="仿宋_GB2312" w:eastAsia="仿宋_GB2312" w:cs="仿宋_GB2312"/>
                <w:color w:val="auto"/>
                <w:sz w:val="24"/>
                <w:szCs w:val="24"/>
                <w:lang w:val="en-US" w:eastAsia="zh-CN"/>
              </w:rPr>
              <w:t> </w:t>
            </w:r>
          </w:p>
          <w:p>
            <w:pPr>
              <w:widowControl/>
              <w:jc w:val="left"/>
              <w:rPr>
                <w:rFonts w:hint="default" w:ascii="仿宋_GB2312" w:hAnsi="仿宋_GB2312" w:eastAsia="仿宋_GB2312" w:cs="仿宋_GB2312"/>
                <w:color w:val="auto"/>
                <w:sz w:val="24"/>
                <w:szCs w:val="24"/>
                <w:lang w:val="en-US" w:eastAsia="zh-CN"/>
              </w:rPr>
            </w:pPr>
            <w:r>
              <w:rPr>
                <w:rFonts w:hint="default" w:ascii="仿宋_GB2312" w:hAnsi="仿宋_GB2312" w:eastAsia="仿宋_GB2312" w:cs="仿宋_GB2312"/>
                <w:color w:val="auto"/>
                <w:sz w:val="24"/>
                <w:szCs w:val="24"/>
                <w:lang w:val="en-US" w:eastAsia="zh-CN"/>
              </w:rPr>
              <w:t> </w:t>
            </w:r>
          </w:p>
          <w:p>
            <w:pPr>
              <w:widowControl/>
              <w:jc w:val="left"/>
              <w:rPr>
                <w:rFonts w:hint="default" w:ascii="仿宋_GB2312" w:hAnsi="仿宋_GB2312" w:eastAsia="仿宋_GB2312" w:cs="仿宋_GB2312"/>
                <w:color w:val="auto"/>
                <w:sz w:val="24"/>
                <w:szCs w:val="24"/>
                <w:lang w:val="en-US" w:eastAsia="zh-CN"/>
              </w:rPr>
            </w:pPr>
            <w:r>
              <w:rPr>
                <w:rFonts w:hint="default" w:ascii="仿宋_GB2312" w:hAnsi="仿宋_GB2312" w:eastAsia="仿宋_GB2312" w:cs="仿宋_GB2312"/>
                <w:color w:val="auto"/>
                <w:sz w:val="24"/>
                <w:szCs w:val="24"/>
                <w:lang w:val="en-US" w:eastAsia="zh-CN"/>
              </w:rPr>
              <w:t> </w:t>
            </w:r>
          </w:p>
          <w:p>
            <w:pPr>
              <w:widowControl/>
              <w:jc w:val="left"/>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p>
        </w:tc>
        <w:tc>
          <w:tcPr>
            <w:tcW w:w="705" w:type="dxa"/>
            <w:gridSpan w:val="3"/>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widowControl/>
              <w:jc w:val="left"/>
              <w:rPr>
                <w:rFonts w:hint="default" w:ascii="仿宋_GB2312" w:hAnsi="仿宋_GB2312" w:eastAsia="仿宋_GB2312" w:cs="仿宋_GB2312"/>
                <w:color w:val="auto"/>
                <w:sz w:val="24"/>
                <w:szCs w:val="24"/>
                <w:lang w:val="en-US" w:eastAsia="zh-CN"/>
              </w:rPr>
            </w:pPr>
            <w:r>
              <w:rPr>
                <w:rFonts w:hint="default" w:ascii="仿宋_GB2312" w:hAnsi="仿宋_GB2312" w:eastAsia="仿宋_GB2312" w:cs="仿宋_GB2312"/>
                <w:color w:val="auto"/>
                <w:sz w:val="24"/>
                <w:szCs w:val="24"/>
                <w:lang w:val="en-US" w:eastAsia="zh-CN"/>
              </w:rPr>
              <w:t> </w:t>
            </w:r>
          </w:p>
        </w:tc>
        <w:tc>
          <w:tcPr>
            <w:tcW w:w="570" w:type="dxa"/>
            <w:gridSpan w:val="3"/>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widowControl/>
              <w:jc w:val="left"/>
              <w:rPr>
                <w:rFonts w:hint="default" w:ascii="仿宋_GB2312" w:hAnsi="仿宋_GB2312" w:eastAsia="仿宋_GB2312" w:cs="仿宋_GB2312"/>
                <w:color w:val="auto"/>
                <w:sz w:val="24"/>
                <w:szCs w:val="24"/>
                <w:lang w:val="en-US" w:eastAsia="zh-CN"/>
              </w:rPr>
            </w:pPr>
            <w:r>
              <w:rPr>
                <w:rFonts w:hint="default" w:ascii="仿宋_GB2312" w:hAnsi="仿宋_GB2312" w:eastAsia="仿宋_GB2312" w:cs="仿宋_GB2312"/>
                <w:color w:val="auto"/>
                <w:sz w:val="24"/>
                <w:szCs w:val="24"/>
                <w:lang w:val="en-US" w:eastAsia="zh-CN"/>
              </w:rPr>
              <w:t> </w:t>
            </w:r>
          </w:p>
          <w:p>
            <w:pPr>
              <w:widowControl/>
              <w:jc w:val="left"/>
              <w:rPr>
                <w:rFonts w:hint="default" w:ascii="仿宋_GB2312" w:hAnsi="仿宋_GB2312" w:eastAsia="仿宋_GB2312" w:cs="仿宋_GB2312"/>
                <w:color w:val="auto"/>
                <w:sz w:val="24"/>
                <w:szCs w:val="24"/>
                <w:lang w:val="en-US" w:eastAsia="zh-CN"/>
              </w:rPr>
            </w:pPr>
            <w:r>
              <w:rPr>
                <w:rFonts w:hint="default" w:ascii="仿宋_GB2312" w:hAnsi="仿宋_GB2312" w:eastAsia="仿宋_GB2312" w:cs="仿宋_GB2312"/>
                <w:color w:val="auto"/>
                <w:sz w:val="24"/>
                <w:szCs w:val="24"/>
                <w:lang w:val="en-US" w:eastAsia="zh-CN"/>
              </w:rPr>
              <w:t> </w:t>
            </w:r>
          </w:p>
          <w:p>
            <w:pPr>
              <w:widowControl/>
              <w:jc w:val="left"/>
              <w:rPr>
                <w:rFonts w:hint="default" w:ascii="仿宋_GB2312" w:hAnsi="仿宋_GB2312" w:eastAsia="仿宋_GB2312" w:cs="仿宋_GB2312"/>
                <w:color w:val="auto"/>
                <w:sz w:val="24"/>
                <w:szCs w:val="24"/>
                <w:lang w:val="en-US" w:eastAsia="zh-CN"/>
              </w:rPr>
            </w:pPr>
            <w:r>
              <w:rPr>
                <w:rFonts w:hint="default" w:ascii="仿宋_GB2312" w:hAnsi="仿宋_GB2312" w:eastAsia="仿宋_GB2312" w:cs="仿宋_GB2312"/>
                <w:color w:val="auto"/>
                <w:sz w:val="24"/>
                <w:szCs w:val="24"/>
                <w:lang w:val="en-US" w:eastAsia="zh-CN"/>
              </w:rPr>
              <w:t> </w:t>
            </w:r>
          </w:p>
          <w:p>
            <w:pPr>
              <w:widowControl/>
              <w:jc w:val="left"/>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p>
        </w:tc>
        <w:tc>
          <w:tcPr>
            <w:tcW w:w="750"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widowControl/>
              <w:jc w:val="left"/>
              <w:rPr>
                <w:rFonts w:hint="default" w:ascii="仿宋_GB2312" w:hAnsi="仿宋_GB2312" w:eastAsia="仿宋_GB2312" w:cs="仿宋_GB2312"/>
                <w:color w:val="auto"/>
                <w:sz w:val="24"/>
                <w:szCs w:val="24"/>
                <w:lang w:val="en-US" w:eastAsia="zh-CN"/>
              </w:rPr>
            </w:pPr>
            <w:r>
              <w:rPr>
                <w:rFonts w:hint="default" w:ascii="仿宋_GB2312" w:hAnsi="仿宋_GB2312" w:eastAsia="仿宋_GB2312" w:cs="仿宋_GB2312"/>
                <w:color w:val="auto"/>
                <w:sz w:val="24"/>
                <w:szCs w:val="24"/>
                <w:lang w:val="en-US" w:eastAsia="zh-CN"/>
              </w:rPr>
              <w:t> </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shd w:val="clear" w:color="auto" w:fill="FFFFFF"/>
          <w:tblCellMar>
            <w:top w:w="15" w:type="dxa"/>
            <w:left w:w="15" w:type="dxa"/>
            <w:bottom w:w="15" w:type="dxa"/>
            <w:right w:w="15" w:type="dxa"/>
          </w:tblCellMar>
        </w:tblPrEx>
        <w:tc>
          <w:tcPr>
            <w:tcW w:w="797" w:type="dxa"/>
            <w:gridSpan w:val="3"/>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jc w:val="center"/>
              <w:rPr>
                <w:rFonts w:hint="eastAsia" w:ascii="微软雅黑" w:hAnsi="微软雅黑" w:eastAsia="微软雅黑" w:cs="微软雅黑"/>
                <w:i w:val="0"/>
                <w:iCs w:val="0"/>
                <w:caps w:val="0"/>
                <w:color w:val="000000"/>
                <w:spacing w:val="0"/>
                <w:sz w:val="19"/>
                <w:szCs w:val="19"/>
              </w:rPr>
            </w:pPr>
          </w:p>
        </w:tc>
        <w:tc>
          <w:tcPr>
            <w:tcW w:w="615"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jc w:val="center"/>
              <w:rPr>
                <w:rFonts w:hint="eastAsia" w:ascii="微软雅黑" w:hAnsi="微软雅黑" w:eastAsia="微软雅黑" w:cs="微软雅黑"/>
                <w:i w:val="0"/>
                <w:iCs w:val="0"/>
                <w:caps w:val="0"/>
                <w:color w:val="000000"/>
                <w:spacing w:val="0"/>
                <w:sz w:val="19"/>
                <w:szCs w:val="19"/>
              </w:rPr>
            </w:pPr>
          </w:p>
        </w:tc>
        <w:tc>
          <w:tcPr>
            <w:tcW w:w="630" w:type="dxa"/>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jc w:val="center"/>
              <w:rPr>
                <w:rFonts w:hint="eastAsia" w:ascii="仿宋_GB2312" w:hAnsi="仿宋_GB2312" w:eastAsia="仿宋_GB2312" w:cs="仿宋_GB2312"/>
                <w:color w:val="auto"/>
                <w:kern w:val="2"/>
                <w:sz w:val="24"/>
                <w:szCs w:val="24"/>
                <w:lang w:val="en-US" w:eastAsia="zh-CN" w:bidi="ar-SA"/>
              </w:rPr>
            </w:pPr>
          </w:p>
        </w:tc>
        <w:tc>
          <w:tcPr>
            <w:tcW w:w="2565" w:type="dxa"/>
            <w:gridSpan w:val="2"/>
            <w:tcBorders>
              <w:top w:val="outset" w:color="000000" w:sz="6" w:space="0"/>
              <w:left w:val="nil"/>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60" w:beforeAutospacing="0" w:after="60" w:afterAutospacing="0" w:line="360" w:lineRule="atLeast"/>
              <w:ind w:left="0" w:right="0" w:firstLine="0"/>
              <w:jc w:val="both"/>
              <w:textAlignment w:val="baseline"/>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批后公布：规划批准文</w:t>
            </w:r>
          </w:p>
          <w:p>
            <w:pPr>
              <w:keepNext w:val="0"/>
              <w:keepLines w:val="0"/>
              <w:widowControl/>
              <w:suppressLineNumbers w:val="0"/>
              <w:shd w:val="clear" w:fill="FFFFFF"/>
              <w:spacing w:before="60" w:beforeAutospacing="0" w:after="60" w:afterAutospacing="0" w:line="360" w:lineRule="atLeast"/>
              <w:ind w:left="0" w:right="0" w:firstLine="0"/>
              <w:jc w:val="both"/>
              <w:textAlignment w:val="baseline"/>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件、规划文本及图件</w:t>
            </w:r>
          </w:p>
          <w:p>
            <w:pPr>
              <w:keepNext w:val="0"/>
              <w:keepLines w:val="0"/>
              <w:widowControl/>
              <w:suppressLineNumbers w:val="0"/>
              <w:shd w:val="clear" w:fill="FFFFFF"/>
              <w:spacing w:before="60" w:beforeAutospacing="0" w:after="60" w:afterAutospacing="0" w:line="360" w:lineRule="atLeast"/>
              <w:ind w:left="0" w:right="0" w:firstLine="0"/>
              <w:jc w:val="both"/>
              <w:textAlignment w:val="baseline"/>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(涉密信息、法律法规</w:t>
            </w:r>
          </w:p>
          <w:p>
            <w:pPr>
              <w:keepNext w:val="0"/>
              <w:keepLines w:val="0"/>
              <w:widowControl/>
              <w:suppressLineNumbers w:val="0"/>
              <w:shd w:val="clear" w:fill="FFFFFF"/>
              <w:spacing w:before="60" w:beforeAutospacing="0" w:after="60" w:afterAutospacing="0" w:line="360" w:lineRule="atLeast"/>
              <w:ind w:left="0" w:right="0" w:firstLine="0"/>
              <w:jc w:val="both"/>
              <w:textAlignment w:val="baseline"/>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规定不予公开的除外)</w:t>
            </w:r>
          </w:p>
          <w:p>
            <w:pPr>
              <w:rPr>
                <w:rFonts w:hint="eastAsia" w:ascii="仿宋_GB2312" w:hAnsi="仿宋_GB2312" w:eastAsia="仿宋_GB2312" w:cs="仿宋_GB2312"/>
                <w:color w:val="auto"/>
                <w:kern w:val="2"/>
                <w:sz w:val="24"/>
                <w:szCs w:val="24"/>
                <w:lang w:val="en-US" w:eastAsia="zh-CN" w:bidi="ar-SA"/>
              </w:rPr>
            </w:pPr>
          </w:p>
        </w:tc>
        <w:tc>
          <w:tcPr>
            <w:tcW w:w="1560" w:type="dxa"/>
            <w:gridSpan w:val="3"/>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jc w:val="center"/>
              <w:rPr>
                <w:rFonts w:hint="eastAsia" w:ascii="微软雅黑" w:hAnsi="微软雅黑" w:eastAsia="微软雅黑" w:cs="微软雅黑"/>
                <w:i w:val="0"/>
                <w:iCs w:val="0"/>
                <w:caps w:val="0"/>
                <w:color w:val="000000"/>
                <w:spacing w:val="0"/>
                <w:sz w:val="19"/>
                <w:szCs w:val="19"/>
              </w:rPr>
            </w:pPr>
          </w:p>
        </w:tc>
        <w:tc>
          <w:tcPr>
            <w:tcW w:w="1365" w:type="dxa"/>
            <w:tcBorders>
              <w:top w:val="outset" w:color="000000" w:sz="6" w:space="0"/>
              <w:left w:val="nil"/>
              <w:bottom w:val="outset" w:color="000000" w:sz="6" w:space="0"/>
              <w:right w:val="outset" w:color="000000" w:sz="6" w:space="0"/>
            </w:tcBorders>
            <w:shd w:val="clear" w:color="auto" w:fill="FFFFFF"/>
            <w:vAlign w:val="center"/>
          </w:tcPr>
          <w:p>
            <w:pPr>
              <w:widowControl/>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批后公布应</w:t>
            </w:r>
          </w:p>
          <w:p>
            <w:pPr>
              <w:widowControl/>
              <w:jc w:val="left"/>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在规划批准</w:t>
            </w:r>
          </w:p>
          <w:p>
            <w:pPr>
              <w:widowControl/>
              <w:jc w:val="left"/>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后20个工</w:t>
            </w:r>
          </w:p>
          <w:p>
            <w:pPr>
              <w:widowControl/>
              <w:jc w:val="left"/>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作日内向社</w:t>
            </w:r>
          </w:p>
          <w:p>
            <w:pPr>
              <w:widowControl/>
              <w:jc w:val="left"/>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会公布</w:t>
            </w:r>
          </w:p>
          <w:p>
            <w:pPr>
              <w:rPr>
                <w:rFonts w:hint="eastAsia" w:ascii="微软雅黑" w:hAnsi="微软雅黑" w:eastAsia="微软雅黑" w:cs="微软雅黑"/>
                <w:i w:val="0"/>
                <w:iCs w:val="0"/>
                <w:caps w:val="0"/>
                <w:color w:val="000000"/>
                <w:spacing w:val="0"/>
                <w:sz w:val="19"/>
                <w:szCs w:val="19"/>
              </w:rPr>
            </w:pPr>
          </w:p>
        </w:tc>
        <w:tc>
          <w:tcPr>
            <w:tcW w:w="1665"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jc w:val="center"/>
              <w:rPr>
                <w:rFonts w:hint="eastAsia" w:ascii="微软雅黑" w:hAnsi="微软雅黑" w:eastAsia="微软雅黑" w:cs="微软雅黑"/>
                <w:i w:val="0"/>
                <w:iCs w:val="0"/>
                <w:caps w:val="0"/>
                <w:color w:val="000000"/>
                <w:spacing w:val="0"/>
                <w:sz w:val="19"/>
                <w:szCs w:val="19"/>
              </w:rPr>
            </w:pPr>
          </w:p>
        </w:tc>
        <w:tc>
          <w:tcPr>
            <w:tcW w:w="2550"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jc w:val="center"/>
              <w:rPr>
                <w:rFonts w:hint="eastAsia" w:ascii="微软雅黑" w:hAnsi="微软雅黑" w:eastAsia="微软雅黑" w:cs="微软雅黑"/>
                <w:i w:val="0"/>
                <w:iCs w:val="0"/>
                <w:caps w:val="0"/>
                <w:color w:val="000000"/>
                <w:spacing w:val="0"/>
                <w:sz w:val="19"/>
                <w:szCs w:val="19"/>
              </w:rPr>
            </w:pPr>
          </w:p>
        </w:tc>
        <w:tc>
          <w:tcPr>
            <w:tcW w:w="705"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jc w:val="center"/>
              <w:rPr>
                <w:rFonts w:hint="eastAsia" w:ascii="微软雅黑" w:hAnsi="微软雅黑" w:eastAsia="微软雅黑" w:cs="微软雅黑"/>
                <w:i w:val="0"/>
                <w:iCs w:val="0"/>
                <w:caps w:val="0"/>
                <w:color w:val="000000"/>
                <w:spacing w:val="0"/>
                <w:sz w:val="19"/>
                <w:szCs w:val="19"/>
              </w:rPr>
            </w:pPr>
          </w:p>
        </w:tc>
        <w:tc>
          <w:tcPr>
            <w:tcW w:w="705" w:type="dxa"/>
            <w:gridSpan w:val="3"/>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jc w:val="center"/>
              <w:rPr>
                <w:rFonts w:hint="eastAsia" w:ascii="微软雅黑" w:hAnsi="微软雅黑" w:eastAsia="微软雅黑" w:cs="微软雅黑"/>
                <w:i w:val="0"/>
                <w:iCs w:val="0"/>
                <w:caps w:val="0"/>
                <w:color w:val="000000"/>
                <w:spacing w:val="0"/>
                <w:sz w:val="19"/>
                <w:szCs w:val="19"/>
              </w:rPr>
            </w:pPr>
          </w:p>
        </w:tc>
        <w:tc>
          <w:tcPr>
            <w:tcW w:w="570" w:type="dxa"/>
            <w:gridSpan w:val="3"/>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jc w:val="center"/>
              <w:rPr>
                <w:rFonts w:hint="eastAsia" w:ascii="微软雅黑" w:hAnsi="微软雅黑" w:eastAsia="微软雅黑" w:cs="微软雅黑"/>
                <w:i w:val="0"/>
                <w:iCs w:val="0"/>
                <w:caps w:val="0"/>
                <w:color w:val="000000"/>
                <w:spacing w:val="0"/>
                <w:sz w:val="19"/>
                <w:szCs w:val="19"/>
              </w:rPr>
            </w:pPr>
          </w:p>
        </w:tc>
        <w:tc>
          <w:tcPr>
            <w:tcW w:w="750"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jc w:val="center"/>
              <w:rPr>
                <w:rFonts w:hint="eastAsia" w:ascii="微软雅黑" w:hAnsi="微软雅黑" w:eastAsia="微软雅黑" w:cs="微软雅黑"/>
                <w:i w:val="0"/>
                <w:iCs w:val="0"/>
                <w:caps w:val="0"/>
                <w:color w:val="000000"/>
                <w:spacing w:val="0"/>
                <w:sz w:val="19"/>
                <w:szCs w:val="19"/>
              </w:rPr>
            </w:pP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15" w:type="dxa"/>
            <w:left w:w="15" w:type="dxa"/>
            <w:bottom w:w="15" w:type="dxa"/>
            <w:right w:w="15" w:type="dxa"/>
          </w:tblCellMar>
        </w:tblPrEx>
        <w:tc>
          <w:tcPr>
            <w:tcW w:w="797" w:type="dxa"/>
            <w:gridSpan w:val="3"/>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hd w:val="clear" w:fill="FFFFFF"/>
              <w:spacing w:before="60" w:beforeAutospacing="0" w:after="60" w:afterAutospacing="0" w:line="360" w:lineRule="atLeast"/>
              <w:ind w:left="0" w:right="0" w:firstLine="0"/>
              <w:jc w:val="center"/>
              <w:textAlignment w:val="baseline"/>
              <w:rPr>
                <w:rFonts w:hint="eastAsia" w:ascii="仿宋_GB2312" w:hAnsi="仿宋_GB2312" w:eastAsia="仿宋_GB2312" w:cs="仿宋_GB2312"/>
                <w:color w:val="auto"/>
                <w:kern w:val="2"/>
                <w:sz w:val="24"/>
                <w:szCs w:val="24"/>
                <w:lang w:val="en-US" w:eastAsia="zh-CN" w:bidi="ar-SA"/>
              </w:rPr>
            </w:pPr>
          </w:p>
          <w:p>
            <w:pPr>
              <w:keepNext w:val="0"/>
              <w:keepLines w:val="0"/>
              <w:widowControl/>
              <w:suppressLineNumbers w:val="0"/>
              <w:shd w:val="clear" w:fill="FFFFFF"/>
              <w:spacing w:before="60" w:beforeAutospacing="0" w:after="60" w:afterAutospacing="0" w:line="360" w:lineRule="atLeast"/>
              <w:ind w:left="0" w:right="0" w:firstLine="0"/>
              <w:jc w:val="center"/>
              <w:textAlignment w:val="baseline"/>
              <w:rPr>
                <w:rFonts w:hint="eastAsia" w:ascii="仿宋_GB2312" w:hAnsi="仿宋_GB2312" w:eastAsia="仿宋_GB2312" w:cs="仿宋_GB2312"/>
                <w:color w:val="auto"/>
                <w:kern w:val="2"/>
                <w:sz w:val="24"/>
                <w:szCs w:val="24"/>
                <w:lang w:val="en-US" w:eastAsia="zh-CN" w:bidi="ar-SA"/>
              </w:rPr>
            </w:pPr>
          </w:p>
          <w:p>
            <w:pPr>
              <w:keepNext w:val="0"/>
              <w:keepLines w:val="0"/>
              <w:widowControl/>
              <w:suppressLineNumbers w:val="0"/>
              <w:shd w:val="clear" w:fill="FFFFFF"/>
              <w:spacing w:before="60" w:beforeAutospacing="0" w:after="60" w:afterAutospacing="0" w:line="360" w:lineRule="atLeast"/>
              <w:ind w:left="0" w:right="0" w:firstLine="0"/>
              <w:jc w:val="center"/>
              <w:textAlignment w:val="baseline"/>
              <w:rPr>
                <w:rFonts w:hint="eastAsia" w:ascii="仿宋_GB2312" w:hAnsi="仿宋_GB2312" w:eastAsia="仿宋_GB2312" w:cs="仿宋_GB2312"/>
                <w:color w:val="auto"/>
                <w:kern w:val="2"/>
                <w:sz w:val="24"/>
                <w:szCs w:val="24"/>
                <w:lang w:val="en-US" w:eastAsia="zh-CN" w:bidi="ar-SA"/>
              </w:rPr>
            </w:pPr>
          </w:p>
          <w:p>
            <w:pPr>
              <w:keepNext w:val="0"/>
              <w:keepLines w:val="0"/>
              <w:widowControl/>
              <w:suppressLineNumbers w:val="0"/>
              <w:shd w:val="clear" w:fill="FFFFFF"/>
              <w:spacing w:before="60" w:beforeAutospacing="0" w:after="60" w:afterAutospacing="0" w:line="360" w:lineRule="atLeast"/>
              <w:ind w:left="0" w:right="0" w:firstLine="0"/>
              <w:jc w:val="center"/>
              <w:textAlignment w:val="baseline"/>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4</w:t>
            </w:r>
          </w:p>
        </w:tc>
        <w:tc>
          <w:tcPr>
            <w:tcW w:w="615"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hd w:val="clear" w:fill="FFFFFF"/>
              <w:spacing w:before="60" w:beforeAutospacing="0" w:after="60" w:afterAutospacing="0" w:line="360" w:lineRule="atLeast"/>
              <w:ind w:left="0" w:right="0" w:firstLine="0"/>
              <w:jc w:val="both"/>
              <w:textAlignment w:val="baseline"/>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 </w:t>
            </w:r>
          </w:p>
          <w:p>
            <w:pPr>
              <w:keepNext w:val="0"/>
              <w:keepLines w:val="0"/>
              <w:widowControl/>
              <w:suppressLineNumbers w:val="0"/>
              <w:shd w:val="clear" w:fill="FFFFFF"/>
              <w:spacing w:before="60" w:beforeAutospacing="0" w:after="60" w:afterAutospacing="0" w:line="360" w:lineRule="atLeast"/>
              <w:ind w:left="0" w:right="0" w:firstLine="0"/>
              <w:jc w:val="both"/>
              <w:textAlignment w:val="baseline"/>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国土空间规划</w:t>
            </w:r>
          </w:p>
          <w:p>
            <w:pPr>
              <w:keepNext w:val="0"/>
              <w:keepLines w:val="0"/>
              <w:widowControl/>
              <w:suppressLineNumbers w:val="0"/>
              <w:shd w:val="clear" w:fill="FFFFFF"/>
              <w:spacing w:before="60" w:beforeAutospacing="0" w:after="60" w:afterAutospacing="0" w:line="360" w:lineRule="atLeast"/>
              <w:ind w:left="0" w:right="0" w:firstLine="0"/>
              <w:jc w:val="both"/>
              <w:textAlignment w:val="baseline"/>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编制</w:t>
            </w:r>
          </w:p>
        </w:tc>
        <w:tc>
          <w:tcPr>
            <w:tcW w:w="630" w:type="dxa"/>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hd w:val="clear" w:fill="FFFFFF"/>
              <w:spacing w:before="60" w:beforeAutospacing="0" w:after="60" w:afterAutospacing="0" w:line="360" w:lineRule="atLeast"/>
              <w:ind w:left="0" w:right="0" w:firstLine="0"/>
              <w:jc w:val="both"/>
              <w:textAlignment w:val="baseline"/>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 </w:t>
            </w:r>
          </w:p>
          <w:p>
            <w:pPr>
              <w:keepNext w:val="0"/>
              <w:keepLines w:val="0"/>
              <w:widowControl/>
              <w:suppressLineNumbers w:val="0"/>
              <w:shd w:val="clear" w:fill="FFFFFF"/>
              <w:spacing w:before="60" w:beforeAutospacing="0" w:after="60" w:afterAutospacing="0" w:line="360" w:lineRule="atLeast"/>
              <w:ind w:left="0" w:right="0" w:firstLine="0"/>
              <w:jc w:val="both"/>
              <w:textAlignment w:val="baseline"/>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 </w:t>
            </w:r>
          </w:p>
          <w:p>
            <w:pPr>
              <w:keepNext w:val="0"/>
              <w:keepLines w:val="0"/>
              <w:widowControl/>
              <w:suppressLineNumbers w:val="0"/>
              <w:shd w:val="clear" w:fill="FFFFFF"/>
              <w:spacing w:before="60" w:beforeAutospacing="0" w:after="60" w:afterAutospacing="0" w:line="360" w:lineRule="atLeast"/>
              <w:ind w:left="0" w:right="0" w:firstLine="0"/>
              <w:jc w:val="both"/>
              <w:textAlignment w:val="baseline"/>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村庄</w:t>
            </w:r>
          </w:p>
          <w:p>
            <w:pPr>
              <w:keepNext w:val="0"/>
              <w:keepLines w:val="0"/>
              <w:widowControl/>
              <w:suppressLineNumbers w:val="0"/>
              <w:shd w:val="clear" w:fill="FFFFFF"/>
              <w:spacing w:before="60" w:beforeAutospacing="0" w:after="60" w:afterAutospacing="0" w:line="360" w:lineRule="atLeast"/>
              <w:ind w:left="0" w:right="0" w:firstLine="0"/>
              <w:jc w:val="both"/>
              <w:textAlignment w:val="baseline"/>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规划</w:t>
            </w:r>
          </w:p>
        </w:tc>
        <w:tc>
          <w:tcPr>
            <w:tcW w:w="2565" w:type="dxa"/>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hd w:val="clear" w:fill="FFFFFF"/>
              <w:spacing w:before="60" w:beforeAutospacing="0" w:after="60" w:afterAutospacing="0" w:line="360" w:lineRule="atLeast"/>
              <w:ind w:left="0" w:right="0" w:firstLine="0"/>
              <w:jc w:val="both"/>
              <w:textAlignment w:val="baseline"/>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批前公示：规划草案 (涉密信息、法律法规 规定不予公开的除外)</w:t>
            </w:r>
          </w:p>
        </w:tc>
        <w:tc>
          <w:tcPr>
            <w:tcW w:w="1560" w:type="dxa"/>
            <w:gridSpan w:val="3"/>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hd w:val="clear" w:fill="FFFFFF"/>
              <w:spacing w:before="60" w:beforeAutospacing="0" w:after="60" w:afterAutospacing="0" w:line="360" w:lineRule="atLeast"/>
              <w:ind w:left="0" w:right="0" w:firstLine="0"/>
              <w:jc w:val="both"/>
              <w:textAlignment w:val="baseline"/>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 </w:t>
            </w:r>
          </w:p>
          <w:p>
            <w:pPr>
              <w:keepNext w:val="0"/>
              <w:keepLines w:val="0"/>
              <w:widowControl/>
              <w:suppressLineNumbers w:val="0"/>
              <w:shd w:val="clear" w:fill="FFFFFF"/>
              <w:spacing w:before="60" w:beforeAutospacing="0" w:after="60" w:afterAutospacing="0" w:line="360" w:lineRule="atLeast"/>
              <w:ind w:left="0" w:right="0" w:firstLine="0"/>
              <w:jc w:val="both"/>
              <w:textAlignment w:val="baseline"/>
              <w:rPr>
                <w:rFonts w:hint="default" w:ascii="仿宋_GB2312" w:hAnsi="仿宋_GB2312" w:eastAsia="仿宋_GB2312" w:cs="仿宋_GB2312"/>
                <w:color w:val="auto"/>
                <w:kern w:val="2"/>
                <w:sz w:val="24"/>
                <w:szCs w:val="24"/>
                <w:lang w:val="en-US" w:eastAsia="zh-CN" w:bidi="ar-SA"/>
              </w:rPr>
            </w:pPr>
          </w:p>
          <w:p>
            <w:pPr>
              <w:keepNext w:val="0"/>
              <w:keepLines w:val="0"/>
              <w:widowControl/>
              <w:suppressLineNumbers w:val="0"/>
              <w:shd w:val="clear" w:fill="FFFFFF"/>
              <w:spacing w:before="60" w:beforeAutospacing="0" w:after="60" w:afterAutospacing="0" w:line="360" w:lineRule="atLeast"/>
              <w:ind w:left="0" w:right="0" w:firstLine="0"/>
              <w:jc w:val="both"/>
              <w:textAlignment w:val="baseline"/>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《土地管理法》《城乡规划 法》《政府信息公开条例》</w:t>
            </w:r>
          </w:p>
        </w:tc>
        <w:tc>
          <w:tcPr>
            <w:tcW w:w="1365" w:type="dxa"/>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hd w:val="clear" w:fill="FFFFFF"/>
              <w:spacing w:before="60" w:beforeAutospacing="0" w:after="60" w:afterAutospacing="0" w:line="360" w:lineRule="atLeast"/>
              <w:ind w:left="0" w:right="0" w:firstLine="0"/>
              <w:jc w:val="both"/>
              <w:textAlignment w:val="baseline"/>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 </w:t>
            </w:r>
          </w:p>
          <w:p>
            <w:pPr>
              <w:keepNext w:val="0"/>
              <w:keepLines w:val="0"/>
              <w:widowControl/>
              <w:suppressLineNumbers w:val="0"/>
              <w:shd w:val="clear" w:fill="FFFFFF"/>
              <w:spacing w:before="60" w:beforeAutospacing="0" w:after="60" w:afterAutospacing="0" w:line="360" w:lineRule="atLeast"/>
              <w:ind w:left="0" w:right="0" w:firstLine="0"/>
              <w:jc w:val="both"/>
              <w:textAlignment w:val="baseline"/>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批前公示时间不 得少于 30 日</w:t>
            </w:r>
          </w:p>
        </w:tc>
        <w:tc>
          <w:tcPr>
            <w:tcW w:w="1665"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hd w:val="clear" w:fill="FFFFFF"/>
              <w:spacing w:before="60" w:beforeAutospacing="0" w:after="60" w:afterAutospacing="0" w:line="360" w:lineRule="atLeast"/>
              <w:ind w:left="0" w:right="0" w:firstLine="0"/>
              <w:jc w:val="both"/>
              <w:textAlignment w:val="baseline"/>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 </w:t>
            </w:r>
          </w:p>
          <w:p>
            <w:pPr>
              <w:keepNext w:val="0"/>
              <w:keepLines w:val="0"/>
              <w:widowControl/>
              <w:suppressLineNumbers w:val="0"/>
              <w:shd w:val="clear" w:fill="FFFFFF"/>
              <w:spacing w:before="60" w:beforeAutospacing="0" w:after="60" w:afterAutospacing="0" w:line="360" w:lineRule="atLeast"/>
              <w:ind w:left="0" w:right="0" w:firstLine="0"/>
              <w:jc w:val="both"/>
              <w:textAlignment w:val="baseline"/>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 </w:t>
            </w:r>
          </w:p>
          <w:p>
            <w:pPr>
              <w:keepNext w:val="0"/>
              <w:keepLines w:val="0"/>
              <w:widowControl/>
              <w:suppressLineNumbers w:val="0"/>
              <w:shd w:val="clear" w:fill="FFFFFF"/>
              <w:spacing w:before="60" w:beforeAutospacing="0" w:after="60" w:afterAutospacing="0" w:line="360" w:lineRule="atLeast"/>
              <w:ind w:left="0" w:right="0" w:firstLine="0"/>
              <w:jc w:val="both"/>
              <w:textAlignment w:val="baseline"/>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 </w:t>
            </w:r>
          </w:p>
          <w:p>
            <w:pPr>
              <w:widowControl/>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大滩镇</w:t>
            </w:r>
          </w:p>
          <w:p>
            <w:pPr>
              <w:keepNext w:val="0"/>
              <w:keepLines w:val="0"/>
              <w:widowControl/>
              <w:suppressLineNumbers w:val="0"/>
              <w:shd w:val="clear" w:fill="FFFFFF"/>
              <w:spacing w:before="60" w:beforeAutospacing="0" w:after="60" w:afterAutospacing="0" w:line="360" w:lineRule="atLeast"/>
              <w:ind w:left="0" w:right="0" w:firstLine="0"/>
              <w:jc w:val="center"/>
              <w:textAlignment w:val="baseline"/>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人民政府</w:t>
            </w:r>
          </w:p>
        </w:tc>
        <w:tc>
          <w:tcPr>
            <w:tcW w:w="2550"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hd w:val="clear" w:fill="FFFFFF"/>
              <w:spacing w:before="60" w:beforeAutospacing="0" w:after="60" w:afterAutospacing="0" w:line="360" w:lineRule="atLeast"/>
              <w:ind w:left="0" w:right="0" w:firstLine="0"/>
              <w:jc w:val="both"/>
              <w:textAlignment w:val="baseline"/>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 </w:t>
            </w:r>
          </w:p>
          <w:p>
            <w:pPr>
              <w:keepNext w:val="0"/>
              <w:keepLines w:val="0"/>
              <w:widowControl/>
              <w:suppressLineNumbers w:val="0"/>
              <w:shd w:val="clear" w:fill="FFFFFF"/>
              <w:spacing w:before="60" w:beforeAutospacing="0" w:after="60" w:afterAutospacing="0" w:line="360" w:lineRule="atLeast"/>
              <w:ind w:left="0" w:right="0" w:firstLine="0"/>
              <w:jc w:val="both"/>
              <w:textAlignment w:val="baseline"/>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05"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hd w:val="clear" w:fill="FFFFFF"/>
              <w:spacing w:before="60" w:beforeAutospacing="0" w:after="60" w:afterAutospacing="0" w:line="360" w:lineRule="atLeast"/>
              <w:ind w:left="0" w:right="0" w:firstLine="0"/>
              <w:jc w:val="both"/>
              <w:textAlignment w:val="baseline"/>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 </w:t>
            </w:r>
          </w:p>
          <w:p>
            <w:pPr>
              <w:keepNext w:val="0"/>
              <w:keepLines w:val="0"/>
              <w:widowControl/>
              <w:suppressLineNumbers w:val="0"/>
              <w:shd w:val="clear" w:fill="FFFFFF"/>
              <w:spacing w:before="60" w:beforeAutospacing="0" w:after="60" w:afterAutospacing="0" w:line="360" w:lineRule="atLeast"/>
              <w:ind w:left="0" w:right="0" w:firstLine="0"/>
              <w:jc w:val="both"/>
              <w:textAlignment w:val="baseline"/>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 </w:t>
            </w:r>
          </w:p>
          <w:p>
            <w:pPr>
              <w:keepNext w:val="0"/>
              <w:keepLines w:val="0"/>
              <w:widowControl/>
              <w:suppressLineNumbers w:val="0"/>
              <w:shd w:val="clear" w:fill="FFFFFF"/>
              <w:spacing w:before="60" w:beforeAutospacing="0" w:after="60" w:afterAutospacing="0" w:line="360" w:lineRule="atLeast"/>
              <w:ind w:left="0" w:right="0" w:firstLine="0"/>
              <w:jc w:val="both"/>
              <w:textAlignment w:val="baseline"/>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 </w:t>
            </w:r>
          </w:p>
          <w:p>
            <w:pPr>
              <w:keepNext w:val="0"/>
              <w:keepLines w:val="0"/>
              <w:widowControl/>
              <w:suppressLineNumbers w:val="0"/>
              <w:shd w:val="clear" w:fill="FFFFFF"/>
              <w:spacing w:before="60" w:beforeAutospacing="0" w:after="60" w:afterAutospacing="0" w:line="360" w:lineRule="atLeast"/>
              <w:ind w:left="0" w:right="0" w:firstLine="0"/>
              <w:jc w:val="both"/>
              <w:textAlignment w:val="baseline"/>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w:t>
            </w:r>
          </w:p>
        </w:tc>
        <w:tc>
          <w:tcPr>
            <w:tcW w:w="705" w:type="dxa"/>
            <w:gridSpan w:val="3"/>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hd w:val="clear" w:fill="FFFFFF"/>
              <w:spacing w:before="60" w:beforeAutospacing="0" w:after="60" w:afterAutospacing="0" w:line="360" w:lineRule="atLeast"/>
              <w:ind w:left="0" w:right="0" w:firstLine="0"/>
              <w:jc w:val="both"/>
              <w:textAlignment w:val="baseline"/>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 </w:t>
            </w:r>
          </w:p>
        </w:tc>
        <w:tc>
          <w:tcPr>
            <w:tcW w:w="570" w:type="dxa"/>
            <w:gridSpan w:val="3"/>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hd w:val="clear" w:fill="FFFFFF"/>
              <w:spacing w:before="60" w:beforeAutospacing="0" w:after="60" w:afterAutospacing="0" w:line="360" w:lineRule="atLeast"/>
              <w:ind w:left="0" w:right="0" w:firstLine="0"/>
              <w:jc w:val="both"/>
              <w:textAlignment w:val="baseline"/>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 </w:t>
            </w:r>
          </w:p>
          <w:p>
            <w:pPr>
              <w:keepNext w:val="0"/>
              <w:keepLines w:val="0"/>
              <w:widowControl/>
              <w:suppressLineNumbers w:val="0"/>
              <w:shd w:val="clear" w:fill="FFFFFF"/>
              <w:spacing w:before="60" w:beforeAutospacing="0" w:after="60" w:afterAutospacing="0" w:line="360" w:lineRule="atLeast"/>
              <w:ind w:left="0" w:right="0" w:firstLine="0"/>
              <w:jc w:val="both"/>
              <w:textAlignment w:val="baseline"/>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 </w:t>
            </w:r>
          </w:p>
          <w:p>
            <w:pPr>
              <w:keepNext w:val="0"/>
              <w:keepLines w:val="0"/>
              <w:widowControl/>
              <w:suppressLineNumbers w:val="0"/>
              <w:shd w:val="clear" w:fill="FFFFFF"/>
              <w:spacing w:before="60" w:beforeAutospacing="0" w:after="60" w:afterAutospacing="0" w:line="360" w:lineRule="atLeast"/>
              <w:ind w:left="0" w:right="0" w:firstLine="0"/>
              <w:jc w:val="both"/>
              <w:textAlignment w:val="baseline"/>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 </w:t>
            </w:r>
          </w:p>
          <w:p>
            <w:pPr>
              <w:keepNext w:val="0"/>
              <w:keepLines w:val="0"/>
              <w:widowControl/>
              <w:suppressLineNumbers w:val="0"/>
              <w:shd w:val="clear" w:fill="FFFFFF"/>
              <w:spacing w:before="60" w:beforeAutospacing="0" w:after="60" w:afterAutospacing="0" w:line="360" w:lineRule="atLeast"/>
              <w:ind w:left="0" w:right="0" w:firstLine="0"/>
              <w:jc w:val="both"/>
              <w:textAlignment w:val="baseline"/>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w:t>
            </w:r>
          </w:p>
        </w:tc>
        <w:tc>
          <w:tcPr>
            <w:tcW w:w="750"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hd w:val="clear" w:fill="FFFFFF"/>
              <w:spacing w:before="60" w:beforeAutospacing="0" w:after="60" w:afterAutospacing="0" w:line="360" w:lineRule="atLeast"/>
              <w:ind w:left="0" w:right="0" w:firstLine="0"/>
              <w:jc w:val="both"/>
              <w:textAlignment w:val="baseline"/>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 </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15" w:type="dxa"/>
            <w:left w:w="15" w:type="dxa"/>
            <w:bottom w:w="15" w:type="dxa"/>
            <w:right w:w="15" w:type="dxa"/>
          </w:tblCellMar>
        </w:tblPrEx>
        <w:tc>
          <w:tcPr>
            <w:tcW w:w="797" w:type="dxa"/>
            <w:gridSpan w:val="3"/>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jc w:val="center"/>
              <w:rPr>
                <w:rFonts w:hint="eastAsia" w:ascii="微软雅黑" w:hAnsi="微软雅黑" w:eastAsia="微软雅黑" w:cs="微软雅黑"/>
                <w:i w:val="0"/>
                <w:iCs w:val="0"/>
                <w:caps w:val="0"/>
                <w:color w:val="000000"/>
                <w:spacing w:val="0"/>
                <w:sz w:val="19"/>
                <w:szCs w:val="19"/>
              </w:rPr>
            </w:pPr>
          </w:p>
        </w:tc>
        <w:tc>
          <w:tcPr>
            <w:tcW w:w="615"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jc w:val="center"/>
              <w:rPr>
                <w:rFonts w:hint="eastAsia" w:ascii="微软雅黑" w:hAnsi="微软雅黑" w:eastAsia="微软雅黑" w:cs="微软雅黑"/>
                <w:i w:val="0"/>
                <w:iCs w:val="0"/>
                <w:caps w:val="0"/>
                <w:color w:val="000000"/>
                <w:spacing w:val="0"/>
                <w:sz w:val="19"/>
                <w:szCs w:val="19"/>
              </w:rPr>
            </w:pPr>
          </w:p>
        </w:tc>
        <w:tc>
          <w:tcPr>
            <w:tcW w:w="630" w:type="dxa"/>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jc w:val="center"/>
              <w:rPr>
                <w:rFonts w:hint="eastAsia" w:ascii="微软雅黑" w:hAnsi="微软雅黑" w:eastAsia="微软雅黑" w:cs="微软雅黑"/>
                <w:i w:val="0"/>
                <w:iCs w:val="0"/>
                <w:caps w:val="0"/>
                <w:color w:val="000000"/>
                <w:spacing w:val="0"/>
                <w:sz w:val="19"/>
                <w:szCs w:val="19"/>
              </w:rPr>
            </w:pPr>
          </w:p>
        </w:tc>
        <w:tc>
          <w:tcPr>
            <w:tcW w:w="2565" w:type="dxa"/>
            <w:gridSpan w:val="2"/>
            <w:tcBorders>
              <w:top w:val="outset" w:color="000000" w:sz="6" w:space="0"/>
              <w:left w:val="nil"/>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60" w:beforeAutospacing="0" w:after="60" w:afterAutospacing="0" w:line="360" w:lineRule="atLeast"/>
              <w:ind w:left="0" w:right="0" w:firstLine="0"/>
              <w:jc w:val="both"/>
              <w:textAlignment w:val="baseline"/>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批后公布：规划批准 文件、规划文本及图 件(涉密信息、法律法 规规定不予公开的除外）</w:t>
            </w:r>
          </w:p>
        </w:tc>
        <w:tc>
          <w:tcPr>
            <w:tcW w:w="1560" w:type="dxa"/>
            <w:gridSpan w:val="3"/>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hd w:val="clear" w:fill="FFFFFF"/>
              <w:spacing w:before="60" w:beforeAutospacing="0" w:after="60" w:afterAutospacing="0" w:line="360" w:lineRule="atLeast"/>
              <w:ind w:left="0" w:right="0" w:firstLine="0"/>
              <w:jc w:val="both"/>
              <w:textAlignment w:val="baseline"/>
              <w:rPr>
                <w:rFonts w:hint="eastAsia" w:ascii="仿宋_GB2312" w:hAnsi="仿宋_GB2312" w:eastAsia="仿宋_GB2312" w:cs="仿宋_GB2312"/>
                <w:color w:val="auto"/>
                <w:kern w:val="2"/>
                <w:sz w:val="24"/>
                <w:szCs w:val="24"/>
                <w:lang w:val="en-US" w:eastAsia="zh-CN" w:bidi="ar-SA"/>
              </w:rPr>
            </w:pPr>
          </w:p>
        </w:tc>
        <w:tc>
          <w:tcPr>
            <w:tcW w:w="1365" w:type="dxa"/>
            <w:tcBorders>
              <w:top w:val="outset" w:color="000000" w:sz="6" w:space="0"/>
              <w:left w:val="nil"/>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60" w:beforeAutospacing="0" w:after="60" w:afterAutospacing="0" w:line="360" w:lineRule="atLeast"/>
              <w:ind w:left="0" w:right="0" w:firstLine="0"/>
              <w:jc w:val="both"/>
              <w:textAlignment w:val="baseline"/>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批后公布应在 规划批准后 20 个 工作 日 内 向 社会公布</w:t>
            </w:r>
          </w:p>
        </w:tc>
        <w:tc>
          <w:tcPr>
            <w:tcW w:w="1665"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jc w:val="center"/>
              <w:rPr>
                <w:rFonts w:hint="eastAsia" w:ascii="微软雅黑" w:hAnsi="微软雅黑" w:eastAsia="微软雅黑" w:cs="微软雅黑"/>
                <w:i w:val="0"/>
                <w:iCs w:val="0"/>
                <w:caps w:val="0"/>
                <w:color w:val="000000"/>
                <w:spacing w:val="0"/>
                <w:sz w:val="19"/>
                <w:szCs w:val="19"/>
              </w:rPr>
            </w:pPr>
          </w:p>
        </w:tc>
        <w:tc>
          <w:tcPr>
            <w:tcW w:w="2550"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jc w:val="center"/>
              <w:rPr>
                <w:rFonts w:hint="eastAsia" w:ascii="微软雅黑" w:hAnsi="微软雅黑" w:eastAsia="微软雅黑" w:cs="微软雅黑"/>
                <w:i w:val="0"/>
                <w:iCs w:val="0"/>
                <w:caps w:val="0"/>
                <w:color w:val="000000"/>
                <w:spacing w:val="0"/>
                <w:sz w:val="19"/>
                <w:szCs w:val="19"/>
              </w:rPr>
            </w:pPr>
          </w:p>
        </w:tc>
        <w:tc>
          <w:tcPr>
            <w:tcW w:w="705"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jc w:val="center"/>
              <w:rPr>
                <w:rFonts w:hint="eastAsia" w:ascii="微软雅黑" w:hAnsi="微软雅黑" w:eastAsia="微软雅黑" w:cs="微软雅黑"/>
                <w:i w:val="0"/>
                <w:iCs w:val="0"/>
                <w:caps w:val="0"/>
                <w:color w:val="000000"/>
                <w:spacing w:val="0"/>
                <w:sz w:val="19"/>
                <w:szCs w:val="19"/>
              </w:rPr>
            </w:pPr>
          </w:p>
        </w:tc>
        <w:tc>
          <w:tcPr>
            <w:tcW w:w="705" w:type="dxa"/>
            <w:gridSpan w:val="3"/>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jc w:val="center"/>
              <w:rPr>
                <w:rFonts w:hint="eastAsia" w:ascii="微软雅黑" w:hAnsi="微软雅黑" w:eastAsia="微软雅黑" w:cs="微软雅黑"/>
                <w:i w:val="0"/>
                <w:iCs w:val="0"/>
                <w:caps w:val="0"/>
                <w:color w:val="000000"/>
                <w:spacing w:val="0"/>
                <w:sz w:val="19"/>
                <w:szCs w:val="19"/>
              </w:rPr>
            </w:pPr>
          </w:p>
        </w:tc>
        <w:tc>
          <w:tcPr>
            <w:tcW w:w="570" w:type="dxa"/>
            <w:gridSpan w:val="3"/>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jc w:val="center"/>
              <w:rPr>
                <w:rFonts w:hint="eastAsia" w:ascii="微软雅黑" w:hAnsi="微软雅黑" w:eastAsia="微软雅黑" w:cs="微软雅黑"/>
                <w:i w:val="0"/>
                <w:iCs w:val="0"/>
                <w:caps w:val="0"/>
                <w:color w:val="000000"/>
                <w:spacing w:val="0"/>
                <w:sz w:val="19"/>
                <w:szCs w:val="19"/>
              </w:rPr>
            </w:pPr>
          </w:p>
        </w:tc>
        <w:tc>
          <w:tcPr>
            <w:tcW w:w="750"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jc w:val="center"/>
              <w:rPr>
                <w:rFonts w:hint="eastAsia" w:ascii="微软雅黑" w:hAnsi="微软雅黑" w:eastAsia="微软雅黑" w:cs="微软雅黑"/>
                <w:i w:val="0"/>
                <w:iCs w:val="0"/>
                <w:caps w:val="0"/>
                <w:color w:val="000000"/>
                <w:spacing w:val="0"/>
                <w:sz w:val="19"/>
                <w:szCs w:val="19"/>
              </w:rPr>
            </w:pP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15" w:type="dxa"/>
            <w:left w:w="15" w:type="dxa"/>
            <w:bottom w:w="15" w:type="dxa"/>
            <w:right w:w="15" w:type="dxa"/>
          </w:tblCellMar>
        </w:tblPrEx>
        <w:trPr>
          <w:gridAfter w:val="1"/>
          <w:wAfter w:w="4" w:type="dxa"/>
        </w:trPr>
        <w:tc>
          <w:tcPr>
            <w:tcW w:w="780" w:type="dxa"/>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ascii="黑体" w:hAnsi="宋体" w:eastAsia="黑体" w:cs="黑体"/>
                <w:i w:val="0"/>
                <w:iCs w:val="0"/>
                <w:caps w:val="0"/>
                <w:color w:val="000000"/>
                <w:spacing w:val="0"/>
                <w:kern w:val="0"/>
                <w:sz w:val="22"/>
                <w:szCs w:val="22"/>
                <w:vertAlign w:val="baseline"/>
                <w:lang w:val="en-US" w:eastAsia="zh-CN" w:bidi="ar"/>
              </w:rPr>
            </w:pPr>
          </w:p>
          <w:p>
            <w:pPr>
              <w:keepNext w:val="0"/>
              <w:keepLines w:val="0"/>
              <w:widowControl/>
              <w:suppressLineNumbers w:val="0"/>
              <w:spacing w:before="60" w:beforeAutospacing="0" w:after="60" w:afterAutospacing="0" w:line="360" w:lineRule="atLeast"/>
              <w:ind w:left="0" w:right="0" w:firstLine="220" w:firstLineChars="100"/>
              <w:jc w:val="both"/>
              <w:textAlignment w:val="baseline"/>
              <w:rPr>
                <w:rFonts w:ascii="黑体" w:hAnsi="宋体" w:eastAsia="黑体" w:cs="黑体"/>
                <w:i w:val="0"/>
                <w:iCs w:val="0"/>
                <w:caps w:val="0"/>
                <w:color w:val="000000"/>
                <w:spacing w:val="0"/>
                <w:kern w:val="0"/>
                <w:sz w:val="22"/>
                <w:szCs w:val="22"/>
                <w:vertAlign w:val="baseline"/>
                <w:lang w:val="en-US" w:eastAsia="zh-CN" w:bidi="ar"/>
              </w:rPr>
            </w:pPr>
            <w:r>
              <w:rPr>
                <w:rFonts w:ascii="黑体" w:hAnsi="宋体" w:eastAsia="黑体" w:cs="黑体"/>
                <w:i w:val="0"/>
                <w:iCs w:val="0"/>
                <w:caps w:val="0"/>
                <w:color w:val="000000"/>
                <w:spacing w:val="0"/>
                <w:kern w:val="0"/>
                <w:sz w:val="22"/>
                <w:szCs w:val="22"/>
                <w:vertAlign w:val="baseline"/>
                <w:lang w:val="en-US" w:eastAsia="zh-CN" w:bidi="ar"/>
              </w:rPr>
              <w:t>序</w:t>
            </w:r>
          </w:p>
          <w:p>
            <w:pPr>
              <w:keepNext w:val="0"/>
              <w:keepLines w:val="0"/>
              <w:widowControl/>
              <w:suppressLineNumbers w:val="0"/>
              <w:spacing w:before="60" w:beforeAutospacing="0" w:after="60" w:afterAutospacing="0" w:line="360" w:lineRule="atLeast"/>
              <w:ind w:left="0" w:right="0"/>
              <w:jc w:val="center"/>
              <w:textAlignment w:val="baseline"/>
              <w:rPr>
                <w:rFonts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号</w:t>
            </w:r>
          </w:p>
        </w:tc>
        <w:tc>
          <w:tcPr>
            <w:tcW w:w="1265" w:type="dxa"/>
            <w:gridSpan w:val="6"/>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公开事项</w:t>
            </w:r>
          </w:p>
        </w:tc>
        <w:tc>
          <w:tcPr>
            <w:tcW w:w="2568"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公开内容</w:t>
            </w:r>
          </w:p>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(要素)</w:t>
            </w:r>
          </w:p>
        </w:tc>
        <w:tc>
          <w:tcPr>
            <w:tcW w:w="1552" w:type="dxa"/>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公开依据</w:t>
            </w:r>
          </w:p>
        </w:tc>
        <w:tc>
          <w:tcPr>
            <w:tcW w:w="1368" w:type="dxa"/>
            <w:gridSpan w:val="3"/>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公开时限</w:t>
            </w:r>
          </w:p>
        </w:tc>
        <w:tc>
          <w:tcPr>
            <w:tcW w:w="1670"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公开主体</w:t>
            </w:r>
          </w:p>
        </w:tc>
        <w:tc>
          <w:tcPr>
            <w:tcW w:w="2550"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公开渠道和载体</w:t>
            </w:r>
          </w:p>
        </w:tc>
        <w:tc>
          <w:tcPr>
            <w:tcW w:w="700" w:type="dxa"/>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hint="eastAsia" w:ascii="黑体" w:hAnsi="宋体" w:eastAsia="黑体" w:cs="黑体"/>
                <w:i w:val="0"/>
                <w:iCs w:val="0"/>
                <w:caps w:val="0"/>
                <w:color w:val="000000"/>
                <w:spacing w:val="0"/>
                <w:kern w:val="0"/>
                <w:sz w:val="22"/>
                <w:szCs w:val="22"/>
                <w:vertAlign w:val="baseline"/>
                <w:lang w:val="en-US" w:eastAsia="zh-CN" w:bidi="ar"/>
              </w:rPr>
            </w:pPr>
            <w:r>
              <w:rPr>
                <w:rFonts w:hint="eastAsia" w:ascii="黑体" w:hAnsi="宋体" w:eastAsia="黑体" w:cs="黑体"/>
                <w:i w:val="0"/>
                <w:iCs w:val="0"/>
                <w:caps w:val="0"/>
                <w:color w:val="000000"/>
                <w:spacing w:val="0"/>
                <w:kern w:val="0"/>
                <w:sz w:val="22"/>
                <w:szCs w:val="22"/>
                <w:vertAlign w:val="baseline"/>
                <w:lang w:val="en-US" w:eastAsia="zh-CN" w:bidi="ar"/>
              </w:rPr>
              <w:t>公开</w:t>
            </w:r>
          </w:p>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对象</w:t>
            </w:r>
          </w:p>
        </w:tc>
        <w:tc>
          <w:tcPr>
            <w:tcW w:w="2020" w:type="dxa"/>
            <w:gridSpan w:val="6"/>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公开方式</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15" w:type="dxa"/>
            <w:left w:w="15" w:type="dxa"/>
            <w:bottom w:w="15" w:type="dxa"/>
            <w:right w:w="15" w:type="dxa"/>
          </w:tblCellMar>
        </w:tblPrEx>
        <w:trPr>
          <w:gridAfter w:val="1"/>
          <w:wAfter w:w="4" w:type="dxa"/>
        </w:trPr>
        <w:tc>
          <w:tcPr>
            <w:tcW w:w="780" w:type="dxa"/>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jc w:val="center"/>
              <w:rPr>
                <w:rFonts w:hint="eastAsia" w:ascii="微软雅黑" w:hAnsi="微软雅黑" w:eastAsia="微软雅黑" w:cs="微软雅黑"/>
                <w:i w:val="0"/>
                <w:iCs w:val="0"/>
                <w:caps w:val="0"/>
                <w:color w:val="000000"/>
                <w:spacing w:val="0"/>
                <w:sz w:val="19"/>
                <w:szCs w:val="19"/>
              </w:rPr>
            </w:pPr>
          </w:p>
        </w:tc>
        <w:tc>
          <w:tcPr>
            <w:tcW w:w="627" w:type="dxa"/>
            <w:gridSpan w:val="3"/>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一级</w:t>
            </w:r>
          </w:p>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事项</w:t>
            </w:r>
          </w:p>
        </w:tc>
        <w:tc>
          <w:tcPr>
            <w:tcW w:w="638" w:type="dxa"/>
            <w:gridSpan w:val="3"/>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二级</w:t>
            </w:r>
          </w:p>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事项</w:t>
            </w:r>
          </w:p>
        </w:tc>
        <w:tc>
          <w:tcPr>
            <w:tcW w:w="2568"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微软雅黑" w:hAnsi="微软雅黑" w:eastAsia="微软雅黑" w:cs="微软雅黑"/>
                <w:i w:val="0"/>
                <w:iCs w:val="0"/>
                <w:caps w:val="0"/>
                <w:color w:val="000000"/>
                <w:spacing w:val="0"/>
                <w:sz w:val="19"/>
                <w:szCs w:val="19"/>
              </w:rPr>
            </w:pPr>
          </w:p>
        </w:tc>
        <w:tc>
          <w:tcPr>
            <w:tcW w:w="1552" w:type="dxa"/>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微软雅黑" w:hAnsi="微软雅黑" w:eastAsia="微软雅黑" w:cs="微软雅黑"/>
                <w:i w:val="0"/>
                <w:iCs w:val="0"/>
                <w:caps w:val="0"/>
                <w:color w:val="000000"/>
                <w:spacing w:val="0"/>
                <w:sz w:val="19"/>
                <w:szCs w:val="19"/>
              </w:rPr>
            </w:pPr>
          </w:p>
        </w:tc>
        <w:tc>
          <w:tcPr>
            <w:tcW w:w="1368" w:type="dxa"/>
            <w:gridSpan w:val="3"/>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微软雅黑" w:hAnsi="微软雅黑" w:eastAsia="微软雅黑" w:cs="微软雅黑"/>
                <w:i w:val="0"/>
                <w:iCs w:val="0"/>
                <w:caps w:val="0"/>
                <w:color w:val="000000"/>
                <w:spacing w:val="0"/>
                <w:sz w:val="19"/>
                <w:szCs w:val="19"/>
              </w:rPr>
            </w:pPr>
          </w:p>
        </w:tc>
        <w:tc>
          <w:tcPr>
            <w:tcW w:w="1670"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微软雅黑" w:hAnsi="微软雅黑" w:eastAsia="微软雅黑" w:cs="微软雅黑"/>
                <w:i w:val="0"/>
                <w:iCs w:val="0"/>
                <w:caps w:val="0"/>
                <w:color w:val="000000"/>
                <w:spacing w:val="0"/>
                <w:sz w:val="19"/>
                <w:szCs w:val="19"/>
              </w:rPr>
            </w:pPr>
          </w:p>
        </w:tc>
        <w:tc>
          <w:tcPr>
            <w:tcW w:w="2550"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微软雅黑" w:hAnsi="微软雅黑" w:eastAsia="微软雅黑" w:cs="微软雅黑"/>
                <w:i w:val="0"/>
                <w:iCs w:val="0"/>
                <w:caps w:val="0"/>
                <w:color w:val="000000"/>
                <w:spacing w:val="0"/>
                <w:sz w:val="19"/>
                <w:szCs w:val="19"/>
              </w:rPr>
            </w:pPr>
          </w:p>
        </w:tc>
        <w:tc>
          <w:tcPr>
            <w:tcW w:w="700" w:type="dxa"/>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全社会</w:t>
            </w:r>
          </w:p>
        </w:tc>
        <w:tc>
          <w:tcPr>
            <w:tcW w:w="700" w:type="dxa"/>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特定</w:t>
            </w:r>
          </w:p>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群众</w:t>
            </w:r>
          </w:p>
        </w:tc>
        <w:tc>
          <w:tcPr>
            <w:tcW w:w="560" w:type="dxa"/>
            <w:gridSpan w:val="3"/>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hint="eastAsia" w:ascii="黑体" w:hAnsi="宋体" w:eastAsia="黑体" w:cs="黑体"/>
                <w:i w:val="0"/>
                <w:iCs w:val="0"/>
                <w:caps w:val="0"/>
                <w:color w:val="000000"/>
                <w:spacing w:val="0"/>
                <w:kern w:val="0"/>
                <w:sz w:val="22"/>
                <w:szCs w:val="22"/>
                <w:vertAlign w:val="baseline"/>
                <w:lang w:val="en-US" w:eastAsia="zh-CN" w:bidi="ar"/>
              </w:rPr>
            </w:pPr>
            <w:r>
              <w:rPr>
                <w:rFonts w:hint="eastAsia" w:ascii="黑体" w:hAnsi="宋体" w:eastAsia="黑体" w:cs="黑体"/>
                <w:i w:val="0"/>
                <w:iCs w:val="0"/>
                <w:caps w:val="0"/>
                <w:color w:val="000000"/>
                <w:spacing w:val="0"/>
                <w:kern w:val="0"/>
                <w:sz w:val="22"/>
                <w:szCs w:val="22"/>
                <w:vertAlign w:val="baseline"/>
                <w:lang w:val="en-US" w:eastAsia="zh-CN" w:bidi="ar"/>
              </w:rPr>
              <w:t>主</w:t>
            </w:r>
          </w:p>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动</w:t>
            </w:r>
          </w:p>
        </w:tc>
        <w:tc>
          <w:tcPr>
            <w:tcW w:w="760" w:type="dxa"/>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hanging="113"/>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依申请公开</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15" w:type="dxa"/>
            <w:left w:w="15" w:type="dxa"/>
            <w:bottom w:w="15" w:type="dxa"/>
            <w:right w:w="15" w:type="dxa"/>
          </w:tblCellMar>
        </w:tblPrEx>
        <w:tc>
          <w:tcPr>
            <w:tcW w:w="782" w:type="dxa"/>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firstLine="2"/>
              <w:jc w:val="both"/>
              <w:textAlignment w:val="baseline"/>
              <w:rPr>
                <w:rFonts w:hint="eastAsia" w:ascii="仿宋_GB2312" w:hAnsi="仿宋_GB2312" w:eastAsia="仿宋_GB2312" w:cs="仿宋_GB2312"/>
                <w:color w:val="auto"/>
                <w:kern w:val="2"/>
                <w:sz w:val="24"/>
                <w:szCs w:val="24"/>
                <w:lang w:val="en-US" w:eastAsia="zh-CN" w:bidi="ar-SA"/>
              </w:rPr>
            </w:pPr>
          </w:p>
          <w:p>
            <w:pPr>
              <w:keepNext w:val="0"/>
              <w:keepLines w:val="0"/>
              <w:widowControl/>
              <w:suppressLineNumbers w:val="0"/>
              <w:spacing w:before="60" w:beforeAutospacing="0" w:after="60" w:afterAutospacing="0" w:line="360" w:lineRule="atLeast"/>
              <w:ind w:left="0" w:right="0" w:firstLine="2"/>
              <w:jc w:val="both"/>
              <w:textAlignment w:val="baseline"/>
              <w:rPr>
                <w:rFonts w:hint="eastAsia" w:ascii="仿宋_GB2312" w:hAnsi="仿宋_GB2312" w:eastAsia="仿宋_GB2312" w:cs="仿宋_GB2312"/>
                <w:color w:val="auto"/>
                <w:kern w:val="2"/>
                <w:sz w:val="24"/>
                <w:szCs w:val="24"/>
                <w:lang w:val="en-US" w:eastAsia="zh-CN" w:bidi="ar-SA"/>
              </w:rPr>
            </w:pPr>
          </w:p>
          <w:p>
            <w:pPr>
              <w:keepNext w:val="0"/>
              <w:keepLines w:val="0"/>
              <w:widowControl/>
              <w:suppressLineNumbers w:val="0"/>
              <w:spacing w:before="60" w:beforeAutospacing="0" w:after="60" w:afterAutospacing="0" w:line="360" w:lineRule="atLeast"/>
              <w:ind w:left="0" w:right="0" w:firstLine="2"/>
              <w:jc w:val="both"/>
              <w:textAlignment w:val="baseline"/>
              <w:rPr>
                <w:rFonts w:hint="eastAsia" w:ascii="仿宋_GB2312" w:hAnsi="仿宋_GB2312" w:eastAsia="仿宋_GB2312" w:cs="仿宋_GB2312"/>
                <w:color w:val="auto"/>
                <w:kern w:val="2"/>
                <w:sz w:val="24"/>
                <w:szCs w:val="24"/>
                <w:lang w:val="en-US" w:eastAsia="zh-CN" w:bidi="ar-SA"/>
              </w:rPr>
            </w:pPr>
          </w:p>
          <w:p>
            <w:pPr>
              <w:keepNext w:val="0"/>
              <w:keepLines w:val="0"/>
              <w:widowControl/>
              <w:suppressLineNumbers w:val="0"/>
              <w:spacing w:before="60" w:beforeAutospacing="0" w:after="60" w:afterAutospacing="0" w:line="360" w:lineRule="atLeast"/>
              <w:ind w:left="0" w:right="0" w:firstLine="2"/>
              <w:jc w:val="both"/>
              <w:textAlignment w:val="baseline"/>
              <w:rPr>
                <w:rFonts w:hint="eastAsia" w:ascii="仿宋_GB2312" w:hAnsi="仿宋_GB2312" w:eastAsia="仿宋_GB2312" w:cs="仿宋_GB2312"/>
                <w:color w:val="auto"/>
                <w:kern w:val="2"/>
                <w:sz w:val="24"/>
                <w:szCs w:val="24"/>
                <w:lang w:val="en-US" w:eastAsia="zh-CN" w:bidi="ar-SA"/>
              </w:rPr>
            </w:pPr>
          </w:p>
          <w:p>
            <w:pPr>
              <w:keepNext w:val="0"/>
              <w:keepLines w:val="0"/>
              <w:widowControl/>
              <w:suppressLineNumbers w:val="0"/>
              <w:spacing w:before="60" w:beforeAutospacing="0" w:after="60" w:afterAutospacing="0" w:line="360" w:lineRule="atLeast"/>
              <w:ind w:left="0" w:right="0" w:firstLine="2"/>
              <w:jc w:val="both"/>
              <w:textAlignment w:val="baseline"/>
              <w:rPr>
                <w:rFonts w:hint="eastAsia" w:ascii="仿宋_GB2312" w:hAnsi="仿宋_GB2312" w:eastAsia="仿宋_GB2312" w:cs="仿宋_GB2312"/>
                <w:color w:val="auto"/>
                <w:kern w:val="2"/>
                <w:sz w:val="24"/>
                <w:szCs w:val="24"/>
                <w:lang w:val="en-US" w:eastAsia="zh-CN" w:bidi="ar-SA"/>
              </w:rPr>
            </w:pPr>
          </w:p>
          <w:p>
            <w:pPr>
              <w:keepNext w:val="0"/>
              <w:keepLines w:val="0"/>
              <w:widowControl/>
              <w:suppressLineNumbers w:val="0"/>
              <w:spacing w:before="60" w:beforeAutospacing="0" w:after="60" w:afterAutospacing="0" w:line="360" w:lineRule="atLeast"/>
              <w:ind w:left="0" w:right="0" w:firstLine="2"/>
              <w:jc w:val="center"/>
              <w:textAlignment w:val="baseline"/>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5</w:t>
            </w:r>
          </w:p>
        </w:tc>
        <w:tc>
          <w:tcPr>
            <w:tcW w:w="630" w:type="dxa"/>
            <w:gridSpan w:val="3"/>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firstLine="2"/>
              <w:jc w:val="both"/>
              <w:textAlignment w:val="baseline"/>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 </w:t>
            </w:r>
          </w:p>
          <w:p>
            <w:pPr>
              <w:keepNext w:val="0"/>
              <w:keepLines w:val="0"/>
              <w:widowControl/>
              <w:suppressLineNumbers w:val="0"/>
              <w:spacing w:before="60" w:beforeAutospacing="0" w:after="60" w:afterAutospacing="0" w:line="360" w:lineRule="atLeast"/>
              <w:ind w:left="0" w:right="0" w:firstLine="2"/>
              <w:jc w:val="both"/>
              <w:textAlignment w:val="baseline"/>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 </w:t>
            </w:r>
          </w:p>
          <w:p>
            <w:pPr>
              <w:keepNext w:val="0"/>
              <w:keepLines w:val="0"/>
              <w:widowControl/>
              <w:suppressLineNumbers w:val="0"/>
              <w:spacing w:before="60" w:beforeAutospacing="0" w:after="60" w:afterAutospacing="0" w:line="360" w:lineRule="atLeast"/>
              <w:ind w:left="0" w:right="0" w:firstLine="2"/>
              <w:jc w:val="both"/>
              <w:textAlignment w:val="baseline"/>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 </w:t>
            </w:r>
          </w:p>
          <w:p>
            <w:pPr>
              <w:keepNext w:val="0"/>
              <w:keepLines w:val="0"/>
              <w:widowControl/>
              <w:suppressLineNumbers w:val="0"/>
              <w:spacing w:before="60" w:beforeAutospacing="0" w:after="60" w:afterAutospacing="0" w:line="360" w:lineRule="atLeast"/>
              <w:ind w:left="0" w:right="0" w:firstLine="2"/>
              <w:jc w:val="both"/>
              <w:textAlignment w:val="baseline"/>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农村集体土地</w:t>
            </w:r>
          </w:p>
          <w:p>
            <w:pPr>
              <w:keepNext w:val="0"/>
              <w:keepLines w:val="0"/>
              <w:widowControl/>
              <w:suppressLineNumbers w:val="0"/>
              <w:spacing w:before="60" w:beforeAutospacing="0" w:after="60" w:afterAutospacing="0" w:line="360" w:lineRule="atLeast"/>
              <w:ind w:left="0" w:right="0" w:firstLine="2"/>
              <w:jc w:val="both"/>
              <w:textAlignment w:val="baseline"/>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征收</w:t>
            </w:r>
          </w:p>
        </w:tc>
        <w:tc>
          <w:tcPr>
            <w:tcW w:w="630" w:type="dxa"/>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firstLine="2"/>
              <w:jc w:val="both"/>
              <w:textAlignment w:val="baseline"/>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 </w:t>
            </w:r>
          </w:p>
          <w:p>
            <w:pPr>
              <w:keepNext w:val="0"/>
              <w:keepLines w:val="0"/>
              <w:widowControl/>
              <w:suppressLineNumbers w:val="0"/>
              <w:spacing w:before="60" w:beforeAutospacing="0" w:after="60" w:afterAutospacing="0" w:line="360" w:lineRule="atLeast"/>
              <w:ind w:left="0" w:right="0" w:firstLine="2"/>
              <w:jc w:val="both"/>
              <w:textAlignment w:val="baseline"/>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 </w:t>
            </w:r>
          </w:p>
          <w:p>
            <w:pPr>
              <w:keepNext w:val="0"/>
              <w:keepLines w:val="0"/>
              <w:widowControl/>
              <w:suppressLineNumbers w:val="0"/>
              <w:spacing w:before="60" w:beforeAutospacing="0" w:after="60" w:afterAutospacing="0" w:line="360" w:lineRule="atLeast"/>
              <w:ind w:left="0" w:right="0" w:firstLine="2"/>
              <w:jc w:val="both"/>
              <w:textAlignment w:val="baseline"/>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 </w:t>
            </w:r>
          </w:p>
          <w:p>
            <w:pPr>
              <w:keepNext w:val="0"/>
              <w:keepLines w:val="0"/>
              <w:widowControl/>
              <w:suppressLineNumbers w:val="0"/>
              <w:spacing w:before="60" w:beforeAutospacing="0" w:after="60" w:afterAutospacing="0" w:line="360" w:lineRule="atLeast"/>
              <w:ind w:left="0" w:right="0" w:firstLine="2"/>
              <w:jc w:val="both"/>
              <w:textAlignment w:val="baseline"/>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 </w:t>
            </w:r>
          </w:p>
          <w:p>
            <w:pPr>
              <w:keepNext w:val="0"/>
              <w:keepLines w:val="0"/>
              <w:widowControl/>
              <w:suppressLineNumbers w:val="0"/>
              <w:spacing w:before="60" w:beforeAutospacing="0" w:after="60" w:afterAutospacing="0" w:line="360" w:lineRule="atLeast"/>
              <w:ind w:left="0" w:right="0" w:firstLine="2"/>
              <w:jc w:val="both"/>
              <w:textAlignment w:val="baseline"/>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征地管理政策</w:t>
            </w:r>
          </w:p>
        </w:tc>
        <w:tc>
          <w:tcPr>
            <w:tcW w:w="2565" w:type="dxa"/>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firstLine="2"/>
              <w:jc w:val="both"/>
              <w:textAlignment w:val="baseline"/>
              <w:rPr>
                <w:rFonts w:hint="default" w:ascii="Arial" w:hAnsi="Arial" w:cs="Arial"/>
                <w:sz w:val="21"/>
                <w:szCs w:val="21"/>
              </w:rPr>
            </w:pPr>
            <w:r>
              <w:rPr>
                <w:rFonts w:hint="eastAsia" w:ascii="仿宋_GB2312" w:hAnsi="仿宋_GB2312" w:eastAsia="仿宋_GB2312" w:cs="仿宋_GB2312"/>
                <w:color w:val="auto"/>
                <w:kern w:val="2"/>
                <w:sz w:val="24"/>
                <w:szCs w:val="24"/>
                <w:lang w:val="en-US" w:eastAsia="zh-CN" w:bidi="ar-SA"/>
              </w:rPr>
              <w:t>征地补偿安置法律以及适用于本地区的政 策、技术标准等规定要求：法律法规和规章；征地前期工作、征地审查报批、征地组织实施规范性文件；征收农用地区片综合地价；地上附着物和青苗补偿费标准；被征地农民安置与社会保障有关规定：省级政府制订的征地补偿安置协议示范文本等材料</w:t>
            </w:r>
          </w:p>
        </w:tc>
        <w:tc>
          <w:tcPr>
            <w:tcW w:w="1560" w:type="dxa"/>
            <w:gridSpan w:val="3"/>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firstLine="2"/>
              <w:jc w:val="both"/>
              <w:textAlignment w:val="baseline"/>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 </w:t>
            </w:r>
          </w:p>
          <w:p>
            <w:pPr>
              <w:keepNext w:val="0"/>
              <w:keepLines w:val="0"/>
              <w:widowControl/>
              <w:suppressLineNumbers w:val="0"/>
              <w:spacing w:before="60" w:beforeAutospacing="0" w:after="60" w:afterAutospacing="0" w:line="360" w:lineRule="atLeast"/>
              <w:ind w:left="0" w:right="0" w:firstLine="2"/>
              <w:jc w:val="both"/>
              <w:textAlignment w:val="baseline"/>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 </w:t>
            </w:r>
          </w:p>
          <w:p>
            <w:pPr>
              <w:keepNext w:val="0"/>
              <w:keepLines w:val="0"/>
              <w:widowControl/>
              <w:suppressLineNumbers w:val="0"/>
              <w:spacing w:before="60" w:beforeAutospacing="0" w:after="60" w:afterAutospacing="0" w:line="360" w:lineRule="atLeast"/>
              <w:ind w:left="0" w:right="0" w:firstLine="2"/>
              <w:jc w:val="both"/>
              <w:textAlignment w:val="baseline"/>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 </w:t>
            </w:r>
          </w:p>
          <w:p>
            <w:pPr>
              <w:keepNext w:val="0"/>
              <w:keepLines w:val="0"/>
              <w:widowControl/>
              <w:suppressLineNumbers w:val="0"/>
              <w:spacing w:before="60" w:beforeAutospacing="0" w:after="60" w:afterAutospacing="0" w:line="360" w:lineRule="atLeast"/>
              <w:ind w:left="0" w:right="0" w:firstLine="2"/>
              <w:jc w:val="both"/>
              <w:textAlignment w:val="baseline"/>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 </w:t>
            </w:r>
          </w:p>
          <w:p>
            <w:pPr>
              <w:keepNext w:val="0"/>
              <w:keepLines w:val="0"/>
              <w:widowControl/>
              <w:suppressLineNumbers w:val="0"/>
              <w:spacing w:before="60" w:beforeAutospacing="0" w:after="60" w:afterAutospacing="0" w:line="360" w:lineRule="atLeast"/>
              <w:ind w:left="0" w:right="0" w:firstLine="2"/>
              <w:jc w:val="both"/>
              <w:textAlignment w:val="baseline"/>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 </w:t>
            </w:r>
          </w:p>
          <w:p>
            <w:pPr>
              <w:keepNext w:val="0"/>
              <w:keepLines w:val="0"/>
              <w:widowControl/>
              <w:suppressLineNumbers w:val="0"/>
              <w:spacing w:before="60" w:beforeAutospacing="0" w:after="60" w:afterAutospacing="0" w:line="360" w:lineRule="atLeast"/>
              <w:ind w:left="0" w:right="0" w:firstLine="2"/>
              <w:jc w:val="both"/>
              <w:textAlignment w:val="baseline"/>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 </w:t>
            </w:r>
          </w:p>
          <w:p>
            <w:pPr>
              <w:keepNext w:val="0"/>
              <w:keepLines w:val="0"/>
              <w:widowControl/>
              <w:suppressLineNumbers w:val="0"/>
              <w:spacing w:before="60" w:beforeAutospacing="0" w:after="60" w:afterAutospacing="0" w:line="360" w:lineRule="atLeast"/>
              <w:ind w:left="0" w:right="0" w:firstLine="2"/>
              <w:jc w:val="both"/>
              <w:textAlignment w:val="baseline"/>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《政府信息公开条例》</w:t>
            </w:r>
          </w:p>
        </w:tc>
        <w:tc>
          <w:tcPr>
            <w:tcW w:w="1365" w:type="dxa"/>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firstLine="2"/>
              <w:jc w:val="both"/>
              <w:textAlignment w:val="baseline"/>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 </w:t>
            </w:r>
          </w:p>
          <w:p>
            <w:pPr>
              <w:keepNext w:val="0"/>
              <w:keepLines w:val="0"/>
              <w:widowControl/>
              <w:suppressLineNumbers w:val="0"/>
              <w:spacing w:before="60" w:beforeAutospacing="0" w:after="60" w:afterAutospacing="0" w:line="360" w:lineRule="atLeast"/>
              <w:ind w:left="0" w:right="0" w:firstLine="2"/>
              <w:jc w:val="both"/>
              <w:textAlignment w:val="baseline"/>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 </w:t>
            </w:r>
          </w:p>
          <w:p>
            <w:pPr>
              <w:keepNext w:val="0"/>
              <w:keepLines w:val="0"/>
              <w:widowControl/>
              <w:suppressLineNumbers w:val="0"/>
              <w:spacing w:before="60" w:beforeAutospacing="0" w:after="60" w:afterAutospacing="0" w:line="360" w:lineRule="atLeast"/>
              <w:ind w:left="0" w:right="0" w:firstLine="2"/>
              <w:jc w:val="both"/>
              <w:textAlignment w:val="baseline"/>
              <w:rPr>
                <w:rFonts w:hint="default" w:ascii="仿宋_GB2312" w:hAnsi="仿宋_GB2312" w:eastAsia="仿宋_GB2312" w:cs="仿宋_GB2312"/>
                <w:color w:val="auto"/>
                <w:kern w:val="2"/>
                <w:sz w:val="24"/>
                <w:szCs w:val="24"/>
                <w:lang w:val="en-US" w:eastAsia="zh-CN" w:bidi="ar-SA"/>
              </w:rPr>
            </w:pPr>
          </w:p>
          <w:p>
            <w:pPr>
              <w:keepNext w:val="0"/>
              <w:keepLines w:val="0"/>
              <w:widowControl/>
              <w:suppressLineNumbers w:val="0"/>
              <w:spacing w:before="60" w:beforeAutospacing="0" w:after="60" w:afterAutospacing="0" w:line="360" w:lineRule="atLeast"/>
              <w:ind w:left="0" w:right="0" w:firstLine="2"/>
              <w:jc w:val="both"/>
              <w:textAlignment w:val="baseline"/>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自形成或者变更之日起20个工作日内予以公开，法律法规另有规</w:t>
            </w:r>
          </w:p>
          <w:p>
            <w:pPr>
              <w:keepNext w:val="0"/>
              <w:keepLines w:val="0"/>
              <w:widowControl/>
              <w:suppressLineNumbers w:val="0"/>
              <w:spacing w:before="60" w:beforeAutospacing="0" w:after="60" w:afterAutospacing="0" w:line="360" w:lineRule="atLeast"/>
              <w:ind w:left="0" w:right="0" w:firstLine="2"/>
              <w:jc w:val="both"/>
              <w:textAlignment w:val="baseline"/>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定的从其规定</w:t>
            </w:r>
          </w:p>
        </w:tc>
        <w:tc>
          <w:tcPr>
            <w:tcW w:w="1665" w:type="dxa"/>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firstLine="2"/>
              <w:jc w:val="both"/>
              <w:textAlignment w:val="baseline"/>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 </w:t>
            </w:r>
          </w:p>
          <w:p>
            <w:pPr>
              <w:keepNext w:val="0"/>
              <w:keepLines w:val="0"/>
              <w:widowControl/>
              <w:suppressLineNumbers w:val="0"/>
              <w:spacing w:before="60" w:beforeAutospacing="0" w:after="60" w:afterAutospacing="0" w:line="360" w:lineRule="atLeast"/>
              <w:ind w:left="0" w:right="0" w:firstLine="2"/>
              <w:jc w:val="both"/>
              <w:textAlignment w:val="baseline"/>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 </w:t>
            </w:r>
          </w:p>
          <w:p>
            <w:pPr>
              <w:keepNext w:val="0"/>
              <w:keepLines w:val="0"/>
              <w:widowControl/>
              <w:suppressLineNumbers w:val="0"/>
              <w:spacing w:before="60" w:beforeAutospacing="0" w:after="60" w:afterAutospacing="0" w:line="360" w:lineRule="atLeast"/>
              <w:ind w:left="0" w:right="0" w:firstLine="2"/>
              <w:jc w:val="both"/>
              <w:textAlignment w:val="baseline"/>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 </w:t>
            </w:r>
          </w:p>
          <w:p>
            <w:pPr>
              <w:keepNext w:val="0"/>
              <w:keepLines w:val="0"/>
              <w:widowControl/>
              <w:suppressLineNumbers w:val="0"/>
              <w:spacing w:before="60" w:beforeAutospacing="0" w:after="60" w:afterAutospacing="0" w:line="360" w:lineRule="atLeast"/>
              <w:ind w:left="0" w:right="0" w:firstLine="2"/>
              <w:jc w:val="both"/>
              <w:textAlignment w:val="baseline"/>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 </w:t>
            </w:r>
          </w:p>
          <w:p>
            <w:pPr>
              <w:keepNext w:val="0"/>
              <w:keepLines w:val="0"/>
              <w:widowControl/>
              <w:suppressLineNumbers w:val="0"/>
              <w:spacing w:before="60" w:beforeAutospacing="0" w:after="60" w:afterAutospacing="0" w:line="360" w:lineRule="atLeast"/>
              <w:ind w:left="0" w:right="0" w:firstLine="2"/>
              <w:jc w:val="both"/>
              <w:textAlignment w:val="baseline"/>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 </w:t>
            </w:r>
          </w:p>
          <w:p>
            <w:pPr>
              <w:widowControl/>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大滩镇</w:t>
            </w:r>
          </w:p>
          <w:p>
            <w:pPr>
              <w:keepNext w:val="0"/>
              <w:keepLines w:val="0"/>
              <w:widowControl/>
              <w:suppressLineNumbers w:val="0"/>
              <w:spacing w:before="60" w:beforeAutospacing="0" w:after="60" w:afterAutospacing="0" w:line="360" w:lineRule="atLeast"/>
              <w:ind w:left="0" w:right="0" w:firstLine="2"/>
              <w:jc w:val="center"/>
              <w:textAlignment w:val="baseline"/>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人民政府</w:t>
            </w:r>
          </w:p>
        </w:tc>
        <w:tc>
          <w:tcPr>
            <w:tcW w:w="2550" w:type="dxa"/>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firstLine="2"/>
              <w:jc w:val="both"/>
              <w:textAlignment w:val="baseline"/>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 </w:t>
            </w:r>
          </w:p>
          <w:p>
            <w:pPr>
              <w:keepNext w:val="0"/>
              <w:keepLines w:val="0"/>
              <w:widowControl/>
              <w:suppressLineNumbers w:val="0"/>
              <w:spacing w:before="60" w:beforeAutospacing="0" w:after="60" w:afterAutospacing="0" w:line="360" w:lineRule="atLeast"/>
              <w:ind w:left="0" w:right="0" w:firstLine="2"/>
              <w:jc w:val="both"/>
              <w:textAlignment w:val="baseline"/>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 </w:t>
            </w:r>
          </w:p>
          <w:p>
            <w:pPr>
              <w:keepNext w:val="0"/>
              <w:keepLines w:val="0"/>
              <w:widowControl/>
              <w:suppressLineNumbers w:val="0"/>
              <w:spacing w:before="60" w:beforeAutospacing="0" w:after="60" w:afterAutospacing="0" w:line="360" w:lineRule="atLeast"/>
              <w:ind w:left="0" w:right="0" w:firstLine="2"/>
              <w:jc w:val="both"/>
              <w:textAlignment w:val="baseline"/>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 </w:t>
            </w:r>
          </w:p>
          <w:p>
            <w:pPr>
              <w:keepNext w:val="0"/>
              <w:keepLines w:val="0"/>
              <w:widowControl/>
              <w:suppressLineNumbers w:val="0"/>
              <w:spacing w:before="60" w:beforeAutospacing="0" w:after="60" w:afterAutospacing="0" w:line="360" w:lineRule="atLeast"/>
              <w:ind w:left="0" w:right="0" w:firstLine="2"/>
              <w:jc w:val="both"/>
              <w:textAlignment w:val="baseline"/>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■政府网站</w:t>
            </w:r>
          </w:p>
          <w:p>
            <w:pPr>
              <w:keepNext w:val="0"/>
              <w:keepLines w:val="0"/>
              <w:widowControl/>
              <w:suppressLineNumbers w:val="0"/>
              <w:spacing w:before="60" w:beforeAutospacing="0" w:after="60" w:afterAutospacing="0" w:line="360" w:lineRule="atLeast"/>
              <w:ind w:left="0" w:right="0" w:firstLine="2"/>
              <w:jc w:val="both"/>
              <w:textAlignment w:val="baseline"/>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■其他(征地信息公开平台)</w:t>
            </w:r>
          </w:p>
        </w:tc>
        <w:tc>
          <w:tcPr>
            <w:tcW w:w="705" w:type="dxa"/>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firstLine="2"/>
              <w:jc w:val="both"/>
              <w:textAlignment w:val="baseline"/>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 </w:t>
            </w:r>
          </w:p>
          <w:p>
            <w:pPr>
              <w:keepNext w:val="0"/>
              <w:keepLines w:val="0"/>
              <w:widowControl/>
              <w:suppressLineNumbers w:val="0"/>
              <w:spacing w:before="60" w:beforeAutospacing="0" w:after="60" w:afterAutospacing="0" w:line="360" w:lineRule="atLeast"/>
              <w:ind w:left="0" w:right="0" w:firstLine="2"/>
              <w:jc w:val="both"/>
              <w:textAlignment w:val="baseline"/>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 </w:t>
            </w:r>
          </w:p>
          <w:p>
            <w:pPr>
              <w:keepNext w:val="0"/>
              <w:keepLines w:val="0"/>
              <w:widowControl/>
              <w:suppressLineNumbers w:val="0"/>
              <w:spacing w:before="60" w:beforeAutospacing="0" w:after="60" w:afterAutospacing="0" w:line="360" w:lineRule="atLeast"/>
              <w:ind w:left="0" w:right="0" w:firstLine="2"/>
              <w:jc w:val="both"/>
              <w:textAlignment w:val="baseline"/>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 </w:t>
            </w:r>
          </w:p>
          <w:p>
            <w:pPr>
              <w:keepNext w:val="0"/>
              <w:keepLines w:val="0"/>
              <w:widowControl/>
              <w:suppressLineNumbers w:val="0"/>
              <w:spacing w:before="60" w:beforeAutospacing="0" w:after="60" w:afterAutospacing="0" w:line="360" w:lineRule="atLeast"/>
              <w:ind w:left="0" w:right="0" w:firstLine="2"/>
              <w:jc w:val="both"/>
              <w:textAlignment w:val="baseline"/>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 </w:t>
            </w:r>
          </w:p>
          <w:p>
            <w:pPr>
              <w:keepNext w:val="0"/>
              <w:keepLines w:val="0"/>
              <w:widowControl/>
              <w:suppressLineNumbers w:val="0"/>
              <w:spacing w:before="60" w:beforeAutospacing="0" w:after="60" w:afterAutospacing="0" w:line="360" w:lineRule="atLeast"/>
              <w:ind w:left="0" w:right="0" w:firstLine="2"/>
              <w:jc w:val="both"/>
              <w:textAlignment w:val="baseline"/>
              <w:rPr>
                <w:rFonts w:hint="default" w:ascii="仿宋_GB2312" w:hAnsi="仿宋_GB2312" w:eastAsia="仿宋_GB2312" w:cs="仿宋_GB2312"/>
                <w:color w:val="auto"/>
                <w:kern w:val="2"/>
                <w:sz w:val="24"/>
                <w:szCs w:val="24"/>
                <w:lang w:val="en-US" w:eastAsia="zh-CN" w:bidi="ar-SA"/>
              </w:rPr>
            </w:pPr>
          </w:p>
          <w:p>
            <w:pPr>
              <w:keepNext w:val="0"/>
              <w:keepLines w:val="0"/>
              <w:widowControl/>
              <w:suppressLineNumbers w:val="0"/>
              <w:spacing w:before="60" w:beforeAutospacing="0" w:after="60" w:afterAutospacing="0" w:line="360" w:lineRule="atLeast"/>
              <w:ind w:left="0" w:right="0" w:firstLine="2"/>
              <w:jc w:val="both"/>
              <w:textAlignment w:val="baseline"/>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w:t>
            </w:r>
          </w:p>
        </w:tc>
        <w:tc>
          <w:tcPr>
            <w:tcW w:w="705" w:type="dxa"/>
            <w:gridSpan w:val="3"/>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firstLine="2"/>
              <w:jc w:val="both"/>
              <w:textAlignment w:val="baseline"/>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 </w:t>
            </w:r>
          </w:p>
        </w:tc>
        <w:tc>
          <w:tcPr>
            <w:tcW w:w="555" w:type="dxa"/>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firstLine="2"/>
              <w:jc w:val="both"/>
              <w:textAlignment w:val="baseline"/>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 </w:t>
            </w:r>
          </w:p>
          <w:p>
            <w:pPr>
              <w:keepNext w:val="0"/>
              <w:keepLines w:val="0"/>
              <w:widowControl/>
              <w:suppressLineNumbers w:val="0"/>
              <w:spacing w:before="60" w:beforeAutospacing="0" w:after="60" w:afterAutospacing="0" w:line="360" w:lineRule="atLeast"/>
              <w:ind w:left="0" w:right="0" w:firstLine="2"/>
              <w:jc w:val="both"/>
              <w:textAlignment w:val="baseline"/>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 </w:t>
            </w:r>
          </w:p>
          <w:p>
            <w:pPr>
              <w:keepNext w:val="0"/>
              <w:keepLines w:val="0"/>
              <w:widowControl/>
              <w:suppressLineNumbers w:val="0"/>
              <w:spacing w:before="60" w:beforeAutospacing="0" w:after="60" w:afterAutospacing="0" w:line="360" w:lineRule="atLeast"/>
              <w:ind w:left="0" w:right="0" w:firstLine="2"/>
              <w:jc w:val="both"/>
              <w:textAlignment w:val="baseline"/>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 </w:t>
            </w:r>
          </w:p>
          <w:p>
            <w:pPr>
              <w:keepNext w:val="0"/>
              <w:keepLines w:val="0"/>
              <w:widowControl/>
              <w:suppressLineNumbers w:val="0"/>
              <w:spacing w:before="60" w:beforeAutospacing="0" w:after="60" w:afterAutospacing="0" w:line="360" w:lineRule="atLeast"/>
              <w:ind w:left="0" w:right="0" w:firstLine="2"/>
              <w:jc w:val="both"/>
              <w:textAlignment w:val="baseline"/>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 </w:t>
            </w:r>
          </w:p>
          <w:p>
            <w:pPr>
              <w:keepNext w:val="0"/>
              <w:keepLines w:val="0"/>
              <w:widowControl/>
              <w:suppressLineNumbers w:val="0"/>
              <w:spacing w:before="60" w:beforeAutospacing="0" w:after="60" w:afterAutospacing="0" w:line="360" w:lineRule="atLeast"/>
              <w:ind w:left="0" w:right="0" w:firstLine="2"/>
              <w:jc w:val="both"/>
              <w:textAlignment w:val="baseline"/>
              <w:rPr>
                <w:rFonts w:hint="default" w:ascii="仿宋_GB2312" w:hAnsi="仿宋_GB2312" w:eastAsia="仿宋_GB2312" w:cs="仿宋_GB2312"/>
                <w:color w:val="auto"/>
                <w:kern w:val="2"/>
                <w:sz w:val="24"/>
                <w:szCs w:val="24"/>
                <w:lang w:val="en-US" w:eastAsia="zh-CN" w:bidi="ar-SA"/>
              </w:rPr>
            </w:pPr>
          </w:p>
          <w:p>
            <w:pPr>
              <w:keepNext w:val="0"/>
              <w:keepLines w:val="0"/>
              <w:widowControl/>
              <w:suppressLineNumbers w:val="0"/>
              <w:spacing w:before="60" w:beforeAutospacing="0" w:after="60" w:afterAutospacing="0" w:line="360" w:lineRule="atLeast"/>
              <w:ind w:left="0" w:right="0" w:firstLine="2"/>
              <w:jc w:val="both"/>
              <w:textAlignment w:val="baseline"/>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w:t>
            </w:r>
          </w:p>
        </w:tc>
        <w:tc>
          <w:tcPr>
            <w:tcW w:w="765" w:type="dxa"/>
            <w:gridSpan w:val="4"/>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firstLine="2"/>
              <w:jc w:val="both"/>
              <w:textAlignment w:val="baseline"/>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 </w:t>
            </w:r>
          </w:p>
        </w:tc>
      </w:tr>
    </w:tbl>
    <w:p>
      <w:pPr>
        <w:widowControl/>
        <w:jc w:val="center"/>
        <w:rPr>
          <w:rFonts w:hint="eastAsia" w:ascii="方正小标宋简体" w:hAnsi="方正小标宋简体" w:eastAsia="方正小标宋简体" w:cs="方正小标宋简体"/>
          <w:b w:val="0"/>
          <w:bCs w:val="0"/>
          <w:color w:val="auto"/>
          <w:sz w:val="44"/>
          <w:szCs w:val="44"/>
        </w:rPr>
      </w:pPr>
    </w:p>
    <w:p>
      <w:pPr>
        <w:widowControl/>
        <w:jc w:val="center"/>
        <w:rPr>
          <w:rFonts w:hint="eastAsia" w:ascii="方正小标宋简体" w:hAnsi="方正小标宋简体" w:eastAsia="方正小标宋简体" w:cs="方正小标宋简体"/>
          <w:b w:val="0"/>
          <w:bCs w:val="0"/>
          <w:color w:val="auto"/>
          <w:sz w:val="44"/>
          <w:szCs w:val="44"/>
        </w:rPr>
      </w:pPr>
    </w:p>
    <w:p>
      <w:pPr>
        <w:widowControl/>
        <w:jc w:val="center"/>
        <w:rPr>
          <w:rFonts w:hint="eastAsia" w:ascii="方正小标宋简体" w:hAnsi="方正小标宋简体" w:eastAsia="方正小标宋简体" w:cs="方正小标宋简体"/>
          <w:b w:val="0"/>
          <w:bCs w:val="0"/>
          <w:color w:val="auto"/>
          <w:sz w:val="24"/>
          <w:szCs w:val="24"/>
          <w:lang w:val="en-US" w:eastAsia="zh-CN"/>
        </w:rPr>
      </w:pPr>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val="en-US" w:eastAsia="zh-CN"/>
        </w:rPr>
        <w:t>十七</w:t>
      </w:r>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val="en-US" w:eastAsia="zh-CN"/>
        </w:rPr>
        <w:t>义务教育</w:t>
      </w:r>
      <w:r>
        <w:rPr>
          <w:rFonts w:hint="eastAsia" w:ascii="方正小标宋简体" w:hAnsi="方正小标宋简体" w:eastAsia="方正小标宋简体" w:cs="方正小标宋简体"/>
          <w:b w:val="0"/>
          <w:bCs w:val="0"/>
          <w:color w:val="auto"/>
          <w:sz w:val="44"/>
          <w:szCs w:val="44"/>
        </w:rPr>
        <w:t>领域基层政务公开标准目录</w:t>
      </w:r>
    </w:p>
    <w:tbl>
      <w:tblPr>
        <w:tblStyle w:val="6"/>
        <w:tblW w:w="15277" w:type="dxa"/>
        <w:tblInd w:w="-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778"/>
        <w:gridCol w:w="1050"/>
        <w:gridCol w:w="2359"/>
        <w:gridCol w:w="2040"/>
        <w:gridCol w:w="1350"/>
        <w:gridCol w:w="1364"/>
        <w:gridCol w:w="2250"/>
        <w:gridCol w:w="955"/>
        <w:gridCol w:w="722"/>
        <w:gridCol w:w="737"/>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4"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序号</w:t>
            </w:r>
          </w:p>
        </w:tc>
        <w:tc>
          <w:tcPr>
            <w:tcW w:w="1828" w:type="dxa"/>
            <w:gridSpan w:val="2"/>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公开事项</w:t>
            </w:r>
          </w:p>
        </w:tc>
        <w:tc>
          <w:tcPr>
            <w:tcW w:w="2359"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公开内容（要素）</w:t>
            </w:r>
          </w:p>
        </w:tc>
        <w:tc>
          <w:tcPr>
            <w:tcW w:w="2040"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公开依据</w:t>
            </w:r>
          </w:p>
        </w:tc>
        <w:tc>
          <w:tcPr>
            <w:tcW w:w="1350"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公开时限</w:t>
            </w:r>
          </w:p>
        </w:tc>
        <w:tc>
          <w:tcPr>
            <w:tcW w:w="1364"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公开主体</w:t>
            </w:r>
          </w:p>
        </w:tc>
        <w:tc>
          <w:tcPr>
            <w:tcW w:w="2250"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公开渠道和载体</w:t>
            </w:r>
          </w:p>
        </w:tc>
        <w:tc>
          <w:tcPr>
            <w:tcW w:w="1677" w:type="dxa"/>
            <w:gridSpan w:val="2"/>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公开对象</w:t>
            </w:r>
          </w:p>
        </w:tc>
        <w:tc>
          <w:tcPr>
            <w:tcW w:w="1655" w:type="dxa"/>
            <w:gridSpan w:val="2"/>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4" w:type="dxa"/>
            <w:vMerge w:val="continue"/>
            <w:shd w:val="clear" w:color="auto" w:fill="auto"/>
            <w:vAlign w:val="center"/>
          </w:tcPr>
          <w:p>
            <w:pPr>
              <w:rPr>
                <w:rFonts w:ascii="Times New Roman" w:hAnsi="Times New Roman"/>
                <w:color w:val="auto"/>
                <w:sz w:val="20"/>
                <w:szCs w:val="20"/>
              </w:rPr>
            </w:pPr>
          </w:p>
        </w:tc>
        <w:tc>
          <w:tcPr>
            <w:tcW w:w="778" w:type="dxa"/>
            <w:shd w:val="clear" w:color="auto" w:fill="auto"/>
            <w:vAlign w:val="center"/>
          </w:tcPr>
          <w:p>
            <w:pPr>
              <w:widowControl/>
              <w:jc w:val="center"/>
              <w:rPr>
                <w:rFonts w:ascii="黑体" w:hAnsi="宋体" w:eastAsia="黑体" w:cs="黑体"/>
                <w:color w:val="auto"/>
                <w:kern w:val="0"/>
                <w:sz w:val="22"/>
                <w:lang w:bidi="ar"/>
              </w:rPr>
            </w:pPr>
            <w:r>
              <w:rPr>
                <w:rFonts w:hint="eastAsia" w:ascii="黑体" w:hAnsi="宋体" w:eastAsia="黑体" w:cs="黑体"/>
                <w:color w:val="auto"/>
                <w:kern w:val="0"/>
                <w:sz w:val="22"/>
                <w:lang w:bidi="ar"/>
              </w:rPr>
              <w:t>一级</w:t>
            </w:r>
          </w:p>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事项</w:t>
            </w:r>
          </w:p>
        </w:tc>
        <w:tc>
          <w:tcPr>
            <w:tcW w:w="1050" w:type="dxa"/>
            <w:shd w:val="clear" w:color="auto" w:fill="auto"/>
            <w:vAlign w:val="center"/>
          </w:tcPr>
          <w:p>
            <w:pPr>
              <w:widowControl/>
              <w:jc w:val="center"/>
              <w:rPr>
                <w:rFonts w:ascii="黑体" w:hAnsi="宋体" w:eastAsia="黑体" w:cs="黑体"/>
                <w:color w:val="auto"/>
                <w:kern w:val="0"/>
                <w:sz w:val="22"/>
                <w:lang w:bidi="ar"/>
              </w:rPr>
            </w:pPr>
            <w:r>
              <w:rPr>
                <w:rFonts w:hint="eastAsia" w:ascii="黑体" w:hAnsi="宋体" w:eastAsia="黑体" w:cs="黑体"/>
                <w:color w:val="auto"/>
                <w:kern w:val="0"/>
                <w:sz w:val="22"/>
                <w:lang w:bidi="ar"/>
              </w:rPr>
              <w:t>二级</w:t>
            </w:r>
          </w:p>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事项</w:t>
            </w:r>
          </w:p>
        </w:tc>
        <w:tc>
          <w:tcPr>
            <w:tcW w:w="2359" w:type="dxa"/>
            <w:vMerge w:val="continue"/>
            <w:shd w:val="clear" w:color="auto" w:fill="auto"/>
            <w:vAlign w:val="center"/>
          </w:tcPr>
          <w:p>
            <w:pPr>
              <w:rPr>
                <w:rFonts w:ascii="Times New Roman" w:hAnsi="Times New Roman"/>
                <w:color w:val="auto"/>
                <w:sz w:val="20"/>
                <w:szCs w:val="20"/>
              </w:rPr>
            </w:pPr>
          </w:p>
        </w:tc>
        <w:tc>
          <w:tcPr>
            <w:tcW w:w="2040" w:type="dxa"/>
            <w:vMerge w:val="continue"/>
            <w:shd w:val="clear" w:color="auto" w:fill="auto"/>
            <w:vAlign w:val="center"/>
          </w:tcPr>
          <w:p>
            <w:pPr>
              <w:rPr>
                <w:rFonts w:ascii="Times New Roman" w:hAnsi="Times New Roman"/>
                <w:color w:val="auto"/>
                <w:sz w:val="20"/>
                <w:szCs w:val="20"/>
              </w:rPr>
            </w:pPr>
          </w:p>
        </w:tc>
        <w:tc>
          <w:tcPr>
            <w:tcW w:w="1350" w:type="dxa"/>
            <w:vMerge w:val="continue"/>
            <w:shd w:val="clear" w:color="auto" w:fill="auto"/>
            <w:vAlign w:val="center"/>
          </w:tcPr>
          <w:p>
            <w:pPr>
              <w:rPr>
                <w:rFonts w:ascii="Times New Roman" w:hAnsi="Times New Roman"/>
                <w:color w:val="auto"/>
                <w:sz w:val="20"/>
                <w:szCs w:val="20"/>
              </w:rPr>
            </w:pPr>
          </w:p>
        </w:tc>
        <w:tc>
          <w:tcPr>
            <w:tcW w:w="1364" w:type="dxa"/>
            <w:vMerge w:val="continue"/>
            <w:shd w:val="clear" w:color="auto" w:fill="auto"/>
            <w:vAlign w:val="center"/>
          </w:tcPr>
          <w:p>
            <w:pPr>
              <w:rPr>
                <w:rFonts w:ascii="Times New Roman" w:hAnsi="Times New Roman"/>
                <w:color w:val="auto"/>
                <w:sz w:val="20"/>
                <w:szCs w:val="20"/>
              </w:rPr>
            </w:pPr>
          </w:p>
        </w:tc>
        <w:tc>
          <w:tcPr>
            <w:tcW w:w="2250" w:type="dxa"/>
            <w:vMerge w:val="continue"/>
            <w:shd w:val="clear" w:color="auto" w:fill="auto"/>
            <w:vAlign w:val="center"/>
          </w:tcPr>
          <w:p>
            <w:pPr>
              <w:rPr>
                <w:rFonts w:ascii="Times New Roman" w:hAnsi="Times New Roman"/>
                <w:color w:val="auto"/>
                <w:sz w:val="20"/>
                <w:szCs w:val="20"/>
              </w:rPr>
            </w:pPr>
          </w:p>
        </w:tc>
        <w:tc>
          <w:tcPr>
            <w:tcW w:w="955"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全社会</w:t>
            </w:r>
          </w:p>
        </w:tc>
        <w:tc>
          <w:tcPr>
            <w:tcW w:w="722"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特定群众</w:t>
            </w:r>
          </w:p>
        </w:tc>
        <w:tc>
          <w:tcPr>
            <w:tcW w:w="737"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主动</w:t>
            </w:r>
          </w:p>
        </w:tc>
        <w:tc>
          <w:tcPr>
            <w:tcW w:w="918"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4" w:type="dxa"/>
            <w:shd w:val="clear" w:color="auto" w:fill="auto"/>
            <w:vAlign w:val="center"/>
          </w:tcPr>
          <w:p>
            <w:pPr>
              <w:rPr>
                <w:rFonts w:hint="eastAsia" w:ascii="Times New Roman" w:hAnsi="Times New Roman" w:eastAsia="宋体"/>
                <w:color w:val="auto"/>
                <w:sz w:val="20"/>
                <w:szCs w:val="20"/>
                <w:lang w:val="en-US" w:eastAsia="zh-CN"/>
              </w:rPr>
            </w:pPr>
            <w:r>
              <w:rPr>
                <w:rFonts w:hint="eastAsia" w:ascii="Times New Roman" w:hAnsi="Times New Roman"/>
                <w:color w:val="auto"/>
                <w:sz w:val="20"/>
                <w:szCs w:val="20"/>
                <w:lang w:val="en-US" w:eastAsia="zh-CN"/>
              </w:rPr>
              <w:t>1</w:t>
            </w:r>
          </w:p>
        </w:tc>
        <w:tc>
          <w:tcPr>
            <w:tcW w:w="778" w:type="dxa"/>
            <w:shd w:val="clear" w:color="auto" w:fill="auto"/>
            <w:vAlign w:val="center"/>
          </w:tcPr>
          <w:p>
            <w:pPr>
              <w:widowControl/>
              <w:jc w:val="center"/>
              <w:rPr>
                <w:rFonts w:ascii="仿宋_GB2312" w:eastAsia="仿宋_GB2312" w:cs="仿宋_GB2312"/>
                <w:color w:val="auto"/>
                <w:sz w:val="24"/>
                <w:szCs w:val="24"/>
                <w:lang w:bidi="ar"/>
              </w:rPr>
            </w:pPr>
            <w:r>
              <w:rPr>
                <w:rFonts w:hint="eastAsia" w:ascii="仿宋_GB2312" w:eastAsia="仿宋_GB2312" w:cs="仿宋_GB2312"/>
                <w:color w:val="auto"/>
                <w:sz w:val="24"/>
                <w:szCs w:val="24"/>
                <w:lang w:bidi="ar"/>
              </w:rPr>
              <w:t>学生管理</w:t>
            </w:r>
          </w:p>
        </w:tc>
        <w:tc>
          <w:tcPr>
            <w:tcW w:w="1050" w:type="dxa"/>
            <w:shd w:val="clear" w:color="auto" w:fill="auto"/>
            <w:vAlign w:val="center"/>
          </w:tcPr>
          <w:p>
            <w:pPr>
              <w:widowControl/>
              <w:jc w:val="center"/>
              <w:rPr>
                <w:rFonts w:ascii="仿宋_GB2312" w:eastAsia="仿宋_GB2312" w:cs="仿宋_GB2312"/>
                <w:color w:val="auto"/>
                <w:sz w:val="24"/>
                <w:szCs w:val="24"/>
                <w:lang w:bidi="ar"/>
              </w:rPr>
            </w:pPr>
            <w:r>
              <w:rPr>
                <w:rFonts w:hint="eastAsia" w:ascii="仿宋_GB2312" w:eastAsia="仿宋_GB2312" w:cs="仿宋_GB2312"/>
                <w:color w:val="auto"/>
                <w:sz w:val="24"/>
                <w:szCs w:val="24"/>
                <w:lang w:bidi="ar"/>
              </w:rPr>
              <w:t>义务教育学生资助政策</w:t>
            </w:r>
          </w:p>
        </w:tc>
        <w:tc>
          <w:tcPr>
            <w:tcW w:w="2359" w:type="dxa"/>
            <w:shd w:val="clear" w:color="auto" w:fill="auto"/>
            <w:vAlign w:val="center"/>
          </w:tcPr>
          <w:p>
            <w:pPr>
              <w:widowControl/>
              <w:jc w:val="center"/>
              <w:rPr>
                <w:rFonts w:ascii="仿宋_GB2312" w:eastAsia="仿宋_GB2312" w:cs="仿宋_GB2312"/>
                <w:color w:val="auto"/>
                <w:sz w:val="24"/>
                <w:szCs w:val="24"/>
                <w:lang w:bidi="ar"/>
              </w:rPr>
            </w:pPr>
            <w:r>
              <w:rPr>
                <w:rFonts w:hint="eastAsia" w:ascii="仿宋_GB2312" w:eastAsia="仿宋_GB2312" w:cs="仿宋_GB2312"/>
                <w:color w:val="auto"/>
                <w:sz w:val="24"/>
                <w:szCs w:val="24"/>
                <w:lang w:bidi="ar"/>
              </w:rPr>
              <w:t>统一城乡义务教育“两免一补”政策</w:t>
            </w:r>
          </w:p>
        </w:tc>
        <w:tc>
          <w:tcPr>
            <w:tcW w:w="2040" w:type="dxa"/>
            <w:shd w:val="clear" w:color="auto" w:fill="auto"/>
            <w:vAlign w:val="center"/>
          </w:tcPr>
          <w:p>
            <w:pPr>
              <w:widowControl/>
              <w:jc w:val="center"/>
              <w:rPr>
                <w:rFonts w:ascii="仿宋_GB2312" w:eastAsia="仿宋_GB2312" w:cs="仿宋_GB2312"/>
                <w:color w:val="auto"/>
                <w:sz w:val="24"/>
                <w:szCs w:val="24"/>
                <w:lang w:bidi="ar"/>
              </w:rPr>
            </w:pPr>
            <w:r>
              <w:rPr>
                <w:rFonts w:hint="eastAsia" w:ascii="仿宋_GB2312" w:eastAsia="仿宋_GB2312" w:cs="仿宋_GB2312"/>
                <w:color w:val="auto"/>
                <w:sz w:val="24"/>
                <w:szCs w:val="24"/>
                <w:lang w:bidi="ar"/>
              </w:rPr>
              <w:t>《中华人民共和国政府信息公开条例》《国务院关于进一步完善城乡义务教育经费保障机制的通知》</w:t>
            </w:r>
          </w:p>
        </w:tc>
        <w:tc>
          <w:tcPr>
            <w:tcW w:w="1350" w:type="dxa"/>
            <w:shd w:val="clear" w:color="auto" w:fill="auto"/>
            <w:vAlign w:val="center"/>
          </w:tcPr>
          <w:p>
            <w:pPr>
              <w:widowControl/>
              <w:jc w:val="center"/>
              <w:rPr>
                <w:rFonts w:ascii="仿宋_GB2312" w:eastAsia="仿宋_GB2312" w:cs="仿宋_GB2312"/>
                <w:color w:val="auto"/>
                <w:sz w:val="24"/>
                <w:szCs w:val="24"/>
                <w:lang w:bidi="ar"/>
              </w:rPr>
            </w:pPr>
            <w:r>
              <w:rPr>
                <w:rFonts w:hint="eastAsia" w:ascii="仿宋_GB2312" w:eastAsia="仿宋_GB2312" w:cs="仿宋_GB2312"/>
                <w:color w:val="auto"/>
                <w:sz w:val="24"/>
                <w:szCs w:val="24"/>
                <w:lang w:bidi="ar"/>
              </w:rPr>
              <w:t>信息形成或者变更之日起20个工作日内</w:t>
            </w:r>
          </w:p>
        </w:tc>
        <w:tc>
          <w:tcPr>
            <w:tcW w:w="1364" w:type="dxa"/>
            <w:shd w:val="clear" w:color="auto" w:fill="auto"/>
            <w:vAlign w:val="center"/>
          </w:tcPr>
          <w:p>
            <w:pPr>
              <w:widowControl/>
              <w:jc w:val="center"/>
              <w:rPr>
                <w:rFonts w:ascii="仿宋_GB2312" w:eastAsia="仿宋_GB2312" w:cs="仿宋_GB2312"/>
                <w:color w:val="auto"/>
                <w:sz w:val="24"/>
                <w:szCs w:val="24"/>
                <w:lang w:bidi="ar"/>
              </w:rPr>
            </w:pPr>
          </w:p>
          <w:p>
            <w:pPr>
              <w:widowControl/>
              <w:jc w:val="center"/>
              <w:rPr>
                <w:rFonts w:ascii="仿宋_GB2312" w:eastAsia="仿宋_GB2312" w:cs="仿宋_GB2312"/>
                <w:color w:val="auto"/>
                <w:sz w:val="24"/>
                <w:szCs w:val="24"/>
                <w:lang w:bidi="ar"/>
              </w:rPr>
            </w:pPr>
            <w:r>
              <w:rPr>
                <w:rFonts w:hint="eastAsia" w:ascii="仿宋_GB2312" w:eastAsia="仿宋_GB2312" w:cs="仿宋_GB2312"/>
                <w:color w:val="auto"/>
                <w:sz w:val="24"/>
                <w:szCs w:val="24"/>
                <w:lang w:val="en-US" w:eastAsia="zh-CN" w:bidi="ar"/>
              </w:rPr>
              <w:t>大滩</w:t>
            </w:r>
            <w:r>
              <w:rPr>
                <w:rFonts w:hint="eastAsia" w:ascii="仿宋_GB2312" w:eastAsia="仿宋_GB2312" w:cs="仿宋_GB2312"/>
                <w:color w:val="auto"/>
                <w:sz w:val="24"/>
                <w:szCs w:val="24"/>
                <w:lang w:bidi="ar"/>
              </w:rPr>
              <w:t>镇</w:t>
            </w:r>
          </w:p>
          <w:p>
            <w:pPr>
              <w:widowControl/>
              <w:jc w:val="center"/>
              <w:rPr>
                <w:rFonts w:ascii="仿宋_GB2312" w:eastAsia="仿宋_GB2312" w:cs="仿宋_GB2312"/>
                <w:color w:val="auto"/>
                <w:sz w:val="24"/>
                <w:szCs w:val="24"/>
                <w:lang w:bidi="ar"/>
              </w:rPr>
            </w:pPr>
            <w:r>
              <w:rPr>
                <w:rFonts w:hint="eastAsia" w:ascii="仿宋_GB2312" w:eastAsia="仿宋_GB2312" w:cs="仿宋_GB2312"/>
                <w:color w:val="auto"/>
                <w:sz w:val="24"/>
                <w:szCs w:val="24"/>
                <w:lang w:bidi="ar"/>
              </w:rPr>
              <w:t>人民政府</w:t>
            </w:r>
          </w:p>
        </w:tc>
        <w:tc>
          <w:tcPr>
            <w:tcW w:w="2250" w:type="dxa"/>
            <w:shd w:val="clear" w:color="auto" w:fill="auto"/>
            <w:vAlign w:val="center"/>
          </w:tcPr>
          <w:p>
            <w:pPr>
              <w:widowControl/>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■校园公开栏  </w:t>
            </w:r>
          </w:p>
          <w:p>
            <w:pPr>
              <w:widowControl/>
              <w:jc w:val="left"/>
              <w:textAlignment w:val="center"/>
              <w:rPr>
                <w:rFonts w:ascii="Times New Roman" w:hAnsi="Times New Roman"/>
                <w:color w:val="auto"/>
                <w:sz w:val="20"/>
                <w:szCs w:val="20"/>
              </w:rPr>
            </w:pPr>
            <w:r>
              <w:rPr>
                <w:rFonts w:hint="eastAsia" w:ascii="仿宋_GB2312" w:hAnsi="仿宋_GB2312" w:eastAsia="仿宋_GB2312" w:cs="仿宋_GB2312"/>
                <w:color w:val="auto"/>
                <w:sz w:val="24"/>
                <w:szCs w:val="24"/>
              </w:rPr>
              <w:t>■村公示栏（电子屏）</w:t>
            </w:r>
          </w:p>
        </w:tc>
        <w:tc>
          <w:tcPr>
            <w:tcW w:w="955" w:type="dxa"/>
            <w:shd w:val="clear" w:color="auto" w:fill="auto"/>
            <w:vAlign w:val="center"/>
          </w:tcPr>
          <w:p>
            <w:pPr>
              <w:widowControl/>
              <w:jc w:val="center"/>
              <w:textAlignment w:val="center"/>
              <w:rPr>
                <w:rFonts w:ascii="黑体" w:hAnsi="宋体" w:eastAsia="黑体" w:cs="黑体"/>
                <w:color w:val="auto"/>
                <w:kern w:val="0"/>
                <w:sz w:val="22"/>
                <w:lang w:bidi="ar"/>
              </w:rPr>
            </w:pPr>
            <w:r>
              <w:rPr>
                <w:rFonts w:hint="eastAsia" w:ascii="仿宋" w:hAnsi="仿宋" w:eastAsia="仿宋" w:cs="仿宋"/>
                <w:color w:val="auto"/>
                <w:kern w:val="0"/>
                <w:sz w:val="22"/>
                <w:lang w:bidi="ar"/>
              </w:rPr>
              <w:t>√</w:t>
            </w:r>
          </w:p>
        </w:tc>
        <w:tc>
          <w:tcPr>
            <w:tcW w:w="722" w:type="dxa"/>
            <w:shd w:val="clear" w:color="auto" w:fill="auto"/>
            <w:vAlign w:val="center"/>
          </w:tcPr>
          <w:p>
            <w:pPr>
              <w:jc w:val="center"/>
              <w:rPr>
                <w:rFonts w:ascii="黑体" w:hAnsi="宋体" w:eastAsia="黑体" w:cs="黑体"/>
                <w:color w:val="auto"/>
                <w:kern w:val="0"/>
                <w:sz w:val="22"/>
                <w:lang w:bidi="ar"/>
              </w:rPr>
            </w:pPr>
          </w:p>
        </w:tc>
        <w:tc>
          <w:tcPr>
            <w:tcW w:w="737" w:type="dxa"/>
            <w:shd w:val="clear" w:color="auto" w:fill="auto"/>
            <w:vAlign w:val="center"/>
          </w:tcPr>
          <w:p>
            <w:pPr>
              <w:widowControl/>
              <w:jc w:val="center"/>
              <w:textAlignment w:val="center"/>
              <w:rPr>
                <w:rFonts w:ascii="黑体" w:hAnsi="宋体" w:eastAsia="黑体" w:cs="黑体"/>
                <w:color w:val="auto"/>
                <w:kern w:val="0"/>
                <w:sz w:val="22"/>
                <w:lang w:bidi="ar"/>
              </w:rPr>
            </w:pPr>
            <w:r>
              <w:rPr>
                <w:rFonts w:hint="eastAsia" w:ascii="仿宋" w:hAnsi="仿宋" w:eastAsia="仿宋" w:cs="仿宋"/>
                <w:color w:val="auto"/>
                <w:kern w:val="0"/>
                <w:sz w:val="22"/>
                <w:lang w:bidi="ar"/>
              </w:rPr>
              <w:t>√</w:t>
            </w:r>
          </w:p>
        </w:tc>
        <w:tc>
          <w:tcPr>
            <w:tcW w:w="918" w:type="dxa"/>
            <w:shd w:val="clear" w:color="auto" w:fill="auto"/>
            <w:vAlign w:val="center"/>
          </w:tcPr>
          <w:p>
            <w:pPr>
              <w:widowControl/>
              <w:jc w:val="center"/>
              <w:rPr>
                <w:rFonts w:ascii="黑体" w:hAnsi="宋体" w:eastAsia="黑体" w:cs="黑体"/>
                <w:color w:val="auto"/>
                <w:kern w:val="0"/>
                <w:sz w:val="22"/>
                <w:lang w:bidi="ar"/>
              </w:rPr>
            </w:pPr>
          </w:p>
        </w:tc>
      </w:tr>
    </w:tbl>
    <w:p>
      <w:pPr>
        <w:pStyle w:val="2"/>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15" w:name="_Toc5596"/>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val="en-US" w:eastAsia="zh-CN"/>
        </w:rPr>
        <w:t>十八</w:t>
      </w:r>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val="en-US" w:eastAsia="zh-CN"/>
        </w:rPr>
        <w:t>巩固拓展脱贫攻坚成果同乡村振兴有效衔接</w:t>
      </w:r>
      <w:r>
        <w:rPr>
          <w:rFonts w:hint="eastAsia" w:ascii="方正小标宋简体" w:hAnsi="方正小标宋简体" w:eastAsia="方正小标宋简体" w:cs="方正小标宋简体"/>
          <w:b w:val="0"/>
          <w:bCs w:val="0"/>
          <w:color w:val="auto"/>
          <w:sz w:val="44"/>
          <w:szCs w:val="44"/>
        </w:rPr>
        <w:t>领域</w:t>
      </w:r>
    </w:p>
    <w:p>
      <w:pPr>
        <w:pStyle w:val="2"/>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基层政务公开标准目录</w:t>
      </w:r>
      <w:bookmarkEnd w:id="15"/>
    </w:p>
    <w:tbl>
      <w:tblPr>
        <w:tblStyle w:val="6"/>
        <w:tblW w:w="14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541"/>
        <w:gridCol w:w="1676"/>
        <w:gridCol w:w="1168"/>
        <w:gridCol w:w="1800"/>
        <w:gridCol w:w="25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44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541"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676"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16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80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252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29"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541" w:type="dxa"/>
            <w:vMerge w:val="continue"/>
            <w:vAlign w:val="center"/>
          </w:tcPr>
          <w:p>
            <w:pPr>
              <w:widowControl/>
              <w:jc w:val="left"/>
              <w:rPr>
                <w:rFonts w:hint="eastAsia" w:ascii="黑体" w:hAnsi="黑体" w:eastAsia="黑体" w:cs="黑体"/>
                <w:color w:val="auto"/>
                <w:kern w:val="0"/>
                <w:sz w:val="22"/>
                <w:szCs w:val="22"/>
              </w:rPr>
            </w:pPr>
          </w:p>
        </w:tc>
        <w:tc>
          <w:tcPr>
            <w:tcW w:w="1676" w:type="dxa"/>
            <w:vMerge w:val="continue"/>
            <w:vAlign w:val="center"/>
          </w:tcPr>
          <w:p>
            <w:pPr>
              <w:widowControl/>
              <w:jc w:val="left"/>
              <w:rPr>
                <w:rFonts w:hint="eastAsia" w:ascii="黑体" w:hAnsi="黑体" w:eastAsia="黑体" w:cs="黑体"/>
                <w:color w:val="auto"/>
                <w:kern w:val="0"/>
                <w:sz w:val="22"/>
                <w:szCs w:val="22"/>
              </w:rPr>
            </w:pPr>
          </w:p>
        </w:tc>
        <w:tc>
          <w:tcPr>
            <w:tcW w:w="1168" w:type="dxa"/>
            <w:vMerge w:val="continue"/>
            <w:vAlign w:val="center"/>
          </w:tcPr>
          <w:p>
            <w:pPr>
              <w:widowControl/>
              <w:jc w:val="left"/>
              <w:rPr>
                <w:rFonts w:hint="eastAsia" w:ascii="黑体" w:hAnsi="黑体" w:eastAsia="黑体" w:cs="黑体"/>
                <w:color w:val="auto"/>
                <w:kern w:val="0"/>
                <w:sz w:val="22"/>
                <w:szCs w:val="22"/>
              </w:rPr>
            </w:pPr>
          </w:p>
        </w:tc>
        <w:tc>
          <w:tcPr>
            <w:tcW w:w="1800" w:type="dxa"/>
            <w:vMerge w:val="continue"/>
            <w:vAlign w:val="center"/>
          </w:tcPr>
          <w:p>
            <w:pPr>
              <w:widowControl/>
              <w:jc w:val="left"/>
              <w:rPr>
                <w:rFonts w:hint="eastAsia" w:ascii="黑体" w:hAnsi="黑体" w:eastAsia="黑体" w:cs="黑体"/>
                <w:color w:val="auto"/>
                <w:kern w:val="0"/>
                <w:sz w:val="22"/>
                <w:szCs w:val="22"/>
              </w:rPr>
            </w:pPr>
          </w:p>
        </w:tc>
        <w:tc>
          <w:tcPr>
            <w:tcW w:w="2520"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Merge w:val="restart"/>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政策文件</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行政法规、规章</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·中央及地方政府涉及</w:t>
            </w:r>
            <w:r>
              <w:rPr>
                <w:rFonts w:hint="eastAsia" w:ascii="仿宋_GB2312" w:hAnsi="仿宋_GB2312" w:eastAsia="仿宋_GB2312" w:cs="仿宋_GB2312"/>
                <w:color w:val="auto"/>
                <w:sz w:val="24"/>
                <w:szCs w:val="24"/>
                <w:lang w:val="en-US" w:eastAsia="zh-CN"/>
              </w:rPr>
              <w:t>乡村振兴</w:t>
            </w:r>
            <w:r>
              <w:rPr>
                <w:rFonts w:hint="eastAsia" w:ascii="仿宋_GB2312" w:hAnsi="仿宋_GB2312" w:eastAsia="仿宋_GB2312" w:cs="仿宋_GB2312"/>
                <w:color w:val="auto"/>
                <w:sz w:val="24"/>
                <w:szCs w:val="24"/>
              </w:rPr>
              <w:t>领域的行政法规</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·中央及地方政府涉及</w:t>
            </w:r>
            <w:r>
              <w:rPr>
                <w:rFonts w:hint="eastAsia" w:ascii="仿宋_GB2312" w:hAnsi="仿宋_GB2312" w:eastAsia="仿宋_GB2312" w:cs="仿宋_GB2312"/>
                <w:color w:val="auto"/>
                <w:sz w:val="24"/>
                <w:szCs w:val="24"/>
                <w:lang w:val="en-US" w:eastAsia="zh-CN"/>
              </w:rPr>
              <w:t>乡村振兴</w:t>
            </w:r>
            <w:r>
              <w:rPr>
                <w:rFonts w:hint="eastAsia" w:ascii="仿宋_GB2312" w:hAnsi="仿宋_GB2312" w:eastAsia="仿宋_GB2312" w:cs="仿宋_GB2312"/>
                <w:color w:val="auto"/>
                <w:sz w:val="24"/>
                <w:szCs w:val="24"/>
              </w:rPr>
              <w:t>领域的规章</w:t>
            </w:r>
          </w:p>
        </w:tc>
        <w:tc>
          <w:tcPr>
            <w:tcW w:w="1676"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168"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大滩镇</w:t>
            </w:r>
          </w:p>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20" w:type="dxa"/>
            <w:vMerge w:val="continue"/>
            <w:vAlign w:val="center"/>
          </w:tcPr>
          <w:p>
            <w:pPr>
              <w:widowControl/>
              <w:jc w:val="left"/>
              <w:rPr>
                <w:rFonts w:hint="eastAsia" w:ascii="仿宋_GB2312" w:hAnsi="仿宋_GB2312" w:eastAsia="仿宋_GB2312" w:cs="仿宋_GB2312"/>
                <w:color w:val="auto"/>
                <w:sz w:val="24"/>
                <w:szCs w:val="24"/>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规范性文件</w:t>
            </w:r>
          </w:p>
        </w:tc>
        <w:tc>
          <w:tcPr>
            <w:tcW w:w="2541"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·各级政府及部门涉及</w:t>
            </w:r>
            <w:r>
              <w:rPr>
                <w:rFonts w:hint="eastAsia" w:ascii="仿宋_GB2312" w:hAnsi="仿宋_GB2312" w:eastAsia="仿宋_GB2312" w:cs="仿宋_GB2312"/>
                <w:color w:val="auto"/>
                <w:sz w:val="24"/>
                <w:szCs w:val="24"/>
                <w:lang w:val="en-US" w:eastAsia="zh-CN"/>
              </w:rPr>
              <w:t>乡村振兴</w:t>
            </w:r>
            <w:r>
              <w:rPr>
                <w:rFonts w:hint="eastAsia" w:ascii="仿宋_GB2312" w:hAnsi="仿宋_GB2312" w:eastAsia="仿宋_GB2312" w:cs="仿宋_GB2312"/>
                <w:color w:val="auto"/>
                <w:sz w:val="24"/>
                <w:szCs w:val="24"/>
              </w:rPr>
              <w:t>领域的规范性文件</w:t>
            </w:r>
          </w:p>
        </w:tc>
        <w:tc>
          <w:tcPr>
            <w:tcW w:w="1676"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168"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大滩镇</w:t>
            </w:r>
          </w:p>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20" w:type="dxa"/>
            <w:vMerge w:val="continue"/>
            <w:vAlign w:val="center"/>
          </w:tcPr>
          <w:p>
            <w:pPr>
              <w:widowControl/>
              <w:jc w:val="left"/>
              <w:rPr>
                <w:rFonts w:hint="eastAsia" w:ascii="仿宋_GB2312" w:hAnsi="仿宋_GB2312" w:eastAsia="仿宋_GB2312" w:cs="仿宋_GB2312"/>
                <w:color w:val="auto"/>
                <w:sz w:val="24"/>
                <w:szCs w:val="24"/>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其他政策文件</w:t>
            </w:r>
          </w:p>
        </w:tc>
        <w:tc>
          <w:tcPr>
            <w:tcW w:w="2541"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·涉及</w:t>
            </w:r>
            <w:r>
              <w:rPr>
                <w:rFonts w:hint="eastAsia" w:ascii="仿宋_GB2312" w:hAnsi="仿宋_GB2312" w:eastAsia="仿宋_GB2312" w:cs="仿宋_GB2312"/>
                <w:color w:val="auto"/>
                <w:sz w:val="24"/>
                <w:szCs w:val="24"/>
                <w:lang w:val="en-US" w:eastAsia="zh-CN"/>
              </w:rPr>
              <w:t>乡村振兴</w:t>
            </w:r>
            <w:r>
              <w:rPr>
                <w:rFonts w:hint="eastAsia" w:ascii="仿宋_GB2312" w:hAnsi="仿宋_GB2312" w:eastAsia="仿宋_GB2312" w:cs="仿宋_GB2312"/>
                <w:color w:val="auto"/>
                <w:sz w:val="24"/>
                <w:szCs w:val="24"/>
              </w:rPr>
              <w:t>领域其他政策文件</w:t>
            </w:r>
          </w:p>
        </w:tc>
        <w:tc>
          <w:tcPr>
            <w:tcW w:w="1676"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168"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大滩镇</w:t>
            </w:r>
          </w:p>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720" w:type="dxa"/>
            <w:vMerge w:val="restart"/>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 xml:space="preserve">监测对象 </w:t>
            </w:r>
          </w:p>
        </w:tc>
        <w:tc>
          <w:tcPr>
            <w:tcW w:w="7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 xml:space="preserve">监测对象识别 </w:t>
            </w:r>
          </w:p>
        </w:tc>
        <w:tc>
          <w:tcPr>
            <w:tcW w:w="2541" w:type="dxa"/>
            <w:vAlign w:val="center"/>
          </w:tcPr>
          <w:p>
            <w:pPr>
              <w:widowControl/>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·识别标准</w:t>
            </w:r>
          </w:p>
          <w:p>
            <w:pPr>
              <w:widowControl/>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·识别程序</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 xml:space="preserve">·识别结果 </w:t>
            </w:r>
          </w:p>
        </w:tc>
        <w:tc>
          <w:tcPr>
            <w:tcW w:w="1676"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 xml:space="preserve">四川省《关于构建防止返贫常态化监测帮扶体系的实施意见》 </w:t>
            </w:r>
          </w:p>
        </w:tc>
        <w:tc>
          <w:tcPr>
            <w:tcW w:w="1168"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 xml:space="preserve">信息形成（变更）20个工作日内 </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 xml:space="preserve">监测对象所在行政村（社区） </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20" w:type="dxa"/>
            <w:vAlign w:val="center"/>
          </w:tcPr>
          <w:p>
            <w:pPr>
              <w:keepNext w:val="0"/>
              <w:keepLines w:val="0"/>
              <w:widowControl/>
              <w:suppressLineNumbers w:val="0"/>
              <w:spacing w:before="0" w:beforeAutospacing="0" w:after="0" w:afterAutospacing="0" w:line="288" w:lineRule="atLeast"/>
              <w:ind w:left="0" w:leftChars="0" w:right="0" w:rightChars="0"/>
              <w:jc w:val="center"/>
              <w:textAlignment w:val="center"/>
              <w:rPr>
                <w:rFonts w:hint="eastAsia" w:ascii="仿宋_GB2312" w:hAnsi="仿宋_GB2312" w:eastAsia="仿宋_GB2312" w:cs="仿宋_GB2312"/>
                <w:color w:val="auto"/>
                <w:sz w:val="24"/>
                <w:szCs w:val="24"/>
              </w:rPr>
            </w:pPr>
            <w:r>
              <w:rPr>
                <w:rFonts w:hint="default" w:ascii="Arial" w:hAnsi="Arial" w:eastAsia="helvetica" w:cs="Arial"/>
                <w:kern w:val="0"/>
                <w:sz w:val="22"/>
                <w:szCs w:val="22"/>
                <w:lang w:val="en-US" w:eastAsia="zh-CN" w:bidi="ar"/>
              </w:rPr>
              <w:t xml:space="preserve">√ </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keepNext w:val="0"/>
              <w:keepLines w:val="0"/>
              <w:widowControl/>
              <w:suppressLineNumbers w:val="0"/>
              <w:spacing w:before="0" w:beforeAutospacing="0" w:after="0" w:afterAutospacing="0" w:line="288" w:lineRule="atLeast"/>
              <w:ind w:left="0" w:leftChars="0" w:right="0" w:rightChars="0"/>
              <w:jc w:val="center"/>
              <w:textAlignment w:val="center"/>
              <w:rPr>
                <w:rFonts w:hint="eastAsia" w:ascii="仿宋_GB2312" w:hAnsi="仿宋_GB2312" w:eastAsia="仿宋_GB2312" w:cs="仿宋_GB2312"/>
                <w:color w:val="auto"/>
                <w:sz w:val="24"/>
                <w:szCs w:val="24"/>
              </w:rPr>
            </w:pPr>
            <w:r>
              <w:rPr>
                <w:rFonts w:hint="default" w:ascii="Arial" w:hAnsi="Arial" w:eastAsia="helvetica" w:cs="Arial"/>
                <w:kern w:val="0"/>
                <w:sz w:val="22"/>
                <w:szCs w:val="22"/>
                <w:lang w:val="en-US" w:eastAsia="zh-CN" w:bidi="ar"/>
              </w:rPr>
              <w:t xml:space="preserve">√ </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7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监测对象退出</w:t>
            </w:r>
          </w:p>
        </w:tc>
        <w:tc>
          <w:tcPr>
            <w:tcW w:w="2541" w:type="dxa"/>
            <w:vAlign w:val="center"/>
          </w:tcPr>
          <w:p>
            <w:pPr>
              <w:widowControl/>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·退出标准</w:t>
            </w:r>
          </w:p>
          <w:p>
            <w:pPr>
              <w:widowControl/>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·退出程序</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 xml:space="preserve">·退出结果 </w:t>
            </w:r>
          </w:p>
        </w:tc>
        <w:tc>
          <w:tcPr>
            <w:tcW w:w="1676"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《中共中央办公厅、国务院办公厅关于建立贫困退出机制的意见》</w:t>
            </w:r>
          </w:p>
        </w:tc>
        <w:tc>
          <w:tcPr>
            <w:tcW w:w="1168"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 xml:space="preserve"> 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 xml:space="preserve"> 监测对象所在行政村（社区）</w:t>
            </w:r>
          </w:p>
        </w:tc>
        <w:tc>
          <w:tcPr>
            <w:tcW w:w="2520" w:type="dxa"/>
            <w:vAlign w:val="center"/>
          </w:tcPr>
          <w:p>
            <w:pPr>
              <w:keepNext w:val="0"/>
              <w:keepLines w:val="0"/>
              <w:widowControl/>
              <w:suppressLineNumbers w:val="0"/>
              <w:spacing w:before="0" w:beforeAutospacing="0" w:after="0" w:afterAutospacing="0" w:line="288" w:lineRule="atLeast"/>
              <w:ind w:left="0" w:leftChars="0" w:right="0" w:rightChars="0"/>
              <w:jc w:val="left"/>
              <w:textAlignment w:val="center"/>
              <w:rPr>
                <w:rFonts w:hint="eastAsia" w:ascii="仿宋_GB2312" w:hAnsi="仿宋_GB2312" w:eastAsia="仿宋_GB2312" w:cs="仿宋_GB2312"/>
                <w:color w:val="auto"/>
                <w:sz w:val="24"/>
                <w:szCs w:val="24"/>
              </w:rPr>
            </w:pPr>
            <w:r>
              <w:rPr>
                <w:rFonts w:hint="eastAsia" w:ascii="宋体" w:hAnsi="宋体" w:eastAsia="宋体" w:cs="宋体"/>
                <w:kern w:val="0"/>
                <w:sz w:val="22"/>
                <w:szCs w:val="22"/>
                <w:lang w:val="en-US" w:eastAsia="zh-CN" w:bidi="ar"/>
              </w:rPr>
              <w:t xml:space="preserve"> </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20" w:type="dxa"/>
            <w:vAlign w:val="center"/>
          </w:tcPr>
          <w:p>
            <w:pPr>
              <w:keepNext w:val="0"/>
              <w:keepLines w:val="0"/>
              <w:widowControl/>
              <w:suppressLineNumbers w:val="0"/>
              <w:spacing w:before="0" w:beforeAutospacing="0" w:after="0" w:afterAutospacing="0" w:line="288" w:lineRule="atLeast"/>
              <w:ind w:left="0" w:leftChars="0" w:right="0" w:rightChars="0"/>
              <w:jc w:val="left"/>
              <w:textAlignment w:val="center"/>
              <w:rPr>
                <w:rFonts w:hint="eastAsia" w:ascii="仿宋_GB2312" w:hAnsi="仿宋_GB2312" w:eastAsia="仿宋_GB2312" w:cs="仿宋_GB2312"/>
                <w:color w:val="auto"/>
                <w:sz w:val="24"/>
                <w:szCs w:val="24"/>
              </w:rPr>
            </w:pPr>
            <w:r>
              <w:rPr>
                <w:rFonts w:hint="default" w:ascii="Arial" w:hAnsi="Arial" w:eastAsia="helvetica" w:cs="Arial"/>
                <w:kern w:val="0"/>
                <w:sz w:val="22"/>
                <w:szCs w:val="22"/>
                <w:lang w:val="en-US" w:eastAsia="zh-CN" w:bidi="ar"/>
              </w:rPr>
              <w:t>√</w:t>
            </w:r>
          </w:p>
        </w:tc>
        <w:tc>
          <w:tcPr>
            <w:tcW w:w="709" w:type="dxa"/>
            <w:vAlign w:val="center"/>
          </w:tcPr>
          <w:p>
            <w:pPr>
              <w:keepNext w:val="0"/>
              <w:keepLines w:val="0"/>
              <w:widowControl/>
              <w:suppressLineNumbers w:val="0"/>
              <w:spacing w:before="0" w:beforeAutospacing="0" w:after="0" w:afterAutospacing="0" w:line="288" w:lineRule="atLeast"/>
              <w:ind w:left="0" w:leftChars="0" w:right="0" w:rightChars="0"/>
              <w:jc w:val="center"/>
              <w:textAlignment w:val="center"/>
              <w:rPr>
                <w:rFonts w:hint="eastAsia" w:ascii="仿宋_GB2312" w:hAnsi="仿宋_GB2312" w:eastAsia="仿宋_GB2312" w:cs="仿宋_GB2312"/>
                <w:color w:val="auto"/>
                <w:sz w:val="24"/>
                <w:szCs w:val="24"/>
              </w:rPr>
            </w:pPr>
            <w:r>
              <w:rPr>
                <w:rFonts w:hint="default" w:ascii="Arial" w:hAnsi="Arial" w:eastAsia="helvetica" w:cs="Arial"/>
                <w:kern w:val="0"/>
                <w:sz w:val="22"/>
                <w:szCs w:val="22"/>
                <w:lang w:val="en-US" w:eastAsia="zh-CN" w:bidi="ar"/>
              </w:rPr>
              <w:t xml:space="preserve"> </w:t>
            </w:r>
          </w:p>
        </w:tc>
        <w:tc>
          <w:tcPr>
            <w:tcW w:w="551" w:type="dxa"/>
            <w:vAlign w:val="center"/>
          </w:tcPr>
          <w:p>
            <w:pPr>
              <w:jc w:val="center"/>
              <w:rPr>
                <w:rFonts w:hint="eastAsia" w:ascii="仿宋_GB2312" w:hAnsi="仿宋_GB2312" w:eastAsia="仿宋_GB2312" w:cs="仿宋_GB2312"/>
                <w:color w:val="auto"/>
                <w:sz w:val="24"/>
                <w:szCs w:val="24"/>
              </w:rPr>
            </w:pPr>
            <w:r>
              <w:rPr>
                <w:rFonts w:hint="default" w:ascii="Arial" w:hAnsi="Arial" w:eastAsia="helvetica" w:cs="Arial"/>
                <w:kern w:val="0"/>
                <w:sz w:val="22"/>
                <w:szCs w:val="22"/>
                <w:lang w:val="en-US" w:eastAsia="zh-CN" w:bidi="ar"/>
              </w:rPr>
              <w:t xml:space="preserve">√ </w:t>
            </w:r>
          </w:p>
        </w:tc>
        <w:tc>
          <w:tcPr>
            <w:tcW w:w="720" w:type="dxa"/>
            <w:vAlign w:val="center"/>
          </w:tcPr>
          <w:p>
            <w:pPr>
              <w:keepNext w:val="0"/>
              <w:keepLines w:val="0"/>
              <w:widowControl/>
              <w:suppressLineNumbers w:val="0"/>
              <w:spacing w:before="0" w:beforeAutospacing="0" w:after="0" w:afterAutospacing="0" w:line="288" w:lineRule="atLeast"/>
              <w:ind w:left="0" w:leftChars="0" w:right="0" w:rightChars="0"/>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乡村振兴</w:t>
            </w:r>
            <w:r>
              <w:rPr>
                <w:rFonts w:hint="eastAsia" w:ascii="仿宋_GB2312" w:hAnsi="仿宋_GB2312" w:eastAsia="仿宋_GB2312" w:cs="仿宋_GB2312"/>
                <w:color w:val="auto"/>
                <w:sz w:val="24"/>
                <w:szCs w:val="24"/>
              </w:rPr>
              <w:t>资金</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财政专项</w:t>
            </w:r>
            <w:r>
              <w:rPr>
                <w:rFonts w:hint="eastAsia" w:ascii="仿宋_GB2312" w:hAnsi="仿宋_GB2312" w:eastAsia="仿宋_GB2312" w:cs="仿宋_GB2312"/>
                <w:color w:val="auto"/>
                <w:sz w:val="24"/>
                <w:szCs w:val="24"/>
                <w:lang w:val="en-US" w:eastAsia="zh-CN"/>
              </w:rPr>
              <w:t>乡村振兴</w:t>
            </w:r>
            <w:r>
              <w:rPr>
                <w:rFonts w:hint="eastAsia" w:ascii="仿宋_GB2312" w:hAnsi="仿宋_GB2312" w:eastAsia="仿宋_GB2312" w:cs="仿宋_GB2312"/>
                <w:color w:val="auto"/>
                <w:sz w:val="24"/>
                <w:szCs w:val="24"/>
              </w:rPr>
              <w:t>资金分配结果</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·资金名称</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·分配结果</w:t>
            </w:r>
          </w:p>
        </w:tc>
        <w:tc>
          <w:tcPr>
            <w:tcW w:w="1676" w:type="dxa"/>
            <w:vAlign w:val="center"/>
          </w:tcPr>
          <w:p>
            <w:pPr>
              <w:keepNext w:val="0"/>
              <w:keepLines w:val="0"/>
              <w:widowControl/>
              <w:suppressLineNumbers w:val="0"/>
              <w:spacing w:before="0" w:beforeAutospacing="0" w:after="0" w:afterAutospacing="0" w:line="288" w:lineRule="atLeast"/>
              <w:ind w:left="0" w:leftChars="0" w:right="0" w:rightChars="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《中央和省级财政衔接推进乡村振兴补助资金管理办法》</w:t>
            </w:r>
            <w:r>
              <w:rPr>
                <w:rFonts w:hint="eastAsia" w:ascii="宋体" w:hAnsi="宋体" w:eastAsia="宋体" w:cs="宋体"/>
                <w:kern w:val="0"/>
                <w:sz w:val="22"/>
                <w:szCs w:val="22"/>
                <w:lang w:val="en-US" w:eastAsia="zh-CN" w:bidi="ar"/>
              </w:rPr>
              <w:t xml:space="preserve"> </w:t>
            </w:r>
          </w:p>
        </w:tc>
        <w:tc>
          <w:tcPr>
            <w:tcW w:w="1168" w:type="dxa"/>
            <w:vAlign w:val="center"/>
          </w:tcPr>
          <w:p>
            <w:pPr>
              <w:keepNext w:val="0"/>
              <w:keepLines w:val="0"/>
              <w:widowControl/>
              <w:suppressLineNumbers w:val="0"/>
              <w:spacing w:before="0" w:beforeAutospacing="0" w:after="0" w:afterAutospacing="0" w:line="288" w:lineRule="atLeast"/>
              <w:ind w:left="0" w:leftChars="0" w:right="0" w:rightChars="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 xml:space="preserve">资金分配结果下达20个工作日内 </w:t>
            </w:r>
          </w:p>
        </w:tc>
        <w:tc>
          <w:tcPr>
            <w:tcW w:w="1800" w:type="dxa"/>
            <w:vAlign w:val="center"/>
          </w:tcPr>
          <w:p>
            <w:pPr>
              <w:keepNext w:val="0"/>
              <w:keepLines w:val="0"/>
              <w:widowControl/>
              <w:suppressLineNumbers w:val="0"/>
              <w:spacing w:before="0" w:beforeAutospacing="0" w:after="0" w:afterAutospacing="0" w:line="288" w:lineRule="atLeast"/>
              <w:ind w:left="0" w:leftChars="0" w:right="0" w:rightChars="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大滩镇</w:t>
            </w:r>
          </w:p>
          <w:p>
            <w:pPr>
              <w:keepNext w:val="0"/>
              <w:keepLines w:val="0"/>
              <w:widowControl/>
              <w:suppressLineNumbers w:val="0"/>
              <w:spacing w:before="0" w:beforeAutospacing="0" w:after="0" w:afterAutospacing="0" w:line="288" w:lineRule="atLeast"/>
              <w:ind w:left="0" w:leftChars="0" w:right="0" w:rightChars="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w:t>
            </w:r>
          </w:p>
        </w:tc>
        <w:tc>
          <w:tcPr>
            <w:tcW w:w="720" w:type="dxa"/>
            <w:vMerge w:val="restart"/>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财政专项</w:t>
            </w:r>
            <w:r>
              <w:rPr>
                <w:rFonts w:hint="eastAsia" w:ascii="仿宋_GB2312" w:hAnsi="仿宋_GB2312" w:eastAsia="仿宋_GB2312" w:cs="仿宋_GB2312"/>
                <w:color w:val="auto"/>
                <w:sz w:val="24"/>
                <w:szCs w:val="24"/>
              </w:rPr>
              <w:t>资金</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年度计划</w:t>
            </w:r>
          </w:p>
        </w:tc>
        <w:tc>
          <w:tcPr>
            <w:tcW w:w="2541" w:type="dxa"/>
            <w:vAlign w:val="center"/>
          </w:tcPr>
          <w:p>
            <w:pPr>
              <w:keepNext w:val="0"/>
              <w:keepLines w:val="0"/>
              <w:widowControl/>
              <w:suppressLineNumbers w:val="0"/>
              <w:spacing w:before="0" w:beforeAutospacing="0" w:after="0" w:afterAutospacing="0" w:line="288" w:lineRule="atLeast"/>
              <w:ind w:left="0" w:leftChars="0" w:right="0" w:rightChars="0"/>
              <w:jc w:val="left"/>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·年度区级衔接资金项目计划或脱贫县涉农资金统筹整合方案（含调整方案）</w:t>
            </w:r>
          </w:p>
          <w:p>
            <w:pPr>
              <w:keepNext w:val="0"/>
              <w:keepLines w:val="0"/>
              <w:widowControl/>
              <w:suppressLineNumbers w:val="0"/>
              <w:spacing w:before="0" w:beforeAutospacing="0" w:after="0" w:afterAutospacing="0" w:line="288" w:lineRule="atLeast"/>
              <w:ind w:left="0" w:leftChars="0" w:right="0" w:rightChars="0"/>
              <w:jc w:val="left"/>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·计划安排情况（资金计划批复文件）</w:t>
            </w:r>
          </w:p>
          <w:p>
            <w:pPr>
              <w:keepNext w:val="0"/>
              <w:keepLines w:val="0"/>
              <w:widowControl/>
              <w:suppressLineNumbers w:val="0"/>
              <w:spacing w:before="0" w:beforeAutospacing="0" w:after="0" w:afterAutospacing="0" w:line="288" w:lineRule="atLeast"/>
              <w:ind w:left="0" w:leftChars="0" w:right="0" w:rightChars="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 xml:space="preserve">·计划完成情况（项目建设完成、资金使用、绩效目标和减贫机制实现情况等） </w:t>
            </w:r>
          </w:p>
        </w:tc>
        <w:tc>
          <w:tcPr>
            <w:tcW w:w="1676" w:type="dxa"/>
            <w:vAlign w:val="center"/>
          </w:tcPr>
          <w:p>
            <w:pPr>
              <w:keepNext w:val="0"/>
              <w:keepLines w:val="0"/>
              <w:widowControl/>
              <w:suppressLineNumbers w:val="0"/>
              <w:spacing w:before="0" w:beforeAutospacing="0" w:after="0" w:afterAutospacing="0" w:line="288" w:lineRule="atLeast"/>
              <w:ind w:left="0" w:leftChars="0" w:right="0" w:rightChars="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《中央和省级财政衔接推进乡村振兴补助资金管理办法》</w:t>
            </w:r>
            <w:r>
              <w:rPr>
                <w:rFonts w:hint="eastAsia" w:ascii="宋体" w:hAnsi="宋体" w:eastAsia="宋体" w:cs="宋体"/>
                <w:kern w:val="0"/>
                <w:sz w:val="22"/>
                <w:szCs w:val="22"/>
                <w:lang w:val="en-US" w:eastAsia="zh-CN" w:bidi="ar"/>
              </w:rPr>
              <w:t xml:space="preserve"> </w:t>
            </w:r>
          </w:p>
        </w:tc>
        <w:tc>
          <w:tcPr>
            <w:tcW w:w="1168" w:type="dxa"/>
            <w:vAlign w:val="center"/>
          </w:tcPr>
          <w:p>
            <w:pPr>
              <w:keepNext w:val="0"/>
              <w:keepLines w:val="0"/>
              <w:widowControl/>
              <w:suppressLineNumbers w:val="0"/>
              <w:spacing w:before="0" w:beforeAutospacing="0" w:after="0" w:afterAutospacing="0" w:line="288" w:lineRule="atLeast"/>
              <w:ind w:left="0" w:leftChars="0" w:right="0" w:rightChars="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信息形成（变更）20个工作日内</w:t>
            </w:r>
          </w:p>
        </w:tc>
        <w:tc>
          <w:tcPr>
            <w:tcW w:w="1800" w:type="dxa"/>
            <w:vAlign w:val="center"/>
          </w:tcPr>
          <w:p>
            <w:pPr>
              <w:widowControl/>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大滩镇</w:t>
            </w:r>
          </w:p>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8</w:t>
            </w:r>
          </w:p>
        </w:tc>
        <w:tc>
          <w:tcPr>
            <w:tcW w:w="720" w:type="dxa"/>
            <w:vMerge w:val="continue"/>
            <w:vAlign w:val="center"/>
          </w:tcPr>
          <w:p>
            <w:pPr>
              <w:widowControl/>
              <w:jc w:val="left"/>
              <w:rPr>
                <w:rFonts w:hint="default" w:ascii="Times New Roman" w:hAnsi="Times New Roman" w:eastAsia="宋体" w:cs="Times New Roman"/>
                <w:color w:val="auto"/>
                <w:sz w:val="22"/>
                <w:szCs w:val="22"/>
              </w:rPr>
            </w:pPr>
          </w:p>
        </w:tc>
        <w:tc>
          <w:tcPr>
            <w:tcW w:w="720" w:type="dxa"/>
            <w:vAlign w:val="center"/>
          </w:tcPr>
          <w:p>
            <w:pPr>
              <w:widowControl/>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小额信贷</w:t>
            </w:r>
          </w:p>
        </w:tc>
        <w:tc>
          <w:tcPr>
            <w:tcW w:w="2541" w:type="dxa"/>
            <w:vAlign w:val="center"/>
          </w:tcPr>
          <w:p>
            <w:pPr>
              <w:keepNext w:val="0"/>
              <w:keepLines w:val="0"/>
              <w:widowControl/>
              <w:suppressLineNumbers w:val="0"/>
              <w:spacing w:before="0" w:beforeAutospacing="0" w:after="0" w:afterAutospacing="0" w:line="288" w:lineRule="atLeast"/>
              <w:ind w:left="0" w:leftChars="0" w:right="0" w:rightChars="0"/>
              <w:jc w:val="left"/>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脱贫人口小额信贷的贷款对象、用途、额度、期限、利率等情况</w:t>
            </w:r>
          </w:p>
          <w:p>
            <w:pPr>
              <w:keepNext w:val="0"/>
              <w:keepLines w:val="0"/>
              <w:widowControl/>
              <w:suppressLineNumbers w:val="0"/>
              <w:spacing w:before="0" w:beforeAutospacing="0" w:after="0" w:afterAutospacing="0" w:line="288" w:lineRule="atLeast"/>
              <w:ind w:left="0" w:leftChars="0" w:right="0" w:rightChars="0"/>
              <w:jc w:val="left"/>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 xml:space="preserve">·享受扶贫贷款的企业、专业合作社等经营主体的名称、贷款额度、期限、贴息规模和联农带农机制等情况 </w:t>
            </w:r>
          </w:p>
        </w:tc>
        <w:tc>
          <w:tcPr>
            <w:tcW w:w="1676" w:type="dxa"/>
            <w:vAlign w:val="center"/>
          </w:tcPr>
          <w:p>
            <w:pPr>
              <w:keepNext w:val="0"/>
              <w:keepLines w:val="0"/>
              <w:widowControl/>
              <w:suppressLineNumbers w:val="0"/>
              <w:spacing w:before="0" w:beforeAutospacing="0" w:after="0" w:afterAutospacing="0" w:line="288" w:lineRule="atLeast"/>
              <w:ind w:left="0" w:leftChars="0" w:right="0" w:rightChars="0"/>
              <w:jc w:val="left"/>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 xml:space="preserve">《中央和省级财政衔接推进乡村振兴补助资金管理办法》 </w:t>
            </w:r>
          </w:p>
        </w:tc>
        <w:tc>
          <w:tcPr>
            <w:tcW w:w="1168" w:type="dxa"/>
            <w:vAlign w:val="center"/>
          </w:tcPr>
          <w:p>
            <w:pPr>
              <w:keepNext w:val="0"/>
              <w:keepLines w:val="0"/>
              <w:widowControl/>
              <w:suppressLineNumbers w:val="0"/>
              <w:spacing w:before="0" w:beforeAutospacing="0" w:after="0" w:afterAutospacing="0" w:line="288" w:lineRule="atLeast"/>
              <w:ind w:left="0" w:leftChars="0" w:right="0" w:rightChars="0"/>
              <w:jc w:val="left"/>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每年底前集中公布1次当年情况</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w:t>
            </w:r>
          </w:p>
        </w:tc>
        <w:tc>
          <w:tcPr>
            <w:tcW w:w="720" w:type="dxa"/>
            <w:vMerge w:val="continue"/>
            <w:vAlign w:val="center"/>
          </w:tcPr>
          <w:p>
            <w:pPr>
              <w:widowControl/>
              <w:jc w:val="left"/>
              <w:rPr>
                <w:rFonts w:hint="eastAsia" w:ascii="仿宋_GB2312" w:hAnsi="仿宋_GB2312" w:eastAsia="仿宋_GB2312" w:cs="仿宋_GB2312"/>
                <w:color w:val="auto"/>
                <w:sz w:val="24"/>
                <w:szCs w:val="24"/>
              </w:rPr>
            </w:pPr>
          </w:p>
        </w:tc>
        <w:tc>
          <w:tcPr>
            <w:tcW w:w="720" w:type="dxa"/>
            <w:vAlign w:val="center"/>
          </w:tcPr>
          <w:p>
            <w:pPr>
              <w:keepNext w:val="0"/>
              <w:keepLines w:val="0"/>
              <w:widowControl/>
              <w:suppressLineNumbers w:val="0"/>
              <w:spacing w:before="0" w:beforeAutospacing="0" w:after="0" w:afterAutospacing="0" w:line="288" w:lineRule="atLeast"/>
              <w:ind w:left="0" w:leftChars="0" w:right="0" w:rightChars="0"/>
              <w:jc w:val="left"/>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 xml:space="preserve">衔接资金、行业帮扶相关财政资金和东西部协作财政帮扶资金使用情况 </w:t>
            </w:r>
          </w:p>
        </w:tc>
        <w:tc>
          <w:tcPr>
            <w:tcW w:w="2541" w:type="dxa"/>
            <w:vAlign w:val="center"/>
          </w:tcPr>
          <w:p>
            <w:pPr>
              <w:keepNext w:val="0"/>
              <w:keepLines w:val="0"/>
              <w:widowControl/>
              <w:suppressLineNumbers w:val="0"/>
              <w:spacing w:before="0" w:beforeAutospacing="0" w:after="0" w:afterAutospacing="0" w:line="288" w:lineRule="atLeast"/>
              <w:ind w:left="0" w:leftChars="0" w:right="0" w:rightChars="0"/>
              <w:jc w:val="left"/>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 xml:space="preserve">项目名称、实施地点、资金规模、实施单位、联农带农机制、绩效目标 </w:t>
            </w:r>
          </w:p>
        </w:tc>
        <w:tc>
          <w:tcPr>
            <w:tcW w:w="1676" w:type="dxa"/>
            <w:vAlign w:val="center"/>
          </w:tcPr>
          <w:p>
            <w:pPr>
              <w:keepNext w:val="0"/>
              <w:keepLines w:val="0"/>
              <w:widowControl/>
              <w:suppressLineNumbers w:val="0"/>
              <w:spacing w:before="0" w:beforeAutospacing="0" w:after="0" w:afterAutospacing="0" w:line="288" w:lineRule="atLeast"/>
              <w:ind w:left="0" w:leftChars="0" w:right="0" w:rightChars="0"/>
              <w:jc w:val="left"/>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 xml:space="preserve">《中央和省级财政衔接推进乡村振兴补助资金管理办法》 </w:t>
            </w:r>
          </w:p>
        </w:tc>
        <w:tc>
          <w:tcPr>
            <w:tcW w:w="1168" w:type="dxa"/>
            <w:vAlign w:val="center"/>
          </w:tcPr>
          <w:p>
            <w:pPr>
              <w:keepNext w:val="0"/>
              <w:keepLines w:val="0"/>
              <w:widowControl/>
              <w:suppressLineNumbers w:val="0"/>
              <w:spacing w:before="0" w:beforeAutospacing="0" w:after="0" w:afterAutospacing="0" w:line="288" w:lineRule="atLeast"/>
              <w:ind w:left="0" w:leftChars="0" w:right="0" w:rightChars="0"/>
              <w:jc w:val="left"/>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 xml:space="preserve">信息形成（变更）20个工作日内 </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720" w:type="dxa"/>
            <w:vMerge w:val="restart"/>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衔接资金项目</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项目库建设</w:t>
            </w:r>
          </w:p>
        </w:tc>
        <w:tc>
          <w:tcPr>
            <w:tcW w:w="2541" w:type="dxa"/>
            <w:vAlign w:val="center"/>
          </w:tcPr>
          <w:p>
            <w:pPr>
              <w:widowControl/>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·申报内容（含项目名称、项目类别、建设性质、实施地点、资金规模和筹资方式、受益对象、绩效目标、群众参与和联农带农机制等）</w:t>
            </w:r>
          </w:p>
          <w:p>
            <w:pPr>
              <w:widowControl/>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·申报流程（村申报、乡审核、县审定）</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 xml:space="preserve">·申报结果（项目库规模、项目名单） </w:t>
            </w:r>
          </w:p>
        </w:tc>
        <w:tc>
          <w:tcPr>
            <w:tcW w:w="1676"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《国务院扶贫办、财政部关于完善扶贫资金项目公告公示制度的指导意见》《国务院扶贫办关于完善县级脱贫攻坚项目库建设的指导意见》</w:t>
            </w:r>
          </w:p>
        </w:tc>
        <w:tc>
          <w:tcPr>
            <w:tcW w:w="1168"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信息形成（变更）20个工作日内</w:t>
            </w:r>
          </w:p>
        </w:tc>
        <w:tc>
          <w:tcPr>
            <w:tcW w:w="1800" w:type="dxa"/>
            <w:vAlign w:val="center"/>
          </w:tcPr>
          <w:p>
            <w:pPr>
              <w:widowControl/>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大滩镇</w:t>
            </w:r>
          </w:p>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w:t>
            </w:r>
          </w:p>
        </w:tc>
        <w:tc>
          <w:tcPr>
            <w:tcW w:w="720" w:type="dxa"/>
            <w:vMerge w:val="continue"/>
            <w:vAlign w:val="center"/>
          </w:tcPr>
          <w:p>
            <w:pPr>
              <w:widowControl/>
              <w:jc w:val="left"/>
              <w:rPr>
                <w:rFonts w:hint="eastAsia" w:ascii="仿宋_GB2312" w:hAnsi="仿宋_GB2312" w:eastAsia="仿宋_GB2312" w:cs="仿宋_GB2312"/>
                <w:color w:val="auto"/>
                <w:sz w:val="24"/>
                <w:szCs w:val="24"/>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年度计划</w:t>
            </w:r>
          </w:p>
        </w:tc>
        <w:tc>
          <w:tcPr>
            <w:tcW w:w="2541" w:type="dxa"/>
            <w:vAlign w:val="center"/>
          </w:tcPr>
          <w:p>
            <w:pPr>
              <w:widowControl/>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·项目名称</w:t>
            </w:r>
          </w:p>
          <w:p>
            <w:pPr>
              <w:widowControl/>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·实施地点</w:t>
            </w:r>
          </w:p>
          <w:p>
            <w:pPr>
              <w:widowControl/>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·建设任务</w:t>
            </w:r>
          </w:p>
          <w:p>
            <w:pPr>
              <w:widowControl/>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·补助标准</w:t>
            </w:r>
          </w:p>
          <w:p>
            <w:pPr>
              <w:widowControl/>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·资金来源及规模</w:t>
            </w:r>
          </w:p>
          <w:p>
            <w:pPr>
              <w:widowControl/>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·实施期限</w:t>
            </w:r>
          </w:p>
          <w:p>
            <w:pPr>
              <w:widowControl/>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·实施单位</w:t>
            </w:r>
          </w:p>
          <w:p>
            <w:pPr>
              <w:widowControl/>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·责任人</w:t>
            </w:r>
          </w:p>
          <w:p>
            <w:pPr>
              <w:widowControl/>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·绩效目标</w:t>
            </w:r>
          </w:p>
          <w:p>
            <w:pPr>
              <w:widowControl/>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 xml:space="preserve">·联农带农机制等 </w:t>
            </w:r>
          </w:p>
        </w:tc>
        <w:tc>
          <w:tcPr>
            <w:tcW w:w="1676" w:type="dxa"/>
            <w:vAlign w:val="center"/>
          </w:tcPr>
          <w:p>
            <w:pPr>
              <w:widowControl/>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《国务院扶贫办、财政部关于完善扶贫资金项目公告公示制度的指导意见》《国务院扶贫办关于完善县级脱贫攻坚项目库建设的指导意见》</w:t>
            </w:r>
          </w:p>
        </w:tc>
        <w:tc>
          <w:tcPr>
            <w:tcW w:w="1168" w:type="dxa"/>
            <w:vAlign w:val="center"/>
          </w:tcPr>
          <w:p>
            <w:pPr>
              <w:widowControl/>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 xml:space="preserve">信息形成（变更）20个工作日内 </w:t>
            </w:r>
          </w:p>
        </w:tc>
        <w:tc>
          <w:tcPr>
            <w:tcW w:w="1800" w:type="dxa"/>
            <w:vAlign w:val="center"/>
          </w:tcPr>
          <w:p>
            <w:pPr>
              <w:widowControl/>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大滩镇</w:t>
            </w:r>
          </w:p>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w:t>
            </w:r>
          </w:p>
        </w:tc>
        <w:tc>
          <w:tcPr>
            <w:tcW w:w="7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衔接资金</w:t>
            </w:r>
            <w:r>
              <w:rPr>
                <w:rFonts w:hint="eastAsia" w:ascii="仿宋_GB2312" w:hAnsi="仿宋_GB2312" w:eastAsia="仿宋_GB2312" w:cs="仿宋_GB2312"/>
                <w:color w:val="auto"/>
                <w:sz w:val="24"/>
                <w:szCs w:val="24"/>
              </w:rPr>
              <w:t>项目</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项目实施</w:t>
            </w:r>
          </w:p>
        </w:tc>
        <w:tc>
          <w:tcPr>
            <w:tcW w:w="2541"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·帮扶项目实施前情况（包括项目名称、资金来源、实施期限、绩效目标、实施单位及责任人、受益对象和联农带农机制等）</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·帮扶项目实施后情况（包括资金使用、项目实施结果、检查验收结果、绩效目标实现情况等）</w:t>
            </w:r>
          </w:p>
        </w:tc>
        <w:tc>
          <w:tcPr>
            <w:tcW w:w="1676"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168"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w:t>
            </w:r>
            <w:r>
              <w:rPr>
                <w:rFonts w:hint="eastAsia" w:ascii="仿宋_GB2312" w:hAnsi="仿宋_GB2312" w:eastAsia="仿宋_GB2312" w:cs="仿宋_GB2312"/>
                <w:color w:val="auto"/>
                <w:sz w:val="24"/>
                <w:szCs w:val="24"/>
                <w:lang w:val="en-US" w:eastAsia="zh-CN"/>
              </w:rPr>
              <w:t>日</w:t>
            </w:r>
            <w:r>
              <w:rPr>
                <w:rFonts w:hint="eastAsia" w:ascii="仿宋_GB2312" w:hAnsi="仿宋_GB2312" w:eastAsia="仿宋_GB2312" w:cs="仿宋_GB2312"/>
                <w:color w:val="auto"/>
                <w:sz w:val="24"/>
                <w:szCs w:val="24"/>
              </w:rPr>
              <w:t>内</w:t>
            </w:r>
          </w:p>
        </w:tc>
        <w:tc>
          <w:tcPr>
            <w:tcW w:w="1800" w:type="dxa"/>
            <w:vAlign w:val="center"/>
          </w:tcPr>
          <w:p>
            <w:pPr>
              <w:widowControl/>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大滩镇</w:t>
            </w:r>
          </w:p>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监督管理</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监督举报</w:t>
            </w:r>
          </w:p>
        </w:tc>
        <w:tc>
          <w:tcPr>
            <w:tcW w:w="2541"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 xml:space="preserve">监督电话（12317） </w:t>
            </w:r>
          </w:p>
        </w:tc>
        <w:tc>
          <w:tcPr>
            <w:tcW w:w="1676"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《中央和省级财政衔接推进乡村振兴补助资金管理办法》</w:t>
            </w:r>
          </w:p>
        </w:tc>
        <w:tc>
          <w:tcPr>
            <w:tcW w:w="1168"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大滩镇</w:t>
            </w:r>
          </w:p>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人民政府</w:t>
            </w:r>
          </w:p>
        </w:tc>
        <w:tc>
          <w:tcPr>
            <w:tcW w:w="2520" w:type="dxa"/>
            <w:vAlign w:val="center"/>
          </w:tcPr>
          <w:p>
            <w:pPr>
              <w:widowControl/>
              <w:jc w:val="left"/>
              <w:rPr>
                <w:rFonts w:hint="eastAsia" w:ascii="仿宋_GB2312" w:hAnsi="仿宋_GB2312" w:eastAsia="仿宋_GB2312" w:cs="仿宋_GB2312"/>
                <w:color w:val="auto"/>
                <w:sz w:val="24"/>
                <w:szCs w:val="24"/>
              </w:rPr>
            </w:pP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jc w:val="center"/>
        <w:rPr>
          <w:rFonts w:ascii="Times New Roman" w:hAnsi="Times New Roman" w:eastAsia="方正小标宋_GBK"/>
          <w:color w:val="auto"/>
          <w:sz w:val="28"/>
          <w:szCs w:val="28"/>
        </w:rPr>
      </w:pPr>
    </w:p>
    <w:p>
      <w:pPr>
        <w:jc w:val="left"/>
        <w:rPr>
          <w:rFonts w:hint="eastAsia" w:ascii="Times New Roman" w:hAnsi="Times New Roman" w:eastAsia="方正小标宋_GBK"/>
          <w:color w:val="auto"/>
          <w:sz w:val="28"/>
          <w:szCs w:val="28"/>
        </w:rPr>
      </w:pPr>
    </w:p>
    <w:p>
      <w:pPr>
        <w:jc w:val="left"/>
        <w:rPr>
          <w:rFonts w:hint="eastAsia" w:ascii="Times New Roman" w:hAnsi="Times New Roman" w:eastAsia="方正小标宋_GBK"/>
          <w:color w:val="auto"/>
          <w:sz w:val="28"/>
          <w:szCs w:val="28"/>
        </w:rPr>
      </w:pPr>
    </w:p>
    <w:p>
      <w:pPr>
        <w:pStyle w:val="2"/>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val="en-US" w:eastAsia="zh-CN"/>
        </w:rPr>
        <w:t>十九</w:t>
      </w:r>
      <w:r>
        <w:rPr>
          <w:rFonts w:hint="eastAsia" w:ascii="方正小标宋简体" w:hAnsi="方正小标宋简体" w:eastAsia="方正小标宋简体" w:cs="方正小标宋简体"/>
          <w:b w:val="0"/>
          <w:bCs w:val="0"/>
          <w:color w:val="auto"/>
        </w:rPr>
        <w:t>）食品药品监督领域基层政务公开标准目录</w:t>
      </w:r>
    </w:p>
    <w:tbl>
      <w:tblPr>
        <w:tblStyle w:val="6"/>
        <w:tblW w:w="14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900"/>
        <w:gridCol w:w="1980"/>
        <w:gridCol w:w="1980"/>
        <w:gridCol w:w="1260"/>
        <w:gridCol w:w="1440"/>
        <w:gridCol w:w="25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widowControl/>
              <w:rPr>
                <w:rFonts w:ascii="Times New Roman" w:hAnsi="Times New Roman"/>
                <w:color w:val="auto"/>
                <w:kern w:val="0"/>
                <w:sz w:val="22"/>
              </w:rPr>
            </w:pPr>
            <w:r>
              <w:rPr>
                <w:rFonts w:ascii="Times New Roman" w:hAnsi="宋体"/>
                <w:color w:val="auto"/>
                <w:kern w:val="0"/>
                <w:sz w:val="22"/>
              </w:rPr>
              <w:t>序号</w:t>
            </w:r>
          </w:p>
        </w:tc>
        <w:tc>
          <w:tcPr>
            <w:tcW w:w="1620" w:type="dxa"/>
            <w:gridSpan w:val="2"/>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公开事项</w:t>
            </w:r>
          </w:p>
        </w:tc>
        <w:tc>
          <w:tcPr>
            <w:tcW w:w="1980"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公开内容（要素）</w:t>
            </w:r>
          </w:p>
        </w:tc>
        <w:tc>
          <w:tcPr>
            <w:tcW w:w="1980"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公开依据</w:t>
            </w:r>
          </w:p>
        </w:tc>
        <w:tc>
          <w:tcPr>
            <w:tcW w:w="1260"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公开时限</w:t>
            </w:r>
          </w:p>
        </w:tc>
        <w:tc>
          <w:tcPr>
            <w:tcW w:w="1440"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公开主体</w:t>
            </w:r>
          </w:p>
        </w:tc>
        <w:tc>
          <w:tcPr>
            <w:tcW w:w="2520"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公开渠道和载体</w:t>
            </w:r>
          </w:p>
        </w:tc>
        <w:tc>
          <w:tcPr>
            <w:tcW w:w="1429" w:type="dxa"/>
            <w:gridSpan w:val="2"/>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公开对象</w:t>
            </w:r>
          </w:p>
        </w:tc>
        <w:tc>
          <w:tcPr>
            <w:tcW w:w="1271" w:type="dxa"/>
            <w:gridSpan w:val="2"/>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40" w:type="dxa"/>
            <w:vMerge w:val="continue"/>
            <w:vAlign w:val="center"/>
          </w:tcPr>
          <w:p>
            <w:pPr>
              <w:widowControl/>
              <w:jc w:val="left"/>
              <w:rPr>
                <w:rFonts w:ascii="Times New Roman" w:hAnsi="Times New Roman"/>
                <w:color w:val="auto"/>
                <w:kern w:val="0"/>
                <w:sz w:val="22"/>
              </w:rPr>
            </w:pPr>
          </w:p>
        </w:tc>
        <w:tc>
          <w:tcPr>
            <w:tcW w:w="720"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一级事项</w:t>
            </w:r>
          </w:p>
        </w:tc>
        <w:tc>
          <w:tcPr>
            <w:tcW w:w="900"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二级事项</w:t>
            </w:r>
          </w:p>
        </w:tc>
        <w:tc>
          <w:tcPr>
            <w:tcW w:w="1980" w:type="dxa"/>
            <w:vMerge w:val="continue"/>
            <w:vAlign w:val="center"/>
          </w:tcPr>
          <w:p>
            <w:pPr>
              <w:widowControl/>
              <w:jc w:val="left"/>
              <w:rPr>
                <w:rFonts w:ascii="黑体" w:hAnsi="宋体" w:eastAsia="黑体" w:cs="宋体"/>
                <w:color w:val="auto"/>
                <w:kern w:val="0"/>
                <w:sz w:val="22"/>
              </w:rPr>
            </w:pPr>
          </w:p>
        </w:tc>
        <w:tc>
          <w:tcPr>
            <w:tcW w:w="1980" w:type="dxa"/>
            <w:vMerge w:val="continue"/>
            <w:vAlign w:val="center"/>
          </w:tcPr>
          <w:p>
            <w:pPr>
              <w:widowControl/>
              <w:jc w:val="left"/>
              <w:rPr>
                <w:rFonts w:ascii="黑体" w:hAnsi="宋体" w:eastAsia="黑体" w:cs="宋体"/>
                <w:color w:val="auto"/>
                <w:kern w:val="0"/>
                <w:sz w:val="22"/>
              </w:rPr>
            </w:pPr>
          </w:p>
        </w:tc>
        <w:tc>
          <w:tcPr>
            <w:tcW w:w="1260" w:type="dxa"/>
            <w:vMerge w:val="continue"/>
            <w:vAlign w:val="center"/>
          </w:tcPr>
          <w:p>
            <w:pPr>
              <w:widowControl/>
              <w:jc w:val="left"/>
              <w:rPr>
                <w:rFonts w:ascii="黑体" w:hAnsi="宋体" w:eastAsia="黑体" w:cs="宋体"/>
                <w:color w:val="auto"/>
                <w:kern w:val="0"/>
                <w:sz w:val="22"/>
              </w:rPr>
            </w:pPr>
          </w:p>
        </w:tc>
        <w:tc>
          <w:tcPr>
            <w:tcW w:w="1440" w:type="dxa"/>
            <w:vMerge w:val="continue"/>
            <w:vAlign w:val="center"/>
          </w:tcPr>
          <w:p>
            <w:pPr>
              <w:widowControl/>
              <w:jc w:val="left"/>
              <w:rPr>
                <w:rFonts w:ascii="黑体" w:hAnsi="宋体" w:eastAsia="黑体" w:cs="宋体"/>
                <w:color w:val="auto"/>
                <w:kern w:val="0"/>
                <w:sz w:val="22"/>
              </w:rPr>
            </w:pPr>
          </w:p>
        </w:tc>
        <w:tc>
          <w:tcPr>
            <w:tcW w:w="2520" w:type="dxa"/>
            <w:vMerge w:val="continue"/>
            <w:vAlign w:val="center"/>
          </w:tcPr>
          <w:p>
            <w:pPr>
              <w:widowControl/>
              <w:jc w:val="left"/>
              <w:rPr>
                <w:rFonts w:ascii="黑体" w:hAnsi="宋体" w:eastAsia="黑体" w:cs="宋体"/>
                <w:color w:val="auto"/>
                <w:kern w:val="0"/>
                <w:sz w:val="22"/>
              </w:rPr>
            </w:pPr>
          </w:p>
        </w:tc>
        <w:tc>
          <w:tcPr>
            <w:tcW w:w="720"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全社会</w:t>
            </w:r>
          </w:p>
        </w:tc>
        <w:tc>
          <w:tcPr>
            <w:tcW w:w="709"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特定群众</w:t>
            </w:r>
          </w:p>
        </w:tc>
        <w:tc>
          <w:tcPr>
            <w:tcW w:w="551"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主动</w:t>
            </w:r>
          </w:p>
        </w:tc>
        <w:tc>
          <w:tcPr>
            <w:tcW w:w="720"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40" w:type="dxa"/>
            <w:vAlign w:val="center"/>
          </w:tcPr>
          <w:p>
            <w:pPr>
              <w:spacing w:line="300" w:lineRule="exact"/>
              <w:jc w:val="center"/>
              <w:rPr>
                <w:rFonts w:hint="eastAsia" w:ascii="仿宋_GB2312" w:hAnsi="宋体" w:eastAsia="仿宋_GB2312"/>
                <w:color w:val="auto"/>
                <w:sz w:val="20"/>
                <w:szCs w:val="20"/>
                <w:lang w:eastAsia="zh-CN"/>
              </w:rPr>
            </w:pPr>
            <w:r>
              <w:rPr>
                <w:rFonts w:hint="eastAsia" w:ascii="仿宋_GB2312" w:hAnsi="宋体" w:eastAsia="仿宋_GB2312"/>
                <w:color w:val="auto"/>
                <w:sz w:val="20"/>
                <w:szCs w:val="20"/>
                <w:lang w:val="en-US" w:eastAsia="zh-CN"/>
              </w:rPr>
              <w:t>1</w:t>
            </w:r>
          </w:p>
        </w:tc>
        <w:tc>
          <w:tcPr>
            <w:tcW w:w="720" w:type="dxa"/>
            <w:vMerge w:val="restart"/>
            <w:vAlign w:val="center"/>
          </w:tcPr>
          <w:p>
            <w:pPr>
              <w:spacing w:line="300" w:lineRule="exact"/>
              <w:jc w:val="left"/>
              <w:rPr>
                <w:rFonts w:hint="eastAsia" w:ascii="仿宋_GB2312" w:hAnsi="宋体" w:eastAsia="仿宋_GB2312"/>
                <w:color w:val="auto"/>
                <w:sz w:val="20"/>
                <w:szCs w:val="20"/>
                <w:lang w:eastAsia="zh-CN"/>
              </w:rPr>
            </w:pPr>
            <w:r>
              <w:rPr>
                <w:rFonts w:hint="eastAsia" w:ascii="仿宋_GB2312" w:hAnsi="宋体" w:eastAsia="仿宋_GB2312"/>
                <w:color w:val="auto"/>
                <w:sz w:val="20"/>
                <w:szCs w:val="20"/>
                <w:lang w:eastAsia="zh-CN"/>
              </w:rPr>
              <w:t>公共服务</w:t>
            </w:r>
          </w:p>
        </w:tc>
        <w:tc>
          <w:tcPr>
            <w:tcW w:w="900" w:type="dxa"/>
            <w:vAlign w:val="center"/>
          </w:tcPr>
          <w:p>
            <w:pPr>
              <w:spacing w:line="300" w:lineRule="exact"/>
              <w:jc w:val="center"/>
              <w:rPr>
                <w:rFonts w:ascii="仿宋_GB2312" w:hAnsi="宋体" w:eastAsia="仿宋_GB2312"/>
                <w:color w:val="auto"/>
                <w:sz w:val="20"/>
                <w:szCs w:val="20"/>
              </w:rPr>
            </w:pPr>
            <w:r>
              <w:rPr>
                <w:rFonts w:hint="eastAsia" w:ascii="仿宋_GB2312" w:hAnsi="宋体" w:eastAsia="仿宋_GB2312"/>
                <w:color w:val="auto"/>
                <w:sz w:val="20"/>
                <w:szCs w:val="20"/>
              </w:rPr>
              <w:t>食品安全应急处置</w:t>
            </w:r>
          </w:p>
        </w:tc>
        <w:tc>
          <w:tcPr>
            <w:tcW w:w="1980" w:type="dxa"/>
            <w:vAlign w:val="center"/>
          </w:tcPr>
          <w:p>
            <w:pPr>
              <w:spacing w:line="300" w:lineRule="exact"/>
              <w:rPr>
                <w:rFonts w:ascii="仿宋_GB2312" w:hAnsi="宋体" w:eastAsia="仿宋_GB2312"/>
                <w:color w:val="auto"/>
                <w:sz w:val="20"/>
                <w:szCs w:val="20"/>
              </w:rPr>
            </w:pPr>
            <w:r>
              <w:rPr>
                <w:rFonts w:hint="eastAsia" w:ascii="仿宋_GB2312" w:hAnsi="宋体" w:eastAsia="仿宋_GB2312"/>
                <w:color w:val="auto"/>
                <w:sz w:val="20"/>
                <w:szCs w:val="20"/>
              </w:rPr>
              <w:t>应急组织机构及职责、应急保障、监测预警、应急响应、热点问题落实情况等</w:t>
            </w:r>
          </w:p>
        </w:tc>
        <w:tc>
          <w:tcPr>
            <w:tcW w:w="1980" w:type="dxa"/>
            <w:vAlign w:val="center"/>
          </w:tcPr>
          <w:p>
            <w:pPr>
              <w:spacing w:line="300" w:lineRule="exact"/>
              <w:rPr>
                <w:rFonts w:ascii="仿宋_GB2312" w:hAnsi="宋体" w:eastAsia="仿宋_GB2312"/>
                <w:color w:val="auto"/>
                <w:sz w:val="20"/>
                <w:szCs w:val="20"/>
              </w:rPr>
            </w:pPr>
            <w:r>
              <w:rPr>
                <w:rFonts w:hint="eastAsia" w:ascii="仿宋_GB2312" w:hAnsi="宋体" w:eastAsia="仿宋_GB2312"/>
                <w:color w:val="auto"/>
                <w:sz w:val="20"/>
                <w:szCs w:val="20"/>
              </w:rPr>
              <w:t xml:space="preserve">《政府信息公开条例》《关于全面推进政务公开工作的意见》 </w:t>
            </w:r>
          </w:p>
        </w:tc>
        <w:tc>
          <w:tcPr>
            <w:tcW w:w="1260" w:type="dxa"/>
            <w:vAlign w:val="center"/>
          </w:tcPr>
          <w:p>
            <w:pPr>
              <w:spacing w:line="300" w:lineRule="exact"/>
              <w:rPr>
                <w:rFonts w:ascii="仿宋_GB2312" w:hAnsi="宋体" w:eastAsia="仿宋_GB2312"/>
                <w:color w:val="auto"/>
                <w:sz w:val="20"/>
                <w:szCs w:val="20"/>
              </w:rPr>
            </w:pPr>
            <w:r>
              <w:rPr>
                <w:rFonts w:hint="eastAsia" w:ascii="仿宋_GB2312" w:hAnsi="宋体" w:eastAsia="仿宋_GB2312"/>
                <w:color w:val="auto"/>
                <w:sz w:val="20"/>
                <w:szCs w:val="20"/>
              </w:rPr>
              <w:t>信息形成之日起20个工作日内</w:t>
            </w:r>
          </w:p>
        </w:tc>
        <w:tc>
          <w:tcPr>
            <w:tcW w:w="1440" w:type="dxa"/>
            <w:vAlign w:val="center"/>
          </w:tcPr>
          <w:p>
            <w:pPr>
              <w:spacing w:line="300" w:lineRule="exact"/>
              <w:jc w:val="center"/>
              <w:rPr>
                <w:rFonts w:hint="eastAsia" w:ascii="仿宋_GB2312" w:hAnsi="宋体" w:eastAsia="仿宋_GB2312"/>
                <w:color w:val="auto"/>
                <w:sz w:val="20"/>
                <w:szCs w:val="20"/>
              </w:rPr>
            </w:pPr>
            <w:r>
              <w:rPr>
                <w:rFonts w:hint="eastAsia" w:ascii="仿宋_GB2312" w:hAnsi="宋体" w:eastAsia="仿宋_GB2312"/>
                <w:color w:val="auto"/>
                <w:sz w:val="20"/>
                <w:szCs w:val="20"/>
                <w:lang w:val="en-US" w:eastAsia="zh-CN"/>
              </w:rPr>
              <w:t>大滩</w:t>
            </w:r>
            <w:r>
              <w:rPr>
                <w:rFonts w:hint="eastAsia" w:ascii="仿宋_GB2312" w:hAnsi="宋体" w:eastAsia="仿宋_GB2312"/>
                <w:color w:val="auto"/>
                <w:sz w:val="20"/>
                <w:szCs w:val="20"/>
              </w:rPr>
              <w:t>镇</w:t>
            </w:r>
          </w:p>
          <w:p>
            <w:pPr>
              <w:spacing w:line="300" w:lineRule="exact"/>
              <w:jc w:val="center"/>
              <w:rPr>
                <w:rFonts w:ascii="仿宋_GB2312" w:hAnsi="宋体" w:eastAsia="仿宋_GB2312"/>
                <w:color w:val="auto"/>
                <w:sz w:val="20"/>
                <w:szCs w:val="20"/>
              </w:rPr>
            </w:pPr>
            <w:r>
              <w:rPr>
                <w:rFonts w:hint="eastAsia" w:ascii="仿宋_GB2312" w:hAnsi="宋体" w:eastAsia="仿宋_GB2312"/>
                <w:color w:val="auto"/>
                <w:sz w:val="20"/>
                <w:szCs w:val="20"/>
              </w:rPr>
              <w:t>人民政府</w:t>
            </w:r>
          </w:p>
        </w:tc>
        <w:tc>
          <w:tcPr>
            <w:tcW w:w="2520" w:type="dxa"/>
            <w:vAlign w:val="center"/>
          </w:tcPr>
          <w:p>
            <w:pPr>
              <w:widowControl/>
              <w:spacing w:line="300" w:lineRule="exact"/>
              <w:jc w:val="center"/>
              <w:rPr>
                <w:rFonts w:ascii="仿宋_GB2312" w:hAnsi="宋体" w:eastAsia="仿宋_GB2312"/>
                <w:color w:val="auto"/>
                <w:kern w:val="0"/>
                <w:sz w:val="20"/>
                <w:szCs w:val="20"/>
                <w:shd w:val="clear" w:color="auto" w:fill="FFFFFF"/>
              </w:rPr>
            </w:pP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政务公开</w:t>
            </w:r>
            <w:r>
              <w:rPr>
                <w:rFonts w:hint="eastAsia" w:ascii="仿宋" w:hAnsi="仿宋" w:eastAsia="仿宋" w:cs="仿宋"/>
                <w:color w:val="auto"/>
                <w:sz w:val="24"/>
                <w:szCs w:val="24"/>
              </w:rPr>
              <w:t>栏</w:t>
            </w:r>
          </w:p>
        </w:tc>
        <w:tc>
          <w:tcPr>
            <w:tcW w:w="720" w:type="dxa"/>
            <w:vAlign w:val="center"/>
          </w:tcPr>
          <w:p>
            <w:pPr>
              <w:spacing w:line="300" w:lineRule="exact"/>
              <w:jc w:val="center"/>
              <w:rPr>
                <w:rFonts w:ascii="仿宋_GB2312" w:hAnsi="宋体" w:eastAsia="仿宋_GB2312"/>
                <w:color w:val="auto"/>
                <w:sz w:val="20"/>
                <w:szCs w:val="20"/>
                <w:shd w:val="clear" w:color="auto" w:fill="FFFFFF"/>
              </w:rPr>
            </w:pPr>
            <w:r>
              <w:rPr>
                <w:rFonts w:hint="eastAsia" w:ascii="仿宋_GB2312" w:hAnsi="宋体" w:eastAsia="仿宋_GB2312"/>
                <w:color w:val="auto"/>
                <w:sz w:val="20"/>
                <w:szCs w:val="20"/>
                <w:shd w:val="clear" w:color="auto" w:fill="FFFFFF"/>
              </w:rPr>
              <w:t>√</w:t>
            </w:r>
          </w:p>
        </w:tc>
        <w:tc>
          <w:tcPr>
            <w:tcW w:w="709" w:type="dxa"/>
            <w:vAlign w:val="center"/>
          </w:tcPr>
          <w:p>
            <w:pPr>
              <w:spacing w:line="300" w:lineRule="exact"/>
              <w:jc w:val="center"/>
              <w:rPr>
                <w:rFonts w:ascii="仿宋_GB2312" w:hAnsi="宋体" w:eastAsia="仿宋_GB2312"/>
                <w:color w:val="auto"/>
                <w:sz w:val="20"/>
                <w:szCs w:val="20"/>
                <w:shd w:val="clear" w:color="auto" w:fill="FFFFFF"/>
              </w:rPr>
            </w:pPr>
          </w:p>
        </w:tc>
        <w:tc>
          <w:tcPr>
            <w:tcW w:w="551" w:type="dxa"/>
            <w:vAlign w:val="center"/>
          </w:tcPr>
          <w:p>
            <w:pPr>
              <w:spacing w:line="300" w:lineRule="exact"/>
              <w:jc w:val="center"/>
              <w:rPr>
                <w:rFonts w:ascii="仿宋_GB2312" w:hAnsi="宋体" w:eastAsia="仿宋_GB2312"/>
                <w:color w:val="auto"/>
                <w:sz w:val="20"/>
                <w:szCs w:val="20"/>
                <w:shd w:val="clear" w:color="auto" w:fill="FFFFFF"/>
              </w:rPr>
            </w:pPr>
            <w:r>
              <w:rPr>
                <w:rFonts w:hint="eastAsia" w:ascii="仿宋_GB2312" w:hAnsi="宋体" w:eastAsia="仿宋_GB2312"/>
                <w:color w:val="auto"/>
                <w:sz w:val="20"/>
                <w:szCs w:val="20"/>
                <w:shd w:val="clear" w:color="auto" w:fill="FFFFFF"/>
              </w:rPr>
              <w:t>√</w:t>
            </w:r>
          </w:p>
        </w:tc>
        <w:tc>
          <w:tcPr>
            <w:tcW w:w="720" w:type="dxa"/>
            <w:vAlign w:val="center"/>
          </w:tcPr>
          <w:p>
            <w:pPr>
              <w:spacing w:line="300" w:lineRule="exact"/>
              <w:jc w:val="cente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blHeader/>
          <w:jc w:val="center"/>
        </w:trPr>
        <w:tc>
          <w:tcPr>
            <w:tcW w:w="540" w:type="dxa"/>
            <w:vAlign w:val="center"/>
          </w:tcPr>
          <w:p>
            <w:pPr>
              <w:spacing w:line="300" w:lineRule="exact"/>
              <w:jc w:val="center"/>
              <w:rPr>
                <w:rFonts w:hint="eastAsia" w:ascii="仿宋_GB2312" w:hAnsi="宋体" w:eastAsia="仿宋_GB2312"/>
                <w:color w:val="auto"/>
                <w:sz w:val="20"/>
                <w:szCs w:val="20"/>
                <w:lang w:eastAsia="zh-CN"/>
              </w:rPr>
            </w:pPr>
            <w:r>
              <w:rPr>
                <w:rFonts w:hint="eastAsia" w:ascii="仿宋_GB2312" w:hAnsi="宋体" w:eastAsia="仿宋_GB2312"/>
                <w:color w:val="auto"/>
                <w:sz w:val="20"/>
                <w:szCs w:val="20"/>
                <w:lang w:val="en-US" w:eastAsia="zh-CN"/>
              </w:rPr>
              <w:t>2</w:t>
            </w:r>
          </w:p>
        </w:tc>
        <w:tc>
          <w:tcPr>
            <w:tcW w:w="720" w:type="dxa"/>
            <w:vMerge w:val="continue"/>
            <w:vAlign w:val="center"/>
          </w:tcPr>
          <w:p>
            <w:pPr>
              <w:spacing w:line="300" w:lineRule="exact"/>
              <w:jc w:val="left"/>
              <w:rPr>
                <w:rFonts w:ascii="仿宋_GB2312" w:hAnsi="宋体" w:eastAsia="仿宋_GB2312"/>
                <w:color w:val="auto"/>
                <w:sz w:val="20"/>
                <w:szCs w:val="20"/>
              </w:rPr>
            </w:pPr>
          </w:p>
        </w:tc>
        <w:tc>
          <w:tcPr>
            <w:tcW w:w="900" w:type="dxa"/>
            <w:vAlign w:val="center"/>
          </w:tcPr>
          <w:p>
            <w:pPr>
              <w:spacing w:line="300" w:lineRule="exact"/>
              <w:jc w:val="center"/>
              <w:rPr>
                <w:rFonts w:ascii="仿宋_GB2312" w:hAnsi="宋体" w:eastAsia="仿宋_GB2312"/>
                <w:color w:val="auto"/>
                <w:sz w:val="20"/>
                <w:szCs w:val="20"/>
              </w:rPr>
            </w:pPr>
            <w:r>
              <w:rPr>
                <w:rFonts w:hint="eastAsia" w:ascii="仿宋_GB2312" w:hAnsi="宋体" w:eastAsia="仿宋_GB2312"/>
                <w:color w:val="auto"/>
                <w:sz w:val="20"/>
                <w:szCs w:val="20"/>
              </w:rPr>
              <w:t>食品药品投诉举报</w:t>
            </w:r>
          </w:p>
        </w:tc>
        <w:tc>
          <w:tcPr>
            <w:tcW w:w="1980" w:type="dxa"/>
            <w:vAlign w:val="center"/>
          </w:tcPr>
          <w:p>
            <w:pPr>
              <w:spacing w:line="300" w:lineRule="exact"/>
              <w:jc w:val="left"/>
              <w:rPr>
                <w:rFonts w:ascii="仿宋_GB2312" w:hAnsi="宋体" w:eastAsia="仿宋_GB2312"/>
                <w:color w:val="auto"/>
                <w:sz w:val="20"/>
                <w:szCs w:val="20"/>
              </w:rPr>
            </w:pPr>
            <w:r>
              <w:rPr>
                <w:rFonts w:hint="eastAsia" w:ascii="仿宋_GB2312" w:hAnsi="宋体" w:eastAsia="仿宋_GB2312"/>
                <w:color w:val="auto"/>
                <w:sz w:val="20"/>
                <w:szCs w:val="20"/>
              </w:rPr>
              <w:t>食品药品投诉举报管理制度和政策、受理投诉举报的途径等</w:t>
            </w:r>
          </w:p>
        </w:tc>
        <w:tc>
          <w:tcPr>
            <w:tcW w:w="1980" w:type="dxa"/>
            <w:vAlign w:val="center"/>
          </w:tcPr>
          <w:p>
            <w:pPr>
              <w:spacing w:line="300" w:lineRule="exact"/>
              <w:rPr>
                <w:rFonts w:ascii="仿宋_GB2312" w:hAnsi="宋体" w:eastAsia="仿宋_GB2312"/>
                <w:color w:val="auto"/>
                <w:sz w:val="20"/>
                <w:szCs w:val="20"/>
              </w:rPr>
            </w:pPr>
            <w:r>
              <w:rPr>
                <w:rFonts w:hint="eastAsia" w:ascii="仿宋_GB2312" w:hAnsi="宋体" w:eastAsia="仿宋_GB2312"/>
                <w:color w:val="auto"/>
                <w:sz w:val="20"/>
                <w:szCs w:val="20"/>
              </w:rPr>
              <w:t>《政府信息公开条例》、《关于全面推进政务公开工作的意见》《食品药品投诉举报管理办法》</w:t>
            </w:r>
          </w:p>
        </w:tc>
        <w:tc>
          <w:tcPr>
            <w:tcW w:w="1260" w:type="dxa"/>
            <w:vAlign w:val="center"/>
          </w:tcPr>
          <w:p>
            <w:pPr>
              <w:spacing w:line="300" w:lineRule="exact"/>
              <w:rPr>
                <w:rFonts w:ascii="仿宋_GB2312" w:hAnsi="宋体" w:eastAsia="仿宋_GB2312"/>
                <w:color w:val="auto"/>
                <w:sz w:val="20"/>
                <w:szCs w:val="20"/>
              </w:rPr>
            </w:pPr>
            <w:r>
              <w:rPr>
                <w:rFonts w:hint="eastAsia" w:ascii="仿宋_GB2312" w:hAnsi="宋体" w:eastAsia="仿宋_GB2312"/>
                <w:color w:val="auto"/>
                <w:sz w:val="20"/>
                <w:szCs w:val="20"/>
              </w:rPr>
              <w:t>信息形成之日起20个工作日内</w:t>
            </w:r>
          </w:p>
        </w:tc>
        <w:tc>
          <w:tcPr>
            <w:tcW w:w="1440" w:type="dxa"/>
            <w:vAlign w:val="center"/>
          </w:tcPr>
          <w:p>
            <w:pPr>
              <w:spacing w:line="300" w:lineRule="exact"/>
              <w:jc w:val="center"/>
              <w:rPr>
                <w:rFonts w:hint="eastAsia" w:ascii="仿宋_GB2312" w:hAnsi="宋体" w:eastAsia="仿宋_GB2312"/>
                <w:color w:val="auto"/>
                <w:sz w:val="20"/>
                <w:szCs w:val="20"/>
              </w:rPr>
            </w:pPr>
            <w:r>
              <w:rPr>
                <w:rFonts w:hint="eastAsia" w:ascii="仿宋_GB2312" w:hAnsi="宋体" w:eastAsia="仿宋_GB2312"/>
                <w:color w:val="auto"/>
                <w:sz w:val="20"/>
                <w:szCs w:val="20"/>
                <w:lang w:val="en-US" w:eastAsia="zh-CN"/>
              </w:rPr>
              <w:t>大滩</w:t>
            </w:r>
            <w:r>
              <w:rPr>
                <w:rFonts w:hint="eastAsia" w:ascii="仿宋_GB2312" w:hAnsi="宋体" w:eastAsia="仿宋_GB2312"/>
                <w:color w:val="auto"/>
                <w:sz w:val="20"/>
                <w:szCs w:val="20"/>
              </w:rPr>
              <w:t>镇</w:t>
            </w:r>
          </w:p>
          <w:p>
            <w:pPr>
              <w:spacing w:line="300" w:lineRule="exact"/>
              <w:jc w:val="center"/>
              <w:rPr>
                <w:rFonts w:ascii="仿宋_GB2312" w:hAnsi="宋体" w:eastAsia="仿宋_GB2312"/>
                <w:color w:val="auto"/>
                <w:sz w:val="20"/>
                <w:szCs w:val="20"/>
              </w:rPr>
            </w:pPr>
            <w:r>
              <w:rPr>
                <w:rFonts w:hint="eastAsia" w:ascii="仿宋_GB2312" w:hAnsi="宋体" w:eastAsia="仿宋_GB2312"/>
                <w:color w:val="auto"/>
                <w:sz w:val="20"/>
                <w:szCs w:val="20"/>
              </w:rPr>
              <w:t>人民政府</w:t>
            </w:r>
          </w:p>
        </w:tc>
        <w:tc>
          <w:tcPr>
            <w:tcW w:w="2520" w:type="dxa"/>
            <w:vAlign w:val="center"/>
          </w:tcPr>
          <w:p>
            <w:pPr>
              <w:widowControl/>
              <w:spacing w:line="300" w:lineRule="exact"/>
              <w:jc w:val="center"/>
              <w:rPr>
                <w:rFonts w:ascii="仿宋_GB2312" w:hAnsi="宋体" w:eastAsia="仿宋_GB2312"/>
                <w:color w:val="auto"/>
                <w:kern w:val="0"/>
                <w:sz w:val="20"/>
                <w:szCs w:val="20"/>
                <w:shd w:val="clear" w:color="auto" w:fill="FFFFFF"/>
              </w:rPr>
            </w:pP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政务公开</w:t>
            </w:r>
            <w:r>
              <w:rPr>
                <w:rFonts w:hint="eastAsia" w:ascii="仿宋" w:hAnsi="仿宋" w:eastAsia="仿宋" w:cs="仿宋"/>
                <w:color w:val="auto"/>
                <w:sz w:val="24"/>
                <w:szCs w:val="24"/>
              </w:rPr>
              <w:t>栏</w:t>
            </w:r>
          </w:p>
        </w:tc>
        <w:tc>
          <w:tcPr>
            <w:tcW w:w="720" w:type="dxa"/>
            <w:vAlign w:val="center"/>
          </w:tcPr>
          <w:p>
            <w:pPr>
              <w:spacing w:line="300" w:lineRule="exact"/>
              <w:jc w:val="center"/>
              <w:rPr>
                <w:rFonts w:ascii="仿宋_GB2312" w:hAnsi="宋体" w:eastAsia="仿宋_GB2312"/>
                <w:color w:val="auto"/>
                <w:sz w:val="20"/>
                <w:szCs w:val="20"/>
                <w:shd w:val="clear" w:color="auto" w:fill="FFFFFF"/>
              </w:rPr>
            </w:pPr>
            <w:r>
              <w:rPr>
                <w:rFonts w:hint="eastAsia" w:ascii="仿宋_GB2312" w:hAnsi="宋体" w:eastAsia="仿宋_GB2312"/>
                <w:color w:val="auto"/>
                <w:sz w:val="20"/>
                <w:szCs w:val="20"/>
                <w:shd w:val="clear" w:color="auto" w:fill="FFFFFF"/>
              </w:rPr>
              <w:t>√</w:t>
            </w:r>
          </w:p>
        </w:tc>
        <w:tc>
          <w:tcPr>
            <w:tcW w:w="709" w:type="dxa"/>
            <w:vAlign w:val="center"/>
          </w:tcPr>
          <w:p>
            <w:pPr>
              <w:spacing w:line="300" w:lineRule="exact"/>
              <w:jc w:val="center"/>
              <w:rPr>
                <w:rFonts w:ascii="仿宋_GB2312" w:hAnsi="宋体" w:eastAsia="仿宋_GB2312"/>
                <w:color w:val="auto"/>
                <w:sz w:val="20"/>
                <w:szCs w:val="20"/>
                <w:shd w:val="clear" w:color="auto" w:fill="FFFFFF"/>
              </w:rPr>
            </w:pPr>
          </w:p>
        </w:tc>
        <w:tc>
          <w:tcPr>
            <w:tcW w:w="551" w:type="dxa"/>
            <w:vAlign w:val="center"/>
          </w:tcPr>
          <w:p>
            <w:pPr>
              <w:spacing w:line="300" w:lineRule="exact"/>
              <w:jc w:val="center"/>
              <w:rPr>
                <w:rFonts w:ascii="仿宋_GB2312" w:hAnsi="宋体" w:eastAsia="仿宋_GB2312"/>
                <w:color w:val="auto"/>
                <w:sz w:val="20"/>
                <w:szCs w:val="20"/>
                <w:shd w:val="clear" w:color="auto" w:fill="FFFFFF"/>
              </w:rPr>
            </w:pPr>
            <w:r>
              <w:rPr>
                <w:rFonts w:hint="eastAsia" w:ascii="仿宋_GB2312" w:hAnsi="宋体" w:eastAsia="仿宋_GB2312"/>
                <w:color w:val="auto"/>
                <w:sz w:val="20"/>
                <w:szCs w:val="20"/>
                <w:shd w:val="clear" w:color="auto" w:fill="FFFFFF"/>
              </w:rPr>
              <w:t>√</w:t>
            </w:r>
          </w:p>
        </w:tc>
        <w:tc>
          <w:tcPr>
            <w:tcW w:w="720" w:type="dxa"/>
            <w:vAlign w:val="center"/>
          </w:tcPr>
          <w:p>
            <w:pPr>
              <w:spacing w:line="300" w:lineRule="exact"/>
              <w:jc w:val="cente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40" w:type="dxa"/>
            <w:vAlign w:val="center"/>
          </w:tcPr>
          <w:p>
            <w:pPr>
              <w:spacing w:line="300" w:lineRule="exact"/>
              <w:jc w:val="center"/>
              <w:rPr>
                <w:rFonts w:hint="eastAsia" w:ascii="仿宋_GB2312" w:hAnsi="宋体" w:eastAsia="仿宋_GB2312"/>
                <w:color w:val="auto"/>
                <w:sz w:val="20"/>
                <w:szCs w:val="20"/>
                <w:lang w:eastAsia="zh-CN"/>
              </w:rPr>
            </w:pPr>
            <w:r>
              <w:rPr>
                <w:rFonts w:hint="eastAsia" w:ascii="仿宋_GB2312" w:hAnsi="宋体" w:eastAsia="仿宋_GB2312"/>
                <w:color w:val="auto"/>
                <w:sz w:val="20"/>
                <w:szCs w:val="20"/>
                <w:lang w:val="en-US" w:eastAsia="zh-CN"/>
              </w:rPr>
              <w:t>3</w:t>
            </w:r>
          </w:p>
        </w:tc>
        <w:tc>
          <w:tcPr>
            <w:tcW w:w="720" w:type="dxa"/>
            <w:vMerge w:val="continue"/>
            <w:vAlign w:val="center"/>
          </w:tcPr>
          <w:p>
            <w:pPr>
              <w:spacing w:line="300" w:lineRule="exact"/>
              <w:jc w:val="left"/>
              <w:rPr>
                <w:rFonts w:ascii="仿宋_GB2312" w:hAnsi="宋体" w:eastAsia="仿宋_GB2312"/>
                <w:color w:val="auto"/>
                <w:sz w:val="20"/>
                <w:szCs w:val="20"/>
              </w:rPr>
            </w:pPr>
          </w:p>
        </w:tc>
        <w:tc>
          <w:tcPr>
            <w:tcW w:w="900" w:type="dxa"/>
            <w:vAlign w:val="center"/>
          </w:tcPr>
          <w:p>
            <w:pPr>
              <w:spacing w:line="300" w:lineRule="exact"/>
              <w:jc w:val="center"/>
              <w:rPr>
                <w:rFonts w:ascii="仿宋_GB2312" w:hAnsi="宋体" w:eastAsia="仿宋_GB2312"/>
                <w:color w:val="auto"/>
                <w:sz w:val="20"/>
                <w:szCs w:val="20"/>
              </w:rPr>
            </w:pPr>
            <w:r>
              <w:rPr>
                <w:rFonts w:hint="eastAsia" w:ascii="仿宋_GB2312" w:hAnsi="宋体" w:eastAsia="仿宋_GB2312"/>
                <w:color w:val="auto"/>
                <w:sz w:val="20"/>
                <w:szCs w:val="20"/>
              </w:rPr>
              <w:t>食品用药安全宣传活动</w:t>
            </w:r>
          </w:p>
        </w:tc>
        <w:tc>
          <w:tcPr>
            <w:tcW w:w="1980" w:type="dxa"/>
            <w:vAlign w:val="center"/>
          </w:tcPr>
          <w:p>
            <w:pPr>
              <w:spacing w:line="300" w:lineRule="exact"/>
              <w:jc w:val="left"/>
              <w:rPr>
                <w:rFonts w:ascii="仿宋_GB2312" w:hAnsi="宋体" w:eastAsia="仿宋_GB2312"/>
                <w:color w:val="auto"/>
                <w:sz w:val="20"/>
                <w:szCs w:val="20"/>
              </w:rPr>
            </w:pPr>
            <w:r>
              <w:rPr>
                <w:rFonts w:hint="eastAsia" w:ascii="仿宋_GB2312" w:hAnsi="宋体" w:eastAsia="仿宋_GB2312"/>
                <w:color w:val="auto"/>
                <w:sz w:val="20"/>
                <w:szCs w:val="20"/>
              </w:rPr>
              <w:t>活动时间、活动地点、活动形式、活动主题和内容等</w:t>
            </w:r>
          </w:p>
        </w:tc>
        <w:tc>
          <w:tcPr>
            <w:tcW w:w="1980" w:type="dxa"/>
            <w:vAlign w:val="center"/>
          </w:tcPr>
          <w:p>
            <w:pPr>
              <w:spacing w:line="300" w:lineRule="exact"/>
              <w:rPr>
                <w:rFonts w:ascii="仿宋_GB2312" w:hAnsi="宋体" w:eastAsia="仿宋_GB2312"/>
                <w:color w:val="auto"/>
                <w:sz w:val="20"/>
                <w:szCs w:val="20"/>
              </w:rPr>
            </w:pPr>
            <w:r>
              <w:rPr>
                <w:rFonts w:hint="eastAsia" w:ascii="仿宋_GB2312" w:hAnsi="宋体" w:eastAsia="仿宋_GB2312"/>
                <w:color w:val="auto"/>
                <w:sz w:val="20"/>
                <w:szCs w:val="20"/>
              </w:rPr>
              <w:t>《政府信息公开条例》、《关于全面推进政务公开工作的意见》</w:t>
            </w:r>
          </w:p>
        </w:tc>
        <w:tc>
          <w:tcPr>
            <w:tcW w:w="1260" w:type="dxa"/>
            <w:vAlign w:val="center"/>
          </w:tcPr>
          <w:p>
            <w:pPr>
              <w:spacing w:line="300" w:lineRule="exact"/>
              <w:rPr>
                <w:rFonts w:ascii="仿宋_GB2312" w:hAnsi="宋体" w:eastAsia="仿宋_GB2312"/>
                <w:color w:val="auto"/>
                <w:sz w:val="20"/>
                <w:szCs w:val="20"/>
              </w:rPr>
            </w:pPr>
            <w:r>
              <w:rPr>
                <w:rFonts w:hint="eastAsia" w:ascii="仿宋_GB2312" w:hAnsi="宋体" w:eastAsia="仿宋_GB2312"/>
                <w:color w:val="auto"/>
                <w:sz w:val="20"/>
                <w:szCs w:val="20"/>
              </w:rPr>
              <w:t>信息形成之日起7个工作日内</w:t>
            </w:r>
          </w:p>
        </w:tc>
        <w:tc>
          <w:tcPr>
            <w:tcW w:w="1440" w:type="dxa"/>
            <w:vAlign w:val="center"/>
          </w:tcPr>
          <w:p>
            <w:pPr>
              <w:spacing w:line="300" w:lineRule="exact"/>
              <w:jc w:val="center"/>
              <w:rPr>
                <w:rFonts w:hint="eastAsia" w:ascii="仿宋_GB2312" w:hAnsi="宋体" w:eastAsia="仿宋_GB2312"/>
                <w:color w:val="auto"/>
                <w:sz w:val="20"/>
                <w:szCs w:val="20"/>
              </w:rPr>
            </w:pPr>
            <w:r>
              <w:rPr>
                <w:rFonts w:hint="eastAsia" w:ascii="仿宋_GB2312" w:hAnsi="宋体" w:eastAsia="仿宋_GB2312"/>
                <w:color w:val="auto"/>
                <w:sz w:val="20"/>
                <w:szCs w:val="20"/>
                <w:lang w:val="en-US" w:eastAsia="zh-CN"/>
              </w:rPr>
              <w:t>大滩</w:t>
            </w:r>
            <w:r>
              <w:rPr>
                <w:rFonts w:hint="eastAsia" w:ascii="仿宋_GB2312" w:hAnsi="宋体" w:eastAsia="仿宋_GB2312"/>
                <w:color w:val="auto"/>
                <w:sz w:val="20"/>
                <w:szCs w:val="20"/>
              </w:rPr>
              <w:t>镇</w:t>
            </w:r>
          </w:p>
          <w:p>
            <w:pPr>
              <w:spacing w:line="300" w:lineRule="exact"/>
              <w:jc w:val="center"/>
              <w:rPr>
                <w:rFonts w:ascii="仿宋_GB2312" w:hAnsi="宋体" w:eastAsia="仿宋_GB2312"/>
                <w:color w:val="auto"/>
                <w:sz w:val="20"/>
                <w:szCs w:val="20"/>
              </w:rPr>
            </w:pPr>
            <w:r>
              <w:rPr>
                <w:rFonts w:hint="eastAsia" w:ascii="仿宋_GB2312" w:hAnsi="宋体" w:eastAsia="仿宋_GB2312"/>
                <w:color w:val="auto"/>
                <w:sz w:val="20"/>
                <w:szCs w:val="20"/>
              </w:rPr>
              <w:t>人民政府</w:t>
            </w:r>
          </w:p>
        </w:tc>
        <w:tc>
          <w:tcPr>
            <w:tcW w:w="2520" w:type="dxa"/>
            <w:vAlign w:val="center"/>
          </w:tcPr>
          <w:p>
            <w:pPr>
              <w:widowControl/>
              <w:spacing w:line="300" w:lineRule="exact"/>
              <w:jc w:val="center"/>
              <w:rPr>
                <w:rFonts w:ascii="仿宋_GB2312" w:hAnsi="宋体" w:eastAsia="仿宋_GB2312"/>
                <w:color w:val="auto"/>
                <w:kern w:val="0"/>
                <w:sz w:val="20"/>
                <w:szCs w:val="20"/>
                <w:shd w:val="clear" w:color="auto" w:fill="FFFFFF"/>
              </w:rPr>
            </w:pP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政务公开</w:t>
            </w:r>
            <w:r>
              <w:rPr>
                <w:rFonts w:hint="eastAsia" w:ascii="仿宋" w:hAnsi="仿宋" w:eastAsia="仿宋" w:cs="仿宋"/>
                <w:color w:val="auto"/>
                <w:sz w:val="24"/>
                <w:szCs w:val="24"/>
              </w:rPr>
              <w:t>栏</w:t>
            </w:r>
          </w:p>
        </w:tc>
        <w:tc>
          <w:tcPr>
            <w:tcW w:w="720" w:type="dxa"/>
            <w:vAlign w:val="center"/>
          </w:tcPr>
          <w:p>
            <w:pPr>
              <w:spacing w:line="300" w:lineRule="exact"/>
              <w:jc w:val="center"/>
              <w:rPr>
                <w:rFonts w:ascii="仿宋_GB2312" w:hAnsi="宋体" w:eastAsia="仿宋_GB2312"/>
                <w:color w:val="auto"/>
                <w:sz w:val="20"/>
                <w:szCs w:val="20"/>
                <w:shd w:val="clear" w:color="auto" w:fill="FFFFFF"/>
              </w:rPr>
            </w:pPr>
            <w:r>
              <w:rPr>
                <w:rFonts w:hint="eastAsia" w:ascii="仿宋_GB2312" w:hAnsi="宋体" w:eastAsia="仿宋_GB2312"/>
                <w:color w:val="auto"/>
                <w:sz w:val="20"/>
                <w:szCs w:val="20"/>
                <w:shd w:val="clear" w:color="auto" w:fill="FFFFFF"/>
              </w:rPr>
              <w:t>√</w:t>
            </w:r>
          </w:p>
        </w:tc>
        <w:tc>
          <w:tcPr>
            <w:tcW w:w="709" w:type="dxa"/>
            <w:vAlign w:val="center"/>
          </w:tcPr>
          <w:p>
            <w:pPr>
              <w:spacing w:line="300" w:lineRule="exact"/>
              <w:jc w:val="center"/>
              <w:rPr>
                <w:rFonts w:ascii="仿宋_GB2312" w:hAnsi="宋体" w:eastAsia="仿宋_GB2312"/>
                <w:color w:val="auto"/>
                <w:sz w:val="20"/>
                <w:szCs w:val="20"/>
                <w:shd w:val="clear" w:color="auto" w:fill="FFFFFF"/>
              </w:rPr>
            </w:pPr>
          </w:p>
        </w:tc>
        <w:tc>
          <w:tcPr>
            <w:tcW w:w="551" w:type="dxa"/>
            <w:vAlign w:val="center"/>
          </w:tcPr>
          <w:p>
            <w:pPr>
              <w:spacing w:line="300" w:lineRule="exact"/>
              <w:jc w:val="center"/>
              <w:rPr>
                <w:rFonts w:ascii="仿宋_GB2312" w:hAnsi="宋体" w:eastAsia="仿宋_GB2312"/>
                <w:color w:val="auto"/>
                <w:sz w:val="20"/>
                <w:szCs w:val="20"/>
                <w:shd w:val="clear" w:color="auto" w:fill="FFFFFF"/>
              </w:rPr>
            </w:pPr>
            <w:r>
              <w:rPr>
                <w:rFonts w:hint="eastAsia" w:ascii="仿宋_GB2312" w:hAnsi="宋体" w:eastAsia="仿宋_GB2312"/>
                <w:color w:val="auto"/>
                <w:sz w:val="20"/>
                <w:szCs w:val="20"/>
                <w:shd w:val="clear" w:color="auto" w:fill="FFFFFF"/>
              </w:rPr>
              <w:t>√</w:t>
            </w:r>
          </w:p>
        </w:tc>
        <w:tc>
          <w:tcPr>
            <w:tcW w:w="720" w:type="dxa"/>
            <w:vAlign w:val="center"/>
          </w:tcPr>
          <w:p>
            <w:pPr>
              <w:spacing w:line="300" w:lineRule="exact"/>
              <w:jc w:val="center"/>
              <w:rPr>
                <w:rFonts w:ascii="仿宋_GB2312" w:hAnsi="宋体" w:eastAsia="仿宋_GB2312"/>
                <w:color w:val="auto"/>
                <w:sz w:val="20"/>
                <w:szCs w:val="20"/>
              </w:rPr>
            </w:pPr>
          </w:p>
        </w:tc>
      </w:tr>
    </w:tbl>
    <w:p>
      <w:pPr>
        <w:rPr>
          <w:color w:val="auto"/>
        </w:rPr>
      </w:pPr>
    </w:p>
    <w:p>
      <w:pPr>
        <w:rPr>
          <w:color w:val="auto"/>
        </w:rPr>
      </w:pPr>
    </w:p>
    <w:p>
      <w:pPr>
        <w:rPr>
          <w:color w:val="auto"/>
        </w:rPr>
      </w:pPr>
    </w:p>
    <w:p>
      <w:pPr>
        <w:widowControl/>
        <w:jc w:val="left"/>
        <w:rPr>
          <w:rFonts w:hint="eastAsia" w:ascii="仿宋_GB2312" w:hAnsi="仿宋_GB2312" w:eastAsia="仿宋_GB2312" w:cs="仿宋_GB2312"/>
          <w:color w:val="auto"/>
          <w:sz w:val="24"/>
          <w:szCs w:val="24"/>
          <w:lang w:val="en-US" w:eastAsia="zh-CN"/>
        </w:rPr>
      </w:pPr>
    </w:p>
    <w:p>
      <w:pPr>
        <w:widowControl/>
        <w:jc w:val="left"/>
        <w:rPr>
          <w:rFonts w:hint="eastAsia" w:ascii="仿宋_GB2312" w:hAnsi="仿宋_GB2312" w:eastAsia="仿宋_GB2312" w:cs="仿宋_GB2312"/>
          <w:color w:val="auto"/>
          <w:sz w:val="24"/>
          <w:szCs w:val="24"/>
          <w:lang w:val="en-US" w:eastAsia="zh-CN"/>
        </w:rPr>
      </w:pPr>
    </w:p>
    <w:p>
      <w:pPr>
        <w:widowControl/>
        <w:jc w:val="left"/>
        <w:rPr>
          <w:rFonts w:hint="eastAsia" w:ascii="仿宋_GB2312" w:hAnsi="仿宋_GB2312" w:eastAsia="仿宋_GB2312" w:cs="仿宋_GB2312"/>
          <w:color w:val="auto"/>
          <w:sz w:val="24"/>
          <w:szCs w:val="24"/>
          <w:lang w:val="en-US" w:eastAsia="zh-CN"/>
        </w:rPr>
      </w:pPr>
    </w:p>
    <w:p>
      <w:pPr>
        <w:rPr>
          <w:rFonts w:hint="eastAsia" w:ascii="方正小标宋简体" w:hAnsi="方正小标宋简体" w:eastAsia="方正小标宋简体" w:cs="方正小标宋简体"/>
          <w:b w:val="0"/>
          <w:bCs w:val="0"/>
          <w:color w:val="auto"/>
        </w:rPr>
      </w:pPr>
    </w:p>
    <w:p>
      <w:pPr>
        <w:jc w:val="center"/>
        <w:rPr>
          <w:rFonts w:hint="eastAsia" w:ascii="方正小标宋简体" w:hAnsi="方正小标宋简体" w:eastAsia="方正小标宋简体" w:cs="方正小标宋简体"/>
          <w:b w:val="0"/>
          <w:bCs w:val="0"/>
          <w:color w:val="auto"/>
          <w:kern w:val="44"/>
          <w:sz w:val="44"/>
          <w:szCs w:val="44"/>
          <w:lang w:val="en-US" w:eastAsia="zh-CN" w:bidi="ar-SA"/>
        </w:rPr>
      </w:pPr>
      <w:r>
        <w:rPr>
          <w:rFonts w:hint="eastAsia" w:ascii="方正小标宋简体" w:hAnsi="方正小标宋简体" w:eastAsia="方正小标宋简体" w:cs="方正小标宋简体"/>
          <w:b w:val="0"/>
          <w:bCs w:val="0"/>
          <w:color w:val="auto"/>
          <w:kern w:val="44"/>
          <w:sz w:val="44"/>
          <w:szCs w:val="44"/>
          <w:lang w:val="en-US" w:eastAsia="zh-CN" w:bidi="ar-SA"/>
        </w:rPr>
        <w:t>（二十一）户籍领域基层政务公开标准目录</w:t>
      </w:r>
    </w:p>
    <w:tbl>
      <w:tblPr>
        <w:tblStyle w:val="6"/>
        <w:tblW w:w="15696" w:type="dxa"/>
        <w:tblInd w:w="0" w:type="dxa"/>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
      <w:tblGrid>
        <w:gridCol w:w="777"/>
        <w:gridCol w:w="621"/>
        <w:gridCol w:w="695"/>
        <w:gridCol w:w="2518"/>
        <w:gridCol w:w="1551"/>
        <w:gridCol w:w="1363"/>
        <w:gridCol w:w="1667"/>
        <w:gridCol w:w="2550"/>
        <w:gridCol w:w="695"/>
        <w:gridCol w:w="695"/>
        <w:gridCol w:w="495"/>
        <w:gridCol w:w="831"/>
      </w:tblGrid>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shd w:val="clear" w:color="auto" w:fill="FFFFFF"/>
          <w:tblCellMar>
            <w:top w:w="15" w:type="dxa"/>
            <w:left w:w="15" w:type="dxa"/>
            <w:bottom w:w="15" w:type="dxa"/>
            <w:right w:w="15" w:type="dxa"/>
          </w:tblCellMar>
        </w:tblPrEx>
        <w:tc>
          <w:tcPr>
            <w:tcW w:w="269" w:type="pct"/>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ascii="黑体" w:hAnsi="宋体" w:eastAsia="黑体" w:cs="黑体"/>
                <w:i w:val="0"/>
                <w:iCs w:val="0"/>
                <w:caps w:val="0"/>
                <w:color w:val="000000"/>
                <w:spacing w:val="0"/>
                <w:kern w:val="0"/>
                <w:sz w:val="22"/>
                <w:szCs w:val="22"/>
                <w:vertAlign w:val="baseline"/>
                <w:lang w:val="en-US" w:eastAsia="zh-CN" w:bidi="ar"/>
              </w:rPr>
            </w:pPr>
          </w:p>
          <w:p>
            <w:pPr>
              <w:keepNext w:val="0"/>
              <w:keepLines w:val="0"/>
              <w:widowControl/>
              <w:suppressLineNumbers w:val="0"/>
              <w:spacing w:before="60" w:beforeAutospacing="0" w:after="60" w:afterAutospacing="0" w:line="360" w:lineRule="atLeast"/>
              <w:ind w:left="0" w:right="0" w:firstLine="220" w:firstLineChars="100"/>
              <w:jc w:val="both"/>
              <w:textAlignment w:val="baseline"/>
              <w:rPr>
                <w:rFonts w:ascii="黑体" w:hAnsi="宋体" w:eastAsia="黑体" w:cs="黑体"/>
                <w:i w:val="0"/>
                <w:iCs w:val="0"/>
                <w:caps w:val="0"/>
                <w:color w:val="000000"/>
                <w:spacing w:val="0"/>
                <w:kern w:val="0"/>
                <w:sz w:val="22"/>
                <w:szCs w:val="22"/>
                <w:vertAlign w:val="baseline"/>
                <w:lang w:val="en-US" w:eastAsia="zh-CN" w:bidi="ar"/>
              </w:rPr>
            </w:pPr>
            <w:r>
              <w:rPr>
                <w:rFonts w:ascii="黑体" w:hAnsi="宋体" w:eastAsia="黑体" w:cs="黑体"/>
                <w:i w:val="0"/>
                <w:iCs w:val="0"/>
                <w:caps w:val="0"/>
                <w:color w:val="000000"/>
                <w:spacing w:val="0"/>
                <w:kern w:val="0"/>
                <w:sz w:val="22"/>
                <w:szCs w:val="22"/>
                <w:vertAlign w:val="baseline"/>
                <w:lang w:val="en-US" w:eastAsia="zh-CN" w:bidi="ar"/>
              </w:rPr>
              <w:t>序</w:t>
            </w:r>
          </w:p>
          <w:p>
            <w:pPr>
              <w:keepNext w:val="0"/>
              <w:keepLines w:val="0"/>
              <w:widowControl/>
              <w:suppressLineNumbers w:val="0"/>
              <w:spacing w:before="60" w:beforeAutospacing="0" w:after="60" w:afterAutospacing="0" w:line="360" w:lineRule="atLeast"/>
              <w:ind w:left="0" w:right="0"/>
              <w:jc w:val="center"/>
              <w:textAlignment w:val="baseline"/>
              <w:rPr>
                <w:rFonts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号</w:t>
            </w:r>
          </w:p>
        </w:tc>
        <w:tc>
          <w:tcPr>
            <w:tcW w:w="455" w:type="pct"/>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公开事项</w:t>
            </w:r>
          </w:p>
        </w:tc>
        <w:tc>
          <w:tcPr>
            <w:tcW w:w="870" w:type="pct"/>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公开内容</w:t>
            </w:r>
          </w:p>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(要素)</w:t>
            </w:r>
          </w:p>
        </w:tc>
        <w:tc>
          <w:tcPr>
            <w:tcW w:w="536" w:type="pct"/>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公开依据</w:t>
            </w:r>
          </w:p>
        </w:tc>
        <w:tc>
          <w:tcPr>
            <w:tcW w:w="471" w:type="pct"/>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公开时限</w:t>
            </w:r>
          </w:p>
        </w:tc>
        <w:tc>
          <w:tcPr>
            <w:tcW w:w="576" w:type="pct"/>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公开主体</w:t>
            </w:r>
          </w:p>
        </w:tc>
        <w:tc>
          <w:tcPr>
            <w:tcW w:w="881" w:type="pct"/>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公开渠道和载体</w:t>
            </w:r>
          </w:p>
        </w:tc>
        <w:tc>
          <w:tcPr>
            <w:tcW w:w="240" w:type="pc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hint="eastAsia" w:ascii="黑体" w:hAnsi="宋体" w:eastAsia="黑体" w:cs="黑体"/>
                <w:i w:val="0"/>
                <w:iCs w:val="0"/>
                <w:caps w:val="0"/>
                <w:color w:val="000000"/>
                <w:spacing w:val="0"/>
                <w:kern w:val="0"/>
                <w:sz w:val="22"/>
                <w:szCs w:val="22"/>
                <w:vertAlign w:val="baseline"/>
                <w:lang w:val="en-US" w:eastAsia="zh-CN" w:bidi="ar"/>
              </w:rPr>
            </w:pPr>
            <w:r>
              <w:rPr>
                <w:rFonts w:hint="eastAsia" w:ascii="黑体" w:hAnsi="宋体" w:eastAsia="黑体" w:cs="黑体"/>
                <w:i w:val="0"/>
                <w:iCs w:val="0"/>
                <w:caps w:val="0"/>
                <w:color w:val="000000"/>
                <w:spacing w:val="0"/>
                <w:kern w:val="0"/>
                <w:sz w:val="22"/>
                <w:szCs w:val="22"/>
                <w:vertAlign w:val="baseline"/>
                <w:lang w:val="en-US" w:eastAsia="zh-CN" w:bidi="ar"/>
              </w:rPr>
              <w:t>公开</w:t>
            </w:r>
          </w:p>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对象</w:t>
            </w:r>
          </w:p>
        </w:tc>
        <w:tc>
          <w:tcPr>
            <w:tcW w:w="698" w:type="pct"/>
            <w:gridSpan w:val="3"/>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公开方式</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shd w:val="clear" w:color="auto" w:fill="FFFFFF"/>
          <w:tblCellMar>
            <w:top w:w="15" w:type="dxa"/>
            <w:left w:w="15" w:type="dxa"/>
            <w:bottom w:w="15" w:type="dxa"/>
            <w:right w:w="15" w:type="dxa"/>
          </w:tblCellMar>
        </w:tblPrEx>
        <w:tc>
          <w:tcPr>
            <w:tcW w:w="269" w:type="pct"/>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jc w:val="center"/>
              <w:rPr>
                <w:rFonts w:hint="eastAsia" w:ascii="微软雅黑" w:hAnsi="微软雅黑" w:eastAsia="微软雅黑" w:cs="微软雅黑"/>
                <w:i w:val="0"/>
                <w:iCs w:val="0"/>
                <w:caps w:val="0"/>
                <w:color w:val="000000"/>
                <w:spacing w:val="0"/>
                <w:sz w:val="19"/>
                <w:szCs w:val="19"/>
              </w:rPr>
            </w:pPr>
          </w:p>
        </w:tc>
        <w:tc>
          <w:tcPr>
            <w:tcW w:w="215" w:type="pc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一级</w:t>
            </w:r>
          </w:p>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事项</w:t>
            </w:r>
          </w:p>
        </w:tc>
        <w:tc>
          <w:tcPr>
            <w:tcW w:w="239" w:type="pc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二级</w:t>
            </w:r>
          </w:p>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事项</w:t>
            </w:r>
          </w:p>
        </w:tc>
        <w:tc>
          <w:tcPr>
            <w:tcW w:w="870" w:type="pct"/>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微软雅黑" w:hAnsi="微软雅黑" w:eastAsia="微软雅黑" w:cs="微软雅黑"/>
                <w:i w:val="0"/>
                <w:iCs w:val="0"/>
                <w:caps w:val="0"/>
                <w:color w:val="000000"/>
                <w:spacing w:val="0"/>
                <w:sz w:val="19"/>
                <w:szCs w:val="19"/>
              </w:rPr>
            </w:pPr>
          </w:p>
        </w:tc>
        <w:tc>
          <w:tcPr>
            <w:tcW w:w="536" w:type="pct"/>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微软雅黑" w:hAnsi="微软雅黑" w:eastAsia="微软雅黑" w:cs="微软雅黑"/>
                <w:i w:val="0"/>
                <w:iCs w:val="0"/>
                <w:caps w:val="0"/>
                <w:color w:val="000000"/>
                <w:spacing w:val="0"/>
                <w:sz w:val="19"/>
                <w:szCs w:val="19"/>
              </w:rPr>
            </w:pPr>
          </w:p>
        </w:tc>
        <w:tc>
          <w:tcPr>
            <w:tcW w:w="471" w:type="pct"/>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微软雅黑" w:hAnsi="微软雅黑" w:eastAsia="微软雅黑" w:cs="微软雅黑"/>
                <w:i w:val="0"/>
                <w:iCs w:val="0"/>
                <w:caps w:val="0"/>
                <w:color w:val="000000"/>
                <w:spacing w:val="0"/>
                <w:sz w:val="19"/>
                <w:szCs w:val="19"/>
              </w:rPr>
            </w:pPr>
          </w:p>
        </w:tc>
        <w:tc>
          <w:tcPr>
            <w:tcW w:w="576" w:type="pct"/>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微软雅黑" w:hAnsi="微软雅黑" w:eastAsia="微软雅黑" w:cs="微软雅黑"/>
                <w:i w:val="0"/>
                <w:iCs w:val="0"/>
                <w:caps w:val="0"/>
                <w:color w:val="000000"/>
                <w:spacing w:val="0"/>
                <w:sz w:val="19"/>
                <w:szCs w:val="19"/>
              </w:rPr>
            </w:pPr>
          </w:p>
        </w:tc>
        <w:tc>
          <w:tcPr>
            <w:tcW w:w="881" w:type="pct"/>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微软雅黑" w:hAnsi="微软雅黑" w:eastAsia="微软雅黑" w:cs="微软雅黑"/>
                <w:i w:val="0"/>
                <w:iCs w:val="0"/>
                <w:caps w:val="0"/>
                <w:color w:val="000000"/>
                <w:spacing w:val="0"/>
                <w:sz w:val="19"/>
                <w:szCs w:val="19"/>
              </w:rPr>
            </w:pPr>
          </w:p>
        </w:tc>
        <w:tc>
          <w:tcPr>
            <w:tcW w:w="240" w:type="pc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全社会</w:t>
            </w:r>
          </w:p>
        </w:tc>
        <w:tc>
          <w:tcPr>
            <w:tcW w:w="240" w:type="pc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特定</w:t>
            </w:r>
          </w:p>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群众</w:t>
            </w:r>
          </w:p>
        </w:tc>
        <w:tc>
          <w:tcPr>
            <w:tcW w:w="171" w:type="pc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hint="eastAsia" w:ascii="黑体" w:hAnsi="宋体" w:eastAsia="黑体" w:cs="黑体"/>
                <w:i w:val="0"/>
                <w:iCs w:val="0"/>
                <w:caps w:val="0"/>
                <w:color w:val="000000"/>
                <w:spacing w:val="0"/>
                <w:kern w:val="0"/>
                <w:sz w:val="22"/>
                <w:szCs w:val="22"/>
                <w:vertAlign w:val="baseline"/>
                <w:lang w:val="en-US" w:eastAsia="zh-CN" w:bidi="ar"/>
              </w:rPr>
            </w:pPr>
            <w:r>
              <w:rPr>
                <w:rFonts w:hint="eastAsia" w:ascii="黑体" w:hAnsi="宋体" w:eastAsia="黑体" w:cs="黑体"/>
                <w:i w:val="0"/>
                <w:iCs w:val="0"/>
                <w:caps w:val="0"/>
                <w:color w:val="000000"/>
                <w:spacing w:val="0"/>
                <w:kern w:val="0"/>
                <w:sz w:val="22"/>
                <w:szCs w:val="22"/>
                <w:vertAlign w:val="baseline"/>
                <w:lang w:val="en-US" w:eastAsia="zh-CN" w:bidi="ar"/>
              </w:rPr>
              <w:t>主</w:t>
            </w:r>
          </w:p>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动</w:t>
            </w:r>
          </w:p>
        </w:tc>
        <w:tc>
          <w:tcPr>
            <w:tcW w:w="286" w:type="pc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hanging="113"/>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依申请公开</w:t>
            </w:r>
          </w:p>
        </w:tc>
      </w:tr>
    </w:tbl>
    <w:p>
      <w:pPr>
        <w:jc w:val="center"/>
        <w:rPr>
          <w:rFonts w:hint="eastAsia" w:ascii="方正小标宋简体" w:hAnsi="方正小标宋简体" w:eastAsia="方正小标宋简体" w:cs="方正小标宋简体"/>
          <w:b w:val="0"/>
          <w:bCs w:val="0"/>
          <w:color w:val="auto"/>
          <w:kern w:val="44"/>
          <w:sz w:val="44"/>
          <w:szCs w:val="44"/>
          <w:lang w:val="en-US" w:eastAsia="zh-CN" w:bidi="ar-SA"/>
        </w:rPr>
      </w:pPr>
    </w:p>
    <w:tbl>
      <w:tblPr>
        <w:tblStyle w:val="6"/>
        <w:tblpPr w:leftFromText="180" w:rightFromText="180" w:vertAnchor="text" w:horzAnchor="page" w:tblpX="1606" w:tblpY="1409"/>
        <w:tblOverlap w:val="never"/>
        <w:tblW w:w="14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889"/>
        <w:gridCol w:w="900"/>
        <w:gridCol w:w="4136"/>
        <w:gridCol w:w="1245"/>
        <w:gridCol w:w="1065"/>
        <w:gridCol w:w="934"/>
        <w:gridCol w:w="1346"/>
        <w:gridCol w:w="994"/>
        <w:gridCol w:w="709"/>
        <w:gridCol w:w="551"/>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jc w:val="center"/>
        </w:trPr>
        <w:tc>
          <w:tcPr>
            <w:tcW w:w="551" w:type="dxa"/>
            <w:vAlign w:val="center"/>
          </w:tcPr>
          <w:p>
            <w:pPr>
              <w:widowControl/>
              <w:spacing w:line="360" w:lineRule="exact"/>
              <w:jc w:val="center"/>
              <w:textAlignment w:val="center"/>
              <w:rPr>
                <w:rFonts w:ascii="仿宋" w:hAnsi="仿宋" w:eastAsia="仿宋" w:cs="仿宋"/>
                <w:color w:val="auto"/>
                <w:szCs w:val="21"/>
              </w:rPr>
            </w:pPr>
            <w:r>
              <w:rPr>
                <w:rFonts w:hint="eastAsia" w:ascii="仿宋" w:hAnsi="仿宋" w:eastAsia="仿宋" w:cs="仿宋"/>
                <w:color w:val="auto"/>
                <w:szCs w:val="21"/>
              </w:rPr>
              <w:t>1</w:t>
            </w:r>
          </w:p>
        </w:tc>
        <w:tc>
          <w:tcPr>
            <w:tcW w:w="889" w:type="dxa"/>
            <w:vAlign w:val="center"/>
          </w:tcPr>
          <w:p>
            <w:pPr>
              <w:widowControl/>
              <w:spacing w:line="360" w:lineRule="exact"/>
              <w:jc w:val="center"/>
              <w:textAlignment w:val="center"/>
              <w:rPr>
                <w:rFonts w:ascii="仿宋" w:hAnsi="仿宋" w:eastAsia="仿宋" w:cs="仿宋"/>
                <w:color w:val="auto"/>
                <w:szCs w:val="21"/>
              </w:rPr>
            </w:pPr>
            <w:r>
              <w:rPr>
                <w:rFonts w:hint="eastAsia" w:ascii="仿宋" w:hAnsi="仿宋" w:eastAsia="仿宋" w:cs="仿宋"/>
                <w:color w:val="auto"/>
                <w:szCs w:val="21"/>
              </w:rPr>
              <w:t>出生</w:t>
            </w:r>
          </w:p>
          <w:p>
            <w:pPr>
              <w:widowControl/>
              <w:spacing w:line="360" w:lineRule="exact"/>
              <w:jc w:val="center"/>
              <w:textAlignment w:val="center"/>
              <w:rPr>
                <w:rFonts w:ascii="仿宋" w:hAnsi="仿宋" w:eastAsia="仿宋" w:cs="仿宋"/>
                <w:color w:val="auto"/>
                <w:szCs w:val="21"/>
              </w:rPr>
            </w:pPr>
            <w:r>
              <w:rPr>
                <w:rFonts w:hint="eastAsia" w:ascii="仿宋" w:hAnsi="仿宋" w:eastAsia="仿宋" w:cs="仿宋"/>
                <w:color w:val="auto"/>
                <w:szCs w:val="21"/>
              </w:rPr>
              <w:t>登记</w:t>
            </w:r>
          </w:p>
        </w:tc>
        <w:tc>
          <w:tcPr>
            <w:tcW w:w="900" w:type="dxa"/>
            <w:vAlign w:val="center"/>
          </w:tcPr>
          <w:p>
            <w:pPr>
              <w:widowControl/>
              <w:spacing w:line="360" w:lineRule="exact"/>
              <w:jc w:val="center"/>
              <w:textAlignment w:val="center"/>
              <w:rPr>
                <w:rFonts w:ascii="仿宋" w:hAnsi="仿宋" w:eastAsia="仿宋" w:cs="仿宋"/>
                <w:color w:val="auto"/>
                <w:szCs w:val="21"/>
              </w:rPr>
            </w:pPr>
            <w:r>
              <w:rPr>
                <w:rFonts w:hint="eastAsia" w:ascii="仿宋" w:hAnsi="仿宋" w:eastAsia="仿宋" w:cs="仿宋"/>
                <w:color w:val="auto"/>
                <w:szCs w:val="21"/>
              </w:rPr>
              <w:t>出生</w:t>
            </w:r>
          </w:p>
          <w:p>
            <w:pPr>
              <w:widowControl/>
              <w:spacing w:line="360" w:lineRule="exact"/>
              <w:jc w:val="center"/>
              <w:textAlignment w:val="center"/>
              <w:rPr>
                <w:rFonts w:ascii="仿宋" w:hAnsi="仿宋" w:eastAsia="仿宋" w:cs="仿宋"/>
                <w:color w:val="auto"/>
                <w:szCs w:val="21"/>
              </w:rPr>
            </w:pPr>
            <w:r>
              <w:rPr>
                <w:rFonts w:hint="eastAsia" w:ascii="仿宋" w:hAnsi="仿宋" w:eastAsia="仿宋" w:cs="仿宋"/>
                <w:color w:val="auto"/>
                <w:szCs w:val="21"/>
              </w:rPr>
              <w:t>登记</w:t>
            </w:r>
          </w:p>
        </w:tc>
        <w:tc>
          <w:tcPr>
            <w:tcW w:w="4136" w:type="dxa"/>
            <w:vAlign w:val="center"/>
          </w:tcPr>
          <w:p>
            <w:pPr>
              <w:widowControl/>
              <w:spacing w:line="360" w:lineRule="exact"/>
              <w:textAlignment w:val="center"/>
              <w:rPr>
                <w:rFonts w:ascii="仿宋" w:hAnsi="仿宋" w:eastAsia="仿宋" w:cs="仿宋"/>
                <w:color w:val="auto"/>
                <w:szCs w:val="21"/>
              </w:rPr>
            </w:pP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受理部门：乡镇派出所</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办理条件：年</w:t>
            </w:r>
            <w:r>
              <w:rPr>
                <w:rFonts w:hint="eastAsia" w:ascii="宋体" w:hAnsi="宋体" w:cs="宋体"/>
                <w:color w:val="auto"/>
                <w:szCs w:val="21"/>
              </w:rPr>
              <w:t>≦</w:t>
            </w:r>
            <w:r>
              <w:rPr>
                <w:rFonts w:hint="eastAsia" w:ascii="仿宋" w:hAnsi="仿宋" w:eastAsia="仿宋" w:cs="仿宋"/>
                <w:color w:val="auto"/>
                <w:szCs w:val="21"/>
              </w:rPr>
              <w:t>1周岁公民</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办理流程：</w:t>
            </w:r>
            <w:r>
              <w:rPr>
                <w:rFonts w:hint="eastAsia" w:ascii="仿宋" w:hAnsi="仿宋" w:eastAsia="仿宋" w:cs="仿宋"/>
                <w:color w:val="auto"/>
                <w:szCs w:val="21"/>
                <w:shd w:val="clear" w:color="auto" w:fill="FFFFFF"/>
              </w:rPr>
              <w:t>申请→受理→审查→办理</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所需材料：1</w:t>
            </w:r>
            <w:r>
              <w:rPr>
                <w:rFonts w:hint="eastAsia" w:ascii="仿宋" w:hAnsi="仿宋" w:eastAsia="仿宋" w:cs="仿宋"/>
                <w:color w:val="auto"/>
                <w:szCs w:val="21"/>
                <w:shd w:val="clear" w:color="auto" w:fill="FFFFFF"/>
              </w:rPr>
              <w:t>出生医学证明及计划生育证明（国内出生入户登记需提供此材料）</w:t>
            </w:r>
            <w:r>
              <w:rPr>
                <w:rFonts w:hint="eastAsia" w:ascii="仿宋" w:hAnsi="仿宋" w:eastAsia="仿宋" w:cs="仿宋"/>
                <w:color w:val="auto"/>
                <w:szCs w:val="21"/>
              </w:rPr>
              <w:t>2、</w:t>
            </w:r>
            <w:r>
              <w:rPr>
                <w:rFonts w:hint="eastAsia" w:ascii="仿宋" w:hAnsi="仿宋" w:eastAsia="仿宋" w:cs="仿宋"/>
                <w:color w:val="auto"/>
                <w:szCs w:val="21"/>
                <w:shd w:val="clear" w:color="auto" w:fill="FFFFFF"/>
              </w:rPr>
              <w:t>卫计部门出具的出生证明（无出生医学证明的国内出生入户登记需提供此材料）3、亲子亲缘鉴定书（无出生医学证明的国内出生入户登记需提供此材料）4、申明及父母双方身份证（选取父母姓氏之外的出生登记需提供此材料）5、民族确认书（父母民族不一致的出生登记需提供此材料）6、现役军人身份证件以及其子女祖父母或外祖父母户口簿（父母均为现役军人申报出生户口登记需提供此材料）7、居民户口簿（办理户口登记、项目变更、注销需提供此材料）8、司法翻译件、父(母)及子女回国(境)使用的中国护照或者中华人民共和国旅行证（国外出生的中国婴幼儿申报户口登记需提供此材料）9、父母双方结婚证 10、卫生部门化验后出具的新生儿血型单 注：以上所需资料均需原件。</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办理时限：0个工作日</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 xml:space="preserve">收费依据及标准 ：不收费 </w:t>
            </w:r>
          </w:p>
          <w:p>
            <w:pPr>
              <w:widowControl/>
              <w:spacing w:line="360" w:lineRule="exact"/>
              <w:textAlignment w:val="center"/>
              <w:rPr>
                <w:rFonts w:ascii="仿宋" w:hAnsi="仿宋" w:eastAsia="仿宋" w:cs="仿宋"/>
                <w:color w:val="auto"/>
                <w:szCs w:val="21"/>
              </w:rPr>
            </w:pPr>
          </w:p>
        </w:tc>
        <w:tc>
          <w:tcPr>
            <w:tcW w:w="124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《户口登记条例》、《政府信息公开条例》</w:t>
            </w:r>
            <w:bookmarkStart w:id="16" w:name="_GoBack"/>
            <w:bookmarkEnd w:id="16"/>
          </w:p>
        </w:tc>
        <w:tc>
          <w:tcPr>
            <w:tcW w:w="106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形成或者变更之日起20个工作日内予以公开</w:t>
            </w:r>
          </w:p>
        </w:tc>
        <w:tc>
          <w:tcPr>
            <w:tcW w:w="934" w:type="dxa"/>
            <w:vAlign w:val="center"/>
          </w:tcPr>
          <w:p>
            <w:pPr>
              <w:widowControl/>
              <w:spacing w:line="360" w:lineRule="exact"/>
              <w:jc w:val="center"/>
              <w:textAlignment w:val="center"/>
              <w:rPr>
                <w:rFonts w:ascii="仿宋" w:hAnsi="仿宋" w:eastAsia="仿宋" w:cs="仿宋"/>
                <w:color w:val="auto"/>
                <w:szCs w:val="21"/>
              </w:rPr>
            </w:pPr>
            <w:r>
              <w:rPr>
                <w:rFonts w:hint="eastAsia" w:ascii="仿宋" w:hAnsi="仿宋" w:eastAsia="仿宋" w:cs="仿宋"/>
                <w:color w:val="auto"/>
                <w:szCs w:val="21"/>
                <w:lang w:val="en-US" w:eastAsia="zh-CN"/>
              </w:rPr>
              <w:t>大滩</w:t>
            </w:r>
            <w:r>
              <w:rPr>
                <w:rFonts w:hint="eastAsia" w:ascii="仿宋" w:hAnsi="仿宋" w:eastAsia="仿宋" w:cs="仿宋"/>
                <w:color w:val="auto"/>
                <w:szCs w:val="21"/>
              </w:rPr>
              <w:t>镇人民政府</w:t>
            </w:r>
          </w:p>
        </w:tc>
        <w:tc>
          <w:tcPr>
            <w:tcW w:w="1346" w:type="dxa"/>
            <w:vAlign w:val="center"/>
          </w:tcPr>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 xml:space="preserve">   </w:t>
            </w:r>
          </w:p>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 xml:space="preserve">   </w:t>
            </w:r>
          </w:p>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■入户/现场</w:t>
            </w:r>
          </w:p>
        </w:tc>
        <w:tc>
          <w:tcPr>
            <w:tcW w:w="994"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709" w:type="dxa"/>
            <w:vAlign w:val="center"/>
          </w:tcPr>
          <w:p>
            <w:pPr>
              <w:widowControl/>
              <w:spacing w:line="360" w:lineRule="exact"/>
              <w:rPr>
                <w:rFonts w:ascii="仿宋" w:hAnsi="仿宋" w:eastAsia="仿宋" w:cs="仿宋"/>
                <w:color w:val="auto"/>
                <w:sz w:val="18"/>
                <w:szCs w:val="18"/>
              </w:rPr>
            </w:pPr>
          </w:p>
        </w:tc>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1062" w:type="dxa"/>
            <w:vAlign w:val="center"/>
          </w:tcPr>
          <w:p>
            <w:pPr>
              <w:widowControl/>
              <w:spacing w:line="360" w:lineRule="exact"/>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2</w:t>
            </w:r>
          </w:p>
          <w:p>
            <w:pPr>
              <w:widowControl/>
              <w:spacing w:line="360" w:lineRule="exact"/>
              <w:jc w:val="center"/>
              <w:textAlignment w:val="center"/>
              <w:rPr>
                <w:rFonts w:ascii="仿宋" w:hAnsi="仿宋" w:eastAsia="仿宋" w:cs="仿宋"/>
                <w:color w:val="auto"/>
                <w:sz w:val="18"/>
                <w:szCs w:val="18"/>
              </w:rPr>
            </w:pPr>
          </w:p>
        </w:tc>
        <w:tc>
          <w:tcPr>
            <w:tcW w:w="889" w:type="dxa"/>
            <w:vMerge w:val="restart"/>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注销登记</w:t>
            </w:r>
          </w:p>
        </w:tc>
        <w:tc>
          <w:tcPr>
            <w:tcW w:w="900"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死亡注销</w:t>
            </w:r>
          </w:p>
        </w:tc>
        <w:tc>
          <w:tcPr>
            <w:tcW w:w="4136"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受理部门：乡镇派出所</w:t>
            </w:r>
          </w:p>
          <w:p>
            <w:pPr>
              <w:spacing w:line="360" w:lineRule="exact"/>
              <w:rPr>
                <w:rFonts w:ascii="仿宋" w:hAnsi="仿宋" w:eastAsia="仿宋" w:cs="仿宋"/>
                <w:color w:val="auto"/>
                <w:szCs w:val="21"/>
              </w:rPr>
            </w:pPr>
            <w:r>
              <w:rPr>
                <w:rFonts w:hint="eastAsia" w:ascii="仿宋" w:hAnsi="仿宋" w:eastAsia="仿宋" w:cs="仿宋"/>
                <w:color w:val="auto"/>
                <w:szCs w:val="21"/>
              </w:rPr>
              <w:t>办理条件：办理了户口登记，同时申请人的户籍档案在四川省内且档案可查询</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办理流程：</w:t>
            </w:r>
            <w:r>
              <w:rPr>
                <w:rFonts w:hint="eastAsia" w:ascii="仿宋" w:hAnsi="仿宋" w:eastAsia="仿宋" w:cs="仿宋"/>
                <w:color w:val="auto"/>
                <w:szCs w:val="21"/>
                <w:shd w:val="clear" w:color="auto" w:fill="FFFFFF"/>
              </w:rPr>
              <w:t>申请→受理→审查→办理</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所需材料：1、</w:t>
            </w:r>
            <w:r>
              <w:rPr>
                <w:rFonts w:hint="eastAsia" w:ascii="仿宋" w:hAnsi="仿宋" w:eastAsia="仿宋" w:cs="仿宋"/>
                <w:color w:val="auto"/>
                <w:szCs w:val="21"/>
                <w:shd w:val="clear" w:color="auto" w:fill="FFFFFF"/>
              </w:rPr>
              <w:t>死亡证明、死亡公民居民户口簿和居民身份证、申报义务人身份证（申报死亡注销户口需提供此材料）2</w:t>
            </w:r>
            <w:r>
              <w:rPr>
                <w:rFonts w:hint="eastAsia" w:ascii="仿宋" w:hAnsi="仿宋" w:eastAsia="仿宋" w:cs="仿宋"/>
                <w:color w:val="auto"/>
                <w:szCs w:val="21"/>
              </w:rPr>
              <w:t>、</w:t>
            </w:r>
            <w:r>
              <w:rPr>
                <w:rFonts w:hint="eastAsia" w:ascii="仿宋" w:hAnsi="仿宋" w:eastAsia="仿宋" w:cs="仿宋"/>
                <w:color w:val="auto"/>
                <w:szCs w:val="21"/>
                <w:shd w:val="clear" w:color="auto" w:fill="FFFFFF"/>
              </w:rPr>
              <w:t>人民法院死刑判决书或宣告死亡判决书、被执行死刑或者宣告死亡公民居民户口簿和居民身份证、申报义务人身份证（执行死刑或宣告死亡注销户口的申报义务人需提供此材料）</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办理时限：0个工作日</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 xml:space="preserve">收费依据及标准 ：不收费     </w:t>
            </w:r>
          </w:p>
        </w:tc>
        <w:tc>
          <w:tcPr>
            <w:tcW w:w="124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《户口登记条例》、《政府信息公开条例》</w:t>
            </w:r>
          </w:p>
        </w:tc>
        <w:tc>
          <w:tcPr>
            <w:tcW w:w="106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形成或者变更之日起20个工作日内予以公开</w:t>
            </w:r>
          </w:p>
        </w:tc>
        <w:tc>
          <w:tcPr>
            <w:tcW w:w="934" w:type="dxa"/>
            <w:vAlign w:val="center"/>
          </w:tcPr>
          <w:p>
            <w:pPr>
              <w:widowControl/>
              <w:spacing w:line="360" w:lineRule="exact"/>
              <w:jc w:val="center"/>
              <w:textAlignment w:val="center"/>
              <w:rPr>
                <w:rFonts w:ascii="仿宋" w:hAnsi="仿宋" w:eastAsia="仿宋" w:cs="仿宋"/>
                <w:color w:val="auto"/>
                <w:szCs w:val="21"/>
              </w:rPr>
            </w:pPr>
            <w:r>
              <w:rPr>
                <w:rFonts w:hint="eastAsia" w:ascii="仿宋" w:hAnsi="仿宋" w:eastAsia="仿宋" w:cs="仿宋"/>
                <w:color w:val="auto"/>
                <w:szCs w:val="21"/>
                <w:lang w:val="en-US" w:eastAsia="zh-CN"/>
              </w:rPr>
              <w:t>大滩</w:t>
            </w:r>
            <w:r>
              <w:rPr>
                <w:rFonts w:hint="eastAsia" w:ascii="仿宋" w:hAnsi="仿宋" w:eastAsia="仿宋" w:cs="仿宋"/>
                <w:color w:val="auto"/>
                <w:szCs w:val="21"/>
              </w:rPr>
              <w:t>镇人民政府</w:t>
            </w:r>
          </w:p>
        </w:tc>
        <w:tc>
          <w:tcPr>
            <w:tcW w:w="1346" w:type="dxa"/>
            <w:vAlign w:val="center"/>
          </w:tcPr>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 xml:space="preserve">   </w:t>
            </w:r>
          </w:p>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■入户/现场</w:t>
            </w:r>
          </w:p>
        </w:tc>
        <w:tc>
          <w:tcPr>
            <w:tcW w:w="994"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709" w:type="dxa"/>
            <w:vAlign w:val="center"/>
          </w:tcPr>
          <w:p>
            <w:pPr>
              <w:widowControl/>
              <w:spacing w:line="360" w:lineRule="exact"/>
              <w:rPr>
                <w:rFonts w:ascii="仿宋" w:hAnsi="仿宋" w:eastAsia="仿宋" w:cs="仿宋"/>
                <w:color w:val="auto"/>
                <w:sz w:val="18"/>
                <w:szCs w:val="18"/>
              </w:rPr>
            </w:pPr>
          </w:p>
        </w:tc>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1062" w:type="dxa"/>
            <w:vAlign w:val="center"/>
          </w:tcPr>
          <w:p>
            <w:pPr>
              <w:widowControl/>
              <w:spacing w:line="360" w:lineRule="exact"/>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9" w:hRule="atLeast"/>
          <w:tblHeader/>
          <w:jc w:val="center"/>
        </w:trPr>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3</w:t>
            </w:r>
          </w:p>
        </w:tc>
        <w:tc>
          <w:tcPr>
            <w:tcW w:w="889" w:type="dxa"/>
            <w:vMerge w:val="continue"/>
            <w:vAlign w:val="center"/>
          </w:tcPr>
          <w:p>
            <w:pPr>
              <w:widowControl/>
              <w:spacing w:line="360" w:lineRule="exact"/>
              <w:jc w:val="center"/>
              <w:textAlignment w:val="center"/>
              <w:rPr>
                <w:rFonts w:ascii="仿宋" w:hAnsi="仿宋" w:eastAsia="仿宋" w:cs="仿宋"/>
                <w:color w:val="auto"/>
                <w:szCs w:val="21"/>
              </w:rPr>
            </w:pPr>
          </w:p>
        </w:tc>
        <w:tc>
          <w:tcPr>
            <w:tcW w:w="900"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服现役注销</w:t>
            </w:r>
          </w:p>
        </w:tc>
        <w:tc>
          <w:tcPr>
            <w:tcW w:w="4136"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受理部门：乡镇派出所</w:t>
            </w:r>
          </w:p>
          <w:p>
            <w:pPr>
              <w:spacing w:line="360" w:lineRule="exact"/>
              <w:rPr>
                <w:rFonts w:ascii="仿宋" w:hAnsi="仿宋" w:eastAsia="仿宋" w:cs="仿宋"/>
                <w:color w:val="auto"/>
                <w:szCs w:val="21"/>
              </w:rPr>
            </w:pPr>
            <w:r>
              <w:rPr>
                <w:rFonts w:hint="eastAsia" w:ascii="仿宋" w:hAnsi="仿宋" w:eastAsia="仿宋" w:cs="仿宋"/>
                <w:color w:val="auto"/>
                <w:szCs w:val="21"/>
              </w:rPr>
              <w:t>办理条件：办理了户口登记，同时申请人的户籍档案在四川省内且档案可查询</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办理流程：</w:t>
            </w:r>
            <w:r>
              <w:rPr>
                <w:rFonts w:hint="eastAsia" w:ascii="仿宋" w:hAnsi="仿宋" w:eastAsia="仿宋" w:cs="仿宋"/>
                <w:color w:val="auto"/>
                <w:szCs w:val="21"/>
                <w:shd w:val="clear" w:color="auto" w:fill="FFFFFF"/>
              </w:rPr>
              <w:t>申请→受理→审查→办理</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所需材料：</w:t>
            </w:r>
            <w:r>
              <w:rPr>
                <w:rFonts w:hint="eastAsia" w:ascii="仿宋" w:hAnsi="仿宋" w:eastAsia="仿宋" w:cs="仿宋"/>
                <w:color w:val="auto"/>
                <w:szCs w:val="21"/>
                <w:shd w:val="clear" w:color="auto" w:fill="FFFFFF"/>
              </w:rPr>
              <w:t>入伍通知书及本人户口簿（申报参军注销户口需提供此材料）</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办理时限：0个工作日</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收费依据及标准 ：不收费</w:t>
            </w:r>
          </w:p>
        </w:tc>
        <w:tc>
          <w:tcPr>
            <w:tcW w:w="124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《户口登记条例》、《政府信息公开条例》</w:t>
            </w:r>
          </w:p>
        </w:tc>
        <w:tc>
          <w:tcPr>
            <w:tcW w:w="106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形成或者变更之日起20个工作日内予以公开</w:t>
            </w:r>
          </w:p>
        </w:tc>
        <w:tc>
          <w:tcPr>
            <w:tcW w:w="934" w:type="dxa"/>
            <w:vAlign w:val="center"/>
          </w:tcPr>
          <w:p>
            <w:pPr>
              <w:widowControl/>
              <w:spacing w:line="360" w:lineRule="exact"/>
              <w:jc w:val="center"/>
              <w:textAlignment w:val="center"/>
              <w:rPr>
                <w:rFonts w:ascii="仿宋" w:hAnsi="仿宋" w:eastAsia="仿宋" w:cs="仿宋"/>
                <w:color w:val="auto"/>
                <w:szCs w:val="21"/>
              </w:rPr>
            </w:pPr>
            <w:r>
              <w:rPr>
                <w:rFonts w:hint="eastAsia" w:ascii="仿宋" w:hAnsi="仿宋" w:eastAsia="仿宋" w:cs="仿宋"/>
                <w:color w:val="auto"/>
                <w:szCs w:val="21"/>
                <w:lang w:val="en-US" w:eastAsia="zh-CN"/>
              </w:rPr>
              <w:t>大滩</w:t>
            </w:r>
            <w:r>
              <w:rPr>
                <w:rFonts w:hint="eastAsia" w:ascii="仿宋" w:hAnsi="仿宋" w:eastAsia="仿宋" w:cs="仿宋"/>
                <w:color w:val="auto"/>
                <w:szCs w:val="21"/>
              </w:rPr>
              <w:t>镇人民政府</w:t>
            </w:r>
          </w:p>
        </w:tc>
        <w:tc>
          <w:tcPr>
            <w:tcW w:w="1346" w:type="dxa"/>
            <w:vAlign w:val="center"/>
          </w:tcPr>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 xml:space="preserve">   </w:t>
            </w:r>
          </w:p>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■入户/现场</w:t>
            </w:r>
          </w:p>
        </w:tc>
        <w:tc>
          <w:tcPr>
            <w:tcW w:w="994"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709" w:type="dxa"/>
            <w:vAlign w:val="center"/>
          </w:tcPr>
          <w:p>
            <w:pPr>
              <w:widowControl/>
              <w:spacing w:line="360" w:lineRule="exact"/>
              <w:rPr>
                <w:rFonts w:ascii="仿宋" w:hAnsi="仿宋" w:eastAsia="仿宋" w:cs="仿宋"/>
                <w:color w:val="auto"/>
                <w:sz w:val="18"/>
                <w:szCs w:val="18"/>
              </w:rPr>
            </w:pPr>
          </w:p>
        </w:tc>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1062" w:type="dxa"/>
            <w:vAlign w:val="center"/>
          </w:tcPr>
          <w:p>
            <w:pPr>
              <w:widowControl/>
              <w:spacing w:line="360" w:lineRule="exact"/>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1" w:hRule="atLeast"/>
          <w:tblHeader/>
          <w:jc w:val="center"/>
        </w:trPr>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4</w:t>
            </w:r>
          </w:p>
        </w:tc>
        <w:tc>
          <w:tcPr>
            <w:tcW w:w="889"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迁移登记</w:t>
            </w:r>
          </w:p>
        </w:tc>
        <w:tc>
          <w:tcPr>
            <w:tcW w:w="900" w:type="dxa"/>
            <w:vAlign w:val="center"/>
          </w:tcPr>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迁出、迁入登记</w:t>
            </w:r>
          </w:p>
        </w:tc>
        <w:tc>
          <w:tcPr>
            <w:tcW w:w="4136"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受理部门：乡镇派出所</w:t>
            </w:r>
          </w:p>
          <w:p>
            <w:pPr>
              <w:spacing w:line="360" w:lineRule="exact"/>
              <w:rPr>
                <w:rFonts w:ascii="仿宋" w:hAnsi="仿宋" w:eastAsia="仿宋" w:cs="仿宋"/>
                <w:color w:val="auto"/>
                <w:szCs w:val="21"/>
              </w:rPr>
            </w:pPr>
            <w:r>
              <w:rPr>
                <w:rFonts w:hint="eastAsia" w:ascii="仿宋" w:hAnsi="仿宋" w:eastAsia="仿宋" w:cs="仿宋"/>
                <w:color w:val="auto"/>
                <w:szCs w:val="21"/>
              </w:rPr>
              <w:t>办理条件：公民离开户口登记地到另一居住地实际长期居住，符合户口迁移政策，申请材料真实齐全且合法有效</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办理流程：</w:t>
            </w:r>
            <w:r>
              <w:rPr>
                <w:rFonts w:hint="eastAsia" w:ascii="仿宋" w:hAnsi="仿宋" w:eastAsia="仿宋" w:cs="仿宋"/>
                <w:color w:val="auto"/>
                <w:szCs w:val="21"/>
                <w:shd w:val="clear" w:color="auto" w:fill="FFFFFF"/>
              </w:rPr>
              <w:t>申请→受理→审查→办理</w:t>
            </w:r>
          </w:p>
          <w:p>
            <w:pPr>
              <w:spacing w:line="360" w:lineRule="exact"/>
              <w:rPr>
                <w:rFonts w:ascii="仿宋" w:hAnsi="仿宋" w:eastAsia="仿宋" w:cs="仿宋"/>
                <w:color w:val="auto"/>
                <w:szCs w:val="21"/>
              </w:rPr>
            </w:pPr>
            <w:r>
              <w:rPr>
                <w:rFonts w:hint="eastAsia" w:ascii="仿宋" w:hAnsi="仿宋" w:eastAsia="仿宋" w:cs="仿宋"/>
                <w:color w:val="auto"/>
                <w:szCs w:val="21"/>
              </w:rPr>
              <w:t>所需材料：1、申请人居民身份证（交复印件）2、房屋产权证（房屋所有权人申请入户提供）3、结婚证（夫妻投靠入户提供）4、直系亲属关系证明（直系亲属投靠入户提供）5、录取新生名册（新生录取迁入提供）6、录取通知书（录取新生提供）7、户口迁移证（录取新生或已经在原籍地办理（高校毕业生入户提供）8、报到证（高校毕业生提供）9、毕业证（高校毕业生入户提供）10、接收单位证明（高校毕业生入户提供11、住宅房屋租赁合同（务工经商入户申请人提供）12、学校证明（在校生入户提供）13、集体户首页（入人才中心集体户、公共集体户、单位集体户申人提供）14、各市（州）人民政府结合本地实际要求提交的其他材料15、准迁证（需要办理户口迁移证的申请人提供）</w:t>
            </w:r>
          </w:p>
          <w:p>
            <w:pPr>
              <w:spacing w:line="360" w:lineRule="exact"/>
              <w:rPr>
                <w:rFonts w:ascii="仿宋" w:hAnsi="仿宋" w:eastAsia="仿宋" w:cs="仿宋"/>
                <w:color w:val="auto"/>
                <w:szCs w:val="21"/>
              </w:rPr>
            </w:pPr>
            <w:r>
              <w:rPr>
                <w:rFonts w:hint="eastAsia" w:ascii="仿宋" w:hAnsi="仿宋" w:eastAsia="仿宋" w:cs="仿宋"/>
                <w:color w:val="auto"/>
                <w:szCs w:val="21"/>
              </w:rPr>
              <w:t>办理时限：0个工作日</w:t>
            </w:r>
          </w:p>
          <w:p>
            <w:pPr>
              <w:spacing w:line="360" w:lineRule="exact"/>
              <w:rPr>
                <w:rFonts w:ascii="仿宋" w:hAnsi="仿宋" w:eastAsia="仿宋" w:cs="仿宋"/>
                <w:color w:val="auto"/>
                <w:szCs w:val="21"/>
              </w:rPr>
            </w:pPr>
            <w:r>
              <w:rPr>
                <w:rFonts w:hint="eastAsia" w:ascii="仿宋" w:hAnsi="仿宋" w:eastAsia="仿宋" w:cs="仿宋"/>
                <w:color w:val="auto"/>
                <w:szCs w:val="21"/>
              </w:rPr>
              <w:t xml:space="preserve">收费依据及标准 ： 不收费    </w:t>
            </w:r>
          </w:p>
        </w:tc>
        <w:tc>
          <w:tcPr>
            <w:tcW w:w="1245" w:type="dxa"/>
            <w:vAlign w:val="center"/>
          </w:tcPr>
          <w:p>
            <w:pPr>
              <w:spacing w:line="360" w:lineRule="exact"/>
              <w:ind w:firstLine="420" w:firstLineChars="200"/>
              <w:rPr>
                <w:rFonts w:ascii="仿宋" w:hAnsi="仿宋" w:eastAsia="仿宋" w:cs="仿宋"/>
                <w:color w:val="auto"/>
                <w:szCs w:val="21"/>
              </w:rPr>
            </w:pPr>
            <w:r>
              <w:rPr>
                <w:rFonts w:hint="eastAsia" w:ascii="仿宋" w:hAnsi="仿宋" w:eastAsia="仿宋" w:cs="仿宋"/>
                <w:color w:val="auto"/>
                <w:szCs w:val="21"/>
              </w:rPr>
              <w:t>《户口登记条例》、《中华人民共和国政府信息公开条例》</w:t>
            </w:r>
          </w:p>
        </w:tc>
        <w:tc>
          <w:tcPr>
            <w:tcW w:w="106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形成或者变更之日起20个工作日内予以公开</w:t>
            </w:r>
          </w:p>
        </w:tc>
        <w:tc>
          <w:tcPr>
            <w:tcW w:w="934" w:type="dxa"/>
            <w:vAlign w:val="center"/>
          </w:tcPr>
          <w:p>
            <w:pPr>
              <w:widowControl/>
              <w:spacing w:line="360" w:lineRule="exact"/>
              <w:jc w:val="center"/>
              <w:textAlignment w:val="center"/>
              <w:rPr>
                <w:rFonts w:ascii="仿宋" w:hAnsi="仿宋" w:eastAsia="仿宋" w:cs="仿宋"/>
                <w:color w:val="auto"/>
                <w:szCs w:val="21"/>
              </w:rPr>
            </w:pPr>
            <w:r>
              <w:rPr>
                <w:rFonts w:hint="eastAsia" w:ascii="仿宋" w:hAnsi="仿宋" w:eastAsia="仿宋" w:cs="仿宋"/>
                <w:color w:val="auto"/>
                <w:szCs w:val="21"/>
                <w:lang w:val="en-US" w:eastAsia="zh-CN"/>
              </w:rPr>
              <w:t>大滩</w:t>
            </w:r>
            <w:r>
              <w:rPr>
                <w:rFonts w:hint="eastAsia" w:ascii="仿宋" w:hAnsi="仿宋" w:eastAsia="仿宋" w:cs="仿宋"/>
                <w:color w:val="auto"/>
                <w:szCs w:val="21"/>
              </w:rPr>
              <w:t>镇人民政府</w:t>
            </w:r>
          </w:p>
        </w:tc>
        <w:tc>
          <w:tcPr>
            <w:tcW w:w="1346" w:type="dxa"/>
            <w:vAlign w:val="center"/>
          </w:tcPr>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 xml:space="preserve">    </w:t>
            </w:r>
          </w:p>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■入户/现场</w:t>
            </w:r>
          </w:p>
        </w:tc>
        <w:tc>
          <w:tcPr>
            <w:tcW w:w="994"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709" w:type="dxa"/>
            <w:vAlign w:val="center"/>
          </w:tcPr>
          <w:p>
            <w:pPr>
              <w:widowControl/>
              <w:spacing w:line="360" w:lineRule="exact"/>
              <w:rPr>
                <w:rFonts w:ascii="仿宋" w:hAnsi="仿宋" w:eastAsia="仿宋" w:cs="仿宋"/>
                <w:color w:val="auto"/>
                <w:sz w:val="18"/>
                <w:szCs w:val="18"/>
              </w:rPr>
            </w:pPr>
          </w:p>
        </w:tc>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1062" w:type="dxa"/>
            <w:vAlign w:val="center"/>
          </w:tcPr>
          <w:p>
            <w:pPr>
              <w:widowControl/>
              <w:spacing w:line="360" w:lineRule="exact"/>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4" w:hRule="atLeast"/>
          <w:tblHeader/>
          <w:jc w:val="center"/>
        </w:trPr>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5</w:t>
            </w:r>
          </w:p>
        </w:tc>
        <w:tc>
          <w:tcPr>
            <w:tcW w:w="889" w:type="dxa"/>
            <w:vMerge w:val="restart"/>
            <w:vAlign w:val="center"/>
          </w:tcPr>
          <w:p>
            <w:pPr>
              <w:widowControl/>
              <w:spacing w:line="360" w:lineRule="exact"/>
              <w:textAlignment w:val="center"/>
              <w:rPr>
                <w:rFonts w:ascii="仿宋" w:hAnsi="仿宋" w:eastAsia="仿宋" w:cs="仿宋"/>
                <w:color w:val="auto"/>
                <w:szCs w:val="21"/>
              </w:rPr>
            </w:pP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户口登记项目变更更正</w:t>
            </w:r>
          </w:p>
        </w:tc>
        <w:tc>
          <w:tcPr>
            <w:tcW w:w="900"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姓名变更、更正</w:t>
            </w:r>
          </w:p>
        </w:tc>
        <w:tc>
          <w:tcPr>
            <w:tcW w:w="4136"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受理部门：乡镇派出所</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办理条件：1、父母离婚、再婚的未成年子女2、依法被收养或者收养关系变更的3、姓名或姓名的谐音违背公序良俗的4、名字中含有冷僻字5、户口登记机关认定可以变更的其他情形</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办理流程：</w:t>
            </w:r>
            <w:r>
              <w:rPr>
                <w:rFonts w:hint="eastAsia" w:ascii="仿宋" w:hAnsi="仿宋" w:eastAsia="仿宋" w:cs="仿宋"/>
                <w:color w:val="auto"/>
                <w:szCs w:val="21"/>
                <w:shd w:val="clear" w:color="auto" w:fill="FFFFFF"/>
              </w:rPr>
              <w:t>申请→受理→审查→办理</w:t>
            </w:r>
          </w:p>
          <w:p>
            <w:pPr>
              <w:widowControl/>
              <w:spacing w:line="360" w:lineRule="exact"/>
              <w:textAlignment w:val="center"/>
              <w:rPr>
                <w:rFonts w:ascii="仿宋" w:hAnsi="仿宋" w:eastAsia="仿宋" w:cs="仿宋"/>
                <w:color w:val="auto"/>
                <w:szCs w:val="21"/>
                <w:shd w:val="clear" w:color="auto" w:fill="FFFFFF"/>
              </w:rPr>
            </w:pPr>
            <w:r>
              <w:rPr>
                <w:rFonts w:hint="eastAsia" w:ascii="仿宋" w:hAnsi="仿宋" w:eastAsia="仿宋" w:cs="仿宋"/>
                <w:color w:val="auto"/>
                <w:szCs w:val="21"/>
              </w:rPr>
              <w:t>所需材料：1、</w:t>
            </w:r>
            <w:r>
              <w:rPr>
                <w:rFonts w:hint="eastAsia" w:ascii="仿宋" w:hAnsi="仿宋" w:eastAsia="仿宋" w:cs="仿宋"/>
                <w:color w:val="auto"/>
                <w:szCs w:val="21"/>
                <w:shd w:val="clear" w:color="auto" w:fill="FFFFFF"/>
              </w:rPr>
              <w:t>姓名变更申请及本人户口簿（变更户口登记姓名需提供此材料）2、居民户口簿（办理户口登记、项目变更、注销需提供此材料）3、出生医学证明及计划生育证明（国内出生入户登记需提供此材料）4、卫计部门出具的出生证明（无出生医学证明的国内出生入户登记需提供此材料）5、亲子亲缘鉴定书（无出生医学证明的国内出生入户登记需提供此材料）6、收养登记证（父母信息明确时办理收养入户的需提供此材料）7、申明及父母双方身份证复印件（选取父母姓氏之外的出生登记需提供此材料）</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办理时限：0个工作日</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 xml:space="preserve">收费依据及标准 ： 不收费       </w:t>
            </w:r>
          </w:p>
        </w:tc>
        <w:tc>
          <w:tcPr>
            <w:tcW w:w="124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《户口登记条例》、《政府信息公开条例》</w:t>
            </w:r>
          </w:p>
        </w:tc>
        <w:tc>
          <w:tcPr>
            <w:tcW w:w="106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形成或者变更之日起20个工作日内予以公开</w:t>
            </w:r>
          </w:p>
        </w:tc>
        <w:tc>
          <w:tcPr>
            <w:tcW w:w="934" w:type="dxa"/>
            <w:vAlign w:val="center"/>
          </w:tcPr>
          <w:p>
            <w:pPr>
              <w:widowControl/>
              <w:spacing w:line="360" w:lineRule="exact"/>
              <w:jc w:val="center"/>
              <w:textAlignment w:val="center"/>
              <w:rPr>
                <w:rFonts w:ascii="仿宋" w:hAnsi="仿宋" w:eastAsia="仿宋" w:cs="仿宋"/>
                <w:color w:val="auto"/>
                <w:szCs w:val="21"/>
              </w:rPr>
            </w:pPr>
            <w:r>
              <w:rPr>
                <w:rFonts w:hint="eastAsia" w:ascii="仿宋" w:hAnsi="仿宋" w:eastAsia="仿宋" w:cs="仿宋"/>
                <w:color w:val="auto"/>
                <w:szCs w:val="21"/>
                <w:lang w:val="en-US" w:eastAsia="zh-CN"/>
              </w:rPr>
              <w:t>大滩</w:t>
            </w:r>
            <w:r>
              <w:rPr>
                <w:rFonts w:hint="eastAsia" w:ascii="仿宋" w:hAnsi="仿宋" w:eastAsia="仿宋" w:cs="仿宋"/>
                <w:color w:val="auto"/>
                <w:szCs w:val="21"/>
              </w:rPr>
              <w:t>镇人民政府</w:t>
            </w:r>
          </w:p>
        </w:tc>
        <w:tc>
          <w:tcPr>
            <w:tcW w:w="1346" w:type="dxa"/>
            <w:vAlign w:val="center"/>
          </w:tcPr>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 xml:space="preserve">    </w:t>
            </w:r>
          </w:p>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■入户/现场</w:t>
            </w:r>
          </w:p>
        </w:tc>
        <w:tc>
          <w:tcPr>
            <w:tcW w:w="994"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709" w:type="dxa"/>
            <w:vAlign w:val="center"/>
          </w:tcPr>
          <w:p>
            <w:pPr>
              <w:widowControl/>
              <w:spacing w:line="360" w:lineRule="exact"/>
              <w:rPr>
                <w:rFonts w:ascii="仿宋" w:hAnsi="仿宋" w:eastAsia="仿宋" w:cs="仿宋"/>
                <w:color w:val="auto"/>
                <w:sz w:val="18"/>
                <w:szCs w:val="18"/>
              </w:rPr>
            </w:pPr>
          </w:p>
        </w:tc>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1062" w:type="dxa"/>
            <w:vAlign w:val="center"/>
          </w:tcPr>
          <w:p>
            <w:pPr>
              <w:widowControl/>
              <w:spacing w:line="360" w:lineRule="exact"/>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8" w:hRule="atLeast"/>
          <w:tblHeader/>
          <w:jc w:val="center"/>
        </w:trPr>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6</w:t>
            </w:r>
          </w:p>
        </w:tc>
        <w:tc>
          <w:tcPr>
            <w:tcW w:w="889" w:type="dxa"/>
            <w:vMerge w:val="continue"/>
            <w:vAlign w:val="center"/>
          </w:tcPr>
          <w:p>
            <w:pPr>
              <w:widowControl/>
              <w:spacing w:line="360" w:lineRule="exact"/>
              <w:textAlignment w:val="center"/>
              <w:rPr>
                <w:rFonts w:ascii="仿宋" w:hAnsi="仿宋" w:eastAsia="仿宋" w:cs="仿宋"/>
                <w:color w:val="auto"/>
                <w:szCs w:val="21"/>
              </w:rPr>
            </w:pPr>
          </w:p>
        </w:tc>
        <w:tc>
          <w:tcPr>
            <w:tcW w:w="900"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性别变更、更正</w:t>
            </w:r>
          </w:p>
        </w:tc>
        <w:tc>
          <w:tcPr>
            <w:tcW w:w="4136"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受理部门：乡镇派出所</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办理条件：实施变性手术的公民</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办理流程：</w:t>
            </w:r>
            <w:r>
              <w:rPr>
                <w:rFonts w:hint="eastAsia" w:ascii="仿宋" w:hAnsi="仿宋" w:eastAsia="仿宋" w:cs="仿宋"/>
                <w:color w:val="auto"/>
                <w:szCs w:val="21"/>
                <w:shd w:val="clear" w:color="auto" w:fill="FFFFFF"/>
              </w:rPr>
              <w:t>申请→受理→审查→办理</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所需材料：</w:t>
            </w:r>
            <w:r>
              <w:rPr>
                <w:rFonts w:hint="eastAsia" w:ascii="仿宋" w:hAnsi="仿宋" w:eastAsia="仿宋" w:cs="仿宋"/>
                <w:color w:val="auto"/>
                <w:szCs w:val="21"/>
                <w:shd w:val="clear" w:color="auto" w:fill="FFFFFF"/>
              </w:rPr>
              <w:t>性别鉴定证明和公证部门出具的公证书,或者司法鉴定部门出具的证明以及本人户口簿（户口性别变更登记需提供此材料）</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办理时限：0个工作日</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 xml:space="preserve">收费依据及标准： 不收费     </w:t>
            </w:r>
          </w:p>
        </w:tc>
        <w:tc>
          <w:tcPr>
            <w:tcW w:w="124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《公安部关于公民手术变性后变更户口登记性别项目有关问题的批复》、《政府信息公开条例》</w:t>
            </w:r>
          </w:p>
        </w:tc>
        <w:tc>
          <w:tcPr>
            <w:tcW w:w="106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形成或者变更之日起20个工作日内予以公开</w:t>
            </w:r>
          </w:p>
        </w:tc>
        <w:tc>
          <w:tcPr>
            <w:tcW w:w="934" w:type="dxa"/>
            <w:vAlign w:val="center"/>
          </w:tcPr>
          <w:p>
            <w:pPr>
              <w:widowControl/>
              <w:spacing w:line="360" w:lineRule="exact"/>
              <w:jc w:val="center"/>
              <w:textAlignment w:val="center"/>
              <w:rPr>
                <w:rFonts w:ascii="仿宋" w:hAnsi="仿宋" w:eastAsia="仿宋" w:cs="仿宋"/>
                <w:color w:val="auto"/>
                <w:szCs w:val="21"/>
              </w:rPr>
            </w:pPr>
            <w:r>
              <w:rPr>
                <w:rFonts w:hint="eastAsia" w:ascii="仿宋" w:hAnsi="仿宋" w:eastAsia="仿宋" w:cs="仿宋"/>
                <w:color w:val="auto"/>
                <w:szCs w:val="21"/>
                <w:lang w:val="en-US" w:eastAsia="zh-CN"/>
              </w:rPr>
              <w:t>大滩</w:t>
            </w:r>
            <w:r>
              <w:rPr>
                <w:rFonts w:hint="eastAsia" w:ascii="仿宋" w:hAnsi="仿宋" w:eastAsia="仿宋" w:cs="仿宋"/>
                <w:color w:val="auto"/>
                <w:szCs w:val="21"/>
              </w:rPr>
              <w:t>镇人民政府</w:t>
            </w:r>
          </w:p>
        </w:tc>
        <w:tc>
          <w:tcPr>
            <w:tcW w:w="1346" w:type="dxa"/>
            <w:vAlign w:val="center"/>
          </w:tcPr>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 xml:space="preserve">    </w:t>
            </w:r>
          </w:p>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■入户/现场</w:t>
            </w:r>
          </w:p>
        </w:tc>
        <w:tc>
          <w:tcPr>
            <w:tcW w:w="994"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709" w:type="dxa"/>
            <w:vAlign w:val="center"/>
          </w:tcPr>
          <w:p>
            <w:pPr>
              <w:widowControl/>
              <w:spacing w:line="360" w:lineRule="exact"/>
              <w:rPr>
                <w:rFonts w:ascii="仿宋" w:hAnsi="仿宋" w:eastAsia="仿宋" w:cs="仿宋"/>
                <w:color w:val="auto"/>
                <w:sz w:val="18"/>
                <w:szCs w:val="18"/>
              </w:rPr>
            </w:pPr>
          </w:p>
        </w:tc>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1062" w:type="dxa"/>
            <w:vAlign w:val="center"/>
          </w:tcPr>
          <w:p>
            <w:pPr>
              <w:widowControl/>
              <w:spacing w:line="360" w:lineRule="exact"/>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2" w:hRule="atLeast"/>
          <w:tblHeader/>
          <w:jc w:val="center"/>
        </w:trPr>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7</w:t>
            </w:r>
          </w:p>
        </w:tc>
        <w:tc>
          <w:tcPr>
            <w:tcW w:w="889" w:type="dxa"/>
            <w:vMerge w:val="continue"/>
            <w:vAlign w:val="center"/>
          </w:tcPr>
          <w:p>
            <w:pPr>
              <w:widowControl/>
              <w:spacing w:line="360" w:lineRule="exact"/>
              <w:jc w:val="center"/>
              <w:textAlignment w:val="center"/>
              <w:rPr>
                <w:rFonts w:ascii="仿宋" w:hAnsi="仿宋" w:eastAsia="仿宋" w:cs="仿宋"/>
                <w:color w:val="auto"/>
                <w:szCs w:val="21"/>
              </w:rPr>
            </w:pPr>
          </w:p>
        </w:tc>
        <w:tc>
          <w:tcPr>
            <w:tcW w:w="900"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民族成份变更、更正</w:t>
            </w:r>
          </w:p>
        </w:tc>
        <w:tc>
          <w:tcPr>
            <w:tcW w:w="4136"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受理部门：乡镇派出所</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办理条件：符合《中国公民民族成份登记管理办法》（国家民宗委、公安部[2015]2号令，民族成份必须以国家正式认定的民族族称为准，任何人不得以国家未确定的族称作为自己的民族成份</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办理流程：</w:t>
            </w:r>
            <w:r>
              <w:rPr>
                <w:rFonts w:hint="eastAsia" w:ascii="仿宋" w:hAnsi="仿宋" w:eastAsia="仿宋" w:cs="仿宋"/>
                <w:color w:val="auto"/>
                <w:szCs w:val="21"/>
                <w:shd w:val="clear" w:color="auto" w:fill="FFFFFF"/>
              </w:rPr>
              <w:t>申请→受理→审查→办理</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所需材料：</w:t>
            </w:r>
            <w:r>
              <w:rPr>
                <w:rFonts w:hint="eastAsia" w:ascii="仿宋" w:hAnsi="仿宋" w:eastAsia="仿宋" w:cs="仿宋"/>
                <w:color w:val="auto"/>
                <w:szCs w:val="21"/>
                <w:shd w:val="clear" w:color="auto" w:fill="FFFFFF"/>
              </w:rPr>
              <w:t>更改民族成份证明书及本人户口簿（变更民族成份户口登记需提供此材料）</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办理时限：0个工作日</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 xml:space="preserve">收费依据及标准 ：不收费     </w:t>
            </w:r>
          </w:p>
        </w:tc>
        <w:tc>
          <w:tcPr>
            <w:tcW w:w="124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《中国公民民族成份登记管理办法》、《政府信息公开条例》</w:t>
            </w:r>
          </w:p>
        </w:tc>
        <w:tc>
          <w:tcPr>
            <w:tcW w:w="106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形成或者变更之日起20个工作日内予以公开</w:t>
            </w:r>
          </w:p>
        </w:tc>
        <w:tc>
          <w:tcPr>
            <w:tcW w:w="934" w:type="dxa"/>
            <w:vAlign w:val="center"/>
          </w:tcPr>
          <w:p>
            <w:pPr>
              <w:widowControl/>
              <w:spacing w:line="360" w:lineRule="exact"/>
              <w:jc w:val="center"/>
              <w:textAlignment w:val="center"/>
              <w:rPr>
                <w:rFonts w:ascii="仿宋" w:hAnsi="仿宋" w:eastAsia="仿宋" w:cs="仿宋"/>
                <w:color w:val="auto"/>
                <w:szCs w:val="21"/>
              </w:rPr>
            </w:pPr>
            <w:r>
              <w:rPr>
                <w:rFonts w:hint="eastAsia" w:ascii="仿宋" w:hAnsi="仿宋" w:eastAsia="仿宋" w:cs="仿宋"/>
                <w:color w:val="auto"/>
                <w:szCs w:val="21"/>
                <w:lang w:val="en-US" w:eastAsia="zh-CN"/>
              </w:rPr>
              <w:t>大滩</w:t>
            </w:r>
            <w:r>
              <w:rPr>
                <w:rFonts w:hint="eastAsia" w:ascii="仿宋" w:hAnsi="仿宋" w:eastAsia="仿宋" w:cs="仿宋"/>
                <w:color w:val="auto"/>
                <w:szCs w:val="21"/>
              </w:rPr>
              <w:t>镇人民政府</w:t>
            </w:r>
          </w:p>
        </w:tc>
        <w:tc>
          <w:tcPr>
            <w:tcW w:w="1346" w:type="dxa"/>
            <w:vAlign w:val="center"/>
          </w:tcPr>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 xml:space="preserve">   </w:t>
            </w:r>
          </w:p>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■入户/现场</w:t>
            </w:r>
          </w:p>
        </w:tc>
        <w:tc>
          <w:tcPr>
            <w:tcW w:w="994"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709" w:type="dxa"/>
            <w:vAlign w:val="center"/>
          </w:tcPr>
          <w:p>
            <w:pPr>
              <w:widowControl/>
              <w:spacing w:line="360" w:lineRule="exact"/>
              <w:rPr>
                <w:rFonts w:ascii="仿宋" w:hAnsi="仿宋" w:eastAsia="仿宋" w:cs="仿宋"/>
                <w:color w:val="auto"/>
                <w:sz w:val="18"/>
                <w:szCs w:val="18"/>
              </w:rPr>
            </w:pPr>
          </w:p>
        </w:tc>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1062" w:type="dxa"/>
            <w:vAlign w:val="center"/>
          </w:tcPr>
          <w:p>
            <w:pPr>
              <w:widowControl/>
              <w:spacing w:line="360" w:lineRule="exact"/>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7" w:hRule="atLeast"/>
          <w:tblHeader/>
          <w:jc w:val="center"/>
        </w:trPr>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8</w:t>
            </w:r>
          </w:p>
        </w:tc>
        <w:tc>
          <w:tcPr>
            <w:tcW w:w="889" w:type="dxa"/>
            <w:vMerge w:val="restart"/>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暂住登记及居住证管理</w:t>
            </w:r>
          </w:p>
          <w:p>
            <w:pPr>
              <w:widowControl/>
              <w:spacing w:line="360" w:lineRule="exact"/>
              <w:textAlignment w:val="center"/>
              <w:rPr>
                <w:rFonts w:ascii="仿宋" w:hAnsi="仿宋" w:eastAsia="仿宋" w:cs="仿宋"/>
                <w:color w:val="auto"/>
                <w:szCs w:val="21"/>
              </w:rPr>
            </w:pPr>
          </w:p>
        </w:tc>
        <w:tc>
          <w:tcPr>
            <w:tcW w:w="900"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暂住登记</w:t>
            </w:r>
          </w:p>
        </w:tc>
        <w:tc>
          <w:tcPr>
            <w:tcW w:w="4136"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受理部门：乡镇派出所</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办理条件：公民离开常住户口所在地，到其他城市居住半年以上，符合有合法稳定就业、合法稳定住所、满足条件之一的，可以按规定申领居住证</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办理流程：</w:t>
            </w:r>
            <w:r>
              <w:rPr>
                <w:rFonts w:hint="eastAsia" w:ascii="仿宋" w:hAnsi="仿宋" w:eastAsia="仿宋" w:cs="仿宋"/>
                <w:color w:val="auto"/>
                <w:szCs w:val="21"/>
                <w:shd w:val="clear" w:color="auto" w:fill="FFFFFF"/>
              </w:rPr>
              <w:t>申请→受理→审查→办理</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所需材料：</w:t>
            </w:r>
          </w:p>
          <w:p>
            <w:pPr>
              <w:widowControl/>
              <w:numPr>
                <w:ilvl w:val="0"/>
                <w:numId w:val="1"/>
              </w:numPr>
              <w:spacing w:line="360" w:lineRule="exact"/>
              <w:textAlignment w:val="center"/>
              <w:rPr>
                <w:rFonts w:ascii="仿宋" w:hAnsi="仿宋" w:eastAsia="仿宋" w:cs="仿宋"/>
                <w:color w:val="auto"/>
                <w:szCs w:val="21"/>
                <w:shd w:val="clear" w:color="auto" w:fill="FFFFFF"/>
              </w:rPr>
            </w:pPr>
            <w:r>
              <w:rPr>
                <w:rFonts w:hint="eastAsia" w:ascii="仿宋" w:hAnsi="仿宋" w:eastAsia="仿宋" w:cs="仿宋"/>
                <w:color w:val="auto"/>
                <w:szCs w:val="21"/>
                <w:shd w:val="clear" w:color="auto" w:fill="FFFFFF"/>
              </w:rPr>
              <w:t>居民身份证2、房屋产权证明材料（居住自有住房申请人提供）3、 房屋租赁合同（租赁住宅用房的申请人提交）4、就业证明（连续就业的申请人提供，包括录用或聘用通知书；劳动合同书和近6个月连续缴纳城镇职工社保清单）5、就读证明（学生申请人提交）</w:t>
            </w:r>
            <w:r>
              <w:rPr>
                <w:rFonts w:hint="eastAsia" w:ascii="仿宋" w:hAnsi="仿宋" w:eastAsia="仿宋" w:cs="仿宋"/>
                <w:color w:val="auto"/>
                <w:szCs w:val="21"/>
              </w:rPr>
              <w:t>6、</w:t>
            </w:r>
            <w:r>
              <w:rPr>
                <w:rFonts w:hint="eastAsia" w:ascii="仿宋" w:hAnsi="仿宋" w:eastAsia="仿宋" w:cs="仿宋"/>
                <w:color w:val="auto"/>
                <w:szCs w:val="21"/>
                <w:shd w:val="clear" w:color="auto" w:fill="FFFFFF"/>
              </w:rPr>
              <w:t>居住证申领表7、工商营业执照（连续就业中从事生产经营的申请人提供）8、 房屋登记备案凭证（办理了房屋租赁登记备案的申请人提供）9、用人单位或学校的住宿证明（住单位或学校宿舍的申请人提供）10、本人照片1张11、学生证（连续就读申请人提供）12、商品房买卖合同及契税完税证明（暂未取得产权证的连续居住类申请人提供）13、各市（州）人民政府结合本地实际要求提交的其他材料</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办理时限：无</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 xml:space="preserve">收费依据及标准 ：不收费     </w:t>
            </w:r>
          </w:p>
          <w:p>
            <w:pPr>
              <w:widowControl/>
              <w:spacing w:line="360" w:lineRule="exact"/>
              <w:textAlignment w:val="center"/>
              <w:rPr>
                <w:rFonts w:ascii="仿宋" w:hAnsi="仿宋" w:eastAsia="仿宋" w:cs="仿宋"/>
                <w:color w:val="auto"/>
                <w:szCs w:val="21"/>
              </w:rPr>
            </w:pPr>
          </w:p>
        </w:tc>
        <w:tc>
          <w:tcPr>
            <w:tcW w:w="124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《户口登记条例》、《政府信息公开条例》</w:t>
            </w:r>
          </w:p>
        </w:tc>
        <w:tc>
          <w:tcPr>
            <w:tcW w:w="106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形成或者变更之日起20个工作日内予以公开</w:t>
            </w:r>
          </w:p>
        </w:tc>
        <w:tc>
          <w:tcPr>
            <w:tcW w:w="934" w:type="dxa"/>
            <w:vAlign w:val="center"/>
          </w:tcPr>
          <w:p>
            <w:pPr>
              <w:widowControl/>
              <w:spacing w:line="360" w:lineRule="exact"/>
              <w:jc w:val="center"/>
              <w:textAlignment w:val="center"/>
              <w:rPr>
                <w:rFonts w:ascii="仿宋" w:hAnsi="仿宋" w:eastAsia="仿宋" w:cs="仿宋"/>
                <w:color w:val="auto"/>
                <w:szCs w:val="21"/>
              </w:rPr>
            </w:pPr>
            <w:r>
              <w:rPr>
                <w:rFonts w:hint="eastAsia" w:ascii="仿宋" w:hAnsi="仿宋" w:eastAsia="仿宋" w:cs="仿宋"/>
                <w:color w:val="auto"/>
                <w:szCs w:val="21"/>
                <w:lang w:val="en-US" w:eastAsia="zh-CN"/>
              </w:rPr>
              <w:t>大滩</w:t>
            </w:r>
            <w:r>
              <w:rPr>
                <w:rFonts w:hint="eastAsia" w:ascii="仿宋" w:hAnsi="仿宋" w:eastAsia="仿宋" w:cs="仿宋"/>
                <w:color w:val="auto"/>
                <w:szCs w:val="21"/>
              </w:rPr>
              <w:t>镇人民政府</w:t>
            </w:r>
          </w:p>
        </w:tc>
        <w:tc>
          <w:tcPr>
            <w:tcW w:w="1346" w:type="dxa"/>
            <w:vAlign w:val="center"/>
          </w:tcPr>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 xml:space="preserve">    </w:t>
            </w:r>
          </w:p>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■入户/现场</w:t>
            </w:r>
          </w:p>
        </w:tc>
        <w:tc>
          <w:tcPr>
            <w:tcW w:w="994"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709" w:type="dxa"/>
            <w:vAlign w:val="center"/>
          </w:tcPr>
          <w:p>
            <w:pPr>
              <w:widowControl/>
              <w:spacing w:line="360" w:lineRule="exact"/>
              <w:rPr>
                <w:rFonts w:ascii="仿宋" w:hAnsi="仿宋" w:eastAsia="仿宋" w:cs="仿宋"/>
                <w:color w:val="auto"/>
                <w:sz w:val="18"/>
                <w:szCs w:val="18"/>
              </w:rPr>
            </w:pPr>
          </w:p>
        </w:tc>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1062" w:type="dxa"/>
            <w:vAlign w:val="center"/>
          </w:tcPr>
          <w:p>
            <w:pPr>
              <w:widowControl/>
              <w:spacing w:line="360" w:lineRule="exact"/>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2" w:hRule="atLeast"/>
          <w:tblHeader/>
          <w:jc w:val="center"/>
        </w:trPr>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9</w:t>
            </w:r>
          </w:p>
        </w:tc>
        <w:tc>
          <w:tcPr>
            <w:tcW w:w="889" w:type="dxa"/>
            <w:vMerge w:val="continue"/>
            <w:vAlign w:val="center"/>
          </w:tcPr>
          <w:p>
            <w:pPr>
              <w:widowControl/>
              <w:spacing w:line="360" w:lineRule="exact"/>
              <w:jc w:val="center"/>
              <w:textAlignment w:val="center"/>
              <w:rPr>
                <w:rFonts w:ascii="仿宋" w:hAnsi="仿宋" w:eastAsia="仿宋" w:cs="仿宋"/>
                <w:color w:val="auto"/>
                <w:szCs w:val="21"/>
              </w:rPr>
            </w:pPr>
          </w:p>
        </w:tc>
        <w:tc>
          <w:tcPr>
            <w:tcW w:w="900"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居住证申领</w:t>
            </w:r>
          </w:p>
        </w:tc>
        <w:tc>
          <w:tcPr>
            <w:tcW w:w="4136"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受理部门：乡镇派出所</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办理条件：公民离开常住户口所在地，到其他城市居住半年以上，符合有合法稳定就业、合法稳定住所、满足条件之一的，可以按规定申领居住证</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办理流程：</w:t>
            </w:r>
            <w:r>
              <w:rPr>
                <w:rFonts w:hint="eastAsia" w:ascii="仿宋" w:hAnsi="仿宋" w:eastAsia="仿宋" w:cs="仿宋"/>
                <w:color w:val="auto"/>
                <w:szCs w:val="21"/>
                <w:shd w:val="clear" w:color="auto" w:fill="FFFFFF"/>
              </w:rPr>
              <w:t>申请→受理→审查→办理</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 xml:space="preserve">所需材料： </w:t>
            </w:r>
          </w:p>
          <w:p>
            <w:pPr>
              <w:widowControl/>
              <w:spacing w:line="360" w:lineRule="exact"/>
              <w:textAlignment w:val="center"/>
              <w:rPr>
                <w:rFonts w:ascii="仿宋" w:hAnsi="仿宋" w:eastAsia="仿宋" w:cs="仿宋"/>
                <w:color w:val="auto"/>
                <w:szCs w:val="21"/>
                <w:shd w:val="clear" w:color="auto" w:fill="FFFFFF"/>
              </w:rPr>
            </w:pPr>
            <w:r>
              <w:rPr>
                <w:rFonts w:hint="eastAsia" w:ascii="仿宋" w:hAnsi="仿宋" w:eastAsia="仿宋" w:cs="仿宋"/>
                <w:color w:val="auto"/>
                <w:szCs w:val="21"/>
              </w:rPr>
              <w:t>1、</w:t>
            </w:r>
            <w:r>
              <w:rPr>
                <w:rFonts w:hint="eastAsia" w:ascii="仿宋" w:hAnsi="仿宋" w:eastAsia="仿宋" w:cs="仿宋"/>
                <w:color w:val="auto"/>
                <w:szCs w:val="21"/>
                <w:shd w:val="clear" w:color="auto" w:fill="FFFFFF"/>
              </w:rPr>
              <w:t>居民身份证2、房屋产权证明材料（居住自有住房申请人提供）3、 房屋租赁合同（租赁住宅用房的申请人提交）4、就业证明（连续就业的申请人提供，包括录用或聘用通知书；劳动合同书和近6个月连续缴纳城镇职工社保清单）5、就读证明（学生申请人提交）</w:t>
            </w:r>
            <w:r>
              <w:rPr>
                <w:rFonts w:hint="eastAsia" w:ascii="仿宋" w:hAnsi="仿宋" w:eastAsia="仿宋" w:cs="仿宋"/>
                <w:color w:val="auto"/>
                <w:szCs w:val="21"/>
              </w:rPr>
              <w:t>6、</w:t>
            </w:r>
            <w:r>
              <w:rPr>
                <w:rFonts w:hint="eastAsia" w:ascii="仿宋" w:hAnsi="仿宋" w:eastAsia="仿宋" w:cs="仿宋"/>
                <w:color w:val="auto"/>
                <w:szCs w:val="21"/>
                <w:shd w:val="clear" w:color="auto" w:fill="FFFFFF"/>
              </w:rPr>
              <w:t>居住证申领表7、工商营业执照（连续就业中从事生产经营的申请人提供）8、 房屋登记备案凭证（办理了房屋租赁登记备案的申请人提供）9、用人单位或学校的住宿证明（住单位或学校宿舍的申请人提供）10、本人照片1张11、学生证（连续就读申请人提供）12、商品房买卖合同及契税完税证明（暂未取得产权证的连续居住类申请人提供）13、各市（州）人民政府结合本地实际要求提交的其他材料</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办理时限：无</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 xml:space="preserve">收费依据及标准 ：不收费       </w:t>
            </w:r>
          </w:p>
          <w:p>
            <w:pPr>
              <w:widowControl/>
              <w:spacing w:line="360" w:lineRule="exact"/>
              <w:textAlignment w:val="center"/>
              <w:rPr>
                <w:rFonts w:ascii="仿宋" w:hAnsi="仿宋" w:eastAsia="仿宋" w:cs="仿宋"/>
                <w:color w:val="auto"/>
                <w:szCs w:val="21"/>
              </w:rPr>
            </w:pP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 xml:space="preserve">    </w:t>
            </w:r>
          </w:p>
        </w:tc>
        <w:tc>
          <w:tcPr>
            <w:tcW w:w="124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《居住证暂行条例》、《政府信息公开条例》</w:t>
            </w:r>
          </w:p>
        </w:tc>
        <w:tc>
          <w:tcPr>
            <w:tcW w:w="106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形成或者变更之日起20个工作日内予以公开</w:t>
            </w:r>
          </w:p>
        </w:tc>
        <w:tc>
          <w:tcPr>
            <w:tcW w:w="934" w:type="dxa"/>
            <w:vAlign w:val="center"/>
          </w:tcPr>
          <w:p>
            <w:pPr>
              <w:widowControl/>
              <w:spacing w:line="360" w:lineRule="exact"/>
              <w:jc w:val="center"/>
              <w:textAlignment w:val="center"/>
              <w:rPr>
                <w:rFonts w:ascii="仿宋" w:hAnsi="仿宋" w:eastAsia="仿宋" w:cs="仿宋"/>
                <w:color w:val="auto"/>
                <w:szCs w:val="21"/>
              </w:rPr>
            </w:pPr>
            <w:r>
              <w:rPr>
                <w:rFonts w:hint="eastAsia" w:ascii="仿宋" w:hAnsi="仿宋" w:eastAsia="仿宋" w:cs="仿宋"/>
                <w:color w:val="auto"/>
                <w:szCs w:val="21"/>
                <w:lang w:val="en-US" w:eastAsia="zh-CN"/>
              </w:rPr>
              <w:t>大滩</w:t>
            </w:r>
            <w:r>
              <w:rPr>
                <w:rFonts w:hint="eastAsia" w:ascii="仿宋" w:hAnsi="仿宋" w:eastAsia="仿宋" w:cs="仿宋"/>
                <w:color w:val="auto"/>
                <w:szCs w:val="21"/>
              </w:rPr>
              <w:t>镇人民政府</w:t>
            </w:r>
          </w:p>
        </w:tc>
        <w:tc>
          <w:tcPr>
            <w:tcW w:w="1346" w:type="dxa"/>
            <w:vAlign w:val="center"/>
          </w:tcPr>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 xml:space="preserve">    </w:t>
            </w:r>
          </w:p>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■入户/现场</w:t>
            </w:r>
          </w:p>
        </w:tc>
        <w:tc>
          <w:tcPr>
            <w:tcW w:w="994"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709" w:type="dxa"/>
            <w:vAlign w:val="center"/>
          </w:tcPr>
          <w:p>
            <w:pPr>
              <w:widowControl/>
              <w:spacing w:line="360" w:lineRule="exact"/>
              <w:rPr>
                <w:rFonts w:ascii="仿宋" w:hAnsi="仿宋" w:eastAsia="仿宋" w:cs="仿宋"/>
                <w:color w:val="auto"/>
                <w:sz w:val="18"/>
                <w:szCs w:val="18"/>
              </w:rPr>
            </w:pPr>
          </w:p>
        </w:tc>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1062" w:type="dxa"/>
            <w:vAlign w:val="center"/>
          </w:tcPr>
          <w:p>
            <w:pPr>
              <w:widowControl/>
              <w:spacing w:line="360" w:lineRule="exact"/>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2" w:hRule="atLeast"/>
          <w:tblHeader/>
          <w:jc w:val="center"/>
        </w:trPr>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10</w:t>
            </w:r>
          </w:p>
        </w:tc>
        <w:tc>
          <w:tcPr>
            <w:tcW w:w="889" w:type="dxa"/>
            <w:vMerge w:val="continue"/>
            <w:vAlign w:val="center"/>
          </w:tcPr>
          <w:p>
            <w:pPr>
              <w:widowControl/>
              <w:spacing w:line="360" w:lineRule="exact"/>
              <w:textAlignment w:val="center"/>
              <w:rPr>
                <w:rFonts w:ascii="仿宋" w:hAnsi="仿宋" w:eastAsia="仿宋" w:cs="仿宋"/>
                <w:color w:val="auto"/>
                <w:szCs w:val="21"/>
              </w:rPr>
            </w:pPr>
          </w:p>
        </w:tc>
        <w:tc>
          <w:tcPr>
            <w:tcW w:w="900"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居住证换、补领</w:t>
            </w:r>
          </w:p>
        </w:tc>
        <w:tc>
          <w:tcPr>
            <w:tcW w:w="4136"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受理部门：乡镇派出所</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办理条件：公民离开常住户口所在地，到其他城市居住半年以上，符合有合法稳定就业、合法稳定住所、满足条件之一的，可以按规定申领居住证</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办理流程：</w:t>
            </w:r>
            <w:r>
              <w:rPr>
                <w:rFonts w:hint="eastAsia" w:ascii="仿宋" w:hAnsi="仿宋" w:eastAsia="仿宋" w:cs="仿宋"/>
                <w:color w:val="auto"/>
                <w:szCs w:val="21"/>
                <w:shd w:val="clear" w:color="auto" w:fill="FFFFFF"/>
              </w:rPr>
              <w:t>申请→受理→审查→办理</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所需材料：</w:t>
            </w:r>
          </w:p>
          <w:p>
            <w:pPr>
              <w:widowControl/>
              <w:spacing w:line="360" w:lineRule="exact"/>
              <w:textAlignment w:val="center"/>
              <w:rPr>
                <w:rFonts w:ascii="仿宋" w:hAnsi="仿宋" w:eastAsia="仿宋" w:cs="仿宋"/>
                <w:color w:val="auto"/>
                <w:szCs w:val="21"/>
                <w:shd w:val="clear" w:color="auto" w:fill="FFFFFF"/>
              </w:rPr>
            </w:pPr>
            <w:r>
              <w:rPr>
                <w:rFonts w:hint="eastAsia" w:ascii="仿宋" w:hAnsi="仿宋" w:eastAsia="仿宋" w:cs="仿宋"/>
                <w:color w:val="auto"/>
                <w:szCs w:val="21"/>
                <w:shd w:val="clear" w:color="auto" w:fill="FFFFFF"/>
              </w:rPr>
              <w:t>1、居民身份证2、房屋产权证明材料（居住自有住房申请人提供）3、 房屋租赁合同（租赁住宅用房的申请人提交）4、就业证明（连续就业的申请人提供，包括录用或聘用通知书；劳动合同书和近6个月连续缴纳城镇职工社保清单）5、就读证明（学生申请人提交）</w:t>
            </w:r>
            <w:r>
              <w:rPr>
                <w:rFonts w:hint="eastAsia" w:ascii="仿宋" w:hAnsi="仿宋" w:eastAsia="仿宋" w:cs="仿宋"/>
                <w:color w:val="auto"/>
                <w:szCs w:val="21"/>
              </w:rPr>
              <w:t>6、</w:t>
            </w:r>
            <w:r>
              <w:rPr>
                <w:rFonts w:hint="eastAsia" w:ascii="仿宋" w:hAnsi="仿宋" w:eastAsia="仿宋" w:cs="仿宋"/>
                <w:color w:val="auto"/>
                <w:szCs w:val="21"/>
                <w:shd w:val="clear" w:color="auto" w:fill="FFFFFF"/>
              </w:rPr>
              <w:t>居住证申领表7、工商营业执照（连续就业中从事生产经营的申请人提供）8、 房屋登记备案凭证（办理了房屋租赁登记备案的申请人提供）9、用人单位或学校的住宿证明（住单位或学校宿舍的申请人提供）10、本人照片1张11、学生证（连续就读申请人提供）12、商品房买卖合同及契税完税证明（暂未取得产权证的连续居住类申请人提供）13、各市（州）人民政府结合本地实际要求提交的其他材料</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办理时限：无</w:t>
            </w:r>
          </w:p>
          <w:p>
            <w:pPr>
              <w:widowControl/>
              <w:spacing w:line="360" w:lineRule="exact"/>
              <w:textAlignment w:val="center"/>
              <w:rPr>
                <w:rFonts w:ascii="仿宋" w:hAnsi="仿宋" w:eastAsia="仿宋" w:cs="仿宋"/>
                <w:color w:val="auto"/>
                <w:sz w:val="18"/>
                <w:szCs w:val="18"/>
              </w:rPr>
            </w:pPr>
            <w:r>
              <w:rPr>
                <w:rFonts w:hint="eastAsia" w:ascii="仿宋" w:hAnsi="仿宋" w:eastAsia="仿宋" w:cs="仿宋"/>
                <w:color w:val="auto"/>
                <w:szCs w:val="21"/>
              </w:rPr>
              <w:t xml:space="preserve">收费依据及标准 ：不收费   </w:t>
            </w:r>
            <w:r>
              <w:rPr>
                <w:rFonts w:hint="eastAsia" w:ascii="仿宋" w:hAnsi="仿宋" w:eastAsia="仿宋" w:cs="仿宋"/>
                <w:color w:val="auto"/>
                <w:sz w:val="18"/>
                <w:szCs w:val="18"/>
              </w:rPr>
              <w:t xml:space="preserve">  </w:t>
            </w:r>
          </w:p>
          <w:p>
            <w:pPr>
              <w:widowControl/>
              <w:spacing w:line="360" w:lineRule="exact"/>
              <w:textAlignment w:val="center"/>
              <w:rPr>
                <w:rFonts w:ascii="仿宋" w:hAnsi="仿宋" w:eastAsia="仿宋" w:cs="仿宋"/>
                <w:color w:val="auto"/>
                <w:szCs w:val="21"/>
              </w:rPr>
            </w:pPr>
          </w:p>
          <w:p>
            <w:pPr>
              <w:widowControl/>
              <w:spacing w:line="360" w:lineRule="exact"/>
              <w:textAlignment w:val="center"/>
              <w:rPr>
                <w:rFonts w:ascii="仿宋" w:hAnsi="仿宋" w:eastAsia="仿宋" w:cs="仿宋"/>
                <w:color w:val="auto"/>
                <w:szCs w:val="21"/>
              </w:rPr>
            </w:pPr>
          </w:p>
          <w:p>
            <w:pPr>
              <w:widowControl/>
              <w:spacing w:line="360" w:lineRule="exact"/>
              <w:textAlignment w:val="center"/>
              <w:rPr>
                <w:rFonts w:ascii="仿宋" w:hAnsi="仿宋" w:eastAsia="仿宋" w:cs="仿宋"/>
                <w:color w:val="auto"/>
                <w:szCs w:val="21"/>
              </w:rPr>
            </w:pPr>
          </w:p>
          <w:p>
            <w:pPr>
              <w:widowControl/>
              <w:spacing w:line="360" w:lineRule="exact"/>
              <w:textAlignment w:val="center"/>
              <w:rPr>
                <w:rFonts w:ascii="仿宋" w:hAnsi="仿宋" w:eastAsia="仿宋" w:cs="仿宋"/>
                <w:color w:val="auto"/>
                <w:szCs w:val="21"/>
              </w:rPr>
            </w:pPr>
          </w:p>
          <w:p>
            <w:pPr>
              <w:widowControl/>
              <w:spacing w:line="360" w:lineRule="exact"/>
              <w:textAlignment w:val="center"/>
              <w:rPr>
                <w:rFonts w:ascii="仿宋" w:hAnsi="仿宋" w:eastAsia="仿宋" w:cs="仿宋"/>
                <w:color w:val="auto"/>
                <w:szCs w:val="21"/>
              </w:rPr>
            </w:pPr>
          </w:p>
          <w:p>
            <w:pPr>
              <w:widowControl/>
              <w:spacing w:line="360" w:lineRule="exact"/>
              <w:textAlignment w:val="center"/>
              <w:rPr>
                <w:rFonts w:ascii="仿宋" w:hAnsi="仿宋" w:eastAsia="仿宋" w:cs="仿宋"/>
                <w:color w:val="auto"/>
                <w:szCs w:val="21"/>
              </w:rPr>
            </w:pPr>
          </w:p>
          <w:p>
            <w:pPr>
              <w:widowControl/>
              <w:spacing w:line="360" w:lineRule="exact"/>
              <w:textAlignment w:val="center"/>
              <w:rPr>
                <w:rFonts w:ascii="仿宋" w:hAnsi="仿宋" w:eastAsia="仿宋" w:cs="仿宋"/>
                <w:color w:val="auto"/>
                <w:szCs w:val="21"/>
              </w:rPr>
            </w:pPr>
          </w:p>
          <w:p>
            <w:pPr>
              <w:widowControl/>
              <w:spacing w:line="360" w:lineRule="exact"/>
              <w:textAlignment w:val="center"/>
              <w:rPr>
                <w:rFonts w:ascii="仿宋" w:hAnsi="仿宋" w:eastAsia="仿宋" w:cs="仿宋"/>
                <w:color w:val="auto"/>
                <w:szCs w:val="21"/>
              </w:rPr>
            </w:pPr>
          </w:p>
          <w:p>
            <w:pPr>
              <w:widowControl/>
              <w:spacing w:line="360" w:lineRule="exact"/>
              <w:textAlignment w:val="center"/>
              <w:rPr>
                <w:rFonts w:ascii="仿宋" w:hAnsi="仿宋" w:eastAsia="仿宋" w:cs="仿宋"/>
                <w:color w:val="auto"/>
                <w:szCs w:val="21"/>
              </w:rPr>
            </w:pPr>
          </w:p>
          <w:p>
            <w:pPr>
              <w:widowControl/>
              <w:spacing w:line="360" w:lineRule="exact"/>
              <w:textAlignment w:val="center"/>
              <w:rPr>
                <w:rFonts w:ascii="仿宋" w:hAnsi="仿宋" w:eastAsia="仿宋" w:cs="仿宋"/>
                <w:color w:val="auto"/>
                <w:szCs w:val="21"/>
              </w:rPr>
            </w:pPr>
          </w:p>
          <w:p>
            <w:pPr>
              <w:widowControl/>
              <w:spacing w:line="360" w:lineRule="exact"/>
              <w:textAlignment w:val="center"/>
              <w:rPr>
                <w:rFonts w:ascii="仿宋" w:hAnsi="仿宋" w:eastAsia="仿宋" w:cs="仿宋"/>
                <w:color w:val="auto"/>
                <w:szCs w:val="21"/>
              </w:rPr>
            </w:pPr>
          </w:p>
          <w:p>
            <w:pPr>
              <w:widowControl/>
              <w:spacing w:line="360" w:lineRule="exact"/>
              <w:textAlignment w:val="center"/>
              <w:rPr>
                <w:rFonts w:ascii="仿宋" w:hAnsi="仿宋" w:eastAsia="仿宋" w:cs="仿宋"/>
                <w:color w:val="auto"/>
                <w:szCs w:val="21"/>
              </w:rPr>
            </w:pPr>
          </w:p>
          <w:p>
            <w:pPr>
              <w:widowControl/>
              <w:spacing w:line="360" w:lineRule="exact"/>
              <w:textAlignment w:val="center"/>
              <w:rPr>
                <w:rFonts w:ascii="仿宋" w:hAnsi="仿宋" w:eastAsia="仿宋" w:cs="仿宋"/>
                <w:color w:val="auto"/>
                <w:szCs w:val="21"/>
              </w:rPr>
            </w:pPr>
          </w:p>
          <w:p>
            <w:pPr>
              <w:widowControl/>
              <w:spacing w:line="360" w:lineRule="exact"/>
              <w:textAlignment w:val="center"/>
              <w:rPr>
                <w:rFonts w:ascii="仿宋" w:hAnsi="仿宋" w:eastAsia="仿宋" w:cs="仿宋"/>
                <w:color w:val="auto"/>
                <w:szCs w:val="21"/>
              </w:rPr>
            </w:pPr>
          </w:p>
          <w:p>
            <w:pPr>
              <w:widowControl/>
              <w:spacing w:line="360" w:lineRule="exact"/>
              <w:textAlignment w:val="center"/>
              <w:rPr>
                <w:rFonts w:ascii="仿宋" w:hAnsi="仿宋" w:eastAsia="仿宋" w:cs="仿宋"/>
                <w:color w:val="auto"/>
                <w:szCs w:val="21"/>
              </w:rPr>
            </w:pPr>
          </w:p>
        </w:tc>
        <w:tc>
          <w:tcPr>
            <w:tcW w:w="124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《居住证暂行条例》、《政府信息公开条例》</w:t>
            </w:r>
          </w:p>
        </w:tc>
        <w:tc>
          <w:tcPr>
            <w:tcW w:w="106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形成或者变更之日起20个工作日内予以公开</w:t>
            </w:r>
          </w:p>
        </w:tc>
        <w:tc>
          <w:tcPr>
            <w:tcW w:w="934" w:type="dxa"/>
            <w:vAlign w:val="center"/>
          </w:tcPr>
          <w:p>
            <w:pPr>
              <w:widowControl/>
              <w:spacing w:line="360" w:lineRule="exact"/>
              <w:jc w:val="center"/>
              <w:textAlignment w:val="center"/>
              <w:rPr>
                <w:rFonts w:ascii="仿宋" w:hAnsi="仿宋" w:eastAsia="仿宋" w:cs="仿宋"/>
                <w:color w:val="auto"/>
                <w:szCs w:val="21"/>
              </w:rPr>
            </w:pPr>
            <w:r>
              <w:rPr>
                <w:rFonts w:hint="eastAsia" w:ascii="仿宋" w:hAnsi="仿宋" w:eastAsia="仿宋" w:cs="仿宋"/>
                <w:color w:val="auto"/>
                <w:szCs w:val="21"/>
                <w:lang w:val="en-US" w:eastAsia="zh-CN"/>
              </w:rPr>
              <w:t>大滩</w:t>
            </w:r>
            <w:r>
              <w:rPr>
                <w:rFonts w:hint="eastAsia" w:ascii="仿宋" w:hAnsi="仿宋" w:eastAsia="仿宋" w:cs="仿宋"/>
                <w:color w:val="auto"/>
                <w:szCs w:val="21"/>
              </w:rPr>
              <w:t>镇人民政府</w:t>
            </w:r>
          </w:p>
        </w:tc>
        <w:tc>
          <w:tcPr>
            <w:tcW w:w="1346" w:type="dxa"/>
            <w:vAlign w:val="center"/>
          </w:tcPr>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 xml:space="preserve">   </w:t>
            </w:r>
          </w:p>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■入户/现场</w:t>
            </w:r>
          </w:p>
        </w:tc>
        <w:tc>
          <w:tcPr>
            <w:tcW w:w="994"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709" w:type="dxa"/>
            <w:vAlign w:val="center"/>
          </w:tcPr>
          <w:p>
            <w:pPr>
              <w:widowControl/>
              <w:spacing w:line="360" w:lineRule="exact"/>
              <w:rPr>
                <w:rFonts w:ascii="仿宋" w:hAnsi="仿宋" w:eastAsia="仿宋" w:cs="仿宋"/>
                <w:color w:val="auto"/>
                <w:sz w:val="18"/>
                <w:szCs w:val="18"/>
              </w:rPr>
            </w:pPr>
          </w:p>
        </w:tc>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1062" w:type="dxa"/>
            <w:vAlign w:val="center"/>
          </w:tcPr>
          <w:p>
            <w:pPr>
              <w:widowControl/>
              <w:spacing w:line="360" w:lineRule="exact"/>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11</w:t>
            </w:r>
          </w:p>
        </w:tc>
        <w:tc>
          <w:tcPr>
            <w:tcW w:w="889" w:type="dxa"/>
            <w:vMerge w:val="continue"/>
            <w:vAlign w:val="center"/>
          </w:tcPr>
          <w:p>
            <w:pPr>
              <w:widowControl/>
              <w:spacing w:line="360" w:lineRule="exact"/>
              <w:textAlignment w:val="center"/>
              <w:rPr>
                <w:rFonts w:ascii="仿宋" w:hAnsi="仿宋" w:eastAsia="仿宋" w:cs="仿宋"/>
                <w:color w:val="auto"/>
                <w:szCs w:val="21"/>
              </w:rPr>
            </w:pPr>
          </w:p>
        </w:tc>
        <w:tc>
          <w:tcPr>
            <w:tcW w:w="900"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居住证签注</w:t>
            </w:r>
          </w:p>
        </w:tc>
        <w:tc>
          <w:tcPr>
            <w:tcW w:w="4136"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受理部门：乡镇派出所</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办理条件：公民离开常住户口所在地，到其他城市居住半年以上，符合有合法稳定就业、合法稳定住所、满足条件之一的，可以按规定申领居住证</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办理流程：</w:t>
            </w:r>
            <w:r>
              <w:rPr>
                <w:rFonts w:hint="eastAsia" w:ascii="仿宋" w:hAnsi="仿宋" w:eastAsia="仿宋" w:cs="仿宋"/>
                <w:color w:val="auto"/>
                <w:szCs w:val="21"/>
                <w:shd w:val="clear" w:color="auto" w:fill="FFFFFF"/>
              </w:rPr>
              <w:t>申请→受理→审查→办理</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所需材料：</w:t>
            </w:r>
          </w:p>
          <w:p>
            <w:pPr>
              <w:widowControl/>
              <w:spacing w:line="360" w:lineRule="exact"/>
              <w:textAlignment w:val="center"/>
              <w:rPr>
                <w:rFonts w:ascii="仿宋" w:hAnsi="仿宋" w:eastAsia="仿宋" w:cs="仿宋"/>
                <w:color w:val="auto"/>
                <w:szCs w:val="21"/>
                <w:shd w:val="clear" w:color="auto" w:fill="FFFFFF"/>
              </w:rPr>
            </w:pPr>
            <w:r>
              <w:rPr>
                <w:rFonts w:hint="eastAsia" w:ascii="仿宋" w:hAnsi="仿宋" w:eastAsia="仿宋" w:cs="仿宋"/>
                <w:color w:val="auto"/>
                <w:szCs w:val="21"/>
                <w:shd w:val="clear" w:color="auto" w:fill="FFFFFF"/>
              </w:rPr>
              <w:t>1、居民身份证2、房屋产权证明材料（居住自有住房申请人提供）3、 房屋租赁合同（租赁住宅用房的申请人提交）4、就业证明（连续就业的申请人提供，包括录用或聘用通知书；劳动合同书和近6个月连续缴纳城镇职工社保清单）5、就读证明（学生申请人提交）</w:t>
            </w:r>
            <w:r>
              <w:rPr>
                <w:rFonts w:hint="eastAsia" w:ascii="仿宋" w:hAnsi="仿宋" w:eastAsia="仿宋" w:cs="仿宋"/>
                <w:color w:val="auto"/>
                <w:szCs w:val="21"/>
              </w:rPr>
              <w:t>6、</w:t>
            </w:r>
            <w:r>
              <w:rPr>
                <w:rFonts w:hint="eastAsia" w:ascii="仿宋" w:hAnsi="仿宋" w:eastAsia="仿宋" w:cs="仿宋"/>
                <w:color w:val="auto"/>
                <w:szCs w:val="21"/>
                <w:shd w:val="clear" w:color="auto" w:fill="FFFFFF"/>
              </w:rPr>
              <w:t>居住证申领表7、工商营业执照（连续就业中从事生产经营的申请人提供）8、 房屋登记备案凭证（办理了房屋租赁登记备案的申请人提供）9、用人单位或学校的住宿证明（住单位或学校宿舍的申请人提供）10、本人照片1张11、学生证（连续就读申请人提供）12、商品房买卖合同及契税完税证明（暂未取得产权证的连续居住类申请人提供）13、各市（州）人民政府结合本地实际要求提交的其他材料</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办理时限：无</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 xml:space="preserve">收费依据及标准 ：不收费   </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 xml:space="preserve">  </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 xml:space="preserve">    </w:t>
            </w:r>
          </w:p>
        </w:tc>
        <w:tc>
          <w:tcPr>
            <w:tcW w:w="124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《居住证暂行条例》、《政府信息公开条例》</w:t>
            </w:r>
          </w:p>
        </w:tc>
        <w:tc>
          <w:tcPr>
            <w:tcW w:w="106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形成或者变更之日起20个工作日内予以公开</w:t>
            </w:r>
          </w:p>
        </w:tc>
        <w:tc>
          <w:tcPr>
            <w:tcW w:w="934" w:type="dxa"/>
            <w:vAlign w:val="center"/>
          </w:tcPr>
          <w:p>
            <w:pPr>
              <w:widowControl/>
              <w:spacing w:line="360" w:lineRule="exact"/>
              <w:jc w:val="center"/>
              <w:textAlignment w:val="center"/>
              <w:rPr>
                <w:rFonts w:ascii="仿宋" w:hAnsi="仿宋" w:eastAsia="仿宋" w:cs="仿宋"/>
                <w:color w:val="auto"/>
                <w:szCs w:val="21"/>
              </w:rPr>
            </w:pPr>
            <w:r>
              <w:rPr>
                <w:rFonts w:hint="eastAsia" w:ascii="仿宋" w:hAnsi="仿宋" w:eastAsia="仿宋" w:cs="仿宋"/>
                <w:color w:val="auto"/>
                <w:szCs w:val="21"/>
                <w:lang w:val="en-US" w:eastAsia="zh-CN"/>
              </w:rPr>
              <w:t>大滩</w:t>
            </w:r>
            <w:r>
              <w:rPr>
                <w:rFonts w:hint="eastAsia" w:ascii="仿宋" w:hAnsi="仿宋" w:eastAsia="仿宋" w:cs="仿宋"/>
                <w:color w:val="auto"/>
                <w:szCs w:val="21"/>
              </w:rPr>
              <w:t>镇人民政府</w:t>
            </w:r>
          </w:p>
        </w:tc>
        <w:tc>
          <w:tcPr>
            <w:tcW w:w="1346" w:type="dxa"/>
            <w:vAlign w:val="center"/>
          </w:tcPr>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 xml:space="preserve">    </w:t>
            </w:r>
          </w:p>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■入户/现场</w:t>
            </w:r>
          </w:p>
        </w:tc>
        <w:tc>
          <w:tcPr>
            <w:tcW w:w="994"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709" w:type="dxa"/>
            <w:vAlign w:val="center"/>
          </w:tcPr>
          <w:p>
            <w:pPr>
              <w:widowControl/>
              <w:spacing w:line="360" w:lineRule="exact"/>
              <w:rPr>
                <w:rFonts w:ascii="仿宋" w:hAnsi="仿宋" w:eastAsia="仿宋" w:cs="仿宋"/>
                <w:color w:val="auto"/>
                <w:sz w:val="18"/>
                <w:szCs w:val="18"/>
              </w:rPr>
            </w:pPr>
          </w:p>
        </w:tc>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1062" w:type="dxa"/>
            <w:vAlign w:val="center"/>
          </w:tcPr>
          <w:p>
            <w:pPr>
              <w:widowControl/>
              <w:spacing w:line="360" w:lineRule="exact"/>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6" w:hRule="atLeast"/>
          <w:tblHeader/>
          <w:jc w:val="center"/>
        </w:trPr>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12</w:t>
            </w:r>
          </w:p>
        </w:tc>
        <w:tc>
          <w:tcPr>
            <w:tcW w:w="889" w:type="dxa"/>
            <w:vMerge w:val="restart"/>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居民身份管理</w:t>
            </w:r>
          </w:p>
        </w:tc>
        <w:tc>
          <w:tcPr>
            <w:tcW w:w="900"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居民身份证申领</w:t>
            </w:r>
          </w:p>
        </w:tc>
        <w:tc>
          <w:tcPr>
            <w:tcW w:w="4136"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受理部门：乡镇派出所</w:t>
            </w:r>
          </w:p>
          <w:p>
            <w:pPr>
              <w:spacing w:line="360" w:lineRule="exact"/>
              <w:rPr>
                <w:rFonts w:ascii="仿宋" w:hAnsi="仿宋" w:eastAsia="仿宋" w:cs="仿宋"/>
                <w:color w:val="auto"/>
                <w:szCs w:val="21"/>
              </w:rPr>
            </w:pPr>
            <w:r>
              <w:rPr>
                <w:rFonts w:hint="eastAsia" w:ascii="仿宋" w:hAnsi="仿宋" w:eastAsia="仿宋" w:cs="仿宋"/>
                <w:color w:val="auto"/>
                <w:szCs w:val="21"/>
              </w:rPr>
              <w:t>办理条件：1、中国公民应当自年满十六周岁之日起三个月内，向常住户口所在地的公安机关申请领取居民身份证 2、未满十六周岁的公民，由监护人代为申请领取居民身份证3、居住在中华人民共和国境内的中国公民，在申请领取、换领、补领居民身份证期间，急需使用居民身份证的，可以申领临时居民身份证4、未满十六周岁的公民，由监护人代为申领临时居民身份证</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办理流程：</w:t>
            </w:r>
            <w:r>
              <w:rPr>
                <w:rFonts w:hint="eastAsia" w:ascii="仿宋" w:hAnsi="仿宋" w:eastAsia="仿宋" w:cs="仿宋"/>
                <w:color w:val="auto"/>
                <w:szCs w:val="21"/>
                <w:shd w:val="clear" w:color="auto" w:fill="FFFFFF"/>
              </w:rPr>
              <w:t>申请→受理→审查→办理</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所需材料：1、</w:t>
            </w:r>
            <w:r>
              <w:rPr>
                <w:rFonts w:hint="eastAsia" w:ascii="仿宋" w:hAnsi="仿宋" w:eastAsia="仿宋" w:cs="仿宋"/>
                <w:color w:val="auto"/>
                <w:szCs w:val="21"/>
                <w:shd w:val="clear" w:color="auto" w:fill="FFFFFF"/>
              </w:rPr>
              <w:t>居民户口簿》或 《常住人口登记表》（集体户）原件、居民身份证原件（换证人员）2、人像信息辅助证明材料3、人像信息辅助证明材料</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办理时限：90日个工作日</w:t>
            </w:r>
          </w:p>
          <w:p>
            <w:pPr>
              <w:spacing w:line="360" w:lineRule="exact"/>
              <w:rPr>
                <w:rFonts w:ascii="仿宋" w:hAnsi="仿宋" w:eastAsia="仿宋" w:cs="仿宋"/>
                <w:color w:val="auto"/>
                <w:szCs w:val="21"/>
              </w:rPr>
            </w:pPr>
            <w:r>
              <w:rPr>
                <w:rFonts w:hint="eastAsia" w:ascii="仿宋" w:hAnsi="仿宋" w:eastAsia="仿宋" w:cs="仿宋"/>
                <w:color w:val="auto"/>
                <w:szCs w:val="21"/>
              </w:rPr>
              <w:t xml:space="preserve">收费依据及标准 ：国家发展改革委、财政部关于居民身份证收费标准及有关问题的通知》（发改价格[2003]2322号）规定、每证20元（换领）、每证40元（损坏、丢失补领） 、不收费（首次领居民身份证）       </w:t>
            </w:r>
          </w:p>
        </w:tc>
        <w:tc>
          <w:tcPr>
            <w:tcW w:w="124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《居民身份证法》、《政府信息公开条例》</w:t>
            </w:r>
          </w:p>
        </w:tc>
        <w:tc>
          <w:tcPr>
            <w:tcW w:w="106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形成或者变更之日起20个工作日内予以公开</w:t>
            </w:r>
          </w:p>
        </w:tc>
        <w:tc>
          <w:tcPr>
            <w:tcW w:w="934" w:type="dxa"/>
            <w:vAlign w:val="center"/>
          </w:tcPr>
          <w:p>
            <w:pPr>
              <w:widowControl/>
              <w:spacing w:line="360" w:lineRule="exact"/>
              <w:jc w:val="center"/>
              <w:textAlignment w:val="center"/>
              <w:rPr>
                <w:rFonts w:ascii="仿宋" w:hAnsi="仿宋" w:eastAsia="仿宋" w:cs="仿宋"/>
                <w:color w:val="auto"/>
                <w:szCs w:val="21"/>
              </w:rPr>
            </w:pPr>
            <w:r>
              <w:rPr>
                <w:rFonts w:hint="eastAsia" w:ascii="仿宋" w:hAnsi="仿宋" w:eastAsia="仿宋" w:cs="仿宋"/>
                <w:color w:val="auto"/>
                <w:szCs w:val="21"/>
                <w:lang w:val="en-US" w:eastAsia="zh-CN"/>
              </w:rPr>
              <w:t>大滩</w:t>
            </w:r>
            <w:r>
              <w:rPr>
                <w:rFonts w:hint="eastAsia" w:ascii="仿宋" w:hAnsi="仿宋" w:eastAsia="仿宋" w:cs="仿宋"/>
                <w:color w:val="auto"/>
                <w:szCs w:val="21"/>
              </w:rPr>
              <w:t>镇人民政府</w:t>
            </w:r>
          </w:p>
        </w:tc>
        <w:tc>
          <w:tcPr>
            <w:tcW w:w="1346" w:type="dxa"/>
            <w:vAlign w:val="center"/>
          </w:tcPr>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 xml:space="preserve">    </w:t>
            </w:r>
          </w:p>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■入户/现场</w:t>
            </w:r>
          </w:p>
        </w:tc>
        <w:tc>
          <w:tcPr>
            <w:tcW w:w="994"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709" w:type="dxa"/>
            <w:vAlign w:val="center"/>
          </w:tcPr>
          <w:p>
            <w:pPr>
              <w:widowControl/>
              <w:spacing w:line="360" w:lineRule="exact"/>
              <w:rPr>
                <w:rFonts w:ascii="仿宋" w:hAnsi="仿宋" w:eastAsia="仿宋" w:cs="仿宋"/>
                <w:color w:val="auto"/>
                <w:sz w:val="18"/>
                <w:szCs w:val="18"/>
              </w:rPr>
            </w:pPr>
          </w:p>
        </w:tc>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1062" w:type="dxa"/>
            <w:vAlign w:val="center"/>
          </w:tcPr>
          <w:p>
            <w:pPr>
              <w:widowControl/>
              <w:spacing w:line="360" w:lineRule="exact"/>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8" w:hRule="atLeast"/>
          <w:tblHeader/>
          <w:jc w:val="center"/>
        </w:trPr>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13</w:t>
            </w:r>
          </w:p>
        </w:tc>
        <w:tc>
          <w:tcPr>
            <w:tcW w:w="889" w:type="dxa"/>
            <w:vMerge w:val="continue"/>
            <w:vAlign w:val="center"/>
          </w:tcPr>
          <w:p>
            <w:pPr>
              <w:widowControl/>
              <w:spacing w:line="360" w:lineRule="exact"/>
              <w:jc w:val="center"/>
              <w:textAlignment w:val="center"/>
              <w:rPr>
                <w:rFonts w:ascii="仿宋" w:hAnsi="仿宋" w:eastAsia="仿宋" w:cs="仿宋"/>
                <w:color w:val="auto"/>
                <w:szCs w:val="21"/>
              </w:rPr>
            </w:pPr>
          </w:p>
        </w:tc>
        <w:tc>
          <w:tcPr>
            <w:tcW w:w="900"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居民身份证换、补领</w:t>
            </w:r>
          </w:p>
        </w:tc>
        <w:tc>
          <w:tcPr>
            <w:tcW w:w="4136"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受理部门：乡镇派出所</w:t>
            </w:r>
          </w:p>
          <w:p>
            <w:pPr>
              <w:spacing w:line="360" w:lineRule="exact"/>
              <w:rPr>
                <w:rFonts w:ascii="仿宋" w:hAnsi="仿宋" w:eastAsia="仿宋" w:cs="仿宋"/>
                <w:color w:val="auto"/>
                <w:szCs w:val="21"/>
              </w:rPr>
            </w:pPr>
            <w:r>
              <w:rPr>
                <w:rFonts w:hint="eastAsia" w:ascii="仿宋" w:hAnsi="仿宋" w:eastAsia="仿宋" w:cs="仿宋"/>
                <w:color w:val="auto"/>
                <w:szCs w:val="21"/>
              </w:rPr>
              <w:t>办理条件：1、中国公民应当自年满十六周岁之日起三个月内，向常住户口所在地的公安机关申请领取居民身份证 2、未满十六周岁的公民，由监护人代为申请领取居民身份证3、居住在中华人民共和国境内的中国公民，在申请领取、换领、补领居民身份证期间，急需使用居民身份证的，可以申领临时居民身份证4、未满十六周岁的公民，由监护人代为申领临时居民身份证</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办理流程：</w:t>
            </w:r>
            <w:r>
              <w:rPr>
                <w:rFonts w:hint="eastAsia" w:ascii="仿宋" w:hAnsi="仿宋" w:eastAsia="仿宋" w:cs="仿宋"/>
                <w:color w:val="auto"/>
                <w:szCs w:val="21"/>
                <w:shd w:val="clear" w:color="auto" w:fill="FFFFFF"/>
              </w:rPr>
              <w:t>申请→受理→审查→办理</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所需材料：1、</w:t>
            </w:r>
            <w:r>
              <w:rPr>
                <w:rFonts w:hint="eastAsia" w:ascii="仿宋" w:hAnsi="仿宋" w:eastAsia="仿宋" w:cs="仿宋"/>
                <w:color w:val="auto"/>
                <w:szCs w:val="21"/>
                <w:shd w:val="clear" w:color="auto" w:fill="FFFFFF"/>
              </w:rPr>
              <w:t>居民户口簿》或 《常住人口登记表》（集体户）原件、居民身份证原件（换证人员）2、人像信息辅助证明材料3、人像信息辅助证明材料</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办理时限：90日个工作日</w:t>
            </w:r>
          </w:p>
          <w:p>
            <w:pPr>
              <w:spacing w:line="360" w:lineRule="exact"/>
              <w:rPr>
                <w:rFonts w:ascii="仿宋" w:hAnsi="仿宋" w:eastAsia="仿宋" w:cs="仿宋"/>
                <w:color w:val="auto"/>
                <w:szCs w:val="21"/>
              </w:rPr>
            </w:pPr>
            <w:r>
              <w:rPr>
                <w:rFonts w:hint="eastAsia" w:ascii="仿宋" w:hAnsi="仿宋" w:eastAsia="仿宋" w:cs="仿宋"/>
                <w:color w:val="auto"/>
                <w:szCs w:val="21"/>
              </w:rPr>
              <w:t xml:space="preserve">收费依据及标准 ：国家发展改革委、财政部关于居民身份证收费标准及有关问题的通知》（发改价格[2003]2322号）规定、每证20元（换领）、每证40元（损坏、丢失补领）       </w:t>
            </w:r>
          </w:p>
        </w:tc>
        <w:tc>
          <w:tcPr>
            <w:tcW w:w="124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《居民身份证法》、《政府信息公开条例》</w:t>
            </w:r>
          </w:p>
        </w:tc>
        <w:tc>
          <w:tcPr>
            <w:tcW w:w="106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形成或者变更之日起20个工作日内予以公开</w:t>
            </w:r>
          </w:p>
        </w:tc>
        <w:tc>
          <w:tcPr>
            <w:tcW w:w="934" w:type="dxa"/>
            <w:vAlign w:val="center"/>
          </w:tcPr>
          <w:p>
            <w:pPr>
              <w:widowControl/>
              <w:spacing w:line="360" w:lineRule="exact"/>
              <w:jc w:val="center"/>
              <w:textAlignment w:val="center"/>
              <w:rPr>
                <w:rFonts w:ascii="仿宋" w:hAnsi="仿宋" w:eastAsia="仿宋" w:cs="仿宋"/>
                <w:color w:val="auto"/>
                <w:szCs w:val="21"/>
              </w:rPr>
            </w:pPr>
            <w:r>
              <w:rPr>
                <w:rFonts w:hint="eastAsia" w:ascii="仿宋" w:hAnsi="仿宋" w:eastAsia="仿宋" w:cs="仿宋"/>
                <w:color w:val="auto"/>
                <w:szCs w:val="21"/>
                <w:lang w:val="en-US" w:eastAsia="zh-CN"/>
              </w:rPr>
              <w:t>大滩</w:t>
            </w:r>
            <w:r>
              <w:rPr>
                <w:rFonts w:hint="eastAsia" w:ascii="仿宋" w:hAnsi="仿宋" w:eastAsia="仿宋" w:cs="仿宋"/>
                <w:color w:val="auto"/>
                <w:szCs w:val="21"/>
              </w:rPr>
              <w:t>镇人民政府</w:t>
            </w:r>
          </w:p>
        </w:tc>
        <w:tc>
          <w:tcPr>
            <w:tcW w:w="1346" w:type="dxa"/>
            <w:vAlign w:val="center"/>
          </w:tcPr>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 xml:space="preserve">    </w:t>
            </w:r>
          </w:p>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■入户/现场</w:t>
            </w:r>
          </w:p>
        </w:tc>
        <w:tc>
          <w:tcPr>
            <w:tcW w:w="994"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709" w:type="dxa"/>
            <w:vAlign w:val="center"/>
          </w:tcPr>
          <w:p>
            <w:pPr>
              <w:widowControl/>
              <w:spacing w:line="360" w:lineRule="exact"/>
              <w:rPr>
                <w:rFonts w:ascii="仿宋" w:hAnsi="仿宋" w:eastAsia="仿宋" w:cs="仿宋"/>
                <w:color w:val="auto"/>
                <w:sz w:val="18"/>
                <w:szCs w:val="18"/>
              </w:rPr>
            </w:pPr>
          </w:p>
        </w:tc>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1062" w:type="dxa"/>
            <w:vAlign w:val="center"/>
          </w:tcPr>
          <w:p>
            <w:pPr>
              <w:widowControl/>
              <w:spacing w:line="360" w:lineRule="exact"/>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6" w:hRule="atLeast"/>
          <w:tblHeader/>
          <w:jc w:val="center"/>
        </w:trPr>
        <w:tc>
          <w:tcPr>
            <w:tcW w:w="551" w:type="dxa"/>
            <w:vAlign w:val="center"/>
          </w:tcPr>
          <w:p>
            <w:pPr>
              <w:widowControl/>
              <w:spacing w:line="360" w:lineRule="exact"/>
              <w:jc w:val="center"/>
              <w:textAlignment w:val="center"/>
              <w:rPr>
                <w:rFonts w:ascii="仿宋" w:hAnsi="仿宋" w:eastAsia="仿宋" w:cs="仿宋"/>
                <w:color w:val="auto"/>
                <w:szCs w:val="21"/>
              </w:rPr>
            </w:pPr>
            <w:r>
              <w:rPr>
                <w:rFonts w:hint="eastAsia" w:ascii="仿宋" w:hAnsi="仿宋" w:eastAsia="仿宋" w:cs="仿宋"/>
                <w:color w:val="auto"/>
                <w:szCs w:val="21"/>
              </w:rPr>
              <w:t>14</w:t>
            </w:r>
          </w:p>
        </w:tc>
        <w:tc>
          <w:tcPr>
            <w:tcW w:w="889" w:type="dxa"/>
            <w:vMerge w:val="continue"/>
            <w:vAlign w:val="center"/>
          </w:tcPr>
          <w:p>
            <w:pPr>
              <w:widowControl/>
              <w:spacing w:line="360" w:lineRule="exact"/>
              <w:jc w:val="center"/>
              <w:textAlignment w:val="center"/>
              <w:rPr>
                <w:rFonts w:ascii="仿宋" w:hAnsi="仿宋" w:eastAsia="仿宋" w:cs="仿宋"/>
                <w:color w:val="auto"/>
                <w:szCs w:val="21"/>
              </w:rPr>
            </w:pPr>
          </w:p>
        </w:tc>
        <w:tc>
          <w:tcPr>
            <w:tcW w:w="900"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临时居民身份证申领、换领、补领</w:t>
            </w:r>
          </w:p>
        </w:tc>
        <w:tc>
          <w:tcPr>
            <w:tcW w:w="4136"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受理部门：乡镇派出所</w:t>
            </w:r>
          </w:p>
          <w:p>
            <w:pPr>
              <w:spacing w:line="360" w:lineRule="exact"/>
              <w:rPr>
                <w:rFonts w:ascii="仿宋" w:hAnsi="仿宋" w:eastAsia="仿宋" w:cs="仿宋"/>
                <w:color w:val="auto"/>
                <w:szCs w:val="21"/>
              </w:rPr>
            </w:pPr>
            <w:r>
              <w:rPr>
                <w:rFonts w:hint="eastAsia" w:ascii="仿宋" w:hAnsi="仿宋" w:eastAsia="仿宋" w:cs="仿宋"/>
                <w:color w:val="auto"/>
                <w:szCs w:val="21"/>
              </w:rPr>
              <w:t>办理条件：1、中国公民应当自年满十六周岁之日起三个月内，向常住户口所在地的公安机关申请领取居民身份证 2、未满十六周岁的公民，由监护人代为申请领取居民身份证3、居住在中华人民共和国境内的中国公民，在申请领取、换领、补领居民身份证期间，急需使用居民身份证的，可以申领临时居民身份证4、未满十六周岁的公民，由监护人代为申领临时居民身份证</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办理流程：</w:t>
            </w:r>
            <w:r>
              <w:rPr>
                <w:rFonts w:hint="eastAsia" w:ascii="仿宋" w:hAnsi="仿宋" w:eastAsia="仿宋" w:cs="仿宋"/>
                <w:color w:val="auto"/>
                <w:szCs w:val="21"/>
                <w:shd w:val="clear" w:color="auto" w:fill="FFFFFF"/>
              </w:rPr>
              <w:t>申请→受理→审查→办理</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所需材料：</w:t>
            </w:r>
            <w:r>
              <w:rPr>
                <w:rFonts w:hint="eastAsia" w:ascii="仿宋" w:hAnsi="仿宋" w:eastAsia="仿宋" w:cs="仿宋"/>
                <w:color w:val="auto"/>
                <w:szCs w:val="21"/>
                <w:shd w:val="clear" w:color="auto" w:fill="FFFFFF"/>
              </w:rPr>
              <w:t>《居民户口簿》或 《常住人口登记表》（集体户）原件、居民身份证原件（换证人员）</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办理时限：0个工作日</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收费依据及标准 ：国家发展改革委、财政部关于居民身份证收费标准及有关问题的通知》（发改价格[2003]2322号）规定每证10元</w:t>
            </w:r>
          </w:p>
        </w:tc>
        <w:tc>
          <w:tcPr>
            <w:tcW w:w="124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《临时居民身份证管理办法》、《政府信息公开条例》</w:t>
            </w:r>
          </w:p>
        </w:tc>
        <w:tc>
          <w:tcPr>
            <w:tcW w:w="106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形成或者变更之日起20个工作日内予以公开</w:t>
            </w:r>
          </w:p>
        </w:tc>
        <w:tc>
          <w:tcPr>
            <w:tcW w:w="934" w:type="dxa"/>
            <w:vAlign w:val="center"/>
          </w:tcPr>
          <w:p>
            <w:pPr>
              <w:widowControl/>
              <w:spacing w:line="360" w:lineRule="exact"/>
              <w:jc w:val="center"/>
              <w:textAlignment w:val="center"/>
              <w:rPr>
                <w:rFonts w:ascii="仿宋" w:hAnsi="仿宋" w:eastAsia="仿宋" w:cs="仿宋"/>
                <w:color w:val="auto"/>
                <w:szCs w:val="21"/>
              </w:rPr>
            </w:pPr>
            <w:r>
              <w:rPr>
                <w:rFonts w:hint="eastAsia" w:ascii="仿宋" w:hAnsi="仿宋" w:eastAsia="仿宋" w:cs="仿宋"/>
                <w:color w:val="auto"/>
                <w:szCs w:val="21"/>
                <w:lang w:val="en-US" w:eastAsia="zh-CN"/>
              </w:rPr>
              <w:t>大滩</w:t>
            </w:r>
            <w:r>
              <w:rPr>
                <w:rFonts w:hint="eastAsia" w:ascii="仿宋" w:hAnsi="仿宋" w:eastAsia="仿宋" w:cs="仿宋"/>
                <w:color w:val="auto"/>
                <w:szCs w:val="21"/>
              </w:rPr>
              <w:t>镇人民政府</w:t>
            </w:r>
          </w:p>
        </w:tc>
        <w:tc>
          <w:tcPr>
            <w:tcW w:w="1346" w:type="dxa"/>
            <w:vAlign w:val="center"/>
          </w:tcPr>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 xml:space="preserve">    </w:t>
            </w:r>
          </w:p>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■入户/现场</w:t>
            </w:r>
          </w:p>
          <w:p>
            <w:pPr>
              <w:pStyle w:val="3"/>
              <w:rPr>
                <w:color w:val="auto"/>
              </w:rPr>
            </w:pPr>
          </w:p>
        </w:tc>
        <w:tc>
          <w:tcPr>
            <w:tcW w:w="994"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709" w:type="dxa"/>
            <w:vAlign w:val="center"/>
          </w:tcPr>
          <w:p>
            <w:pPr>
              <w:widowControl/>
              <w:spacing w:line="360" w:lineRule="exact"/>
              <w:rPr>
                <w:rFonts w:ascii="仿宋" w:hAnsi="仿宋" w:eastAsia="仿宋" w:cs="仿宋"/>
                <w:color w:val="auto"/>
                <w:sz w:val="18"/>
                <w:szCs w:val="18"/>
              </w:rPr>
            </w:pPr>
          </w:p>
        </w:tc>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1062" w:type="dxa"/>
            <w:vAlign w:val="center"/>
          </w:tcPr>
          <w:p>
            <w:pPr>
              <w:widowControl/>
              <w:spacing w:line="360" w:lineRule="exact"/>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51" w:type="dxa"/>
            <w:vAlign w:val="center"/>
          </w:tcPr>
          <w:p>
            <w:pPr>
              <w:widowControl/>
              <w:spacing w:line="360" w:lineRule="exact"/>
              <w:jc w:val="center"/>
              <w:textAlignment w:val="center"/>
              <w:rPr>
                <w:rFonts w:ascii="仿宋" w:hAnsi="仿宋" w:eastAsia="仿宋" w:cs="仿宋"/>
                <w:color w:val="auto"/>
                <w:szCs w:val="21"/>
              </w:rPr>
            </w:pPr>
            <w:r>
              <w:rPr>
                <w:rFonts w:hint="eastAsia" w:ascii="仿宋" w:hAnsi="仿宋" w:eastAsia="仿宋" w:cs="仿宋"/>
                <w:color w:val="auto"/>
                <w:szCs w:val="21"/>
              </w:rPr>
              <w:t>15</w:t>
            </w:r>
          </w:p>
        </w:tc>
        <w:tc>
          <w:tcPr>
            <w:tcW w:w="889" w:type="dxa"/>
            <w:vAlign w:val="center"/>
          </w:tcPr>
          <w:p>
            <w:pPr>
              <w:widowControl/>
              <w:spacing w:line="360" w:lineRule="exact"/>
              <w:textAlignment w:val="center"/>
              <w:rPr>
                <w:rFonts w:ascii="仿宋" w:hAnsi="仿宋" w:eastAsia="仿宋" w:cs="仿宋"/>
                <w:color w:val="auto"/>
                <w:szCs w:val="21"/>
              </w:rPr>
            </w:pPr>
          </w:p>
        </w:tc>
        <w:tc>
          <w:tcPr>
            <w:tcW w:w="900"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异地申请换、补领居民身份证</w:t>
            </w:r>
          </w:p>
        </w:tc>
        <w:tc>
          <w:tcPr>
            <w:tcW w:w="4136"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受理部门：乡镇派出所</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 xml:space="preserve">办理条件：在我省合法稳定就业、就学、居住的外省籍居民，申请换领、补领居民身份证，由其常住户口所在地公安机关委托我省居住地公安机关受理居民身份证。 </w:t>
            </w:r>
            <w:r>
              <w:rPr>
                <w:rFonts w:hint="eastAsia" w:ascii="仿宋" w:hAnsi="仿宋" w:eastAsia="仿宋" w:cs="仿宋"/>
                <w:color w:val="auto"/>
                <w:szCs w:val="21"/>
              </w:rPr>
              <w:cr/>
            </w:r>
            <w:r>
              <w:rPr>
                <w:rFonts w:hint="eastAsia" w:ascii="仿宋" w:hAnsi="仿宋" w:eastAsia="仿宋" w:cs="仿宋"/>
                <w:color w:val="auto"/>
                <w:szCs w:val="21"/>
              </w:rPr>
              <w:t>未满十六周岁的公民，由监护人代为申请领取居民身份证</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办理流程：</w:t>
            </w:r>
            <w:r>
              <w:rPr>
                <w:rFonts w:hint="eastAsia" w:ascii="仿宋" w:hAnsi="仿宋" w:eastAsia="仿宋" w:cs="仿宋"/>
                <w:color w:val="auto"/>
                <w:szCs w:val="21"/>
                <w:shd w:val="clear" w:color="auto" w:fill="FFFFFF"/>
              </w:rPr>
              <w:t>申请→受理→审查→办理</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所需材料：1、</w:t>
            </w:r>
            <w:r>
              <w:rPr>
                <w:rFonts w:hint="eastAsia" w:ascii="仿宋" w:hAnsi="仿宋" w:eastAsia="仿宋" w:cs="仿宋"/>
                <w:color w:val="auto"/>
                <w:szCs w:val="21"/>
                <w:shd w:val="clear" w:color="auto" w:fill="FFFFFF"/>
              </w:rPr>
              <w:t>办理了居住证的，持居住证办理。申请换领证件的除提供以上相应材料外，还需提供原居民身份证2、在四川省警务综合平台（一标三实模块）登记为实有人口的，持本人《居民户口簿》或居民身份证办理。申请换领证件的除提供以上相应材料外，还需提供原居民身份证3就业、就学、居住证明。申请换领证件的除提供以上相应材料外，还需提供原居民身份证4、人像信息辅助证明5、人像信息辅助证明</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办理时限：90个工作日</w:t>
            </w:r>
          </w:p>
          <w:p>
            <w:pPr>
              <w:spacing w:line="360" w:lineRule="exact"/>
              <w:rPr>
                <w:rFonts w:ascii="仿宋" w:hAnsi="仿宋" w:eastAsia="仿宋" w:cs="仿宋"/>
                <w:color w:val="auto"/>
                <w:szCs w:val="21"/>
              </w:rPr>
            </w:pPr>
            <w:r>
              <w:rPr>
                <w:rFonts w:hint="eastAsia" w:ascii="仿宋" w:hAnsi="仿宋" w:eastAsia="仿宋" w:cs="仿宋"/>
                <w:color w:val="auto"/>
                <w:szCs w:val="21"/>
              </w:rPr>
              <w:t>收费依据及标准 ：国家发展改革委、财政部关于居民身份证收费标准及有关问题的通知》（发改价格[2003]2322号）规定每证20元（换领）</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每证40元（损坏、丢失补领）</w:t>
            </w:r>
          </w:p>
        </w:tc>
        <w:tc>
          <w:tcPr>
            <w:tcW w:w="124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《居民身份证法》、《公安部关于印发&lt;关于建立居民身份证异地受理挂失申报和丢失招领制度的意见&gt;的通知》、《政府信息公开条例》</w:t>
            </w:r>
          </w:p>
        </w:tc>
        <w:tc>
          <w:tcPr>
            <w:tcW w:w="106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形成或者变更之日起20个工作日内予以公开</w:t>
            </w:r>
          </w:p>
        </w:tc>
        <w:tc>
          <w:tcPr>
            <w:tcW w:w="934" w:type="dxa"/>
            <w:vAlign w:val="center"/>
          </w:tcPr>
          <w:p>
            <w:pPr>
              <w:widowControl/>
              <w:spacing w:line="360" w:lineRule="exact"/>
              <w:jc w:val="center"/>
              <w:textAlignment w:val="center"/>
              <w:rPr>
                <w:rFonts w:ascii="仿宋" w:hAnsi="仿宋" w:eastAsia="仿宋" w:cs="仿宋"/>
                <w:color w:val="auto"/>
                <w:szCs w:val="21"/>
              </w:rPr>
            </w:pPr>
            <w:r>
              <w:rPr>
                <w:rFonts w:hint="eastAsia" w:ascii="仿宋" w:hAnsi="仿宋" w:eastAsia="仿宋" w:cs="仿宋"/>
                <w:color w:val="auto"/>
                <w:szCs w:val="21"/>
                <w:lang w:val="en-US" w:eastAsia="zh-CN"/>
              </w:rPr>
              <w:t>大滩</w:t>
            </w:r>
            <w:r>
              <w:rPr>
                <w:rFonts w:hint="eastAsia" w:ascii="仿宋" w:hAnsi="仿宋" w:eastAsia="仿宋" w:cs="仿宋"/>
                <w:color w:val="auto"/>
                <w:szCs w:val="21"/>
              </w:rPr>
              <w:t>镇人民政府</w:t>
            </w:r>
          </w:p>
        </w:tc>
        <w:tc>
          <w:tcPr>
            <w:tcW w:w="1346" w:type="dxa"/>
            <w:vAlign w:val="center"/>
          </w:tcPr>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 xml:space="preserve">    </w:t>
            </w:r>
          </w:p>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■入户/现场</w:t>
            </w:r>
          </w:p>
        </w:tc>
        <w:tc>
          <w:tcPr>
            <w:tcW w:w="994"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709" w:type="dxa"/>
            <w:vAlign w:val="center"/>
          </w:tcPr>
          <w:p>
            <w:pPr>
              <w:widowControl/>
              <w:spacing w:line="360" w:lineRule="exact"/>
              <w:rPr>
                <w:rFonts w:ascii="仿宋" w:hAnsi="仿宋" w:eastAsia="仿宋" w:cs="仿宋"/>
                <w:color w:val="auto"/>
                <w:sz w:val="18"/>
                <w:szCs w:val="18"/>
              </w:rPr>
            </w:pPr>
          </w:p>
        </w:tc>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1062" w:type="dxa"/>
            <w:vAlign w:val="center"/>
          </w:tcPr>
          <w:p>
            <w:pPr>
              <w:widowControl/>
              <w:spacing w:line="360" w:lineRule="exact"/>
              <w:rPr>
                <w:rFonts w:ascii="仿宋" w:hAnsi="仿宋" w:eastAsia="仿宋" w:cs="仿宋"/>
                <w:color w:val="auto"/>
                <w:sz w:val="18"/>
                <w:szCs w:val="18"/>
              </w:rPr>
            </w:pPr>
          </w:p>
        </w:tc>
      </w:tr>
    </w:tbl>
    <w:p>
      <w:pPr>
        <w:widowControl/>
        <w:jc w:val="both"/>
        <w:rPr>
          <w:rFonts w:hint="eastAsia" w:ascii="方正小标宋简体" w:hAnsi="方正小标宋简体" w:eastAsia="方正小标宋简体" w:cs="方正小标宋简体"/>
          <w:b w:val="0"/>
          <w:bCs w:val="0"/>
          <w:color w:val="auto"/>
          <w:sz w:val="24"/>
          <w:szCs w:val="24"/>
          <w:lang w:val="en-US" w:eastAsia="zh-CN"/>
        </w:rPr>
      </w:pPr>
    </w:p>
    <w:sectPr>
      <w:footerReference r:id="rId6" w:type="first"/>
      <w:footerReference r:id="rId5" w:type="default"/>
      <w:pgSz w:w="16838" w:h="11906" w:orient="landscape"/>
      <w:pgMar w:top="1474" w:right="1247" w:bottom="1417" w:left="1247" w:header="851" w:footer="992" w:gutter="0"/>
      <w:pgNumType w:fmt="decimal" w:start="1"/>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helvetic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Fonts w:hint="eastAsia"/>
      </w:rPr>
    </w:pPr>
  </w:p>
  <w:p>
    <w:pPr>
      <w:pStyle w:val="3"/>
      <w:jc w:val="center"/>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center"/>
                            <w:rPr>
                              <w:rFonts w:hint="eastAsia" w:eastAsia="宋体"/>
                              <w:lang w:val="en-US"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fldChar w:fldCharType="begin"/>
                          </w:r>
                          <w:r>
                            <w:rPr>
                              <w:rStyle w:val="9"/>
                              <w:rFonts w:hint="default" w:ascii="Times New Roman" w:hAnsi="Times New Roman" w:cs="Times New Roman"/>
                              <w:sz w:val="24"/>
                              <w:szCs w:val="24"/>
                            </w:rPr>
                            <w:instrText xml:space="preserve"> PAGE </w:instrText>
                          </w:r>
                          <w:r>
                            <w:rPr>
                              <w:rFonts w:hint="default" w:ascii="Times New Roman" w:hAnsi="Times New Roman" w:cs="Times New Roman"/>
                              <w:sz w:val="24"/>
                              <w:szCs w:val="24"/>
                            </w:rPr>
                            <w:fldChar w:fldCharType="separate"/>
                          </w:r>
                          <w:r>
                            <w:rPr>
                              <w:rStyle w:val="9"/>
                              <w:rFonts w:hint="default" w:ascii="Times New Roman" w:hAnsi="Times New Roman" w:cs="Times New Roman"/>
                              <w:sz w:val="24"/>
                              <w:szCs w:val="24"/>
                            </w:rPr>
                            <w:t>103</w:t>
                          </w:r>
                          <w:r>
                            <w:rPr>
                              <w:rFonts w:hint="default" w:ascii="Times New Roman" w:hAnsi="Times New Roman" w:cs="Times New Roman"/>
                              <w:sz w:val="24"/>
                              <w:szCs w:val="24"/>
                            </w:rPr>
                            <w:fldChar w:fldCharType="end"/>
                          </w:r>
                          <w:r>
                            <w:rPr>
                              <w:rFonts w:hint="eastAsia" w:ascii="Times New Roman" w:hAnsi="Times New Roman" w:cs="Times New Roman"/>
                              <w:sz w:val="24"/>
                              <w:szCs w:val="24"/>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3"/>
                      <w:jc w:val="center"/>
                      <w:rPr>
                        <w:rFonts w:hint="eastAsia" w:eastAsia="宋体"/>
                        <w:lang w:val="en-US"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fldChar w:fldCharType="begin"/>
                    </w:r>
                    <w:r>
                      <w:rPr>
                        <w:rStyle w:val="9"/>
                        <w:rFonts w:hint="default" w:ascii="Times New Roman" w:hAnsi="Times New Roman" w:cs="Times New Roman"/>
                        <w:sz w:val="24"/>
                        <w:szCs w:val="24"/>
                      </w:rPr>
                      <w:instrText xml:space="preserve"> PAGE </w:instrText>
                    </w:r>
                    <w:r>
                      <w:rPr>
                        <w:rFonts w:hint="default" w:ascii="Times New Roman" w:hAnsi="Times New Roman" w:cs="Times New Roman"/>
                        <w:sz w:val="24"/>
                        <w:szCs w:val="24"/>
                      </w:rPr>
                      <w:fldChar w:fldCharType="separate"/>
                    </w:r>
                    <w:r>
                      <w:rPr>
                        <w:rStyle w:val="9"/>
                        <w:rFonts w:hint="default" w:ascii="Times New Roman" w:hAnsi="Times New Roman" w:cs="Times New Roman"/>
                        <w:sz w:val="24"/>
                        <w:szCs w:val="24"/>
                      </w:rPr>
                      <w:t>103</w:t>
                    </w:r>
                    <w:r>
                      <w:rPr>
                        <w:rFonts w:hint="default" w:ascii="Times New Roman" w:hAnsi="Times New Roman" w:cs="Times New Roman"/>
                        <w:sz w:val="24"/>
                        <w:szCs w:val="24"/>
                      </w:rPr>
                      <w:fldChar w:fldCharType="end"/>
                    </w:r>
                    <w:r>
                      <w:rPr>
                        <w:rFonts w:hint="eastAsia" w:ascii="Times New Roman" w:hAnsi="Times New Roman" w:cs="Times New Roman"/>
                        <w:sz w:val="24"/>
                        <w:szCs w:val="24"/>
                        <w:lang w:val="en-US"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528AB7"/>
    <w:multiLevelType w:val="singleLevel"/>
    <w:tmpl w:val="A8528AB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xODVjNGM2Nzg5ZjBmMGU0Y2MzMDYxZmY0OWFmMmUifQ=="/>
  </w:docVars>
  <w:rsids>
    <w:rsidRoot w:val="17977D9A"/>
    <w:rsid w:val="002D269B"/>
    <w:rsid w:val="04EB34FD"/>
    <w:rsid w:val="0679008F"/>
    <w:rsid w:val="06C75E70"/>
    <w:rsid w:val="077F6D90"/>
    <w:rsid w:val="0872408A"/>
    <w:rsid w:val="09E82BFE"/>
    <w:rsid w:val="0A0A00B0"/>
    <w:rsid w:val="0A773AA0"/>
    <w:rsid w:val="0AE562A3"/>
    <w:rsid w:val="0BD672FD"/>
    <w:rsid w:val="0CA24A03"/>
    <w:rsid w:val="0CAE4594"/>
    <w:rsid w:val="0CF711F4"/>
    <w:rsid w:val="0F5A39B5"/>
    <w:rsid w:val="0FEF6BDF"/>
    <w:rsid w:val="10F51F65"/>
    <w:rsid w:val="114875E1"/>
    <w:rsid w:val="119D7928"/>
    <w:rsid w:val="1246606B"/>
    <w:rsid w:val="164E0CC3"/>
    <w:rsid w:val="166C1351"/>
    <w:rsid w:val="17977D9A"/>
    <w:rsid w:val="19684CC1"/>
    <w:rsid w:val="1A9B589D"/>
    <w:rsid w:val="1B777ECA"/>
    <w:rsid w:val="1C8359E7"/>
    <w:rsid w:val="1E7769E3"/>
    <w:rsid w:val="1ED55C96"/>
    <w:rsid w:val="202141F9"/>
    <w:rsid w:val="22436110"/>
    <w:rsid w:val="226A5B37"/>
    <w:rsid w:val="23250E3A"/>
    <w:rsid w:val="23300063"/>
    <w:rsid w:val="2492207B"/>
    <w:rsid w:val="24C464B2"/>
    <w:rsid w:val="2ACC21F5"/>
    <w:rsid w:val="2B0C2F93"/>
    <w:rsid w:val="2B346654"/>
    <w:rsid w:val="2D8E231A"/>
    <w:rsid w:val="2DA61BA5"/>
    <w:rsid w:val="2F4F0435"/>
    <w:rsid w:val="32111337"/>
    <w:rsid w:val="32153D2A"/>
    <w:rsid w:val="32B17670"/>
    <w:rsid w:val="33016EF0"/>
    <w:rsid w:val="363970E8"/>
    <w:rsid w:val="36FB0B63"/>
    <w:rsid w:val="38345799"/>
    <w:rsid w:val="38632173"/>
    <w:rsid w:val="38746C80"/>
    <w:rsid w:val="39063F7D"/>
    <w:rsid w:val="3DA340AD"/>
    <w:rsid w:val="3F0B5072"/>
    <w:rsid w:val="40A621E0"/>
    <w:rsid w:val="42F500EF"/>
    <w:rsid w:val="439F71AD"/>
    <w:rsid w:val="43CA50D2"/>
    <w:rsid w:val="455F5346"/>
    <w:rsid w:val="45CF48FD"/>
    <w:rsid w:val="47065415"/>
    <w:rsid w:val="49952D5B"/>
    <w:rsid w:val="4A727A11"/>
    <w:rsid w:val="4BBE2018"/>
    <w:rsid w:val="4CA25630"/>
    <w:rsid w:val="4D2B30E6"/>
    <w:rsid w:val="4D7649CB"/>
    <w:rsid w:val="4FA5502F"/>
    <w:rsid w:val="51D94C86"/>
    <w:rsid w:val="557C77E2"/>
    <w:rsid w:val="57C47717"/>
    <w:rsid w:val="58EB61BE"/>
    <w:rsid w:val="59091929"/>
    <w:rsid w:val="5CC94030"/>
    <w:rsid w:val="5EB727AE"/>
    <w:rsid w:val="60DC2575"/>
    <w:rsid w:val="623A5FD8"/>
    <w:rsid w:val="639C3B5F"/>
    <w:rsid w:val="6435414E"/>
    <w:rsid w:val="645026DE"/>
    <w:rsid w:val="646F3FAB"/>
    <w:rsid w:val="670F3391"/>
    <w:rsid w:val="6754691A"/>
    <w:rsid w:val="68786D3D"/>
    <w:rsid w:val="68FB4111"/>
    <w:rsid w:val="69837D68"/>
    <w:rsid w:val="6AD20069"/>
    <w:rsid w:val="6CBD30CE"/>
    <w:rsid w:val="6D194D70"/>
    <w:rsid w:val="6E712785"/>
    <w:rsid w:val="6EC53796"/>
    <w:rsid w:val="6F121541"/>
    <w:rsid w:val="6F2F6FE1"/>
    <w:rsid w:val="74A41B92"/>
    <w:rsid w:val="753D2069"/>
    <w:rsid w:val="75AA6588"/>
    <w:rsid w:val="77917FAD"/>
    <w:rsid w:val="780C775B"/>
    <w:rsid w:val="79060D5B"/>
    <w:rsid w:val="79AB16E0"/>
    <w:rsid w:val="79C028D6"/>
    <w:rsid w:val="7BDF858D"/>
    <w:rsid w:val="7C826819"/>
    <w:rsid w:val="7F4A6A57"/>
    <w:rsid w:val="7FBB4177"/>
    <w:rsid w:val="F7FF3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semiHidden/>
    <w:qFormat/>
    <w:uiPriority w:val="0"/>
    <w:pPr>
      <w:tabs>
        <w:tab w:val="right" w:leader="dot" w:pos="14760"/>
      </w:tabs>
      <w:spacing w:line="700" w:lineRule="exact"/>
      <w:ind w:left="359" w:leftChars="171" w:right="332" w:rightChars="158"/>
    </w:p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autoRedefine/>
    <w:qFormat/>
    <w:uiPriority w:val="0"/>
    <w:rPr>
      <w:color w:val="333333"/>
      <w:u w:val="none"/>
    </w:rPr>
  </w:style>
  <w:style w:type="character" w:styleId="11">
    <w:name w:val="Hyperlink"/>
    <w:basedOn w:val="7"/>
    <w:qFormat/>
    <w:uiPriority w:val="0"/>
    <w:rPr>
      <w:color w:val="0000FF"/>
      <w:u w:val="single"/>
    </w:rPr>
  </w:style>
  <w:style w:type="character" w:customStyle="1" w:styleId="12">
    <w:name w:val="font21"/>
    <w:basedOn w:val="7"/>
    <w:qFormat/>
    <w:uiPriority w:val="0"/>
    <w:rPr>
      <w:rFonts w:hint="eastAsia" w:ascii="宋体" w:hAnsi="宋体" w:eastAsia="宋体" w:cs="宋体"/>
      <w:color w:val="000000"/>
      <w:sz w:val="18"/>
      <w:szCs w:val="18"/>
      <w:u w:val="none"/>
    </w:rPr>
  </w:style>
  <w:style w:type="character" w:customStyle="1" w:styleId="13">
    <w:name w:val="layui-layer-tabnow"/>
    <w:basedOn w:val="7"/>
    <w:qFormat/>
    <w:uiPriority w:val="0"/>
    <w:rPr>
      <w:bdr w:val="single" w:color="CCCCCC" w:sz="4" w:space="0"/>
      <w:shd w:val="clear" w:fill="FFFFFF"/>
    </w:rPr>
  </w:style>
  <w:style w:type="character" w:customStyle="1" w:styleId="14">
    <w:name w:val="layui-laypage-curr"/>
    <w:basedOn w:val="7"/>
    <w:qFormat/>
    <w:uiPriority w:val="0"/>
  </w:style>
  <w:style w:type="character" w:customStyle="1" w:styleId="15">
    <w:name w:val="first-child"/>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51</Pages>
  <Words>17990</Words>
  <Characters>18206</Characters>
  <Lines>0</Lines>
  <Paragraphs>0</Paragraphs>
  <TotalTime>54</TotalTime>
  <ScaleCrop>false</ScaleCrop>
  <LinksUpToDate>false</LinksUpToDate>
  <CharactersWithSpaces>18812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2020-07-07T23:05:00Z</dcterms:created>
  <dc:creator>超超</dc:creator>
  <cp:lastModifiedBy>if</cp:lastModifiedBy>
  <dcterms:modified xsi:type="dcterms:W3CDTF">2023-12-28T09:23:20Z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763D499D16D144C6814968D2E7764336_12</vt:lpwstr>
  </property>
</Properties>
</file>