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rPr>
          <w:rFonts w:hint="eastAsia" w:ascii="仿宋_GB2312" w:hAnsi="仿宋_GB2312" w:eastAsia="仿宋_GB2312" w:cs="仿宋_GB2312"/>
          <w:color w:val="auto"/>
          <w:spacing w:val="20"/>
          <w:sz w:val="52"/>
          <w:szCs w:val="5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pacing w:val="20"/>
          <w:sz w:val="80"/>
          <w:szCs w:val="80"/>
        </w:rPr>
      </w:pPr>
      <w:r>
        <w:rPr>
          <w:rFonts w:hint="eastAsia" w:ascii="仿宋_GB2312" w:hAnsi="仿宋_GB2312" w:eastAsia="仿宋_GB2312" w:cs="仿宋_GB2312"/>
          <w:color w:val="auto"/>
          <w:spacing w:val="20"/>
          <w:sz w:val="80"/>
          <w:szCs w:val="80"/>
          <w:lang w:eastAsia="zh-CN"/>
        </w:rPr>
        <w:t>朝天区羊木镇基层</w:t>
      </w:r>
      <w:bookmarkStart w:id="42" w:name="_GoBack"/>
      <w:bookmarkEnd w:id="42"/>
      <w:r>
        <w:rPr>
          <w:rFonts w:hint="eastAsia" w:ascii="仿宋_GB2312" w:hAnsi="仿宋_GB2312" w:eastAsia="仿宋_GB2312" w:cs="仿宋_GB2312"/>
          <w:color w:val="auto"/>
          <w:spacing w:val="20"/>
          <w:sz w:val="80"/>
          <w:szCs w:val="80"/>
        </w:rPr>
        <w:t>政务公开标准目录</w:t>
      </w:r>
    </w:p>
    <w:p>
      <w:pPr>
        <w:spacing w:line="1520" w:lineRule="exact"/>
        <w:rPr>
          <w:rFonts w:hint="eastAsia" w:ascii="仿宋_GB2312" w:hAnsi="仿宋_GB2312" w:eastAsia="仿宋_GB2312" w:cs="仿宋_GB2312"/>
          <w:color w:val="auto"/>
          <w:spacing w:val="20"/>
          <w:sz w:val="52"/>
          <w:szCs w:val="52"/>
        </w:rPr>
      </w:pPr>
    </w:p>
    <w:p>
      <w:pPr>
        <w:jc w:val="center"/>
        <w:rPr>
          <w:rFonts w:hint="eastAsia" w:ascii="仿宋_GB2312" w:hAnsi="仿宋_GB2312" w:eastAsia="仿宋_GB2312" w:cs="仿宋_GB2312"/>
          <w:color w:val="auto"/>
          <w:sz w:val="28"/>
          <w:szCs w:val="28"/>
        </w:rPr>
      </w:pPr>
    </w:p>
    <w:p>
      <w:pPr>
        <w:jc w:val="center"/>
        <w:rPr>
          <w:rFonts w:hint="eastAsia" w:ascii="仿宋_GB2312" w:hAnsi="仿宋_GB2312" w:eastAsia="仿宋_GB2312" w:cs="仿宋_GB2312"/>
          <w:color w:val="auto"/>
          <w:sz w:val="28"/>
          <w:szCs w:val="28"/>
        </w:rPr>
      </w:pPr>
    </w:p>
    <w:p>
      <w:pPr>
        <w:jc w:val="center"/>
        <w:rPr>
          <w:rFonts w:hint="eastAsia" w:ascii="仿宋_GB2312" w:hAnsi="仿宋_GB2312" w:eastAsia="仿宋_GB2312" w:cs="仿宋_GB2312"/>
          <w:color w:val="auto"/>
          <w:sz w:val="28"/>
          <w:szCs w:val="28"/>
        </w:rPr>
      </w:pPr>
    </w:p>
    <w:p>
      <w:pPr>
        <w:jc w:val="cente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48"/>
          <w:szCs w:val="48"/>
        </w:rPr>
      </w:pPr>
    </w:p>
    <w:p>
      <w:pPr>
        <w:jc w:val="center"/>
        <w:rPr>
          <w:rStyle w:val="11"/>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48"/>
          <w:szCs w:val="48"/>
          <w:lang w:val="en-US" w:eastAsia="zh-CN"/>
        </w:rPr>
        <w:t>2024</w:t>
      </w:r>
      <w:r>
        <w:rPr>
          <w:rFonts w:hint="eastAsia" w:ascii="仿宋_GB2312" w:hAnsi="仿宋_GB2312" w:eastAsia="仿宋_GB2312" w:cs="仿宋_GB2312"/>
          <w:color w:val="auto"/>
          <w:sz w:val="48"/>
          <w:szCs w:val="48"/>
        </w:rPr>
        <w:t>年</w:t>
      </w:r>
      <w:r>
        <w:rPr>
          <w:rFonts w:hint="eastAsia" w:ascii="仿宋_GB2312" w:hAnsi="仿宋_GB2312" w:eastAsia="仿宋_GB2312" w:cs="仿宋_GB2312"/>
          <w:color w:val="auto"/>
          <w:sz w:val="48"/>
          <w:szCs w:val="48"/>
          <w:lang w:val="en-US" w:eastAsia="zh-CN"/>
        </w:rPr>
        <w:t>4</w:t>
      </w:r>
      <w:r>
        <w:rPr>
          <w:rFonts w:hint="eastAsia" w:ascii="仿宋_GB2312" w:hAnsi="仿宋_GB2312" w:eastAsia="仿宋_GB2312" w:cs="仿宋_GB2312"/>
          <w:color w:val="auto"/>
          <w:sz w:val="48"/>
          <w:szCs w:val="48"/>
        </w:rPr>
        <w:t>月</w:t>
      </w:r>
    </w:p>
    <w:p>
      <w:pPr>
        <w:rPr>
          <w:rFonts w:hint="eastAsia" w:ascii="仿宋_GB2312" w:hAnsi="仿宋_GB2312" w:eastAsia="仿宋_GB2312" w:cs="仿宋_GB2312"/>
          <w:color w:val="auto"/>
        </w:rPr>
      </w:pPr>
    </w:p>
    <w:p>
      <w:pPr>
        <w:pStyle w:val="6"/>
        <w:tabs>
          <w:tab w:val="right" w:leader="dot" w:pos="14280"/>
          <w:tab w:val="clear" w:pos="14760"/>
        </w:tabs>
        <w:rPr>
          <w:rFonts w:hint="eastAsia" w:ascii="仿宋_GB2312" w:hAnsi="仿宋_GB2312" w:eastAsia="仿宋_GB2312" w:cs="仿宋_GB2312"/>
          <w:color w:val="auto"/>
          <w:sz w:val="30"/>
          <w:szCs w:val="30"/>
        </w:rPr>
        <w:sectPr>
          <w:pgSz w:w="16838" w:h="11906" w:orient="landscape"/>
          <w:pgMar w:top="1474" w:right="1247" w:bottom="1417" w:left="1247" w:header="851" w:footer="992" w:gutter="0"/>
          <w:pgNumType w:fmt="decimal"/>
          <w:cols w:space="720" w:num="1"/>
          <w:titlePg/>
          <w:rtlGutter w:val="0"/>
          <w:docGrid w:type="lines" w:linePitch="312" w:charSpace="0"/>
        </w:sectPr>
      </w:pPr>
    </w:p>
    <w:sdt>
      <w:sdtPr>
        <w:rPr>
          <w:rFonts w:hint="eastAsia" w:ascii="仿宋_GB2312" w:hAnsi="仿宋_GB2312" w:eastAsia="仿宋_GB2312" w:cs="仿宋_GB2312"/>
          <w:kern w:val="2"/>
          <w:sz w:val="21"/>
          <w:szCs w:val="22"/>
          <w:lang w:val="en-US" w:eastAsia="zh-CN" w:bidi="ar-SA"/>
        </w:rPr>
        <w:id w:val="147471412"/>
        <w15:color w:val="DBDBDB"/>
        <w:docPartObj>
          <w:docPartGallery w:val="Table of Contents"/>
          <w:docPartUnique/>
        </w:docPartObj>
      </w:sdtPr>
      <w:sdtEndPr>
        <w:rPr>
          <w:rFonts w:hint="eastAsia" w:ascii="仿宋_GB2312" w:hAnsi="仿宋_GB2312" w:eastAsia="仿宋_GB2312" w:cs="仿宋_GB2312"/>
          <w:b/>
          <w:bCs/>
          <w:color w:val="auto"/>
          <w:kern w:val="2"/>
          <w:sz w:val="44"/>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目录</w:t>
          </w:r>
        </w:p>
        <w:p>
          <w:pPr>
            <w:pStyle w:val="6"/>
            <w:tabs>
              <w:tab w:val="right" w:leader="hyphen" w:pos="14344"/>
              <w:tab w:val="clear" w:pos="14760"/>
            </w:tabs>
          </w:pPr>
          <w:r>
            <w:rPr>
              <w:rStyle w:val="11"/>
              <w:rFonts w:hint="eastAsia" w:ascii="仿宋_GB2312" w:hAnsi="仿宋_GB2312" w:eastAsia="仿宋_GB2312" w:cs="仿宋_GB2312"/>
              <w:color w:val="auto"/>
              <w:kern w:val="2"/>
              <w:sz w:val="24"/>
              <w:szCs w:val="24"/>
            </w:rPr>
            <w:fldChar w:fldCharType="begin"/>
          </w:r>
          <w:r>
            <w:rPr>
              <w:rStyle w:val="11"/>
              <w:rFonts w:hint="eastAsia" w:ascii="仿宋_GB2312" w:hAnsi="仿宋_GB2312" w:eastAsia="仿宋_GB2312" w:cs="仿宋_GB2312"/>
              <w:color w:val="auto"/>
              <w:kern w:val="2"/>
              <w:sz w:val="24"/>
              <w:szCs w:val="24"/>
            </w:rPr>
            <w:instrText xml:space="preserve">TOC \o "1-3" \h \u </w:instrText>
          </w:r>
          <w:r>
            <w:rPr>
              <w:rStyle w:val="11"/>
              <w:rFonts w:hint="eastAsia" w:ascii="仿宋_GB2312" w:hAnsi="仿宋_GB2312" w:eastAsia="仿宋_GB2312" w:cs="仿宋_GB2312"/>
              <w:color w:val="auto"/>
              <w:kern w:val="2"/>
              <w:sz w:val="24"/>
              <w:szCs w:val="24"/>
            </w:rPr>
            <w:fldChar w:fldCharType="separate"/>
          </w:r>
          <w:r>
            <w:rPr>
              <w:rFonts w:hint="eastAsia" w:ascii="仿宋_GB2312" w:hAnsi="仿宋_GB2312" w:eastAsia="仿宋_GB2312" w:cs="仿宋_GB2312"/>
              <w:color w:val="auto"/>
              <w:kern w:val="2"/>
              <w:szCs w:val="24"/>
            </w:rPr>
            <w:fldChar w:fldCharType="begin"/>
          </w:r>
          <w:r>
            <w:rPr>
              <w:rFonts w:hint="eastAsia" w:ascii="仿宋_GB2312" w:hAnsi="仿宋_GB2312" w:eastAsia="仿宋_GB2312" w:cs="仿宋_GB2312"/>
              <w:kern w:val="2"/>
              <w:szCs w:val="24"/>
            </w:rPr>
            <w:instrText xml:space="preserve"> HYPERLINK \l _Toc18329 </w:instrText>
          </w:r>
          <w:r>
            <w:rPr>
              <w:rFonts w:hint="eastAsia" w:ascii="仿宋_GB2312" w:hAnsi="仿宋_GB2312" w:eastAsia="仿宋_GB2312" w:cs="仿宋_GB2312"/>
              <w:kern w:val="2"/>
              <w:szCs w:val="24"/>
            </w:rPr>
            <w:fldChar w:fldCharType="separate"/>
          </w:r>
          <w:r>
            <w:rPr>
              <w:rFonts w:hint="eastAsia" w:ascii="仿宋_GB2312" w:hAnsi="仿宋_GB2312" w:eastAsia="仿宋_GB2312" w:cs="仿宋_GB2312"/>
              <w:bCs w:val="0"/>
              <w:szCs w:val="44"/>
            </w:rPr>
            <w:t>（</w:t>
          </w:r>
          <w:r>
            <w:rPr>
              <w:rFonts w:hint="eastAsia" w:ascii="仿宋_GB2312" w:hAnsi="仿宋_GB2312" w:eastAsia="仿宋_GB2312" w:cs="仿宋_GB2312"/>
              <w:bCs w:val="0"/>
              <w:szCs w:val="44"/>
              <w:lang w:eastAsia="zh-CN"/>
            </w:rPr>
            <w:t>一</w:t>
          </w:r>
          <w:r>
            <w:rPr>
              <w:rFonts w:hint="eastAsia" w:ascii="仿宋_GB2312" w:hAnsi="仿宋_GB2312" w:eastAsia="仿宋_GB2312" w:cs="仿宋_GB2312"/>
              <w:bCs w:val="0"/>
              <w:szCs w:val="44"/>
            </w:rPr>
            <w:t>）社会救助领域基层政务公开标准目录</w:t>
          </w:r>
          <w:r>
            <w:tab/>
          </w:r>
          <w:r>
            <w:fldChar w:fldCharType="begin"/>
          </w:r>
          <w:r>
            <w:instrText xml:space="preserve"> PAGEREF _Toc18329 \h </w:instrText>
          </w:r>
          <w:r>
            <w:fldChar w:fldCharType="separate"/>
          </w:r>
          <w:r>
            <w:t>1</w:t>
          </w:r>
          <w:r>
            <w:fldChar w:fldCharType="end"/>
          </w:r>
          <w:r>
            <w:rPr>
              <w:rFonts w:hint="eastAsia" w:ascii="仿宋_GB2312" w:hAnsi="仿宋_GB2312" w:eastAsia="仿宋_GB2312" w:cs="仿宋_GB2312"/>
              <w:color w:val="auto"/>
              <w:kern w:val="2"/>
              <w:szCs w:val="24"/>
            </w:rPr>
            <w:fldChar w:fldCharType="end"/>
          </w:r>
        </w:p>
        <w:p>
          <w:pPr>
            <w:pStyle w:val="6"/>
            <w:tabs>
              <w:tab w:val="right" w:leader="hyphen" w:pos="14344"/>
              <w:tab w:val="clear" w:pos="14760"/>
            </w:tabs>
          </w:pPr>
          <w:r>
            <w:rPr>
              <w:rFonts w:hint="eastAsia" w:ascii="仿宋_GB2312" w:hAnsi="仿宋_GB2312" w:eastAsia="仿宋_GB2312" w:cs="仿宋_GB2312"/>
              <w:color w:val="auto"/>
              <w:kern w:val="2"/>
              <w:szCs w:val="24"/>
            </w:rPr>
            <w:fldChar w:fldCharType="begin"/>
          </w:r>
          <w:r>
            <w:rPr>
              <w:rFonts w:hint="eastAsia" w:ascii="仿宋_GB2312" w:hAnsi="仿宋_GB2312" w:eastAsia="仿宋_GB2312" w:cs="仿宋_GB2312"/>
              <w:kern w:val="2"/>
              <w:szCs w:val="24"/>
            </w:rPr>
            <w:instrText xml:space="preserve"> HYPERLINK \l _Toc8643 </w:instrText>
          </w:r>
          <w:r>
            <w:rPr>
              <w:rFonts w:hint="eastAsia" w:ascii="仿宋_GB2312" w:hAnsi="仿宋_GB2312" w:eastAsia="仿宋_GB2312" w:cs="仿宋_GB2312"/>
              <w:kern w:val="2"/>
              <w:szCs w:val="24"/>
            </w:rPr>
            <w:fldChar w:fldCharType="separate"/>
          </w:r>
          <w:r>
            <w:rPr>
              <w:rFonts w:hint="eastAsia" w:ascii="仿宋_GB2312" w:hAnsi="仿宋_GB2312" w:eastAsia="仿宋_GB2312" w:cs="仿宋_GB2312"/>
              <w:bCs w:val="0"/>
              <w:szCs w:val="44"/>
            </w:rPr>
            <w:t>（</w:t>
          </w:r>
          <w:r>
            <w:rPr>
              <w:rFonts w:hint="eastAsia" w:ascii="仿宋_GB2312" w:hAnsi="仿宋_GB2312" w:eastAsia="仿宋_GB2312" w:cs="仿宋_GB2312"/>
              <w:bCs w:val="0"/>
              <w:szCs w:val="44"/>
              <w:lang w:eastAsia="zh-CN"/>
            </w:rPr>
            <w:t>二</w:t>
          </w:r>
          <w:r>
            <w:rPr>
              <w:rFonts w:hint="eastAsia" w:ascii="仿宋_GB2312" w:hAnsi="仿宋_GB2312" w:eastAsia="仿宋_GB2312" w:cs="仿宋_GB2312"/>
              <w:bCs w:val="0"/>
              <w:szCs w:val="44"/>
            </w:rPr>
            <w:t>）养老服务领域基层政务公开标准目录</w:t>
          </w:r>
          <w:r>
            <w:tab/>
          </w:r>
          <w:r>
            <w:fldChar w:fldCharType="begin"/>
          </w:r>
          <w:r>
            <w:instrText xml:space="preserve"> PAGEREF _Toc8643 \h </w:instrText>
          </w:r>
          <w:r>
            <w:fldChar w:fldCharType="separate"/>
          </w:r>
          <w:r>
            <w:t>6</w:t>
          </w:r>
          <w:r>
            <w:fldChar w:fldCharType="end"/>
          </w:r>
          <w:r>
            <w:rPr>
              <w:rFonts w:hint="eastAsia" w:ascii="仿宋_GB2312" w:hAnsi="仿宋_GB2312" w:eastAsia="仿宋_GB2312" w:cs="仿宋_GB2312"/>
              <w:color w:val="auto"/>
              <w:kern w:val="2"/>
              <w:szCs w:val="24"/>
            </w:rPr>
            <w:fldChar w:fldCharType="end"/>
          </w:r>
        </w:p>
        <w:p>
          <w:pPr>
            <w:pStyle w:val="6"/>
            <w:tabs>
              <w:tab w:val="right" w:leader="hyphen" w:pos="14344"/>
              <w:tab w:val="clear" w:pos="14760"/>
            </w:tabs>
          </w:pPr>
          <w:r>
            <w:rPr>
              <w:rFonts w:hint="eastAsia" w:ascii="仿宋_GB2312" w:hAnsi="仿宋_GB2312" w:eastAsia="仿宋_GB2312" w:cs="仿宋_GB2312"/>
              <w:color w:val="auto"/>
              <w:kern w:val="2"/>
              <w:szCs w:val="24"/>
            </w:rPr>
            <w:fldChar w:fldCharType="begin"/>
          </w:r>
          <w:r>
            <w:rPr>
              <w:rFonts w:hint="eastAsia" w:ascii="仿宋_GB2312" w:hAnsi="仿宋_GB2312" w:eastAsia="仿宋_GB2312" w:cs="仿宋_GB2312"/>
              <w:kern w:val="2"/>
              <w:szCs w:val="24"/>
            </w:rPr>
            <w:instrText xml:space="preserve"> HYPERLINK \l _Toc10003 </w:instrText>
          </w:r>
          <w:r>
            <w:rPr>
              <w:rFonts w:hint="eastAsia" w:ascii="仿宋_GB2312" w:hAnsi="仿宋_GB2312" w:eastAsia="仿宋_GB2312" w:cs="仿宋_GB2312"/>
              <w:kern w:val="2"/>
              <w:szCs w:val="24"/>
            </w:rPr>
            <w:fldChar w:fldCharType="separate"/>
          </w:r>
          <w:r>
            <w:rPr>
              <w:rFonts w:hint="eastAsia" w:ascii="仿宋_GB2312" w:hAnsi="仿宋_GB2312" w:eastAsia="仿宋_GB2312" w:cs="仿宋_GB2312"/>
              <w:bCs w:val="0"/>
              <w:szCs w:val="44"/>
            </w:rPr>
            <w:t>（</w:t>
          </w:r>
          <w:r>
            <w:rPr>
              <w:rFonts w:hint="eastAsia" w:ascii="仿宋_GB2312" w:hAnsi="仿宋_GB2312" w:eastAsia="仿宋_GB2312" w:cs="仿宋_GB2312"/>
              <w:bCs w:val="0"/>
              <w:szCs w:val="44"/>
              <w:lang w:eastAsia="zh-CN"/>
            </w:rPr>
            <w:t>三</w:t>
          </w:r>
          <w:r>
            <w:rPr>
              <w:rFonts w:hint="eastAsia" w:ascii="仿宋_GB2312" w:hAnsi="仿宋_GB2312" w:eastAsia="仿宋_GB2312" w:cs="仿宋_GB2312"/>
              <w:bCs w:val="0"/>
              <w:szCs w:val="44"/>
            </w:rPr>
            <w:t>）公共法律服务领域基层政务公开标准目录</w:t>
          </w:r>
          <w:r>
            <w:tab/>
          </w:r>
          <w:r>
            <w:fldChar w:fldCharType="begin"/>
          </w:r>
          <w:r>
            <w:instrText xml:space="preserve"> PAGEREF _Toc10003 \h </w:instrText>
          </w:r>
          <w:r>
            <w:fldChar w:fldCharType="separate"/>
          </w:r>
          <w:r>
            <w:t>7</w:t>
          </w:r>
          <w:r>
            <w:fldChar w:fldCharType="end"/>
          </w:r>
          <w:r>
            <w:rPr>
              <w:rFonts w:hint="eastAsia" w:ascii="仿宋_GB2312" w:hAnsi="仿宋_GB2312" w:eastAsia="仿宋_GB2312" w:cs="仿宋_GB2312"/>
              <w:color w:val="auto"/>
              <w:kern w:val="2"/>
              <w:szCs w:val="24"/>
            </w:rPr>
            <w:fldChar w:fldCharType="end"/>
          </w:r>
        </w:p>
        <w:p>
          <w:pPr>
            <w:pStyle w:val="6"/>
            <w:tabs>
              <w:tab w:val="right" w:leader="hyphen" w:pos="14344"/>
              <w:tab w:val="clear" w:pos="14760"/>
            </w:tabs>
          </w:pPr>
          <w:r>
            <w:rPr>
              <w:rFonts w:hint="eastAsia" w:ascii="仿宋_GB2312" w:hAnsi="仿宋_GB2312" w:eastAsia="仿宋_GB2312" w:cs="仿宋_GB2312"/>
              <w:color w:val="auto"/>
              <w:kern w:val="2"/>
              <w:szCs w:val="24"/>
            </w:rPr>
            <w:fldChar w:fldCharType="begin"/>
          </w:r>
          <w:r>
            <w:rPr>
              <w:rFonts w:hint="eastAsia" w:ascii="仿宋_GB2312" w:hAnsi="仿宋_GB2312" w:eastAsia="仿宋_GB2312" w:cs="仿宋_GB2312"/>
              <w:kern w:val="2"/>
              <w:szCs w:val="24"/>
            </w:rPr>
            <w:instrText xml:space="preserve"> HYPERLINK \l _Toc27115 </w:instrText>
          </w:r>
          <w:r>
            <w:rPr>
              <w:rFonts w:hint="eastAsia" w:ascii="仿宋_GB2312" w:hAnsi="仿宋_GB2312" w:eastAsia="仿宋_GB2312" w:cs="仿宋_GB2312"/>
              <w:kern w:val="2"/>
              <w:szCs w:val="24"/>
            </w:rPr>
            <w:fldChar w:fldCharType="separate"/>
          </w:r>
          <w:r>
            <w:rPr>
              <w:rFonts w:hint="eastAsia" w:ascii="仿宋_GB2312" w:hAnsi="仿宋_GB2312" w:eastAsia="仿宋_GB2312" w:cs="仿宋_GB2312"/>
              <w:bCs w:val="0"/>
              <w:szCs w:val="44"/>
            </w:rPr>
            <w:t>（</w:t>
          </w:r>
          <w:r>
            <w:rPr>
              <w:rFonts w:hint="eastAsia" w:ascii="仿宋_GB2312" w:hAnsi="仿宋_GB2312" w:eastAsia="仿宋_GB2312" w:cs="仿宋_GB2312"/>
              <w:bCs w:val="0"/>
              <w:szCs w:val="44"/>
              <w:lang w:eastAsia="zh-CN"/>
            </w:rPr>
            <w:t>四</w:t>
          </w:r>
          <w:r>
            <w:rPr>
              <w:rFonts w:hint="eastAsia" w:ascii="仿宋_GB2312" w:hAnsi="仿宋_GB2312" w:eastAsia="仿宋_GB2312" w:cs="仿宋_GB2312"/>
              <w:bCs w:val="0"/>
              <w:szCs w:val="44"/>
            </w:rPr>
            <w:t>）财政预决算领域基层政务公开标准目录</w:t>
          </w:r>
          <w:r>
            <w:tab/>
          </w:r>
          <w:r>
            <w:fldChar w:fldCharType="begin"/>
          </w:r>
          <w:r>
            <w:instrText xml:space="preserve"> PAGEREF _Toc27115 \h </w:instrText>
          </w:r>
          <w:r>
            <w:fldChar w:fldCharType="separate"/>
          </w:r>
          <w:r>
            <w:t>10</w:t>
          </w:r>
          <w:r>
            <w:fldChar w:fldCharType="end"/>
          </w:r>
          <w:r>
            <w:rPr>
              <w:rFonts w:hint="eastAsia" w:ascii="仿宋_GB2312" w:hAnsi="仿宋_GB2312" w:eastAsia="仿宋_GB2312" w:cs="仿宋_GB2312"/>
              <w:color w:val="auto"/>
              <w:kern w:val="2"/>
              <w:szCs w:val="24"/>
            </w:rPr>
            <w:fldChar w:fldCharType="end"/>
          </w:r>
        </w:p>
        <w:p>
          <w:pPr>
            <w:pStyle w:val="6"/>
            <w:tabs>
              <w:tab w:val="right" w:leader="hyphen" w:pos="14344"/>
              <w:tab w:val="clear" w:pos="14760"/>
            </w:tabs>
          </w:pPr>
          <w:r>
            <w:rPr>
              <w:rFonts w:hint="eastAsia" w:ascii="仿宋_GB2312" w:hAnsi="仿宋_GB2312" w:eastAsia="仿宋_GB2312" w:cs="仿宋_GB2312"/>
              <w:color w:val="auto"/>
              <w:kern w:val="2"/>
              <w:szCs w:val="24"/>
            </w:rPr>
            <w:fldChar w:fldCharType="begin"/>
          </w:r>
          <w:r>
            <w:rPr>
              <w:rFonts w:hint="eastAsia" w:ascii="仿宋_GB2312" w:hAnsi="仿宋_GB2312" w:eastAsia="仿宋_GB2312" w:cs="仿宋_GB2312"/>
              <w:kern w:val="2"/>
              <w:szCs w:val="24"/>
            </w:rPr>
            <w:instrText xml:space="preserve"> HYPERLINK \l _Toc15998 </w:instrText>
          </w:r>
          <w:r>
            <w:rPr>
              <w:rFonts w:hint="eastAsia" w:ascii="仿宋_GB2312" w:hAnsi="仿宋_GB2312" w:eastAsia="仿宋_GB2312" w:cs="仿宋_GB2312"/>
              <w:kern w:val="2"/>
              <w:szCs w:val="24"/>
            </w:rPr>
            <w:fldChar w:fldCharType="separate"/>
          </w:r>
          <w:r>
            <w:rPr>
              <w:rFonts w:hint="eastAsia" w:ascii="仿宋_GB2312" w:hAnsi="仿宋_GB2312" w:eastAsia="仿宋_GB2312" w:cs="仿宋_GB2312"/>
              <w:bCs w:val="0"/>
              <w:szCs w:val="44"/>
            </w:rPr>
            <w:t>（</w:t>
          </w:r>
          <w:r>
            <w:rPr>
              <w:rFonts w:hint="eastAsia" w:ascii="仿宋_GB2312" w:hAnsi="仿宋_GB2312" w:eastAsia="仿宋_GB2312" w:cs="仿宋_GB2312"/>
              <w:bCs w:val="0"/>
              <w:szCs w:val="44"/>
              <w:lang w:eastAsia="zh-CN"/>
            </w:rPr>
            <w:t>五</w:t>
          </w:r>
          <w:r>
            <w:rPr>
              <w:rFonts w:hint="eastAsia" w:ascii="仿宋_GB2312" w:hAnsi="仿宋_GB2312" w:eastAsia="仿宋_GB2312" w:cs="仿宋_GB2312"/>
              <w:bCs w:val="0"/>
              <w:szCs w:val="44"/>
            </w:rPr>
            <w:t>）就业领域基层政务公开标准目录</w:t>
          </w:r>
          <w:r>
            <w:tab/>
          </w:r>
          <w:r>
            <w:fldChar w:fldCharType="begin"/>
          </w:r>
          <w:r>
            <w:instrText xml:space="preserve"> PAGEREF _Toc15998 \h </w:instrText>
          </w:r>
          <w:r>
            <w:fldChar w:fldCharType="separate"/>
          </w:r>
          <w:r>
            <w:t>12</w:t>
          </w:r>
          <w:r>
            <w:fldChar w:fldCharType="end"/>
          </w:r>
          <w:r>
            <w:rPr>
              <w:rFonts w:hint="eastAsia" w:ascii="仿宋_GB2312" w:hAnsi="仿宋_GB2312" w:eastAsia="仿宋_GB2312" w:cs="仿宋_GB2312"/>
              <w:color w:val="auto"/>
              <w:kern w:val="2"/>
              <w:szCs w:val="24"/>
            </w:rPr>
            <w:fldChar w:fldCharType="end"/>
          </w:r>
        </w:p>
        <w:p>
          <w:pPr>
            <w:pStyle w:val="6"/>
            <w:tabs>
              <w:tab w:val="right" w:leader="hyphen" w:pos="14344"/>
              <w:tab w:val="clear" w:pos="14760"/>
            </w:tabs>
          </w:pPr>
          <w:r>
            <w:rPr>
              <w:rFonts w:hint="eastAsia" w:ascii="仿宋_GB2312" w:hAnsi="仿宋_GB2312" w:eastAsia="仿宋_GB2312" w:cs="仿宋_GB2312"/>
              <w:color w:val="auto"/>
              <w:kern w:val="2"/>
              <w:szCs w:val="24"/>
            </w:rPr>
            <w:fldChar w:fldCharType="begin"/>
          </w:r>
          <w:r>
            <w:rPr>
              <w:rFonts w:hint="eastAsia" w:ascii="仿宋_GB2312" w:hAnsi="仿宋_GB2312" w:eastAsia="仿宋_GB2312" w:cs="仿宋_GB2312"/>
              <w:kern w:val="2"/>
              <w:szCs w:val="24"/>
            </w:rPr>
            <w:instrText xml:space="preserve"> HYPERLINK \l _Toc26912 </w:instrText>
          </w:r>
          <w:r>
            <w:rPr>
              <w:rFonts w:hint="eastAsia" w:ascii="仿宋_GB2312" w:hAnsi="仿宋_GB2312" w:eastAsia="仿宋_GB2312" w:cs="仿宋_GB2312"/>
              <w:kern w:val="2"/>
              <w:szCs w:val="24"/>
            </w:rPr>
            <w:fldChar w:fldCharType="separate"/>
          </w:r>
          <w:r>
            <w:rPr>
              <w:rFonts w:hint="eastAsia" w:ascii="仿宋_GB2312" w:hAnsi="仿宋_GB2312" w:eastAsia="仿宋_GB2312" w:cs="仿宋_GB2312"/>
              <w:bCs w:val="0"/>
              <w:szCs w:val="44"/>
            </w:rPr>
            <w:t>（</w:t>
          </w:r>
          <w:r>
            <w:rPr>
              <w:rFonts w:hint="eastAsia" w:ascii="仿宋_GB2312" w:hAnsi="仿宋_GB2312" w:eastAsia="仿宋_GB2312" w:cs="仿宋_GB2312"/>
              <w:bCs w:val="0"/>
              <w:szCs w:val="44"/>
              <w:lang w:eastAsia="zh-CN"/>
            </w:rPr>
            <w:t>六</w:t>
          </w:r>
          <w:r>
            <w:rPr>
              <w:rFonts w:hint="eastAsia" w:ascii="仿宋_GB2312" w:hAnsi="仿宋_GB2312" w:eastAsia="仿宋_GB2312" w:cs="仿宋_GB2312"/>
              <w:bCs w:val="0"/>
              <w:szCs w:val="44"/>
            </w:rPr>
            <w:t>）社会保险领域基层政务公开标准目录</w:t>
          </w:r>
          <w:r>
            <w:tab/>
          </w:r>
          <w:r>
            <w:fldChar w:fldCharType="begin"/>
          </w:r>
          <w:r>
            <w:instrText xml:space="preserve"> PAGEREF _Toc26912 \h </w:instrText>
          </w:r>
          <w:r>
            <w:fldChar w:fldCharType="separate"/>
          </w:r>
          <w:r>
            <w:t>14</w:t>
          </w:r>
          <w:r>
            <w:fldChar w:fldCharType="end"/>
          </w:r>
          <w:r>
            <w:rPr>
              <w:rFonts w:hint="eastAsia" w:ascii="仿宋_GB2312" w:hAnsi="仿宋_GB2312" w:eastAsia="仿宋_GB2312" w:cs="仿宋_GB2312"/>
              <w:color w:val="auto"/>
              <w:kern w:val="2"/>
              <w:szCs w:val="24"/>
            </w:rPr>
            <w:fldChar w:fldCharType="end"/>
          </w:r>
        </w:p>
        <w:p>
          <w:pPr>
            <w:pStyle w:val="6"/>
            <w:tabs>
              <w:tab w:val="right" w:leader="hyphen" w:pos="14344"/>
              <w:tab w:val="clear" w:pos="14760"/>
            </w:tabs>
          </w:pPr>
          <w:r>
            <w:rPr>
              <w:rFonts w:hint="eastAsia" w:ascii="仿宋_GB2312" w:hAnsi="仿宋_GB2312" w:eastAsia="仿宋_GB2312" w:cs="仿宋_GB2312"/>
              <w:color w:val="auto"/>
              <w:kern w:val="2"/>
              <w:szCs w:val="24"/>
            </w:rPr>
            <w:fldChar w:fldCharType="begin"/>
          </w:r>
          <w:r>
            <w:rPr>
              <w:rFonts w:hint="eastAsia" w:ascii="仿宋_GB2312" w:hAnsi="仿宋_GB2312" w:eastAsia="仿宋_GB2312" w:cs="仿宋_GB2312"/>
              <w:kern w:val="2"/>
              <w:szCs w:val="24"/>
            </w:rPr>
            <w:instrText xml:space="preserve"> HYPERLINK \l _Toc12567 </w:instrText>
          </w:r>
          <w:r>
            <w:rPr>
              <w:rFonts w:hint="eastAsia" w:ascii="仿宋_GB2312" w:hAnsi="仿宋_GB2312" w:eastAsia="仿宋_GB2312" w:cs="仿宋_GB2312"/>
              <w:kern w:val="2"/>
              <w:szCs w:val="24"/>
            </w:rPr>
            <w:fldChar w:fldCharType="separate"/>
          </w:r>
          <w:r>
            <w:rPr>
              <w:rFonts w:hint="eastAsia" w:ascii="仿宋_GB2312" w:hAnsi="仿宋_GB2312" w:eastAsia="仿宋_GB2312" w:cs="仿宋_GB2312"/>
              <w:bCs w:val="0"/>
            </w:rPr>
            <w:t>（</w:t>
          </w:r>
          <w:r>
            <w:rPr>
              <w:rFonts w:hint="eastAsia" w:ascii="仿宋_GB2312" w:hAnsi="仿宋_GB2312" w:eastAsia="仿宋_GB2312" w:cs="仿宋_GB2312"/>
              <w:bCs w:val="0"/>
              <w:lang w:eastAsia="zh-CN"/>
            </w:rPr>
            <w:t>七</w:t>
          </w:r>
          <w:r>
            <w:rPr>
              <w:rFonts w:hint="eastAsia" w:ascii="仿宋_GB2312" w:hAnsi="仿宋_GB2312" w:eastAsia="仿宋_GB2312" w:cs="仿宋_GB2312"/>
              <w:bCs w:val="0"/>
            </w:rPr>
            <w:t>）生态环境领域基层政务公开标准目录</w:t>
          </w:r>
          <w:r>
            <w:tab/>
          </w:r>
          <w:r>
            <w:fldChar w:fldCharType="begin"/>
          </w:r>
          <w:r>
            <w:instrText xml:space="preserve"> PAGEREF _Toc12567 \h </w:instrText>
          </w:r>
          <w:r>
            <w:fldChar w:fldCharType="separate"/>
          </w:r>
          <w:r>
            <w:t>17</w:t>
          </w:r>
          <w:r>
            <w:fldChar w:fldCharType="end"/>
          </w:r>
          <w:r>
            <w:rPr>
              <w:rFonts w:hint="eastAsia" w:ascii="仿宋_GB2312" w:hAnsi="仿宋_GB2312" w:eastAsia="仿宋_GB2312" w:cs="仿宋_GB2312"/>
              <w:color w:val="auto"/>
              <w:kern w:val="2"/>
              <w:szCs w:val="24"/>
            </w:rPr>
            <w:fldChar w:fldCharType="end"/>
          </w:r>
        </w:p>
        <w:p>
          <w:pPr>
            <w:pStyle w:val="6"/>
            <w:tabs>
              <w:tab w:val="right" w:leader="hyphen" w:pos="14344"/>
              <w:tab w:val="clear" w:pos="14760"/>
            </w:tabs>
          </w:pPr>
          <w:r>
            <w:rPr>
              <w:rFonts w:hint="eastAsia" w:ascii="仿宋_GB2312" w:hAnsi="仿宋_GB2312" w:eastAsia="仿宋_GB2312" w:cs="仿宋_GB2312"/>
              <w:color w:val="auto"/>
              <w:kern w:val="2"/>
              <w:szCs w:val="24"/>
            </w:rPr>
            <w:fldChar w:fldCharType="begin"/>
          </w:r>
          <w:r>
            <w:rPr>
              <w:rFonts w:hint="eastAsia" w:ascii="仿宋_GB2312" w:hAnsi="仿宋_GB2312" w:eastAsia="仿宋_GB2312" w:cs="仿宋_GB2312"/>
              <w:kern w:val="2"/>
              <w:szCs w:val="24"/>
            </w:rPr>
            <w:instrText xml:space="preserve"> HYPERLINK \l _Toc32459 </w:instrText>
          </w:r>
          <w:r>
            <w:rPr>
              <w:rFonts w:hint="eastAsia" w:ascii="仿宋_GB2312" w:hAnsi="仿宋_GB2312" w:eastAsia="仿宋_GB2312" w:cs="仿宋_GB2312"/>
              <w:kern w:val="2"/>
              <w:szCs w:val="24"/>
            </w:rPr>
            <w:fldChar w:fldCharType="separate"/>
          </w:r>
          <w:r>
            <w:rPr>
              <w:rFonts w:hint="eastAsia" w:ascii="仿宋_GB2312" w:hAnsi="仿宋_GB2312" w:eastAsia="仿宋_GB2312" w:cs="仿宋_GB2312"/>
              <w:bCs w:val="0"/>
              <w:szCs w:val="44"/>
            </w:rPr>
            <w:t>（</w:t>
          </w:r>
          <w:r>
            <w:rPr>
              <w:rFonts w:hint="eastAsia" w:ascii="仿宋_GB2312" w:hAnsi="仿宋_GB2312" w:eastAsia="仿宋_GB2312" w:cs="仿宋_GB2312"/>
              <w:bCs w:val="0"/>
              <w:szCs w:val="44"/>
              <w:lang w:eastAsia="zh-CN"/>
            </w:rPr>
            <w:t>八</w:t>
          </w:r>
          <w:r>
            <w:rPr>
              <w:rFonts w:hint="eastAsia" w:ascii="仿宋_GB2312" w:hAnsi="仿宋_GB2312" w:eastAsia="仿宋_GB2312" w:cs="仿宋_GB2312"/>
              <w:bCs w:val="0"/>
              <w:szCs w:val="44"/>
            </w:rPr>
            <w:t>）农村危房改造领域基层政务公开标准目录</w:t>
          </w:r>
          <w:r>
            <w:tab/>
          </w:r>
          <w:r>
            <w:fldChar w:fldCharType="begin"/>
          </w:r>
          <w:r>
            <w:instrText xml:space="preserve"> PAGEREF _Toc32459 \h </w:instrText>
          </w:r>
          <w:r>
            <w:fldChar w:fldCharType="separate"/>
          </w:r>
          <w:r>
            <w:t>18</w:t>
          </w:r>
          <w:r>
            <w:fldChar w:fldCharType="end"/>
          </w:r>
          <w:r>
            <w:rPr>
              <w:rFonts w:hint="eastAsia" w:ascii="仿宋_GB2312" w:hAnsi="仿宋_GB2312" w:eastAsia="仿宋_GB2312" w:cs="仿宋_GB2312"/>
              <w:color w:val="auto"/>
              <w:kern w:val="2"/>
              <w:szCs w:val="24"/>
            </w:rPr>
            <w:fldChar w:fldCharType="end"/>
          </w:r>
        </w:p>
        <w:p>
          <w:pPr>
            <w:pStyle w:val="6"/>
            <w:tabs>
              <w:tab w:val="right" w:leader="hyphen" w:pos="14344"/>
              <w:tab w:val="clear" w:pos="14760"/>
            </w:tabs>
          </w:pPr>
          <w:r>
            <w:rPr>
              <w:rFonts w:hint="eastAsia" w:ascii="仿宋_GB2312" w:hAnsi="仿宋_GB2312" w:eastAsia="仿宋_GB2312" w:cs="仿宋_GB2312"/>
              <w:color w:val="auto"/>
              <w:kern w:val="2"/>
              <w:szCs w:val="24"/>
            </w:rPr>
            <w:fldChar w:fldCharType="begin"/>
          </w:r>
          <w:r>
            <w:rPr>
              <w:rFonts w:hint="eastAsia" w:ascii="仿宋_GB2312" w:hAnsi="仿宋_GB2312" w:eastAsia="仿宋_GB2312" w:cs="仿宋_GB2312"/>
              <w:kern w:val="2"/>
              <w:szCs w:val="24"/>
            </w:rPr>
            <w:instrText xml:space="preserve"> HYPERLINK \l _Toc27992 </w:instrText>
          </w:r>
          <w:r>
            <w:rPr>
              <w:rFonts w:hint="eastAsia" w:ascii="仿宋_GB2312" w:hAnsi="仿宋_GB2312" w:eastAsia="仿宋_GB2312" w:cs="仿宋_GB2312"/>
              <w:kern w:val="2"/>
              <w:szCs w:val="24"/>
            </w:rPr>
            <w:fldChar w:fldCharType="separate"/>
          </w:r>
          <w:r>
            <w:rPr>
              <w:rFonts w:hint="eastAsia" w:ascii="仿宋_GB2312" w:hAnsi="仿宋_GB2312" w:eastAsia="仿宋_GB2312" w:cs="仿宋_GB2312"/>
              <w:bCs w:val="0"/>
              <w:szCs w:val="44"/>
            </w:rPr>
            <w:t>（</w:t>
          </w:r>
          <w:r>
            <w:rPr>
              <w:rFonts w:hint="eastAsia" w:ascii="仿宋_GB2312" w:hAnsi="仿宋_GB2312" w:eastAsia="仿宋_GB2312" w:cs="仿宋_GB2312"/>
              <w:bCs w:val="0"/>
              <w:szCs w:val="44"/>
              <w:lang w:eastAsia="zh-CN"/>
            </w:rPr>
            <w:t>九</w:t>
          </w:r>
          <w:r>
            <w:rPr>
              <w:rFonts w:hint="eastAsia" w:ascii="仿宋_GB2312" w:hAnsi="仿宋_GB2312" w:eastAsia="仿宋_GB2312" w:cs="仿宋_GB2312"/>
              <w:bCs w:val="0"/>
              <w:szCs w:val="44"/>
            </w:rPr>
            <w:t>）涉农补贴领域基层政务公开标准目录</w:t>
          </w:r>
          <w:r>
            <w:tab/>
          </w:r>
          <w:r>
            <w:fldChar w:fldCharType="begin"/>
          </w:r>
          <w:r>
            <w:instrText xml:space="preserve"> PAGEREF _Toc27992 \h </w:instrText>
          </w:r>
          <w:r>
            <w:fldChar w:fldCharType="separate"/>
          </w:r>
          <w:r>
            <w:t>21</w:t>
          </w:r>
          <w:r>
            <w:fldChar w:fldCharType="end"/>
          </w:r>
          <w:r>
            <w:rPr>
              <w:rFonts w:hint="eastAsia" w:ascii="仿宋_GB2312" w:hAnsi="仿宋_GB2312" w:eastAsia="仿宋_GB2312" w:cs="仿宋_GB2312"/>
              <w:color w:val="auto"/>
              <w:kern w:val="2"/>
              <w:szCs w:val="24"/>
            </w:rPr>
            <w:fldChar w:fldCharType="end"/>
          </w:r>
        </w:p>
        <w:p>
          <w:pPr>
            <w:pStyle w:val="6"/>
            <w:tabs>
              <w:tab w:val="right" w:leader="hyphen" w:pos="14344"/>
              <w:tab w:val="clear" w:pos="14760"/>
            </w:tabs>
          </w:pPr>
          <w:r>
            <w:rPr>
              <w:rFonts w:hint="eastAsia" w:ascii="仿宋_GB2312" w:hAnsi="仿宋_GB2312" w:eastAsia="仿宋_GB2312" w:cs="仿宋_GB2312"/>
              <w:color w:val="auto"/>
              <w:kern w:val="2"/>
              <w:szCs w:val="24"/>
            </w:rPr>
            <w:fldChar w:fldCharType="begin"/>
          </w:r>
          <w:r>
            <w:rPr>
              <w:rFonts w:hint="eastAsia" w:ascii="仿宋_GB2312" w:hAnsi="仿宋_GB2312" w:eastAsia="仿宋_GB2312" w:cs="仿宋_GB2312"/>
              <w:kern w:val="2"/>
              <w:szCs w:val="24"/>
            </w:rPr>
            <w:instrText xml:space="preserve"> HYPERLINK \l _Toc354 </w:instrText>
          </w:r>
          <w:r>
            <w:rPr>
              <w:rFonts w:hint="eastAsia" w:ascii="仿宋_GB2312" w:hAnsi="仿宋_GB2312" w:eastAsia="仿宋_GB2312" w:cs="仿宋_GB2312"/>
              <w:kern w:val="2"/>
              <w:szCs w:val="24"/>
            </w:rPr>
            <w:fldChar w:fldCharType="separate"/>
          </w:r>
          <w:r>
            <w:rPr>
              <w:rFonts w:hint="eastAsia" w:ascii="仿宋_GB2312" w:hAnsi="仿宋_GB2312" w:eastAsia="仿宋_GB2312" w:cs="仿宋_GB2312"/>
              <w:bCs w:val="0"/>
              <w:szCs w:val="44"/>
            </w:rPr>
            <w:t>（十）卫生健康领域基层政务公开标准目录</w:t>
          </w:r>
          <w:r>
            <w:tab/>
          </w:r>
          <w:r>
            <w:fldChar w:fldCharType="begin"/>
          </w:r>
          <w:r>
            <w:instrText xml:space="preserve"> PAGEREF _Toc354 \h </w:instrText>
          </w:r>
          <w:r>
            <w:fldChar w:fldCharType="separate"/>
          </w:r>
          <w:r>
            <w:t>22</w:t>
          </w:r>
          <w:r>
            <w:fldChar w:fldCharType="end"/>
          </w:r>
          <w:r>
            <w:rPr>
              <w:rFonts w:hint="eastAsia" w:ascii="仿宋_GB2312" w:hAnsi="仿宋_GB2312" w:eastAsia="仿宋_GB2312" w:cs="仿宋_GB2312"/>
              <w:color w:val="auto"/>
              <w:kern w:val="2"/>
              <w:szCs w:val="24"/>
            </w:rPr>
            <w:fldChar w:fldCharType="end"/>
          </w:r>
        </w:p>
        <w:p>
          <w:pPr>
            <w:pStyle w:val="6"/>
            <w:tabs>
              <w:tab w:val="right" w:leader="hyphen" w:pos="14344"/>
              <w:tab w:val="clear" w:pos="14760"/>
            </w:tabs>
          </w:pPr>
          <w:r>
            <w:rPr>
              <w:rFonts w:hint="eastAsia" w:ascii="仿宋_GB2312" w:hAnsi="仿宋_GB2312" w:eastAsia="仿宋_GB2312" w:cs="仿宋_GB2312"/>
              <w:color w:val="auto"/>
              <w:kern w:val="2"/>
              <w:szCs w:val="24"/>
            </w:rPr>
            <w:fldChar w:fldCharType="begin"/>
          </w:r>
          <w:r>
            <w:rPr>
              <w:rFonts w:hint="eastAsia" w:ascii="仿宋_GB2312" w:hAnsi="仿宋_GB2312" w:eastAsia="仿宋_GB2312" w:cs="仿宋_GB2312"/>
              <w:kern w:val="2"/>
              <w:szCs w:val="24"/>
            </w:rPr>
            <w:instrText xml:space="preserve"> HYPERLINK \l _Toc12830 </w:instrText>
          </w:r>
          <w:r>
            <w:rPr>
              <w:rFonts w:hint="eastAsia" w:ascii="仿宋_GB2312" w:hAnsi="仿宋_GB2312" w:eastAsia="仿宋_GB2312" w:cs="仿宋_GB2312"/>
              <w:kern w:val="2"/>
              <w:szCs w:val="24"/>
            </w:rPr>
            <w:fldChar w:fldCharType="separate"/>
          </w:r>
          <w:r>
            <w:rPr>
              <w:rFonts w:hint="eastAsia" w:ascii="仿宋_GB2312" w:hAnsi="仿宋_GB2312" w:eastAsia="仿宋_GB2312" w:cs="仿宋_GB2312"/>
              <w:bCs w:val="0"/>
              <w:szCs w:val="44"/>
            </w:rPr>
            <w:t>（</w:t>
          </w:r>
          <w:r>
            <w:rPr>
              <w:rFonts w:hint="eastAsia" w:ascii="仿宋_GB2312" w:hAnsi="仿宋_GB2312" w:eastAsia="仿宋_GB2312" w:cs="仿宋_GB2312"/>
              <w:bCs w:val="0"/>
              <w:szCs w:val="44"/>
              <w:lang w:eastAsia="zh-CN"/>
            </w:rPr>
            <w:t>十一</w:t>
          </w:r>
          <w:r>
            <w:rPr>
              <w:rFonts w:hint="eastAsia" w:ascii="仿宋_GB2312" w:hAnsi="仿宋_GB2312" w:eastAsia="仿宋_GB2312" w:cs="仿宋_GB2312"/>
              <w:bCs w:val="0"/>
              <w:szCs w:val="44"/>
            </w:rPr>
            <w:t>）安全生产领域基层政务公开标准目录</w:t>
          </w:r>
          <w:r>
            <w:tab/>
          </w:r>
          <w:r>
            <w:fldChar w:fldCharType="begin"/>
          </w:r>
          <w:r>
            <w:instrText xml:space="preserve"> PAGEREF _Toc12830 \h </w:instrText>
          </w:r>
          <w:r>
            <w:fldChar w:fldCharType="separate"/>
          </w:r>
          <w:r>
            <w:t>24</w:t>
          </w:r>
          <w:r>
            <w:fldChar w:fldCharType="end"/>
          </w:r>
          <w:r>
            <w:rPr>
              <w:rFonts w:hint="eastAsia" w:ascii="仿宋_GB2312" w:hAnsi="仿宋_GB2312" w:eastAsia="仿宋_GB2312" w:cs="仿宋_GB2312"/>
              <w:color w:val="auto"/>
              <w:kern w:val="2"/>
              <w:szCs w:val="24"/>
            </w:rPr>
            <w:fldChar w:fldCharType="end"/>
          </w:r>
        </w:p>
        <w:p>
          <w:pPr>
            <w:pStyle w:val="6"/>
            <w:tabs>
              <w:tab w:val="right" w:leader="hyphen" w:pos="14344"/>
              <w:tab w:val="clear" w:pos="14760"/>
            </w:tabs>
          </w:pPr>
          <w:r>
            <w:rPr>
              <w:rFonts w:hint="eastAsia" w:ascii="仿宋_GB2312" w:hAnsi="仿宋_GB2312" w:eastAsia="仿宋_GB2312" w:cs="仿宋_GB2312"/>
              <w:color w:val="auto"/>
              <w:kern w:val="2"/>
              <w:szCs w:val="24"/>
            </w:rPr>
            <w:fldChar w:fldCharType="begin"/>
          </w:r>
          <w:r>
            <w:rPr>
              <w:rFonts w:hint="eastAsia" w:ascii="仿宋_GB2312" w:hAnsi="仿宋_GB2312" w:eastAsia="仿宋_GB2312" w:cs="仿宋_GB2312"/>
              <w:kern w:val="2"/>
              <w:szCs w:val="24"/>
            </w:rPr>
            <w:instrText xml:space="preserve"> HYPERLINK \l _Toc30095 </w:instrText>
          </w:r>
          <w:r>
            <w:rPr>
              <w:rFonts w:hint="eastAsia" w:ascii="仿宋_GB2312" w:hAnsi="仿宋_GB2312" w:eastAsia="仿宋_GB2312" w:cs="仿宋_GB2312"/>
              <w:kern w:val="2"/>
              <w:szCs w:val="24"/>
            </w:rPr>
            <w:fldChar w:fldCharType="separate"/>
          </w:r>
          <w:r>
            <w:rPr>
              <w:rFonts w:hint="eastAsia" w:ascii="仿宋_GB2312" w:hAnsi="仿宋_GB2312" w:eastAsia="仿宋_GB2312" w:cs="仿宋_GB2312"/>
              <w:bCs w:val="0"/>
              <w:szCs w:val="44"/>
            </w:rPr>
            <w:t>（</w:t>
          </w:r>
          <w:r>
            <w:rPr>
              <w:rFonts w:hint="eastAsia" w:ascii="仿宋_GB2312" w:hAnsi="仿宋_GB2312" w:eastAsia="仿宋_GB2312" w:cs="仿宋_GB2312"/>
              <w:bCs w:val="0"/>
              <w:szCs w:val="44"/>
              <w:lang w:eastAsia="zh-CN"/>
            </w:rPr>
            <w:t>十二</w:t>
          </w:r>
          <w:r>
            <w:rPr>
              <w:rFonts w:hint="eastAsia" w:ascii="仿宋_GB2312" w:hAnsi="仿宋_GB2312" w:eastAsia="仿宋_GB2312" w:cs="仿宋_GB2312"/>
              <w:bCs w:val="0"/>
              <w:szCs w:val="44"/>
            </w:rPr>
            <w:t>）救灾生产领域基层政务公开标准目录</w:t>
          </w:r>
          <w:r>
            <w:tab/>
          </w:r>
          <w:r>
            <w:fldChar w:fldCharType="begin"/>
          </w:r>
          <w:r>
            <w:instrText xml:space="preserve"> PAGEREF _Toc30095 \h </w:instrText>
          </w:r>
          <w:r>
            <w:fldChar w:fldCharType="separate"/>
          </w:r>
          <w:r>
            <w:t>25</w:t>
          </w:r>
          <w:r>
            <w:fldChar w:fldCharType="end"/>
          </w:r>
          <w:r>
            <w:rPr>
              <w:rFonts w:hint="eastAsia" w:ascii="仿宋_GB2312" w:hAnsi="仿宋_GB2312" w:eastAsia="仿宋_GB2312" w:cs="仿宋_GB2312"/>
              <w:color w:val="auto"/>
              <w:kern w:val="2"/>
              <w:szCs w:val="24"/>
            </w:rPr>
            <w:fldChar w:fldCharType="end"/>
          </w:r>
        </w:p>
        <w:p>
          <w:pPr>
            <w:pStyle w:val="6"/>
            <w:tabs>
              <w:tab w:val="right" w:leader="hyphen" w:pos="14344"/>
              <w:tab w:val="clear" w:pos="14760"/>
            </w:tabs>
          </w:pPr>
          <w:r>
            <w:rPr>
              <w:rFonts w:hint="eastAsia" w:ascii="仿宋_GB2312" w:hAnsi="仿宋_GB2312" w:eastAsia="仿宋_GB2312" w:cs="仿宋_GB2312"/>
              <w:color w:val="auto"/>
              <w:kern w:val="2"/>
              <w:szCs w:val="24"/>
            </w:rPr>
            <w:fldChar w:fldCharType="begin"/>
          </w:r>
          <w:r>
            <w:rPr>
              <w:rFonts w:hint="eastAsia" w:ascii="仿宋_GB2312" w:hAnsi="仿宋_GB2312" w:eastAsia="仿宋_GB2312" w:cs="仿宋_GB2312"/>
              <w:kern w:val="2"/>
              <w:szCs w:val="24"/>
            </w:rPr>
            <w:instrText xml:space="preserve"> HYPERLINK \l _Toc5566 </w:instrText>
          </w:r>
          <w:r>
            <w:rPr>
              <w:rFonts w:hint="eastAsia" w:ascii="仿宋_GB2312" w:hAnsi="仿宋_GB2312" w:eastAsia="仿宋_GB2312" w:cs="仿宋_GB2312"/>
              <w:kern w:val="2"/>
              <w:szCs w:val="24"/>
            </w:rPr>
            <w:fldChar w:fldCharType="separate"/>
          </w:r>
          <w:r>
            <w:rPr>
              <w:rFonts w:hint="eastAsia" w:ascii="仿宋_GB2312" w:hAnsi="仿宋_GB2312" w:eastAsia="仿宋_GB2312" w:cs="仿宋_GB2312"/>
              <w:bCs w:val="0"/>
              <w:szCs w:val="44"/>
            </w:rPr>
            <w:t>（</w:t>
          </w:r>
          <w:r>
            <w:rPr>
              <w:rFonts w:hint="eastAsia" w:ascii="仿宋_GB2312" w:hAnsi="仿宋_GB2312" w:eastAsia="仿宋_GB2312" w:cs="仿宋_GB2312"/>
              <w:bCs w:val="0"/>
              <w:szCs w:val="44"/>
              <w:lang w:eastAsia="zh-CN"/>
            </w:rPr>
            <w:t>十三</w:t>
          </w:r>
          <w:r>
            <w:rPr>
              <w:rFonts w:hint="eastAsia" w:ascii="仿宋_GB2312" w:hAnsi="仿宋_GB2312" w:eastAsia="仿宋_GB2312" w:cs="仿宋_GB2312"/>
              <w:bCs w:val="0"/>
              <w:szCs w:val="44"/>
            </w:rPr>
            <w:t>）</w:t>
          </w:r>
          <w:r>
            <w:rPr>
              <w:rFonts w:hint="eastAsia" w:ascii="仿宋_GB2312" w:hAnsi="仿宋_GB2312" w:eastAsia="仿宋_GB2312" w:cs="仿宋_GB2312"/>
              <w:bCs w:val="0"/>
              <w:szCs w:val="44"/>
              <w:lang w:eastAsia="zh-CN"/>
            </w:rPr>
            <w:t>乡村振兴</w:t>
          </w:r>
          <w:r>
            <w:rPr>
              <w:rFonts w:hint="eastAsia" w:ascii="仿宋_GB2312" w:hAnsi="仿宋_GB2312" w:eastAsia="仿宋_GB2312" w:cs="仿宋_GB2312"/>
              <w:bCs w:val="0"/>
              <w:szCs w:val="44"/>
            </w:rPr>
            <w:t>领域基层政务公开标准目录</w:t>
          </w:r>
          <w:r>
            <w:tab/>
          </w:r>
          <w:r>
            <w:fldChar w:fldCharType="begin"/>
          </w:r>
          <w:r>
            <w:instrText xml:space="preserve"> PAGEREF _Toc5566 \h </w:instrText>
          </w:r>
          <w:r>
            <w:fldChar w:fldCharType="separate"/>
          </w:r>
          <w:r>
            <w:t>27</w:t>
          </w:r>
          <w:r>
            <w:fldChar w:fldCharType="end"/>
          </w:r>
          <w:r>
            <w:rPr>
              <w:rFonts w:hint="eastAsia" w:ascii="仿宋_GB2312" w:hAnsi="仿宋_GB2312" w:eastAsia="仿宋_GB2312" w:cs="仿宋_GB2312"/>
              <w:color w:val="auto"/>
              <w:kern w:val="2"/>
              <w:szCs w:val="24"/>
            </w:rPr>
            <w:fldChar w:fldCharType="end"/>
          </w:r>
        </w:p>
        <w:p>
          <w:pPr>
            <w:pStyle w:val="6"/>
            <w:tabs>
              <w:tab w:val="right" w:leader="hyphen" w:pos="14344"/>
              <w:tab w:val="clear" w:pos="14760"/>
            </w:tabs>
          </w:pPr>
          <w:r>
            <w:rPr>
              <w:rFonts w:hint="eastAsia" w:ascii="仿宋_GB2312" w:hAnsi="仿宋_GB2312" w:eastAsia="仿宋_GB2312" w:cs="仿宋_GB2312"/>
              <w:color w:val="auto"/>
              <w:kern w:val="2"/>
              <w:szCs w:val="24"/>
            </w:rPr>
            <w:fldChar w:fldCharType="begin"/>
          </w:r>
          <w:r>
            <w:rPr>
              <w:rFonts w:hint="eastAsia" w:ascii="仿宋_GB2312" w:hAnsi="仿宋_GB2312" w:eastAsia="仿宋_GB2312" w:cs="仿宋_GB2312"/>
              <w:kern w:val="2"/>
              <w:szCs w:val="24"/>
            </w:rPr>
            <w:instrText xml:space="preserve"> HYPERLINK \l _Toc29527 </w:instrText>
          </w:r>
          <w:r>
            <w:rPr>
              <w:rFonts w:hint="eastAsia" w:ascii="仿宋_GB2312" w:hAnsi="仿宋_GB2312" w:eastAsia="仿宋_GB2312" w:cs="仿宋_GB2312"/>
              <w:kern w:val="2"/>
              <w:szCs w:val="24"/>
            </w:rPr>
            <w:fldChar w:fldCharType="separate"/>
          </w:r>
          <w:r>
            <w:rPr>
              <w:rFonts w:hint="eastAsia" w:ascii="仿宋_GB2312" w:hAnsi="仿宋_GB2312" w:eastAsia="仿宋_GB2312" w:cs="仿宋_GB2312"/>
              <w:bCs w:val="0"/>
              <w:lang w:eastAsia="zh-CN"/>
            </w:rPr>
            <w:t>（十四）</w:t>
          </w:r>
          <w:r>
            <w:rPr>
              <w:rFonts w:hint="eastAsia" w:ascii="仿宋_GB2312" w:hAnsi="仿宋_GB2312" w:eastAsia="仿宋_GB2312" w:cs="仿宋_GB2312"/>
              <w:bCs w:val="0"/>
            </w:rPr>
            <w:t>义务教育领域基层政务公开标准目录</w:t>
          </w:r>
          <w:r>
            <w:tab/>
          </w:r>
          <w:r>
            <w:fldChar w:fldCharType="begin"/>
          </w:r>
          <w:r>
            <w:instrText xml:space="preserve"> PAGEREF _Toc29527 \h </w:instrText>
          </w:r>
          <w:r>
            <w:fldChar w:fldCharType="separate"/>
          </w:r>
          <w:r>
            <w:t>31</w:t>
          </w:r>
          <w:r>
            <w:fldChar w:fldCharType="end"/>
          </w:r>
          <w:r>
            <w:rPr>
              <w:rFonts w:hint="eastAsia" w:ascii="仿宋_GB2312" w:hAnsi="仿宋_GB2312" w:eastAsia="仿宋_GB2312" w:cs="仿宋_GB2312"/>
              <w:color w:val="auto"/>
              <w:kern w:val="2"/>
              <w:szCs w:val="24"/>
            </w:rPr>
            <w:fldChar w:fldCharType="end"/>
          </w:r>
        </w:p>
        <w:p>
          <w:pPr>
            <w:pStyle w:val="6"/>
            <w:tabs>
              <w:tab w:val="right" w:leader="hyphen" w:pos="14344"/>
              <w:tab w:val="clear" w:pos="14760"/>
            </w:tabs>
          </w:pPr>
          <w:r>
            <w:rPr>
              <w:rFonts w:hint="eastAsia" w:ascii="仿宋_GB2312" w:hAnsi="仿宋_GB2312" w:eastAsia="仿宋_GB2312" w:cs="仿宋_GB2312"/>
              <w:color w:val="auto"/>
              <w:kern w:val="2"/>
              <w:szCs w:val="24"/>
            </w:rPr>
            <w:fldChar w:fldCharType="begin"/>
          </w:r>
          <w:r>
            <w:rPr>
              <w:rFonts w:hint="eastAsia" w:ascii="仿宋_GB2312" w:hAnsi="仿宋_GB2312" w:eastAsia="仿宋_GB2312" w:cs="仿宋_GB2312"/>
              <w:kern w:val="2"/>
              <w:szCs w:val="24"/>
            </w:rPr>
            <w:instrText xml:space="preserve"> HYPERLINK \l _Toc26383 </w:instrText>
          </w:r>
          <w:r>
            <w:rPr>
              <w:rFonts w:hint="eastAsia" w:ascii="仿宋_GB2312" w:hAnsi="仿宋_GB2312" w:eastAsia="仿宋_GB2312" w:cs="仿宋_GB2312"/>
              <w:kern w:val="2"/>
              <w:szCs w:val="24"/>
            </w:rPr>
            <w:fldChar w:fldCharType="separate"/>
          </w:r>
          <w:r>
            <w:rPr>
              <w:rFonts w:hint="eastAsia" w:ascii="仿宋_GB2312" w:hAnsi="仿宋_GB2312" w:eastAsia="仿宋_GB2312" w:cs="仿宋_GB2312"/>
              <w:bCs w:val="0"/>
            </w:rPr>
            <w:t>（十</w:t>
          </w:r>
          <w:r>
            <w:rPr>
              <w:rFonts w:hint="eastAsia" w:ascii="仿宋_GB2312" w:hAnsi="仿宋_GB2312" w:eastAsia="仿宋_GB2312" w:cs="仿宋_GB2312"/>
              <w:bCs w:val="0"/>
              <w:lang w:eastAsia="zh-CN"/>
            </w:rPr>
            <w:t>五</w:t>
          </w:r>
          <w:r>
            <w:rPr>
              <w:rFonts w:hint="eastAsia" w:ascii="仿宋_GB2312" w:hAnsi="仿宋_GB2312" w:eastAsia="仿宋_GB2312" w:cs="仿宋_GB2312"/>
              <w:bCs w:val="0"/>
            </w:rPr>
            <w:t>）市政服务领域基层政务公开标准目录</w:t>
          </w:r>
          <w:r>
            <w:tab/>
          </w:r>
          <w:r>
            <w:fldChar w:fldCharType="begin"/>
          </w:r>
          <w:r>
            <w:instrText xml:space="preserve"> PAGEREF _Toc26383 \h </w:instrText>
          </w:r>
          <w:r>
            <w:fldChar w:fldCharType="separate"/>
          </w:r>
          <w:r>
            <w:t>32</w:t>
          </w:r>
          <w:r>
            <w:fldChar w:fldCharType="end"/>
          </w:r>
          <w:r>
            <w:rPr>
              <w:rFonts w:hint="eastAsia" w:ascii="仿宋_GB2312" w:hAnsi="仿宋_GB2312" w:eastAsia="仿宋_GB2312" w:cs="仿宋_GB2312"/>
              <w:color w:val="auto"/>
              <w:kern w:val="2"/>
              <w:szCs w:val="24"/>
            </w:rPr>
            <w:fldChar w:fldCharType="end"/>
          </w:r>
        </w:p>
        <w:p>
          <w:pPr>
            <w:pStyle w:val="6"/>
            <w:tabs>
              <w:tab w:val="right" w:leader="hyphen" w:pos="14344"/>
              <w:tab w:val="clear" w:pos="14760"/>
            </w:tabs>
          </w:pPr>
          <w:r>
            <w:rPr>
              <w:rFonts w:hint="eastAsia" w:ascii="仿宋_GB2312" w:hAnsi="仿宋_GB2312" w:eastAsia="仿宋_GB2312" w:cs="仿宋_GB2312"/>
              <w:color w:val="auto"/>
              <w:kern w:val="2"/>
              <w:szCs w:val="24"/>
            </w:rPr>
            <w:fldChar w:fldCharType="begin"/>
          </w:r>
          <w:r>
            <w:rPr>
              <w:rFonts w:hint="eastAsia" w:ascii="仿宋_GB2312" w:hAnsi="仿宋_GB2312" w:eastAsia="仿宋_GB2312" w:cs="仿宋_GB2312"/>
              <w:kern w:val="2"/>
              <w:szCs w:val="24"/>
            </w:rPr>
            <w:instrText xml:space="preserve"> HYPERLINK \l _Toc20883 </w:instrText>
          </w:r>
          <w:r>
            <w:rPr>
              <w:rFonts w:hint="eastAsia" w:ascii="仿宋_GB2312" w:hAnsi="仿宋_GB2312" w:eastAsia="仿宋_GB2312" w:cs="仿宋_GB2312"/>
              <w:kern w:val="2"/>
              <w:szCs w:val="24"/>
            </w:rPr>
            <w:fldChar w:fldCharType="separate"/>
          </w:r>
          <w:r>
            <w:rPr>
              <w:rFonts w:hint="eastAsia" w:ascii="仿宋_GB2312" w:hAnsi="仿宋_GB2312" w:eastAsia="仿宋_GB2312" w:cs="仿宋_GB2312"/>
              <w:bCs w:val="0"/>
            </w:rPr>
            <w:t>（</w:t>
          </w:r>
          <w:r>
            <w:rPr>
              <w:rFonts w:hint="eastAsia" w:ascii="仿宋_GB2312" w:hAnsi="仿宋_GB2312" w:eastAsia="仿宋_GB2312" w:cs="仿宋_GB2312"/>
              <w:bCs w:val="0"/>
              <w:lang w:eastAsia="zh-CN"/>
            </w:rPr>
            <w:t>十六</w:t>
          </w:r>
          <w:r>
            <w:rPr>
              <w:rFonts w:hint="eastAsia" w:ascii="仿宋_GB2312" w:hAnsi="仿宋_GB2312" w:eastAsia="仿宋_GB2312" w:cs="仿宋_GB2312"/>
              <w:bCs w:val="0"/>
            </w:rPr>
            <w:t>）食品药品监督领域基层政务公开标准目录</w:t>
          </w:r>
          <w:r>
            <w:tab/>
          </w:r>
          <w:r>
            <w:fldChar w:fldCharType="begin"/>
          </w:r>
          <w:r>
            <w:instrText xml:space="preserve"> PAGEREF _Toc20883 \h </w:instrText>
          </w:r>
          <w:r>
            <w:fldChar w:fldCharType="separate"/>
          </w:r>
          <w:r>
            <w:t>33</w:t>
          </w:r>
          <w:r>
            <w:fldChar w:fldCharType="end"/>
          </w:r>
          <w:r>
            <w:rPr>
              <w:rFonts w:hint="eastAsia" w:ascii="仿宋_GB2312" w:hAnsi="仿宋_GB2312" w:eastAsia="仿宋_GB2312" w:cs="仿宋_GB2312"/>
              <w:color w:val="auto"/>
              <w:kern w:val="2"/>
              <w:szCs w:val="24"/>
            </w:rPr>
            <w:fldChar w:fldCharType="end"/>
          </w:r>
        </w:p>
        <w:p>
          <w:pPr>
            <w:pStyle w:val="6"/>
            <w:tabs>
              <w:tab w:val="right" w:leader="hyphen" w:pos="14344"/>
              <w:tab w:val="clear" w:pos="14760"/>
            </w:tabs>
          </w:pPr>
          <w:r>
            <w:rPr>
              <w:rFonts w:hint="eastAsia" w:ascii="仿宋_GB2312" w:hAnsi="仿宋_GB2312" w:eastAsia="仿宋_GB2312" w:cs="仿宋_GB2312"/>
              <w:color w:val="auto"/>
              <w:kern w:val="2"/>
              <w:szCs w:val="24"/>
            </w:rPr>
            <w:fldChar w:fldCharType="begin"/>
          </w:r>
          <w:r>
            <w:rPr>
              <w:rFonts w:hint="eastAsia" w:ascii="仿宋_GB2312" w:hAnsi="仿宋_GB2312" w:eastAsia="仿宋_GB2312" w:cs="仿宋_GB2312"/>
              <w:kern w:val="2"/>
              <w:szCs w:val="24"/>
            </w:rPr>
            <w:instrText xml:space="preserve"> HYPERLINK \l _Toc16241 </w:instrText>
          </w:r>
          <w:r>
            <w:rPr>
              <w:rFonts w:hint="eastAsia" w:ascii="仿宋_GB2312" w:hAnsi="仿宋_GB2312" w:eastAsia="仿宋_GB2312" w:cs="仿宋_GB2312"/>
              <w:kern w:val="2"/>
              <w:szCs w:val="24"/>
            </w:rPr>
            <w:fldChar w:fldCharType="separate"/>
          </w:r>
          <w:r>
            <w:rPr>
              <w:rFonts w:hint="eastAsia" w:ascii="仿宋_GB2312" w:hAnsi="仿宋_GB2312" w:eastAsia="仿宋_GB2312" w:cs="仿宋_GB2312"/>
              <w:bCs w:val="0"/>
            </w:rPr>
            <w:t>（十</w:t>
          </w:r>
          <w:r>
            <w:rPr>
              <w:rFonts w:hint="eastAsia" w:ascii="仿宋_GB2312" w:hAnsi="仿宋_GB2312" w:eastAsia="仿宋_GB2312" w:cs="仿宋_GB2312"/>
              <w:bCs w:val="0"/>
              <w:lang w:eastAsia="zh-CN"/>
            </w:rPr>
            <w:t>七</w:t>
          </w:r>
          <w:r>
            <w:rPr>
              <w:rFonts w:hint="eastAsia" w:ascii="仿宋_GB2312" w:hAnsi="仿宋_GB2312" w:eastAsia="仿宋_GB2312" w:cs="仿宋_GB2312"/>
              <w:bCs w:val="0"/>
            </w:rPr>
            <w:t>）自然资源领域基层政务公开标准目录</w:t>
          </w:r>
          <w:r>
            <w:tab/>
          </w:r>
          <w:r>
            <w:fldChar w:fldCharType="begin"/>
          </w:r>
          <w:r>
            <w:instrText xml:space="preserve"> PAGEREF _Toc16241 \h </w:instrText>
          </w:r>
          <w:r>
            <w:fldChar w:fldCharType="separate"/>
          </w:r>
          <w:r>
            <w:t>34</w:t>
          </w:r>
          <w:r>
            <w:fldChar w:fldCharType="end"/>
          </w:r>
          <w:r>
            <w:rPr>
              <w:rFonts w:hint="eastAsia" w:ascii="仿宋_GB2312" w:hAnsi="仿宋_GB2312" w:eastAsia="仿宋_GB2312" w:cs="仿宋_GB2312"/>
              <w:color w:val="auto"/>
              <w:kern w:val="2"/>
              <w:szCs w:val="24"/>
            </w:rPr>
            <w:fldChar w:fldCharType="end"/>
          </w:r>
        </w:p>
        <w:p>
          <w:pPr>
            <w:pStyle w:val="3"/>
            <w:rPr>
              <w:rStyle w:val="11"/>
              <w:rFonts w:hint="eastAsia" w:ascii="仿宋_GB2312" w:hAnsi="仿宋_GB2312" w:eastAsia="仿宋_GB2312" w:cs="仿宋_GB2312"/>
              <w:color w:val="auto"/>
              <w:kern w:val="2"/>
              <w:sz w:val="24"/>
              <w:szCs w:val="24"/>
            </w:rPr>
            <w:sectPr>
              <w:footerReference r:id="rId4" w:type="first"/>
              <w:footerReference r:id="rId3" w:type="default"/>
              <w:pgSz w:w="16838" w:h="11906" w:orient="landscape"/>
              <w:pgMar w:top="1474" w:right="1247" w:bottom="1417" w:left="1247" w:header="851" w:footer="992" w:gutter="0"/>
              <w:pgNumType w:fmt="decimal" w:start="1"/>
              <w:cols w:space="720" w:num="1"/>
              <w:rtlGutter w:val="0"/>
              <w:docGrid w:type="lines" w:linePitch="312" w:charSpace="0"/>
            </w:sectPr>
          </w:pPr>
          <w:r>
            <w:rPr>
              <w:rFonts w:hint="eastAsia" w:ascii="仿宋_GB2312" w:hAnsi="仿宋_GB2312" w:eastAsia="仿宋_GB2312" w:cs="仿宋_GB2312"/>
              <w:color w:val="auto"/>
              <w:kern w:val="2"/>
              <w:szCs w:val="24"/>
            </w:rPr>
            <w:fldChar w:fldCharType="end"/>
          </w:r>
        </w:p>
      </w:sdtContent>
    </w:sdt>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b w:val="0"/>
          <w:bCs w:val="0"/>
          <w:color w:val="auto"/>
          <w:sz w:val="44"/>
          <w:szCs w:val="44"/>
          <w:lang w:eastAsia="zh-CN"/>
        </w:rPr>
      </w:pPr>
      <w:bookmarkStart w:id="0" w:name="_Toc11533"/>
      <w:bookmarkStart w:id="1" w:name="_Toc8670"/>
      <w:bookmarkStart w:id="2" w:name="_Toc18329"/>
      <w:r>
        <w:rPr>
          <w:rFonts w:hint="eastAsia" w:ascii="仿宋_GB2312" w:hAnsi="仿宋_GB2312" w:eastAsia="仿宋_GB2312" w:cs="仿宋_GB2312"/>
          <w:b w:val="0"/>
          <w:bCs w:val="0"/>
          <w:color w:val="auto"/>
          <w:sz w:val="44"/>
          <w:szCs w:val="44"/>
        </w:rPr>
        <w:t>（</w:t>
      </w:r>
      <w:r>
        <w:rPr>
          <w:rFonts w:hint="eastAsia" w:ascii="仿宋_GB2312" w:hAnsi="仿宋_GB2312" w:eastAsia="仿宋_GB2312" w:cs="仿宋_GB2312"/>
          <w:b w:val="0"/>
          <w:bCs w:val="0"/>
          <w:color w:val="auto"/>
          <w:sz w:val="44"/>
          <w:szCs w:val="44"/>
          <w:lang w:eastAsia="zh-CN"/>
        </w:rPr>
        <w:t>一</w:t>
      </w:r>
      <w:r>
        <w:rPr>
          <w:rFonts w:hint="eastAsia" w:ascii="仿宋_GB2312" w:hAnsi="仿宋_GB2312" w:eastAsia="仿宋_GB2312" w:cs="仿宋_GB2312"/>
          <w:b w:val="0"/>
          <w:bCs w:val="0"/>
          <w:color w:val="auto"/>
          <w:sz w:val="44"/>
          <w:szCs w:val="44"/>
        </w:rPr>
        <w:t>）社会救助领域基层政务公开标准目录</w:t>
      </w:r>
      <w:bookmarkEnd w:id="0"/>
      <w:bookmarkEnd w:id="1"/>
      <w:bookmarkEnd w:id="2"/>
    </w:p>
    <w:tbl>
      <w:tblPr>
        <w:tblStyle w:val="7"/>
        <w:tblW w:w="14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23"/>
        <w:gridCol w:w="2357"/>
        <w:gridCol w:w="1658"/>
        <w:gridCol w:w="1880"/>
        <w:gridCol w:w="1705"/>
        <w:gridCol w:w="733"/>
        <w:gridCol w:w="705"/>
        <w:gridCol w:w="482"/>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序号</w:t>
            </w:r>
          </w:p>
        </w:tc>
        <w:tc>
          <w:tcPr>
            <w:tcW w:w="1440" w:type="dxa"/>
            <w:gridSpan w:val="2"/>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公开事项</w:t>
            </w:r>
          </w:p>
        </w:tc>
        <w:tc>
          <w:tcPr>
            <w:tcW w:w="2323" w:type="dxa"/>
            <w:vMerge w:val="restart"/>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公开内容（要素）</w:t>
            </w:r>
          </w:p>
        </w:tc>
        <w:tc>
          <w:tcPr>
            <w:tcW w:w="2357" w:type="dxa"/>
            <w:vMerge w:val="restart"/>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公开依据</w:t>
            </w:r>
          </w:p>
        </w:tc>
        <w:tc>
          <w:tcPr>
            <w:tcW w:w="1658" w:type="dxa"/>
            <w:vMerge w:val="restart"/>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公开时限</w:t>
            </w:r>
          </w:p>
        </w:tc>
        <w:tc>
          <w:tcPr>
            <w:tcW w:w="1880" w:type="dxa"/>
            <w:vMerge w:val="restart"/>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公开主体</w:t>
            </w:r>
          </w:p>
        </w:tc>
        <w:tc>
          <w:tcPr>
            <w:tcW w:w="1705" w:type="dxa"/>
            <w:vMerge w:val="restart"/>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公开渠道和</w:t>
            </w:r>
          </w:p>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载体</w:t>
            </w:r>
          </w:p>
        </w:tc>
        <w:tc>
          <w:tcPr>
            <w:tcW w:w="1438" w:type="dxa"/>
            <w:gridSpan w:val="2"/>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公开对象</w:t>
            </w:r>
          </w:p>
        </w:tc>
        <w:tc>
          <w:tcPr>
            <w:tcW w:w="1202" w:type="dxa"/>
            <w:gridSpan w:val="2"/>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eastAsia" w:ascii="仿宋_GB2312" w:hAnsi="仿宋_GB2312" w:eastAsia="仿宋_GB2312" w:cs="仿宋_GB2312"/>
                <w:color w:val="auto"/>
                <w:kern w:val="0"/>
                <w:sz w:val="22"/>
                <w:szCs w:val="22"/>
              </w:rPr>
            </w:pPr>
          </w:p>
        </w:tc>
        <w:tc>
          <w:tcPr>
            <w:tcW w:w="720" w:type="dxa"/>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一级事项</w:t>
            </w:r>
          </w:p>
        </w:tc>
        <w:tc>
          <w:tcPr>
            <w:tcW w:w="720" w:type="dxa"/>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二级事项</w:t>
            </w:r>
          </w:p>
        </w:tc>
        <w:tc>
          <w:tcPr>
            <w:tcW w:w="2323" w:type="dxa"/>
            <w:vMerge w:val="continue"/>
            <w:vAlign w:val="center"/>
          </w:tcPr>
          <w:p>
            <w:pPr>
              <w:widowControl/>
              <w:jc w:val="center"/>
              <w:rPr>
                <w:rFonts w:hint="eastAsia" w:ascii="仿宋_GB2312" w:hAnsi="仿宋_GB2312" w:eastAsia="仿宋_GB2312" w:cs="仿宋_GB2312"/>
                <w:color w:val="auto"/>
                <w:kern w:val="0"/>
                <w:sz w:val="22"/>
                <w:szCs w:val="22"/>
              </w:rPr>
            </w:pPr>
          </w:p>
        </w:tc>
        <w:tc>
          <w:tcPr>
            <w:tcW w:w="2357" w:type="dxa"/>
            <w:vMerge w:val="continue"/>
            <w:vAlign w:val="center"/>
          </w:tcPr>
          <w:p>
            <w:pPr>
              <w:widowControl/>
              <w:jc w:val="center"/>
              <w:rPr>
                <w:rFonts w:hint="eastAsia" w:ascii="仿宋_GB2312" w:hAnsi="仿宋_GB2312" w:eastAsia="仿宋_GB2312" w:cs="仿宋_GB2312"/>
                <w:color w:val="auto"/>
                <w:kern w:val="0"/>
                <w:sz w:val="22"/>
                <w:szCs w:val="22"/>
              </w:rPr>
            </w:pPr>
          </w:p>
        </w:tc>
        <w:tc>
          <w:tcPr>
            <w:tcW w:w="1658" w:type="dxa"/>
            <w:vMerge w:val="continue"/>
            <w:vAlign w:val="center"/>
          </w:tcPr>
          <w:p>
            <w:pPr>
              <w:widowControl/>
              <w:jc w:val="center"/>
              <w:rPr>
                <w:rFonts w:hint="eastAsia" w:ascii="仿宋_GB2312" w:hAnsi="仿宋_GB2312" w:eastAsia="仿宋_GB2312" w:cs="仿宋_GB2312"/>
                <w:color w:val="auto"/>
                <w:kern w:val="0"/>
                <w:sz w:val="22"/>
                <w:szCs w:val="22"/>
              </w:rPr>
            </w:pPr>
          </w:p>
        </w:tc>
        <w:tc>
          <w:tcPr>
            <w:tcW w:w="1880" w:type="dxa"/>
            <w:vMerge w:val="continue"/>
            <w:vAlign w:val="center"/>
          </w:tcPr>
          <w:p>
            <w:pPr>
              <w:widowControl/>
              <w:jc w:val="center"/>
              <w:rPr>
                <w:rFonts w:hint="eastAsia" w:ascii="仿宋_GB2312" w:hAnsi="仿宋_GB2312" w:eastAsia="仿宋_GB2312" w:cs="仿宋_GB2312"/>
                <w:color w:val="auto"/>
                <w:kern w:val="0"/>
                <w:sz w:val="22"/>
                <w:szCs w:val="22"/>
              </w:rPr>
            </w:pPr>
          </w:p>
        </w:tc>
        <w:tc>
          <w:tcPr>
            <w:tcW w:w="1705" w:type="dxa"/>
            <w:vMerge w:val="continue"/>
            <w:vAlign w:val="center"/>
          </w:tcPr>
          <w:p>
            <w:pPr>
              <w:widowControl/>
              <w:jc w:val="both"/>
              <w:rPr>
                <w:rFonts w:hint="eastAsia" w:ascii="仿宋_GB2312" w:hAnsi="仿宋_GB2312" w:eastAsia="仿宋_GB2312" w:cs="仿宋_GB2312"/>
                <w:color w:val="auto"/>
                <w:kern w:val="0"/>
                <w:sz w:val="22"/>
                <w:szCs w:val="22"/>
              </w:rPr>
            </w:pPr>
          </w:p>
        </w:tc>
        <w:tc>
          <w:tcPr>
            <w:tcW w:w="733" w:type="dxa"/>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全社会</w:t>
            </w:r>
          </w:p>
        </w:tc>
        <w:tc>
          <w:tcPr>
            <w:tcW w:w="705" w:type="dxa"/>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特定群众</w:t>
            </w:r>
          </w:p>
        </w:tc>
        <w:tc>
          <w:tcPr>
            <w:tcW w:w="482" w:type="dxa"/>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主动</w:t>
            </w:r>
          </w:p>
        </w:tc>
        <w:tc>
          <w:tcPr>
            <w:tcW w:w="720" w:type="dxa"/>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《国务院关于进一步健全特困人员救助供养制度的意见》（国发〔2016〕14号）</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民政部关于印发《特困人员认定办法》的通知（民发〔2016〕178号）</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民政部关于贯彻落实《国务院关于进一步健全特困人员救助供养制度的意见》的通知（民发〔2016〕115号）</w:t>
            </w:r>
          </w:p>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各地配套政策法规文件</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羊木镇各村</w:t>
            </w:r>
          </w:p>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lang w:val="en-US" w:eastAsia="zh-CN"/>
              </w:rPr>
              <w:t>（社区)</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■村务公开栏</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2</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羊木镇各村</w:t>
            </w:r>
          </w:p>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lang w:val="en-US" w:eastAsia="zh-CN"/>
              </w:rPr>
              <w:t>（社区)</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■村务公开栏</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3</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初审对象名单及相关信息、终止供养名单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羊木镇各村</w:t>
            </w:r>
          </w:p>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lang w:val="en-US" w:eastAsia="zh-CN"/>
              </w:rPr>
              <w:t>（社区)</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■村务公开栏</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4</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羊木镇各村</w:t>
            </w:r>
          </w:p>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lang w:val="en-US" w:eastAsia="zh-CN"/>
              </w:rPr>
              <w:t>（社区)</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■村务公开栏</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5</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《国务院关于进一步加强和改进最低生活保障工作的意见》（国发〔2012〕45号）</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《最低生活保障审核审批办法（试行）》（民发〔2012〕220号）</w:t>
            </w:r>
          </w:p>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各地配套政策法规文件</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羊木镇各村</w:t>
            </w:r>
          </w:p>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lang w:val="en-US" w:eastAsia="zh-CN"/>
              </w:rPr>
              <w:t>（社区)</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■村务公开栏</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6</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羊木镇各村</w:t>
            </w:r>
          </w:p>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lang w:val="en-US" w:eastAsia="zh-CN"/>
              </w:rPr>
              <w:t>（社区)</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■村务公开栏</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7</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低保对象名单及相关信息、终止供养名单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羊木镇各村</w:t>
            </w:r>
          </w:p>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（社区)</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■村务公开栏</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8</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低保对象名单及相关信息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羊木镇各村</w:t>
            </w:r>
          </w:p>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（社区)</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■村务公开栏</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9</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《四川省医疗救助工作规程》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羊木镇各村</w:t>
            </w:r>
          </w:p>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（社区)</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■村务公开栏</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10</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羊木镇各村</w:t>
            </w:r>
          </w:p>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（社区)</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■村务公开栏</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11</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初审对象名单及相关信息、终止供养名单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羊木镇各村</w:t>
            </w:r>
          </w:p>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（社区)</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■村务公开栏</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12</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医疗救助人员名单及相关信息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羊木镇各村</w:t>
            </w:r>
          </w:p>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（社区)</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■村务公开栏</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13</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《国务院关于全面建立临时救助制度的通知》（国发〔2014〕47号）</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《民政部 财政部关于进一步加强和改进临时救助工作的意见》（民发〔2018〕23号）</w:t>
            </w:r>
          </w:p>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各地配套政策法规文件</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羊木镇各村</w:t>
            </w:r>
          </w:p>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（社区)</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■村务公开栏</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办理事项</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办理条件</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救助标准</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申请材料</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办理流程</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制定或获取信息之日起10-15个工作日内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羊木镇各村</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color w:val="auto"/>
                <w:sz w:val="24"/>
                <w:szCs w:val="24"/>
                <w:lang w:val="en-US" w:eastAsia="zh-CN"/>
              </w:rPr>
              <w:t>（社区)</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■村务公开栏</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15</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审核审批信息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临时救助人员花名册及相关信息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制定或获取信息之日起10-15个工作日内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羊木镇各村</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color w:val="auto"/>
                <w:sz w:val="24"/>
                <w:szCs w:val="24"/>
                <w:lang w:val="en-US" w:eastAsia="zh-CN"/>
              </w:rPr>
              <w:t>（社区)</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■村务公开栏</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16</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社会救助财政资金</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社会救助财政资金发放明细</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特困人员救助供养、城乡低保、高龄补贴、困难残疾人补贴、重度残疾人护理补贴等资金发放明细</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制定或获取信息之日起11个工作日内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羊木镇各村</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color w:val="auto"/>
                <w:sz w:val="24"/>
                <w:szCs w:val="24"/>
                <w:lang w:val="en-US" w:eastAsia="zh-CN"/>
              </w:rPr>
              <w:t>（社区)</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■村务公开栏</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bl>
    <w:p>
      <w:pPr>
        <w:jc w:val="center"/>
        <w:rPr>
          <w:rFonts w:hint="eastAsia" w:ascii="仿宋_GB2312" w:hAnsi="仿宋_GB2312" w:eastAsia="仿宋_GB2312" w:cs="仿宋_GB2312"/>
          <w:color w:val="auto"/>
          <w:sz w:val="28"/>
          <w:szCs w:val="28"/>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b w:val="0"/>
          <w:bCs w:val="0"/>
          <w:color w:val="auto"/>
          <w:sz w:val="44"/>
          <w:szCs w:val="44"/>
        </w:rPr>
      </w:pPr>
      <w:r>
        <w:rPr>
          <w:rFonts w:hint="eastAsia" w:ascii="仿宋_GB2312" w:hAnsi="仿宋_GB2312" w:eastAsia="仿宋_GB2312" w:cs="仿宋_GB2312"/>
          <w:b w:val="0"/>
          <w:bCs w:val="0"/>
          <w:color w:val="auto"/>
          <w:sz w:val="44"/>
          <w:szCs w:val="44"/>
        </w:rPr>
        <w:br w:type="page"/>
      </w:r>
      <w:bookmarkStart w:id="3" w:name="_Toc28918"/>
      <w:bookmarkStart w:id="4" w:name="_Toc4586"/>
      <w:bookmarkStart w:id="5" w:name="_Toc8643"/>
      <w:r>
        <w:rPr>
          <w:rFonts w:hint="eastAsia" w:ascii="仿宋_GB2312" w:hAnsi="仿宋_GB2312" w:eastAsia="仿宋_GB2312" w:cs="仿宋_GB2312"/>
          <w:b w:val="0"/>
          <w:bCs w:val="0"/>
          <w:color w:val="auto"/>
          <w:sz w:val="44"/>
          <w:szCs w:val="44"/>
        </w:rPr>
        <w:t>（</w:t>
      </w:r>
      <w:r>
        <w:rPr>
          <w:rFonts w:hint="eastAsia" w:ascii="仿宋_GB2312" w:hAnsi="仿宋_GB2312" w:eastAsia="仿宋_GB2312" w:cs="仿宋_GB2312"/>
          <w:b w:val="0"/>
          <w:bCs w:val="0"/>
          <w:color w:val="auto"/>
          <w:sz w:val="44"/>
          <w:szCs w:val="44"/>
          <w:lang w:eastAsia="zh-CN"/>
        </w:rPr>
        <w:t>二</w:t>
      </w:r>
      <w:r>
        <w:rPr>
          <w:rFonts w:hint="eastAsia" w:ascii="仿宋_GB2312" w:hAnsi="仿宋_GB2312" w:eastAsia="仿宋_GB2312" w:cs="仿宋_GB2312"/>
          <w:b w:val="0"/>
          <w:bCs w:val="0"/>
          <w:color w:val="auto"/>
          <w:sz w:val="44"/>
          <w:szCs w:val="44"/>
        </w:rPr>
        <w:t>）养老服务领域基层政务公开标准目录</w:t>
      </w:r>
      <w:bookmarkEnd w:id="3"/>
      <w:bookmarkEnd w:id="4"/>
      <w:bookmarkEnd w:id="5"/>
    </w:p>
    <w:tbl>
      <w:tblPr>
        <w:tblStyle w:val="7"/>
        <w:tblW w:w="13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56"/>
        <w:gridCol w:w="1038"/>
        <w:gridCol w:w="2445"/>
        <w:gridCol w:w="1885"/>
        <w:gridCol w:w="1340"/>
        <w:gridCol w:w="1157"/>
        <w:gridCol w:w="1293"/>
        <w:gridCol w:w="678"/>
        <w:gridCol w:w="739"/>
        <w:gridCol w:w="52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540" w:type="dxa"/>
            <w:vMerge w:val="restart"/>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序号</w:t>
            </w:r>
          </w:p>
        </w:tc>
        <w:tc>
          <w:tcPr>
            <w:tcW w:w="1894" w:type="dxa"/>
            <w:gridSpan w:val="2"/>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公开事项</w:t>
            </w:r>
          </w:p>
        </w:tc>
        <w:tc>
          <w:tcPr>
            <w:tcW w:w="2445" w:type="dxa"/>
            <w:vMerge w:val="restart"/>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公开内容（要素）</w:t>
            </w:r>
          </w:p>
        </w:tc>
        <w:tc>
          <w:tcPr>
            <w:tcW w:w="1885" w:type="dxa"/>
            <w:vMerge w:val="restart"/>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公开依据</w:t>
            </w:r>
          </w:p>
        </w:tc>
        <w:tc>
          <w:tcPr>
            <w:tcW w:w="1340" w:type="dxa"/>
            <w:vMerge w:val="restart"/>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公开时限</w:t>
            </w:r>
          </w:p>
        </w:tc>
        <w:tc>
          <w:tcPr>
            <w:tcW w:w="1157" w:type="dxa"/>
            <w:vMerge w:val="restart"/>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w:t>
            </w:r>
          </w:p>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主体</w:t>
            </w:r>
          </w:p>
        </w:tc>
        <w:tc>
          <w:tcPr>
            <w:tcW w:w="1293" w:type="dxa"/>
            <w:vMerge w:val="restart"/>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公开渠道和</w:t>
            </w:r>
          </w:p>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载体</w:t>
            </w:r>
          </w:p>
        </w:tc>
        <w:tc>
          <w:tcPr>
            <w:tcW w:w="1417" w:type="dxa"/>
            <w:gridSpan w:val="2"/>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公开对象</w:t>
            </w:r>
          </w:p>
        </w:tc>
        <w:tc>
          <w:tcPr>
            <w:tcW w:w="1350" w:type="dxa"/>
            <w:gridSpan w:val="2"/>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仿宋_GB2312" w:hAnsi="仿宋_GB2312" w:eastAsia="仿宋_GB2312" w:cs="仿宋_GB2312"/>
                <w:color w:val="auto"/>
                <w:kern w:val="0"/>
                <w:sz w:val="22"/>
                <w:szCs w:val="22"/>
              </w:rPr>
            </w:pPr>
          </w:p>
        </w:tc>
        <w:tc>
          <w:tcPr>
            <w:tcW w:w="856" w:type="dxa"/>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一级事项</w:t>
            </w:r>
          </w:p>
        </w:tc>
        <w:tc>
          <w:tcPr>
            <w:tcW w:w="1038" w:type="dxa"/>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二级事项</w:t>
            </w:r>
          </w:p>
        </w:tc>
        <w:tc>
          <w:tcPr>
            <w:tcW w:w="2445" w:type="dxa"/>
            <w:vMerge w:val="continue"/>
            <w:vAlign w:val="center"/>
          </w:tcPr>
          <w:p>
            <w:pPr>
              <w:widowControl/>
              <w:jc w:val="center"/>
              <w:rPr>
                <w:rFonts w:hint="eastAsia" w:ascii="仿宋_GB2312" w:hAnsi="仿宋_GB2312" w:eastAsia="仿宋_GB2312" w:cs="仿宋_GB2312"/>
                <w:color w:val="auto"/>
                <w:kern w:val="0"/>
                <w:sz w:val="22"/>
                <w:szCs w:val="22"/>
              </w:rPr>
            </w:pPr>
          </w:p>
        </w:tc>
        <w:tc>
          <w:tcPr>
            <w:tcW w:w="1885" w:type="dxa"/>
            <w:vMerge w:val="continue"/>
            <w:vAlign w:val="center"/>
          </w:tcPr>
          <w:p>
            <w:pPr>
              <w:widowControl/>
              <w:jc w:val="center"/>
              <w:rPr>
                <w:rFonts w:hint="eastAsia" w:ascii="仿宋_GB2312" w:hAnsi="仿宋_GB2312" w:eastAsia="仿宋_GB2312" w:cs="仿宋_GB2312"/>
                <w:color w:val="auto"/>
                <w:kern w:val="0"/>
                <w:sz w:val="22"/>
                <w:szCs w:val="22"/>
              </w:rPr>
            </w:pPr>
          </w:p>
        </w:tc>
        <w:tc>
          <w:tcPr>
            <w:tcW w:w="1340" w:type="dxa"/>
            <w:vMerge w:val="continue"/>
            <w:vAlign w:val="center"/>
          </w:tcPr>
          <w:p>
            <w:pPr>
              <w:widowControl/>
              <w:jc w:val="center"/>
              <w:rPr>
                <w:rFonts w:hint="eastAsia" w:ascii="仿宋_GB2312" w:hAnsi="仿宋_GB2312" w:eastAsia="仿宋_GB2312" w:cs="仿宋_GB2312"/>
                <w:color w:val="auto"/>
                <w:kern w:val="0"/>
                <w:sz w:val="22"/>
                <w:szCs w:val="22"/>
              </w:rPr>
            </w:pPr>
          </w:p>
        </w:tc>
        <w:tc>
          <w:tcPr>
            <w:tcW w:w="1157" w:type="dxa"/>
            <w:vMerge w:val="continue"/>
            <w:vAlign w:val="center"/>
          </w:tcPr>
          <w:p>
            <w:pPr>
              <w:widowControl/>
              <w:jc w:val="center"/>
              <w:rPr>
                <w:rFonts w:hint="eastAsia" w:ascii="仿宋_GB2312" w:hAnsi="仿宋_GB2312" w:eastAsia="仿宋_GB2312" w:cs="仿宋_GB2312"/>
                <w:color w:val="auto"/>
                <w:kern w:val="0"/>
                <w:sz w:val="22"/>
                <w:szCs w:val="22"/>
              </w:rPr>
            </w:pPr>
          </w:p>
        </w:tc>
        <w:tc>
          <w:tcPr>
            <w:tcW w:w="1293" w:type="dxa"/>
            <w:vMerge w:val="continue"/>
            <w:vAlign w:val="center"/>
          </w:tcPr>
          <w:p>
            <w:pPr>
              <w:widowControl/>
              <w:jc w:val="center"/>
              <w:rPr>
                <w:rFonts w:hint="eastAsia" w:ascii="仿宋_GB2312" w:hAnsi="仿宋_GB2312" w:eastAsia="仿宋_GB2312" w:cs="仿宋_GB2312"/>
                <w:color w:val="auto"/>
                <w:kern w:val="0"/>
                <w:sz w:val="22"/>
                <w:szCs w:val="22"/>
              </w:rPr>
            </w:pPr>
          </w:p>
        </w:tc>
        <w:tc>
          <w:tcPr>
            <w:tcW w:w="678" w:type="dxa"/>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全社会</w:t>
            </w:r>
          </w:p>
        </w:tc>
        <w:tc>
          <w:tcPr>
            <w:tcW w:w="739" w:type="dxa"/>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特定群众</w:t>
            </w:r>
          </w:p>
        </w:tc>
        <w:tc>
          <w:tcPr>
            <w:tcW w:w="525" w:type="dxa"/>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主动</w:t>
            </w:r>
          </w:p>
        </w:tc>
        <w:tc>
          <w:tcPr>
            <w:tcW w:w="825" w:type="dxa"/>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856"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养老服务业务办理</w:t>
            </w:r>
          </w:p>
        </w:tc>
        <w:tc>
          <w:tcPr>
            <w:tcW w:w="1038"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老年人补贴</w:t>
            </w:r>
          </w:p>
        </w:tc>
        <w:tc>
          <w:tcPr>
            <w:tcW w:w="2445" w:type="dxa"/>
            <w:vMerge w:val="restart"/>
            <w:vAlign w:val="center"/>
          </w:tcPr>
          <w:p>
            <w:pPr>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各项老年人补贴依据 </w:t>
            </w:r>
          </w:p>
          <w:p>
            <w:pPr>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各项老年人补贴对象 各项老年人补贴内容和标准 </w:t>
            </w:r>
          </w:p>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各项老年人补贴方式 补贴申请材料清单及格式、办理流程、办理时限、办理时间、地点、咨询电话</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羊木镇人民政府</w:t>
            </w:r>
          </w:p>
        </w:tc>
        <w:tc>
          <w:tcPr>
            <w:tcW w:w="1293" w:type="dxa"/>
            <w:vAlign w:val="center"/>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67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39"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 </w:t>
            </w: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25"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856" w:type="dxa"/>
            <w:vMerge w:val="continue"/>
            <w:vAlign w:val="center"/>
          </w:tcPr>
          <w:p>
            <w:pPr>
              <w:jc w:val="center"/>
              <w:rPr>
                <w:rFonts w:hint="eastAsia" w:ascii="仿宋_GB2312" w:hAnsi="仿宋_GB2312" w:eastAsia="仿宋_GB2312" w:cs="仿宋_GB2312"/>
                <w:color w:val="auto"/>
                <w:sz w:val="24"/>
                <w:szCs w:val="24"/>
              </w:rPr>
            </w:pPr>
          </w:p>
        </w:tc>
        <w:tc>
          <w:tcPr>
            <w:tcW w:w="1038" w:type="dxa"/>
            <w:vMerge w:val="continue"/>
            <w:vAlign w:val="center"/>
          </w:tcPr>
          <w:p>
            <w:pPr>
              <w:jc w:val="center"/>
              <w:rPr>
                <w:rFonts w:hint="eastAsia" w:ascii="仿宋_GB2312" w:hAnsi="仿宋_GB2312" w:eastAsia="仿宋_GB2312" w:cs="仿宋_GB2312"/>
                <w:color w:val="auto"/>
                <w:sz w:val="24"/>
                <w:szCs w:val="24"/>
              </w:rPr>
            </w:pPr>
          </w:p>
        </w:tc>
        <w:tc>
          <w:tcPr>
            <w:tcW w:w="2445" w:type="dxa"/>
            <w:vMerge w:val="continue"/>
            <w:vAlign w:val="center"/>
          </w:tcPr>
          <w:p>
            <w:pPr>
              <w:jc w:val="center"/>
              <w:rPr>
                <w:rFonts w:hint="eastAsia" w:ascii="仿宋_GB2312" w:hAnsi="仿宋_GB2312" w:eastAsia="仿宋_GB2312" w:cs="仿宋_GB2312"/>
                <w:color w:val="auto"/>
                <w:sz w:val="24"/>
                <w:szCs w:val="24"/>
              </w:rPr>
            </w:pP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羊木镇人民政府</w:t>
            </w:r>
          </w:p>
        </w:tc>
        <w:tc>
          <w:tcPr>
            <w:tcW w:w="1293" w:type="dxa"/>
            <w:vAlign w:val="center"/>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67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39"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25"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856" w:type="dxa"/>
            <w:vMerge w:val="continue"/>
            <w:vAlign w:val="center"/>
          </w:tcPr>
          <w:p>
            <w:pPr>
              <w:jc w:val="center"/>
              <w:rPr>
                <w:rFonts w:hint="eastAsia" w:ascii="仿宋_GB2312" w:hAnsi="仿宋_GB2312" w:eastAsia="仿宋_GB2312" w:cs="仿宋_GB2312"/>
                <w:color w:val="auto"/>
                <w:sz w:val="24"/>
                <w:szCs w:val="24"/>
              </w:rPr>
            </w:pPr>
          </w:p>
        </w:tc>
        <w:tc>
          <w:tcPr>
            <w:tcW w:w="1038" w:type="dxa"/>
            <w:vMerge w:val="continue"/>
            <w:vAlign w:val="center"/>
          </w:tcPr>
          <w:p>
            <w:pPr>
              <w:jc w:val="center"/>
              <w:rPr>
                <w:rFonts w:hint="eastAsia" w:ascii="仿宋_GB2312" w:hAnsi="仿宋_GB2312" w:eastAsia="仿宋_GB2312" w:cs="仿宋_GB2312"/>
                <w:color w:val="auto"/>
                <w:sz w:val="24"/>
                <w:szCs w:val="24"/>
              </w:rPr>
            </w:pPr>
          </w:p>
        </w:tc>
        <w:tc>
          <w:tcPr>
            <w:tcW w:w="2445" w:type="dxa"/>
            <w:vMerge w:val="continue"/>
            <w:vAlign w:val="center"/>
          </w:tcPr>
          <w:p>
            <w:pPr>
              <w:jc w:val="center"/>
              <w:rPr>
                <w:rFonts w:hint="eastAsia" w:ascii="仿宋_GB2312" w:hAnsi="仿宋_GB2312" w:eastAsia="仿宋_GB2312" w:cs="仿宋_GB2312"/>
                <w:color w:val="auto"/>
                <w:sz w:val="24"/>
                <w:szCs w:val="24"/>
              </w:rPr>
            </w:pP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羊木镇人民政府</w:t>
            </w:r>
          </w:p>
        </w:tc>
        <w:tc>
          <w:tcPr>
            <w:tcW w:w="1293" w:type="dxa"/>
            <w:vAlign w:val="center"/>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67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39"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25" w:type="dxa"/>
            <w:vAlign w:val="center"/>
          </w:tcPr>
          <w:p>
            <w:pPr>
              <w:jc w:val="center"/>
              <w:rPr>
                <w:rFonts w:hint="eastAsia" w:ascii="仿宋_GB2312" w:hAnsi="仿宋_GB2312" w:eastAsia="仿宋_GB2312" w:cs="仿宋_GB2312"/>
                <w:color w:val="auto"/>
                <w:sz w:val="24"/>
                <w:szCs w:val="24"/>
              </w:rPr>
            </w:pPr>
          </w:p>
        </w:tc>
      </w:tr>
    </w:tbl>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b w:val="0"/>
          <w:bCs w:val="0"/>
          <w:color w:val="auto"/>
          <w:sz w:val="44"/>
          <w:szCs w:val="44"/>
          <w:lang w:eastAsia="zh-CN"/>
        </w:rPr>
      </w:pPr>
      <w:r>
        <w:rPr>
          <w:rFonts w:hint="eastAsia" w:ascii="仿宋_GB2312" w:hAnsi="仿宋_GB2312" w:eastAsia="仿宋_GB2312" w:cs="仿宋_GB2312"/>
          <w:b w:val="0"/>
          <w:bCs w:val="0"/>
          <w:color w:val="auto"/>
          <w:sz w:val="44"/>
          <w:szCs w:val="44"/>
        </w:rPr>
        <w:br w:type="page"/>
      </w:r>
      <w:bookmarkStart w:id="6" w:name="_Toc18777"/>
      <w:bookmarkStart w:id="7" w:name="_Toc10003"/>
      <w:bookmarkStart w:id="8" w:name="_Toc14001"/>
      <w:r>
        <w:rPr>
          <w:rFonts w:hint="eastAsia" w:ascii="仿宋_GB2312" w:hAnsi="仿宋_GB2312" w:eastAsia="仿宋_GB2312" w:cs="仿宋_GB2312"/>
          <w:b w:val="0"/>
          <w:bCs w:val="0"/>
          <w:color w:val="auto"/>
          <w:sz w:val="44"/>
          <w:szCs w:val="44"/>
        </w:rPr>
        <w:t>（</w:t>
      </w:r>
      <w:r>
        <w:rPr>
          <w:rFonts w:hint="eastAsia" w:ascii="仿宋_GB2312" w:hAnsi="仿宋_GB2312" w:eastAsia="仿宋_GB2312" w:cs="仿宋_GB2312"/>
          <w:b w:val="0"/>
          <w:bCs w:val="0"/>
          <w:color w:val="auto"/>
          <w:sz w:val="44"/>
          <w:szCs w:val="44"/>
          <w:lang w:eastAsia="zh-CN"/>
        </w:rPr>
        <w:t>三</w:t>
      </w:r>
      <w:r>
        <w:rPr>
          <w:rFonts w:hint="eastAsia" w:ascii="仿宋_GB2312" w:hAnsi="仿宋_GB2312" w:eastAsia="仿宋_GB2312" w:cs="仿宋_GB2312"/>
          <w:b w:val="0"/>
          <w:bCs w:val="0"/>
          <w:color w:val="auto"/>
          <w:sz w:val="44"/>
          <w:szCs w:val="44"/>
        </w:rPr>
        <w:t>）公共法律服务领域基层政务公开标准目录</w:t>
      </w:r>
      <w:bookmarkEnd w:id="6"/>
      <w:bookmarkEnd w:id="7"/>
      <w:bookmarkEnd w:id="8"/>
    </w:p>
    <w:tbl>
      <w:tblPr>
        <w:tblStyle w:val="7"/>
        <w:tblW w:w="14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523"/>
        <w:gridCol w:w="1589"/>
        <w:gridCol w:w="2250"/>
        <w:gridCol w:w="1176"/>
        <w:gridCol w:w="1236"/>
        <w:gridCol w:w="2550"/>
        <w:gridCol w:w="711"/>
        <w:gridCol w:w="729"/>
        <w:gridCol w:w="54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序号</w:t>
            </w:r>
          </w:p>
        </w:tc>
        <w:tc>
          <w:tcPr>
            <w:tcW w:w="2423"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公开事项</w:t>
            </w:r>
          </w:p>
        </w:tc>
        <w:tc>
          <w:tcPr>
            <w:tcW w:w="1589"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公开内容</w:t>
            </w:r>
          </w:p>
          <w:p>
            <w:pPr>
              <w:keepNext w:val="0"/>
              <w:keepLines w:val="0"/>
              <w:pageBreakBefore w:val="0"/>
              <w:widowControl/>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（要素）</w:t>
            </w:r>
          </w:p>
        </w:tc>
        <w:tc>
          <w:tcPr>
            <w:tcW w:w="225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公开依据</w:t>
            </w:r>
          </w:p>
        </w:tc>
        <w:tc>
          <w:tcPr>
            <w:tcW w:w="1176"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公开时限</w:t>
            </w:r>
          </w:p>
        </w:tc>
        <w:tc>
          <w:tcPr>
            <w:tcW w:w="1236"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公开主体</w:t>
            </w:r>
          </w:p>
        </w:tc>
        <w:tc>
          <w:tcPr>
            <w:tcW w:w="255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公开渠道和载体</w:t>
            </w:r>
          </w:p>
        </w:tc>
        <w:tc>
          <w:tcPr>
            <w:tcW w:w="1440"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公开对象</w:t>
            </w:r>
          </w:p>
        </w:tc>
        <w:tc>
          <w:tcPr>
            <w:tcW w:w="1341"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一级</w:t>
            </w:r>
          </w:p>
          <w:p>
            <w:pPr>
              <w:keepNext w:val="0"/>
              <w:keepLines w:val="0"/>
              <w:pageBreakBefore w:val="0"/>
              <w:widowControl/>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事项</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二级事项</w:t>
            </w:r>
          </w:p>
        </w:tc>
        <w:tc>
          <w:tcPr>
            <w:tcW w:w="1589"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kern w:val="0"/>
                <w:sz w:val="22"/>
                <w:szCs w:val="22"/>
              </w:rPr>
            </w:pPr>
          </w:p>
        </w:tc>
        <w:tc>
          <w:tcPr>
            <w:tcW w:w="2250"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kern w:val="0"/>
                <w:sz w:val="22"/>
                <w:szCs w:val="22"/>
              </w:rPr>
            </w:pPr>
          </w:p>
        </w:tc>
        <w:tc>
          <w:tcPr>
            <w:tcW w:w="1176"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kern w:val="0"/>
                <w:sz w:val="22"/>
                <w:szCs w:val="22"/>
              </w:rPr>
            </w:pPr>
          </w:p>
        </w:tc>
        <w:tc>
          <w:tcPr>
            <w:tcW w:w="1236"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kern w:val="0"/>
                <w:sz w:val="22"/>
                <w:szCs w:val="22"/>
              </w:rPr>
            </w:pPr>
          </w:p>
        </w:tc>
        <w:tc>
          <w:tcPr>
            <w:tcW w:w="2550"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both"/>
              <w:rPr>
                <w:rFonts w:hint="eastAsia" w:ascii="仿宋_GB2312" w:hAnsi="仿宋_GB2312" w:eastAsia="仿宋_GB2312" w:cs="仿宋_GB2312"/>
                <w:color w:val="auto"/>
                <w:kern w:val="0"/>
                <w:sz w:val="22"/>
                <w:szCs w:val="22"/>
              </w:rPr>
            </w:pPr>
          </w:p>
        </w:tc>
        <w:tc>
          <w:tcPr>
            <w:tcW w:w="711"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全社会</w:t>
            </w:r>
          </w:p>
        </w:tc>
        <w:tc>
          <w:tcPr>
            <w:tcW w:w="729"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特定群众</w:t>
            </w:r>
          </w:p>
        </w:tc>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主动</w:t>
            </w:r>
          </w:p>
        </w:tc>
        <w:tc>
          <w:tcPr>
            <w:tcW w:w="801"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4"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法治宣传教育</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法律知识普及服务</w:t>
            </w:r>
          </w:p>
        </w:tc>
        <w:tc>
          <w:tcPr>
            <w:tcW w:w="158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法律法规资讯；普法动态资讯；普法讲师团信息等</w:t>
            </w:r>
          </w:p>
        </w:tc>
        <w:tc>
          <w:tcPr>
            <w:tcW w:w="225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《中共中央、国务院转发&lt;中央宣传部、司法部关于在公民中开展法治宣传教育的第</w:t>
            </w:r>
            <w:r>
              <w:rPr>
                <w:rFonts w:hint="eastAsia" w:ascii="仿宋_GB2312" w:hAnsi="仿宋_GB2312" w:eastAsia="仿宋_GB2312" w:cs="仿宋_GB2312"/>
                <w:color w:val="auto"/>
                <w:sz w:val="24"/>
                <w:szCs w:val="24"/>
                <w:lang w:eastAsia="zh-CN"/>
              </w:rPr>
              <w:t>八</w:t>
            </w:r>
            <w:r>
              <w:rPr>
                <w:rFonts w:hint="eastAsia" w:ascii="仿宋_GB2312" w:hAnsi="仿宋_GB2312" w:eastAsia="仿宋_GB2312" w:cs="仿宋_GB2312"/>
                <w:color w:val="auto"/>
                <w:sz w:val="24"/>
                <w:szCs w:val="24"/>
              </w:rPr>
              <w:t>个五年规划（20</w:t>
            </w:r>
            <w:r>
              <w:rPr>
                <w:rFonts w:hint="eastAsia" w:ascii="仿宋_GB2312" w:hAnsi="仿宋_GB2312" w:eastAsia="仿宋_GB2312" w:cs="仿宋_GB2312"/>
                <w:color w:val="auto"/>
                <w:sz w:val="24"/>
                <w:szCs w:val="24"/>
                <w:lang w:val="en-US" w:eastAsia="zh-CN"/>
              </w:rPr>
              <w:t>21</w:t>
            </w:r>
            <w:r>
              <w:rPr>
                <w:rFonts w:hint="eastAsia" w:ascii="仿宋_GB2312" w:hAnsi="仿宋_GB2312" w:eastAsia="仿宋_GB2312" w:cs="仿宋_GB2312"/>
                <w:color w:val="auto"/>
                <w:sz w:val="24"/>
                <w:szCs w:val="24"/>
              </w:rPr>
              <w:t>－202</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年）&gt;》、各省“</w:t>
            </w:r>
            <w:r>
              <w:rPr>
                <w:rFonts w:hint="eastAsia" w:ascii="仿宋_GB2312" w:hAnsi="仿宋_GB2312" w:eastAsia="仿宋_GB2312" w:cs="仿宋_GB2312"/>
                <w:color w:val="auto"/>
                <w:sz w:val="24"/>
                <w:szCs w:val="24"/>
                <w:lang w:eastAsia="zh-CN"/>
              </w:rPr>
              <w:t>八</w:t>
            </w:r>
            <w:r>
              <w:rPr>
                <w:rFonts w:hint="eastAsia" w:ascii="仿宋_GB2312" w:hAnsi="仿宋_GB2312" w:eastAsia="仿宋_GB2312" w:cs="仿宋_GB2312"/>
                <w:color w:val="auto"/>
                <w:sz w:val="24"/>
                <w:szCs w:val="24"/>
              </w:rPr>
              <w:t>五”普法规划</w:t>
            </w:r>
          </w:p>
        </w:tc>
        <w:tc>
          <w:tcPr>
            <w:tcW w:w="1176"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236"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羊木镇</w:t>
            </w:r>
          </w:p>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i w:val="0"/>
                <w:color w:val="auto"/>
                <w:kern w:val="0"/>
                <w:sz w:val="24"/>
                <w:szCs w:val="24"/>
                <w:u w:val="none"/>
                <w:lang w:val="en-US" w:eastAsia="zh-CN" w:bidi="ar"/>
              </w:rPr>
              <w:t>人民政府</w:t>
            </w:r>
          </w:p>
        </w:tc>
        <w:tc>
          <w:tcPr>
            <w:tcW w:w="2550"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村组公共法律服务公示栏</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kern w:val="2"/>
                <w:sz w:val="24"/>
                <w:szCs w:val="24"/>
                <w:lang w:val="en-US" w:eastAsia="zh-CN" w:bidi="ar-SA"/>
              </w:rPr>
            </w:pPr>
          </w:p>
        </w:tc>
        <w:tc>
          <w:tcPr>
            <w:tcW w:w="711"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Merge w:val="continue"/>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推广法治文化服务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辖区内法治文化阵地信息；法治文化作品、产品</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236"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羊木镇</w:t>
            </w:r>
          </w:p>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i w:val="0"/>
                <w:color w:val="auto"/>
                <w:kern w:val="0"/>
                <w:sz w:val="24"/>
                <w:szCs w:val="24"/>
                <w:u w:val="none"/>
                <w:lang w:val="en-US" w:eastAsia="zh-CN" w:bidi="ar"/>
              </w:rPr>
              <w:t>人民政府</w:t>
            </w:r>
          </w:p>
        </w:tc>
        <w:tc>
          <w:tcPr>
            <w:tcW w:w="2550"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镇村法治宣传栏</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查询</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法律服务机构、人员信息查询服务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辖区内的律师、公证、基层法律服务、司法鉴定、仲裁、人民调解等法律服务机构和人员有关基本信息、从业信息和信用信息等</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23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羊木镇人民政府</w:t>
            </w:r>
          </w:p>
        </w:tc>
        <w:tc>
          <w:tcPr>
            <w:tcW w:w="2550" w:type="dxa"/>
            <w:vAlign w:val="center"/>
          </w:tcPr>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镇村公共法律服务公开栏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法律咨询</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公共法律服务实体平台、热线平台、网络平台咨询服务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公共法律服务实体、热线、网络平台法律咨询服务指南</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23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羊木镇人民政府</w:t>
            </w:r>
          </w:p>
        </w:tc>
        <w:tc>
          <w:tcPr>
            <w:tcW w:w="2550"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镇公共法律服务工作站</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公共法律服务平台</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公共法律服务实体、热线、网络平台信息</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23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羊木镇人民政府</w:t>
            </w:r>
          </w:p>
        </w:tc>
        <w:tc>
          <w:tcPr>
            <w:tcW w:w="2550"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镇村公共法律服务公开栏</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bl>
    <w:p>
      <w:pPr>
        <w:jc w:val="center"/>
        <w:rPr>
          <w:rFonts w:hint="eastAsia" w:ascii="仿宋_GB2312" w:hAnsi="仿宋_GB2312" w:eastAsia="仿宋_GB2312" w:cs="仿宋_GB2312"/>
          <w:color w:val="auto"/>
          <w:sz w:val="24"/>
          <w:szCs w:val="24"/>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b w:val="0"/>
          <w:bCs w:val="0"/>
          <w:color w:val="auto"/>
          <w:sz w:val="44"/>
          <w:szCs w:val="44"/>
          <w:lang w:eastAsia="zh-CN"/>
        </w:rPr>
      </w:pPr>
      <w:r>
        <w:rPr>
          <w:rFonts w:hint="eastAsia" w:ascii="仿宋_GB2312" w:hAnsi="仿宋_GB2312" w:eastAsia="仿宋_GB2312" w:cs="仿宋_GB2312"/>
          <w:b w:val="0"/>
          <w:bCs w:val="0"/>
          <w:color w:val="auto"/>
          <w:sz w:val="44"/>
          <w:szCs w:val="44"/>
        </w:rPr>
        <w:br w:type="page"/>
      </w:r>
      <w:bookmarkStart w:id="9" w:name="_Toc21986"/>
      <w:bookmarkStart w:id="10" w:name="_Toc27115"/>
      <w:bookmarkStart w:id="11" w:name="_Toc22002"/>
      <w:r>
        <w:rPr>
          <w:rFonts w:hint="eastAsia" w:ascii="仿宋_GB2312" w:hAnsi="仿宋_GB2312" w:eastAsia="仿宋_GB2312" w:cs="仿宋_GB2312"/>
          <w:b w:val="0"/>
          <w:bCs w:val="0"/>
          <w:color w:val="auto"/>
          <w:sz w:val="44"/>
          <w:szCs w:val="44"/>
        </w:rPr>
        <w:t>（</w:t>
      </w:r>
      <w:r>
        <w:rPr>
          <w:rFonts w:hint="eastAsia" w:ascii="仿宋_GB2312" w:hAnsi="仿宋_GB2312" w:eastAsia="仿宋_GB2312" w:cs="仿宋_GB2312"/>
          <w:b w:val="0"/>
          <w:bCs w:val="0"/>
          <w:color w:val="auto"/>
          <w:sz w:val="44"/>
          <w:szCs w:val="44"/>
          <w:lang w:eastAsia="zh-CN"/>
        </w:rPr>
        <w:t>四</w:t>
      </w:r>
      <w:r>
        <w:rPr>
          <w:rFonts w:hint="eastAsia" w:ascii="仿宋_GB2312" w:hAnsi="仿宋_GB2312" w:eastAsia="仿宋_GB2312" w:cs="仿宋_GB2312"/>
          <w:b w:val="0"/>
          <w:bCs w:val="0"/>
          <w:color w:val="auto"/>
          <w:sz w:val="44"/>
          <w:szCs w:val="44"/>
        </w:rPr>
        <w:t>）财政预决算领域基层政务公开标准目录</w:t>
      </w:r>
      <w:bookmarkEnd w:id="9"/>
      <w:bookmarkEnd w:id="10"/>
      <w:bookmarkEnd w:id="11"/>
    </w:p>
    <w:tbl>
      <w:tblPr>
        <w:tblStyle w:val="7"/>
        <w:tblW w:w="14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656"/>
        <w:gridCol w:w="675"/>
        <w:gridCol w:w="4905"/>
        <w:gridCol w:w="1635"/>
        <w:gridCol w:w="1230"/>
        <w:gridCol w:w="1170"/>
        <w:gridCol w:w="1080"/>
        <w:gridCol w:w="510"/>
        <w:gridCol w:w="735"/>
        <w:gridCol w:w="486"/>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blHeader/>
          <w:jc w:val="center"/>
        </w:trPr>
        <w:tc>
          <w:tcPr>
            <w:tcW w:w="406" w:type="dxa"/>
            <w:vMerge w:val="restart"/>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序号</w:t>
            </w:r>
          </w:p>
        </w:tc>
        <w:tc>
          <w:tcPr>
            <w:tcW w:w="1331" w:type="dxa"/>
            <w:gridSpan w:val="2"/>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公开事项</w:t>
            </w:r>
          </w:p>
        </w:tc>
        <w:tc>
          <w:tcPr>
            <w:tcW w:w="4905" w:type="dxa"/>
            <w:vMerge w:val="restart"/>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公开内容</w:t>
            </w:r>
          </w:p>
        </w:tc>
        <w:tc>
          <w:tcPr>
            <w:tcW w:w="1635" w:type="dxa"/>
            <w:vMerge w:val="restart"/>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公开依据</w:t>
            </w:r>
          </w:p>
        </w:tc>
        <w:tc>
          <w:tcPr>
            <w:tcW w:w="1230" w:type="dxa"/>
            <w:vMerge w:val="restart"/>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公开时限</w:t>
            </w:r>
          </w:p>
        </w:tc>
        <w:tc>
          <w:tcPr>
            <w:tcW w:w="1170" w:type="dxa"/>
            <w:vMerge w:val="restart"/>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公开主体</w:t>
            </w:r>
          </w:p>
        </w:tc>
        <w:tc>
          <w:tcPr>
            <w:tcW w:w="1080" w:type="dxa"/>
            <w:vMerge w:val="restart"/>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公开渠道和载体</w:t>
            </w:r>
          </w:p>
        </w:tc>
        <w:tc>
          <w:tcPr>
            <w:tcW w:w="1245" w:type="dxa"/>
            <w:gridSpan w:val="2"/>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公开对象</w:t>
            </w:r>
          </w:p>
        </w:tc>
        <w:tc>
          <w:tcPr>
            <w:tcW w:w="1284" w:type="dxa"/>
            <w:gridSpan w:val="2"/>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jc w:val="center"/>
        </w:trPr>
        <w:tc>
          <w:tcPr>
            <w:tcW w:w="406" w:type="dxa"/>
            <w:vMerge w:val="continue"/>
            <w:vAlign w:val="center"/>
          </w:tcPr>
          <w:p>
            <w:pPr>
              <w:widowControl/>
              <w:jc w:val="left"/>
              <w:rPr>
                <w:rFonts w:hint="eastAsia" w:ascii="仿宋_GB2312" w:hAnsi="仿宋_GB2312" w:eastAsia="仿宋_GB2312" w:cs="仿宋_GB2312"/>
                <w:color w:val="auto"/>
                <w:kern w:val="0"/>
                <w:sz w:val="22"/>
                <w:szCs w:val="22"/>
              </w:rPr>
            </w:pPr>
          </w:p>
        </w:tc>
        <w:tc>
          <w:tcPr>
            <w:tcW w:w="656" w:type="dxa"/>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一级事项</w:t>
            </w:r>
          </w:p>
        </w:tc>
        <w:tc>
          <w:tcPr>
            <w:tcW w:w="675" w:type="dxa"/>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二级事项</w:t>
            </w:r>
          </w:p>
        </w:tc>
        <w:tc>
          <w:tcPr>
            <w:tcW w:w="4905" w:type="dxa"/>
            <w:vMerge w:val="continue"/>
            <w:vAlign w:val="center"/>
          </w:tcPr>
          <w:p>
            <w:pPr>
              <w:widowControl/>
              <w:jc w:val="left"/>
              <w:rPr>
                <w:rFonts w:hint="eastAsia" w:ascii="仿宋_GB2312" w:hAnsi="仿宋_GB2312" w:eastAsia="仿宋_GB2312" w:cs="仿宋_GB2312"/>
                <w:color w:val="auto"/>
                <w:kern w:val="0"/>
                <w:sz w:val="22"/>
                <w:szCs w:val="22"/>
              </w:rPr>
            </w:pPr>
          </w:p>
        </w:tc>
        <w:tc>
          <w:tcPr>
            <w:tcW w:w="1635" w:type="dxa"/>
            <w:vMerge w:val="continue"/>
            <w:vAlign w:val="center"/>
          </w:tcPr>
          <w:p>
            <w:pPr>
              <w:widowControl/>
              <w:jc w:val="left"/>
              <w:rPr>
                <w:rFonts w:hint="eastAsia" w:ascii="仿宋_GB2312" w:hAnsi="仿宋_GB2312" w:eastAsia="仿宋_GB2312" w:cs="仿宋_GB2312"/>
                <w:color w:val="auto"/>
                <w:kern w:val="0"/>
                <w:sz w:val="22"/>
                <w:szCs w:val="22"/>
              </w:rPr>
            </w:pPr>
          </w:p>
        </w:tc>
        <w:tc>
          <w:tcPr>
            <w:tcW w:w="1230" w:type="dxa"/>
            <w:vMerge w:val="continue"/>
            <w:vAlign w:val="center"/>
          </w:tcPr>
          <w:p>
            <w:pPr>
              <w:widowControl/>
              <w:jc w:val="left"/>
              <w:rPr>
                <w:rFonts w:hint="eastAsia" w:ascii="仿宋_GB2312" w:hAnsi="仿宋_GB2312" w:eastAsia="仿宋_GB2312" w:cs="仿宋_GB2312"/>
                <w:color w:val="auto"/>
                <w:kern w:val="0"/>
                <w:sz w:val="22"/>
                <w:szCs w:val="22"/>
              </w:rPr>
            </w:pPr>
          </w:p>
        </w:tc>
        <w:tc>
          <w:tcPr>
            <w:tcW w:w="1170" w:type="dxa"/>
            <w:vMerge w:val="continue"/>
            <w:vAlign w:val="center"/>
          </w:tcPr>
          <w:p>
            <w:pPr>
              <w:widowControl/>
              <w:jc w:val="left"/>
              <w:rPr>
                <w:rFonts w:hint="eastAsia" w:ascii="仿宋_GB2312" w:hAnsi="仿宋_GB2312" w:eastAsia="仿宋_GB2312" w:cs="仿宋_GB2312"/>
                <w:color w:val="auto"/>
                <w:kern w:val="0"/>
                <w:sz w:val="22"/>
                <w:szCs w:val="22"/>
              </w:rPr>
            </w:pPr>
          </w:p>
        </w:tc>
        <w:tc>
          <w:tcPr>
            <w:tcW w:w="1080" w:type="dxa"/>
            <w:vMerge w:val="continue"/>
            <w:vAlign w:val="center"/>
          </w:tcPr>
          <w:p>
            <w:pPr>
              <w:widowControl/>
              <w:jc w:val="left"/>
              <w:rPr>
                <w:rFonts w:hint="eastAsia" w:ascii="仿宋_GB2312" w:hAnsi="仿宋_GB2312" w:eastAsia="仿宋_GB2312" w:cs="仿宋_GB2312"/>
                <w:color w:val="auto"/>
                <w:kern w:val="0"/>
                <w:sz w:val="22"/>
                <w:szCs w:val="22"/>
              </w:rPr>
            </w:pPr>
          </w:p>
        </w:tc>
        <w:tc>
          <w:tcPr>
            <w:tcW w:w="510" w:type="dxa"/>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全社会</w:t>
            </w:r>
          </w:p>
        </w:tc>
        <w:tc>
          <w:tcPr>
            <w:tcW w:w="735" w:type="dxa"/>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特定群众</w:t>
            </w:r>
          </w:p>
        </w:tc>
        <w:tc>
          <w:tcPr>
            <w:tcW w:w="486" w:type="dxa"/>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主动</w:t>
            </w:r>
          </w:p>
        </w:tc>
        <w:tc>
          <w:tcPr>
            <w:tcW w:w="798" w:type="dxa"/>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w:t>
            </w:r>
          </w:p>
        </w:tc>
        <w:tc>
          <w:tcPr>
            <w:tcW w:w="4905"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《预算法》、《政府信息公开条例》、《财政部关于印发&lt;地方预决算公开操作规程的通知&gt;》等法律法规和文件规定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i w:val="0"/>
                <w:color w:val="auto"/>
                <w:kern w:val="0"/>
                <w:sz w:val="24"/>
                <w:szCs w:val="24"/>
                <w:u w:val="none"/>
                <w:lang w:val="en-US" w:eastAsia="zh-CN" w:bidi="ar"/>
              </w:rPr>
              <w:t>羊木镇人民政府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sz w:val="24"/>
                <w:szCs w:val="24"/>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656"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675"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1230"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1170"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1080"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510"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735"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486"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798"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656"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675"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1230"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1170"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1080"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510"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735"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486"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798"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656"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675"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635"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1230"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1170"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1080"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510"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735"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486"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798"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656"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675"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635"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1230"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1170"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1080"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510"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735"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486"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798"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656"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675"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没有数据的表格应当列出空表并说明。</w:t>
            </w:r>
          </w:p>
        </w:tc>
        <w:tc>
          <w:tcPr>
            <w:tcW w:w="1635"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1230"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1170"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1080"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510"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735"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486"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798"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656"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675"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p>
        </w:tc>
        <w:tc>
          <w:tcPr>
            <w:tcW w:w="1635"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1230" w:type="dxa"/>
            <w:vMerge w:val="continue"/>
            <w:vAlign w:val="center"/>
          </w:tcPr>
          <w:p>
            <w:pPr>
              <w:widowControl/>
              <w:textAlignment w:val="center"/>
              <w:rPr>
                <w:rFonts w:hint="eastAsia" w:ascii="仿宋_GB2312" w:hAnsi="仿宋_GB2312" w:eastAsia="仿宋_GB2312" w:cs="仿宋_GB2312"/>
                <w:color w:val="auto"/>
                <w:sz w:val="22"/>
                <w:szCs w:val="22"/>
              </w:rPr>
            </w:pPr>
          </w:p>
        </w:tc>
        <w:tc>
          <w:tcPr>
            <w:tcW w:w="1170" w:type="dxa"/>
            <w:vMerge w:val="continue"/>
            <w:vAlign w:val="center"/>
          </w:tcPr>
          <w:p>
            <w:pPr>
              <w:widowControl/>
              <w:textAlignment w:val="center"/>
              <w:rPr>
                <w:rFonts w:hint="eastAsia" w:ascii="仿宋_GB2312" w:hAnsi="仿宋_GB2312" w:eastAsia="仿宋_GB2312" w:cs="仿宋_GB2312"/>
                <w:color w:val="auto"/>
                <w:sz w:val="22"/>
                <w:szCs w:val="22"/>
                <w:lang w:eastAsia="zh-CN"/>
              </w:rPr>
            </w:pPr>
          </w:p>
        </w:tc>
        <w:tc>
          <w:tcPr>
            <w:tcW w:w="1080" w:type="dxa"/>
            <w:vMerge w:val="continue"/>
            <w:vAlign w:val="center"/>
          </w:tcPr>
          <w:p>
            <w:pPr>
              <w:widowControl/>
              <w:textAlignment w:val="center"/>
              <w:rPr>
                <w:rFonts w:hint="eastAsia" w:ascii="仿宋_GB2312" w:hAnsi="仿宋_GB2312" w:eastAsia="仿宋_GB2312" w:cs="仿宋_GB2312"/>
                <w:color w:val="auto"/>
                <w:kern w:val="2"/>
                <w:sz w:val="22"/>
                <w:szCs w:val="22"/>
                <w:lang w:val="en-US" w:eastAsia="zh-CN" w:bidi="ar-SA"/>
              </w:rPr>
            </w:pPr>
          </w:p>
        </w:tc>
        <w:tc>
          <w:tcPr>
            <w:tcW w:w="510"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735" w:type="dxa"/>
            <w:vMerge w:val="continue"/>
            <w:vAlign w:val="center"/>
          </w:tcPr>
          <w:p>
            <w:pPr>
              <w:widowControl/>
              <w:jc w:val="center"/>
              <w:textAlignment w:val="center"/>
              <w:rPr>
                <w:rFonts w:hint="eastAsia" w:ascii="仿宋_GB2312" w:hAnsi="仿宋_GB2312" w:eastAsia="仿宋_GB2312" w:cs="仿宋_GB2312"/>
                <w:color w:val="auto"/>
                <w:kern w:val="2"/>
                <w:sz w:val="22"/>
                <w:szCs w:val="22"/>
                <w:lang w:val="en-US" w:eastAsia="zh-CN" w:bidi="ar-SA"/>
              </w:rPr>
            </w:pPr>
          </w:p>
        </w:tc>
        <w:tc>
          <w:tcPr>
            <w:tcW w:w="486" w:type="dxa"/>
            <w:vMerge w:val="continue"/>
            <w:vAlign w:val="center"/>
          </w:tcPr>
          <w:p>
            <w:pPr>
              <w:widowControl/>
              <w:jc w:val="center"/>
              <w:textAlignment w:val="center"/>
              <w:rPr>
                <w:rFonts w:hint="eastAsia" w:ascii="仿宋_GB2312" w:hAnsi="仿宋_GB2312" w:eastAsia="仿宋_GB2312" w:cs="仿宋_GB2312"/>
                <w:color w:val="auto"/>
                <w:sz w:val="22"/>
                <w:szCs w:val="22"/>
              </w:rPr>
            </w:pPr>
          </w:p>
        </w:tc>
        <w:tc>
          <w:tcPr>
            <w:tcW w:w="798" w:type="dxa"/>
            <w:vMerge w:val="continue"/>
            <w:vAlign w:val="center"/>
          </w:tcPr>
          <w:p>
            <w:pPr>
              <w:widowControl/>
              <w:jc w:val="center"/>
              <w:textAlignment w:val="center"/>
              <w:rPr>
                <w:rFonts w:hint="eastAsia" w:ascii="仿宋_GB2312" w:hAnsi="仿宋_GB2312" w:eastAsia="仿宋_GB2312" w:cs="仿宋_GB2312"/>
                <w:color w:val="auto"/>
                <w:kern w:val="2"/>
                <w:sz w:val="22"/>
                <w:szCs w:val="22"/>
                <w:lang w:val="en-US" w:eastAsia="zh-CN" w:bidi="ar-SA"/>
              </w:rPr>
            </w:pPr>
          </w:p>
        </w:tc>
      </w:tr>
    </w:tbl>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b w:val="0"/>
          <w:bCs w:val="0"/>
          <w:color w:val="auto"/>
          <w:sz w:val="44"/>
          <w:szCs w:val="44"/>
          <w:lang w:eastAsia="zh-CN"/>
        </w:rPr>
      </w:pPr>
      <w:r>
        <w:rPr>
          <w:rFonts w:hint="eastAsia" w:ascii="仿宋_GB2312" w:hAnsi="仿宋_GB2312" w:eastAsia="仿宋_GB2312" w:cs="仿宋_GB2312"/>
          <w:b w:val="0"/>
          <w:bCs w:val="0"/>
          <w:color w:val="auto"/>
          <w:sz w:val="44"/>
          <w:szCs w:val="44"/>
        </w:rPr>
        <w:br w:type="page"/>
      </w:r>
      <w:bookmarkStart w:id="12" w:name="_Toc31519"/>
      <w:bookmarkStart w:id="13" w:name="_Toc30816"/>
      <w:bookmarkStart w:id="14" w:name="_Toc15998"/>
      <w:r>
        <w:rPr>
          <w:rFonts w:hint="eastAsia" w:ascii="仿宋_GB2312" w:hAnsi="仿宋_GB2312" w:eastAsia="仿宋_GB2312" w:cs="仿宋_GB2312"/>
          <w:b w:val="0"/>
          <w:bCs w:val="0"/>
          <w:color w:val="auto"/>
          <w:sz w:val="44"/>
          <w:szCs w:val="44"/>
        </w:rPr>
        <w:t>（</w:t>
      </w:r>
      <w:r>
        <w:rPr>
          <w:rFonts w:hint="eastAsia" w:ascii="仿宋_GB2312" w:hAnsi="仿宋_GB2312" w:eastAsia="仿宋_GB2312" w:cs="仿宋_GB2312"/>
          <w:b w:val="0"/>
          <w:bCs w:val="0"/>
          <w:color w:val="auto"/>
          <w:sz w:val="44"/>
          <w:szCs w:val="44"/>
          <w:lang w:eastAsia="zh-CN"/>
        </w:rPr>
        <w:t>五</w:t>
      </w:r>
      <w:r>
        <w:rPr>
          <w:rFonts w:hint="eastAsia" w:ascii="仿宋_GB2312" w:hAnsi="仿宋_GB2312" w:eastAsia="仿宋_GB2312" w:cs="仿宋_GB2312"/>
          <w:b w:val="0"/>
          <w:bCs w:val="0"/>
          <w:color w:val="auto"/>
          <w:sz w:val="44"/>
          <w:szCs w:val="44"/>
        </w:rPr>
        <w:t>）就业领域基层政务公开标准目录</w:t>
      </w:r>
      <w:bookmarkEnd w:id="12"/>
      <w:bookmarkEnd w:id="13"/>
      <w:bookmarkEnd w:id="14"/>
    </w:p>
    <w:tbl>
      <w:tblPr>
        <w:tblStyle w:val="7"/>
        <w:tblW w:w="15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644"/>
        <w:gridCol w:w="3164"/>
        <w:gridCol w:w="2815"/>
        <w:gridCol w:w="1786"/>
        <w:gridCol w:w="1264"/>
        <w:gridCol w:w="1227"/>
        <w:gridCol w:w="612"/>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61" w:type="dxa"/>
            <w:vMerge w:val="restart"/>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序号</w:t>
            </w:r>
          </w:p>
        </w:tc>
        <w:tc>
          <w:tcPr>
            <w:tcW w:w="1644" w:type="dxa"/>
            <w:vMerge w:val="restart"/>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公开事项</w:t>
            </w:r>
          </w:p>
        </w:tc>
        <w:tc>
          <w:tcPr>
            <w:tcW w:w="3164" w:type="dxa"/>
            <w:vMerge w:val="restart"/>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公开内容（要素）</w:t>
            </w:r>
          </w:p>
        </w:tc>
        <w:tc>
          <w:tcPr>
            <w:tcW w:w="2815" w:type="dxa"/>
            <w:vMerge w:val="restart"/>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公开依据</w:t>
            </w:r>
          </w:p>
        </w:tc>
        <w:tc>
          <w:tcPr>
            <w:tcW w:w="1786" w:type="dxa"/>
            <w:vMerge w:val="restart"/>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公开时限</w:t>
            </w:r>
          </w:p>
        </w:tc>
        <w:tc>
          <w:tcPr>
            <w:tcW w:w="1264" w:type="dxa"/>
            <w:vMerge w:val="restart"/>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公开主体</w:t>
            </w:r>
          </w:p>
        </w:tc>
        <w:tc>
          <w:tcPr>
            <w:tcW w:w="1227" w:type="dxa"/>
            <w:vMerge w:val="restart"/>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公开渠道和载体</w:t>
            </w:r>
          </w:p>
        </w:tc>
        <w:tc>
          <w:tcPr>
            <w:tcW w:w="1321" w:type="dxa"/>
            <w:gridSpan w:val="2"/>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公开对象</w:t>
            </w:r>
          </w:p>
        </w:tc>
        <w:tc>
          <w:tcPr>
            <w:tcW w:w="1271" w:type="dxa"/>
            <w:gridSpan w:val="2"/>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blHeader/>
          <w:jc w:val="center"/>
        </w:trPr>
        <w:tc>
          <w:tcPr>
            <w:tcW w:w="561" w:type="dxa"/>
            <w:vMerge w:val="continue"/>
            <w:vAlign w:val="center"/>
          </w:tcPr>
          <w:p>
            <w:pPr>
              <w:widowControl/>
              <w:jc w:val="center"/>
              <w:rPr>
                <w:rFonts w:hint="eastAsia" w:ascii="仿宋_GB2312" w:hAnsi="仿宋_GB2312" w:eastAsia="仿宋_GB2312" w:cs="仿宋_GB2312"/>
                <w:color w:val="auto"/>
                <w:kern w:val="0"/>
                <w:sz w:val="22"/>
              </w:rPr>
            </w:pPr>
          </w:p>
        </w:tc>
        <w:tc>
          <w:tcPr>
            <w:tcW w:w="1644" w:type="dxa"/>
            <w:vMerge w:val="continue"/>
            <w:vAlign w:val="center"/>
          </w:tcPr>
          <w:p>
            <w:pPr>
              <w:widowControl/>
              <w:jc w:val="center"/>
              <w:rPr>
                <w:rFonts w:hint="eastAsia" w:ascii="仿宋_GB2312" w:hAnsi="仿宋_GB2312" w:eastAsia="仿宋_GB2312" w:cs="仿宋_GB2312"/>
                <w:color w:val="auto"/>
                <w:kern w:val="0"/>
                <w:sz w:val="22"/>
              </w:rPr>
            </w:pPr>
          </w:p>
        </w:tc>
        <w:tc>
          <w:tcPr>
            <w:tcW w:w="3164" w:type="dxa"/>
            <w:vMerge w:val="continue"/>
            <w:vAlign w:val="center"/>
          </w:tcPr>
          <w:p>
            <w:pPr>
              <w:widowControl/>
              <w:jc w:val="left"/>
              <w:rPr>
                <w:rFonts w:hint="eastAsia" w:ascii="仿宋_GB2312" w:hAnsi="仿宋_GB2312" w:eastAsia="仿宋_GB2312" w:cs="仿宋_GB2312"/>
                <w:color w:val="auto"/>
                <w:kern w:val="0"/>
                <w:sz w:val="22"/>
              </w:rPr>
            </w:pPr>
          </w:p>
        </w:tc>
        <w:tc>
          <w:tcPr>
            <w:tcW w:w="2815" w:type="dxa"/>
            <w:vMerge w:val="continue"/>
            <w:vAlign w:val="center"/>
          </w:tcPr>
          <w:p>
            <w:pPr>
              <w:widowControl/>
              <w:jc w:val="left"/>
              <w:rPr>
                <w:rFonts w:hint="eastAsia" w:ascii="仿宋_GB2312" w:hAnsi="仿宋_GB2312" w:eastAsia="仿宋_GB2312" w:cs="仿宋_GB2312"/>
                <w:color w:val="auto"/>
                <w:kern w:val="0"/>
                <w:sz w:val="22"/>
              </w:rPr>
            </w:pPr>
          </w:p>
        </w:tc>
        <w:tc>
          <w:tcPr>
            <w:tcW w:w="1786" w:type="dxa"/>
            <w:vMerge w:val="continue"/>
            <w:vAlign w:val="center"/>
          </w:tcPr>
          <w:p>
            <w:pPr>
              <w:widowControl/>
              <w:jc w:val="left"/>
              <w:rPr>
                <w:rFonts w:hint="eastAsia" w:ascii="仿宋_GB2312" w:hAnsi="仿宋_GB2312" w:eastAsia="仿宋_GB2312" w:cs="仿宋_GB2312"/>
                <w:color w:val="auto"/>
                <w:kern w:val="0"/>
                <w:sz w:val="22"/>
              </w:rPr>
            </w:pPr>
          </w:p>
        </w:tc>
        <w:tc>
          <w:tcPr>
            <w:tcW w:w="1264" w:type="dxa"/>
            <w:vMerge w:val="continue"/>
            <w:vAlign w:val="center"/>
          </w:tcPr>
          <w:p>
            <w:pPr>
              <w:widowControl/>
              <w:jc w:val="left"/>
              <w:rPr>
                <w:rFonts w:hint="eastAsia" w:ascii="仿宋_GB2312" w:hAnsi="仿宋_GB2312" w:eastAsia="仿宋_GB2312" w:cs="仿宋_GB2312"/>
                <w:color w:val="auto"/>
                <w:kern w:val="0"/>
                <w:sz w:val="22"/>
              </w:rPr>
            </w:pPr>
          </w:p>
        </w:tc>
        <w:tc>
          <w:tcPr>
            <w:tcW w:w="1227" w:type="dxa"/>
            <w:vMerge w:val="continue"/>
            <w:vAlign w:val="center"/>
          </w:tcPr>
          <w:p>
            <w:pPr>
              <w:widowControl/>
              <w:jc w:val="left"/>
              <w:rPr>
                <w:rFonts w:hint="eastAsia" w:ascii="仿宋_GB2312" w:hAnsi="仿宋_GB2312" w:eastAsia="仿宋_GB2312" w:cs="仿宋_GB2312"/>
                <w:color w:val="auto"/>
                <w:kern w:val="0"/>
                <w:sz w:val="22"/>
              </w:rPr>
            </w:pPr>
          </w:p>
        </w:tc>
        <w:tc>
          <w:tcPr>
            <w:tcW w:w="612" w:type="dxa"/>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全社会</w:t>
            </w:r>
          </w:p>
        </w:tc>
        <w:tc>
          <w:tcPr>
            <w:tcW w:w="709" w:type="dxa"/>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特定群众</w:t>
            </w:r>
          </w:p>
        </w:tc>
        <w:tc>
          <w:tcPr>
            <w:tcW w:w="551" w:type="dxa"/>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主动</w:t>
            </w:r>
          </w:p>
        </w:tc>
        <w:tc>
          <w:tcPr>
            <w:tcW w:w="720" w:type="dxa"/>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vAlign w:val="center"/>
          </w:tcPr>
          <w:p>
            <w:pPr>
              <w:widowControl/>
              <w:jc w:val="center"/>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val="en-US" w:eastAsia="zh-CN" w:bidi="ar"/>
              </w:rPr>
              <w:t>1</w:t>
            </w:r>
          </w:p>
        </w:tc>
        <w:tc>
          <w:tcPr>
            <w:tcW w:w="1644" w:type="dxa"/>
            <w:vAlign w:val="center"/>
          </w:tcPr>
          <w:p>
            <w:pPr>
              <w:widowControl/>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职业介绍、职业指导和创业开业指导</w:t>
            </w:r>
          </w:p>
        </w:tc>
        <w:tc>
          <w:tcPr>
            <w:tcW w:w="3164" w:type="dxa"/>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服务内容、服务对象、提交材料、服务时间、服务地点（方式）、咨询电话、服务内容</w:t>
            </w:r>
          </w:p>
        </w:tc>
        <w:tc>
          <w:tcPr>
            <w:tcW w:w="281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《政府信息公开条例》、《就业服务与就业管理规定》</w:t>
            </w:r>
          </w:p>
        </w:tc>
        <w:tc>
          <w:tcPr>
            <w:tcW w:w="1786"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公开事项信息形成或变更之日起21个工作日内公开</w:t>
            </w:r>
          </w:p>
        </w:tc>
        <w:tc>
          <w:tcPr>
            <w:tcW w:w="1264"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羊木</w:t>
            </w:r>
            <w:r>
              <w:rPr>
                <w:rFonts w:hint="eastAsia" w:ascii="仿宋_GB2312" w:hAnsi="仿宋_GB2312" w:eastAsia="仿宋_GB2312" w:cs="仿宋_GB2312"/>
                <w:color w:val="auto"/>
                <w:kern w:val="0"/>
                <w:sz w:val="24"/>
                <w:szCs w:val="24"/>
                <w:lang w:bidi="ar"/>
              </w:rPr>
              <w:t>镇人民政府</w:t>
            </w:r>
          </w:p>
        </w:tc>
        <w:tc>
          <w:tcPr>
            <w:tcW w:w="1227" w:type="dxa"/>
            <w:vAlign w:val="center"/>
          </w:tcPr>
          <w:p>
            <w:pPr>
              <w:widowControl/>
              <w:jc w:val="left"/>
              <w:textAlignment w:val="center"/>
              <w:rPr>
                <w:rFonts w:hint="eastAsia" w:ascii="仿宋_GB2312" w:hAnsi="仿宋_GB2312" w:eastAsia="仿宋_GB2312" w:cs="仿宋_GB2312"/>
                <w:color w:val="auto"/>
                <w:kern w:val="0"/>
                <w:sz w:val="24"/>
                <w:szCs w:val="24"/>
                <w:lang w:eastAsia="zh-CN" w:bidi="ar"/>
              </w:rPr>
            </w:pPr>
          </w:p>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612"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vAlign w:val="center"/>
          </w:tcPr>
          <w:p>
            <w:pPr>
              <w:widowControl/>
              <w:jc w:val="center"/>
              <w:textAlignment w:val="center"/>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2</w:t>
            </w:r>
          </w:p>
        </w:tc>
        <w:tc>
          <w:tcPr>
            <w:tcW w:w="1644" w:type="dxa"/>
            <w:vAlign w:val="center"/>
          </w:tcPr>
          <w:p>
            <w:pPr>
              <w:widowControl/>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就业信息服务</w:t>
            </w:r>
          </w:p>
        </w:tc>
        <w:tc>
          <w:tcPr>
            <w:tcW w:w="3164" w:type="dxa"/>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就业创业政策项目、对象范围、政策申请条件、政策申请材料、办理流程、办理地点（方式）、咨询电话</w:t>
            </w:r>
          </w:p>
        </w:tc>
        <w:tc>
          <w:tcPr>
            <w:tcW w:w="281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《政府信息公开条例》、《就业服务与就业管理规定》意见》</w:t>
            </w:r>
          </w:p>
        </w:tc>
        <w:tc>
          <w:tcPr>
            <w:tcW w:w="1786"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公开事项信息形成或变更之日起20个工作日内公开</w:t>
            </w:r>
          </w:p>
        </w:tc>
        <w:tc>
          <w:tcPr>
            <w:tcW w:w="1264"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羊木</w:t>
            </w:r>
            <w:r>
              <w:rPr>
                <w:rFonts w:hint="eastAsia" w:ascii="仿宋_GB2312" w:hAnsi="仿宋_GB2312" w:eastAsia="仿宋_GB2312" w:cs="仿宋_GB2312"/>
                <w:color w:val="auto"/>
                <w:kern w:val="0"/>
                <w:sz w:val="24"/>
                <w:szCs w:val="24"/>
                <w:lang w:bidi="ar"/>
              </w:rPr>
              <w:t>镇人民政府</w:t>
            </w:r>
          </w:p>
        </w:tc>
        <w:tc>
          <w:tcPr>
            <w:tcW w:w="1227" w:type="dxa"/>
            <w:vAlign w:val="center"/>
          </w:tcPr>
          <w:p>
            <w:pPr>
              <w:widowControl/>
              <w:jc w:val="left"/>
              <w:textAlignment w:val="center"/>
              <w:rPr>
                <w:rFonts w:hint="eastAsia" w:ascii="仿宋_GB2312" w:hAnsi="仿宋_GB2312" w:eastAsia="仿宋_GB2312" w:cs="仿宋_GB2312"/>
                <w:color w:val="auto"/>
                <w:kern w:val="0"/>
                <w:sz w:val="24"/>
                <w:szCs w:val="24"/>
                <w:lang w:eastAsia="zh-CN" w:bidi="ar"/>
              </w:rPr>
            </w:pPr>
          </w:p>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612"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vAlign w:val="center"/>
          </w:tcPr>
          <w:p>
            <w:pPr>
              <w:widowControl/>
              <w:jc w:val="center"/>
              <w:textAlignment w:val="center"/>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3</w:t>
            </w:r>
          </w:p>
        </w:tc>
        <w:tc>
          <w:tcPr>
            <w:tcW w:w="1644" w:type="dxa"/>
            <w:vAlign w:val="center"/>
          </w:tcPr>
          <w:p>
            <w:pPr>
              <w:widowControl/>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就业失业登记</w:t>
            </w:r>
          </w:p>
        </w:tc>
        <w:tc>
          <w:tcPr>
            <w:tcW w:w="3164" w:type="dxa"/>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对象范围、申请人权利和义务、申请条件、申请材料、办理流程、办理时限、办理地点（方式）、办理结果告知方式、咨询电话</w:t>
            </w:r>
          </w:p>
        </w:tc>
        <w:tc>
          <w:tcPr>
            <w:tcW w:w="281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《政府信息公开条例》、《就业服务与就业管理规定》、《关于印发&lt;四川省就业和失业登记办法&gt;和&lt;四川省就业失业登记证管理办法&gt;的通知》</w:t>
            </w:r>
          </w:p>
        </w:tc>
        <w:tc>
          <w:tcPr>
            <w:tcW w:w="1786"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公开事项信息形成或变更之日起20个工作日内公开</w:t>
            </w:r>
          </w:p>
        </w:tc>
        <w:tc>
          <w:tcPr>
            <w:tcW w:w="1264"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羊木</w:t>
            </w:r>
            <w:r>
              <w:rPr>
                <w:rFonts w:hint="eastAsia" w:ascii="仿宋_GB2312" w:hAnsi="仿宋_GB2312" w:eastAsia="仿宋_GB2312" w:cs="仿宋_GB2312"/>
                <w:color w:val="auto"/>
                <w:kern w:val="0"/>
                <w:sz w:val="24"/>
                <w:szCs w:val="24"/>
                <w:lang w:bidi="ar"/>
              </w:rPr>
              <w:t>镇人民政府</w:t>
            </w:r>
          </w:p>
        </w:tc>
        <w:tc>
          <w:tcPr>
            <w:tcW w:w="1227" w:type="dxa"/>
            <w:vAlign w:val="center"/>
          </w:tcPr>
          <w:p>
            <w:pPr>
              <w:widowControl/>
              <w:jc w:val="left"/>
              <w:textAlignment w:val="center"/>
              <w:rPr>
                <w:rFonts w:hint="eastAsia" w:ascii="仿宋_GB2312" w:hAnsi="仿宋_GB2312" w:eastAsia="仿宋_GB2312" w:cs="仿宋_GB2312"/>
                <w:color w:val="auto"/>
                <w:kern w:val="0"/>
                <w:sz w:val="24"/>
                <w:szCs w:val="24"/>
                <w:lang w:eastAsia="zh-CN" w:bidi="ar"/>
              </w:rPr>
            </w:pPr>
          </w:p>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612"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vAlign w:val="center"/>
          </w:tcPr>
          <w:p>
            <w:pPr>
              <w:widowControl/>
              <w:jc w:val="center"/>
              <w:textAlignment w:val="center"/>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4</w:t>
            </w:r>
          </w:p>
        </w:tc>
        <w:tc>
          <w:tcPr>
            <w:tcW w:w="1644" w:type="dxa"/>
            <w:vAlign w:val="center"/>
          </w:tcPr>
          <w:p>
            <w:pPr>
              <w:widowControl/>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创业服务</w:t>
            </w:r>
          </w:p>
        </w:tc>
        <w:tc>
          <w:tcPr>
            <w:tcW w:w="3164" w:type="dxa"/>
            <w:vAlign w:val="center"/>
          </w:tcPr>
          <w:p>
            <w:pPr>
              <w:widowControl/>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对象范围、申请人权利和义务、申请条件、申请材料、办理流程、办理时限、办理地点（方式）、办理结果告知方式、咨询电话</w:t>
            </w:r>
          </w:p>
        </w:tc>
        <w:tc>
          <w:tcPr>
            <w:tcW w:w="2815" w:type="dxa"/>
            <w:vAlign w:val="center"/>
          </w:tcPr>
          <w:p>
            <w:pPr>
              <w:widowControl/>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《政府信息公开条例》、《国务院关于做好当前和今后一段时期就业创业工作的意见》、《财政厅人力资源社会保障厅关于印发中央和省级就业创业补助资金管理办法的通知》</w:t>
            </w:r>
          </w:p>
        </w:tc>
        <w:tc>
          <w:tcPr>
            <w:tcW w:w="1786" w:type="dxa"/>
            <w:vAlign w:val="center"/>
          </w:tcPr>
          <w:p>
            <w:pPr>
              <w:widowControl/>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公开事项信息形成或变更之日起20个工作日内公开</w:t>
            </w:r>
          </w:p>
        </w:tc>
        <w:tc>
          <w:tcPr>
            <w:tcW w:w="1264" w:type="dxa"/>
            <w:vAlign w:val="center"/>
          </w:tcPr>
          <w:p>
            <w:pPr>
              <w:widowControl/>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羊木</w:t>
            </w:r>
            <w:r>
              <w:rPr>
                <w:rFonts w:hint="eastAsia" w:ascii="仿宋_GB2312" w:hAnsi="仿宋_GB2312" w:eastAsia="仿宋_GB2312" w:cs="仿宋_GB2312"/>
                <w:color w:val="auto"/>
                <w:kern w:val="0"/>
                <w:sz w:val="24"/>
                <w:szCs w:val="24"/>
                <w:lang w:bidi="ar"/>
              </w:rPr>
              <w:t>镇人民政府</w:t>
            </w:r>
          </w:p>
        </w:tc>
        <w:tc>
          <w:tcPr>
            <w:tcW w:w="1227" w:type="dxa"/>
            <w:vAlign w:val="center"/>
          </w:tcPr>
          <w:p>
            <w:pPr>
              <w:widowControl/>
              <w:jc w:val="left"/>
              <w:textAlignment w:val="center"/>
              <w:rPr>
                <w:rFonts w:hint="eastAsia" w:ascii="仿宋_GB2312" w:hAnsi="仿宋_GB2312" w:eastAsia="仿宋_GB2312" w:cs="仿宋_GB2312"/>
                <w:color w:val="auto"/>
                <w:kern w:val="0"/>
                <w:sz w:val="24"/>
                <w:szCs w:val="24"/>
                <w:lang w:eastAsia="zh-CN" w:bidi="ar"/>
              </w:rPr>
            </w:pPr>
          </w:p>
          <w:p>
            <w:pPr>
              <w:widowControl/>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■便民服务中心</w:t>
            </w:r>
          </w:p>
        </w:tc>
        <w:tc>
          <w:tcPr>
            <w:tcW w:w="612"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vAlign w:val="center"/>
          </w:tcPr>
          <w:p>
            <w:pPr>
              <w:widowControl/>
              <w:jc w:val="left"/>
              <w:textAlignment w:val="center"/>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5</w:t>
            </w:r>
          </w:p>
        </w:tc>
        <w:tc>
          <w:tcPr>
            <w:tcW w:w="1644" w:type="dxa"/>
            <w:vAlign w:val="center"/>
          </w:tcPr>
          <w:p>
            <w:pPr>
              <w:widowControl/>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职业培训</w:t>
            </w:r>
          </w:p>
        </w:tc>
        <w:tc>
          <w:tcPr>
            <w:tcW w:w="3164" w:type="dxa"/>
            <w:vAlign w:val="center"/>
          </w:tcPr>
          <w:p>
            <w:pPr>
              <w:widowControl/>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对象范围、申请人权利和义务、申请条件、申请材料、办理流程、办理时限、办理地点（方式）、办理结果告知方式、咨询电话</w:t>
            </w:r>
          </w:p>
        </w:tc>
        <w:tc>
          <w:tcPr>
            <w:tcW w:w="2815" w:type="dxa"/>
            <w:vAlign w:val="center"/>
          </w:tcPr>
          <w:p>
            <w:pPr>
              <w:widowControl/>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《政府信息公开条例》、《关于印发&lt;四川省就业创业培训管理办法&gt; 的通知》、《关于印发中央和省级就业创业补助资金管理办法的通知》、《四川省人力资源和社会保障厅关于转发&lt;人力资源社会保障部办公厅关于做好长江流域禁捕退捕渔民职业技能培训工作的通知&gt;的通知》、《人力资源社会保障厅财政厅关于做好过渡期职业技能培训有关工作的通知》</w:t>
            </w:r>
          </w:p>
        </w:tc>
        <w:tc>
          <w:tcPr>
            <w:tcW w:w="1786" w:type="dxa"/>
            <w:vAlign w:val="center"/>
          </w:tcPr>
          <w:p>
            <w:pPr>
              <w:widowControl/>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公开事项信息形成或变更之日起20个工作日内公开</w:t>
            </w:r>
          </w:p>
        </w:tc>
        <w:tc>
          <w:tcPr>
            <w:tcW w:w="1264" w:type="dxa"/>
            <w:vAlign w:val="center"/>
          </w:tcPr>
          <w:p>
            <w:pPr>
              <w:widowControl/>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羊木</w:t>
            </w:r>
            <w:r>
              <w:rPr>
                <w:rFonts w:hint="eastAsia" w:ascii="仿宋_GB2312" w:hAnsi="仿宋_GB2312" w:eastAsia="仿宋_GB2312" w:cs="仿宋_GB2312"/>
                <w:color w:val="auto"/>
                <w:kern w:val="0"/>
                <w:sz w:val="24"/>
                <w:szCs w:val="24"/>
                <w:lang w:bidi="ar"/>
              </w:rPr>
              <w:t>镇人民政府</w:t>
            </w:r>
          </w:p>
        </w:tc>
        <w:tc>
          <w:tcPr>
            <w:tcW w:w="1227" w:type="dxa"/>
            <w:vAlign w:val="center"/>
          </w:tcPr>
          <w:p>
            <w:pPr>
              <w:widowControl/>
              <w:jc w:val="left"/>
              <w:textAlignment w:val="center"/>
              <w:rPr>
                <w:rFonts w:hint="eastAsia" w:ascii="仿宋_GB2312" w:hAnsi="仿宋_GB2312" w:eastAsia="仿宋_GB2312" w:cs="仿宋_GB2312"/>
                <w:color w:val="auto"/>
                <w:kern w:val="0"/>
                <w:sz w:val="24"/>
                <w:szCs w:val="24"/>
                <w:lang w:eastAsia="zh-CN" w:bidi="ar"/>
              </w:rPr>
            </w:pPr>
          </w:p>
          <w:p>
            <w:pPr>
              <w:widowControl/>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■便民服务中心</w:t>
            </w:r>
          </w:p>
        </w:tc>
        <w:tc>
          <w:tcPr>
            <w:tcW w:w="612"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hint="eastAsia" w:ascii="仿宋_GB2312" w:hAnsi="仿宋_GB2312" w:eastAsia="仿宋_GB2312" w:cs="仿宋_GB2312"/>
                <w:color w:val="auto"/>
                <w:sz w:val="24"/>
                <w:szCs w:val="24"/>
              </w:rPr>
            </w:pPr>
          </w:p>
        </w:tc>
      </w:tr>
    </w:tbl>
    <w:p>
      <w:pPr>
        <w:jc w:val="both"/>
        <w:rPr>
          <w:rFonts w:hint="eastAsia" w:ascii="仿宋_GB2312" w:hAnsi="仿宋_GB2312" w:eastAsia="仿宋_GB2312" w:cs="仿宋_GB2312"/>
          <w:color w:val="auto"/>
          <w:sz w:val="28"/>
          <w:szCs w:val="28"/>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b w:val="0"/>
          <w:bCs w:val="0"/>
          <w:color w:val="auto"/>
          <w:sz w:val="44"/>
          <w:szCs w:val="44"/>
          <w:lang w:val="en-US" w:eastAsia="zh-CN"/>
        </w:rPr>
      </w:pPr>
      <w:bookmarkStart w:id="15" w:name="_Toc18188"/>
      <w:bookmarkStart w:id="16" w:name="_Toc26912"/>
      <w:bookmarkStart w:id="17" w:name="_Toc21942"/>
      <w:r>
        <w:rPr>
          <w:rFonts w:hint="eastAsia" w:ascii="仿宋_GB2312" w:hAnsi="仿宋_GB2312" w:eastAsia="仿宋_GB2312" w:cs="仿宋_GB2312"/>
          <w:b w:val="0"/>
          <w:bCs w:val="0"/>
          <w:color w:val="auto"/>
          <w:sz w:val="44"/>
          <w:szCs w:val="44"/>
        </w:rPr>
        <w:t>（</w:t>
      </w:r>
      <w:r>
        <w:rPr>
          <w:rFonts w:hint="eastAsia" w:ascii="仿宋_GB2312" w:hAnsi="仿宋_GB2312" w:eastAsia="仿宋_GB2312" w:cs="仿宋_GB2312"/>
          <w:b w:val="0"/>
          <w:bCs w:val="0"/>
          <w:color w:val="auto"/>
          <w:sz w:val="44"/>
          <w:szCs w:val="44"/>
          <w:lang w:eastAsia="zh-CN"/>
        </w:rPr>
        <w:t>六</w:t>
      </w:r>
      <w:r>
        <w:rPr>
          <w:rFonts w:hint="eastAsia" w:ascii="仿宋_GB2312" w:hAnsi="仿宋_GB2312" w:eastAsia="仿宋_GB2312" w:cs="仿宋_GB2312"/>
          <w:b w:val="0"/>
          <w:bCs w:val="0"/>
          <w:color w:val="auto"/>
          <w:sz w:val="44"/>
          <w:szCs w:val="44"/>
        </w:rPr>
        <w:t>）社会保险领域基层政务公开标准目录</w:t>
      </w:r>
      <w:bookmarkEnd w:id="15"/>
      <w:bookmarkEnd w:id="16"/>
      <w:bookmarkEnd w:id="17"/>
    </w:p>
    <w:tbl>
      <w:tblPr>
        <w:tblStyle w:val="7"/>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7"/>
        <w:gridCol w:w="3180"/>
        <w:gridCol w:w="1729"/>
        <w:gridCol w:w="1620"/>
        <w:gridCol w:w="1241"/>
        <w:gridCol w:w="1279"/>
        <w:gridCol w:w="72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序号</w:t>
            </w:r>
          </w:p>
        </w:tc>
        <w:tc>
          <w:tcPr>
            <w:tcW w:w="1987" w:type="dxa"/>
            <w:gridSpan w:val="2"/>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公开事项</w:t>
            </w:r>
          </w:p>
        </w:tc>
        <w:tc>
          <w:tcPr>
            <w:tcW w:w="3180" w:type="dxa"/>
            <w:vMerge w:val="restart"/>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公开内容（要素）</w:t>
            </w:r>
          </w:p>
        </w:tc>
        <w:tc>
          <w:tcPr>
            <w:tcW w:w="1729" w:type="dxa"/>
            <w:vMerge w:val="restart"/>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公开依据</w:t>
            </w:r>
          </w:p>
        </w:tc>
        <w:tc>
          <w:tcPr>
            <w:tcW w:w="1620" w:type="dxa"/>
            <w:vMerge w:val="restart"/>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公开时限</w:t>
            </w:r>
          </w:p>
        </w:tc>
        <w:tc>
          <w:tcPr>
            <w:tcW w:w="1241" w:type="dxa"/>
            <w:vMerge w:val="restart"/>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公开主体</w:t>
            </w:r>
          </w:p>
        </w:tc>
        <w:tc>
          <w:tcPr>
            <w:tcW w:w="1279" w:type="dxa"/>
            <w:vMerge w:val="restart"/>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公开渠道和载体</w:t>
            </w:r>
          </w:p>
        </w:tc>
        <w:tc>
          <w:tcPr>
            <w:tcW w:w="1440" w:type="dxa"/>
            <w:gridSpan w:val="2"/>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公开对象</w:t>
            </w:r>
          </w:p>
        </w:tc>
        <w:tc>
          <w:tcPr>
            <w:tcW w:w="1260" w:type="dxa"/>
            <w:gridSpan w:val="2"/>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eastAsia" w:ascii="仿宋_GB2312" w:hAnsi="仿宋_GB2312" w:eastAsia="仿宋_GB2312" w:cs="仿宋_GB2312"/>
                <w:color w:val="auto"/>
                <w:kern w:val="0"/>
                <w:sz w:val="22"/>
                <w:szCs w:val="22"/>
              </w:rPr>
            </w:pPr>
          </w:p>
        </w:tc>
        <w:tc>
          <w:tcPr>
            <w:tcW w:w="720" w:type="dxa"/>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一级事项</w:t>
            </w:r>
          </w:p>
        </w:tc>
        <w:tc>
          <w:tcPr>
            <w:tcW w:w="1267" w:type="dxa"/>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二级事项</w:t>
            </w:r>
          </w:p>
        </w:tc>
        <w:tc>
          <w:tcPr>
            <w:tcW w:w="3180" w:type="dxa"/>
            <w:vMerge w:val="continue"/>
            <w:vAlign w:val="center"/>
          </w:tcPr>
          <w:p>
            <w:pPr>
              <w:widowControl/>
              <w:jc w:val="center"/>
              <w:rPr>
                <w:rFonts w:hint="eastAsia" w:ascii="仿宋_GB2312" w:hAnsi="仿宋_GB2312" w:eastAsia="仿宋_GB2312" w:cs="仿宋_GB2312"/>
                <w:color w:val="auto"/>
                <w:kern w:val="0"/>
                <w:sz w:val="22"/>
                <w:szCs w:val="22"/>
              </w:rPr>
            </w:pPr>
          </w:p>
        </w:tc>
        <w:tc>
          <w:tcPr>
            <w:tcW w:w="1729" w:type="dxa"/>
            <w:vMerge w:val="continue"/>
            <w:vAlign w:val="center"/>
          </w:tcPr>
          <w:p>
            <w:pPr>
              <w:widowControl/>
              <w:jc w:val="center"/>
              <w:rPr>
                <w:rFonts w:hint="eastAsia" w:ascii="仿宋_GB2312" w:hAnsi="仿宋_GB2312" w:eastAsia="仿宋_GB2312" w:cs="仿宋_GB2312"/>
                <w:color w:val="auto"/>
                <w:kern w:val="0"/>
                <w:sz w:val="22"/>
                <w:szCs w:val="22"/>
              </w:rPr>
            </w:pPr>
          </w:p>
        </w:tc>
        <w:tc>
          <w:tcPr>
            <w:tcW w:w="1620" w:type="dxa"/>
            <w:vMerge w:val="continue"/>
            <w:vAlign w:val="center"/>
          </w:tcPr>
          <w:p>
            <w:pPr>
              <w:widowControl/>
              <w:jc w:val="center"/>
              <w:rPr>
                <w:rFonts w:hint="eastAsia" w:ascii="仿宋_GB2312" w:hAnsi="仿宋_GB2312" w:eastAsia="仿宋_GB2312" w:cs="仿宋_GB2312"/>
                <w:color w:val="auto"/>
                <w:kern w:val="0"/>
                <w:sz w:val="22"/>
                <w:szCs w:val="22"/>
              </w:rPr>
            </w:pPr>
          </w:p>
        </w:tc>
        <w:tc>
          <w:tcPr>
            <w:tcW w:w="1241" w:type="dxa"/>
            <w:vMerge w:val="continue"/>
            <w:vAlign w:val="center"/>
          </w:tcPr>
          <w:p>
            <w:pPr>
              <w:widowControl/>
              <w:jc w:val="center"/>
              <w:rPr>
                <w:rFonts w:hint="eastAsia" w:ascii="仿宋_GB2312" w:hAnsi="仿宋_GB2312" w:eastAsia="仿宋_GB2312" w:cs="仿宋_GB2312"/>
                <w:color w:val="auto"/>
                <w:kern w:val="0"/>
                <w:sz w:val="22"/>
                <w:szCs w:val="22"/>
              </w:rPr>
            </w:pPr>
          </w:p>
        </w:tc>
        <w:tc>
          <w:tcPr>
            <w:tcW w:w="1279" w:type="dxa"/>
            <w:vMerge w:val="continue"/>
            <w:vAlign w:val="center"/>
          </w:tcPr>
          <w:p>
            <w:pPr>
              <w:widowControl/>
              <w:jc w:val="left"/>
              <w:rPr>
                <w:rFonts w:hint="eastAsia" w:ascii="仿宋_GB2312" w:hAnsi="仿宋_GB2312" w:eastAsia="仿宋_GB2312" w:cs="仿宋_GB2312"/>
                <w:color w:val="auto"/>
                <w:kern w:val="0"/>
                <w:sz w:val="22"/>
                <w:szCs w:val="22"/>
              </w:rPr>
            </w:pPr>
          </w:p>
        </w:tc>
        <w:tc>
          <w:tcPr>
            <w:tcW w:w="720" w:type="dxa"/>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全社会</w:t>
            </w:r>
          </w:p>
        </w:tc>
        <w:tc>
          <w:tcPr>
            <w:tcW w:w="720" w:type="dxa"/>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特定群众</w:t>
            </w:r>
          </w:p>
        </w:tc>
        <w:tc>
          <w:tcPr>
            <w:tcW w:w="540" w:type="dxa"/>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主动</w:t>
            </w:r>
          </w:p>
        </w:tc>
        <w:tc>
          <w:tcPr>
            <w:tcW w:w="720" w:type="dxa"/>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社会保险登记</w:t>
            </w:r>
          </w:p>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城乡居民养老保险参保登记</w:t>
            </w:r>
          </w:p>
        </w:tc>
        <w:tc>
          <w:tcPr>
            <w:tcW w:w="31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《政府信息公开条例》、《社会保险法》、《社会保险费征缴暂行条例》《劳动保险条例》</w:t>
            </w:r>
          </w:p>
        </w:tc>
        <w:tc>
          <w:tcPr>
            <w:tcW w:w="16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24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羊木镇人民政府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lang w:val="en-US" w:eastAsia="zh-CN"/>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w:t>
            </w:r>
            <w:r>
              <w:rPr>
                <w:rFonts w:hint="eastAsia" w:ascii="仿宋_GB2312" w:hAnsi="仿宋_GB2312" w:eastAsia="仿宋_GB2312" w:cs="仿宋_GB2312"/>
                <w:color w:val="auto"/>
                <w:sz w:val="24"/>
                <w:szCs w:val="24"/>
                <w:lang w:eastAsia="zh-CN"/>
              </w:rPr>
              <w:t>医疗</w:t>
            </w:r>
            <w:r>
              <w:rPr>
                <w:rFonts w:hint="eastAsia" w:ascii="仿宋_GB2312" w:hAnsi="仿宋_GB2312" w:eastAsia="仿宋_GB2312" w:cs="仿宋_GB2312"/>
                <w:color w:val="auto"/>
                <w:sz w:val="24"/>
                <w:szCs w:val="24"/>
              </w:rPr>
              <w:t>保险参保登记</w:t>
            </w:r>
          </w:p>
        </w:tc>
        <w:tc>
          <w:tcPr>
            <w:tcW w:w="31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color w:val="auto"/>
                <w:kern w:val="0"/>
                <w:sz w:val="24"/>
                <w:szCs w:val="24"/>
                <w:u w:val="none"/>
                <w:lang w:val="en-US" w:eastAsia="zh-CN" w:bidi="ar"/>
              </w:rPr>
              <w:t>羊木镇人民政府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jc w:val="center"/>
              <w:rPr>
                <w:rFonts w:hint="eastAsia" w:ascii="仿宋_GB2312" w:hAnsi="仿宋_GB2312" w:eastAsia="仿宋_GB2312" w:cs="仿宋_GB2312"/>
                <w:color w:val="auto"/>
                <w:sz w:val="24"/>
                <w:szCs w:val="24"/>
              </w:rPr>
            </w:pP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养老保险服务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城乡居民养老保险待遇申领</w:t>
            </w:r>
          </w:p>
        </w:tc>
        <w:tc>
          <w:tcPr>
            <w:tcW w:w="31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羊木镇人民政府</w:t>
            </w:r>
          </w:p>
        </w:tc>
        <w:tc>
          <w:tcPr>
            <w:tcW w:w="1279"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暂停养老保险待遇申请</w:t>
            </w:r>
          </w:p>
        </w:tc>
        <w:tc>
          <w:tcPr>
            <w:tcW w:w="3180" w:type="dxa"/>
            <w:vMerge w:val="continue"/>
            <w:vAlign w:val="center"/>
          </w:tcPr>
          <w:p>
            <w:pPr>
              <w:jc w:val="center"/>
              <w:rPr>
                <w:rFonts w:hint="eastAsia" w:ascii="仿宋_GB2312" w:hAnsi="仿宋_GB2312" w:eastAsia="仿宋_GB2312" w:cs="仿宋_GB2312"/>
                <w:color w:val="auto"/>
                <w:sz w:val="24"/>
                <w:szCs w:val="24"/>
              </w:rPr>
            </w:pP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continue"/>
            <w:vAlign w:val="center"/>
          </w:tcPr>
          <w:p>
            <w:pPr>
              <w:jc w:val="center"/>
              <w:rPr>
                <w:rFonts w:hint="eastAsia" w:ascii="仿宋_GB2312" w:hAnsi="仿宋_GB2312" w:eastAsia="仿宋_GB2312" w:cs="仿宋_GB2312"/>
                <w:color w:val="auto"/>
                <w:sz w:val="24"/>
                <w:szCs w:val="24"/>
              </w:rPr>
            </w:pPr>
          </w:p>
        </w:tc>
        <w:tc>
          <w:tcPr>
            <w:tcW w:w="1241" w:type="dxa"/>
            <w:vMerge w:val="continue"/>
            <w:vAlign w:val="center"/>
          </w:tcPr>
          <w:p>
            <w:pPr>
              <w:jc w:val="center"/>
              <w:rPr>
                <w:rFonts w:hint="eastAsia" w:ascii="仿宋_GB2312" w:hAnsi="仿宋_GB2312" w:eastAsia="仿宋_GB2312" w:cs="仿宋_GB2312"/>
                <w:color w:val="auto"/>
                <w:sz w:val="24"/>
                <w:szCs w:val="24"/>
              </w:rPr>
            </w:pPr>
          </w:p>
        </w:tc>
        <w:tc>
          <w:tcPr>
            <w:tcW w:w="1279" w:type="dxa"/>
            <w:vMerge w:val="continue"/>
            <w:vAlign w:val="center"/>
          </w:tcPr>
          <w:p>
            <w:pP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5" w:hRule="atLeast"/>
          <w:jc w:val="center"/>
        </w:trPr>
        <w:tc>
          <w:tcPr>
            <w:tcW w:w="540"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养老保险服务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居民养老保险注销登记</w:t>
            </w:r>
          </w:p>
        </w:tc>
        <w:tc>
          <w:tcPr>
            <w:tcW w:w="31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羊木镇人民政府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社会保障卡启用（含社会保障卡银行账户激活）</w:t>
            </w:r>
          </w:p>
        </w:tc>
        <w:tc>
          <w:tcPr>
            <w:tcW w:w="31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《政府信息公开条例》、《社会保险法》、《人力资源和社会保障部关于印发“中华人民共和国社会保障卡”管理办法的通知》</w:t>
            </w:r>
          </w:p>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羊木镇人民政府</w:t>
            </w:r>
          </w:p>
          <w:p>
            <w:pPr>
              <w:rPr>
                <w:rFonts w:hint="eastAsia" w:ascii="仿宋_GB2312" w:hAnsi="仿宋_GB2312" w:eastAsia="仿宋_GB2312" w:cs="仿宋_GB2312"/>
              </w:rPr>
            </w:pPr>
          </w:p>
        </w:tc>
        <w:tc>
          <w:tcPr>
            <w:tcW w:w="1279"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lang w:eastAsia="zh-CN"/>
              </w:rPr>
            </w:pPr>
          </w:p>
        </w:tc>
        <w:tc>
          <w:tcPr>
            <w:tcW w:w="72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社会保障卡应用状态查询</w:t>
            </w:r>
          </w:p>
        </w:tc>
        <w:tc>
          <w:tcPr>
            <w:tcW w:w="3180" w:type="dxa"/>
            <w:vMerge w:val="continue"/>
            <w:vAlign w:val="center"/>
          </w:tcPr>
          <w:p>
            <w:pPr>
              <w:jc w:val="center"/>
              <w:rPr>
                <w:rFonts w:hint="eastAsia" w:ascii="仿宋_GB2312" w:hAnsi="仿宋_GB2312" w:eastAsia="仿宋_GB2312" w:cs="仿宋_GB2312"/>
                <w:color w:val="auto"/>
                <w:sz w:val="24"/>
                <w:szCs w:val="24"/>
              </w:rPr>
            </w:pP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continue"/>
            <w:vAlign w:val="center"/>
          </w:tcPr>
          <w:p>
            <w:pPr>
              <w:jc w:val="center"/>
              <w:rPr>
                <w:rFonts w:hint="eastAsia" w:ascii="仿宋_GB2312" w:hAnsi="仿宋_GB2312" w:eastAsia="仿宋_GB2312" w:cs="仿宋_GB2312"/>
                <w:color w:val="auto"/>
                <w:sz w:val="24"/>
                <w:szCs w:val="24"/>
              </w:rPr>
            </w:pPr>
          </w:p>
        </w:tc>
        <w:tc>
          <w:tcPr>
            <w:tcW w:w="1241" w:type="dxa"/>
            <w:vMerge w:val="continue"/>
            <w:vAlign w:val="center"/>
          </w:tcPr>
          <w:p>
            <w:pPr>
              <w:jc w:val="center"/>
              <w:rPr>
                <w:rFonts w:hint="eastAsia" w:ascii="仿宋_GB2312" w:hAnsi="仿宋_GB2312" w:eastAsia="仿宋_GB2312" w:cs="仿宋_GB2312"/>
                <w:color w:val="auto"/>
                <w:sz w:val="24"/>
                <w:szCs w:val="24"/>
              </w:rPr>
            </w:pPr>
          </w:p>
        </w:tc>
        <w:tc>
          <w:tcPr>
            <w:tcW w:w="1279" w:type="dxa"/>
            <w:vMerge w:val="continue"/>
            <w:vAlign w:val="center"/>
          </w:tcPr>
          <w:p>
            <w:pP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1"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社会保障卡信息变更（非关键信息）</w:t>
            </w:r>
          </w:p>
        </w:tc>
        <w:tc>
          <w:tcPr>
            <w:tcW w:w="31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羊木镇人民政府</w:t>
            </w:r>
          </w:p>
        </w:tc>
        <w:tc>
          <w:tcPr>
            <w:tcW w:w="1279" w:type="dxa"/>
            <w:vMerge w:val="restart"/>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jc w:val="left"/>
              <w:rPr>
                <w:rFonts w:hint="eastAsia" w:ascii="仿宋_GB2312" w:hAnsi="仿宋_GB2312" w:eastAsia="仿宋_GB2312" w:cs="仿宋_GB2312"/>
                <w:color w:val="auto"/>
                <w:sz w:val="24"/>
                <w:szCs w:val="24"/>
                <w:lang w:eastAsia="zh-CN"/>
              </w:rPr>
            </w:pPr>
          </w:p>
        </w:tc>
        <w:tc>
          <w:tcPr>
            <w:tcW w:w="72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540" w:type="dxa"/>
            <w:vMerge w:val="continue"/>
            <w:vAlign w:val="center"/>
          </w:tcPr>
          <w:p>
            <w:pPr>
              <w:jc w:val="center"/>
              <w:rPr>
                <w:rFonts w:hint="eastAsia" w:ascii="仿宋_GB2312" w:hAnsi="仿宋_GB2312" w:eastAsia="仿宋_GB2312" w:cs="仿宋_GB2312"/>
                <w:color w:val="auto"/>
                <w:sz w:val="22"/>
                <w:szCs w:val="22"/>
              </w:rPr>
            </w:pPr>
          </w:p>
        </w:tc>
        <w:tc>
          <w:tcPr>
            <w:tcW w:w="720" w:type="dxa"/>
            <w:vMerge w:val="continue"/>
            <w:vAlign w:val="center"/>
          </w:tcPr>
          <w:p>
            <w:pPr>
              <w:jc w:val="center"/>
              <w:rPr>
                <w:rFonts w:hint="eastAsia" w:ascii="仿宋_GB2312" w:hAnsi="仿宋_GB2312" w:eastAsia="仿宋_GB2312" w:cs="仿宋_GB2312"/>
                <w:color w:val="auto"/>
                <w:sz w:val="22"/>
                <w:szCs w:val="22"/>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社会保障卡密码修改与重置</w:t>
            </w:r>
          </w:p>
        </w:tc>
        <w:tc>
          <w:tcPr>
            <w:tcW w:w="3180" w:type="dxa"/>
            <w:vMerge w:val="continue"/>
            <w:vAlign w:val="center"/>
          </w:tcPr>
          <w:p>
            <w:pPr>
              <w:jc w:val="center"/>
              <w:rPr>
                <w:rFonts w:hint="eastAsia" w:ascii="仿宋_GB2312" w:hAnsi="仿宋_GB2312" w:eastAsia="仿宋_GB2312" w:cs="仿宋_GB2312"/>
                <w:color w:val="auto"/>
                <w:sz w:val="24"/>
                <w:szCs w:val="24"/>
              </w:rPr>
            </w:pPr>
          </w:p>
        </w:tc>
        <w:tc>
          <w:tcPr>
            <w:tcW w:w="1729" w:type="dxa"/>
            <w:vMerge w:val="continue"/>
            <w:vAlign w:val="center"/>
          </w:tcPr>
          <w:p>
            <w:pPr>
              <w:jc w:val="center"/>
              <w:rPr>
                <w:rFonts w:hint="eastAsia" w:ascii="仿宋_GB2312" w:hAnsi="仿宋_GB2312" w:eastAsia="仿宋_GB2312" w:cs="仿宋_GB2312"/>
                <w:color w:val="auto"/>
                <w:sz w:val="22"/>
                <w:szCs w:val="22"/>
              </w:rPr>
            </w:pPr>
          </w:p>
        </w:tc>
        <w:tc>
          <w:tcPr>
            <w:tcW w:w="1620" w:type="dxa"/>
            <w:vMerge w:val="continue"/>
            <w:vAlign w:val="center"/>
          </w:tcPr>
          <w:p>
            <w:pPr>
              <w:jc w:val="center"/>
              <w:rPr>
                <w:rFonts w:hint="eastAsia" w:ascii="仿宋_GB2312" w:hAnsi="仿宋_GB2312" w:eastAsia="仿宋_GB2312" w:cs="仿宋_GB2312"/>
                <w:color w:val="auto"/>
                <w:sz w:val="22"/>
                <w:szCs w:val="22"/>
              </w:rPr>
            </w:pPr>
          </w:p>
        </w:tc>
        <w:tc>
          <w:tcPr>
            <w:tcW w:w="1241" w:type="dxa"/>
            <w:vMerge w:val="continue"/>
            <w:vAlign w:val="center"/>
          </w:tcPr>
          <w:p>
            <w:pPr>
              <w:jc w:val="center"/>
              <w:rPr>
                <w:rFonts w:hint="eastAsia" w:ascii="仿宋_GB2312" w:hAnsi="仿宋_GB2312" w:eastAsia="仿宋_GB2312" w:cs="仿宋_GB2312"/>
                <w:color w:val="auto"/>
                <w:sz w:val="22"/>
                <w:szCs w:val="22"/>
              </w:rPr>
            </w:pPr>
          </w:p>
        </w:tc>
        <w:tc>
          <w:tcPr>
            <w:tcW w:w="1279" w:type="dxa"/>
            <w:vMerge w:val="continue"/>
            <w:vAlign w:val="center"/>
          </w:tcPr>
          <w:p>
            <w:pPr>
              <w:rPr>
                <w:rFonts w:hint="eastAsia" w:ascii="仿宋_GB2312" w:hAnsi="仿宋_GB2312" w:eastAsia="仿宋_GB2312" w:cs="仿宋_GB2312"/>
                <w:color w:val="auto"/>
                <w:sz w:val="22"/>
                <w:szCs w:val="22"/>
              </w:rPr>
            </w:pPr>
          </w:p>
        </w:tc>
        <w:tc>
          <w:tcPr>
            <w:tcW w:w="720" w:type="dxa"/>
            <w:vMerge w:val="continue"/>
            <w:vAlign w:val="center"/>
          </w:tcPr>
          <w:p>
            <w:pPr>
              <w:jc w:val="center"/>
              <w:rPr>
                <w:rFonts w:hint="eastAsia" w:ascii="仿宋_GB2312" w:hAnsi="仿宋_GB2312" w:eastAsia="仿宋_GB2312" w:cs="仿宋_GB2312"/>
                <w:color w:val="auto"/>
                <w:sz w:val="22"/>
                <w:szCs w:val="22"/>
              </w:rPr>
            </w:pPr>
          </w:p>
        </w:tc>
        <w:tc>
          <w:tcPr>
            <w:tcW w:w="720" w:type="dxa"/>
            <w:vMerge w:val="continue"/>
            <w:vAlign w:val="center"/>
          </w:tcPr>
          <w:p>
            <w:pPr>
              <w:jc w:val="center"/>
              <w:rPr>
                <w:rFonts w:hint="eastAsia" w:ascii="仿宋_GB2312" w:hAnsi="仿宋_GB2312" w:eastAsia="仿宋_GB2312" w:cs="仿宋_GB2312"/>
                <w:color w:val="auto"/>
                <w:sz w:val="22"/>
                <w:szCs w:val="22"/>
              </w:rPr>
            </w:pPr>
          </w:p>
        </w:tc>
        <w:tc>
          <w:tcPr>
            <w:tcW w:w="540" w:type="dxa"/>
            <w:vMerge w:val="continue"/>
            <w:vAlign w:val="center"/>
          </w:tcPr>
          <w:p>
            <w:pPr>
              <w:jc w:val="center"/>
              <w:rPr>
                <w:rFonts w:hint="eastAsia" w:ascii="仿宋_GB2312" w:hAnsi="仿宋_GB2312" w:eastAsia="仿宋_GB2312" w:cs="仿宋_GB2312"/>
                <w:color w:val="auto"/>
                <w:sz w:val="22"/>
                <w:szCs w:val="22"/>
              </w:rPr>
            </w:pPr>
          </w:p>
        </w:tc>
        <w:tc>
          <w:tcPr>
            <w:tcW w:w="720" w:type="dxa"/>
            <w:vMerge w:val="continue"/>
            <w:vAlign w:val="center"/>
          </w:tcPr>
          <w:p>
            <w:pPr>
              <w:jc w:val="center"/>
              <w:rPr>
                <w:rFonts w:hint="eastAsia" w:ascii="仿宋_GB2312" w:hAnsi="仿宋_GB2312" w:eastAsia="仿宋_GB2312" w:cs="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540" w:type="dxa"/>
            <w:vMerge w:val="continue"/>
            <w:vAlign w:val="center"/>
          </w:tcPr>
          <w:p>
            <w:pPr>
              <w:jc w:val="center"/>
              <w:rPr>
                <w:rFonts w:hint="eastAsia" w:ascii="仿宋_GB2312" w:hAnsi="仿宋_GB2312" w:eastAsia="仿宋_GB2312" w:cs="仿宋_GB2312"/>
                <w:color w:val="auto"/>
                <w:sz w:val="22"/>
                <w:szCs w:val="22"/>
              </w:rPr>
            </w:pPr>
          </w:p>
        </w:tc>
        <w:tc>
          <w:tcPr>
            <w:tcW w:w="720" w:type="dxa"/>
            <w:vMerge w:val="continue"/>
            <w:vAlign w:val="center"/>
          </w:tcPr>
          <w:p>
            <w:pPr>
              <w:jc w:val="center"/>
              <w:rPr>
                <w:rFonts w:hint="eastAsia" w:ascii="仿宋_GB2312" w:hAnsi="仿宋_GB2312" w:eastAsia="仿宋_GB2312" w:cs="仿宋_GB2312"/>
                <w:color w:val="auto"/>
                <w:sz w:val="22"/>
                <w:szCs w:val="22"/>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社会保障卡挂失与解挂</w:t>
            </w:r>
          </w:p>
        </w:tc>
        <w:tc>
          <w:tcPr>
            <w:tcW w:w="3180" w:type="dxa"/>
            <w:vMerge w:val="continue"/>
            <w:vAlign w:val="center"/>
          </w:tcPr>
          <w:p>
            <w:pPr>
              <w:jc w:val="center"/>
              <w:rPr>
                <w:rFonts w:hint="eastAsia" w:ascii="仿宋_GB2312" w:hAnsi="仿宋_GB2312" w:eastAsia="仿宋_GB2312" w:cs="仿宋_GB2312"/>
                <w:color w:val="auto"/>
                <w:sz w:val="22"/>
                <w:szCs w:val="22"/>
              </w:rPr>
            </w:pPr>
          </w:p>
        </w:tc>
        <w:tc>
          <w:tcPr>
            <w:tcW w:w="1729" w:type="dxa"/>
            <w:vMerge w:val="continue"/>
            <w:vAlign w:val="center"/>
          </w:tcPr>
          <w:p>
            <w:pPr>
              <w:jc w:val="center"/>
              <w:rPr>
                <w:rFonts w:hint="eastAsia" w:ascii="仿宋_GB2312" w:hAnsi="仿宋_GB2312" w:eastAsia="仿宋_GB2312" w:cs="仿宋_GB2312"/>
                <w:color w:val="auto"/>
                <w:sz w:val="22"/>
                <w:szCs w:val="22"/>
              </w:rPr>
            </w:pPr>
          </w:p>
        </w:tc>
        <w:tc>
          <w:tcPr>
            <w:tcW w:w="1620" w:type="dxa"/>
            <w:vMerge w:val="continue"/>
            <w:vAlign w:val="center"/>
          </w:tcPr>
          <w:p>
            <w:pPr>
              <w:jc w:val="center"/>
              <w:rPr>
                <w:rFonts w:hint="eastAsia" w:ascii="仿宋_GB2312" w:hAnsi="仿宋_GB2312" w:eastAsia="仿宋_GB2312" w:cs="仿宋_GB2312"/>
                <w:color w:val="auto"/>
                <w:sz w:val="22"/>
                <w:szCs w:val="22"/>
              </w:rPr>
            </w:pPr>
          </w:p>
        </w:tc>
        <w:tc>
          <w:tcPr>
            <w:tcW w:w="1241" w:type="dxa"/>
            <w:vMerge w:val="continue"/>
            <w:vAlign w:val="center"/>
          </w:tcPr>
          <w:p>
            <w:pPr>
              <w:jc w:val="center"/>
              <w:rPr>
                <w:rFonts w:hint="eastAsia" w:ascii="仿宋_GB2312" w:hAnsi="仿宋_GB2312" w:eastAsia="仿宋_GB2312" w:cs="仿宋_GB2312"/>
                <w:color w:val="auto"/>
                <w:sz w:val="22"/>
                <w:szCs w:val="22"/>
              </w:rPr>
            </w:pPr>
          </w:p>
        </w:tc>
        <w:tc>
          <w:tcPr>
            <w:tcW w:w="1279" w:type="dxa"/>
            <w:vMerge w:val="continue"/>
            <w:vAlign w:val="center"/>
          </w:tcPr>
          <w:p>
            <w:pPr>
              <w:rPr>
                <w:rFonts w:hint="eastAsia" w:ascii="仿宋_GB2312" w:hAnsi="仿宋_GB2312" w:eastAsia="仿宋_GB2312" w:cs="仿宋_GB2312"/>
                <w:color w:val="auto"/>
                <w:sz w:val="22"/>
                <w:szCs w:val="22"/>
              </w:rPr>
            </w:pPr>
          </w:p>
        </w:tc>
        <w:tc>
          <w:tcPr>
            <w:tcW w:w="720" w:type="dxa"/>
            <w:vMerge w:val="continue"/>
            <w:vAlign w:val="center"/>
          </w:tcPr>
          <w:p>
            <w:pPr>
              <w:jc w:val="center"/>
              <w:rPr>
                <w:rFonts w:hint="eastAsia" w:ascii="仿宋_GB2312" w:hAnsi="仿宋_GB2312" w:eastAsia="仿宋_GB2312" w:cs="仿宋_GB2312"/>
                <w:color w:val="auto"/>
                <w:sz w:val="22"/>
                <w:szCs w:val="22"/>
              </w:rPr>
            </w:pPr>
          </w:p>
        </w:tc>
        <w:tc>
          <w:tcPr>
            <w:tcW w:w="720" w:type="dxa"/>
            <w:vMerge w:val="continue"/>
            <w:vAlign w:val="center"/>
          </w:tcPr>
          <w:p>
            <w:pPr>
              <w:jc w:val="center"/>
              <w:rPr>
                <w:rFonts w:hint="eastAsia" w:ascii="仿宋_GB2312" w:hAnsi="仿宋_GB2312" w:eastAsia="仿宋_GB2312" w:cs="仿宋_GB2312"/>
                <w:color w:val="auto"/>
                <w:sz w:val="22"/>
                <w:szCs w:val="22"/>
              </w:rPr>
            </w:pPr>
          </w:p>
        </w:tc>
        <w:tc>
          <w:tcPr>
            <w:tcW w:w="540" w:type="dxa"/>
            <w:vMerge w:val="continue"/>
            <w:vAlign w:val="center"/>
          </w:tcPr>
          <w:p>
            <w:pPr>
              <w:jc w:val="center"/>
              <w:rPr>
                <w:rFonts w:hint="eastAsia" w:ascii="仿宋_GB2312" w:hAnsi="仿宋_GB2312" w:eastAsia="仿宋_GB2312" w:cs="仿宋_GB2312"/>
                <w:color w:val="auto"/>
                <w:sz w:val="22"/>
                <w:szCs w:val="22"/>
              </w:rPr>
            </w:pPr>
          </w:p>
        </w:tc>
        <w:tc>
          <w:tcPr>
            <w:tcW w:w="720" w:type="dxa"/>
            <w:vMerge w:val="continue"/>
            <w:vAlign w:val="center"/>
          </w:tcPr>
          <w:p>
            <w:pPr>
              <w:jc w:val="center"/>
              <w:rPr>
                <w:rFonts w:hint="eastAsia" w:ascii="仿宋_GB2312" w:hAnsi="仿宋_GB2312" w:eastAsia="仿宋_GB2312" w:cs="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540" w:type="dxa"/>
            <w:vMerge w:val="continue"/>
            <w:vAlign w:val="center"/>
          </w:tcPr>
          <w:p>
            <w:pPr>
              <w:jc w:val="center"/>
              <w:rPr>
                <w:rFonts w:hint="eastAsia" w:ascii="仿宋_GB2312" w:hAnsi="仿宋_GB2312" w:eastAsia="仿宋_GB2312" w:cs="仿宋_GB2312"/>
                <w:color w:val="auto"/>
                <w:sz w:val="22"/>
                <w:szCs w:val="22"/>
              </w:rPr>
            </w:pPr>
          </w:p>
        </w:tc>
        <w:tc>
          <w:tcPr>
            <w:tcW w:w="720" w:type="dxa"/>
            <w:vMerge w:val="continue"/>
            <w:vAlign w:val="center"/>
          </w:tcPr>
          <w:p>
            <w:pPr>
              <w:jc w:val="center"/>
              <w:rPr>
                <w:rFonts w:hint="eastAsia" w:ascii="仿宋_GB2312" w:hAnsi="仿宋_GB2312" w:eastAsia="仿宋_GB2312" w:cs="仿宋_GB2312"/>
                <w:color w:val="auto"/>
                <w:sz w:val="22"/>
                <w:szCs w:val="22"/>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社会保障卡注销</w:t>
            </w:r>
          </w:p>
        </w:tc>
        <w:tc>
          <w:tcPr>
            <w:tcW w:w="3180" w:type="dxa"/>
            <w:vMerge w:val="continue"/>
            <w:vAlign w:val="center"/>
          </w:tcPr>
          <w:p>
            <w:pPr>
              <w:jc w:val="center"/>
              <w:rPr>
                <w:rFonts w:hint="eastAsia" w:ascii="仿宋_GB2312" w:hAnsi="仿宋_GB2312" w:eastAsia="仿宋_GB2312" w:cs="仿宋_GB2312"/>
                <w:color w:val="auto"/>
                <w:sz w:val="22"/>
                <w:szCs w:val="22"/>
              </w:rPr>
            </w:pPr>
          </w:p>
        </w:tc>
        <w:tc>
          <w:tcPr>
            <w:tcW w:w="1729" w:type="dxa"/>
            <w:vMerge w:val="continue"/>
            <w:vAlign w:val="center"/>
          </w:tcPr>
          <w:p>
            <w:pPr>
              <w:jc w:val="center"/>
              <w:rPr>
                <w:rFonts w:hint="eastAsia" w:ascii="仿宋_GB2312" w:hAnsi="仿宋_GB2312" w:eastAsia="仿宋_GB2312" w:cs="仿宋_GB2312"/>
                <w:color w:val="auto"/>
                <w:sz w:val="22"/>
                <w:szCs w:val="22"/>
              </w:rPr>
            </w:pPr>
          </w:p>
        </w:tc>
        <w:tc>
          <w:tcPr>
            <w:tcW w:w="1620" w:type="dxa"/>
            <w:vMerge w:val="continue"/>
            <w:vAlign w:val="center"/>
          </w:tcPr>
          <w:p>
            <w:pPr>
              <w:jc w:val="center"/>
              <w:rPr>
                <w:rFonts w:hint="eastAsia" w:ascii="仿宋_GB2312" w:hAnsi="仿宋_GB2312" w:eastAsia="仿宋_GB2312" w:cs="仿宋_GB2312"/>
                <w:color w:val="auto"/>
                <w:sz w:val="22"/>
                <w:szCs w:val="22"/>
              </w:rPr>
            </w:pPr>
          </w:p>
        </w:tc>
        <w:tc>
          <w:tcPr>
            <w:tcW w:w="1241" w:type="dxa"/>
            <w:vMerge w:val="continue"/>
            <w:vAlign w:val="center"/>
          </w:tcPr>
          <w:p>
            <w:pPr>
              <w:jc w:val="center"/>
              <w:rPr>
                <w:rFonts w:hint="eastAsia" w:ascii="仿宋_GB2312" w:hAnsi="仿宋_GB2312" w:eastAsia="仿宋_GB2312" w:cs="仿宋_GB2312"/>
                <w:color w:val="auto"/>
                <w:sz w:val="22"/>
                <w:szCs w:val="22"/>
              </w:rPr>
            </w:pPr>
          </w:p>
        </w:tc>
        <w:tc>
          <w:tcPr>
            <w:tcW w:w="1279" w:type="dxa"/>
            <w:vMerge w:val="continue"/>
            <w:vAlign w:val="center"/>
          </w:tcPr>
          <w:p>
            <w:pPr>
              <w:rPr>
                <w:rFonts w:hint="eastAsia" w:ascii="仿宋_GB2312" w:hAnsi="仿宋_GB2312" w:eastAsia="仿宋_GB2312" w:cs="仿宋_GB2312"/>
                <w:color w:val="auto"/>
                <w:sz w:val="22"/>
                <w:szCs w:val="22"/>
              </w:rPr>
            </w:pPr>
          </w:p>
        </w:tc>
        <w:tc>
          <w:tcPr>
            <w:tcW w:w="720" w:type="dxa"/>
            <w:vMerge w:val="continue"/>
            <w:vAlign w:val="center"/>
          </w:tcPr>
          <w:p>
            <w:pPr>
              <w:jc w:val="center"/>
              <w:rPr>
                <w:rFonts w:hint="eastAsia" w:ascii="仿宋_GB2312" w:hAnsi="仿宋_GB2312" w:eastAsia="仿宋_GB2312" w:cs="仿宋_GB2312"/>
                <w:color w:val="auto"/>
                <w:sz w:val="22"/>
                <w:szCs w:val="22"/>
              </w:rPr>
            </w:pPr>
          </w:p>
        </w:tc>
        <w:tc>
          <w:tcPr>
            <w:tcW w:w="720" w:type="dxa"/>
            <w:vMerge w:val="continue"/>
            <w:vAlign w:val="center"/>
          </w:tcPr>
          <w:p>
            <w:pPr>
              <w:jc w:val="center"/>
              <w:rPr>
                <w:rFonts w:hint="eastAsia" w:ascii="仿宋_GB2312" w:hAnsi="仿宋_GB2312" w:eastAsia="仿宋_GB2312" w:cs="仿宋_GB2312"/>
                <w:color w:val="auto"/>
                <w:sz w:val="22"/>
                <w:szCs w:val="22"/>
              </w:rPr>
            </w:pPr>
          </w:p>
        </w:tc>
        <w:tc>
          <w:tcPr>
            <w:tcW w:w="540" w:type="dxa"/>
            <w:vMerge w:val="continue"/>
            <w:vAlign w:val="center"/>
          </w:tcPr>
          <w:p>
            <w:pPr>
              <w:jc w:val="center"/>
              <w:rPr>
                <w:rFonts w:hint="eastAsia" w:ascii="仿宋_GB2312" w:hAnsi="仿宋_GB2312" w:eastAsia="仿宋_GB2312" w:cs="仿宋_GB2312"/>
                <w:color w:val="auto"/>
                <w:sz w:val="22"/>
                <w:szCs w:val="22"/>
              </w:rPr>
            </w:pPr>
          </w:p>
        </w:tc>
        <w:tc>
          <w:tcPr>
            <w:tcW w:w="720" w:type="dxa"/>
            <w:vMerge w:val="continue"/>
            <w:vAlign w:val="center"/>
          </w:tcPr>
          <w:p>
            <w:pPr>
              <w:jc w:val="center"/>
              <w:rPr>
                <w:rFonts w:hint="eastAsia" w:ascii="仿宋_GB2312" w:hAnsi="仿宋_GB2312" w:eastAsia="仿宋_GB2312" w:cs="仿宋_GB2312"/>
                <w:color w:val="auto"/>
                <w:sz w:val="22"/>
                <w:szCs w:val="22"/>
              </w:rPr>
            </w:pPr>
          </w:p>
        </w:tc>
      </w:tr>
    </w:tbl>
    <w:p>
      <w:pPr>
        <w:pStyle w:val="3"/>
        <w:spacing w:before="0" w:after="0" w:line="240" w:lineRule="auto"/>
        <w:jc w:val="center"/>
        <w:rPr>
          <w:rFonts w:hint="eastAsia" w:ascii="仿宋_GB2312" w:hAnsi="仿宋_GB2312" w:eastAsia="仿宋_GB2312" w:cs="仿宋_GB2312"/>
          <w:b w:val="0"/>
          <w:bCs w:val="0"/>
          <w:color w:val="auto"/>
        </w:rPr>
      </w:pPr>
    </w:p>
    <w:p>
      <w:pPr>
        <w:pStyle w:val="3"/>
        <w:spacing w:before="0" w:after="0" w:line="240" w:lineRule="auto"/>
        <w:jc w:val="center"/>
        <w:rPr>
          <w:rFonts w:hint="eastAsia" w:ascii="仿宋_GB2312" w:hAnsi="仿宋_GB2312" w:eastAsia="仿宋_GB2312" w:cs="仿宋_GB2312"/>
          <w:b w:val="0"/>
          <w:bCs w:val="0"/>
          <w:color w:val="auto"/>
        </w:rPr>
      </w:pPr>
    </w:p>
    <w:p>
      <w:pPr>
        <w:pStyle w:val="3"/>
        <w:spacing w:before="0" w:after="0" w:line="240" w:lineRule="auto"/>
        <w:jc w:val="both"/>
        <w:rPr>
          <w:rFonts w:hint="eastAsia" w:ascii="仿宋_GB2312" w:hAnsi="仿宋_GB2312" w:eastAsia="仿宋_GB2312" w:cs="仿宋_GB2312"/>
          <w:b w:val="0"/>
          <w:bCs w:val="0"/>
          <w:color w:val="auto"/>
        </w:rPr>
      </w:pPr>
    </w:p>
    <w:p>
      <w:pPr>
        <w:pStyle w:val="3"/>
        <w:spacing w:before="0" w:after="0" w:line="240" w:lineRule="auto"/>
        <w:jc w:val="center"/>
        <w:rPr>
          <w:rFonts w:hint="eastAsia" w:ascii="仿宋_GB2312" w:hAnsi="仿宋_GB2312" w:eastAsia="仿宋_GB2312" w:cs="仿宋_GB2312"/>
          <w:b w:val="0"/>
          <w:bCs w:val="0"/>
          <w:color w:val="auto"/>
        </w:rPr>
      </w:pPr>
    </w:p>
    <w:p>
      <w:pPr>
        <w:pStyle w:val="3"/>
        <w:spacing w:before="0" w:after="0" w:line="240" w:lineRule="auto"/>
        <w:jc w:val="center"/>
        <w:rPr>
          <w:rFonts w:hint="eastAsia" w:ascii="仿宋_GB2312" w:hAnsi="仿宋_GB2312" w:eastAsia="仿宋_GB2312" w:cs="仿宋_GB2312"/>
          <w:b w:val="0"/>
          <w:bCs w:val="0"/>
          <w:color w:val="auto"/>
        </w:rPr>
      </w:pPr>
    </w:p>
    <w:p>
      <w:pPr>
        <w:rPr>
          <w:rFonts w:hint="eastAsia" w:ascii="仿宋_GB2312" w:hAnsi="仿宋_GB2312" w:eastAsia="仿宋_GB2312" w:cs="仿宋_GB2312"/>
        </w:rPr>
      </w:pPr>
    </w:p>
    <w:p>
      <w:pPr>
        <w:pStyle w:val="3"/>
        <w:spacing w:before="0" w:after="0" w:line="240" w:lineRule="auto"/>
        <w:jc w:val="both"/>
        <w:rPr>
          <w:rFonts w:hint="eastAsia" w:ascii="仿宋_GB2312" w:hAnsi="仿宋_GB2312" w:eastAsia="仿宋_GB2312" w:cs="仿宋_GB2312"/>
          <w:b w:val="0"/>
          <w:bCs w:val="0"/>
          <w:color w:val="auto"/>
        </w:rPr>
      </w:pPr>
    </w:p>
    <w:p>
      <w:pPr>
        <w:pStyle w:val="3"/>
        <w:spacing w:before="0" w:after="0" w:line="240" w:lineRule="auto"/>
        <w:jc w:val="both"/>
        <w:rPr>
          <w:rFonts w:hint="eastAsia" w:ascii="仿宋_GB2312" w:hAnsi="仿宋_GB2312" w:eastAsia="仿宋_GB2312" w:cs="仿宋_GB2312"/>
          <w:b w:val="0"/>
          <w:bCs w:val="0"/>
          <w:color w:val="auto"/>
        </w:rPr>
      </w:pPr>
    </w:p>
    <w:p>
      <w:pPr>
        <w:rPr>
          <w:rFonts w:hint="eastAsia" w:ascii="仿宋_GB2312" w:hAnsi="仿宋_GB2312" w:eastAsia="仿宋_GB2312" w:cs="仿宋_GB2312"/>
          <w:b w:val="0"/>
          <w:bCs w:val="0"/>
          <w:color w:val="auto"/>
        </w:rPr>
      </w:pPr>
    </w:p>
    <w:p>
      <w:pPr>
        <w:pStyle w:val="2"/>
        <w:rPr>
          <w:rFonts w:hint="eastAsia"/>
        </w:rPr>
      </w:pPr>
    </w:p>
    <w:p>
      <w:pPr>
        <w:pStyle w:val="3"/>
        <w:spacing w:before="0" w:after="0" w:line="240" w:lineRule="auto"/>
        <w:jc w:val="center"/>
        <w:rPr>
          <w:rFonts w:hint="eastAsia" w:ascii="仿宋_GB2312" w:hAnsi="仿宋_GB2312" w:eastAsia="仿宋_GB2312" w:cs="仿宋_GB2312"/>
          <w:b w:val="0"/>
          <w:bCs w:val="0"/>
          <w:color w:val="auto"/>
        </w:rPr>
      </w:pPr>
      <w:bookmarkStart w:id="18" w:name="_Toc12567"/>
      <w:r>
        <w:rPr>
          <w:rFonts w:hint="eastAsia" w:ascii="仿宋_GB2312" w:hAnsi="仿宋_GB2312" w:eastAsia="仿宋_GB2312" w:cs="仿宋_GB2312"/>
          <w:b w:val="0"/>
          <w:bCs w:val="0"/>
          <w:color w:val="auto"/>
        </w:rPr>
        <w:t>（</w:t>
      </w:r>
      <w:r>
        <w:rPr>
          <w:rFonts w:hint="eastAsia" w:ascii="仿宋_GB2312" w:hAnsi="仿宋_GB2312" w:eastAsia="仿宋_GB2312" w:cs="仿宋_GB2312"/>
          <w:b w:val="0"/>
          <w:bCs w:val="0"/>
          <w:color w:val="auto"/>
          <w:lang w:eastAsia="zh-CN"/>
        </w:rPr>
        <w:t>七</w:t>
      </w:r>
      <w:r>
        <w:rPr>
          <w:rFonts w:hint="eastAsia" w:ascii="仿宋_GB2312" w:hAnsi="仿宋_GB2312" w:eastAsia="仿宋_GB2312" w:cs="仿宋_GB2312"/>
          <w:b w:val="0"/>
          <w:bCs w:val="0"/>
          <w:color w:val="auto"/>
        </w:rPr>
        <w:t>）生态环境领域基层政务公开标准目录</w:t>
      </w:r>
      <w:bookmarkEnd w:id="18"/>
    </w:p>
    <w:tbl>
      <w:tblPr>
        <w:tblStyle w:val="7"/>
        <w:tblW w:w="14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04"/>
        <w:gridCol w:w="2739"/>
        <w:gridCol w:w="2700"/>
        <w:gridCol w:w="1620"/>
        <w:gridCol w:w="720"/>
        <w:gridCol w:w="16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序号</w:t>
            </w:r>
          </w:p>
        </w:tc>
        <w:tc>
          <w:tcPr>
            <w:tcW w:w="1724" w:type="dxa"/>
            <w:gridSpan w:val="2"/>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公开事项</w:t>
            </w:r>
          </w:p>
        </w:tc>
        <w:tc>
          <w:tcPr>
            <w:tcW w:w="2739" w:type="dxa"/>
            <w:vMerge w:val="restart"/>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公开内容（要素）</w:t>
            </w:r>
          </w:p>
        </w:tc>
        <w:tc>
          <w:tcPr>
            <w:tcW w:w="2700" w:type="dxa"/>
            <w:vMerge w:val="restart"/>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公开依据</w:t>
            </w:r>
          </w:p>
        </w:tc>
        <w:tc>
          <w:tcPr>
            <w:tcW w:w="1620" w:type="dxa"/>
            <w:vMerge w:val="restart"/>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公开时限</w:t>
            </w:r>
          </w:p>
        </w:tc>
        <w:tc>
          <w:tcPr>
            <w:tcW w:w="720" w:type="dxa"/>
            <w:vMerge w:val="restart"/>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公开主体</w:t>
            </w:r>
          </w:p>
        </w:tc>
        <w:tc>
          <w:tcPr>
            <w:tcW w:w="1620" w:type="dxa"/>
            <w:vMerge w:val="restart"/>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公开渠道和</w:t>
            </w:r>
          </w:p>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载体</w:t>
            </w:r>
          </w:p>
        </w:tc>
        <w:tc>
          <w:tcPr>
            <w:tcW w:w="1429" w:type="dxa"/>
            <w:gridSpan w:val="2"/>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公开对象</w:t>
            </w:r>
          </w:p>
        </w:tc>
        <w:tc>
          <w:tcPr>
            <w:tcW w:w="1271" w:type="dxa"/>
            <w:gridSpan w:val="2"/>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仿宋_GB2312" w:hAnsi="仿宋_GB2312" w:eastAsia="仿宋_GB2312" w:cs="仿宋_GB2312"/>
                <w:color w:val="auto"/>
                <w:kern w:val="0"/>
                <w:sz w:val="22"/>
              </w:rPr>
            </w:pPr>
          </w:p>
        </w:tc>
        <w:tc>
          <w:tcPr>
            <w:tcW w:w="720" w:type="dxa"/>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一级事项</w:t>
            </w:r>
          </w:p>
        </w:tc>
        <w:tc>
          <w:tcPr>
            <w:tcW w:w="1004" w:type="dxa"/>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二级事项</w:t>
            </w:r>
          </w:p>
        </w:tc>
        <w:tc>
          <w:tcPr>
            <w:tcW w:w="2739" w:type="dxa"/>
            <w:vMerge w:val="continue"/>
            <w:vAlign w:val="center"/>
          </w:tcPr>
          <w:p>
            <w:pPr>
              <w:widowControl/>
              <w:jc w:val="center"/>
              <w:rPr>
                <w:rFonts w:hint="eastAsia" w:ascii="仿宋_GB2312" w:hAnsi="仿宋_GB2312" w:eastAsia="仿宋_GB2312" w:cs="仿宋_GB2312"/>
                <w:color w:val="auto"/>
                <w:kern w:val="0"/>
                <w:sz w:val="22"/>
              </w:rPr>
            </w:pPr>
          </w:p>
        </w:tc>
        <w:tc>
          <w:tcPr>
            <w:tcW w:w="2700" w:type="dxa"/>
            <w:vMerge w:val="continue"/>
            <w:vAlign w:val="center"/>
          </w:tcPr>
          <w:p>
            <w:pPr>
              <w:widowControl/>
              <w:jc w:val="center"/>
              <w:rPr>
                <w:rFonts w:hint="eastAsia" w:ascii="仿宋_GB2312" w:hAnsi="仿宋_GB2312" w:eastAsia="仿宋_GB2312" w:cs="仿宋_GB2312"/>
                <w:color w:val="auto"/>
                <w:kern w:val="0"/>
                <w:sz w:val="22"/>
              </w:rPr>
            </w:pPr>
          </w:p>
        </w:tc>
        <w:tc>
          <w:tcPr>
            <w:tcW w:w="1620" w:type="dxa"/>
            <w:vMerge w:val="continue"/>
            <w:vAlign w:val="center"/>
          </w:tcPr>
          <w:p>
            <w:pPr>
              <w:widowControl/>
              <w:jc w:val="center"/>
              <w:rPr>
                <w:rFonts w:hint="eastAsia" w:ascii="仿宋_GB2312" w:hAnsi="仿宋_GB2312" w:eastAsia="仿宋_GB2312" w:cs="仿宋_GB2312"/>
                <w:color w:val="auto"/>
                <w:kern w:val="0"/>
                <w:sz w:val="22"/>
              </w:rPr>
            </w:pPr>
          </w:p>
        </w:tc>
        <w:tc>
          <w:tcPr>
            <w:tcW w:w="720" w:type="dxa"/>
            <w:vMerge w:val="continue"/>
            <w:vAlign w:val="center"/>
          </w:tcPr>
          <w:p>
            <w:pPr>
              <w:widowControl/>
              <w:jc w:val="center"/>
              <w:rPr>
                <w:rFonts w:hint="eastAsia" w:ascii="仿宋_GB2312" w:hAnsi="仿宋_GB2312" w:eastAsia="仿宋_GB2312" w:cs="仿宋_GB2312"/>
                <w:color w:val="auto"/>
                <w:kern w:val="0"/>
                <w:sz w:val="22"/>
              </w:rPr>
            </w:pPr>
          </w:p>
        </w:tc>
        <w:tc>
          <w:tcPr>
            <w:tcW w:w="1620" w:type="dxa"/>
            <w:vMerge w:val="continue"/>
            <w:vAlign w:val="center"/>
          </w:tcPr>
          <w:p>
            <w:pPr>
              <w:widowControl/>
              <w:jc w:val="left"/>
              <w:rPr>
                <w:rFonts w:hint="eastAsia" w:ascii="仿宋_GB2312" w:hAnsi="仿宋_GB2312" w:eastAsia="仿宋_GB2312" w:cs="仿宋_GB2312"/>
                <w:color w:val="auto"/>
                <w:kern w:val="0"/>
                <w:sz w:val="22"/>
              </w:rPr>
            </w:pPr>
          </w:p>
        </w:tc>
        <w:tc>
          <w:tcPr>
            <w:tcW w:w="720" w:type="dxa"/>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全社会</w:t>
            </w:r>
          </w:p>
        </w:tc>
        <w:tc>
          <w:tcPr>
            <w:tcW w:w="709" w:type="dxa"/>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特定群众</w:t>
            </w:r>
          </w:p>
        </w:tc>
        <w:tc>
          <w:tcPr>
            <w:tcW w:w="551" w:type="dxa"/>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主动</w:t>
            </w:r>
          </w:p>
        </w:tc>
        <w:tc>
          <w:tcPr>
            <w:tcW w:w="720" w:type="dxa"/>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公共服务事项</w:t>
            </w:r>
          </w:p>
        </w:tc>
        <w:tc>
          <w:tcPr>
            <w:tcW w:w="100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生态环境保护政策与业务咨询</w:t>
            </w:r>
          </w:p>
        </w:tc>
        <w:tc>
          <w:tcPr>
            <w:tcW w:w="273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生态环境保护政策与业务咨询答复函</w:t>
            </w:r>
          </w:p>
        </w:tc>
        <w:tc>
          <w:tcPr>
            <w:tcW w:w="27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《环境保护法》《政府信息公开条例》</w:t>
            </w:r>
          </w:p>
        </w:tc>
        <w:tc>
          <w:tcPr>
            <w:tcW w:w="16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w:t>
            </w:r>
          </w:p>
        </w:tc>
        <w:tc>
          <w:tcPr>
            <w:tcW w:w="720" w:type="dxa"/>
            <w:vMerge w:val="restart"/>
            <w:vAlign w:val="center"/>
          </w:tcPr>
          <w:p>
            <w:pPr>
              <w:jc w:val="center"/>
              <w:rPr>
                <w:rFonts w:hint="eastAsia" w:ascii="仿宋_GB2312" w:hAnsi="仿宋_GB2312" w:eastAsia="仿宋_GB2312" w:cs="仿宋_GB2312"/>
                <w:color w:val="auto"/>
                <w:sz w:val="24"/>
                <w:szCs w:val="24"/>
              </w:rPr>
            </w:pPr>
            <w:r>
              <w:rPr>
                <w:sz w:val="24"/>
              </w:rPr>
              <mc:AlternateContent>
                <mc:Choice Requires="wps">
                  <w:drawing>
                    <wp:anchor distT="0" distB="0" distL="114300" distR="114300" simplePos="0" relativeHeight="251659264" behindDoc="0" locked="0" layoutInCell="1" allowOverlap="1">
                      <wp:simplePos x="0" y="0"/>
                      <wp:positionH relativeFrom="column">
                        <wp:posOffset>376555</wp:posOffset>
                      </wp:positionH>
                      <wp:positionV relativeFrom="paragraph">
                        <wp:posOffset>997585</wp:posOffset>
                      </wp:positionV>
                      <wp:extent cx="1036955" cy="13335"/>
                      <wp:effectExtent l="0" t="6350" r="10795" b="8890"/>
                      <wp:wrapNone/>
                      <wp:docPr id="5" name="直接连接符 5"/>
                      <wp:cNvGraphicFramePr/>
                      <a:graphic xmlns:a="http://schemas.openxmlformats.org/drawingml/2006/main">
                        <a:graphicData uri="http://schemas.microsoft.com/office/word/2010/wordprocessingShape">
                          <wps:wsp>
                            <wps:cNvCnPr/>
                            <wps:spPr>
                              <a:xfrm flipV="true">
                                <a:off x="7193280" y="3141345"/>
                                <a:ext cx="1036955" cy="13335"/>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y;margin-left:29.65pt;margin-top:78.55pt;height:1.05pt;width:81.65pt;z-index:251659264;mso-width-relative:page;mso-height-relative:page;" filled="f" stroked="t" coordsize="21600,21600" o:gfxdata="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y2rF11wAAAAoBAAAPAAAAAAAAAAEAIAAAADgAAABkcnMvZG93bnJldi54&#10;bWxQSwECFAAUAAAACACHTuJAwNT8XeUBAACBAwAADgAAAAAAAAABACAAAAA8AQAAZHJzL2Uyb0Rv&#10;Yy54bWxQSwUGAAAAAAYABgBZAQAAkwUAAAAA&#10;">
                      <v:fill on="f" focussize="0,0"/>
                      <v:stroke weight="1pt" color="#000000 [3213]" miterlimit="8" joinstyle="miter"/>
                      <v:imagedata o:title=""/>
                      <o:lock v:ext="edit" aspectratio="f"/>
                    </v:line>
                  </w:pict>
                </mc:Fallback>
              </mc:AlternateContent>
            </w:r>
            <w:r>
              <w:rPr>
                <w:rFonts w:hint="eastAsia" w:ascii="仿宋_GB2312" w:hAnsi="仿宋_GB2312" w:eastAsia="仿宋_GB2312" w:cs="仿宋_GB2312"/>
                <w:color w:val="auto"/>
                <w:sz w:val="24"/>
                <w:szCs w:val="24"/>
                <w:lang w:eastAsia="zh-CN"/>
              </w:rPr>
              <w:t>羊木</w:t>
            </w:r>
            <w:r>
              <w:rPr>
                <w:rFonts w:hint="eastAsia" w:ascii="仿宋_GB2312" w:hAnsi="仿宋_GB2312" w:eastAsia="仿宋_GB2312" w:cs="仿宋_GB2312"/>
                <w:color w:val="auto"/>
                <w:sz w:val="24"/>
                <w:szCs w:val="24"/>
              </w:rPr>
              <w:t>镇人民政府</w:t>
            </w:r>
          </w:p>
        </w:tc>
        <w:tc>
          <w:tcPr>
            <w:tcW w:w="1620" w:type="dxa"/>
            <w:vMerge w:val="restart"/>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公示栏</w:t>
            </w:r>
          </w:p>
          <w:p>
            <w:pPr>
              <w:pStyle w:val="2"/>
              <w:rPr>
                <w:rFonts w:hint="eastAsia"/>
              </w:rPr>
            </w:pPr>
          </w:p>
          <w:p>
            <w:pPr>
              <w:jc w:val="left"/>
              <w:rPr>
                <w:rFonts w:hint="eastAsia" w:ascii="仿宋_GB2312" w:hAnsi="仿宋_GB2312" w:eastAsia="仿宋_GB2312" w:cs="仿宋_GB2312"/>
                <w:color w:val="auto"/>
                <w:sz w:val="24"/>
                <w:szCs w:val="24"/>
              </w:rPr>
            </w:pPr>
          </w:p>
          <w:p>
            <w:pPr>
              <w:jc w:val="left"/>
              <w:rPr>
                <w:rFonts w:hint="eastAsia" w:ascii="仿宋_GB2312" w:hAnsi="仿宋_GB2312" w:eastAsia="仿宋_GB2312" w:cs="仿宋_GB2312"/>
                <w:color w:val="auto"/>
                <w:sz w:val="24"/>
                <w:szCs w:val="24"/>
              </w:rPr>
            </w:pPr>
          </w:p>
          <w:p>
            <w:pPr>
              <w:jc w:val="left"/>
              <w:rPr>
                <w:rFonts w:hint="eastAsia" w:ascii="仿宋_GB2312" w:hAnsi="仿宋_GB2312" w:eastAsia="仿宋_GB2312" w:cs="仿宋_GB2312"/>
                <w:color w:val="auto"/>
                <w:sz w:val="24"/>
                <w:szCs w:val="24"/>
              </w:rPr>
            </w:pPr>
          </w:p>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公众号</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00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生态环境主题活动组织情况</w:t>
            </w:r>
          </w:p>
        </w:tc>
        <w:tc>
          <w:tcPr>
            <w:tcW w:w="273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在公共场所开展环境保护宣传教育活动开展情况；六五环境日、全国低碳日等主题宣传活动开展情况；生态、环保类教育培训活动开展情况</w:t>
            </w:r>
          </w:p>
        </w:tc>
        <w:tc>
          <w:tcPr>
            <w:tcW w:w="2700"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continue"/>
            <w:vAlign w:val="center"/>
          </w:tcPr>
          <w:p>
            <w:pPr>
              <w:rPr>
                <w:rFonts w:hint="eastAsia" w:ascii="仿宋_GB2312" w:hAnsi="仿宋_GB2312" w:eastAsia="仿宋_GB2312" w:cs="仿宋_GB2312"/>
                <w:color w:val="auto"/>
                <w:sz w:val="24"/>
                <w:szCs w:val="24"/>
              </w:rPr>
            </w:pP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00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生态环境污染举报咨询</w:t>
            </w:r>
          </w:p>
        </w:tc>
        <w:tc>
          <w:tcPr>
            <w:tcW w:w="273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生态环境举报、咨询电话号码</w:t>
            </w:r>
          </w:p>
        </w:tc>
        <w:tc>
          <w:tcPr>
            <w:tcW w:w="27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《环境保护法》《政府信息公开条例》《环境信访办法》</w:t>
            </w:r>
          </w:p>
        </w:tc>
        <w:tc>
          <w:tcPr>
            <w:tcW w:w="16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羊木</w:t>
            </w:r>
            <w:r>
              <w:rPr>
                <w:rFonts w:hint="eastAsia" w:ascii="仿宋_GB2312" w:hAnsi="仿宋_GB2312" w:eastAsia="仿宋_GB2312" w:cs="仿宋_GB2312"/>
                <w:color w:val="auto"/>
                <w:sz w:val="24"/>
                <w:szCs w:val="24"/>
              </w:rPr>
              <w:t>镇人民政府</w:t>
            </w:r>
          </w:p>
        </w:tc>
        <w:tc>
          <w:tcPr>
            <w:tcW w:w="1620"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公示栏</w:t>
            </w:r>
          </w:p>
          <w:p>
            <w:pPr>
              <w:jc w:val="left"/>
              <w:rPr>
                <w:rFonts w:hint="eastAsia" w:ascii="仿宋_GB2312" w:hAnsi="仿宋_GB2312" w:eastAsia="仿宋_GB2312" w:cs="仿宋_GB2312"/>
                <w:color w:val="auto"/>
                <w:sz w:val="24"/>
                <w:szCs w:val="24"/>
              </w:rPr>
            </w:pP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bl>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b w:val="0"/>
          <w:bCs w:val="0"/>
          <w:color w:val="auto"/>
          <w:sz w:val="44"/>
          <w:szCs w:val="44"/>
        </w:rPr>
      </w:pPr>
      <w:r>
        <w:rPr>
          <w:rFonts w:hint="eastAsia" w:ascii="仿宋_GB2312" w:hAnsi="仿宋_GB2312" w:eastAsia="仿宋_GB2312" w:cs="仿宋_GB2312"/>
          <w:b w:val="0"/>
          <w:bCs w:val="0"/>
          <w:color w:val="auto"/>
          <w:sz w:val="44"/>
          <w:szCs w:val="44"/>
        </w:rPr>
        <w:br w:type="page"/>
      </w:r>
      <w:bookmarkStart w:id="19" w:name="_Toc14954"/>
      <w:r>
        <w:rPr>
          <w:rFonts w:hint="eastAsia" w:ascii="仿宋_GB2312" w:hAnsi="仿宋_GB2312" w:eastAsia="仿宋_GB2312" w:cs="仿宋_GB2312"/>
          <w:b w:val="0"/>
          <w:bCs w:val="0"/>
          <w:color w:val="auto"/>
          <w:sz w:val="44"/>
          <w:szCs w:val="44"/>
          <w:lang w:val="en-US" w:eastAsia="zh-CN"/>
        </w:rPr>
        <w:t xml:space="preserve">   </w:t>
      </w:r>
      <w:bookmarkEnd w:id="19"/>
      <w:bookmarkStart w:id="20" w:name="_Toc32459"/>
      <w:bookmarkStart w:id="21" w:name="_Toc24641"/>
      <w:bookmarkStart w:id="22" w:name="_Toc4397"/>
      <w:r>
        <w:rPr>
          <w:rFonts w:hint="eastAsia" w:ascii="仿宋_GB2312" w:hAnsi="仿宋_GB2312" w:eastAsia="仿宋_GB2312" w:cs="仿宋_GB2312"/>
          <w:b w:val="0"/>
          <w:bCs w:val="0"/>
          <w:color w:val="auto"/>
          <w:sz w:val="44"/>
          <w:szCs w:val="44"/>
        </w:rPr>
        <w:t>（</w:t>
      </w:r>
      <w:r>
        <w:rPr>
          <w:rFonts w:hint="eastAsia" w:ascii="仿宋_GB2312" w:hAnsi="仿宋_GB2312" w:eastAsia="仿宋_GB2312" w:cs="仿宋_GB2312"/>
          <w:b w:val="0"/>
          <w:bCs w:val="0"/>
          <w:color w:val="auto"/>
          <w:sz w:val="44"/>
          <w:szCs w:val="44"/>
          <w:lang w:eastAsia="zh-CN"/>
        </w:rPr>
        <w:t>八</w:t>
      </w:r>
      <w:r>
        <w:rPr>
          <w:rFonts w:hint="eastAsia" w:ascii="仿宋_GB2312" w:hAnsi="仿宋_GB2312" w:eastAsia="仿宋_GB2312" w:cs="仿宋_GB2312"/>
          <w:b w:val="0"/>
          <w:bCs w:val="0"/>
          <w:color w:val="auto"/>
          <w:sz w:val="44"/>
          <w:szCs w:val="44"/>
        </w:rPr>
        <w:t>）农村危房改造领域基层政务公开标准目录</w:t>
      </w:r>
      <w:bookmarkEnd w:id="20"/>
      <w:bookmarkEnd w:id="21"/>
      <w:bookmarkEnd w:id="22"/>
    </w:p>
    <w:p>
      <w:pPr>
        <w:rPr>
          <w:rFonts w:hint="eastAsia" w:ascii="仿宋_GB2312" w:hAnsi="仿宋_GB2312" w:eastAsia="仿宋_GB2312" w:cs="仿宋_GB2312"/>
          <w:color w:val="auto"/>
          <w:lang w:eastAsia="zh-CN"/>
        </w:rPr>
      </w:pPr>
    </w:p>
    <w:tbl>
      <w:tblPr>
        <w:tblStyle w:val="7"/>
        <w:tblW w:w="14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512"/>
        <w:gridCol w:w="3428"/>
        <w:gridCol w:w="1093"/>
        <w:gridCol w:w="1157"/>
        <w:gridCol w:w="178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序号</w:t>
            </w:r>
          </w:p>
        </w:tc>
        <w:tc>
          <w:tcPr>
            <w:tcW w:w="2160" w:type="dxa"/>
            <w:gridSpan w:val="2"/>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公开事项</w:t>
            </w:r>
          </w:p>
        </w:tc>
        <w:tc>
          <w:tcPr>
            <w:tcW w:w="1512" w:type="dxa"/>
            <w:vMerge w:val="restart"/>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公开内容（要素）</w:t>
            </w:r>
          </w:p>
        </w:tc>
        <w:tc>
          <w:tcPr>
            <w:tcW w:w="3428" w:type="dxa"/>
            <w:vMerge w:val="restart"/>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公开依据</w:t>
            </w:r>
          </w:p>
        </w:tc>
        <w:tc>
          <w:tcPr>
            <w:tcW w:w="1093" w:type="dxa"/>
            <w:vMerge w:val="restart"/>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公开时限</w:t>
            </w:r>
          </w:p>
        </w:tc>
        <w:tc>
          <w:tcPr>
            <w:tcW w:w="1157" w:type="dxa"/>
            <w:vMerge w:val="restart"/>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公开主体</w:t>
            </w:r>
          </w:p>
        </w:tc>
        <w:tc>
          <w:tcPr>
            <w:tcW w:w="1786" w:type="dxa"/>
            <w:vMerge w:val="restart"/>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公开渠道和载体</w:t>
            </w:r>
          </w:p>
        </w:tc>
        <w:tc>
          <w:tcPr>
            <w:tcW w:w="1429" w:type="dxa"/>
            <w:gridSpan w:val="2"/>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公开对象</w:t>
            </w:r>
          </w:p>
        </w:tc>
        <w:tc>
          <w:tcPr>
            <w:tcW w:w="1271" w:type="dxa"/>
            <w:gridSpan w:val="2"/>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eastAsia" w:ascii="仿宋_GB2312" w:hAnsi="仿宋_GB2312" w:eastAsia="仿宋_GB2312" w:cs="仿宋_GB2312"/>
                <w:color w:val="auto"/>
                <w:kern w:val="0"/>
                <w:sz w:val="22"/>
                <w:szCs w:val="22"/>
              </w:rPr>
            </w:pPr>
          </w:p>
        </w:tc>
        <w:tc>
          <w:tcPr>
            <w:tcW w:w="900" w:type="dxa"/>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一级事项</w:t>
            </w:r>
          </w:p>
        </w:tc>
        <w:tc>
          <w:tcPr>
            <w:tcW w:w="1260" w:type="dxa"/>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二级事项</w:t>
            </w:r>
          </w:p>
        </w:tc>
        <w:tc>
          <w:tcPr>
            <w:tcW w:w="1512" w:type="dxa"/>
            <w:vMerge w:val="continue"/>
            <w:vAlign w:val="center"/>
          </w:tcPr>
          <w:p>
            <w:pPr>
              <w:widowControl/>
              <w:jc w:val="left"/>
              <w:rPr>
                <w:rFonts w:hint="eastAsia" w:ascii="仿宋_GB2312" w:hAnsi="仿宋_GB2312" w:eastAsia="仿宋_GB2312" w:cs="仿宋_GB2312"/>
                <w:color w:val="auto"/>
                <w:kern w:val="0"/>
                <w:sz w:val="22"/>
                <w:szCs w:val="22"/>
              </w:rPr>
            </w:pPr>
          </w:p>
        </w:tc>
        <w:tc>
          <w:tcPr>
            <w:tcW w:w="3428" w:type="dxa"/>
            <w:vMerge w:val="continue"/>
            <w:vAlign w:val="center"/>
          </w:tcPr>
          <w:p>
            <w:pPr>
              <w:widowControl/>
              <w:jc w:val="left"/>
              <w:rPr>
                <w:rFonts w:hint="eastAsia" w:ascii="仿宋_GB2312" w:hAnsi="仿宋_GB2312" w:eastAsia="仿宋_GB2312" w:cs="仿宋_GB2312"/>
                <w:color w:val="auto"/>
                <w:kern w:val="0"/>
                <w:sz w:val="22"/>
                <w:szCs w:val="22"/>
              </w:rPr>
            </w:pPr>
          </w:p>
        </w:tc>
        <w:tc>
          <w:tcPr>
            <w:tcW w:w="1093" w:type="dxa"/>
            <w:vMerge w:val="continue"/>
            <w:vAlign w:val="center"/>
          </w:tcPr>
          <w:p>
            <w:pPr>
              <w:widowControl/>
              <w:jc w:val="left"/>
              <w:rPr>
                <w:rFonts w:hint="eastAsia" w:ascii="仿宋_GB2312" w:hAnsi="仿宋_GB2312" w:eastAsia="仿宋_GB2312" w:cs="仿宋_GB2312"/>
                <w:color w:val="auto"/>
                <w:kern w:val="0"/>
                <w:sz w:val="22"/>
                <w:szCs w:val="22"/>
              </w:rPr>
            </w:pPr>
          </w:p>
        </w:tc>
        <w:tc>
          <w:tcPr>
            <w:tcW w:w="1157" w:type="dxa"/>
            <w:vMerge w:val="continue"/>
            <w:vAlign w:val="center"/>
          </w:tcPr>
          <w:p>
            <w:pPr>
              <w:widowControl/>
              <w:jc w:val="left"/>
              <w:rPr>
                <w:rFonts w:hint="eastAsia" w:ascii="仿宋_GB2312" w:hAnsi="仿宋_GB2312" w:eastAsia="仿宋_GB2312" w:cs="仿宋_GB2312"/>
                <w:color w:val="auto"/>
                <w:kern w:val="0"/>
                <w:sz w:val="22"/>
                <w:szCs w:val="22"/>
              </w:rPr>
            </w:pPr>
          </w:p>
        </w:tc>
        <w:tc>
          <w:tcPr>
            <w:tcW w:w="1786" w:type="dxa"/>
            <w:vMerge w:val="continue"/>
            <w:vAlign w:val="center"/>
          </w:tcPr>
          <w:p>
            <w:pPr>
              <w:widowControl/>
              <w:jc w:val="left"/>
              <w:rPr>
                <w:rFonts w:hint="eastAsia" w:ascii="仿宋_GB2312" w:hAnsi="仿宋_GB2312" w:eastAsia="仿宋_GB2312" w:cs="仿宋_GB2312"/>
                <w:color w:val="auto"/>
                <w:kern w:val="0"/>
                <w:sz w:val="22"/>
                <w:szCs w:val="22"/>
              </w:rPr>
            </w:pPr>
          </w:p>
        </w:tc>
        <w:tc>
          <w:tcPr>
            <w:tcW w:w="720" w:type="dxa"/>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全社会</w:t>
            </w:r>
          </w:p>
        </w:tc>
        <w:tc>
          <w:tcPr>
            <w:tcW w:w="709" w:type="dxa"/>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特定群众</w:t>
            </w:r>
          </w:p>
        </w:tc>
        <w:tc>
          <w:tcPr>
            <w:tcW w:w="551" w:type="dxa"/>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主动</w:t>
            </w:r>
          </w:p>
        </w:tc>
        <w:tc>
          <w:tcPr>
            <w:tcW w:w="720" w:type="dxa"/>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40" w:type="dxa"/>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1</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部门</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农村危房改造相关文件</w:t>
            </w:r>
          </w:p>
        </w:tc>
        <w:tc>
          <w:tcPr>
            <w:tcW w:w="1512"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文件分类、生成日期、标题、文号、有效性、关键词和具体内容等</w:t>
            </w:r>
          </w:p>
        </w:tc>
        <w:tc>
          <w:tcPr>
            <w:tcW w:w="3428"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川建村镇发〔2015〕365号；《中华人民共和国政府信息公开条例》，《〈关于全面推进政务公开工作的意见〉实施细则》，《国务院办公厅关于推进公共资源配置领域政府信息公开的意见》（国办发〔2017〕97号）</w:t>
            </w:r>
          </w:p>
        </w:tc>
        <w:tc>
          <w:tcPr>
            <w:tcW w:w="1093"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color w:val="auto"/>
                <w:kern w:val="0"/>
                <w:sz w:val="24"/>
                <w:szCs w:val="24"/>
                <w:u w:val="none"/>
                <w:lang w:val="en-US" w:eastAsia="zh-CN" w:bidi="ar"/>
              </w:rPr>
              <w:t>羊木镇人民政府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镇</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w:t>
            </w:r>
          </w:p>
          <w:p>
            <w:pPr>
              <w:widowControl/>
              <w:jc w:val="both"/>
              <w:rPr>
                <w:rFonts w:hint="eastAsia" w:ascii="仿宋_GB2312" w:hAnsi="仿宋_GB2312" w:eastAsia="仿宋_GB2312" w:cs="仿宋_GB2312"/>
                <w:color w:val="auto"/>
                <w:kern w:val="0"/>
                <w:sz w:val="24"/>
                <w:szCs w:val="24"/>
                <w:lang w:eastAsia="zh-CN"/>
              </w:rPr>
            </w:pPr>
          </w:p>
        </w:tc>
        <w:tc>
          <w:tcPr>
            <w:tcW w:w="720" w:type="dxa"/>
            <w:vAlign w:val="center"/>
          </w:tcPr>
          <w:p>
            <w:pPr>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709" w:type="dxa"/>
            <w:vAlign w:val="center"/>
          </w:tcPr>
          <w:p>
            <w:pPr>
              <w:jc w:val="center"/>
              <w:rPr>
                <w:rFonts w:hint="eastAsia" w:ascii="仿宋_GB2312" w:hAnsi="仿宋_GB2312" w:eastAsia="仿宋_GB2312" w:cs="仿宋_GB2312"/>
                <w:color w:val="auto"/>
                <w:sz w:val="22"/>
                <w:szCs w:val="22"/>
              </w:rPr>
            </w:pPr>
          </w:p>
        </w:tc>
        <w:tc>
          <w:tcPr>
            <w:tcW w:w="551" w:type="dxa"/>
            <w:vAlign w:val="center"/>
          </w:tcPr>
          <w:p>
            <w:pPr>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720" w:type="dxa"/>
            <w:vAlign w:val="center"/>
          </w:tcPr>
          <w:p>
            <w:pPr>
              <w:jc w:val="center"/>
              <w:rPr>
                <w:rFonts w:hint="eastAsia" w:ascii="仿宋_GB2312" w:hAnsi="仿宋_GB2312" w:eastAsia="仿宋_GB2312" w:cs="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实施</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任务分配</w:t>
            </w:r>
          </w:p>
        </w:tc>
        <w:tc>
          <w:tcPr>
            <w:tcW w:w="15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及时公开农村危房改造补助农户名单</w:t>
            </w:r>
          </w:p>
        </w:tc>
        <w:tc>
          <w:tcPr>
            <w:tcW w:w="3428"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《住房城乡建设部财政部 国务院扶贫办关于加强和完善建档立卡贫困户等重点对象农村危房改造若干问题的通知》等</w:t>
            </w:r>
          </w:p>
        </w:tc>
        <w:tc>
          <w:tcPr>
            <w:tcW w:w="1093"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分配结果确定后20个工作日内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羊木镇人民政府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镇</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w:t>
            </w:r>
          </w:p>
          <w:p>
            <w:pPr>
              <w:widowControl/>
              <w:jc w:val="both"/>
              <w:rPr>
                <w:rFonts w:hint="eastAsia" w:ascii="仿宋_GB2312" w:hAnsi="仿宋_GB2312" w:eastAsia="仿宋_GB2312" w:cs="仿宋_GB2312"/>
                <w:color w:val="auto"/>
                <w:sz w:val="24"/>
                <w:szCs w:val="24"/>
              </w:rPr>
            </w:pPr>
          </w:p>
        </w:tc>
        <w:tc>
          <w:tcPr>
            <w:tcW w:w="720" w:type="dxa"/>
            <w:vAlign w:val="center"/>
          </w:tcPr>
          <w:p>
            <w:pPr>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709" w:type="dxa"/>
            <w:vAlign w:val="center"/>
          </w:tcPr>
          <w:p>
            <w:pPr>
              <w:jc w:val="center"/>
              <w:rPr>
                <w:rFonts w:hint="eastAsia" w:ascii="仿宋_GB2312" w:hAnsi="仿宋_GB2312" w:eastAsia="仿宋_GB2312" w:cs="仿宋_GB2312"/>
                <w:color w:val="auto"/>
                <w:sz w:val="22"/>
                <w:szCs w:val="22"/>
              </w:rPr>
            </w:pPr>
          </w:p>
        </w:tc>
        <w:tc>
          <w:tcPr>
            <w:tcW w:w="551" w:type="dxa"/>
            <w:vAlign w:val="center"/>
          </w:tcPr>
          <w:p>
            <w:pPr>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720" w:type="dxa"/>
            <w:vAlign w:val="center"/>
          </w:tcPr>
          <w:p>
            <w:pPr>
              <w:jc w:val="center"/>
              <w:rPr>
                <w:rFonts w:hint="eastAsia" w:ascii="仿宋_GB2312" w:hAnsi="仿宋_GB2312" w:eastAsia="仿宋_GB2312" w:cs="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条件与标准</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农村危房等级评定标准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农村危房等级评定相关标准</w:t>
            </w:r>
          </w:p>
        </w:tc>
        <w:tc>
          <w:tcPr>
            <w:tcW w:w="34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羊木镇人民政府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镇</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w:t>
            </w:r>
          </w:p>
          <w:p>
            <w:pPr>
              <w:widowControl/>
              <w:jc w:val="both"/>
              <w:rPr>
                <w:rFonts w:hint="eastAsia" w:ascii="仿宋_GB2312" w:hAnsi="仿宋_GB2312" w:eastAsia="仿宋_GB2312" w:cs="仿宋_GB2312"/>
                <w:color w:val="auto"/>
                <w:sz w:val="22"/>
                <w:szCs w:val="22"/>
              </w:rPr>
            </w:pPr>
          </w:p>
        </w:tc>
        <w:tc>
          <w:tcPr>
            <w:tcW w:w="720" w:type="dxa"/>
            <w:vAlign w:val="center"/>
          </w:tcPr>
          <w:p>
            <w:pPr>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709" w:type="dxa"/>
            <w:vAlign w:val="center"/>
          </w:tcPr>
          <w:p>
            <w:pPr>
              <w:jc w:val="center"/>
              <w:rPr>
                <w:rFonts w:hint="eastAsia" w:ascii="仿宋_GB2312" w:hAnsi="仿宋_GB2312" w:eastAsia="仿宋_GB2312" w:cs="仿宋_GB2312"/>
                <w:color w:val="auto"/>
                <w:sz w:val="22"/>
                <w:szCs w:val="22"/>
              </w:rPr>
            </w:pPr>
          </w:p>
        </w:tc>
        <w:tc>
          <w:tcPr>
            <w:tcW w:w="551" w:type="dxa"/>
            <w:vAlign w:val="center"/>
          </w:tcPr>
          <w:p>
            <w:pPr>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720" w:type="dxa"/>
            <w:vAlign w:val="center"/>
          </w:tcPr>
          <w:p>
            <w:pPr>
              <w:jc w:val="center"/>
              <w:rPr>
                <w:rFonts w:hint="eastAsia" w:ascii="仿宋_GB2312" w:hAnsi="仿宋_GB2312" w:eastAsia="仿宋_GB2312" w:cs="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条件与标准</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农村危房改造对象申请条件</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农村危房改造农户申请条件</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羊木镇人民政府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镇</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w:t>
            </w:r>
          </w:p>
          <w:p>
            <w:pPr>
              <w:widowControl/>
              <w:jc w:val="both"/>
              <w:rPr>
                <w:rFonts w:hint="eastAsia" w:ascii="仿宋_GB2312" w:hAnsi="仿宋_GB2312" w:eastAsia="仿宋_GB2312" w:cs="仿宋_GB2312"/>
                <w:color w:val="auto"/>
                <w:sz w:val="22"/>
                <w:szCs w:val="22"/>
              </w:rPr>
            </w:pPr>
          </w:p>
        </w:tc>
        <w:tc>
          <w:tcPr>
            <w:tcW w:w="720" w:type="dxa"/>
            <w:vAlign w:val="center"/>
          </w:tcPr>
          <w:p>
            <w:pPr>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709" w:type="dxa"/>
            <w:vAlign w:val="center"/>
          </w:tcPr>
          <w:p>
            <w:pPr>
              <w:jc w:val="center"/>
              <w:rPr>
                <w:rFonts w:hint="eastAsia" w:ascii="仿宋_GB2312" w:hAnsi="仿宋_GB2312" w:eastAsia="仿宋_GB2312" w:cs="仿宋_GB2312"/>
                <w:color w:val="auto"/>
                <w:sz w:val="22"/>
                <w:szCs w:val="22"/>
              </w:rPr>
            </w:pPr>
          </w:p>
        </w:tc>
        <w:tc>
          <w:tcPr>
            <w:tcW w:w="551" w:type="dxa"/>
            <w:vAlign w:val="center"/>
          </w:tcPr>
          <w:p>
            <w:pPr>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720" w:type="dxa"/>
            <w:vAlign w:val="center"/>
          </w:tcPr>
          <w:p>
            <w:pPr>
              <w:jc w:val="center"/>
              <w:rPr>
                <w:rFonts w:hint="eastAsia" w:ascii="仿宋_GB2312" w:hAnsi="仿宋_GB2312" w:eastAsia="仿宋_GB2312" w:cs="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hint="eastAsia" w:ascii="仿宋_GB2312" w:hAnsi="仿宋_GB2312" w:eastAsia="仿宋_GB2312" w:cs="仿宋_GB2312"/>
                <w:color w:val="auto"/>
                <w:kern w:val="0"/>
                <w:sz w:val="24"/>
                <w:szCs w:val="24"/>
              </w:rPr>
            </w:pP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农村危房改造资金补助标准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农村危房改造资金补助标准</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羊木镇人民政府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镇</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w:t>
            </w:r>
          </w:p>
          <w:p>
            <w:pPr>
              <w:widowControl/>
              <w:jc w:val="both"/>
              <w:rPr>
                <w:rFonts w:hint="eastAsia" w:ascii="仿宋_GB2312" w:hAnsi="仿宋_GB2312" w:eastAsia="仿宋_GB2312" w:cs="仿宋_GB2312"/>
                <w:color w:val="auto"/>
                <w:sz w:val="22"/>
                <w:szCs w:val="22"/>
              </w:rPr>
            </w:pPr>
          </w:p>
        </w:tc>
        <w:tc>
          <w:tcPr>
            <w:tcW w:w="720" w:type="dxa"/>
            <w:vAlign w:val="center"/>
          </w:tcPr>
          <w:p>
            <w:pPr>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709" w:type="dxa"/>
            <w:vAlign w:val="center"/>
          </w:tcPr>
          <w:p>
            <w:pPr>
              <w:jc w:val="center"/>
              <w:rPr>
                <w:rFonts w:hint="eastAsia" w:ascii="仿宋_GB2312" w:hAnsi="仿宋_GB2312" w:eastAsia="仿宋_GB2312" w:cs="仿宋_GB2312"/>
                <w:color w:val="auto"/>
                <w:sz w:val="22"/>
                <w:szCs w:val="22"/>
              </w:rPr>
            </w:pPr>
          </w:p>
        </w:tc>
        <w:tc>
          <w:tcPr>
            <w:tcW w:w="551" w:type="dxa"/>
            <w:vAlign w:val="center"/>
          </w:tcPr>
          <w:p>
            <w:pPr>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720" w:type="dxa"/>
            <w:vAlign w:val="center"/>
          </w:tcPr>
          <w:p>
            <w:pPr>
              <w:jc w:val="center"/>
              <w:rPr>
                <w:rFonts w:hint="eastAsia" w:ascii="仿宋_GB2312" w:hAnsi="仿宋_GB2312" w:eastAsia="仿宋_GB2312" w:cs="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0" w:hRule="atLeast"/>
          <w:jc w:val="center"/>
        </w:trPr>
        <w:tc>
          <w:tcPr>
            <w:tcW w:w="540" w:type="dxa"/>
            <w:vMerge w:val="continue"/>
            <w:vAlign w:val="center"/>
          </w:tcPr>
          <w:p>
            <w:pPr>
              <w:widowControl/>
              <w:jc w:val="center"/>
              <w:rPr>
                <w:rFonts w:hint="eastAsia" w:ascii="仿宋_GB2312" w:hAnsi="仿宋_GB2312" w:eastAsia="仿宋_GB2312" w:cs="仿宋_GB2312"/>
                <w:color w:val="auto"/>
                <w:kern w:val="0"/>
                <w:sz w:val="22"/>
                <w:szCs w:val="22"/>
              </w:rPr>
            </w:pPr>
          </w:p>
        </w:tc>
        <w:tc>
          <w:tcPr>
            <w:tcW w:w="900" w:type="dxa"/>
            <w:vMerge w:val="continue"/>
            <w:vAlign w:val="center"/>
          </w:tcPr>
          <w:p>
            <w:pPr>
              <w:jc w:val="center"/>
              <w:rPr>
                <w:rFonts w:hint="eastAsia" w:ascii="仿宋_GB2312" w:hAnsi="仿宋_GB2312" w:eastAsia="仿宋_GB2312" w:cs="仿宋_GB2312"/>
                <w:color w:val="auto"/>
                <w:sz w:val="22"/>
                <w:szCs w:val="22"/>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农村危房改造竣工合格标准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农村危房改造竣工验收要求</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羊木镇人民政府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镇</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w:t>
            </w:r>
          </w:p>
          <w:p>
            <w:pPr>
              <w:widowControl/>
              <w:jc w:val="both"/>
              <w:rPr>
                <w:rFonts w:hint="eastAsia" w:ascii="仿宋_GB2312" w:hAnsi="仿宋_GB2312" w:eastAsia="仿宋_GB2312" w:cs="仿宋_GB2312"/>
                <w:color w:val="auto"/>
                <w:sz w:val="24"/>
                <w:szCs w:val="24"/>
              </w:rPr>
            </w:pP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危改户认定程序</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农村危房改造申请程序</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羊木镇人民政府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镇</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w:t>
            </w:r>
          </w:p>
          <w:p>
            <w:pPr>
              <w:widowControl/>
              <w:jc w:val="both"/>
              <w:rPr>
                <w:rFonts w:hint="eastAsia" w:ascii="仿宋_GB2312" w:hAnsi="仿宋_GB2312" w:eastAsia="仿宋_GB2312" w:cs="仿宋_GB2312"/>
                <w:color w:val="auto"/>
                <w:sz w:val="24"/>
                <w:szCs w:val="24"/>
              </w:rPr>
            </w:pP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仿宋_GB2312" w:hAnsi="仿宋_GB2312" w:eastAsia="仿宋_GB2312" w:cs="仿宋_GB2312"/>
                <w:color w:val="auto"/>
                <w:kern w:val="0"/>
                <w:sz w:val="24"/>
                <w:szCs w:val="24"/>
              </w:rPr>
            </w:pP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认定结果</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认定结果</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羊木镇人民政府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镇</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w:t>
            </w:r>
          </w:p>
          <w:p>
            <w:pPr>
              <w:widowControl/>
              <w:jc w:val="both"/>
              <w:rPr>
                <w:rFonts w:hint="eastAsia" w:ascii="仿宋_GB2312" w:hAnsi="仿宋_GB2312" w:eastAsia="仿宋_GB2312" w:cs="仿宋_GB2312"/>
                <w:color w:val="auto"/>
                <w:sz w:val="24"/>
                <w:szCs w:val="24"/>
              </w:rPr>
            </w:pP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年度任务实施</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年度任务执行情况</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年度工作完成情况等</w:t>
            </w:r>
          </w:p>
        </w:tc>
        <w:tc>
          <w:tcPr>
            <w:tcW w:w="34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《关于全面推进政务公开工作的意见》及其实施细则</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羊木镇人民政府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镇</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w:t>
            </w:r>
          </w:p>
          <w:p>
            <w:pPr>
              <w:rPr>
                <w:rFonts w:hint="eastAsia" w:ascii="仿宋_GB2312" w:hAnsi="仿宋_GB2312" w:eastAsia="仿宋_GB2312" w:cs="仿宋_GB2312"/>
                <w:color w:val="auto"/>
                <w:sz w:val="24"/>
                <w:szCs w:val="24"/>
              </w:rPr>
            </w:pP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bl>
    <w:p>
      <w:pPr>
        <w:jc w:val="center"/>
        <w:rPr>
          <w:rFonts w:hint="eastAsia" w:ascii="仿宋_GB2312" w:hAnsi="仿宋_GB2312" w:eastAsia="仿宋_GB2312" w:cs="仿宋_GB2312"/>
          <w:color w:val="auto"/>
          <w:sz w:val="18"/>
          <w:szCs w:val="18"/>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b w:val="0"/>
          <w:bCs w:val="0"/>
          <w:color w:val="auto"/>
          <w:sz w:val="44"/>
          <w:szCs w:val="44"/>
          <w:lang w:eastAsia="zh-CN"/>
        </w:rPr>
      </w:pPr>
      <w:r>
        <w:rPr>
          <w:rFonts w:hint="eastAsia" w:ascii="仿宋_GB2312" w:hAnsi="仿宋_GB2312" w:eastAsia="仿宋_GB2312" w:cs="仿宋_GB2312"/>
          <w:b w:val="0"/>
          <w:bCs w:val="0"/>
          <w:color w:val="auto"/>
          <w:sz w:val="44"/>
          <w:szCs w:val="44"/>
        </w:rPr>
        <w:br w:type="page"/>
      </w: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b w:val="0"/>
          <w:bCs w:val="0"/>
          <w:color w:val="auto"/>
          <w:sz w:val="44"/>
          <w:szCs w:val="44"/>
          <w:lang w:eastAsia="zh-CN"/>
        </w:rPr>
      </w:pPr>
      <w:bookmarkStart w:id="23" w:name="_Toc18347"/>
      <w:bookmarkStart w:id="24" w:name="_Toc28063"/>
      <w:bookmarkStart w:id="25" w:name="_Toc27992"/>
      <w:r>
        <w:rPr>
          <w:rFonts w:hint="eastAsia" w:ascii="仿宋_GB2312" w:hAnsi="仿宋_GB2312" w:eastAsia="仿宋_GB2312" w:cs="仿宋_GB2312"/>
          <w:b w:val="0"/>
          <w:bCs w:val="0"/>
          <w:color w:val="auto"/>
          <w:sz w:val="44"/>
          <w:szCs w:val="44"/>
        </w:rPr>
        <w:t>（</w:t>
      </w:r>
      <w:r>
        <w:rPr>
          <w:rFonts w:hint="eastAsia" w:ascii="仿宋_GB2312" w:hAnsi="仿宋_GB2312" w:eastAsia="仿宋_GB2312" w:cs="仿宋_GB2312"/>
          <w:b w:val="0"/>
          <w:bCs w:val="0"/>
          <w:color w:val="auto"/>
          <w:sz w:val="44"/>
          <w:szCs w:val="44"/>
          <w:lang w:eastAsia="zh-CN"/>
        </w:rPr>
        <w:t>九</w:t>
      </w:r>
      <w:r>
        <w:rPr>
          <w:rFonts w:hint="eastAsia" w:ascii="仿宋_GB2312" w:hAnsi="仿宋_GB2312" w:eastAsia="仿宋_GB2312" w:cs="仿宋_GB2312"/>
          <w:b w:val="0"/>
          <w:bCs w:val="0"/>
          <w:color w:val="auto"/>
          <w:sz w:val="44"/>
          <w:szCs w:val="44"/>
        </w:rPr>
        <w:t>）涉农补贴领域基层政务公开标准目录</w:t>
      </w:r>
      <w:bookmarkEnd w:id="23"/>
      <w:bookmarkEnd w:id="24"/>
      <w:bookmarkEnd w:id="25"/>
    </w:p>
    <w:tbl>
      <w:tblPr>
        <w:tblStyle w:val="7"/>
        <w:tblW w:w="14913" w:type="dxa"/>
        <w:jc w:val="center"/>
        <w:tblLayout w:type="fixed"/>
        <w:tblCellMar>
          <w:top w:w="0" w:type="dxa"/>
          <w:left w:w="108" w:type="dxa"/>
          <w:bottom w:w="0" w:type="dxa"/>
          <w:right w:w="108" w:type="dxa"/>
        </w:tblCellMar>
      </w:tblPr>
      <w:tblGrid>
        <w:gridCol w:w="540"/>
        <w:gridCol w:w="720"/>
        <w:gridCol w:w="753"/>
        <w:gridCol w:w="3775"/>
        <w:gridCol w:w="2539"/>
        <w:gridCol w:w="1982"/>
        <w:gridCol w:w="729"/>
        <w:gridCol w:w="1243"/>
        <w:gridCol w:w="652"/>
        <w:gridCol w:w="709"/>
        <w:gridCol w:w="11"/>
        <w:gridCol w:w="540"/>
        <w:gridCol w:w="720"/>
      </w:tblGrid>
      <w:tr>
        <w:tblPrEx>
          <w:tblCellMar>
            <w:top w:w="0" w:type="dxa"/>
            <w:left w:w="108" w:type="dxa"/>
            <w:bottom w:w="0" w:type="dxa"/>
            <w:right w:w="108" w:type="dxa"/>
          </w:tblCellMar>
        </w:tblPrEx>
        <w:trPr>
          <w:cantSplit/>
          <w:tblHeader/>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序号</w:t>
            </w:r>
          </w:p>
        </w:tc>
        <w:tc>
          <w:tcPr>
            <w:tcW w:w="147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公开事项</w:t>
            </w:r>
          </w:p>
        </w:tc>
        <w:tc>
          <w:tcPr>
            <w:tcW w:w="37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公开内容（要素）</w:t>
            </w:r>
          </w:p>
        </w:tc>
        <w:tc>
          <w:tcPr>
            <w:tcW w:w="253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公开依据</w:t>
            </w:r>
          </w:p>
        </w:tc>
        <w:tc>
          <w:tcPr>
            <w:tcW w:w="19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公开时限</w:t>
            </w: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公开主体</w:t>
            </w:r>
          </w:p>
        </w:tc>
        <w:tc>
          <w:tcPr>
            <w:tcW w:w="124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公开渠道和载体</w:t>
            </w:r>
          </w:p>
        </w:tc>
        <w:tc>
          <w:tcPr>
            <w:tcW w:w="136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公开对象</w:t>
            </w:r>
          </w:p>
        </w:tc>
        <w:tc>
          <w:tcPr>
            <w:tcW w:w="1271"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公开方式</w:t>
            </w:r>
          </w:p>
        </w:tc>
      </w:tr>
      <w:tr>
        <w:tblPrEx>
          <w:tblCellMar>
            <w:top w:w="0" w:type="dxa"/>
            <w:left w:w="108" w:type="dxa"/>
            <w:bottom w:w="0" w:type="dxa"/>
            <w:right w:w="108" w:type="dxa"/>
          </w:tblCellMar>
        </w:tblPrEx>
        <w:trPr>
          <w:cantSplit/>
          <w:tblHeader/>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一级事项</w:t>
            </w:r>
          </w:p>
        </w:tc>
        <w:tc>
          <w:tcPr>
            <w:tcW w:w="7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二级事项</w:t>
            </w:r>
          </w:p>
        </w:tc>
        <w:tc>
          <w:tcPr>
            <w:tcW w:w="37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p>
        </w:tc>
        <w:tc>
          <w:tcPr>
            <w:tcW w:w="253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p>
        </w:tc>
        <w:tc>
          <w:tcPr>
            <w:tcW w:w="19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p>
        </w:tc>
        <w:tc>
          <w:tcPr>
            <w:tcW w:w="124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p>
        </w:tc>
        <w:tc>
          <w:tcPr>
            <w:tcW w:w="6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全社会</w:t>
            </w:r>
          </w:p>
        </w:tc>
        <w:tc>
          <w:tcPr>
            <w:tcW w:w="7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特定群众</w:t>
            </w:r>
          </w:p>
        </w:tc>
        <w:tc>
          <w:tcPr>
            <w:tcW w:w="55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主动</w:t>
            </w: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依申请公开</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耕地地力保护</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《农业生产发展资金管理办法》、《财政部 农业部关于全面推开农业“三项补贴”改革工作的通知》</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羊木镇人民政府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  </w:t>
            </w: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r>
    </w:tbl>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b w:val="0"/>
          <w:bCs w:val="0"/>
          <w:color w:val="auto"/>
          <w:sz w:val="44"/>
          <w:szCs w:val="44"/>
          <w:lang w:eastAsia="zh-CN"/>
        </w:rPr>
      </w:pPr>
      <w:r>
        <w:rPr>
          <w:rFonts w:hint="eastAsia" w:ascii="仿宋_GB2312" w:hAnsi="仿宋_GB2312" w:eastAsia="仿宋_GB2312" w:cs="仿宋_GB2312"/>
          <w:b w:val="0"/>
          <w:bCs w:val="0"/>
          <w:color w:val="auto"/>
          <w:sz w:val="44"/>
          <w:szCs w:val="44"/>
        </w:rPr>
        <w:br w:type="page"/>
      </w:r>
      <w:bookmarkStart w:id="26" w:name="_Toc354"/>
      <w:bookmarkStart w:id="27" w:name="_Toc15965"/>
      <w:bookmarkStart w:id="28" w:name="_Toc8061"/>
      <w:r>
        <w:rPr>
          <w:rFonts w:hint="eastAsia" w:ascii="仿宋_GB2312" w:hAnsi="仿宋_GB2312" w:eastAsia="仿宋_GB2312" w:cs="仿宋_GB2312"/>
          <w:b w:val="0"/>
          <w:bCs w:val="0"/>
          <w:color w:val="auto"/>
          <w:sz w:val="44"/>
          <w:szCs w:val="44"/>
        </w:rPr>
        <w:t>（十）卫生健康领域基层政务公开标准目录</w:t>
      </w:r>
      <w:bookmarkEnd w:id="26"/>
      <w:bookmarkEnd w:id="27"/>
      <w:bookmarkEnd w:id="28"/>
    </w:p>
    <w:tbl>
      <w:tblPr>
        <w:tblStyle w:val="7"/>
        <w:tblW w:w="14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85"/>
        <w:gridCol w:w="1051"/>
        <w:gridCol w:w="2233"/>
        <w:gridCol w:w="2791"/>
        <w:gridCol w:w="1582"/>
        <w:gridCol w:w="1177"/>
        <w:gridCol w:w="1138"/>
        <w:gridCol w:w="720"/>
        <w:gridCol w:w="720"/>
        <w:gridCol w:w="59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序号</w:t>
            </w:r>
          </w:p>
        </w:tc>
        <w:tc>
          <w:tcPr>
            <w:tcW w:w="223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公开事项</w:t>
            </w:r>
          </w:p>
        </w:tc>
        <w:tc>
          <w:tcPr>
            <w:tcW w:w="2233"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公开内容（要素）</w:t>
            </w:r>
          </w:p>
        </w:tc>
        <w:tc>
          <w:tcPr>
            <w:tcW w:w="279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公开依据</w:t>
            </w:r>
          </w:p>
        </w:tc>
        <w:tc>
          <w:tcPr>
            <w:tcW w:w="158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公开时限</w:t>
            </w:r>
          </w:p>
        </w:tc>
        <w:tc>
          <w:tcPr>
            <w:tcW w:w="117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公开主体</w:t>
            </w:r>
          </w:p>
        </w:tc>
        <w:tc>
          <w:tcPr>
            <w:tcW w:w="113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公开渠道和载体</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公开对象</w:t>
            </w:r>
          </w:p>
        </w:tc>
        <w:tc>
          <w:tcPr>
            <w:tcW w:w="131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p>
        </w:tc>
        <w:tc>
          <w:tcPr>
            <w:tcW w:w="118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一级事项</w:t>
            </w:r>
          </w:p>
        </w:tc>
        <w:tc>
          <w:tcPr>
            <w:tcW w:w="10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二级事项</w:t>
            </w:r>
          </w:p>
        </w:tc>
        <w:tc>
          <w:tcPr>
            <w:tcW w:w="223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p>
        </w:tc>
        <w:tc>
          <w:tcPr>
            <w:tcW w:w="279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p>
        </w:tc>
        <w:tc>
          <w:tcPr>
            <w:tcW w:w="158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p>
        </w:tc>
        <w:tc>
          <w:tcPr>
            <w:tcW w:w="11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p>
        </w:tc>
        <w:tc>
          <w:tcPr>
            <w:tcW w:w="113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全社会</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特定群众</w:t>
            </w:r>
          </w:p>
        </w:tc>
        <w:tc>
          <w:tcPr>
            <w:tcW w:w="59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1</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再生育申报</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再生育申报</w:t>
            </w:r>
          </w:p>
        </w:tc>
        <w:tc>
          <w:tcPr>
            <w:tcW w:w="22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符合再生育政策条件</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自信息形成或者变更之日起20个工作日内予以公开</w:t>
            </w:r>
          </w:p>
        </w:tc>
        <w:tc>
          <w:tcPr>
            <w:tcW w:w="1177" w:type="dxa"/>
            <w:vAlign w:val="center"/>
          </w:tcPr>
          <w:p>
            <w:pP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羊木镇人民政府</w:t>
            </w:r>
          </w:p>
        </w:tc>
        <w:tc>
          <w:tcPr>
            <w:tcW w:w="11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■便民服务中心</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c>
          <w:tcPr>
            <w:tcW w:w="59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2</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补办《独生子女父母光荣证》</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补办《独生子女父母光荣证》</w:t>
            </w:r>
          </w:p>
        </w:tc>
        <w:tc>
          <w:tcPr>
            <w:tcW w:w="22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补办依据、补办条件、申请材料、办理基本流程、办理方式等相关信息。</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《中华人民共和国人口和计划生育法》</w:t>
            </w:r>
          </w:p>
        </w:tc>
        <w:tc>
          <w:tcPr>
            <w:tcW w:w="158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自信息形成或者变更之日起20个工作日内予以公开</w:t>
            </w:r>
          </w:p>
        </w:tc>
        <w:tc>
          <w:tcPr>
            <w:tcW w:w="1177" w:type="dxa"/>
            <w:vAlign w:val="center"/>
          </w:tcPr>
          <w:p>
            <w:pP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羊木镇人民政府</w:t>
            </w:r>
          </w:p>
        </w:tc>
        <w:tc>
          <w:tcPr>
            <w:tcW w:w="11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■便民服务中心</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c>
          <w:tcPr>
            <w:tcW w:w="59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病残儿医学鉴定初次受理</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病残儿医学鉴定初次受理</w:t>
            </w:r>
          </w:p>
        </w:tc>
        <w:tc>
          <w:tcPr>
            <w:tcW w:w="2233"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申请表及应具备资料、</w:t>
            </w:r>
            <w:r>
              <w:rPr>
                <w:rFonts w:hint="eastAsia" w:ascii="仿宋_GB2312" w:hAnsi="仿宋_GB2312" w:eastAsia="仿宋_GB2312" w:cs="仿宋_GB2312"/>
                <w:i w:val="0"/>
                <w:color w:val="auto"/>
                <w:kern w:val="0"/>
                <w:sz w:val="24"/>
                <w:szCs w:val="24"/>
                <w:u w:val="none"/>
                <w:lang w:val="en-US" w:eastAsia="zh-CN" w:bidi="ar"/>
              </w:rPr>
              <w:t>鉴定时间、鉴定机构</w:t>
            </w:r>
          </w:p>
        </w:tc>
        <w:tc>
          <w:tcPr>
            <w:tcW w:w="279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《病残儿医学鉴定管理办法》（中华人民共和国国家计划生育委员会令　第7号）</w:t>
            </w:r>
          </w:p>
        </w:tc>
        <w:tc>
          <w:tcPr>
            <w:tcW w:w="158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个工作日内予以公开</w:t>
            </w:r>
          </w:p>
        </w:tc>
        <w:tc>
          <w:tcPr>
            <w:tcW w:w="117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羊木镇人民政府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96"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计划生育家庭特别扶助对象申报</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计划生育家庭特别扶助对象申报</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依据、</w:t>
            </w: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条件、申请材料、办理基本流程、办理方式</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公开受理、审核、审批、送达等相关信息</w:t>
            </w:r>
            <w:r>
              <w:rPr>
                <w:rFonts w:hint="eastAsia" w:ascii="仿宋_GB2312" w:hAnsi="仿宋_GB2312" w:eastAsia="仿宋_GB2312" w:cs="仿宋_GB2312"/>
                <w:color w:val="auto"/>
                <w:sz w:val="24"/>
                <w:szCs w:val="24"/>
                <w:lang w:eastAsia="zh-CN"/>
              </w:rPr>
              <w:t>。</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《国务院办公厅转发人口计生委财政部&lt;关于开展对农村部分计划生育家庭实行奖励扶助制度试点工作意见&gt;的通知》（国办发〔2004〕21号）</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羊木镇人民政府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依据、</w:t>
            </w: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条件、申请材料、办理基本流程、办理方式</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公开受理、审核、审批、送达等相关信息</w:t>
            </w:r>
          </w:p>
        </w:tc>
        <w:tc>
          <w:tcPr>
            <w:tcW w:w="279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《国务院办公厅转发人口计生委财政部&lt;关于开展对农村部分计划生育家庭实行奖励扶助制度试点工作意见&gt;的通知》（国办发〔2004〕21号）</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羊木镇人民政府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生育</w:t>
            </w:r>
            <w:r>
              <w:rPr>
                <w:rFonts w:hint="eastAsia" w:ascii="仿宋_GB2312" w:hAnsi="仿宋_GB2312" w:eastAsia="仿宋_GB2312" w:cs="仿宋_GB2312"/>
                <w:color w:val="auto"/>
                <w:sz w:val="24"/>
                <w:szCs w:val="24"/>
                <w:lang w:eastAsia="zh-CN"/>
              </w:rPr>
              <w:t>登记服务</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生育</w:t>
            </w:r>
            <w:r>
              <w:rPr>
                <w:rFonts w:hint="eastAsia" w:ascii="仿宋_GB2312" w:hAnsi="仿宋_GB2312" w:eastAsia="仿宋_GB2312" w:cs="仿宋_GB2312"/>
                <w:color w:val="auto"/>
                <w:sz w:val="24"/>
                <w:szCs w:val="24"/>
                <w:lang w:eastAsia="zh-CN"/>
              </w:rPr>
              <w:t>登记服务</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条件、办理基本流程等相关信息</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个工作日内予以公开</w:t>
            </w:r>
          </w:p>
        </w:tc>
        <w:tc>
          <w:tcPr>
            <w:tcW w:w="117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羊木镇人民政府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法律法规和政策文件</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color w:val="auto"/>
                <w:kern w:val="0"/>
                <w:sz w:val="24"/>
                <w:szCs w:val="24"/>
                <w:u w:val="none"/>
                <w:lang w:val="en-US" w:eastAsia="zh-CN" w:bidi="ar"/>
              </w:rPr>
              <w:t>羊木镇人民政府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b w:val="0"/>
          <w:bCs w:val="0"/>
          <w:color w:val="auto"/>
          <w:sz w:val="44"/>
          <w:szCs w:val="44"/>
        </w:rPr>
      </w:pPr>
      <w:r>
        <w:rPr>
          <w:rFonts w:hint="eastAsia" w:ascii="仿宋_GB2312" w:hAnsi="仿宋_GB2312" w:eastAsia="仿宋_GB2312" w:cs="仿宋_GB2312"/>
          <w:b w:val="0"/>
          <w:bCs w:val="0"/>
          <w:color w:val="auto"/>
          <w:sz w:val="44"/>
          <w:szCs w:val="44"/>
        </w:rPr>
        <w:br w:type="page"/>
      </w:r>
      <w:bookmarkStart w:id="29" w:name="_Toc4087"/>
      <w:bookmarkStart w:id="30" w:name="_Toc12830"/>
      <w:bookmarkStart w:id="31" w:name="_Toc13306"/>
      <w:r>
        <w:rPr>
          <w:rFonts w:hint="eastAsia" w:ascii="仿宋_GB2312" w:hAnsi="仿宋_GB2312" w:eastAsia="仿宋_GB2312" w:cs="仿宋_GB2312"/>
          <w:b w:val="0"/>
          <w:bCs w:val="0"/>
          <w:color w:val="auto"/>
          <w:sz w:val="44"/>
          <w:szCs w:val="44"/>
        </w:rPr>
        <w:t>（</w:t>
      </w:r>
      <w:r>
        <w:rPr>
          <w:rFonts w:hint="eastAsia" w:ascii="仿宋_GB2312" w:hAnsi="仿宋_GB2312" w:eastAsia="仿宋_GB2312" w:cs="仿宋_GB2312"/>
          <w:b w:val="0"/>
          <w:bCs w:val="0"/>
          <w:color w:val="auto"/>
          <w:sz w:val="44"/>
          <w:szCs w:val="44"/>
          <w:lang w:eastAsia="zh-CN"/>
        </w:rPr>
        <w:t>十一</w:t>
      </w:r>
      <w:r>
        <w:rPr>
          <w:rFonts w:hint="eastAsia" w:ascii="仿宋_GB2312" w:hAnsi="仿宋_GB2312" w:eastAsia="仿宋_GB2312" w:cs="仿宋_GB2312"/>
          <w:b w:val="0"/>
          <w:bCs w:val="0"/>
          <w:color w:val="auto"/>
          <w:sz w:val="44"/>
          <w:szCs w:val="44"/>
        </w:rPr>
        <w:t>）安全生产领域基层政务公开标准目录</w:t>
      </w:r>
      <w:bookmarkEnd w:id="29"/>
      <w:bookmarkEnd w:id="30"/>
      <w:bookmarkEnd w:id="31"/>
    </w:p>
    <w:tbl>
      <w:tblPr>
        <w:tblStyle w:val="7"/>
        <w:tblW w:w="14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770"/>
        <w:gridCol w:w="2270"/>
        <w:gridCol w:w="1800"/>
        <w:gridCol w:w="1119"/>
        <w:gridCol w:w="1492"/>
        <w:gridCol w:w="664"/>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序号</w:t>
            </w:r>
          </w:p>
        </w:tc>
        <w:tc>
          <w:tcPr>
            <w:tcW w:w="198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公开事项</w:t>
            </w:r>
          </w:p>
        </w:tc>
        <w:tc>
          <w:tcPr>
            <w:tcW w:w="277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公开内容（要素）</w:t>
            </w:r>
          </w:p>
        </w:tc>
        <w:tc>
          <w:tcPr>
            <w:tcW w:w="227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公开依据</w:t>
            </w:r>
          </w:p>
        </w:tc>
        <w:tc>
          <w:tcPr>
            <w:tcW w:w="18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公开时限</w:t>
            </w:r>
          </w:p>
        </w:tc>
        <w:tc>
          <w:tcPr>
            <w:tcW w:w="111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公开主体</w:t>
            </w:r>
          </w:p>
        </w:tc>
        <w:tc>
          <w:tcPr>
            <w:tcW w:w="149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公开渠道和载体</w:t>
            </w:r>
          </w:p>
        </w:tc>
        <w:tc>
          <w:tcPr>
            <w:tcW w:w="138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公开对象</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一级事项</w:t>
            </w:r>
          </w:p>
        </w:tc>
        <w:tc>
          <w:tcPr>
            <w:tcW w:w="108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二级事项</w:t>
            </w:r>
          </w:p>
        </w:tc>
        <w:tc>
          <w:tcPr>
            <w:tcW w:w="277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p>
        </w:tc>
        <w:tc>
          <w:tcPr>
            <w:tcW w:w="227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p>
        </w:tc>
        <w:tc>
          <w:tcPr>
            <w:tcW w:w="18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p>
        </w:tc>
        <w:tc>
          <w:tcPr>
            <w:tcW w:w="111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p>
        </w:tc>
        <w:tc>
          <w:tcPr>
            <w:tcW w:w="149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kern w:val="0"/>
                <w:sz w:val="22"/>
                <w:szCs w:val="22"/>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全社会</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特定群众</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安全生产预警提示信息</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气象及灾害预警信息            不同时段、不同领域安全生产提示信息</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信息形成后及时公开</w:t>
            </w:r>
          </w:p>
        </w:tc>
        <w:tc>
          <w:tcPr>
            <w:tcW w:w="1119"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color w:val="auto"/>
                <w:kern w:val="0"/>
                <w:sz w:val="24"/>
                <w:szCs w:val="24"/>
                <w:u w:val="none"/>
                <w:lang w:val="en-US" w:eastAsia="zh-CN" w:bidi="ar"/>
              </w:rPr>
              <w:t>羊木镇人民政府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微信群</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bl>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val="0"/>
          <w:bCs w:val="0"/>
          <w:color w:val="auto"/>
          <w:sz w:val="44"/>
          <w:szCs w:val="44"/>
        </w:rPr>
        <w:br w:type="page"/>
      </w:r>
      <w:bookmarkStart w:id="32" w:name="_Toc30095"/>
      <w:bookmarkStart w:id="33" w:name="_Toc31030"/>
      <w:bookmarkStart w:id="34" w:name="_Toc27849"/>
      <w:r>
        <w:rPr>
          <w:rFonts w:hint="eastAsia" w:ascii="仿宋_GB2312" w:hAnsi="仿宋_GB2312" w:eastAsia="仿宋_GB2312" w:cs="仿宋_GB2312"/>
          <w:b w:val="0"/>
          <w:bCs w:val="0"/>
          <w:color w:val="auto"/>
          <w:sz w:val="44"/>
          <w:szCs w:val="44"/>
        </w:rPr>
        <w:t>（</w:t>
      </w:r>
      <w:r>
        <w:rPr>
          <w:rFonts w:hint="eastAsia" w:ascii="仿宋_GB2312" w:hAnsi="仿宋_GB2312" w:eastAsia="仿宋_GB2312" w:cs="仿宋_GB2312"/>
          <w:b w:val="0"/>
          <w:bCs w:val="0"/>
          <w:color w:val="auto"/>
          <w:sz w:val="44"/>
          <w:szCs w:val="44"/>
          <w:lang w:eastAsia="zh-CN"/>
        </w:rPr>
        <w:t>十二</w:t>
      </w:r>
      <w:r>
        <w:rPr>
          <w:rFonts w:hint="eastAsia" w:ascii="仿宋_GB2312" w:hAnsi="仿宋_GB2312" w:eastAsia="仿宋_GB2312" w:cs="仿宋_GB2312"/>
          <w:b w:val="0"/>
          <w:bCs w:val="0"/>
          <w:color w:val="auto"/>
          <w:sz w:val="44"/>
          <w:szCs w:val="44"/>
        </w:rPr>
        <w:t>）救灾生产领域基层政务公开标准目录</w:t>
      </w:r>
      <w:bookmarkEnd w:id="32"/>
      <w:bookmarkEnd w:id="33"/>
      <w:bookmarkEnd w:id="34"/>
    </w:p>
    <w:tbl>
      <w:tblPr>
        <w:tblStyle w:val="7"/>
        <w:tblW w:w="15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362"/>
        <w:gridCol w:w="2549"/>
        <w:gridCol w:w="2209"/>
        <w:gridCol w:w="1800"/>
        <w:gridCol w:w="1119"/>
        <w:gridCol w:w="2177"/>
        <w:gridCol w:w="390"/>
        <w:gridCol w:w="58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序号</w:t>
            </w:r>
          </w:p>
        </w:tc>
        <w:tc>
          <w:tcPr>
            <w:tcW w:w="2262"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公开事项</w:t>
            </w:r>
          </w:p>
        </w:tc>
        <w:tc>
          <w:tcPr>
            <w:tcW w:w="254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公开内容（要素）</w:t>
            </w:r>
          </w:p>
        </w:tc>
        <w:tc>
          <w:tcPr>
            <w:tcW w:w="220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公开依据</w:t>
            </w:r>
          </w:p>
        </w:tc>
        <w:tc>
          <w:tcPr>
            <w:tcW w:w="18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公开时限</w:t>
            </w:r>
          </w:p>
        </w:tc>
        <w:tc>
          <w:tcPr>
            <w:tcW w:w="111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公开主体</w:t>
            </w:r>
          </w:p>
        </w:tc>
        <w:tc>
          <w:tcPr>
            <w:tcW w:w="217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公开渠道和载体</w:t>
            </w:r>
          </w:p>
        </w:tc>
        <w:tc>
          <w:tcPr>
            <w:tcW w:w="97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公开对象</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一级事项</w:t>
            </w:r>
          </w:p>
        </w:tc>
        <w:tc>
          <w:tcPr>
            <w:tcW w:w="136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二级事项</w:t>
            </w:r>
          </w:p>
        </w:tc>
        <w:tc>
          <w:tcPr>
            <w:tcW w:w="254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p>
        </w:tc>
        <w:tc>
          <w:tcPr>
            <w:tcW w:w="220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p>
        </w:tc>
        <w:tc>
          <w:tcPr>
            <w:tcW w:w="18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p>
        </w:tc>
        <w:tc>
          <w:tcPr>
            <w:tcW w:w="111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p>
        </w:tc>
        <w:tc>
          <w:tcPr>
            <w:tcW w:w="21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kern w:val="0"/>
                <w:sz w:val="22"/>
                <w:szCs w:val="22"/>
              </w:rPr>
            </w:pPr>
          </w:p>
        </w:tc>
        <w:tc>
          <w:tcPr>
            <w:tcW w:w="39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全社会</w:t>
            </w:r>
          </w:p>
        </w:tc>
        <w:tc>
          <w:tcPr>
            <w:tcW w:w="58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特定群众</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1</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政策文件</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rPr>
              <w:t>部门和地方规章</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rPr>
              <w:t>与救灾有关的部门和地方规章、规范性文件</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i w:val="0"/>
                <w:color w:val="auto"/>
                <w:kern w:val="0"/>
                <w:sz w:val="24"/>
                <w:szCs w:val="24"/>
                <w:u w:val="none"/>
                <w:lang w:val="en-US" w:eastAsia="zh-CN" w:bidi="ar"/>
              </w:rPr>
              <w:t>羊木镇人民政府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村务公开栏</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2</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rPr>
              <w:t>预警信息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rPr>
              <w:t>气象、地震等单位发布的预警信息</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i w:val="0"/>
                <w:color w:val="auto"/>
                <w:kern w:val="0"/>
                <w:sz w:val="24"/>
                <w:szCs w:val="24"/>
                <w:u w:val="none"/>
                <w:lang w:val="en-US" w:eastAsia="zh-CN" w:bidi="ar"/>
              </w:rPr>
              <w:t>羊木镇人民政府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微信群</w:t>
            </w:r>
            <w:r>
              <w:rPr>
                <w:rFonts w:hint="eastAsia" w:ascii="仿宋_GB2312" w:hAnsi="仿宋_GB2312" w:eastAsia="仿宋_GB2312" w:cs="仿宋_GB2312"/>
                <w:bCs/>
                <w:color w:val="auto"/>
                <w:sz w:val="24"/>
                <w:szCs w:val="24"/>
              </w:rPr>
              <w:t xml:space="preserve"> </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3</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灾后</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救助</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lang w:val="en-US" w:eastAsia="zh-CN"/>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rPr>
              <w:t>灾情核定信息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rPr>
              <w:t>本行政区域内因自然灾害造成的损失情况（受灾时间、灾害种类、受灾范围、灾害造成的损失等）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i w:val="0"/>
                <w:color w:val="auto"/>
                <w:kern w:val="0"/>
                <w:sz w:val="24"/>
                <w:szCs w:val="24"/>
                <w:u w:val="none"/>
                <w:lang w:val="en-US" w:eastAsia="zh-CN" w:bidi="ar"/>
              </w:rPr>
              <w:t>羊木镇人民政府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村务公开栏</w:t>
            </w:r>
            <w:r>
              <w:rPr>
                <w:rFonts w:hint="eastAsia" w:ascii="仿宋_GB2312" w:hAnsi="仿宋_GB2312" w:eastAsia="仿宋_GB2312" w:cs="仿宋_GB2312"/>
                <w:bCs/>
                <w:color w:val="auto"/>
                <w:sz w:val="24"/>
                <w:szCs w:val="24"/>
              </w:rPr>
              <w:t xml:space="preserve"> </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4</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lang w:val="en-US" w:eastAsia="zh-CN"/>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rPr>
              <w:t>救助审定信息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rPr>
              <w:t>自然灾害救助（6类）的救助对象、申报材料、办理程序及时限等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i w:val="0"/>
                <w:color w:val="auto"/>
                <w:kern w:val="0"/>
                <w:sz w:val="24"/>
                <w:szCs w:val="24"/>
                <w:u w:val="none"/>
                <w:lang w:val="en-US" w:eastAsia="zh-CN" w:bidi="ar"/>
              </w:rPr>
              <w:t>羊木镇人民政府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村务公开栏</w:t>
            </w:r>
            <w:r>
              <w:rPr>
                <w:rFonts w:hint="eastAsia" w:ascii="仿宋_GB2312" w:hAnsi="仿宋_GB2312" w:eastAsia="仿宋_GB2312" w:cs="仿宋_GB2312"/>
                <w:bCs/>
                <w:color w:val="auto"/>
                <w:sz w:val="24"/>
                <w:szCs w:val="24"/>
              </w:rPr>
              <w:t xml:space="preserve">  </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5</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灾害救助</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rPr>
              <w:t>因灾过渡期生活救助</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rPr>
              <w:t>因灾过渡期生活救助标准、过渡期生活救助对象评议结果公示（灾民姓名、受灾情况、拟救助金额、监督举报电话）                                         过渡期生活救助对象确定（灾民姓名、受灾情况、救助金额、监督举报电话)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i w:val="0"/>
                <w:color w:val="auto"/>
                <w:kern w:val="0"/>
                <w:sz w:val="24"/>
                <w:szCs w:val="24"/>
                <w:u w:val="none"/>
                <w:lang w:val="en-US" w:eastAsia="zh-CN" w:bidi="ar"/>
              </w:rPr>
              <w:t>羊木镇人民政府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村务公开栏</w:t>
            </w:r>
            <w:r>
              <w:rPr>
                <w:rFonts w:hint="eastAsia" w:ascii="仿宋_GB2312" w:hAnsi="仿宋_GB2312" w:eastAsia="仿宋_GB2312" w:cs="仿宋_GB2312"/>
                <w:bCs/>
                <w:color w:val="auto"/>
                <w:sz w:val="24"/>
                <w:szCs w:val="24"/>
              </w:rPr>
              <w:t xml:space="preserve"> </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6</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灾后</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rPr>
              <w:t>救助</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rPr>
              <w:t>居民住房恢复重建救助</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居民住房恢复重建救助标准（居民因灾倒房、损房恢复重建具体救助标准）</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rPr>
              <w:t>居民住房恢复重建救助对象评议结果公示（公开灾民姓名、受灾情况、拟救助标准、监督举报电话）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i w:val="0"/>
                <w:color w:val="auto"/>
                <w:kern w:val="0"/>
                <w:sz w:val="24"/>
                <w:szCs w:val="24"/>
                <w:u w:val="none"/>
                <w:lang w:val="en-US" w:eastAsia="zh-CN" w:bidi="ar"/>
              </w:rPr>
              <w:t>羊木镇人民政府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村务公开栏</w:t>
            </w:r>
            <w:r>
              <w:rPr>
                <w:rFonts w:hint="eastAsia" w:ascii="仿宋_GB2312" w:hAnsi="仿宋_GB2312" w:eastAsia="仿宋_GB2312" w:cs="仿宋_GB2312"/>
                <w:bCs/>
                <w:color w:val="auto"/>
                <w:sz w:val="24"/>
                <w:szCs w:val="24"/>
              </w:rPr>
              <w:t xml:space="preserve"> </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　</w:t>
            </w:r>
          </w:p>
        </w:tc>
      </w:tr>
    </w:tbl>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b w:val="0"/>
          <w:bCs w:val="0"/>
          <w:color w:val="auto"/>
          <w:sz w:val="44"/>
          <w:szCs w:val="44"/>
        </w:rPr>
      </w:pPr>
      <w:r>
        <w:rPr>
          <w:rFonts w:hint="eastAsia" w:ascii="仿宋_GB2312" w:hAnsi="仿宋_GB2312" w:eastAsia="仿宋_GB2312" w:cs="仿宋_GB2312"/>
          <w:b w:val="0"/>
          <w:bCs w:val="0"/>
          <w:color w:val="auto"/>
          <w:sz w:val="44"/>
          <w:szCs w:val="44"/>
        </w:rPr>
        <w:br w:type="page"/>
      </w:r>
      <w:bookmarkStart w:id="35" w:name="_Toc4197"/>
      <w:bookmarkStart w:id="36" w:name="_Toc5566"/>
      <w:bookmarkStart w:id="37" w:name="_Toc5596"/>
      <w:r>
        <w:rPr>
          <w:rFonts w:hint="eastAsia" w:ascii="仿宋_GB2312" w:hAnsi="仿宋_GB2312" w:eastAsia="仿宋_GB2312" w:cs="仿宋_GB2312"/>
          <w:b w:val="0"/>
          <w:bCs w:val="0"/>
          <w:color w:val="auto"/>
          <w:sz w:val="44"/>
          <w:szCs w:val="44"/>
        </w:rPr>
        <w:t>（</w:t>
      </w:r>
      <w:r>
        <w:rPr>
          <w:rFonts w:hint="eastAsia" w:ascii="仿宋_GB2312" w:hAnsi="仿宋_GB2312" w:eastAsia="仿宋_GB2312" w:cs="仿宋_GB2312"/>
          <w:b w:val="0"/>
          <w:bCs w:val="0"/>
          <w:color w:val="auto"/>
          <w:sz w:val="44"/>
          <w:szCs w:val="44"/>
          <w:lang w:eastAsia="zh-CN"/>
        </w:rPr>
        <w:t>十三</w:t>
      </w:r>
      <w:r>
        <w:rPr>
          <w:rFonts w:hint="eastAsia" w:ascii="仿宋_GB2312" w:hAnsi="仿宋_GB2312" w:eastAsia="仿宋_GB2312" w:cs="仿宋_GB2312"/>
          <w:b w:val="0"/>
          <w:bCs w:val="0"/>
          <w:color w:val="auto"/>
          <w:sz w:val="44"/>
          <w:szCs w:val="44"/>
        </w:rPr>
        <w:t>）</w:t>
      </w:r>
      <w:r>
        <w:rPr>
          <w:rFonts w:hint="eastAsia" w:ascii="仿宋_GB2312" w:hAnsi="仿宋_GB2312" w:eastAsia="仿宋_GB2312" w:cs="仿宋_GB2312"/>
          <w:b w:val="0"/>
          <w:bCs w:val="0"/>
          <w:color w:val="auto"/>
          <w:sz w:val="44"/>
          <w:szCs w:val="44"/>
          <w:lang w:eastAsia="zh-CN"/>
        </w:rPr>
        <w:t>乡村振兴</w:t>
      </w:r>
      <w:r>
        <w:rPr>
          <w:rFonts w:hint="eastAsia" w:ascii="仿宋_GB2312" w:hAnsi="仿宋_GB2312" w:eastAsia="仿宋_GB2312" w:cs="仿宋_GB2312"/>
          <w:b w:val="0"/>
          <w:bCs w:val="0"/>
          <w:color w:val="auto"/>
          <w:sz w:val="44"/>
          <w:szCs w:val="44"/>
        </w:rPr>
        <w:t>领域基层政务公开标准目录</w:t>
      </w:r>
      <w:bookmarkEnd w:id="35"/>
      <w:bookmarkEnd w:id="36"/>
      <w:bookmarkEnd w:id="37"/>
    </w:p>
    <w:tbl>
      <w:tblPr>
        <w:tblStyle w:val="7"/>
        <w:tblW w:w="14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541"/>
        <w:gridCol w:w="1404"/>
        <w:gridCol w:w="1440"/>
        <w:gridCol w:w="1800"/>
        <w:gridCol w:w="25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序号</w:t>
            </w:r>
          </w:p>
        </w:tc>
        <w:tc>
          <w:tcPr>
            <w:tcW w:w="1440" w:type="dxa"/>
            <w:gridSpan w:val="2"/>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公开事项</w:t>
            </w:r>
          </w:p>
        </w:tc>
        <w:tc>
          <w:tcPr>
            <w:tcW w:w="2541" w:type="dxa"/>
            <w:vMerge w:val="restart"/>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公开内容（要素）</w:t>
            </w:r>
          </w:p>
        </w:tc>
        <w:tc>
          <w:tcPr>
            <w:tcW w:w="1404" w:type="dxa"/>
            <w:vMerge w:val="restart"/>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公开依据</w:t>
            </w:r>
          </w:p>
        </w:tc>
        <w:tc>
          <w:tcPr>
            <w:tcW w:w="1440" w:type="dxa"/>
            <w:vMerge w:val="restart"/>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公开时限</w:t>
            </w:r>
          </w:p>
        </w:tc>
        <w:tc>
          <w:tcPr>
            <w:tcW w:w="1800" w:type="dxa"/>
            <w:vMerge w:val="restart"/>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公开主体</w:t>
            </w:r>
          </w:p>
        </w:tc>
        <w:tc>
          <w:tcPr>
            <w:tcW w:w="2520" w:type="dxa"/>
            <w:vMerge w:val="restart"/>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公开渠道和载体</w:t>
            </w:r>
          </w:p>
        </w:tc>
        <w:tc>
          <w:tcPr>
            <w:tcW w:w="1429" w:type="dxa"/>
            <w:gridSpan w:val="2"/>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公开对象</w:t>
            </w:r>
          </w:p>
        </w:tc>
        <w:tc>
          <w:tcPr>
            <w:tcW w:w="1271" w:type="dxa"/>
            <w:gridSpan w:val="2"/>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eastAsia" w:ascii="仿宋_GB2312" w:hAnsi="仿宋_GB2312" w:eastAsia="仿宋_GB2312" w:cs="仿宋_GB2312"/>
                <w:color w:val="auto"/>
                <w:kern w:val="0"/>
                <w:sz w:val="22"/>
                <w:szCs w:val="22"/>
              </w:rPr>
            </w:pPr>
          </w:p>
        </w:tc>
        <w:tc>
          <w:tcPr>
            <w:tcW w:w="720" w:type="dxa"/>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一级事项</w:t>
            </w:r>
          </w:p>
        </w:tc>
        <w:tc>
          <w:tcPr>
            <w:tcW w:w="720" w:type="dxa"/>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二级事项</w:t>
            </w:r>
          </w:p>
        </w:tc>
        <w:tc>
          <w:tcPr>
            <w:tcW w:w="2541" w:type="dxa"/>
            <w:vMerge w:val="continue"/>
            <w:vAlign w:val="center"/>
          </w:tcPr>
          <w:p>
            <w:pPr>
              <w:widowControl/>
              <w:jc w:val="left"/>
              <w:rPr>
                <w:rFonts w:hint="eastAsia" w:ascii="仿宋_GB2312" w:hAnsi="仿宋_GB2312" w:eastAsia="仿宋_GB2312" w:cs="仿宋_GB2312"/>
                <w:color w:val="auto"/>
                <w:kern w:val="0"/>
                <w:sz w:val="22"/>
                <w:szCs w:val="22"/>
              </w:rPr>
            </w:pPr>
          </w:p>
        </w:tc>
        <w:tc>
          <w:tcPr>
            <w:tcW w:w="1404" w:type="dxa"/>
            <w:vMerge w:val="continue"/>
            <w:vAlign w:val="center"/>
          </w:tcPr>
          <w:p>
            <w:pPr>
              <w:widowControl/>
              <w:jc w:val="left"/>
              <w:rPr>
                <w:rFonts w:hint="eastAsia" w:ascii="仿宋_GB2312" w:hAnsi="仿宋_GB2312" w:eastAsia="仿宋_GB2312" w:cs="仿宋_GB2312"/>
                <w:color w:val="auto"/>
                <w:kern w:val="0"/>
                <w:sz w:val="22"/>
                <w:szCs w:val="22"/>
              </w:rPr>
            </w:pPr>
          </w:p>
        </w:tc>
        <w:tc>
          <w:tcPr>
            <w:tcW w:w="1440" w:type="dxa"/>
            <w:vMerge w:val="continue"/>
            <w:vAlign w:val="center"/>
          </w:tcPr>
          <w:p>
            <w:pPr>
              <w:widowControl/>
              <w:jc w:val="left"/>
              <w:rPr>
                <w:rFonts w:hint="eastAsia" w:ascii="仿宋_GB2312" w:hAnsi="仿宋_GB2312" w:eastAsia="仿宋_GB2312" w:cs="仿宋_GB2312"/>
                <w:color w:val="auto"/>
                <w:kern w:val="0"/>
                <w:sz w:val="22"/>
                <w:szCs w:val="22"/>
              </w:rPr>
            </w:pPr>
          </w:p>
        </w:tc>
        <w:tc>
          <w:tcPr>
            <w:tcW w:w="1800" w:type="dxa"/>
            <w:vMerge w:val="continue"/>
            <w:vAlign w:val="center"/>
          </w:tcPr>
          <w:p>
            <w:pPr>
              <w:widowControl/>
              <w:jc w:val="left"/>
              <w:rPr>
                <w:rFonts w:hint="eastAsia" w:ascii="仿宋_GB2312" w:hAnsi="仿宋_GB2312" w:eastAsia="仿宋_GB2312" w:cs="仿宋_GB2312"/>
                <w:color w:val="auto"/>
                <w:kern w:val="0"/>
                <w:sz w:val="22"/>
                <w:szCs w:val="22"/>
              </w:rPr>
            </w:pPr>
          </w:p>
        </w:tc>
        <w:tc>
          <w:tcPr>
            <w:tcW w:w="2520" w:type="dxa"/>
            <w:vMerge w:val="continue"/>
            <w:vAlign w:val="center"/>
          </w:tcPr>
          <w:p>
            <w:pPr>
              <w:widowControl/>
              <w:jc w:val="left"/>
              <w:rPr>
                <w:rFonts w:hint="eastAsia" w:ascii="仿宋_GB2312" w:hAnsi="仿宋_GB2312" w:eastAsia="仿宋_GB2312" w:cs="仿宋_GB2312"/>
                <w:color w:val="auto"/>
                <w:kern w:val="0"/>
                <w:sz w:val="22"/>
                <w:szCs w:val="22"/>
              </w:rPr>
            </w:pPr>
          </w:p>
        </w:tc>
        <w:tc>
          <w:tcPr>
            <w:tcW w:w="720" w:type="dxa"/>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全社会</w:t>
            </w:r>
          </w:p>
        </w:tc>
        <w:tc>
          <w:tcPr>
            <w:tcW w:w="709" w:type="dxa"/>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特定群众</w:t>
            </w:r>
          </w:p>
        </w:tc>
        <w:tc>
          <w:tcPr>
            <w:tcW w:w="551" w:type="dxa"/>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主动</w:t>
            </w:r>
          </w:p>
        </w:tc>
        <w:tc>
          <w:tcPr>
            <w:tcW w:w="720" w:type="dxa"/>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政策文件</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行政法规、规章</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·中央及地方政府涉及巩固拓展脱贫攻坚成果同乡村振兴有效衔接领域的行政法规</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·中央及地方政府涉及巩固拓展脱贫攻坚成果同乡村振兴有效衔接领域的规章</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000000"/>
                <w:spacing w:val="0"/>
                <w:sz w:val="24"/>
                <w:szCs w:val="24"/>
                <w:shd w:val="clear" w:fill="FFFFFF"/>
              </w:rPr>
              <w:t>《中华人民共和国政府信息公开条例》</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shd w:val="clear" w:color="auto" w:fill="auto"/>
                <w:lang w:val="en-US" w:eastAsia="zh-CN" w:bidi="ar"/>
              </w:rPr>
              <w:t>羊木镇人民政府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 xml:space="preserve">■川善治平台   </w:t>
            </w:r>
            <w:r>
              <w:rPr>
                <w:rFonts w:hint="eastAsia" w:ascii="仿宋_GB2312" w:hAnsi="仿宋_GB2312" w:eastAsia="仿宋_GB2312" w:cs="仿宋_GB2312"/>
                <w:color w:val="auto"/>
                <w:sz w:val="24"/>
                <w:szCs w:val="24"/>
              </w:rPr>
              <w:t xml:space="preserve">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规范性文件</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·各级政府及部门涉及巩固拓展脱贫攻坚成果同乡村振兴有效衔接领域的规范性文件</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000000"/>
                <w:spacing w:val="0"/>
                <w:sz w:val="24"/>
                <w:szCs w:val="24"/>
                <w:shd w:val="clear" w:fill="FFFFFF"/>
              </w:rPr>
              <w:t>《中华人民共和国政府信息公开条例》</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shd w:val="clear" w:color="auto" w:fill="auto"/>
                <w:lang w:val="en-US" w:eastAsia="zh-CN" w:bidi="ar"/>
              </w:rPr>
              <w:t>羊木镇人民政府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 xml:space="preserve">■微信群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其他政策文件</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·涉及巩固拓展脱贫攻坚成果同乡村振兴有效衔接领域其他政策文件</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000000"/>
                <w:spacing w:val="0"/>
                <w:sz w:val="24"/>
                <w:szCs w:val="24"/>
                <w:shd w:val="clear" w:fill="FFFFFF"/>
              </w:rPr>
              <w:t>《中华人民共和国政府信息公开条例》</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shd w:val="clear" w:color="auto" w:fill="auto"/>
                <w:lang w:val="en-US" w:eastAsia="zh-CN" w:bidi="ar"/>
              </w:rPr>
              <w:t>羊木镇人民政府</w:t>
            </w:r>
          </w:p>
        </w:tc>
        <w:tc>
          <w:tcPr>
            <w:tcW w:w="2520"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■微信群</w:t>
            </w:r>
          </w:p>
          <w:p>
            <w:pPr>
              <w:widowControl/>
              <w:jc w:val="left"/>
              <w:rPr>
                <w:rFonts w:hint="default"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20" w:type="dxa"/>
            <w:vMerge w:val="restart"/>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highlight w:val="none"/>
                <w:lang w:eastAsia="zh-CN"/>
              </w:rPr>
              <w:t>监测对象</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highlight w:val="none"/>
                <w:lang w:eastAsia="zh-CN"/>
              </w:rPr>
              <w:t>监测对象</w:t>
            </w:r>
            <w:r>
              <w:rPr>
                <w:rFonts w:hint="eastAsia" w:ascii="仿宋_GB2312" w:hAnsi="仿宋_GB2312" w:eastAsia="仿宋_GB2312" w:cs="仿宋_GB2312"/>
                <w:color w:val="auto"/>
                <w:sz w:val="24"/>
                <w:szCs w:val="24"/>
                <w:highlight w:val="none"/>
              </w:rPr>
              <w:t>识别</w:t>
            </w:r>
          </w:p>
        </w:tc>
        <w:tc>
          <w:tcPr>
            <w:tcW w:w="2541" w:type="dxa"/>
            <w:vAlign w:val="center"/>
          </w:tcPr>
          <w:p>
            <w:pPr>
              <w:widowControl/>
              <w:jc w:val="left"/>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·识别标准（国定标准、省定标准）</w:t>
            </w:r>
          </w:p>
          <w:p>
            <w:pPr>
              <w:widowControl/>
              <w:jc w:val="left"/>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·识别程序(</w:t>
            </w:r>
            <w:r>
              <w:rPr>
                <w:rFonts w:hint="eastAsia" w:ascii="仿宋_GB2312" w:hAnsi="仿宋_GB2312" w:eastAsia="仿宋_GB2312" w:cs="仿宋_GB2312"/>
                <w:color w:val="auto"/>
                <w:sz w:val="24"/>
                <w:szCs w:val="24"/>
                <w:highlight w:val="none"/>
                <w:lang w:eastAsia="zh-CN"/>
              </w:rPr>
              <w:t>风险研判</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eastAsia="zh-CN"/>
              </w:rPr>
              <w:t>入户核查、信息比对、</w:t>
            </w:r>
            <w:r>
              <w:rPr>
                <w:rFonts w:hint="eastAsia" w:ascii="仿宋_GB2312" w:hAnsi="仿宋_GB2312" w:eastAsia="仿宋_GB2312" w:cs="仿宋_GB2312"/>
                <w:color w:val="auto"/>
                <w:sz w:val="24"/>
                <w:szCs w:val="24"/>
                <w:highlight w:val="none"/>
              </w:rPr>
              <w:t>评议</w:t>
            </w:r>
            <w:r>
              <w:rPr>
                <w:rFonts w:hint="eastAsia" w:ascii="仿宋_GB2312" w:hAnsi="仿宋_GB2312" w:eastAsia="仿宋_GB2312" w:cs="仿宋_GB2312"/>
                <w:color w:val="auto"/>
                <w:sz w:val="24"/>
                <w:szCs w:val="24"/>
                <w:highlight w:val="none"/>
                <w:lang w:eastAsia="zh-CN"/>
              </w:rPr>
              <w:t>公示</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eastAsia="zh-CN"/>
              </w:rPr>
              <w:t>乡镇初审、县级审定</w:t>
            </w:r>
            <w:r>
              <w:rPr>
                <w:rFonts w:hint="eastAsia" w:ascii="仿宋_GB2312" w:hAnsi="仿宋_GB2312" w:eastAsia="仿宋_GB2312" w:cs="仿宋_GB2312"/>
                <w:color w:val="auto"/>
                <w:sz w:val="24"/>
                <w:szCs w:val="24"/>
                <w:highlight w:val="none"/>
              </w:rPr>
              <w:t>）</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highlight w:val="none"/>
              </w:rPr>
              <w:t>·识别结果(</w:t>
            </w:r>
            <w:r>
              <w:rPr>
                <w:rFonts w:hint="eastAsia" w:ascii="仿宋_GB2312" w:hAnsi="仿宋_GB2312" w:eastAsia="仿宋_GB2312" w:cs="仿宋_GB2312"/>
                <w:color w:val="auto"/>
                <w:sz w:val="24"/>
                <w:szCs w:val="24"/>
                <w:highlight w:val="none"/>
                <w:lang w:eastAsia="zh-CN"/>
              </w:rPr>
              <w:t>监测户</w:t>
            </w:r>
            <w:r>
              <w:rPr>
                <w:rFonts w:hint="eastAsia" w:ascii="仿宋_GB2312" w:hAnsi="仿宋_GB2312" w:eastAsia="仿宋_GB2312" w:cs="仿宋_GB2312"/>
                <w:color w:val="auto"/>
                <w:sz w:val="24"/>
                <w:szCs w:val="24"/>
                <w:highlight w:val="none"/>
              </w:rPr>
              <w:t>名单、</w:t>
            </w:r>
            <w:r>
              <w:rPr>
                <w:rFonts w:hint="eastAsia" w:ascii="仿宋_GB2312" w:hAnsi="仿宋_GB2312" w:eastAsia="仿宋_GB2312" w:cs="仿宋_GB2312"/>
                <w:color w:val="auto"/>
                <w:sz w:val="24"/>
                <w:szCs w:val="24"/>
                <w:highlight w:val="none"/>
                <w:lang w:eastAsia="zh-CN"/>
              </w:rPr>
              <w:t>落实帮扶措施</w:t>
            </w:r>
            <w:r>
              <w:rPr>
                <w:rFonts w:hint="eastAsia" w:ascii="仿宋_GB2312" w:hAnsi="仿宋_GB2312" w:eastAsia="仿宋_GB2312" w:cs="仿宋_GB2312"/>
                <w:color w:val="auto"/>
                <w:sz w:val="24"/>
                <w:szCs w:val="24"/>
                <w:highlight w:val="none"/>
              </w:rPr>
              <w:t>)</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eastAsia="zh-CN"/>
              </w:rPr>
              <w:t>中央农村工作领导小组关于健全防止返贫动态监测和帮扶机制的指导意见</w:t>
            </w:r>
            <w:r>
              <w:rPr>
                <w:rFonts w:hint="eastAsia" w:ascii="仿宋_GB2312" w:hAnsi="仿宋_GB2312" w:eastAsia="仿宋_GB2312" w:cs="仿宋_GB2312"/>
                <w:color w:val="auto"/>
                <w:sz w:val="24"/>
                <w:szCs w:val="24"/>
                <w:highlight w:val="none"/>
              </w:rPr>
              <w:t>》</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shd w:val="clear" w:color="auto" w:fill="auto"/>
                <w:lang w:val="en-US" w:eastAsia="zh-CN" w:bidi="ar"/>
              </w:rPr>
              <w:t>羊木镇人民政府</w:t>
            </w:r>
          </w:p>
        </w:tc>
        <w:tc>
          <w:tcPr>
            <w:tcW w:w="2520" w:type="dxa"/>
            <w:vAlign w:val="center"/>
          </w:tcPr>
          <w:p>
            <w:pPr>
              <w:widowControl/>
              <w:jc w:val="left"/>
              <w:rPr>
                <w:rFonts w:hint="eastAsia" w:ascii="仿宋_GB2312" w:hAnsi="仿宋_GB2312" w:eastAsia="仿宋_GB2312" w:cs="仿宋_GB2312"/>
                <w:color w:val="auto"/>
                <w:sz w:val="24"/>
                <w:szCs w:val="24"/>
                <w:lang w:eastAsia="zh-CN"/>
              </w:rPr>
            </w:pPr>
          </w:p>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微信群</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highlight w:val="none"/>
                <w:lang w:eastAsia="zh-CN"/>
              </w:rPr>
              <w:t>监测对象</w:t>
            </w:r>
            <w:r>
              <w:rPr>
                <w:rFonts w:hint="eastAsia" w:ascii="仿宋_GB2312" w:hAnsi="仿宋_GB2312" w:eastAsia="仿宋_GB2312" w:cs="仿宋_GB2312"/>
                <w:color w:val="auto"/>
                <w:sz w:val="24"/>
                <w:szCs w:val="24"/>
                <w:highlight w:val="none"/>
              </w:rPr>
              <w:t>退出</w:t>
            </w:r>
          </w:p>
        </w:tc>
        <w:tc>
          <w:tcPr>
            <w:tcW w:w="2541" w:type="dxa"/>
            <w:vAlign w:val="center"/>
          </w:tcPr>
          <w:p>
            <w:pPr>
              <w:widowControl/>
              <w:jc w:val="left"/>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·退出标准（人均纯收入稳定超过</w:t>
            </w:r>
            <w:r>
              <w:rPr>
                <w:rFonts w:hint="eastAsia" w:ascii="仿宋_GB2312" w:hAnsi="仿宋_GB2312" w:eastAsia="仿宋_GB2312" w:cs="仿宋_GB2312"/>
                <w:color w:val="auto"/>
                <w:sz w:val="24"/>
                <w:szCs w:val="24"/>
                <w:highlight w:val="none"/>
                <w:lang w:eastAsia="zh-CN"/>
              </w:rPr>
              <w:t>当地防止返贫监测收入标准</w:t>
            </w:r>
            <w:r>
              <w:rPr>
                <w:rFonts w:hint="eastAsia" w:ascii="仿宋_GB2312" w:hAnsi="仿宋_GB2312" w:eastAsia="仿宋_GB2312" w:cs="仿宋_GB2312"/>
                <w:color w:val="auto"/>
                <w:sz w:val="24"/>
                <w:szCs w:val="24"/>
                <w:highlight w:val="none"/>
              </w:rPr>
              <w:t>、实现“两不愁、三保障”）</w:t>
            </w:r>
          </w:p>
          <w:p>
            <w:pPr>
              <w:widowControl/>
              <w:jc w:val="left"/>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·退出程序（</w:t>
            </w:r>
            <w:r>
              <w:rPr>
                <w:rFonts w:hint="eastAsia" w:ascii="仿宋_GB2312" w:hAnsi="仿宋_GB2312" w:eastAsia="仿宋_GB2312" w:cs="仿宋_GB2312"/>
                <w:color w:val="auto"/>
                <w:sz w:val="24"/>
                <w:szCs w:val="24"/>
                <w:highlight w:val="none"/>
                <w:lang w:eastAsia="zh-CN"/>
              </w:rPr>
              <w:t>监测联系人风险消除初判、村级入户研判、村级评议公示、乡镇审核确认、县级复核审定）</w:t>
            </w:r>
            <w:r>
              <w:rPr>
                <w:rFonts w:hint="eastAsia" w:ascii="仿宋_GB2312" w:hAnsi="仿宋_GB2312" w:eastAsia="仿宋_GB2312" w:cs="仿宋_GB2312"/>
                <w:color w:val="auto"/>
                <w:sz w:val="24"/>
                <w:szCs w:val="24"/>
                <w:highlight w:val="none"/>
              </w:rPr>
              <w:t>）</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highlight w:val="none"/>
              </w:rPr>
              <w:t>·退出结果（</w:t>
            </w:r>
            <w:r>
              <w:rPr>
                <w:rFonts w:hint="eastAsia" w:ascii="仿宋_GB2312" w:hAnsi="仿宋_GB2312" w:eastAsia="仿宋_GB2312" w:cs="仿宋_GB2312"/>
                <w:color w:val="auto"/>
                <w:sz w:val="24"/>
                <w:szCs w:val="24"/>
                <w:highlight w:val="none"/>
                <w:lang w:eastAsia="zh-CN"/>
              </w:rPr>
              <w:t>已消除风险监测对象名单</w:t>
            </w:r>
            <w:r>
              <w:rPr>
                <w:rFonts w:hint="eastAsia" w:ascii="仿宋_GB2312" w:hAnsi="仿宋_GB2312" w:eastAsia="仿宋_GB2312" w:cs="仿宋_GB2312"/>
                <w:color w:val="auto"/>
                <w:sz w:val="24"/>
                <w:szCs w:val="24"/>
                <w:highlight w:val="none"/>
              </w:rPr>
              <w:t>）</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eastAsia="zh-CN"/>
              </w:rPr>
              <w:t>四川省防止返贫动态监测和帮扶工作手册</w:t>
            </w:r>
            <w:r>
              <w:rPr>
                <w:rFonts w:hint="eastAsia" w:ascii="仿宋_GB2312" w:hAnsi="仿宋_GB2312" w:eastAsia="仿宋_GB2312" w:cs="仿宋_GB2312"/>
                <w:color w:val="auto"/>
                <w:sz w:val="24"/>
                <w:szCs w:val="24"/>
                <w:highlight w:val="none"/>
              </w:rPr>
              <w:t>》</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shd w:val="clear" w:color="auto" w:fill="auto"/>
                <w:lang w:val="en-US" w:eastAsia="zh-CN" w:bidi="ar"/>
              </w:rPr>
              <w:t>羊木镇人民政府</w:t>
            </w:r>
          </w:p>
        </w:tc>
        <w:tc>
          <w:tcPr>
            <w:tcW w:w="2520"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 xml:space="preserve">■微信群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widowControl/>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衔接资金项目</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项目库建设</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·申报内容（含项目名称、项目类别、建设性质、实施地点、资金规模和筹资方式、受益对象、绩效目标、群众参与和带贫减贫机制等）</w:t>
            </w:r>
          </w:p>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·申报流程（村申报、乡审核、县审定）</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·申报结果（项目库规模、项目名单）</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《国务院扶贫办、财政部关于完善扶贫资金项目公告公示制度的指导意见》《国务院扶贫办关于完善县级脱贫攻坚项目库建设的指导意见》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shd w:val="clear" w:color="auto" w:fill="auto"/>
                <w:lang w:val="en-US" w:eastAsia="zh-CN" w:bidi="ar"/>
              </w:rPr>
              <w:t>羊木镇人民政府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涉及</w:t>
            </w:r>
            <w:r>
              <w:rPr>
                <w:rFonts w:hint="eastAsia" w:ascii="仿宋_GB2312" w:hAnsi="仿宋_GB2312" w:eastAsia="仿宋_GB2312" w:cs="仿宋_GB2312"/>
                <w:color w:val="auto"/>
                <w:sz w:val="24"/>
                <w:szCs w:val="24"/>
              </w:rPr>
              <w:t>村公示栏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w:t>
            </w:r>
          </w:p>
        </w:tc>
        <w:tc>
          <w:tcPr>
            <w:tcW w:w="7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衔接资金项目</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项目实施</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·帮扶项目实施前情况（包括项目名称、资金来源、实施期限、绩效目标、实施单位及责任人、受益对象和联农带农机制等）</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·帮扶项目实施后情况（包括资金使用、项目实施结果、检查验收结果、绩效目标实现情况等）</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shd w:val="clear" w:color="auto" w:fill="auto"/>
                <w:lang w:val="en-US" w:eastAsia="zh-CN" w:bidi="ar"/>
              </w:rPr>
              <w:t>羊木镇人民政府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村（社区）</w:t>
            </w:r>
            <w:r>
              <w:rPr>
                <w:rFonts w:hint="eastAsia" w:ascii="仿宋_GB2312" w:hAnsi="仿宋_GB2312" w:eastAsia="仿宋_GB2312" w:cs="仿宋_GB2312"/>
                <w:color w:val="auto"/>
                <w:sz w:val="24"/>
                <w:szCs w:val="24"/>
              </w:rPr>
              <w:t>公示栏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p>
    <w:p>
      <w:pPr>
        <w:pStyle w:val="2"/>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pStyle w:val="2"/>
        <w:rPr>
          <w:rFonts w:hint="eastAsia" w:ascii="仿宋_GB2312" w:hAnsi="仿宋_GB2312" w:eastAsia="仿宋_GB2312" w:cs="仿宋_GB2312"/>
          <w:color w:val="auto"/>
          <w:sz w:val="28"/>
          <w:szCs w:val="28"/>
        </w:rPr>
      </w:pPr>
    </w:p>
    <w:p>
      <w:pPr>
        <w:rPr>
          <w:rFonts w:hint="eastAsia"/>
        </w:rPr>
      </w:pPr>
    </w:p>
    <w:p>
      <w:pPr>
        <w:rPr>
          <w:rFonts w:hint="eastAsia" w:ascii="仿宋_GB2312" w:hAnsi="仿宋_GB2312" w:eastAsia="仿宋_GB2312" w:cs="仿宋_GB2312"/>
          <w:color w:val="auto"/>
        </w:rPr>
      </w:pPr>
    </w:p>
    <w:p>
      <w:pPr>
        <w:pStyle w:val="2"/>
        <w:rPr>
          <w:rFonts w:hint="eastAsia" w:ascii="仿宋_GB2312" w:hAnsi="仿宋_GB2312" w:eastAsia="仿宋_GB2312" w:cs="仿宋_GB2312"/>
          <w:color w:val="auto"/>
        </w:rPr>
      </w:pPr>
    </w:p>
    <w:p>
      <w:pPr>
        <w:pStyle w:val="3"/>
        <w:numPr>
          <w:ilvl w:val="0"/>
          <w:numId w:val="0"/>
        </w:numPr>
        <w:spacing w:before="0" w:after="0" w:line="240" w:lineRule="auto"/>
        <w:jc w:val="center"/>
        <w:rPr>
          <w:rFonts w:hint="eastAsia" w:ascii="仿宋_GB2312" w:hAnsi="仿宋_GB2312" w:eastAsia="仿宋_GB2312" w:cs="仿宋_GB2312"/>
          <w:color w:val="auto"/>
        </w:rPr>
      </w:pPr>
      <w:bookmarkStart w:id="38" w:name="_Toc29527"/>
      <w:r>
        <w:rPr>
          <w:rFonts w:hint="eastAsia" w:ascii="仿宋_GB2312" w:hAnsi="仿宋_GB2312" w:eastAsia="仿宋_GB2312" w:cs="仿宋_GB2312"/>
          <w:b w:val="0"/>
          <w:bCs w:val="0"/>
          <w:color w:val="auto"/>
          <w:lang w:eastAsia="zh-CN"/>
        </w:rPr>
        <w:t>（十四）</w:t>
      </w:r>
      <w:r>
        <w:rPr>
          <w:rFonts w:hint="eastAsia" w:ascii="仿宋_GB2312" w:hAnsi="仿宋_GB2312" w:eastAsia="仿宋_GB2312" w:cs="仿宋_GB2312"/>
          <w:b w:val="0"/>
          <w:bCs w:val="0"/>
          <w:color w:val="auto"/>
        </w:rPr>
        <w:t>义务教育领域基层政务公开标准目录</w:t>
      </w:r>
      <w:bookmarkEnd w:id="38"/>
    </w:p>
    <w:tbl>
      <w:tblPr>
        <w:tblStyle w:val="7"/>
        <w:tblW w:w="15277" w:type="dxa"/>
        <w:tblInd w:w="-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78"/>
        <w:gridCol w:w="1050"/>
        <w:gridCol w:w="2359"/>
        <w:gridCol w:w="2040"/>
        <w:gridCol w:w="1350"/>
        <w:gridCol w:w="1364"/>
        <w:gridCol w:w="2250"/>
        <w:gridCol w:w="955"/>
        <w:gridCol w:w="722"/>
        <w:gridCol w:w="737"/>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4" w:type="dxa"/>
            <w:vMerge w:val="restart"/>
            <w:shd w:val="clear" w:color="auto" w:fill="auto"/>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lang w:bidi="ar"/>
              </w:rPr>
              <w:t>序号</w:t>
            </w:r>
          </w:p>
        </w:tc>
        <w:tc>
          <w:tcPr>
            <w:tcW w:w="1828" w:type="dxa"/>
            <w:gridSpan w:val="2"/>
            <w:shd w:val="clear" w:color="auto" w:fill="auto"/>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lang w:bidi="ar"/>
              </w:rPr>
              <w:t>公开事项</w:t>
            </w:r>
          </w:p>
        </w:tc>
        <w:tc>
          <w:tcPr>
            <w:tcW w:w="2359" w:type="dxa"/>
            <w:vMerge w:val="restart"/>
            <w:shd w:val="clear" w:color="auto" w:fill="auto"/>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lang w:bidi="ar"/>
              </w:rPr>
              <w:t>公开内容（要素）</w:t>
            </w:r>
          </w:p>
        </w:tc>
        <w:tc>
          <w:tcPr>
            <w:tcW w:w="2040" w:type="dxa"/>
            <w:vMerge w:val="restart"/>
            <w:shd w:val="clear" w:color="auto" w:fill="auto"/>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lang w:bidi="ar"/>
              </w:rPr>
              <w:t>公开依据</w:t>
            </w:r>
          </w:p>
        </w:tc>
        <w:tc>
          <w:tcPr>
            <w:tcW w:w="1350" w:type="dxa"/>
            <w:vMerge w:val="restart"/>
            <w:shd w:val="clear" w:color="auto" w:fill="auto"/>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lang w:bidi="ar"/>
              </w:rPr>
              <w:t>公开时限</w:t>
            </w:r>
          </w:p>
        </w:tc>
        <w:tc>
          <w:tcPr>
            <w:tcW w:w="1364" w:type="dxa"/>
            <w:vMerge w:val="restart"/>
            <w:shd w:val="clear" w:color="auto" w:fill="auto"/>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lang w:bidi="ar"/>
              </w:rPr>
              <w:t>公开主体</w:t>
            </w:r>
          </w:p>
        </w:tc>
        <w:tc>
          <w:tcPr>
            <w:tcW w:w="2250" w:type="dxa"/>
            <w:vMerge w:val="restart"/>
            <w:shd w:val="clear" w:color="auto" w:fill="auto"/>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lang w:bidi="ar"/>
              </w:rPr>
              <w:t>公开渠道和载体</w:t>
            </w:r>
          </w:p>
        </w:tc>
        <w:tc>
          <w:tcPr>
            <w:tcW w:w="1677" w:type="dxa"/>
            <w:gridSpan w:val="2"/>
            <w:shd w:val="clear" w:color="auto" w:fill="auto"/>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lang w:bidi="ar"/>
              </w:rPr>
              <w:t>公开对象</w:t>
            </w:r>
          </w:p>
        </w:tc>
        <w:tc>
          <w:tcPr>
            <w:tcW w:w="1655" w:type="dxa"/>
            <w:gridSpan w:val="2"/>
            <w:shd w:val="clear" w:color="auto" w:fill="auto"/>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lang w:bidi="ar"/>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4" w:type="dxa"/>
            <w:vMerge w:val="continue"/>
            <w:shd w:val="clear" w:color="auto" w:fill="auto"/>
            <w:vAlign w:val="center"/>
          </w:tcPr>
          <w:p>
            <w:pPr>
              <w:rPr>
                <w:rFonts w:hint="eastAsia" w:ascii="仿宋_GB2312" w:hAnsi="仿宋_GB2312" w:eastAsia="仿宋_GB2312" w:cs="仿宋_GB2312"/>
                <w:color w:val="auto"/>
                <w:sz w:val="20"/>
                <w:szCs w:val="20"/>
              </w:rPr>
            </w:pPr>
          </w:p>
        </w:tc>
        <w:tc>
          <w:tcPr>
            <w:tcW w:w="778" w:type="dxa"/>
            <w:shd w:val="clear" w:color="auto" w:fill="auto"/>
            <w:vAlign w:val="center"/>
          </w:tcPr>
          <w:p>
            <w:pPr>
              <w:widowControl/>
              <w:jc w:val="center"/>
              <w:rPr>
                <w:rFonts w:hint="eastAsia" w:ascii="仿宋_GB2312" w:hAnsi="仿宋_GB2312" w:eastAsia="仿宋_GB2312" w:cs="仿宋_GB2312"/>
                <w:color w:val="auto"/>
                <w:kern w:val="0"/>
                <w:sz w:val="22"/>
                <w:lang w:bidi="ar"/>
              </w:rPr>
            </w:pPr>
            <w:r>
              <w:rPr>
                <w:rFonts w:hint="eastAsia" w:ascii="仿宋_GB2312" w:hAnsi="仿宋_GB2312" w:eastAsia="仿宋_GB2312" w:cs="仿宋_GB2312"/>
                <w:color w:val="auto"/>
                <w:kern w:val="0"/>
                <w:sz w:val="22"/>
                <w:lang w:bidi="ar"/>
              </w:rPr>
              <w:t>一级</w:t>
            </w:r>
          </w:p>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lang w:bidi="ar"/>
              </w:rPr>
              <w:t>事项</w:t>
            </w:r>
          </w:p>
        </w:tc>
        <w:tc>
          <w:tcPr>
            <w:tcW w:w="1050" w:type="dxa"/>
            <w:shd w:val="clear" w:color="auto" w:fill="auto"/>
            <w:vAlign w:val="center"/>
          </w:tcPr>
          <w:p>
            <w:pPr>
              <w:widowControl/>
              <w:jc w:val="center"/>
              <w:rPr>
                <w:rFonts w:hint="eastAsia" w:ascii="仿宋_GB2312" w:hAnsi="仿宋_GB2312" w:eastAsia="仿宋_GB2312" w:cs="仿宋_GB2312"/>
                <w:color w:val="auto"/>
                <w:kern w:val="0"/>
                <w:sz w:val="22"/>
                <w:lang w:bidi="ar"/>
              </w:rPr>
            </w:pPr>
            <w:r>
              <w:rPr>
                <w:rFonts w:hint="eastAsia" w:ascii="仿宋_GB2312" w:hAnsi="仿宋_GB2312" w:eastAsia="仿宋_GB2312" w:cs="仿宋_GB2312"/>
                <w:color w:val="auto"/>
                <w:kern w:val="0"/>
                <w:sz w:val="22"/>
                <w:lang w:bidi="ar"/>
              </w:rPr>
              <w:t>二级</w:t>
            </w:r>
          </w:p>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lang w:bidi="ar"/>
              </w:rPr>
              <w:t>事项</w:t>
            </w:r>
          </w:p>
        </w:tc>
        <w:tc>
          <w:tcPr>
            <w:tcW w:w="2359" w:type="dxa"/>
            <w:vMerge w:val="continue"/>
            <w:shd w:val="clear" w:color="auto" w:fill="auto"/>
            <w:vAlign w:val="center"/>
          </w:tcPr>
          <w:p>
            <w:pPr>
              <w:rPr>
                <w:rFonts w:hint="eastAsia" w:ascii="仿宋_GB2312" w:hAnsi="仿宋_GB2312" w:eastAsia="仿宋_GB2312" w:cs="仿宋_GB2312"/>
                <w:color w:val="auto"/>
                <w:sz w:val="20"/>
                <w:szCs w:val="20"/>
              </w:rPr>
            </w:pPr>
          </w:p>
        </w:tc>
        <w:tc>
          <w:tcPr>
            <w:tcW w:w="2040" w:type="dxa"/>
            <w:vMerge w:val="continue"/>
            <w:shd w:val="clear" w:color="auto" w:fill="auto"/>
            <w:vAlign w:val="center"/>
          </w:tcPr>
          <w:p>
            <w:pPr>
              <w:rPr>
                <w:rFonts w:hint="eastAsia" w:ascii="仿宋_GB2312" w:hAnsi="仿宋_GB2312" w:eastAsia="仿宋_GB2312" w:cs="仿宋_GB2312"/>
                <w:color w:val="auto"/>
                <w:sz w:val="20"/>
                <w:szCs w:val="20"/>
              </w:rPr>
            </w:pPr>
          </w:p>
        </w:tc>
        <w:tc>
          <w:tcPr>
            <w:tcW w:w="1350" w:type="dxa"/>
            <w:vMerge w:val="continue"/>
            <w:shd w:val="clear" w:color="auto" w:fill="auto"/>
            <w:vAlign w:val="center"/>
          </w:tcPr>
          <w:p>
            <w:pPr>
              <w:rPr>
                <w:rFonts w:hint="eastAsia" w:ascii="仿宋_GB2312" w:hAnsi="仿宋_GB2312" w:eastAsia="仿宋_GB2312" w:cs="仿宋_GB2312"/>
                <w:color w:val="auto"/>
                <w:sz w:val="20"/>
                <w:szCs w:val="20"/>
              </w:rPr>
            </w:pPr>
          </w:p>
        </w:tc>
        <w:tc>
          <w:tcPr>
            <w:tcW w:w="1364" w:type="dxa"/>
            <w:vMerge w:val="continue"/>
            <w:shd w:val="clear" w:color="auto" w:fill="auto"/>
            <w:vAlign w:val="center"/>
          </w:tcPr>
          <w:p>
            <w:pPr>
              <w:rPr>
                <w:rFonts w:hint="eastAsia" w:ascii="仿宋_GB2312" w:hAnsi="仿宋_GB2312" w:eastAsia="仿宋_GB2312" w:cs="仿宋_GB2312"/>
                <w:color w:val="auto"/>
                <w:sz w:val="20"/>
                <w:szCs w:val="20"/>
              </w:rPr>
            </w:pPr>
          </w:p>
        </w:tc>
        <w:tc>
          <w:tcPr>
            <w:tcW w:w="2250" w:type="dxa"/>
            <w:vMerge w:val="continue"/>
            <w:shd w:val="clear" w:color="auto" w:fill="auto"/>
            <w:vAlign w:val="center"/>
          </w:tcPr>
          <w:p>
            <w:pPr>
              <w:rPr>
                <w:rFonts w:hint="eastAsia" w:ascii="仿宋_GB2312" w:hAnsi="仿宋_GB2312" w:eastAsia="仿宋_GB2312" w:cs="仿宋_GB2312"/>
                <w:color w:val="auto"/>
                <w:sz w:val="20"/>
                <w:szCs w:val="20"/>
              </w:rPr>
            </w:pPr>
          </w:p>
        </w:tc>
        <w:tc>
          <w:tcPr>
            <w:tcW w:w="955" w:type="dxa"/>
            <w:shd w:val="clear" w:color="auto" w:fill="auto"/>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lang w:bidi="ar"/>
              </w:rPr>
              <w:t>全社会</w:t>
            </w:r>
          </w:p>
        </w:tc>
        <w:tc>
          <w:tcPr>
            <w:tcW w:w="722" w:type="dxa"/>
            <w:shd w:val="clear" w:color="auto" w:fill="auto"/>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lang w:bidi="ar"/>
              </w:rPr>
              <w:t>特定群众</w:t>
            </w:r>
          </w:p>
        </w:tc>
        <w:tc>
          <w:tcPr>
            <w:tcW w:w="737" w:type="dxa"/>
            <w:shd w:val="clear" w:color="auto" w:fill="auto"/>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lang w:bidi="ar"/>
              </w:rPr>
              <w:t>主动</w:t>
            </w:r>
          </w:p>
        </w:tc>
        <w:tc>
          <w:tcPr>
            <w:tcW w:w="918" w:type="dxa"/>
            <w:shd w:val="clear" w:color="auto" w:fill="auto"/>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lang w:bidi="ar"/>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4" w:type="dxa"/>
            <w:shd w:val="clear" w:color="auto" w:fill="auto"/>
            <w:vAlign w:val="center"/>
          </w:tcPr>
          <w:p>
            <w:pPr>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1</w:t>
            </w:r>
          </w:p>
        </w:tc>
        <w:tc>
          <w:tcPr>
            <w:tcW w:w="778" w:type="dxa"/>
            <w:shd w:val="clear" w:color="auto" w:fill="auto"/>
            <w:vAlign w:val="center"/>
          </w:tcPr>
          <w:p>
            <w:pPr>
              <w:widowControl/>
              <w:jc w:val="center"/>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lang w:bidi="ar"/>
              </w:rPr>
              <w:t>学生管理</w:t>
            </w:r>
          </w:p>
        </w:tc>
        <w:tc>
          <w:tcPr>
            <w:tcW w:w="1050" w:type="dxa"/>
            <w:shd w:val="clear" w:color="auto" w:fill="auto"/>
            <w:vAlign w:val="center"/>
          </w:tcPr>
          <w:p>
            <w:pPr>
              <w:widowControl/>
              <w:jc w:val="center"/>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lang w:bidi="ar"/>
              </w:rPr>
              <w:t>义务教育学生资助政策</w:t>
            </w:r>
          </w:p>
        </w:tc>
        <w:tc>
          <w:tcPr>
            <w:tcW w:w="2359" w:type="dxa"/>
            <w:shd w:val="clear" w:color="auto" w:fill="auto"/>
            <w:vAlign w:val="center"/>
          </w:tcPr>
          <w:p>
            <w:pPr>
              <w:widowControl/>
              <w:jc w:val="center"/>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lang w:bidi="ar"/>
              </w:rPr>
              <w:t>统一城乡义务教育“两免一补”政策</w:t>
            </w:r>
          </w:p>
        </w:tc>
        <w:tc>
          <w:tcPr>
            <w:tcW w:w="2040" w:type="dxa"/>
            <w:shd w:val="clear" w:color="auto" w:fill="auto"/>
            <w:vAlign w:val="center"/>
          </w:tcPr>
          <w:p>
            <w:pPr>
              <w:widowControl/>
              <w:jc w:val="center"/>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lang w:bidi="ar"/>
              </w:rPr>
              <w:t>《中华人民共和国政府信息公开条例》《国务院关于进一步完善城乡义务教育经费保障机制的通知》</w:t>
            </w:r>
          </w:p>
        </w:tc>
        <w:tc>
          <w:tcPr>
            <w:tcW w:w="1350" w:type="dxa"/>
            <w:shd w:val="clear" w:color="auto" w:fill="auto"/>
            <w:vAlign w:val="center"/>
          </w:tcPr>
          <w:p>
            <w:pPr>
              <w:widowControl/>
              <w:jc w:val="center"/>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lang w:bidi="ar"/>
              </w:rPr>
              <w:t>信息形成或者变更之日起20个工作日内</w:t>
            </w:r>
          </w:p>
        </w:tc>
        <w:tc>
          <w:tcPr>
            <w:tcW w:w="1364" w:type="dxa"/>
            <w:shd w:val="clear" w:color="auto" w:fill="auto"/>
            <w:vAlign w:val="center"/>
          </w:tcPr>
          <w:p>
            <w:pPr>
              <w:widowControl/>
              <w:jc w:val="both"/>
              <w:rPr>
                <w:rFonts w:hint="eastAsia" w:ascii="仿宋_GB2312" w:hAnsi="仿宋_GB2312" w:eastAsia="仿宋_GB2312" w:cs="仿宋_GB2312"/>
                <w:color w:val="auto"/>
                <w:sz w:val="24"/>
                <w:szCs w:val="24"/>
                <w:lang w:bidi="ar"/>
              </w:rPr>
            </w:pPr>
          </w:p>
          <w:p>
            <w:pPr>
              <w:widowControl/>
              <w:jc w:val="center"/>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lang w:eastAsia="zh-CN" w:bidi="ar"/>
              </w:rPr>
              <w:t>羊木</w:t>
            </w:r>
            <w:r>
              <w:rPr>
                <w:rFonts w:hint="eastAsia" w:ascii="仿宋_GB2312" w:hAnsi="仿宋_GB2312" w:eastAsia="仿宋_GB2312" w:cs="仿宋_GB2312"/>
                <w:color w:val="auto"/>
                <w:sz w:val="24"/>
                <w:szCs w:val="24"/>
                <w:lang w:bidi="ar"/>
              </w:rPr>
              <w:t>镇</w:t>
            </w:r>
          </w:p>
          <w:p>
            <w:pPr>
              <w:widowControl/>
              <w:jc w:val="center"/>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lang w:bidi="ar"/>
              </w:rPr>
              <w:t>人民政府</w:t>
            </w:r>
          </w:p>
        </w:tc>
        <w:tc>
          <w:tcPr>
            <w:tcW w:w="2250" w:type="dxa"/>
            <w:shd w:val="clear" w:color="auto" w:fill="auto"/>
            <w:vAlign w:val="center"/>
          </w:tcPr>
          <w:p>
            <w:pPr>
              <w:widowControl/>
              <w:jc w:val="left"/>
              <w:rPr>
                <w:rFonts w:hint="eastAsia" w:ascii="仿宋_GB2312" w:hAnsi="仿宋_GB2312" w:eastAsia="仿宋_GB2312" w:cs="仿宋_GB2312"/>
                <w:color w:val="auto"/>
                <w:sz w:val="24"/>
                <w:szCs w:val="24"/>
              </w:rPr>
            </w:pPr>
          </w:p>
          <w:p>
            <w:pPr>
              <w:widowControl/>
              <w:jc w:val="left"/>
              <w:rPr>
                <w:rFonts w:hint="eastAsia" w:ascii="仿宋_GB2312" w:hAnsi="仿宋_GB2312" w:eastAsia="仿宋_GB2312" w:cs="仿宋_GB2312"/>
                <w:color w:val="auto"/>
                <w:sz w:val="24"/>
                <w:szCs w:val="24"/>
              </w:rPr>
            </w:pP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■校园公开栏  </w:t>
            </w:r>
          </w:p>
          <w:p>
            <w:pPr>
              <w:widowControl/>
              <w:jc w:val="left"/>
              <w:textAlignment w:val="center"/>
              <w:rPr>
                <w:rFonts w:hint="eastAsia" w:ascii="仿宋_GB2312" w:hAnsi="仿宋_GB2312" w:eastAsia="仿宋_GB2312" w:cs="仿宋_GB2312"/>
                <w:color w:val="auto"/>
                <w:sz w:val="20"/>
                <w:szCs w:val="20"/>
              </w:rPr>
            </w:pPr>
          </w:p>
        </w:tc>
        <w:tc>
          <w:tcPr>
            <w:tcW w:w="955" w:type="dxa"/>
            <w:shd w:val="clear" w:color="auto" w:fill="auto"/>
            <w:vAlign w:val="center"/>
          </w:tcPr>
          <w:p>
            <w:pPr>
              <w:widowControl/>
              <w:jc w:val="center"/>
              <w:textAlignment w:val="center"/>
              <w:rPr>
                <w:rFonts w:hint="eastAsia" w:ascii="仿宋_GB2312" w:hAnsi="仿宋_GB2312" w:eastAsia="仿宋_GB2312" w:cs="仿宋_GB2312"/>
                <w:color w:val="auto"/>
                <w:kern w:val="0"/>
                <w:sz w:val="22"/>
                <w:lang w:bidi="ar"/>
              </w:rPr>
            </w:pPr>
            <w:r>
              <w:rPr>
                <w:rFonts w:hint="eastAsia" w:ascii="仿宋_GB2312" w:hAnsi="仿宋_GB2312" w:eastAsia="仿宋_GB2312" w:cs="仿宋_GB2312"/>
                <w:color w:val="auto"/>
                <w:kern w:val="0"/>
                <w:sz w:val="22"/>
                <w:lang w:bidi="ar"/>
              </w:rPr>
              <w:t>√</w:t>
            </w:r>
          </w:p>
        </w:tc>
        <w:tc>
          <w:tcPr>
            <w:tcW w:w="722" w:type="dxa"/>
            <w:shd w:val="clear" w:color="auto" w:fill="auto"/>
            <w:vAlign w:val="center"/>
          </w:tcPr>
          <w:p>
            <w:pPr>
              <w:jc w:val="center"/>
              <w:rPr>
                <w:rFonts w:hint="eastAsia" w:ascii="仿宋_GB2312" w:hAnsi="仿宋_GB2312" w:eastAsia="仿宋_GB2312" w:cs="仿宋_GB2312"/>
                <w:color w:val="auto"/>
                <w:kern w:val="0"/>
                <w:sz w:val="22"/>
                <w:lang w:bidi="ar"/>
              </w:rPr>
            </w:pPr>
          </w:p>
        </w:tc>
        <w:tc>
          <w:tcPr>
            <w:tcW w:w="737" w:type="dxa"/>
            <w:shd w:val="clear" w:color="auto" w:fill="auto"/>
            <w:vAlign w:val="center"/>
          </w:tcPr>
          <w:p>
            <w:pPr>
              <w:widowControl/>
              <w:jc w:val="center"/>
              <w:textAlignment w:val="center"/>
              <w:rPr>
                <w:rFonts w:hint="eastAsia" w:ascii="仿宋_GB2312" w:hAnsi="仿宋_GB2312" w:eastAsia="仿宋_GB2312" w:cs="仿宋_GB2312"/>
                <w:color w:val="auto"/>
                <w:kern w:val="0"/>
                <w:sz w:val="22"/>
                <w:lang w:bidi="ar"/>
              </w:rPr>
            </w:pPr>
            <w:r>
              <w:rPr>
                <w:rFonts w:hint="eastAsia" w:ascii="仿宋_GB2312" w:hAnsi="仿宋_GB2312" w:eastAsia="仿宋_GB2312" w:cs="仿宋_GB2312"/>
                <w:color w:val="auto"/>
                <w:kern w:val="0"/>
                <w:sz w:val="22"/>
                <w:lang w:bidi="ar"/>
              </w:rPr>
              <w:t>√</w:t>
            </w:r>
          </w:p>
        </w:tc>
        <w:tc>
          <w:tcPr>
            <w:tcW w:w="918" w:type="dxa"/>
            <w:shd w:val="clear" w:color="auto" w:fill="auto"/>
            <w:vAlign w:val="center"/>
          </w:tcPr>
          <w:p>
            <w:pPr>
              <w:widowControl/>
              <w:jc w:val="center"/>
              <w:rPr>
                <w:rFonts w:hint="eastAsia" w:ascii="仿宋_GB2312" w:hAnsi="仿宋_GB2312" w:eastAsia="仿宋_GB2312" w:cs="仿宋_GB2312"/>
                <w:color w:val="auto"/>
                <w:kern w:val="0"/>
                <w:sz w:val="22"/>
                <w:lang w:bidi="ar"/>
              </w:rPr>
            </w:pPr>
          </w:p>
        </w:tc>
      </w:tr>
    </w:tbl>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3"/>
        <w:spacing w:before="0" w:after="0" w:line="240" w:lineRule="auto"/>
        <w:jc w:val="center"/>
        <w:rPr>
          <w:rFonts w:hint="eastAsia" w:ascii="仿宋_GB2312" w:hAnsi="仿宋_GB2312" w:eastAsia="仿宋_GB2312" w:cs="仿宋_GB2312"/>
          <w:b w:val="0"/>
          <w:bCs w:val="0"/>
          <w:color w:val="auto"/>
        </w:rPr>
      </w:pPr>
      <w:bookmarkStart w:id="39" w:name="_Toc26383"/>
      <w:r>
        <w:rPr>
          <w:rFonts w:hint="eastAsia" w:ascii="仿宋_GB2312" w:hAnsi="仿宋_GB2312" w:eastAsia="仿宋_GB2312" w:cs="仿宋_GB2312"/>
          <w:b w:val="0"/>
          <w:bCs w:val="0"/>
          <w:color w:val="auto"/>
        </w:rPr>
        <w:t>（十</w:t>
      </w:r>
      <w:r>
        <w:rPr>
          <w:rFonts w:hint="eastAsia" w:ascii="仿宋_GB2312" w:hAnsi="仿宋_GB2312" w:eastAsia="仿宋_GB2312" w:cs="仿宋_GB2312"/>
          <w:b w:val="0"/>
          <w:bCs w:val="0"/>
          <w:color w:val="auto"/>
          <w:lang w:eastAsia="zh-CN"/>
        </w:rPr>
        <w:t>五</w:t>
      </w:r>
      <w:r>
        <w:rPr>
          <w:rFonts w:hint="eastAsia" w:ascii="仿宋_GB2312" w:hAnsi="仿宋_GB2312" w:eastAsia="仿宋_GB2312" w:cs="仿宋_GB2312"/>
          <w:b w:val="0"/>
          <w:bCs w:val="0"/>
          <w:color w:val="auto"/>
        </w:rPr>
        <w:t>）市政服务领域基层政务公开标准目录</w:t>
      </w:r>
      <w:bookmarkEnd w:id="39"/>
    </w:p>
    <w:tbl>
      <w:tblPr>
        <w:tblStyle w:val="7"/>
        <w:tblW w:w="14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694"/>
        <w:gridCol w:w="1447"/>
        <w:gridCol w:w="2595"/>
        <w:gridCol w:w="2332"/>
        <w:gridCol w:w="1645"/>
        <w:gridCol w:w="1165"/>
        <w:gridCol w:w="1384"/>
        <w:gridCol w:w="532"/>
        <w:gridCol w:w="682"/>
        <w:gridCol w:w="45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blHeader/>
          <w:jc w:val="center"/>
        </w:trPr>
        <w:tc>
          <w:tcPr>
            <w:tcW w:w="540" w:type="dxa"/>
            <w:vMerge w:val="restart"/>
            <w:shd w:val="clear" w:color="auto" w:fill="auto"/>
            <w:vAlign w:val="center"/>
          </w:tcPr>
          <w:p>
            <w:pPr>
              <w:widowControl/>
              <w:spacing w:line="240" w:lineRule="exact"/>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序号</w:t>
            </w:r>
          </w:p>
        </w:tc>
        <w:tc>
          <w:tcPr>
            <w:tcW w:w="2141" w:type="dxa"/>
            <w:gridSpan w:val="2"/>
            <w:shd w:val="clear" w:color="auto" w:fill="auto"/>
            <w:vAlign w:val="center"/>
          </w:tcPr>
          <w:p>
            <w:pPr>
              <w:widowControl/>
              <w:spacing w:line="240" w:lineRule="exact"/>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公开事项</w:t>
            </w:r>
          </w:p>
        </w:tc>
        <w:tc>
          <w:tcPr>
            <w:tcW w:w="2595" w:type="dxa"/>
            <w:vMerge w:val="restart"/>
            <w:shd w:val="clear" w:color="auto" w:fill="auto"/>
            <w:vAlign w:val="center"/>
          </w:tcPr>
          <w:p>
            <w:pPr>
              <w:widowControl/>
              <w:spacing w:line="240" w:lineRule="exact"/>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公开内容（要素）</w:t>
            </w:r>
          </w:p>
        </w:tc>
        <w:tc>
          <w:tcPr>
            <w:tcW w:w="2332" w:type="dxa"/>
            <w:vMerge w:val="restart"/>
            <w:shd w:val="clear" w:color="auto" w:fill="auto"/>
            <w:vAlign w:val="center"/>
          </w:tcPr>
          <w:p>
            <w:pPr>
              <w:widowControl/>
              <w:spacing w:line="240" w:lineRule="exact"/>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公开依据</w:t>
            </w:r>
          </w:p>
        </w:tc>
        <w:tc>
          <w:tcPr>
            <w:tcW w:w="1645" w:type="dxa"/>
            <w:vMerge w:val="restart"/>
            <w:shd w:val="clear" w:color="auto" w:fill="auto"/>
            <w:vAlign w:val="center"/>
          </w:tcPr>
          <w:p>
            <w:pPr>
              <w:widowControl/>
              <w:spacing w:line="240" w:lineRule="exact"/>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w:t>
            </w:r>
          </w:p>
          <w:p>
            <w:pPr>
              <w:widowControl/>
              <w:spacing w:line="240" w:lineRule="exact"/>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时限</w:t>
            </w:r>
          </w:p>
        </w:tc>
        <w:tc>
          <w:tcPr>
            <w:tcW w:w="1165" w:type="dxa"/>
            <w:vMerge w:val="restart"/>
            <w:shd w:val="clear" w:color="auto" w:fill="auto"/>
            <w:vAlign w:val="center"/>
          </w:tcPr>
          <w:p>
            <w:pPr>
              <w:widowControl/>
              <w:spacing w:line="240" w:lineRule="exact"/>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w:t>
            </w:r>
          </w:p>
          <w:p>
            <w:pPr>
              <w:widowControl/>
              <w:spacing w:line="240" w:lineRule="exact"/>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主体</w:t>
            </w:r>
          </w:p>
        </w:tc>
        <w:tc>
          <w:tcPr>
            <w:tcW w:w="1384" w:type="dxa"/>
            <w:vMerge w:val="restart"/>
            <w:shd w:val="clear" w:color="auto" w:fill="auto"/>
            <w:vAlign w:val="center"/>
          </w:tcPr>
          <w:p>
            <w:pPr>
              <w:widowControl/>
              <w:spacing w:line="240" w:lineRule="exact"/>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公开渠道和</w:t>
            </w:r>
          </w:p>
          <w:p>
            <w:pPr>
              <w:widowControl/>
              <w:spacing w:line="240" w:lineRule="exact"/>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载体</w:t>
            </w:r>
          </w:p>
        </w:tc>
        <w:tc>
          <w:tcPr>
            <w:tcW w:w="1214" w:type="dxa"/>
            <w:gridSpan w:val="2"/>
            <w:shd w:val="clear" w:color="auto" w:fill="auto"/>
            <w:vAlign w:val="center"/>
          </w:tcPr>
          <w:p>
            <w:pPr>
              <w:widowControl/>
              <w:spacing w:line="240" w:lineRule="exact"/>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公开对象</w:t>
            </w:r>
          </w:p>
        </w:tc>
        <w:tc>
          <w:tcPr>
            <w:tcW w:w="1350" w:type="dxa"/>
            <w:gridSpan w:val="2"/>
            <w:shd w:val="clear" w:color="auto" w:fill="auto"/>
            <w:vAlign w:val="center"/>
          </w:tcPr>
          <w:p>
            <w:pPr>
              <w:widowControl/>
              <w:spacing w:line="240" w:lineRule="exact"/>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shd w:val="clear" w:color="auto" w:fill="auto"/>
            <w:vAlign w:val="center"/>
          </w:tcPr>
          <w:p>
            <w:pPr>
              <w:widowControl/>
              <w:spacing w:line="240" w:lineRule="exact"/>
              <w:jc w:val="left"/>
              <w:rPr>
                <w:rFonts w:hint="eastAsia" w:ascii="仿宋_GB2312" w:hAnsi="仿宋_GB2312" w:eastAsia="仿宋_GB2312" w:cs="仿宋_GB2312"/>
                <w:color w:val="auto"/>
                <w:kern w:val="0"/>
                <w:sz w:val="22"/>
              </w:rPr>
            </w:pPr>
          </w:p>
        </w:tc>
        <w:tc>
          <w:tcPr>
            <w:tcW w:w="694" w:type="dxa"/>
            <w:shd w:val="clear" w:color="auto" w:fill="auto"/>
            <w:vAlign w:val="center"/>
          </w:tcPr>
          <w:p>
            <w:pPr>
              <w:widowControl/>
              <w:spacing w:line="240" w:lineRule="exact"/>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一级</w:t>
            </w:r>
          </w:p>
          <w:p>
            <w:pPr>
              <w:widowControl/>
              <w:spacing w:line="240" w:lineRule="exact"/>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事项</w:t>
            </w:r>
          </w:p>
        </w:tc>
        <w:tc>
          <w:tcPr>
            <w:tcW w:w="1447" w:type="dxa"/>
            <w:shd w:val="clear" w:color="auto" w:fill="auto"/>
            <w:vAlign w:val="center"/>
          </w:tcPr>
          <w:p>
            <w:pPr>
              <w:widowControl/>
              <w:spacing w:line="240" w:lineRule="exact"/>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二级事项</w:t>
            </w:r>
          </w:p>
        </w:tc>
        <w:tc>
          <w:tcPr>
            <w:tcW w:w="2595" w:type="dxa"/>
            <w:vMerge w:val="continue"/>
            <w:shd w:val="clear" w:color="auto" w:fill="auto"/>
            <w:vAlign w:val="center"/>
          </w:tcPr>
          <w:p>
            <w:pPr>
              <w:widowControl/>
              <w:spacing w:line="240" w:lineRule="exact"/>
              <w:jc w:val="left"/>
              <w:rPr>
                <w:rFonts w:hint="eastAsia" w:ascii="仿宋_GB2312" w:hAnsi="仿宋_GB2312" w:eastAsia="仿宋_GB2312" w:cs="仿宋_GB2312"/>
                <w:color w:val="auto"/>
                <w:kern w:val="0"/>
                <w:sz w:val="22"/>
              </w:rPr>
            </w:pPr>
          </w:p>
        </w:tc>
        <w:tc>
          <w:tcPr>
            <w:tcW w:w="2332" w:type="dxa"/>
            <w:vMerge w:val="continue"/>
            <w:shd w:val="clear" w:color="auto" w:fill="auto"/>
            <w:vAlign w:val="center"/>
          </w:tcPr>
          <w:p>
            <w:pPr>
              <w:widowControl/>
              <w:spacing w:line="240" w:lineRule="exact"/>
              <w:jc w:val="left"/>
              <w:rPr>
                <w:rFonts w:hint="eastAsia" w:ascii="仿宋_GB2312" w:hAnsi="仿宋_GB2312" w:eastAsia="仿宋_GB2312" w:cs="仿宋_GB2312"/>
                <w:color w:val="auto"/>
                <w:kern w:val="0"/>
                <w:sz w:val="22"/>
              </w:rPr>
            </w:pPr>
          </w:p>
        </w:tc>
        <w:tc>
          <w:tcPr>
            <w:tcW w:w="1645" w:type="dxa"/>
            <w:vMerge w:val="continue"/>
            <w:shd w:val="clear" w:color="auto" w:fill="auto"/>
            <w:vAlign w:val="center"/>
          </w:tcPr>
          <w:p>
            <w:pPr>
              <w:widowControl/>
              <w:spacing w:line="240" w:lineRule="exact"/>
              <w:jc w:val="left"/>
              <w:rPr>
                <w:rFonts w:hint="eastAsia" w:ascii="仿宋_GB2312" w:hAnsi="仿宋_GB2312" w:eastAsia="仿宋_GB2312" w:cs="仿宋_GB2312"/>
                <w:color w:val="auto"/>
                <w:kern w:val="0"/>
                <w:sz w:val="22"/>
              </w:rPr>
            </w:pPr>
          </w:p>
        </w:tc>
        <w:tc>
          <w:tcPr>
            <w:tcW w:w="1165" w:type="dxa"/>
            <w:vMerge w:val="continue"/>
            <w:shd w:val="clear" w:color="auto" w:fill="auto"/>
            <w:vAlign w:val="center"/>
          </w:tcPr>
          <w:p>
            <w:pPr>
              <w:widowControl/>
              <w:spacing w:line="240" w:lineRule="exact"/>
              <w:jc w:val="left"/>
              <w:rPr>
                <w:rFonts w:hint="eastAsia" w:ascii="仿宋_GB2312" w:hAnsi="仿宋_GB2312" w:eastAsia="仿宋_GB2312" w:cs="仿宋_GB2312"/>
                <w:color w:val="auto"/>
                <w:kern w:val="0"/>
                <w:sz w:val="22"/>
              </w:rPr>
            </w:pPr>
          </w:p>
        </w:tc>
        <w:tc>
          <w:tcPr>
            <w:tcW w:w="1384" w:type="dxa"/>
            <w:vMerge w:val="continue"/>
            <w:shd w:val="clear" w:color="auto" w:fill="auto"/>
            <w:vAlign w:val="center"/>
          </w:tcPr>
          <w:p>
            <w:pPr>
              <w:widowControl/>
              <w:spacing w:line="240" w:lineRule="exact"/>
              <w:jc w:val="left"/>
              <w:rPr>
                <w:rFonts w:hint="eastAsia" w:ascii="仿宋_GB2312" w:hAnsi="仿宋_GB2312" w:eastAsia="仿宋_GB2312" w:cs="仿宋_GB2312"/>
                <w:color w:val="auto"/>
                <w:kern w:val="0"/>
                <w:sz w:val="22"/>
              </w:rPr>
            </w:pPr>
          </w:p>
        </w:tc>
        <w:tc>
          <w:tcPr>
            <w:tcW w:w="532" w:type="dxa"/>
            <w:shd w:val="clear" w:color="auto" w:fill="auto"/>
            <w:vAlign w:val="center"/>
          </w:tcPr>
          <w:p>
            <w:pPr>
              <w:widowControl/>
              <w:spacing w:line="240" w:lineRule="exact"/>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全</w:t>
            </w:r>
          </w:p>
          <w:p>
            <w:pPr>
              <w:widowControl/>
              <w:spacing w:line="240" w:lineRule="exact"/>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社</w:t>
            </w:r>
          </w:p>
          <w:p>
            <w:pPr>
              <w:widowControl/>
              <w:spacing w:line="240" w:lineRule="exact"/>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会</w:t>
            </w:r>
          </w:p>
        </w:tc>
        <w:tc>
          <w:tcPr>
            <w:tcW w:w="682" w:type="dxa"/>
            <w:shd w:val="clear" w:color="auto" w:fill="auto"/>
            <w:vAlign w:val="center"/>
          </w:tcPr>
          <w:p>
            <w:pPr>
              <w:widowControl/>
              <w:spacing w:line="240" w:lineRule="exact"/>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特定群众</w:t>
            </w:r>
          </w:p>
        </w:tc>
        <w:tc>
          <w:tcPr>
            <w:tcW w:w="451" w:type="dxa"/>
            <w:shd w:val="clear" w:color="auto" w:fill="auto"/>
            <w:vAlign w:val="center"/>
          </w:tcPr>
          <w:p>
            <w:pPr>
              <w:widowControl/>
              <w:spacing w:line="240" w:lineRule="exact"/>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主动</w:t>
            </w:r>
          </w:p>
        </w:tc>
        <w:tc>
          <w:tcPr>
            <w:tcW w:w="899" w:type="dxa"/>
            <w:shd w:val="clear" w:color="auto" w:fill="auto"/>
            <w:vAlign w:val="center"/>
          </w:tcPr>
          <w:p>
            <w:pPr>
              <w:widowControl/>
              <w:spacing w:line="240" w:lineRule="exact"/>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jc w:val="center"/>
        </w:trPr>
        <w:tc>
          <w:tcPr>
            <w:tcW w:w="540" w:type="dxa"/>
            <w:shd w:val="clear" w:color="auto" w:fill="auto"/>
            <w:vAlign w:val="center"/>
          </w:tcPr>
          <w:p>
            <w:pPr>
              <w:spacing w:line="240" w:lineRule="exact"/>
              <w:jc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694" w:type="dxa"/>
            <w:vMerge w:val="restart"/>
            <w:shd w:val="clear" w:color="auto" w:fill="auto"/>
            <w:vAlign w:val="center"/>
          </w:tcPr>
          <w:p>
            <w:pPr>
              <w:spacing w:line="24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城镇</w:t>
            </w:r>
          </w:p>
          <w:p>
            <w:pPr>
              <w:spacing w:line="24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燃气</w:t>
            </w:r>
          </w:p>
        </w:tc>
        <w:tc>
          <w:tcPr>
            <w:tcW w:w="1447" w:type="dxa"/>
            <w:vMerge w:val="restart"/>
            <w:shd w:val="clear" w:color="auto" w:fill="auto"/>
            <w:vAlign w:val="center"/>
          </w:tcPr>
          <w:p>
            <w:pPr>
              <w:spacing w:line="24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燃气管理</w:t>
            </w:r>
          </w:p>
          <w:p>
            <w:pPr>
              <w:spacing w:line="240" w:lineRule="exact"/>
              <w:jc w:val="center"/>
              <w:rPr>
                <w:rFonts w:hint="eastAsia" w:ascii="仿宋_GB2312" w:hAnsi="仿宋_GB2312" w:eastAsia="仿宋_GB2312" w:cs="仿宋_GB2312"/>
                <w:color w:val="auto"/>
                <w:sz w:val="24"/>
                <w:szCs w:val="24"/>
              </w:rPr>
            </w:pPr>
          </w:p>
        </w:tc>
        <w:tc>
          <w:tcPr>
            <w:tcW w:w="2595" w:type="dxa"/>
            <w:vMerge w:val="restart"/>
            <w:shd w:val="clear" w:color="auto" w:fill="auto"/>
            <w:vAlign w:val="center"/>
          </w:tcPr>
          <w:p>
            <w:pPr>
              <w:spacing w:line="24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瓶装燃气、管道燃气服务企业名单、联系人、咨询电话等。</w:t>
            </w:r>
          </w:p>
        </w:tc>
        <w:tc>
          <w:tcPr>
            <w:tcW w:w="2332" w:type="dxa"/>
            <w:vMerge w:val="restart"/>
            <w:shd w:val="clear" w:color="auto" w:fill="auto"/>
            <w:vAlign w:val="center"/>
          </w:tcPr>
          <w:p>
            <w:pPr>
              <w:spacing w:line="24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《城镇燃气管理条例》（国务院令第583号）、《四川省燃气管理条例》第三章、第四章</w:t>
            </w:r>
          </w:p>
          <w:p>
            <w:pPr>
              <w:spacing w:line="240" w:lineRule="exact"/>
              <w:rPr>
                <w:rFonts w:hint="eastAsia" w:ascii="仿宋_GB2312" w:hAnsi="仿宋_GB2312" w:eastAsia="仿宋_GB2312" w:cs="仿宋_GB2312"/>
                <w:color w:val="auto"/>
                <w:sz w:val="24"/>
                <w:szCs w:val="24"/>
              </w:rPr>
            </w:pPr>
          </w:p>
        </w:tc>
        <w:tc>
          <w:tcPr>
            <w:tcW w:w="1645" w:type="dxa"/>
            <w:vMerge w:val="restart"/>
            <w:shd w:val="clear" w:color="auto" w:fill="auto"/>
            <w:vAlign w:val="center"/>
          </w:tcPr>
          <w:p>
            <w:pPr>
              <w:spacing w:line="24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信息形成（变更）5个工作日内</w:t>
            </w:r>
          </w:p>
          <w:p>
            <w:pPr>
              <w:spacing w:line="240" w:lineRule="exact"/>
              <w:jc w:val="center"/>
              <w:rPr>
                <w:rFonts w:hint="eastAsia" w:ascii="仿宋_GB2312" w:hAnsi="仿宋_GB2312" w:eastAsia="仿宋_GB2312" w:cs="仿宋_GB2312"/>
                <w:color w:val="auto"/>
                <w:sz w:val="24"/>
                <w:szCs w:val="24"/>
              </w:rPr>
            </w:pPr>
          </w:p>
        </w:tc>
        <w:tc>
          <w:tcPr>
            <w:tcW w:w="1165" w:type="dxa"/>
            <w:vMerge w:val="restart"/>
            <w:shd w:val="clear" w:color="auto" w:fill="auto"/>
            <w:vAlign w:val="center"/>
          </w:tcPr>
          <w:p>
            <w:pPr>
              <w:spacing w:line="24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羊木</w:t>
            </w:r>
            <w:r>
              <w:rPr>
                <w:rFonts w:hint="eastAsia" w:ascii="仿宋_GB2312" w:hAnsi="仿宋_GB2312" w:eastAsia="仿宋_GB2312" w:cs="仿宋_GB2312"/>
                <w:color w:val="auto"/>
                <w:sz w:val="24"/>
                <w:szCs w:val="24"/>
              </w:rPr>
              <w:t>镇人民</w:t>
            </w:r>
            <w:r>
              <w:rPr>
                <w:rFonts w:hint="eastAsia" w:ascii="仿宋_GB2312" w:hAnsi="仿宋_GB2312" w:eastAsia="仿宋_GB2312" w:cs="仿宋_GB2312"/>
                <w:color w:val="auto"/>
                <w:sz w:val="24"/>
                <w:szCs w:val="24"/>
                <w:lang w:eastAsia="zh-CN"/>
              </w:rPr>
              <w:t>政</w:t>
            </w:r>
            <w:r>
              <w:rPr>
                <w:rFonts w:hint="eastAsia" w:ascii="仿宋_GB2312" w:hAnsi="仿宋_GB2312" w:eastAsia="仿宋_GB2312" w:cs="仿宋_GB2312"/>
                <w:color w:val="auto"/>
                <w:sz w:val="24"/>
                <w:szCs w:val="24"/>
              </w:rPr>
              <w:t>府</w:t>
            </w:r>
          </w:p>
        </w:tc>
        <w:tc>
          <w:tcPr>
            <w:tcW w:w="1384" w:type="dxa"/>
            <w:vMerge w:val="restart"/>
            <w:shd w:val="clear" w:color="auto" w:fill="auto"/>
            <w:vAlign w:val="center"/>
          </w:tcPr>
          <w:p>
            <w:pPr>
              <w:spacing w:line="24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■公示栏</w:t>
            </w:r>
          </w:p>
        </w:tc>
        <w:tc>
          <w:tcPr>
            <w:tcW w:w="532" w:type="dxa"/>
            <w:shd w:val="clear" w:color="auto" w:fill="auto"/>
            <w:vAlign w:val="center"/>
          </w:tcPr>
          <w:p>
            <w:pPr>
              <w:spacing w:line="240" w:lineRule="exact"/>
              <w:jc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682" w:type="dxa"/>
            <w:shd w:val="clear" w:color="auto" w:fill="auto"/>
            <w:vAlign w:val="center"/>
          </w:tcPr>
          <w:p>
            <w:pPr>
              <w:spacing w:line="240" w:lineRule="exact"/>
              <w:jc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451" w:type="dxa"/>
            <w:shd w:val="clear" w:color="auto" w:fill="auto"/>
            <w:vAlign w:val="center"/>
          </w:tcPr>
          <w:p>
            <w:pPr>
              <w:spacing w:line="240" w:lineRule="exact"/>
              <w:jc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899" w:type="dxa"/>
            <w:shd w:val="clear" w:color="auto" w:fill="auto"/>
            <w:vAlign w:val="center"/>
          </w:tcPr>
          <w:p>
            <w:pPr>
              <w:spacing w:line="240" w:lineRule="exact"/>
              <w:jc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trPr>
        <w:tc>
          <w:tcPr>
            <w:tcW w:w="540" w:type="dxa"/>
            <w:shd w:val="clear" w:color="auto" w:fill="auto"/>
            <w:vAlign w:val="center"/>
          </w:tcPr>
          <w:p>
            <w:pPr>
              <w:spacing w:line="240" w:lineRule="exact"/>
              <w:jc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2</w:t>
            </w:r>
          </w:p>
        </w:tc>
        <w:tc>
          <w:tcPr>
            <w:tcW w:w="694" w:type="dxa"/>
            <w:vMerge w:val="continue"/>
            <w:shd w:val="clear" w:color="auto" w:fill="auto"/>
            <w:vAlign w:val="center"/>
          </w:tcPr>
          <w:p>
            <w:pPr>
              <w:spacing w:line="220" w:lineRule="exact"/>
              <w:jc w:val="center"/>
              <w:rPr>
                <w:rFonts w:hint="eastAsia" w:ascii="仿宋_GB2312" w:hAnsi="仿宋_GB2312" w:eastAsia="仿宋_GB2312" w:cs="仿宋_GB2312"/>
                <w:color w:val="auto"/>
                <w:sz w:val="24"/>
                <w:szCs w:val="24"/>
              </w:rPr>
            </w:pPr>
          </w:p>
        </w:tc>
        <w:tc>
          <w:tcPr>
            <w:tcW w:w="1447" w:type="dxa"/>
            <w:vMerge w:val="continue"/>
            <w:shd w:val="clear" w:color="auto" w:fill="auto"/>
            <w:vAlign w:val="center"/>
          </w:tcPr>
          <w:p>
            <w:pPr>
              <w:spacing w:line="240" w:lineRule="exact"/>
              <w:jc w:val="center"/>
              <w:rPr>
                <w:rFonts w:hint="eastAsia" w:ascii="仿宋_GB2312" w:hAnsi="仿宋_GB2312" w:eastAsia="仿宋_GB2312" w:cs="仿宋_GB2312"/>
                <w:color w:val="auto"/>
                <w:sz w:val="24"/>
                <w:szCs w:val="24"/>
              </w:rPr>
            </w:pPr>
          </w:p>
        </w:tc>
        <w:tc>
          <w:tcPr>
            <w:tcW w:w="2595" w:type="dxa"/>
            <w:vMerge w:val="continue"/>
            <w:shd w:val="clear" w:color="auto" w:fill="auto"/>
            <w:vAlign w:val="center"/>
          </w:tcPr>
          <w:p>
            <w:pPr>
              <w:spacing w:line="240" w:lineRule="exact"/>
              <w:jc w:val="center"/>
              <w:rPr>
                <w:rFonts w:hint="eastAsia" w:ascii="仿宋_GB2312" w:hAnsi="仿宋_GB2312" w:eastAsia="仿宋_GB2312" w:cs="仿宋_GB2312"/>
                <w:color w:val="auto"/>
                <w:sz w:val="24"/>
                <w:szCs w:val="24"/>
              </w:rPr>
            </w:pPr>
          </w:p>
        </w:tc>
        <w:tc>
          <w:tcPr>
            <w:tcW w:w="2332" w:type="dxa"/>
            <w:vMerge w:val="continue"/>
            <w:shd w:val="clear" w:color="auto" w:fill="auto"/>
            <w:vAlign w:val="center"/>
          </w:tcPr>
          <w:p>
            <w:pPr>
              <w:spacing w:line="240" w:lineRule="exact"/>
              <w:rPr>
                <w:rFonts w:hint="eastAsia" w:ascii="仿宋_GB2312" w:hAnsi="仿宋_GB2312" w:eastAsia="仿宋_GB2312" w:cs="仿宋_GB2312"/>
                <w:color w:val="auto"/>
                <w:sz w:val="24"/>
                <w:szCs w:val="24"/>
              </w:rPr>
            </w:pPr>
          </w:p>
        </w:tc>
        <w:tc>
          <w:tcPr>
            <w:tcW w:w="1645" w:type="dxa"/>
            <w:vMerge w:val="continue"/>
            <w:shd w:val="clear" w:color="auto" w:fill="auto"/>
            <w:vAlign w:val="center"/>
          </w:tcPr>
          <w:p>
            <w:pPr>
              <w:spacing w:line="240" w:lineRule="exact"/>
              <w:jc w:val="center"/>
              <w:rPr>
                <w:rFonts w:hint="eastAsia" w:ascii="仿宋_GB2312" w:hAnsi="仿宋_GB2312" w:eastAsia="仿宋_GB2312" w:cs="仿宋_GB2312"/>
                <w:color w:val="auto"/>
                <w:sz w:val="24"/>
                <w:szCs w:val="24"/>
              </w:rPr>
            </w:pPr>
          </w:p>
        </w:tc>
        <w:tc>
          <w:tcPr>
            <w:tcW w:w="1165" w:type="dxa"/>
            <w:vMerge w:val="continue"/>
            <w:shd w:val="clear" w:color="auto" w:fill="auto"/>
            <w:vAlign w:val="center"/>
          </w:tcPr>
          <w:p>
            <w:pPr>
              <w:spacing w:line="240" w:lineRule="exact"/>
              <w:jc w:val="center"/>
              <w:rPr>
                <w:rFonts w:hint="eastAsia" w:ascii="仿宋_GB2312" w:hAnsi="仿宋_GB2312" w:eastAsia="仿宋_GB2312" w:cs="仿宋_GB2312"/>
                <w:color w:val="auto"/>
                <w:sz w:val="24"/>
                <w:szCs w:val="24"/>
              </w:rPr>
            </w:pPr>
          </w:p>
        </w:tc>
        <w:tc>
          <w:tcPr>
            <w:tcW w:w="1384" w:type="dxa"/>
            <w:vMerge w:val="continue"/>
            <w:shd w:val="clear" w:color="auto" w:fill="auto"/>
            <w:vAlign w:val="center"/>
          </w:tcPr>
          <w:p>
            <w:pPr>
              <w:spacing w:line="240" w:lineRule="exact"/>
              <w:rPr>
                <w:rFonts w:hint="eastAsia" w:ascii="仿宋_GB2312" w:hAnsi="仿宋_GB2312" w:eastAsia="仿宋_GB2312" w:cs="仿宋_GB2312"/>
                <w:color w:val="auto"/>
                <w:sz w:val="24"/>
                <w:szCs w:val="24"/>
              </w:rPr>
            </w:pPr>
          </w:p>
        </w:tc>
        <w:tc>
          <w:tcPr>
            <w:tcW w:w="532" w:type="dxa"/>
            <w:shd w:val="clear" w:color="auto" w:fill="auto"/>
            <w:vAlign w:val="center"/>
          </w:tcPr>
          <w:p>
            <w:pPr>
              <w:spacing w:line="240" w:lineRule="exact"/>
              <w:jc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682" w:type="dxa"/>
            <w:shd w:val="clear" w:color="auto" w:fill="auto"/>
            <w:vAlign w:val="center"/>
          </w:tcPr>
          <w:p>
            <w:pPr>
              <w:spacing w:line="240" w:lineRule="exact"/>
              <w:jc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451" w:type="dxa"/>
            <w:shd w:val="clear" w:color="auto" w:fill="auto"/>
            <w:vAlign w:val="center"/>
          </w:tcPr>
          <w:p>
            <w:pPr>
              <w:spacing w:line="240" w:lineRule="exact"/>
              <w:jc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899" w:type="dxa"/>
            <w:shd w:val="clear" w:color="auto" w:fill="auto"/>
            <w:vAlign w:val="center"/>
          </w:tcPr>
          <w:p>
            <w:pPr>
              <w:spacing w:line="240" w:lineRule="exact"/>
              <w:jc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bl>
    <w:p>
      <w:pPr>
        <w:rPr>
          <w:rFonts w:hint="eastAsia" w:ascii="仿宋_GB2312" w:hAnsi="仿宋_GB2312" w:eastAsia="仿宋_GB2312" w:cs="仿宋_GB2312"/>
          <w:color w:val="auto"/>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pStyle w:val="3"/>
        <w:spacing w:before="0" w:after="0" w:line="240" w:lineRule="auto"/>
        <w:jc w:val="center"/>
        <w:rPr>
          <w:rFonts w:hint="eastAsia" w:ascii="仿宋_GB2312" w:hAnsi="仿宋_GB2312" w:eastAsia="仿宋_GB2312" w:cs="仿宋_GB2312"/>
          <w:b w:val="0"/>
          <w:bCs w:val="0"/>
          <w:color w:val="auto"/>
        </w:rPr>
      </w:pPr>
    </w:p>
    <w:p>
      <w:pPr>
        <w:pStyle w:val="3"/>
        <w:spacing w:before="0" w:after="0" w:line="240" w:lineRule="auto"/>
        <w:jc w:val="center"/>
        <w:rPr>
          <w:rFonts w:hint="eastAsia" w:ascii="仿宋_GB2312" w:hAnsi="仿宋_GB2312" w:eastAsia="仿宋_GB2312" w:cs="仿宋_GB2312"/>
          <w:b w:val="0"/>
          <w:bCs w:val="0"/>
          <w:color w:val="auto"/>
        </w:rPr>
      </w:pPr>
    </w:p>
    <w:p>
      <w:pPr>
        <w:pStyle w:val="3"/>
        <w:spacing w:before="0" w:after="0" w:line="240" w:lineRule="auto"/>
        <w:jc w:val="center"/>
        <w:rPr>
          <w:rFonts w:hint="eastAsia" w:ascii="仿宋_GB2312" w:hAnsi="仿宋_GB2312" w:eastAsia="仿宋_GB2312" w:cs="仿宋_GB2312"/>
          <w:b w:val="0"/>
          <w:bCs w:val="0"/>
          <w:color w:val="auto"/>
        </w:rPr>
      </w:pPr>
    </w:p>
    <w:p>
      <w:pPr>
        <w:pStyle w:val="3"/>
        <w:spacing w:before="0" w:after="0" w:line="240" w:lineRule="auto"/>
        <w:jc w:val="center"/>
        <w:rPr>
          <w:rFonts w:hint="eastAsia" w:ascii="仿宋_GB2312" w:hAnsi="仿宋_GB2312" w:eastAsia="仿宋_GB2312" w:cs="仿宋_GB2312"/>
          <w:b w:val="0"/>
          <w:bCs w:val="0"/>
          <w:color w:val="auto"/>
        </w:rPr>
      </w:pPr>
    </w:p>
    <w:p>
      <w:pPr>
        <w:rPr>
          <w:rFonts w:hint="eastAsia"/>
        </w:rPr>
      </w:pPr>
    </w:p>
    <w:p>
      <w:pPr>
        <w:pStyle w:val="3"/>
        <w:spacing w:before="0" w:after="0" w:line="240" w:lineRule="auto"/>
        <w:jc w:val="center"/>
        <w:rPr>
          <w:rFonts w:hint="eastAsia" w:ascii="仿宋_GB2312" w:hAnsi="仿宋_GB2312" w:eastAsia="仿宋_GB2312" w:cs="仿宋_GB2312"/>
          <w:b w:val="0"/>
          <w:bCs w:val="0"/>
          <w:color w:val="auto"/>
        </w:rPr>
      </w:pPr>
      <w:bookmarkStart w:id="40" w:name="_Toc20883"/>
      <w:r>
        <w:rPr>
          <w:rFonts w:hint="eastAsia" w:ascii="仿宋_GB2312" w:hAnsi="仿宋_GB2312" w:eastAsia="仿宋_GB2312" w:cs="仿宋_GB2312"/>
          <w:b w:val="0"/>
          <w:bCs w:val="0"/>
          <w:color w:val="auto"/>
        </w:rPr>
        <w:t>（</w:t>
      </w:r>
      <w:r>
        <w:rPr>
          <w:rFonts w:hint="eastAsia" w:ascii="仿宋_GB2312" w:hAnsi="仿宋_GB2312" w:eastAsia="仿宋_GB2312" w:cs="仿宋_GB2312"/>
          <w:b w:val="0"/>
          <w:bCs w:val="0"/>
          <w:color w:val="auto"/>
          <w:lang w:eastAsia="zh-CN"/>
        </w:rPr>
        <w:t>十六</w:t>
      </w:r>
      <w:r>
        <w:rPr>
          <w:rFonts w:hint="eastAsia" w:ascii="仿宋_GB2312" w:hAnsi="仿宋_GB2312" w:eastAsia="仿宋_GB2312" w:cs="仿宋_GB2312"/>
          <w:b w:val="0"/>
          <w:bCs w:val="0"/>
          <w:color w:val="auto"/>
        </w:rPr>
        <w:t>）食品药品监督领域基层政务公开标准目录</w:t>
      </w:r>
      <w:bookmarkEnd w:id="40"/>
    </w:p>
    <w:tbl>
      <w:tblPr>
        <w:tblStyle w:val="7"/>
        <w:tblW w:w="14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900"/>
        <w:gridCol w:w="1980"/>
        <w:gridCol w:w="1980"/>
        <w:gridCol w:w="1260"/>
        <w:gridCol w:w="1440"/>
        <w:gridCol w:w="25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widowControl/>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序号</w:t>
            </w:r>
          </w:p>
        </w:tc>
        <w:tc>
          <w:tcPr>
            <w:tcW w:w="1620" w:type="dxa"/>
            <w:gridSpan w:val="2"/>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公开事项</w:t>
            </w:r>
          </w:p>
        </w:tc>
        <w:tc>
          <w:tcPr>
            <w:tcW w:w="1980" w:type="dxa"/>
            <w:vMerge w:val="restart"/>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公开内容（要素）</w:t>
            </w:r>
          </w:p>
        </w:tc>
        <w:tc>
          <w:tcPr>
            <w:tcW w:w="1980" w:type="dxa"/>
            <w:vMerge w:val="restart"/>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公开依据</w:t>
            </w:r>
          </w:p>
        </w:tc>
        <w:tc>
          <w:tcPr>
            <w:tcW w:w="1260" w:type="dxa"/>
            <w:vMerge w:val="restart"/>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公开时限</w:t>
            </w:r>
          </w:p>
        </w:tc>
        <w:tc>
          <w:tcPr>
            <w:tcW w:w="1440" w:type="dxa"/>
            <w:vMerge w:val="restart"/>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公开主体</w:t>
            </w:r>
          </w:p>
        </w:tc>
        <w:tc>
          <w:tcPr>
            <w:tcW w:w="2520" w:type="dxa"/>
            <w:vMerge w:val="restart"/>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公开渠道和载体</w:t>
            </w:r>
          </w:p>
        </w:tc>
        <w:tc>
          <w:tcPr>
            <w:tcW w:w="1429" w:type="dxa"/>
            <w:gridSpan w:val="2"/>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公开对象</w:t>
            </w:r>
          </w:p>
        </w:tc>
        <w:tc>
          <w:tcPr>
            <w:tcW w:w="1271" w:type="dxa"/>
            <w:gridSpan w:val="2"/>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40" w:type="dxa"/>
            <w:vMerge w:val="continue"/>
            <w:vAlign w:val="center"/>
          </w:tcPr>
          <w:p>
            <w:pPr>
              <w:widowControl/>
              <w:jc w:val="left"/>
              <w:rPr>
                <w:rFonts w:hint="eastAsia" w:ascii="仿宋_GB2312" w:hAnsi="仿宋_GB2312" w:eastAsia="仿宋_GB2312" w:cs="仿宋_GB2312"/>
                <w:color w:val="auto"/>
                <w:kern w:val="0"/>
                <w:sz w:val="22"/>
              </w:rPr>
            </w:pPr>
          </w:p>
        </w:tc>
        <w:tc>
          <w:tcPr>
            <w:tcW w:w="720" w:type="dxa"/>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一级事项</w:t>
            </w:r>
          </w:p>
        </w:tc>
        <w:tc>
          <w:tcPr>
            <w:tcW w:w="900" w:type="dxa"/>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二级事项</w:t>
            </w:r>
          </w:p>
        </w:tc>
        <w:tc>
          <w:tcPr>
            <w:tcW w:w="1980" w:type="dxa"/>
            <w:vMerge w:val="continue"/>
            <w:vAlign w:val="center"/>
          </w:tcPr>
          <w:p>
            <w:pPr>
              <w:widowControl/>
              <w:jc w:val="left"/>
              <w:rPr>
                <w:rFonts w:hint="eastAsia" w:ascii="仿宋_GB2312" w:hAnsi="仿宋_GB2312" w:eastAsia="仿宋_GB2312" w:cs="仿宋_GB2312"/>
                <w:color w:val="auto"/>
                <w:kern w:val="0"/>
                <w:sz w:val="22"/>
              </w:rPr>
            </w:pPr>
          </w:p>
        </w:tc>
        <w:tc>
          <w:tcPr>
            <w:tcW w:w="1980" w:type="dxa"/>
            <w:vMerge w:val="continue"/>
            <w:vAlign w:val="center"/>
          </w:tcPr>
          <w:p>
            <w:pPr>
              <w:widowControl/>
              <w:jc w:val="left"/>
              <w:rPr>
                <w:rFonts w:hint="eastAsia" w:ascii="仿宋_GB2312" w:hAnsi="仿宋_GB2312" w:eastAsia="仿宋_GB2312" w:cs="仿宋_GB2312"/>
                <w:color w:val="auto"/>
                <w:kern w:val="0"/>
                <w:sz w:val="22"/>
              </w:rPr>
            </w:pPr>
          </w:p>
        </w:tc>
        <w:tc>
          <w:tcPr>
            <w:tcW w:w="1260" w:type="dxa"/>
            <w:vMerge w:val="continue"/>
            <w:vAlign w:val="center"/>
          </w:tcPr>
          <w:p>
            <w:pPr>
              <w:widowControl/>
              <w:jc w:val="left"/>
              <w:rPr>
                <w:rFonts w:hint="eastAsia" w:ascii="仿宋_GB2312" w:hAnsi="仿宋_GB2312" w:eastAsia="仿宋_GB2312" w:cs="仿宋_GB2312"/>
                <w:color w:val="auto"/>
                <w:kern w:val="0"/>
                <w:sz w:val="22"/>
              </w:rPr>
            </w:pPr>
          </w:p>
        </w:tc>
        <w:tc>
          <w:tcPr>
            <w:tcW w:w="1440" w:type="dxa"/>
            <w:vMerge w:val="continue"/>
            <w:vAlign w:val="center"/>
          </w:tcPr>
          <w:p>
            <w:pPr>
              <w:widowControl/>
              <w:jc w:val="left"/>
              <w:rPr>
                <w:rFonts w:hint="eastAsia" w:ascii="仿宋_GB2312" w:hAnsi="仿宋_GB2312" w:eastAsia="仿宋_GB2312" w:cs="仿宋_GB2312"/>
                <w:color w:val="auto"/>
                <w:kern w:val="0"/>
                <w:sz w:val="22"/>
              </w:rPr>
            </w:pPr>
          </w:p>
        </w:tc>
        <w:tc>
          <w:tcPr>
            <w:tcW w:w="2520" w:type="dxa"/>
            <w:vMerge w:val="continue"/>
            <w:vAlign w:val="center"/>
          </w:tcPr>
          <w:p>
            <w:pPr>
              <w:widowControl/>
              <w:jc w:val="left"/>
              <w:rPr>
                <w:rFonts w:hint="eastAsia" w:ascii="仿宋_GB2312" w:hAnsi="仿宋_GB2312" w:eastAsia="仿宋_GB2312" w:cs="仿宋_GB2312"/>
                <w:color w:val="auto"/>
                <w:kern w:val="0"/>
                <w:sz w:val="22"/>
              </w:rPr>
            </w:pPr>
          </w:p>
        </w:tc>
        <w:tc>
          <w:tcPr>
            <w:tcW w:w="720" w:type="dxa"/>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全社会</w:t>
            </w:r>
          </w:p>
        </w:tc>
        <w:tc>
          <w:tcPr>
            <w:tcW w:w="709" w:type="dxa"/>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特定群众</w:t>
            </w:r>
          </w:p>
        </w:tc>
        <w:tc>
          <w:tcPr>
            <w:tcW w:w="551" w:type="dxa"/>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主动</w:t>
            </w:r>
          </w:p>
        </w:tc>
        <w:tc>
          <w:tcPr>
            <w:tcW w:w="720" w:type="dxa"/>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40" w:type="dxa"/>
            <w:vAlign w:val="center"/>
          </w:tcPr>
          <w:p>
            <w:pPr>
              <w:spacing w:line="300" w:lineRule="exact"/>
              <w:jc w:val="center"/>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val="en-US" w:eastAsia="zh-CN"/>
              </w:rPr>
              <w:t>1</w:t>
            </w:r>
          </w:p>
        </w:tc>
        <w:tc>
          <w:tcPr>
            <w:tcW w:w="720" w:type="dxa"/>
            <w:vMerge w:val="restart"/>
            <w:vAlign w:val="center"/>
          </w:tcPr>
          <w:p>
            <w:pPr>
              <w:spacing w:line="300" w:lineRule="exac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公共服务</w:t>
            </w:r>
          </w:p>
        </w:tc>
        <w:tc>
          <w:tcPr>
            <w:tcW w:w="900" w:type="dxa"/>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食品安全应急处置</w:t>
            </w:r>
          </w:p>
        </w:tc>
        <w:tc>
          <w:tcPr>
            <w:tcW w:w="198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应急组织机构及职责、应急保障、监测预警、应急响应、热点问题落实情况等</w:t>
            </w:r>
          </w:p>
        </w:tc>
        <w:tc>
          <w:tcPr>
            <w:tcW w:w="198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《政府信息公开条例》《关于全面推进政务公开工作的意见》 </w:t>
            </w:r>
          </w:p>
        </w:tc>
        <w:tc>
          <w:tcPr>
            <w:tcW w:w="126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44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羊木</w:t>
            </w:r>
            <w:r>
              <w:rPr>
                <w:rFonts w:hint="eastAsia" w:ascii="仿宋_GB2312" w:hAnsi="仿宋_GB2312" w:eastAsia="仿宋_GB2312" w:cs="仿宋_GB2312"/>
                <w:color w:val="auto"/>
                <w:sz w:val="24"/>
                <w:szCs w:val="24"/>
              </w:rPr>
              <w:t>镇人民政府</w:t>
            </w:r>
          </w:p>
        </w:tc>
        <w:tc>
          <w:tcPr>
            <w:tcW w:w="2520" w:type="dxa"/>
            <w:vAlign w:val="center"/>
          </w:tcPr>
          <w:p>
            <w:pPr>
              <w:widowControl/>
              <w:spacing w:line="300" w:lineRule="exact"/>
              <w:jc w:val="center"/>
              <w:rPr>
                <w:rFonts w:hint="eastAsia" w:ascii="仿宋_GB2312" w:hAnsi="仿宋_GB2312" w:eastAsia="仿宋_GB2312" w:cs="仿宋_GB2312"/>
                <w:color w:val="auto"/>
                <w:kern w:val="0"/>
                <w:sz w:val="24"/>
                <w:szCs w:val="24"/>
                <w:shd w:val="clear" w:color="auto" w:fill="FFFFFF"/>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工商所政务公开</w:t>
            </w:r>
            <w:r>
              <w:rPr>
                <w:rFonts w:hint="eastAsia" w:ascii="仿宋_GB2312" w:hAnsi="仿宋_GB2312" w:eastAsia="仿宋_GB2312" w:cs="仿宋_GB2312"/>
                <w:color w:val="auto"/>
                <w:sz w:val="24"/>
                <w:szCs w:val="24"/>
              </w:rPr>
              <w:t>栏</w:t>
            </w:r>
          </w:p>
        </w:tc>
        <w:tc>
          <w:tcPr>
            <w:tcW w:w="720" w:type="dxa"/>
            <w:vAlign w:val="center"/>
          </w:tcPr>
          <w:p>
            <w:pPr>
              <w:spacing w:line="300" w:lineRule="exact"/>
              <w:jc w:val="center"/>
              <w:rPr>
                <w:rFonts w:hint="eastAsia" w:ascii="仿宋_GB2312" w:hAnsi="仿宋_GB2312" w:eastAsia="仿宋_GB2312" w:cs="仿宋_GB2312"/>
                <w:color w:val="auto"/>
                <w:sz w:val="20"/>
                <w:szCs w:val="20"/>
                <w:shd w:val="clear" w:color="auto" w:fill="FFFFFF"/>
              </w:rPr>
            </w:pPr>
            <w:r>
              <w:rPr>
                <w:rFonts w:hint="eastAsia" w:ascii="仿宋_GB2312" w:hAnsi="仿宋_GB2312" w:eastAsia="仿宋_GB2312" w:cs="仿宋_GB2312"/>
                <w:color w:val="auto"/>
                <w:sz w:val="20"/>
                <w:szCs w:val="20"/>
                <w:shd w:val="clear" w:color="auto" w:fill="FFFFFF"/>
              </w:rPr>
              <w:t>√</w:t>
            </w:r>
          </w:p>
        </w:tc>
        <w:tc>
          <w:tcPr>
            <w:tcW w:w="709" w:type="dxa"/>
            <w:vAlign w:val="center"/>
          </w:tcPr>
          <w:p>
            <w:pPr>
              <w:spacing w:line="300" w:lineRule="exact"/>
              <w:jc w:val="center"/>
              <w:rPr>
                <w:rFonts w:hint="eastAsia" w:ascii="仿宋_GB2312" w:hAnsi="仿宋_GB2312" w:eastAsia="仿宋_GB2312" w:cs="仿宋_GB2312"/>
                <w:color w:val="auto"/>
                <w:sz w:val="20"/>
                <w:szCs w:val="20"/>
                <w:shd w:val="clear" w:color="auto" w:fill="FFFFFF"/>
              </w:rPr>
            </w:pPr>
          </w:p>
        </w:tc>
        <w:tc>
          <w:tcPr>
            <w:tcW w:w="551" w:type="dxa"/>
            <w:vAlign w:val="center"/>
          </w:tcPr>
          <w:p>
            <w:pPr>
              <w:spacing w:line="300" w:lineRule="exact"/>
              <w:jc w:val="center"/>
              <w:rPr>
                <w:rFonts w:hint="eastAsia" w:ascii="仿宋_GB2312" w:hAnsi="仿宋_GB2312" w:eastAsia="仿宋_GB2312" w:cs="仿宋_GB2312"/>
                <w:color w:val="auto"/>
                <w:sz w:val="20"/>
                <w:szCs w:val="20"/>
                <w:shd w:val="clear" w:color="auto" w:fill="FFFFFF"/>
              </w:rPr>
            </w:pPr>
            <w:r>
              <w:rPr>
                <w:rFonts w:hint="eastAsia" w:ascii="仿宋_GB2312" w:hAnsi="仿宋_GB2312" w:eastAsia="仿宋_GB2312" w:cs="仿宋_GB2312"/>
                <w:color w:val="auto"/>
                <w:sz w:val="20"/>
                <w:szCs w:val="20"/>
                <w:shd w:val="clear" w:color="auto" w:fill="FFFFFF"/>
              </w:rPr>
              <w:t>√</w:t>
            </w:r>
          </w:p>
        </w:tc>
        <w:tc>
          <w:tcPr>
            <w:tcW w:w="720" w:type="dxa"/>
            <w:vAlign w:val="center"/>
          </w:tcPr>
          <w:p>
            <w:pPr>
              <w:spacing w:line="300" w:lineRule="exact"/>
              <w:jc w:val="center"/>
              <w:rPr>
                <w:rFonts w:hint="eastAsia" w:ascii="仿宋_GB2312" w:hAnsi="仿宋_GB2312" w:eastAsia="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blHeader/>
          <w:jc w:val="center"/>
        </w:trPr>
        <w:tc>
          <w:tcPr>
            <w:tcW w:w="540" w:type="dxa"/>
            <w:vAlign w:val="center"/>
          </w:tcPr>
          <w:p>
            <w:pPr>
              <w:spacing w:line="300" w:lineRule="exact"/>
              <w:jc w:val="center"/>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val="en-US" w:eastAsia="zh-CN"/>
              </w:rPr>
              <w:t>2</w:t>
            </w:r>
          </w:p>
        </w:tc>
        <w:tc>
          <w:tcPr>
            <w:tcW w:w="720" w:type="dxa"/>
            <w:vMerge w:val="continue"/>
            <w:vAlign w:val="center"/>
          </w:tcPr>
          <w:p>
            <w:pPr>
              <w:spacing w:line="300" w:lineRule="exact"/>
              <w:jc w:val="left"/>
              <w:rPr>
                <w:rFonts w:hint="eastAsia" w:ascii="仿宋_GB2312" w:hAnsi="仿宋_GB2312" w:eastAsia="仿宋_GB2312" w:cs="仿宋_GB2312"/>
                <w:color w:val="auto"/>
                <w:sz w:val="24"/>
                <w:szCs w:val="24"/>
              </w:rPr>
            </w:pPr>
          </w:p>
        </w:tc>
        <w:tc>
          <w:tcPr>
            <w:tcW w:w="900" w:type="dxa"/>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食品药品投诉举报</w:t>
            </w:r>
          </w:p>
        </w:tc>
        <w:tc>
          <w:tcPr>
            <w:tcW w:w="1980" w:type="dxa"/>
            <w:vAlign w:val="center"/>
          </w:tcPr>
          <w:p>
            <w:pPr>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食品药品投诉举报管理制度和政策、受理投诉举报的途径等</w:t>
            </w:r>
          </w:p>
        </w:tc>
        <w:tc>
          <w:tcPr>
            <w:tcW w:w="198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《政府信息公开条例》、《关于全面推进政务公开工作的意见》《食品药品投诉举报管理办法》</w:t>
            </w:r>
          </w:p>
        </w:tc>
        <w:tc>
          <w:tcPr>
            <w:tcW w:w="126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44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羊木</w:t>
            </w:r>
            <w:r>
              <w:rPr>
                <w:rFonts w:hint="eastAsia" w:ascii="仿宋_GB2312" w:hAnsi="仿宋_GB2312" w:eastAsia="仿宋_GB2312" w:cs="仿宋_GB2312"/>
                <w:color w:val="auto"/>
                <w:sz w:val="24"/>
                <w:szCs w:val="24"/>
              </w:rPr>
              <w:t>镇人民政府</w:t>
            </w:r>
          </w:p>
        </w:tc>
        <w:tc>
          <w:tcPr>
            <w:tcW w:w="2520" w:type="dxa"/>
            <w:vAlign w:val="center"/>
          </w:tcPr>
          <w:p>
            <w:pPr>
              <w:widowControl/>
              <w:spacing w:line="300" w:lineRule="exact"/>
              <w:jc w:val="center"/>
              <w:rPr>
                <w:rFonts w:hint="eastAsia" w:ascii="仿宋_GB2312" w:hAnsi="仿宋_GB2312" w:eastAsia="仿宋_GB2312" w:cs="仿宋_GB2312"/>
                <w:color w:val="auto"/>
                <w:kern w:val="0"/>
                <w:sz w:val="24"/>
                <w:szCs w:val="24"/>
                <w:shd w:val="clear" w:color="auto" w:fill="FFFFFF"/>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工商所政务公开</w:t>
            </w:r>
            <w:r>
              <w:rPr>
                <w:rFonts w:hint="eastAsia" w:ascii="仿宋_GB2312" w:hAnsi="仿宋_GB2312" w:eastAsia="仿宋_GB2312" w:cs="仿宋_GB2312"/>
                <w:color w:val="auto"/>
                <w:sz w:val="24"/>
                <w:szCs w:val="24"/>
              </w:rPr>
              <w:t>栏</w:t>
            </w:r>
          </w:p>
        </w:tc>
        <w:tc>
          <w:tcPr>
            <w:tcW w:w="720" w:type="dxa"/>
            <w:vAlign w:val="center"/>
          </w:tcPr>
          <w:p>
            <w:pPr>
              <w:spacing w:line="300" w:lineRule="exact"/>
              <w:jc w:val="center"/>
              <w:rPr>
                <w:rFonts w:hint="eastAsia" w:ascii="仿宋_GB2312" w:hAnsi="仿宋_GB2312" w:eastAsia="仿宋_GB2312" w:cs="仿宋_GB2312"/>
                <w:color w:val="auto"/>
                <w:sz w:val="20"/>
                <w:szCs w:val="20"/>
                <w:shd w:val="clear" w:color="auto" w:fill="FFFFFF"/>
              </w:rPr>
            </w:pPr>
            <w:r>
              <w:rPr>
                <w:rFonts w:hint="eastAsia" w:ascii="仿宋_GB2312" w:hAnsi="仿宋_GB2312" w:eastAsia="仿宋_GB2312" w:cs="仿宋_GB2312"/>
                <w:color w:val="auto"/>
                <w:sz w:val="20"/>
                <w:szCs w:val="20"/>
                <w:shd w:val="clear" w:color="auto" w:fill="FFFFFF"/>
              </w:rPr>
              <w:t>√</w:t>
            </w:r>
          </w:p>
        </w:tc>
        <w:tc>
          <w:tcPr>
            <w:tcW w:w="709" w:type="dxa"/>
            <w:vAlign w:val="center"/>
          </w:tcPr>
          <w:p>
            <w:pPr>
              <w:spacing w:line="300" w:lineRule="exact"/>
              <w:jc w:val="center"/>
              <w:rPr>
                <w:rFonts w:hint="eastAsia" w:ascii="仿宋_GB2312" w:hAnsi="仿宋_GB2312" w:eastAsia="仿宋_GB2312" w:cs="仿宋_GB2312"/>
                <w:color w:val="auto"/>
                <w:sz w:val="20"/>
                <w:szCs w:val="20"/>
                <w:shd w:val="clear" w:color="auto" w:fill="FFFFFF"/>
              </w:rPr>
            </w:pPr>
          </w:p>
        </w:tc>
        <w:tc>
          <w:tcPr>
            <w:tcW w:w="551" w:type="dxa"/>
            <w:vAlign w:val="center"/>
          </w:tcPr>
          <w:p>
            <w:pPr>
              <w:spacing w:line="300" w:lineRule="exact"/>
              <w:jc w:val="center"/>
              <w:rPr>
                <w:rFonts w:hint="eastAsia" w:ascii="仿宋_GB2312" w:hAnsi="仿宋_GB2312" w:eastAsia="仿宋_GB2312" w:cs="仿宋_GB2312"/>
                <w:color w:val="auto"/>
                <w:sz w:val="20"/>
                <w:szCs w:val="20"/>
                <w:shd w:val="clear" w:color="auto" w:fill="FFFFFF"/>
              </w:rPr>
            </w:pPr>
            <w:r>
              <w:rPr>
                <w:rFonts w:hint="eastAsia" w:ascii="仿宋_GB2312" w:hAnsi="仿宋_GB2312" w:eastAsia="仿宋_GB2312" w:cs="仿宋_GB2312"/>
                <w:color w:val="auto"/>
                <w:sz w:val="20"/>
                <w:szCs w:val="20"/>
                <w:shd w:val="clear" w:color="auto" w:fill="FFFFFF"/>
              </w:rPr>
              <w:t>√</w:t>
            </w:r>
          </w:p>
        </w:tc>
        <w:tc>
          <w:tcPr>
            <w:tcW w:w="720" w:type="dxa"/>
            <w:vAlign w:val="center"/>
          </w:tcPr>
          <w:p>
            <w:pPr>
              <w:spacing w:line="300" w:lineRule="exact"/>
              <w:jc w:val="center"/>
              <w:rPr>
                <w:rFonts w:hint="eastAsia" w:ascii="仿宋_GB2312" w:hAnsi="仿宋_GB2312" w:eastAsia="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40" w:type="dxa"/>
            <w:vAlign w:val="center"/>
          </w:tcPr>
          <w:p>
            <w:pPr>
              <w:spacing w:line="300" w:lineRule="exact"/>
              <w:jc w:val="center"/>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val="en-US" w:eastAsia="zh-CN"/>
              </w:rPr>
              <w:t>3</w:t>
            </w:r>
          </w:p>
        </w:tc>
        <w:tc>
          <w:tcPr>
            <w:tcW w:w="720" w:type="dxa"/>
            <w:vMerge w:val="continue"/>
            <w:vAlign w:val="center"/>
          </w:tcPr>
          <w:p>
            <w:pPr>
              <w:spacing w:line="300" w:lineRule="exact"/>
              <w:jc w:val="left"/>
              <w:rPr>
                <w:rFonts w:hint="eastAsia" w:ascii="仿宋_GB2312" w:hAnsi="仿宋_GB2312" w:eastAsia="仿宋_GB2312" w:cs="仿宋_GB2312"/>
                <w:color w:val="auto"/>
                <w:sz w:val="24"/>
                <w:szCs w:val="24"/>
              </w:rPr>
            </w:pPr>
          </w:p>
        </w:tc>
        <w:tc>
          <w:tcPr>
            <w:tcW w:w="900" w:type="dxa"/>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食品用药安全宣传活动</w:t>
            </w:r>
          </w:p>
        </w:tc>
        <w:tc>
          <w:tcPr>
            <w:tcW w:w="1980" w:type="dxa"/>
            <w:vAlign w:val="center"/>
          </w:tcPr>
          <w:p>
            <w:pPr>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活动时间、活动地点、活动形式、活动主题和内容等</w:t>
            </w:r>
          </w:p>
        </w:tc>
        <w:tc>
          <w:tcPr>
            <w:tcW w:w="198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《政府信息公开条例》、《关于全面推进政务公开工作的意见》</w:t>
            </w:r>
          </w:p>
        </w:tc>
        <w:tc>
          <w:tcPr>
            <w:tcW w:w="126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信息形成之日起7个工作日内</w:t>
            </w:r>
          </w:p>
        </w:tc>
        <w:tc>
          <w:tcPr>
            <w:tcW w:w="144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羊木</w:t>
            </w:r>
            <w:r>
              <w:rPr>
                <w:rFonts w:hint="eastAsia" w:ascii="仿宋_GB2312" w:hAnsi="仿宋_GB2312" w:eastAsia="仿宋_GB2312" w:cs="仿宋_GB2312"/>
                <w:color w:val="auto"/>
                <w:sz w:val="24"/>
                <w:szCs w:val="24"/>
              </w:rPr>
              <w:t>镇人民政府</w:t>
            </w:r>
          </w:p>
        </w:tc>
        <w:tc>
          <w:tcPr>
            <w:tcW w:w="2520" w:type="dxa"/>
            <w:vAlign w:val="center"/>
          </w:tcPr>
          <w:p>
            <w:pPr>
              <w:widowControl/>
              <w:spacing w:line="300" w:lineRule="exact"/>
              <w:jc w:val="center"/>
              <w:rPr>
                <w:rFonts w:hint="default" w:ascii="仿宋_GB2312" w:hAnsi="仿宋_GB2312" w:eastAsia="仿宋_GB2312" w:cs="仿宋_GB2312"/>
                <w:color w:val="auto"/>
                <w:kern w:val="0"/>
                <w:sz w:val="24"/>
                <w:szCs w:val="24"/>
                <w:shd w:val="clear" w:color="auto" w:fill="FFFFFF"/>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tc>
        <w:tc>
          <w:tcPr>
            <w:tcW w:w="720" w:type="dxa"/>
            <w:vAlign w:val="center"/>
          </w:tcPr>
          <w:p>
            <w:pPr>
              <w:spacing w:line="300" w:lineRule="exact"/>
              <w:jc w:val="center"/>
              <w:rPr>
                <w:rFonts w:hint="eastAsia" w:ascii="仿宋_GB2312" w:hAnsi="仿宋_GB2312" w:eastAsia="仿宋_GB2312" w:cs="仿宋_GB2312"/>
                <w:color w:val="auto"/>
                <w:sz w:val="20"/>
                <w:szCs w:val="20"/>
                <w:shd w:val="clear" w:color="auto" w:fill="FFFFFF"/>
              </w:rPr>
            </w:pPr>
            <w:r>
              <w:rPr>
                <w:rFonts w:hint="eastAsia" w:ascii="仿宋_GB2312" w:hAnsi="仿宋_GB2312" w:eastAsia="仿宋_GB2312" w:cs="仿宋_GB2312"/>
                <w:color w:val="auto"/>
                <w:sz w:val="20"/>
                <w:szCs w:val="20"/>
                <w:shd w:val="clear" w:color="auto" w:fill="FFFFFF"/>
              </w:rPr>
              <w:t>√</w:t>
            </w:r>
          </w:p>
        </w:tc>
        <w:tc>
          <w:tcPr>
            <w:tcW w:w="709" w:type="dxa"/>
            <w:vAlign w:val="center"/>
          </w:tcPr>
          <w:p>
            <w:pPr>
              <w:spacing w:line="300" w:lineRule="exact"/>
              <w:jc w:val="center"/>
              <w:rPr>
                <w:rFonts w:hint="eastAsia" w:ascii="仿宋_GB2312" w:hAnsi="仿宋_GB2312" w:eastAsia="仿宋_GB2312" w:cs="仿宋_GB2312"/>
                <w:color w:val="auto"/>
                <w:sz w:val="20"/>
                <w:szCs w:val="20"/>
                <w:shd w:val="clear" w:color="auto" w:fill="FFFFFF"/>
              </w:rPr>
            </w:pPr>
          </w:p>
        </w:tc>
        <w:tc>
          <w:tcPr>
            <w:tcW w:w="551" w:type="dxa"/>
            <w:vAlign w:val="center"/>
          </w:tcPr>
          <w:p>
            <w:pPr>
              <w:spacing w:line="300" w:lineRule="exact"/>
              <w:jc w:val="center"/>
              <w:rPr>
                <w:rFonts w:hint="eastAsia" w:ascii="仿宋_GB2312" w:hAnsi="仿宋_GB2312" w:eastAsia="仿宋_GB2312" w:cs="仿宋_GB2312"/>
                <w:color w:val="auto"/>
                <w:sz w:val="20"/>
                <w:szCs w:val="20"/>
                <w:shd w:val="clear" w:color="auto" w:fill="FFFFFF"/>
              </w:rPr>
            </w:pPr>
            <w:r>
              <w:rPr>
                <w:rFonts w:hint="eastAsia" w:ascii="仿宋_GB2312" w:hAnsi="仿宋_GB2312" w:eastAsia="仿宋_GB2312" w:cs="仿宋_GB2312"/>
                <w:color w:val="auto"/>
                <w:sz w:val="20"/>
                <w:szCs w:val="20"/>
                <w:shd w:val="clear" w:color="auto" w:fill="FFFFFF"/>
              </w:rPr>
              <w:t>√</w:t>
            </w:r>
          </w:p>
        </w:tc>
        <w:tc>
          <w:tcPr>
            <w:tcW w:w="720" w:type="dxa"/>
            <w:vAlign w:val="center"/>
          </w:tcPr>
          <w:p>
            <w:pPr>
              <w:spacing w:line="300" w:lineRule="exact"/>
              <w:jc w:val="center"/>
              <w:rPr>
                <w:rFonts w:hint="eastAsia" w:ascii="仿宋_GB2312" w:hAnsi="仿宋_GB2312" w:eastAsia="仿宋_GB2312" w:cs="仿宋_GB2312"/>
                <w:color w:val="auto"/>
                <w:sz w:val="20"/>
                <w:szCs w:val="20"/>
              </w:rPr>
            </w:pPr>
          </w:p>
        </w:tc>
      </w:tr>
    </w:tbl>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pStyle w:val="3"/>
        <w:spacing w:before="0" w:after="0" w:line="240" w:lineRule="auto"/>
        <w:jc w:val="center"/>
        <w:rPr>
          <w:rFonts w:hint="eastAsia" w:ascii="仿宋_GB2312" w:hAnsi="仿宋_GB2312" w:eastAsia="仿宋_GB2312" w:cs="仿宋_GB2312"/>
          <w:b w:val="0"/>
          <w:bCs w:val="0"/>
          <w:color w:val="auto"/>
        </w:rPr>
      </w:pPr>
      <w:bookmarkStart w:id="41" w:name="_Toc16241"/>
      <w:r>
        <w:rPr>
          <w:rFonts w:hint="eastAsia" w:ascii="仿宋_GB2312" w:hAnsi="仿宋_GB2312" w:eastAsia="仿宋_GB2312" w:cs="仿宋_GB2312"/>
          <w:b w:val="0"/>
          <w:bCs w:val="0"/>
          <w:color w:val="auto"/>
        </w:rPr>
        <w:t>（十</w:t>
      </w:r>
      <w:r>
        <w:rPr>
          <w:rFonts w:hint="eastAsia" w:ascii="仿宋_GB2312" w:hAnsi="仿宋_GB2312" w:eastAsia="仿宋_GB2312" w:cs="仿宋_GB2312"/>
          <w:b w:val="0"/>
          <w:bCs w:val="0"/>
          <w:color w:val="auto"/>
          <w:lang w:eastAsia="zh-CN"/>
        </w:rPr>
        <w:t>七</w:t>
      </w:r>
      <w:r>
        <w:rPr>
          <w:rFonts w:hint="eastAsia" w:ascii="仿宋_GB2312" w:hAnsi="仿宋_GB2312" w:eastAsia="仿宋_GB2312" w:cs="仿宋_GB2312"/>
          <w:b w:val="0"/>
          <w:bCs w:val="0"/>
          <w:color w:val="auto"/>
        </w:rPr>
        <w:t>）自然资源领域基层政务公开标准目录</w:t>
      </w:r>
      <w:bookmarkEnd w:id="41"/>
    </w:p>
    <w:tbl>
      <w:tblPr>
        <w:tblStyle w:val="7"/>
        <w:tblW w:w="14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968"/>
        <w:gridCol w:w="1364"/>
        <w:gridCol w:w="2509"/>
        <w:gridCol w:w="2086"/>
        <w:gridCol w:w="1541"/>
        <w:gridCol w:w="1227"/>
        <w:gridCol w:w="1637"/>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03" w:type="dxa"/>
            <w:vMerge w:val="restart"/>
            <w:vAlign w:val="center"/>
          </w:tcPr>
          <w:p>
            <w:pPr>
              <w:widowControl/>
              <w:spacing w:line="360" w:lineRule="exact"/>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序号</w:t>
            </w:r>
          </w:p>
        </w:tc>
        <w:tc>
          <w:tcPr>
            <w:tcW w:w="2332" w:type="dxa"/>
            <w:gridSpan w:val="2"/>
            <w:vAlign w:val="center"/>
          </w:tcPr>
          <w:p>
            <w:pPr>
              <w:widowControl/>
              <w:spacing w:line="360" w:lineRule="exact"/>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公开事项</w:t>
            </w:r>
          </w:p>
        </w:tc>
        <w:tc>
          <w:tcPr>
            <w:tcW w:w="2509" w:type="dxa"/>
            <w:vMerge w:val="restart"/>
            <w:vAlign w:val="center"/>
          </w:tcPr>
          <w:p>
            <w:pPr>
              <w:widowControl/>
              <w:spacing w:line="360" w:lineRule="exact"/>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公开内容（要素）</w:t>
            </w:r>
          </w:p>
        </w:tc>
        <w:tc>
          <w:tcPr>
            <w:tcW w:w="2086" w:type="dxa"/>
            <w:vMerge w:val="restart"/>
            <w:vAlign w:val="center"/>
          </w:tcPr>
          <w:p>
            <w:pPr>
              <w:widowControl/>
              <w:spacing w:line="360" w:lineRule="exact"/>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公开依据</w:t>
            </w:r>
          </w:p>
        </w:tc>
        <w:tc>
          <w:tcPr>
            <w:tcW w:w="1541" w:type="dxa"/>
            <w:vMerge w:val="restart"/>
            <w:vAlign w:val="center"/>
          </w:tcPr>
          <w:p>
            <w:pPr>
              <w:widowControl/>
              <w:spacing w:line="360" w:lineRule="exact"/>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公开时限</w:t>
            </w:r>
          </w:p>
        </w:tc>
        <w:tc>
          <w:tcPr>
            <w:tcW w:w="1227" w:type="dxa"/>
            <w:vMerge w:val="restart"/>
            <w:vAlign w:val="center"/>
          </w:tcPr>
          <w:p>
            <w:pPr>
              <w:widowControl/>
              <w:spacing w:line="360" w:lineRule="exact"/>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公开主体</w:t>
            </w:r>
          </w:p>
        </w:tc>
        <w:tc>
          <w:tcPr>
            <w:tcW w:w="1637" w:type="dxa"/>
            <w:vMerge w:val="restart"/>
            <w:vAlign w:val="center"/>
          </w:tcPr>
          <w:p>
            <w:pPr>
              <w:widowControl/>
              <w:spacing w:line="360" w:lineRule="exact"/>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公开渠道和载体</w:t>
            </w:r>
          </w:p>
        </w:tc>
        <w:tc>
          <w:tcPr>
            <w:tcW w:w="1429" w:type="dxa"/>
            <w:gridSpan w:val="2"/>
            <w:vAlign w:val="center"/>
          </w:tcPr>
          <w:p>
            <w:pPr>
              <w:widowControl/>
              <w:spacing w:line="360" w:lineRule="exact"/>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公开对象</w:t>
            </w:r>
          </w:p>
        </w:tc>
        <w:tc>
          <w:tcPr>
            <w:tcW w:w="1271" w:type="dxa"/>
            <w:gridSpan w:val="2"/>
            <w:vAlign w:val="center"/>
          </w:tcPr>
          <w:p>
            <w:pPr>
              <w:widowControl/>
              <w:spacing w:line="360" w:lineRule="exact"/>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03" w:type="dxa"/>
            <w:vMerge w:val="continue"/>
            <w:vAlign w:val="center"/>
          </w:tcPr>
          <w:p>
            <w:pPr>
              <w:widowControl/>
              <w:spacing w:line="360" w:lineRule="exact"/>
              <w:jc w:val="left"/>
              <w:rPr>
                <w:rFonts w:hint="eastAsia" w:ascii="仿宋_GB2312" w:hAnsi="仿宋_GB2312" w:eastAsia="仿宋_GB2312" w:cs="仿宋_GB2312"/>
                <w:color w:val="auto"/>
                <w:kern w:val="0"/>
                <w:sz w:val="22"/>
              </w:rPr>
            </w:pPr>
          </w:p>
        </w:tc>
        <w:tc>
          <w:tcPr>
            <w:tcW w:w="968" w:type="dxa"/>
            <w:vAlign w:val="center"/>
          </w:tcPr>
          <w:p>
            <w:pPr>
              <w:widowControl/>
              <w:spacing w:line="360" w:lineRule="exact"/>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一级事项</w:t>
            </w:r>
          </w:p>
        </w:tc>
        <w:tc>
          <w:tcPr>
            <w:tcW w:w="1364" w:type="dxa"/>
            <w:vAlign w:val="center"/>
          </w:tcPr>
          <w:p>
            <w:pPr>
              <w:widowControl/>
              <w:spacing w:line="360" w:lineRule="exact"/>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二级</w:t>
            </w:r>
          </w:p>
          <w:p>
            <w:pPr>
              <w:widowControl/>
              <w:spacing w:line="360" w:lineRule="exact"/>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事项</w:t>
            </w:r>
          </w:p>
        </w:tc>
        <w:tc>
          <w:tcPr>
            <w:tcW w:w="2509" w:type="dxa"/>
            <w:vMerge w:val="continue"/>
            <w:vAlign w:val="center"/>
          </w:tcPr>
          <w:p>
            <w:pPr>
              <w:widowControl/>
              <w:spacing w:line="360" w:lineRule="exact"/>
              <w:jc w:val="left"/>
              <w:rPr>
                <w:rFonts w:hint="eastAsia" w:ascii="仿宋_GB2312" w:hAnsi="仿宋_GB2312" w:eastAsia="仿宋_GB2312" w:cs="仿宋_GB2312"/>
                <w:color w:val="auto"/>
                <w:kern w:val="0"/>
                <w:sz w:val="22"/>
              </w:rPr>
            </w:pPr>
          </w:p>
        </w:tc>
        <w:tc>
          <w:tcPr>
            <w:tcW w:w="2086" w:type="dxa"/>
            <w:vMerge w:val="continue"/>
            <w:vAlign w:val="center"/>
          </w:tcPr>
          <w:p>
            <w:pPr>
              <w:widowControl/>
              <w:spacing w:line="360" w:lineRule="exact"/>
              <w:jc w:val="left"/>
              <w:rPr>
                <w:rFonts w:hint="eastAsia" w:ascii="仿宋_GB2312" w:hAnsi="仿宋_GB2312" w:eastAsia="仿宋_GB2312" w:cs="仿宋_GB2312"/>
                <w:color w:val="auto"/>
                <w:kern w:val="0"/>
                <w:sz w:val="22"/>
              </w:rPr>
            </w:pPr>
          </w:p>
        </w:tc>
        <w:tc>
          <w:tcPr>
            <w:tcW w:w="1541" w:type="dxa"/>
            <w:vMerge w:val="continue"/>
            <w:vAlign w:val="center"/>
          </w:tcPr>
          <w:p>
            <w:pPr>
              <w:widowControl/>
              <w:spacing w:line="360" w:lineRule="exact"/>
              <w:jc w:val="left"/>
              <w:rPr>
                <w:rFonts w:hint="eastAsia" w:ascii="仿宋_GB2312" w:hAnsi="仿宋_GB2312" w:eastAsia="仿宋_GB2312" w:cs="仿宋_GB2312"/>
                <w:color w:val="auto"/>
                <w:kern w:val="0"/>
                <w:sz w:val="22"/>
              </w:rPr>
            </w:pPr>
          </w:p>
        </w:tc>
        <w:tc>
          <w:tcPr>
            <w:tcW w:w="1227" w:type="dxa"/>
            <w:vMerge w:val="continue"/>
            <w:vAlign w:val="center"/>
          </w:tcPr>
          <w:p>
            <w:pPr>
              <w:widowControl/>
              <w:spacing w:line="360" w:lineRule="exact"/>
              <w:jc w:val="left"/>
              <w:rPr>
                <w:rFonts w:hint="eastAsia" w:ascii="仿宋_GB2312" w:hAnsi="仿宋_GB2312" w:eastAsia="仿宋_GB2312" w:cs="仿宋_GB2312"/>
                <w:color w:val="auto"/>
                <w:kern w:val="0"/>
                <w:sz w:val="22"/>
              </w:rPr>
            </w:pPr>
          </w:p>
        </w:tc>
        <w:tc>
          <w:tcPr>
            <w:tcW w:w="1637" w:type="dxa"/>
            <w:vMerge w:val="continue"/>
            <w:vAlign w:val="center"/>
          </w:tcPr>
          <w:p>
            <w:pPr>
              <w:widowControl/>
              <w:spacing w:line="360" w:lineRule="exact"/>
              <w:jc w:val="left"/>
              <w:rPr>
                <w:rFonts w:hint="eastAsia" w:ascii="仿宋_GB2312" w:hAnsi="仿宋_GB2312" w:eastAsia="仿宋_GB2312" w:cs="仿宋_GB2312"/>
                <w:color w:val="auto"/>
                <w:kern w:val="0"/>
                <w:sz w:val="22"/>
              </w:rPr>
            </w:pPr>
          </w:p>
        </w:tc>
        <w:tc>
          <w:tcPr>
            <w:tcW w:w="720" w:type="dxa"/>
            <w:vAlign w:val="center"/>
          </w:tcPr>
          <w:p>
            <w:pPr>
              <w:widowControl/>
              <w:spacing w:line="360" w:lineRule="exact"/>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全社会</w:t>
            </w:r>
          </w:p>
        </w:tc>
        <w:tc>
          <w:tcPr>
            <w:tcW w:w="709" w:type="dxa"/>
            <w:vAlign w:val="center"/>
          </w:tcPr>
          <w:p>
            <w:pPr>
              <w:widowControl/>
              <w:spacing w:line="360" w:lineRule="exact"/>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特定群众</w:t>
            </w:r>
          </w:p>
        </w:tc>
        <w:tc>
          <w:tcPr>
            <w:tcW w:w="551" w:type="dxa"/>
            <w:vAlign w:val="center"/>
          </w:tcPr>
          <w:p>
            <w:pPr>
              <w:widowControl/>
              <w:spacing w:line="360" w:lineRule="exact"/>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主动</w:t>
            </w:r>
          </w:p>
        </w:tc>
        <w:tc>
          <w:tcPr>
            <w:tcW w:w="720" w:type="dxa"/>
            <w:vAlign w:val="center"/>
          </w:tcPr>
          <w:p>
            <w:pPr>
              <w:widowControl/>
              <w:spacing w:line="360" w:lineRule="exact"/>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03" w:type="dxa"/>
            <w:vAlign w:val="center"/>
          </w:tcPr>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68" w:type="dxa"/>
            <w:vAlign w:val="center"/>
          </w:tcPr>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国土空间规划</w:t>
            </w: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编制</w:t>
            </w:r>
          </w:p>
        </w:tc>
        <w:tc>
          <w:tcPr>
            <w:tcW w:w="1364" w:type="dxa"/>
            <w:vAlign w:val="center"/>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村庄规划</w:t>
            </w:r>
          </w:p>
        </w:tc>
        <w:tc>
          <w:tcPr>
            <w:tcW w:w="2509" w:type="dxa"/>
            <w:vAlign w:val="center"/>
          </w:tcPr>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批前公示：规划草案 (涉密信息、法律法规 规定不予公开的除外)</w:t>
            </w:r>
          </w:p>
        </w:tc>
        <w:tc>
          <w:tcPr>
            <w:tcW w:w="2086" w:type="dxa"/>
            <w:vAlign w:val="center"/>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《土地管理法》《城乡规划 法》《政府信息公开条例》</w:t>
            </w:r>
          </w:p>
        </w:tc>
        <w:tc>
          <w:tcPr>
            <w:tcW w:w="1541" w:type="dxa"/>
            <w:vAlign w:val="center"/>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批前公示时间不 得少于 30 日</w:t>
            </w:r>
          </w:p>
        </w:tc>
        <w:tc>
          <w:tcPr>
            <w:tcW w:w="1227" w:type="dxa"/>
            <w:vAlign w:val="center"/>
          </w:tcPr>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羊木</w:t>
            </w:r>
            <w:r>
              <w:rPr>
                <w:rFonts w:hint="eastAsia" w:ascii="仿宋_GB2312" w:hAnsi="仿宋_GB2312" w:eastAsia="仿宋_GB2312" w:cs="仿宋_GB2312"/>
                <w:color w:val="auto"/>
                <w:sz w:val="24"/>
                <w:szCs w:val="24"/>
              </w:rPr>
              <w:t>镇</w:t>
            </w: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人民政府</w:t>
            </w:r>
          </w:p>
        </w:tc>
        <w:tc>
          <w:tcPr>
            <w:tcW w:w="1637" w:type="dxa"/>
            <w:vAlign w:val="center"/>
          </w:tcPr>
          <w:p>
            <w:pPr>
              <w:widowControl/>
              <w:spacing w:line="360" w:lineRule="exact"/>
              <w:jc w:val="left"/>
              <w:rPr>
                <w:rFonts w:hint="eastAsia" w:ascii="仿宋_GB2312" w:hAnsi="仿宋_GB2312" w:eastAsia="仿宋_GB2312" w:cs="仿宋_GB2312"/>
                <w:color w:val="auto"/>
                <w:spacing w:val="1"/>
                <w:sz w:val="24"/>
                <w:szCs w:val="24"/>
              </w:rPr>
            </w:pPr>
            <w:r>
              <w:rPr>
                <w:rFonts w:hint="eastAsia" w:ascii="仿宋_GB2312" w:hAnsi="仿宋_GB2312" w:eastAsia="仿宋_GB2312" w:cs="仿宋_GB2312"/>
                <w:color w:val="auto"/>
                <w:sz w:val="24"/>
                <w:szCs w:val="24"/>
              </w:rPr>
              <w:t>■村公示栏（</w:t>
            </w:r>
          </w:p>
        </w:tc>
        <w:tc>
          <w:tcPr>
            <w:tcW w:w="720" w:type="dxa"/>
            <w:vAlign w:val="center"/>
          </w:tcPr>
          <w:p>
            <w:pPr>
              <w:widowControl/>
              <w:spacing w:line="360" w:lineRule="exact"/>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position w:val="1"/>
                <w:sz w:val="17"/>
                <w:szCs w:val="17"/>
              </w:rPr>
              <w:t>√</w:t>
            </w:r>
          </w:p>
        </w:tc>
        <w:tc>
          <w:tcPr>
            <w:tcW w:w="709" w:type="dxa"/>
            <w:vAlign w:val="center"/>
          </w:tcPr>
          <w:p>
            <w:pPr>
              <w:widowControl/>
              <w:spacing w:line="360" w:lineRule="exact"/>
              <w:jc w:val="center"/>
              <w:rPr>
                <w:rFonts w:hint="eastAsia" w:ascii="仿宋_GB2312" w:hAnsi="仿宋_GB2312" w:eastAsia="仿宋_GB2312" w:cs="仿宋_GB2312"/>
                <w:color w:val="auto"/>
                <w:kern w:val="0"/>
                <w:sz w:val="22"/>
              </w:rPr>
            </w:pPr>
          </w:p>
        </w:tc>
        <w:tc>
          <w:tcPr>
            <w:tcW w:w="551" w:type="dxa"/>
            <w:vAlign w:val="center"/>
          </w:tcPr>
          <w:p>
            <w:pPr>
              <w:widowControl/>
              <w:spacing w:line="360" w:lineRule="exact"/>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position w:val="1"/>
                <w:sz w:val="17"/>
                <w:szCs w:val="17"/>
              </w:rPr>
              <w:t>√</w:t>
            </w:r>
          </w:p>
        </w:tc>
        <w:tc>
          <w:tcPr>
            <w:tcW w:w="720" w:type="dxa"/>
            <w:vAlign w:val="center"/>
          </w:tcPr>
          <w:p>
            <w:pPr>
              <w:widowControl/>
              <w:spacing w:line="360" w:lineRule="exact"/>
              <w:jc w:val="center"/>
              <w:rPr>
                <w:rFonts w:hint="eastAsia" w:ascii="仿宋_GB2312" w:hAnsi="仿宋_GB2312" w:eastAsia="仿宋_GB2312" w:cs="仿宋_GB2312"/>
                <w:color w:val="auto"/>
                <w:kern w:val="0"/>
                <w:sz w:val="22"/>
              </w:rPr>
            </w:pPr>
          </w:p>
        </w:tc>
      </w:tr>
    </w:tbl>
    <w:p>
      <w:pPr>
        <w:rPr>
          <w:rFonts w:hint="eastAsia" w:ascii="仿宋_GB2312" w:hAnsi="仿宋_GB2312" w:eastAsia="仿宋_GB2312" w:cs="仿宋_GB2312"/>
          <w:color w:val="auto"/>
        </w:rPr>
      </w:pPr>
    </w:p>
    <w:p>
      <w:pPr>
        <w:rPr>
          <w:rFonts w:hint="eastAsia" w:ascii="仿宋_GB2312" w:hAnsi="仿宋_GB2312" w:eastAsia="仿宋_GB2312" w:cs="仿宋_GB2312"/>
        </w:rPr>
      </w:pPr>
    </w:p>
    <w:p>
      <w:pPr>
        <w:rPr>
          <w:rFonts w:hint="eastAsia" w:ascii="仿宋_GB2312" w:hAnsi="仿宋_GB2312" w:eastAsia="仿宋_GB2312" w:cs="仿宋_GB2312"/>
        </w:rPr>
      </w:pPr>
    </w:p>
    <w:sectPr>
      <w:footerReference r:id="rId6" w:type="first"/>
      <w:footerReference r:id="rId5" w:type="default"/>
      <w:pgSz w:w="16838" w:h="11906" w:orient="landscape"/>
      <w:pgMar w:top="1474" w:right="1247" w:bottom="1417" w:left="1247" w:header="851" w:footer="992" w:gutter="0"/>
      <w:pgNumType w:fmt="decimal" w:start="1"/>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FB" w:usb2="0000002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Comic Sans MS">
    <w:panose1 w:val="030F0702030302020204"/>
    <w:charset w:val="00"/>
    <w:family w:val="auto"/>
    <w:pitch w:val="default"/>
    <w:sig w:usb0="00000287" w:usb1="00000000" w:usb2="00000000" w:usb3="00000000" w:csb0="2000009F"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10"/>
        <w:rFonts w:hint="eastAsia"/>
      </w:rPr>
    </w:pPr>
  </w:p>
  <w:p>
    <w:pPr>
      <w:pStyle w:val="2"/>
      <w:jc w:val="center"/>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jc w:val="center"/>
                            <w:rPr>
                              <w:rFonts w:hint="eastAsia" w:eastAsia="宋体"/>
                              <w:lang w:val="en-US"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Style w:val="10"/>
                              <w:rFonts w:hint="default" w:ascii="Times New Roman" w:hAnsi="Times New Roman" w:cs="Times New Roman"/>
                              <w:sz w:val="24"/>
                              <w:szCs w:val="24"/>
                            </w:rPr>
                            <w:instrText xml:space="preserve"> PAGE </w:instrText>
                          </w:r>
                          <w:r>
                            <w:rPr>
                              <w:rFonts w:hint="default" w:ascii="Times New Roman" w:hAnsi="Times New Roman" w:cs="Times New Roman"/>
                              <w:sz w:val="24"/>
                              <w:szCs w:val="24"/>
                            </w:rPr>
                            <w:fldChar w:fldCharType="separate"/>
                          </w:r>
                          <w:r>
                            <w:rPr>
                              <w:rStyle w:val="10"/>
                              <w:rFonts w:hint="default" w:ascii="Times New Roman" w:hAnsi="Times New Roman" w:cs="Times New Roman"/>
                              <w:sz w:val="24"/>
                              <w:szCs w:val="24"/>
                            </w:rPr>
                            <w:t>103</w:t>
                          </w:r>
                          <w:r>
                            <w:rPr>
                              <w:rFonts w:hint="default" w:ascii="Times New Roman" w:hAnsi="Times New Roman" w:cs="Times New Roman"/>
                              <w:sz w:val="24"/>
                              <w:szCs w:val="24"/>
                            </w:rPr>
                            <w:fldChar w:fldCharType="end"/>
                          </w:r>
                          <w:r>
                            <w:rPr>
                              <w:rFonts w:hint="eastAsia" w:ascii="Times New Roman" w:hAnsi="Times New Roman" w:cs="Times New Roman"/>
                              <w:sz w:val="24"/>
                              <w:szCs w:val="24"/>
                              <w:lang w:val="en-US" w:eastAsia="zh-CN"/>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FFqO20AQAAUgMAAA4AAABkcnMv&#10;ZTJvRG9jLnhtbK1TzW4TMRC+I/EOlu/Em6h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YUWo7bQBAABSAwAADgAAAAAAAAABACAAAAA0AQAAZHJzL2Uyb0Rv&#10;Yy54bWxQSwUGAAAAAAYABgBZAQAAWgUAAAAA&#10;">
              <v:fill on="f" focussize="0,0"/>
              <v:stroke on="f"/>
              <v:imagedata o:title=""/>
              <o:lock v:ext="edit" aspectratio="f"/>
              <v:textbox inset="0mm,0mm,0mm,0mm" style="mso-fit-shape-to-text:t;">
                <w:txbxContent>
                  <w:p>
                    <w:pPr>
                      <w:pStyle w:val="2"/>
                      <w:jc w:val="center"/>
                      <w:rPr>
                        <w:rFonts w:hint="eastAsia" w:eastAsia="宋体"/>
                        <w:lang w:val="en-US"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Style w:val="10"/>
                        <w:rFonts w:hint="default" w:ascii="Times New Roman" w:hAnsi="Times New Roman" w:cs="Times New Roman"/>
                        <w:sz w:val="24"/>
                        <w:szCs w:val="24"/>
                      </w:rPr>
                      <w:instrText xml:space="preserve"> PAGE </w:instrText>
                    </w:r>
                    <w:r>
                      <w:rPr>
                        <w:rFonts w:hint="default" w:ascii="Times New Roman" w:hAnsi="Times New Roman" w:cs="Times New Roman"/>
                        <w:sz w:val="24"/>
                        <w:szCs w:val="24"/>
                      </w:rPr>
                      <w:fldChar w:fldCharType="separate"/>
                    </w:r>
                    <w:r>
                      <w:rPr>
                        <w:rStyle w:val="10"/>
                        <w:rFonts w:hint="default" w:ascii="Times New Roman" w:hAnsi="Times New Roman" w:cs="Times New Roman"/>
                        <w:sz w:val="24"/>
                        <w:szCs w:val="24"/>
                      </w:rPr>
                      <w:t>103</w:t>
                    </w:r>
                    <w:r>
                      <w:rPr>
                        <w:rFonts w:hint="default" w:ascii="Times New Roman" w:hAnsi="Times New Roman" w:cs="Times New Roman"/>
                        <w:sz w:val="24"/>
                        <w:szCs w:val="24"/>
                      </w:rPr>
                      <w:fldChar w:fldCharType="end"/>
                    </w:r>
                    <w:r>
                      <w:rPr>
                        <w:rFonts w:hint="eastAsia" w:ascii="Times New Roman" w:hAnsi="Times New Roman" w:cs="Times New Roman"/>
                        <w:sz w:val="24"/>
                        <w:szCs w:val="24"/>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4Oo3+0AQAAUgMAAA4AAABkcnMv&#10;ZTJvRG9jLnhtbK1TzW4TMRC+I/EOlu/Em1R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rg6jf7QBAABSAwAADgAAAAAAAAABACAAAAA0AQAAZHJzL2Uyb0Rv&#10;Yy54bWxQSwUGAAAAAAYABgBZAQAAWgU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mZjE4YTExNGE4ZmM4MjJjODg2YTA3OGVlMzk1OTMifQ=="/>
  </w:docVars>
  <w:rsids>
    <w:rsidRoot w:val="17977D9A"/>
    <w:rsid w:val="020C76FC"/>
    <w:rsid w:val="04267B2D"/>
    <w:rsid w:val="04EB0807"/>
    <w:rsid w:val="05986704"/>
    <w:rsid w:val="06C75E70"/>
    <w:rsid w:val="077F6D90"/>
    <w:rsid w:val="0872408A"/>
    <w:rsid w:val="09E82BFE"/>
    <w:rsid w:val="0A773AA0"/>
    <w:rsid w:val="0AE562A3"/>
    <w:rsid w:val="0BD672FD"/>
    <w:rsid w:val="0CA24A03"/>
    <w:rsid w:val="0E140D1B"/>
    <w:rsid w:val="0FEF6BDF"/>
    <w:rsid w:val="10F51F65"/>
    <w:rsid w:val="114875E1"/>
    <w:rsid w:val="119D7928"/>
    <w:rsid w:val="1246606B"/>
    <w:rsid w:val="12577C27"/>
    <w:rsid w:val="128D3DF0"/>
    <w:rsid w:val="154A0419"/>
    <w:rsid w:val="164E0CC3"/>
    <w:rsid w:val="17977D9A"/>
    <w:rsid w:val="180E3101"/>
    <w:rsid w:val="18915449"/>
    <w:rsid w:val="19684CC1"/>
    <w:rsid w:val="1B777ECA"/>
    <w:rsid w:val="1B8251E0"/>
    <w:rsid w:val="1C8E406A"/>
    <w:rsid w:val="1E7769E3"/>
    <w:rsid w:val="1EEE44F6"/>
    <w:rsid w:val="204A4111"/>
    <w:rsid w:val="2118186F"/>
    <w:rsid w:val="22436110"/>
    <w:rsid w:val="23300063"/>
    <w:rsid w:val="23BC14BC"/>
    <w:rsid w:val="23C35A13"/>
    <w:rsid w:val="2492207B"/>
    <w:rsid w:val="24E16D01"/>
    <w:rsid w:val="2ACC21F5"/>
    <w:rsid w:val="2D6330B7"/>
    <w:rsid w:val="2D8E231A"/>
    <w:rsid w:val="2DA61BA5"/>
    <w:rsid w:val="2DDF5008"/>
    <w:rsid w:val="2E3205A4"/>
    <w:rsid w:val="2F4F0435"/>
    <w:rsid w:val="32111337"/>
    <w:rsid w:val="32CD7482"/>
    <w:rsid w:val="35D27D3E"/>
    <w:rsid w:val="363970E8"/>
    <w:rsid w:val="37DC35C6"/>
    <w:rsid w:val="38345799"/>
    <w:rsid w:val="38632173"/>
    <w:rsid w:val="38746C80"/>
    <w:rsid w:val="39B07122"/>
    <w:rsid w:val="39CB1BC4"/>
    <w:rsid w:val="3B7E3D60"/>
    <w:rsid w:val="3DA340AD"/>
    <w:rsid w:val="3DFF97BA"/>
    <w:rsid w:val="3F0B5072"/>
    <w:rsid w:val="4118011A"/>
    <w:rsid w:val="4218129D"/>
    <w:rsid w:val="438A5736"/>
    <w:rsid w:val="439F71AD"/>
    <w:rsid w:val="449826C4"/>
    <w:rsid w:val="45CF48FD"/>
    <w:rsid w:val="460C7C2A"/>
    <w:rsid w:val="464738A3"/>
    <w:rsid w:val="465D0CCE"/>
    <w:rsid w:val="47065415"/>
    <w:rsid w:val="479243B4"/>
    <w:rsid w:val="48B8308E"/>
    <w:rsid w:val="49952D5B"/>
    <w:rsid w:val="4BBE2018"/>
    <w:rsid w:val="4C820798"/>
    <w:rsid w:val="4CA25630"/>
    <w:rsid w:val="4CCC0113"/>
    <w:rsid w:val="4D2B30E6"/>
    <w:rsid w:val="4D7649CB"/>
    <w:rsid w:val="51D94C86"/>
    <w:rsid w:val="53035F10"/>
    <w:rsid w:val="544C6436"/>
    <w:rsid w:val="54E1260A"/>
    <w:rsid w:val="566970E4"/>
    <w:rsid w:val="566C2B3B"/>
    <w:rsid w:val="56BC7FA7"/>
    <w:rsid w:val="57C47717"/>
    <w:rsid w:val="58EB61BE"/>
    <w:rsid w:val="59091929"/>
    <w:rsid w:val="59B857C7"/>
    <w:rsid w:val="5A0B6D6A"/>
    <w:rsid w:val="5BE30FD5"/>
    <w:rsid w:val="5CC94030"/>
    <w:rsid w:val="5EB727AE"/>
    <w:rsid w:val="5EFF9BAE"/>
    <w:rsid w:val="60DC2575"/>
    <w:rsid w:val="623A5FD8"/>
    <w:rsid w:val="624A6E22"/>
    <w:rsid w:val="62D376AD"/>
    <w:rsid w:val="6435414E"/>
    <w:rsid w:val="645026DE"/>
    <w:rsid w:val="646F3FAB"/>
    <w:rsid w:val="670F3391"/>
    <w:rsid w:val="6754691A"/>
    <w:rsid w:val="67A46585"/>
    <w:rsid w:val="68FB4111"/>
    <w:rsid w:val="69837D68"/>
    <w:rsid w:val="69E21E9F"/>
    <w:rsid w:val="6AD20069"/>
    <w:rsid w:val="6CBD30CE"/>
    <w:rsid w:val="6E5518BE"/>
    <w:rsid w:val="6E712785"/>
    <w:rsid w:val="6EC53796"/>
    <w:rsid w:val="6ED924EF"/>
    <w:rsid w:val="6EEA03AF"/>
    <w:rsid w:val="6F121541"/>
    <w:rsid w:val="6F2F6FE1"/>
    <w:rsid w:val="70BD1C1E"/>
    <w:rsid w:val="7230447D"/>
    <w:rsid w:val="73626DD7"/>
    <w:rsid w:val="744C226F"/>
    <w:rsid w:val="74A41B92"/>
    <w:rsid w:val="753D2069"/>
    <w:rsid w:val="757F13CB"/>
    <w:rsid w:val="75AA6588"/>
    <w:rsid w:val="75CE576C"/>
    <w:rsid w:val="77917FAD"/>
    <w:rsid w:val="780C775B"/>
    <w:rsid w:val="79060D5B"/>
    <w:rsid w:val="79B87EC4"/>
    <w:rsid w:val="79C028D6"/>
    <w:rsid w:val="79CC49FF"/>
    <w:rsid w:val="7B2F3F35"/>
    <w:rsid w:val="7C826819"/>
    <w:rsid w:val="7C985500"/>
    <w:rsid w:val="7CF95B0B"/>
    <w:rsid w:val="7D9B3066"/>
    <w:rsid w:val="7F426642"/>
    <w:rsid w:val="7F4A6A57"/>
    <w:rsid w:val="7F7C1C32"/>
    <w:rsid w:val="7FBB4177"/>
    <w:rsid w:val="7FE42AA2"/>
    <w:rsid w:val="9FFFC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4">
    <w:name w:val="Body Text"/>
    <w:basedOn w:val="1"/>
    <w:qFormat/>
    <w:uiPriority w:val="0"/>
    <w:pPr>
      <w:spacing w:after="120" w:afterLines="0" w:afterAutospacing="0"/>
    </w:p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semiHidden/>
    <w:qFormat/>
    <w:uiPriority w:val="0"/>
    <w:pPr>
      <w:tabs>
        <w:tab w:val="right" w:leader="dot" w:pos="14760"/>
      </w:tabs>
      <w:spacing w:line="700" w:lineRule="exact"/>
      <w:ind w:left="359" w:leftChars="171" w:right="332" w:rightChars="158"/>
    </w:p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customStyle="1" w:styleId="12">
    <w:name w:val="font2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16147</Words>
  <Characters>16403</Characters>
  <Lines>0</Lines>
  <Paragraphs>0</Paragraphs>
  <TotalTime>2</TotalTime>
  <ScaleCrop>false</ScaleCrop>
  <LinksUpToDate>false</LinksUpToDate>
  <CharactersWithSpaces>16875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2020-07-08T07:05:00Z</dcterms:created>
  <dc:creator>超超</dc:creator>
  <cp:lastModifiedBy>user</cp:lastModifiedBy>
  <cp:lastPrinted>2024-04-11T15:28:00Z</cp:lastPrinted>
  <dcterms:modified xsi:type="dcterms:W3CDTF">2024-04-12T16:21:02Z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5F556C52A0874360B681451A7007E32C_13</vt:lpwstr>
  </property>
</Properties>
</file>