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96597"/>
      <w:bookmarkStart w:id="1" w:name="_Toc15377193"/>
      <w:bookmarkStart w:id="2" w:name="_Toc15377425"/>
      <w:bookmarkStart w:id="3" w:name="_Toc15396475"/>
      <w:bookmarkStart w:id="4" w:name="_Toc15378441"/>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ascii="方正小标宋简体" w:hAnsi="方正小标宋简体" w:eastAsia="方正小标宋简体" w:cs="方正小标宋简体"/>
          <w:sz w:val="72"/>
          <w:szCs w:val="72"/>
        </w:rPr>
        <w:t>2021</w:t>
      </w:r>
      <w:r>
        <w:rPr>
          <w:rFonts w:hint="eastAsia" w:ascii="方正小标宋简体" w:hAnsi="方正小标宋简体" w:eastAsia="方正小标宋简体" w:cs="方正小标宋简体"/>
          <w:sz w:val="72"/>
          <w:szCs w:val="72"/>
        </w:rPr>
        <w:t>年度</w:t>
      </w:r>
      <w:bookmarkEnd w:id="0"/>
      <w:bookmarkEnd w:id="1"/>
      <w:bookmarkEnd w:id="2"/>
      <w:bookmarkEnd w:id="3"/>
      <w:bookmarkEnd w:id="4"/>
    </w:p>
    <w:bookmarkEnd w:id="5"/>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7426"/>
      <w:bookmarkStart w:id="7" w:name="_Toc15306268"/>
      <w:bookmarkStart w:id="8" w:name="_Toc15378442"/>
      <w:bookmarkStart w:id="9" w:name="_Toc15377194"/>
      <w:bookmarkStart w:id="10" w:name="_Toc15396476"/>
      <w:bookmarkStart w:id="11" w:name="_Toc15396598"/>
      <w:r>
        <w:rPr>
          <w:rFonts w:hint="eastAsia" w:ascii="方正小标宋简体" w:hAnsi="方正小标宋简体" w:eastAsia="方正小标宋简体" w:cs="方正小标宋简体"/>
          <w:sz w:val="72"/>
          <w:szCs w:val="72"/>
          <w:lang w:eastAsia="zh-CN"/>
        </w:rPr>
        <w:t>广元市朝天区卫生健康局</w:t>
      </w:r>
      <w:r>
        <w:rPr>
          <w:rFonts w:hint="eastAsia" w:ascii="方正小标宋简体" w:hAnsi="方正小标宋简体" w:eastAsia="方正小标宋简体" w:cs="方正小标宋简体"/>
          <w:sz w:val="72"/>
          <w:szCs w:val="72"/>
        </w:rPr>
        <w:t>部门决算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sz w:val="28"/>
          <w:szCs w:val="28"/>
        </w:rPr>
      </w:pPr>
    </w:p>
    <w:p>
      <w:pPr>
        <w:pStyle w:val="10"/>
      </w:pPr>
      <w:r>
        <w:rPr>
          <w:rFonts w:hint="eastAsia"/>
        </w:rPr>
        <w:t>公开时间：</w:t>
      </w:r>
      <w:r>
        <w:t>2022</w:t>
      </w:r>
      <w:r>
        <w:rPr>
          <w:rFonts w:hint="eastAsia"/>
          <w:lang w:eastAsia="zh-CN"/>
        </w:rPr>
        <w:t>年</w:t>
      </w:r>
      <w:r>
        <w:rPr>
          <w:rFonts w:hint="eastAsia"/>
          <w:lang w:val="en-US" w:eastAsia="zh-CN"/>
        </w:rPr>
        <w:t>9</w:t>
      </w:r>
      <w:r>
        <w:rPr>
          <w:rFonts w:hint="eastAsia"/>
        </w:rPr>
        <w:t>月</w:t>
      </w:r>
      <w:r>
        <w:rPr>
          <w:rFonts w:hint="eastAsia"/>
          <w:lang w:val="en-US" w:eastAsia="zh-CN"/>
        </w:rPr>
        <w:t>23</w:t>
      </w:r>
      <w:r>
        <w:rPr>
          <w:rFonts w:hint="eastAsia"/>
        </w:rPr>
        <w:t>日</w:t>
      </w:r>
    </w:p>
    <w:p/>
    <w:p>
      <w:pPr>
        <w:pStyle w:val="10"/>
        <w:adjustRightInd w:val="0"/>
        <w:snapToGrid w:val="0"/>
        <w:spacing w:before="0" w:line="440" w:lineRule="exact"/>
        <w:jc w:val="left"/>
        <w:rPr>
          <w:rFonts w:hint="eastAsia" w:eastAsia="仿宋"/>
          <w:sz w:val="24"/>
          <w:szCs w:val="24"/>
          <w:lang w:eastAsia="zh-CN"/>
        </w:rPr>
      </w:pPr>
      <w:r>
        <w:rPr>
          <w:rFonts w:hint="eastAsia"/>
          <w:sz w:val="24"/>
        </w:rPr>
        <w:t>第一部分</w:t>
      </w:r>
      <w:r>
        <w:rPr>
          <w:sz w:val="24"/>
        </w:rPr>
        <w:t xml:space="preserve"> </w:t>
      </w:r>
      <w:r>
        <w:rPr>
          <w:rFonts w:hint="eastAsia"/>
          <w:sz w:val="24"/>
        </w:rPr>
        <w:t>部门概况</w:t>
      </w:r>
      <w:r>
        <w:rPr>
          <w:rFonts w:hint="eastAsia" w:asciiTheme="minorEastAsia" w:hAnsiTheme="minorEastAsia" w:eastAsiaTheme="minorEastAsia" w:cstheme="minorEastAsia"/>
          <w:color w:val="auto"/>
          <w:sz w:val="24"/>
          <w:highlight w:val="none"/>
        </w:rPr>
        <w:tab/>
      </w:r>
      <w:r>
        <w:rPr>
          <w:rFonts w:hint="eastAsia"/>
          <w:sz w:val="24"/>
          <w:lang w:val="en-US" w:eastAsia="zh-CN"/>
        </w:rPr>
        <w:t>4-14页</w:t>
      </w:r>
    </w:p>
    <w:p>
      <w:pPr>
        <w:pStyle w:val="11"/>
        <w:adjustRightInd w:val="0"/>
        <w:snapToGrid w:val="0"/>
        <w:spacing w:line="440" w:lineRule="exact"/>
        <w:jc w:val="left"/>
        <w:rPr>
          <w:rFonts w:hint="eastAsia"/>
          <w:sz w:val="24"/>
        </w:rPr>
      </w:pPr>
      <w:r>
        <w:rPr>
          <w:rFonts w:hint="eastAsia"/>
          <w:sz w:val="24"/>
        </w:rPr>
        <w:t>一、基本职能及主要工作</w:t>
      </w:r>
    </w:p>
    <w:p>
      <w:pPr>
        <w:pStyle w:val="11"/>
        <w:adjustRightInd w:val="0"/>
        <w:snapToGrid w:val="0"/>
        <w:spacing w:line="440" w:lineRule="exact"/>
        <w:jc w:val="left"/>
        <w:rPr>
          <w:rFonts w:ascii="仿宋" w:hAnsi="仿宋" w:eastAsia="仿宋"/>
          <w:sz w:val="24"/>
        </w:rPr>
      </w:pPr>
      <w:r>
        <w:rPr>
          <w:rFonts w:hint="eastAsia"/>
          <w:sz w:val="24"/>
        </w:rPr>
        <w:t>二、机构设置</w:t>
      </w:r>
    </w:p>
    <w:p>
      <w:pPr>
        <w:pStyle w:val="10"/>
        <w:adjustRightInd w:val="0"/>
        <w:snapToGrid w:val="0"/>
        <w:spacing w:before="0" w:line="440" w:lineRule="exact"/>
        <w:jc w:val="left"/>
        <w:rPr>
          <w:rFonts w:hint="eastAsia" w:eastAsia="仿宋"/>
          <w:sz w:val="24"/>
          <w:szCs w:val="24"/>
          <w:lang w:eastAsia="zh-CN"/>
        </w:rPr>
      </w:pPr>
      <w:r>
        <w:rPr>
          <w:rFonts w:hint="eastAsia"/>
          <w:sz w:val="24"/>
        </w:rPr>
        <w:t>第二部分</w:t>
      </w:r>
      <w:r>
        <w:rPr>
          <w:sz w:val="24"/>
        </w:rPr>
        <w:t xml:space="preserve"> 2021</w:t>
      </w:r>
      <w:r>
        <w:rPr>
          <w:rFonts w:hint="eastAsia"/>
          <w:sz w:val="24"/>
        </w:rPr>
        <w:t>年度部门决算情况说明</w:t>
      </w:r>
      <w:r>
        <w:rPr>
          <w:rFonts w:hint="eastAsia" w:asciiTheme="minorEastAsia" w:hAnsiTheme="minorEastAsia" w:eastAsiaTheme="minorEastAsia" w:cstheme="minorEastAsia"/>
          <w:color w:val="auto"/>
          <w:sz w:val="24"/>
          <w:highlight w:val="none"/>
        </w:rPr>
        <w:tab/>
      </w:r>
      <w:r>
        <w:rPr>
          <w:rFonts w:hint="eastAsia"/>
          <w:sz w:val="24"/>
          <w:lang w:eastAsia="zh-CN"/>
        </w:rPr>
        <w:t>（</w:t>
      </w:r>
      <w:r>
        <w:rPr>
          <w:rFonts w:hint="eastAsia"/>
          <w:sz w:val="24"/>
          <w:lang w:val="en-US" w:eastAsia="zh-CN"/>
        </w:rPr>
        <w:t>15-24页</w:t>
      </w:r>
      <w:r>
        <w:rPr>
          <w:rFonts w:hint="eastAsia"/>
          <w:sz w:val="24"/>
          <w:lang w:eastAsia="zh-CN"/>
        </w:rPr>
        <w:t>）</w:t>
      </w:r>
    </w:p>
    <w:p>
      <w:pPr>
        <w:pStyle w:val="11"/>
        <w:adjustRightInd w:val="0"/>
        <w:snapToGrid w:val="0"/>
        <w:spacing w:line="440" w:lineRule="exact"/>
        <w:jc w:val="left"/>
        <w:rPr>
          <w:rFonts w:ascii="仿宋" w:hAnsi="仿宋" w:eastAsia="仿宋"/>
          <w:sz w:val="24"/>
        </w:rPr>
      </w:pPr>
      <w:r>
        <w:rPr>
          <w:rFonts w:hint="eastAsia"/>
          <w:sz w:val="24"/>
        </w:rPr>
        <w:t>一、收入支出决算总体情况说明</w:t>
      </w:r>
    </w:p>
    <w:p>
      <w:pPr>
        <w:pStyle w:val="11"/>
        <w:adjustRightInd w:val="0"/>
        <w:snapToGrid w:val="0"/>
        <w:spacing w:line="440" w:lineRule="exact"/>
        <w:jc w:val="left"/>
        <w:rPr>
          <w:rFonts w:ascii="仿宋" w:hAnsi="仿宋" w:eastAsia="仿宋"/>
          <w:sz w:val="24"/>
        </w:rPr>
      </w:pPr>
      <w:r>
        <w:rPr>
          <w:rFonts w:hint="eastAsia"/>
          <w:sz w:val="24"/>
        </w:rPr>
        <w:t>二、收入决算情况说明</w:t>
      </w:r>
    </w:p>
    <w:p>
      <w:pPr>
        <w:pStyle w:val="11"/>
        <w:adjustRightInd w:val="0"/>
        <w:snapToGrid w:val="0"/>
        <w:spacing w:line="440" w:lineRule="exact"/>
        <w:jc w:val="left"/>
        <w:rPr>
          <w:rFonts w:ascii="仿宋" w:hAnsi="仿宋" w:eastAsia="仿宋"/>
          <w:sz w:val="24"/>
        </w:rPr>
      </w:pPr>
      <w:r>
        <w:rPr>
          <w:rFonts w:hint="eastAsia"/>
          <w:sz w:val="24"/>
        </w:rPr>
        <w:t>三、支出决算情况说明</w:t>
      </w:r>
    </w:p>
    <w:p>
      <w:pPr>
        <w:pStyle w:val="11"/>
        <w:adjustRightInd w:val="0"/>
        <w:snapToGrid w:val="0"/>
        <w:spacing w:line="440" w:lineRule="exact"/>
        <w:jc w:val="left"/>
        <w:rPr>
          <w:rFonts w:ascii="仿宋" w:hAnsi="仿宋" w:eastAsia="仿宋"/>
          <w:sz w:val="24"/>
        </w:rPr>
      </w:pPr>
      <w:r>
        <w:rPr>
          <w:rFonts w:hint="eastAsia"/>
          <w:sz w:val="24"/>
        </w:rPr>
        <w:t>四、财政拨款收入支出决算总体情况说明</w:t>
      </w:r>
    </w:p>
    <w:p>
      <w:pPr>
        <w:pStyle w:val="11"/>
        <w:adjustRightInd w:val="0"/>
        <w:snapToGrid w:val="0"/>
        <w:spacing w:line="440" w:lineRule="exact"/>
        <w:jc w:val="left"/>
        <w:rPr>
          <w:rFonts w:ascii="仿宋" w:hAnsi="仿宋" w:eastAsia="仿宋"/>
          <w:sz w:val="24"/>
        </w:rPr>
      </w:pPr>
      <w:r>
        <w:rPr>
          <w:rFonts w:hint="eastAsia"/>
          <w:sz w:val="24"/>
        </w:rPr>
        <w:t>五、一般公共预算财政拨款支出决算情况说明</w:t>
      </w:r>
    </w:p>
    <w:p>
      <w:pPr>
        <w:pStyle w:val="11"/>
        <w:adjustRightInd w:val="0"/>
        <w:snapToGrid w:val="0"/>
        <w:spacing w:line="440" w:lineRule="exact"/>
        <w:jc w:val="left"/>
        <w:rPr>
          <w:rFonts w:ascii="仿宋" w:hAnsi="仿宋" w:eastAsia="仿宋"/>
          <w:sz w:val="24"/>
        </w:rPr>
      </w:pPr>
      <w:r>
        <w:rPr>
          <w:rFonts w:hint="eastAsia"/>
          <w:sz w:val="24"/>
        </w:rPr>
        <w:t>六、一般公共预算财政拨款基本支出决算情况说明</w:t>
      </w:r>
    </w:p>
    <w:p>
      <w:pPr>
        <w:pStyle w:val="11"/>
        <w:adjustRightInd w:val="0"/>
        <w:snapToGrid w:val="0"/>
        <w:spacing w:line="440" w:lineRule="exact"/>
        <w:jc w:val="left"/>
        <w:rPr>
          <w:rFonts w:ascii="仿宋" w:hAnsi="仿宋" w:eastAsia="仿宋"/>
          <w:sz w:val="24"/>
        </w:rPr>
      </w:pPr>
      <w:r>
        <w:rPr>
          <w:rFonts w:hint="eastAsia"/>
          <w:sz w:val="24"/>
        </w:rPr>
        <w:t>七、“三公”经费财政拨款支出决算情况说明</w:t>
      </w:r>
    </w:p>
    <w:p>
      <w:pPr>
        <w:pStyle w:val="11"/>
        <w:adjustRightInd w:val="0"/>
        <w:snapToGrid w:val="0"/>
        <w:spacing w:line="440" w:lineRule="exact"/>
        <w:jc w:val="left"/>
        <w:rPr>
          <w:rFonts w:ascii="仿宋" w:hAnsi="仿宋" w:eastAsia="仿宋"/>
          <w:sz w:val="24"/>
        </w:rPr>
      </w:pPr>
      <w:r>
        <w:rPr>
          <w:rFonts w:hint="eastAsia"/>
          <w:sz w:val="24"/>
        </w:rPr>
        <w:t>八、政府性基金预算支出决算情况说明</w:t>
      </w:r>
    </w:p>
    <w:p>
      <w:pPr>
        <w:pStyle w:val="11"/>
        <w:adjustRightInd w:val="0"/>
        <w:snapToGrid w:val="0"/>
        <w:spacing w:line="440" w:lineRule="exact"/>
        <w:ind w:leftChars="0"/>
        <w:jc w:val="left"/>
        <w:rPr>
          <w:rFonts w:ascii="宋体" w:cs="宋体"/>
          <w:sz w:val="24"/>
        </w:rPr>
      </w:pPr>
      <w:r>
        <w:rPr>
          <w:rFonts w:hint="eastAsia" w:ascii="宋体" w:hAnsi="宋体" w:cs="宋体"/>
          <w:sz w:val="24"/>
        </w:rPr>
        <w:t>九、国有资本经营预算支出决算情况说明</w:t>
      </w:r>
      <w:bookmarkStart w:id="78" w:name="_GoBack"/>
      <w:bookmarkEnd w:id="78"/>
    </w:p>
    <w:p>
      <w:pPr>
        <w:adjustRightInd w:val="0"/>
        <w:snapToGrid w:val="0"/>
        <w:spacing w:line="440" w:lineRule="exact"/>
        <w:ind w:firstLine="420" w:firstLineChars="175"/>
        <w:jc w:val="left"/>
        <w:rPr>
          <w:rFonts w:ascii="宋体" w:cs="宋体"/>
          <w:sz w:val="24"/>
        </w:rPr>
      </w:pPr>
      <w:r>
        <w:rPr>
          <w:rStyle w:val="34"/>
          <w:rFonts w:hint="eastAsia"/>
          <w:sz w:val="24"/>
          <w:szCs w:val="24"/>
        </w:rPr>
        <w:t>十、其他重要事项的情况说明</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tab/>
      </w:r>
      <w:r>
        <w:rPr>
          <w:rFonts w:ascii="宋体" w:cs="宋体"/>
          <w:sz w:val="24"/>
        </w:rPr>
        <w:tab/>
      </w:r>
      <w:r>
        <w:rPr>
          <w:rFonts w:hint="eastAsia" w:asciiTheme="minorEastAsia" w:hAnsiTheme="minorEastAsia" w:eastAsiaTheme="minorEastAsia" w:cstheme="minorEastAsia"/>
          <w:color w:val="auto"/>
          <w:sz w:val="24"/>
          <w:highlight w:val="none"/>
        </w:rPr>
        <w:tab/>
      </w:r>
    </w:p>
    <w:p>
      <w:pPr>
        <w:pStyle w:val="10"/>
        <w:adjustRightInd w:val="0"/>
        <w:snapToGrid w:val="0"/>
        <w:spacing w:before="0" w:line="440" w:lineRule="exact"/>
        <w:jc w:val="left"/>
        <w:rPr>
          <w:rFonts w:hint="eastAsia" w:eastAsia="仿宋"/>
          <w:sz w:val="24"/>
          <w:szCs w:val="24"/>
          <w:lang w:eastAsia="zh-CN"/>
        </w:rPr>
      </w:pPr>
      <w:r>
        <w:rPr>
          <w:rFonts w:hint="eastAsia"/>
          <w:sz w:val="24"/>
        </w:rPr>
        <w:t>第三部分</w:t>
      </w:r>
      <w:r>
        <w:rPr>
          <w:sz w:val="24"/>
        </w:rPr>
        <w:t xml:space="preserve"> </w:t>
      </w:r>
      <w:r>
        <w:rPr>
          <w:rFonts w:hint="eastAsia"/>
          <w:sz w:val="24"/>
        </w:rPr>
        <w:t>名词解释</w:t>
      </w:r>
      <w:r>
        <w:rPr>
          <w:rFonts w:hint="eastAsia" w:asciiTheme="minorEastAsia" w:hAnsiTheme="minorEastAsia" w:eastAsiaTheme="minorEastAsia" w:cstheme="minorEastAsia"/>
          <w:color w:val="auto"/>
          <w:sz w:val="24"/>
          <w:highlight w:val="none"/>
        </w:rPr>
        <w:tab/>
      </w:r>
      <w:r>
        <w:rPr>
          <w:rFonts w:hint="eastAsia"/>
          <w:sz w:val="24"/>
          <w:lang w:eastAsia="zh-CN"/>
        </w:rPr>
        <w:t>（</w:t>
      </w:r>
      <w:r>
        <w:rPr>
          <w:rFonts w:hint="eastAsia"/>
          <w:sz w:val="24"/>
          <w:lang w:val="en-US" w:eastAsia="zh-CN"/>
        </w:rPr>
        <w:t>25-29页</w:t>
      </w:r>
      <w:r>
        <w:rPr>
          <w:rFonts w:hint="eastAsia"/>
          <w:sz w:val="24"/>
          <w:lang w:eastAsia="zh-CN"/>
        </w:rPr>
        <w:t>）</w:t>
      </w:r>
    </w:p>
    <w:p>
      <w:pPr>
        <w:pStyle w:val="10"/>
        <w:adjustRightInd w:val="0"/>
        <w:snapToGrid w:val="0"/>
        <w:spacing w:before="0" w:line="440" w:lineRule="exact"/>
        <w:jc w:val="left"/>
        <w:rPr>
          <w:rFonts w:hint="eastAsia"/>
          <w:sz w:val="24"/>
          <w:szCs w:val="24"/>
          <w:lang w:eastAsia="zh-CN"/>
        </w:rPr>
      </w:pPr>
      <w:r>
        <w:rPr>
          <w:rFonts w:hint="eastAsia"/>
          <w:sz w:val="24"/>
        </w:rPr>
        <w:t>第四部分</w:t>
      </w:r>
      <w:r>
        <w:rPr>
          <w:sz w:val="24"/>
        </w:rPr>
        <w:t xml:space="preserve"> </w:t>
      </w:r>
      <w:r>
        <w:rPr>
          <w:rFonts w:hint="eastAsia"/>
          <w:sz w:val="24"/>
        </w:rPr>
        <w:t>附件</w:t>
      </w:r>
      <w:r>
        <w:rPr>
          <w:rFonts w:hint="eastAsia" w:asciiTheme="minorEastAsia" w:hAnsiTheme="minorEastAsia" w:eastAsiaTheme="minorEastAsia" w:cstheme="minorEastAsia"/>
          <w:color w:val="auto"/>
          <w:sz w:val="24"/>
          <w:highlight w:val="none"/>
        </w:rPr>
        <w:tab/>
      </w:r>
      <w:r>
        <w:rPr>
          <w:rFonts w:hint="eastAsia"/>
          <w:sz w:val="24"/>
          <w:szCs w:val="24"/>
          <w:lang w:eastAsia="zh-CN"/>
        </w:rPr>
        <w:t>（</w:t>
      </w:r>
      <w:r>
        <w:rPr>
          <w:rFonts w:hint="eastAsia"/>
          <w:sz w:val="24"/>
          <w:szCs w:val="24"/>
          <w:lang w:val="en-US" w:eastAsia="zh-CN"/>
        </w:rPr>
        <w:t>30-84页</w:t>
      </w:r>
      <w:r>
        <w:rPr>
          <w:rFonts w:hint="eastAsia"/>
          <w:sz w:val="24"/>
          <w:szCs w:val="24"/>
          <w:lang w:eastAsia="zh-CN"/>
        </w:rPr>
        <w:t>）</w:t>
      </w:r>
    </w:p>
    <w:p>
      <w:pPr>
        <w:pStyle w:val="10"/>
        <w:adjustRightInd w:val="0"/>
        <w:snapToGrid w:val="0"/>
        <w:spacing w:before="0" w:line="440" w:lineRule="exact"/>
        <w:jc w:val="left"/>
        <w:rPr>
          <w:rFonts w:hint="eastAsia" w:eastAsia="仿宋"/>
          <w:sz w:val="24"/>
          <w:szCs w:val="24"/>
          <w:lang w:eastAsia="zh-CN"/>
        </w:rPr>
      </w:pPr>
      <w:r>
        <w:rPr>
          <w:rFonts w:hint="eastAsia"/>
          <w:sz w:val="24"/>
        </w:rPr>
        <w:t>第五部分</w:t>
      </w:r>
      <w:r>
        <w:rPr>
          <w:sz w:val="24"/>
        </w:rPr>
        <w:t xml:space="preserve"> </w:t>
      </w:r>
      <w:r>
        <w:rPr>
          <w:rFonts w:hint="eastAsia"/>
          <w:sz w:val="24"/>
        </w:rPr>
        <w:t>附表</w:t>
      </w:r>
      <w:r>
        <w:rPr>
          <w:rFonts w:hint="eastAsia" w:asciiTheme="minorEastAsia" w:hAnsiTheme="minorEastAsia" w:eastAsiaTheme="minorEastAsia" w:cstheme="minorEastAsia"/>
          <w:color w:val="auto"/>
          <w:sz w:val="24"/>
          <w:highlight w:val="none"/>
        </w:rPr>
        <w:tab/>
      </w:r>
      <w:r>
        <w:rPr>
          <w:rFonts w:hint="eastAsia"/>
          <w:sz w:val="24"/>
          <w:lang w:eastAsia="zh-CN"/>
        </w:rPr>
        <w:t>（</w:t>
      </w:r>
      <w:r>
        <w:rPr>
          <w:rFonts w:hint="eastAsia"/>
          <w:sz w:val="24"/>
          <w:lang w:val="en-US" w:eastAsia="zh-CN"/>
        </w:rPr>
        <w:t>85页</w:t>
      </w:r>
      <w:r>
        <w:rPr>
          <w:rFonts w:hint="eastAsia"/>
          <w:sz w:val="24"/>
          <w:lang w:eastAsia="zh-CN"/>
        </w:rPr>
        <w:t>）</w:t>
      </w:r>
    </w:p>
    <w:p>
      <w:pPr>
        <w:pStyle w:val="11"/>
        <w:adjustRightInd w:val="0"/>
        <w:snapToGrid w:val="0"/>
        <w:spacing w:line="440" w:lineRule="exact"/>
        <w:jc w:val="left"/>
        <w:rPr>
          <w:rFonts w:ascii="仿宋" w:hAnsi="仿宋" w:eastAsia="仿宋"/>
          <w:sz w:val="24"/>
        </w:rPr>
      </w:pPr>
      <w:r>
        <w:rPr>
          <w:rFonts w:hint="eastAsia" w:ascii="仿宋" w:hAnsi="仿宋" w:eastAsia="仿宋"/>
          <w:sz w:val="24"/>
        </w:rPr>
        <w:t>一、</w:t>
      </w:r>
      <w:r>
        <w:rPr>
          <w:rFonts w:hint="eastAsia"/>
          <w:sz w:val="24"/>
        </w:rPr>
        <w:t>收入支出决算总表</w:t>
      </w:r>
    </w:p>
    <w:p>
      <w:pPr>
        <w:pStyle w:val="11"/>
        <w:adjustRightInd w:val="0"/>
        <w:snapToGrid w:val="0"/>
        <w:spacing w:line="440" w:lineRule="exact"/>
        <w:jc w:val="left"/>
        <w:rPr>
          <w:rFonts w:ascii="宋体" w:cs="宋体"/>
          <w:sz w:val="24"/>
        </w:rPr>
      </w:pPr>
      <w:r>
        <w:rPr>
          <w:rFonts w:hint="eastAsia" w:ascii="宋体" w:hAnsi="宋体" w:cs="宋体"/>
          <w:sz w:val="24"/>
        </w:rPr>
        <w:t>二、收入决算表</w:t>
      </w:r>
    </w:p>
    <w:p>
      <w:pPr>
        <w:pStyle w:val="11"/>
        <w:adjustRightInd w:val="0"/>
        <w:snapToGrid w:val="0"/>
        <w:spacing w:line="440" w:lineRule="exact"/>
        <w:jc w:val="left"/>
        <w:rPr>
          <w:rFonts w:ascii="宋体" w:cs="宋体"/>
          <w:sz w:val="24"/>
        </w:rPr>
      </w:pPr>
      <w:r>
        <w:rPr>
          <w:rFonts w:hint="eastAsia" w:ascii="宋体" w:hAnsi="宋体" w:cs="宋体"/>
          <w:sz w:val="24"/>
        </w:rPr>
        <w:t>三、支出决算表</w:t>
      </w:r>
    </w:p>
    <w:p>
      <w:pPr>
        <w:pStyle w:val="11"/>
        <w:adjustRightInd w:val="0"/>
        <w:snapToGrid w:val="0"/>
        <w:spacing w:line="440" w:lineRule="exact"/>
        <w:jc w:val="left"/>
        <w:rPr>
          <w:rFonts w:ascii="宋体" w:cs="宋体"/>
          <w:sz w:val="24"/>
        </w:rPr>
      </w:pPr>
      <w:r>
        <w:rPr>
          <w:rFonts w:hint="eastAsia" w:ascii="宋体" w:hAnsi="宋体" w:cs="宋体"/>
          <w:sz w:val="24"/>
        </w:rPr>
        <w:t>四、财政拨款收入支出决算总表</w:t>
      </w:r>
    </w:p>
    <w:p>
      <w:pPr>
        <w:pStyle w:val="11"/>
        <w:adjustRightInd w:val="0"/>
        <w:snapToGrid w:val="0"/>
        <w:spacing w:line="440" w:lineRule="exact"/>
        <w:jc w:val="left"/>
        <w:rPr>
          <w:rFonts w:ascii="宋体" w:cs="宋体"/>
          <w:sz w:val="24"/>
        </w:rPr>
      </w:pPr>
      <w:r>
        <w:rPr>
          <w:rFonts w:hint="eastAsia" w:ascii="宋体" w:hAnsi="宋体" w:cs="宋体"/>
          <w:sz w:val="24"/>
        </w:rPr>
        <w:t>五、财政拨款支出决算明细表</w:t>
      </w:r>
    </w:p>
    <w:p>
      <w:pPr>
        <w:pStyle w:val="11"/>
        <w:adjustRightInd w:val="0"/>
        <w:snapToGrid w:val="0"/>
        <w:spacing w:line="440" w:lineRule="exact"/>
        <w:jc w:val="left"/>
        <w:rPr>
          <w:rFonts w:ascii="宋体" w:cs="宋体"/>
          <w:sz w:val="24"/>
        </w:rPr>
      </w:pPr>
      <w:r>
        <w:rPr>
          <w:rFonts w:hint="eastAsia" w:ascii="宋体" w:hAnsi="宋体" w:cs="宋体"/>
          <w:sz w:val="24"/>
        </w:rPr>
        <w:t>六、一般公共预算财政拨款支出决算表</w:t>
      </w:r>
    </w:p>
    <w:p>
      <w:pPr>
        <w:pStyle w:val="11"/>
        <w:adjustRightInd w:val="0"/>
        <w:snapToGrid w:val="0"/>
        <w:spacing w:line="440" w:lineRule="exact"/>
        <w:jc w:val="left"/>
        <w:rPr>
          <w:rFonts w:ascii="宋体" w:cs="宋体"/>
          <w:sz w:val="24"/>
        </w:rPr>
      </w:pPr>
      <w:r>
        <w:rPr>
          <w:rFonts w:hint="eastAsia" w:ascii="宋体" w:hAnsi="宋体" w:cs="宋体"/>
          <w:sz w:val="24"/>
        </w:rPr>
        <w:t>七、一般公共预算财政拨款支出决算明细表</w:t>
      </w:r>
    </w:p>
    <w:p>
      <w:pPr>
        <w:pStyle w:val="11"/>
        <w:adjustRightInd w:val="0"/>
        <w:snapToGrid w:val="0"/>
        <w:spacing w:line="440" w:lineRule="exact"/>
        <w:jc w:val="left"/>
        <w:rPr>
          <w:rFonts w:ascii="宋体" w:cs="宋体"/>
          <w:sz w:val="24"/>
        </w:rPr>
      </w:pPr>
      <w:r>
        <w:rPr>
          <w:rFonts w:hint="eastAsia" w:ascii="宋体" w:hAnsi="宋体" w:cs="宋体"/>
          <w:sz w:val="24"/>
        </w:rPr>
        <w:t>八、一般公共预算财政拨款基本支出决算表</w:t>
      </w:r>
    </w:p>
    <w:p>
      <w:pPr>
        <w:pStyle w:val="11"/>
        <w:adjustRightInd w:val="0"/>
        <w:snapToGrid w:val="0"/>
        <w:spacing w:line="440" w:lineRule="exact"/>
        <w:jc w:val="left"/>
        <w:rPr>
          <w:rFonts w:ascii="宋体" w:cs="宋体"/>
          <w:sz w:val="24"/>
        </w:rPr>
      </w:pPr>
      <w:r>
        <w:rPr>
          <w:rFonts w:hint="eastAsia" w:ascii="宋体" w:hAnsi="宋体" w:cs="宋体"/>
          <w:sz w:val="24"/>
        </w:rPr>
        <w:t>九、一般公共预算财政拨款项目支出决算表</w:t>
      </w:r>
    </w:p>
    <w:p>
      <w:pPr>
        <w:pStyle w:val="11"/>
        <w:adjustRightInd w:val="0"/>
        <w:snapToGrid w:val="0"/>
        <w:spacing w:line="440" w:lineRule="exact"/>
        <w:jc w:val="left"/>
        <w:rPr>
          <w:rFonts w:ascii="宋体" w:cs="宋体"/>
          <w:sz w:val="24"/>
        </w:rPr>
      </w:pPr>
      <w:r>
        <w:rPr>
          <w:rFonts w:hint="eastAsia" w:ascii="宋体" w:hAnsi="宋体" w:cs="宋体"/>
          <w:sz w:val="24"/>
        </w:rPr>
        <w:t>十、一般公共预算财政拨款“三公”经费支出决算表</w:t>
      </w:r>
    </w:p>
    <w:p>
      <w:pPr>
        <w:pStyle w:val="11"/>
        <w:adjustRightInd w:val="0"/>
        <w:snapToGrid w:val="0"/>
        <w:spacing w:line="440" w:lineRule="exact"/>
        <w:jc w:val="left"/>
        <w:rPr>
          <w:rFonts w:ascii="宋体" w:cs="宋体"/>
          <w:sz w:val="24"/>
        </w:rPr>
      </w:pPr>
      <w:r>
        <w:rPr>
          <w:rFonts w:hint="eastAsia" w:ascii="宋体" w:hAnsi="宋体" w:cs="宋体"/>
          <w:sz w:val="24"/>
        </w:rPr>
        <w:t>十一、政府性基金预算财政拨款收入支出决算表</w:t>
      </w:r>
    </w:p>
    <w:p>
      <w:pPr>
        <w:pStyle w:val="11"/>
        <w:adjustRightInd w:val="0"/>
        <w:snapToGrid w:val="0"/>
        <w:spacing w:line="440" w:lineRule="exact"/>
        <w:jc w:val="left"/>
        <w:rPr>
          <w:rFonts w:ascii="宋体" w:cs="宋体"/>
          <w:sz w:val="24"/>
        </w:rPr>
      </w:pPr>
      <w:r>
        <w:rPr>
          <w:rFonts w:hint="eastAsia" w:ascii="宋体" w:hAnsi="宋体" w:cs="宋体"/>
          <w:sz w:val="24"/>
        </w:rPr>
        <w:t>十二、政府性基金预算财政拨款“三公”经费支出决算表</w:t>
      </w:r>
    </w:p>
    <w:p>
      <w:pPr>
        <w:pStyle w:val="11"/>
        <w:adjustRightInd w:val="0"/>
        <w:snapToGrid w:val="0"/>
        <w:spacing w:line="440" w:lineRule="exact"/>
        <w:jc w:val="left"/>
        <w:rPr>
          <w:rFonts w:ascii="宋体" w:cs="宋体"/>
          <w:sz w:val="24"/>
        </w:rPr>
      </w:pPr>
      <w:r>
        <w:rPr>
          <w:rFonts w:hint="eastAsia" w:ascii="宋体" w:hAnsi="宋体" w:cs="宋体"/>
          <w:sz w:val="24"/>
        </w:rPr>
        <w:t>十三、国有资本经营预算财政拨款收入支出决算表</w:t>
      </w:r>
    </w:p>
    <w:p>
      <w:pPr>
        <w:pStyle w:val="11"/>
        <w:adjustRightInd w:val="0"/>
        <w:snapToGrid w:val="0"/>
        <w:spacing w:line="440" w:lineRule="exact"/>
        <w:jc w:val="left"/>
        <w:rPr>
          <w:rFonts w:ascii="宋体" w:cs="宋体"/>
          <w:sz w:val="24"/>
        </w:rPr>
      </w:pPr>
      <w:r>
        <w:rPr>
          <w:rFonts w:hint="eastAsia" w:ascii="宋体" w:hAnsi="宋体" w:cs="宋体"/>
          <w:sz w:val="24"/>
        </w:rPr>
        <w:t>十四、国有资本经营预算财政拨款支出决算表</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3"/>
        <w:jc w:val="center"/>
        <w:rPr>
          <w:rStyle w:val="17"/>
          <w:rFonts w:ascii="黑体" w:hAnsi="黑体" w:eastAsia="黑体"/>
          <w:b/>
          <w:bCs w:val="0"/>
        </w:rPr>
      </w:pPr>
      <w:r>
        <w:rPr>
          <w:rFonts w:hint="eastAsia" w:ascii="黑体" w:hAnsi="黑体" w:eastAsia="黑体"/>
          <w:b w:val="0"/>
        </w:rPr>
        <w:t>第一部分</w:t>
      </w:r>
      <w:r>
        <w:rPr>
          <w:rFonts w:ascii="黑体" w:hAnsi="黑体" w:eastAsia="黑体"/>
          <w:b w:val="0"/>
        </w:rPr>
        <w:t xml:space="preserve"> </w:t>
      </w:r>
      <w:r>
        <w:rPr>
          <w:rStyle w:val="17"/>
          <w:rFonts w:hint="eastAsia" w:ascii="黑体" w:hAnsi="黑体" w:eastAsia="黑体"/>
          <w:b w:val="0"/>
          <w:bCs w:val="0"/>
        </w:rPr>
        <w:t>部门概况</w:t>
      </w:r>
      <w:bookmarkEnd w:id="12"/>
      <w:bookmarkEnd w:id="13"/>
    </w:p>
    <w:p>
      <w:pPr>
        <w:widowControl/>
        <w:jc w:val="left"/>
        <w:rPr>
          <w:rFonts w:ascii="黑体" w:eastAsia="黑体"/>
          <w:sz w:val="32"/>
          <w:szCs w:val="32"/>
        </w:rPr>
      </w:pPr>
    </w:p>
    <w:p>
      <w:pPr>
        <w:pStyle w:val="4"/>
        <w:rPr>
          <w:rStyle w:val="18"/>
          <w:rFonts w:ascii="仿宋" w:hAnsi="仿宋" w:eastAsia="仿宋"/>
          <w:b w:val="0"/>
          <w:bCs w:val="0"/>
        </w:rPr>
      </w:pPr>
      <w:bookmarkStart w:id="14" w:name="_Toc15396600"/>
      <w:bookmarkStart w:id="15" w:name="_Toc15377197"/>
      <w:r>
        <w:rPr>
          <w:rFonts w:hint="eastAsia" w:ascii="黑体" w:hAnsi="黑体" w:eastAsia="黑体"/>
          <w:b w:val="0"/>
        </w:rPr>
        <w:t>一、基</w:t>
      </w:r>
      <w:r>
        <w:rPr>
          <w:rStyle w:val="18"/>
          <w:rFonts w:hint="eastAsia" w:ascii="黑体" w:hAnsi="黑体" w:eastAsia="黑体"/>
          <w:b w:val="0"/>
          <w:bCs w:val="0"/>
        </w:rPr>
        <w:t>本职能及主要工作</w:t>
      </w:r>
      <w:bookmarkEnd w:id="14"/>
      <w:bookmarkEnd w:id="15"/>
    </w:p>
    <w:p>
      <w:pPr>
        <w:pStyle w:val="2"/>
        <w:adjustRightInd w:val="0"/>
        <w:snapToGrid w:val="0"/>
        <w:spacing w:before="93" w:line="600" w:lineRule="exact"/>
        <w:ind w:firstLine="672" w:firstLineChars="210"/>
        <w:outlineLvl w:val="2"/>
        <w:rPr>
          <w:rFonts w:hint="eastAsia" w:ascii="仿宋" w:hAnsi="仿宋" w:eastAsia="仿宋"/>
          <w:bCs/>
          <w:sz w:val="32"/>
          <w:szCs w:val="32"/>
        </w:rPr>
      </w:pPr>
      <w:bookmarkStart w:id="16" w:name="_Toc15378445"/>
      <w:bookmarkStart w:id="17" w:name="_Toc15377198"/>
      <w:r>
        <w:rPr>
          <w:rFonts w:hint="eastAsia" w:ascii="仿宋" w:hAnsi="仿宋" w:eastAsia="仿宋"/>
          <w:bCs/>
          <w:sz w:val="32"/>
          <w:szCs w:val="32"/>
        </w:rPr>
        <w:t>（一）主要职能。（职能参照省政府批准的三定方案）</w:t>
      </w:r>
      <w:bookmarkEnd w:id="16"/>
      <w:bookmarkEnd w:id="17"/>
    </w:p>
    <w:p>
      <w:pPr>
        <w:spacing w:line="630" w:lineRule="exact"/>
        <w:ind w:firstLine="640" w:firstLineChars="200"/>
        <w:rPr>
          <w:rFonts w:hint="eastAsia" w:ascii="仿宋" w:hAnsi="仿宋" w:eastAsia="仿宋"/>
          <w:bCs/>
          <w:color w:val="000000"/>
          <w:kern w:val="0"/>
          <w:sz w:val="32"/>
          <w:szCs w:val="32"/>
        </w:rPr>
      </w:pPr>
      <w:r>
        <w:rPr>
          <w:rFonts w:hint="eastAsia" w:ascii="仿宋" w:hAnsi="仿宋" w:eastAsia="仿宋"/>
          <w:bCs/>
          <w:color w:val="000000"/>
          <w:kern w:val="0"/>
          <w:sz w:val="32"/>
          <w:szCs w:val="32"/>
        </w:rPr>
        <w:t>1、组织拟订全区卫生健康政策。负责起草卫生健康事业发展政策、措施、规划，组织实施卫生健康政策标准与技术规范。统筹规划全区卫生健康资源配置。制定并组织实施推进卫生健康基本公共服务均等化、普惠化、便捷化和公共资源向基层延伸等政策措施。</w:t>
      </w:r>
    </w:p>
    <w:p>
      <w:pPr>
        <w:spacing w:line="630" w:lineRule="exact"/>
        <w:ind w:firstLine="640" w:firstLineChars="200"/>
        <w:rPr>
          <w:rFonts w:hint="eastAsia" w:ascii="仿宋" w:hAnsi="仿宋" w:eastAsia="仿宋"/>
          <w:bCs/>
          <w:color w:val="000000"/>
          <w:kern w:val="0"/>
          <w:sz w:val="32"/>
          <w:szCs w:val="32"/>
        </w:rPr>
      </w:pPr>
      <w:r>
        <w:rPr>
          <w:rFonts w:hint="eastAsia" w:ascii="仿宋" w:hAnsi="仿宋" w:eastAsia="仿宋"/>
          <w:bCs/>
          <w:color w:val="000000"/>
          <w:kern w:val="0"/>
          <w:sz w:val="32"/>
          <w:szCs w:val="32"/>
        </w:rPr>
        <w:t>2、牵头推进全区深化医药卫生体制改革。研究提出深化改革重大政策、措施的建议。牵头组织全区分级诊疗、现代医院管理、全民医保、药品供应保障、综合监管5项基本医疗卫生制度建设制定并组织实施推动卫生健康公共服务提供主体多元化、方式多样化的政策措施。</w:t>
      </w:r>
    </w:p>
    <w:p>
      <w:pPr>
        <w:spacing w:line="630" w:lineRule="exact"/>
        <w:ind w:firstLine="640" w:firstLineChars="200"/>
        <w:rPr>
          <w:rFonts w:hint="eastAsia" w:ascii="仿宋" w:hAnsi="仿宋" w:eastAsia="仿宋"/>
          <w:bCs/>
          <w:color w:val="000000"/>
          <w:kern w:val="0"/>
          <w:sz w:val="32"/>
          <w:szCs w:val="32"/>
        </w:rPr>
      </w:pPr>
      <w:r>
        <w:rPr>
          <w:rFonts w:hint="eastAsia" w:ascii="仿宋" w:hAnsi="仿宋" w:eastAsia="仿宋"/>
          <w:bCs/>
          <w:color w:val="000000"/>
          <w:kern w:val="0"/>
          <w:sz w:val="32"/>
          <w:szCs w:val="32"/>
        </w:rPr>
        <w:t>3、制定并组织落实全区疾病预防控制规划、免疫规划以及严重危害人民健康的艾滋病等重大传染病、寄生虫病、地方病等公共卫生问题的于预措施。负责全区卫生应急工作，组织和指导全区突发公共卫生事件预防控制和各类突发公共事件的医疗卫生救援。发布法定报告传染病疫情信息、突发公共卫生事件应急处置信息。依照国家检疫传染病和监测传染病目录，参与开展检疫监测工作。</w:t>
      </w:r>
    </w:p>
    <w:p>
      <w:pPr>
        <w:spacing w:line="630" w:lineRule="exact"/>
        <w:ind w:firstLine="640" w:firstLineChars="200"/>
        <w:rPr>
          <w:rFonts w:hint="eastAsia" w:ascii="仿宋" w:hAnsi="仿宋" w:eastAsia="仿宋"/>
          <w:bCs/>
          <w:color w:val="000000"/>
          <w:kern w:val="0"/>
          <w:sz w:val="32"/>
          <w:szCs w:val="32"/>
        </w:rPr>
      </w:pPr>
      <w:r>
        <w:rPr>
          <w:rFonts w:hint="eastAsia" w:ascii="仿宋" w:hAnsi="仿宋" w:eastAsia="仿宋"/>
          <w:bCs/>
          <w:color w:val="000000"/>
          <w:kern w:val="0"/>
          <w:sz w:val="32"/>
          <w:szCs w:val="32"/>
        </w:rPr>
        <w:t>4、贯彻落实国家应对人口老龄化政策措施。负责推进老年健康服务体系建设和医养结合工作。承担区老龄工作委员会日常工作。</w:t>
      </w:r>
    </w:p>
    <w:p>
      <w:pPr>
        <w:spacing w:line="630" w:lineRule="exact"/>
        <w:ind w:firstLine="640" w:firstLineChars="200"/>
        <w:rPr>
          <w:rFonts w:hint="eastAsia" w:ascii="仿宋" w:hAnsi="仿宋" w:eastAsia="仿宋"/>
          <w:bCs/>
          <w:color w:val="000000"/>
          <w:kern w:val="0"/>
          <w:sz w:val="32"/>
          <w:szCs w:val="32"/>
        </w:rPr>
      </w:pPr>
      <w:r>
        <w:rPr>
          <w:rFonts w:hint="eastAsia" w:ascii="仿宋" w:hAnsi="仿宋" w:eastAsia="仿宋"/>
          <w:bCs/>
          <w:color w:val="000000"/>
          <w:kern w:val="0"/>
          <w:sz w:val="32"/>
          <w:szCs w:val="32"/>
        </w:rPr>
        <w:t>5、贯彻落实国家药物政策和国家基本药物制度。开展药械使用监测、临床综合评价和短缺药品预警，组织执行国家药典、国家基本药物目录、省药品增补目录和基本药物使用的政策措施。组织实施食品安全风险监测。开展食品安全企业标准备案。</w:t>
      </w:r>
    </w:p>
    <w:p>
      <w:pPr>
        <w:spacing w:line="630" w:lineRule="exact"/>
        <w:ind w:firstLine="640" w:firstLineChars="200"/>
        <w:rPr>
          <w:rFonts w:hint="eastAsia" w:ascii="仿宋" w:hAnsi="仿宋" w:eastAsia="仿宋"/>
          <w:bCs/>
          <w:color w:val="000000"/>
          <w:kern w:val="0"/>
          <w:sz w:val="32"/>
          <w:szCs w:val="32"/>
        </w:rPr>
      </w:pPr>
      <w:r>
        <w:rPr>
          <w:rFonts w:hint="eastAsia" w:ascii="仿宋" w:hAnsi="仿宋" w:eastAsia="仿宋"/>
          <w:bCs/>
          <w:color w:val="000000"/>
          <w:kern w:val="0"/>
          <w:sz w:val="32"/>
          <w:szCs w:val="32"/>
        </w:rPr>
        <w:t>6、负责职责范围内的职业卫生、放射卫生、环境卫生、学校卫生、公共场所卫生、饮用水卫生等公共卫生的监督管理。负责传染病防治监督，健全卫生健康综合监管体系，规范卫生健康行政执法行为，监督检查有关法律法规和政策措施的落实，组织查处重大违法行为。</w:t>
      </w:r>
    </w:p>
    <w:p>
      <w:pPr>
        <w:spacing w:line="630" w:lineRule="exact"/>
        <w:ind w:firstLine="640" w:firstLineChars="200"/>
        <w:rPr>
          <w:rFonts w:hint="eastAsia" w:ascii="仿宋" w:hAnsi="仿宋" w:eastAsia="仿宋"/>
          <w:bCs/>
          <w:color w:val="000000"/>
          <w:kern w:val="0"/>
          <w:sz w:val="32"/>
          <w:szCs w:val="32"/>
        </w:rPr>
      </w:pPr>
      <w:r>
        <w:rPr>
          <w:rFonts w:hint="eastAsia" w:ascii="仿宋" w:hAnsi="仿宋" w:eastAsia="仿宋"/>
          <w:bCs/>
          <w:color w:val="000000"/>
          <w:kern w:val="0"/>
          <w:sz w:val="32"/>
          <w:szCs w:val="32"/>
        </w:rPr>
        <w:t>7、制定全区医疗机构、医疗服务行业管理办法并监督实施，建立医疗服务评价和监督管理体系。会同有关部门实施卫生健康专业技术人员资格标准。制定并组织实施医疗服务规范、标准和卫生健康专业技术人员执业规则、服务规范。负责医疗机构、人员和行为的日常监管。</w:t>
      </w:r>
    </w:p>
    <w:p>
      <w:pPr>
        <w:spacing w:line="630" w:lineRule="exact"/>
        <w:ind w:firstLine="640" w:firstLineChars="200"/>
        <w:rPr>
          <w:rFonts w:hint="eastAsia" w:ascii="仿宋" w:hAnsi="仿宋" w:eastAsia="仿宋"/>
          <w:bCs/>
          <w:color w:val="000000"/>
          <w:kern w:val="0"/>
          <w:sz w:val="32"/>
          <w:szCs w:val="32"/>
        </w:rPr>
      </w:pPr>
      <w:r>
        <w:rPr>
          <w:rFonts w:hint="eastAsia" w:ascii="仿宋" w:hAnsi="仿宋" w:eastAsia="仿宋"/>
          <w:bCs/>
          <w:color w:val="000000"/>
          <w:kern w:val="0"/>
          <w:sz w:val="32"/>
          <w:szCs w:val="32"/>
        </w:rPr>
        <w:t>8、负责全区计划生育管理和服务工作。开展人口监测预警，研究提出人口与家庭发展相关政策建议，依法实施计划生育政策。</w:t>
      </w:r>
    </w:p>
    <w:p>
      <w:pPr>
        <w:spacing w:line="630" w:lineRule="exact"/>
        <w:ind w:firstLine="640" w:firstLineChars="200"/>
        <w:rPr>
          <w:rFonts w:hint="eastAsia" w:ascii="仿宋" w:hAnsi="仿宋" w:eastAsia="仿宋"/>
          <w:bCs/>
          <w:color w:val="000000"/>
          <w:kern w:val="0"/>
          <w:sz w:val="32"/>
          <w:szCs w:val="32"/>
        </w:rPr>
      </w:pPr>
      <w:r>
        <w:rPr>
          <w:rFonts w:hint="eastAsia" w:ascii="仿宋" w:hAnsi="仿宋" w:eastAsia="仿宋"/>
          <w:bCs/>
          <w:color w:val="000000"/>
          <w:kern w:val="0"/>
          <w:sz w:val="32"/>
          <w:szCs w:val="32"/>
        </w:rPr>
        <w:t>9、负责全区卫生健康工作。负责医疗卫生、妇幼健康服务体系和卫生队伍建设。推进卫生健康科技创新发展。</w:t>
      </w:r>
    </w:p>
    <w:p>
      <w:pPr>
        <w:spacing w:line="630" w:lineRule="exact"/>
        <w:ind w:firstLine="640" w:firstLineChars="200"/>
        <w:rPr>
          <w:rFonts w:hint="eastAsia" w:ascii="仿宋" w:hAnsi="仿宋" w:eastAsia="仿宋"/>
          <w:bCs/>
          <w:color w:val="000000"/>
          <w:kern w:val="0"/>
          <w:sz w:val="32"/>
          <w:szCs w:val="32"/>
        </w:rPr>
      </w:pPr>
      <w:r>
        <w:rPr>
          <w:rFonts w:hint="eastAsia" w:ascii="仿宋" w:hAnsi="仿宋" w:eastAsia="仿宋"/>
          <w:bCs/>
          <w:color w:val="000000"/>
          <w:kern w:val="0"/>
          <w:sz w:val="32"/>
          <w:szCs w:val="32"/>
        </w:rPr>
        <w:t>10、贯彻执行国家、省、市促进中医药（含中西医结合和民族医药）事业发展的法律法规，拟订全区中医药中长期发展规划并组织实施，促进中药资源的保护、开发和合理利用，拟订全区中药产业发展规划、产业政策和中药的扶持政策并组织实施，监督指导全区中医药工作。</w:t>
      </w:r>
    </w:p>
    <w:p>
      <w:pPr>
        <w:spacing w:line="630" w:lineRule="exact"/>
        <w:ind w:firstLine="640" w:firstLineChars="200"/>
        <w:rPr>
          <w:rFonts w:hint="eastAsia" w:ascii="仿宋" w:hAnsi="仿宋" w:eastAsia="仿宋"/>
          <w:bCs/>
          <w:color w:val="000000"/>
          <w:kern w:val="0"/>
          <w:sz w:val="32"/>
          <w:szCs w:val="32"/>
        </w:rPr>
      </w:pPr>
      <w:r>
        <w:rPr>
          <w:rFonts w:hint="eastAsia" w:ascii="仿宋" w:hAnsi="仿宋" w:eastAsia="仿宋"/>
          <w:bCs/>
          <w:color w:val="000000"/>
          <w:kern w:val="0"/>
          <w:sz w:val="32"/>
          <w:szCs w:val="32"/>
        </w:rPr>
        <w:t>11、负责区确定的保健对象的医疗保健工作。负责区本级离休于部医疗管理工作。负责重要会议与重大活动的医疗卫生保障工作。</w:t>
      </w:r>
    </w:p>
    <w:p>
      <w:pPr>
        <w:spacing w:line="630" w:lineRule="exact"/>
        <w:ind w:firstLine="640" w:firstLineChars="200"/>
        <w:rPr>
          <w:rFonts w:hint="eastAsia" w:ascii="仿宋" w:hAnsi="仿宋" w:eastAsia="仿宋"/>
          <w:bCs/>
          <w:color w:val="000000"/>
          <w:kern w:val="0"/>
          <w:sz w:val="32"/>
          <w:szCs w:val="32"/>
        </w:rPr>
      </w:pPr>
      <w:r>
        <w:rPr>
          <w:rFonts w:hint="eastAsia" w:ascii="仿宋" w:hAnsi="仿宋" w:eastAsia="仿宋"/>
          <w:bCs/>
          <w:color w:val="000000"/>
          <w:kern w:val="0"/>
          <w:sz w:val="32"/>
          <w:szCs w:val="32"/>
        </w:rPr>
        <w:t>12、指导区计划生育协会的业务工作。</w:t>
      </w:r>
    </w:p>
    <w:p>
      <w:pPr>
        <w:spacing w:line="630" w:lineRule="exact"/>
        <w:ind w:firstLine="640" w:firstLineChars="200"/>
        <w:rPr>
          <w:rFonts w:hint="eastAsia" w:ascii="仿宋" w:hAnsi="仿宋" w:eastAsia="仿宋"/>
          <w:bCs/>
          <w:color w:val="000000"/>
          <w:kern w:val="0"/>
          <w:sz w:val="32"/>
          <w:szCs w:val="32"/>
        </w:rPr>
      </w:pPr>
      <w:r>
        <w:rPr>
          <w:rFonts w:hint="eastAsia" w:ascii="仿宋" w:hAnsi="仿宋" w:eastAsia="仿宋"/>
          <w:bCs/>
          <w:color w:val="000000"/>
          <w:kern w:val="0"/>
          <w:sz w:val="32"/>
          <w:szCs w:val="32"/>
        </w:rPr>
        <w:t>13、依法依规履行卫生健康行业安全生产监管职责。负责职责范围内的生态环境保护、审批服务便民化等工作。</w:t>
      </w:r>
    </w:p>
    <w:p>
      <w:pPr>
        <w:spacing w:line="630" w:lineRule="exact"/>
        <w:ind w:firstLine="640" w:firstLineChars="200"/>
        <w:rPr>
          <w:rFonts w:hint="eastAsia" w:ascii="仿宋" w:hAnsi="仿宋" w:eastAsia="仿宋"/>
          <w:bCs/>
          <w:color w:val="000000"/>
          <w:kern w:val="0"/>
          <w:sz w:val="32"/>
          <w:szCs w:val="32"/>
        </w:rPr>
      </w:pPr>
      <w:r>
        <w:rPr>
          <w:rFonts w:hint="eastAsia" w:ascii="仿宋" w:hAnsi="仿宋" w:eastAsia="仿宋"/>
          <w:bCs/>
          <w:color w:val="000000"/>
          <w:kern w:val="0"/>
          <w:sz w:val="32"/>
          <w:szCs w:val="32"/>
        </w:rPr>
        <w:t>14、完成区委、区政府交办的其他任务。</w:t>
      </w:r>
    </w:p>
    <w:p>
      <w:pPr>
        <w:spacing w:line="630" w:lineRule="exact"/>
        <w:ind w:firstLine="640" w:firstLineChars="200"/>
        <w:rPr>
          <w:rFonts w:hint="eastAsia" w:ascii="仿宋" w:hAnsi="仿宋" w:eastAsia="仿宋"/>
          <w:bCs/>
          <w:sz w:val="32"/>
          <w:szCs w:val="32"/>
        </w:rPr>
      </w:pPr>
      <w:r>
        <w:rPr>
          <w:rFonts w:hint="eastAsia" w:ascii="仿宋" w:hAnsi="仿宋" w:eastAsia="仿宋"/>
          <w:bCs/>
          <w:color w:val="000000"/>
          <w:kern w:val="0"/>
          <w:sz w:val="32"/>
          <w:szCs w:val="32"/>
        </w:rPr>
        <w:t>15、职能转变。牢固树立大卫生、大健康理念，推动实施健康中国、健康四川、健康广元和健康朝天战略，助推中国生态康养旅游名市建设，以改革创新为动力，以促健康、转模式、强基层、重保障为着力点，把以治病为中心转变到以人民健康为中心，为人民群众提供全方位全周期卫生健康服务。一是更加注重预防为主和健康促进，提高健康意识，加强预防控制重大疾病工作，积极应对人口老龄化，健全卫生健康服务体系。二是更加注重卫生健康服务公平性和可及性，推动工作重心下移和资源下沉，推进卫生健康公共资源向基层延伸、向农村覆盖、向边远地区和生活困难群众倾斜。三是更加注重提高服务质量和水平，推动建设高质量健康服务基地和中医药强区。四是更加注重深化医药卫生体制改革的科学性和持续性，加快分级诊疗制度建设，加强医疗、医保、医药的联动改革，加大公立医院改革力度。</w:t>
      </w:r>
    </w:p>
    <w:p>
      <w:pPr>
        <w:pStyle w:val="2"/>
        <w:adjustRightInd w:val="0"/>
        <w:snapToGrid w:val="0"/>
        <w:spacing w:before="93" w:line="600" w:lineRule="exact"/>
        <w:ind w:firstLine="672" w:firstLineChars="210"/>
        <w:outlineLvl w:val="2"/>
        <w:rPr>
          <w:rFonts w:hint="eastAsia" w:ascii="仿宋" w:hAnsi="仿宋" w:eastAsia="仿宋"/>
          <w:bCs/>
          <w:sz w:val="32"/>
          <w:szCs w:val="32"/>
        </w:rPr>
      </w:pPr>
      <w:bookmarkStart w:id="18" w:name="_Toc15378446"/>
      <w:bookmarkStart w:id="19" w:name="_Toc15377199"/>
      <w:r>
        <w:rPr>
          <w:rFonts w:hint="eastAsia" w:ascii="仿宋" w:hAnsi="仿宋" w:eastAsia="仿宋"/>
          <w:bCs/>
          <w:sz w:val="32"/>
          <w:szCs w:val="32"/>
        </w:rPr>
        <w:t>（二）</w:t>
      </w:r>
      <w:r>
        <w:rPr>
          <w:rFonts w:ascii="仿宋" w:hAnsi="仿宋" w:eastAsia="仿宋"/>
          <w:bCs/>
          <w:sz w:val="32"/>
          <w:szCs w:val="32"/>
        </w:rPr>
        <w:t>2021</w:t>
      </w:r>
      <w:r>
        <w:rPr>
          <w:rFonts w:hint="eastAsia" w:ascii="仿宋" w:hAnsi="仿宋" w:eastAsia="仿宋"/>
          <w:bCs/>
          <w:sz w:val="32"/>
          <w:szCs w:val="32"/>
        </w:rPr>
        <w:t>年重点工作完成情况。</w:t>
      </w:r>
      <w:bookmarkEnd w:id="18"/>
      <w:bookmarkEnd w:id="19"/>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lang w:eastAsia="zh-CN"/>
        </w:rPr>
        <w:t>以高度的政治责任感</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织密织牢疫情防控网</w:t>
      </w:r>
      <w:r>
        <w:rPr>
          <w:rFonts w:hint="eastAsia" w:ascii="仿宋_GB2312" w:hAnsi="Times New Roman" w:eastAsia="仿宋_GB2312" w:cs="Times New Roman"/>
          <w:sz w:val="32"/>
          <w:szCs w:val="32"/>
        </w:rPr>
        <w:t>。一是坚持“外防输入、内防反弹、人物环境同防”策略，加强重点人群排查和重点环境（场所）、物品的监测，落实“四早”机制</w:t>
      </w:r>
      <w:r>
        <w:rPr>
          <w:rFonts w:hint="eastAsia" w:ascii="仿宋_GB2312" w:hAnsi="Times New Roman" w:eastAsia="仿宋_GB2312" w:cs="Times New Roman"/>
          <w:sz w:val="32"/>
          <w:szCs w:val="32"/>
          <w:lang w:eastAsia="zh-CN"/>
        </w:rPr>
        <w:t>，严格落实集中隔离医学观察场所管理</w:t>
      </w:r>
      <w:r>
        <w:rPr>
          <w:rFonts w:hint="eastAsia" w:ascii="仿宋_GB2312" w:hAnsi="Times New Roman" w:eastAsia="仿宋_GB2312" w:cs="Times New Roman"/>
          <w:sz w:val="32"/>
          <w:szCs w:val="32"/>
        </w:rPr>
        <w:t>。二是</w:t>
      </w:r>
      <w:r>
        <w:rPr>
          <w:rFonts w:hint="eastAsia" w:ascii="仿宋_GB2312" w:hAnsi="Times New Roman" w:eastAsia="仿宋_GB2312" w:cs="Times New Roman"/>
          <w:sz w:val="32"/>
          <w:szCs w:val="32"/>
          <w:lang w:eastAsia="zh-CN"/>
        </w:rPr>
        <w:t>加强</w:t>
      </w:r>
      <w:r>
        <w:rPr>
          <w:rFonts w:hint="eastAsia" w:ascii="仿宋_GB2312" w:hAnsi="Times New Roman" w:eastAsia="仿宋_GB2312" w:cs="Times New Roman"/>
          <w:sz w:val="32"/>
          <w:szCs w:val="32"/>
        </w:rPr>
        <w:t>院感防控管理</w:t>
      </w:r>
      <w:r>
        <w:rPr>
          <w:rFonts w:hint="eastAsia" w:ascii="仿宋_GB2312" w:hAnsi="Times New Roman" w:eastAsia="仿宋_GB2312" w:cs="Times New Roman"/>
          <w:sz w:val="32"/>
          <w:szCs w:val="32"/>
          <w:lang w:eastAsia="zh-CN"/>
        </w:rPr>
        <w:t>，严格实行预检分诊制度，严格落实医务人员定期核酸检测制度，强化医务人员离（返）广审批管理</w:t>
      </w:r>
      <w:r>
        <w:rPr>
          <w:rFonts w:hint="eastAsia" w:ascii="仿宋_GB2312" w:hAnsi="Times New Roman" w:eastAsia="仿宋_GB2312" w:cs="Times New Roman"/>
          <w:sz w:val="32"/>
          <w:szCs w:val="32"/>
        </w:rPr>
        <w:t>。三是调整充实了溯源流调队伍和医疗救治专家组</w:t>
      </w:r>
      <w:r>
        <w:rPr>
          <w:rFonts w:hint="eastAsia" w:ascii="仿宋_GB2312" w:hAnsi="Times New Roman" w:eastAsia="仿宋_GB2312" w:cs="Times New Roman"/>
          <w:sz w:val="32"/>
          <w:szCs w:val="32"/>
          <w:lang w:eastAsia="zh-CN"/>
        </w:rPr>
        <w:t>，组建了集中隔离点工作专班，建立了疫情防控物资常备制度</w:t>
      </w:r>
      <w:r>
        <w:rPr>
          <w:rFonts w:hint="eastAsia" w:ascii="仿宋_GB2312" w:hAnsi="Times New Roman" w:eastAsia="仿宋_GB2312" w:cs="Times New Roman"/>
          <w:sz w:val="32"/>
          <w:szCs w:val="32"/>
        </w:rPr>
        <w:t>。四是抓好新冠疫苗接种，截至12月21日，累计接种新冠疫苗111056人，累计接种疫苗224549剂次。五是积极做好大规模人群核酸检测准备工作，已建成的3个核酸检测实验室日混检测量可达2.2万人份。</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医共体建设和两项改革医疗卫生“后半篇”文章深度融合。</w:t>
      </w:r>
    </w:p>
    <w:p>
      <w:pPr>
        <w:spacing w:line="60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我区作为全市唯一1家被纳入全国567家，全省37家的医共体建设试点，在继去年成立医疗健康集团的基础上，全力克服新冠疫情带来的不利影响，创造性地与</w:t>
      </w:r>
      <w:r>
        <w:rPr>
          <w:rFonts w:hint="eastAsia" w:ascii="仿宋_GB2312" w:hAnsi="Times New Roman" w:eastAsia="仿宋_GB2312" w:cs="Times New Roman"/>
          <w:sz w:val="32"/>
          <w:szCs w:val="32"/>
        </w:rPr>
        <w:t>两项改革</w:t>
      </w:r>
      <w:r>
        <w:rPr>
          <w:rFonts w:hint="eastAsia" w:ascii="仿宋_GB2312" w:hAnsi="Times New Roman" w:eastAsia="仿宋_GB2312" w:cs="Times New Roman"/>
          <w:sz w:val="32"/>
          <w:szCs w:val="32"/>
          <w:lang w:eastAsia="zh-CN"/>
        </w:rPr>
        <w:t>医疗卫生</w:t>
      </w:r>
      <w:r>
        <w:rPr>
          <w:rFonts w:hint="eastAsia" w:ascii="仿宋_GB2312" w:hAnsi="Times New Roman" w:eastAsia="仿宋_GB2312" w:cs="Times New Roman"/>
          <w:sz w:val="32"/>
          <w:szCs w:val="32"/>
        </w:rPr>
        <w:t>“后半篇”文章</w:t>
      </w:r>
      <w:r>
        <w:rPr>
          <w:rFonts w:hint="eastAsia" w:ascii="仿宋_GB2312" w:hAnsi="Times New Roman" w:eastAsia="仿宋_GB2312" w:cs="Times New Roman"/>
          <w:sz w:val="32"/>
          <w:szCs w:val="32"/>
          <w:lang w:eastAsia="zh-CN"/>
        </w:rPr>
        <w:t>改革工作有机结合</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协同推进，着力做优做强整体功能布局，调优盘活全区医疗卫生资源，深入实施固本强基工程，初步形成了在全省、全市可复制可推广的改革经验。</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一是优化医疗卫生资源</w:t>
      </w:r>
      <w:r>
        <w:rPr>
          <w:rFonts w:hint="eastAsia" w:ascii="仿宋_GB2312" w:hAnsi="Times New Roman" w:eastAsia="仿宋_GB2312" w:cs="Times New Roman"/>
          <w:sz w:val="32"/>
          <w:szCs w:val="32"/>
        </w:rPr>
        <w:t>布局。结合两项改革</w:t>
      </w:r>
      <w:r>
        <w:rPr>
          <w:rFonts w:hint="eastAsia" w:ascii="仿宋_GB2312" w:hAnsi="Times New Roman" w:eastAsia="仿宋_GB2312" w:cs="Times New Roman"/>
          <w:sz w:val="32"/>
          <w:szCs w:val="32"/>
          <w:lang w:eastAsia="zh-CN"/>
        </w:rPr>
        <w:t>医疗卫生</w:t>
      </w:r>
      <w:r>
        <w:rPr>
          <w:rFonts w:hint="eastAsia" w:ascii="仿宋_GB2312" w:hAnsi="Times New Roman" w:eastAsia="仿宋_GB2312" w:cs="Times New Roman"/>
          <w:sz w:val="32"/>
          <w:szCs w:val="32"/>
        </w:rPr>
        <w:t>“后半篇”文章要求，</w:t>
      </w:r>
      <w:r>
        <w:rPr>
          <w:rFonts w:hint="eastAsia" w:ascii="仿宋_GB2312" w:hAnsi="Times New Roman" w:eastAsia="仿宋_GB2312" w:cs="Times New Roman"/>
          <w:sz w:val="32"/>
          <w:szCs w:val="32"/>
          <w:lang w:eastAsia="zh-CN"/>
        </w:rPr>
        <w:t>将</w:t>
      </w:r>
      <w:r>
        <w:rPr>
          <w:rFonts w:hint="eastAsia" w:ascii="仿宋_GB2312" w:hAnsi="Times New Roman" w:eastAsia="仿宋_GB2312" w:cs="Times New Roman"/>
          <w:sz w:val="32"/>
          <w:szCs w:val="32"/>
        </w:rPr>
        <w:t>25个乡镇卫生院优化调整为12个建制乡镇卫生院、13个分院，优化设置126个卫生室、55个过渡医疗点</w:t>
      </w:r>
      <w:r>
        <w:rPr>
          <w:rFonts w:hint="eastAsia" w:ascii="仿宋_GB2312" w:hAnsi="Times New Roman" w:eastAsia="仿宋_GB2312" w:cs="Times New Roman"/>
          <w:sz w:val="32"/>
          <w:szCs w:val="32"/>
          <w:lang w:eastAsia="zh-CN"/>
        </w:rPr>
        <w:t>，并</w:t>
      </w:r>
      <w:r>
        <w:rPr>
          <w:rFonts w:hint="eastAsia" w:ascii="仿宋_GB2312" w:hAnsi="Times New Roman" w:eastAsia="仿宋_GB2312" w:cs="Times New Roman"/>
          <w:sz w:val="32"/>
          <w:szCs w:val="32"/>
        </w:rPr>
        <w:t>全部纳入医共体建设。</w:t>
      </w:r>
      <w:r>
        <w:rPr>
          <w:rFonts w:hint="eastAsia" w:ascii="仿宋_GB2312" w:hAnsi="Times New Roman" w:eastAsia="仿宋_GB2312" w:cs="Times New Roman"/>
          <w:sz w:val="32"/>
          <w:szCs w:val="32"/>
        </w:rPr>
        <w:br w:type="textWrapping"/>
      </w:r>
      <w:r>
        <w:rPr>
          <w:rFonts w:hint="eastAsia" w:ascii="仿宋_GB2312" w:hAnsi="Times New Roman" w:eastAsia="仿宋_GB2312" w:cs="Times New Roman"/>
          <w:sz w:val="32"/>
          <w:szCs w:val="32"/>
        </w:rPr>
        <w:t>　　</w:t>
      </w:r>
      <w:r>
        <w:rPr>
          <w:rFonts w:hint="eastAsia" w:ascii="仿宋_GB2312" w:hAnsi="Times New Roman" w:eastAsia="仿宋_GB2312" w:cs="Times New Roman"/>
          <w:sz w:val="32"/>
          <w:szCs w:val="32"/>
          <w:lang w:eastAsia="zh-CN"/>
        </w:rPr>
        <w:t>二是建立完备医疗卫生体系</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我</w:t>
      </w:r>
      <w:r>
        <w:rPr>
          <w:rFonts w:hint="eastAsia" w:ascii="仿宋_GB2312" w:hAnsi="Times New Roman" w:eastAsia="仿宋_GB2312" w:cs="Times New Roman"/>
          <w:sz w:val="32"/>
          <w:szCs w:val="32"/>
        </w:rPr>
        <w:t>区整合全区医疗卫生机构，构建了“1+2+5+N”医疗健康服务体系</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形成全区上下一盘棋，全专结合、点面结合、防治结合、平战结合的</w:t>
      </w:r>
      <w:r>
        <w:rPr>
          <w:rFonts w:hint="eastAsia" w:ascii="仿宋_GB2312" w:hAnsi="Times New Roman" w:eastAsia="仿宋_GB2312" w:cs="Times New Roman"/>
          <w:sz w:val="32"/>
          <w:szCs w:val="32"/>
          <w:lang w:eastAsia="zh-CN"/>
        </w:rPr>
        <w:t>完备</w:t>
      </w:r>
      <w:r>
        <w:rPr>
          <w:rFonts w:hint="eastAsia" w:ascii="仿宋_GB2312" w:hAnsi="Times New Roman" w:eastAsia="仿宋_GB2312" w:cs="Times New Roman"/>
          <w:sz w:val="32"/>
          <w:szCs w:val="32"/>
        </w:rPr>
        <w:t>区域医疗健康体系</w:t>
      </w:r>
      <w:r>
        <w:rPr>
          <w:rFonts w:hint="eastAsia" w:ascii="仿宋_GB2312" w:hAnsi="Times New Roman" w:eastAsia="仿宋_GB2312" w:cs="Times New Roman"/>
          <w:sz w:val="32"/>
          <w:szCs w:val="32"/>
          <w:lang w:eastAsia="zh-CN"/>
        </w:rPr>
        <w:t>，实行</w:t>
      </w:r>
      <w:r>
        <w:rPr>
          <w:rFonts w:hint="eastAsia" w:ascii="仿宋_GB2312" w:hAnsi="Times New Roman" w:eastAsia="仿宋_GB2312" w:cs="Times New Roman"/>
          <w:sz w:val="32"/>
          <w:szCs w:val="32"/>
        </w:rPr>
        <w:t>“一院一策”发展</w:t>
      </w:r>
      <w:r>
        <w:rPr>
          <w:rFonts w:hint="eastAsia" w:ascii="仿宋_GB2312" w:hAnsi="Times New Roman" w:eastAsia="仿宋_GB2312" w:cs="Times New Roman"/>
          <w:sz w:val="32"/>
          <w:szCs w:val="32"/>
          <w:lang w:eastAsia="zh-CN"/>
        </w:rPr>
        <w:t>，一张蓝图绘到底</w:t>
      </w:r>
      <w:r>
        <w:rPr>
          <w:rFonts w:hint="eastAsia" w:ascii="仿宋_GB2312" w:hAnsi="Times New Roman" w:eastAsia="仿宋_GB2312" w:cs="Times New Roman"/>
          <w:sz w:val="32"/>
          <w:szCs w:val="32"/>
        </w:rPr>
        <w:t>。</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三是建立了强有力的章程制度。修订完善了</w:t>
      </w:r>
      <w:r>
        <w:rPr>
          <w:rFonts w:hint="eastAsia" w:ascii="仿宋_GB2312" w:hAnsi="Times New Roman" w:eastAsia="仿宋_GB2312" w:cs="Times New Roman"/>
          <w:sz w:val="32"/>
          <w:szCs w:val="32"/>
        </w:rPr>
        <w:t>《广元市朝天区医疗健康集团章程（试行）》《广元市朝天区医疗健康集团财务管理办法（试行）》《朝天区医共体医保管理改革考核办法（试行）》等9个方案及办法，解决了</w:t>
      </w:r>
      <w:r>
        <w:rPr>
          <w:rFonts w:hint="eastAsia" w:ascii="仿宋_GB2312" w:hAnsi="Times New Roman" w:eastAsia="仿宋_GB2312" w:cs="Times New Roman"/>
          <w:sz w:val="32"/>
          <w:szCs w:val="32"/>
          <w:lang w:eastAsia="zh-CN"/>
        </w:rPr>
        <w:t>改革</w:t>
      </w:r>
      <w:r>
        <w:rPr>
          <w:rFonts w:hint="eastAsia" w:ascii="仿宋_GB2312" w:hAnsi="Times New Roman" w:eastAsia="仿宋_GB2312" w:cs="Times New Roman"/>
          <w:sz w:val="32"/>
          <w:szCs w:val="32"/>
        </w:rPr>
        <w:t>推进中的21个具体问题。</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四是创新</w:t>
      </w:r>
      <w:r>
        <w:rPr>
          <w:rFonts w:hint="eastAsia" w:ascii="仿宋_GB2312" w:hAnsi="Times New Roman" w:eastAsia="仿宋_GB2312" w:cs="Times New Roman"/>
          <w:sz w:val="32"/>
          <w:szCs w:val="32"/>
        </w:rPr>
        <w:t>推出“三个打包”</w:t>
      </w:r>
      <w:r>
        <w:rPr>
          <w:rFonts w:hint="eastAsia" w:ascii="仿宋_GB2312" w:hAnsi="Times New Roman" w:eastAsia="仿宋_GB2312" w:cs="Times New Roman"/>
          <w:sz w:val="32"/>
          <w:szCs w:val="32"/>
          <w:lang w:eastAsia="zh-CN"/>
        </w:rPr>
        <w:t>和“五个下沉”。根据医共体建设和两项改革需要有的放矢</w:t>
      </w:r>
      <w:r>
        <w:rPr>
          <w:rFonts w:hint="eastAsia" w:ascii="仿宋_GB2312" w:hAnsi="Times New Roman" w:eastAsia="仿宋_GB2312" w:cs="Times New Roman"/>
          <w:sz w:val="32"/>
          <w:szCs w:val="32"/>
        </w:rPr>
        <w:t>出台</w:t>
      </w:r>
      <w:r>
        <w:rPr>
          <w:rFonts w:hint="eastAsia" w:ascii="仿宋_GB2312" w:hAnsi="Times New Roman" w:eastAsia="仿宋_GB2312" w:cs="Times New Roman"/>
          <w:sz w:val="32"/>
          <w:szCs w:val="32"/>
          <w:lang w:eastAsia="zh-CN"/>
        </w:rPr>
        <w:t>了</w:t>
      </w:r>
      <w:r>
        <w:rPr>
          <w:rFonts w:hint="eastAsia" w:ascii="仿宋_GB2312" w:hAnsi="Times New Roman" w:eastAsia="仿宋_GB2312" w:cs="Times New Roman"/>
          <w:sz w:val="32"/>
          <w:szCs w:val="32"/>
        </w:rPr>
        <w:t>《朝天区紧密型县域医疗卫生共同体医保医药改革实施方案》《基本公共卫生服务项目补助资金打包付费实施办法》等规范性文件，</w:t>
      </w:r>
      <w:r>
        <w:rPr>
          <w:rFonts w:hint="eastAsia" w:ascii="仿宋_GB2312" w:hAnsi="Times New Roman" w:eastAsia="仿宋_GB2312" w:cs="Times New Roman"/>
          <w:sz w:val="32"/>
          <w:szCs w:val="32"/>
          <w:lang w:eastAsia="zh-CN"/>
        </w:rPr>
        <w:t>在</w:t>
      </w:r>
      <w:r>
        <w:rPr>
          <w:rFonts w:hint="eastAsia" w:ascii="仿宋_GB2312" w:hAnsi="Times New Roman" w:eastAsia="仿宋_GB2312" w:cs="Times New Roman"/>
          <w:sz w:val="32"/>
          <w:szCs w:val="32"/>
        </w:rPr>
        <w:t>集团</w:t>
      </w:r>
      <w:r>
        <w:rPr>
          <w:rFonts w:hint="eastAsia" w:ascii="仿宋_GB2312" w:hAnsi="Times New Roman" w:eastAsia="仿宋_GB2312" w:cs="Times New Roman"/>
          <w:sz w:val="32"/>
          <w:szCs w:val="32"/>
          <w:lang w:eastAsia="zh-CN"/>
        </w:rPr>
        <w:t>内</w:t>
      </w:r>
      <w:r>
        <w:rPr>
          <w:rFonts w:hint="eastAsia" w:ascii="仿宋_GB2312" w:hAnsi="Times New Roman" w:eastAsia="仿宋_GB2312" w:cs="Times New Roman"/>
          <w:sz w:val="32"/>
          <w:szCs w:val="32"/>
        </w:rPr>
        <w:t>实行药械打包集中采购</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提高了资金使用率，</w:t>
      </w:r>
      <w:r>
        <w:rPr>
          <w:rFonts w:hint="eastAsia" w:ascii="仿宋_GB2312" w:hAnsi="Times New Roman" w:eastAsia="仿宋_GB2312" w:cs="Times New Roman"/>
          <w:sz w:val="32"/>
          <w:szCs w:val="32"/>
          <w:lang w:eastAsia="zh-CN"/>
        </w:rPr>
        <w:t>促进了</w:t>
      </w:r>
      <w:r>
        <w:rPr>
          <w:rFonts w:hint="eastAsia" w:ascii="仿宋_GB2312" w:hAnsi="Times New Roman" w:eastAsia="仿宋_GB2312" w:cs="Times New Roman"/>
          <w:sz w:val="32"/>
          <w:szCs w:val="32"/>
        </w:rPr>
        <w:t>基层医疗卫生机构</w:t>
      </w:r>
      <w:r>
        <w:rPr>
          <w:rFonts w:hint="eastAsia" w:ascii="仿宋_GB2312" w:hAnsi="Times New Roman" w:eastAsia="仿宋_GB2312" w:cs="Times New Roman"/>
          <w:sz w:val="32"/>
          <w:szCs w:val="32"/>
          <w:lang w:eastAsia="zh-CN"/>
        </w:rPr>
        <w:t>良性</w:t>
      </w:r>
      <w:r>
        <w:rPr>
          <w:rFonts w:hint="eastAsia" w:ascii="仿宋_GB2312" w:hAnsi="Times New Roman" w:eastAsia="仿宋_GB2312" w:cs="Times New Roman"/>
          <w:sz w:val="32"/>
          <w:szCs w:val="32"/>
        </w:rPr>
        <w:t>发展，切实</w:t>
      </w:r>
      <w:r>
        <w:rPr>
          <w:rFonts w:hint="eastAsia" w:ascii="仿宋_GB2312" w:hAnsi="Times New Roman" w:eastAsia="仿宋_GB2312" w:cs="Times New Roman"/>
          <w:sz w:val="32"/>
          <w:szCs w:val="32"/>
          <w:lang w:eastAsia="zh-CN"/>
        </w:rPr>
        <w:t>减轻了居民就医用药负担</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实施了“</w:t>
      </w:r>
      <w:r>
        <w:rPr>
          <w:rFonts w:hint="eastAsia" w:ascii="仿宋_GB2312" w:hAnsi="Times New Roman" w:eastAsia="仿宋_GB2312" w:cs="Times New Roman"/>
          <w:sz w:val="32"/>
          <w:szCs w:val="32"/>
        </w:rPr>
        <w:t>项目资源</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人才资源</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收入分配</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技术服务</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用人导向</w:t>
      </w:r>
      <w:r>
        <w:rPr>
          <w:rFonts w:hint="eastAsia" w:ascii="仿宋_GB2312" w:hAnsi="Times New Roman" w:eastAsia="仿宋_GB2312" w:cs="Times New Roman"/>
          <w:sz w:val="32"/>
          <w:szCs w:val="32"/>
          <w:lang w:eastAsia="zh-CN"/>
        </w:rPr>
        <w:t>”“五个</w:t>
      </w:r>
      <w:r>
        <w:rPr>
          <w:rFonts w:hint="eastAsia" w:ascii="仿宋_GB2312" w:hAnsi="Times New Roman" w:eastAsia="仿宋_GB2312" w:cs="Times New Roman"/>
          <w:sz w:val="32"/>
          <w:szCs w:val="32"/>
        </w:rPr>
        <w:t>下沉</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激发了基层医疗卫生机构活力</w:t>
      </w:r>
      <w:r>
        <w:rPr>
          <w:rFonts w:hint="eastAsia" w:ascii="仿宋_GB2312" w:hAnsi="Times New Roman" w:eastAsia="仿宋_GB2312" w:cs="Times New Roman"/>
          <w:sz w:val="32"/>
          <w:szCs w:val="32"/>
          <w:lang w:eastAsia="zh-CN"/>
        </w:rPr>
        <w:t>，进一步</w:t>
      </w:r>
      <w:r>
        <w:rPr>
          <w:rFonts w:hint="eastAsia" w:ascii="仿宋_GB2312" w:hAnsi="Times New Roman" w:eastAsia="仿宋_GB2312" w:cs="Times New Roman"/>
          <w:sz w:val="32"/>
          <w:szCs w:val="32"/>
        </w:rPr>
        <w:t>提升了基层健康服务水平</w:t>
      </w:r>
      <w:r>
        <w:rPr>
          <w:rFonts w:hint="eastAsia" w:ascii="仿宋_GB2312" w:hAnsi="Times New Roman" w:eastAsia="仿宋_GB2312" w:cs="Times New Roman"/>
          <w:sz w:val="32"/>
          <w:szCs w:val="32"/>
          <w:lang w:eastAsia="zh-CN"/>
        </w:rPr>
        <w:t>和</w:t>
      </w:r>
      <w:r>
        <w:rPr>
          <w:rFonts w:hint="eastAsia" w:ascii="仿宋_GB2312" w:hAnsi="Times New Roman" w:eastAsia="仿宋_GB2312" w:cs="Times New Roman"/>
          <w:sz w:val="32"/>
          <w:szCs w:val="32"/>
        </w:rPr>
        <w:t>服务能力。</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据统计，我区</w:t>
      </w:r>
      <w:r>
        <w:rPr>
          <w:rFonts w:hint="eastAsia" w:ascii="仿宋_GB2312" w:hAnsi="Times New Roman" w:eastAsia="仿宋_GB2312" w:cs="Times New Roman"/>
          <w:sz w:val="32"/>
          <w:szCs w:val="32"/>
        </w:rPr>
        <w:t>2021年基层医疗卫生机构诊疗人数占医疗卫生机构诊疗总人次的60.48%，较同期增长5%</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基层首诊、双向转诊、急慢分诊的就医格局基本形成，基层医疗机构从“以治病为中心”向“以健康为中心”转变。</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我区改革试点经验在《四川日报》《广元日报》《川观新闻》等省市主流媒体头版头条和专刊刊载，在省内行业系统引发强烈反响，起到了良好的示范效应。</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卫生人才队伍充实，对口支援帮扶深化。一是公开招聘各类卫技人员31名，充实了卫生人才队伍。二是完成了69名卫技人员的进修培训，卫技人员继续医学教育参与率达100%。三是持续推进城乡医院对口支援和东西部卫生健康协作工作，完成了全年医院结对和对口帮扶等工作任务。</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rPr>
        <w:t>科学谋划“十四五”发展规划，项目建设稳步推进。一是规划编制了公共卫生中心建设等“十四五”项目14个，规划建设规模24.8万㎡，规划总投资14.32亿元，并积极与省、市对接，争取纳入省、市“十四五”规划项目之列。二是完成固定资产投资7380万元。三是争取到位项目资金</w:t>
      </w:r>
      <w:r>
        <w:rPr>
          <w:rFonts w:hint="eastAsia" w:ascii="仿宋_GB2312" w:hAnsi="Times New Roman" w:eastAsia="仿宋_GB2312" w:cs="Times New Roman"/>
          <w:sz w:val="32"/>
          <w:szCs w:val="32"/>
          <w:lang w:val="en-US" w:eastAsia="zh-CN"/>
        </w:rPr>
        <w:t>5500</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eastAsia="zh-CN"/>
        </w:rPr>
        <w:t>完成</w:t>
      </w:r>
      <w:r>
        <w:rPr>
          <w:rFonts w:hint="eastAsia" w:ascii="仿宋_GB2312" w:hAnsi="Times New Roman" w:eastAsia="仿宋_GB2312" w:cs="Times New Roman"/>
          <w:sz w:val="32"/>
          <w:szCs w:val="32"/>
        </w:rPr>
        <w:t>全年目标任务的</w:t>
      </w:r>
      <w:r>
        <w:rPr>
          <w:rFonts w:hint="eastAsia" w:ascii="仿宋_GB2312" w:hAnsi="Times New Roman" w:eastAsia="仿宋_GB2312" w:cs="Times New Roman"/>
          <w:sz w:val="32"/>
          <w:szCs w:val="32"/>
          <w:lang w:val="en-US" w:eastAsia="zh-CN"/>
        </w:rPr>
        <w:t>100%</w:t>
      </w:r>
      <w:r>
        <w:rPr>
          <w:rFonts w:hint="eastAsia" w:ascii="仿宋_GB2312" w:hAnsi="Times New Roman" w:eastAsia="仿宋_GB2312" w:cs="Times New Roman"/>
          <w:sz w:val="32"/>
          <w:szCs w:val="32"/>
        </w:rPr>
        <w:t>。四是区人民医院内科住院大楼和公共卫生救治能力提升项目已完工。</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rPr>
        <w:t>重大疾病防治有力，卫生应急能力显著增强。全区传染病报告率为399.98/10万,较去年同期上升11.73%。国家免疫规划疫苗报告接种率99.74%。肺结核患者治疗成功率98.98%，高血压、Ⅱ型糖尿病患者规范化管理率为72.46%、65.61%，严重精神障碍患者规范管理率98.51%。艾滋病抗病毒治疗覆盖率95.83%、治疗成功率95.83%，无艾滋病感染儿童。消除麻风病危害</w:t>
      </w:r>
      <w:r>
        <w:rPr>
          <w:rFonts w:hint="eastAsia" w:ascii="仿宋_GB2312" w:hAnsi="Times New Roman" w:eastAsia="仿宋_GB2312" w:cs="Times New Roman"/>
          <w:sz w:val="32"/>
          <w:szCs w:val="32"/>
          <w:lang w:eastAsia="zh-CN"/>
        </w:rPr>
        <w:t>工作以全省</w:t>
      </w:r>
      <w:r>
        <w:rPr>
          <w:rFonts w:hint="eastAsia" w:ascii="仿宋_GB2312" w:hAnsi="Times New Roman" w:eastAsia="仿宋_GB2312" w:cs="Times New Roman"/>
          <w:sz w:val="32"/>
          <w:szCs w:val="32"/>
        </w:rPr>
        <w:t>最</w:t>
      </w:r>
      <w:r>
        <w:rPr>
          <w:rFonts w:hint="eastAsia" w:ascii="仿宋_GB2312" w:hAnsi="Times New Roman" w:eastAsia="仿宋_GB2312" w:cs="Times New Roman"/>
          <w:sz w:val="32"/>
          <w:szCs w:val="32"/>
          <w:lang w:eastAsia="zh-CN"/>
        </w:rPr>
        <w:t>高成绩通过考核验收</w:t>
      </w:r>
      <w:r>
        <w:rPr>
          <w:rFonts w:hint="eastAsia" w:ascii="仿宋_GB2312" w:hAnsi="Times New Roman" w:eastAsia="仿宋_GB2312" w:cs="Times New Roman"/>
          <w:sz w:val="32"/>
          <w:szCs w:val="32"/>
        </w:rPr>
        <w:t>。全区无较大及以上责任突发公共卫生事件发生。</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6.</w:t>
      </w:r>
      <w:r>
        <w:rPr>
          <w:rFonts w:hint="eastAsia" w:ascii="仿宋_GB2312" w:hAnsi="Times New Roman" w:eastAsia="仿宋_GB2312" w:cs="Times New Roman"/>
          <w:sz w:val="32"/>
          <w:szCs w:val="32"/>
        </w:rPr>
        <w:t>妇幼健康服务优质，人口家庭发展均衡。全区孕产妇系统管理率为96.68%，住院分娩率为99.83%，高危孕产妇住院分娩率为100%，无孕产妇死亡。7岁以下儿童系统管理率为96.20%，5岁以下儿童死亡率为3.40‰，婴儿死亡率为2.55‰。全区人口出生率5.25‰，增长率1.94‰，人口性别比100:106，人口家庭发展均衡。1家婴幼儿照护服务中心投用。积极推动全面三孩政策落实。</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7.</w:t>
      </w:r>
      <w:r>
        <w:rPr>
          <w:rFonts w:hint="eastAsia" w:ascii="仿宋_GB2312" w:hAnsi="Times New Roman" w:eastAsia="仿宋_GB2312" w:cs="Times New Roman"/>
          <w:sz w:val="32"/>
          <w:szCs w:val="32"/>
        </w:rPr>
        <w:t>抓好健康管理服务，着力办好民生实事。一是以儿童、老年人、孕产妇、慢性病患者为重点人群，面向全区18.9万人城乡居民免费提供健康档案管理、健康教育、慢性病管理等12类基本公共卫生服务,城乡居民健康档案电子建档率达97.85%。二是出台《朝天区高血压、糖尿病患者有偿签约服务工作实施方案（试行）》，按照签约服务费100元/人由医保基金、公卫经费和签约居民按比例分担，目前共签约高血压和糖尿病患者5601人。三是2021年全区累计落实计划生育奖励扶助政策5751人，兑现资金689.6万元，全部通过“一卡通”发放。</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8.</w:t>
      </w:r>
      <w:r>
        <w:rPr>
          <w:rFonts w:hint="eastAsia" w:ascii="仿宋_GB2312" w:hAnsi="Times New Roman" w:eastAsia="仿宋_GB2312" w:cs="Times New Roman"/>
          <w:sz w:val="32"/>
          <w:szCs w:val="32"/>
        </w:rPr>
        <w:t>中医药康养和老龄健康事业融合发展。一是将中医药事业发展列入全区“十四五”总体规划，今年实施了6家中医馆“填平补齐”项目</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二是常态化开展中医药疫情防控工作。三是启动了省级医养结合示范单位创建工作，在5家医疗卫生机构开展了四川省老年友善医疗机构试点建设。四是立足曾家山“中国长寿养生基地”，全力推动“小养圣地、大道朝天”生态康养产业发展，促进健康养生与养老、旅游有机融合。</w:t>
      </w:r>
    </w:p>
    <w:p>
      <w:pPr>
        <w:spacing w:line="60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9.</w:t>
      </w:r>
      <w:r>
        <w:rPr>
          <w:rFonts w:hint="eastAsia" w:ascii="仿宋_GB2312" w:hAnsi="Times New Roman" w:eastAsia="仿宋_GB2312" w:cs="Times New Roman"/>
          <w:sz w:val="32"/>
          <w:szCs w:val="32"/>
        </w:rPr>
        <w:t>健康救助政策与乡村振兴有效衔接。一是将健康扶贫与乡村振兴有机结合，大力实施因病致贫返贫动态监测救助工作，今年截止目前累计救助患者4435人次，救助金额210万元。二是贫困人口100%参加了城乡居民基本医疗保险，建档立卡贫困人口在区域内医疗机构住院实行“一站式”结算，做到医疗救助100%全覆盖。</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10.</w:t>
      </w:r>
      <w:r>
        <w:rPr>
          <w:rFonts w:hint="eastAsia" w:ascii="仿宋_GB2312" w:hAnsi="Times New Roman" w:eastAsia="仿宋_GB2312" w:cs="Times New Roman"/>
          <w:sz w:val="32"/>
          <w:szCs w:val="32"/>
        </w:rPr>
        <w:t>依法治区持续深入，重大风险防范有力。一是强化医疗“三监管”工作，及时对反馈的问题线索进行核查处理。二是抓严抓实“双随机一公开”工作，查处卫生健康领域违法案件73件，罚款3.5万元。三是统筹抓好安全生产、信访稳定等工作，未发生生产安全事故和群体性事件。</w:t>
      </w:r>
    </w:p>
    <w:p>
      <w:pPr>
        <w:spacing w:line="600" w:lineRule="exact"/>
        <w:ind w:firstLine="640" w:firstLineChars="200"/>
        <w:rPr>
          <w:rFonts w:hint="eastAsia" w:ascii="仿宋" w:hAnsi="仿宋" w:eastAsia="仿宋"/>
          <w:bCs/>
          <w:sz w:val="32"/>
          <w:szCs w:val="32"/>
        </w:rPr>
      </w:pPr>
      <w:r>
        <w:rPr>
          <w:rFonts w:hint="eastAsia" w:ascii="仿宋_GB2312" w:hAnsi="Times New Roman" w:eastAsia="仿宋_GB2312" w:cs="Times New Roman"/>
          <w:sz w:val="32"/>
          <w:szCs w:val="32"/>
          <w:lang w:val="en-US" w:eastAsia="zh-CN"/>
        </w:rPr>
        <w:t>11.</w:t>
      </w:r>
      <w:r>
        <w:rPr>
          <w:rFonts w:hint="eastAsia" w:ascii="仿宋_GB2312" w:hAnsi="Times New Roman" w:eastAsia="仿宋_GB2312" w:cs="Times New Roman"/>
          <w:sz w:val="32"/>
          <w:szCs w:val="32"/>
        </w:rPr>
        <w:t>党的建设全面加强，</w:t>
      </w:r>
      <w:r>
        <w:rPr>
          <w:rFonts w:hint="eastAsia" w:ascii="仿宋_GB2312" w:hAnsi="Times New Roman" w:eastAsia="仿宋_GB2312" w:cs="Times New Roman"/>
          <w:sz w:val="32"/>
          <w:szCs w:val="32"/>
          <w:lang w:eastAsia="zh-CN"/>
        </w:rPr>
        <w:t>行业作风持续向好</w:t>
      </w:r>
      <w:r>
        <w:rPr>
          <w:rFonts w:hint="eastAsia" w:ascii="仿宋_GB2312" w:hAnsi="Times New Roman" w:eastAsia="仿宋_GB2312" w:cs="Times New Roman"/>
          <w:sz w:val="32"/>
          <w:szCs w:val="32"/>
        </w:rPr>
        <w:t>。一是深入开展党史学习教育，以疫情防控、巡回诊疗等为切入点，</w:t>
      </w:r>
      <w:r>
        <w:rPr>
          <w:rFonts w:hint="eastAsia" w:ascii="仿宋_GB2312" w:hAnsi="Times New Roman" w:eastAsia="仿宋_GB2312" w:cs="Times New Roman"/>
          <w:sz w:val="32"/>
          <w:szCs w:val="32"/>
          <w:lang w:eastAsia="zh-CN"/>
        </w:rPr>
        <w:t>深化</w:t>
      </w:r>
      <w:r>
        <w:rPr>
          <w:rFonts w:hint="eastAsia" w:ascii="仿宋_GB2312" w:hAnsi="Times New Roman" w:eastAsia="仿宋_GB2312" w:cs="Times New Roman"/>
          <w:sz w:val="32"/>
          <w:szCs w:val="32"/>
        </w:rPr>
        <w:t>“我为群众办实事”活动。二是压实全面从严治党主体责任，扎实开展</w:t>
      </w:r>
      <w:r>
        <w:rPr>
          <w:rFonts w:hint="eastAsia" w:ascii="仿宋_GB2312" w:hAnsi="Times New Roman" w:eastAsia="仿宋_GB2312" w:cs="Times New Roman"/>
          <w:sz w:val="32"/>
          <w:szCs w:val="32"/>
          <w:lang w:eastAsia="zh-CN"/>
        </w:rPr>
        <w:t>了</w:t>
      </w:r>
      <w:r>
        <w:rPr>
          <w:rFonts w:hint="eastAsia" w:ascii="仿宋_GB2312" w:hAnsi="Times New Roman" w:eastAsia="仿宋_GB2312" w:cs="Times New Roman"/>
          <w:sz w:val="32"/>
          <w:szCs w:val="32"/>
        </w:rPr>
        <w:t>典型案件警示教育深化“以案促改”、系统治理及干部纪律作风整顿等工作</w:t>
      </w:r>
      <w:r>
        <w:rPr>
          <w:rFonts w:hint="eastAsia" w:ascii="仿宋_GB2312" w:hAnsi="Times New Roman" w:eastAsia="仿宋_GB2312" w:cs="Times New Roman"/>
          <w:sz w:val="32"/>
          <w:szCs w:val="32"/>
          <w:lang w:eastAsia="zh-CN"/>
        </w:rPr>
        <w:t>。三是持续加强干部党风廉政教育和管理，</w:t>
      </w:r>
      <w:r>
        <w:rPr>
          <w:rFonts w:hint="eastAsia" w:ascii="仿宋_GB2312" w:hAnsi="Times New Roman" w:eastAsia="仿宋_GB2312" w:cs="Times New Roman"/>
          <w:sz w:val="32"/>
          <w:szCs w:val="32"/>
        </w:rPr>
        <w:t>强化监督执纪问责，查处违规违纪案件4起，纪律处分5人，警示震慑作用明显。</w:t>
      </w:r>
    </w:p>
    <w:p>
      <w:pPr>
        <w:pStyle w:val="4"/>
        <w:rPr>
          <w:rStyle w:val="18"/>
          <w:b w:val="0"/>
          <w:bCs w:val="0"/>
        </w:rPr>
      </w:pPr>
      <w:bookmarkStart w:id="20" w:name="_Toc15396601"/>
      <w:bookmarkStart w:id="21" w:name="_Toc15377200"/>
      <w:r>
        <w:rPr>
          <w:rFonts w:hint="eastAsia" w:ascii="黑体" w:eastAsia="黑体"/>
          <w:b w:val="0"/>
        </w:rPr>
        <w:t>二、</w:t>
      </w:r>
      <w:r>
        <w:rPr>
          <w:rFonts w:hint="eastAsia" w:ascii="黑体" w:hAnsi="黑体" w:eastAsia="黑体"/>
          <w:b w:val="0"/>
        </w:rPr>
        <w:t>机</w:t>
      </w:r>
      <w:r>
        <w:rPr>
          <w:rStyle w:val="18"/>
          <w:rFonts w:hint="eastAsia" w:ascii="黑体" w:hAnsi="黑体" w:eastAsia="黑体"/>
          <w:b w:val="0"/>
          <w:bCs w:val="0"/>
        </w:rPr>
        <w:t>构设置</w:t>
      </w:r>
      <w:bookmarkEnd w:id="20"/>
      <w:bookmarkEnd w:id="21"/>
    </w:p>
    <w:p>
      <w:pPr>
        <w:ind w:firstLine="800" w:firstLineChars="250"/>
        <w:rPr>
          <w:rFonts w:ascii="仿宋" w:hAnsi="仿宋" w:eastAsia="仿宋"/>
          <w:sz w:val="32"/>
          <w:szCs w:val="32"/>
        </w:rPr>
      </w:pPr>
      <w:r>
        <w:rPr>
          <w:rFonts w:hint="eastAsia" w:ascii="仿宋" w:hAnsi="仿宋" w:eastAsia="仿宋"/>
          <w:sz w:val="32"/>
          <w:szCs w:val="32"/>
        </w:rPr>
        <w:t>区卫健局共有二级单位30个，其中行政单位1个，其他事业单位29个。</w:t>
      </w:r>
    </w:p>
    <w:p>
      <w:pPr>
        <w:pStyle w:val="2"/>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w:t>
      </w:r>
      <w:r>
        <w:rPr>
          <w:rFonts w:hint="eastAsia" w:ascii="仿宋" w:hAnsi="仿宋" w:eastAsia="仿宋"/>
          <w:color w:val="000000"/>
          <w:sz w:val="32"/>
          <w:szCs w:val="32"/>
          <w:lang w:eastAsia="zh-CN"/>
        </w:rPr>
        <w:t>卫生健康系统</w:t>
      </w:r>
      <w:r>
        <w:rPr>
          <w:rFonts w:ascii="仿宋" w:hAnsi="仿宋" w:eastAsia="仿宋"/>
          <w:color w:val="000000"/>
          <w:sz w:val="32"/>
          <w:szCs w:val="32"/>
        </w:rPr>
        <w:t>2020</w:t>
      </w:r>
      <w:r>
        <w:rPr>
          <w:rFonts w:hint="eastAsia" w:ascii="仿宋" w:hAnsi="仿宋" w:eastAsia="仿宋"/>
          <w:color w:val="000000"/>
          <w:sz w:val="32"/>
          <w:szCs w:val="32"/>
        </w:rPr>
        <w:t>年度部门决算编制范围的二级预算单位包括：</w:t>
      </w:r>
    </w:p>
    <w:p>
      <w:pPr>
        <w:pStyle w:val="2"/>
        <w:numPr>
          <w:ilvl w:val="0"/>
          <w:numId w:val="1"/>
        </w:numPr>
        <w:adjustRightInd w:val="0"/>
        <w:snapToGrid w:val="0"/>
        <w:spacing w:before="93" w:line="600" w:lineRule="exact"/>
        <w:outlineLvl w:val="2"/>
        <w:rPr>
          <w:rFonts w:ascii="仿宋" w:hAnsi="仿宋" w:eastAsia="仿宋"/>
          <w:color w:val="000000"/>
          <w:sz w:val="32"/>
          <w:szCs w:val="32"/>
        </w:rPr>
      </w:pPr>
      <w:bookmarkStart w:id="22" w:name="_Toc15306276"/>
      <w:bookmarkStart w:id="23" w:name="_Toc15377433"/>
      <w:bookmarkStart w:id="24" w:name="_Toc15377202"/>
      <w:bookmarkStart w:id="25" w:name="_Toc15378449"/>
      <w:r>
        <w:rPr>
          <w:rFonts w:hint="eastAsia" w:ascii="仿宋" w:hAnsi="仿宋" w:eastAsia="仿宋"/>
          <w:color w:val="000000"/>
          <w:sz w:val="32"/>
          <w:szCs w:val="32"/>
          <w:lang w:eastAsia="zh-CN"/>
        </w:rPr>
        <w:t>广元市朝天区卫生健康局</w:t>
      </w:r>
      <w:bookmarkEnd w:id="22"/>
      <w:bookmarkEnd w:id="23"/>
      <w:bookmarkEnd w:id="24"/>
      <w:bookmarkEnd w:id="25"/>
    </w:p>
    <w:p>
      <w:pPr>
        <w:pStyle w:val="2"/>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eastAsia="zh-CN"/>
        </w:rPr>
        <w:t>广元市朝天区疾病预防控制中心</w:t>
      </w:r>
    </w:p>
    <w:p>
      <w:pPr>
        <w:pStyle w:val="2"/>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eastAsia="zh-CN"/>
        </w:rPr>
        <w:t>广元市朝天区妇幼保健院</w:t>
      </w:r>
    </w:p>
    <w:p>
      <w:pPr>
        <w:pStyle w:val="2"/>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eastAsia="zh-CN"/>
        </w:rPr>
        <w:t>广元市朝天区人民医院</w:t>
      </w:r>
    </w:p>
    <w:p>
      <w:pPr>
        <w:pStyle w:val="2"/>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eastAsia="zh-CN"/>
        </w:rPr>
        <w:t>广元市朝天区中医医院</w:t>
      </w:r>
    </w:p>
    <w:p>
      <w:pPr>
        <w:pStyle w:val="2"/>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eastAsia="zh-CN"/>
        </w:rPr>
        <w:t>广元市朝天区曾家镇中心卫生院</w:t>
      </w:r>
    </w:p>
    <w:p>
      <w:pPr>
        <w:pStyle w:val="2"/>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eastAsia="zh-CN"/>
        </w:rPr>
        <w:t>广元市朝天区两河口镇卫生院</w:t>
      </w:r>
    </w:p>
    <w:p>
      <w:pPr>
        <w:pStyle w:val="2"/>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eastAsia="zh-CN"/>
        </w:rPr>
        <w:t>广元市朝天区麻柳乡卫生院</w:t>
      </w:r>
    </w:p>
    <w:p>
      <w:pPr>
        <w:pStyle w:val="2"/>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eastAsia="zh-CN"/>
        </w:rPr>
        <w:t>广元市朝天区李家镇第二卫生院</w:t>
      </w:r>
    </w:p>
    <w:p>
      <w:pPr>
        <w:pStyle w:val="2"/>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eastAsia="zh-CN"/>
        </w:rPr>
        <w:t>广元市朝天区临溪乡卫生院</w:t>
      </w:r>
    </w:p>
    <w:p>
      <w:pPr>
        <w:pStyle w:val="2"/>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eastAsia="zh-CN"/>
        </w:rPr>
        <w:t>广元市朝天区曾家镇平溪卫生院</w:t>
      </w:r>
    </w:p>
    <w:p>
      <w:pPr>
        <w:pStyle w:val="2"/>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eastAsia="zh-CN"/>
        </w:rPr>
        <w:t>广元市朝天区李家镇第一卫生院</w:t>
      </w:r>
    </w:p>
    <w:p>
      <w:pPr>
        <w:pStyle w:val="2"/>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eastAsia="zh-CN"/>
        </w:rPr>
        <w:t>广元市朝天区中子镇宣河卫生院</w:t>
      </w:r>
    </w:p>
    <w:p>
      <w:pPr>
        <w:pStyle w:val="2"/>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eastAsia="zh-CN"/>
        </w:rPr>
        <w:t>广元市朝天区水磨沟镇卫生院</w:t>
      </w:r>
    </w:p>
    <w:p>
      <w:pPr>
        <w:pStyle w:val="2"/>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eastAsia="zh-CN"/>
        </w:rPr>
        <w:t>广元市朝天区中子镇转斗卫生院</w:t>
      </w:r>
    </w:p>
    <w:p>
      <w:pPr>
        <w:pStyle w:val="2"/>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eastAsia="zh-CN"/>
        </w:rPr>
        <w:t>广元市朝天区水磨沟镇马家坝卫生院</w:t>
      </w:r>
    </w:p>
    <w:p>
      <w:pPr>
        <w:pStyle w:val="2"/>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eastAsia="zh-CN"/>
        </w:rPr>
        <w:t>广元市朝天区大滩镇中心卫生院</w:t>
      </w:r>
    </w:p>
    <w:p>
      <w:pPr>
        <w:pStyle w:val="2"/>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eastAsia="zh-CN"/>
        </w:rPr>
        <w:t>广元市朝天区大滩镇文安卫生院</w:t>
      </w:r>
    </w:p>
    <w:p>
      <w:pPr>
        <w:pStyle w:val="2"/>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eastAsia="zh-CN"/>
        </w:rPr>
        <w:t>广元市朝天区大滩镇柏杨卫生院</w:t>
      </w:r>
    </w:p>
    <w:p>
      <w:pPr>
        <w:pStyle w:val="2"/>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eastAsia="zh-CN"/>
        </w:rPr>
        <w:t>广元市朝天区羊木镇中心卫生院</w:t>
      </w:r>
    </w:p>
    <w:p>
      <w:pPr>
        <w:pStyle w:val="2"/>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eastAsia="zh-CN"/>
        </w:rPr>
        <w:t>广元市朝天区羊木镇西北卫生院</w:t>
      </w:r>
    </w:p>
    <w:p>
      <w:pPr>
        <w:pStyle w:val="2"/>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eastAsia="zh-CN"/>
        </w:rPr>
        <w:t>广元市朝天区云雾山镇卫生院</w:t>
      </w:r>
    </w:p>
    <w:p>
      <w:pPr>
        <w:pStyle w:val="2"/>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eastAsia="zh-CN"/>
        </w:rPr>
        <w:t>广元市朝天区云雾山镇花石卫生院</w:t>
      </w:r>
    </w:p>
    <w:p>
      <w:pPr>
        <w:pStyle w:val="2"/>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eastAsia="zh-CN"/>
        </w:rPr>
        <w:t>广元市朝天区沙河镇中心卫生院</w:t>
      </w:r>
    </w:p>
    <w:p>
      <w:pPr>
        <w:pStyle w:val="2"/>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eastAsia="zh-CN"/>
        </w:rPr>
        <w:t>广元市朝天区沙河镇蒲家卫生院</w:t>
      </w:r>
    </w:p>
    <w:p>
      <w:pPr>
        <w:pStyle w:val="2"/>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eastAsia="zh-CN"/>
        </w:rPr>
        <w:t>广元市朝天区沙河镇鱼洞卫生院</w:t>
      </w:r>
    </w:p>
    <w:p>
      <w:pPr>
        <w:pStyle w:val="2"/>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eastAsia="zh-CN"/>
        </w:rPr>
        <w:t>广元市朝天区朝天镇陈家卫生院</w:t>
      </w:r>
    </w:p>
    <w:p>
      <w:pPr>
        <w:pStyle w:val="2"/>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eastAsia="zh-CN"/>
        </w:rPr>
        <w:t>广元市朝天区朝天镇小安卫生院</w:t>
      </w:r>
    </w:p>
    <w:p>
      <w:pPr>
        <w:pStyle w:val="2"/>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eastAsia="zh-CN"/>
        </w:rPr>
        <w:t>广元市朝天社区卫生服务中心</w:t>
      </w:r>
    </w:p>
    <w:p>
      <w:pPr>
        <w:pStyle w:val="2"/>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eastAsia="zh-CN"/>
        </w:rPr>
        <w:t>广元市朝天区中子镇中心卫生院</w:t>
      </w:r>
    </w:p>
    <w:p>
      <w:pPr>
        <w:widowControl/>
        <w:jc w:val="center"/>
        <w:rPr>
          <w:rStyle w:val="17"/>
          <w:rFonts w:ascii="黑体" w:hAnsi="黑体" w:eastAsia="黑体"/>
          <w:b w:val="0"/>
          <w:bCs/>
        </w:rPr>
      </w:pPr>
      <w:r>
        <w:rPr>
          <w:rFonts w:ascii="仿宋" w:hAnsi="仿宋" w:eastAsia="仿宋"/>
          <w:sz w:val="32"/>
          <w:szCs w:val="32"/>
        </w:rPr>
        <w:br w:type="page"/>
      </w:r>
      <w:bookmarkStart w:id="26" w:name="_Toc15377204"/>
      <w:bookmarkStart w:id="27" w:name="_Toc15396602"/>
      <w:r>
        <w:rPr>
          <w:rStyle w:val="17"/>
          <w:rFonts w:hint="eastAsia" w:ascii="黑体" w:hAnsi="黑体" w:eastAsia="黑体"/>
          <w:b w:val="0"/>
          <w:bCs/>
        </w:rPr>
        <w:t>第二部分 2021年度部门决算情况说明</w:t>
      </w:r>
      <w:bookmarkEnd w:id="26"/>
      <w:bookmarkEnd w:id="27"/>
    </w:p>
    <w:p/>
    <w:p>
      <w:pPr>
        <w:pStyle w:val="28"/>
        <w:numPr>
          <w:ilvl w:val="0"/>
          <w:numId w:val="2"/>
        </w:numPr>
        <w:spacing w:line="600" w:lineRule="exact"/>
        <w:ind w:firstLineChars="0"/>
        <w:outlineLvl w:val="1"/>
        <w:rPr>
          <w:rStyle w:val="18"/>
          <w:rFonts w:ascii="黑体" w:hAnsi="黑体" w:eastAsia="黑体"/>
          <w:b w:val="0"/>
        </w:rPr>
      </w:pPr>
      <w:bookmarkStart w:id="28" w:name="_Toc15377205"/>
      <w:bookmarkStart w:id="29" w:name="_Toc15396603"/>
      <w:r>
        <w:rPr>
          <w:rFonts w:hint="eastAsia" w:ascii="黑体" w:hAnsi="黑体" w:eastAsia="黑体"/>
          <w:sz w:val="32"/>
          <w:szCs w:val="32"/>
        </w:rPr>
        <w:t>收</w:t>
      </w:r>
      <w:r>
        <w:rPr>
          <w:rStyle w:val="18"/>
          <w:rFonts w:hint="eastAsia" w:ascii="黑体" w:hAnsi="黑体" w:eastAsia="黑体"/>
          <w:b w:val="0"/>
        </w:rPr>
        <w:t>入支出决算总体情况说明</w:t>
      </w:r>
      <w:bookmarkEnd w:id="28"/>
      <w:bookmarkEnd w:id="29"/>
    </w:p>
    <w:p>
      <w:pPr>
        <w:spacing w:line="600" w:lineRule="exact"/>
        <w:ind w:firstLine="640" w:firstLineChars="200"/>
        <w:rPr>
          <w:rFonts w:hint="eastAsia" w:ascii="仿宋" w:hAnsi="仿宋" w:eastAsia="仿宋"/>
          <w:sz w:val="32"/>
          <w:szCs w:val="32"/>
          <w:lang w:eastAsia="zh-CN"/>
        </w:rPr>
      </w:pPr>
      <w:r>
        <w:rPr>
          <w:rFonts w:ascii="仿宋" w:hAnsi="仿宋" w:eastAsia="仿宋"/>
          <w:sz w:val="32"/>
          <w:szCs w:val="32"/>
        </w:rPr>
        <w:t>2021</w:t>
      </w:r>
      <w:r>
        <w:rPr>
          <w:rFonts w:hint="eastAsia" w:ascii="仿宋" w:hAnsi="仿宋" w:eastAsia="仿宋"/>
          <w:sz w:val="32"/>
          <w:szCs w:val="32"/>
        </w:rPr>
        <w:t>年度收、支总计24582.10</w:t>
      </w:r>
      <w:r>
        <w:rPr>
          <w:rFonts w:hint="eastAsia" w:ascii="仿宋" w:hAnsi="仿宋" w:eastAsia="仿宋"/>
          <w:sz w:val="32"/>
          <w:szCs w:val="32"/>
          <w:lang w:eastAsia="zh-CN"/>
        </w:rPr>
        <w:t>、26727.56</w:t>
      </w:r>
      <w:r>
        <w:rPr>
          <w:rFonts w:hint="eastAsia" w:ascii="仿宋" w:hAnsi="仿宋" w:eastAsia="仿宋"/>
          <w:sz w:val="32"/>
          <w:szCs w:val="32"/>
        </w:rPr>
        <w:t>万元。与</w:t>
      </w:r>
      <w:r>
        <w:rPr>
          <w:rFonts w:ascii="仿宋" w:hAnsi="仿宋" w:eastAsia="仿宋"/>
          <w:sz w:val="32"/>
          <w:szCs w:val="32"/>
        </w:rPr>
        <w:t>2020</w:t>
      </w:r>
      <w:r>
        <w:rPr>
          <w:rFonts w:hint="eastAsia" w:ascii="仿宋" w:hAnsi="仿宋" w:eastAsia="仿宋"/>
          <w:sz w:val="32"/>
          <w:szCs w:val="32"/>
        </w:rPr>
        <w:t>年相比，收、支总计各减少</w:t>
      </w:r>
      <w:r>
        <w:rPr>
          <w:rFonts w:hint="eastAsia" w:ascii="仿宋" w:hAnsi="仿宋" w:eastAsia="仿宋"/>
          <w:sz w:val="32"/>
          <w:szCs w:val="32"/>
          <w:lang w:val="en-US" w:eastAsia="zh-CN"/>
        </w:rPr>
        <w:t>4699.82、4670.29</w:t>
      </w:r>
      <w:r>
        <w:rPr>
          <w:rFonts w:hint="eastAsia" w:ascii="仿宋" w:hAnsi="仿宋" w:eastAsia="仿宋"/>
          <w:sz w:val="32"/>
          <w:szCs w:val="32"/>
        </w:rPr>
        <w:t>万元，</w:t>
      </w:r>
      <w:r>
        <w:rPr>
          <w:rFonts w:hint="eastAsia" w:ascii="仿宋" w:hAnsi="仿宋" w:eastAsia="仿宋"/>
          <w:sz w:val="32"/>
          <w:szCs w:val="32"/>
          <w:lang w:eastAsia="zh-CN"/>
        </w:rPr>
        <w:t>分别</w:t>
      </w:r>
      <w:r>
        <w:rPr>
          <w:rFonts w:hint="eastAsia" w:ascii="仿宋" w:hAnsi="仿宋" w:eastAsia="仿宋"/>
          <w:sz w:val="32"/>
          <w:szCs w:val="32"/>
        </w:rPr>
        <w:t>下降</w:t>
      </w:r>
      <w:r>
        <w:rPr>
          <w:rFonts w:hint="eastAsia" w:ascii="仿宋" w:hAnsi="仿宋" w:eastAsia="仿宋"/>
          <w:sz w:val="32"/>
          <w:szCs w:val="32"/>
          <w:lang w:val="en-US" w:eastAsia="zh-CN"/>
        </w:rPr>
        <w:t>16.05</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en-US" w:eastAsia="zh-CN"/>
        </w:rPr>
        <w:t>14.87%</w:t>
      </w:r>
      <w:r>
        <w:rPr>
          <w:rFonts w:hint="eastAsia" w:ascii="仿宋" w:hAnsi="仿宋" w:eastAsia="仿宋"/>
          <w:sz w:val="32"/>
          <w:szCs w:val="32"/>
        </w:rPr>
        <w:t>。主要变动原因</w:t>
      </w:r>
      <w:r>
        <w:rPr>
          <w:rFonts w:hint="eastAsia" w:ascii="仿宋" w:hAnsi="仿宋" w:eastAsia="仿宋"/>
          <w:sz w:val="32"/>
          <w:szCs w:val="32"/>
          <w:lang w:eastAsia="zh-CN"/>
        </w:rPr>
        <w:t>：</w:t>
      </w:r>
    </w:p>
    <w:p>
      <w:pPr>
        <w:numPr>
          <w:ilvl w:val="0"/>
          <w:numId w:val="0"/>
        </w:num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w:t>
      </w:r>
      <w:r>
        <w:rPr>
          <w:rFonts w:hint="eastAsia" w:ascii="仿宋" w:hAnsi="仿宋" w:eastAsia="仿宋"/>
          <w:sz w:val="32"/>
          <w:szCs w:val="32"/>
          <w:lang w:eastAsia="zh-CN"/>
        </w:rPr>
        <w:t>收入下降一是事业收入减少</w:t>
      </w:r>
      <w:r>
        <w:rPr>
          <w:rFonts w:hint="eastAsia" w:ascii="仿宋" w:hAnsi="仿宋" w:eastAsia="仿宋"/>
          <w:sz w:val="32"/>
          <w:szCs w:val="32"/>
          <w:lang w:val="en-US" w:eastAsia="zh-CN"/>
        </w:rPr>
        <w:t>484.13万元，原因是受新冠疫情影响就诊病人减少导致业务收入下降。二是财政拨款收入减少4218.53万元，主要是2021年无抗疫国债项目资金。</w:t>
      </w:r>
    </w:p>
    <w:p>
      <w:pPr>
        <w:pStyle w:val="8"/>
        <w:numPr>
          <w:ilvl w:val="0"/>
          <w:numId w:val="0"/>
        </w:numPr>
        <w:rPr>
          <w:rFonts w:hint="eastAsia"/>
          <w:lang w:val="en-US" w:eastAsia="zh-CN"/>
        </w:rPr>
      </w:pPr>
    </w:p>
    <w:p>
      <w:pPr>
        <w:pStyle w:val="8"/>
        <w:numPr>
          <w:ilvl w:val="0"/>
          <w:numId w:val="0"/>
        </w:num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2.</w:t>
      </w:r>
      <w:r>
        <w:rPr>
          <w:rFonts w:hint="eastAsia" w:ascii="仿宋" w:hAnsi="仿宋" w:eastAsia="仿宋"/>
          <w:sz w:val="32"/>
          <w:szCs w:val="32"/>
          <w:lang w:eastAsia="zh-CN"/>
        </w:rPr>
        <w:t>支出下降原因主要是本年无抗疫国债项目资金支出。</w:t>
      </w:r>
    </w:p>
    <w:p>
      <w:pPr>
        <w:pStyle w:val="8"/>
        <w:widowControl w:val="0"/>
        <w:numPr>
          <w:ilvl w:val="0"/>
          <w:numId w:val="0"/>
        </w:numPr>
        <w:snapToGrid w:val="0"/>
        <w:jc w:val="left"/>
        <w:rPr>
          <w:rFonts w:hint="default" w:ascii="仿宋" w:hAnsi="仿宋" w:eastAsia="仿宋"/>
          <w:sz w:val="32"/>
          <w:szCs w:val="32"/>
          <w:lang w:val="en-US" w:eastAsia="zh-CN"/>
        </w:rPr>
      </w:pPr>
      <w:r>
        <w:rPr>
          <w:rFonts w:hint="default" w:ascii="仿宋" w:hAnsi="仿宋" w:eastAsia="仿宋"/>
          <w:sz w:val="32"/>
          <w:szCs w:val="32"/>
          <w:lang w:val="en-US" w:eastAsia="zh-CN"/>
        </w:rPr>
        <w:object>
          <v:shape id="_x0000_i1025" o:spt="75" type="#_x0000_t75" style="height:262.2pt;width:413.45pt;" o:ole="t" filled="f" o:preferrelative="f" stroked="f" coordsize="21600,21600">
            <v:path/>
            <v:fill on="f" focussize="0,0"/>
            <v:stroke on="f"/>
            <v:imagedata r:id="rId7" o:title=""/>
            <o:lock v:ext="edit" aspectratio="f"/>
            <w10:wrap type="none"/>
            <w10:anchorlock/>
          </v:shape>
          <o:OLEObject Type="Embed" ProgID="Excel.Chart.8" ShapeID="_x0000_i1025" DrawAspect="Content" ObjectID="_1468075725" r:id="rId6">
            <o:LockedField>false</o:LockedField>
          </o:OLEObject>
        </w:object>
      </w:r>
    </w:p>
    <w:p>
      <w:pPr>
        <w:spacing w:line="600" w:lineRule="exact"/>
        <w:jc w:val="center"/>
        <w:rPr>
          <w:rFonts w:ascii="仿宋_GB2312" w:eastAsia="仿宋_GB2312"/>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28"/>
        <w:numPr>
          <w:ilvl w:val="0"/>
          <w:numId w:val="2"/>
        </w:numPr>
        <w:spacing w:line="600" w:lineRule="exact"/>
        <w:ind w:firstLineChars="0"/>
        <w:outlineLvl w:val="1"/>
        <w:rPr>
          <w:rStyle w:val="18"/>
          <w:rFonts w:ascii="黑体" w:hAnsi="黑体" w:eastAsia="黑体"/>
          <w:b w:val="0"/>
        </w:rPr>
      </w:pPr>
      <w:bookmarkStart w:id="30" w:name="_Toc15377206"/>
      <w:bookmarkStart w:id="31" w:name="_Toc15396604"/>
      <w:r>
        <w:rPr>
          <w:rFonts w:hint="eastAsia" w:ascii="黑体" w:hAnsi="黑体" w:eastAsia="黑体"/>
          <w:sz w:val="32"/>
          <w:szCs w:val="32"/>
        </w:rPr>
        <w:t>收</w:t>
      </w:r>
      <w:r>
        <w:rPr>
          <w:rStyle w:val="18"/>
          <w:rFonts w:hint="eastAsia" w:ascii="黑体" w:hAnsi="黑体" w:eastAsia="黑体"/>
          <w:b w:val="0"/>
        </w:rPr>
        <w:t>入决算情况说明</w:t>
      </w:r>
      <w:bookmarkEnd w:id="30"/>
      <w:bookmarkEnd w:id="31"/>
    </w:p>
    <w:p>
      <w:pPr>
        <w:spacing w:line="600" w:lineRule="exact"/>
        <w:ind w:firstLine="640" w:firstLineChars="200"/>
        <w:outlineLvl w:val="1"/>
        <w:rPr>
          <w:rFonts w:ascii="仿宋" w:hAnsi="仿宋" w:eastAsia="仿宋"/>
          <w:color w:val="FF0000"/>
          <w:sz w:val="32"/>
          <w:szCs w:val="32"/>
        </w:rPr>
      </w:pPr>
      <w:r>
        <w:rPr>
          <w:rFonts w:ascii="仿宋" w:hAnsi="仿宋" w:eastAsia="仿宋"/>
          <w:sz w:val="32"/>
          <w:szCs w:val="32"/>
        </w:rPr>
        <w:t>2021</w:t>
      </w:r>
      <w:r>
        <w:rPr>
          <w:rFonts w:hint="eastAsia" w:ascii="仿宋" w:hAnsi="仿宋" w:eastAsia="仿宋"/>
          <w:sz w:val="32"/>
          <w:szCs w:val="32"/>
        </w:rPr>
        <w:t>年本年收入合计24582.10万元，其中：一般公共预算财政拨款收入11032.16万元，占</w:t>
      </w:r>
      <w:r>
        <w:rPr>
          <w:rFonts w:hint="eastAsia" w:ascii="仿宋" w:hAnsi="仿宋" w:eastAsia="仿宋"/>
          <w:sz w:val="32"/>
          <w:szCs w:val="32"/>
          <w:lang w:val="en-US" w:eastAsia="zh-CN"/>
        </w:rPr>
        <w:t>44.87</w:t>
      </w:r>
      <w:r>
        <w:rPr>
          <w:rFonts w:ascii="仿宋" w:hAnsi="仿宋" w:eastAsia="仿宋"/>
          <w:sz w:val="32"/>
          <w:szCs w:val="32"/>
        </w:rPr>
        <w:t>%</w:t>
      </w:r>
      <w:r>
        <w:rPr>
          <w:rFonts w:hint="eastAsia" w:ascii="仿宋" w:hAnsi="仿宋" w:eastAsia="仿宋"/>
          <w:sz w:val="32"/>
          <w:szCs w:val="32"/>
        </w:rPr>
        <w:t>；事业收入13526.69万元，占</w:t>
      </w:r>
      <w:r>
        <w:rPr>
          <w:rFonts w:hint="eastAsia" w:ascii="仿宋" w:hAnsi="仿宋" w:eastAsia="仿宋"/>
          <w:sz w:val="32"/>
          <w:szCs w:val="32"/>
          <w:lang w:val="en-US" w:eastAsia="zh-CN"/>
        </w:rPr>
        <w:t>55.03</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23.25</w:t>
      </w:r>
      <w:r>
        <w:rPr>
          <w:rFonts w:hint="eastAsia" w:ascii="仿宋" w:hAnsi="仿宋" w:eastAsia="仿宋"/>
          <w:sz w:val="32"/>
          <w:szCs w:val="32"/>
        </w:rPr>
        <w:t>万元，占</w:t>
      </w:r>
      <w:r>
        <w:rPr>
          <w:rFonts w:hint="eastAsia" w:ascii="仿宋" w:hAnsi="仿宋" w:eastAsia="仿宋"/>
          <w:sz w:val="32"/>
          <w:szCs w:val="32"/>
          <w:lang w:val="en-US" w:eastAsia="zh-CN"/>
        </w:rPr>
        <w:t>0.1</w:t>
      </w:r>
      <w:r>
        <w:rPr>
          <w:rFonts w:ascii="仿宋" w:hAnsi="仿宋" w:eastAsia="仿宋"/>
          <w:sz w:val="32"/>
          <w:szCs w:val="32"/>
        </w:rPr>
        <w:t>%</w:t>
      </w:r>
      <w:r>
        <w:rPr>
          <w:rFonts w:hint="eastAsia" w:ascii="仿宋" w:hAnsi="仿宋" w:eastAsia="仿宋"/>
          <w:sz w:val="32"/>
          <w:szCs w:val="32"/>
        </w:rPr>
        <w:t>。</w:t>
      </w:r>
    </w:p>
    <w:p>
      <w:pPr>
        <w:pStyle w:val="8"/>
        <w:jc w:val="center"/>
        <w:rPr>
          <w:rFonts w:ascii="仿宋_GB2312" w:eastAsia="仿宋_GB2312"/>
          <w:sz w:val="32"/>
          <w:szCs w:val="32"/>
        </w:rPr>
      </w:pPr>
      <w:r>
        <w:rPr>
          <w:rFonts w:hint="eastAsia" w:ascii="仿宋" w:hAnsi="仿宋" w:eastAsia="仿宋"/>
          <w:color w:val="FF0000"/>
          <w:sz w:val="32"/>
          <w:szCs w:val="32"/>
          <w:lang w:eastAsia="zh-CN"/>
        </w:rPr>
        <w:object>
          <v:shape id="_x0000_i1026" o:spt="75" type="#_x0000_t75" style="height:247.25pt;width:420pt;" o:ole="t" filled="f" o:preferrelative="t" stroked="f" coordsize="21600,21600">
            <v:path/>
            <v:fill on="f" focussize="0,0"/>
            <v:stroke on="f"/>
            <v:imagedata r:id="rId9" o:title=""/>
            <o:lock v:ext="edit" aspectratio="t"/>
            <w10:wrap type="none"/>
            <w10:anchorlock/>
          </v:shape>
          <o:OLEObject Type="Embed" ProgID="Excel.Chart.8" ShapeID="_x0000_i1026" DrawAspect="Content" ObjectID="_1468075726" r:id="rId8">
            <o:LockedField>false</o:LockedField>
          </o:OLEObject>
        </w:object>
      </w:r>
      <w:r>
        <w:rPr>
          <w:rFonts w:hint="eastAsia" w:ascii="仿宋" w:hAnsi="仿宋" w:eastAsia="仿宋"/>
          <w:sz w:val="32"/>
          <w:szCs w:val="32"/>
        </w:rPr>
        <w:t>（图</w:t>
      </w:r>
      <w:r>
        <w:rPr>
          <w:rFonts w:ascii="仿宋" w:hAnsi="仿宋" w:eastAsia="仿宋"/>
          <w:sz w:val="32"/>
          <w:szCs w:val="32"/>
        </w:rPr>
        <w:t>2</w:t>
      </w:r>
      <w:r>
        <w:rPr>
          <w:rFonts w:hint="eastAsia" w:ascii="仿宋" w:hAnsi="仿宋" w:eastAsia="仿宋"/>
          <w:sz w:val="32"/>
          <w:szCs w:val="32"/>
        </w:rPr>
        <w:t>：收入决算结构图）（饼状图）</w:t>
      </w:r>
    </w:p>
    <w:p>
      <w:pPr>
        <w:pStyle w:val="28"/>
        <w:numPr>
          <w:ilvl w:val="0"/>
          <w:numId w:val="2"/>
        </w:numPr>
        <w:spacing w:line="600" w:lineRule="exact"/>
        <w:ind w:firstLineChars="0"/>
        <w:outlineLvl w:val="1"/>
        <w:rPr>
          <w:rStyle w:val="18"/>
          <w:rFonts w:ascii="黑体" w:hAnsi="黑体" w:eastAsia="黑体"/>
          <w:b w:val="0"/>
        </w:rPr>
      </w:pPr>
      <w:bookmarkStart w:id="32" w:name="_Toc15377207"/>
      <w:bookmarkStart w:id="33" w:name="_Toc15396605"/>
      <w:r>
        <w:rPr>
          <w:rFonts w:hint="eastAsia" w:ascii="黑体" w:hAnsi="黑体" w:eastAsia="黑体"/>
          <w:sz w:val="32"/>
          <w:szCs w:val="32"/>
        </w:rPr>
        <w:t>支</w:t>
      </w:r>
      <w:r>
        <w:rPr>
          <w:rStyle w:val="18"/>
          <w:rFonts w:hint="eastAsia" w:ascii="黑体" w:hAnsi="黑体" w:eastAsia="黑体"/>
          <w:b w:val="0"/>
        </w:rPr>
        <w:t>出决算情况说明</w:t>
      </w:r>
      <w:bookmarkEnd w:id="32"/>
      <w:bookmarkEnd w:id="33"/>
    </w:p>
    <w:p>
      <w:pPr>
        <w:spacing w:line="600" w:lineRule="exact"/>
        <w:ind w:firstLine="640" w:firstLineChars="200"/>
        <w:outlineLvl w:val="1"/>
        <w:rPr>
          <w:rFonts w:hint="eastAsia" w:ascii="仿宋" w:hAnsi="仿宋" w:eastAsia="仿宋"/>
          <w:sz w:val="32"/>
          <w:szCs w:val="32"/>
          <w:lang w:eastAsia="zh-CN"/>
        </w:rPr>
      </w:pPr>
      <w:r>
        <w:rPr>
          <w:rFonts w:ascii="仿宋" w:hAnsi="仿宋" w:eastAsia="仿宋"/>
          <w:sz w:val="32"/>
          <w:szCs w:val="32"/>
        </w:rPr>
        <w:t>2021</w:t>
      </w:r>
      <w:r>
        <w:rPr>
          <w:rFonts w:hint="eastAsia" w:ascii="仿宋" w:hAnsi="仿宋" w:eastAsia="仿宋"/>
          <w:sz w:val="32"/>
          <w:szCs w:val="32"/>
        </w:rPr>
        <w:t>年本年支出合计</w:t>
      </w:r>
      <w:r>
        <w:rPr>
          <w:rFonts w:hint="eastAsia" w:ascii="仿宋" w:hAnsi="仿宋" w:eastAsia="仿宋"/>
          <w:sz w:val="32"/>
          <w:szCs w:val="32"/>
          <w:lang w:eastAsia="zh-CN"/>
        </w:rPr>
        <w:t>26727.56</w:t>
      </w:r>
      <w:r>
        <w:rPr>
          <w:rFonts w:hint="eastAsia" w:ascii="仿宋" w:hAnsi="仿宋" w:eastAsia="仿宋"/>
          <w:sz w:val="32"/>
          <w:szCs w:val="32"/>
        </w:rPr>
        <w:t>万元，其中：基本支出19851.29万元，占</w:t>
      </w:r>
      <w:r>
        <w:rPr>
          <w:rFonts w:hint="eastAsia" w:ascii="仿宋" w:hAnsi="仿宋" w:eastAsia="仿宋"/>
          <w:sz w:val="32"/>
          <w:szCs w:val="32"/>
          <w:lang w:val="en-US" w:eastAsia="zh-CN"/>
        </w:rPr>
        <w:t>74.27</w:t>
      </w:r>
      <w:r>
        <w:rPr>
          <w:rFonts w:ascii="仿宋" w:hAnsi="仿宋" w:eastAsia="仿宋"/>
          <w:sz w:val="32"/>
          <w:szCs w:val="32"/>
        </w:rPr>
        <w:t>%</w:t>
      </w:r>
      <w:r>
        <w:rPr>
          <w:rFonts w:hint="eastAsia" w:ascii="仿宋" w:hAnsi="仿宋" w:eastAsia="仿宋"/>
          <w:sz w:val="32"/>
          <w:szCs w:val="32"/>
        </w:rPr>
        <w:t>；项目支出6876.27万元，占</w:t>
      </w:r>
      <w:r>
        <w:rPr>
          <w:rFonts w:hint="eastAsia" w:ascii="仿宋" w:hAnsi="仿宋" w:eastAsia="仿宋"/>
          <w:sz w:val="32"/>
          <w:szCs w:val="32"/>
          <w:lang w:val="en-US" w:eastAsia="zh-CN"/>
        </w:rPr>
        <w:t>25.73</w:t>
      </w:r>
      <w:r>
        <w:rPr>
          <w:rFonts w:ascii="仿宋" w:hAnsi="仿宋" w:eastAsia="仿宋"/>
          <w:sz w:val="32"/>
          <w:szCs w:val="32"/>
        </w:rPr>
        <w:t>%</w:t>
      </w:r>
      <w:r>
        <w:rPr>
          <w:rFonts w:hint="eastAsia" w:ascii="仿宋" w:hAnsi="仿宋" w:eastAsia="仿宋"/>
          <w:sz w:val="32"/>
          <w:szCs w:val="32"/>
          <w:lang w:eastAsia="zh-CN"/>
        </w:rPr>
        <w:t>。</w:t>
      </w:r>
    </w:p>
    <w:p>
      <w:pPr>
        <w:pStyle w:val="8"/>
        <w:jc w:val="center"/>
        <w:rPr>
          <w:rFonts w:ascii="仿宋_GB2312" w:eastAsia="仿宋_GB2312"/>
          <w:sz w:val="32"/>
          <w:szCs w:val="32"/>
        </w:rPr>
      </w:pPr>
      <w:r>
        <w:rPr>
          <w:rFonts w:hint="eastAsia" w:ascii="仿宋" w:hAnsi="仿宋" w:eastAsia="仿宋"/>
          <w:sz w:val="32"/>
          <w:szCs w:val="32"/>
          <w:shd w:val="pct10" w:color="auto" w:fill="FFFFFF"/>
          <w:lang w:eastAsia="zh-CN"/>
        </w:rPr>
        <w:object>
          <v:shape id="_x0000_i1027" o:spt="75" type="#_x0000_t75" style="height:189.45pt;width:420.4pt;" o:ole="t" filled="f" o:preferrelative="f" stroked="f" coordsize="21600,21600">
            <v:path/>
            <v:fill on="f" focussize="0,0"/>
            <v:stroke on="f"/>
            <v:imagedata r:id="rId11" o:title=""/>
            <o:lock v:ext="edit" aspectratio="f"/>
            <w10:wrap type="none"/>
            <w10:anchorlock/>
          </v:shape>
          <o:OLEObject Type="Embed" ProgID="Excel.Chart.8" ShapeID="_x0000_i1027" DrawAspect="Content" ObjectID="_1468075727" r:id="rId10">
            <o:LockedField>false</o:LockedField>
          </o:OLEObject>
        </w:object>
      </w:r>
      <w:r>
        <w:rPr>
          <w:rFonts w:hint="eastAsia" w:ascii="仿宋" w:hAnsi="仿宋" w:eastAsia="仿宋"/>
          <w:sz w:val="32"/>
          <w:szCs w:val="32"/>
        </w:rPr>
        <w:t>（图</w:t>
      </w:r>
      <w:r>
        <w:rPr>
          <w:rFonts w:ascii="仿宋" w:hAnsi="仿宋" w:eastAsia="仿宋"/>
          <w:sz w:val="32"/>
          <w:szCs w:val="32"/>
        </w:rPr>
        <w:t>3</w:t>
      </w:r>
      <w:r>
        <w:rPr>
          <w:rFonts w:hint="eastAsia" w:ascii="仿宋" w:hAnsi="仿宋" w:eastAsia="仿宋"/>
          <w:sz w:val="32"/>
          <w:szCs w:val="32"/>
        </w:rPr>
        <w:t>：支出决算结构图）（饼状图）</w:t>
      </w:r>
    </w:p>
    <w:p>
      <w:pPr>
        <w:spacing w:line="600" w:lineRule="exact"/>
        <w:ind w:firstLine="640" w:firstLineChars="200"/>
        <w:outlineLvl w:val="1"/>
        <w:rPr>
          <w:rStyle w:val="18"/>
          <w:rFonts w:ascii="黑体" w:hAnsi="黑体" w:eastAsia="黑体"/>
          <w:b w:val="0"/>
        </w:rPr>
      </w:pPr>
      <w:bookmarkStart w:id="34" w:name="_Toc15377208"/>
      <w:bookmarkStart w:id="35" w:name="_Toc15396606"/>
      <w:r>
        <w:rPr>
          <w:rFonts w:hint="eastAsia" w:ascii="黑体" w:hAnsi="黑体" w:eastAsia="黑体"/>
          <w:sz w:val="32"/>
          <w:szCs w:val="32"/>
        </w:rPr>
        <w:t>四、财</w:t>
      </w:r>
      <w:r>
        <w:rPr>
          <w:rStyle w:val="18"/>
          <w:rFonts w:hint="eastAsia" w:ascii="黑体" w:hAnsi="黑体" w:eastAsia="黑体"/>
          <w:b w:val="0"/>
        </w:rPr>
        <w:t>政拨款收入支出决算总体情况说明</w:t>
      </w:r>
      <w:bookmarkEnd w:id="34"/>
      <w:bookmarkEnd w:id="35"/>
    </w:p>
    <w:p>
      <w:pPr>
        <w:spacing w:line="600" w:lineRule="exact"/>
        <w:ind w:firstLine="640"/>
        <w:rPr>
          <w:rFonts w:hint="eastAsia" w:ascii="仿宋" w:hAnsi="仿宋" w:eastAsia="仿宋"/>
          <w:sz w:val="32"/>
          <w:szCs w:val="32"/>
          <w:lang w:eastAsia="zh-CN"/>
        </w:rPr>
      </w:pPr>
      <w:r>
        <w:rPr>
          <w:rFonts w:ascii="仿宋" w:hAnsi="仿宋" w:eastAsia="仿宋"/>
          <w:sz w:val="32"/>
          <w:szCs w:val="32"/>
        </w:rPr>
        <w:t>2021</w:t>
      </w:r>
      <w:r>
        <w:rPr>
          <w:rFonts w:hint="eastAsia" w:ascii="仿宋" w:hAnsi="仿宋" w:eastAsia="仿宋"/>
          <w:sz w:val="32"/>
          <w:szCs w:val="32"/>
        </w:rPr>
        <w:t>年财政拨款收、支总计11032.16</w:t>
      </w:r>
      <w:r>
        <w:rPr>
          <w:rFonts w:hint="eastAsia" w:ascii="仿宋" w:hAnsi="仿宋" w:eastAsia="仿宋"/>
          <w:sz w:val="32"/>
          <w:szCs w:val="32"/>
          <w:lang w:eastAsia="zh-CN"/>
        </w:rPr>
        <w:t>、13177.62</w:t>
      </w:r>
      <w:r>
        <w:rPr>
          <w:rFonts w:hint="eastAsia" w:ascii="仿宋" w:hAnsi="仿宋" w:eastAsia="仿宋"/>
          <w:sz w:val="32"/>
          <w:szCs w:val="32"/>
        </w:rPr>
        <w:t>万元。与</w:t>
      </w:r>
      <w:r>
        <w:rPr>
          <w:rFonts w:ascii="仿宋" w:hAnsi="仿宋" w:eastAsia="仿宋"/>
          <w:sz w:val="32"/>
          <w:szCs w:val="32"/>
        </w:rPr>
        <w:t>2020</w:t>
      </w:r>
      <w:r>
        <w:rPr>
          <w:rFonts w:hint="eastAsia" w:ascii="仿宋" w:hAnsi="仿宋" w:eastAsia="仿宋"/>
          <w:sz w:val="32"/>
          <w:szCs w:val="32"/>
        </w:rPr>
        <w:t>年相比，财政拨款收、支总计各减少</w:t>
      </w:r>
      <w:r>
        <w:rPr>
          <w:rFonts w:hint="eastAsia" w:ascii="仿宋" w:hAnsi="仿宋" w:eastAsia="仿宋"/>
          <w:sz w:val="32"/>
          <w:szCs w:val="32"/>
          <w:lang w:val="en-US" w:eastAsia="zh-CN"/>
        </w:rPr>
        <w:t>4218.53、4188.99</w:t>
      </w:r>
      <w:r>
        <w:rPr>
          <w:rFonts w:hint="eastAsia" w:ascii="仿宋" w:hAnsi="仿宋" w:eastAsia="仿宋"/>
          <w:sz w:val="32"/>
          <w:szCs w:val="32"/>
        </w:rPr>
        <w:t>万元，</w:t>
      </w:r>
      <w:r>
        <w:rPr>
          <w:rFonts w:hint="eastAsia" w:ascii="仿宋" w:hAnsi="仿宋" w:eastAsia="仿宋"/>
          <w:sz w:val="32"/>
          <w:szCs w:val="32"/>
          <w:lang w:eastAsia="zh-CN"/>
        </w:rPr>
        <w:t>分别</w:t>
      </w:r>
      <w:r>
        <w:rPr>
          <w:rFonts w:hint="eastAsia" w:ascii="仿宋" w:hAnsi="仿宋" w:eastAsia="仿宋"/>
          <w:sz w:val="32"/>
          <w:szCs w:val="32"/>
        </w:rPr>
        <w:t>下降</w:t>
      </w:r>
      <w:r>
        <w:rPr>
          <w:rFonts w:hint="eastAsia" w:ascii="仿宋" w:hAnsi="仿宋" w:eastAsia="仿宋"/>
          <w:sz w:val="32"/>
          <w:szCs w:val="32"/>
          <w:lang w:val="en-US" w:eastAsia="zh-CN"/>
        </w:rPr>
        <w:t>27.66%、24.12</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本年无政府性基金预算收支（抗疫国债项目经费）。</w:t>
      </w:r>
    </w:p>
    <w:p>
      <w:pPr>
        <w:pStyle w:val="8"/>
        <w:rPr>
          <w:rFonts w:hint="eastAsia" w:ascii="仿宋" w:hAnsi="仿宋" w:eastAsia="仿宋"/>
          <w:sz w:val="32"/>
          <w:szCs w:val="32"/>
          <w:lang w:eastAsia="zh-CN"/>
        </w:rPr>
      </w:pPr>
      <w:r>
        <w:rPr>
          <w:rFonts w:hint="eastAsia" w:ascii="仿宋" w:hAnsi="仿宋" w:eastAsia="仿宋"/>
          <w:sz w:val="32"/>
          <w:szCs w:val="32"/>
          <w:lang w:eastAsia="zh-CN"/>
        </w:rPr>
        <w:object>
          <v:shape id="_x0000_i1028" o:spt="75" type="#_x0000_t75" style="height:260.3pt;width:412.65pt;" o:ole="t" filled="f" o:preferrelative="t" stroked="f" coordsize="21600,21600">
            <v:path/>
            <v:fill on="f" focussize="0,0"/>
            <v:stroke on="f"/>
            <v:imagedata r:id="rId13" o:title=""/>
            <o:lock v:ext="edit" aspectratio="t"/>
            <w10:wrap type="none"/>
            <w10:anchorlock/>
          </v:shape>
          <o:OLEObject Type="Embed" ProgID="Excel.Chart.8" ShapeID="_x0000_i1028" DrawAspect="Content" ObjectID="_1468075728" r:id="rId12">
            <o:LockedField>false</o:LockedField>
          </o:OLEObject>
        </w:object>
      </w:r>
    </w:p>
    <w:p>
      <w:pPr>
        <w:spacing w:line="600" w:lineRule="exact"/>
        <w:jc w:val="center"/>
        <w:rPr>
          <w:rFonts w:ascii="仿宋" w:hAnsi="仿宋" w:eastAsia="仿宋"/>
          <w:b/>
          <w:sz w:val="32"/>
          <w:szCs w:val="32"/>
        </w:rPr>
      </w:pPr>
      <w:r>
        <w:rPr>
          <w:rFonts w:hint="eastAsia" w:ascii="仿宋" w:hAnsi="仿宋" w:eastAsia="仿宋"/>
          <w:sz w:val="32"/>
          <w:szCs w:val="32"/>
        </w:rPr>
        <w:t>（图</w:t>
      </w:r>
      <w:r>
        <w:rPr>
          <w:rFonts w:ascii="仿宋" w:hAnsi="仿宋" w:eastAsia="仿宋"/>
          <w:sz w:val="32"/>
          <w:szCs w:val="32"/>
        </w:rPr>
        <w:t>4</w:t>
      </w:r>
      <w:r>
        <w:rPr>
          <w:rFonts w:hint="eastAsia" w:ascii="仿宋" w:hAnsi="仿宋" w:eastAsia="仿宋"/>
          <w:sz w:val="32"/>
          <w:szCs w:val="32"/>
        </w:rPr>
        <w:t>：财政拨款收、支决算总计变动情况）（柱状图）</w:t>
      </w:r>
    </w:p>
    <w:p>
      <w:pPr>
        <w:spacing w:line="600" w:lineRule="exact"/>
        <w:ind w:firstLine="640" w:firstLineChars="200"/>
        <w:outlineLvl w:val="1"/>
        <w:rPr>
          <w:rStyle w:val="18"/>
          <w:rFonts w:ascii="黑体" w:hAnsi="黑体" w:eastAsia="黑体"/>
          <w:b w:val="0"/>
        </w:rPr>
      </w:pPr>
      <w:bookmarkStart w:id="36" w:name="_Toc15377209"/>
      <w:bookmarkStart w:id="37" w:name="_Toc15396607"/>
      <w:r>
        <w:rPr>
          <w:rFonts w:hint="eastAsia" w:ascii="黑体" w:hAnsi="黑体" w:eastAsia="黑体"/>
          <w:sz w:val="32"/>
          <w:szCs w:val="32"/>
        </w:rPr>
        <w:t>五、</w:t>
      </w:r>
      <w:r>
        <w:rPr>
          <w:rFonts w:hint="eastAsia" w:ascii="黑体" w:hAnsi="黑体" w:eastAsia="黑体"/>
          <w:b/>
          <w:sz w:val="32"/>
          <w:szCs w:val="32"/>
        </w:rPr>
        <w:t>一</w:t>
      </w:r>
      <w:r>
        <w:rPr>
          <w:rStyle w:val="18"/>
          <w:rFonts w:hint="eastAsia" w:ascii="黑体" w:hAnsi="黑体" w:eastAsia="黑体"/>
          <w:b w:val="0"/>
        </w:rPr>
        <w:t>般公共预算财政拨款支出决算情况说明</w:t>
      </w:r>
      <w:bookmarkEnd w:id="36"/>
      <w:bookmarkEnd w:id="37"/>
    </w:p>
    <w:p>
      <w:pPr>
        <w:spacing w:line="600" w:lineRule="exact"/>
        <w:ind w:firstLine="643" w:firstLineChars="200"/>
        <w:outlineLvl w:val="2"/>
        <w:rPr>
          <w:rFonts w:ascii="仿宋" w:hAnsi="仿宋" w:eastAsia="仿宋"/>
          <w:b/>
          <w:sz w:val="32"/>
          <w:szCs w:val="32"/>
        </w:rPr>
      </w:pPr>
      <w:bookmarkStart w:id="38" w:name="_Toc15377210"/>
      <w:r>
        <w:rPr>
          <w:rFonts w:hint="eastAsia" w:ascii="仿宋" w:hAnsi="仿宋" w:eastAsia="仿宋"/>
          <w:b/>
          <w:sz w:val="32"/>
          <w:szCs w:val="32"/>
        </w:rPr>
        <w:t>（一）一般公共预算财政拨款支出决算总体情况</w:t>
      </w:r>
      <w:bookmarkEnd w:id="38"/>
    </w:p>
    <w:p>
      <w:pPr>
        <w:spacing w:line="600" w:lineRule="exact"/>
        <w:ind w:firstLine="640" w:firstLineChars="200"/>
        <w:rPr>
          <w:rFonts w:hint="eastAsia" w:ascii="仿宋" w:hAnsi="仿宋" w:eastAsia="仿宋"/>
          <w:sz w:val="32"/>
          <w:szCs w:val="32"/>
          <w:lang w:eastAsia="zh-CN"/>
        </w:rPr>
      </w:pPr>
      <w:r>
        <w:rPr>
          <w:rFonts w:ascii="仿宋" w:hAnsi="仿宋" w:eastAsia="仿宋"/>
          <w:sz w:val="32"/>
          <w:szCs w:val="32"/>
        </w:rPr>
        <w:t>2021</w:t>
      </w:r>
      <w:r>
        <w:rPr>
          <w:rFonts w:hint="eastAsia" w:ascii="仿宋" w:hAnsi="仿宋" w:eastAsia="仿宋"/>
          <w:sz w:val="32"/>
          <w:szCs w:val="32"/>
        </w:rPr>
        <w:t>年一般公共预算财政拨款支出</w:t>
      </w:r>
      <w:r>
        <w:rPr>
          <w:rFonts w:hint="eastAsia" w:ascii="仿宋" w:hAnsi="仿宋" w:eastAsia="仿宋"/>
          <w:sz w:val="32"/>
          <w:szCs w:val="32"/>
          <w:lang w:eastAsia="zh-CN"/>
        </w:rPr>
        <w:t>13177.62</w:t>
      </w:r>
      <w:r>
        <w:rPr>
          <w:rFonts w:hint="eastAsia" w:ascii="仿宋" w:hAnsi="仿宋" w:eastAsia="仿宋"/>
          <w:sz w:val="32"/>
          <w:szCs w:val="32"/>
        </w:rPr>
        <w:t>万元，占本年支出合计的</w:t>
      </w:r>
      <w:r>
        <w:rPr>
          <w:rFonts w:hint="eastAsia" w:ascii="仿宋" w:hAnsi="仿宋" w:eastAsia="仿宋"/>
          <w:sz w:val="32"/>
          <w:szCs w:val="32"/>
          <w:lang w:val="en-US" w:eastAsia="zh-CN"/>
        </w:rPr>
        <w:t>49.30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2020</w:t>
      </w:r>
      <w:r>
        <w:rPr>
          <w:rFonts w:hint="eastAsia" w:ascii="仿宋" w:hAnsi="仿宋" w:eastAsia="仿宋"/>
          <w:sz w:val="32"/>
          <w:szCs w:val="32"/>
        </w:rPr>
        <w:t>年相比，一般公共预算财政拨款支出增加</w:t>
      </w:r>
      <w:r>
        <w:rPr>
          <w:rFonts w:hint="eastAsia" w:ascii="仿宋" w:hAnsi="仿宋" w:eastAsia="仿宋"/>
          <w:sz w:val="32"/>
          <w:szCs w:val="32"/>
          <w:lang w:val="en-US" w:eastAsia="zh-CN"/>
        </w:rPr>
        <w:t>671.01</w:t>
      </w:r>
      <w:r>
        <w:rPr>
          <w:rFonts w:hint="eastAsia" w:ascii="仿宋" w:hAnsi="仿宋" w:eastAsia="仿宋"/>
          <w:sz w:val="32"/>
          <w:szCs w:val="32"/>
        </w:rPr>
        <w:t>万元，增长</w:t>
      </w:r>
      <w:r>
        <w:rPr>
          <w:rFonts w:hint="eastAsia" w:ascii="仿宋" w:hAnsi="仿宋" w:eastAsia="仿宋"/>
          <w:sz w:val="32"/>
          <w:szCs w:val="32"/>
          <w:lang w:val="en-US" w:eastAsia="zh-CN"/>
        </w:rPr>
        <w:t>5.36</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本年人员类经费及重大公共卫生服务项目经费支出增加。</w:t>
      </w:r>
    </w:p>
    <w:p>
      <w:pPr>
        <w:spacing w:line="600" w:lineRule="exact"/>
        <w:rPr>
          <w:rFonts w:hint="eastAsia" w:ascii="仿宋" w:hAnsi="仿宋" w:eastAsia="仿宋"/>
          <w:sz w:val="32"/>
          <w:szCs w:val="32"/>
          <w:lang w:eastAsia="zh-CN"/>
        </w:rPr>
      </w:pPr>
    </w:p>
    <w:p>
      <w:pPr>
        <w:pStyle w:val="8"/>
        <w:rPr>
          <w:rFonts w:hint="eastAsia"/>
        </w:rPr>
      </w:pPr>
      <w:r>
        <w:rPr>
          <w:rFonts w:hint="eastAsia" w:ascii="仿宋" w:hAnsi="仿宋" w:eastAsia="仿宋"/>
          <w:sz w:val="32"/>
          <w:szCs w:val="32"/>
          <w:lang w:eastAsia="zh-CN"/>
        </w:rPr>
        <w:object>
          <v:shape id="_x0000_i1029" o:spt="75" type="#_x0000_t75" style="height:255.45pt;width:415.45pt;" o:ole="t" filled="f" o:preferrelative="f" stroked="f" coordsize="21600,21600">
            <v:path/>
            <v:fill on="f" focussize="0,0"/>
            <v:stroke on="f"/>
            <v:imagedata r:id="rId15" o:title=""/>
            <o:lock v:ext="edit" aspectratio="f"/>
            <w10:wrap type="none"/>
            <w10:anchorlock/>
          </v:shape>
          <o:OLEObject Type="Embed" ProgID="Excel.Chart.8" ShapeID="_x0000_i1029" DrawAspect="Content" ObjectID="_1468075729" r:id="rId14">
            <o:LockedField>false</o:LockedField>
          </o:OLEObject>
        </w:object>
      </w:r>
    </w:p>
    <w:p>
      <w:pPr>
        <w:spacing w:line="600" w:lineRule="exact"/>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5</w:t>
      </w:r>
      <w:r>
        <w:rPr>
          <w:rFonts w:hint="eastAsia" w:ascii="仿宋" w:hAnsi="仿宋" w:eastAsia="仿宋"/>
          <w:sz w:val="32"/>
          <w:szCs w:val="32"/>
        </w:rPr>
        <w:t>：一般公共预算财政拨款支出决算变动情况）（柱状图）</w:t>
      </w:r>
    </w:p>
    <w:p>
      <w:pPr>
        <w:spacing w:line="600" w:lineRule="exact"/>
        <w:ind w:firstLine="643" w:firstLineChars="200"/>
        <w:outlineLvl w:val="2"/>
        <w:rPr>
          <w:rFonts w:ascii="仿宋" w:hAnsi="仿宋" w:eastAsia="仿宋"/>
          <w:b/>
          <w:sz w:val="32"/>
          <w:szCs w:val="32"/>
        </w:rPr>
      </w:pPr>
      <w:bookmarkStart w:id="39" w:name="_Toc15377211"/>
      <w:r>
        <w:rPr>
          <w:rFonts w:hint="eastAsia" w:ascii="仿宋" w:hAnsi="仿宋" w:eastAsia="仿宋"/>
          <w:b/>
          <w:sz w:val="32"/>
          <w:szCs w:val="32"/>
        </w:rPr>
        <w:t>（二）一般公共预算财政拨款支出决算结构情况</w:t>
      </w:r>
      <w:bookmarkEnd w:id="39"/>
    </w:p>
    <w:p>
      <w:pPr>
        <w:spacing w:line="600" w:lineRule="exact"/>
        <w:ind w:firstLine="640"/>
        <w:rPr>
          <w:rFonts w:hint="eastAsia" w:ascii="仿宋" w:hAnsi="仿宋" w:eastAsia="仿宋"/>
          <w:b/>
          <w:sz w:val="32"/>
          <w:szCs w:val="32"/>
        </w:rPr>
      </w:pPr>
      <w:r>
        <w:rPr>
          <w:rFonts w:hint="eastAsia" w:ascii="仿宋" w:hAnsi="仿宋" w:eastAsia="仿宋"/>
          <w:b/>
          <w:sz w:val="32"/>
          <w:szCs w:val="32"/>
        </w:rPr>
        <w:pict>
          <v:shape id="_x0000_s1026" o:spid="_x0000_s1026" o:spt="75" alt="图片1" type="#_x0000_t75" style="position:absolute;left:0pt;margin-left:-9.15pt;margin-top:167.65pt;height:199.5pt;width:425.95pt;mso-wrap-distance-bottom:0pt;mso-wrap-distance-top:0pt;z-index:251659264;mso-width-relative:page;mso-height-relative:page;" filled="f" o:preferrelative="t" stroked="f" coordsize="21600,21600">
            <v:path/>
            <v:fill on="f" focussize="0,0"/>
            <v:stroke on="f"/>
            <v:imagedata r:id="rId16" o:title="图片1"/>
            <o:lock v:ext="edit" aspectratio="t"/>
            <w10:wrap type="topAndBottom"/>
          </v:shape>
        </w:pict>
      </w:r>
      <w:r>
        <w:rPr>
          <w:rFonts w:ascii="仿宋" w:hAnsi="仿宋" w:eastAsia="仿宋"/>
          <w:sz w:val="32"/>
          <w:szCs w:val="32"/>
        </w:rPr>
        <w:t>2021</w:t>
      </w:r>
      <w:r>
        <w:rPr>
          <w:rFonts w:hint="eastAsia" w:ascii="仿宋" w:hAnsi="仿宋" w:eastAsia="仿宋"/>
          <w:sz w:val="32"/>
          <w:szCs w:val="32"/>
        </w:rPr>
        <w:t>年一般公共预算财政拨款支出</w:t>
      </w:r>
      <w:r>
        <w:rPr>
          <w:rFonts w:hint="eastAsia" w:ascii="仿宋" w:hAnsi="仿宋" w:eastAsia="仿宋"/>
          <w:sz w:val="32"/>
          <w:szCs w:val="32"/>
          <w:lang w:eastAsia="zh-CN"/>
        </w:rPr>
        <w:t>13177.62</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支出551.92万元，占</w:t>
      </w:r>
      <w:r>
        <w:rPr>
          <w:rFonts w:hint="eastAsia" w:ascii="仿宋" w:hAnsi="仿宋" w:eastAsia="仿宋"/>
          <w:sz w:val="32"/>
          <w:szCs w:val="32"/>
          <w:lang w:val="en-US" w:eastAsia="zh-CN"/>
        </w:rPr>
        <w:t>4.19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w:t>
      </w:r>
      <w:r>
        <w:rPr>
          <w:rFonts w:hint="eastAsia" w:ascii="仿宋" w:hAnsi="仿宋" w:eastAsia="仿宋"/>
          <w:b/>
          <w:sz w:val="32"/>
          <w:szCs w:val="32"/>
        </w:rPr>
        <w:t>（类）</w:t>
      </w:r>
      <w:r>
        <w:rPr>
          <w:rFonts w:hint="eastAsia" w:ascii="仿宋" w:hAnsi="仿宋" w:eastAsia="仿宋"/>
          <w:sz w:val="32"/>
          <w:szCs w:val="32"/>
        </w:rPr>
        <w:t>支出12162.7</w:t>
      </w:r>
      <w:r>
        <w:rPr>
          <w:rFonts w:hint="eastAsia" w:ascii="仿宋" w:hAnsi="仿宋" w:eastAsia="仿宋"/>
          <w:sz w:val="32"/>
          <w:szCs w:val="32"/>
          <w:lang w:val="en-US" w:eastAsia="zh-CN"/>
        </w:rPr>
        <w:t>9</w:t>
      </w:r>
      <w:r>
        <w:rPr>
          <w:rFonts w:hint="eastAsia" w:ascii="仿宋" w:hAnsi="仿宋" w:eastAsia="仿宋"/>
          <w:sz w:val="32"/>
          <w:szCs w:val="32"/>
        </w:rPr>
        <w:t>万元，占</w:t>
      </w:r>
      <w:r>
        <w:rPr>
          <w:rFonts w:hint="eastAsia" w:ascii="仿宋" w:hAnsi="仿宋" w:eastAsia="仿宋"/>
          <w:sz w:val="32"/>
          <w:szCs w:val="32"/>
          <w:lang w:val="en-US" w:eastAsia="zh-CN"/>
        </w:rPr>
        <w:t>92.29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农林水</w:t>
      </w:r>
      <w:r>
        <w:rPr>
          <w:rFonts w:hint="eastAsia" w:ascii="仿宋" w:hAnsi="仿宋" w:eastAsia="仿宋"/>
          <w:b/>
          <w:bCs/>
          <w:sz w:val="32"/>
          <w:szCs w:val="32"/>
          <w:lang w:eastAsia="zh-CN"/>
        </w:rPr>
        <w:t>（类）</w:t>
      </w:r>
      <w:r>
        <w:rPr>
          <w:rFonts w:hint="eastAsia" w:ascii="仿宋" w:hAnsi="仿宋" w:eastAsia="仿宋"/>
          <w:sz w:val="32"/>
          <w:szCs w:val="32"/>
        </w:rPr>
        <w:t>支出</w:t>
      </w:r>
      <w:r>
        <w:rPr>
          <w:rFonts w:hint="eastAsia" w:ascii="仿宋" w:hAnsi="仿宋" w:eastAsia="仿宋"/>
          <w:sz w:val="32"/>
          <w:szCs w:val="32"/>
          <w:lang w:val="en-US" w:eastAsia="zh-CN"/>
        </w:rPr>
        <w:t>117.81</w:t>
      </w:r>
      <w:r>
        <w:rPr>
          <w:rFonts w:hint="eastAsia" w:ascii="仿宋" w:hAnsi="仿宋" w:eastAsia="仿宋"/>
          <w:sz w:val="32"/>
          <w:szCs w:val="32"/>
        </w:rPr>
        <w:t>万元，占</w:t>
      </w:r>
      <w:r>
        <w:rPr>
          <w:rFonts w:hint="eastAsia" w:ascii="仿宋" w:hAnsi="仿宋" w:eastAsia="仿宋"/>
          <w:sz w:val="32"/>
          <w:szCs w:val="32"/>
          <w:lang w:val="en-US" w:eastAsia="zh-CN"/>
        </w:rPr>
        <w:t>0.89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w:t>
      </w:r>
      <w:r>
        <w:rPr>
          <w:rFonts w:hint="eastAsia" w:ascii="仿宋" w:hAnsi="仿宋" w:eastAsia="仿宋"/>
          <w:b/>
          <w:sz w:val="32"/>
          <w:szCs w:val="32"/>
        </w:rPr>
        <w:t>（类）</w:t>
      </w:r>
      <w:r>
        <w:rPr>
          <w:rFonts w:hint="eastAsia" w:ascii="仿宋" w:hAnsi="仿宋" w:eastAsia="仿宋"/>
          <w:sz w:val="32"/>
          <w:szCs w:val="32"/>
        </w:rPr>
        <w:t>支出345.10万元，占</w:t>
      </w:r>
      <w:r>
        <w:rPr>
          <w:rFonts w:hint="eastAsia" w:ascii="仿宋" w:hAnsi="仿宋" w:eastAsia="仿宋"/>
          <w:sz w:val="32"/>
          <w:szCs w:val="32"/>
          <w:lang w:val="en-US" w:eastAsia="zh-CN"/>
        </w:rPr>
        <w:t>2.62</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6</w:t>
      </w:r>
      <w:r>
        <w:rPr>
          <w:rFonts w:hint="eastAsia" w:ascii="仿宋" w:hAnsi="仿宋" w:eastAsia="仿宋"/>
          <w:sz w:val="32"/>
          <w:szCs w:val="32"/>
        </w:rPr>
        <w:t>：一般公共预算财政拨款支出决算结构）（饼状图）</w:t>
      </w:r>
    </w:p>
    <w:p>
      <w:pPr>
        <w:spacing w:line="600" w:lineRule="exact"/>
        <w:ind w:firstLine="643" w:firstLineChars="200"/>
        <w:outlineLvl w:val="2"/>
        <w:rPr>
          <w:rFonts w:ascii="仿宋" w:hAnsi="仿宋" w:eastAsia="仿宋"/>
          <w:b/>
          <w:sz w:val="32"/>
          <w:szCs w:val="32"/>
        </w:rPr>
      </w:pPr>
      <w:bookmarkStart w:id="40" w:name="_Toc15377212"/>
      <w:r>
        <w:rPr>
          <w:rFonts w:hint="eastAsia" w:ascii="仿宋" w:hAnsi="仿宋" w:eastAsia="仿宋"/>
          <w:b/>
          <w:sz w:val="32"/>
          <w:szCs w:val="32"/>
        </w:rPr>
        <w:t>（三）一般公共预算财政拨款支出决算具体情况</w:t>
      </w:r>
      <w:bookmarkEnd w:id="40"/>
    </w:p>
    <w:p>
      <w:pPr>
        <w:spacing w:line="600" w:lineRule="exact"/>
        <w:ind w:firstLine="643" w:firstLineChars="200"/>
        <w:outlineLvl w:val="2"/>
        <w:rPr>
          <w:rFonts w:ascii="仿宋" w:hAnsi="仿宋" w:eastAsia="仿宋"/>
          <w:sz w:val="32"/>
          <w:szCs w:val="32"/>
        </w:rPr>
      </w:pPr>
      <w:bookmarkStart w:id="41" w:name="_Toc15377444"/>
      <w:bookmarkStart w:id="42" w:name="_Toc15378460"/>
      <w:bookmarkStart w:id="43" w:name="_Toc15377213"/>
      <w:r>
        <w:rPr>
          <w:rFonts w:ascii="仿宋" w:hAnsi="仿宋" w:eastAsia="仿宋"/>
          <w:b/>
          <w:sz w:val="32"/>
          <w:szCs w:val="32"/>
        </w:rPr>
        <w:t>2021</w:t>
      </w:r>
      <w:r>
        <w:rPr>
          <w:rFonts w:hint="eastAsia" w:ascii="仿宋" w:hAnsi="仿宋" w:eastAsia="仿宋"/>
          <w:b/>
          <w:sz w:val="32"/>
          <w:szCs w:val="32"/>
        </w:rPr>
        <w:t>年一般公共预算支出决算数为</w:t>
      </w:r>
      <w:r>
        <w:rPr>
          <w:rFonts w:hint="eastAsia" w:ascii="仿宋" w:hAnsi="仿宋" w:eastAsia="仿宋"/>
          <w:sz w:val="32"/>
          <w:szCs w:val="32"/>
          <w:lang w:eastAsia="zh-CN"/>
        </w:rPr>
        <w:t>13177.62</w:t>
      </w:r>
      <w:r>
        <w:rPr>
          <w:rFonts w:hint="eastAsia" w:ascii="仿宋" w:hAnsi="仿宋" w:eastAsia="仿宋"/>
          <w:sz w:val="32"/>
          <w:szCs w:val="32"/>
        </w:rPr>
        <w:t>，</w:t>
      </w:r>
      <w:r>
        <w:rPr>
          <w:rStyle w:val="15"/>
          <w:rFonts w:hint="eastAsia" w:ascii="仿宋" w:hAnsi="仿宋" w:eastAsia="仿宋"/>
          <w:bCs/>
          <w:sz w:val="32"/>
          <w:szCs w:val="32"/>
        </w:rPr>
        <w:t>完成预算</w:t>
      </w:r>
      <w:r>
        <w:rPr>
          <w:rStyle w:val="15"/>
          <w:rFonts w:hint="eastAsia" w:ascii="仿宋" w:hAnsi="仿宋" w:eastAsia="仿宋"/>
          <w:bCs/>
          <w:sz w:val="32"/>
          <w:szCs w:val="32"/>
          <w:lang w:val="en-US" w:eastAsia="zh-CN"/>
        </w:rPr>
        <w:t>119.45</w:t>
      </w:r>
      <w:r>
        <w:rPr>
          <w:rStyle w:val="15"/>
          <w:rFonts w:ascii="仿宋" w:hAnsi="仿宋" w:eastAsia="仿宋"/>
          <w:bCs/>
          <w:sz w:val="32"/>
          <w:szCs w:val="32"/>
        </w:rPr>
        <w:t>%</w:t>
      </w:r>
      <w:r>
        <w:rPr>
          <w:rStyle w:val="15"/>
          <w:rFonts w:hint="eastAsia" w:ascii="仿宋" w:hAnsi="仿宋" w:eastAsia="仿宋"/>
          <w:bCs/>
          <w:sz w:val="32"/>
          <w:szCs w:val="32"/>
        </w:rPr>
        <w:t>。其中：</w:t>
      </w:r>
      <w:bookmarkEnd w:id="41"/>
      <w:bookmarkEnd w:id="42"/>
      <w:bookmarkEnd w:id="43"/>
    </w:p>
    <w:p>
      <w:pPr>
        <w:spacing w:line="600" w:lineRule="exact"/>
        <w:ind w:firstLine="643" w:firstLineChars="200"/>
        <w:rPr>
          <w:rFonts w:ascii="仿宋" w:hAnsi="仿宋" w:eastAsia="仿宋"/>
          <w:b/>
          <w:color w:val="000000"/>
          <w:sz w:val="32"/>
          <w:szCs w:val="32"/>
        </w:rPr>
      </w:pPr>
      <w:r>
        <w:rPr>
          <w:rStyle w:val="15"/>
          <w:rFonts w:ascii="仿宋" w:hAnsi="仿宋" w:eastAsia="仿宋"/>
          <w:bCs/>
          <w:sz w:val="32"/>
          <w:szCs w:val="32"/>
        </w:rPr>
        <w:t>1</w:t>
      </w:r>
      <w:r>
        <w:rPr>
          <w:rFonts w:hint="eastAsia" w:ascii="仿宋_GB2312" w:hAnsi="宋体" w:eastAsia="仿宋_GB2312"/>
          <w:sz w:val="32"/>
          <w:szCs w:val="32"/>
          <w:lang w:val="zh-CN"/>
        </w:rPr>
        <w:t>．</w:t>
      </w:r>
      <w:r>
        <w:rPr>
          <w:rStyle w:val="15"/>
          <w:rFonts w:hint="eastAsia" w:ascii="仿宋" w:hAnsi="仿宋" w:eastAsia="仿宋"/>
          <w:bCs/>
          <w:color w:val="000000"/>
          <w:sz w:val="32"/>
          <w:szCs w:val="32"/>
        </w:rPr>
        <w:t>社会保障和就业（类）行政事业单位养老支出（款）  机关事业单位基本养老保险缴费支出（项）</w:t>
      </w:r>
      <w:r>
        <w:rPr>
          <w:rStyle w:val="15"/>
          <w:rFonts w:hint="eastAsia" w:ascii="仿宋" w:hAnsi="仿宋" w:eastAsia="仿宋"/>
          <w:b w:val="0"/>
          <w:bCs/>
          <w:color w:val="000000"/>
          <w:sz w:val="32"/>
          <w:szCs w:val="32"/>
        </w:rPr>
        <w:t>决算为440.88万元</w:t>
      </w:r>
      <w:r>
        <w:rPr>
          <w:rStyle w:val="15"/>
          <w:rFonts w:hint="eastAsia" w:ascii="仿宋" w:hAnsi="仿宋" w:eastAsia="仿宋"/>
          <w:b w:val="0"/>
          <w:bCs/>
          <w:color w:val="000000"/>
          <w:sz w:val="32"/>
          <w:szCs w:val="32"/>
          <w:lang w:eastAsia="zh-CN"/>
        </w:rPr>
        <w:t>、</w:t>
      </w:r>
      <w:r>
        <w:rPr>
          <w:rStyle w:val="15"/>
          <w:rFonts w:hint="eastAsia" w:ascii="仿宋" w:hAnsi="仿宋" w:eastAsia="仿宋"/>
          <w:b/>
          <w:bCs w:val="0"/>
          <w:color w:val="000000"/>
          <w:sz w:val="32"/>
          <w:szCs w:val="32"/>
          <w:lang w:eastAsia="zh-CN"/>
        </w:rPr>
        <w:t>机关事业单位职业年金缴费支出</w:t>
      </w:r>
      <w:r>
        <w:rPr>
          <w:rStyle w:val="15"/>
          <w:rFonts w:hint="eastAsia" w:ascii="仿宋" w:hAnsi="仿宋" w:eastAsia="仿宋"/>
          <w:bCs/>
          <w:color w:val="000000"/>
          <w:sz w:val="32"/>
          <w:szCs w:val="32"/>
        </w:rPr>
        <w:t>（项）</w:t>
      </w:r>
      <w:r>
        <w:rPr>
          <w:rStyle w:val="15"/>
          <w:rFonts w:hint="eastAsia" w:ascii="仿宋" w:hAnsi="仿宋" w:eastAsia="仿宋"/>
          <w:b w:val="0"/>
          <w:bCs/>
          <w:color w:val="000000"/>
          <w:sz w:val="32"/>
          <w:szCs w:val="32"/>
        </w:rPr>
        <w:t>决算为</w:t>
      </w:r>
      <w:r>
        <w:rPr>
          <w:rStyle w:val="15"/>
          <w:rFonts w:hint="eastAsia" w:ascii="仿宋" w:hAnsi="仿宋" w:eastAsia="仿宋"/>
          <w:b w:val="0"/>
          <w:bCs/>
          <w:color w:val="000000"/>
          <w:sz w:val="32"/>
          <w:szCs w:val="32"/>
          <w:lang w:val="en-US" w:eastAsia="zh-CN"/>
        </w:rPr>
        <w:t>50.42</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w:t>
      </w:r>
      <w:r>
        <w:rPr>
          <w:rStyle w:val="15"/>
          <w:rFonts w:hint="eastAsia" w:ascii="仿宋" w:hAnsi="仿宋" w:eastAsia="仿宋"/>
          <w:b/>
          <w:bCs w:val="0"/>
          <w:color w:val="000000"/>
          <w:sz w:val="32"/>
          <w:szCs w:val="32"/>
          <w:lang w:eastAsia="zh-CN"/>
        </w:rPr>
        <w:t>抚恤</w:t>
      </w:r>
      <w:r>
        <w:rPr>
          <w:rStyle w:val="15"/>
          <w:rFonts w:hint="eastAsia" w:ascii="仿宋" w:hAnsi="仿宋" w:eastAsia="仿宋"/>
          <w:bCs/>
          <w:color w:val="000000"/>
          <w:sz w:val="32"/>
          <w:szCs w:val="32"/>
        </w:rPr>
        <w:t>（款）死亡抚恤支出（项）</w:t>
      </w:r>
      <w:r>
        <w:rPr>
          <w:rStyle w:val="15"/>
          <w:rFonts w:hint="eastAsia" w:ascii="仿宋" w:hAnsi="仿宋" w:eastAsia="仿宋"/>
          <w:b w:val="0"/>
          <w:bCs/>
          <w:color w:val="000000"/>
          <w:sz w:val="32"/>
          <w:szCs w:val="32"/>
        </w:rPr>
        <w:t>决算为</w:t>
      </w:r>
      <w:r>
        <w:rPr>
          <w:rStyle w:val="15"/>
          <w:rFonts w:hint="eastAsia" w:ascii="仿宋" w:hAnsi="仿宋" w:eastAsia="仿宋"/>
          <w:b w:val="0"/>
          <w:bCs/>
          <w:color w:val="000000"/>
          <w:sz w:val="32"/>
          <w:szCs w:val="32"/>
          <w:lang w:val="en-US" w:eastAsia="zh-CN"/>
        </w:rPr>
        <w:t>60.61</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Fonts w:hint="eastAsia" w:ascii="仿宋_GB2312" w:hAnsi="宋体" w:eastAsia="仿宋_GB2312"/>
          <w:b/>
          <w:bCs/>
          <w:sz w:val="32"/>
          <w:szCs w:val="32"/>
          <w:lang w:val="en-US" w:eastAsia="zh-CN"/>
        </w:rPr>
        <w:t>2</w:t>
      </w:r>
      <w:r>
        <w:rPr>
          <w:rFonts w:hint="eastAsia" w:ascii="仿宋_GB2312" w:hAnsi="宋体" w:eastAsia="仿宋_GB2312"/>
          <w:sz w:val="32"/>
          <w:szCs w:val="32"/>
          <w:lang w:val="zh-CN"/>
        </w:rPr>
        <w:t>．</w:t>
      </w:r>
      <w:r>
        <w:rPr>
          <w:rFonts w:hint="eastAsia" w:ascii="仿宋" w:hAnsi="仿宋" w:eastAsia="仿宋"/>
          <w:b/>
          <w:bCs/>
          <w:color w:val="000000"/>
          <w:sz w:val="32"/>
          <w:szCs w:val="32"/>
        </w:rPr>
        <w:t>卫生健康</w:t>
      </w:r>
      <w:r>
        <w:rPr>
          <w:rStyle w:val="15"/>
          <w:rFonts w:hint="eastAsia" w:ascii="仿宋" w:hAnsi="仿宋" w:eastAsia="仿宋"/>
          <w:bCs/>
          <w:color w:val="000000"/>
          <w:sz w:val="32"/>
          <w:szCs w:val="32"/>
        </w:rPr>
        <w:t>（类）卫生健康管理事务（款）行政运行</w:t>
      </w:r>
      <w:r>
        <w:rPr>
          <w:rStyle w:val="15"/>
          <w:rFonts w:hint="eastAsia" w:ascii="仿宋" w:hAnsi="仿宋" w:eastAsia="仿宋"/>
          <w:bCs/>
          <w:color w:val="000000"/>
          <w:sz w:val="32"/>
          <w:szCs w:val="32"/>
          <w:lang w:eastAsia="zh-CN"/>
        </w:rPr>
        <w:t>（</w:t>
      </w:r>
      <w:r>
        <w:rPr>
          <w:rStyle w:val="15"/>
          <w:rFonts w:hint="eastAsia" w:ascii="仿宋" w:hAnsi="仿宋" w:eastAsia="仿宋"/>
          <w:bCs/>
          <w:color w:val="000000"/>
          <w:sz w:val="32"/>
          <w:szCs w:val="32"/>
        </w:rPr>
        <w:t>项）</w:t>
      </w:r>
      <w:r>
        <w:rPr>
          <w:rStyle w:val="15"/>
          <w:rFonts w:hint="eastAsia" w:ascii="仿宋" w:hAnsi="仿宋" w:eastAsia="仿宋"/>
          <w:b w:val="0"/>
          <w:bCs/>
          <w:color w:val="000000"/>
          <w:sz w:val="32"/>
          <w:szCs w:val="32"/>
        </w:rPr>
        <w:t>支出决算为420.91万元</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
          <w:bCs w:val="0"/>
          <w:color w:val="000000"/>
          <w:sz w:val="32"/>
          <w:szCs w:val="32"/>
          <w:lang w:eastAsia="zh-CN"/>
        </w:rPr>
        <w:t>机关服务（项）</w:t>
      </w:r>
      <w:r>
        <w:rPr>
          <w:rStyle w:val="15"/>
          <w:rFonts w:hint="eastAsia" w:ascii="仿宋" w:hAnsi="仿宋" w:eastAsia="仿宋"/>
          <w:b w:val="0"/>
          <w:bCs/>
          <w:color w:val="000000"/>
          <w:sz w:val="32"/>
          <w:szCs w:val="32"/>
        </w:rPr>
        <w:t>支出决算为79.24万元</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Cs/>
          <w:color w:val="000000"/>
          <w:sz w:val="32"/>
          <w:szCs w:val="32"/>
        </w:rPr>
        <w:t>其他卫生健康管理事务支出</w:t>
      </w:r>
      <w:r>
        <w:rPr>
          <w:rStyle w:val="15"/>
          <w:rFonts w:hint="eastAsia" w:ascii="仿宋" w:hAnsi="仿宋" w:eastAsia="仿宋"/>
          <w:bCs/>
          <w:color w:val="000000"/>
          <w:sz w:val="32"/>
          <w:szCs w:val="32"/>
          <w:lang w:eastAsia="zh-CN"/>
        </w:rPr>
        <w:t>（</w:t>
      </w:r>
      <w:r>
        <w:rPr>
          <w:rStyle w:val="15"/>
          <w:rFonts w:hint="eastAsia" w:ascii="仿宋" w:hAnsi="仿宋" w:eastAsia="仿宋"/>
          <w:bCs/>
          <w:color w:val="000000"/>
          <w:sz w:val="32"/>
          <w:szCs w:val="32"/>
        </w:rPr>
        <w:t>项）</w:t>
      </w:r>
      <w:r>
        <w:rPr>
          <w:rStyle w:val="15"/>
          <w:rFonts w:hint="eastAsia" w:ascii="仿宋" w:hAnsi="仿宋" w:eastAsia="仿宋"/>
          <w:b w:val="0"/>
          <w:bCs/>
          <w:color w:val="000000"/>
          <w:sz w:val="32"/>
          <w:szCs w:val="32"/>
        </w:rPr>
        <w:t>支出决算为12.02万</w:t>
      </w:r>
      <w:r>
        <w:rPr>
          <w:rStyle w:val="15"/>
          <w:rFonts w:hint="eastAsia" w:ascii="仿宋" w:hAnsi="仿宋" w:eastAsia="仿宋"/>
          <w:b w:val="0"/>
          <w:bCs/>
          <w:color w:val="000000"/>
          <w:sz w:val="32"/>
          <w:szCs w:val="32"/>
          <w:lang w:eastAsia="zh-CN"/>
        </w:rPr>
        <w:t>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Cs/>
          <w:color w:val="000000"/>
          <w:sz w:val="32"/>
          <w:szCs w:val="32"/>
        </w:rPr>
        <w:t>公立医院（款）综合医院</w:t>
      </w:r>
      <w:r>
        <w:rPr>
          <w:rStyle w:val="15"/>
          <w:rFonts w:hint="eastAsia" w:ascii="仿宋" w:hAnsi="仿宋" w:eastAsia="仿宋"/>
          <w:bCs/>
          <w:color w:val="000000"/>
          <w:sz w:val="32"/>
          <w:szCs w:val="32"/>
          <w:lang w:eastAsia="zh-CN"/>
        </w:rPr>
        <w:t>（</w:t>
      </w:r>
      <w:r>
        <w:rPr>
          <w:rStyle w:val="15"/>
          <w:rFonts w:hint="eastAsia" w:ascii="仿宋" w:hAnsi="仿宋" w:eastAsia="仿宋"/>
          <w:bCs/>
          <w:color w:val="000000"/>
          <w:sz w:val="32"/>
          <w:szCs w:val="32"/>
        </w:rPr>
        <w:t>项）</w:t>
      </w:r>
      <w:r>
        <w:rPr>
          <w:rStyle w:val="15"/>
          <w:rFonts w:hint="eastAsia" w:ascii="仿宋" w:hAnsi="仿宋" w:eastAsia="仿宋"/>
          <w:b w:val="0"/>
          <w:bCs/>
          <w:color w:val="000000"/>
          <w:sz w:val="32"/>
          <w:szCs w:val="32"/>
        </w:rPr>
        <w:t>支出决算为280.00万元</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Cs/>
          <w:color w:val="000000"/>
          <w:sz w:val="32"/>
          <w:szCs w:val="32"/>
        </w:rPr>
        <w:t>中医（民族）医院</w:t>
      </w:r>
      <w:r>
        <w:rPr>
          <w:rStyle w:val="15"/>
          <w:rFonts w:hint="eastAsia" w:ascii="仿宋" w:hAnsi="仿宋" w:eastAsia="仿宋"/>
          <w:bCs/>
          <w:color w:val="000000"/>
          <w:sz w:val="32"/>
          <w:szCs w:val="32"/>
          <w:lang w:eastAsia="zh-CN"/>
        </w:rPr>
        <w:t>（</w:t>
      </w:r>
      <w:r>
        <w:rPr>
          <w:rStyle w:val="15"/>
          <w:rFonts w:hint="eastAsia" w:ascii="仿宋" w:hAnsi="仿宋" w:eastAsia="仿宋"/>
          <w:bCs/>
          <w:color w:val="000000"/>
          <w:sz w:val="32"/>
          <w:szCs w:val="32"/>
        </w:rPr>
        <w:t>项）</w:t>
      </w:r>
      <w:r>
        <w:rPr>
          <w:rStyle w:val="15"/>
          <w:rFonts w:hint="eastAsia" w:ascii="仿宋" w:hAnsi="仿宋" w:eastAsia="仿宋"/>
          <w:b w:val="0"/>
          <w:bCs/>
          <w:color w:val="000000"/>
          <w:sz w:val="32"/>
          <w:szCs w:val="32"/>
        </w:rPr>
        <w:t>支出决算为175.36万元</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106.32</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决算数</w:t>
      </w:r>
      <w:r>
        <w:rPr>
          <w:rStyle w:val="15"/>
          <w:rFonts w:hint="eastAsia" w:ascii="仿宋" w:hAnsi="仿宋" w:eastAsia="仿宋"/>
          <w:b w:val="0"/>
          <w:bCs/>
          <w:color w:val="000000"/>
          <w:sz w:val="32"/>
          <w:szCs w:val="32"/>
          <w:lang w:eastAsia="zh-CN"/>
        </w:rPr>
        <w:t>大</w:t>
      </w:r>
      <w:r>
        <w:rPr>
          <w:rStyle w:val="15"/>
          <w:rFonts w:hint="eastAsia" w:ascii="仿宋" w:hAnsi="仿宋" w:eastAsia="仿宋"/>
          <w:b w:val="0"/>
          <w:bCs/>
          <w:color w:val="000000"/>
          <w:sz w:val="32"/>
          <w:szCs w:val="32"/>
        </w:rPr>
        <w:t>于预算数的主要原因是</w:t>
      </w:r>
      <w:r>
        <w:rPr>
          <w:rStyle w:val="15"/>
          <w:rFonts w:hint="eastAsia" w:ascii="仿宋" w:hAnsi="仿宋" w:eastAsia="仿宋"/>
          <w:b w:val="0"/>
          <w:bCs/>
          <w:color w:val="000000"/>
          <w:sz w:val="32"/>
          <w:szCs w:val="32"/>
          <w:lang w:eastAsia="zh-CN"/>
        </w:rPr>
        <w:t>本年支出上年中医传承与发展项目资金、</w:t>
      </w:r>
      <w:r>
        <w:rPr>
          <w:rStyle w:val="15"/>
          <w:rFonts w:hint="eastAsia" w:ascii="仿宋" w:hAnsi="仿宋" w:eastAsia="仿宋"/>
          <w:bCs/>
          <w:color w:val="000000"/>
          <w:sz w:val="32"/>
          <w:szCs w:val="32"/>
        </w:rPr>
        <w:t>其他公立医院支出</w:t>
      </w:r>
      <w:r>
        <w:rPr>
          <w:rStyle w:val="15"/>
          <w:rFonts w:hint="eastAsia" w:ascii="仿宋" w:hAnsi="仿宋" w:eastAsia="仿宋"/>
          <w:bCs/>
          <w:color w:val="000000"/>
          <w:sz w:val="32"/>
          <w:szCs w:val="32"/>
          <w:lang w:eastAsia="zh-CN"/>
        </w:rPr>
        <w:t>（</w:t>
      </w:r>
      <w:r>
        <w:rPr>
          <w:rStyle w:val="15"/>
          <w:rFonts w:hint="eastAsia" w:ascii="仿宋" w:hAnsi="仿宋" w:eastAsia="仿宋"/>
          <w:bCs/>
          <w:color w:val="000000"/>
          <w:sz w:val="32"/>
          <w:szCs w:val="32"/>
        </w:rPr>
        <w:t>项）</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36.72</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Cs/>
          <w:color w:val="000000"/>
          <w:sz w:val="32"/>
          <w:szCs w:val="32"/>
        </w:rPr>
        <w:t>基层医疗卫生机构（款）城市社区卫生机构</w:t>
      </w:r>
      <w:r>
        <w:rPr>
          <w:rStyle w:val="15"/>
          <w:rFonts w:hint="eastAsia" w:ascii="仿宋" w:hAnsi="仿宋" w:eastAsia="仿宋"/>
          <w:bCs/>
          <w:color w:val="000000"/>
          <w:sz w:val="32"/>
          <w:szCs w:val="32"/>
          <w:lang w:eastAsia="zh-CN"/>
        </w:rPr>
        <w:t>（</w:t>
      </w:r>
      <w:r>
        <w:rPr>
          <w:rStyle w:val="15"/>
          <w:rFonts w:hint="eastAsia" w:ascii="仿宋" w:hAnsi="仿宋" w:eastAsia="仿宋"/>
          <w:bCs/>
          <w:color w:val="000000"/>
          <w:sz w:val="32"/>
          <w:szCs w:val="32"/>
        </w:rPr>
        <w:t>项）</w:t>
      </w:r>
      <w:r>
        <w:rPr>
          <w:rStyle w:val="15"/>
          <w:rFonts w:hint="eastAsia" w:ascii="仿宋" w:hAnsi="仿宋" w:eastAsia="仿宋"/>
          <w:b w:val="0"/>
          <w:bCs/>
          <w:color w:val="000000"/>
          <w:sz w:val="32"/>
          <w:szCs w:val="32"/>
        </w:rPr>
        <w:t>支出决算为308.03万元</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Cs/>
          <w:color w:val="000000"/>
          <w:sz w:val="32"/>
          <w:szCs w:val="32"/>
        </w:rPr>
        <w:t>乡镇卫生院</w:t>
      </w:r>
      <w:r>
        <w:rPr>
          <w:rStyle w:val="15"/>
          <w:rFonts w:hint="eastAsia" w:ascii="仿宋" w:hAnsi="仿宋" w:eastAsia="仿宋"/>
          <w:bCs/>
          <w:color w:val="000000"/>
          <w:sz w:val="32"/>
          <w:szCs w:val="32"/>
          <w:lang w:eastAsia="zh-CN"/>
        </w:rPr>
        <w:t>（</w:t>
      </w:r>
      <w:r>
        <w:rPr>
          <w:rStyle w:val="15"/>
          <w:rFonts w:hint="eastAsia" w:ascii="仿宋" w:hAnsi="仿宋" w:eastAsia="仿宋"/>
          <w:bCs/>
          <w:color w:val="000000"/>
          <w:sz w:val="32"/>
          <w:szCs w:val="32"/>
        </w:rPr>
        <w:t>项）</w:t>
      </w:r>
      <w:r>
        <w:rPr>
          <w:rStyle w:val="15"/>
          <w:rFonts w:hint="eastAsia" w:ascii="仿宋" w:hAnsi="仿宋" w:eastAsia="仿宋"/>
          <w:b w:val="0"/>
          <w:bCs/>
          <w:color w:val="000000"/>
          <w:sz w:val="32"/>
          <w:szCs w:val="32"/>
        </w:rPr>
        <w:t>支出决算为2969.88万元</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Cs/>
          <w:color w:val="000000"/>
          <w:sz w:val="32"/>
          <w:szCs w:val="32"/>
        </w:rPr>
        <w:t>其他基层医疗卫生机构支出</w:t>
      </w:r>
      <w:r>
        <w:rPr>
          <w:rStyle w:val="15"/>
          <w:rFonts w:hint="eastAsia" w:ascii="仿宋" w:hAnsi="仿宋" w:eastAsia="仿宋"/>
          <w:bCs/>
          <w:color w:val="000000"/>
          <w:sz w:val="32"/>
          <w:szCs w:val="32"/>
          <w:lang w:eastAsia="zh-CN"/>
        </w:rPr>
        <w:t>（</w:t>
      </w:r>
      <w:r>
        <w:rPr>
          <w:rStyle w:val="15"/>
          <w:rFonts w:hint="eastAsia" w:ascii="仿宋" w:hAnsi="仿宋" w:eastAsia="仿宋"/>
          <w:bCs/>
          <w:color w:val="000000"/>
          <w:sz w:val="32"/>
          <w:szCs w:val="32"/>
        </w:rPr>
        <w:t>项）</w:t>
      </w:r>
      <w:r>
        <w:rPr>
          <w:rStyle w:val="15"/>
          <w:rFonts w:hint="eastAsia" w:ascii="仿宋" w:hAnsi="仿宋" w:eastAsia="仿宋"/>
          <w:b w:val="0"/>
          <w:bCs/>
          <w:color w:val="000000"/>
          <w:sz w:val="32"/>
          <w:szCs w:val="32"/>
        </w:rPr>
        <w:t>支出决算为563.31万元</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103.87</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决算数</w:t>
      </w:r>
      <w:r>
        <w:rPr>
          <w:rStyle w:val="15"/>
          <w:rFonts w:hint="eastAsia" w:ascii="仿宋" w:hAnsi="仿宋" w:eastAsia="仿宋"/>
          <w:b w:val="0"/>
          <w:bCs/>
          <w:color w:val="000000"/>
          <w:sz w:val="32"/>
          <w:szCs w:val="32"/>
          <w:lang w:eastAsia="zh-CN"/>
        </w:rPr>
        <w:t>大</w:t>
      </w:r>
      <w:r>
        <w:rPr>
          <w:rStyle w:val="15"/>
          <w:rFonts w:hint="eastAsia" w:ascii="仿宋" w:hAnsi="仿宋" w:eastAsia="仿宋"/>
          <w:b w:val="0"/>
          <w:bCs/>
          <w:color w:val="000000"/>
          <w:sz w:val="32"/>
          <w:szCs w:val="32"/>
        </w:rPr>
        <w:t>于预算数的主要原因是</w:t>
      </w:r>
      <w:r>
        <w:rPr>
          <w:rStyle w:val="15"/>
          <w:rFonts w:hint="eastAsia" w:ascii="仿宋" w:hAnsi="仿宋" w:eastAsia="仿宋"/>
          <w:b w:val="0"/>
          <w:bCs/>
          <w:color w:val="000000"/>
          <w:sz w:val="32"/>
          <w:szCs w:val="32"/>
          <w:lang w:eastAsia="zh-CN"/>
        </w:rPr>
        <w:t>本年支出上年结转项目资金；</w:t>
      </w:r>
      <w:r>
        <w:rPr>
          <w:rStyle w:val="15"/>
          <w:rFonts w:hint="eastAsia" w:ascii="仿宋" w:hAnsi="仿宋" w:eastAsia="仿宋"/>
          <w:bCs/>
          <w:color w:val="000000"/>
          <w:sz w:val="32"/>
          <w:szCs w:val="32"/>
        </w:rPr>
        <w:t>公共卫生（款）疾病预防控制机构</w:t>
      </w:r>
      <w:r>
        <w:rPr>
          <w:rStyle w:val="15"/>
          <w:rFonts w:hint="eastAsia" w:ascii="仿宋" w:hAnsi="仿宋" w:eastAsia="仿宋"/>
          <w:bCs/>
          <w:color w:val="000000"/>
          <w:sz w:val="32"/>
          <w:szCs w:val="32"/>
          <w:lang w:eastAsia="zh-CN"/>
        </w:rPr>
        <w:t>（</w:t>
      </w:r>
      <w:r>
        <w:rPr>
          <w:rStyle w:val="15"/>
          <w:rFonts w:hint="eastAsia" w:ascii="仿宋" w:hAnsi="仿宋" w:eastAsia="仿宋"/>
          <w:bCs/>
          <w:color w:val="000000"/>
          <w:sz w:val="32"/>
          <w:szCs w:val="32"/>
        </w:rPr>
        <w:t>项）</w:t>
      </w:r>
      <w:r>
        <w:rPr>
          <w:rStyle w:val="15"/>
          <w:rFonts w:hint="eastAsia" w:ascii="仿宋" w:hAnsi="仿宋" w:eastAsia="仿宋"/>
          <w:b w:val="0"/>
          <w:bCs/>
          <w:color w:val="000000"/>
          <w:sz w:val="32"/>
          <w:szCs w:val="32"/>
        </w:rPr>
        <w:t>支出决算为443.04万元</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Cs/>
          <w:color w:val="000000"/>
          <w:sz w:val="32"/>
          <w:szCs w:val="32"/>
        </w:rPr>
        <w:t>妇幼保健机构</w:t>
      </w:r>
      <w:r>
        <w:rPr>
          <w:rStyle w:val="15"/>
          <w:rFonts w:hint="eastAsia" w:ascii="仿宋" w:hAnsi="仿宋" w:eastAsia="仿宋"/>
          <w:bCs/>
          <w:color w:val="000000"/>
          <w:sz w:val="32"/>
          <w:szCs w:val="32"/>
          <w:lang w:eastAsia="zh-CN"/>
        </w:rPr>
        <w:t>（</w:t>
      </w:r>
      <w:r>
        <w:rPr>
          <w:rStyle w:val="15"/>
          <w:rFonts w:hint="eastAsia" w:ascii="仿宋" w:hAnsi="仿宋" w:eastAsia="仿宋"/>
          <w:bCs/>
          <w:color w:val="000000"/>
          <w:sz w:val="32"/>
          <w:szCs w:val="32"/>
        </w:rPr>
        <w:t>项）</w:t>
      </w:r>
      <w:r>
        <w:rPr>
          <w:rStyle w:val="15"/>
          <w:rFonts w:hint="eastAsia" w:ascii="仿宋" w:hAnsi="仿宋" w:eastAsia="仿宋"/>
          <w:b w:val="0"/>
          <w:bCs/>
          <w:color w:val="000000"/>
          <w:sz w:val="32"/>
          <w:szCs w:val="32"/>
        </w:rPr>
        <w:t>支出决算为529.11万元</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Cs/>
          <w:color w:val="000000"/>
          <w:sz w:val="32"/>
          <w:szCs w:val="32"/>
        </w:rPr>
        <w:t>基本公共卫生服务</w:t>
      </w:r>
      <w:r>
        <w:rPr>
          <w:rStyle w:val="15"/>
          <w:rFonts w:hint="eastAsia" w:ascii="仿宋" w:hAnsi="仿宋" w:eastAsia="仿宋"/>
          <w:bCs/>
          <w:color w:val="000000"/>
          <w:sz w:val="32"/>
          <w:szCs w:val="32"/>
          <w:lang w:eastAsia="zh-CN"/>
        </w:rPr>
        <w:t>（</w:t>
      </w:r>
      <w:r>
        <w:rPr>
          <w:rStyle w:val="15"/>
          <w:rFonts w:hint="eastAsia" w:ascii="仿宋" w:hAnsi="仿宋" w:eastAsia="仿宋"/>
          <w:bCs/>
          <w:color w:val="000000"/>
          <w:sz w:val="32"/>
          <w:szCs w:val="32"/>
        </w:rPr>
        <w:t>项）</w:t>
      </w:r>
      <w:r>
        <w:rPr>
          <w:rStyle w:val="15"/>
          <w:rFonts w:hint="eastAsia" w:ascii="仿宋" w:hAnsi="仿宋" w:eastAsia="仿宋"/>
          <w:b w:val="0"/>
          <w:bCs/>
          <w:color w:val="000000"/>
          <w:sz w:val="32"/>
          <w:szCs w:val="32"/>
        </w:rPr>
        <w:t>支出决算为1445.16万元</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98.04</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决算数</w:t>
      </w:r>
      <w:r>
        <w:rPr>
          <w:rStyle w:val="15"/>
          <w:rFonts w:hint="eastAsia" w:ascii="仿宋" w:hAnsi="仿宋" w:eastAsia="仿宋"/>
          <w:b w:val="0"/>
          <w:bCs/>
          <w:color w:val="000000"/>
          <w:sz w:val="32"/>
          <w:szCs w:val="32"/>
          <w:lang w:eastAsia="zh-CN"/>
        </w:rPr>
        <w:t>小</w:t>
      </w:r>
      <w:r>
        <w:rPr>
          <w:rStyle w:val="15"/>
          <w:rFonts w:hint="eastAsia" w:ascii="仿宋" w:hAnsi="仿宋" w:eastAsia="仿宋"/>
          <w:b w:val="0"/>
          <w:bCs/>
          <w:color w:val="000000"/>
          <w:sz w:val="32"/>
          <w:szCs w:val="32"/>
        </w:rPr>
        <w:t>于预算数的主要原因是</w:t>
      </w:r>
      <w:r>
        <w:rPr>
          <w:rStyle w:val="15"/>
          <w:rFonts w:hint="eastAsia" w:ascii="仿宋" w:hAnsi="仿宋" w:eastAsia="仿宋"/>
          <w:b w:val="0"/>
          <w:bCs/>
          <w:color w:val="000000"/>
          <w:sz w:val="32"/>
          <w:szCs w:val="32"/>
          <w:lang w:eastAsia="zh-CN"/>
        </w:rPr>
        <w:t>本年项目资金结转下年支出、</w:t>
      </w:r>
      <w:r>
        <w:rPr>
          <w:rStyle w:val="15"/>
          <w:rFonts w:hint="eastAsia" w:ascii="仿宋" w:hAnsi="仿宋" w:eastAsia="仿宋"/>
          <w:bCs/>
          <w:color w:val="000000"/>
          <w:sz w:val="32"/>
          <w:szCs w:val="32"/>
        </w:rPr>
        <w:t>重大公共卫生服务</w:t>
      </w:r>
      <w:r>
        <w:rPr>
          <w:rStyle w:val="15"/>
          <w:rFonts w:hint="eastAsia" w:ascii="仿宋" w:hAnsi="仿宋" w:eastAsia="仿宋"/>
          <w:bCs/>
          <w:color w:val="000000"/>
          <w:sz w:val="32"/>
          <w:szCs w:val="32"/>
          <w:lang w:eastAsia="zh-CN"/>
        </w:rPr>
        <w:t>（</w:t>
      </w:r>
      <w:r>
        <w:rPr>
          <w:rStyle w:val="15"/>
          <w:rFonts w:hint="eastAsia" w:ascii="仿宋" w:hAnsi="仿宋" w:eastAsia="仿宋"/>
          <w:bCs/>
          <w:color w:val="000000"/>
          <w:sz w:val="32"/>
          <w:szCs w:val="32"/>
        </w:rPr>
        <w:t>项）</w:t>
      </w:r>
      <w:r>
        <w:rPr>
          <w:rStyle w:val="15"/>
          <w:rFonts w:hint="eastAsia" w:ascii="仿宋" w:hAnsi="仿宋" w:eastAsia="仿宋"/>
          <w:b w:val="0"/>
          <w:bCs/>
          <w:color w:val="000000"/>
          <w:sz w:val="32"/>
          <w:szCs w:val="32"/>
        </w:rPr>
        <w:t>支出决算为1218.65万元</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139.41</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决算数</w:t>
      </w:r>
      <w:r>
        <w:rPr>
          <w:rStyle w:val="15"/>
          <w:rFonts w:hint="eastAsia" w:ascii="仿宋" w:hAnsi="仿宋" w:eastAsia="仿宋"/>
          <w:b w:val="0"/>
          <w:bCs/>
          <w:color w:val="000000"/>
          <w:sz w:val="32"/>
          <w:szCs w:val="32"/>
          <w:lang w:eastAsia="zh-CN"/>
        </w:rPr>
        <w:t>大</w:t>
      </w:r>
      <w:r>
        <w:rPr>
          <w:rStyle w:val="15"/>
          <w:rFonts w:hint="eastAsia" w:ascii="仿宋" w:hAnsi="仿宋" w:eastAsia="仿宋"/>
          <w:b w:val="0"/>
          <w:bCs/>
          <w:color w:val="000000"/>
          <w:sz w:val="32"/>
          <w:szCs w:val="32"/>
        </w:rPr>
        <w:t>于预算数的主要原因是</w:t>
      </w:r>
      <w:r>
        <w:rPr>
          <w:rStyle w:val="15"/>
          <w:rFonts w:hint="eastAsia" w:ascii="仿宋" w:hAnsi="仿宋" w:eastAsia="仿宋"/>
          <w:b w:val="0"/>
          <w:bCs/>
          <w:color w:val="000000"/>
          <w:sz w:val="32"/>
          <w:szCs w:val="32"/>
          <w:lang w:eastAsia="zh-CN"/>
        </w:rPr>
        <w:t>本年支出上年结转项目资金、</w:t>
      </w:r>
      <w:r>
        <w:rPr>
          <w:rStyle w:val="15"/>
          <w:rFonts w:hint="eastAsia" w:ascii="仿宋" w:hAnsi="仿宋" w:eastAsia="仿宋"/>
          <w:bCs/>
          <w:color w:val="000000"/>
          <w:sz w:val="32"/>
          <w:szCs w:val="32"/>
          <w:lang w:eastAsia="zh-CN"/>
        </w:rPr>
        <w:t>其他</w:t>
      </w:r>
      <w:r>
        <w:rPr>
          <w:rStyle w:val="15"/>
          <w:rFonts w:hint="eastAsia" w:ascii="仿宋" w:hAnsi="仿宋" w:eastAsia="仿宋"/>
          <w:bCs/>
          <w:color w:val="000000"/>
          <w:sz w:val="32"/>
          <w:szCs w:val="32"/>
        </w:rPr>
        <w:t>公共卫生</w:t>
      </w:r>
      <w:r>
        <w:rPr>
          <w:rStyle w:val="15"/>
          <w:rFonts w:hint="eastAsia" w:ascii="仿宋" w:hAnsi="仿宋" w:eastAsia="仿宋"/>
          <w:bCs/>
          <w:color w:val="000000"/>
          <w:sz w:val="32"/>
          <w:szCs w:val="32"/>
          <w:lang w:eastAsia="zh-CN"/>
        </w:rPr>
        <w:t>支出（</w:t>
      </w:r>
      <w:r>
        <w:rPr>
          <w:rStyle w:val="15"/>
          <w:rFonts w:hint="eastAsia" w:ascii="仿宋" w:hAnsi="仿宋" w:eastAsia="仿宋"/>
          <w:bCs/>
          <w:color w:val="000000"/>
          <w:sz w:val="32"/>
          <w:szCs w:val="32"/>
        </w:rPr>
        <w:t>项）</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15</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
          <w:bCs w:val="0"/>
          <w:color w:val="000000"/>
          <w:sz w:val="32"/>
          <w:szCs w:val="32"/>
          <w:lang w:eastAsia="zh-CN"/>
        </w:rPr>
        <w:t>其他公共卫生支出</w:t>
      </w:r>
      <w:r>
        <w:rPr>
          <w:rStyle w:val="15"/>
          <w:rFonts w:hint="eastAsia" w:ascii="仿宋" w:hAnsi="仿宋" w:eastAsia="仿宋"/>
          <w:bCs/>
          <w:color w:val="000000"/>
          <w:sz w:val="32"/>
          <w:szCs w:val="32"/>
          <w:lang w:eastAsia="zh-CN"/>
        </w:rPr>
        <w:t>（</w:t>
      </w:r>
      <w:r>
        <w:rPr>
          <w:rStyle w:val="15"/>
          <w:rFonts w:hint="eastAsia" w:ascii="仿宋" w:hAnsi="仿宋" w:eastAsia="仿宋"/>
          <w:bCs/>
          <w:color w:val="000000"/>
          <w:sz w:val="32"/>
          <w:szCs w:val="32"/>
        </w:rPr>
        <w:t>项）</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15.00</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Cs/>
          <w:color w:val="000000"/>
          <w:sz w:val="32"/>
          <w:szCs w:val="32"/>
        </w:rPr>
        <w:t>中医药（款）中医（民族医）药专项</w:t>
      </w:r>
      <w:r>
        <w:rPr>
          <w:rStyle w:val="15"/>
          <w:rFonts w:hint="eastAsia" w:ascii="仿宋" w:hAnsi="仿宋" w:eastAsia="仿宋"/>
          <w:bCs/>
          <w:color w:val="000000"/>
          <w:sz w:val="32"/>
          <w:szCs w:val="32"/>
          <w:lang w:eastAsia="zh-CN"/>
        </w:rPr>
        <w:t>（</w:t>
      </w:r>
      <w:r>
        <w:rPr>
          <w:rStyle w:val="15"/>
          <w:rFonts w:hint="eastAsia" w:ascii="仿宋" w:hAnsi="仿宋" w:eastAsia="仿宋"/>
          <w:bCs/>
          <w:color w:val="000000"/>
          <w:sz w:val="32"/>
          <w:szCs w:val="32"/>
        </w:rPr>
        <w:t>项）</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100</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200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决算数</w:t>
      </w:r>
      <w:r>
        <w:rPr>
          <w:rStyle w:val="15"/>
          <w:rFonts w:hint="eastAsia" w:ascii="仿宋" w:hAnsi="仿宋" w:eastAsia="仿宋"/>
          <w:b w:val="0"/>
          <w:bCs/>
          <w:color w:val="000000"/>
          <w:sz w:val="32"/>
          <w:szCs w:val="32"/>
          <w:lang w:eastAsia="zh-CN"/>
        </w:rPr>
        <w:t>大</w:t>
      </w:r>
      <w:r>
        <w:rPr>
          <w:rStyle w:val="15"/>
          <w:rFonts w:hint="eastAsia" w:ascii="仿宋" w:hAnsi="仿宋" w:eastAsia="仿宋"/>
          <w:b w:val="0"/>
          <w:bCs/>
          <w:color w:val="000000"/>
          <w:sz w:val="32"/>
          <w:szCs w:val="32"/>
        </w:rPr>
        <w:t>于预算数的主要原因是</w:t>
      </w:r>
      <w:r>
        <w:rPr>
          <w:rStyle w:val="15"/>
          <w:rFonts w:hint="eastAsia" w:ascii="仿宋" w:hAnsi="仿宋" w:eastAsia="仿宋"/>
          <w:b w:val="0"/>
          <w:bCs/>
          <w:color w:val="000000"/>
          <w:sz w:val="32"/>
          <w:szCs w:val="32"/>
          <w:lang w:eastAsia="zh-CN"/>
        </w:rPr>
        <w:t>本年支出上年结转项目资金；</w:t>
      </w:r>
      <w:r>
        <w:rPr>
          <w:rStyle w:val="15"/>
          <w:rFonts w:hint="eastAsia" w:ascii="仿宋" w:hAnsi="仿宋" w:eastAsia="仿宋"/>
          <w:bCs/>
          <w:color w:val="000000"/>
          <w:sz w:val="32"/>
          <w:szCs w:val="32"/>
        </w:rPr>
        <w:t>计划生育事务（款）其他计划生育事务支出</w:t>
      </w:r>
      <w:r>
        <w:rPr>
          <w:rStyle w:val="15"/>
          <w:rFonts w:hint="eastAsia" w:ascii="仿宋" w:hAnsi="仿宋" w:eastAsia="仿宋"/>
          <w:bCs/>
          <w:color w:val="000000"/>
          <w:sz w:val="32"/>
          <w:szCs w:val="32"/>
          <w:lang w:eastAsia="zh-CN"/>
        </w:rPr>
        <w:t>（</w:t>
      </w:r>
      <w:r>
        <w:rPr>
          <w:rStyle w:val="15"/>
          <w:rFonts w:hint="eastAsia" w:ascii="仿宋" w:hAnsi="仿宋" w:eastAsia="仿宋"/>
          <w:bCs/>
          <w:color w:val="000000"/>
          <w:sz w:val="32"/>
          <w:szCs w:val="32"/>
        </w:rPr>
        <w:t>项）</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734.29</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101.88</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决算数</w:t>
      </w:r>
      <w:r>
        <w:rPr>
          <w:rStyle w:val="15"/>
          <w:rFonts w:hint="eastAsia" w:ascii="仿宋" w:hAnsi="仿宋" w:eastAsia="仿宋"/>
          <w:b w:val="0"/>
          <w:bCs/>
          <w:color w:val="000000"/>
          <w:sz w:val="32"/>
          <w:szCs w:val="32"/>
          <w:lang w:eastAsia="zh-CN"/>
        </w:rPr>
        <w:t>大</w:t>
      </w:r>
      <w:r>
        <w:rPr>
          <w:rStyle w:val="15"/>
          <w:rFonts w:hint="eastAsia" w:ascii="仿宋" w:hAnsi="仿宋" w:eastAsia="仿宋"/>
          <w:b w:val="0"/>
          <w:bCs/>
          <w:color w:val="000000"/>
          <w:sz w:val="32"/>
          <w:szCs w:val="32"/>
        </w:rPr>
        <w:t>于预算数的主要原因是</w:t>
      </w:r>
      <w:r>
        <w:rPr>
          <w:rStyle w:val="15"/>
          <w:rFonts w:hint="eastAsia" w:ascii="仿宋" w:hAnsi="仿宋" w:eastAsia="仿宋"/>
          <w:b w:val="0"/>
          <w:bCs/>
          <w:color w:val="000000"/>
          <w:sz w:val="32"/>
          <w:szCs w:val="32"/>
          <w:lang w:eastAsia="zh-CN"/>
        </w:rPr>
        <w:t>本年支出上年结转项目资金；</w:t>
      </w:r>
      <w:r>
        <w:rPr>
          <w:rStyle w:val="15"/>
          <w:rFonts w:hint="eastAsia" w:ascii="仿宋" w:hAnsi="仿宋" w:eastAsia="仿宋"/>
          <w:bCs/>
          <w:color w:val="000000"/>
          <w:sz w:val="32"/>
          <w:szCs w:val="32"/>
        </w:rPr>
        <w:t>行政事业单位医疗（款）行政单位医疗</w:t>
      </w:r>
      <w:r>
        <w:rPr>
          <w:rStyle w:val="15"/>
          <w:rFonts w:hint="eastAsia" w:ascii="仿宋" w:hAnsi="仿宋" w:eastAsia="仿宋"/>
          <w:bCs/>
          <w:color w:val="000000"/>
          <w:sz w:val="32"/>
          <w:szCs w:val="32"/>
          <w:lang w:eastAsia="zh-CN"/>
        </w:rPr>
        <w:t>（</w:t>
      </w:r>
      <w:r>
        <w:rPr>
          <w:rStyle w:val="15"/>
          <w:rFonts w:hint="eastAsia" w:ascii="仿宋" w:hAnsi="仿宋" w:eastAsia="仿宋"/>
          <w:bCs/>
          <w:color w:val="000000"/>
          <w:sz w:val="32"/>
          <w:szCs w:val="32"/>
        </w:rPr>
        <w:t>项）</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22.13</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Cs/>
          <w:color w:val="000000"/>
          <w:sz w:val="32"/>
          <w:szCs w:val="32"/>
        </w:rPr>
        <w:t>事业单位医疗</w:t>
      </w:r>
      <w:r>
        <w:rPr>
          <w:rStyle w:val="15"/>
          <w:rFonts w:hint="eastAsia" w:ascii="仿宋" w:hAnsi="仿宋" w:eastAsia="仿宋"/>
          <w:bCs/>
          <w:color w:val="000000"/>
          <w:sz w:val="32"/>
          <w:szCs w:val="32"/>
          <w:lang w:eastAsia="zh-CN"/>
        </w:rPr>
        <w:t>（</w:t>
      </w:r>
      <w:r>
        <w:rPr>
          <w:rStyle w:val="15"/>
          <w:rFonts w:hint="eastAsia" w:ascii="仿宋" w:hAnsi="仿宋" w:eastAsia="仿宋"/>
          <w:bCs/>
          <w:color w:val="000000"/>
          <w:sz w:val="32"/>
          <w:szCs w:val="32"/>
        </w:rPr>
        <w:t>项）</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176.61</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Cs/>
          <w:color w:val="000000"/>
          <w:sz w:val="32"/>
          <w:szCs w:val="32"/>
        </w:rPr>
        <w:t>老龄卫生健康事务（款）老龄卫生健康事务</w:t>
      </w:r>
      <w:r>
        <w:rPr>
          <w:rStyle w:val="15"/>
          <w:rFonts w:hint="eastAsia" w:ascii="仿宋" w:hAnsi="仿宋" w:eastAsia="仿宋"/>
          <w:bCs/>
          <w:color w:val="000000"/>
          <w:sz w:val="32"/>
          <w:szCs w:val="32"/>
          <w:lang w:eastAsia="zh-CN"/>
        </w:rPr>
        <w:t>（</w:t>
      </w:r>
      <w:r>
        <w:rPr>
          <w:rStyle w:val="15"/>
          <w:rFonts w:hint="eastAsia" w:ascii="仿宋" w:hAnsi="仿宋" w:eastAsia="仿宋"/>
          <w:bCs/>
          <w:color w:val="000000"/>
          <w:sz w:val="32"/>
          <w:szCs w:val="32"/>
        </w:rPr>
        <w:t>项）</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60</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
          <w:bCs w:val="0"/>
          <w:color w:val="000000"/>
          <w:sz w:val="32"/>
          <w:szCs w:val="32"/>
          <w:lang w:eastAsia="zh-CN"/>
        </w:rPr>
        <w:t>其他卫生健康支出</w:t>
      </w:r>
      <w:r>
        <w:rPr>
          <w:rStyle w:val="15"/>
          <w:rFonts w:hint="eastAsia" w:ascii="仿宋" w:hAnsi="仿宋" w:eastAsia="仿宋"/>
          <w:bCs/>
          <w:color w:val="000000"/>
          <w:sz w:val="32"/>
          <w:szCs w:val="32"/>
        </w:rPr>
        <w:t>（款）其他卫生健康支出</w:t>
      </w:r>
      <w:r>
        <w:rPr>
          <w:rStyle w:val="15"/>
          <w:rFonts w:hint="eastAsia" w:ascii="仿宋" w:hAnsi="仿宋" w:eastAsia="仿宋"/>
          <w:bCs/>
          <w:color w:val="000000"/>
          <w:sz w:val="32"/>
          <w:szCs w:val="32"/>
          <w:lang w:eastAsia="zh-CN"/>
        </w:rPr>
        <w:t>（</w:t>
      </w:r>
      <w:r>
        <w:rPr>
          <w:rStyle w:val="15"/>
          <w:rFonts w:hint="eastAsia" w:ascii="仿宋" w:hAnsi="仿宋" w:eastAsia="仿宋"/>
          <w:bCs/>
          <w:color w:val="000000"/>
          <w:sz w:val="32"/>
          <w:szCs w:val="32"/>
        </w:rPr>
        <w:t>项）</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2523.32</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320.06</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决算数</w:t>
      </w:r>
      <w:r>
        <w:rPr>
          <w:rStyle w:val="15"/>
          <w:rFonts w:hint="eastAsia" w:ascii="仿宋" w:hAnsi="仿宋" w:eastAsia="仿宋"/>
          <w:b w:val="0"/>
          <w:bCs/>
          <w:color w:val="000000"/>
          <w:sz w:val="32"/>
          <w:szCs w:val="32"/>
          <w:lang w:eastAsia="zh-CN"/>
        </w:rPr>
        <w:t>大</w:t>
      </w:r>
      <w:r>
        <w:rPr>
          <w:rStyle w:val="15"/>
          <w:rFonts w:hint="eastAsia" w:ascii="仿宋" w:hAnsi="仿宋" w:eastAsia="仿宋"/>
          <w:b w:val="0"/>
          <w:bCs/>
          <w:color w:val="000000"/>
          <w:sz w:val="32"/>
          <w:szCs w:val="32"/>
        </w:rPr>
        <w:t>于预算数的主要原因是</w:t>
      </w:r>
      <w:r>
        <w:rPr>
          <w:rStyle w:val="15"/>
          <w:rFonts w:hint="eastAsia" w:ascii="仿宋" w:hAnsi="仿宋" w:eastAsia="仿宋"/>
          <w:b w:val="0"/>
          <w:bCs/>
          <w:color w:val="000000"/>
          <w:sz w:val="32"/>
          <w:szCs w:val="32"/>
          <w:lang w:eastAsia="zh-CN"/>
        </w:rPr>
        <w:t>本年支出上年结转项目资金</w:t>
      </w:r>
      <w:r>
        <w:rPr>
          <w:rStyle w:val="15"/>
          <w:rFonts w:hint="eastAsia" w:ascii="仿宋" w:hAnsi="仿宋" w:eastAsia="仿宋"/>
          <w:b w:val="0"/>
          <w:bCs/>
          <w:color w:val="000000"/>
          <w:sz w:val="32"/>
          <w:szCs w:val="32"/>
        </w:rPr>
        <w:t>。</w:t>
      </w:r>
    </w:p>
    <w:p>
      <w:pPr>
        <w:spacing w:line="600" w:lineRule="exact"/>
        <w:ind w:firstLine="643" w:firstLineChars="200"/>
        <w:rPr>
          <w:rFonts w:hint="default" w:ascii="仿宋" w:hAnsi="仿宋" w:eastAsia="仿宋"/>
          <w:b/>
          <w:sz w:val="32"/>
          <w:szCs w:val="32"/>
          <w:lang w:val="en-US" w:eastAsia="zh-CN"/>
        </w:rPr>
      </w:pPr>
      <w:r>
        <w:rPr>
          <w:rFonts w:hint="eastAsia" w:ascii="仿宋" w:hAnsi="仿宋" w:eastAsia="仿宋"/>
          <w:b/>
          <w:sz w:val="32"/>
          <w:szCs w:val="32"/>
          <w:lang w:val="en-US" w:eastAsia="zh-CN"/>
        </w:rPr>
        <w:t>3.</w:t>
      </w:r>
      <w:r>
        <w:rPr>
          <w:rFonts w:hint="eastAsia" w:ascii="仿宋" w:hAnsi="仿宋" w:eastAsia="仿宋"/>
          <w:b/>
          <w:bCs/>
          <w:color w:val="000000"/>
          <w:sz w:val="32"/>
          <w:szCs w:val="32"/>
        </w:rPr>
        <w:t>农林水支出</w:t>
      </w:r>
      <w:r>
        <w:rPr>
          <w:rStyle w:val="15"/>
          <w:rFonts w:hint="eastAsia" w:ascii="仿宋" w:hAnsi="仿宋" w:eastAsia="仿宋"/>
          <w:bCs/>
          <w:color w:val="000000"/>
          <w:sz w:val="32"/>
          <w:szCs w:val="32"/>
        </w:rPr>
        <w:t>（类）扶贫（款）社会发展</w:t>
      </w:r>
      <w:r>
        <w:rPr>
          <w:rStyle w:val="15"/>
          <w:rFonts w:hint="eastAsia" w:ascii="仿宋" w:hAnsi="仿宋" w:eastAsia="仿宋"/>
          <w:bCs/>
          <w:color w:val="000000"/>
          <w:sz w:val="32"/>
          <w:szCs w:val="32"/>
          <w:lang w:eastAsia="zh-CN"/>
        </w:rPr>
        <w:t>（</w:t>
      </w:r>
      <w:r>
        <w:rPr>
          <w:rStyle w:val="15"/>
          <w:rFonts w:hint="eastAsia" w:ascii="仿宋" w:hAnsi="仿宋" w:eastAsia="仿宋"/>
          <w:bCs/>
          <w:color w:val="000000"/>
          <w:sz w:val="32"/>
          <w:szCs w:val="32"/>
        </w:rPr>
        <w:t>项）</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100</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
          <w:bCs w:val="0"/>
          <w:color w:val="000000"/>
          <w:sz w:val="32"/>
          <w:szCs w:val="32"/>
          <w:lang w:eastAsia="zh-CN"/>
        </w:rPr>
        <w:t>其他扶贫支出（项）</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17.81</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p>
    <w:p>
      <w:pPr>
        <w:spacing w:line="600" w:lineRule="exact"/>
        <w:ind w:firstLine="643" w:firstLineChars="200"/>
        <w:rPr>
          <w:rFonts w:ascii="仿宋" w:hAnsi="仿宋" w:eastAsia="仿宋"/>
          <w:b/>
          <w:sz w:val="32"/>
          <w:szCs w:val="32"/>
        </w:rPr>
      </w:pPr>
      <w:r>
        <w:rPr>
          <w:rFonts w:hint="eastAsia" w:ascii="仿宋" w:hAnsi="仿宋" w:eastAsia="仿宋"/>
          <w:b/>
          <w:bCs/>
          <w:sz w:val="32"/>
          <w:szCs w:val="32"/>
          <w:lang w:val="en-US" w:eastAsia="zh-CN"/>
        </w:rPr>
        <w:t>4.</w:t>
      </w:r>
      <w:r>
        <w:rPr>
          <w:rFonts w:hint="eastAsia" w:ascii="仿宋" w:hAnsi="仿宋" w:eastAsia="仿宋"/>
          <w:b/>
          <w:bCs/>
          <w:color w:val="000000"/>
          <w:sz w:val="32"/>
          <w:szCs w:val="32"/>
        </w:rPr>
        <w:t>住房保障支出</w:t>
      </w:r>
      <w:r>
        <w:rPr>
          <w:rStyle w:val="15"/>
          <w:rFonts w:hint="eastAsia" w:ascii="仿宋" w:hAnsi="仿宋" w:eastAsia="仿宋"/>
          <w:bCs/>
          <w:color w:val="000000"/>
          <w:sz w:val="32"/>
          <w:szCs w:val="32"/>
        </w:rPr>
        <w:t>（类）住房改革支出（款）住房公积金</w:t>
      </w:r>
      <w:r>
        <w:rPr>
          <w:rStyle w:val="15"/>
          <w:rFonts w:hint="eastAsia" w:ascii="仿宋" w:hAnsi="仿宋" w:eastAsia="仿宋"/>
          <w:bCs/>
          <w:color w:val="000000"/>
          <w:sz w:val="32"/>
          <w:szCs w:val="32"/>
          <w:lang w:eastAsia="zh-CN"/>
        </w:rPr>
        <w:t>（</w:t>
      </w:r>
      <w:r>
        <w:rPr>
          <w:rStyle w:val="15"/>
          <w:rFonts w:hint="eastAsia" w:ascii="仿宋" w:hAnsi="仿宋" w:eastAsia="仿宋"/>
          <w:bCs/>
          <w:color w:val="000000"/>
          <w:sz w:val="32"/>
          <w:szCs w:val="32"/>
        </w:rPr>
        <w:t>项）</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345.10</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p>
    <w:p>
      <w:pPr>
        <w:tabs>
          <w:tab w:val="right" w:pos="8306"/>
        </w:tabs>
        <w:spacing w:line="600" w:lineRule="exact"/>
        <w:ind w:firstLine="640"/>
        <w:outlineLvl w:val="1"/>
        <w:rPr>
          <w:rStyle w:val="18"/>
        </w:rPr>
      </w:pPr>
      <w:bookmarkStart w:id="44" w:name="_Toc15396608"/>
      <w:bookmarkStart w:id="45"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18"/>
          <w:rFonts w:hint="eastAsia" w:ascii="黑体" w:hAnsi="黑体" w:eastAsia="黑体"/>
          <w:b w:val="0"/>
        </w:rPr>
        <w:t>般公共预算财政拨款基本支出决算情况说明</w:t>
      </w:r>
      <w:bookmarkEnd w:id="44"/>
      <w:bookmarkEnd w:id="45"/>
      <w:r>
        <w:rPr>
          <w:rStyle w:val="18"/>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年一般公共预算财政拨款基本支出6,301.34万元，其中：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人员经费6165.19万元，主要包括：基本工资、津贴补贴、奖金、绩效工资、机关事业单位基本养老保险缴费、职业年金缴费、其他社会保障缴费、其他工资福利支出、抚恤金、生活补助、奖励金、住房公积金等。</w:t>
      </w:r>
      <w:r>
        <w:rPr>
          <w:rFonts w:ascii="仿宋" w:hAnsi="仿宋" w:eastAsia="仿宋"/>
          <w:sz w:val="32"/>
          <w:szCs w:val="32"/>
        </w:rPr>
        <w:br w:type="textWrapping"/>
      </w:r>
      <w:r>
        <w:rPr>
          <w:rFonts w:hint="eastAsia" w:ascii="仿宋" w:hAnsi="仿宋" w:eastAsia="仿宋"/>
          <w:sz w:val="32"/>
          <w:szCs w:val="32"/>
        </w:rPr>
        <w:t>　　公用经费136.16万元，主要包括：办公费、印刷费、手续费、水费、电费、邮电费、差旅费、因公出国（境）费用、维修（护）费、培训费、公务接待费、工会经费、其他交通费等。</w:t>
      </w:r>
    </w:p>
    <w:p>
      <w:pPr>
        <w:spacing w:line="600" w:lineRule="exact"/>
        <w:ind w:firstLine="640"/>
        <w:outlineLvl w:val="1"/>
        <w:rPr>
          <w:rStyle w:val="18"/>
          <w:rFonts w:ascii="黑体" w:hAnsi="黑体" w:eastAsia="黑体"/>
          <w:b w:val="0"/>
        </w:rPr>
      </w:pPr>
      <w:bookmarkStart w:id="46" w:name="_Toc15377215"/>
      <w:bookmarkStart w:id="47" w:name="_Toc15396609"/>
      <w:r>
        <w:rPr>
          <w:rFonts w:hint="eastAsia" w:ascii="黑体" w:eastAsia="黑体"/>
          <w:sz w:val="32"/>
          <w:szCs w:val="32"/>
        </w:rPr>
        <w:t>七、</w:t>
      </w:r>
      <w:r>
        <w:rPr>
          <w:rStyle w:val="18"/>
          <w:rFonts w:hint="eastAsia" w:ascii="黑体" w:hAnsi="黑体" w:eastAsia="黑体"/>
        </w:rPr>
        <w:t>“</w:t>
      </w:r>
      <w:r>
        <w:rPr>
          <w:rStyle w:val="18"/>
          <w:rFonts w:hint="eastAsia" w:ascii="黑体" w:hAnsi="黑体" w:eastAsia="黑体"/>
          <w:b w:val="0"/>
        </w:rPr>
        <w:t>三公”经费财政拨款支出决算情况说明</w:t>
      </w:r>
      <w:bookmarkEnd w:id="46"/>
      <w:bookmarkEnd w:id="47"/>
    </w:p>
    <w:p>
      <w:pPr>
        <w:spacing w:line="600" w:lineRule="exact"/>
        <w:ind w:firstLine="640"/>
        <w:outlineLvl w:val="2"/>
        <w:rPr>
          <w:rFonts w:ascii="仿宋" w:hAnsi="仿宋" w:eastAsia="仿宋"/>
          <w:b/>
          <w:sz w:val="32"/>
          <w:szCs w:val="32"/>
        </w:rPr>
      </w:pPr>
      <w:bookmarkStart w:id="48" w:name="_Toc15377216"/>
      <w:r>
        <w:rPr>
          <w:rFonts w:hint="eastAsia" w:ascii="仿宋" w:hAnsi="仿宋" w:eastAsia="仿宋"/>
          <w:b/>
          <w:sz w:val="32"/>
          <w:szCs w:val="32"/>
        </w:rPr>
        <w:t>（一）“三公”经费财政拨款支出决算总体情况说明</w:t>
      </w:r>
      <w:bookmarkEnd w:id="48"/>
    </w:p>
    <w:p>
      <w:pPr>
        <w:spacing w:line="600" w:lineRule="exact"/>
        <w:ind w:firstLine="64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年“三公”经费财政拨款支出决算为</w:t>
      </w:r>
      <w:r>
        <w:rPr>
          <w:rFonts w:hint="eastAsia" w:ascii="仿宋" w:hAnsi="仿宋" w:eastAsia="仿宋"/>
          <w:sz w:val="32"/>
          <w:szCs w:val="32"/>
          <w:lang w:val="en-US" w:eastAsia="zh-CN"/>
        </w:rPr>
        <w:t>20.96</w:t>
      </w:r>
      <w:r>
        <w:rPr>
          <w:rFonts w:hint="eastAsia" w:ascii="仿宋" w:hAnsi="仿宋" w:eastAsia="仿宋"/>
          <w:sz w:val="32"/>
          <w:szCs w:val="32"/>
        </w:rPr>
        <w:t>万元，完成预算</w:t>
      </w:r>
      <w:r>
        <w:rPr>
          <w:rFonts w:hint="eastAsia" w:ascii="仿宋" w:hAnsi="仿宋" w:eastAsia="仿宋"/>
          <w:sz w:val="32"/>
          <w:szCs w:val="32"/>
          <w:lang w:val="en-US" w:eastAsia="zh-CN"/>
        </w:rPr>
        <w:t>98.96</w:t>
      </w:r>
      <w:r>
        <w:rPr>
          <w:rFonts w:ascii="仿宋" w:hAnsi="仿宋" w:eastAsia="仿宋"/>
          <w:sz w:val="32"/>
          <w:szCs w:val="32"/>
        </w:rPr>
        <w:t>%</w:t>
      </w:r>
      <w:r>
        <w:rPr>
          <w:rFonts w:hint="eastAsia" w:ascii="仿宋" w:hAnsi="仿宋" w:eastAsia="仿宋"/>
          <w:sz w:val="32"/>
          <w:szCs w:val="32"/>
        </w:rPr>
        <w:t>，决算数小于预算数的主要原因是</w:t>
      </w:r>
      <w:r>
        <w:rPr>
          <w:rFonts w:hint="eastAsia" w:ascii="仿宋" w:hAnsi="仿宋" w:eastAsia="仿宋"/>
          <w:color w:val="000000"/>
          <w:sz w:val="32"/>
          <w:szCs w:val="32"/>
          <w:lang w:eastAsia="zh-CN"/>
        </w:rPr>
        <w:t>严格执行中央八项规定，厉行节约，控制公务接待费用</w:t>
      </w:r>
      <w:r>
        <w:rPr>
          <w:rFonts w:hint="eastAsia" w:ascii="仿宋" w:hAnsi="仿宋" w:eastAsia="仿宋"/>
          <w:sz w:val="32"/>
          <w:szCs w:val="32"/>
        </w:rPr>
        <w:t>。</w:t>
      </w:r>
    </w:p>
    <w:p>
      <w:pPr>
        <w:spacing w:line="600" w:lineRule="exact"/>
        <w:ind w:firstLine="640"/>
        <w:rPr>
          <w:rFonts w:ascii="仿宋" w:hAnsi="仿宋" w:eastAsia="仿宋"/>
          <w:b/>
          <w:sz w:val="32"/>
          <w:szCs w:val="32"/>
        </w:rPr>
      </w:pPr>
      <w:r>
        <w:rPr>
          <w:rFonts w:hint="eastAsia" w:ascii="仿宋" w:hAnsi="仿宋" w:eastAsia="仿宋"/>
          <w:b/>
          <w:sz w:val="32"/>
          <w:szCs w:val="32"/>
        </w:rPr>
        <w:t>（注：上述“预算”口径为调整预算数。）</w:t>
      </w:r>
    </w:p>
    <w:p>
      <w:pPr>
        <w:spacing w:line="600" w:lineRule="exact"/>
        <w:ind w:firstLine="640"/>
        <w:outlineLvl w:val="2"/>
        <w:rPr>
          <w:rFonts w:ascii="仿宋" w:hAnsi="仿宋" w:eastAsia="仿宋"/>
          <w:b/>
          <w:sz w:val="32"/>
          <w:szCs w:val="32"/>
        </w:rPr>
      </w:pPr>
      <w:bookmarkStart w:id="49" w:name="_Toc15377217"/>
      <w:r>
        <w:rPr>
          <w:rFonts w:hint="eastAsia" w:ascii="仿宋" w:hAnsi="仿宋" w:eastAsia="仿宋"/>
          <w:b/>
          <w:sz w:val="32"/>
          <w:szCs w:val="32"/>
        </w:rPr>
        <w:t>（二）“三公”经费财政拨款支出决算具体情况说明</w:t>
      </w:r>
      <w:bookmarkEnd w:id="49"/>
    </w:p>
    <w:p>
      <w:pPr>
        <w:spacing w:line="600" w:lineRule="exact"/>
        <w:ind w:firstLine="640"/>
        <w:rPr>
          <w:rFonts w:hint="eastAsia"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年“三公”经费财政拨款支出决算中，公务用车购置及运行维护费支出决算</w:t>
      </w:r>
      <w:r>
        <w:rPr>
          <w:rFonts w:hint="eastAsia" w:ascii="仿宋" w:hAnsi="仿宋" w:eastAsia="仿宋"/>
          <w:sz w:val="32"/>
          <w:szCs w:val="32"/>
          <w:lang w:val="en-US" w:eastAsia="zh-CN"/>
        </w:rPr>
        <w:t>17.4</w:t>
      </w:r>
      <w:r>
        <w:rPr>
          <w:rFonts w:hint="eastAsia" w:ascii="仿宋" w:hAnsi="仿宋" w:eastAsia="仿宋"/>
          <w:sz w:val="32"/>
          <w:szCs w:val="32"/>
        </w:rPr>
        <w:t>万元，占</w:t>
      </w:r>
      <w:r>
        <w:rPr>
          <w:rFonts w:hint="eastAsia" w:ascii="仿宋" w:hAnsi="仿宋" w:eastAsia="仿宋"/>
          <w:sz w:val="32"/>
          <w:szCs w:val="32"/>
          <w:lang w:val="en-US" w:eastAsia="zh-CN"/>
        </w:rPr>
        <w:t>83.02</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3.56</w:t>
      </w:r>
      <w:r>
        <w:rPr>
          <w:rFonts w:hint="eastAsia" w:ascii="仿宋" w:hAnsi="仿宋" w:eastAsia="仿宋"/>
          <w:sz w:val="32"/>
          <w:szCs w:val="32"/>
        </w:rPr>
        <w:t>万元，占</w:t>
      </w:r>
      <w:r>
        <w:rPr>
          <w:rFonts w:hint="eastAsia" w:ascii="仿宋" w:hAnsi="仿宋" w:eastAsia="仿宋"/>
          <w:sz w:val="32"/>
          <w:szCs w:val="32"/>
          <w:lang w:val="en-US" w:eastAsia="zh-CN"/>
        </w:rPr>
        <w:t>16.98</w:t>
      </w:r>
      <w:r>
        <w:rPr>
          <w:rFonts w:ascii="仿宋" w:hAnsi="仿宋" w:eastAsia="仿宋"/>
          <w:sz w:val="32"/>
          <w:szCs w:val="32"/>
        </w:rPr>
        <w:t>%</w:t>
      </w:r>
      <w:r>
        <w:rPr>
          <w:rFonts w:hint="eastAsia" w:ascii="仿宋" w:hAnsi="仿宋" w:eastAsia="仿宋"/>
          <w:sz w:val="32"/>
          <w:szCs w:val="32"/>
        </w:rPr>
        <w:t>。具体情况如下：</w:t>
      </w:r>
    </w:p>
    <w:p>
      <w:pPr>
        <w:pStyle w:val="8"/>
        <w:rPr>
          <w:rFonts w:hint="eastAsia" w:ascii="仿宋" w:hAnsi="仿宋" w:eastAsia="仿宋"/>
          <w:sz w:val="32"/>
          <w:szCs w:val="32"/>
        </w:rPr>
      </w:pPr>
    </w:p>
    <w:p>
      <w:pPr>
        <w:pStyle w:val="8"/>
        <w:rPr>
          <w:rFonts w:hint="eastAsia" w:ascii="仿宋" w:hAnsi="仿宋" w:eastAsia="仿宋"/>
          <w:sz w:val="32"/>
          <w:szCs w:val="32"/>
        </w:rPr>
      </w:pPr>
      <w:r>
        <w:rPr>
          <w:rFonts w:hint="eastAsia" w:ascii="仿宋" w:hAnsi="仿宋" w:eastAsia="仿宋"/>
          <w:sz w:val="32"/>
          <w:szCs w:val="32"/>
          <w:lang w:eastAsia="zh-CN"/>
        </w:rPr>
        <w:object>
          <v:shape id="_x0000_i1030" o:spt="75" type="#_x0000_t75" style="height:249.6pt;width:411.05pt;" o:ole="t" filled="f" o:preferrelative="t" stroked="f" coordsize="21600,21600">
            <v:path/>
            <v:fill on="f" focussize="0,0"/>
            <v:stroke on="f"/>
            <v:imagedata r:id="rId18" o:title=""/>
            <o:lock v:ext="edit" aspectratio="t"/>
            <w10:wrap type="none"/>
            <w10:anchorlock/>
          </v:shape>
          <o:OLEObject Type="Embed" ProgID="Excel.Chart.8" ShapeID="_x0000_i1030" DrawAspect="Content" ObjectID="_1468075730" r:id="rId17">
            <o:LockedField>false</o:LockedField>
          </o:OLEObject>
        </w:object>
      </w:r>
    </w:p>
    <w:p>
      <w:pPr>
        <w:spacing w:line="600" w:lineRule="exact"/>
        <w:ind w:firstLine="64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7</w:t>
      </w:r>
      <w:r>
        <w:rPr>
          <w:rFonts w:hint="eastAsia" w:ascii="仿宋" w:hAnsi="仿宋" w:eastAsia="仿宋"/>
          <w:sz w:val="32"/>
          <w:szCs w:val="32"/>
        </w:rPr>
        <w:t>：“三公”经费财政拨款支出结构）（饼状图）</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hAnsi="宋体" w:eastAsia="仿宋_GB2312"/>
          <w:sz w:val="32"/>
          <w:szCs w:val="32"/>
          <w:lang w:val="zh-CN"/>
        </w:rPr>
        <w:t>．</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17.4</w:t>
      </w:r>
      <w:r>
        <w:rPr>
          <w:rFonts w:hint="eastAsia" w:ascii="仿宋_GB2312" w:eastAsia="仿宋_GB2312"/>
          <w:sz w:val="32"/>
          <w:szCs w:val="32"/>
        </w:rPr>
        <w:t>万元</w:t>
      </w:r>
      <w:r>
        <w:rPr>
          <w:rFonts w:ascii="仿宋_GB2312" w:eastAsia="仿宋_GB2312"/>
          <w:sz w:val="32"/>
          <w:szCs w:val="32"/>
        </w:rPr>
        <w:t>,</w:t>
      </w:r>
      <w:r>
        <w:rPr>
          <w:rStyle w:val="15"/>
          <w:rFonts w:hint="eastAsia" w:ascii="仿宋" w:hAnsi="仿宋" w:eastAsia="仿宋"/>
          <w:b w:val="0"/>
          <w:bCs/>
          <w:sz w:val="32"/>
          <w:szCs w:val="32"/>
        </w:rPr>
        <w:t>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2020</w:t>
      </w:r>
      <w:r>
        <w:rPr>
          <w:rFonts w:hint="eastAsia" w:ascii="仿宋_GB2312" w:eastAsia="仿宋_GB2312"/>
          <w:sz w:val="32"/>
          <w:szCs w:val="32"/>
        </w:rPr>
        <w:t>年增加</w:t>
      </w:r>
      <w:r>
        <w:rPr>
          <w:rFonts w:hint="eastAsia" w:ascii="仿宋_GB2312" w:eastAsia="仿宋_GB2312"/>
          <w:sz w:val="32"/>
          <w:szCs w:val="32"/>
          <w:lang w:val="en-US" w:eastAsia="zh-CN"/>
        </w:rPr>
        <w:t>12.93</w:t>
      </w:r>
      <w:r>
        <w:rPr>
          <w:rFonts w:hint="eastAsia" w:ascii="仿宋_GB2312" w:eastAsia="仿宋_GB2312"/>
          <w:sz w:val="32"/>
          <w:szCs w:val="32"/>
        </w:rPr>
        <w:t>万元，增长</w:t>
      </w:r>
      <w:r>
        <w:rPr>
          <w:rFonts w:hint="eastAsia" w:ascii="仿宋_GB2312" w:eastAsia="仿宋_GB2312"/>
          <w:sz w:val="32"/>
          <w:szCs w:val="32"/>
          <w:lang w:val="en-US" w:eastAsia="zh-CN"/>
        </w:rPr>
        <w:t>289.26</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color w:val="000000"/>
          <w:sz w:val="32"/>
          <w:szCs w:val="32"/>
        </w:rPr>
        <w:t>主要原因是</w:t>
      </w:r>
      <w:r>
        <w:rPr>
          <w:rFonts w:hint="eastAsia" w:ascii="仿宋_GB2312" w:eastAsia="仿宋_GB2312"/>
          <w:color w:val="000000"/>
          <w:sz w:val="32"/>
          <w:szCs w:val="32"/>
          <w:lang w:val="en-US" w:eastAsia="zh-CN"/>
        </w:rPr>
        <w:t>2021年新冠疫情医疗卫生单位疫情防控用车油费增加</w:t>
      </w:r>
      <w:r>
        <w:rPr>
          <w:rFonts w:hint="eastAsia" w:ascii="仿宋_GB2312" w:eastAsia="仿宋_GB2312"/>
          <w:color w:val="000000"/>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其中：</w:t>
      </w: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17.4</w:t>
      </w:r>
      <w:r>
        <w:rPr>
          <w:rFonts w:hint="eastAsia" w:ascii="仿宋_GB2312" w:eastAsia="仿宋_GB2312"/>
          <w:sz w:val="32"/>
          <w:szCs w:val="32"/>
        </w:rPr>
        <w:t>万元。主要</w:t>
      </w:r>
      <w:r>
        <w:rPr>
          <w:rFonts w:hint="eastAsia" w:ascii="仿宋_GB2312" w:eastAsia="仿宋_GB2312"/>
          <w:sz w:val="32"/>
          <w:szCs w:val="32"/>
          <w:lang w:eastAsia="zh-CN"/>
        </w:rPr>
        <w:t>是区人民医院转运阿富汉回国人员、曾家卫生院和李家第一卫生院</w:t>
      </w:r>
      <w:r>
        <w:rPr>
          <w:rFonts w:hint="eastAsia" w:ascii="仿宋_GB2312" w:eastAsia="仿宋_GB2312"/>
          <w:color w:val="000000"/>
          <w:sz w:val="32"/>
          <w:szCs w:val="32"/>
        </w:rPr>
        <w:t>病人急救救护所需的燃料费、维修费、过路过桥费、保险费等支出</w:t>
      </w:r>
      <w:r>
        <w:rPr>
          <w:rFonts w:hint="eastAsia" w:ascii="仿宋_GB2312" w:eastAsia="仿宋_GB2312"/>
          <w:sz w:val="32"/>
          <w:szCs w:val="32"/>
        </w:rPr>
        <w:t>。</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hAnsi="宋体" w:eastAsia="仿宋_GB2312"/>
          <w:sz w:val="32"/>
          <w:szCs w:val="32"/>
          <w:lang w:val="zh-CN"/>
        </w:rPr>
        <w:t>．</w:t>
      </w:r>
      <w:r>
        <w:rPr>
          <w:rFonts w:hint="eastAsia" w:ascii="仿宋_GB2312" w:eastAsia="仿宋_GB2312"/>
          <w:b/>
          <w:sz w:val="32"/>
          <w:szCs w:val="32"/>
        </w:rPr>
        <w:t>公务接待费支出</w:t>
      </w:r>
      <w:r>
        <w:rPr>
          <w:rFonts w:hint="eastAsia" w:ascii="仿宋_GB2312" w:eastAsia="仿宋_GB2312"/>
          <w:sz w:val="32"/>
          <w:szCs w:val="32"/>
          <w:lang w:val="en-US" w:eastAsia="zh-CN"/>
        </w:rPr>
        <w:t>3.56</w:t>
      </w:r>
      <w:r>
        <w:rPr>
          <w:rFonts w:hint="eastAsia" w:ascii="仿宋_GB2312" w:eastAsia="仿宋_GB2312"/>
          <w:sz w:val="32"/>
          <w:szCs w:val="32"/>
        </w:rPr>
        <w:t>万元，</w:t>
      </w:r>
      <w:r>
        <w:rPr>
          <w:rStyle w:val="15"/>
          <w:rFonts w:hint="eastAsia" w:ascii="仿宋" w:hAnsi="仿宋" w:eastAsia="仿宋"/>
          <w:b w:val="0"/>
          <w:bCs/>
          <w:sz w:val="32"/>
          <w:szCs w:val="32"/>
        </w:rPr>
        <w:t>完成预算</w:t>
      </w:r>
      <w:r>
        <w:rPr>
          <w:rStyle w:val="15"/>
          <w:rFonts w:hint="eastAsia" w:ascii="仿宋" w:hAnsi="仿宋" w:eastAsia="仿宋"/>
          <w:b w:val="0"/>
          <w:bCs/>
          <w:sz w:val="32"/>
          <w:szCs w:val="32"/>
          <w:lang w:val="en-US" w:eastAsia="zh-CN"/>
        </w:rPr>
        <w:t>94.18</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2020</w:t>
      </w:r>
      <w:r>
        <w:rPr>
          <w:rFonts w:hint="eastAsia" w:ascii="仿宋_GB2312" w:eastAsia="仿宋_GB2312"/>
          <w:sz w:val="32"/>
          <w:szCs w:val="32"/>
        </w:rPr>
        <w:t>年增加</w:t>
      </w:r>
      <w:r>
        <w:rPr>
          <w:rFonts w:hint="eastAsia" w:ascii="仿宋_GB2312" w:eastAsia="仿宋_GB2312"/>
          <w:sz w:val="32"/>
          <w:szCs w:val="32"/>
          <w:lang w:val="en-US" w:eastAsia="zh-CN"/>
        </w:rPr>
        <w:t>1.15</w:t>
      </w:r>
      <w:r>
        <w:rPr>
          <w:rFonts w:hint="eastAsia" w:ascii="仿宋_GB2312" w:eastAsia="仿宋_GB2312"/>
          <w:sz w:val="32"/>
          <w:szCs w:val="32"/>
        </w:rPr>
        <w:t>万元，增长</w:t>
      </w:r>
      <w:r>
        <w:rPr>
          <w:rFonts w:hint="eastAsia" w:ascii="仿宋_GB2312" w:eastAsia="仿宋_GB2312"/>
          <w:sz w:val="32"/>
          <w:szCs w:val="32"/>
          <w:lang w:val="en-US" w:eastAsia="zh-CN"/>
        </w:rPr>
        <w:t>47.71</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cs="仿宋_GB2312"/>
          <w:color w:val="000000"/>
          <w:sz w:val="32"/>
          <w:szCs w:val="32"/>
        </w:rPr>
        <w:t>接待省</w:t>
      </w:r>
      <w:r>
        <w:rPr>
          <w:rFonts w:hint="eastAsia" w:ascii="仿宋_GB2312" w:eastAsia="仿宋_GB2312" w:cs="仿宋_GB2312"/>
          <w:color w:val="000000"/>
          <w:sz w:val="32"/>
          <w:szCs w:val="32"/>
          <w:lang w:val="en-US" w:eastAsia="zh-CN"/>
        </w:rPr>
        <w:t>级、市级考核督导各类项目工作接待增加</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3.56</w:t>
      </w:r>
      <w:r>
        <w:rPr>
          <w:rFonts w:hint="eastAsia" w:ascii="仿宋_GB2312" w:eastAsia="仿宋_GB2312"/>
          <w:sz w:val="32"/>
          <w:szCs w:val="32"/>
        </w:rPr>
        <w:t>万元，主要用于</w:t>
      </w:r>
      <w:r>
        <w:rPr>
          <w:rFonts w:hint="eastAsia" w:ascii="仿宋_GB2312" w:eastAsia="仿宋_GB2312"/>
          <w:color w:val="000000"/>
          <w:sz w:val="32"/>
          <w:szCs w:val="32"/>
          <w:lang w:eastAsia="zh-CN"/>
        </w:rPr>
        <w:t>区卫生健康局和区疾病预防控制中心</w:t>
      </w:r>
      <w:r>
        <w:rPr>
          <w:rFonts w:hint="eastAsia" w:ascii="仿宋_GB2312" w:eastAsia="仿宋_GB2312"/>
          <w:color w:val="000000"/>
          <w:sz w:val="32"/>
          <w:szCs w:val="32"/>
        </w:rPr>
        <w:t>执行公务、开展业务活动开支的用餐费</w:t>
      </w:r>
      <w:r>
        <w:rPr>
          <w:rFonts w:hint="eastAsia" w:ascii="仿宋_GB2312" w:eastAsia="仿宋_GB2312"/>
          <w:sz w:val="32"/>
          <w:szCs w:val="32"/>
        </w:rPr>
        <w:t>等。国内公务接待</w:t>
      </w:r>
      <w:r>
        <w:rPr>
          <w:rFonts w:hint="eastAsia" w:ascii="仿宋_GB2312" w:eastAsia="仿宋_GB2312"/>
          <w:sz w:val="32"/>
          <w:szCs w:val="32"/>
          <w:lang w:val="en-US" w:eastAsia="zh-CN"/>
        </w:rPr>
        <w:t>12</w:t>
      </w:r>
      <w:r>
        <w:rPr>
          <w:rFonts w:hint="eastAsia" w:ascii="仿宋_GB2312" w:eastAsia="仿宋_GB2312"/>
          <w:sz w:val="32"/>
          <w:szCs w:val="32"/>
        </w:rPr>
        <w:t>批次，</w:t>
      </w:r>
      <w:r>
        <w:rPr>
          <w:rFonts w:hint="eastAsia" w:ascii="仿宋_GB2312" w:eastAsia="仿宋_GB2312"/>
          <w:sz w:val="32"/>
          <w:szCs w:val="32"/>
          <w:lang w:val="en-US" w:eastAsia="zh-CN"/>
        </w:rPr>
        <w:t>180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3.56</w:t>
      </w:r>
      <w:r>
        <w:rPr>
          <w:rFonts w:hint="eastAsia" w:ascii="仿宋_GB2312" w:eastAsia="仿宋_GB2312"/>
          <w:sz w:val="32"/>
          <w:szCs w:val="32"/>
        </w:rPr>
        <w:t>万元，具体内容包括：</w:t>
      </w:r>
      <w:r>
        <w:rPr>
          <w:rFonts w:hint="eastAsia" w:ascii="仿宋_GB2312" w:eastAsia="仿宋_GB2312"/>
          <w:sz w:val="32"/>
          <w:szCs w:val="32"/>
          <w:lang w:eastAsia="zh-CN"/>
        </w:rPr>
        <w:t>接待上级疫情防控督导检查</w:t>
      </w:r>
      <w:r>
        <w:rPr>
          <w:rFonts w:hint="eastAsia" w:ascii="仿宋_GB2312" w:eastAsia="仿宋_GB2312"/>
          <w:sz w:val="32"/>
          <w:szCs w:val="32"/>
          <w:lang w:val="en-US" w:eastAsia="zh-CN"/>
        </w:rPr>
        <w:t>1.87万元，</w:t>
      </w:r>
      <w:r>
        <w:rPr>
          <w:rFonts w:hint="eastAsia" w:ascii="仿宋_GB2312" w:eastAsia="仿宋_GB2312" w:cs="仿宋_GB2312"/>
          <w:color w:val="000000"/>
          <w:sz w:val="32"/>
          <w:szCs w:val="32"/>
        </w:rPr>
        <w:t>接待省</w:t>
      </w:r>
      <w:r>
        <w:rPr>
          <w:rFonts w:hint="eastAsia" w:ascii="仿宋_GB2312" w:eastAsia="仿宋_GB2312" w:cs="仿宋_GB2312"/>
          <w:color w:val="000000"/>
          <w:sz w:val="32"/>
          <w:szCs w:val="32"/>
          <w:lang w:val="en-US" w:eastAsia="zh-CN"/>
        </w:rPr>
        <w:t>级专家艾滋病考核0.25</w:t>
      </w:r>
      <w:r>
        <w:rPr>
          <w:rFonts w:hint="eastAsia" w:ascii="仿宋_GB2312" w:eastAsia="仿宋_GB2312" w:cs="仿宋_GB2312"/>
          <w:color w:val="000000"/>
          <w:sz w:val="32"/>
          <w:szCs w:val="32"/>
        </w:rPr>
        <w:t>万元</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lang w:val="en-US" w:eastAsia="zh-CN"/>
        </w:rPr>
        <w:t>市级艾滋病督导0.37万元、省级麻风病消灭达标验收工作0.26万元，省疾控中心碘缺乏病监测0.1万元，职业病项目调查0.22万元，健康促进县区创建抽调人员生活费0.49万元</w:t>
      </w:r>
      <w:r>
        <w:rPr>
          <w:rFonts w:hint="eastAsia" w:ascii="仿宋_GB2312" w:eastAsia="仿宋_GB2312"/>
          <w:sz w:val="32"/>
          <w:szCs w:val="32"/>
        </w:rPr>
        <w:t>。</w:t>
      </w:r>
    </w:p>
    <w:p>
      <w:pPr>
        <w:spacing w:line="600" w:lineRule="exact"/>
        <w:ind w:firstLine="640"/>
        <w:outlineLvl w:val="1"/>
        <w:rPr>
          <w:rStyle w:val="18"/>
          <w:rFonts w:ascii="黑体" w:hAnsi="黑体" w:eastAsia="黑体"/>
        </w:rPr>
      </w:pPr>
      <w:bookmarkStart w:id="50" w:name="_Toc15377218"/>
      <w:bookmarkStart w:id="51" w:name="_Toc15396610"/>
      <w:r>
        <w:rPr>
          <w:rFonts w:hint="eastAsia" w:ascii="黑体" w:eastAsia="黑体"/>
          <w:sz w:val="32"/>
          <w:szCs w:val="32"/>
        </w:rPr>
        <w:t>八、</w:t>
      </w:r>
      <w:r>
        <w:rPr>
          <w:rStyle w:val="18"/>
          <w:rFonts w:hint="eastAsia" w:ascii="黑体" w:hAnsi="黑体" w:eastAsia="黑体"/>
          <w:b w:val="0"/>
        </w:rPr>
        <w:t>政府性基金预算支出决算情况说明</w:t>
      </w:r>
      <w:bookmarkEnd w:id="50"/>
      <w:bookmarkEnd w:id="51"/>
    </w:p>
    <w:p>
      <w:pPr>
        <w:spacing w:line="600" w:lineRule="exact"/>
        <w:ind w:firstLine="64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3"/>
        </w:numPr>
        <w:spacing w:line="600" w:lineRule="exact"/>
        <w:ind w:firstLine="640"/>
        <w:outlineLvl w:val="1"/>
        <w:rPr>
          <w:rStyle w:val="18"/>
          <w:rFonts w:ascii="黑体" w:hAnsi="黑体" w:eastAsia="黑体"/>
          <w:b w:val="0"/>
        </w:rPr>
      </w:pPr>
      <w:bookmarkStart w:id="52" w:name="_Toc15377219"/>
      <w:bookmarkStart w:id="53" w:name="_Toc15396611"/>
      <w:r>
        <w:rPr>
          <w:rStyle w:val="18"/>
          <w:rFonts w:hint="eastAsia" w:ascii="黑体" w:hAnsi="黑体" w:eastAsia="黑体"/>
          <w:b w:val="0"/>
        </w:rPr>
        <w:t>国有资本经营预算支出决算情况说明</w:t>
      </w:r>
      <w:bookmarkEnd w:id="52"/>
      <w:bookmarkEnd w:id="53"/>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2021</w:t>
      </w:r>
      <w:r>
        <w:rPr>
          <w:rFonts w:hint="eastAsia" w:ascii="仿宋_GB2312" w:eastAsia="仿宋_GB2312"/>
          <w:sz w:val="32"/>
          <w:szCs w:val="32"/>
        </w:rPr>
        <w:t>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3"/>
        </w:numPr>
        <w:spacing w:line="600" w:lineRule="exact"/>
        <w:ind w:firstLine="640"/>
        <w:outlineLvl w:val="1"/>
        <w:rPr>
          <w:rStyle w:val="18"/>
          <w:rFonts w:ascii="黑体" w:hAnsi="黑体" w:eastAsia="黑体"/>
          <w:b w:val="0"/>
        </w:rPr>
      </w:pPr>
      <w:bookmarkStart w:id="54" w:name="_Toc15377221"/>
      <w:bookmarkStart w:id="55" w:name="_Toc15396612"/>
      <w:r>
        <w:rPr>
          <w:rStyle w:val="18"/>
          <w:rFonts w:hint="eastAsia" w:ascii="黑体" w:hAnsi="黑体" w:eastAsia="黑体"/>
          <w:b w:val="0"/>
        </w:rPr>
        <w:t>其他重要事项的情况说明</w:t>
      </w:r>
      <w:bookmarkEnd w:id="54"/>
      <w:bookmarkEnd w:id="55"/>
    </w:p>
    <w:p>
      <w:pPr>
        <w:spacing w:line="600" w:lineRule="exact"/>
        <w:ind w:firstLine="643" w:firstLineChars="200"/>
        <w:outlineLvl w:val="2"/>
        <w:rPr>
          <w:rFonts w:ascii="仿宋" w:hAnsi="仿宋" w:eastAsia="仿宋"/>
          <w:sz w:val="32"/>
          <w:szCs w:val="32"/>
        </w:rPr>
      </w:pPr>
      <w:bookmarkStart w:id="56" w:name="_Toc15377222"/>
      <w:r>
        <w:rPr>
          <w:rFonts w:hint="eastAsia" w:ascii="仿宋" w:hAnsi="仿宋" w:eastAsia="仿宋"/>
          <w:b/>
          <w:sz w:val="32"/>
          <w:szCs w:val="32"/>
        </w:rPr>
        <w:t>（一）机关运行经费支出情况</w:t>
      </w:r>
      <w:bookmarkEnd w:id="56"/>
    </w:p>
    <w:p>
      <w:pPr>
        <w:spacing w:line="600" w:lineRule="exact"/>
        <w:ind w:firstLine="640" w:firstLineChars="200"/>
        <w:rPr>
          <w:rFonts w:hint="default" w:ascii="仿宋_GB2312" w:eastAsia="仿宋_GB2312"/>
          <w:sz w:val="32"/>
          <w:szCs w:val="32"/>
          <w:lang w:val="en-US" w:eastAsia="zh-CN"/>
        </w:rPr>
      </w:pPr>
      <w:r>
        <w:rPr>
          <w:rFonts w:ascii="仿宋_GB2312" w:eastAsia="仿宋_GB2312"/>
          <w:sz w:val="32"/>
          <w:szCs w:val="32"/>
        </w:rPr>
        <w:t>2021</w:t>
      </w:r>
      <w:r>
        <w:rPr>
          <w:rFonts w:hint="eastAsia" w:ascii="仿宋_GB2312" w:eastAsia="仿宋_GB2312"/>
          <w:sz w:val="32"/>
          <w:szCs w:val="32"/>
        </w:rPr>
        <w:t>年，</w:t>
      </w:r>
      <w:r>
        <w:rPr>
          <w:rFonts w:hint="eastAsia" w:ascii="仿宋_GB2312" w:eastAsia="仿宋_GB2312"/>
          <w:sz w:val="32"/>
          <w:szCs w:val="32"/>
          <w:lang w:eastAsia="zh-CN"/>
        </w:rPr>
        <w:t>区卫生健康局</w:t>
      </w:r>
      <w:r>
        <w:rPr>
          <w:rFonts w:hint="eastAsia" w:ascii="仿宋_GB2312" w:eastAsia="仿宋_GB2312"/>
          <w:sz w:val="32"/>
          <w:szCs w:val="32"/>
        </w:rPr>
        <w:t>机关运行经费支出66.63万元，比</w:t>
      </w:r>
      <w:r>
        <w:rPr>
          <w:rFonts w:ascii="仿宋_GB2312" w:eastAsia="仿宋_GB2312"/>
          <w:sz w:val="32"/>
          <w:szCs w:val="32"/>
        </w:rPr>
        <w:t>2020</w:t>
      </w:r>
      <w:r>
        <w:rPr>
          <w:rFonts w:hint="eastAsia" w:ascii="仿宋_GB2312" w:eastAsia="仿宋_GB2312"/>
          <w:sz w:val="32"/>
          <w:szCs w:val="32"/>
        </w:rPr>
        <w:t>年增加</w:t>
      </w:r>
      <w:r>
        <w:rPr>
          <w:rFonts w:hint="eastAsia" w:ascii="仿宋_GB2312" w:eastAsia="仿宋_GB2312"/>
          <w:sz w:val="32"/>
          <w:szCs w:val="32"/>
          <w:lang w:val="en-US" w:eastAsia="zh-CN"/>
        </w:rPr>
        <w:t>2.79</w:t>
      </w:r>
      <w:r>
        <w:rPr>
          <w:rFonts w:hint="eastAsia" w:ascii="仿宋_GB2312" w:eastAsia="仿宋_GB2312"/>
          <w:sz w:val="32"/>
          <w:szCs w:val="32"/>
        </w:rPr>
        <w:t>万元，增长</w:t>
      </w:r>
      <w:r>
        <w:rPr>
          <w:rFonts w:hint="eastAsia" w:ascii="仿宋_GB2312" w:eastAsia="仿宋_GB2312"/>
          <w:sz w:val="32"/>
          <w:szCs w:val="32"/>
          <w:lang w:val="en-US" w:eastAsia="zh-CN"/>
        </w:rPr>
        <w:t>4.37</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局机关公务交通补贴增涨。</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7" w:name="_Toc15377223"/>
      <w:r>
        <w:rPr>
          <w:rFonts w:hint="eastAsia" w:ascii="仿宋" w:hAnsi="仿宋" w:eastAsia="仿宋"/>
          <w:b/>
          <w:sz w:val="32"/>
          <w:szCs w:val="32"/>
        </w:rPr>
        <w:t>（二）政府采购支出情况</w:t>
      </w:r>
      <w:bookmarkEnd w:id="57"/>
    </w:p>
    <w:p>
      <w:pPr>
        <w:spacing w:line="600" w:lineRule="exact"/>
        <w:ind w:firstLine="640" w:firstLineChars="200"/>
        <w:rPr>
          <w:rFonts w:hint="eastAsia" w:ascii="仿宋_GB2312" w:eastAsia="仿宋_GB2312"/>
          <w:sz w:val="32"/>
          <w:szCs w:val="32"/>
          <w:lang w:eastAsia="zh-CN"/>
        </w:rPr>
      </w:pPr>
      <w:r>
        <w:rPr>
          <w:rFonts w:ascii="仿宋_GB2312" w:eastAsia="仿宋_GB2312"/>
          <w:sz w:val="32"/>
          <w:szCs w:val="32"/>
        </w:rPr>
        <w:t>2021</w:t>
      </w:r>
      <w:r>
        <w:rPr>
          <w:rFonts w:hint="eastAsia" w:ascii="仿宋_GB2312" w:eastAsia="仿宋_GB2312"/>
          <w:sz w:val="32"/>
          <w:szCs w:val="32"/>
        </w:rPr>
        <w:t>年，</w:t>
      </w:r>
      <w:r>
        <w:rPr>
          <w:rFonts w:hint="eastAsia" w:ascii="仿宋_GB2312" w:eastAsia="仿宋_GB2312"/>
          <w:sz w:val="32"/>
          <w:szCs w:val="32"/>
          <w:lang w:eastAsia="zh-CN"/>
        </w:rPr>
        <w:t>区卫生健康部门</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8" w:name="_Toc15377224"/>
      <w:r>
        <w:rPr>
          <w:rFonts w:hint="eastAsia" w:ascii="仿宋" w:hAnsi="仿宋" w:eastAsia="仿宋"/>
          <w:b/>
          <w:sz w:val="32"/>
          <w:szCs w:val="32"/>
        </w:rPr>
        <w:t>（三）国有资产占有使用情况</w:t>
      </w:r>
      <w:bookmarkEnd w:id="5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2021</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eastAsia="zh-CN"/>
        </w:rPr>
        <w:t>区卫生健康部门</w:t>
      </w:r>
      <w:r>
        <w:rPr>
          <w:rFonts w:hint="eastAsia" w:ascii="仿宋_GB2312" w:eastAsia="仿宋_GB2312"/>
          <w:sz w:val="32"/>
          <w:szCs w:val="32"/>
        </w:rPr>
        <w:t>共有车辆</w:t>
      </w:r>
      <w:r>
        <w:rPr>
          <w:rFonts w:hint="eastAsia" w:ascii="仿宋_GB2312" w:eastAsia="仿宋_GB2312"/>
          <w:sz w:val="32"/>
          <w:szCs w:val="32"/>
          <w:lang w:val="en-US" w:eastAsia="zh-CN"/>
        </w:rPr>
        <w:t>29</w:t>
      </w:r>
      <w:r>
        <w:rPr>
          <w:rFonts w:hint="eastAsia" w:ascii="仿宋_GB2312" w:eastAsia="仿宋_GB2312"/>
          <w:sz w:val="32"/>
          <w:szCs w:val="32"/>
        </w:rPr>
        <w:t>辆，其中：主要特种专业技术用车</w:t>
      </w:r>
      <w:r>
        <w:rPr>
          <w:rFonts w:hint="eastAsia" w:ascii="仿宋_GB2312" w:eastAsia="仿宋_GB2312"/>
          <w:sz w:val="32"/>
          <w:szCs w:val="32"/>
          <w:lang w:val="en-US" w:eastAsia="zh-CN"/>
        </w:rPr>
        <w:t>24</w:t>
      </w:r>
      <w:r>
        <w:rPr>
          <w:rFonts w:hint="eastAsia" w:ascii="仿宋_GB2312" w:eastAsia="仿宋_GB2312"/>
          <w:sz w:val="32"/>
          <w:szCs w:val="32"/>
        </w:rPr>
        <w:t>辆、其他用车</w:t>
      </w:r>
      <w:r>
        <w:rPr>
          <w:rFonts w:hint="eastAsia" w:ascii="仿宋_GB2312" w:eastAsia="仿宋_GB2312"/>
          <w:sz w:val="32"/>
          <w:szCs w:val="32"/>
          <w:lang w:val="en-US" w:eastAsia="zh-CN"/>
        </w:rPr>
        <w:t>5</w:t>
      </w:r>
      <w:r>
        <w:rPr>
          <w:rFonts w:hint="eastAsia" w:ascii="仿宋_GB2312" w:eastAsia="仿宋_GB2312"/>
          <w:sz w:val="32"/>
          <w:szCs w:val="32"/>
        </w:rPr>
        <w:t>辆</w:t>
      </w:r>
      <w:r>
        <w:rPr>
          <w:rFonts w:hint="eastAsia" w:ascii="仿宋_GB2312" w:eastAsia="仿宋_GB2312"/>
          <w:sz w:val="32"/>
          <w:szCs w:val="32"/>
          <w:lang w:eastAsia="zh-CN"/>
        </w:rPr>
        <w:t>，</w:t>
      </w:r>
      <w:r>
        <w:rPr>
          <w:rFonts w:hint="eastAsia" w:ascii="仿宋_GB2312" w:eastAsia="仿宋_GB2312"/>
          <w:sz w:val="32"/>
          <w:szCs w:val="32"/>
        </w:rPr>
        <w:t>其他用车</w:t>
      </w:r>
      <w:r>
        <w:rPr>
          <w:rFonts w:hint="eastAsia" w:ascii="仿宋_GB2312" w:eastAsia="仿宋_GB2312"/>
          <w:sz w:val="32"/>
          <w:szCs w:val="32"/>
          <w:lang w:eastAsia="zh-CN"/>
        </w:rPr>
        <w:t>系区中医院救护车</w:t>
      </w:r>
      <w:r>
        <w:rPr>
          <w:rFonts w:hint="eastAsia" w:ascii="仿宋_GB2312" w:eastAsia="仿宋_GB2312"/>
          <w:sz w:val="32"/>
          <w:szCs w:val="32"/>
          <w:lang w:val="en-US" w:eastAsia="zh-CN"/>
        </w:rPr>
        <w:t>2辆</w:t>
      </w:r>
      <w:r>
        <w:rPr>
          <w:rFonts w:hint="eastAsia" w:ascii="仿宋_GB2312" w:eastAsia="仿宋_GB2312"/>
          <w:sz w:val="32"/>
          <w:szCs w:val="32"/>
          <w:lang w:eastAsia="zh-CN"/>
        </w:rPr>
        <w:t>、临溪卫生院救护车</w:t>
      </w:r>
      <w:r>
        <w:rPr>
          <w:rFonts w:hint="eastAsia" w:ascii="仿宋_GB2312" w:eastAsia="仿宋_GB2312"/>
          <w:sz w:val="32"/>
          <w:szCs w:val="32"/>
          <w:lang w:val="en-US" w:eastAsia="zh-CN"/>
        </w:rPr>
        <w:t>1辆</w:t>
      </w:r>
      <w:r>
        <w:rPr>
          <w:rFonts w:hint="eastAsia" w:ascii="仿宋_GB2312" w:eastAsia="仿宋_GB2312"/>
          <w:sz w:val="32"/>
          <w:szCs w:val="32"/>
          <w:lang w:eastAsia="zh-CN"/>
        </w:rPr>
        <w:t>、李家卫生院救护车</w:t>
      </w:r>
      <w:r>
        <w:rPr>
          <w:rFonts w:hint="eastAsia" w:ascii="仿宋_GB2312" w:eastAsia="仿宋_GB2312"/>
          <w:sz w:val="32"/>
          <w:szCs w:val="32"/>
          <w:lang w:val="en-US" w:eastAsia="zh-CN"/>
        </w:rPr>
        <w:t>1辆</w:t>
      </w:r>
      <w:r>
        <w:rPr>
          <w:rFonts w:hint="eastAsia" w:ascii="仿宋_GB2312" w:eastAsia="仿宋_GB2312"/>
          <w:sz w:val="32"/>
          <w:szCs w:val="32"/>
          <w:lang w:eastAsia="zh-CN"/>
        </w:rPr>
        <w:t>误填入其他用车、区人民医院公务用车</w:t>
      </w:r>
      <w:r>
        <w:rPr>
          <w:rFonts w:hint="eastAsia" w:ascii="仿宋_GB2312" w:eastAsia="仿宋_GB2312"/>
          <w:sz w:val="32"/>
          <w:szCs w:val="32"/>
          <w:lang w:val="en-US" w:eastAsia="zh-CN"/>
        </w:rPr>
        <w:t>1辆系医共体成员单位医疗业务指导用车</w:t>
      </w:r>
      <w:r>
        <w:rPr>
          <w:rFonts w:hint="eastAsia" w:ascii="仿宋_GB2312" w:eastAsia="仿宋_GB2312"/>
          <w:sz w:val="32"/>
          <w:szCs w:val="32"/>
          <w:lang w:eastAsia="zh-CN"/>
        </w:rPr>
        <w:t>，</w:t>
      </w:r>
      <w:r>
        <w:rPr>
          <w:rFonts w:hint="eastAsia" w:ascii="仿宋_GB2312" w:eastAsia="仿宋_GB2312"/>
          <w:sz w:val="32"/>
          <w:szCs w:val="32"/>
        </w:rPr>
        <w:t>单价</w:t>
      </w:r>
      <w:r>
        <w:rPr>
          <w:rFonts w:ascii="仿宋_GB2312" w:eastAsia="仿宋_GB2312"/>
          <w:sz w:val="32"/>
          <w:szCs w:val="32"/>
        </w:rPr>
        <w:t>50</w:t>
      </w:r>
      <w:r>
        <w:rPr>
          <w:rFonts w:hint="eastAsia" w:ascii="仿宋_GB2312" w:eastAsia="仿宋_GB2312"/>
          <w:sz w:val="32"/>
          <w:szCs w:val="32"/>
        </w:rPr>
        <w:t>万元以上通用设备</w:t>
      </w:r>
      <w:r>
        <w:rPr>
          <w:rFonts w:hint="eastAsia" w:ascii="仿宋_GB2312" w:eastAsia="仿宋_GB2312"/>
          <w:sz w:val="32"/>
          <w:szCs w:val="32"/>
          <w:lang w:val="en-US" w:eastAsia="zh-CN"/>
        </w:rPr>
        <w:t>1</w:t>
      </w:r>
      <w:r>
        <w:rPr>
          <w:rFonts w:hint="eastAsia" w:ascii="仿宋_GB2312" w:eastAsia="仿宋_GB2312"/>
          <w:sz w:val="32"/>
          <w:szCs w:val="32"/>
        </w:rPr>
        <w:t>台（套），单价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15</w:t>
      </w:r>
      <w:r>
        <w:rPr>
          <w:rFonts w:hint="eastAsia" w:ascii="仿宋_GB2312" w:eastAsia="仿宋_GB2312"/>
          <w:sz w:val="32"/>
          <w:szCs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年度预算编制阶段，组织对</w:t>
      </w:r>
      <w:r>
        <w:rPr>
          <w:rFonts w:hint="eastAsia" w:ascii="仿宋_GB2312" w:hAnsi="仿宋_GB2312" w:eastAsia="仿宋_GB2312" w:cs="仿宋_GB2312"/>
          <w:color w:val="000000"/>
          <w:sz w:val="32"/>
          <w:szCs w:val="32"/>
          <w:lang w:val="en-US" w:eastAsia="zh-CN"/>
        </w:rPr>
        <w:t>曾家养生苑（集中隔离观察点）运行经费项目</w:t>
      </w:r>
      <w:r>
        <w:rPr>
          <w:rFonts w:hint="eastAsia" w:ascii="仿宋_GB2312" w:hAnsi="仿宋_GB2312" w:eastAsia="仿宋_GB2312" w:cs="仿宋_GB2312"/>
          <w:sz w:val="32"/>
          <w:szCs w:val="32"/>
        </w:rPr>
        <w:t>开展了预算事前绩效评估，对</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个项目开展了绩效自评。同时，本部门对</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年部门整体开展绩效自评，《</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卫生健康</w:t>
      </w:r>
      <w:r>
        <w:rPr>
          <w:rFonts w:hint="eastAsia" w:ascii="仿宋_GB2312" w:hAnsi="仿宋_GB2312" w:eastAsia="仿宋_GB2312" w:cs="仿宋_GB2312"/>
          <w:sz w:val="32"/>
          <w:szCs w:val="32"/>
        </w:rPr>
        <w:t>部门整体绩效评价报告》见附件（第四部分）。</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17"/>
          <w:rFonts w:ascii="黑体" w:hAnsi="黑体" w:eastAsia="黑体"/>
          <w:b w:val="0"/>
        </w:rPr>
      </w:pPr>
      <w:bookmarkStart w:id="59" w:name="_Toc15396613"/>
      <w:bookmarkStart w:id="60" w:name="_Toc15377225"/>
      <w:r>
        <w:rPr>
          <w:rFonts w:hint="eastAsia" w:ascii="黑体" w:hAnsi="黑体" w:eastAsia="黑体"/>
          <w:sz w:val="44"/>
          <w:szCs w:val="44"/>
        </w:rPr>
        <w:t>名</w:t>
      </w:r>
      <w:r>
        <w:rPr>
          <w:rStyle w:val="17"/>
          <w:rFonts w:hint="eastAsia" w:ascii="黑体" w:hAnsi="黑体" w:eastAsia="黑体"/>
          <w:b w:val="0"/>
        </w:rPr>
        <w:t>词解释</w:t>
      </w:r>
      <w:bookmarkEnd w:id="59"/>
      <w:bookmarkEnd w:id="60"/>
    </w:p>
    <w:p>
      <w:pPr>
        <w:spacing w:line="600" w:lineRule="exact"/>
        <w:jc w:val="left"/>
        <w:rPr>
          <w:rFonts w:ascii="宋体"/>
          <w:b/>
          <w:sz w:val="44"/>
          <w:szCs w:val="44"/>
        </w:rPr>
      </w:pPr>
    </w:p>
    <w:p>
      <w:pPr>
        <w:pStyle w:val="27"/>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7"/>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ascii="仿宋_GB2312" w:eastAsia="仿宋_GB2312"/>
          <w:sz w:val="32"/>
          <w:szCs w:val="32"/>
        </w:rPr>
        <w:t>.</w:t>
      </w:r>
      <w:r>
        <w:rPr>
          <w:rFonts w:hint="eastAsia" w:ascii="仿宋_GB2312" w:eastAsia="仿宋_GB2312"/>
          <w:sz w:val="32"/>
          <w:szCs w:val="32"/>
        </w:rPr>
        <w:t>其他收入：指单位取得的除上述收入以外的各项收入。主要是</w:t>
      </w:r>
      <w:r>
        <w:rPr>
          <w:rFonts w:hint="eastAsia" w:ascii="仿宋_GB2312" w:eastAsia="仿宋_GB2312"/>
          <w:sz w:val="32"/>
          <w:szCs w:val="32"/>
          <w:lang w:eastAsia="zh-CN"/>
        </w:rPr>
        <w:t>银行存款利息收入</w:t>
      </w:r>
      <w:r>
        <w:rPr>
          <w:rFonts w:hint="eastAsia" w:ascii="仿宋_GB2312" w:eastAsia="仿宋_GB2312"/>
          <w:sz w:val="32"/>
          <w:szCs w:val="32"/>
        </w:rPr>
        <w:t>。</w:t>
      </w:r>
      <w:r>
        <w:rPr>
          <w:rFonts w:ascii="仿宋_GB2312" w:eastAsia="仿宋_GB2312"/>
          <w:sz w:val="32"/>
          <w:szCs w:val="32"/>
        </w:rPr>
        <w:t xml:space="preserve"> </w:t>
      </w:r>
    </w:p>
    <w:p>
      <w:pPr>
        <w:pStyle w:val="27"/>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7"/>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ascii="仿宋_GB2312" w:eastAsia="仿宋_GB2312"/>
          <w:sz w:val="32"/>
          <w:szCs w:val="32"/>
        </w:rPr>
        <w:t>.</w:t>
      </w:r>
      <w:r>
        <w:rPr>
          <w:rFonts w:hint="eastAsia" w:ascii="仿宋_GB2312" w:eastAsia="仿宋_GB2312"/>
          <w:sz w:val="32"/>
          <w:szCs w:val="32"/>
        </w:rPr>
        <w:t>结余分配：指事业单位按照会计制度规定缴纳的所得税、提取的专用结余以及转入非财政拨款结余的金额等。</w:t>
      </w:r>
    </w:p>
    <w:p>
      <w:pPr>
        <w:pStyle w:val="27"/>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、年末结转和结余：指单位按有关规定结转到下年或以后年度继续使用的资金。</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7</w:t>
      </w:r>
      <w:r>
        <w:rPr>
          <w:rFonts w:ascii="仿宋_GB2312" w:eastAsia="仿宋_GB2312"/>
          <w:color w:val="000000"/>
          <w:sz w:val="32"/>
          <w:szCs w:val="32"/>
        </w:rPr>
        <w:t>.</w:t>
      </w:r>
      <w:r>
        <w:rPr>
          <w:rFonts w:hint="eastAsia" w:ascii="仿宋_GB2312" w:eastAsia="仿宋_GB2312"/>
          <w:color w:val="000000"/>
          <w:sz w:val="32"/>
          <w:szCs w:val="32"/>
        </w:rPr>
        <w:t>社会保障和就业（类）行政事业单位养老支出（款）机关事业单位基本养老保险缴费支出（项）：指</w:t>
      </w:r>
      <w:r>
        <w:rPr>
          <w:rFonts w:hint="eastAsia" w:ascii="仿宋_GB2312" w:eastAsia="仿宋_GB2312"/>
          <w:color w:val="000000"/>
          <w:sz w:val="32"/>
          <w:szCs w:val="32"/>
          <w:lang w:eastAsia="zh-CN"/>
        </w:rPr>
        <w:t>反映机关事业单位实施养老保险制度由单位缴纳的基本养老保险费支出</w:t>
      </w:r>
      <w:r>
        <w:rPr>
          <w:rFonts w:hint="eastAsia" w:ascii="仿宋_GB2312" w:eastAsia="仿宋_GB2312"/>
          <w:color w:val="000000"/>
          <w:sz w:val="32"/>
          <w:szCs w:val="32"/>
        </w:rPr>
        <w:t>。</w:t>
      </w:r>
    </w:p>
    <w:p>
      <w:pPr>
        <w:pStyle w:val="8"/>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8.社会保障和就业（类）行政事业单位养老支出（款）机关事业单位职业年金缴费支出（项）：指反映机关事业单位实施养老保险制度由单位实际缴纳的职业年金支出。</w:t>
      </w:r>
    </w:p>
    <w:p>
      <w:pPr>
        <w:pStyle w:val="8"/>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9.社会保障和就业（类）抚恤（款）死亡抚恤支出（项）：指反映按规定用于烈士和牺牲、病故人员家属的一次性和定期抚恤金以及丧葬补助费。</w:t>
      </w:r>
    </w:p>
    <w:p>
      <w:pPr>
        <w:pStyle w:val="8"/>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default"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10.社会保障和就业（类）其他社会保障和就业支出（款）其他社会保障和就业支出（项）：反映用于其他社会保障和就业方面（失业和工伤）的支出。</w:t>
      </w:r>
    </w:p>
    <w:p>
      <w:pPr>
        <w:ind w:firstLine="640" w:firstLineChars="200"/>
        <w:rPr>
          <w:rFonts w:hint="eastAsia" w:ascii="仿宋_GB2312" w:hAnsi="Times New Roman" w:eastAsia="仿宋_GB2312" w:cs="Times New Roman"/>
          <w:color w:val="000000"/>
          <w:kern w:val="2"/>
          <w:sz w:val="32"/>
          <w:szCs w:val="32"/>
          <w:lang w:val="en-US" w:eastAsia="zh-CN" w:bidi="ar-SA"/>
        </w:rPr>
      </w:pPr>
      <w:r>
        <w:rPr>
          <w:rFonts w:ascii="仿宋_GB2312" w:eastAsia="仿宋_GB2312"/>
          <w:color w:val="000000"/>
          <w:sz w:val="32"/>
          <w:szCs w:val="32"/>
        </w:rPr>
        <w:t>1</w:t>
      </w:r>
      <w:r>
        <w:rPr>
          <w:rFonts w:hint="eastAsia" w:ascii="仿宋_GB2312" w:eastAsia="仿宋_GB2312"/>
          <w:color w:val="000000"/>
          <w:sz w:val="32"/>
          <w:szCs w:val="32"/>
          <w:lang w:val="en-US" w:eastAsia="zh-CN"/>
        </w:rPr>
        <w:t>1</w:t>
      </w:r>
      <w:r>
        <w:rPr>
          <w:rFonts w:ascii="仿宋_GB2312" w:eastAsia="仿宋_GB2312"/>
          <w:color w:val="000000"/>
          <w:sz w:val="32"/>
          <w:szCs w:val="32"/>
        </w:rPr>
        <w:t>.</w:t>
      </w:r>
      <w:r>
        <w:rPr>
          <w:rFonts w:hint="eastAsia" w:ascii="仿宋_GB2312" w:hAnsi="Times New Roman" w:eastAsia="仿宋_GB2312" w:cs="Times New Roman"/>
          <w:color w:val="000000"/>
          <w:kern w:val="2"/>
          <w:sz w:val="32"/>
          <w:szCs w:val="32"/>
          <w:lang w:val="en-US" w:eastAsia="zh-CN" w:bidi="ar-SA"/>
        </w:rPr>
        <w:t>卫生健康（类）卫生健康管理事务（款）行政运行（项）：指反映行政单位（包括实行公务员管理的事业单位）的基本支出。</w:t>
      </w:r>
    </w:p>
    <w:p>
      <w:pPr>
        <w:ind w:firstLine="640" w:firstLineChars="200"/>
        <w:rPr>
          <w:rFonts w:hint="eastAsia" w:ascii="仿宋_GB2312" w:hAnsi="Times New Roman" w:eastAsia="仿宋_GB2312" w:cs="Times New Roman"/>
          <w:color w:val="000000"/>
          <w:kern w:val="2"/>
          <w:sz w:val="32"/>
          <w:szCs w:val="32"/>
          <w:lang w:val="en-US" w:eastAsia="zh-CN" w:bidi="ar-SA"/>
        </w:rPr>
      </w:pPr>
      <w:r>
        <w:rPr>
          <w:rFonts w:ascii="仿宋_GB2312" w:eastAsia="仿宋_GB2312"/>
          <w:color w:val="000000"/>
          <w:sz w:val="32"/>
          <w:szCs w:val="32"/>
        </w:rPr>
        <w:t>1</w:t>
      </w:r>
      <w:r>
        <w:rPr>
          <w:rFonts w:hint="eastAsia" w:ascii="仿宋_GB2312" w:eastAsia="仿宋_GB2312"/>
          <w:color w:val="000000"/>
          <w:sz w:val="32"/>
          <w:szCs w:val="32"/>
          <w:lang w:val="en-US" w:eastAsia="zh-CN"/>
        </w:rPr>
        <w:t>2</w:t>
      </w:r>
      <w:r>
        <w:rPr>
          <w:rFonts w:ascii="仿宋_GB2312" w:eastAsia="仿宋_GB2312"/>
          <w:color w:val="000000"/>
          <w:sz w:val="32"/>
          <w:szCs w:val="32"/>
        </w:rPr>
        <w:t>.</w:t>
      </w:r>
      <w:r>
        <w:rPr>
          <w:rFonts w:hint="eastAsia" w:ascii="仿宋_GB2312" w:hAnsi="Times New Roman" w:eastAsia="仿宋_GB2312" w:cs="Times New Roman"/>
          <w:color w:val="000000"/>
          <w:kern w:val="2"/>
          <w:sz w:val="32"/>
          <w:szCs w:val="32"/>
          <w:lang w:val="en-US" w:eastAsia="zh-CN" w:bidi="ar-SA"/>
        </w:rPr>
        <w:t>卫生健康（类）卫生健康管理事务（款）机关服务（项）：指反映行政单位事业人员的基本支出。</w:t>
      </w:r>
    </w:p>
    <w:p>
      <w:pPr>
        <w:pStyle w:val="8"/>
        <w:rPr>
          <w:rFonts w:hint="eastAsia"/>
          <w:lang w:val="en-US" w:eastAsia="zh-CN"/>
        </w:rPr>
      </w:pPr>
    </w:p>
    <w:p>
      <w:pPr>
        <w:ind w:firstLine="640" w:firstLineChars="200"/>
        <w:rPr>
          <w:rFonts w:hint="eastAsia" w:ascii="仿宋_GB2312"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13.卫生健康（类）卫生健康管理事务（款）其他卫生健康管理事务支出（项）：反映除上述项目以外其他用于卫生健康管理事务方面的支出</w:t>
      </w:r>
      <w:r>
        <w:rPr>
          <w:rFonts w:hint="eastAsia" w:ascii="仿宋_GB2312" w:eastAsia="仿宋_GB2312" w:cs="Times New Roman"/>
          <w:color w:val="000000"/>
          <w:kern w:val="2"/>
          <w:sz w:val="32"/>
          <w:szCs w:val="32"/>
          <w:lang w:val="en-US" w:eastAsia="zh-CN" w:bidi="ar-SA"/>
        </w:rPr>
        <w:t>。</w:t>
      </w:r>
    </w:p>
    <w:p>
      <w:p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14.卫生健康（类）公立医院（款）综合医院（项）：指反映卫生健康、中医部门所属的城市综合性医院、独立门诊、教学医院、疗养院和县医院的支出。</w:t>
      </w:r>
    </w:p>
    <w:p>
      <w:pPr>
        <w:ind w:firstLine="640" w:firstLineChars="200"/>
        <w:rPr>
          <w:rFonts w:hint="eastAsia" w:ascii="仿宋_GB2312"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15.卫生健康（类）公立医院（款）中医（民族）医院（项）：指反映卫生健康、中医部门所属的中医院、中西医结合医院、民族医院的支出</w:t>
      </w:r>
      <w:r>
        <w:rPr>
          <w:rFonts w:hint="eastAsia" w:ascii="仿宋_GB2312" w:eastAsia="仿宋_GB2312" w:cs="Times New Roman"/>
          <w:color w:val="000000"/>
          <w:kern w:val="2"/>
          <w:sz w:val="32"/>
          <w:szCs w:val="32"/>
          <w:lang w:val="en-US" w:eastAsia="zh-CN" w:bidi="ar-SA"/>
        </w:rPr>
        <w:t>。</w:t>
      </w:r>
    </w:p>
    <w:p>
      <w:p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16.卫生健康（类）基层医疗卫生机构（款）城市社区卫生机构（项）：指反映用于城市社区卫生机构的支出。</w:t>
      </w:r>
    </w:p>
    <w:p>
      <w:p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17.卫生健康（类）基层医疗卫生机构（款）乡镇卫生院（项）：指反映用于乡镇卫生院的支出。</w:t>
      </w:r>
    </w:p>
    <w:p>
      <w:p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18.卫生健康（类）基层医疗卫生机构（款）其他基层医疗卫生机构支出（项）：指反映上述项目以外的其他用于基层医疗卫生机构的支出。</w:t>
      </w:r>
    </w:p>
    <w:p>
      <w:p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20.卫生健康（类）公共卫生（款）疾病预防控制机构（项）：指反映卫生健康部门所属疾病预防控制机构的支出。</w:t>
      </w:r>
    </w:p>
    <w:p>
      <w:p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21.卫生健康（类）公共卫生（款）妇幼保健机构（项）：指反映卫生健康部门所属妇幼保健机构的支出。</w:t>
      </w:r>
    </w:p>
    <w:p>
      <w:p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22.卫生健康（类）公共卫生（款）基本公共卫生服务（项）：指反映基本公共卫生服务支出。</w:t>
      </w:r>
    </w:p>
    <w:p>
      <w:p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23.卫生健康（类）公共卫生（款）重大公共卫生服务（项）：指反映重大疾病、重大传染病预防控制等重大公共卫生服务项目支出。</w:t>
      </w:r>
    </w:p>
    <w:p>
      <w:p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eastAsia="仿宋_GB2312" w:cs="Times New Roman"/>
          <w:color w:val="000000"/>
          <w:kern w:val="2"/>
          <w:sz w:val="32"/>
          <w:szCs w:val="32"/>
          <w:lang w:val="en-US" w:eastAsia="zh-CN" w:bidi="ar-SA"/>
        </w:rPr>
        <w:t>24.</w:t>
      </w:r>
      <w:r>
        <w:rPr>
          <w:rFonts w:hint="eastAsia" w:ascii="仿宋_GB2312" w:hAnsi="Times New Roman" w:eastAsia="仿宋_GB2312" w:cs="Times New Roman"/>
          <w:color w:val="000000"/>
          <w:kern w:val="2"/>
          <w:sz w:val="32"/>
          <w:szCs w:val="32"/>
          <w:lang w:val="en-US" w:eastAsia="zh-CN" w:bidi="ar-SA"/>
        </w:rPr>
        <w:t>卫生健康（类）公共卫生（款）其他公共卫生支出（项）：指反映除上述项目以外的其他公共卫生方面的支出。</w:t>
      </w:r>
    </w:p>
    <w:p>
      <w:p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25.卫生健康（类）中医药（款）中医（民族医）药专项（项）：指反映中医（民族医）药方面有支出。</w:t>
      </w:r>
    </w:p>
    <w:p>
      <w:p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eastAsia="仿宋_GB2312" w:cs="Times New Roman"/>
          <w:color w:val="000000"/>
          <w:kern w:val="2"/>
          <w:sz w:val="32"/>
          <w:szCs w:val="32"/>
          <w:lang w:val="en-US" w:eastAsia="zh-CN" w:bidi="ar-SA"/>
        </w:rPr>
        <w:t>26.</w:t>
      </w:r>
      <w:r>
        <w:rPr>
          <w:rFonts w:hint="eastAsia" w:ascii="仿宋_GB2312" w:hAnsi="Times New Roman" w:eastAsia="仿宋_GB2312" w:cs="Times New Roman"/>
          <w:color w:val="000000"/>
          <w:kern w:val="2"/>
          <w:sz w:val="32"/>
          <w:szCs w:val="32"/>
          <w:lang w:val="en-US" w:eastAsia="zh-CN" w:bidi="ar-SA"/>
        </w:rPr>
        <w:t>卫生健康（类）计划生育事务（款）其他计划生育事务支出（项）：指反映除上述项目以外其他用于计划生育管理事务方面的支出。</w:t>
      </w:r>
    </w:p>
    <w:p>
      <w:p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27.卫生健康（类）行政事业单位医疗（款）行政单位医疗（项）：指反映财政部门安排的行政单位基本医疗保险缴费经费。</w:t>
      </w:r>
    </w:p>
    <w:p>
      <w:p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28.卫生健康（类）行政事业单位医疗（款）事业单位医疗（项）：指反映财政部门安排的事业单位基本医疗保险缴费经费。</w:t>
      </w:r>
    </w:p>
    <w:p>
      <w:p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29.卫生健康支出（类）老龄卫生健康事务（款）老龄卫生健康事务（项）：指反应老龄卫生健康事务方面的支出。</w:t>
      </w:r>
    </w:p>
    <w:p>
      <w:p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30.卫生健康支出（类）其他卫生健康支出（款）其他卫生健康支出（项）：反应除上述项目以外其他用于卫生健康方面的支出。</w:t>
      </w:r>
    </w:p>
    <w:p>
      <w:p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31.农林水（类）扶贫（款）社会发展（项）：指反映农村贫困地区中小学教育、文化、广播、电视、医疗、卫生等方面的项目支出。</w:t>
      </w:r>
    </w:p>
    <w:p>
      <w:p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eastAsia="仿宋_GB2312"/>
          <w:color w:val="000000"/>
          <w:sz w:val="32"/>
          <w:szCs w:val="32"/>
          <w:lang w:val="en-US" w:eastAsia="zh-CN"/>
        </w:rPr>
        <w:t>32</w:t>
      </w:r>
      <w:r>
        <w:rPr>
          <w:rFonts w:ascii="仿宋_GB2312" w:eastAsia="仿宋_GB2312"/>
          <w:color w:val="000000"/>
          <w:sz w:val="32"/>
          <w:szCs w:val="32"/>
        </w:rPr>
        <w:t>.</w:t>
      </w:r>
      <w:r>
        <w:rPr>
          <w:rFonts w:hint="eastAsia" w:ascii="仿宋_GB2312" w:eastAsia="仿宋_GB2312"/>
          <w:color w:val="000000"/>
          <w:sz w:val="32"/>
          <w:szCs w:val="32"/>
        </w:rPr>
        <w:t>农林水（类）</w:t>
      </w:r>
      <w:r>
        <w:rPr>
          <w:rFonts w:hint="eastAsia" w:ascii="仿宋_GB2312" w:hAnsi="Times New Roman" w:eastAsia="仿宋_GB2312" w:cs="Times New Roman"/>
          <w:color w:val="000000"/>
          <w:kern w:val="2"/>
          <w:sz w:val="32"/>
          <w:szCs w:val="32"/>
          <w:lang w:val="en-US" w:eastAsia="zh-CN" w:bidi="ar-SA"/>
        </w:rPr>
        <w:t>扶贫（款）其他扶贫支出（项）：指反映除上述项目以外其他用于扶贫方面的支出。</w:t>
      </w:r>
    </w:p>
    <w:p>
      <w:pPr>
        <w:ind w:firstLine="640" w:firstLineChars="200"/>
        <w:rPr>
          <w:rFonts w:ascii="仿宋_GB2312" w:eastAsia="仿宋_GB2312"/>
          <w:color w:val="000000"/>
          <w:sz w:val="32"/>
          <w:szCs w:val="32"/>
        </w:rPr>
      </w:pPr>
      <w:r>
        <w:rPr>
          <w:rFonts w:hint="eastAsia" w:ascii="仿宋_GB2312" w:hAnsi="Times New Roman" w:eastAsia="仿宋_GB2312" w:cs="Times New Roman"/>
          <w:color w:val="000000"/>
          <w:kern w:val="2"/>
          <w:sz w:val="32"/>
          <w:szCs w:val="32"/>
          <w:lang w:val="en-US" w:eastAsia="zh-CN" w:bidi="ar-SA"/>
        </w:rPr>
        <w:t>33.住房保障（类）住房改革支出（款）住房公积金（项）：</w:t>
      </w:r>
      <w:r>
        <w:rPr>
          <w:rFonts w:hint="eastAsia" w:ascii="仿宋_GB2312" w:eastAsia="仿宋_GB2312"/>
          <w:color w:val="000000"/>
          <w:sz w:val="32"/>
          <w:szCs w:val="32"/>
          <w:lang w:eastAsia="zh-CN"/>
        </w:rPr>
        <w:t>指反映行政事业单位按人力资源和社会保障部、财政部规定的基本工资和津贴补贴以及规定比例为职工缴纳的住房公积金</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34</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35</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Style w:val="27"/>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36</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37</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7"/>
          <w:rFonts w:ascii="黑体" w:hAnsi="黑体" w:eastAsia="黑体"/>
          <w:b w:val="0"/>
        </w:rPr>
      </w:pPr>
      <w:bookmarkStart w:id="61" w:name="_Toc15377226"/>
      <w:r>
        <w:rPr>
          <w:rFonts w:ascii="宋体"/>
          <w:b/>
          <w:sz w:val="44"/>
          <w:szCs w:val="44"/>
        </w:rPr>
        <w:br w:type="page"/>
      </w:r>
      <w:bookmarkStart w:id="62" w:name="_Toc15396614"/>
      <w:r>
        <w:rPr>
          <w:rFonts w:hint="eastAsia" w:ascii="黑体" w:hAnsi="黑体" w:eastAsia="黑体"/>
          <w:sz w:val="44"/>
          <w:szCs w:val="44"/>
        </w:rPr>
        <w:t>第</w:t>
      </w:r>
      <w:r>
        <w:rPr>
          <w:rStyle w:val="17"/>
          <w:rFonts w:hint="eastAsia" w:ascii="黑体" w:hAnsi="黑体" w:eastAsia="黑体"/>
          <w:b w:val="0"/>
        </w:rPr>
        <w:t>四部分</w:t>
      </w:r>
      <w:r>
        <w:rPr>
          <w:rStyle w:val="17"/>
          <w:rFonts w:ascii="黑体" w:hAnsi="黑体" w:eastAsia="黑体"/>
          <w:b w:val="0"/>
        </w:rPr>
        <w:t xml:space="preserve"> </w:t>
      </w:r>
      <w:r>
        <w:rPr>
          <w:rStyle w:val="17"/>
          <w:rFonts w:hint="eastAsia" w:ascii="黑体" w:hAnsi="黑体" w:eastAsia="黑体"/>
          <w:b w:val="0"/>
        </w:rPr>
        <w:t>附件</w:t>
      </w:r>
      <w:bookmarkEnd w:id="62"/>
    </w:p>
    <w:p>
      <w:pPr>
        <w:spacing w:line="572" w:lineRule="exact"/>
        <w:jc w:val="left"/>
        <w:outlineLvl w:val="0"/>
        <w:rPr>
          <w:rFonts w:ascii="方正小标宋简体" w:hAnsi="方正小标宋简体" w:eastAsia="方正小标宋简体" w:cs="方正小标宋简体"/>
          <w:sz w:val="44"/>
          <w:szCs w:val="44"/>
        </w:rPr>
      </w:pPr>
      <w:r>
        <w:rPr>
          <w:rFonts w:hint="eastAsia" w:ascii="黑体" w:hAnsi="黑体" w:eastAsia="黑体" w:cs="黑体"/>
          <w:sz w:val="32"/>
          <w:szCs w:val="32"/>
        </w:rPr>
        <w:t>附件</w:t>
      </w:r>
    </w:p>
    <w:p>
      <w:pPr>
        <w:spacing w:line="600" w:lineRule="exact"/>
        <w:jc w:val="center"/>
        <w:rPr>
          <w:rFonts w:hint="eastAsia"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eastAsia="zh-CN"/>
        </w:rPr>
        <w:t>卫生健康</w:t>
      </w:r>
      <w:r>
        <w:rPr>
          <w:rFonts w:hint="eastAsia" w:ascii="方正小标宋简体" w:hAnsi="宋体" w:eastAsia="方正小标宋简体"/>
          <w:color w:val="000000"/>
          <w:kern w:val="0"/>
          <w:sz w:val="40"/>
          <w:szCs w:val="44"/>
          <w:lang w:val="zh-CN"/>
        </w:rPr>
        <w:t>部门</w:t>
      </w:r>
      <w:r>
        <w:rPr>
          <w:rFonts w:ascii="方正小标宋简体" w:hAnsi="宋体" w:eastAsia="方正小标宋简体"/>
          <w:color w:val="000000"/>
          <w:kern w:val="0"/>
          <w:sz w:val="40"/>
          <w:szCs w:val="44"/>
        </w:rPr>
        <w:t>202</w:t>
      </w:r>
      <w:r>
        <w:rPr>
          <w:rFonts w:hint="eastAsia" w:ascii="方正小标宋简体" w:hAnsi="宋体" w:eastAsia="方正小标宋简体"/>
          <w:color w:val="000000"/>
          <w:kern w:val="0"/>
          <w:sz w:val="40"/>
          <w:szCs w:val="44"/>
          <w:lang w:val="en-US" w:eastAsia="zh-CN"/>
        </w:rPr>
        <w:t>1</w:t>
      </w:r>
      <w:r>
        <w:rPr>
          <w:rFonts w:hint="eastAsia"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w:t>
      </w:r>
    </w:p>
    <w:p>
      <w:pPr>
        <w:spacing w:line="600" w:lineRule="exact"/>
        <w:jc w:val="center"/>
        <w:rPr>
          <w:rFonts w:ascii="黑体" w:hAnsi="宋体" w:eastAsia="黑体" w:cs="宋体"/>
          <w:color w:val="000000"/>
          <w:kern w:val="0"/>
          <w:sz w:val="24"/>
          <w:szCs w:val="32"/>
          <w:shd w:val="clear" w:color="auto" w:fill="FFFFFF"/>
        </w:rPr>
      </w:pPr>
      <w:r>
        <w:rPr>
          <w:rFonts w:hint="eastAsia" w:ascii="方正小标宋简体" w:hAnsi="宋体" w:eastAsia="方正小标宋简体"/>
          <w:color w:val="000000"/>
          <w:kern w:val="0"/>
          <w:sz w:val="40"/>
          <w:szCs w:val="44"/>
          <w:lang w:val="zh-CN"/>
        </w:rPr>
        <w:t>报告</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部门概况</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（一）卫生健康部门由一个行政机构和</w:t>
      </w:r>
      <w:r>
        <w:rPr>
          <w:rFonts w:hint="eastAsia" w:ascii="仿宋_GB2312" w:hAnsi="仿宋_GB2312" w:eastAsia="仿宋_GB2312" w:cs="仿宋_GB2312"/>
          <w:color w:val="000000"/>
          <w:kern w:val="0"/>
          <w:sz w:val="32"/>
          <w:szCs w:val="32"/>
          <w:shd w:val="clear" w:color="auto" w:fill="FFFFFF"/>
          <w:lang w:val="en-US" w:eastAsia="zh-CN"/>
        </w:rPr>
        <w:t>29个医疗卫生单位组成</w:t>
      </w:r>
      <w:r>
        <w:rPr>
          <w:rFonts w:hint="eastAsia" w:ascii="仿宋_GB2312" w:hAnsi="仿宋_GB2312" w:eastAsia="仿宋_GB2312" w:cs="仿宋_GB2312"/>
          <w:color w:val="000000"/>
          <w:kern w:val="0"/>
          <w:sz w:val="32"/>
          <w:szCs w:val="32"/>
          <w:shd w:val="clear" w:color="auto" w:fill="FFFFFF"/>
          <w:lang w:val="zh-CN"/>
        </w:rPr>
        <w:t>。</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（二）机构职能。</w:t>
      </w:r>
    </w:p>
    <w:p>
      <w:pPr>
        <w:spacing w:line="630" w:lineRule="exact"/>
        <w:ind w:firstLine="640" w:firstLineChars="200"/>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1、组织拟订全区卫生健康政策。负责起草卫生健康事业发展政策、措施、规划，组织实施卫生健康政策标准与技术规范。统筹规划全区卫生健康资源配置。制定并组织实施推进卫生健康基本公共服务均等化、普惠化、便捷化和公共资源向基层延伸等政策措施。</w:t>
      </w:r>
    </w:p>
    <w:p>
      <w:pPr>
        <w:spacing w:line="630" w:lineRule="exact"/>
        <w:ind w:firstLine="640" w:firstLineChars="200"/>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2、牵头推进全区深化医药卫生体制改革。研究提出深化改革重大政策、措施的建议。牵头组织全区分级诊疗、现代医院管理、全民医保、药品供应保障、综合监管5项基本医疗卫生制度建设制定并组织实施推动卫生健康公共服务提供主体多元化、方式多样化的政策措施。</w:t>
      </w:r>
    </w:p>
    <w:p>
      <w:pPr>
        <w:spacing w:line="630" w:lineRule="exact"/>
        <w:ind w:firstLine="640" w:firstLineChars="200"/>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3、制定并组织落实全区疾病预防控制规划、免疫规划以及严重危害人民健康的艾滋病等重大传染病、寄生虫病、地方病等公共卫生问题的于预措施。负责全区卫生应急工作，组织和指导全区突发公共卫生事件预防控制和各类突发公共事件的医疗卫生救援。发布法定报告传染病疫情信息、突发公共卫生事件应急处置信息。依照国家检疫传染病和监测传染病目录，参与开展检疫监测工作。</w:t>
      </w:r>
    </w:p>
    <w:p>
      <w:pPr>
        <w:spacing w:line="630" w:lineRule="exact"/>
        <w:ind w:firstLine="640" w:firstLineChars="200"/>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4、贯彻落实国家应对人口老龄化政策措施。负责推进老年健康服务体系建设和医养结合工作。承担区老龄工作委员会日常工作。</w:t>
      </w:r>
    </w:p>
    <w:p>
      <w:pPr>
        <w:spacing w:line="630" w:lineRule="exact"/>
        <w:ind w:firstLine="640" w:firstLineChars="200"/>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5、贯彻落实国家药物政策和国家基本药物制度。开展药械使用监测、临床综合评价和短缺药品预警，组织执行国家药典、国家基本药物目录、省药品增补目录和基本药物使用的政策措施。组织实施食品安全风险监测。开展食品安全企业标准备案。</w:t>
      </w:r>
    </w:p>
    <w:p>
      <w:pPr>
        <w:spacing w:line="630" w:lineRule="exact"/>
        <w:ind w:firstLine="640" w:firstLineChars="200"/>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6、负责职责范围内的职业卫生、放射卫生、环境卫生、学校卫生、公共场所卫生、饮用水卫生等公共卫生的监督管理。负责传染病防治监督，健全卫生健康综合监管体系，规范卫生健康行政执法行为，监督检查有关法律法规和政策措施的落实，组织查处重大违法行为。</w:t>
      </w:r>
    </w:p>
    <w:p>
      <w:pPr>
        <w:spacing w:line="630" w:lineRule="exact"/>
        <w:ind w:firstLine="640" w:firstLineChars="200"/>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7、制定全区医疗机构、医疗服务行业管理办法并监督实施，建立医疗服务评价和监督管理体系。会同有关部门实施卫生健康专业技术人员资格标准。制定并组织实施医疗服务规范、标准和卫生健康专业技术人员执业规则、服务规范。负责医疗机构、人员和行为的日常监管。</w:t>
      </w:r>
    </w:p>
    <w:p>
      <w:pPr>
        <w:spacing w:line="630" w:lineRule="exact"/>
        <w:ind w:firstLine="640" w:firstLineChars="200"/>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8、负责全区计划生育管理和服务工作。开展人口监测预警，研究提出人口与家庭发展相关政策建议，依法实施计划生育政策。</w:t>
      </w:r>
    </w:p>
    <w:p>
      <w:pPr>
        <w:spacing w:line="630" w:lineRule="exact"/>
        <w:ind w:firstLine="640" w:firstLineChars="200"/>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9、负责全区卫生健康工作。负责医疗卫生、妇幼健康服务体系和卫生队伍建设。推进卫生健康科技创新发展。</w:t>
      </w:r>
    </w:p>
    <w:p>
      <w:pPr>
        <w:spacing w:line="630" w:lineRule="exact"/>
        <w:ind w:firstLine="640" w:firstLineChars="200"/>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10、贯彻执行国家、省、市促进中医药（含中西医结合和民族医药）事业发展的法律法规，拟订全区中医药中长期发展规划并组织实施，促进中药资源的保护、开发和合理利用，拟订全区中药产业发展规划、产业政策和中药的扶持政策并组织实施，监督指导全区中医药工作。</w:t>
      </w:r>
    </w:p>
    <w:p>
      <w:pPr>
        <w:spacing w:line="630" w:lineRule="exact"/>
        <w:ind w:firstLine="640" w:firstLineChars="200"/>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11、负责区确定的保健对象的医疗保健工作。负责区本级离休于部医疗管理工作。负责重要会议与重大活动的医疗卫生保障工作。</w:t>
      </w:r>
    </w:p>
    <w:p>
      <w:pPr>
        <w:spacing w:line="630" w:lineRule="exact"/>
        <w:ind w:firstLine="640" w:firstLineChars="200"/>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12、指导区计划生育协会的业务工作。</w:t>
      </w:r>
    </w:p>
    <w:p>
      <w:pPr>
        <w:spacing w:line="630" w:lineRule="exact"/>
        <w:ind w:firstLine="640" w:firstLineChars="200"/>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13、依法依规履行卫生健康行业安全生产监管职责。负责职责范围内的生态环境保护、审批服务便民化等工作。</w:t>
      </w:r>
    </w:p>
    <w:p>
      <w:pPr>
        <w:spacing w:line="630" w:lineRule="exact"/>
        <w:ind w:firstLine="640" w:firstLineChars="200"/>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14、完成区委、区政府交办的其他任务。</w:t>
      </w:r>
    </w:p>
    <w:p>
      <w:pPr>
        <w:spacing w:line="630" w:lineRule="exact"/>
        <w:ind w:firstLine="640" w:firstLineChars="200"/>
        <w:rPr>
          <w:rFonts w:hint="eastAsia" w:ascii="仿宋_GB2312" w:hAnsi="仿宋_GB2312" w:eastAsia="仿宋_GB2312" w:cs="仿宋_GB2312"/>
          <w:lang w:val="zh-CN"/>
        </w:rPr>
      </w:pPr>
      <w:r>
        <w:rPr>
          <w:rFonts w:hint="eastAsia" w:ascii="仿宋_GB2312" w:hAnsi="仿宋_GB2312" w:eastAsia="仿宋_GB2312" w:cs="仿宋_GB2312"/>
          <w:bCs/>
          <w:color w:val="000000"/>
          <w:kern w:val="0"/>
          <w:sz w:val="32"/>
          <w:szCs w:val="32"/>
        </w:rPr>
        <w:t>15、职能转变。牢固树立大卫生、大健康理念，推动实施健康中国、健康四川、健康广元和健康朝天战略，助推中国生态康养旅游名市建设，以改革创新为动力，以促健康、转模式、强基层、重保障为着力点，把以治病为中心转变到以人民健康为中心，为人民群众提供全方位全周期卫生健康服务。一是更加注重预防为主和健康促进，提高健康意识，加强预防控制重大疾病工作，积极应对人口老龄化，健全卫生健康服务体系。二是更加注重卫生健康服务公平性和可及性，推动工作重心下移和资源下沉，推进卫生健康公共资源向基层延伸、向农村覆盖、向边远地区和生活困难群众倾斜。三是更加注重提高服务质量和水平，推动建设高质量健康服务基地和中医药强区。四是更加注重深化医药卫生体制改革的科学性和持续性，加快分级诊疗制度建设，加强医疗、医保、医药的联动改革，加大公立医院改革力度。</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（三）人员概况。</w:t>
      </w:r>
    </w:p>
    <w:p>
      <w:pPr>
        <w:pStyle w:val="2"/>
        <w:ind w:firstLine="640" w:firstLineChars="200"/>
        <w:rPr>
          <w:rFonts w:hint="eastAsia" w:ascii="仿宋_GB2312" w:hAnsi="仿宋_GB2312" w:eastAsia="仿宋_GB2312" w:cs="仿宋_GB2312"/>
          <w:bCs/>
          <w:color w:val="000000"/>
          <w:kern w:val="0"/>
          <w:sz w:val="32"/>
          <w:szCs w:val="32"/>
          <w:lang w:val="zh-CN" w:eastAsia="zh-CN" w:bidi="ar-SA"/>
        </w:rPr>
      </w:pPr>
      <w:r>
        <w:rPr>
          <w:rFonts w:hint="eastAsia" w:ascii="仿宋_GB2312" w:hAnsi="仿宋_GB2312" w:eastAsia="仿宋_GB2312" w:cs="仿宋_GB2312"/>
          <w:bCs/>
          <w:color w:val="000000"/>
          <w:kern w:val="0"/>
          <w:sz w:val="32"/>
          <w:szCs w:val="32"/>
          <w:lang w:val="en-US" w:eastAsia="zh-CN" w:bidi="ar-SA"/>
        </w:rPr>
        <w:t>卫生健康部门总编制672名，其中行政编制13名，参照公务员法管理的事业编制 11名，事业编制646名，机关工勤编制2名；实有在职人员总数1</w:t>
      </w:r>
      <w:r>
        <w:rPr>
          <w:rFonts w:hint="eastAsia" w:hAnsi="仿宋_GB2312" w:cs="仿宋_GB2312"/>
          <w:bCs/>
          <w:color w:val="000000"/>
          <w:kern w:val="0"/>
          <w:sz w:val="32"/>
          <w:szCs w:val="32"/>
          <w:lang w:val="en-US" w:eastAsia="zh-CN" w:bidi="ar-SA"/>
        </w:rPr>
        <w:t>090</w:t>
      </w:r>
      <w:r>
        <w:rPr>
          <w:rFonts w:hint="eastAsia" w:ascii="仿宋_GB2312" w:hAnsi="仿宋_GB2312" w:eastAsia="仿宋_GB2312" w:cs="仿宋_GB2312"/>
          <w:bCs/>
          <w:color w:val="000000"/>
          <w:kern w:val="0"/>
          <w:sz w:val="32"/>
          <w:szCs w:val="32"/>
          <w:lang w:val="en-US" w:eastAsia="zh-CN" w:bidi="ar-SA"/>
        </w:rPr>
        <w:t>人，其中行政人员1</w:t>
      </w:r>
      <w:r>
        <w:rPr>
          <w:rFonts w:hint="eastAsia" w:hAnsi="仿宋_GB2312" w:cs="仿宋_GB2312"/>
          <w:bCs/>
          <w:color w:val="000000"/>
          <w:kern w:val="0"/>
          <w:sz w:val="32"/>
          <w:szCs w:val="32"/>
          <w:lang w:val="en-US" w:eastAsia="zh-CN" w:bidi="ar-SA"/>
        </w:rPr>
        <w:t>7</w:t>
      </w:r>
      <w:r>
        <w:rPr>
          <w:rFonts w:hint="eastAsia" w:ascii="仿宋_GB2312" w:hAnsi="仿宋_GB2312" w:eastAsia="仿宋_GB2312" w:cs="仿宋_GB2312"/>
          <w:bCs/>
          <w:color w:val="000000"/>
          <w:kern w:val="0"/>
          <w:sz w:val="32"/>
          <w:szCs w:val="32"/>
          <w:lang w:val="en-US" w:eastAsia="zh-CN" w:bidi="ar-SA"/>
        </w:rPr>
        <w:t>人，参公人员1</w:t>
      </w:r>
      <w:r>
        <w:rPr>
          <w:rFonts w:hint="eastAsia" w:hAnsi="仿宋_GB2312" w:cs="仿宋_GB2312"/>
          <w:bCs/>
          <w:color w:val="000000"/>
          <w:kern w:val="0"/>
          <w:sz w:val="32"/>
          <w:szCs w:val="32"/>
          <w:lang w:val="en-US" w:eastAsia="zh-CN" w:bidi="ar-SA"/>
        </w:rPr>
        <w:t>2</w:t>
      </w:r>
      <w:r>
        <w:rPr>
          <w:rFonts w:hint="eastAsia" w:ascii="仿宋_GB2312" w:hAnsi="仿宋_GB2312" w:eastAsia="仿宋_GB2312" w:cs="仿宋_GB2312"/>
          <w:bCs/>
          <w:color w:val="000000"/>
          <w:kern w:val="0"/>
          <w:sz w:val="32"/>
          <w:szCs w:val="32"/>
          <w:lang w:val="en-US" w:eastAsia="zh-CN" w:bidi="ar-SA"/>
        </w:rPr>
        <w:t>人，事业人员10</w:t>
      </w:r>
      <w:r>
        <w:rPr>
          <w:rFonts w:hint="eastAsia" w:hAnsi="仿宋_GB2312" w:cs="仿宋_GB2312"/>
          <w:bCs/>
          <w:color w:val="000000"/>
          <w:kern w:val="0"/>
          <w:sz w:val="32"/>
          <w:szCs w:val="32"/>
          <w:lang w:val="en-US" w:eastAsia="zh-CN" w:bidi="ar-SA"/>
        </w:rPr>
        <w:t>59</w:t>
      </w:r>
      <w:r>
        <w:rPr>
          <w:rFonts w:hint="eastAsia" w:ascii="仿宋_GB2312" w:hAnsi="仿宋_GB2312" w:eastAsia="仿宋_GB2312" w:cs="仿宋_GB2312"/>
          <w:bCs/>
          <w:color w:val="000000"/>
          <w:kern w:val="0"/>
          <w:sz w:val="32"/>
          <w:szCs w:val="32"/>
          <w:lang w:val="en-US" w:eastAsia="zh-CN" w:bidi="ar-SA"/>
        </w:rPr>
        <w:t>人，机关工勤人员2人。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widowControl/>
        <w:adjustRightInd w:val="0"/>
        <w:snapToGrid w:val="0"/>
        <w:spacing w:line="580" w:lineRule="exact"/>
        <w:ind w:firstLine="640" w:firstLineChars="200"/>
        <w:contextualSpacing/>
        <w:jc w:val="left"/>
        <w:rPr>
          <w:rFonts w:hint="default"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2021年财政资金收入总计11032.16万元，其中一般公共预算财政拨款收入11032.16万元。</w:t>
      </w:r>
    </w:p>
    <w:p>
      <w:pPr>
        <w:widowControl/>
        <w:numPr>
          <w:ilvl w:val="0"/>
          <w:numId w:val="5"/>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部门财政资金支出情况。</w:t>
      </w:r>
    </w:p>
    <w:p>
      <w:pPr>
        <w:pStyle w:val="2"/>
        <w:numPr>
          <w:ilvl w:val="0"/>
          <w:numId w:val="0"/>
        </w:numPr>
        <w:ind w:firstLine="640" w:firstLineChars="200"/>
        <w:rPr>
          <w:rFonts w:hint="default"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bidi="ar-SA"/>
        </w:rPr>
        <w:t>202</w:t>
      </w:r>
      <w:r>
        <w:rPr>
          <w:rFonts w:hint="eastAsia" w:hAnsi="宋体" w:cs="宋体"/>
          <w:color w:val="000000"/>
          <w:kern w:val="0"/>
          <w:sz w:val="32"/>
          <w:szCs w:val="32"/>
          <w:shd w:val="clear" w:color="auto" w:fill="FFFFFF"/>
          <w:lang w:val="en-US" w:eastAsia="zh-CN" w:bidi="ar-SA"/>
        </w:rPr>
        <w:t>1</w:t>
      </w:r>
      <w:r>
        <w:rPr>
          <w:rFonts w:hint="eastAsia" w:ascii="仿宋_GB2312" w:hAnsi="宋体" w:eastAsia="仿宋_GB2312" w:cs="宋体"/>
          <w:color w:val="000000"/>
          <w:kern w:val="0"/>
          <w:sz w:val="32"/>
          <w:szCs w:val="32"/>
          <w:shd w:val="clear" w:color="auto" w:fill="FFFFFF"/>
          <w:lang w:val="en-US" w:eastAsia="zh-CN" w:bidi="ar-SA"/>
        </w:rPr>
        <w:t>年财政资金支出总计</w:t>
      </w:r>
      <w:r>
        <w:rPr>
          <w:rFonts w:hint="eastAsia" w:hAnsi="宋体" w:cs="宋体"/>
          <w:color w:val="000000"/>
          <w:kern w:val="0"/>
          <w:sz w:val="32"/>
          <w:szCs w:val="32"/>
          <w:shd w:val="clear" w:color="auto" w:fill="FFFFFF"/>
          <w:lang w:val="en-US" w:eastAsia="zh-CN" w:bidi="ar-SA"/>
        </w:rPr>
        <w:t>13177.62万元，其中</w:t>
      </w:r>
      <w:r>
        <w:rPr>
          <w:rFonts w:hint="eastAsia" w:ascii="仿宋_GB2312" w:hAnsi="宋体" w:eastAsia="仿宋_GB2312" w:cs="宋体"/>
          <w:color w:val="000000"/>
          <w:kern w:val="0"/>
          <w:sz w:val="32"/>
          <w:szCs w:val="32"/>
          <w:shd w:val="clear" w:color="auto" w:fill="FFFFFF"/>
          <w:lang w:val="en-US" w:eastAsia="zh-CN"/>
        </w:rPr>
        <w:t>一般公共预算财政拨款</w:t>
      </w:r>
      <w:r>
        <w:rPr>
          <w:rFonts w:hint="eastAsia" w:hAnsi="宋体" w:cs="宋体"/>
          <w:color w:val="000000"/>
          <w:kern w:val="0"/>
          <w:sz w:val="32"/>
          <w:szCs w:val="32"/>
          <w:shd w:val="clear" w:color="auto" w:fill="FFFFFF"/>
          <w:lang w:val="en-US" w:eastAsia="zh-CN"/>
        </w:rPr>
        <w:t>支出13177.62万元。</w:t>
      </w:r>
    </w:p>
    <w:p>
      <w:pPr>
        <w:pStyle w:val="2"/>
        <w:numPr>
          <w:ilvl w:val="0"/>
          <w:numId w:val="0"/>
        </w:numPr>
        <w:ind w:firstLine="640" w:firstLineChars="200"/>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spacing w:line="630" w:lineRule="exact"/>
        <w:ind w:firstLine="640" w:firstLineChars="200"/>
        <w:rPr>
          <w:rFonts w:hint="eastAsia" w:ascii="仿宋_GB2312" w:hAnsi="仿宋_GB2312" w:eastAsia="仿宋_GB2312" w:cs="仿宋_GB2312"/>
          <w:bCs/>
          <w:color w:val="000000"/>
          <w:kern w:val="0"/>
          <w:sz w:val="32"/>
          <w:szCs w:val="32"/>
          <w:lang w:val="zh-CN"/>
        </w:rPr>
      </w:pPr>
      <w:r>
        <w:rPr>
          <w:rFonts w:hint="eastAsia" w:ascii="仿宋_GB2312" w:hAnsi="仿宋_GB2312" w:eastAsia="仿宋_GB2312" w:cs="仿宋_GB2312"/>
          <w:bCs/>
          <w:color w:val="000000"/>
          <w:kern w:val="0"/>
          <w:sz w:val="32"/>
          <w:szCs w:val="32"/>
          <w:lang w:val="zh-CN"/>
        </w:rPr>
        <w:t>（一）部门预算管理。</w:t>
      </w:r>
    </w:p>
    <w:p>
      <w:pPr>
        <w:spacing w:line="630" w:lineRule="exact"/>
        <w:ind w:firstLine="640" w:firstLineChars="200"/>
        <w:rPr>
          <w:rFonts w:hint="eastAsia" w:ascii="仿宋_GB2312" w:hAnsi="仿宋_GB2312" w:eastAsia="仿宋_GB2312" w:cs="仿宋_GB2312"/>
          <w:bCs/>
          <w:color w:val="000000"/>
          <w:kern w:val="0"/>
          <w:sz w:val="32"/>
          <w:szCs w:val="32"/>
          <w:lang w:val="zh-CN" w:eastAsia="zh-CN"/>
        </w:rPr>
      </w:pPr>
      <w:r>
        <w:rPr>
          <w:rFonts w:hint="eastAsia" w:ascii="仿宋_GB2312" w:hAnsi="仿宋_GB2312" w:eastAsia="仿宋_GB2312" w:cs="仿宋_GB2312"/>
          <w:bCs/>
          <w:color w:val="000000"/>
          <w:kern w:val="0"/>
          <w:sz w:val="32"/>
          <w:szCs w:val="32"/>
          <w:lang w:val="en-US" w:eastAsia="zh-CN"/>
        </w:rPr>
        <w:t>1.</w:t>
      </w:r>
      <w:r>
        <w:rPr>
          <w:rFonts w:hint="eastAsia" w:ascii="仿宋_GB2312" w:hAnsi="仿宋_GB2312" w:eastAsia="仿宋_GB2312" w:cs="仿宋_GB2312"/>
          <w:bCs/>
          <w:color w:val="000000"/>
          <w:kern w:val="0"/>
          <w:sz w:val="32"/>
          <w:szCs w:val="32"/>
          <w:lang w:val="zh-CN" w:eastAsia="zh-CN"/>
        </w:rPr>
        <w:t>预算编制情况。严格按照预算管理的相关规定和区级部门预算编制要求, 科学合理编制当年项目预算,按时完成了20</w:t>
      </w:r>
      <w:r>
        <w:rPr>
          <w:rFonts w:hint="eastAsia" w:ascii="仿宋_GB2312" w:hAnsi="仿宋_GB2312" w:eastAsia="仿宋_GB2312" w:cs="仿宋_GB2312"/>
          <w:bCs/>
          <w:color w:val="000000"/>
          <w:kern w:val="0"/>
          <w:sz w:val="32"/>
          <w:szCs w:val="32"/>
          <w:lang w:val="en-US" w:eastAsia="zh-CN"/>
        </w:rPr>
        <w:t>21</w:t>
      </w:r>
      <w:r>
        <w:rPr>
          <w:rFonts w:hint="eastAsia" w:ascii="仿宋_GB2312" w:hAnsi="仿宋_GB2312" w:eastAsia="仿宋_GB2312" w:cs="仿宋_GB2312"/>
          <w:bCs/>
          <w:color w:val="000000"/>
          <w:kern w:val="0"/>
          <w:sz w:val="32"/>
          <w:szCs w:val="32"/>
          <w:lang w:val="zh-CN" w:eastAsia="zh-CN"/>
        </w:rPr>
        <w:t>年预算编制工作。20</w:t>
      </w:r>
      <w:r>
        <w:rPr>
          <w:rFonts w:hint="eastAsia" w:ascii="仿宋_GB2312" w:hAnsi="仿宋_GB2312" w:eastAsia="仿宋_GB2312" w:cs="仿宋_GB2312"/>
          <w:bCs/>
          <w:color w:val="000000"/>
          <w:kern w:val="0"/>
          <w:sz w:val="32"/>
          <w:szCs w:val="32"/>
          <w:lang w:val="en-US" w:eastAsia="zh-CN"/>
        </w:rPr>
        <w:t>21</w:t>
      </w:r>
      <w:r>
        <w:rPr>
          <w:rFonts w:hint="eastAsia" w:ascii="仿宋_GB2312" w:hAnsi="仿宋_GB2312" w:eastAsia="仿宋_GB2312" w:cs="仿宋_GB2312"/>
          <w:bCs/>
          <w:color w:val="000000"/>
          <w:kern w:val="0"/>
          <w:sz w:val="32"/>
          <w:szCs w:val="32"/>
          <w:lang w:val="zh-CN" w:eastAsia="zh-CN"/>
        </w:rPr>
        <w:t>年区卫生健康部门收入预算总额为</w:t>
      </w:r>
      <w:r>
        <w:rPr>
          <w:rFonts w:hint="eastAsia" w:ascii="仿宋_GB2312" w:hAnsi="仿宋_GB2312" w:eastAsia="仿宋_GB2312" w:cs="仿宋_GB2312"/>
          <w:bCs/>
          <w:color w:val="000000"/>
          <w:kern w:val="0"/>
          <w:sz w:val="32"/>
          <w:szCs w:val="32"/>
          <w:lang w:val="en-US" w:eastAsia="zh-CN"/>
        </w:rPr>
        <w:t>24582.10</w:t>
      </w:r>
      <w:r>
        <w:rPr>
          <w:rFonts w:hint="eastAsia" w:ascii="仿宋_GB2312" w:hAnsi="仿宋_GB2312" w:eastAsia="仿宋_GB2312" w:cs="仿宋_GB2312"/>
          <w:bCs/>
          <w:color w:val="000000"/>
          <w:kern w:val="0"/>
          <w:sz w:val="32"/>
          <w:szCs w:val="32"/>
          <w:lang w:val="zh-CN" w:eastAsia="zh-CN"/>
        </w:rPr>
        <w:t>万元，其中：当年财政拨款收入</w:t>
      </w:r>
      <w:r>
        <w:rPr>
          <w:rFonts w:hint="eastAsia" w:ascii="仿宋_GB2312" w:hAnsi="仿宋_GB2312" w:eastAsia="仿宋_GB2312" w:cs="仿宋_GB2312"/>
          <w:bCs/>
          <w:color w:val="000000"/>
          <w:kern w:val="0"/>
          <w:sz w:val="32"/>
          <w:szCs w:val="32"/>
          <w:lang w:val="en-US" w:eastAsia="zh-CN"/>
        </w:rPr>
        <w:t>11032.16</w:t>
      </w:r>
      <w:r>
        <w:rPr>
          <w:rFonts w:hint="eastAsia" w:ascii="仿宋_GB2312" w:hAnsi="仿宋_GB2312" w:eastAsia="仿宋_GB2312" w:cs="仿宋_GB2312"/>
          <w:bCs/>
          <w:color w:val="000000"/>
          <w:kern w:val="0"/>
          <w:sz w:val="32"/>
          <w:szCs w:val="32"/>
          <w:lang w:val="zh-CN" w:eastAsia="zh-CN"/>
        </w:rPr>
        <w:t>万元，事业收入</w:t>
      </w:r>
      <w:r>
        <w:rPr>
          <w:rFonts w:hint="eastAsia" w:ascii="仿宋_GB2312" w:hAnsi="仿宋_GB2312" w:eastAsia="仿宋_GB2312" w:cs="仿宋_GB2312"/>
          <w:bCs/>
          <w:color w:val="000000"/>
          <w:kern w:val="0"/>
          <w:sz w:val="32"/>
          <w:szCs w:val="32"/>
          <w:lang w:val="en-US" w:eastAsia="zh-CN"/>
        </w:rPr>
        <w:t>13526.69</w:t>
      </w:r>
      <w:r>
        <w:rPr>
          <w:rFonts w:hint="eastAsia" w:ascii="仿宋_GB2312" w:hAnsi="仿宋_GB2312" w:eastAsia="仿宋_GB2312" w:cs="仿宋_GB2312"/>
          <w:bCs/>
          <w:color w:val="000000"/>
          <w:kern w:val="0"/>
          <w:sz w:val="32"/>
          <w:szCs w:val="32"/>
          <w:lang w:val="zh-CN" w:eastAsia="zh-CN"/>
        </w:rPr>
        <w:t>万元，其他收入</w:t>
      </w:r>
      <w:r>
        <w:rPr>
          <w:rFonts w:hint="eastAsia" w:ascii="仿宋_GB2312" w:hAnsi="仿宋_GB2312" w:eastAsia="仿宋_GB2312" w:cs="仿宋_GB2312"/>
          <w:bCs/>
          <w:color w:val="000000"/>
          <w:kern w:val="0"/>
          <w:sz w:val="32"/>
          <w:szCs w:val="32"/>
          <w:lang w:val="en-US" w:eastAsia="zh-CN"/>
        </w:rPr>
        <w:t>23.25万元</w:t>
      </w:r>
      <w:r>
        <w:rPr>
          <w:rFonts w:hint="eastAsia" w:ascii="仿宋_GB2312" w:hAnsi="仿宋_GB2312" w:eastAsia="仿宋_GB2312" w:cs="仿宋_GB2312"/>
          <w:bCs/>
          <w:color w:val="000000"/>
          <w:kern w:val="0"/>
          <w:sz w:val="32"/>
          <w:szCs w:val="32"/>
          <w:lang w:val="zh-CN" w:eastAsia="zh-CN"/>
        </w:rPr>
        <w:t>。相应安排预算支出</w:t>
      </w:r>
      <w:r>
        <w:rPr>
          <w:rFonts w:hint="eastAsia" w:ascii="仿宋_GB2312" w:hAnsi="仿宋_GB2312" w:eastAsia="仿宋_GB2312" w:cs="仿宋_GB2312"/>
          <w:bCs/>
          <w:color w:val="000000"/>
          <w:kern w:val="0"/>
          <w:sz w:val="32"/>
          <w:szCs w:val="32"/>
          <w:lang w:val="en-US" w:eastAsia="zh-CN"/>
        </w:rPr>
        <w:t>26727.56</w:t>
      </w:r>
      <w:r>
        <w:rPr>
          <w:rFonts w:hint="eastAsia" w:ascii="仿宋_GB2312" w:hAnsi="仿宋_GB2312" w:eastAsia="仿宋_GB2312" w:cs="仿宋_GB2312"/>
          <w:bCs/>
          <w:color w:val="000000"/>
          <w:kern w:val="0"/>
          <w:sz w:val="32"/>
          <w:szCs w:val="32"/>
          <w:lang w:val="zh-CN" w:eastAsia="zh-CN"/>
        </w:rPr>
        <w:t>万元，其中：人员支出</w:t>
      </w:r>
      <w:r>
        <w:rPr>
          <w:rFonts w:hint="eastAsia" w:ascii="仿宋_GB2312" w:hAnsi="仿宋_GB2312" w:eastAsia="仿宋_GB2312" w:cs="仿宋_GB2312"/>
          <w:bCs/>
          <w:color w:val="000000"/>
          <w:kern w:val="0"/>
          <w:sz w:val="32"/>
          <w:szCs w:val="32"/>
          <w:lang w:val="en-US" w:eastAsia="zh-CN"/>
        </w:rPr>
        <w:t>11391.45</w:t>
      </w:r>
      <w:r>
        <w:rPr>
          <w:rFonts w:hint="eastAsia" w:ascii="仿宋_GB2312" w:hAnsi="仿宋_GB2312" w:eastAsia="仿宋_GB2312" w:cs="仿宋_GB2312"/>
          <w:bCs/>
          <w:color w:val="000000"/>
          <w:kern w:val="0"/>
          <w:sz w:val="32"/>
          <w:szCs w:val="32"/>
          <w:lang w:val="zh-CN" w:eastAsia="zh-CN"/>
        </w:rPr>
        <w:t>万元，日常公用支出</w:t>
      </w:r>
      <w:r>
        <w:rPr>
          <w:rFonts w:hint="eastAsia" w:ascii="仿宋_GB2312" w:hAnsi="仿宋_GB2312" w:eastAsia="仿宋_GB2312" w:cs="仿宋_GB2312"/>
          <w:bCs/>
          <w:color w:val="000000"/>
          <w:kern w:val="0"/>
          <w:sz w:val="32"/>
          <w:szCs w:val="32"/>
          <w:lang w:val="en-US" w:eastAsia="zh-CN"/>
        </w:rPr>
        <w:t>8459.84</w:t>
      </w:r>
      <w:r>
        <w:rPr>
          <w:rFonts w:hint="eastAsia" w:ascii="仿宋_GB2312" w:hAnsi="仿宋_GB2312" w:eastAsia="仿宋_GB2312" w:cs="仿宋_GB2312"/>
          <w:bCs/>
          <w:color w:val="000000"/>
          <w:kern w:val="0"/>
          <w:sz w:val="32"/>
          <w:szCs w:val="32"/>
          <w:lang w:val="zh-CN" w:eastAsia="zh-CN"/>
        </w:rPr>
        <w:t>万元，项目支出</w:t>
      </w:r>
      <w:r>
        <w:rPr>
          <w:rFonts w:hint="eastAsia" w:ascii="仿宋_GB2312" w:hAnsi="仿宋_GB2312" w:eastAsia="仿宋_GB2312" w:cs="仿宋_GB2312"/>
          <w:bCs/>
          <w:color w:val="000000"/>
          <w:kern w:val="0"/>
          <w:sz w:val="32"/>
          <w:szCs w:val="32"/>
          <w:lang w:val="en-US" w:eastAsia="zh-CN"/>
        </w:rPr>
        <w:t>6876.27</w:t>
      </w:r>
      <w:r>
        <w:rPr>
          <w:rFonts w:hint="eastAsia" w:ascii="仿宋_GB2312" w:hAnsi="仿宋_GB2312" w:eastAsia="仿宋_GB2312" w:cs="仿宋_GB2312"/>
          <w:bCs/>
          <w:color w:val="000000"/>
          <w:kern w:val="0"/>
          <w:sz w:val="32"/>
          <w:szCs w:val="32"/>
          <w:lang w:val="zh-CN" w:eastAsia="zh-CN"/>
        </w:rPr>
        <w:t>万元。</w:t>
      </w:r>
    </w:p>
    <w:p>
      <w:pPr>
        <w:spacing w:line="630" w:lineRule="exact"/>
        <w:ind w:firstLine="640" w:firstLineChars="200"/>
        <w:rPr>
          <w:rFonts w:hint="eastAsia" w:ascii="仿宋_GB2312" w:hAnsi="仿宋_GB2312" w:eastAsia="仿宋_GB2312" w:cs="仿宋_GB2312"/>
          <w:bCs/>
          <w:color w:val="000000"/>
          <w:kern w:val="0"/>
          <w:sz w:val="32"/>
          <w:szCs w:val="32"/>
          <w:lang w:val="zh-CN" w:eastAsia="zh-CN"/>
        </w:rPr>
      </w:pPr>
      <w:r>
        <w:rPr>
          <w:rFonts w:hint="eastAsia" w:ascii="仿宋_GB2312" w:hAnsi="仿宋_GB2312" w:eastAsia="仿宋_GB2312" w:cs="仿宋_GB2312"/>
          <w:bCs/>
          <w:color w:val="000000"/>
          <w:kern w:val="0"/>
          <w:sz w:val="32"/>
          <w:szCs w:val="32"/>
          <w:lang w:val="zh-CN" w:eastAsia="zh-CN"/>
        </w:rPr>
        <w:t>2.执行管理情况。</w:t>
      </w:r>
    </w:p>
    <w:p>
      <w:pPr>
        <w:spacing w:line="630" w:lineRule="exact"/>
        <w:ind w:firstLine="640" w:firstLineChars="200"/>
        <w:rPr>
          <w:rFonts w:hint="eastAsia" w:ascii="仿宋_GB2312" w:hAnsi="仿宋_GB2312" w:eastAsia="仿宋_GB2312" w:cs="仿宋_GB2312"/>
          <w:bCs/>
          <w:color w:val="000000"/>
          <w:kern w:val="0"/>
          <w:sz w:val="32"/>
          <w:szCs w:val="32"/>
          <w:lang w:val="zh-CN" w:eastAsia="zh-CN"/>
        </w:rPr>
      </w:pPr>
      <w:r>
        <w:rPr>
          <w:rFonts w:hint="eastAsia" w:ascii="仿宋_GB2312" w:hAnsi="仿宋_GB2312" w:eastAsia="仿宋_GB2312" w:cs="仿宋_GB2312"/>
          <w:bCs/>
          <w:color w:val="000000"/>
          <w:kern w:val="0"/>
          <w:sz w:val="32"/>
          <w:szCs w:val="32"/>
          <w:lang w:val="zh-CN" w:eastAsia="zh-CN"/>
        </w:rPr>
        <w:t>一是行政运行保障情况。我部门严格按照年初预算安排,严格执行中央八项规定和省、市十项规定,厉行节约规范使用预算资金。收入上，按规定使用非税票据并直接缴入国库，无隐瞒收入和其他违反国家收费管理规定的行为。在支出管理中, 认真执行国库集中支付、政府采购、公务卡报销、重点工作和大额支付上会集体决策等相关财务管理制度。认真做好每月与银行、财政国库科的对账工作，加强动态监控，保障各项工作顺利开展。</w:t>
      </w:r>
    </w:p>
    <w:p>
      <w:pPr>
        <w:spacing w:line="630" w:lineRule="exact"/>
        <w:ind w:firstLine="640" w:firstLineChars="200"/>
        <w:rPr>
          <w:rFonts w:hint="eastAsia" w:ascii="仿宋_GB2312" w:hAnsi="仿宋_GB2312" w:eastAsia="仿宋_GB2312" w:cs="仿宋_GB2312"/>
          <w:bCs/>
          <w:color w:val="000000"/>
          <w:kern w:val="0"/>
          <w:sz w:val="32"/>
          <w:szCs w:val="32"/>
          <w:lang w:val="zh-CN" w:eastAsia="zh-CN"/>
        </w:rPr>
      </w:pPr>
      <w:r>
        <w:rPr>
          <w:rFonts w:hint="eastAsia" w:ascii="仿宋_GB2312" w:hAnsi="仿宋_GB2312" w:eastAsia="仿宋_GB2312" w:cs="仿宋_GB2312"/>
          <w:bCs/>
          <w:color w:val="000000"/>
          <w:kern w:val="0"/>
          <w:sz w:val="32"/>
          <w:szCs w:val="32"/>
          <w:lang w:val="zh-CN" w:eastAsia="zh-CN"/>
        </w:rPr>
        <w:t>二是应返还额度情况。20</w:t>
      </w:r>
      <w:r>
        <w:rPr>
          <w:rFonts w:hint="eastAsia" w:ascii="仿宋_GB2312" w:hAnsi="仿宋_GB2312" w:eastAsia="仿宋_GB2312" w:cs="仿宋_GB2312"/>
          <w:bCs/>
          <w:color w:val="000000"/>
          <w:kern w:val="0"/>
          <w:sz w:val="32"/>
          <w:szCs w:val="32"/>
          <w:lang w:val="en-US" w:eastAsia="zh-CN"/>
        </w:rPr>
        <w:t>21</w:t>
      </w:r>
      <w:r>
        <w:rPr>
          <w:rFonts w:hint="eastAsia" w:ascii="仿宋_GB2312" w:hAnsi="仿宋_GB2312" w:eastAsia="仿宋_GB2312" w:cs="仿宋_GB2312"/>
          <w:bCs/>
          <w:color w:val="000000"/>
          <w:kern w:val="0"/>
          <w:sz w:val="32"/>
          <w:szCs w:val="32"/>
          <w:lang w:val="zh-CN" w:eastAsia="zh-CN"/>
        </w:rPr>
        <w:t>年，我部门</w:t>
      </w:r>
      <w:r>
        <w:rPr>
          <w:rFonts w:hint="eastAsia" w:ascii="仿宋_GB2312" w:hAnsi="仿宋_GB2312" w:eastAsia="仿宋_GB2312" w:cs="仿宋_GB2312"/>
          <w:bCs/>
          <w:color w:val="000000"/>
          <w:kern w:val="0"/>
          <w:sz w:val="32"/>
          <w:szCs w:val="32"/>
          <w:lang w:val="en-US" w:eastAsia="zh-CN"/>
        </w:rPr>
        <w:t>30个预算</w:t>
      </w:r>
      <w:r>
        <w:rPr>
          <w:rFonts w:hint="eastAsia" w:ascii="仿宋_GB2312" w:hAnsi="仿宋_GB2312" w:eastAsia="仿宋_GB2312" w:cs="仿宋_GB2312"/>
          <w:bCs/>
          <w:color w:val="000000"/>
          <w:kern w:val="0"/>
          <w:sz w:val="32"/>
          <w:szCs w:val="32"/>
          <w:lang w:val="zh-CN" w:eastAsia="zh-CN"/>
        </w:rPr>
        <w:t>单位形成的财政应返还额度行政单位</w:t>
      </w:r>
      <w:r>
        <w:rPr>
          <w:rFonts w:hint="eastAsia" w:ascii="仿宋_GB2312" w:hAnsi="仿宋_GB2312" w:eastAsia="仿宋_GB2312" w:cs="仿宋_GB2312"/>
          <w:bCs/>
          <w:color w:val="000000"/>
          <w:kern w:val="0"/>
          <w:sz w:val="32"/>
          <w:szCs w:val="32"/>
          <w:lang w:val="en-US" w:eastAsia="zh-CN"/>
        </w:rPr>
        <w:t>315.66</w:t>
      </w:r>
      <w:r>
        <w:rPr>
          <w:rFonts w:hint="eastAsia" w:ascii="仿宋_GB2312" w:hAnsi="仿宋_GB2312" w:eastAsia="仿宋_GB2312" w:cs="仿宋_GB2312"/>
          <w:bCs/>
          <w:color w:val="000000"/>
          <w:kern w:val="0"/>
          <w:sz w:val="32"/>
          <w:szCs w:val="32"/>
          <w:lang w:val="zh-CN" w:eastAsia="zh-CN"/>
        </w:rPr>
        <w:t>万元,事业单位</w:t>
      </w:r>
      <w:r>
        <w:rPr>
          <w:rFonts w:hint="eastAsia" w:ascii="仿宋_GB2312" w:hAnsi="仿宋_GB2312" w:eastAsia="仿宋_GB2312" w:cs="仿宋_GB2312"/>
          <w:bCs/>
          <w:color w:val="000000"/>
          <w:kern w:val="0"/>
          <w:sz w:val="32"/>
          <w:szCs w:val="32"/>
          <w:lang w:val="en-US" w:eastAsia="zh-CN"/>
        </w:rPr>
        <w:t>3634.95</w:t>
      </w:r>
      <w:r>
        <w:rPr>
          <w:rFonts w:hint="eastAsia" w:ascii="仿宋_GB2312" w:hAnsi="仿宋_GB2312" w:eastAsia="仿宋_GB2312" w:cs="仿宋_GB2312"/>
          <w:bCs/>
          <w:color w:val="000000"/>
          <w:kern w:val="0"/>
          <w:sz w:val="32"/>
          <w:szCs w:val="32"/>
          <w:lang w:val="zh-CN" w:eastAsia="zh-CN"/>
        </w:rPr>
        <w:t>万元,形成的主要原因：一是各卫生院</w:t>
      </w:r>
      <w:r>
        <w:rPr>
          <w:rFonts w:hint="eastAsia" w:ascii="仿宋_GB2312" w:hAnsi="仿宋_GB2312" w:eastAsia="仿宋_GB2312" w:cs="仿宋_GB2312"/>
          <w:bCs/>
          <w:color w:val="000000"/>
          <w:kern w:val="0"/>
          <w:sz w:val="32"/>
          <w:szCs w:val="32"/>
          <w:lang w:val="en-US" w:eastAsia="zh-CN"/>
        </w:rPr>
        <w:t>40%绩效需经年末考核后次年发放</w:t>
      </w:r>
      <w:r>
        <w:rPr>
          <w:rFonts w:hint="eastAsia" w:ascii="仿宋_GB2312" w:hAnsi="仿宋_GB2312" w:eastAsia="仿宋_GB2312" w:cs="仿宋_GB2312"/>
          <w:bCs/>
          <w:color w:val="000000"/>
          <w:kern w:val="0"/>
          <w:sz w:val="32"/>
          <w:szCs w:val="32"/>
          <w:lang w:val="zh-CN" w:eastAsia="zh-CN"/>
        </w:rPr>
        <w:t>，形成了财政应返还额度;二是区人民医院项目进度缓慢,导致项目经费当年无法支付。</w:t>
      </w:r>
    </w:p>
    <w:p>
      <w:pPr>
        <w:spacing w:line="630" w:lineRule="exact"/>
        <w:ind w:firstLine="640" w:firstLineChars="200"/>
        <w:rPr>
          <w:rFonts w:hint="eastAsia" w:ascii="仿宋_GB2312" w:hAnsi="仿宋_GB2312" w:eastAsia="仿宋_GB2312" w:cs="仿宋_GB2312"/>
          <w:bCs/>
          <w:color w:val="000000"/>
          <w:kern w:val="0"/>
          <w:sz w:val="32"/>
          <w:szCs w:val="32"/>
          <w:lang w:val="en-US" w:eastAsia="zh-CN"/>
        </w:rPr>
      </w:pPr>
      <w:r>
        <w:rPr>
          <w:rFonts w:hint="eastAsia" w:ascii="仿宋_GB2312" w:hAnsi="仿宋_GB2312" w:eastAsia="仿宋_GB2312" w:cs="仿宋_GB2312"/>
          <w:bCs/>
          <w:color w:val="000000"/>
          <w:kern w:val="0"/>
          <w:sz w:val="32"/>
          <w:szCs w:val="32"/>
          <w:lang w:val="zh-CN" w:eastAsia="zh-CN"/>
        </w:rPr>
        <w:t>三是“三公”经费预算执行情况。我部门严格按照中央省市的相关文件要求, 贯彻执行中央八项规定和省委省政府十项规定，坚决杜绝奢侈浪费，严控“三公经费”支出。20</w:t>
      </w:r>
      <w:r>
        <w:rPr>
          <w:rFonts w:hint="eastAsia" w:ascii="仿宋_GB2312" w:hAnsi="仿宋_GB2312" w:eastAsia="仿宋_GB2312" w:cs="仿宋_GB2312"/>
          <w:bCs/>
          <w:color w:val="000000"/>
          <w:kern w:val="0"/>
          <w:sz w:val="32"/>
          <w:szCs w:val="32"/>
          <w:lang w:val="en-US" w:eastAsia="zh-CN"/>
        </w:rPr>
        <w:t>21</w:t>
      </w:r>
      <w:r>
        <w:rPr>
          <w:rFonts w:hint="eastAsia" w:ascii="仿宋_GB2312" w:hAnsi="仿宋_GB2312" w:eastAsia="仿宋_GB2312" w:cs="仿宋_GB2312"/>
          <w:bCs/>
          <w:color w:val="000000"/>
          <w:kern w:val="0"/>
          <w:sz w:val="32"/>
          <w:szCs w:val="32"/>
          <w:lang w:val="zh-CN" w:eastAsia="zh-CN"/>
        </w:rPr>
        <w:t>年公务接待费支出</w:t>
      </w:r>
      <w:r>
        <w:rPr>
          <w:rFonts w:hint="eastAsia" w:ascii="仿宋_GB2312" w:hAnsi="仿宋_GB2312" w:eastAsia="仿宋_GB2312" w:cs="仿宋_GB2312"/>
          <w:bCs/>
          <w:color w:val="000000"/>
          <w:kern w:val="0"/>
          <w:sz w:val="32"/>
          <w:szCs w:val="32"/>
          <w:lang w:val="en-US" w:eastAsia="zh-CN"/>
        </w:rPr>
        <w:t>3.56</w:t>
      </w:r>
      <w:r>
        <w:rPr>
          <w:rFonts w:hint="eastAsia" w:ascii="仿宋_GB2312" w:hAnsi="仿宋_GB2312" w:eastAsia="仿宋_GB2312" w:cs="仿宋_GB2312"/>
          <w:bCs/>
          <w:color w:val="000000"/>
          <w:kern w:val="0"/>
          <w:sz w:val="32"/>
          <w:szCs w:val="32"/>
          <w:lang w:val="zh-CN" w:eastAsia="zh-CN"/>
        </w:rPr>
        <w:t>万元，完成预算</w:t>
      </w:r>
      <w:r>
        <w:rPr>
          <w:rFonts w:hint="eastAsia" w:ascii="仿宋_GB2312" w:hAnsi="仿宋_GB2312" w:eastAsia="仿宋_GB2312" w:cs="仿宋_GB2312"/>
          <w:bCs/>
          <w:color w:val="000000"/>
          <w:kern w:val="0"/>
          <w:sz w:val="32"/>
          <w:szCs w:val="32"/>
          <w:lang w:val="en-US" w:eastAsia="zh-CN"/>
        </w:rPr>
        <w:t>94.18</w:t>
      </w:r>
      <w:r>
        <w:rPr>
          <w:rFonts w:hint="eastAsia" w:ascii="仿宋_GB2312" w:hAnsi="仿宋_GB2312" w:eastAsia="仿宋_GB2312" w:cs="仿宋_GB2312"/>
          <w:bCs/>
          <w:color w:val="000000"/>
          <w:kern w:val="0"/>
          <w:sz w:val="32"/>
          <w:szCs w:val="32"/>
          <w:lang w:val="zh-CN" w:eastAsia="zh-CN"/>
        </w:rPr>
        <w:t>%；公务车运行维护费</w:t>
      </w:r>
      <w:r>
        <w:rPr>
          <w:rFonts w:hint="eastAsia" w:ascii="仿宋_GB2312" w:hAnsi="仿宋_GB2312" w:eastAsia="仿宋_GB2312" w:cs="仿宋_GB2312"/>
          <w:bCs/>
          <w:color w:val="000000"/>
          <w:kern w:val="0"/>
          <w:sz w:val="32"/>
          <w:szCs w:val="32"/>
          <w:lang w:val="en-US" w:eastAsia="zh-CN"/>
        </w:rPr>
        <w:t>17.4万元，完成预算100%。</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1.内部应用-预算挂钩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已将内设机构和下属单位绩效自评纳入了考核体系，建立了对内设机构和下属单位预算与绩效挂钩机制。共4分，得4分。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2.信息公开-自评公开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财政部门暂未要求将部门整体绩效自评情况和自行组织的评价情况向社会公开，故2分不适用。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3.整改反馈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（1）问题整改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对绩效管理过程中（包括绩效目标核查、绩效监控核查和重点绩效评价）提出的问题已进行整改。共2分，得2分。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（2）应用反馈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及时将内部应用、自评公开、问题整改和应用反馈等情况向财政部门反馈。共2分，得2分。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）自评质量。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整体支出自评准确率为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%，共</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分，得</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四、自</w:t>
      </w:r>
      <w:r>
        <w:rPr>
          <w:rFonts w:hint="eastAsia" w:ascii="黑体" w:hAnsi="黑体" w:eastAsia="黑体" w:cs="黑体"/>
          <w:sz w:val="32"/>
          <w:szCs w:val="32"/>
        </w:rPr>
        <w:t>评价结论及建议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（一）自评结论。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总体上看，</w:t>
      </w:r>
      <w:r>
        <w:rPr>
          <w:rFonts w:hint="eastAsia" w:ascii="仿宋_GB2312" w:hAnsi="仿宋_GB2312" w:eastAsia="仿宋_GB2312" w:cs="仿宋_GB2312"/>
          <w:sz w:val="32"/>
          <w:szCs w:val="32"/>
          <w:lang w:val="zh-CN"/>
        </w:rPr>
        <w:t>我</w:t>
      </w:r>
      <w:r>
        <w:rPr>
          <w:rFonts w:hint="eastAsia" w:ascii="仿宋_GB2312" w:hAnsi="仿宋_GB2312" w:eastAsia="仿宋_GB2312" w:cs="仿宋_GB2312"/>
          <w:sz w:val="32"/>
          <w:szCs w:val="32"/>
        </w:rPr>
        <w:t>部门2021年支出较规范、合理，符合财政预算资金的相关制度和办法。部门制度建立健全且执行情况良好，较好的履行了部门基本职能，完成了年度重点任务工作。经评定绩效自评总得分为：9</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（二）存在问题。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2021年支出超预算</w:t>
      </w:r>
      <w:r>
        <w:rPr>
          <w:rFonts w:hint="eastAsia" w:ascii="仿宋_GB2312" w:hAnsi="仿宋_GB2312" w:eastAsia="仿宋_GB2312" w:cs="仿宋_GB2312"/>
          <w:sz w:val="32"/>
          <w:szCs w:val="32"/>
          <w:lang w:val="en-US" w:eastAsia="zh-CN"/>
        </w:rPr>
        <w:t>2145.46</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（三）改进建议。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（1）提高部门预算编制质量。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各部门应建立规范的预算制度，严格按照财政部门的要求，用先进的技术和规定的程序编制部门预算，提高预算质量。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（2）建立健全各项内部控制制度，严格控制支出，提高资金使用效益。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部控制制度的建立健全和有效运行是单位资财安全、防范财务风险的重要措施。各部门和单位应进一步建立健全内部管理制度，并随时检查内部控制制度运行的有效性，形成有效制约的机制，保证会计核算的正确性和安全性，以防会计信息失真。同时对预算执行过程中的资金使用情况实行追踪问效制度，及时采取措施堵塞各种管理漏洞，促进提高资金的使用效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spacing w:line="572" w:lineRule="exact"/>
        <w:jc w:val="center"/>
        <w:rPr>
          <w:rFonts w:ascii="方正小标宋简体" w:hAnsi="宋体" w:eastAsia="方正小标宋简体"/>
          <w:kern w:val="0"/>
          <w:sz w:val="40"/>
          <w:szCs w:val="44"/>
        </w:rPr>
      </w:pPr>
    </w:p>
    <w:p>
      <w:pPr>
        <w:pStyle w:val="2"/>
        <w:spacing w:before="93"/>
        <w:rPr>
          <w:lang w:val="zh-CN"/>
        </w:rPr>
      </w:pPr>
      <w:r>
        <w:rPr>
          <w:rFonts w:hint="eastAsia" w:hAnsi="宋体" w:cs="宋体"/>
          <w:sz w:val="32"/>
          <w:szCs w:val="32"/>
          <w:shd w:val="clear" w:color="auto" w:fill="FFFFFF"/>
          <w:lang w:val="zh-CN"/>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w:t>
      </w:r>
      <w:r>
        <w:rPr>
          <w:rFonts w:hint="eastAsia" w:ascii="方正小标宋简体" w:hAnsi="方正小标宋简体" w:eastAsia="方正小标宋简体" w:cs="方正小标宋简体"/>
          <w:color w:val="000000"/>
          <w:sz w:val="44"/>
          <w:szCs w:val="44"/>
          <w:lang w:val="en-US" w:eastAsia="zh-CN"/>
        </w:rPr>
        <w:t>2</w:t>
      </w:r>
      <w:r>
        <w:rPr>
          <w:rFonts w:hint="eastAsia" w:ascii="方正小标宋简体" w:hAnsi="方正小标宋简体" w:eastAsia="方正小标宋简体" w:cs="方正小标宋简体"/>
          <w:color w:val="000000"/>
          <w:sz w:val="44"/>
          <w:szCs w:val="44"/>
        </w:rPr>
        <w:t>年</w:t>
      </w:r>
      <w:r>
        <w:rPr>
          <w:rFonts w:hint="eastAsia" w:ascii="方正小标宋简体" w:hAnsi="方正小标宋简体" w:eastAsia="方正小标宋简体" w:cs="方正小标宋简体"/>
          <w:color w:val="000000"/>
          <w:sz w:val="44"/>
          <w:szCs w:val="44"/>
          <w:lang w:val="en-US" w:eastAsia="zh-CN"/>
        </w:rPr>
        <w:t>部门预算</w:t>
      </w:r>
      <w:r>
        <w:rPr>
          <w:rFonts w:hint="eastAsia" w:ascii="方正小标宋简体" w:hAnsi="方正小标宋简体" w:eastAsia="方正小标宋简体" w:cs="方正小标宋简体"/>
          <w:color w:val="000000"/>
          <w:sz w:val="44"/>
          <w:szCs w:val="44"/>
        </w:rPr>
        <w:t>基本药物制度项目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绩效自评报告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一、项目概况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（一）项目基本情况。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实施国家基本药物制度是医改工作的重点，是保障群众基本用药、减轻就医负担、缓解群众看病难看病贵的一项惠及千家万户的民生工程。我局按照省市区部署和要求，坚持“保基本、强基层、建机制”的医改基本原则，在区委、区政府和各级主管部门的支持下，全区25个乡镇卫生院、214个村卫生室和县级公立医院全面执行国家基本药物制度，实行药品网上集中采购和零差价销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二</w:t>
      </w:r>
      <w:r>
        <w:rPr>
          <w:rFonts w:hint="eastAsia" w:ascii="楷体_GB2312" w:hAnsi="楷体_GB2312" w:eastAsia="楷体_GB2312" w:cs="楷体_GB2312"/>
          <w:color w:val="000000"/>
          <w:sz w:val="32"/>
          <w:szCs w:val="32"/>
        </w:rPr>
        <w:t>）项目预算情况。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该项目全年预算数4</w:t>
      </w:r>
      <w:r>
        <w:rPr>
          <w:rFonts w:hint="eastAsia" w:ascii="仿宋_GB2312" w:hAnsi="仿宋_GB2312" w:eastAsia="仿宋_GB2312" w:cs="仿宋_GB2312"/>
          <w:color w:val="000000"/>
          <w:sz w:val="32"/>
          <w:szCs w:val="32"/>
          <w:lang w:val="en-US" w:eastAsia="zh-CN"/>
        </w:rPr>
        <w:t>78.32</w:t>
      </w:r>
      <w:r>
        <w:rPr>
          <w:rFonts w:hint="eastAsia" w:ascii="仿宋_GB2312" w:hAnsi="仿宋_GB2312" w:eastAsia="仿宋_GB2312" w:cs="仿宋_GB2312"/>
          <w:color w:val="000000"/>
          <w:sz w:val="32"/>
          <w:szCs w:val="32"/>
        </w:rPr>
        <w:t>万元，执行数为4</w:t>
      </w:r>
      <w:r>
        <w:rPr>
          <w:rFonts w:hint="eastAsia" w:ascii="仿宋_GB2312" w:hAnsi="仿宋_GB2312" w:eastAsia="仿宋_GB2312" w:cs="仿宋_GB2312"/>
          <w:color w:val="000000"/>
          <w:sz w:val="32"/>
          <w:szCs w:val="32"/>
          <w:lang w:val="en-US" w:eastAsia="zh-CN"/>
        </w:rPr>
        <w:t>78.32</w:t>
      </w:r>
      <w:r>
        <w:rPr>
          <w:rFonts w:hint="eastAsia" w:ascii="仿宋_GB2312" w:hAnsi="仿宋_GB2312" w:eastAsia="仿宋_GB2312" w:cs="仿宋_GB2312"/>
          <w:color w:val="000000"/>
          <w:sz w:val="32"/>
          <w:szCs w:val="32"/>
        </w:rPr>
        <w:t>万元，完成预算的100%。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（三）项目绩效目标。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区基层医疗卫生机构和开展基本医疗的村卫生室全面实施国家基本药物制度，落实药品网上集中采购和零差价销售，基层医疗卫生机构配备使用70%以上的基本药物，村卫生室配备使用100%的基本药物。切实转变医疗卫生机构以药养医的经营模式，降低药品费用，缓解群众看病难、看病贵的突出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二、项目资金管理情况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（一）项目资金到位情况。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年度该项目中央财政下达专项转移支付资金224.45万元，省级补助128.</w:t>
      </w:r>
      <w:r>
        <w:rPr>
          <w:rFonts w:hint="eastAsia" w:ascii="仿宋_GB2312" w:hAnsi="仿宋_GB2312" w:eastAsia="仿宋_GB2312" w:cs="仿宋_GB2312"/>
          <w:color w:val="000000"/>
          <w:sz w:val="32"/>
          <w:szCs w:val="32"/>
          <w:lang w:val="en-US" w:eastAsia="zh-CN"/>
        </w:rPr>
        <w:t>77</w:t>
      </w:r>
      <w:r>
        <w:rPr>
          <w:rFonts w:hint="eastAsia" w:ascii="仿宋_GB2312" w:hAnsi="仿宋_GB2312" w:eastAsia="仿宋_GB2312" w:cs="仿宋_GB2312"/>
          <w:color w:val="000000"/>
          <w:sz w:val="32"/>
          <w:szCs w:val="32"/>
        </w:rPr>
        <w:t>万元，市级补助19</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万元，区级配套106万元，资金到位率100%。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（二）项目资金执行情况。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w:t>
      </w:r>
      <w:r>
        <w:rPr>
          <w:rFonts w:hint="eastAsia" w:ascii="仿宋_GB2312" w:hAnsi="仿宋_GB2312" w:eastAsia="仿宋_GB2312" w:cs="仿宋_GB2312"/>
          <w:color w:val="000000"/>
          <w:sz w:val="32"/>
          <w:szCs w:val="32"/>
          <w:lang w:eastAsia="zh-CN"/>
        </w:rPr>
        <w:t>《关于批复</w:t>
      </w:r>
      <w:r>
        <w:rPr>
          <w:rFonts w:hint="eastAsia" w:ascii="仿宋_GB2312" w:hAnsi="仿宋_GB2312" w:eastAsia="仿宋_GB2312" w:cs="仿宋_GB2312"/>
          <w:color w:val="000000"/>
          <w:sz w:val="32"/>
          <w:szCs w:val="32"/>
          <w:lang w:val="en-US" w:eastAsia="zh-CN"/>
        </w:rPr>
        <w:t>2021年部门综合预算及绩效目标的通知</w:t>
      </w:r>
      <w:r>
        <w:rPr>
          <w:rFonts w:hint="eastAsia" w:ascii="仿宋_GB2312" w:hAnsi="仿宋_GB2312" w:eastAsia="仿宋_GB2312" w:cs="仿宋_GB2312"/>
          <w:color w:val="000000"/>
          <w:sz w:val="32"/>
          <w:szCs w:val="32"/>
          <w:lang w:eastAsia="zh-CN"/>
        </w:rPr>
        <w:t>》（广朝财发</w:t>
      </w:r>
      <w:r>
        <w:rPr>
          <w:rFonts w:hint="eastAsia" w:ascii="仿宋_GB2312" w:hAnsi="仿宋_GB2312" w:eastAsia="仿宋_GB2312" w:cs="仿宋_GB2312"/>
          <w:color w:val="000000"/>
          <w:sz w:val="32"/>
          <w:szCs w:val="32"/>
          <w:lang w:val="en-US" w:eastAsia="zh-CN"/>
        </w:rPr>
        <w:t>[2021]15号</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《关于下达202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年基本药物制度中央补助资金的通知》（广朝财社〔202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号）、《关于下达202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年中央和省级</w:t>
      </w:r>
      <w:r>
        <w:rPr>
          <w:rFonts w:hint="eastAsia" w:ascii="仿宋_GB2312" w:hAnsi="仿宋_GB2312" w:eastAsia="仿宋_GB2312" w:cs="仿宋_GB2312"/>
          <w:color w:val="000000"/>
          <w:sz w:val="32"/>
          <w:szCs w:val="32"/>
          <w:lang w:eastAsia="zh-CN"/>
        </w:rPr>
        <w:t>财政基本药物制度</w:t>
      </w:r>
      <w:r>
        <w:rPr>
          <w:rFonts w:hint="eastAsia" w:ascii="仿宋_GB2312" w:hAnsi="仿宋_GB2312" w:eastAsia="仿宋_GB2312" w:cs="仿宋_GB2312"/>
          <w:color w:val="000000"/>
          <w:sz w:val="32"/>
          <w:szCs w:val="32"/>
        </w:rPr>
        <w:t>补助资金的通知》（广朝财社〔202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42</w:t>
      </w:r>
      <w:r>
        <w:rPr>
          <w:rFonts w:hint="eastAsia" w:ascii="仿宋_GB2312" w:hAnsi="仿宋_GB2312" w:eastAsia="仿宋_GB2312" w:cs="仿宋_GB2312"/>
          <w:color w:val="000000"/>
          <w:sz w:val="32"/>
          <w:szCs w:val="32"/>
        </w:rPr>
        <w:t>号）、《关于下达202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年实施基本药物制度市级财政配套资金的通知》（广朝财社〔202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74</w:t>
      </w:r>
      <w:r>
        <w:rPr>
          <w:rFonts w:hint="eastAsia" w:ascii="仿宋_GB2312" w:hAnsi="仿宋_GB2312" w:eastAsia="仿宋_GB2312" w:cs="仿宋_GB2312"/>
          <w:color w:val="000000"/>
          <w:sz w:val="32"/>
          <w:szCs w:val="32"/>
        </w:rPr>
        <w:t>号）等文件要求，全年项目总收入4</w:t>
      </w:r>
      <w:r>
        <w:rPr>
          <w:rFonts w:hint="eastAsia" w:ascii="仿宋_GB2312" w:hAnsi="仿宋_GB2312" w:eastAsia="仿宋_GB2312" w:cs="仿宋_GB2312"/>
          <w:color w:val="000000"/>
          <w:sz w:val="32"/>
          <w:szCs w:val="32"/>
          <w:lang w:val="en-US" w:eastAsia="zh-CN"/>
        </w:rPr>
        <w:t>78.32</w:t>
      </w:r>
      <w:r>
        <w:rPr>
          <w:rFonts w:hint="eastAsia" w:ascii="仿宋_GB2312" w:hAnsi="仿宋_GB2312" w:eastAsia="仿宋_GB2312" w:cs="仿宋_GB2312"/>
          <w:color w:val="000000"/>
          <w:sz w:val="32"/>
          <w:szCs w:val="32"/>
        </w:rPr>
        <w:t>万元，实际支出4</w:t>
      </w:r>
      <w:r>
        <w:rPr>
          <w:rFonts w:hint="eastAsia" w:ascii="仿宋_GB2312" w:hAnsi="仿宋_GB2312" w:eastAsia="仿宋_GB2312" w:cs="仿宋_GB2312"/>
          <w:color w:val="000000"/>
          <w:sz w:val="32"/>
          <w:szCs w:val="32"/>
          <w:lang w:val="en-US" w:eastAsia="zh-CN"/>
        </w:rPr>
        <w:t>78.32</w:t>
      </w:r>
      <w:r>
        <w:rPr>
          <w:rFonts w:hint="eastAsia" w:ascii="仿宋_GB2312" w:hAnsi="仿宋_GB2312" w:eastAsia="仿宋_GB2312" w:cs="仿宋_GB2312"/>
          <w:color w:val="000000"/>
          <w:sz w:val="32"/>
          <w:szCs w:val="32"/>
        </w:rPr>
        <w:t>万元。资金支付率100%。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（三）项目资金管理情况。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家基本药物制度补助资金用于政府办基层医疗卫生机构（包括城市社区卫生服务中心&lt;站&gt;）和乡镇卫生院、村卫生室）实施国家基本药物制度的财政补助。结合本地专项资金安排，统筹使用并及时拨付中央及省市区财政补助资金，健全项目绩效考核制度，完善考核评价方法，对项目数量、质量、满意度等情况进行考核评估，考核结果与资金安排挂钩，加强监督检查，确保项目落实到位。加强专项资金管理，确保专款专用，提高资金使用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三、项目组织实施情况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经费严格按照财务要求和预算支出范围使用，各项目实施单位制定了相关的制度、工作职责，保证项目的顺利实施。落实专人负责具体工作、制定了详细的工作目标、工作计划、具体实施方案。定期进行工作考核和总结经验，及时发现工作中存在的问题，以便进一步改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制定了专项资金管理制度，专款专用，并设立专账处理，全部用于相关项目的费用开支。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四、项目绩效情况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（一）项目完成情况分析。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1.数量指标。全区25个卫生院和214个村卫生室全部实施药品零利率，214个村卫生室人员全部纳入基药补助。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2.质量指标。目录药品质量合格率100%，目录药品数量完整率100%。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3.时效指标。基本药物采购及时配送率100%，基本药物补助资金到位率100%，基本药物补助资金支付率100%。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4.成本指标。全年基药补助资金4</w:t>
      </w:r>
      <w:r>
        <w:rPr>
          <w:rFonts w:hint="eastAsia" w:ascii="仿宋_GB2312" w:hAnsi="仿宋_GB2312" w:eastAsia="仿宋_GB2312" w:cs="仿宋_GB2312"/>
          <w:color w:val="000000"/>
          <w:sz w:val="32"/>
          <w:szCs w:val="32"/>
          <w:lang w:val="en-US" w:eastAsia="zh-CN"/>
        </w:rPr>
        <w:t>78.32</w:t>
      </w:r>
      <w:r>
        <w:rPr>
          <w:rFonts w:hint="eastAsia" w:ascii="仿宋_GB2312" w:hAnsi="仿宋_GB2312" w:eastAsia="仿宋_GB2312" w:cs="仿宋_GB2312"/>
          <w:color w:val="000000"/>
          <w:sz w:val="32"/>
          <w:szCs w:val="32"/>
        </w:rPr>
        <w:t>万元，其中，中央补助224.45万元，地方补助253.</w:t>
      </w:r>
      <w:r>
        <w:rPr>
          <w:rFonts w:hint="eastAsia" w:ascii="仿宋_GB2312" w:hAnsi="仿宋_GB2312" w:eastAsia="仿宋_GB2312" w:cs="仿宋_GB2312"/>
          <w:color w:val="000000"/>
          <w:sz w:val="32"/>
          <w:szCs w:val="32"/>
          <w:lang w:val="en-US" w:eastAsia="zh-CN"/>
        </w:rPr>
        <w:t>87</w:t>
      </w:r>
      <w:r>
        <w:rPr>
          <w:rFonts w:hint="eastAsia" w:ascii="仿宋_GB2312" w:hAnsi="仿宋_GB2312" w:eastAsia="仿宋_GB2312" w:cs="仿宋_GB2312"/>
          <w:color w:val="000000"/>
          <w:sz w:val="32"/>
          <w:szCs w:val="32"/>
        </w:rPr>
        <w:t>万元。资金下拨到位率100%，实际使用率100%。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.经济效益。乡村医生年收入增加19%，卫生院职工年收入增加1</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.社会效益。群众医疗药品费用降低10%，群众基本医疗保值率100%。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.生态效益。无环境污染事件，生态效益良好。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可持续影响。国家基本药物制度在基层持续实施达100%，基层医疗卫生机构运转正常100%，基层医疗机构卫生服务体系建设日趋完善，基层医疗机构卫生服务能力和水平不断提升。基层卫生院实施药品零利润以后，全部配备和使用国家基本药物和省增补目录药物品种，全部药品都在省采购平台采购，有效缓解了农民“看病难、看病贵”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.满意度指标完成情况分析。群众满意度</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0%，乡村医生和卫生院职工满意度</w:t>
      </w:r>
      <w:r>
        <w:rPr>
          <w:rFonts w:hint="eastAsia" w:ascii="仿宋_GB2312" w:hAnsi="仿宋_GB2312" w:eastAsia="仿宋_GB2312" w:cs="仿宋_GB2312"/>
          <w:color w:val="000000"/>
          <w:sz w:val="32"/>
          <w:szCs w:val="32"/>
          <w:lang w:val="en-US" w:eastAsia="zh-CN"/>
        </w:rPr>
        <w:t>95</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（二）项目效益情况分析。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通过项目实施，提高医务人员的服务水平，规范合理用药，提升医务人员的服务质量。药品采购逐步规范，有效遏制了医药流通领域不正之风。进一步加强基层医疗卫生机构药事管理，建立和完善药事管理制度，规范了药品储存、运输流程，保障群众用药安全，降低群众就医负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五、存在的问题、原因分析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1.部分药品价格偏高，影响了基层医疗机构的业务开展，增加了群众的就医负担。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2.部分药品网上采购困难，药品采购平台显示中标，但配送企业无货可供。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3.乡镇卫生院药剂人员和乡村医生老龄化严重。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六、工作建议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1.扩大基本药物采购范围，降低药品价格。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2.尽快解决药品同品种价格相差悬殊问题。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3.加大对药品中标生产企业及药品配送企业监管力度，确保国家基本药物能及时按量配送到位，保证乡镇卫生院基本用药需求。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4.加大对乡镇卫生院及村卫生室政策性亏损补偿力度。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5.提高乡村医生的待遇，鼓励医学人才进入乡村医生队伍。</w:t>
      </w: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widowControl/>
        <w:jc w:val="left"/>
        <w:rPr>
          <w:rStyle w:val="17"/>
          <w:rFonts w:ascii="黑体" w:hAnsi="黑体" w:eastAsia="黑体"/>
          <w:b w:val="0"/>
        </w:rPr>
      </w:pPr>
    </w:p>
    <w:p>
      <w:pPr>
        <w:spacing w:line="600" w:lineRule="exact"/>
        <w:jc w:val="both"/>
        <w:outlineLvl w:val="0"/>
        <w:rPr>
          <w:rFonts w:hint="eastAsia" w:ascii="黑体" w:hAnsi="黑体" w:eastAsia="黑体"/>
          <w:sz w:val="44"/>
          <w:szCs w:val="44"/>
        </w:rPr>
      </w:pPr>
      <w:bookmarkStart w:id="63" w:name="_Toc15396618"/>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tbl>
      <w:tblPr>
        <w:tblStyle w:val="13"/>
        <w:tblW w:w="839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41"/>
        <w:gridCol w:w="693"/>
        <w:gridCol w:w="789"/>
        <w:gridCol w:w="1841"/>
        <w:gridCol w:w="1293"/>
        <w:gridCol w:w="1716"/>
        <w:gridCol w:w="15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8390"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ascii="方正大标宋简体" w:hAnsi="方正大标宋简体" w:eastAsia="方正大标宋简体" w:cs="方正大标宋简体"/>
                <w:i w:val="0"/>
                <w:iCs w:val="0"/>
                <w:color w:val="000000"/>
                <w:sz w:val="36"/>
                <w:szCs w:val="36"/>
                <w:u w:val="none"/>
              </w:rPr>
            </w:pPr>
            <w:r>
              <w:rPr>
                <w:rFonts w:hint="default" w:ascii="方正大标宋简体" w:hAnsi="方正大标宋简体" w:eastAsia="方正大标宋简体" w:cs="方正大标宋简体"/>
                <w:i w:val="0"/>
                <w:iCs w:val="0"/>
                <w:color w:val="000000"/>
                <w:kern w:val="0"/>
                <w:sz w:val="36"/>
                <w:szCs w:val="36"/>
                <w:u w:val="none"/>
                <w:lang w:val="en-US" w:eastAsia="zh-CN" w:bidi="ar"/>
              </w:rPr>
              <w:t>部门预算项目支出绩效目标自评表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390"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390" w:type="dxa"/>
            <w:gridSpan w:val="7"/>
            <w:tcBorders>
              <w:top w:val="nil"/>
              <w:left w:val="nil"/>
              <w:bottom w:val="nil"/>
              <w:right w:val="nil"/>
            </w:tcBorders>
            <w:noWrap w:val="0"/>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部门（单位）盖章：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123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项目支出名称</w:t>
            </w:r>
          </w:p>
        </w:tc>
        <w:tc>
          <w:tcPr>
            <w:tcW w:w="7156"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实施基本药物制度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123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w:t>
            </w:r>
          </w:p>
        </w:tc>
        <w:tc>
          <w:tcPr>
            <w:tcW w:w="7156"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广元市朝天区卫生健康局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4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预算执行情况</w:t>
            </w:r>
          </w:p>
        </w:tc>
        <w:tc>
          <w:tcPr>
            <w:tcW w:w="148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全年预算数（万元） </w:t>
            </w:r>
          </w:p>
        </w:tc>
        <w:tc>
          <w:tcPr>
            <w:tcW w:w="313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478.32</w:t>
            </w: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全年执行数（万元）</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48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313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478.32</w:t>
            </w: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48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313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48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313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48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313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48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313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54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目标完成情况</w:t>
            </w:r>
          </w:p>
        </w:tc>
        <w:tc>
          <w:tcPr>
            <w:tcW w:w="461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全年预期目标</w:t>
            </w:r>
          </w:p>
        </w:tc>
        <w:tc>
          <w:tcPr>
            <w:tcW w:w="32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4" w:hRule="atLeast"/>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616" w:type="dxa"/>
            <w:gridSpan w:val="4"/>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1:保证所有政府办基层医疗卫生机构实施国家基本药物制度；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2:对实施国家基本药物制度的村卫生室给予补助，支持国家基本药物制度在村卫生室顺利实施；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3:通过每年对基层医疗卫生机构实施基本药物制度补助资金的投入，完善财政对基层医疗卫生机构运行    的补助政策；</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4:巩固基本药物制度，推进综合改革顺利进行；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5:加强基层医疗机构卫生服务体系建设，不断提升服务能力和水平，筑牢基层医疗卫生服务网底，实现医改“保基本、强基层、建机制” 的目标。</w:t>
            </w:r>
          </w:p>
        </w:tc>
        <w:tc>
          <w:tcPr>
            <w:tcW w:w="3233"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1:保证所有政府办基层医疗卫生机构实施国家基本药物制度；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2:对实施国家基本药物制度的村卫生室给予补助，支持国家基本药物制度在村卫生室顺利实施；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3:通过每年对基层医疗卫生机构实施基本药物制度补助资金的投入，完善财政对基层医疗卫生机构运行    的补助政策；</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4:巩固基本药物制度，推进综合改革顺利进行；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5:加强基层医疗机构卫生服务体系建设，不断提升服务能力和水平，筑牢基层医疗卫生服务网底，实现医改“保基本、强基层、建机制” 的目标。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4" w:hRule="atLeast"/>
        </w:trPr>
        <w:tc>
          <w:tcPr>
            <w:tcW w:w="54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全年预期指标值                        （包含数字及文字描述）</w:t>
            </w: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全年实际完成指标值                           （包含数字及文字描述）</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693"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实施基本药物制度的乡镇卫生院个数</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31"/>
                <w:rFonts w:eastAsia="宋体"/>
                <w:lang w:val="en-US" w:eastAsia="zh-CN" w:bidi="ar"/>
              </w:rPr>
              <w:t>25</w:t>
            </w:r>
            <w:r>
              <w:rPr>
                <w:rStyle w:val="32"/>
                <w:lang w:val="en-US" w:eastAsia="zh-CN" w:bidi="ar"/>
              </w:rPr>
              <w:t>个</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31"/>
                <w:rFonts w:eastAsia="宋体"/>
                <w:lang w:val="en-US" w:eastAsia="zh-CN" w:bidi="ar"/>
              </w:rPr>
              <w:t>25</w:t>
            </w:r>
            <w:r>
              <w:rPr>
                <w:rStyle w:val="32"/>
                <w:lang w:val="en-US" w:eastAsia="zh-CN" w:bidi="ar"/>
              </w:rPr>
              <w:t>个</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实施基本药物制度的村卫生室个数</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31"/>
                <w:rFonts w:eastAsia="宋体"/>
                <w:lang w:val="en-US" w:eastAsia="zh-CN" w:bidi="ar"/>
              </w:rPr>
              <w:t>214</w:t>
            </w:r>
            <w:r>
              <w:rPr>
                <w:rStyle w:val="32"/>
                <w:lang w:val="en-US" w:eastAsia="zh-CN" w:bidi="ar"/>
              </w:rPr>
              <w:t>个</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31"/>
                <w:rFonts w:eastAsia="宋体"/>
                <w:lang w:val="en-US" w:eastAsia="zh-CN" w:bidi="ar"/>
              </w:rPr>
              <w:t>214</w:t>
            </w:r>
            <w:r>
              <w:rPr>
                <w:rStyle w:val="32"/>
                <w:lang w:val="en-US" w:eastAsia="zh-CN" w:bidi="ar"/>
              </w:rPr>
              <w:t>个</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6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2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实施基本药物制度的基层医疗卫生机构覆盖率</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基层医疗机构使用基本药物目录品种数</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持续增多</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持续增多</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基层医疗卫生机构基本药物网采率</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项目完成时效</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31"/>
                <w:rFonts w:eastAsia="宋体"/>
                <w:lang w:val="en-US" w:eastAsia="zh-CN" w:bidi="ar"/>
              </w:rPr>
              <w:t>2021</w:t>
            </w:r>
            <w:r>
              <w:rPr>
                <w:rStyle w:val="32"/>
                <w:lang w:val="en-US" w:eastAsia="zh-CN" w:bidi="ar"/>
              </w:rPr>
              <w:t>年</w:t>
            </w:r>
            <w:r>
              <w:rPr>
                <w:rStyle w:val="31"/>
                <w:rFonts w:eastAsia="宋体"/>
                <w:lang w:val="en-US" w:eastAsia="zh-CN" w:bidi="ar"/>
              </w:rPr>
              <w:t>12</w:t>
            </w:r>
            <w:r>
              <w:rPr>
                <w:rStyle w:val="32"/>
                <w:lang w:val="en-US" w:eastAsia="zh-CN" w:bidi="ar"/>
              </w:rPr>
              <w:t>月</w:t>
            </w:r>
            <w:r>
              <w:rPr>
                <w:rStyle w:val="31"/>
                <w:rFonts w:eastAsia="宋体"/>
                <w:lang w:val="en-US" w:eastAsia="zh-CN" w:bidi="ar"/>
              </w:rPr>
              <w:t>31</w:t>
            </w:r>
            <w:r>
              <w:rPr>
                <w:rStyle w:val="32"/>
                <w:lang w:val="en-US" w:eastAsia="zh-CN" w:bidi="ar"/>
              </w:rPr>
              <w:t>日前</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31"/>
                <w:rFonts w:eastAsia="宋体"/>
                <w:lang w:val="en-US" w:eastAsia="zh-CN" w:bidi="ar"/>
              </w:rPr>
              <w:t>2021</w:t>
            </w:r>
            <w:r>
              <w:rPr>
                <w:rStyle w:val="32"/>
                <w:lang w:val="en-US" w:eastAsia="zh-CN" w:bidi="ar"/>
              </w:rPr>
              <w:t>年</w:t>
            </w:r>
            <w:r>
              <w:rPr>
                <w:rStyle w:val="31"/>
                <w:rFonts w:eastAsia="宋体"/>
                <w:lang w:val="en-US" w:eastAsia="zh-CN" w:bidi="ar"/>
              </w:rPr>
              <w:t>12</w:t>
            </w:r>
            <w:r>
              <w:rPr>
                <w:rStyle w:val="32"/>
                <w:lang w:val="en-US" w:eastAsia="zh-CN" w:bidi="ar"/>
              </w:rPr>
              <w:t>月</w:t>
            </w:r>
            <w:r>
              <w:rPr>
                <w:rStyle w:val="31"/>
                <w:rFonts w:eastAsia="宋体"/>
                <w:lang w:val="en-US" w:eastAsia="zh-CN" w:bidi="ar"/>
              </w:rPr>
              <w:t>31</w:t>
            </w:r>
            <w:r>
              <w:rPr>
                <w:rStyle w:val="32"/>
                <w:lang w:val="en-US" w:eastAsia="zh-CN" w:bidi="ar"/>
              </w:rPr>
              <w:t>日前</w:t>
            </w:r>
          </w:p>
        </w:tc>
        <w:tc>
          <w:tcPr>
            <w:tcW w:w="15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6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6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2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乡镇卫生院实施基药补助</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31"/>
                <w:rFonts w:eastAsia="宋体"/>
                <w:lang w:val="en-US" w:eastAsia="zh-CN" w:bidi="ar"/>
              </w:rPr>
              <w:t>229.77</w:t>
            </w:r>
            <w:r>
              <w:rPr>
                <w:rStyle w:val="32"/>
                <w:lang w:val="en-US" w:eastAsia="zh-CN" w:bidi="ar"/>
              </w:rPr>
              <w:t>万元</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31"/>
                <w:rFonts w:eastAsia="宋体"/>
                <w:lang w:val="en-US" w:eastAsia="zh-CN" w:bidi="ar"/>
              </w:rPr>
              <w:t>229.77</w:t>
            </w:r>
            <w:r>
              <w:rPr>
                <w:rStyle w:val="32"/>
                <w:lang w:val="en-US" w:eastAsia="zh-CN" w:bidi="ar"/>
              </w:rPr>
              <w:t>万元</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村卫生室实施基药补助</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31"/>
                <w:rFonts w:eastAsia="宋体"/>
                <w:lang w:val="en-US" w:eastAsia="zh-CN" w:bidi="ar"/>
              </w:rPr>
              <w:t>195.05</w:t>
            </w:r>
            <w:r>
              <w:rPr>
                <w:rStyle w:val="32"/>
                <w:lang w:val="en-US" w:eastAsia="zh-CN" w:bidi="ar"/>
              </w:rPr>
              <w:t>万元</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31"/>
                <w:rFonts w:eastAsia="宋体"/>
                <w:lang w:val="en-US" w:eastAsia="zh-CN" w:bidi="ar"/>
              </w:rPr>
              <w:t>195.05</w:t>
            </w:r>
            <w:r>
              <w:rPr>
                <w:rStyle w:val="32"/>
                <w:lang w:val="en-US" w:eastAsia="zh-CN" w:bidi="ar"/>
              </w:rPr>
              <w:t>万元</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6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2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693"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乡村医生收入</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稳步提高</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稳步提高</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群众就医药品费用</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降低</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降低</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6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2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全区乡村医生队伍建设</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保持稳定</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保持稳定</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基层医疗机构服务水平</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不继提高</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不继提高</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6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2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6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8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6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6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2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保证药品安全、有效、经济</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长期</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长期</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国家基本药物制度在基层持续实施</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中长期</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中长期</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6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2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693"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乡村医生满意度</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ascii="Arial" w:hAnsi="Arial" w:eastAsia="宋体" w:cs="Arial"/>
                <w:i w:val="0"/>
                <w:iCs w:val="0"/>
                <w:color w:val="000000"/>
                <w:sz w:val="18"/>
                <w:szCs w:val="18"/>
                <w:u w:val="none"/>
              </w:rPr>
            </w:pPr>
            <w:r>
              <w:rPr>
                <w:rStyle w:val="33"/>
                <w:rFonts w:eastAsia="宋体"/>
                <w:lang w:val="en-US" w:eastAsia="zh-CN" w:bidi="ar"/>
              </w:rPr>
              <w:t>≥</w:t>
            </w:r>
            <w:r>
              <w:rPr>
                <w:rStyle w:val="31"/>
                <w:rFonts w:eastAsia="宋体"/>
                <w:lang w:val="en-US" w:eastAsia="zh-CN" w:bidi="ar"/>
              </w:rPr>
              <w:t>95%</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≥95%</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84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群众满意度</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Style w:val="33"/>
                <w:rFonts w:eastAsia="宋体"/>
                <w:lang w:val="en-US" w:eastAsia="zh-CN" w:bidi="ar"/>
              </w:rPr>
              <w:t>≥</w:t>
            </w:r>
            <w:r>
              <w:rPr>
                <w:rStyle w:val="31"/>
                <w:rFonts w:eastAsia="宋体"/>
                <w:lang w:val="en-US" w:eastAsia="zh-CN" w:bidi="ar"/>
              </w:rPr>
              <w:t>90%</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≥90%</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6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2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8"/>
                <w:szCs w:val="18"/>
                <w:u w:val="none"/>
              </w:rPr>
            </w:pPr>
          </w:p>
        </w:tc>
      </w:tr>
    </w:tbl>
    <w:p>
      <w:pPr>
        <w:pStyle w:val="2"/>
        <w:rPr>
          <w:rFonts w:hint="eastAsia" w:ascii="仿宋" w:hAnsi="仿宋" w:eastAsia="仿宋" w:cs="仿宋"/>
          <w:kern w:val="0"/>
          <w:sz w:val="32"/>
          <w:szCs w:val="32"/>
          <w:shd w:val="clear" w:color="auto" w:fill="FFFFFF"/>
          <w:lang w:bidi="ar"/>
        </w:rPr>
      </w:pPr>
    </w:p>
    <w:p>
      <w:pPr>
        <w:spacing w:line="600" w:lineRule="exact"/>
        <w:jc w:val="both"/>
        <w:outlineLvl w:val="0"/>
        <w:rPr>
          <w:rFonts w:hint="eastAsia" w:ascii="黑体" w:hAnsi="黑体" w:eastAsia="黑体"/>
          <w:sz w:val="44"/>
          <w:szCs w:val="44"/>
        </w:rPr>
      </w:pPr>
    </w:p>
    <w:p>
      <w:pPr>
        <w:spacing w:line="600" w:lineRule="exact"/>
        <w:jc w:val="center"/>
        <w:rPr>
          <w:rFonts w:hint="eastAsia" w:ascii="方正大标宋简体" w:hAnsi="Arial" w:eastAsia="方正大标宋简体" w:cs="Arial"/>
          <w:sz w:val="44"/>
          <w:szCs w:val="44"/>
        </w:rPr>
      </w:pPr>
      <w:r>
        <w:rPr>
          <w:rFonts w:hint="eastAsia" w:ascii="方正大标宋简体" w:hAnsi="Arial" w:eastAsia="方正大标宋简体" w:cs="Arial"/>
          <w:sz w:val="44"/>
          <w:szCs w:val="44"/>
        </w:rPr>
        <w:t>202</w:t>
      </w:r>
      <w:r>
        <w:rPr>
          <w:rFonts w:hint="eastAsia" w:ascii="方正大标宋简体" w:hAnsi="Arial" w:eastAsia="方正大标宋简体" w:cs="Arial"/>
          <w:sz w:val="44"/>
          <w:szCs w:val="44"/>
          <w:lang w:val="en-US" w:eastAsia="zh-CN"/>
        </w:rPr>
        <w:t>2</w:t>
      </w:r>
      <w:r>
        <w:rPr>
          <w:rFonts w:hint="eastAsia" w:ascii="方正大标宋简体" w:hAnsi="宋体" w:eastAsia="方正大标宋简体" w:cs="宋体"/>
          <w:sz w:val="44"/>
          <w:szCs w:val="44"/>
        </w:rPr>
        <w:t>年</w:t>
      </w:r>
      <w:r>
        <w:rPr>
          <w:rFonts w:hint="eastAsia" w:ascii="方正大标宋简体" w:hAnsi="宋体" w:eastAsia="方正大标宋简体" w:cs="宋体"/>
          <w:sz w:val="44"/>
          <w:szCs w:val="44"/>
          <w:lang w:val="en-US" w:eastAsia="zh-CN"/>
        </w:rPr>
        <w:t>部门预算</w:t>
      </w:r>
      <w:r>
        <w:rPr>
          <w:rFonts w:hint="eastAsia" w:ascii="方正大标宋简体" w:hAnsi="Arial" w:eastAsia="方正大标宋简体" w:cs="Arial"/>
          <w:sz w:val="44"/>
          <w:szCs w:val="44"/>
        </w:rPr>
        <w:t>计划生育服务项目</w:t>
      </w:r>
    </w:p>
    <w:p>
      <w:pPr>
        <w:spacing w:line="600" w:lineRule="exact"/>
        <w:jc w:val="center"/>
        <w:rPr>
          <w:rFonts w:hint="eastAsia" w:ascii="仿宋_GB2312" w:hAnsi="仿宋_GB2312" w:eastAsia="仿宋_GB2312" w:cs="仿宋_GB2312"/>
          <w:color w:val="333333"/>
          <w:kern w:val="0"/>
          <w:sz w:val="32"/>
          <w:szCs w:val="32"/>
          <w:shd w:val="clear" w:color="auto" w:fill="FFFFFF"/>
          <w:lang w:bidi="ar"/>
        </w:rPr>
      </w:pPr>
      <w:r>
        <w:rPr>
          <w:rFonts w:hint="eastAsia" w:ascii="方正大标宋简体" w:hAnsi="宋体" w:eastAsia="方正大标宋简体" w:cs="宋体"/>
          <w:sz w:val="44"/>
          <w:szCs w:val="44"/>
        </w:rPr>
        <w:t>绩效自评报告</w:t>
      </w:r>
    </w:p>
    <w:p>
      <w:pPr>
        <w:widowControl/>
        <w:numPr>
          <w:ilvl w:val="0"/>
          <w:numId w:val="0"/>
        </w:numPr>
        <w:shd w:val="clear" w:color="auto" w:fill="FFFFFF"/>
        <w:spacing w:line="580" w:lineRule="atLeast"/>
        <w:ind w:firstLine="643" w:firstLineChars="200"/>
        <w:jc w:val="left"/>
        <w:rPr>
          <w:rFonts w:hint="eastAsia" w:ascii="仿宋_GB2312" w:hAnsi="仿宋_GB2312" w:eastAsia="仿宋_GB2312" w:cs="仿宋_GB2312"/>
          <w:b/>
          <w:bCs/>
          <w:color w:val="000000"/>
          <w:kern w:val="0"/>
          <w:sz w:val="32"/>
          <w:szCs w:val="32"/>
          <w:shd w:val="clear" w:color="auto" w:fill="FFFFFF"/>
          <w:lang w:bidi="ar"/>
        </w:rPr>
      </w:pPr>
      <w:r>
        <w:rPr>
          <w:rFonts w:hint="eastAsia" w:ascii="仿宋_GB2312" w:hAnsi="仿宋_GB2312" w:eastAsia="仿宋_GB2312" w:cs="仿宋_GB2312"/>
          <w:b/>
          <w:bCs/>
          <w:color w:val="000000"/>
          <w:kern w:val="0"/>
          <w:sz w:val="32"/>
          <w:szCs w:val="32"/>
          <w:shd w:val="clear" w:color="auto" w:fill="FFFFFF"/>
          <w:lang w:eastAsia="zh-CN" w:bidi="ar"/>
        </w:rPr>
        <w:t>一、</w:t>
      </w:r>
      <w:r>
        <w:rPr>
          <w:rFonts w:hint="eastAsia" w:ascii="仿宋_GB2312" w:hAnsi="仿宋_GB2312" w:eastAsia="仿宋_GB2312" w:cs="仿宋_GB2312"/>
          <w:b/>
          <w:bCs/>
          <w:color w:val="000000"/>
          <w:kern w:val="0"/>
          <w:sz w:val="32"/>
          <w:szCs w:val="32"/>
          <w:shd w:val="clear" w:color="auto" w:fill="FFFFFF"/>
          <w:lang w:bidi="ar"/>
        </w:rPr>
        <w:t>项目的概况</w:t>
      </w:r>
    </w:p>
    <w:p>
      <w:pPr>
        <w:widowControl/>
        <w:numPr>
          <w:ilvl w:val="0"/>
          <w:numId w:val="6"/>
        </w:numPr>
        <w:shd w:val="clear" w:color="auto" w:fill="FFFFFF"/>
        <w:spacing w:line="580" w:lineRule="atLeast"/>
        <w:ind w:left="630" w:leftChars="0" w:firstLineChars="0"/>
        <w:jc w:val="left"/>
        <w:rPr>
          <w:rFonts w:hint="eastAsia" w:ascii="仿宋_GB2312" w:hAnsi="仿宋_GB2312" w:eastAsia="仿宋_GB2312" w:cs="仿宋_GB2312"/>
          <w:b/>
          <w:bCs/>
          <w:color w:val="000000"/>
          <w:kern w:val="0"/>
          <w:sz w:val="32"/>
          <w:szCs w:val="32"/>
          <w:shd w:val="clear" w:color="auto" w:fill="FFFFFF"/>
          <w:lang w:bidi="ar"/>
        </w:rPr>
      </w:pPr>
      <w:r>
        <w:rPr>
          <w:rFonts w:hint="eastAsia" w:ascii="仿宋_GB2312" w:hAnsi="仿宋_GB2312" w:eastAsia="仿宋_GB2312" w:cs="仿宋_GB2312"/>
          <w:b/>
          <w:bCs/>
          <w:color w:val="000000"/>
          <w:kern w:val="0"/>
          <w:sz w:val="32"/>
          <w:szCs w:val="32"/>
          <w:shd w:val="clear" w:color="auto" w:fill="FFFFFF"/>
          <w:lang w:bidi="ar"/>
        </w:rPr>
        <w:t>项目基本情况</w:t>
      </w:r>
    </w:p>
    <w:p>
      <w:pPr>
        <w:pStyle w:val="8"/>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计划生育服务项目包含计划生育家庭奖励、计划生育特别扶助、独生子女家庭奖励、计划生育手术并发症四项制度，是为切实把政府的各项计生惠民政策真正落到实处，积极构建人本计生、和谐计生，落实计生惠民政策。</w:t>
      </w:r>
    </w:p>
    <w:p>
      <w:pPr>
        <w:widowControl/>
        <w:numPr>
          <w:ilvl w:val="0"/>
          <w:numId w:val="6"/>
        </w:numPr>
        <w:shd w:val="clear" w:color="auto" w:fill="FFFFFF"/>
        <w:spacing w:line="580" w:lineRule="atLeast"/>
        <w:ind w:left="630" w:leftChars="0" w:firstLineChars="0"/>
        <w:jc w:val="left"/>
        <w:rPr>
          <w:rFonts w:hint="eastAsia" w:ascii="仿宋_GB2312" w:hAnsi="仿宋_GB2312" w:eastAsia="仿宋_GB2312" w:cs="仿宋_GB2312"/>
          <w:b/>
          <w:bCs/>
          <w:color w:val="000000"/>
          <w:kern w:val="0"/>
          <w:sz w:val="32"/>
          <w:szCs w:val="32"/>
          <w:shd w:val="clear" w:color="auto" w:fill="FFFFFF"/>
          <w:lang w:bidi="ar"/>
        </w:rPr>
      </w:pPr>
      <w:r>
        <w:rPr>
          <w:rFonts w:hint="eastAsia" w:ascii="仿宋_GB2312" w:hAnsi="仿宋_GB2312" w:eastAsia="仿宋_GB2312" w:cs="仿宋_GB2312"/>
          <w:b/>
          <w:bCs/>
          <w:color w:val="000000"/>
          <w:kern w:val="0"/>
          <w:sz w:val="32"/>
          <w:szCs w:val="32"/>
          <w:shd w:val="clear" w:color="auto" w:fill="FFFFFF"/>
          <w:lang w:bidi="ar"/>
        </w:rPr>
        <w:t>项目预算情况。</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项目全年预算数</w:t>
      </w:r>
      <w:r>
        <w:rPr>
          <w:rFonts w:hint="eastAsia" w:ascii="仿宋_GB2312" w:hAnsi="仿宋_GB2312" w:eastAsia="仿宋_GB2312" w:cs="仿宋_GB2312"/>
          <w:color w:val="000000"/>
          <w:kern w:val="0"/>
          <w:sz w:val="32"/>
          <w:szCs w:val="32"/>
          <w:shd w:val="clear" w:color="auto" w:fill="FFFFFF"/>
          <w:lang w:bidi="ar"/>
        </w:rPr>
        <w:t>703.29万元，执行数为703.29</w:t>
      </w:r>
      <w:r>
        <w:rPr>
          <w:rFonts w:hint="eastAsia" w:ascii="仿宋_GB2312" w:hAnsi="仿宋_GB2312" w:eastAsia="仿宋_GB2312" w:cs="仿宋_GB2312"/>
          <w:kern w:val="0"/>
          <w:sz w:val="32"/>
          <w:szCs w:val="32"/>
        </w:rPr>
        <w:t>万元，完成预算的100%。</w:t>
      </w:r>
    </w:p>
    <w:p>
      <w:pPr>
        <w:ind w:firstLine="643" w:firstLineChars="200"/>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b/>
          <w:bCs/>
          <w:kern w:val="0"/>
          <w:sz w:val="32"/>
          <w:szCs w:val="32"/>
        </w:rPr>
        <w:t>（三）项目绩效目标。</w:t>
      </w:r>
    </w:p>
    <w:p>
      <w:pPr>
        <w:pStyle w:val="12"/>
        <w:shd w:val="clear" w:color="auto" w:fill="FFFFFF"/>
        <w:spacing w:before="0" w:beforeAutospacing="0" w:after="0" w:afterAutospacing="0"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项目绩效总目标是缓解部分农村计划生育家庭的老有所养问题，促进农民增收和社会稳定，从而丰富农村社会保障制度的多元探索，为推进我区城乡协调发展和社会主义新农村建设及构建和谐社会提供有力保障。</w:t>
      </w:r>
    </w:p>
    <w:p>
      <w:pPr>
        <w:autoSpaceDE w:val="0"/>
        <w:spacing w:line="540" w:lineRule="exact"/>
        <w:ind w:firstLine="643" w:firstLineChars="200"/>
        <w:rPr>
          <w:rFonts w:hint="eastAsia" w:ascii="黑体" w:hAnsi="黑体" w:eastAsia="黑体" w:cs="Times New Roman"/>
          <w:spacing w:val="-6"/>
          <w:sz w:val="32"/>
          <w:szCs w:val="32"/>
        </w:rPr>
      </w:pPr>
      <w:r>
        <w:rPr>
          <w:rFonts w:hint="eastAsia" w:ascii="仿宋_GB2312" w:hAnsi="仿宋_GB2312" w:eastAsia="仿宋_GB2312" w:cs="仿宋_GB2312"/>
          <w:b/>
          <w:bCs/>
          <w:sz w:val="32"/>
          <w:szCs w:val="32"/>
          <w:lang w:val="en-US" w:eastAsia="zh-CN"/>
        </w:rPr>
        <w:t>二、</w:t>
      </w:r>
      <w:r>
        <w:rPr>
          <w:rFonts w:hint="eastAsia" w:ascii="黑体" w:hAnsi="黑体" w:eastAsia="黑体" w:cs="Times New Roman"/>
          <w:spacing w:val="-6"/>
          <w:sz w:val="32"/>
          <w:szCs w:val="32"/>
        </w:rPr>
        <w:t>项目实施及管理情况</w:t>
      </w:r>
    </w:p>
    <w:p>
      <w:pPr>
        <w:pStyle w:val="12"/>
        <w:numPr>
          <w:ilvl w:val="0"/>
          <w:numId w:val="7"/>
        </w:numPr>
        <w:shd w:val="clear" w:color="auto" w:fill="FFFFFF"/>
        <w:spacing w:before="0" w:beforeAutospacing="0" w:after="0" w:afterAutospacing="0" w:line="600" w:lineRule="atLeast"/>
        <w:ind w:left="630" w:leftChars="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资金到位情况。</w:t>
      </w:r>
    </w:p>
    <w:p>
      <w:pPr>
        <w:pStyle w:val="12"/>
        <w:shd w:val="clear" w:color="auto" w:fill="FFFFFF"/>
        <w:spacing w:before="0" w:beforeAutospacing="0" w:after="0" w:afterAutospacing="0" w:line="600" w:lineRule="exact"/>
        <w:ind w:firstLine="48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年度该项目中央财政下达专项转移支付资金435.88万元，省级补助110.71万元，市级补助</w:t>
      </w:r>
      <w:r>
        <w:rPr>
          <w:rFonts w:hint="eastAsia" w:ascii="仿宋_GB2312" w:hAnsi="仿宋_GB2312" w:eastAsia="仿宋_GB2312" w:cs="仿宋_GB2312"/>
          <w:sz w:val="32"/>
          <w:szCs w:val="32"/>
          <w:lang w:val="en-US" w:eastAsia="zh-CN"/>
        </w:rPr>
        <w:t>47.53</w:t>
      </w:r>
      <w:r>
        <w:rPr>
          <w:rFonts w:hint="eastAsia" w:ascii="仿宋_GB2312" w:hAnsi="仿宋_GB2312" w:eastAsia="仿宋_GB2312" w:cs="仿宋_GB2312"/>
          <w:sz w:val="32"/>
          <w:szCs w:val="32"/>
        </w:rPr>
        <w:t>万元，区级配套1</w:t>
      </w:r>
      <w:r>
        <w:rPr>
          <w:rFonts w:hint="eastAsia" w:ascii="仿宋_GB2312" w:hAnsi="仿宋_GB2312" w:eastAsia="仿宋_GB2312" w:cs="仿宋_GB2312"/>
          <w:sz w:val="32"/>
          <w:szCs w:val="32"/>
          <w:lang w:val="en-US" w:eastAsia="zh-CN"/>
        </w:rPr>
        <w:t>09.17</w:t>
      </w:r>
      <w:r>
        <w:rPr>
          <w:rFonts w:hint="eastAsia" w:ascii="仿宋_GB2312" w:hAnsi="仿宋_GB2312" w:eastAsia="仿宋_GB2312" w:cs="仿宋_GB2312"/>
          <w:sz w:val="32"/>
          <w:szCs w:val="32"/>
        </w:rPr>
        <w:t>万元，资金到位率100%。</w:t>
      </w:r>
    </w:p>
    <w:p>
      <w:pPr>
        <w:pStyle w:val="12"/>
        <w:numPr>
          <w:ilvl w:val="0"/>
          <w:numId w:val="7"/>
        </w:numPr>
        <w:shd w:val="clear" w:color="auto" w:fill="FFFFFF"/>
        <w:spacing w:before="0" w:beforeAutospacing="0" w:after="0" w:afterAutospacing="0" w:line="600" w:lineRule="atLeast"/>
        <w:ind w:left="630" w:leftChars="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预算资金执行情况。</w:t>
      </w:r>
    </w:p>
    <w:p>
      <w:pPr>
        <w:pStyle w:val="12"/>
        <w:shd w:val="clear" w:color="auto" w:fill="FFFFFF"/>
        <w:spacing w:before="0" w:beforeAutospacing="0" w:after="0" w:afterAutospacing="0" w:line="600" w:lineRule="exact"/>
        <w:ind w:firstLine="48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根据《关于下达202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年计划生育制度中央补助资金的通知》（广朝财社〔202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号）、《关于下达202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年计划生育制度中央和省级补助资金的通知》（广朝财社〔202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号）、《关于下达202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自愿免费婚检市级补助</w:t>
      </w:r>
      <w:r>
        <w:rPr>
          <w:rFonts w:hint="eastAsia" w:ascii="仿宋_GB2312" w:hAnsi="仿宋_GB2312" w:eastAsia="仿宋_GB2312" w:cs="仿宋_GB2312"/>
          <w:sz w:val="32"/>
          <w:szCs w:val="32"/>
        </w:rPr>
        <w:t>资金的通知》（广朝财社〔202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72</w:t>
      </w:r>
      <w:r>
        <w:rPr>
          <w:rFonts w:hint="eastAsia" w:ascii="仿宋_GB2312" w:hAnsi="仿宋_GB2312" w:eastAsia="仿宋_GB2312" w:cs="仿宋_GB2312"/>
          <w:sz w:val="32"/>
          <w:szCs w:val="32"/>
        </w:rPr>
        <w:t>号）、《关于下达</w:t>
      </w:r>
      <w:r>
        <w:rPr>
          <w:rFonts w:hint="eastAsia" w:ascii="仿宋_GB2312" w:hAnsi="仿宋_GB2312" w:eastAsia="仿宋_GB2312" w:cs="仿宋_GB2312"/>
          <w:sz w:val="32"/>
          <w:szCs w:val="32"/>
          <w:lang w:eastAsia="zh-CN"/>
        </w:rPr>
        <w:t>市级财政计划生育配套</w:t>
      </w:r>
      <w:r>
        <w:rPr>
          <w:rFonts w:hint="eastAsia" w:ascii="仿宋_GB2312" w:hAnsi="仿宋_GB2312" w:eastAsia="仿宋_GB2312" w:cs="仿宋_GB2312"/>
          <w:sz w:val="32"/>
          <w:szCs w:val="32"/>
        </w:rPr>
        <w:t>资金的通知》（广财社〔202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144</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、《关于批复</w:t>
      </w:r>
      <w:r>
        <w:rPr>
          <w:rFonts w:hint="eastAsia" w:ascii="仿宋_GB2312" w:hAnsi="仿宋_GB2312" w:eastAsia="仿宋_GB2312" w:cs="仿宋_GB2312"/>
          <w:sz w:val="32"/>
          <w:szCs w:val="32"/>
          <w:lang w:val="en-US" w:eastAsia="zh-CN"/>
        </w:rPr>
        <w:t>2021年部门综合预算及绩效目标的通知</w:t>
      </w:r>
      <w:r>
        <w:rPr>
          <w:rFonts w:hint="eastAsia" w:ascii="仿宋_GB2312" w:hAnsi="仿宋_GB2312" w:eastAsia="仿宋_GB2312" w:cs="仿宋_GB2312"/>
          <w:sz w:val="32"/>
          <w:szCs w:val="32"/>
          <w:lang w:eastAsia="zh-CN"/>
        </w:rPr>
        <w:t>》（广朝财发</w:t>
      </w:r>
      <w:r>
        <w:rPr>
          <w:rFonts w:hint="eastAsia" w:ascii="仿宋_GB2312" w:hAnsi="仿宋_GB2312" w:eastAsia="仿宋_GB2312" w:cs="仿宋_GB2312"/>
          <w:sz w:val="32"/>
          <w:szCs w:val="32"/>
          <w:lang w:val="en-US" w:eastAsia="zh-CN"/>
        </w:rPr>
        <w:t>[2021]15号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文件要求，全年总收入</w:t>
      </w:r>
      <w:r>
        <w:rPr>
          <w:rFonts w:hint="eastAsia" w:ascii="仿宋_GB2312" w:hAnsi="仿宋_GB2312" w:eastAsia="仿宋_GB2312" w:cs="仿宋_GB2312"/>
          <w:color w:val="000000"/>
          <w:kern w:val="0"/>
          <w:sz w:val="32"/>
          <w:szCs w:val="32"/>
          <w:shd w:val="clear" w:color="auto" w:fill="FFFFFF"/>
          <w:lang w:bidi="ar"/>
        </w:rPr>
        <w:t>703.29</w:t>
      </w:r>
      <w:r>
        <w:rPr>
          <w:rFonts w:hint="eastAsia" w:ascii="仿宋_GB2312" w:hAnsi="仿宋_GB2312" w:eastAsia="仿宋_GB2312" w:cs="仿宋_GB2312"/>
          <w:sz w:val="32"/>
          <w:szCs w:val="32"/>
        </w:rPr>
        <w:t>万元，总支出</w:t>
      </w:r>
      <w:r>
        <w:rPr>
          <w:rFonts w:hint="eastAsia" w:ascii="仿宋_GB2312" w:hAnsi="仿宋_GB2312" w:eastAsia="仿宋_GB2312" w:cs="仿宋_GB2312"/>
          <w:color w:val="000000"/>
          <w:kern w:val="0"/>
          <w:sz w:val="32"/>
          <w:szCs w:val="32"/>
          <w:shd w:val="clear" w:color="auto" w:fill="FFFFFF"/>
          <w:lang w:bidi="ar"/>
        </w:rPr>
        <w:t>703.29</w:t>
      </w:r>
      <w:r>
        <w:rPr>
          <w:rFonts w:hint="eastAsia" w:ascii="仿宋_GB2312" w:hAnsi="仿宋_GB2312" w:eastAsia="仿宋_GB2312" w:cs="仿宋_GB2312"/>
          <w:sz w:val="32"/>
          <w:szCs w:val="32"/>
        </w:rPr>
        <w:t>万元，其中202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年全区累计落实计划生育奖励扶助政策5</w:t>
      </w:r>
      <w:r>
        <w:rPr>
          <w:rFonts w:hint="eastAsia" w:ascii="仿宋_GB2312" w:hAnsi="仿宋_GB2312" w:eastAsia="仿宋_GB2312" w:cs="仿宋_GB2312"/>
          <w:sz w:val="32"/>
          <w:szCs w:val="32"/>
          <w:lang w:val="en-US" w:eastAsia="zh-CN"/>
        </w:rPr>
        <w:t>589</w:t>
      </w:r>
      <w:r>
        <w:rPr>
          <w:rFonts w:hint="eastAsia" w:ascii="仿宋_GB2312" w:hAnsi="仿宋_GB2312" w:eastAsia="仿宋_GB2312" w:cs="仿宋_GB2312"/>
          <w:sz w:val="32"/>
          <w:szCs w:val="32"/>
        </w:rPr>
        <w:t>人,补助资金</w:t>
      </w:r>
      <w:r>
        <w:rPr>
          <w:rFonts w:hint="eastAsia" w:ascii="仿宋_GB2312" w:hAnsi="仿宋_GB2312" w:eastAsia="仿宋_GB2312" w:cs="仿宋_GB2312"/>
          <w:sz w:val="32"/>
          <w:szCs w:val="32"/>
          <w:lang w:val="en-US" w:eastAsia="zh-CN"/>
        </w:rPr>
        <w:t>536.544</w:t>
      </w:r>
      <w:r>
        <w:rPr>
          <w:rFonts w:hint="eastAsia" w:ascii="仿宋_GB2312" w:hAnsi="仿宋_GB2312" w:eastAsia="仿宋_GB2312" w:cs="仿宋_GB2312"/>
          <w:sz w:val="32"/>
          <w:szCs w:val="32"/>
        </w:rPr>
        <w:t>万元；享受国家计生特别扶助12</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人，其中伤残家庭35人、死亡家庭9</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人，补助资金</w:t>
      </w:r>
      <w:r>
        <w:rPr>
          <w:rFonts w:hint="eastAsia" w:ascii="仿宋_GB2312" w:hAnsi="仿宋_GB2312" w:eastAsia="仿宋_GB2312" w:cs="仿宋_GB2312"/>
          <w:sz w:val="32"/>
          <w:szCs w:val="32"/>
          <w:lang w:val="en-US" w:eastAsia="zh-CN"/>
        </w:rPr>
        <w:t>124.75</w:t>
      </w:r>
      <w:r>
        <w:rPr>
          <w:rFonts w:hint="eastAsia" w:ascii="仿宋_GB2312" w:hAnsi="仿宋_GB2312" w:eastAsia="仿宋_GB2312" w:cs="仿宋_GB2312"/>
          <w:sz w:val="32"/>
          <w:szCs w:val="32"/>
        </w:rPr>
        <w:t>万元;享受计划生育</w:t>
      </w:r>
      <w:r>
        <w:rPr>
          <w:rFonts w:hint="eastAsia" w:ascii="仿宋_GB2312" w:hAnsi="仿宋_GB2312" w:eastAsia="仿宋_GB2312" w:cs="仿宋_GB2312"/>
          <w:sz w:val="32"/>
          <w:szCs w:val="32"/>
          <w:lang w:eastAsia="zh-CN"/>
        </w:rPr>
        <w:t>并发症</w:t>
      </w:r>
      <w:r>
        <w:rPr>
          <w:rFonts w:hint="eastAsia" w:ascii="仿宋_GB2312" w:hAnsi="仿宋_GB2312" w:eastAsia="仿宋_GB2312" w:cs="仿宋_GB2312"/>
          <w:sz w:val="32"/>
          <w:szCs w:val="32"/>
        </w:rPr>
        <w:t>家庭34人，补助资金14.88万元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享受计划生育特困家庭4人，补助资金</w:t>
      </w:r>
      <w:r>
        <w:rPr>
          <w:rFonts w:hint="eastAsia" w:ascii="仿宋_GB2312" w:hAnsi="仿宋_GB2312" w:eastAsia="仿宋_GB2312" w:cs="仿宋_GB2312"/>
          <w:sz w:val="32"/>
          <w:szCs w:val="32"/>
          <w:lang w:val="en-US" w:eastAsia="zh-CN"/>
        </w:rPr>
        <w:t>0.4</w:t>
      </w:r>
      <w:r>
        <w:rPr>
          <w:rFonts w:hint="eastAsia" w:ascii="仿宋_GB2312" w:hAnsi="仿宋_GB2312" w:eastAsia="仿宋_GB2312" w:cs="仿宋_GB2312"/>
          <w:sz w:val="32"/>
          <w:szCs w:val="32"/>
        </w:rPr>
        <w:t>8万元；享受独生子女父母奖励补助1</w:t>
      </w:r>
      <w:r>
        <w:rPr>
          <w:rFonts w:hint="eastAsia" w:ascii="仿宋_GB2312" w:hAnsi="仿宋_GB2312" w:eastAsia="仿宋_GB2312" w:cs="仿宋_GB2312"/>
          <w:sz w:val="32"/>
          <w:szCs w:val="32"/>
          <w:lang w:val="en-US" w:eastAsia="zh-CN"/>
        </w:rPr>
        <w:t>141</w:t>
      </w:r>
      <w:r>
        <w:rPr>
          <w:rFonts w:hint="eastAsia" w:ascii="仿宋_GB2312" w:hAnsi="仿宋_GB2312" w:eastAsia="仿宋_GB2312" w:cs="仿宋_GB2312"/>
          <w:sz w:val="32"/>
          <w:szCs w:val="32"/>
          <w:lang w:eastAsia="zh-CN"/>
        </w:rPr>
        <w:t>户</w:t>
      </w:r>
      <w:r>
        <w:rPr>
          <w:rFonts w:hint="eastAsia" w:ascii="仿宋_GB2312" w:hAnsi="仿宋_GB2312" w:eastAsia="仿宋_GB2312" w:cs="仿宋_GB2312"/>
          <w:sz w:val="32"/>
          <w:szCs w:val="32"/>
        </w:rPr>
        <w:t>，补助资金13.6</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免费计生手术107651人次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补助资金</w:t>
      </w:r>
      <w:r>
        <w:rPr>
          <w:rFonts w:hint="eastAsia" w:ascii="仿宋_GB2312" w:hAnsi="仿宋_GB2312" w:eastAsia="仿宋_GB2312" w:cs="仿宋_GB2312"/>
          <w:sz w:val="32"/>
          <w:szCs w:val="32"/>
          <w:lang w:val="en-US" w:eastAsia="zh-CN"/>
        </w:rPr>
        <w:t>12.95万元，</w:t>
      </w:r>
      <w:r>
        <w:rPr>
          <w:rFonts w:hint="eastAsia" w:ascii="仿宋_GB2312" w:hAnsi="仿宋_GB2312" w:eastAsia="仿宋_GB2312" w:cs="仿宋_GB2312"/>
          <w:sz w:val="32"/>
          <w:szCs w:val="32"/>
        </w:rPr>
        <w:t>资金支付率100%。</w:t>
      </w:r>
    </w:p>
    <w:p>
      <w:pPr>
        <w:pStyle w:val="12"/>
        <w:numPr>
          <w:ilvl w:val="0"/>
          <w:numId w:val="7"/>
        </w:numPr>
        <w:shd w:val="clear" w:color="auto" w:fill="FFFFFF"/>
        <w:spacing w:before="0" w:beforeAutospacing="0" w:after="0" w:afterAutospacing="0" w:line="600" w:lineRule="atLeast"/>
        <w:ind w:left="630" w:leftChars="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项目资金规范运行情况。</w:t>
      </w:r>
    </w:p>
    <w:p>
      <w:pPr>
        <w:pStyle w:val="12"/>
        <w:shd w:val="clear" w:color="auto" w:fill="FFFFFF"/>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项目资金到达后，我局制定了资金使用方案，严格按项目计划和规定用途专款专用。专项补助资金采用“乡镇申报，机关审核，通过财政“一卡通系统”打卡支付到申领对象的社保卡。</w:t>
      </w:r>
    </w:p>
    <w:p>
      <w:pPr>
        <w:pStyle w:val="12"/>
        <w:numPr>
          <w:ilvl w:val="0"/>
          <w:numId w:val="7"/>
        </w:numPr>
        <w:shd w:val="clear" w:color="auto" w:fill="FFFFFF"/>
        <w:spacing w:before="0" w:beforeAutospacing="0" w:after="0" w:afterAutospacing="0" w:line="600" w:lineRule="exact"/>
        <w:ind w:left="630" w:leftChars="0" w:firstLineChars="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财务管理情况。</w:t>
      </w:r>
    </w:p>
    <w:p>
      <w:pPr>
        <w:pStyle w:val="12"/>
        <w:shd w:val="clear" w:color="auto" w:fill="FFFFFF"/>
        <w:spacing w:before="0" w:beforeAutospacing="0" w:after="0" w:afterAutospacing="0" w:line="60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已拨付到位的资金均符合国家财经法规和财务管理制度规定以及有关专项资金管理办法规定，资金拨付有完整的审批程序和手续；项目资金按规定评估论证，支出符合专项资金的用途，资金使用无截留、挤占、挪用、虚列支出等情况，较好地发挥了项目资金使用效益和社会效益，达到了项目所设立的绩效目标。</w:t>
      </w:r>
    </w:p>
    <w:p>
      <w:pPr>
        <w:pStyle w:val="12"/>
        <w:shd w:val="clear" w:color="auto" w:fill="FFFFFF"/>
        <w:spacing w:before="0" w:beforeAutospacing="0" w:after="0" w:afterAutospacing="0" w:line="600" w:lineRule="exact"/>
        <w:ind w:firstLine="643" w:firstLineChars="200"/>
        <w:jc w:val="both"/>
        <w:rPr>
          <w:rFonts w:hint="eastAsia" w:ascii="仿宋_GB2312" w:hAnsi="仿宋_GB2312" w:eastAsia="仿宋_GB2312" w:cs="仿宋_GB2312"/>
          <w:b/>
          <w:bCs/>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rPr>
        <w:t>三、项目组织实施情况</w:t>
      </w:r>
    </w:p>
    <w:p>
      <w:pPr>
        <w:pStyle w:val="12"/>
        <w:shd w:val="clear" w:color="auto" w:fill="FFFFFF"/>
        <w:spacing w:before="0" w:beforeAutospacing="0" w:after="0" w:afterAutospacing="0" w:line="600" w:lineRule="atLeast"/>
        <w:ind w:firstLine="6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项目经费严格按照单位的财务制度和预算支出范围使用，各项实施目单位制定了相关规定、工作职责，保证项目的实施。落实专人负责具体工作、制定了详细的工作目标、工作计划和具体实施方案，定期进行工作考核，及时总结经验，发现工作中存在的问题，以便进一步改进。</w:t>
      </w:r>
    </w:p>
    <w:p>
      <w:pPr>
        <w:pStyle w:val="12"/>
        <w:shd w:val="clear" w:color="auto" w:fill="FFFFFF"/>
        <w:spacing w:before="0" w:beforeAutospacing="0" w:after="0" w:afterAutospacing="0" w:line="600" w:lineRule="atLeast"/>
        <w:ind w:firstLine="643" w:firstLineChars="200"/>
        <w:jc w:val="both"/>
        <w:rPr>
          <w:rFonts w:hint="eastAsia" w:ascii="仿宋_GB2312" w:hAnsi="仿宋_GB2312" w:eastAsia="仿宋_GB2312" w:cs="仿宋_GB2312"/>
          <w:b/>
          <w:bCs/>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rPr>
        <w:t>四、项目绩效情况</w:t>
      </w:r>
    </w:p>
    <w:p>
      <w:pPr>
        <w:pStyle w:val="12"/>
        <w:numPr>
          <w:ilvl w:val="0"/>
          <w:numId w:val="8"/>
        </w:numPr>
        <w:shd w:val="clear" w:color="auto" w:fill="FFFFFF"/>
        <w:spacing w:before="0" w:beforeAutospacing="0" w:after="0" w:afterAutospacing="0" w:line="600" w:lineRule="atLeast"/>
        <w:ind w:left="56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项目完成情况。</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1.产出指标完成情况分析。</w:t>
      </w:r>
    </w:p>
    <w:p>
      <w:pPr>
        <w:pStyle w:val="12"/>
        <w:shd w:val="clear" w:color="auto" w:fill="FFFFFF"/>
        <w:spacing w:before="0" w:beforeAutospacing="0" w:after="0" w:afterAutospacing="0" w:line="600" w:lineRule="atLeas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（1）数量指标。202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年全区累计落实计划生育奖励扶助政策6</w:t>
      </w:r>
      <w:r>
        <w:rPr>
          <w:rFonts w:hint="eastAsia" w:ascii="仿宋_GB2312" w:hAnsi="仿宋_GB2312" w:eastAsia="仿宋_GB2312" w:cs="仿宋_GB2312"/>
          <w:sz w:val="32"/>
          <w:szCs w:val="32"/>
          <w:lang w:val="en-US" w:eastAsia="zh-CN"/>
        </w:rPr>
        <w:t>896</w:t>
      </w:r>
      <w:r>
        <w:rPr>
          <w:rFonts w:hint="eastAsia" w:ascii="仿宋_GB2312" w:hAnsi="仿宋_GB2312" w:eastAsia="仿宋_GB2312" w:cs="仿宋_GB2312"/>
          <w:sz w:val="32"/>
          <w:szCs w:val="32"/>
        </w:rPr>
        <w:t>人,总支出</w:t>
      </w:r>
      <w:r>
        <w:rPr>
          <w:rFonts w:hint="eastAsia" w:ascii="仿宋_GB2312" w:hAnsi="仿宋_GB2312" w:eastAsia="仿宋_GB2312" w:cs="仿宋_GB2312"/>
          <w:color w:val="000000"/>
          <w:kern w:val="0"/>
          <w:sz w:val="32"/>
          <w:szCs w:val="32"/>
          <w:shd w:val="clear" w:color="auto" w:fill="FFFFFF"/>
          <w:lang w:bidi="ar"/>
        </w:rPr>
        <w:t>703.29</w:t>
      </w:r>
      <w:r>
        <w:rPr>
          <w:rFonts w:hint="eastAsia" w:ascii="仿宋_GB2312" w:hAnsi="仿宋_GB2312" w:eastAsia="仿宋_GB2312" w:cs="仿宋_GB2312"/>
          <w:sz w:val="32"/>
          <w:szCs w:val="32"/>
        </w:rPr>
        <w:t>万元，其中享受农村计划生育家庭奖励扶助对象5</w:t>
      </w:r>
      <w:r>
        <w:rPr>
          <w:rFonts w:hint="eastAsia" w:ascii="仿宋_GB2312" w:hAnsi="仿宋_GB2312" w:eastAsia="仿宋_GB2312" w:cs="仿宋_GB2312"/>
          <w:sz w:val="32"/>
          <w:szCs w:val="32"/>
          <w:lang w:val="en-US" w:eastAsia="zh-CN"/>
        </w:rPr>
        <w:t>589</w:t>
      </w:r>
      <w:r>
        <w:rPr>
          <w:rFonts w:hint="eastAsia" w:ascii="仿宋_GB2312" w:hAnsi="仿宋_GB2312" w:eastAsia="仿宋_GB2312" w:cs="仿宋_GB2312"/>
          <w:sz w:val="32"/>
          <w:szCs w:val="32"/>
        </w:rPr>
        <w:t>人，补助资金</w:t>
      </w:r>
      <w:r>
        <w:rPr>
          <w:rFonts w:hint="eastAsia" w:ascii="仿宋_GB2312" w:hAnsi="仿宋_GB2312" w:eastAsia="仿宋_GB2312" w:cs="仿宋_GB2312"/>
          <w:sz w:val="32"/>
          <w:szCs w:val="32"/>
          <w:lang w:val="en-US" w:eastAsia="zh-CN"/>
        </w:rPr>
        <w:t>536.544</w:t>
      </w:r>
      <w:r>
        <w:rPr>
          <w:rFonts w:hint="eastAsia" w:ascii="仿宋_GB2312" w:hAnsi="仿宋_GB2312" w:eastAsia="仿宋_GB2312" w:cs="仿宋_GB2312"/>
          <w:sz w:val="32"/>
          <w:szCs w:val="32"/>
        </w:rPr>
        <w:t>万元；享受国家计生特别扶助12</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人，其中伤残家庭35人、死亡家庭9</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人，补助资金12</w:t>
      </w:r>
      <w:r>
        <w:rPr>
          <w:rFonts w:hint="eastAsia" w:ascii="仿宋_GB2312" w:hAnsi="仿宋_GB2312" w:eastAsia="仿宋_GB2312" w:cs="仿宋_GB2312"/>
          <w:sz w:val="32"/>
          <w:szCs w:val="32"/>
          <w:lang w:val="en-US" w:eastAsia="zh-CN"/>
        </w:rPr>
        <w:t>4.75</w:t>
      </w:r>
      <w:r>
        <w:rPr>
          <w:rFonts w:hint="eastAsia" w:ascii="仿宋_GB2312" w:hAnsi="仿宋_GB2312" w:eastAsia="仿宋_GB2312" w:cs="仿宋_GB2312"/>
          <w:sz w:val="32"/>
          <w:szCs w:val="32"/>
        </w:rPr>
        <w:t>万元；享受计生</w:t>
      </w:r>
      <w:r>
        <w:rPr>
          <w:rFonts w:hint="eastAsia" w:ascii="仿宋_GB2312" w:hAnsi="仿宋_GB2312" w:eastAsia="仿宋_GB2312" w:cs="仿宋_GB2312"/>
          <w:sz w:val="32"/>
          <w:szCs w:val="32"/>
          <w:lang w:eastAsia="zh-CN"/>
        </w:rPr>
        <w:t>并发症</w:t>
      </w:r>
      <w:r>
        <w:rPr>
          <w:rFonts w:hint="eastAsia" w:ascii="仿宋_GB2312" w:hAnsi="仿宋_GB2312" w:eastAsia="仿宋_GB2312" w:cs="仿宋_GB2312"/>
          <w:sz w:val="32"/>
          <w:szCs w:val="32"/>
        </w:rPr>
        <w:t>家庭34人，补助资金14.88万元；享受独生子女父母奖励人数1</w:t>
      </w:r>
      <w:r>
        <w:rPr>
          <w:rFonts w:hint="eastAsia" w:ascii="仿宋_GB2312" w:hAnsi="仿宋_GB2312" w:eastAsia="仿宋_GB2312" w:cs="仿宋_GB2312"/>
          <w:sz w:val="32"/>
          <w:szCs w:val="32"/>
          <w:lang w:val="en-US" w:eastAsia="zh-CN"/>
        </w:rPr>
        <w:t>141</w:t>
      </w:r>
      <w:r>
        <w:rPr>
          <w:rFonts w:hint="eastAsia" w:ascii="仿宋_GB2312" w:hAnsi="仿宋_GB2312" w:eastAsia="仿宋_GB2312" w:cs="仿宋_GB2312"/>
          <w:sz w:val="32"/>
          <w:szCs w:val="32"/>
          <w:lang w:eastAsia="zh-CN"/>
        </w:rPr>
        <w:t>户</w:t>
      </w:r>
      <w:r>
        <w:rPr>
          <w:rFonts w:hint="eastAsia" w:ascii="仿宋_GB2312" w:hAnsi="仿宋_GB2312" w:eastAsia="仿宋_GB2312" w:cs="仿宋_GB2312"/>
          <w:sz w:val="32"/>
          <w:szCs w:val="32"/>
        </w:rPr>
        <w:t>，补助资金13.6</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万元，享受计划生育特困家庭4人，补助资金</w:t>
      </w:r>
      <w:r>
        <w:rPr>
          <w:rFonts w:hint="eastAsia" w:ascii="仿宋_GB2312" w:hAnsi="仿宋_GB2312" w:eastAsia="仿宋_GB2312" w:cs="仿宋_GB2312"/>
          <w:sz w:val="32"/>
          <w:szCs w:val="32"/>
          <w:lang w:val="en-US" w:eastAsia="zh-CN"/>
        </w:rPr>
        <w:t>0.4</w:t>
      </w:r>
      <w:r>
        <w:rPr>
          <w:rFonts w:hint="eastAsia" w:ascii="仿宋_GB2312" w:hAnsi="仿宋_GB2312" w:eastAsia="仿宋_GB2312" w:cs="仿宋_GB2312"/>
          <w:sz w:val="32"/>
          <w:szCs w:val="32"/>
        </w:rPr>
        <w:t>8万</w:t>
      </w:r>
      <w:r>
        <w:rPr>
          <w:rFonts w:hint="eastAsia" w:ascii="仿宋_GB2312" w:hAnsi="仿宋_GB2312" w:eastAsia="仿宋_GB2312" w:cs="仿宋_GB2312"/>
          <w:sz w:val="32"/>
          <w:szCs w:val="32"/>
          <w:lang w:eastAsia="zh-CN"/>
        </w:rPr>
        <w:t>元，免费计生手术107651人次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补助资金</w:t>
      </w:r>
      <w:r>
        <w:rPr>
          <w:rFonts w:hint="eastAsia" w:ascii="仿宋_GB2312" w:hAnsi="仿宋_GB2312" w:eastAsia="仿宋_GB2312" w:cs="仿宋_GB2312"/>
          <w:sz w:val="32"/>
          <w:szCs w:val="32"/>
          <w:lang w:val="en-US" w:eastAsia="zh-CN"/>
        </w:rPr>
        <w:t>12.95万元</w:t>
      </w:r>
      <w:r>
        <w:rPr>
          <w:rFonts w:hint="eastAsia" w:ascii="仿宋_GB2312" w:hAnsi="仿宋_GB2312" w:eastAsia="仿宋_GB2312" w:cs="仿宋_GB2312"/>
          <w:sz w:val="32"/>
          <w:szCs w:val="32"/>
        </w:rPr>
        <w:t>并全部实行打卡直发。</w:t>
      </w:r>
    </w:p>
    <w:p>
      <w:pPr>
        <w:pStyle w:val="12"/>
        <w:shd w:val="clear" w:color="auto" w:fill="FFFFFF"/>
        <w:spacing w:before="0" w:beforeAutospacing="0" w:after="0" w:afterAutospacing="0" w:line="600" w:lineRule="atLeas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（2）质量指标。符合条件申报对象覆盖率100%。</w:t>
      </w:r>
    </w:p>
    <w:p>
      <w:pPr>
        <w:pStyle w:val="12"/>
        <w:shd w:val="clear" w:color="auto" w:fill="FFFFFF"/>
        <w:spacing w:before="0" w:beforeAutospacing="0" w:after="0" w:afterAutospacing="0" w:line="600" w:lineRule="atLeas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（3）时效指标。资金到位率100%，支付率100%。</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2.效益指标完成情况分析。</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（1）经济效益。切实解决了农村独生子女和双女家庭的养老问题，提高家庭发展能力。</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（2）社会效益。缓解了计划生育特殊家庭在生产、生活、医疗和养老等方面的困难，保障和改善民生，促进社会和谐。</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（3）生态效益。无环境污染事件，生态效益良好。</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（4）可持续影响。计划生育家庭家庭发展能力明显提升，社会稳定水平逐步提高，保障和改善民生，促进了社会和谐。</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3.满意度指标完成情况分析。计划生育家庭满意度95%。</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（二）项目效益情况。</w:t>
      </w:r>
    </w:p>
    <w:p>
      <w:pPr>
        <w:spacing w:line="600" w:lineRule="exact"/>
        <w:jc w:val="both"/>
        <w:outlineLvl w:val="0"/>
        <w:rPr>
          <w:rFonts w:hint="eastAsia" w:ascii="黑体" w:hAnsi="黑体" w:eastAsia="仿宋_GB2312"/>
          <w:sz w:val="44"/>
          <w:szCs w:val="44"/>
          <w:lang w:eastAsia="zh-CN"/>
        </w:rPr>
      </w:pPr>
      <w:r>
        <w:rPr>
          <w:rFonts w:hint="eastAsia" w:ascii="仿宋_GB2312" w:hAnsi="仿宋_GB2312" w:eastAsia="仿宋_GB2312" w:cs="仿宋_GB2312"/>
          <w:color w:val="333333"/>
          <w:sz w:val="32"/>
          <w:szCs w:val="32"/>
          <w:shd w:val="clear" w:color="auto" w:fill="FFFFFF"/>
        </w:rPr>
        <w:t>从群众的反映和这次绩效评估表明，实施奖励扶助制度，进一步完善计划生育利益导向机制，有力地促进了计划生育工作的新发展和社会主义新农村建设，取得了比较明显的良好社会绩效。一是完善了人口计划生育激励机制；二是促进了人民群众生育观念的转变；三是改善了计生工作者与人民群众的关系；四是推进了社会主义新农村建设；五是体现了财政资金的使用投向更加关注民生的需求。六是群众的满意度得到了进一步的提高</w:t>
      </w:r>
      <w:r>
        <w:rPr>
          <w:rFonts w:hint="eastAsia" w:ascii="仿宋_GB2312" w:hAnsi="仿宋_GB2312" w:eastAsia="仿宋_GB2312" w:cs="仿宋_GB2312"/>
          <w:color w:val="333333"/>
          <w:sz w:val="32"/>
          <w:szCs w:val="32"/>
          <w:shd w:val="clear" w:color="auto" w:fill="FFFFFF"/>
          <w:lang w:eastAsia="zh-CN"/>
        </w:rPr>
        <w:t>。</w:t>
      </w:r>
    </w:p>
    <w:tbl>
      <w:tblPr>
        <w:tblStyle w:val="13"/>
        <w:tblW w:w="827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5"/>
        <w:gridCol w:w="814"/>
        <w:gridCol w:w="1128"/>
        <w:gridCol w:w="1656"/>
        <w:gridCol w:w="1342"/>
        <w:gridCol w:w="1425"/>
        <w:gridCol w:w="13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8273"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ascii="方正大标宋简体" w:hAnsi="方正大标宋简体" w:eastAsia="方正大标宋简体" w:cs="方正大标宋简体"/>
                <w:i w:val="0"/>
                <w:iCs w:val="0"/>
                <w:color w:val="000000"/>
                <w:sz w:val="36"/>
                <w:szCs w:val="36"/>
                <w:u w:val="none"/>
              </w:rPr>
            </w:pPr>
            <w:r>
              <w:rPr>
                <w:rFonts w:hint="default" w:ascii="方正大标宋简体" w:hAnsi="方正大标宋简体" w:eastAsia="方正大标宋简体" w:cs="方正大标宋简体"/>
                <w:i w:val="0"/>
                <w:iCs w:val="0"/>
                <w:color w:val="000000"/>
                <w:kern w:val="0"/>
                <w:sz w:val="36"/>
                <w:szCs w:val="36"/>
                <w:u w:val="none"/>
                <w:lang w:val="en-US" w:eastAsia="zh-CN" w:bidi="ar"/>
              </w:rPr>
              <w:t>部门预算项目支出绩效目标自评表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8273"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8273" w:type="dxa"/>
            <w:gridSpan w:val="7"/>
            <w:tcBorders>
              <w:top w:val="nil"/>
              <w:left w:val="nil"/>
              <w:bottom w:val="nil"/>
              <w:right w:val="nil"/>
            </w:tcBorders>
            <w:noWrap w:val="0"/>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部门（单位）盖章：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3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项目支出名称</w:t>
            </w:r>
          </w:p>
        </w:tc>
        <w:tc>
          <w:tcPr>
            <w:tcW w:w="6934"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计划生育服务项目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133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w:t>
            </w:r>
          </w:p>
        </w:tc>
        <w:tc>
          <w:tcPr>
            <w:tcW w:w="6934"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广元市朝天区卫生健康局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5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预算执行情况</w:t>
            </w:r>
          </w:p>
        </w:tc>
        <w:tc>
          <w:tcPr>
            <w:tcW w:w="194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全年预算数（万元） </w:t>
            </w:r>
          </w:p>
        </w:tc>
        <w:tc>
          <w:tcPr>
            <w:tcW w:w="2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703.29</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全年执行数（万元）</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94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2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703.29</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94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299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94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299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94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299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94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299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5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目标完成情况</w:t>
            </w:r>
          </w:p>
        </w:tc>
        <w:tc>
          <w:tcPr>
            <w:tcW w:w="494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全年预期目标</w:t>
            </w:r>
          </w:p>
        </w:tc>
        <w:tc>
          <w:tcPr>
            <w:tcW w:w="280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8"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940" w:type="dxa"/>
            <w:gridSpan w:val="4"/>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1：实施农村计划生育家庭奖励扶助制度，解决农村独生子女和双女家庭的养老问题，提高家庭发展能力。</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2：实施计划生育家庭特别扶助制度，缓解计划生育特殊家庭在生产、生活、医疗和养老等方面的困难，保障和改善民生，促进社会和谐。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3：实施西部地区“少生快富”工程，改善计划生育家庭生产、生活状况，引导和帮助计划生育家庭发展生产，促进西部地区进一步降低生育水平。</w:t>
            </w:r>
          </w:p>
        </w:tc>
        <w:tc>
          <w:tcPr>
            <w:tcW w:w="2808"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1：实施农村计划生育家庭奖励扶助制度，解决农村独生子女和双女家庭的养老问题，提高家庭发展能力。</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2：实施计划生育家庭特别扶助制度，缓解计划生育特殊家庭在生产、生活、医疗和养老等方面的困难，保障和改善民生，促进社会和谐。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3：实施西部地区“少生快富”工程，改善计划生育家庭生产、生活状况，引导和帮助计划生育家庭发展生产，促进西部地区进一步降低生育水平。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5" w:hRule="atLeast"/>
        </w:trPr>
        <w:tc>
          <w:tcPr>
            <w:tcW w:w="5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全年预期指标值                        （包含数字及文字描述）</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全年实际完成指标值                           （包含数字及文字描述）</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814"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128"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656" w:type="dxa"/>
            <w:tcBorders>
              <w:top w:val="single" w:color="000000" w:sz="4" w:space="0"/>
              <w:left w:val="single" w:color="000000" w:sz="4" w:space="0"/>
              <w:bottom w:val="single" w:color="000000" w:sz="4" w:space="0"/>
              <w:right w:val="nil"/>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农村部分计划生育家庭奖励人数</w:t>
            </w:r>
          </w:p>
        </w:tc>
        <w:tc>
          <w:tcPr>
            <w:tcW w:w="1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5589</w:t>
            </w:r>
            <w:r>
              <w:rPr>
                <w:rFonts w:hint="eastAsia" w:ascii="宋体" w:hAnsi="宋体" w:eastAsia="宋体" w:cs="宋体"/>
                <w:i w:val="0"/>
                <w:iCs w:val="0"/>
                <w:color w:val="000000"/>
                <w:kern w:val="0"/>
                <w:sz w:val="18"/>
                <w:szCs w:val="18"/>
                <w:u w:val="none"/>
                <w:lang w:val="en-US" w:eastAsia="zh-CN" w:bidi="ar"/>
              </w:rPr>
              <w:t>人</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5589</w:t>
            </w:r>
            <w:r>
              <w:rPr>
                <w:rFonts w:hint="eastAsia" w:ascii="宋体" w:hAnsi="宋体" w:eastAsia="宋体" w:cs="宋体"/>
                <w:i w:val="0"/>
                <w:iCs w:val="0"/>
                <w:color w:val="000000"/>
                <w:kern w:val="0"/>
                <w:sz w:val="18"/>
                <w:szCs w:val="18"/>
                <w:u w:val="none"/>
                <w:lang w:val="en-US" w:eastAsia="zh-CN" w:bidi="ar"/>
              </w:rPr>
              <w:t>人</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656" w:type="dxa"/>
            <w:tcBorders>
              <w:top w:val="single" w:color="000000" w:sz="4" w:space="0"/>
              <w:left w:val="single" w:color="000000" w:sz="4" w:space="0"/>
              <w:bottom w:val="single" w:color="000000" w:sz="4" w:space="0"/>
              <w:right w:val="nil"/>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计划生育特别扶助人数</w:t>
            </w:r>
          </w:p>
        </w:tc>
        <w:tc>
          <w:tcPr>
            <w:tcW w:w="1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128</w:t>
            </w:r>
            <w:r>
              <w:rPr>
                <w:rFonts w:hint="eastAsia" w:ascii="宋体" w:hAnsi="宋体" w:eastAsia="宋体" w:cs="宋体"/>
                <w:i w:val="0"/>
                <w:iCs w:val="0"/>
                <w:color w:val="000000"/>
                <w:kern w:val="0"/>
                <w:sz w:val="18"/>
                <w:szCs w:val="18"/>
                <w:u w:val="none"/>
                <w:lang w:val="en-US" w:eastAsia="zh-CN" w:bidi="ar"/>
              </w:rPr>
              <w:t>人</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128</w:t>
            </w:r>
            <w:r>
              <w:rPr>
                <w:rFonts w:hint="eastAsia" w:ascii="宋体" w:hAnsi="宋体" w:eastAsia="宋体" w:cs="宋体"/>
                <w:i w:val="0"/>
                <w:iCs w:val="0"/>
                <w:color w:val="000000"/>
                <w:kern w:val="0"/>
                <w:sz w:val="18"/>
                <w:szCs w:val="18"/>
                <w:u w:val="none"/>
                <w:lang w:val="en-US" w:eastAsia="zh-CN" w:bidi="ar"/>
              </w:rPr>
              <w:t>人</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656" w:type="dxa"/>
            <w:tcBorders>
              <w:top w:val="single" w:color="000000" w:sz="4" w:space="0"/>
              <w:left w:val="single" w:color="000000" w:sz="4" w:space="0"/>
              <w:bottom w:val="single" w:color="000000" w:sz="4" w:space="0"/>
              <w:right w:val="nil"/>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独生子女父母奖励补助户数</w:t>
            </w:r>
          </w:p>
        </w:tc>
        <w:tc>
          <w:tcPr>
            <w:tcW w:w="1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1141</w:t>
            </w:r>
            <w:r>
              <w:rPr>
                <w:rFonts w:hint="eastAsia" w:ascii="宋体" w:hAnsi="宋体" w:eastAsia="宋体" w:cs="宋体"/>
                <w:i w:val="0"/>
                <w:iCs w:val="0"/>
                <w:color w:val="000000"/>
                <w:kern w:val="0"/>
                <w:sz w:val="18"/>
                <w:szCs w:val="18"/>
                <w:u w:val="none"/>
                <w:lang w:val="en-US" w:eastAsia="zh-CN" w:bidi="ar"/>
              </w:rPr>
              <w:t>户</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1141</w:t>
            </w:r>
            <w:r>
              <w:rPr>
                <w:rFonts w:hint="eastAsia" w:ascii="宋体" w:hAnsi="宋体" w:eastAsia="宋体" w:cs="宋体"/>
                <w:i w:val="0"/>
                <w:iCs w:val="0"/>
                <w:color w:val="000000"/>
                <w:kern w:val="0"/>
                <w:sz w:val="18"/>
                <w:szCs w:val="18"/>
                <w:u w:val="none"/>
                <w:lang w:val="en-US" w:eastAsia="zh-CN" w:bidi="ar"/>
              </w:rPr>
              <w:t>户</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656" w:type="dxa"/>
            <w:tcBorders>
              <w:top w:val="single" w:color="000000" w:sz="4" w:space="0"/>
              <w:left w:val="single" w:color="000000" w:sz="4" w:space="0"/>
              <w:bottom w:val="single" w:color="000000" w:sz="4" w:space="0"/>
              <w:right w:val="nil"/>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计划生育特困人数</w:t>
            </w:r>
          </w:p>
        </w:tc>
        <w:tc>
          <w:tcPr>
            <w:tcW w:w="1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5人</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5人</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656" w:type="dxa"/>
            <w:tcBorders>
              <w:top w:val="single" w:color="000000" w:sz="4" w:space="0"/>
              <w:left w:val="single" w:color="000000" w:sz="4" w:space="0"/>
              <w:bottom w:val="single" w:color="000000" w:sz="4" w:space="0"/>
              <w:right w:val="nil"/>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计划生育手术并发症人数</w:t>
            </w:r>
          </w:p>
        </w:tc>
        <w:tc>
          <w:tcPr>
            <w:tcW w:w="1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34</w:t>
            </w:r>
            <w:r>
              <w:rPr>
                <w:rFonts w:hint="eastAsia" w:ascii="宋体" w:hAnsi="宋体" w:eastAsia="宋体" w:cs="宋体"/>
                <w:i w:val="0"/>
                <w:iCs w:val="0"/>
                <w:color w:val="000000"/>
                <w:kern w:val="0"/>
                <w:sz w:val="18"/>
                <w:szCs w:val="18"/>
                <w:u w:val="none"/>
                <w:lang w:val="en-US" w:eastAsia="zh-CN" w:bidi="ar"/>
              </w:rPr>
              <w:t>人</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34</w:t>
            </w:r>
            <w:r>
              <w:rPr>
                <w:rFonts w:hint="eastAsia" w:ascii="宋体" w:hAnsi="宋体" w:eastAsia="宋体" w:cs="宋体"/>
                <w:i w:val="0"/>
                <w:iCs w:val="0"/>
                <w:color w:val="000000"/>
                <w:kern w:val="0"/>
                <w:sz w:val="18"/>
                <w:szCs w:val="18"/>
                <w:u w:val="none"/>
                <w:lang w:val="en-US" w:eastAsia="zh-CN" w:bidi="ar"/>
              </w:rPr>
              <w:t>人</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656" w:type="dxa"/>
            <w:tcBorders>
              <w:top w:val="single" w:color="000000" w:sz="4" w:space="0"/>
              <w:left w:val="single" w:color="000000" w:sz="4" w:space="0"/>
              <w:bottom w:val="single" w:color="000000" w:sz="4" w:space="0"/>
              <w:right w:val="nil"/>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计划生育免费手术费人次数</w:t>
            </w:r>
          </w:p>
        </w:tc>
        <w:tc>
          <w:tcPr>
            <w:tcW w:w="1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107651</w:t>
            </w:r>
            <w:r>
              <w:rPr>
                <w:rFonts w:hint="eastAsia" w:ascii="宋体" w:hAnsi="宋体" w:eastAsia="宋体" w:cs="宋体"/>
                <w:i w:val="0"/>
                <w:iCs w:val="0"/>
                <w:color w:val="000000"/>
                <w:kern w:val="0"/>
                <w:sz w:val="18"/>
                <w:szCs w:val="18"/>
                <w:u w:val="none"/>
                <w:lang w:val="en-US" w:eastAsia="zh-CN" w:bidi="ar"/>
              </w:rPr>
              <w:t>人次</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107651</w:t>
            </w:r>
            <w:r>
              <w:rPr>
                <w:rFonts w:hint="eastAsia" w:ascii="宋体" w:hAnsi="宋体" w:eastAsia="宋体" w:cs="宋体"/>
                <w:i w:val="0"/>
                <w:iCs w:val="0"/>
                <w:color w:val="000000"/>
                <w:kern w:val="0"/>
                <w:sz w:val="18"/>
                <w:szCs w:val="18"/>
                <w:u w:val="none"/>
                <w:lang w:val="en-US" w:eastAsia="zh-CN" w:bidi="ar"/>
              </w:rPr>
              <w:t>人次</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128"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6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计划生育专项补助资金到位率</w:t>
            </w:r>
          </w:p>
        </w:tc>
        <w:tc>
          <w:tcPr>
            <w:tcW w:w="1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计划生育专项补助资金支付率</w:t>
            </w:r>
          </w:p>
        </w:tc>
        <w:tc>
          <w:tcPr>
            <w:tcW w:w="1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新申报人员审核合格率</w:t>
            </w:r>
          </w:p>
        </w:tc>
        <w:tc>
          <w:tcPr>
            <w:tcW w:w="1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项目完成时效</w:t>
            </w:r>
          </w:p>
        </w:tc>
        <w:tc>
          <w:tcPr>
            <w:tcW w:w="1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2021</w:t>
            </w:r>
            <w:r>
              <w:rPr>
                <w:rFonts w:hint="eastAsia" w:ascii="宋体" w:hAnsi="宋体" w:eastAsia="宋体" w:cs="宋体"/>
                <w:i w:val="0"/>
                <w:iCs w:val="0"/>
                <w:color w:val="000000"/>
                <w:kern w:val="0"/>
                <w:sz w:val="18"/>
                <w:szCs w:val="18"/>
                <w:u w:val="none"/>
                <w:lang w:val="en-US" w:eastAsia="zh-CN" w:bidi="ar"/>
              </w:rPr>
              <w:t>年</w:t>
            </w:r>
            <w:r>
              <w:rPr>
                <w:rFonts w:hint="default" w:ascii="Times New Roman" w:hAnsi="Times New Roman" w:eastAsia="宋体" w:cs="Times New Roman"/>
                <w:i w:val="0"/>
                <w:iCs w:val="0"/>
                <w:color w:val="000000"/>
                <w:kern w:val="0"/>
                <w:sz w:val="18"/>
                <w:szCs w:val="18"/>
                <w:u w:val="none"/>
                <w:lang w:val="en-US" w:eastAsia="zh-CN" w:bidi="ar"/>
              </w:rPr>
              <w:t>12</w:t>
            </w:r>
            <w:r>
              <w:rPr>
                <w:rFonts w:hint="eastAsia" w:ascii="宋体" w:hAnsi="宋体" w:eastAsia="宋体" w:cs="宋体"/>
                <w:i w:val="0"/>
                <w:iCs w:val="0"/>
                <w:color w:val="000000"/>
                <w:kern w:val="0"/>
                <w:sz w:val="18"/>
                <w:szCs w:val="18"/>
                <w:u w:val="none"/>
                <w:lang w:val="en-US" w:eastAsia="zh-CN" w:bidi="ar"/>
              </w:rPr>
              <w:t>月</w:t>
            </w:r>
            <w:r>
              <w:rPr>
                <w:rFonts w:hint="default" w:ascii="Times New Roman" w:hAnsi="Times New Roman" w:eastAsia="宋体" w:cs="Times New Roman"/>
                <w:i w:val="0"/>
                <w:iCs w:val="0"/>
                <w:color w:val="000000"/>
                <w:kern w:val="0"/>
                <w:sz w:val="18"/>
                <w:szCs w:val="18"/>
                <w:u w:val="none"/>
                <w:lang w:val="en-US" w:eastAsia="zh-CN" w:bidi="ar"/>
              </w:rPr>
              <w:t>31</w:t>
            </w:r>
            <w:r>
              <w:rPr>
                <w:rFonts w:hint="eastAsia" w:ascii="宋体" w:hAnsi="宋体" w:eastAsia="宋体" w:cs="宋体"/>
                <w:i w:val="0"/>
                <w:iCs w:val="0"/>
                <w:color w:val="000000"/>
                <w:kern w:val="0"/>
                <w:sz w:val="18"/>
                <w:szCs w:val="18"/>
                <w:u w:val="none"/>
                <w:lang w:val="en-US" w:eastAsia="zh-CN" w:bidi="ar"/>
              </w:rPr>
              <w:t>日前</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2021</w:t>
            </w:r>
            <w:r>
              <w:rPr>
                <w:rFonts w:hint="eastAsia" w:ascii="宋体" w:hAnsi="宋体" w:eastAsia="宋体" w:cs="宋体"/>
                <w:i w:val="0"/>
                <w:iCs w:val="0"/>
                <w:color w:val="000000"/>
                <w:kern w:val="0"/>
                <w:sz w:val="18"/>
                <w:szCs w:val="18"/>
                <w:u w:val="none"/>
                <w:lang w:val="en-US" w:eastAsia="zh-CN" w:bidi="ar"/>
              </w:rPr>
              <w:t>年</w:t>
            </w:r>
            <w:r>
              <w:rPr>
                <w:rFonts w:hint="default" w:ascii="Times New Roman" w:hAnsi="Times New Roman" w:eastAsia="宋体" w:cs="Times New Roman"/>
                <w:i w:val="0"/>
                <w:iCs w:val="0"/>
                <w:color w:val="000000"/>
                <w:kern w:val="0"/>
                <w:sz w:val="18"/>
                <w:szCs w:val="18"/>
                <w:u w:val="none"/>
                <w:lang w:val="en-US" w:eastAsia="zh-CN" w:bidi="ar"/>
              </w:rPr>
              <w:t>12</w:t>
            </w:r>
            <w:r>
              <w:rPr>
                <w:rFonts w:hint="eastAsia" w:ascii="宋体" w:hAnsi="宋体" w:eastAsia="宋体" w:cs="宋体"/>
                <w:i w:val="0"/>
                <w:iCs w:val="0"/>
                <w:color w:val="000000"/>
                <w:kern w:val="0"/>
                <w:sz w:val="18"/>
                <w:szCs w:val="18"/>
                <w:u w:val="none"/>
                <w:lang w:val="en-US" w:eastAsia="zh-CN" w:bidi="ar"/>
              </w:rPr>
              <w:t>月</w:t>
            </w:r>
            <w:r>
              <w:rPr>
                <w:rFonts w:hint="default" w:ascii="Times New Roman" w:hAnsi="Times New Roman" w:eastAsia="宋体" w:cs="Times New Roman"/>
                <w:i w:val="0"/>
                <w:iCs w:val="0"/>
                <w:color w:val="000000"/>
                <w:kern w:val="0"/>
                <w:sz w:val="18"/>
                <w:szCs w:val="18"/>
                <w:u w:val="none"/>
                <w:lang w:val="en-US" w:eastAsia="zh-CN" w:bidi="ar"/>
              </w:rPr>
              <w:t>31</w:t>
            </w:r>
            <w:r>
              <w:rPr>
                <w:rFonts w:hint="eastAsia" w:ascii="宋体" w:hAnsi="宋体" w:eastAsia="宋体" w:cs="宋体"/>
                <w:i w:val="0"/>
                <w:iCs w:val="0"/>
                <w:color w:val="000000"/>
                <w:kern w:val="0"/>
                <w:sz w:val="18"/>
                <w:szCs w:val="18"/>
                <w:u w:val="none"/>
                <w:lang w:val="en-US" w:eastAsia="zh-CN" w:bidi="ar"/>
              </w:rPr>
              <w:t>日前</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128"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6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农村部分计划生育家庭奖励资金</w:t>
            </w:r>
          </w:p>
        </w:tc>
        <w:tc>
          <w:tcPr>
            <w:tcW w:w="1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536.54</w:t>
            </w:r>
            <w:r>
              <w:rPr>
                <w:rFonts w:hint="eastAsia" w:ascii="宋体" w:hAnsi="宋体" w:eastAsia="宋体" w:cs="宋体"/>
                <w:i w:val="0"/>
                <w:iCs w:val="0"/>
                <w:color w:val="000000"/>
                <w:kern w:val="0"/>
                <w:sz w:val="18"/>
                <w:szCs w:val="18"/>
                <w:u w:val="none"/>
                <w:lang w:val="en-US" w:eastAsia="zh-CN" w:bidi="ar"/>
              </w:rPr>
              <w:t>万元</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536.54</w:t>
            </w:r>
            <w:r>
              <w:rPr>
                <w:rFonts w:hint="eastAsia" w:ascii="宋体" w:hAnsi="宋体" w:eastAsia="宋体" w:cs="宋体"/>
                <w:i w:val="0"/>
                <w:iCs w:val="0"/>
                <w:color w:val="000000"/>
                <w:kern w:val="0"/>
                <w:sz w:val="18"/>
                <w:szCs w:val="18"/>
                <w:u w:val="none"/>
                <w:lang w:val="en-US" w:eastAsia="zh-CN" w:bidi="ar"/>
              </w:rPr>
              <w:t>万元</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农村部分计划生育特别扶助资金</w:t>
            </w:r>
          </w:p>
        </w:tc>
        <w:tc>
          <w:tcPr>
            <w:tcW w:w="1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124.75</w:t>
            </w:r>
            <w:r>
              <w:rPr>
                <w:rFonts w:hint="eastAsia" w:ascii="宋体" w:hAnsi="宋体" w:eastAsia="宋体" w:cs="宋体"/>
                <w:i w:val="0"/>
                <w:iCs w:val="0"/>
                <w:color w:val="000000"/>
                <w:kern w:val="0"/>
                <w:sz w:val="18"/>
                <w:szCs w:val="18"/>
                <w:u w:val="none"/>
                <w:lang w:val="en-US" w:eastAsia="zh-CN" w:bidi="ar"/>
              </w:rPr>
              <w:t>万元</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124.75</w:t>
            </w:r>
            <w:r>
              <w:rPr>
                <w:rFonts w:hint="eastAsia" w:ascii="宋体" w:hAnsi="宋体" w:eastAsia="宋体" w:cs="宋体"/>
                <w:i w:val="0"/>
                <w:iCs w:val="0"/>
                <w:color w:val="000000"/>
                <w:kern w:val="0"/>
                <w:sz w:val="18"/>
                <w:szCs w:val="18"/>
                <w:u w:val="none"/>
                <w:lang w:val="en-US" w:eastAsia="zh-CN" w:bidi="ar"/>
              </w:rPr>
              <w:t>万元</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独生子女父母奖励资金</w:t>
            </w:r>
          </w:p>
        </w:tc>
        <w:tc>
          <w:tcPr>
            <w:tcW w:w="1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13.69</w:t>
            </w:r>
            <w:r>
              <w:rPr>
                <w:rFonts w:hint="eastAsia" w:ascii="宋体" w:hAnsi="宋体" w:eastAsia="宋体" w:cs="宋体"/>
                <w:i w:val="0"/>
                <w:iCs w:val="0"/>
                <w:color w:val="000000"/>
                <w:kern w:val="0"/>
                <w:sz w:val="18"/>
                <w:szCs w:val="18"/>
                <w:u w:val="none"/>
                <w:lang w:val="en-US" w:eastAsia="zh-CN" w:bidi="ar"/>
              </w:rPr>
              <w:t>万元</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13.69</w:t>
            </w:r>
            <w:r>
              <w:rPr>
                <w:rFonts w:hint="eastAsia" w:ascii="宋体" w:hAnsi="宋体" w:eastAsia="宋体" w:cs="宋体"/>
                <w:i w:val="0"/>
                <w:iCs w:val="0"/>
                <w:color w:val="000000"/>
                <w:kern w:val="0"/>
                <w:sz w:val="18"/>
                <w:szCs w:val="18"/>
                <w:u w:val="none"/>
                <w:lang w:val="en-US" w:eastAsia="zh-CN" w:bidi="ar"/>
              </w:rPr>
              <w:t>万元</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计划生育手术并发症补助资金</w:t>
            </w:r>
          </w:p>
        </w:tc>
        <w:tc>
          <w:tcPr>
            <w:tcW w:w="1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14.88</w:t>
            </w:r>
            <w:r>
              <w:rPr>
                <w:rFonts w:hint="eastAsia" w:ascii="宋体" w:hAnsi="宋体" w:eastAsia="宋体" w:cs="宋体"/>
                <w:i w:val="0"/>
                <w:iCs w:val="0"/>
                <w:color w:val="000000"/>
                <w:kern w:val="0"/>
                <w:sz w:val="18"/>
                <w:szCs w:val="18"/>
                <w:u w:val="none"/>
                <w:lang w:val="en-US" w:eastAsia="zh-CN" w:bidi="ar"/>
              </w:rPr>
              <w:t>万元</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14.88</w:t>
            </w:r>
            <w:r>
              <w:rPr>
                <w:rFonts w:hint="eastAsia" w:ascii="宋体" w:hAnsi="宋体" w:eastAsia="宋体" w:cs="宋体"/>
                <w:i w:val="0"/>
                <w:iCs w:val="0"/>
                <w:color w:val="000000"/>
                <w:kern w:val="0"/>
                <w:sz w:val="18"/>
                <w:szCs w:val="18"/>
                <w:u w:val="none"/>
                <w:lang w:val="en-US" w:eastAsia="zh-CN" w:bidi="ar"/>
              </w:rPr>
              <w:t>万元</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计划生育特困家庭补助资金</w:t>
            </w:r>
          </w:p>
        </w:tc>
        <w:tc>
          <w:tcPr>
            <w:tcW w:w="1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0.48</w:t>
            </w:r>
            <w:r>
              <w:rPr>
                <w:rFonts w:hint="eastAsia" w:ascii="宋体" w:hAnsi="宋体" w:eastAsia="宋体" w:cs="宋体"/>
                <w:i w:val="0"/>
                <w:iCs w:val="0"/>
                <w:color w:val="000000"/>
                <w:kern w:val="0"/>
                <w:sz w:val="18"/>
                <w:szCs w:val="18"/>
                <w:u w:val="none"/>
                <w:lang w:val="en-US" w:eastAsia="zh-CN" w:bidi="ar"/>
              </w:rPr>
              <w:t>万元</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0.48</w:t>
            </w:r>
            <w:r>
              <w:rPr>
                <w:rFonts w:hint="eastAsia" w:ascii="宋体" w:hAnsi="宋体" w:eastAsia="宋体" w:cs="宋体"/>
                <w:i w:val="0"/>
                <w:iCs w:val="0"/>
                <w:color w:val="000000"/>
                <w:kern w:val="0"/>
                <w:sz w:val="18"/>
                <w:szCs w:val="18"/>
                <w:u w:val="none"/>
                <w:lang w:val="en-US" w:eastAsia="zh-CN" w:bidi="ar"/>
              </w:rPr>
              <w:t>万元</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计划生育免费手术费</w:t>
            </w:r>
          </w:p>
        </w:tc>
        <w:tc>
          <w:tcPr>
            <w:tcW w:w="1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12.95</w:t>
            </w:r>
            <w:r>
              <w:rPr>
                <w:rFonts w:hint="eastAsia" w:ascii="宋体" w:hAnsi="宋体" w:eastAsia="宋体" w:cs="宋体"/>
                <w:i w:val="0"/>
                <w:iCs w:val="0"/>
                <w:color w:val="000000"/>
                <w:kern w:val="0"/>
                <w:sz w:val="18"/>
                <w:szCs w:val="18"/>
                <w:u w:val="none"/>
                <w:lang w:val="en-US" w:eastAsia="zh-CN" w:bidi="ar"/>
              </w:rPr>
              <w:t>万元</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12.95</w:t>
            </w:r>
            <w:r>
              <w:rPr>
                <w:rFonts w:hint="eastAsia" w:ascii="宋体" w:hAnsi="宋体" w:eastAsia="宋体" w:cs="宋体"/>
                <w:i w:val="0"/>
                <w:iCs w:val="0"/>
                <w:color w:val="000000"/>
                <w:kern w:val="0"/>
                <w:sz w:val="18"/>
                <w:szCs w:val="18"/>
                <w:u w:val="none"/>
                <w:lang w:val="en-US" w:eastAsia="zh-CN" w:bidi="ar"/>
              </w:rPr>
              <w:t>万元</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342"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128"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6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家庭发展能力</w:t>
            </w:r>
          </w:p>
        </w:tc>
        <w:tc>
          <w:tcPr>
            <w:tcW w:w="1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社会稳定水平</w:t>
            </w:r>
          </w:p>
        </w:tc>
        <w:tc>
          <w:tcPr>
            <w:tcW w:w="1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1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342"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342"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保障和改善民生</w:t>
            </w:r>
          </w:p>
        </w:tc>
        <w:tc>
          <w:tcPr>
            <w:tcW w:w="1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增强</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增强</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814"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128"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群众满意度</w:t>
            </w:r>
          </w:p>
        </w:tc>
        <w:tc>
          <w:tcPr>
            <w:tcW w:w="1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90%</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95%</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1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3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1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3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8"/>
                <w:szCs w:val="18"/>
                <w:u w:val="none"/>
              </w:rPr>
            </w:pPr>
          </w:p>
        </w:tc>
      </w:tr>
    </w:tbl>
    <w:p>
      <w:pPr>
        <w:spacing w:line="600" w:lineRule="exact"/>
        <w:ind w:left="440" w:hanging="440" w:hangingChars="100"/>
        <w:jc w:val="center"/>
        <w:rPr>
          <w:rFonts w:hint="eastAsia" w:ascii="方正大标宋简体" w:hAnsi="Arial" w:eastAsia="方正大标宋简体" w:cs="Arial"/>
          <w:sz w:val="44"/>
          <w:szCs w:val="44"/>
        </w:rPr>
      </w:pPr>
      <w:r>
        <w:rPr>
          <w:rFonts w:hint="eastAsia" w:ascii="方正大标宋简体" w:hAnsi="Arial" w:eastAsia="方正大标宋简体" w:cs="Arial"/>
          <w:sz w:val="44"/>
          <w:szCs w:val="44"/>
        </w:rPr>
        <w:t>202</w:t>
      </w:r>
      <w:r>
        <w:rPr>
          <w:rFonts w:hint="eastAsia" w:ascii="方正大标宋简体" w:hAnsi="Arial" w:eastAsia="方正大标宋简体" w:cs="Arial"/>
          <w:sz w:val="44"/>
          <w:szCs w:val="44"/>
          <w:lang w:val="en-US" w:eastAsia="zh-CN"/>
        </w:rPr>
        <w:t>2</w:t>
      </w:r>
      <w:r>
        <w:rPr>
          <w:rFonts w:hint="eastAsia" w:ascii="方正大标宋简体" w:hAnsi="宋体" w:eastAsia="方正大标宋简体" w:cs="宋体"/>
          <w:sz w:val="44"/>
          <w:szCs w:val="44"/>
        </w:rPr>
        <w:t>年</w:t>
      </w:r>
      <w:r>
        <w:rPr>
          <w:rFonts w:hint="eastAsia" w:ascii="方正大标宋简体" w:hAnsi="宋体" w:eastAsia="方正大标宋简体" w:cs="宋体"/>
          <w:sz w:val="44"/>
          <w:szCs w:val="44"/>
          <w:lang w:val="en-US" w:eastAsia="zh-CN"/>
        </w:rPr>
        <w:t>部门预算</w:t>
      </w:r>
      <w:r>
        <w:rPr>
          <w:rFonts w:hint="eastAsia" w:ascii="方正大标宋简体" w:hAnsi="Arial" w:eastAsia="方正大标宋简体" w:cs="Arial"/>
          <w:sz w:val="44"/>
          <w:szCs w:val="44"/>
        </w:rPr>
        <w:t>医疗服务能力提升项目</w:t>
      </w:r>
    </w:p>
    <w:p>
      <w:pPr>
        <w:spacing w:line="600" w:lineRule="exact"/>
        <w:ind w:left="440" w:hanging="440" w:hangingChars="100"/>
        <w:jc w:val="center"/>
        <w:rPr>
          <w:rFonts w:hint="eastAsia" w:ascii="方正大标宋简体" w:hAnsi="宋体" w:eastAsia="方正大标宋简体" w:cs="宋体"/>
          <w:sz w:val="44"/>
          <w:szCs w:val="44"/>
        </w:rPr>
      </w:pPr>
      <w:r>
        <w:rPr>
          <w:rFonts w:hint="eastAsia" w:ascii="方正大标宋简体" w:hAnsi="宋体" w:eastAsia="方正大标宋简体" w:cs="宋体"/>
          <w:sz w:val="44"/>
          <w:szCs w:val="44"/>
        </w:rPr>
        <w:t>绩效自评报告</w:t>
      </w:r>
    </w:p>
    <w:p>
      <w:pPr>
        <w:widowControl/>
        <w:shd w:val="clear" w:color="auto" w:fill="FFFFFF"/>
        <w:spacing w:line="580" w:lineRule="atLeast"/>
        <w:ind w:firstLine="560"/>
        <w:jc w:val="left"/>
        <w:rPr>
          <w:rFonts w:hint="eastAsia" w:ascii="仿宋_GB2312" w:hAnsi="仿宋_GB2312" w:eastAsia="仿宋_GB2312" w:cs="仿宋_GB2312"/>
          <w:color w:val="333333"/>
          <w:kern w:val="0"/>
          <w:sz w:val="32"/>
          <w:szCs w:val="32"/>
          <w:shd w:val="clear" w:color="auto" w:fill="FFFFFF"/>
          <w:lang w:bidi="ar"/>
        </w:rPr>
      </w:pPr>
    </w:p>
    <w:p>
      <w:pPr>
        <w:widowControl/>
        <w:numPr>
          <w:ilvl w:val="0"/>
          <w:numId w:val="0"/>
        </w:numPr>
        <w:shd w:val="clear" w:color="auto" w:fill="FFFFFF"/>
        <w:spacing w:line="580" w:lineRule="atLeast"/>
        <w:ind w:firstLine="643" w:firstLineChars="200"/>
        <w:jc w:val="left"/>
        <w:rPr>
          <w:rFonts w:hint="eastAsia" w:ascii="仿宋_GB2312" w:hAnsi="仿宋_GB2312" w:eastAsia="仿宋_GB2312" w:cs="仿宋_GB2312"/>
          <w:b/>
          <w:bCs/>
          <w:color w:val="000000"/>
          <w:kern w:val="0"/>
          <w:sz w:val="32"/>
          <w:szCs w:val="32"/>
          <w:shd w:val="clear" w:color="auto" w:fill="FFFFFF"/>
          <w:lang w:bidi="ar"/>
        </w:rPr>
      </w:pPr>
      <w:r>
        <w:rPr>
          <w:rFonts w:hint="eastAsia" w:ascii="仿宋_GB2312" w:hAnsi="仿宋_GB2312" w:eastAsia="仿宋_GB2312" w:cs="仿宋_GB2312"/>
          <w:b/>
          <w:bCs/>
          <w:color w:val="000000"/>
          <w:kern w:val="0"/>
          <w:sz w:val="32"/>
          <w:szCs w:val="32"/>
          <w:shd w:val="clear" w:color="auto" w:fill="FFFFFF"/>
          <w:lang w:eastAsia="zh-CN" w:bidi="ar"/>
        </w:rPr>
        <w:t>一、</w:t>
      </w:r>
      <w:r>
        <w:rPr>
          <w:rFonts w:hint="eastAsia" w:ascii="仿宋_GB2312" w:hAnsi="仿宋_GB2312" w:eastAsia="仿宋_GB2312" w:cs="仿宋_GB2312"/>
          <w:b/>
          <w:bCs/>
          <w:color w:val="000000"/>
          <w:kern w:val="0"/>
          <w:sz w:val="32"/>
          <w:szCs w:val="32"/>
          <w:shd w:val="clear" w:color="auto" w:fill="FFFFFF"/>
          <w:lang w:bidi="ar"/>
        </w:rPr>
        <w:t>项目的概况</w:t>
      </w:r>
    </w:p>
    <w:p>
      <w:pPr>
        <w:widowControl/>
        <w:numPr>
          <w:ilvl w:val="0"/>
          <w:numId w:val="0"/>
        </w:numPr>
        <w:shd w:val="clear" w:color="auto" w:fill="FFFFFF"/>
        <w:spacing w:line="580" w:lineRule="atLeast"/>
        <w:ind w:firstLine="321" w:firstLineChars="100"/>
        <w:jc w:val="left"/>
        <w:rPr>
          <w:rFonts w:hint="eastAsia" w:ascii="仿宋_GB2312" w:hAnsi="仿宋_GB2312" w:eastAsia="仿宋_GB2312" w:cs="仿宋_GB2312"/>
          <w:b/>
          <w:bCs/>
          <w:color w:val="000000"/>
          <w:kern w:val="0"/>
          <w:sz w:val="32"/>
          <w:szCs w:val="32"/>
          <w:shd w:val="clear" w:color="auto" w:fill="FFFFFF"/>
          <w:lang w:bidi="ar"/>
        </w:rPr>
      </w:pPr>
      <w:r>
        <w:rPr>
          <w:rFonts w:hint="eastAsia" w:ascii="仿宋_GB2312" w:hAnsi="仿宋_GB2312" w:eastAsia="仿宋_GB2312" w:cs="仿宋_GB2312"/>
          <w:b/>
          <w:bCs/>
          <w:color w:val="000000"/>
          <w:kern w:val="0"/>
          <w:sz w:val="32"/>
          <w:szCs w:val="32"/>
          <w:shd w:val="clear" w:color="auto" w:fill="FFFFFF"/>
          <w:lang w:eastAsia="zh-CN" w:bidi="ar"/>
        </w:rPr>
        <w:t>（</w:t>
      </w:r>
      <w:r>
        <w:rPr>
          <w:rFonts w:hint="eastAsia" w:ascii="仿宋_GB2312" w:hAnsi="仿宋_GB2312" w:eastAsia="仿宋_GB2312" w:cs="仿宋_GB2312"/>
          <w:b/>
          <w:bCs/>
          <w:color w:val="000000"/>
          <w:kern w:val="0"/>
          <w:sz w:val="32"/>
          <w:szCs w:val="32"/>
          <w:shd w:val="clear" w:color="auto" w:fill="FFFFFF"/>
          <w:lang w:val="en-US" w:eastAsia="zh-CN" w:bidi="ar"/>
        </w:rPr>
        <w:t>一</w:t>
      </w:r>
      <w:r>
        <w:rPr>
          <w:rFonts w:hint="eastAsia" w:ascii="仿宋_GB2312" w:hAnsi="仿宋_GB2312" w:eastAsia="仿宋_GB2312" w:cs="仿宋_GB2312"/>
          <w:b/>
          <w:bCs/>
          <w:color w:val="000000"/>
          <w:kern w:val="0"/>
          <w:sz w:val="32"/>
          <w:szCs w:val="32"/>
          <w:shd w:val="clear" w:color="auto" w:fill="FFFFFF"/>
          <w:lang w:eastAsia="zh-CN" w:bidi="ar"/>
        </w:rPr>
        <w:t>）、</w:t>
      </w:r>
      <w:r>
        <w:rPr>
          <w:rFonts w:hint="eastAsia" w:ascii="仿宋_GB2312" w:hAnsi="仿宋_GB2312" w:eastAsia="仿宋_GB2312" w:cs="仿宋_GB2312"/>
          <w:b/>
          <w:bCs/>
          <w:color w:val="000000"/>
          <w:kern w:val="0"/>
          <w:sz w:val="32"/>
          <w:szCs w:val="32"/>
          <w:shd w:val="clear" w:color="auto" w:fill="FFFFFF"/>
          <w:lang w:bidi="ar"/>
        </w:rPr>
        <w:t>项目基本情况</w:t>
      </w:r>
    </w:p>
    <w:p>
      <w:pPr>
        <w:pStyle w:val="8"/>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shd w:val="clear" w:color="auto" w:fill="FFFFFF"/>
          <w:lang w:val="en-US" w:eastAsia="zh-CN" w:bidi="ar"/>
        </w:rPr>
        <w:t>提高公立医院及基层医疗机构医疗服务能力，加大对住院医师规范化培训，提升住院医师规范化培训师资带教水平，逐步充实全科、精神科、儿科、麻醉、康复、出生缺陷等紧缺专业卫计人员队伍；提高基层医疗卫生机构卫计人员医疗水平；加快我区卫生计生人才的培养，全面推进卫生计生事业发展；深化公立医院综合改革，建立健全现代医院管理制度，协调推进医疗价格、人事薪酬、药品流通、医保支付改革，提高医疗卫生服务质量。</w:t>
      </w:r>
    </w:p>
    <w:p>
      <w:pPr>
        <w:widowControl/>
        <w:numPr>
          <w:ilvl w:val="0"/>
          <w:numId w:val="0"/>
        </w:numPr>
        <w:shd w:val="clear" w:color="auto" w:fill="FFFFFF"/>
        <w:spacing w:line="580" w:lineRule="atLeast"/>
        <w:ind w:left="630" w:leftChars="0"/>
        <w:jc w:val="left"/>
        <w:rPr>
          <w:rFonts w:hint="eastAsia" w:ascii="仿宋_GB2312" w:hAnsi="仿宋_GB2312" w:eastAsia="仿宋_GB2312" w:cs="仿宋_GB2312"/>
          <w:b/>
          <w:bCs/>
          <w:color w:val="000000"/>
          <w:kern w:val="0"/>
          <w:sz w:val="32"/>
          <w:szCs w:val="32"/>
          <w:shd w:val="clear" w:color="auto" w:fill="FFFFFF"/>
          <w:lang w:bidi="ar"/>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二</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w:t>
      </w:r>
      <w:r>
        <w:rPr>
          <w:rFonts w:hint="eastAsia" w:ascii="仿宋_GB2312" w:hAnsi="仿宋_GB2312" w:eastAsia="仿宋_GB2312" w:cs="仿宋_GB2312"/>
          <w:b/>
          <w:bCs/>
          <w:color w:val="000000"/>
          <w:kern w:val="0"/>
          <w:sz w:val="32"/>
          <w:szCs w:val="32"/>
          <w:shd w:val="clear" w:color="auto" w:fill="FFFFFF"/>
          <w:lang w:bidi="ar"/>
        </w:rPr>
        <w:t>项目预算情况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项目全年预算数</w:t>
      </w:r>
      <w:r>
        <w:rPr>
          <w:rFonts w:hint="eastAsia" w:ascii="仿宋_GB2312" w:hAnsi="仿宋_GB2312" w:eastAsia="仿宋_GB2312" w:cs="仿宋_GB2312"/>
          <w:color w:val="333333"/>
          <w:kern w:val="0"/>
          <w:sz w:val="32"/>
          <w:szCs w:val="32"/>
        </w:rPr>
        <w:t>642.75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color w:val="333333"/>
          <w:kern w:val="0"/>
          <w:sz w:val="32"/>
          <w:szCs w:val="32"/>
        </w:rPr>
        <w:t>642.75</w:t>
      </w:r>
      <w:r>
        <w:rPr>
          <w:rFonts w:hint="eastAsia" w:ascii="仿宋_GB2312" w:hAnsi="仿宋_GB2312" w:eastAsia="仿宋_GB2312" w:cs="仿宋_GB2312"/>
          <w:sz w:val="32"/>
          <w:szCs w:val="32"/>
        </w:rPr>
        <w:t>万元，完成预算的100%。</w:t>
      </w:r>
    </w:p>
    <w:p>
      <w:pPr>
        <w:widowControl/>
        <w:numPr>
          <w:ilvl w:val="0"/>
          <w:numId w:val="0"/>
        </w:numPr>
        <w:shd w:val="clear" w:color="auto" w:fill="FFFFFF"/>
        <w:spacing w:line="580" w:lineRule="atLeast"/>
        <w:ind w:left="630" w:leftChars="0"/>
        <w:jc w:val="left"/>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b/>
          <w:bCs/>
          <w:kern w:val="0"/>
          <w:sz w:val="32"/>
          <w:szCs w:val="32"/>
          <w:lang w:val="en-US" w:eastAsia="zh-CN"/>
        </w:rPr>
        <w:t>三</w:t>
      </w:r>
      <w:r>
        <w:rPr>
          <w:rFonts w:hint="eastAsia" w:ascii="仿宋_GB2312" w:hAnsi="仿宋_GB2312" w:eastAsia="仿宋_GB2312" w:cs="仿宋_GB2312"/>
          <w:b/>
          <w:bCs/>
          <w:kern w:val="0"/>
          <w:sz w:val="32"/>
          <w:szCs w:val="32"/>
          <w:lang w:eastAsia="zh-CN"/>
        </w:rPr>
        <w:t>）、绩效目标</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《中共中央国务院关于深化医药卫生体制改革的意见》（中发〔2009〕6号）、《中共四川省委四川省人民政府关于深化医药卫生体制改革的实施意见》（川委发〔2009〕21号）、中共广元市委 广元市人民政府关于深化医药卫生体制改革的实施意见（广委〔2010〕15号）等文件提出的公立医院综合改革任务。到2019年，县域医疗卫生服务体系进一步完善，县级公立医院看大病、解难症水平明显提升，基本实现大病不出区，努力让群众就地就医；巩固破除以药补医改革成果，完善公立医院运行新机制。现代医院管理制度初步建立，医疗服务体系能力明显提升，就医秩序得到改善。</w:t>
      </w:r>
    </w:p>
    <w:p>
      <w:pPr>
        <w:numPr>
          <w:ilvl w:val="0"/>
          <w:numId w:val="0"/>
        </w:num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lang w:val="en-US" w:eastAsia="zh-CN"/>
        </w:rPr>
        <w:t>二、</w:t>
      </w:r>
      <w:r>
        <w:rPr>
          <w:rFonts w:hint="eastAsia" w:ascii="黑体" w:hAnsi="黑体" w:eastAsia="黑体" w:cs="Times New Roman"/>
          <w:spacing w:val="-6"/>
          <w:sz w:val="32"/>
          <w:szCs w:val="32"/>
        </w:rPr>
        <w:t>项目实施及管理情况</w:t>
      </w:r>
    </w:p>
    <w:p>
      <w:pPr>
        <w:numPr>
          <w:ilvl w:val="0"/>
          <w:numId w:val="0"/>
        </w:numPr>
        <w:autoSpaceDE w:val="0"/>
        <w:spacing w:line="540" w:lineRule="exact"/>
        <w:ind w:firstLine="640" w:firstLineChars="200"/>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（一）资金计划、到位及使用情况</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1.下达预算</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区财政已将</w:t>
      </w:r>
      <w:r>
        <w:rPr>
          <w:rFonts w:hint="eastAsia" w:ascii="仿宋_GB2312" w:hAnsi="仿宋_GB2312" w:eastAsia="仿宋_GB2312" w:cs="仿宋_GB2312"/>
          <w:color w:val="333333"/>
          <w:kern w:val="0"/>
          <w:sz w:val="32"/>
          <w:szCs w:val="32"/>
        </w:rPr>
        <w:t>642.75</w:t>
      </w:r>
      <w:r>
        <w:rPr>
          <w:rFonts w:hint="eastAsia" w:ascii="仿宋_GB2312" w:hAnsi="仿宋_GB2312" w:eastAsia="仿宋_GB2312" w:cs="仿宋_GB2312"/>
          <w:kern w:val="0"/>
          <w:sz w:val="32"/>
          <w:szCs w:val="32"/>
        </w:rPr>
        <w:t>万元全部下达我区。即《关于下达202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年医疗服务能力提升中央补助资金的通知》（广朝财社〔202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43</w:t>
      </w:r>
      <w:r>
        <w:rPr>
          <w:rFonts w:hint="eastAsia" w:ascii="仿宋_GB2312" w:hAnsi="仿宋_GB2312" w:eastAsia="仿宋_GB2312" w:cs="仿宋_GB2312"/>
          <w:kern w:val="0"/>
          <w:sz w:val="32"/>
          <w:szCs w:val="32"/>
        </w:rPr>
        <w:t>号）、《关于下达202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年县级公立医院改革取消药品加成市级财政补助资金的通知》（广朝财社〔202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〕4</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号）、《关于下达202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医疗服务与保障能力提升</w:t>
      </w:r>
      <w:r>
        <w:rPr>
          <w:rFonts w:hint="eastAsia" w:ascii="仿宋_GB2312" w:hAnsi="仿宋_GB2312" w:eastAsia="仿宋_GB2312" w:cs="仿宋_GB2312"/>
          <w:kern w:val="0"/>
          <w:sz w:val="32"/>
          <w:szCs w:val="32"/>
        </w:rPr>
        <w:t>中央和省级补助资金（第二批）的通知》（广朝财社〔202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9号）、《关于下达202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医疗服务与保障能力提升</w:t>
      </w:r>
      <w:r>
        <w:rPr>
          <w:rFonts w:hint="eastAsia" w:ascii="仿宋_GB2312" w:hAnsi="仿宋_GB2312" w:eastAsia="仿宋_GB2312" w:cs="仿宋_GB2312"/>
          <w:kern w:val="0"/>
          <w:sz w:val="32"/>
          <w:szCs w:val="32"/>
        </w:rPr>
        <w:t>中央补助资金（第三批）的通知》（广朝财社〔202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80</w:t>
      </w:r>
      <w:r>
        <w:rPr>
          <w:rFonts w:hint="eastAsia" w:ascii="仿宋_GB2312" w:hAnsi="仿宋_GB2312" w:eastAsia="仿宋_GB2312" w:cs="仿宋_GB2312"/>
          <w:kern w:val="0"/>
          <w:sz w:val="32"/>
          <w:szCs w:val="32"/>
        </w:rPr>
        <w:t>号）、《关于下达202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医疗服务与保障能力提升（卫生健康人才培养培训）</w:t>
      </w:r>
      <w:r>
        <w:rPr>
          <w:rFonts w:hint="eastAsia" w:ascii="仿宋_GB2312" w:hAnsi="仿宋_GB2312" w:eastAsia="仿宋_GB2312" w:cs="仿宋_GB2312"/>
          <w:kern w:val="0"/>
          <w:sz w:val="32"/>
          <w:szCs w:val="32"/>
        </w:rPr>
        <w:t>省级补助资金的通知》（广朝财社〔202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53</w:t>
      </w:r>
      <w:r>
        <w:rPr>
          <w:rFonts w:hint="eastAsia" w:ascii="仿宋_GB2312" w:hAnsi="仿宋_GB2312" w:eastAsia="仿宋_GB2312" w:cs="仿宋_GB2312"/>
          <w:kern w:val="0"/>
          <w:sz w:val="32"/>
          <w:szCs w:val="32"/>
        </w:rPr>
        <w:t>号）、《关于批复202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年部门综合预算及绩效目标的通知》（广朝财发〔202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15</w:t>
      </w:r>
      <w:r>
        <w:rPr>
          <w:rFonts w:hint="eastAsia" w:ascii="仿宋_GB2312" w:hAnsi="仿宋_GB2312" w:eastAsia="仿宋_GB2312" w:cs="仿宋_GB2312"/>
          <w:kern w:val="0"/>
          <w:sz w:val="32"/>
          <w:szCs w:val="32"/>
        </w:rPr>
        <w:t>号）文件。</w:t>
      </w:r>
    </w:p>
    <w:p>
      <w:pPr>
        <w:pStyle w:val="12"/>
        <w:numPr>
          <w:ilvl w:val="0"/>
          <w:numId w:val="0"/>
        </w:numPr>
        <w:shd w:val="clear" w:color="auto" w:fill="FFFFFF"/>
        <w:spacing w:before="0" w:beforeAutospacing="0" w:after="0" w:afterAutospacing="0" w:line="600" w:lineRule="atLeast"/>
        <w:ind w:left="63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项目资金规范运行情况</w:t>
      </w:r>
    </w:p>
    <w:p>
      <w:pPr>
        <w:pStyle w:val="12"/>
        <w:shd w:val="clear" w:color="auto" w:fill="FFFFFF"/>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项目资金到达后，我局制定了资金使用方案，严格按项目计划和规定用途专款专用。</w:t>
      </w:r>
    </w:p>
    <w:p>
      <w:pPr>
        <w:pStyle w:val="12"/>
        <w:numPr>
          <w:ilvl w:val="0"/>
          <w:numId w:val="0"/>
        </w:numPr>
        <w:shd w:val="clear" w:color="auto" w:fill="FFFFFF"/>
        <w:spacing w:before="0" w:beforeAutospacing="0" w:after="0" w:afterAutospacing="0" w:line="600" w:lineRule="exact"/>
        <w:ind w:left="630" w:leftChars="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三</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财务管理情况</w:t>
      </w:r>
    </w:p>
    <w:p>
      <w:pPr>
        <w:pStyle w:val="12"/>
        <w:shd w:val="clear" w:color="auto" w:fill="FFFFFF"/>
        <w:spacing w:before="0" w:beforeAutospacing="0" w:after="0" w:afterAutospacing="0" w:line="60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已拨付到位的资金均符合国家财经法规和财务管理制度规定以及有关专项资金管理办法规定，资金拨付有完整的审批程序和手续；项目资金按规定评估论证，支出符合专项资金的用途，资金使用无截留、挤占、挪用、虚列支出等情况，较好地发挥了项目资金使用效益和社会效益，达到了项目所设立的绩效目标。</w:t>
      </w:r>
    </w:p>
    <w:p>
      <w:pPr>
        <w:ind w:firstLine="643" w:firstLineChars="200"/>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三、项目组织实施情况</w:t>
      </w:r>
    </w:p>
    <w:p>
      <w:pPr>
        <w:pStyle w:val="12"/>
        <w:shd w:val="clear" w:color="auto" w:fill="FFFFFF"/>
        <w:spacing w:before="0" w:beforeAutospacing="0" w:after="0" w:afterAutospacing="0" w:line="600" w:lineRule="atLeast"/>
        <w:ind w:firstLine="600"/>
        <w:jc w:val="both"/>
        <w:rPr>
          <w:rFonts w:hint="eastAsia"/>
        </w:rPr>
      </w:pPr>
      <w:r>
        <w:rPr>
          <w:rFonts w:hint="eastAsia" w:ascii="仿宋_GB2312" w:hAnsi="仿宋_GB2312" w:eastAsia="仿宋_GB2312" w:cs="仿宋_GB2312"/>
          <w:color w:val="333333"/>
          <w:sz w:val="32"/>
          <w:szCs w:val="32"/>
          <w:shd w:val="clear" w:color="auto" w:fill="FFFFFF"/>
        </w:rPr>
        <w:t>项目经费严格按照单位的财务制度和预算支出范围使用，各项实施目单位制定了相关规定、工作职责，保证项目的实施。落实专人负责具体工作、制定了详细的工作目标、工作计划和具体实施方案，定期进行工作考核，及时总结经验，发现工作中存在的问题，以便进一步改进。</w:t>
      </w:r>
    </w:p>
    <w:p>
      <w:pPr>
        <w:ind w:firstLine="643"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lang w:val="en-US" w:eastAsia="zh-CN"/>
        </w:rPr>
        <w:t>四</w:t>
      </w:r>
      <w:r>
        <w:rPr>
          <w:rFonts w:hint="eastAsia" w:ascii="仿宋_GB2312" w:hAnsi="仿宋_GB2312" w:eastAsia="仿宋_GB2312" w:cs="仿宋_GB2312"/>
          <w:b/>
          <w:bCs/>
          <w:kern w:val="0"/>
          <w:sz w:val="32"/>
          <w:szCs w:val="32"/>
        </w:rPr>
        <w:t>、绩效目标完成情况</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val="0"/>
          <w:bCs w:val="0"/>
          <w:kern w:val="0"/>
          <w:sz w:val="32"/>
          <w:szCs w:val="32"/>
        </w:rPr>
        <w:t>（一）资金投入情况分析。</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1.项目资金到位情况分析。</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区财政已将</w:t>
      </w:r>
      <w:r>
        <w:rPr>
          <w:rFonts w:hint="eastAsia" w:ascii="仿宋_GB2312" w:hAnsi="仿宋_GB2312" w:eastAsia="仿宋_GB2312" w:cs="仿宋_GB2312"/>
          <w:color w:val="333333"/>
          <w:kern w:val="0"/>
          <w:sz w:val="32"/>
          <w:szCs w:val="32"/>
        </w:rPr>
        <w:t>642.75</w:t>
      </w:r>
      <w:r>
        <w:rPr>
          <w:rFonts w:hint="eastAsia" w:ascii="仿宋_GB2312" w:hAnsi="仿宋_GB2312" w:eastAsia="仿宋_GB2312" w:cs="仿宋_GB2312"/>
          <w:kern w:val="0"/>
          <w:sz w:val="32"/>
          <w:szCs w:val="32"/>
        </w:rPr>
        <w:t>万元全部下达我局，我局再下达到相关医疗卫生机构。资金到位率100%。</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2.项目资金执行情况分析。</w:t>
      </w:r>
    </w:p>
    <w:p>
      <w:pPr>
        <w:pStyle w:val="12"/>
        <w:shd w:val="clear" w:color="auto" w:fill="FFFFFF"/>
        <w:spacing w:before="0" w:beforeAutospacing="0" w:after="0" w:afterAutospacing="0" w:line="600" w:lineRule="exact"/>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333333"/>
          <w:sz w:val="32"/>
          <w:szCs w:val="32"/>
        </w:rPr>
        <w:t>全年总资金</w:t>
      </w:r>
      <w:r>
        <w:rPr>
          <w:rFonts w:hint="eastAsia" w:ascii="仿宋_GB2312" w:hAnsi="仿宋_GB2312" w:eastAsia="仿宋_GB2312" w:cs="仿宋_GB2312"/>
          <w:color w:val="333333"/>
          <w:kern w:val="0"/>
          <w:sz w:val="32"/>
          <w:szCs w:val="32"/>
        </w:rPr>
        <w:t>642.75</w:t>
      </w:r>
      <w:r>
        <w:rPr>
          <w:rFonts w:hint="eastAsia" w:ascii="仿宋_GB2312" w:hAnsi="仿宋_GB2312" w:eastAsia="仿宋_GB2312" w:cs="仿宋_GB2312"/>
          <w:color w:val="333333"/>
          <w:sz w:val="32"/>
          <w:szCs w:val="32"/>
        </w:rPr>
        <w:t>万元，总支出</w:t>
      </w:r>
      <w:r>
        <w:rPr>
          <w:rFonts w:hint="eastAsia" w:ascii="仿宋_GB2312" w:hAnsi="仿宋_GB2312" w:eastAsia="仿宋_GB2312" w:cs="仿宋_GB2312"/>
          <w:color w:val="333333"/>
          <w:kern w:val="0"/>
          <w:sz w:val="32"/>
          <w:szCs w:val="32"/>
        </w:rPr>
        <w:t>642.75</w:t>
      </w:r>
      <w:r>
        <w:rPr>
          <w:rFonts w:hint="eastAsia" w:ascii="仿宋_GB2312" w:hAnsi="仿宋_GB2312" w:eastAsia="仿宋_GB2312" w:cs="仿宋_GB2312"/>
          <w:color w:val="333333"/>
          <w:sz w:val="32"/>
          <w:szCs w:val="32"/>
        </w:rPr>
        <w:t>万元。资金支付率100%。</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3.项目资金管理情况分析。</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在资金管理上强化责任意识，建立健全管理制度，落实配套资金，定期调度资金拨付情况，提高预算执行效率和资金使用效益，确保财政资金使用安全。</w:t>
      </w:r>
    </w:p>
    <w:p>
      <w:pPr>
        <w:ind w:firstLine="640" w:firstLineChars="20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（二）绩效目标完成情况分析。</w:t>
      </w:r>
    </w:p>
    <w:p>
      <w:pPr>
        <w:ind w:firstLine="640"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val="0"/>
          <w:bCs w:val="0"/>
          <w:kern w:val="0"/>
          <w:sz w:val="32"/>
          <w:szCs w:val="32"/>
        </w:rPr>
        <w:t>1.产出指标完成情况分析。</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（1）数量指标。</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完成：全科医生转岗培训1</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人，全科特岗招聘</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人，县级医院骨干专科医师培训10人，培训乡村医生培203人。</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（2）质量指标。</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县级公立医院医疗服务能力明显提升，现代医院管理制度基本建立，住院医师规范化培训结业考核通过率100%，助理全科医生培训结业考核通过率100%，农村订单定向免费医学生培养项目招生率100%，基层医疗卫生机构执业（助理）医师“全科医生转岗培训率”100%，全科医生转岗培训考核合格率100%，县级医院骨干专科医师培训考核合格率100%，乡村医生培训率100%，县级医院骨干专科医师培训考核率100%。</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（3）时效指标。</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住院医师规范化培训3年，助理全科医生培训2年，农村订单定向免费医学生培养3年，全科医生转岗培训1年，县级医院骨干专科医师培训1年，乡村医生培训9天，县级医院骨干专科医师培训时间1年。</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（4）成本指标。</w:t>
      </w:r>
    </w:p>
    <w:p>
      <w:pPr>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rPr>
        <w:t>全年</w:t>
      </w:r>
      <w:r>
        <w:rPr>
          <w:rFonts w:hint="eastAsia" w:ascii="仿宋_GB2312" w:hAnsi="仿宋_GB2312" w:eastAsia="仿宋_GB2312" w:cs="仿宋_GB2312"/>
          <w:kern w:val="0"/>
          <w:sz w:val="32"/>
          <w:szCs w:val="32"/>
        </w:rPr>
        <w:t>医疗服务能力提升</w:t>
      </w:r>
      <w:r>
        <w:rPr>
          <w:rFonts w:hint="eastAsia" w:ascii="仿宋_GB2312" w:hAnsi="仿宋_GB2312" w:eastAsia="仿宋_GB2312" w:cs="仿宋_GB2312"/>
          <w:color w:val="333333"/>
          <w:kern w:val="0"/>
          <w:sz w:val="32"/>
          <w:szCs w:val="32"/>
        </w:rPr>
        <w:t>补助资金642.75万元，其中，中央补助567.04万元，地方补助75.71万元。</w:t>
      </w:r>
      <w:r>
        <w:rPr>
          <w:rFonts w:hint="eastAsia" w:ascii="仿宋_GB2312" w:hAnsi="仿宋_GB2312" w:eastAsia="仿宋_GB2312" w:cs="仿宋_GB2312"/>
          <w:color w:val="333333"/>
          <w:sz w:val="32"/>
          <w:szCs w:val="32"/>
        </w:rPr>
        <w:t>资金下拨到位率100%，实际支付率100%。</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2.效益指标完成情况分析。</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（1）经济效益。</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诊疗能力加强，业务范围扩大，开展项目增多，全年完成率100%。</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（2）社会效益。</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业务范围扩大，医疗服务能力显著提高，全年完成率100%。</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（3）生态效益。</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符合国家相关节能环保要求,全年完成率100%。</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（4）可持续影响。</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医疗服务能力不断提高，医疗保障能力持续加强,全年完成率100%。</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3.满意度指标完成情况分析。</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开展患者满意度调查：年度指标值——满意度调查不低于95%，全年完成率100%。</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三</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、绩效自评结果拟应用和公开情况</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高度重视绩效评价结果的应用工作，积极探索和建立一套与预算管理相结合、多渠道应用评价结果的有效机制，着力提高绩效意识和财政资金使用效益。同时，将中央对地方专项转移支付绩效目标自评报告进行公开，广泛接受社会监督。</w:t>
      </w: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tbl>
      <w:tblPr>
        <w:tblStyle w:val="13"/>
        <w:tblW w:w="835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5"/>
        <w:gridCol w:w="686"/>
        <w:gridCol w:w="779"/>
        <w:gridCol w:w="2174"/>
        <w:gridCol w:w="1289"/>
        <w:gridCol w:w="1394"/>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8357"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ascii="方正大标宋简体" w:hAnsi="方正大标宋简体" w:eastAsia="方正大标宋简体" w:cs="方正大标宋简体"/>
                <w:i w:val="0"/>
                <w:iCs w:val="0"/>
                <w:color w:val="000000"/>
                <w:sz w:val="36"/>
                <w:szCs w:val="36"/>
                <w:u w:val="none"/>
              </w:rPr>
            </w:pPr>
            <w:r>
              <w:rPr>
                <w:rFonts w:hint="default" w:ascii="方正大标宋简体" w:hAnsi="方正大标宋简体" w:eastAsia="方正大标宋简体" w:cs="方正大标宋简体"/>
                <w:i w:val="0"/>
                <w:iCs w:val="0"/>
                <w:color w:val="000000"/>
                <w:kern w:val="0"/>
                <w:sz w:val="36"/>
                <w:szCs w:val="36"/>
                <w:u w:val="none"/>
                <w:lang w:val="en-US" w:eastAsia="zh-CN" w:bidi="ar"/>
              </w:rPr>
              <w:t>部门预算项目支出绩效目标自评表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8357"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8357" w:type="dxa"/>
            <w:gridSpan w:val="7"/>
            <w:tcBorders>
              <w:top w:val="nil"/>
              <w:left w:val="nil"/>
              <w:bottom w:val="nil"/>
              <w:right w:val="nil"/>
            </w:tcBorders>
            <w:noWrap w:val="0"/>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部门（单位）盖章：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12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项目支出名称</w:t>
            </w:r>
          </w:p>
        </w:tc>
        <w:tc>
          <w:tcPr>
            <w:tcW w:w="7136"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医疗服务能力提升项目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12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w:t>
            </w:r>
          </w:p>
        </w:tc>
        <w:tc>
          <w:tcPr>
            <w:tcW w:w="7136"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广元市朝天区卫生健康局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7" w:hRule="atLeast"/>
        </w:trPr>
        <w:tc>
          <w:tcPr>
            <w:tcW w:w="5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预算执行情况</w:t>
            </w:r>
          </w:p>
        </w:tc>
        <w:tc>
          <w:tcPr>
            <w:tcW w:w="14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全年预算数（万元） </w:t>
            </w:r>
          </w:p>
        </w:tc>
        <w:tc>
          <w:tcPr>
            <w:tcW w:w="346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642.75</w:t>
            </w:r>
          </w:p>
        </w:tc>
        <w:tc>
          <w:tcPr>
            <w:tcW w:w="13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全年执行数（万元）</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7" w:hRule="atLeast"/>
        </w:trPr>
        <w:tc>
          <w:tcPr>
            <w:tcW w:w="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4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346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642.75</w:t>
            </w:r>
          </w:p>
        </w:tc>
        <w:tc>
          <w:tcPr>
            <w:tcW w:w="13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7" w:hRule="atLeast"/>
        </w:trPr>
        <w:tc>
          <w:tcPr>
            <w:tcW w:w="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4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346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3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7" w:hRule="atLeast"/>
        </w:trPr>
        <w:tc>
          <w:tcPr>
            <w:tcW w:w="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4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346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3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7" w:hRule="atLeast"/>
        </w:trPr>
        <w:tc>
          <w:tcPr>
            <w:tcW w:w="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4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346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3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4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346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3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5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目标完成情况</w:t>
            </w:r>
          </w:p>
        </w:tc>
        <w:tc>
          <w:tcPr>
            <w:tcW w:w="492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全年预期目标</w:t>
            </w:r>
          </w:p>
        </w:tc>
        <w:tc>
          <w:tcPr>
            <w:tcW w:w="289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5" w:hRule="atLeast"/>
        </w:trPr>
        <w:tc>
          <w:tcPr>
            <w:tcW w:w="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928" w:type="dxa"/>
            <w:gridSpan w:val="4"/>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增加经住院医师规范化培训的临床医师和提升住院医师规范化培训师资带教水平。2、逐步充实全科、精神科、儿科、麻醉、康复、出生缺陷等紧缺专业卫计人员队伍。3、提高基层医疗卫生机构卫计人员医疗水平。4、加快我区卫生计生人才的培养，全面推进卫生计生事业发展。5、深化公立医院综合改革，建立健全现代医院管理制度，协调推进医疗价格、人事薪酬、药品流通、医保支付改革，提高医疗卫生服务质量。</w:t>
            </w:r>
          </w:p>
        </w:tc>
        <w:tc>
          <w:tcPr>
            <w:tcW w:w="2894"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增加了经住院医师规范化培训的临床医师和提升住院医师规范化培训师资带教水平.逐步充实了全科、精神科、儿科、麻醉、康复、出生缺陷等紧缺专业卫计人员队伍。提高了基层医疗卫生机构卫计人员医疗水平。加快了我区卫生计生人才培养力度，全面推进卫生计生事业发展。深化公立医院综合改革，建立健全现代医院管理制度，协调推进医疗价格、人事薪酬、药品流通、医保支付改革，提高医疗卫生服务质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3" w:hRule="atLeast"/>
        </w:trPr>
        <w:tc>
          <w:tcPr>
            <w:tcW w:w="5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2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全年预期指标值                        （包含数字及文字描述）</w:t>
            </w:r>
          </w:p>
        </w:tc>
        <w:tc>
          <w:tcPr>
            <w:tcW w:w="13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全年实际完成指标值                           （包含数字及文字描述）</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7" w:hRule="atLeast"/>
        </w:trPr>
        <w:tc>
          <w:tcPr>
            <w:tcW w:w="53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686"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实施基层医疗能力提升项目单位数</w:t>
            </w:r>
          </w:p>
        </w:tc>
        <w:tc>
          <w:tcPr>
            <w:tcW w:w="12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个</w:t>
            </w:r>
          </w:p>
        </w:tc>
        <w:tc>
          <w:tcPr>
            <w:tcW w:w="13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个</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53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68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全科医生特岗人数</w:t>
            </w:r>
          </w:p>
        </w:tc>
        <w:tc>
          <w:tcPr>
            <w:tcW w:w="12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人</w:t>
            </w:r>
          </w:p>
        </w:tc>
        <w:tc>
          <w:tcPr>
            <w:tcW w:w="13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53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68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全科医生转岗培训人数</w:t>
            </w:r>
          </w:p>
        </w:tc>
        <w:tc>
          <w:tcPr>
            <w:tcW w:w="12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r>
              <w:rPr>
                <w:rFonts w:hint="eastAsia" w:ascii="宋体" w:hAnsi="宋体" w:eastAsia="宋体" w:cs="宋体"/>
                <w:i w:val="0"/>
                <w:iCs w:val="0"/>
                <w:color w:val="000000"/>
                <w:kern w:val="0"/>
                <w:sz w:val="18"/>
                <w:szCs w:val="18"/>
                <w:u w:val="none"/>
                <w:lang w:val="en-US" w:eastAsia="zh-CN" w:bidi="ar"/>
              </w:rPr>
              <w:t>人</w:t>
            </w:r>
          </w:p>
        </w:tc>
        <w:tc>
          <w:tcPr>
            <w:tcW w:w="13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r>
              <w:rPr>
                <w:rFonts w:hint="eastAsia" w:ascii="宋体" w:hAnsi="宋体" w:eastAsia="宋体" w:cs="宋体"/>
                <w:i w:val="0"/>
                <w:iCs w:val="0"/>
                <w:color w:val="000000"/>
                <w:kern w:val="0"/>
                <w:sz w:val="18"/>
                <w:szCs w:val="18"/>
                <w:u w:val="none"/>
                <w:lang w:val="en-US" w:eastAsia="zh-CN" w:bidi="ar"/>
              </w:rPr>
              <w:t>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53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68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实施公立医院改革机构数</w:t>
            </w:r>
          </w:p>
        </w:tc>
        <w:tc>
          <w:tcPr>
            <w:tcW w:w="12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个</w:t>
            </w:r>
          </w:p>
        </w:tc>
        <w:tc>
          <w:tcPr>
            <w:tcW w:w="13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个</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3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68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人员素质得到提升率</w:t>
            </w:r>
          </w:p>
        </w:tc>
        <w:tc>
          <w:tcPr>
            <w:tcW w:w="12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3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3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68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管理水平得到提升率</w:t>
            </w:r>
          </w:p>
        </w:tc>
        <w:tc>
          <w:tcPr>
            <w:tcW w:w="12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3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6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289"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394"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7" w:hRule="atLeast"/>
        </w:trPr>
        <w:tc>
          <w:tcPr>
            <w:tcW w:w="53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68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项目完成时效</w:t>
            </w:r>
          </w:p>
        </w:tc>
        <w:tc>
          <w:tcPr>
            <w:tcW w:w="12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2021</w:t>
            </w:r>
            <w:r>
              <w:rPr>
                <w:rFonts w:hint="eastAsia" w:ascii="宋体" w:hAnsi="宋体" w:eastAsia="宋体" w:cs="宋体"/>
                <w:i w:val="0"/>
                <w:iCs w:val="0"/>
                <w:color w:val="000000"/>
                <w:kern w:val="0"/>
                <w:sz w:val="18"/>
                <w:szCs w:val="18"/>
                <w:u w:val="none"/>
                <w:lang w:val="en-US" w:eastAsia="zh-CN" w:bidi="ar"/>
              </w:rPr>
              <w:t>年</w:t>
            </w:r>
            <w:r>
              <w:rPr>
                <w:rFonts w:hint="default" w:ascii="Times New Roman" w:hAnsi="Times New Roman" w:eastAsia="宋体" w:cs="Times New Roman"/>
                <w:i w:val="0"/>
                <w:iCs w:val="0"/>
                <w:color w:val="000000"/>
                <w:kern w:val="0"/>
                <w:sz w:val="18"/>
                <w:szCs w:val="18"/>
                <w:u w:val="none"/>
                <w:lang w:val="en-US" w:eastAsia="zh-CN" w:bidi="ar"/>
              </w:rPr>
              <w:t>12</w:t>
            </w:r>
            <w:r>
              <w:rPr>
                <w:rFonts w:hint="eastAsia" w:ascii="宋体" w:hAnsi="宋体" w:eastAsia="宋体" w:cs="宋体"/>
                <w:i w:val="0"/>
                <w:iCs w:val="0"/>
                <w:color w:val="000000"/>
                <w:kern w:val="0"/>
                <w:sz w:val="18"/>
                <w:szCs w:val="18"/>
                <w:u w:val="none"/>
                <w:lang w:val="en-US" w:eastAsia="zh-CN" w:bidi="ar"/>
              </w:rPr>
              <w:t>月</w:t>
            </w:r>
            <w:r>
              <w:rPr>
                <w:rFonts w:hint="default" w:ascii="Times New Roman" w:hAnsi="Times New Roman" w:eastAsia="宋体" w:cs="Times New Roman"/>
                <w:i w:val="0"/>
                <w:iCs w:val="0"/>
                <w:color w:val="000000"/>
                <w:kern w:val="0"/>
                <w:sz w:val="18"/>
                <w:szCs w:val="18"/>
                <w:u w:val="none"/>
                <w:lang w:val="en-US" w:eastAsia="zh-CN" w:bidi="ar"/>
              </w:rPr>
              <w:t>31</w:t>
            </w:r>
            <w:r>
              <w:rPr>
                <w:rFonts w:hint="eastAsia" w:ascii="宋体" w:hAnsi="宋体" w:eastAsia="宋体" w:cs="宋体"/>
                <w:i w:val="0"/>
                <w:iCs w:val="0"/>
                <w:color w:val="000000"/>
                <w:kern w:val="0"/>
                <w:sz w:val="18"/>
                <w:szCs w:val="18"/>
                <w:u w:val="none"/>
                <w:lang w:val="en-US" w:eastAsia="zh-CN" w:bidi="ar"/>
              </w:rPr>
              <w:t>日前</w:t>
            </w:r>
          </w:p>
        </w:tc>
        <w:tc>
          <w:tcPr>
            <w:tcW w:w="13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2021</w:t>
            </w:r>
            <w:r>
              <w:rPr>
                <w:rFonts w:hint="eastAsia" w:ascii="宋体" w:hAnsi="宋体" w:eastAsia="宋体" w:cs="宋体"/>
                <w:i w:val="0"/>
                <w:iCs w:val="0"/>
                <w:color w:val="000000"/>
                <w:kern w:val="0"/>
                <w:sz w:val="18"/>
                <w:szCs w:val="18"/>
                <w:u w:val="none"/>
                <w:lang w:val="en-US" w:eastAsia="zh-CN" w:bidi="ar"/>
              </w:rPr>
              <w:t>年</w:t>
            </w:r>
            <w:r>
              <w:rPr>
                <w:rFonts w:hint="default" w:ascii="Times New Roman" w:hAnsi="Times New Roman" w:eastAsia="宋体" w:cs="Times New Roman"/>
                <w:i w:val="0"/>
                <w:iCs w:val="0"/>
                <w:color w:val="000000"/>
                <w:kern w:val="0"/>
                <w:sz w:val="18"/>
                <w:szCs w:val="18"/>
                <w:u w:val="none"/>
                <w:lang w:val="en-US" w:eastAsia="zh-CN" w:bidi="ar"/>
              </w:rPr>
              <w:t>12</w:t>
            </w:r>
            <w:r>
              <w:rPr>
                <w:rFonts w:hint="eastAsia" w:ascii="宋体" w:hAnsi="宋体" w:eastAsia="宋体" w:cs="宋体"/>
                <w:i w:val="0"/>
                <w:iCs w:val="0"/>
                <w:color w:val="000000"/>
                <w:kern w:val="0"/>
                <w:sz w:val="18"/>
                <w:szCs w:val="18"/>
                <w:u w:val="none"/>
                <w:lang w:val="en-US" w:eastAsia="zh-CN" w:bidi="ar"/>
              </w:rPr>
              <w:t>月</w:t>
            </w:r>
            <w:r>
              <w:rPr>
                <w:rFonts w:hint="default" w:ascii="Times New Roman" w:hAnsi="Times New Roman" w:eastAsia="宋体" w:cs="Times New Roman"/>
                <w:i w:val="0"/>
                <w:iCs w:val="0"/>
                <w:color w:val="000000"/>
                <w:kern w:val="0"/>
                <w:sz w:val="18"/>
                <w:szCs w:val="18"/>
                <w:u w:val="none"/>
                <w:lang w:val="en-US" w:eastAsia="zh-CN" w:bidi="ar"/>
              </w:rPr>
              <w:t>31</w:t>
            </w:r>
            <w:r>
              <w:rPr>
                <w:rFonts w:hint="eastAsia" w:ascii="宋体" w:hAnsi="宋体" w:eastAsia="宋体" w:cs="宋体"/>
                <w:i w:val="0"/>
                <w:iCs w:val="0"/>
                <w:color w:val="000000"/>
                <w:kern w:val="0"/>
                <w:sz w:val="18"/>
                <w:szCs w:val="18"/>
                <w:u w:val="none"/>
                <w:lang w:val="en-US" w:eastAsia="zh-CN" w:bidi="ar"/>
              </w:rPr>
              <w:t>日前</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6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89"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394"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6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289"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394"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3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68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基层医疗能力提升项目经费</w:t>
            </w:r>
          </w:p>
        </w:tc>
        <w:tc>
          <w:tcPr>
            <w:tcW w:w="12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400</w:t>
            </w:r>
            <w:r>
              <w:rPr>
                <w:rFonts w:hint="eastAsia" w:ascii="宋体" w:hAnsi="宋体" w:eastAsia="宋体" w:cs="宋体"/>
                <w:i w:val="0"/>
                <w:iCs w:val="0"/>
                <w:color w:val="000000"/>
                <w:kern w:val="0"/>
                <w:sz w:val="18"/>
                <w:szCs w:val="18"/>
                <w:u w:val="none"/>
                <w:lang w:val="en-US" w:eastAsia="zh-CN" w:bidi="ar"/>
              </w:rPr>
              <w:t>万元</w:t>
            </w:r>
          </w:p>
        </w:tc>
        <w:tc>
          <w:tcPr>
            <w:tcW w:w="13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400</w:t>
            </w:r>
            <w:r>
              <w:rPr>
                <w:rFonts w:hint="eastAsia" w:ascii="宋体" w:hAnsi="宋体" w:eastAsia="宋体" w:cs="宋体"/>
                <w:i w:val="0"/>
                <w:iCs w:val="0"/>
                <w:color w:val="000000"/>
                <w:kern w:val="0"/>
                <w:sz w:val="18"/>
                <w:szCs w:val="18"/>
                <w:u w:val="none"/>
                <w:lang w:val="en-US" w:eastAsia="zh-CN" w:bidi="ar"/>
              </w:rPr>
              <w:t>万元</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53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68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全科医生特岗经费</w:t>
            </w:r>
          </w:p>
        </w:tc>
        <w:tc>
          <w:tcPr>
            <w:tcW w:w="12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r>
              <w:rPr>
                <w:rFonts w:hint="eastAsia" w:ascii="宋体" w:hAnsi="宋体" w:eastAsia="宋体" w:cs="宋体"/>
                <w:i w:val="0"/>
                <w:iCs w:val="0"/>
                <w:color w:val="000000"/>
                <w:kern w:val="0"/>
                <w:sz w:val="18"/>
                <w:szCs w:val="18"/>
                <w:u w:val="none"/>
                <w:lang w:val="en-US" w:eastAsia="zh-CN" w:bidi="ar"/>
              </w:rPr>
              <w:t>万元</w:t>
            </w:r>
          </w:p>
        </w:tc>
        <w:tc>
          <w:tcPr>
            <w:tcW w:w="13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r>
              <w:rPr>
                <w:rFonts w:hint="eastAsia" w:ascii="宋体" w:hAnsi="宋体" w:eastAsia="宋体" w:cs="宋体"/>
                <w:i w:val="0"/>
                <w:iCs w:val="0"/>
                <w:color w:val="000000"/>
                <w:kern w:val="0"/>
                <w:sz w:val="18"/>
                <w:szCs w:val="18"/>
                <w:u w:val="none"/>
                <w:lang w:val="en-US" w:eastAsia="zh-CN" w:bidi="ar"/>
              </w:rPr>
              <w:t>万元</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3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68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全科医生转岗经费</w:t>
            </w:r>
          </w:p>
        </w:tc>
        <w:tc>
          <w:tcPr>
            <w:tcW w:w="12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6.47</w:t>
            </w:r>
            <w:r>
              <w:rPr>
                <w:rFonts w:hint="eastAsia" w:ascii="宋体" w:hAnsi="宋体" w:eastAsia="宋体" w:cs="宋体"/>
                <w:i w:val="0"/>
                <w:iCs w:val="0"/>
                <w:color w:val="000000"/>
                <w:kern w:val="0"/>
                <w:sz w:val="18"/>
                <w:szCs w:val="18"/>
                <w:u w:val="none"/>
                <w:lang w:val="en-US" w:eastAsia="zh-CN" w:bidi="ar"/>
              </w:rPr>
              <w:t>万元</w:t>
            </w:r>
          </w:p>
        </w:tc>
        <w:tc>
          <w:tcPr>
            <w:tcW w:w="13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6.47</w:t>
            </w:r>
            <w:r>
              <w:rPr>
                <w:rFonts w:hint="eastAsia" w:ascii="宋体" w:hAnsi="宋体" w:eastAsia="宋体" w:cs="宋体"/>
                <w:i w:val="0"/>
                <w:iCs w:val="0"/>
                <w:color w:val="000000"/>
                <w:kern w:val="0"/>
                <w:sz w:val="18"/>
                <w:szCs w:val="18"/>
                <w:u w:val="none"/>
                <w:lang w:val="en-US" w:eastAsia="zh-CN" w:bidi="ar"/>
              </w:rPr>
              <w:t>万元</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53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68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公立医院改革项目经费</w:t>
            </w:r>
          </w:p>
        </w:tc>
        <w:tc>
          <w:tcPr>
            <w:tcW w:w="12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227.28</w:t>
            </w:r>
            <w:r>
              <w:rPr>
                <w:rFonts w:hint="eastAsia" w:ascii="宋体" w:hAnsi="宋体" w:eastAsia="宋体" w:cs="宋体"/>
                <w:i w:val="0"/>
                <w:iCs w:val="0"/>
                <w:color w:val="000000"/>
                <w:kern w:val="0"/>
                <w:sz w:val="18"/>
                <w:szCs w:val="18"/>
                <w:u w:val="none"/>
                <w:lang w:val="en-US" w:eastAsia="zh-CN" w:bidi="ar"/>
              </w:rPr>
              <w:t>万元</w:t>
            </w:r>
          </w:p>
        </w:tc>
        <w:tc>
          <w:tcPr>
            <w:tcW w:w="13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227.28</w:t>
            </w:r>
            <w:r>
              <w:rPr>
                <w:rFonts w:hint="eastAsia" w:ascii="宋体" w:hAnsi="宋体" w:eastAsia="宋体" w:cs="宋体"/>
                <w:i w:val="0"/>
                <w:iCs w:val="0"/>
                <w:color w:val="000000"/>
                <w:kern w:val="0"/>
                <w:sz w:val="18"/>
                <w:szCs w:val="18"/>
                <w:u w:val="none"/>
                <w:lang w:val="en-US" w:eastAsia="zh-CN" w:bidi="ar"/>
              </w:rPr>
              <w:t>万元</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68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7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89"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394"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6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89"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394"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6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289"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394"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68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群众健康得到保障</w:t>
            </w:r>
          </w:p>
        </w:tc>
        <w:tc>
          <w:tcPr>
            <w:tcW w:w="12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增强</w:t>
            </w:r>
          </w:p>
        </w:tc>
        <w:tc>
          <w:tcPr>
            <w:tcW w:w="13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68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县域内就诊率</w:t>
            </w:r>
          </w:p>
        </w:tc>
        <w:tc>
          <w:tcPr>
            <w:tcW w:w="12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较上一年提升</w:t>
            </w:r>
          </w:p>
        </w:tc>
        <w:tc>
          <w:tcPr>
            <w:tcW w:w="13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较上一年提升</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5" w:hRule="atLeast"/>
        </w:trPr>
        <w:tc>
          <w:tcPr>
            <w:tcW w:w="53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68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基层医疗卫生机构诊疗人次数占医疗卫生机构诊疗总人次数的比例</w:t>
            </w:r>
          </w:p>
        </w:tc>
        <w:tc>
          <w:tcPr>
            <w:tcW w:w="12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较上年提高</w:t>
            </w:r>
          </w:p>
        </w:tc>
        <w:tc>
          <w:tcPr>
            <w:tcW w:w="13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较上年提高</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7" w:hRule="atLeast"/>
        </w:trPr>
        <w:tc>
          <w:tcPr>
            <w:tcW w:w="53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68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公立医院每门急诊人次平均收费水平增长比例</w:t>
            </w:r>
          </w:p>
        </w:tc>
        <w:tc>
          <w:tcPr>
            <w:tcW w:w="12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较上年降低</w:t>
            </w:r>
          </w:p>
        </w:tc>
        <w:tc>
          <w:tcPr>
            <w:tcW w:w="13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较上年降低</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7" w:hRule="atLeast"/>
        </w:trPr>
        <w:tc>
          <w:tcPr>
            <w:tcW w:w="53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68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公立医院出院者平均医药费用增长比例</w:t>
            </w:r>
          </w:p>
        </w:tc>
        <w:tc>
          <w:tcPr>
            <w:tcW w:w="12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较上年降低</w:t>
            </w:r>
          </w:p>
        </w:tc>
        <w:tc>
          <w:tcPr>
            <w:tcW w:w="13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较上年降低</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6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89"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394"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6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89"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394"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6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289"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394"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7" w:hRule="atLeast"/>
        </w:trPr>
        <w:tc>
          <w:tcPr>
            <w:tcW w:w="53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68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医疗机构医疗服务能力持续提升</w:t>
            </w:r>
          </w:p>
        </w:tc>
        <w:tc>
          <w:tcPr>
            <w:tcW w:w="12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中长期</w:t>
            </w:r>
          </w:p>
        </w:tc>
        <w:tc>
          <w:tcPr>
            <w:tcW w:w="13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中长期</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6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89"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394"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6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289"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394"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53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686"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医疗机构满意度</w:t>
            </w:r>
          </w:p>
        </w:tc>
        <w:tc>
          <w:tcPr>
            <w:tcW w:w="12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90%</w:t>
            </w:r>
          </w:p>
        </w:tc>
        <w:tc>
          <w:tcPr>
            <w:tcW w:w="13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90%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53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68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参培对象的满意度</w:t>
            </w:r>
          </w:p>
        </w:tc>
        <w:tc>
          <w:tcPr>
            <w:tcW w:w="12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90%</w:t>
            </w:r>
          </w:p>
        </w:tc>
        <w:tc>
          <w:tcPr>
            <w:tcW w:w="13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90%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6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2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394"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8"/>
                <w:szCs w:val="18"/>
                <w:u w:val="none"/>
              </w:rPr>
            </w:pPr>
          </w:p>
        </w:tc>
      </w:tr>
    </w:tbl>
    <w:p>
      <w:pPr>
        <w:widowControl/>
        <w:spacing w:after="150" w:line="375" w:lineRule="atLeast"/>
        <w:ind w:left="150" w:right="150"/>
        <w:jc w:val="center"/>
        <w:rPr>
          <w:rFonts w:hint="eastAsia" w:ascii="宋体" w:hAnsi="宋体" w:eastAsia="宋体" w:cs="Times New Roman"/>
          <w:b/>
          <w:sz w:val="44"/>
          <w:szCs w:val="44"/>
        </w:rPr>
      </w:pPr>
      <w:r>
        <w:rPr>
          <w:rFonts w:hint="eastAsia" w:ascii="宋体" w:hAnsi="宋体" w:eastAsia="宋体" w:cs="Times New Roman"/>
          <w:b/>
          <w:sz w:val="44"/>
          <w:szCs w:val="44"/>
        </w:rPr>
        <w:t>202</w:t>
      </w:r>
      <w:r>
        <w:rPr>
          <w:rFonts w:hint="eastAsia" w:ascii="宋体" w:hAnsi="宋体" w:eastAsia="宋体" w:cs="Times New Roman"/>
          <w:b/>
          <w:sz w:val="44"/>
          <w:szCs w:val="44"/>
          <w:lang w:val="en-US" w:eastAsia="zh-CN"/>
        </w:rPr>
        <w:t>2</w:t>
      </w:r>
      <w:r>
        <w:rPr>
          <w:rFonts w:hint="eastAsia" w:ascii="宋体" w:hAnsi="宋体" w:eastAsia="宋体" w:cs="Times New Roman"/>
          <w:b/>
          <w:sz w:val="44"/>
          <w:szCs w:val="44"/>
        </w:rPr>
        <w:t>年</w:t>
      </w:r>
      <w:r>
        <w:rPr>
          <w:rFonts w:hint="eastAsia" w:ascii="宋体" w:hAnsi="宋体" w:eastAsia="宋体" w:cs="Times New Roman"/>
          <w:b/>
          <w:sz w:val="44"/>
          <w:szCs w:val="44"/>
          <w:lang w:val="en-US" w:eastAsia="zh-CN"/>
        </w:rPr>
        <w:t>部门预算</w:t>
      </w:r>
      <w:r>
        <w:rPr>
          <w:rFonts w:hint="eastAsia" w:ascii="宋体" w:hAnsi="宋体" w:eastAsia="宋体" w:cs="Times New Roman"/>
          <w:b/>
          <w:sz w:val="44"/>
          <w:szCs w:val="44"/>
        </w:rPr>
        <w:t>基本公共卫生服务</w:t>
      </w:r>
    </w:p>
    <w:p>
      <w:pPr>
        <w:widowControl/>
        <w:spacing w:after="150" w:line="375" w:lineRule="atLeast"/>
        <w:ind w:left="150" w:right="150"/>
        <w:jc w:val="center"/>
        <w:rPr>
          <w:rFonts w:hint="eastAsia" w:ascii="黑体" w:hAnsi="宋体" w:eastAsia="黑体"/>
          <w:b/>
          <w:sz w:val="44"/>
          <w:szCs w:val="44"/>
        </w:rPr>
      </w:pPr>
      <w:r>
        <w:rPr>
          <w:rFonts w:hint="eastAsia" w:ascii="ˎ̥" w:hAnsi="ˎ̥" w:cs="宋体"/>
          <w:b/>
          <w:color w:val="000000"/>
          <w:kern w:val="0"/>
          <w:sz w:val="44"/>
          <w:szCs w:val="44"/>
        </w:rPr>
        <w:t>项目</w:t>
      </w:r>
      <w:r>
        <w:rPr>
          <w:rFonts w:hint="eastAsia" w:ascii="宋体" w:hAnsi="宋体"/>
          <w:b/>
          <w:sz w:val="44"/>
          <w:szCs w:val="44"/>
        </w:rPr>
        <w:t>绩效评价报告</w:t>
      </w:r>
    </w:p>
    <w:p>
      <w:pPr>
        <w:widowControl/>
        <w:shd w:val="clear" w:color="auto" w:fill="FFFFFF"/>
        <w:spacing w:line="360" w:lineRule="auto"/>
        <w:ind w:firstLine="643" w:firstLineChars="200"/>
        <w:jc w:val="left"/>
        <w:rPr>
          <w:rFonts w:hint="eastAsia" w:ascii="仿宋_GB2312" w:hAnsi="仿宋_GB2312" w:eastAsia="仿宋_GB2312" w:cs="仿宋_GB2312"/>
          <w:b/>
          <w:bCs/>
          <w:color w:val="000000"/>
          <w:kern w:val="0"/>
          <w:sz w:val="32"/>
          <w:szCs w:val="32"/>
          <w:shd w:val="clear" w:color="auto" w:fill="FFFFFF"/>
          <w:lang w:bidi="ar"/>
        </w:rPr>
      </w:pPr>
      <w:r>
        <w:rPr>
          <w:rFonts w:hint="eastAsia" w:ascii="仿宋_GB2312" w:hAnsi="仿宋_GB2312" w:eastAsia="仿宋_GB2312" w:cs="仿宋_GB2312"/>
          <w:b/>
          <w:bCs/>
          <w:color w:val="000000"/>
          <w:kern w:val="0"/>
          <w:sz w:val="32"/>
          <w:szCs w:val="32"/>
          <w:shd w:val="clear" w:color="auto" w:fill="FFFFFF"/>
          <w:lang w:bidi="ar"/>
        </w:rPr>
        <w:t>一、项目概况</w:t>
      </w:r>
    </w:p>
    <w:p>
      <w:pPr>
        <w:widowControl/>
        <w:shd w:val="clear" w:color="auto" w:fill="FFFFFF"/>
        <w:spacing w:line="360" w:lineRule="auto"/>
        <w:ind w:firstLine="320" w:firstLineChars="100"/>
        <w:jc w:val="left"/>
        <w:rPr>
          <w:rFonts w:hint="eastAsia" w:ascii="仿宋_GB2312" w:hAnsi="仿宋_GB2312" w:eastAsia="仿宋_GB2312" w:cs="仿宋_GB2312"/>
          <w:b/>
          <w:bCs/>
          <w:color w:val="000000"/>
          <w:kern w:val="0"/>
          <w:sz w:val="32"/>
          <w:szCs w:val="32"/>
          <w:shd w:val="clear" w:color="auto" w:fill="FFFFFF"/>
          <w:lang w:bidi="ar"/>
        </w:rPr>
      </w:pPr>
      <w:r>
        <w:rPr>
          <w:rFonts w:hint="eastAsia" w:ascii="仿宋_GB2312" w:hAnsi="仿宋_GB2312" w:eastAsia="仿宋_GB2312" w:cs="仿宋_GB2312"/>
          <w:b w:val="0"/>
          <w:bCs w:val="0"/>
          <w:color w:val="000000"/>
          <w:kern w:val="0"/>
          <w:sz w:val="32"/>
          <w:szCs w:val="32"/>
          <w:shd w:val="clear" w:color="auto" w:fill="FFFFFF"/>
          <w:lang w:bidi="ar"/>
        </w:rPr>
        <w:t>（一）基本情况</w:t>
      </w:r>
    </w:p>
    <w:p>
      <w:pPr>
        <w:widowControl/>
        <w:shd w:val="clear" w:color="auto" w:fill="FFFFFF"/>
        <w:spacing w:line="360" w:lineRule="auto"/>
        <w:ind w:firstLine="640" w:firstLineChars="200"/>
        <w:jc w:val="left"/>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朝天区辖25个乡镇，214个行政村。202</w:t>
      </w:r>
      <w:r>
        <w:rPr>
          <w:rFonts w:hint="eastAsia" w:ascii="仿宋_GB2312" w:hAnsi="仿宋_GB2312" w:eastAsia="仿宋_GB2312" w:cs="仿宋_GB2312"/>
          <w:color w:val="000000"/>
          <w:kern w:val="0"/>
          <w:sz w:val="32"/>
          <w:szCs w:val="32"/>
          <w:shd w:val="clear" w:color="auto" w:fill="FFFFFF"/>
          <w:lang w:val="en-US" w:eastAsia="zh-CN" w:bidi="ar"/>
        </w:rPr>
        <w:t>1</w:t>
      </w:r>
      <w:r>
        <w:rPr>
          <w:rFonts w:hint="eastAsia" w:ascii="仿宋_GB2312" w:hAnsi="仿宋_GB2312" w:eastAsia="仿宋_GB2312" w:cs="仿宋_GB2312"/>
          <w:color w:val="000000"/>
          <w:kern w:val="0"/>
          <w:sz w:val="32"/>
          <w:szCs w:val="32"/>
          <w:shd w:val="clear" w:color="auto" w:fill="FFFFFF"/>
          <w:lang w:bidi="ar"/>
        </w:rPr>
        <w:t>年，全区常住人口19</w:t>
      </w:r>
      <w:r>
        <w:rPr>
          <w:rFonts w:hint="eastAsia" w:ascii="仿宋_GB2312" w:hAnsi="仿宋_GB2312" w:eastAsia="仿宋_GB2312" w:cs="仿宋_GB2312"/>
          <w:color w:val="000000"/>
          <w:kern w:val="0"/>
          <w:sz w:val="32"/>
          <w:szCs w:val="32"/>
          <w:shd w:val="clear" w:color="auto" w:fill="FFFFFF"/>
          <w:lang w:val="en-US" w:eastAsia="zh-CN" w:bidi="ar"/>
        </w:rPr>
        <w:t>.1</w:t>
      </w:r>
      <w:r>
        <w:rPr>
          <w:rFonts w:hint="eastAsia" w:ascii="仿宋_GB2312" w:hAnsi="仿宋_GB2312" w:eastAsia="仿宋_GB2312" w:cs="仿宋_GB2312"/>
          <w:color w:val="000000"/>
          <w:kern w:val="0"/>
          <w:sz w:val="32"/>
          <w:szCs w:val="32"/>
          <w:shd w:val="clear" w:color="auto" w:fill="FFFFFF"/>
          <w:lang w:bidi="ar"/>
        </w:rPr>
        <w:t>万人。全区项目实施单位243个，其中：区级医疗卫生机构4个，乡镇卫生院25个，村卫生室214个。</w:t>
      </w:r>
    </w:p>
    <w:p>
      <w:pPr>
        <w:widowControl/>
        <w:shd w:val="clear" w:color="auto" w:fill="FFFFFF"/>
        <w:spacing w:line="360" w:lineRule="auto"/>
        <w:ind w:firstLine="640" w:firstLineChars="200"/>
        <w:jc w:val="left"/>
        <w:rPr>
          <w:rFonts w:hint="eastAsia" w:ascii="仿宋_GB2312" w:hAnsi="仿宋_GB2312" w:eastAsia="仿宋_GB2312" w:cs="仿宋_GB2312"/>
          <w:b w:val="0"/>
          <w:bCs w:val="0"/>
          <w:color w:val="000000"/>
          <w:kern w:val="0"/>
          <w:sz w:val="32"/>
          <w:szCs w:val="32"/>
          <w:shd w:val="clear" w:color="auto" w:fill="FFFFFF"/>
          <w:lang w:bidi="ar"/>
        </w:rPr>
      </w:pPr>
      <w:r>
        <w:rPr>
          <w:rFonts w:hint="eastAsia" w:ascii="仿宋_GB2312" w:hAnsi="仿宋_GB2312" w:eastAsia="仿宋_GB2312" w:cs="仿宋_GB2312"/>
          <w:b w:val="0"/>
          <w:bCs w:val="0"/>
          <w:color w:val="000000"/>
          <w:kern w:val="0"/>
          <w:sz w:val="32"/>
          <w:szCs w:val="32"/>
          <w:shd w:val="clear" w:color="auto" w:fill="FFFFFF"/>
          <w:lang w:bidi="ar"/>
        </w:rPr>
        <w:t>（二）项目预算情况</w:t>
      </w:r>
    </w:p>
    <w:p>
      <w:pPr>
        <w:widowControl/>
        <w:shd w:val="clear" w:color="auto" w:fill="FFFFFF"/>
        <w:spacing w:line="360" w:lineRule="auto"/>
        <w:ind w:firstLine="64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项目全年预算数1496.62万元，执行数为1496.62万元，完成预算的100%。</w:t>
      </w:r>
    </w:p>
    <w:p>
      <w:pPr>
        <w:widowControl/>
        <w:shd w:val="clear" w:color="auto" w:fill="FFFFFF"/>
        <w:spacing w:line="360" w:lineRule="auto"/>
        <w:ind w:firstLine="640"/>
        <w:jc w:val="left"/>
        <w:rPr>
          <w:rFonts w:hint="eastAsia" w:ascii="仿宋_GB2312" w:hAnsi="仿宋_GB2312" w:eastAsia="仿宋_GB2312" w:cs="仿宋_GB2312"/>
          <w:b w:val="0"/>
          <w:bCs w:val="0"/>
          <w:color w:val="000000"/>
          <w:kern w:val="0"/>
          <w:sz w:val="32"/>
          <w:szCs w:val="32"/>
          <w:shd w:val="clear" w:color="auto" w:fill="FFFFFF"/>
          <w:lang w:bidi="ar"/>
        </w:rPr>
      </w:pPr>
      <w:r>
        <w:rPr>
          <w:rFonts w:hint="eastAsia" w:ascii="仿宋_GB2312" w:hAnsi="仿宋_GB2312" w:eastAsia="仿宋_GB2312" w:cs="仿宋_GB2312"/>
          <w:b w:val="0"/>
          <w:bCs w:val="0"/>
          <w:color w:val="000000"/>
          <w:kern w:val="0"/>
          <w:sz w:val="32"/>
          <w:szCs w:val="32"/>
          <w:shd w:val="clear" w:color="auto" w:fill="FFFFFF"/>
          <w:lang w:bidi="ar"/>
        </w:rPr>
        <w:t>（三）项目绩效目标</w:t>
      </w:r>
    </w:p>
    <w:p>
      <w:pPr>
        <w:widowControl/>
        <w:shd w:val="clear" w:color="auto" w:fill="FFFFFF"/>
        <w:spacing w:line="360" w:lineRule="auto"/>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color w:val="000000"/>
          <w:kern w:val="0"/>
          <w:sz w:val="32"/>
          <w:szCs w:val="32"/>
          <w:shd w:val="clear" w:color="auto" w:fill="FFFFFF"/>
          <w:lang w:bidi="ar"/>
        </w:rPr>
        <w:t>根据《国家基本公共卫生服务规范（第三版）》要求，</w:t>
      </w: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国家基本公共卫生服务项目13大类任务目标为：城乡居民电子健康档案规范建档率达到96%，健康档案动态管理率达到90%；健康教育宣传普及率达到60％；居民健康相关知识知晓率达到60％；预防接种接种率保持在90%以上；0～6岁儿童健康管理建档率、新生儿访视率、儿童系统管理率达到97%、90%、97%以上；孕产妇早孕建册率、孕产妇系统管理率达到97%以上；65岁及以上老年人健康管理率达到90%以上；35岁及以上高血压、糖尿病患者管理率达到70%、60%以上，高血压、糖尿病患者规范管理率达到70%、60%以上，血压、血糖控制率达到60%上；重性精神疾病患者检出率、检出管理率、规范管理率、服药率分别达到4‰、95%、90%和70%以上；结核病患者管理率、规范管理率和规则服药率分别达到90%、85%和90%以上；突发公共卫生事件报告，食品安全、非法行医、非法采供血和传染病疫情监督协管等信息报告率达到100%；中医药健康管理服务目标人群管理率达到60%以上。</w:t>
      </w:r>
    </w:p>
    <w:p>
      <w:pPr>
        <w:spacing w:line="360" w:lineRule="auto"/>
        <w:ind w:firstLine="643" w:firstLineChars="200"/>
        <w:rPr>
          <w:rFonts w:hint="eastAsia" w:ascii="仿宋_GB2312" w:hAnsi="仿宋_GB2312" w:eastAsia="仿宋_GB2312" w:cs="仿宋_GB2312"/>
          <w:b/>
          <w:bCs w:val="0"/>
          <w:kern w:val="0"/>
          <w:sz w:val="32"/>
          <w:szCs w:val="32"/>
        </w:rPr>
      </w:pPr>
      <w:r>
        <w:rPr>
          <w:rFonts w:hint="eastAsia" w:ascii="仿宋_GB2312" w:hAnsi="仿宋_GB2312" w:eastAsia="仿宋_GB2312" w:cs="仿宋_GB2312"/>
          <w:b/>
          <w:bCs w:val="0"/>
          <w:sz w:val="32"/>
          <w:szCs w:val="32"/>
        </w:rPr>
        <w:t>二、项目资金管理情况</w:t>
      </w:r>
    </w:p>
    <w:p>
      <w:pPr>
        <w:pStyle w:val="12"/>
        <w:shd w:val="clear" w:color="auto" w:fill="FFFFFF"/>
        <w:spacing w:before="0" w:beforeAutospacing="0" w:after="0" w:afterAutospacing="0" w:line="360" w:lineRule="auto"/>
        <w:ind w:firstLine="480"/>
        <w:jc w:val="both"/>
        <w:rPr>
          <w:rFonts w:hint="eastAsia" w:ascii="仿宋_GB2312" w:hAnsi="仿宋_GB2312" w:eastAsia="仿宋_GB2312" w:cs="仿宋_GB2312"/>
          <w:b/>
          <w:bCs/>
          <w:sz w:val="32"/>
          <w:szCs w:val="32"/>
        </w:rPr>
      </w:pPr>
      <w:r>
        <w:rPr>
          <w:rFonts w:hint="eastAsia" w:ascii="仿宋_GB2312" w:hAnsi="仿宋_GB2312" w:eastAsia="仿宋_GB2312" w:cs="仿宋_GB2312"/>
          <w:b w:val="0"/>
          <w:bCs w:val="0"/>
          <w:sz w:val="32"/>
          <w:szCs w:val="32"/>
        </w:rPr>
        <w:t>（一）项目资金到位情况分析</w:t>
      </w:r>
    </w:p>
    <w:p>
      <w:pPr>
        <w:pStyle w:val="12"/>
        <w:shd w:val="clear" w:color="auto" w:fill="FFFFFF"/>
        <w:spacing w:before="0" w:beforeAutospacing="0" w:after="0" w:afterAutospacing="0" w:line="360" w:lineRule="auto"/>
        <w:ind w:firstLine="48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根据《关于下达202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年基本公共卫生服务中央补助资金的通知》（广朝财社〔202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〕15号）、《关于下达202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年公共卫生服务</w:t>
      </w:r>
      <w:r>
        <w:rPr>
          <w:rFonts w:hint="eastAsia" w:ascii="仿宋_GB2312" w:hAnsi="仿宋_GB2312" w:eastAsia="仿宋_GB2312" w:cs="仿宋_GB2312"/>
          <w:sz w:val="32"/>
          <w:szCs w:val="32"/>
          <w:lang w:eastAsia="zh-CN"/>
        </w:rPr>
        <w:t>均等化市级</w:t>
      </w:r>
      <w:r>
        <w:rPr>
          <w:rFonts w:hint="eastAsia" w:ascii="仿宋_GB2312" w:hAnsi="仿宋_GB2312" w:eastAsia="仿宋_GB2312" w:cs="仿宋_GB2312"/>
          <w:sz w:val="32"/>
          <w:szCs w:val="32"/>
        </w:rPr>
        <w:t>补助资金的通知》（广朝财社〔202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84</w:t>
      </w:r>
      <w:r>
        <w:rPr>
          <w:rFonts w:hint="eastAsia" w:ascii="仿宋_GB2312" w:hAnsi="仿宋_GB2312" w:eastAsia="仿宋_GB2312" w:cs="仿宋_GB2312"/>
          <w:sz w:val="32"/>
          <w:szCs w:val="32"/>
        </w:rPr>
        <w:t>号）、《关于下达202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年基本公共卫生服务中央和省级补助资金的通知》（广朝财社〔202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61</w:t>
      </w:r>
      <w:r>
        <w:rPr>
          <w:rFonts w:hint="eastAsia" w:ascii="仿宋_GB2312" w:hAnsi="仿宋_GB2312" w:eastAsia="仿宋_GB2312" w:cs="仿宋_GB2312"/>
          <w:sz w:val="32"/>
          <w:szCs w:val="32"/>
        </w:rPr>
        <w:t>号）、《关于下达202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年基本公共卫生服务均等化市级财政配套资金的通知》（广朝财社〔202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rPr>
        <w:t>号）、《关于批复202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年部门综合预算及绩效目标的通知》（广朝财发〔202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号）等文件要求，2020年度该项目中央财政下达专项转移支付资金1211.23万元，省级补助</w:t>
      </w:r>
      <w:r>
        <w:rPr>
          <w:rFonts w:hint="eastAsia" w:ascii="仿宋_GB2312" w:hAnsi="仿宋_GB2312" w:eastAsia="仿宋_GB2312" w:cs="仿宋_GB2312"/>
          <w:sz w:val="32"/>
          <w:szCs w:val="32"/>
          <w:lang w:val="en-US" w:eastAsia="zh-CN"/>
        </w:rPr>
        <w:t>109.46</w:t>
      </w:r>
      <w:r>
        <w:rPr>
          <w:rFonts w:hint="eastAsia" w:ascii="仿宋_GB2312" w:hAnsi="仿宋_GB2312" w:eastAsia="仿宋_GB2312" w:cs="仿宋_GB2312"/>
          <w:sz w:val="32"/>
          <w:szCs w:val="32"/>
        </w:rPr>
        <w:t>万元，市级补助</w:t>
      </w:r>
      <w:r>
        <w:rPr>
          <w:rFonts w:hint="eastAsia" w:ascii="仿宋_GB2312" w:hAnsi="仿宋_GB2312" w:eastAsia="仿宋_GB2312" w:cs="仿宋_GB2312"/>
          <w:sz w:val="32"/>
          <w:szCs w:val="32"/>
          <w:lang w:val="en-US" w:eastAsia="zh-CN"/>
        </w:rPr>
        <w:t>90.44</w:t>
      </w:r>
      <w:r>
        <w:rPr>
          <w:rFonts w:hint="eastAsia" w:ascii="仿宋_GB2312" w:hAnsi="仿宋_GB2312" w:eastAsia="仿宋_GB2312" w:cs="仿宋_GB2312"/>
          <w:sz w:val="32"/>
          <w:szCs w:val="32"/>
        </w:rPr>
        <w:t>万元，区级配套85.49万元，资金到位率100%。</w:t>
      </w:r>
    </w:p>
    <w:p>
      <w:pPr>
        <w:pStyle w:val="12"/>
        <w:shd w:val="clear" w:color="auto" w:fill="FFFFFF"/>
        <w:spacing w:before="0" w:beforeAutospacing="0" w:after="0" w:afterAutospacing="0" w:line="360" w:lineRule="auto"/>
        <w:ind w:firstLine="320" w:firstLineChars="1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（二）项目资金执行情况分析</w:t>
      </w:r>
    </w:p>
    <w:p>
      <w:pPr>
        <w:pStyle w:val="12"/>
        <w:shd w:val="clear" w:color="auto" w:fill="FFFFFF"/>
        <w:spacing w:before="0" w:beforeAutospacing="0" w:after="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全年总资金</w:t>
      </w:r>
      <w:r>
        <w:rPr>
          <w:rFonts w:hint="eastAsia" w:ascii="仿宋_GB2312" w:hAnsi="仿宋_GB2312" w:eastAsia="仿宋_GB2312" w:cs="仿宋_GB2312"/>
          <w:sz w:val="32"/>
          <w:szCs w:val="32"/>
          <w:lang w:val="en-US" w:eastAsia="zh-CN"/>
        </w:rPr>
        <w:t>1496.62</w:t>
      </w:r>
      <w:r>
        <w:rPr>
          <w:rFonts w:hint="eastAsia" w:ascii="仿宋_GB2312" w:hAnsi="仿宋_GB2312" w:eastAsia="仿宋_GB2312" w:cs="仿宋_GB2312"/>
          <w:sz w:val="32"/>
          <w:szCs w:val="32"/>
        </w:rPr>
        <w:t>万元，总支出</w:t>
      </w:r>
      <w:r>
        <w:rPr>
          <w:rFonts w:hint="eastAsia" w:ascii="仿宋_GB2312" w:hAnsi="仿宋_GB2312" w:eastAsia="仿宋_GB2312" w:cs="仿宋_GB2312"/>
          <w:sz w:val="32"/>
          <w:szCs w:val="32"/>
          <w:lang w:val="en-US" w:eastAsia="zh-CN"/>
        </w:rPr>
        <w:t>1496.62</w:t>
      </w:r>
      <w:r>
        <w:rPr>
          <w:rFonts w:hint="eastAsia" w:ascii="仿宋_GB2312" w:hAnsi="仿宋_GB2312" w:eastAsia="仿宋_GB2312" w:cs="仿宋_GB2312"/>
          <w:sz w:val="32"/>
          <w:szCs w:val="32"/>
        </w:rPr>
        <w:t>万元。资金支付率100%。</w:t>
      </w:r>
    </w:p>
    <w:p>
      <w:pPr>
        <w:adjustRightInd w:val="0"/>
        <w:snapToGrid w:val="0"/>
        <w:spacing w:line="360" w:lineRule="auto"/>
        <w:ind w:firstLine="320" w:firstLineChars="100"/>
        <w:rPr>
          <w:rFonts w:hint="eastAsia" w:ascii="仿宋_GB2312" w:hAnsi="仿宋_GB2312" w:eastAsia="仿宋_GB2312" w:cs="仿宋_GB2312"/>
          <w:b/>
          <w:bCs/>
          <w:kern w:val="0"/>
          <w:sz w:val="32"/>
          <w:szCs w:val="32"/>
        </w:rPr>
      </w:pPr>
      <w:r>
        <w:rPr>
          <w:rFonts w:hint="eastAsia" w:ascii="仿宋_GB2312" w:hAnsi="仿宋_GB2312" w:eastAsia="仿宋_GB2312" w:cs="仿宋_GB2312"/>
          <w:b w:val="0"/>
          <w:bCs w:val="0"/>
          <w:kern w:val="0"/>
          <w:sz w:val="32"/>
          <w:szCs w:val="32"/>
        </w:rPr>
        <w:t>（三）项目财务管理情况分析</w:t>
      </w:r>
    </w:p>
    <w:p>
      <w:pPr>
        <w:adjustRightInd w:val="0"/>
        <w:snapToGrid w:val="0"/>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省财政厅、省卫生计生委、省食药局、省中医药管理局联合印发的《四川省公共卫生服务补助资金管理办法》（川财社〔2016〕63号）要求，建立项目考核及资金管理制度，积极做好项目经费管理。全区基本公共卫生服务项目资金管理严格按照财务制度要求，做到专账核算，专款专用；项目资金管理制度健全，并能严格执行;项目的实际支出基本符合财经管理制度，资金使用合理；各种账务处理及时，会计核算规范。</w:t>
      </w:r>
    </w:p>
    <w:p>
      <w:pPr>
        <w:pStyle w:val="12"/>
        <w:shd w:val="clear" w:color="auto" w:fill="FFFFFF"/>
        <w:spacing w:before="0" w:beforeAutospacing="0" w:after="0" w:afterAutospacing="0" w:line="360" w:lineRule="auto"/>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三、</w:t>
      </w:r>
      <w:r>
        <w:rPr>
          <w:rFonts w:hint="eastAsia" w:ascii="仿宋_GB2312" w:hAnsi="仿宋_GB2312" w:eastAsia="仿宋_GB2312" w:cs="仿宋_GB2312"/>
          <w:b/>
          <w:sz w:val="32"/>
          <w:szCs w:val="32"/>
        </w:rPr>
        <w:t>项目组织实施情况</w:t>
      </w:r>
    </w:p>
    <w:p>
      <w:pPr>
        <w:adjustRightInd w:val="0"/>
        <w:snapToGrid w:val="0"/>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sz w:val="32"/>
          <w:szCs w:val="32"/>
          <w:shd w:val="clear" w:color="auto" w:fill="FFFFFF"/>
        </w:rPr>
        <w:t>项目经费严格按照单位的财务制度和预算支出范围使用。各项目单位制定了相关的制度、工作职责，保证项目的实施。落实专人负责具体工作、制定了详细的工作目标、工作计划和具体实施方案，定期进行工作考核，及时总结经验，发现工作中存在的问题，以便进一步改进。</w:t>
      </w:r>
    </w:p>
    <w:p>
      <w:pPr>
        <w:pStyle w:val="12"/>
        <w:shd w:val="clear" w:color="auto" w:fill="FFFFFF"/>
        <w:spacing w:before="0" w:beforeAutospacing="0" w:after="0" w:afterAutospacing="0" w:line="360" w:lineRule="auto"/>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四、项目绩效情况</w:t>
      </w:r>
    </w:p>
    <w:p>
      <w:pPr>
        <w:pStyle w:val="12"/>
        <w:shd w:val="clear" w:color="auto" w:fill="FFFFFF"/>
        <w:spacing w:before="0" w:beforeAutospacing="0" w:after="0" w:afterAutospacing="0" w:line="360" w:lineRule="auto"/>
        <w:ind w:firstLine="640" w:firstLineChars="200"/>
        <w:jc w:val="both"/>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（一）项目完成情况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textAlignment w:val="auto"/>
        <w:rPr>
          <w:rFonts w:hint="eastAsia" w:ascii="仿宋_GB2312" w:hAnsi="仿宋_GB2312" w:eastAsia="仿宋_GB2312" w:cs="仿宋_GB2312"/>
          <w:spacing w:val="0"/>
          <w:w w:val="100"/>
          <w:kern w:val="0"/>
          <w:sz w:val="32"/>
          <w:szCs w:val="32"/>
        </w:rPr>
      </w:pPr>
      <w:r>
        <w:rPr>
          <w:rFonts w:hint="eastAsia" w:ascii="仿宋_GB2312" w:hAnsi="仿宋_GB2312" w:eastAsia="仿宋_GB2312" w:cs="仿宋_GB2312"/>
          <w:kern w:val="0"/>
          <w:sz w:val="32"/>
          <w:szCs w:val="32"/>
        </w:rPr>
        <w:t>１.居民健康档案管理：全区各乡镇卫生院及朝天社区卫生服务中心已对本辖区常住居民进行全部建档，并对7类重点人群档案进行分类专柜管理，</w:t>
      </w:r>
      <w:r>
        <w:rPr>
          <w:rFonts w:hint="eastAsia" w:ascii="仿宋_GB2312" w:hAnsi="仿宋_GB2312" w:eastAsia="仿宋_GB2312" w:cs="仿宋_GB2312"/>
          <w:spacing w:val="0"/>
          <w:w w:val="100"/>
          <w:kern w:val="0"/>
          <w:sz w:val="32"/>
          <w:szCs w:val="32"/>
        </w:rPr>
        <w:t>截止12月</w:t>
      </w:r>
      <w:r>
        <w:rPr>
          <w:rFonts w:hint="eastAsia" w:ascii="仿宋_GB2312" w:hAnsi="仿宋_GB2312" w:eastAsia="仿宋_GB2312" w:cs="仿宋_GB2312"/>
          <w:spacing w:val="0"/>
          <w:w w:val="100"/>
          <w:kern w:val="0"/>
          <w:sz w:val="32"/>
          <w:szCs w:val="32"/>
          <w:lang w:val="en-US" w:eastAsia="zh-CN"/>
        </w:rPr>
        <w:t>31日</w:t>
      </w:r>
      <w:r>
        <w:rPr>
          <w:rFonts w:hint="eastAsia" w:ascii="仿宋_GB2312" w:hAnsi="仿宋_GB2312" w:eastAsia="仿宋_GB2312" w:cs="仿宋_GB2312"/>
          <w:spacing w:val="0"/>
          <w:w w:val="100"/>
          <w:kern w:val="0"/>
          <w:sz w:val="32"/>
          <w:szCs w:val="32"/>
        </w:rPr>
        <w:t>，全区累计建立健康档案</w:t>
      </w:r>
      <w:r>
        <w:rPr>
          <w:rFonts w:hint="eastAsia" w:ascii="仿宋_GB2312" w:hAnsi="仿宋_GB2312" w:eastAsia="仿宋_GB2312" w:cs="仿宋_GB2312"/>
          <w:spacing w:val="0"/>
          <w:w w:val="100"/>
          <w:kern w:val="0"/>
          <w:sz w:val="32"/>
          <w:szCs w:val="32"/>
          <w:lang w:val="en-US" w:eastAsia="zh-CN"/>
        </w:rPr>
        <w:t>186662</w:t>
      </w:r>
      <w:r>
        <w:rPr>
          <w:rFonts w:hint="eastAsia" w:ascii="仿宋_GB2312" w:hAnsi="仿宋_GB2312" w:eastAsia="仿宋_GB2312" w:cs="仿宋_GB2312"/>
          <w:spacing w:val="0"/>
          <w:w w:val="100"/>
          <w:kern w:val="0"/>
          <w:sz w:val="32"/>
          <w:szCs w:val="32"/>
        </w:rPr>
        <w:t>份,建档率</w:t>
      </w:r>
      <w:r>
        <w:rPr>
          <w:rFonts w:hint="eastAsia" w:ascii="仿宋_GB2312" w:hAnsi="仿宋_GB2312" w:eastAsia="仿宋_GB2312" w:cs="仿宋_GB2312"/>
          <w:spacing w:val="0"/>
          <w:w w:val="100"/>
          <w:kern w:val="0"/>
          <w:sz w:val="32"/>
          <w:szCs w:val="32"/>
          <w:lang w:val="en-US" w:eastAsia="zh-CN"/>
        </w:rPr>
        <w:t>97.73</w:t>
      </w:r>
      <w:r>
        <w:rPr>
          <w:rFonts w:hint="eastAsia" w:ascii="仿宋_GB2312" w:hAnsi="仿宋_GB2312" w:eastAsia="仿宋_GB2312" w:cs="仿宋_GB2312"/>
          <w:spacing w:val="0"/>
          <w:w w:val="100"/>
          <w:kern w:val="0"/>
          <w:sz w:val="32"/>
          <w:szCs w:val="32"/>
        </w:rPr>
        <w:t>%；电子档案</w:t>
      </w:r>
      <w:r>
        <w:rPr>
          <w:rFonts w:hint="eastAsia" w:ascii="仿宋_GB2312" w:hAnsi="仿宋_GB2312" w:eastAsia="仿宋_GB2312" w:cs="仿宋_GB2312"/>
          <w:spacing w:val="0"/>
          <w:w w:val="100"/>
          <w:kern w:val="0"/>
          <w:sz w:val="32"/>
          <w:szCs w:val="32"/>
          <w:lang w:val="en-US" w:eastAsia="zh-CN"/>
        </w:rPr>
        <w:t>185393</w:t>
      </w:r>
      <w:r>
        <w:rPr>
          <w:rFonts w:hint="eastAsia" w:ascii="仿宋_GB2312" w:hAnsi="仿宋_GB2312" w:eastAsia="仿宋_GB2312" w:cs="仿宋_GB2312"/>
          <w:spacing w:val="0"/>
          <w:w w:val="100"/>
          <w:kern w:val="0"/>
          <w:sz w:val="32"/>
          <w:szCs w:val="32"/>
        </w:rPr>
        <w:t>份，电子档案建档率</w:t>
      </w:r>
      <w:r>
        <w:rPr>
          <w:rFonts w:hint="eastAsia" w:ascii="仿宋_GB2312" w:hAnsi="仿宋_GB2312" w:eastAsia="仿宋_GB2312" w:cs="仿宋_GB2312"/>
          <w:spacing w:val="0"/>
          <w:w w:val="100"/>
          <w:kern w:val="0"/>
          <w:sz w:val="32"/>
          <w:szCs w:val="32"/>
          <w:lang w:val="en-US" w:eastAsia="zh-CN"/>
        </w:rPr>
        <w:t>97.06</w:t>
      </w:r>
      <w:r>
        <w:rPr>
          <w:rFonts w:hint="eastAsia" w:ascii="仿宋_GB2312" w:hAnsi="仿宋_GB2312" w:eastAsia="仿宋_GB2312" w:cs="仿宋_GB2312"/>
          <w:spacing w:val="0"/>
          <w:w w:val="100"/>
          <w:kern w:val="0"/>
          <w:sz w:val="32"/>
          <w:szCs w:val="32"/>
        </w:rPr>
        <w:t>%;目前档案中有动态管理记录的档案</w:t>
      </w:r>
      <w:r>
        <w:rPr>
          <w:rFonts w:hint="eastAsia" w:ascii="仿宋_GB2312" w:hAnsi="仿宋_GB2312" w:eastAsia="仿宋_GB2312" w:cs="仿宋_GB2312"/>
          <w:spacing w:val="0"/>
          <w:w w:val="100"/>
          <w:kern w:val="0"/>
          <w:sz w:val="32"/>
          <w:szCs w:val="32"/>
          <w:lang w:val="en-US" w:eastAsia="zh-CN"/>
        </w:rPr>
        <w:t>173293</w:t>
      </w:r>
      <w:r>
        <w:rPr>
          <w:rFonts w:hint="eastAsia" w:ascii="仿宋_GB2312" w:hAnsi="仿宋_GB2312" w:eastAsia="仿宋_GB2312" w:cs="仿宋_GB2312"/>
          <w:spacing w:val="0"/>
          <w:w w:val="100"/>
          <w:kern w:val="0"/>
          <w:sz w:val="32"/>
          <w:szCs w:val="32"/>
        </w:rPr>
        <w:t>份，动态管理率</w:t>
      </w:r>
      <w:r>
        <w:rPr>
          <w:rFonts w:hint="eastAsia" w:ascii="仿宋_GB2312" w:hAnsi="仿宋_GB2312" w:eastAsia="仿宋_GB2312" w:cs="仿宋_GB2312"/>
          <w:spacing w:val="0"/>
          <w:w w:val="100"/>
          <w:kern w:val="0"/>
          <w:sz w:val="32"/>
          <w:szCs w:val="32"/>
          <w:lang w:val="en-US" w:eastAsia="zh-CN"/>
        </w:rPr>
        <w:t>92.84</w:t>
      </w:r>
      <w:r>
        <w:rPr>
          <w:rFonts w:hint="eastAsia" w:ascii="仿宋_GB2312" w:hAnsi="仿宋_GB2312" w:eastAsia="仿宋_GB2312" w:cs="仿宋_GB2312"/>
          <w:spacing w:val="0"/>
          <w:w w:val="100"/>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２.健康教育管理：以区、乡（镇）社区、村卫生室三级医疗卫生机构为主阵地，全面开展了健康教育，全方位开展项目讲座，咨询活动，定期组织各医疗机构卫生人员宣传健康教育知识。一是各项目实施单位及时制定了健康教育实施方案，明确职责；二是利用各种健康宣传日，在街道、学校、医院、村组等地搭台设点与群众面对面宣传讲解健康知识（包括高血压、糖尿病、严重精神障碍、肺结核、手足口病、流感、麻疹、流脑、乙脑、水痘等常见病、多发疾病防控措施）；三是利用电视、微信、微信公众号、短信等媒体播放健康知识片；四是各项目实施单位严格按照我区实施方案定期更新宣传栏内容，张贴宣传画，发放健康教育处方；五是每月各项目单位对辖区内居民开展各种健康教育知识讲座。截止12月</w:t>
      </w:r>
      <w:r>
        <w:rPr>
          <w:rFonts w:hint="eastAsia" w:ascii="仿宋_GB2312" w:hAnsi="仿宋_GB2312" w:eastAsia="仿宋_GB2312" w:cs="仿宋_GB2312"/>
          <w:b w:val="0"/>
          <w:bCs w:val="0"/>
          <w:kern w:val="0"/>
          <w:sz w:val="32"/>
          <w:szCs w:val="32"/>
          <w:lang w:val="en-US" w:eastAsia="zh-CN"/>
        </w:rPr>
        <w:t>31日</w:t>
      </w:r>
      <w:r>
        <w:rPr>
          <w:rFonts w:hint="eastAsia" w:ascii="仿宋_GB2312" w:hAnsi="仿宋_GB2312" w:eastAsia="仿宋_GB2312" w:cs="仿宋_GB2312"/>
          <w:b w:val="0"/>
          <w:bCs w:val="0"/>
          <w:kern w:val="0"/>
          <w:sz w:val="32"/>
          <w:szCs w:val="32"/>
        </w:rPr>
        <w:t>，全区共发放健康教育资料</w:t>
      </w:r>
      <w:r>
        <w:rPr>
          <w:rFonts w:hint="eastAsia" w:ascii="仿宋_GB2312" w:hAnsi="仿宋_GB2312" w:eastAsia="仿宋_GB2312" w:cs="仿宋_GB2312"/>
          <w:b w:val="0"/>
          <w:bCs w:val="0"/>
          <w:kern w:val="0"/>
          <w:sz w:val="32"/>
          <w:szCs w:val="32"/>
          <w:lang w:val="en-US" w:eastAsia="zh-CN"/>
        </w:rPr>
        <w:t>433</w:t>
      </w:r>
      <w:r>
        <w:rPr>
          <w:rFonts w:hint="eastAsia" w:ascii="仿宋_GB2312" w:hAnsi="仿宋_GB2312" w:eastAsia="仿宋_GB2312" w:cs="仿宋_GB2312"/>
          <w:b w:val="0"/>
          <w:bCs w:val="0"/>
          <w:kern w:val="0"/>
          <w:sz w:val="32"/>
          <w:szCs w:val="32"/>
        </w:rPr>
        <w:t>种</w:t>
      </w:r>
      <w:r>
        <w:rPr>
          <w:rFonts w:hint="eastAsia" w:ascii="仿宋_GB2312" w:hAnsi="仿宋_GB2312" w:eastAsia="仿宋_GB2312" w:cs="仿宋_GB2312"/>
          <w:b w:val="0"/>
          <w:bCs w:val="0"/>
          <w:kern w:val="0"/>
          <w:sz w:val="32"/>
          <w:szCs w:val="32"/>
          <w:lang w:val="en-US" w:eastAsia="zh-CN"/>
        </w:rPr>
        <w:t>63065</w:t>
      </w:r>
      <w:r>
        <w:rPr>
          <w:rFonts w:hint="eastAsia" w:ascii="仿宋_GB2312" w:hAnsi="仿宋_GB2312" w:eastAsia="仿宋_GB2312" w:cs="仿宋_GB2312"/>
          <w:b w:val="0"/>
          <w:bCs w:val="0"/>
          <w:kern w:val="0"/>
          <w:sz w:val="32"/>
          <w:szCs w:val="32"/>
        </w:rPr>
        <w:t>份；播放健康教育音像资料</w:t>
      </w:r>
      <w:r>
        <w:rPr>
          <w:rFonts w:hint="eastAsia" w:ascii="仿宋_GB2312" w:hAnsi="仿宋_GB2312" w:eastAsia="仿宋_GB2312" w:cs="仿宋_GB2312"/>
          <w:b w:val="0"/>
          <w:bCs w:val="0"/>
          <w:kern w:val="0"/>
          <w:sz w:val="32"/>
          <w:szCs w:val="32"/>
          <w:lang w:val="en-US" w:eastAsia="zh-CN"/>
        </w:rPr>
        <w:t>428</w:t>
      </w:r>
      <w:r>
        <w:rPr>
          <w:rFonts w:hint="eastAsia" w:ascii="仿宋_GB2312" w:hAnsi="仿宋_GB2312" w:eastAsia="仿宋_GB2312" w:cs="仿宋_GB2312"/>
          <w:b w:val="0"/>
          <w:bCs w:val="0"/>
          <w:kern w:val="0"/>
          <w:sz w:val="32"/>
          <w:szCs w:val="32"/>
        </w:rPr>
        <w:t>种</w:t>
      </w:r>
      <w:r>
        <w:rPr>
          <w:rFonts w:hint="eastAsia" w:ascii="仿宋_GB2312" w:hAnsi="仿宋_GB2312" w:eastAsia="仿宋_GB2312" w:cs="仿宋_GB2312"/>
          <w:b w:val="0"/>
          <w:bCs w:val="0"/>
          <w:kern w:val="0"/>
          <w:sz w:val="32"/>
          <w:szCs w:val="32"/>
          <w:lang w:val="en-US" w:eastAsia="zh-CN"/>
        </w:rPr>
        <w:t>4467</w:t>
      </w:r>
      <w:r>
        <w:rPr>
          <w:rFonts w:hint="eastAsia" w:ascii="仿宋_GB2312" w:hAnsi="仿宋_GB2312" w:eastAsia="仿宋_GB2312" w:cs="仿宋_GB2312"/>
          <w:b w:val="0"/>
          <w:bCs w:val="0"/>
          <w:kern w:val="0"/>
          <w:sz w:val="32"/>
          <w:szCs w:val="32"/>
        </w:rPr>
        <w:t>次</w:t>
      </w:r>
      <w:r>
        <w:rPr>
          <w:rFonts w:hint="eastAsia" w:ascii="仿宋_GB2312" w:hAnsi="仿宋_GB2312" w:eastAsia="仿宋_GB2312" w:cs="仿宋_GB2312"/>
          <w:b w:val="0"/>
          <w:bCs w:val="0"/>
          <w:kern w:val="0"/>
          <w:sz w:val="32"/>
          <w:szCs w:val="32"/>
          <w:lang w:val="en-US" w:eastAsia="zh-CN"/>
        </w:rPr>
        <w:t>8956</w:t>
      </w:r>
      <w:r>
        <w:rPr>
          <w:rFonts w:hint="eastAsia" w:ascii="仿宋_GB2312" w:hAnsi="仿宋_GB2312" w:eastAsia="仿宋_GB2312" w:cs="仿宋_GB2312"/>
          <w:b w:val="0"/>
          <w:bCs w:val="0"/>
          <w:kern w:val="0"/>
          <w:sz w:val="32"/>
          <w:szCs w:val="32"/>
        </w:rPr>
        <w:t>小时；设置健康教育宣传栏</w:t>
      </w:r>
      <w:r>
        <w:rPr>
          <w:rFonts w:hint="eastAsia" w:ascii="仿宋_GB2312" w:hAnsi="仿宋_GB2312" w:eastAsia="仿宋_GB2312" w:cs="仿宋_GB2312"/>
          <w:b w:val="0"/>
          <w:bCs w:val="0"/>
          <w:kern w:val="0"/>
          <w:sz w:val="32"/>
          <w:szCs w:val="32"/>
          <w:lang w:val="en-US" w:eastAsia="zh-CN"/>
        </w:rPr>
        <w:t>69</w:t>
      </w:r>
      <w:r>
        <w:rPr>
          <w:rFonts w:hint="eastAsia" w:ascii="仿宋_GB2312" w:hAnsi="仿宋_GB2312" w:eastAsia="仿宋_GB2312" w:cs="仿宋_GB2312"/>
          <w:b w:val="0"/>
          <w:bCs w:val="0"/>
          <w:kern w:val="0"/>
          <w:sz w:val="32"/>
          <w:szCs w:val="32"/>
        </w:rPr>
        <w:t>个，内容更新</w:t>
      </w:r>
      <w:r>
        <w:rPr>
          <w:rFonts w:hint="eastAsia" w:ascii="仿宋_GB2312" w:hAnsi="仿宋_GB2312" w:eastAsia="仿宋_GB2312" w:cs="仿宋_GB2312"/>
          <w:b w:val="0"/>
          <w:bCs w:val="0"/>
          <w:kern w:val="0"/>
          <w:sz w:val="32"/>
          <w:szCs w:val="32"/>
          <w:lang w:val="en-US" w:eastAsia="zh-CN"/>
        </w:rPr>
        <w:t>186</w:t>
      </w:r>
      <w:r>
        <w:rPr>
          <w:rFonts w:hint="eastAsia" w:ascii="仿宋_GB2312" w:hAnsi="仿宋_GB2312" w:eastAsia="仿宋_GB2312" w:cs="仿宋_GB2312"/>
          <w:b w:val="0"/>
          <w:bCs w:val="0"/>
          <w:kern w:val="0"/>
          <w:sz w:val="32"/>
          <w:szCs w:val="32"/>
        </w:rPr>
        <w:t>次；举办健康知识讲座</w:t>
      </w:r>
      <w:r>
        <w:rPr>
          <w:rFonts w:hint="eastAsia" w:ascii="仿宋_GB2312" w:hAnsi="仿宋_GB2312" w:eastAsia="仿宋_GB2312" w:cs="仿宋_GB2312"/>
          <w:b w:val="0"/>
          <w:bCs w:val="0"/>
          <w:kern w:val="0"/>
          <w:sz w:val="32"/>
          <w:szCs w:val="32"/>
          <w:lang w:val="en-US" w:eastAsia="zh-CN"/>
        </w:rPr>
        <w:t>304</w:t>
      </w:r>
      <w:r>
        <w:rPr>
          <w:rFonts w:hint="eastAsia" w:ascii="仿宋_GB2312" w:hAnsi="仿宋_GB2312" w:eastAsia="仿宋_GB2312" w:cs="仿宋_GB2312"/>
          <w:b w:val="0"/>
          <w:bCs w:val="0"/>
          <w:kern w:val="0"/>
          <w:sz w:val="32"/>
          <w:szCs w:val="32"/>
        </w:rPr>
        <w:t>次，参加人数1</w:t>
      </w:r>
      <w:r>
        <w:rPr>
          <w:rFonts w:hint="eastAsia" w:ascii="仿宋_GB2312" w:hAnsi="仿宋_GB2312" w:eastAsia="仿宋_GB2312" w:cs="仿宋_GB2312"/>
          <w:b w:val="0"/>
          <w:bCs w:val="0"/>
          <w:kern w:val="0"/>
          <w:sz w:val="32"/>
          <w:szCs w:val="32"/>
          <w:lang w:val="en-US" w:eastAsia="zh-CN"/>
        </w:rPr>
        <w:t>8266</w:t>
      </w:r>
      <w:r>
        <w:rPr>
          <w:rFonts w:hint="eastAsia" w:ascii="仿宋_GB2312" w:hAnsi="仿宋_GB2312" w:eastAsia="仿宋_GB2312" w:cs="仿宋_GB2312"/>
          <w:b w:val="0"/>
          <w:bCs w:val="0"/>
          <w:kern w:val="0"/>
          <w:sz w:val="32"/>
          <w:szCs w:val="32"/>
        </w:rPr>
        <w:t>人；开展公众健康咨询活动</w:t>
      </w:r>
      <w:r>
        <w:rPr>
          <w:rFonts w:hint="eastAsia" w:ascii="仿宋_GB2312" w:hAnsi="仿宋_GB2312" w:eastAsia="仿宋_GB2312" w:cs="仿宋_GB2312"/>
          <w:b w:val="0"/>
          <w:bCs w:val="0"/>
          <w:kern w:val="0"/>
          <w:sz w:val="32"/>
          <w:szCs w:val="32"/>
          <w:lang w:val="en-US" w:eastAsia="zh-CN"/>
        </w:rPr>
        <w:t>298</w:t>
      </w:r>
      <w:r>
        <w:rPr>
          <w:rFonts w:hint="eastAsia" w:ascii="仿宋_GB2312" w:hAnsi="仿宋_GB2312" w:eastAsia="仿宋_GB2312" w:cs="仿宋_GB2312"/>
          <w:b w:val="0"/>
          <w:bCs w:val="0"/>
          <w:kern w:val="0"/>
          <w:sz w:val="32"/>
          <w:szCs w:val="32"/>
        </w:rPr>
        <w:t>次，参加人数</w:t>
      </w:r>
      <w:r>
        <w:rPr>
          <w:rFonts w:hint="eastAsia" w:ascii="仿宋_GB2312" w:hAnsi="仿宋_GB2312" w:eastAsia="仿宋_GB2312" w:cs="仿宋_GB2312"/>
          <w:b w:val="0"/>
          <w:bCs w:val="0"/>
          <w:kern w:val="0"/>
          <w:sz w:val="32"/>
          <w:szCs w:val="32"/>
          <w:lang w:val="en-US" w:eastAsia="zh-CN"/>
        </w:rPr>
        <w:t>19907</w:t>
      </w:r>
      <w:r>
        <w:rPr>
          <w:rFonts w:hint="eastAsia" w:ascii="仿宋_GB2312" w:hAnsi="仿宋_GB2312" w:eastAsia="仿宋_GB2312" w:cs="仿宋_GB2312"/>
          <w:b w:val="0"/>
          <w:bCs w:val="0"/>
          <w:kern w:val="0"/>
          <w:sz w:val="32"/>
          <w:szCs w:val="32"/>
        </w:rPr>
        <w:t>人。</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３.预防接种管理：继续巩固免疫规划取得的成果，坚持实施规范化管理，完善了查漏补种机制和新生儿电子信息录入。全区1-</w:t>
      </w:r>
      <w:r>
        <w:rPr>
          <w:rFonts w:hint="eastAsia" w:ascii="仿宋_GB2312" w:hAnsi="仿宋_GB2312" w:eastAsia="仿宋_GB2312" w:cs="仿宋_GB2312"/>
          <w:b w:val="0"/>
          <w:bCs w:val="0"/>
          <w:kern w:val="0"/>
          <w:sz w:val="32"/>
          <w:szCs w:val="32"/>
          <w:lang w:val="en-US" w:eastAsia="zh-CN"/>
        </w:rPr>
        <w:t>12</w:t>
      </w:r>
      <w:r>
        <w:rPr>
          <w:rFonts w:hint="eastAsia" w:ascii="仿宋_GB2312" w:hAnsi="仿宋_GB2312" w:eastAsia="仿宋_GB2312" w:cs="仿宋_GB2312"/>
          <w:b w:val="0"/>
          <w:bCs w:val="0"/>
          <w:kern w:val="0"/>
          <w:sz w:val="32"/>
          <w:szCs w:val="32"/>
        </w:rPr>
        <w:t>月本地共出生儿童</w:t>
      </w:r>
      <w:r>
        <w:rPr>
          <w:rFonts w:hint="eastAsia" w:ascii="仿宋_GB2312" w:hAnsi="仿宋_GB2312" w:eastAsia="仿宋_GB2312" w:cs="仿宋_GB2312"/>
          <w:b w:val="0"/>
          <w:bCs w:val="0"/>
          <w:kern w:val="0"/>
          <w:sz w:val="32"/>
          <w:szCs w:val="32"/>
          <w:lang w:val="en-US" w:eastAsia="zh-CN"/>
        </w:rPr>
        <w:t>8165</w:t>
      </w:r>
      <w:r>
        <w:rPr>
          <w:rFonts w:hint="eastAsia" w:ascii="仿宋_GB2312" w:hAnsi="仿宋_GB2312" w:eastAsia="仿宋_GB2312" w:cs="仿宋_GB2312"/>
          <w:b w:val="0"/>
          <w:bCs w:val="0"/>
          <w:kern w:val="0"/>
          <w:sz w:val="32"/>
          <w:szCs w:val="32"/>
        </w:rPr>
        <w:t>人，建卡、建证儿童</w:t>
      </w:r>
      <w:r>
        <w:rPr>
          <w:rFonts w:hint="eastAsia" w:ascii="仿宋_GB2312" w:hAnsi="仿宋_GB2312" w:eastAsia="仿宋_GB2312" w:cs="仿宋_GB2312"/>
          <w:b w:val="0"/>
          <w:bCs w:val="0"/>
          <w:kern w:val="0"/>
          <w:sz w:val="32"/>
          <w:szCs w:val="32"/>
          <w:lang w:val="en-US" w:eastAsia="zh-CN"/>
        </w:rPr>
        <w:t>8165</w:t>
      </w:r>
      <w:r>
        <w:rPr>
          <w:rFonts w:hint="eastAsia" w:ascii="仿宋_GB2312" w:hAnsi="仿宋_GB2312" w:eastAsia="仿宋_GB2312" w:cs="仿宋_GB2312"/>
          <w:b w:val="0"/>
          <w:bCs w:val="0"/>
          <w:kern w:val="0"/>
          <w:sz w:val="32"/>
          <w:szCs w:val="32"/>
        </w:rPr>
        <w:t>名，建卡、建证率100%。</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４.0-6岁儿童健康管理：目前辖区内0-6岁儿童</w:t>
      </w:r>
      <w:r>
        <w:rPr>
          <w:rFonts w:hint="eastAsia" w:ascii="仿宋_GB2312" w:hAnsi="仿宋_GB2312" w:eastAsia="仿宋_GB2312" w:cs="仿宋_GB2312"/>
          <w:b w:val="0"/>
          <w:bCs w:val="0"/>
          <w:kern w:val="0"/>
          <w:sz w:val="32"/>
          <w:szCs w:val="32"/>
          <w:lang w:val="en-US" w:eastAsia="zh-CN"/>
        </w:rPr>
        <w:t>7052</w:t>
      </w:r>
      <w:r>
        <w:rPr>
          <w:rFonts w:hint="eastAsia" w:ascii="仿宋_GB2312" w:hAnsi="仿宋_GB2312" w:eastAsia="仿宋_GB2312" w:cs="仿宋_GB2312"/>
          <w:b w:val="0"/>
          <w:bCs w:val="0"/>
          <w:kern w:val="0"/>
          <w:sz w:val="32"/>
          <w:szCs w:val="32"/>
        </w:rPr>
        <w:t>人，其中接受1次及以上随访儿童</w:t>
      </w:r>
      <w:r>
        <w:rPr>
          <w:rFonts w:hint="eastAsia" w:ascii="仿宋_GB2312" w:hAnsi="仿宋_GB2312" w:eastAsia="仿宋_GB2312" w:cs="仿宋_GB2312"/>
          <w:b w:val="0"/>
          <w:bCs w:val="0"/>
          <w:kern w:val="0"/>
          <w:sz w:val="32"/>
          <w:szCs w:val="32"/>
          <w:lang w:val="en-US" w:eastAsia="zh-CN"/>
        </w:rPr>
        <w:t>6553</w:t>
      </w:r>
      <w:r>
        <w:rPr>
          <w:rFonts w:hint="eastAsia" w:ascii="仿宋_GB2312" w:hAnsi="仿宋_GB2312" w:eastAsia="仿宋_GB2312" w:cs="仿宋_GB2312"/>
          <w:b w:val="0"/>
          <w:bCs w:val="0"/>
          <w:kern w:val="0"/>
          <w:sz w:val="32"/>
          <w:szCs w:val="32"/>
        </w:rPr>
        <w:t>人，健康管理率</w:t>
      </w:r>
      <w:r>
        <w:rPr>
          <w:rFonts w:hint="eastAsia" w:ascii="仿宋_GB2312" w:hAnsi="仿宋_GB2312" w:eastAsia="仿宋_GB2312" w:cs="仿宋_GB2312"/>
          <w:b w:val="0"/>
          <w:bCs w:val="0"/>
          <w:kern w:val="0"/>
          <w:sz w:val="32"/>
          <w:szCs w:val="32"/>
          <w:lang w:val="en-US" w:eastAsia="zh-CN"/>
        </w:rPr>
        <w:t>92.92</w:t>
      </w:r>
      <w:r>
        <w:rPr>
          <w:rFonts w:hint="eastAsia" w:ascii="仿宋_GB2312" w:hAnsi="仿宋_GB2312" w:eastAsia="仿宋_GB2312" w:cs="仿宋_GB2312"/>
          <w:b w:val="0"/>
          <w:bCs w:val="0"/>
          <w:kern w:val="0"/>
          <w:sz w:val="32"/>
          <w:szCs w:val="32"/>
        </w:rPr>
        <w:t>%，辖区内活产</w:t>
      </w:r>
      <w:r>
        <w:rPr>
          <w:rFonts w:hint="eastAsia" w:ascii="仿宋_GB2312" w:hAnsi="仿宋_GB2312" w:eastAsia="仿宋_GB2312" w:cs="仿宋_GB2312"/>
          <w:b w:val="0"/>
          <w:bCs w:val="0"/>
          <w:kern w:val="0"/>
          <w:sz w:val="32"/>
          <w:szCs w:val="32"/>
          <w:lang w:val="en-US" w:eastAsia="zh-CN"/>
        </w:rPr>
        <w:t>699</w:t>
      </w:r>
      <w:r>
        <w:rPr>
          <w:rFonts w:hint="eastAsia" w:ascii="仿宋_GB2312" w:hAnsi="仿宋_GB2312" w:eastAsia="仿宋_GB2312" w:cs="仿宋_GB2312"/>
          <w:b w:val="0"/>
          <w:bCs w:val="0"/>
          <w:kern w:val="0"/>
          <w:sz w:val="32"/>
          <w:szCs w:val="32"/>
        </w:rPr>
        <w:t>人，按照规范要求接受1次及以上访视的新生儿</w:t>
      </w:r>
      <w:r>
        <w:rPr>
          <w:rFonts w:hint="eastAsia" w:ascii="仿宋_GB2312" w:hAnsi="仿宋_GB2312" w:eastAsia="仿宋_GB2312" w:cs="仿宋_GB2312"/>
          <w:b w:val="0"/>
          <w:bCs w:val="0"/>
          <w:kern w:val="0"/>
          <w:sz w:val="32"/>
          <w:szCs w:val="32"/>
          <w:lang w:val="en-US" w:eastAsia="zh-CN"/>
        </w:rPr>
        <w:t>669</w:t>
      </w:r>
      <w:r>
        <w:rPr>
          <w:rFonts w:hint="eastAsia" w:ascii="仿宋_GB2312" w:hAnsi="仿宋_GB2312" w:eastAsia="仿宋_GB2312" w:cs="仿宋_GB2312"/>
          <w:b w:val="0"/>
          <w:bCs w:val="0"/>
          <w:kern w:val="0"/>
          <w:sz w:val="32"/>
          <w:szCs w:val="32"/>
        </w:rPr>
        <w:t>人，新生儿访视率</w:t>
      </w:r>
      <w:r>
        <w:rPr>
          <w:rFonts w:hint="eastAsia" w:ascii="仿宋_GB2312" w:hAnsi="仿宋_GB2312" w:eastAsia="仿宋_GB2312" w:cs="仿宋_GB2312"/>
          <w:b w:val="0"/>
          <w:bCs w:val="0"/>
          <w:kern w:val="0"/>
          <w:sz w:val="32"/>
          <w:szCs w:val="32"/>
          <w:lang w:val="en-US" w:eastAsia="zh-CN"/>
        </w:rPr>
        <w:t>95.71</w:t>
      </w:r>
      <w:r>
        <w:rPr>
          <w:rFonts w:hint="eastAsia" w:ascii="仿宋_GB2312" w:hAnsi="仿宋_GB2312" w:eastAsia="仿宋_GB2312" w:cs="仿宋_GB2312"/>
          <w:b w:val="0"/>
          <w:bCs w:val="0"/>
          <w:kern w:val="0"/>
          <w:sz w:val="32"/>
          <w:szCs w:val="32"/>
        </w:rPr>
        <w:t>%。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５.孕产妇健康管理：目前辖区内孕13周之前建册并进行第一次产前检查的产妇</w:t>
      </w:r>
      <w:r>
        <w:rPr>
          <w:rFonts w:hint="eastAsia" w:ascii="仿宋_GB2312" w:hAnsi="仿宋_GB2312" w:eastAsia="仿宋_GB2312" w:cs="仿宋_GB2312"/>
          <w:b w:val="0"/>
          <w:bCs w:val="0"/>
          <w:kern w:val="0"/>
          <w:sz w:val="32"/>
          <w:szCs w:val="32"/>
          <w:lang w:val="en-US" w:eastAsia="zh-CN"/>
        </w:rPr>
        <w:t>669</w:t>
      </w:r>
      <w:r>
        <w:rPr>
          <w:rFonts w:hint="eastAsia" w:ascii="仿宋_GB2312" w:hAnsi="仿宋_GB2312" w:eastAsia="仿宋_GB2312" w:cs="仿宋_GB2312"/>
          <w:b w:val="0"/>
          <w:bCs w:val="0"/>
          <w:kern w:val="0"/>
          <w:sz w:val="32"/>
          <w:szCs w:val="32"/>
        </w:rPr>
        <w:t>人，产妇出院后28天内接受过产后访视的产妇</w:t>
      </w:r>
      <w:r>
        <w:rPr>
          <w:rFonts w:hint="eastAsia" w:ascii="仿宋_GB2312" w:hAnsi="仿宋_GB2312" w:eastAsia="仿宋_GB2312" w:cs="仿宋_GB2312"/>
          <w:b w:val="0"/>
          <w:bCs w:val="0"/>
          <w:kern w:val="0"/>
          <w:sz w:val="32"/>
          <w:szCs w:val="32"/>
          <w:lang w:val="en-US" w:eastAsia="zh-CN"/>
        </w:rPr>
        <w:t>669</w:t>
      </w:r>
      <w:r>
        <w:rPr>
          <w:rFonts w:hint="eastAsia" w:ascii="仿宋_GB2312" w:hAnsi="仿宋_GB2312" w:eastAsia="仿宋_GB2312" w:cs="仿宋_GB2312"/>
          <w:b w:val="0"/>
          <w:bCs w:val="0"/>
          <w:kern w:val="0"/>
          <w:sz w:val="32"/>
          <w:szCs w:val="32"/>
        </w:rPr>
        <w:t>人，访视率均为</w:t>
      </w:r>
      <w:r>
        <w:rPr>
          <w:rFonts w:hint="eastAsia" w:ascii="仿宋_GB2312" w:hAnsi="仿宋_GB2312" w:eastAsia="仿宋_GB2312" w:cs="仿宋_GB2312"/>
          <w:b w:val="0"/>
          <w:bCs w:val="0"/>
          <w:kern w:val="0"/>
          <w:sz w:val="32"/>
          <w:szCs w:val="32"/>
          <w:lang w:val="en-US" w:eastAsia="zh-CN"/>
        </w:rPr>
        <w:t>100</w:t>
      </w:r>
      <w:r>
        <w:rPr>
          <w:rFonts w:hint="eastAsia" w:ascii="仿宋_GB2312" w:hAnsi="仿宋_GB2312" w:eastAsia="仿宋_GB2312" w:cs="仿宋_GB2312"/>
          <w:b w:val="0"/>
          <w:bCs w:val="0"/>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６.65岁以上老年人健康管理：目前辖区内建立健康档案的</w:t>
      </w:r>
      <w:r>
        <w:rPr>
          <w:rFonts w:hint="eastAsia" w:ascii="仿宋_GB2312" w:hAnsi="仿宋_GB2312" w:eastAsia="仿宋_GB2312" w:cs="仿宋_GB2312"/>
          <w:b w:val="0"/>
          <w:bCs w:val="0"/>
          <w:kern w:val="0"/>
          <w:sz w:val="32"/>
          <w:szCs w:val="32"/>
          <w:lang w:val="en-US" w:eastAsia="zh-CN"/>
        </w:rPr>
        <w:t>26635</w:t>
      </w:r>
      <w:r>
        <w:rPr>
          <w:rFonts w:hint="eastAsia" w:ascii="仿宋_GB2312" w:hAnsi="仿宋_GB2312" w:eastAsia="仿宋_GB2312" w:cs="仿宋_GB2312"/>
          <w:b w:val="0"/>
          <w:bCs w:val="0"/>
          <w:kern w:val="0"/>
          <w:sz w:val="32"/>
          <w:szCs w:val="32"/>
        </w:rPr>
        <w:t>人，接受健康管理的65岁及以上老年人</w:t>
      </w:r>
      <w:r>
        <w:rPr>
          <w:rFonts w:hint="eastAsia" w:ascii="仿宋_GB2312" w:hAnsi="仿宋_GB2312" w:eastAsia="仿宋_GB2312" w:cs="仿宋_GB2312"/>
          <w:b w:val="0"/>
          <w:bCs w:val="0"/>
          <w:kern w:val="0"/>
          <w:sz w:val="32"/>
          <w:szCs w:val="32"/>
          <w:lang w:val="en-US" w:eastAsia="zh-CN"/>
        </w:rPr>
        <w:t>19195</w:t>
      </w:r>
      <w:r>
        <w:rPr>
          <w:rFonts w:hint="eastAsia" w:ascii="仿宋_GB2312" w:hAnsi="仿宋_GB2312" w:eastAsia="仿宋_GB2312" w:cs="仿宋_GB2312"/>
          <w:b w:val="0"/>
          <w:bCs w:val="0"/>
          <w:kern w:val="0"/>
          <w:sz w:val="32"/>
          <w:szCs w:val="32"/>
        </w:rPr>
        <w:t>人，健康管理率</w:t>
      </w:r>
      <w:r>
        <w:rPr>
          <w:rFonts w:hint="eastAsia" w:ascii="仿宋_GB2312" w:hAnsi="仿宋_GB2312" w:eastAsia="仿宋_GB2312" w:cs="仿宋_GB2312"/>
          <w:b w:val="0"/>
          <w:bCs w:val="0"/>
          <w:kern w:val="0"/>
          <w:sz w:val="32"/>
          <w:szCs w:val="32"/>
          <w:lang w:val="en-US" w:eastAsia="zh-CN"/>
        </w:rPr>
        <w:t>72.07</w:t>
      </w:r>
      <w:r>
        <w:rPr>
          <w:rFonts w:hint="eastAsia" w:ascii="仿宋_GB2312" w:hAnsi="仿宋_GB2312" w:eastAsia="仿宋_GB2312" w:cs="仿宋_GB2312"/>
          <w:b w:val="0"/>
          <w:bCs w:val="0"/>
          <w:kern w:val="0"/>
          <w:sz w:val="32"/>
          <w:szCs w:val="32"/>
        </w:rPr>
        <w:t>%，目前接受健康体检的65岁及以上老年人</w:t>
      </w:r>
      <w:r>
        <w:rPr>
          <w:rFonts w:hint="eastAsia" w:ascii="仿宋_GB2312" w:hAnsi="仿宋_GB2312" w:eastAsia="仿宋_GB2312" w:cs="仿宋_GB2312"/>
          <w:b w:val="0"/>
          <w:bCs w:val="0"/>
          <w:kern w:val="0"/>
          <w:sz w:val="32"/>
          <w:szCs w:val="32"/>
          <w:lang w:val="en-US" w:eastAsia="zh-CN"/>
        </w:rPr>
        <w:t>19195</w:t>
      </w:r>
      <w:r>
        <w:rPr>
          <w:rFonts w:hint="eastAsia" w:ascii="仿宋_GB2312" w:hAnsi="仿宋_GB2312" w:eastAsia="仿宋_GB2312" w:cs="仿宋_GB2312"/>
          <w:b w:val="0"/>
          <w:bCs w:val="0"/>
          <w:kern w:val="0"/>
          <w:sz w:val="32"/>
          <w:szCs w:val="32"/>
        </w:rPr>
        <w:t>人。</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７.慢性病管理：各医疗机构均实行了35岁及以上居民首诊测血压；对确诊的原发性高血压、2型糖尿病患者纳入慢性病管理，并提供一年不少于4次的面对面随访，每次随访询问病情、测量血压、血糖，对用药、饮食、运动、心理等提供健康指导。截止目前，已管高血压</w:t>
      </w:r>
      <w:r>
        <w:rPr>
          <w:rFonts w:hint="eastAsia" w:ascii="仿宋_GB2312" w:hAnsi="仿宋_GB2312" w:eastAsia="仿宋_GB2312" w:cs="仿宋_GB2312"/>
          <w:b w:val="0"/>
          <w:bCs w:val="0"/>
          <w:kern w:val="0"/>
          <w:sz w:val="32"/>
          <w:szCs w:val="32"/>
          <w:lang w:val="en-US" w:eastAsia="zh-CN"/>
        </w:rPr>
        <w:t>10044</w:t>
      </w:r>
      <w:r>
        <w:rPr>
          <w:rFonts w:hint="eastAsia" w:ascii="仿宋_GB2312" w:hAnsi="仿宋_GB2312" w:eastAsia="仿宋_GB2312" w:cs="仿宋_GB2312"/>
          <w:b w:val="0"/>
          <w:bCs w:val="0"/>
          <w:kern w:val="0"/>
          <w:sz w:val="32"/>
          <w:szCs w:val="32"/>
        </w:rPr>
        <w:t>人，其中规范化管理</w:t>
      </w:r>
      <w:r>
        <w:rPr>
          <w:rFonts w:hint="eastAsia" w:ascii="仿宋_GB2312" w:hAnsi="仿宋_GB2312" w:eastAsia="仿宋_GB2312" w:cs="仿宋_GB2312"/>
          <w:b w:val="0"/>
          <w:bCs w:val="0"/>
          <w:kern w:val="0"/>
          <w:sz w:val="32"/>
          <w:szCs w:val="32"/>
          <w:lang w:val="en-US" w:eastAsia="zh-CN"/>
        </w:rPr>
        <w:t>7466</w:t>
      </w:r>
      <w:r>
        <w:rPr>
          <w:rFonts w:hint="eastAsia" w:ascii="仿宋_GB2312" w:hAnsi="仿宋_GB2312" w:eastAsia="仿宋_GB2312" w:cs="仿宋_GB2312"/>
          <w:b w:val="0"/>
          <w:bCs w:val="0"/>
          <w:kern w:val="0"/>
          <w:sz w:val="32"/>
          <w:szCs w:val="32"/>
        </w:rPr>
        <w:t>人，规范管理率</w:t>
      </w:r>
      <w:r>
        <w:rPr>
          <w:rFonts w:hint="eastAsia" w:ascii="仿宋_GB2312" w:hAnsi="仿宋_GB2312" w:eastAsia="仿宋_GB2312" w:cs="仿宋_GB2312"/>
          <w:b w:val="0"/>
          <w:bCs w:val="0"/>
          <w:kern w:val="0"/>
          <w:sz w:val="32"/>
          <w:szCs w:val="32"/>
          <w:lang w:val="en-US" w:eastAsia="zh-CN"/>
        </w:rPr>
        <w:t>74.33</w:t>
      </w:r>
      <w:r>
        <w:rPr>
          <w:rFonts w:hint="eastAsia" w:ascii="仿宋_GB2312" w:hAnsi="仿宋_GB2312" w:eastAsia="仿宋_GB2312" w:cs="仿宋_GB2312"/>
          <w:b w:val="0"/>
          <w:bCs w:val="0"/>
          <w:kern w:val="0"/>
          <w:sz w:val="32"/>
          <w:szCs w:val="32"/>
        </w:rPr>
        <w:t>%，最近一次随访血压达标</w:t>
      </w:r>
      <w:r>
        <w:rPr>
          <w:rFonts w:hint="eastAsia" w:ascii="仿宋_GB2312" w:hAnsi="仿宋_GB2312" w:eastAsia="仿宋_GB2312" w:cs="仿宋_GB2312"/>
          <w:b w:val="0"/>
          <w:bCs w:val="0"/>
          <w:kern w:val="0"/>
          <w:sz w:val="32"/>
          <w:szCs w:val="32"/>
          <w:lang w:val="en-US" w:eastAsia="zh-CN"/>
        </w:rPr>
        <w:t>8928</w:t>
      </w:r>
      <w:r>
        <w:rPr>
          <w:rFonts w:hint="eastAsia" w:ascii="仿宋_GB2312" w:hAnsi="仿宋_GB2312" w:eastAsia="仿宋_GB2312" w:cs="仿宋_GB2312"/>
          <w:b w:val="0"/>
          <w:bCs w:val="0"/>
          <w:kern w:val="0"/>
          <w:sz w:val="32"/>
          <w:szCs w:val="32"/>
        </w:rPr>
        <w:t>人，血压控制率</w:t>
      </w:r>
      <w:r>
        <w:rPr>
          <w:rFonts w:hint="eastAsia" w:ascii="仿宋_GB2312" w:hAnsi="仿宋_GB2312" w:eastAsia="仿宋_GB2312" w:cs="仿宋_GB2312"/>
          <w:b w:val="0"/>
          <w:bCs w:val="0"/>
          <w:kern w:val="0"/>
          <w:sz w:val="32"/>
          <w:szCs w:val="32"/>
          <w:lang w:val="en-US" w:eastAsia="zh-CN"/>
        </w:rPr>
        <w:t>88.89</w:t>
      </w:r>
      <w:r>
        <w:rPr>
          <w:rFonts w:hint="eastAsia" w:ascii="仿宋_GB2312" w:hAnsi="仿宋_GB2312" w:eastAsia="仿宋_GB2312" w:cs="仿宋_GB2312"/>
          <w:b w:val="0"/>
          <w:bCs w:val="0"/>
          <w:kern w:val="0"/>
          <w:sz w:val="32"/>
          <w:szCs w:val="32"/>
        </w:rPr>
        <w:t>%；目前已管糖尿病</w:t>
      </w:r>
      <w:r>
        <w:rPr>
          <w:rFonts w:hint="eastAsia" w:ascii="仿宋_GB2312" w:hAnsi="仿宋_GB2312" w:eastAsia="仿宋_GB2312" w:cs="仿宋_GB2312"/>
          <w:b w:val="0"/>
          <w:bCs w:val="0"/>
          <w:kern w:val="0"/>
          <w:sz w:val="32"/>
          <w:szCs w:val="32"/>
          <w:lang w:val="en-US" w:eastAsia="zh-CN"/>
        </w:rPr>
        <w:t>1203</w:t>
      </w:r>
      <w:r>
        <w:rPr>
          <w:rFonts w:hint="eastAsia" w:ascii="仿宋_GB2312" w:hAnsi="仿宋_GB2312" w:eastAsia="仿宋_GB2312" w:cs="仿宋_GB2312"/>
          <w:b w:val="0"/>
          <w:bCs w:val="0"/>
          <w:kern w:val="0"/>
          <w:sz w:val="32"/>
          <w:szCs w:val="32"/>
        </w:rPr>
        <w:t>人，其中规范化管理</w:t>
      </w:r>
      <w:r>
        <w:rPr>
          <w:rFonts w:hint="eastAsia" w:ascii="仿宋_GB2312" w:hAnsi="仿宋_GB2312" w:eastAsia="仿宋_GB2312" w:cs="仿宋_GB2312"/>
          <w:b w:val="0"/>
          <w:bCs w:val="0"/>
          <w:kern w:val="0"/>
          <w:sz w:val="32"/>
          <w:szCs w:val="32"/>
          <w:lang w:val="en-US" w:eastAsia="zh-CN"/>
        </w:rPr>
        <w:t>798</w:t>
      </w:r>
      <w:r>
        <w:rPr>
          <w:rFonts w:hint="eastAsia" w:ascii="仿宋_GB2312" w:hAnsi="仿宋_GB2312" w:eastAsia="仿宋_GB2312" w:cs="仿宋_GB2312"/>
          <w:b w:val="0"/>
          <w:bCs w:val="0"/>
          <w:kern w:val="0"/>
          <w:sz w:val="32"/>
          <w:szCs w:val="32"/>
        </w:rPr>
        <w:t>人，规范管理率</w:t>
      </w:r>
      <w:r>
        <w:rPr>
          <w:rFonts w:hint="eastAsia" w:ascii="仿宋_GB2312" w:hAnsi="仿宋_GB2312" w:eastAsia="仿宋_GB2312" w:cs="仿宋_GB2312"/>
          <w:b w:val="0"/>
          <w:bCs w:val="0"/>
          <w:kern w:val="0"/>
          <w:sz w:val="32"/>
          <w:szCs w:val="32"/>
          <w:lang w:val="en-US" w:eastAsia="zh-CN"/>
        </w:rPr>
        <w:t>66.33</w:t>
      </w:r>
      <w:r>
        <w:rPr>
          <w:rFonts w:hint="eastAsia" w:ascii="仿宋_GB2312" w:hAnsi="仿宋_GB2312" w:eastAsia="仿宋_GB2312" w:cs="仿宋_GB2312"/>
          <w:b w:val="0"/>
          <w:bCs w:val="0"/>
          <w:kern w:val="0"/>
          <w:sz w:val="32"/>
          <w:szCs w:val="32"/>
        </w:rPr>
        <w:t>%，最近一次空腹血糖达标</w:t>
      </w:r>
      <w:r>
        <w:rPr>
          <w:rFonts w:hint="eastAsia" w:ascii="仿宋_GB2312" w:hAnsi="仿宋_GB2312" w:eastAsia="仿宋_GB2312" w:cs="仿宋_GB2312"/>
          <w:b w:val="0"/>
          <w:bCs w:val="0"/>
          <w:kern w:val="0"/>
          <w:sz w:val="32"/>
          <w:szCs w:val="32"/>
          <w:lang w:val="en-US" w:eastAsia="zh-CN"/>
        </w:rPr>
        <w:t>899</w:t>
      </w:r>
      <w:r>
        <w:rPr>
          <w:rFonts w:hint="eastAsia" w:ascii="仿宋_GB2312" w:hAnsi="仿宋_GB2312" w:eastAsia="仿宋_GB2312" w:cs="仿宋_GB2312"/>
          <w:b w:val="0"/>
          <w:bCs w:val="0"/>
          <w:kern w:val="0"/>
          <w:sz w:val="32"/>
          <w:szCs w:val="32"/>
        </w:rPr>
        <w:t>人，血糖控制率</w:t>
      </w:r>
      <w:r>
        <w:rPr>
          <w:rFonts w:hint="eastAsia" w:ascii="仿宋_GB2312" w:hAnsi="仿宋_GB2312" w:eastAsia="仿宋_GB2312" w:cs="仿宋_GB2312"/>
          <w:b w:val="0"/>
          <w:bCs w:val="0"/>
          <w:kern w:val="0"/>
          <w:sz w:val="32"/>
          <w:szCs w:val="32"/>
          <w:lang w:val="en-US" w:eastAsia="zh-CN"/>
        </w:rPr>
        <w:t>74.73</w:t>
      </w:r>
      <w:r>
        <w:rPr>
          <w:rFonts w:hint="eastAsia" w:ascii="仿宋_GB2312" w:hAnsi="仿宋_GB2312" w:eastAsia="仿宋_GB2312" w:cs="仿宋_GB2312"/>
          <w:b w:val="0"/>
          <w:bCs w:val="0"/>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８.严重精神障碍患者管理：制定了《广元市朝天区严重精神障碍患者管理实施方案》，目前登记在册</w:t>
      </w:r>
      <w:r>
        <w:rPr>
          <w:rFonts w:hint="eastAsia" w:ascii="仿宋_GB2312" w:hAnsi="仿宋_GB2312" w:eastAsia="仿宋_GB2312" w:cs="仿宋_GB2312"/>
          <w:b w:val="0"/>
          <w:bCs w:val="0"/>
          <w:kern w:val="0"/>
          <w:sz w:val="32"/>
          <w:szCs w:val="32"/>
          <w:lang w:val="en-US" w:eastAsia="zh-CN"/>
        </w:rPr>
        <w:t>1011</w:t>
      </w:r>
      <w:r>
        <w:rPr>
          <w:rFonts w:hint="eastAsia" w:ascii="仿宋_GB2312" w:hAnsi="仿宋_GB2312" w:eastAsia="仿宋_GB2312" w:cs="仿宋_GB2312"/>
          <w:b w:val="0"/>
          <w:bCs w:val="0"/>
          <w:kern w:val="0"/>
          <w:sz w:val="32"/>
          <w:szCs w:val="32"/>
        </w:rPr>
        <w:t>人，规范化管理9</w:t>
      </w:r>
      <w:r>
        <w:rPr>
          <w:rFonts w:hint="eastAsia" w:ascii="仿宋_GB2312" w:hAnsi="仿宋_GB2312" w:eastAsia="仿宋_GB2312" w:cs="仿宋_GB2312"/>
          <w:b w:val="0"/>
          <w:bCs w:val="0"/>
          <w:kern w:val="0"/>
          <w:sz w:val="32"/>
          <w:szCs w:val="32"/>
          <w:lang w:val="en-US" w:eastAsia="zh-CN"/>
        </w:rPr>
        <w:t>96</w:t>
      </w:r>
      <w:r>
        <w:rPr>
          <w:rFonts w:hint="eastAsia" w:ascii="仿宋_GB2312" w:hAnsi="仿宋_GB2312" w:eastAsia="仿宋_GB2312" w:cs="仿宋_GB2312"/>
          <w:b w:val="0"/>
          <w:bCs w:val="0"/>
          <w:kern w:val="0"/>
          <w:sz w:val="32"/>
          <w:szCs w:val="32"/>
        </w:rPr>
        <w:t>人，规范化管理率98.</w:t>
      </w:r>
      <w:r>
        <w:rPr>
          <w:rFonts w:hint="eastAsia" w:ascii="仿宋_GB2312" w:hAnsi="仿宋_GB2312" w:eastAsia="仿宋_GB2312" w:cs="仿宋_GB2312"/>
          <w:b w:val="0"/>
          <w:bCs w:val="0"/>
          <w:kern w:val="0"/>
          <w:sz w:val="32"/>
          <w:szCs w:val="32"/>
          <w:lang w:val="en-US" w:eastAsia="zh-CN"/>
        </w:rPr>
        <w:t>52</w:t>
      </w:r>
      <w:r>
        <w:rPr>
          <w:rFonts w:hint="eastAsia" w:ascii="仿宋_GB2312" w:hAnsi="仿宋_GB2312" w:eastAsia="仿宋_GB2312" w:cs="仿宋_GB2312"/>
          <w:b w:val="0"/>
          <w:bCs w:val="0"/>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９.肺结核患者健康管理：目前辖区同期内经上级定点医疗机构确诊并通知基层医疗卫生机构管理的</w:t>
      </w:r>
      <w:r>
        <w:rPr>
          <w:rFonts w:hint="eastAsia" w:ascii="仿宋_GB2312" w:hAnsi="仿宋_GB2312" w:eastAsia="仿宋_GB2312" w:cs="仿宋_GB2312"/>
          <w:b w:val="0"/>
          <w:bCs w:val="0"/>
          <w:kern w:val="0"/>
          <w:sz w:val="32"/>
          <w:szCs w:val="32"/>
          <w:lang w:val="en-US" w:eastAsia="zh-CN"/>
        </w:rPr>
        <w:t>85</w:t>
      </w:r>
      <w:r>
        <w:rPr>
          <w:rFonts w:hint="eastAsia" w:ascii="仿宋_GB2312" w:hAnsi="仿宋_GB2312" w:eastAsia="仿宋_GB2312" w:cs="仿宋_GB2312"/>
          <w:b w:val="0"/>
          <w:bCs w:val="0"/>
          <w:kern w:val="0"/>
          <w:sz w:val="32"/>
          <w:szCs w:val="32"/>
        </w:rPr>
        <w:t>人，已管理的</w:t>
      </w:r>
      <w:r>
        <w:rPr>
          <w:rFonts w:hint="eastAsia" w:ascii="仿宋_GB2312" w:hAnsi="仿宋_GB2312" w:eastAsia="仿宋_GB2312" w:cs="仿宋_GB2312"/>
          <w:b w:val="0"/>
          <w:bCs w:val="0"/>
          <w:kern w:val="0"/>
          <w:sz w:val="32"/>
          <w:szCs w:val="32"/>
          <w:lang w:val="en-US" w:eastAsia="zh-CN"/>
        </w:rPr>
        <w:t>83</w:t>
      </w:r>
      <w:r>
        <w:rPr>
          <w:rFonts w:hint="eastAsia" w:ascii="仿宋_GB2312" w:hAnsi="仿宋_GB2312" w:eastAsia="仿宋_GB2312" w:cs="仿宋_GB2312"/>
          <w:b w:val="0"/>
          <w:bCs w:val="0"/>
          <w:kern w:val="0"/>
          <w:sz w:val="32"/>
          <w:szCs w:val="32"/>
        </w:rPr>
        <w:t>人，管理率</w:t>
      </w:r>
      <w:r>
        <w:rPr>
          <w:rFonts w:hint="eastAsia" w:ascii="仿宋_GB2312" w:hAnsi="仿宋_GB2312" w:eastAsia="仿宋_GB2312" w:cs="仿宋_GB2312"/>
          <w:b w:val="0"/>
          <w:bCs w:val="0"/>
          <w:kern w:val="0"/>
          <w:sz w:val="32"/>
          <w:szCs w:val="32"/>
          <w:lang w:val="en-US" w:eastAsia="zh-CN"/>
        </w:rPr>
        <w:t>97.65</w:t>
      </w:r>
      <w:r>
        <w:rPr>
          <w:rFonts w:hint="eastAsia" w:ascii="仿宋_GB2312" w:hAnsi="仿宋_GB2312" w:eastAsia="仿宋_GB2312" w:cs="仿宋_GB2312"/>
          <w:b w:val="0"/>
          <w:bCs w:val="0"/>
          <w:kern w:val="0"/>
          <w:sz w:val="32"/>
          <w:szCs w:val="32"/>
        </w:rPr>
        <w:t>%；同期已完成治疗</w:t>
      </w:r>
      <w:r>
        <w:rPr>
          <w:rFonts w:hint="eastAsia" w:ascii="仿宋_GB2312" w:hAnsi="仿宋_GB2312" w:eastAsia="仿宋_GB2312" w:cs="仿宋_GB2312"/>
          <w:b w:val="0"/>
          <w:bCs w:val="0"/>
          <w:kern w:val="0"/>
          <w:sz w:val="32"/>
          <w:szCs w:val="32"/>
          <w:lang w:val="en-US" w:eastAsia="zh-CN"/>
        </w:rPr>
        <w:t>104</w:t>
      </w:r>
      <w:r>
        <w:rPr>
          <w:rFonts w:hint="eastAsia" w:ascii="仿宋_GB2312" w:hAnsi="仿宋_GB2312" w:eastAsia="仿宋_GB2312" w:cs="仿宋_GB2312"/>
          <w:b w:val="0"/>
          <w:bCs w:val="0"/>
          <w:kern w:val="0"/>
          <w:sz w:val="32"/>
          <w:szCs w:val="32"/>
        </w:rPr>
        <w:t>人，按照要求规则服药</w:t>
      </w:r>
      <w:r>
        <w:rPr>
          <w:rFonts w:hint="eastAsia" w:ascii="仿宋_GB2312" w:hAnsi="仿宋_GB2312" w:eastAsia="仿宋_GB2312" w:cs="仿宋_GB2312"/>
          <w:b w:val="0"/>
          <w:bCs w:val="0"/>
          <w:kern w:val="0"/>
          <w:sz w:val="32"/>
          <w:szCs w:val="32"/>
          <w:lang w:val="en-US" w:eastAsia="zh-CN"/>
        </w:rPr>
        <w:t>100</w:t>
      </w:r>
      <w:r>
        <w:rPr>
          <w:rFonts w:hint="eastAsia" w:ascii="仿宋_GB2312" w:hAnsi="仿宋_GB2312" w:eastAsia="仿宋_GB2312" w:cs="仿宋_GB2312"/>
          <w:b w:val="0"/>
          <w:bCs w:val="0"/>
          <w:kern w:val="0"/>
          <w:sz w:val="32"/>
          <w:szCs w:val="32"/>
        </w:rPr>
        <w:t>人，规则服药率</w:t>
      </w:r>
      <w:r>
        <w:rPr>
          <w:rFonts w:hint="eastAsia" w:ascii="仿宋_GB2312" w:hAnsi="仿宋_GB2312" w:eastAsia="仿宋_GB2312" w:cs="仿宋_GB2312"/>
          <w:b w:val="0"/>
          <w:bCs w:val="0"/>
          <w:kern w:val="0"/>
          <w:sz w:val="32"/>
          <w:szCs w:val="32"/>
          <w:lang w:val="en-US" w:eastAsia="zh-CN"/>
        </w:rPr>
        <w:t>96.15</w:t>
      </w:r>
      <w:r>
        <w:rPr>
          <w:rFonts w:hint="eastAsia" w:ascii="仿宋_GB2312" w:hAnsi="仿宋_GB2312" w:eastAsia="仿宋_GB2312" w:cs="仿宋_GB2312"/>
          <w:b w:val="0"/>
          <w:bCs w:val="0"/>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10.中医药健康管理：对65岁及以上常住居民，在其知情同意下每年为其提供1次中医药健康管理服务，内容包括中医体质辨识和中医药保健指导，目前65岁及以上常住居民数</w:t>
      </w:r>
      <w:r>
        <w:rPr>
          <w:rFonts w:hint="eastAsia" w:ascii="仿宋_GB2312" w:hAnsi="仿宋_GB2312" w:eastAsia="仿宋_GB2312" w:cs="仿宋_GB2312"/>
          <w:b w:val="0"/>
          <w:bCs w:val="0"/>
          <w:kern w:val="0"/>
          <w:sz w:val="32"/>
          <w:szCs w:val="32"/>
          <w:lang w:val="en-US" w:eastAsia="zh-CN"/>
        </w:rPr>
        <w:t>26635</w:t>
      </w:r>
      <w:r>
        <w:rPr>
          <w:rFonts w:hint="eastAsia" w:ascii="仿宋_GB2312" w:hAnsi="仿宋_GB2312" w:eastAsia="仿宋_GB2312" w:cs="仿宋_GB2312"/>
          <w:b w:val="0"/>
          <w:bCs w:val="0"/>
          <w:kern w:val="0"/>
          <w:sz w:val="32"/>
          <w:szCs w:val="32"/>
        </w:rPr>
        <w:t>人，已进行中医药健康管理16</w:t>
      </w:r>
      <w:r>
        <w:rPr>
          <w:rFonts w:hint="eastAsia" w:ascii="仿宋_GB2312" w:hAnsi="仿宋_GB2312" w:eastAsia="仿宋_GB2312" w:cs="仿宋_GB2312"/>
          <w:b w:val="0"/>
          <w:bCs w:val="0"/>
          <w:kern w:val="0"/>
          <w:sz w:val="32"/>
          <w:szCs w:val="32"/>
          <w:lang w:val="en-US" w:eastAsia="zh-CN"/>
        </w:rPr>
        <w:t>173</w:t>
      </w:r>
      <w:r>
        <w:rPr>
          <w:rFonts w:hint="eastAsia" w:ascii="仿宋_GB2312" w:hAnsi="仿宋_GB2312" w:eastAsia="仿宋_GB2312" w:cs="仿宋_GB2312"/>
          <w:b w:val="0"/>
          <w:bCs w:val="0"/>
          <w:kern w:val="0"/>
          <w:sz w:val="32"/>
          <w:szCs w:val="32"/>
        </w:rPr>
        <w:t>人，管理率</w:t>
      </w:r>
      <w:r>
        <w:rPr>
          <w:rFonts w:hint="eastAsia" w:ascii="仿宋_GB2312" w:hAnsi="仿宋_GB2312" w:eastAsia="仿宋_GB2312" w:cs="仿宋_GB2312"/>
          <w:b w:val="0"/>
          <w:bCs w:val="0"/>
          <w:kern w:val="0"/>
          <w:sz w:val="32"/>
          <w:szCs w:val="32"/>
          <w:lang w:val="en-US" w:eastAsia="zh-CN"/>
        </w:rPr>
        <w:t>60.72</w:t>
      </w:r>
      <w:r>
        <w:rPr>
          <w:rFonts w:hint="eastAsia" w:ascii="仿宋_GB2312" w:hAnsi="仿宋_GB2312" w:eastAsia="仿宋_GB2312" w:cs="仿宋_GB2312"/>
          <w:b w:val="0"/>
          <w:bCs w:val="0"/>
          <w:kern w:val="0"/>
          <w:sz w:val="32"/>
          <w:szCs w:val="32"/>
        </w:rPr>
        <w:t>%。辖区内0-36月儿童</w:t>
      </w:r>
      <w:r>
        <w:rPr>
          <w:rFonts w:hint="eastAsia" w:ascii="仿宋_GB2312" w:hAnsi="仿宋_GB2312" w:eastAsia="仿宋_GB2312" w:cs="仿宋_GB2312"/>
          <w:b w:val="0"/>
          <w:bCs w:val="0"/>
          <w:kern w:val="0"/>
          <w:sz w:val="32"/>
          <w:szCs w:val="32"/>
          <w:lang w:val="en-US" w:eastAsia="zh-CN"/>
        </w:rPr>
        <w:t>3829</w:t>
      </w:r>
      <w:r>
        <w:rPr>
          <w:rFonts w:hint="eastAsia" w:ascii="仿宋_GB2312" w:hAnsi="仿宋_GB2312" w:eastAsia="仿宋_GB2312" w:cs="仿宋_GB2312"/>
          <w:b w:val="0"/>
          <w:bCs w:val="0"/>
          <w:kern w:val="0"/>
          <w:sz w:val="32"/>
          <w:szCs w:val="32"/>
        </w:rPr>
        <w:t>人，接受中医药管理</w:t>
      </w:r>
      <w:r>
        <w:rPr>
          <w:rFonts w:hint="eastAsia" w:ascii="仿宋_GB2312" w:hAnsi="仿宋_GB2312" w:eastAsia="仿宋_GB2312" w:cs="仿宋_GB2312"/>
          <w:b w:val="0"/>
          <w:bCs w:val="0"/>
          <w:kern w:val="0"/>
          <w:sz w:val="32"/>
          <w:szCs w:val="32"/>
          <w:lang w:val="en-US" w:eastAsia="zh-CN"/>
        </w:rPr>
        <w:t>3271</w:t>
      </w:r>
      <w:r>
        <w:rPr>
          <w:rFonts w:hint="eastAsia" w:ascii="仿宋_GB2312" w:hAnsi="仿宋_GB2312" w:eastAsia="仿宋_GB2312" w:cs="仿宋_GB2312"/>
          <w:b w:val="0"/>
          <w:bCs w:val="0"/>
          <w:kern w:val="0"/>
          <w:sz w:val="32"/>
          <w:szCs w:val="32"/>
        </w:rPr>
        <w:t>人，管理服务率</w:t>
      </w:r>
      <w:r>
        <w:rPr>
          <w:rFonts w:hint="eastAsia" w:ascii="仿宋_GB2312" w:hAnsi="仿宋_GB2312" w:eastAsia="仿宋_GB2312" w:cs="仿宋_GB2312"/>
          <w:b w:val="0"/>
          <w:bCs w:val="0"/>
          <w:kern w:val="0"/>
          <w:sz w:val="32"/>
          <w:szCs w:val="32"/>
          <w:lang w:val="en-US" w:eastAsia="zh-CN"/>
        </w:rPr>
        <w:t>85.43</w:t>
      </w:r>
      <w:r>
        <w:rPr>
          <w:rFonts w:hint="eastAsia" w:ascii="仿宋_GB2312" w:hAnsi="仿宋_GB2312" w:eastAsia="仿宋_GB2312" w:cs="仿宋_GB2312"/>
          <w:b w:val="0"/>
          <w:bCs w:val="0"/>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11.传染病及突发公共卫生事件报告和处理：截止12月</w:t>
      </w:r>
      <w:r>
        <w:rPr>
          <w:rFonts w:hint="eastAsia" w:ascii="仿宋_GB2312" w:hAnsi="仿宋_GB2312" w:eastAsia="仿宋_GB2312" w:cs="仿宋_GB2312"/>
          <w:b w:val="0"/>
          <w:bCs w:val="0"/>
          <w:kern w:val="0"/>
          <w:sz w:val="32"/>
          <w:szCs w:val="32"/>
          <w:lang w:val="en-US" w:eastAsia="zh-CN"/>
        </w:rPr>
        <w:t>31日</w:t>
      </w:r>
      <w:r>
        <w:rPr>
          <w:rFonts w:hint="eastAsia" w:ascii="仿宋_GB2312" w:hAnsi="仿宋_GB2312" w:eastAsia="仿宋_GB2312" w:cs="仿宋_GB2312"/>
          <w:b w:val="0"/>
          <w:bCs w:val="0"/>
          <w:kern w:val="0"/>
          <w:sz w:val="32"/>
          <w:szCs w:val="32"/>
        </w:rPr>
        <w:t>，全区25家乡镇卫生院累计报告法定传染病</w:t>
      </w:r>
      <w:r>
        <w:rPr>
          <w:rFonts w:hint="eastAsia" w:ascii="仿宋_GB2312" w:hAnsi="仿宋_GB2312" w:eastAsia="仿宋_GB2312" w:cs="仿宋_GB2312"/>
          <w:b w:val="0"/>
          <w:bCs w:val="0"/>
          <w:kern w:val="0"/>
          <w:sz w:val="32"/>
          <w:szCs w:val="32"/>
          <w:lang w:val="en-US" w:eastAsia="zh-CN"/>
        </w:rPr>
        <w:t>37</w:t>
      </w:r>
      <w:r>
        <w:rPr>
          <w:rFonts w:hint="eastAsia" w:ascii="仿宋_GB2312" w:hAnsi="仿宋_GB2312" w:eastAsia="仿宋_GB2312" w:cs="仿宋_GB2312"/>
          <w:b w:val="0"/>
          <w:bCs w:val="0"/>
          <w:kern w:val="0"/>
          <w:sz w:val="32"/>
          <w:szCs w:val="32"/>
        </w:rPr>
        <w:t>例，突发公共卫生事件0例，无甲类传染病病例，乙类传染病中无传染性非典型肺炎、人禽流感等病例报告。传染病报告率、报告一致率、报告及时率分别100%，无传染病漏报。</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12.卫生计生监督协管：全区25家乡镇卫生院（社区服务中心）均开展了卫生监督协管服务，服务比达到100%。报告的事件或线索0次，协助开展巡查</w:t>
      </w:r>
      <w:r>
        <w:rPr>
          <w:rFonts w:hint="eastAsia" w:ascii="仿宋_GB2312" w:hAnsi="仿宋_GB2312" w:eastAsia="仿宋_GB2312" w:cs="仿宋_GB2312"/>
          <w:b w:val="0"/>
          <w:bCs w:val="0"/>
          <w:kern w:val="0"/>
          <w:sz w:val="32"/>
          <w:szCs w:val="32"/>
          <w:lang w:val="en-US" w:eastAsia="zh-CN"/>
        </w:rPr>
        <w:t>455</w:t>
      </w:r>
      <w:r>
        <w:rPr>
          <w:rFonts w:hint="eastAsia" w:ascii="仿宋_GB2312" w:hAnsi="仿宋_GB2312" w:eastAsia="仿宋_GB2312" w:cs="仿宋_GB2312"/>
          <w:b w:val="0"/>
          <w:bCs w:val="0"/>
          <w:kern w:val="0"/>
          <w:sz w:val="32"/>
          <w:szCs w:val="32"/>
        </w:rPr>
        <w:t>次。区卫生执法监督大队对卫生监督协管工作进行了两轮督导，督导单位25家，针对督导中发现的问题，分别下达了指导意见书，要求限时整改并追踪整改成效。</w:t>
      </w:r>
    </w:p>
    <w:p>
      <w:pPr>
        <w:widowControl/>
        <w:spacing w:line="360" w:lineRule="auto"/>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（二）项目效益情况分析</w:t>
      </w:r>
    </w:p>
    <w:p>
      <w:pPr>
        <w:widowControl/>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基本公共卫生项目作为一项制度安排已初步建立，项目管理和服务水平不断提高，服务量稳步增加，通过对城乡居民健康问题进行干预，减少主要健康危险因素，有利于预防和控制传染病及慢性病的蔓延，有利于提高居民对公共卫生服务的可及性，逐步缩小城乡、地区和人群之间的公共卫生差距，使城乡居民逐步享有均等化的基本公共卫生服务。</w:t>
      </w:r>
    </w:p>
    <w:p>
      <w:pPr>
        <w:widowControl/>
        <w:spacing w:line="360" w:lineRule="auto"/>
        <w:ind w:left="420" w:leftChars="200" w:firstLine="321" w:firstLineChars="100"/>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五、存在的问题及原因分析</w:t>
      </w:r>
    </w:p>
    <w:p>
      <w:pPr>
        <w:widowControl/>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人员变动频繁，人才缺乏，全科医师人员不足，导致很多乡镇卫生院一人多岗，工作内容多，任务重，工作质量和效益不高；大部分卫生院的公卫人员为临聘人员，流动性大，在医院停留的时间短，在岗的临聘人员不熟悉《国家基本公共卫生服务规范（第三版）》内容，积极主动学习不够，从而影响了基本公共卫生服务项目的开展进度。</w:t>
      </w:r>
    </w:p>
    <w:p>
      <w:pPr>
        <w:widowControl/>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缺乏有效的激励机制，出现干好干坏一个样，干多干少一个样，降低了辖区卫生服务机构工作人员的工作热情。</w:t>
      </w:r>
    </w:p>
    <w:p>
      <w:pPr>
        <w:widowControl/>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村医普遍年龄偏大，理解能力差，记忆力差。工作积极性不高，对《国家基本公共卫生服务规范（第三版）》不熟。</w:t>
      </w:r>
    </w:p>
    <w:p>
      <w:pPr>
        <w:widowControl/>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本辖区经济落后，存在大部分患者有病无钱治疗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部分慢病人员服药不规律，导致慢病控制率不达标。</w:t>
      </w:r>
    </w:p>
    <w:p>
      <w:pPr>
        <w:widowControl/>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六、整改措施与建议</w:t>
      </w:r>
    </w:p>
    <w:p>
      <w:pPr>
        <w:widowControl/>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1.提高认识，高度重视项目工作。</w:t>
      </w:r>
      <w:r>
        <w:rPr>
          <w:rFonts w:hint="eastAsia" w:ascii="仿宋_GB2312" w:hAnsi="仿宋_GB2312" w:eastAsia="仿宋_GB2312" w:cs="仿宋_GB2312"/>
          <w:kern w:val="0"/>
          <w:sz w:val="32"/>
          <w:szCs w:val="32"/>
        </w:rPr>
        <w:t>各单位要切实转变重医疗、轻预防的思想观念，</w:t>
      </w:r>
      <w:r>
        <w:rPr>
          <w:rFonts w:hint="eastAsia" w:ascii="仿宋_GB2312" w:hAnsi="仿宋_GB2312" w:eastAsia="仿宋_GB2312" w:cs="仿宋_GB2312"/>
          <w:kern w:val="0"/>
          <w:sz w:val="32"/>
          <w:szCs w:val="32"/>
          <w:lang w:eastAsia="zh-CN"/>
        </w:rPr>
        <w:t>坚持基本医疗与基本公共卫生并重互助发展，深入推进医防融合，</w:t>
      </w:r>
      <w:r>
        <w:rPr>
          <w:rFonts w:hint="eastAsia" w:ascii="仿宋_GB2312" w:hAnsi="仿宋_GB2312" w:eastAsia="仿宋_GB2312" w:cs="仿宋_GB2312"/>
          <w:kern w:val="0"/>
          <w:sz w:val="32"/>
          <w:szCs w:val="32"/>
        </w:rPr>
        <w:t>配备专职人员，提高从事公共卫生人员待遇。严格按照《国家基本公共卫生服务规范（第三版）》工作要求，做好项目的日常实施工作，建立相关台帐，相关资料要分类归档。</w:t>
      </w:r>
    </w:p>
    <w:p>
      <w:pPr>
        <w:widowControl/>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2.加强资金管理，规范资金使用。</w:t>
      </w:r>
      <w:r>
        <w:rPr>
          <w:rFonts w:hint="eastAsia" w:ascii="仿宋_GB2312" w:hAnsi="仿宋_GB2312" w:eastAsia="仿宋_GB2312" w:cs="仿宋_GB2312"/>
          <w:kern w:val="0"/>
          <w:sz w:val="32"/>
          <w:szCs w:val="32"/>
        </w:rPr>
        <w:t>各单位公卫资金管理必须严格按规定执行，资金支出严格按“单位获得的基本公共卫生服务补助资金，在核定服务任务和补助标准、绩效评价补助的基础上，可统筹用于经常性支出”的规定执行。要加强资金管理，及时将乡村医生资金足额拨付到位，将评价结果与公卫项目资金挂钩，调动工作人员的积极性。严禁将公卫经费挤占挪用，做到专款专用。</w:t>
      </w:r>
    </w:p>
    <w:p>
      <w:pPr>
        <w:widowControl/>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3.加强指导和培训，提高项目实施质量。</w:t>
      </w:r>
      <w:r>
        <w:rPr>
          <w:rFonts w:hint="eastAsia" w:ascii="仿宋_GB2312" w:hAnsi="仿宋_GB2312" w:eastAsia="仿宋_GB2312" w:cs="仿宋_GB2312"/>
          <w:kern w:val="0"/>
          <w:sz w:val="32"/>
          <w:szCs w:val="32"/>
        </w:rPr>
        <w:t>强化基层项目实施的水平，定期对</w:t>
      </w:r>
      <w:r>
        <w:rPr>
          <w:rFonts w:hint="eastAsia" w:ascii="仿宋_GB2312" w:hAnsi="仿宋_GB2312" w:eastAsia="仿宋_GB2312" w:cs="仿宋_GB2312"/>
          <w:kern w:val="0"/>
          <w:sz w:val="32"/>
          <w:szCs w:val="32"/>
          <w:lang w:eastAsia="zh-CN"/>
        </w:rPr>
        <w:t>单位职工及</w:t>
      </w:r>
      <w:r>
        <w:rPr>
          <w:rFonts w:hint="eastAsia" w:ascii="仿宋_GB2312" w:hAnsi="仿宋_GB2312" w:eastAsia="仿宋_GB2312" w:cs="仿宋_GB2312"/>
          <w:kern w:val="0"/>
          <w:sz w:val="32"/>
          <w:szCs w:val="32"/>
        </w:rPr>
        <w:t>乡村医生进行业务指导和培训，针对规范的新变化新要求，创新培训形式，注重培训效果，真正让基层机构相关人员学的懂，用得上，做得好。加大体检力度，</w:t>
      </w:r>
      <w:r>
        <w:rPr>
          <w:rFonts w:hint="eastAsia" w:ascii="仿宋_GB2312" w:hAnsi="仿宋_GB2312" w:eastAsia="仿宋_GB2312" w:cs="仿宋_GB2312"/>
          <w:kern w:val="0"/>
          <w:sz w:val="32"/>
          <w:szCs w:val="32"/>
          <w:lang w:eastAsia="zh-CN"/>
        </w:rPr>
        <w:t>全面</w:t>
      </w:r>
      <w:r>
        <w:rPr>
          <w:rFonts w:hint="eastAsia" w:ascii="仿宋_GB2312" w:hAnsi="仿宋_GB2312" w:eastAsia="仿宋_GB2312" w:cs="仿宋_GB2312"/>
          <w:kern w:val="0"/>
          <w:sz w:val="32"/>
          <w:szCs w:val="32"/>
        </w:rPr>
        <w:t>完成</w:t>
      </w:r>
      <w:r>
        <w:rPr>
          <w:rFonts w:hint="eastAsia" w:ascii="仿宋_GB2312" w:hAnsi="仿宋_GB2312" w:eastAsia="仿宋_GB2312" w:cs="仿宋_GB2312"/>
          <w:kern w:val="0"/>
          <w:sz w:val="32"/>
          <w:szCs w:val="32"/>
          <w:lang w:eastAsia="zh-CN"/>
        </w:rPr>
        <w:t>必检</w:t>
      </w:r>
      <w:r>
        <w:rPr>
          <w:rFonts w:hint="eastAsia" w:ascii="仿宋_GB2312" w:hAnsi="仿宋_GB2312" w:eastAsia="仿宋_GB2312" w:cs="仿宋_GB2312"/>
          <w:kern w:val="0"/>
          <w:sz w:val="32"/>
          <w:szCs w:val="32"/>
        </w:rPr>
        <w:t>项目，清除虚假档案，身份证不详的档案，减少空缺项，</w:t>
      </w:r>
      <w:r>
        <w:rPr>
          <w:rFonts w:hint="eastAsia" w:ascii="仿宋_GB2312" w:hAnsi="仿宋_GB2312" w:eastAsia="仿宋_GB2312" w:cs="仿宋_GB2312"/>
          <w:kern w:val="0"/>
          <w:sz w:val="32"/>
          <w:szCs w:val="32"/>
          <w:lang w:eastAsia="zh-CN"/>
        </w:rPr>
        <w:t>严禁</w:t>
      </w:r>
      <w:r>
        <w:rPr>
          <w:rFonts w:hint="eastAsia" w:ascii="仿宋_GB2312" w:hAnsi="仿宋_GB2312" w:eastAsia="仿宋_GB2312" w:cs="仿宋_GB2312"/>
          <w:kern w:val="0"/>
          <w:sz w:val="32"/>
          <w:szCs w:val="32"/>
        </w:rPr>
        <w:t>出现逻辑性错误。</w:t>
      </w:r>
      <w:r>
        <w:rPr>
          <w:rFonts w:hint="eastAsia" w:ascii="仿宋_GB2312" w:hAnsi="仿宋_GB2312" w:eastAsia="仿宋_GB2312" w:cs="仿宋_GB2312"/>
          <w:kern w:val="0"/>
          <w:sz w:val="32"/>
          <w:szCs w:val="32"/>
          <w:lang w:eastAsia="zh-CN"/>
        </w:rPr>
        <w:t>及时更新居民健康档案信息，</w:t>
      </w:r>
      <w:r>
        <w:rPr>
          <w:rFonts w:hint="eastAsia" w:ascii="仿宋_GB2312" w:hAnsi="仿宋_GB2312" w:eastAsia="仿宋_GB2312" w:cs="仿宋_GB2312"/>
          <w:kern w:val="0"/>
          <w:sz w:val="32"/>
          <w:szCs w:val="32"/>
        </w:rPr>
        <w:t>全面提高</w:t>
      </w:r>
      <w:r>
        <w:rPr>
          <w:rFonts w:hint="eastAsia" w:ascii="仿宋_GB2312" w:hAnsi="仿宋_GB2312" w:eastAsia="仿宋_GB2312" w:cs="仿宋_GB2312"/>
          <w:kern w:val="0"/>
          <w:sz w:val="32"/>
          <w:szCs w:val="32"/>
          <w:lang w:eastAsia="zh-CN"/>
        </w:rPr>
        <w:t>电子档案动态</w:t>
      </w:r>
      <w:r>
        <w:rPr>
          <w:rFonts w:hint="eastAsia" w:ascii="仿宋_GB2312" w:hAnsi="仿宋_GB2312" w:eastAsia="仿宋_GB2312" w:cs="仿宋_GB2312"/>
          <w:kern w:val="0"/>
          <w:sz w:val="32"/>
          <w:szCs w:val="32"/>
        </w:rPr>
        <w:t>使用率</w:t>
      </w:r>
      <w:r>
        <w:rPr>
          <w:rFonts w:hint="eastAsia" w:ascii="仿宋_GB2312" w:hAnsi="仿宋_GB2312" w:eastAsia="仿宋_GB2312" w:cs="仿宋_GB2312"/>
          <w:kern w:val="0"/>
          <w:sz w:val="32"/>
          <w:szCs w:val="32"/>
          <w:lang w:eastAsia="zh-CN"/>
        </w:rPr>
        <w:t>。加大高血压、糖尿病等慢性病筛查力度，切实加强</w:t>
      </w:r>
      <w:r>
        <w:rPr>
          <w:rFonts w:hint="eastAsia" w:ascii="仿宋_GB2312" w:hAnsi="仿宋_GB2312" w:eastAsia="仿宋_GB2312" w:cs="仿宋_GB2312"/>
          <w:kern w:val="0"/>
          <w:sz w:val="32"/>
          <w:szCs w:val="32"/>
        </w:rPr>
        <w:t>重点人群管理。</w:t>
      </w:r>
    </w:p>
    <w:p>
      <w:pPr>
        <w:widowControl/>
        <w:spacing w:line="360" w:lineRule="auto"/>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4.加大项目宣传力度，提高项目的知晓率。</w:t>
      </w:r>
      <w:r>
        <w:rPr>
          <w:rFonts w:hint="eastAsia" w:ascii="仿宋_GB2312" w:hAnsi="仿宋_GB2312" w:eastAsia="仿宋_GB2312" w:cs="仿宋_GB2312"/>
          <w:kern w:val="0"/>
          <w:sz w:val="32"/>
          <w:szCs w:val="32"/>
        </w:rPr>
        <w:t>各单位要</w:t>
      </w:r>
      <w:r>
        <w:rPr>
          <w:rFonts w:hint="eastAsia" w:ascii="仿宋_GB2312" w:hAnsi="仿宋_GB2312" w:eastAsia="仿宋_GB2312" w:cs="仿宋_GB2312"/>
          <w:kern w:val="0"/>
          <w:sz w:val="32"/>
          <w:szCs w:val="32"/>
          <w:lang w:eastAsia="zh-CN"/>
        </w:rPr>
        <w:t>多形式多渠道广泛开展宣传教育，普及项目政策知识，增强居民对基本公共卫生服务的知晓率和依从度,在单位醒目位置公示基本公共卫生服务内容，使更多的居民自愿接受服务。积极掌握辖区内人口信息，强化主动上门意识，提高居民健康管理率。</w:t>
      </w: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tbl>
      <w:tblPr>
        <w:tblStyle w:val="13"/>
        <w:tblW w:w="835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9"/>
        <w:gridCol w:w="728"/>
        <w:gridCol w:w="727"/>
        <w:gridCol w:w="2136"/>
        <w:gridCol w:w="1167"/>
        <w:gridCol w:w="1500"/>
        <w:gridCol w:w="1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3" w:hRule="atLeast"/>
        </w:trPr>
        <w:tc>
          <w:tcPr>
            <w:tcW w:w="8357"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ascii="方正大标宋简体" w:hAnsi="方正大标宋简体" w:eastAsia="方正大标宋简体" w:cs="方正大标宋简体"/>
                <w:i w:val="0"/>
                <w:iCs w:val="0"/>
                <w:color w:val="000000"/>
                <w:sz w:val="36"/>
                <w:szCs w:val="36"/>
                <w:u w:val="none"/>
              </w:rPr>
            </w:pPr>
            <w:r>
              <w:rPr>
                <w:rFonts w:hint="default" w:ascii="方正大标宋简体" w:hAnsi="方正大标宋简体" w:eastAsia="方正大标宋简体" w:cs="方正大标宋简体"/>
                <w:i w:val="0"/>
                <w:iCs w:val="0"/>
                <w:color w:val="000000"/>
                <w:kern w:val="0"/>
                <w:sz w:val="36"/>
                <w:szCs w:val="36"/>
                <w:u w:val="none"/>
                <w:lang w:val="en-US" w:eastAsia="zh-CN" w:bidi="ar"/>
              </w:rPr>
              <w:t>部门预算项目支出绩效目标自评表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8357"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8357" w:type="dxa"/>
            <w:gridSpan w:val="7"/>
            <w:tcBorders>
              <w:top w:val="nil"/>
              <w:left w:val="nil"/>
              <w:bottom w:val="nil"/>
              <w:right w:val="nil"/>
            </w:tcBorders>
            <w:noWrap w:val="0"/>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部门（单位）盖章：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3" w:hRule="atLeast"/>
        </w:trPr>
        <w:tc>
          <w:tcPr>
            <w:tcW w:w="122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项目支出名称</w:t>
            </w:r>
          </w:p>
        </w:tc>
        <w:tc>
          <w:tcPr>
            <w:tcW w:w="713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基本公共卫生服务项目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22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w:t>
            </w:r>
          </w:p>
        </w:tc>
        <w:tc>
          <w:tcPr>
            <w:tcW w:w="713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广元市朝天区卫生健康局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3" w:hRule="atLeast"/>
        </w:trPr>
        <w:tc>
          <w:tcPr>
            <w:tcW w:w="49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预算执行情况</w:t>
            </w:r>
          </w:p>
        </w:tc>
        <w:tc>
          <w:tcPr>
            <w:tcW w:w="14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全年预算数（万元） </w:t>
            </w:r>
          </w:p>
        </w:tc>
        <w:tc>
          <w:tcPr>
            <w:tcW w:w="330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1496.62</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全年执行数（万元）</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1496.62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4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4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330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1496.62</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1496.62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4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4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330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4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4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330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4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4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330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3" w:hRule="atLeast"/>
        </w:trPr>
        <w:tc>
          <w:tcPr>
            <w:tcW w:w="4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4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330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49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目标完成情况</w:t>
            </w:r>
          </w:p>
        </w:tc>
        <w:tc>
          <w:tcPr>
            <w:tcW w:w="475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全年预期目标</w:t>
            </w:r>
          </w:p>
        </w:tc>
        <w:tc>
          <w:tcPr>
            <w:tcW w:w="31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5" w:hRule="atLeast"/>
        </w:trPr>
        <w:tc>
          <w:tcPr>
            <w:tcW w:w="4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758" w:type="dxa"/>
            <w:gridSpan w:val="4"/>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基本公共卫生服务项目均等化水平，规范公共卫生服务行为，推进基本公共卫生服务项目开展，加强孕产妇健康管理和儿童健康管理，把孕产妇和婴儿死亡率控制在指标范围内，全面完成2021年度家庭医生签约服务、城乡居民健康档案、0-6岁儿童健康管理、孕产妇健康管理、免费婚前医学检查、新生儿遗传代谢性疾病筛查、新生儿听力筛查、免疫规划、65岁及以上老年人健康管理、健康教育、原发性高血压患者健康管理、2型糖尿病患者健康管理、严重精神障碍患者管理、传染病和突发公共卫生事件报告处理、结核病防治、卫生监督协管、中医药健康管理服务各项任务目标。</w:t>
            </w:r>
          </w:p>
        </w:tc>
        <w:tc>
          <w:tcPr>
            <w:tcW w:w="3100"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全面完成度家庭医生签约服务、城乡居民健康档案、0-6岁儿童健康管理、孕产妇健康管理、免费婚前医学检查、新生儿遗传代谢性疾病筛查、新生儿听力筛查、免疫规划、65岁及以上老年人健康管理、健康教育、原发性高血压患者健康管理、2型糖尿病患者健康管理、严重精神障碍患者管理、传染病和突发公共卫生事件报告处理、结核病防治、卫生监督协管、中医药健康管理服务各项任务目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17" w:hRule="atLeast"/>
        </w:trPr>
        <w:tc>
          <w:tcPr>
            <w:tcW w:w="49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全年预期指标值                        （包含数字及文字描述）</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全年实际完成指标值                           （包含数字及文字描述）</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居民健康档案建档数</w:t>
            </w:r>
          </w:p>
        </w:tc>
        <w:tc>
          <w:tcPr>
            <w:tcW w:w="11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187196</w:t>
            </w:r>
            <w:r>
              <w:rPr>
                <w:rFonts w:hint="eastAsia" w:ascii="宋体" w:hAnsi="宋体" w:eastAsia="宋体" w:cs="宋体"/>
                <w:i w:val="0"/>
                <w:iCs w:val="0"/>
                <w:color w:val="000000"/>
                <w:kern w:val="0"/>
                <w:sz w:val="18"/>
                <w:szCs w:val="18"/>
                <w:u w:val="none"/>
                <w:lang w:val="en-US" w:eastAsia="zh-CN" w:bidi="ar"/>
              </w:rPr>
              <w:t>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187196</w:t>
            </w:r>
            <w:r>
              <w:rPr>
                <w:rFonts w:hint="eastAsia" w:ascii="宋体" w:hAnsi="宋体" w:eastAsia="宋体" w:cs="宋体"/>
                <w:i w:val="0"/>
                <w:iCs w:val="0"/>
                <w:color w:val="000000"/>
                <w:kern w:val="0"/>
                <w:sz w:val="18"/>
                <w:szCs w:val="18"/>
                <w:u w:val="none"/>
                <w:lang w:val="en-US" w:eastAsia="zh-CN" w:bidi="ar"/>
              </w:rPr>
              <w:t>人</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辖区内应建立预防接种证人数</w:t>
            </w:r>
          </w:p>
        </w:tc>
        <w:tc>
          <w:tcPr>
            <w:tcW w:w="11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8165</w:t>
            </w:r>
            <w:r>
              <w:rPr>
                <w:rFonts w:hint="eastAsia" w:ascii="宋体" w:hAnsi="宋体" w:eastAsia="宋体" w:cs="宋体"/>
                <w:i w:val="0"/>
                <w:iCs w:val="0"/>
                <w:color w:val="000000"/>
                <w:kern w:val="0"/>
                <w:sz w:val="18"/>
                <w:szCs w:val="18"/>
                <w:u w:val="none"/>
                <w:lang w:val="en-US" w:eastAsia="zh-CN" w:bidi="ar"/>
              </w:rPr>
              <w:t>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8165</w:t>
            </w:r>
            <w:r>
              <w:rPr>
                <w:rFonts w:hint="eastAsia" w:ascii="宋体" w:hAnsi="宋体" w:eastAsia="宋体" w:cs="宋体"/>
                <w:i w:val="0"/>
                <w:iCs w:val="0"/>
                <w:color w:val="000000"/>
                <w:kern w:val="0"/>
                <w:sz w:val="18"/>
                <w:szCs w:val="18"/>
                <w:u w:val="none"/>
                <w:lang w:val="en-US" w:eastAsia="zh-CN" w:bidi="ar"/>
              </w:rPr>
              <w:t>人</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0-6岁儿童健康管理人数</w:t>
            </w:r>
          </w:p>
        </w:tc>
        <w:tc>
          <w:tcPr>
            <w:tcW w:w="11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6553</w:t>
            </w:r>
            <w:r>
              <w:rPr>
                <w:rFonts w:hint="eastAsia" w:ascii="宋体" w:hAnsi="宋体" w:eastAsia="宋体" w:cs="宋体"/>
                <w:i w:val="0"/>
                <w:iCs w:val="0"/>
                <w:color w:val="000000"/>
                <w:kern w:val="0"/>
                <w:sz w:val="18"/>
                <w:szCs w:val="18"/>
                <w:u w:val="none"/>
                <w:lang w:val="en-US" w:eastAsia="zh-CN" w:bidi="ar"/>
              </w:rPr>
              <w:t>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6553</w:t>
            </w:r>
            <w:r>
              <w:rPr>
                <w:rFonts w:hint="eastAsia" w:ascii="宋体" w:hAnsi="宋体" w:eastAsia="宋体" w:cs="宋体"/>
                <w:i w:val="0"/>
                <w:iCs w:val="0"/>
                <w:color w:val="000000"/>
                <w:kern w:val="0"/>
                <w:sz w:val="18"/>
                <w:szCs w:val="18"/>
                <w:u w:val="none"/>
                <w:lang w:val="en-US" w:eastAsia="zh-CN" w:bidi="ar"/>
              </w:rPr>
              <w:t>人</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孕产妇健康管理人数</w:t>
            </w:r>
          </w:p>
        </w:tc>
        <w:tc>
          <w:tcPr>
            <w:tcW w:w="11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669</w:t>
            </w:r>
            <w:r>
              <w:rPr>
                <w:rFonts w:hint="eastAsia" w:ascii="宋体" w:hAnsi="宋体" w:eastAsia="宋体" w:cs="宋体"/>
                <w:i w:val="0"/>
                <w:iCs w:val="0"/>
                <w:color w:val="000000"/>
                <w:kern w:val="0"/>
                <w:sz w:val="18"/>
                <w:szCs w:val="18"/>
                <w:u w:val="none"/>
                <w:lang w:val="en-US" w:eastAsia="zh-CN" w:bidi="ar"/>
              </w:rPr>
              <w:t>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669</w:t>
            </w:r>
            <w:r>
              <w:rPr>
                <w:rFonts w:hint="eastAsia" w:ascii="宋体" w:hAnsi="宋体" w:eastAsia="宋体" w:cs="宋体"/>
                <w:i w:val="0"/>
                <w:iCs w:val="0"/>
                <w:color w:val="000000"/>
                <w:kern w:val="0"/>
                <w:sz w:val="18"/>
                <w:szCs w:val="18"/>
                <w:u w:val="none"/>
                <w:lang w:val="en-US" w:eastAsia="zh-CN" w:bidi="ar"/>
              </w:rPr>
              <w:t>人</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65岁及以上老年人健康管理人数</w:t>
            </w:r>
          </w:p>
        </w:tc>
        <w:tc>
          <w:tcPr>
            <w:tcW w:w="11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19195</w:t>
            </w:r>
            <w:r>
              <w:rPr>
                <w:rFonts w:hint="eastAsia" w:ascii="宋体" w:hAnsi="宋体" w:eastAsia="宋体" w:cs="宋体"/>
                <w:i w:val="0"/>
                <w:iCs w:val="0"/>
                <w:color w:val="000000"/>
                <w:kern w:val="0"/>
                <w:sz w:val="18"/>
                <w:szCs w:val="18"/>
                <w:u w:val="none"/>
                <w:lang w:val="en-US" w:eastAsia="zh-CN" w:bidi="ar"/>
              </w:rPr>
              <w:t>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19195</w:t>
            </w:r>
            <w:r>
              <w:rPr>
                <w:rFonts w:hint="eastAsia" w:ascii="宋体" w:hAnsi="宋体" w:eastAsia="宋体" w:cs="宋体"/>
                <w:i w:val="0"/>
                <w:iCs w:val="0"/>
                <w:color w:val="000000"/>
                <w:kern w:val="0"/>
                <w:sz w:val="18"/>
                <w:szCs w:val="18"/>
                <w:u w:val="none"/>
                <w:lang w:val="en-US" w:eastAsia="zh-CN" w:bidi="ar"/>
              </w:rPr>
              <w:t>人</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3"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年内辖区内已管理的高血压患者人数</w:t>
            </w:r>
          </w:p>
        </w:tc>
        <w:tc>
          <w:tcPr>
            <w:tcW w:w="11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10044</w:t>
            </w:r>
            <w:r>
              <w:rPr>
                <w:rFonts w:hint="eastAsia" w:ascii="宋体" w:hAnsi="宋体" w:eastAsia="宋体" w:cs="宋体"/>
                <w:i w:val="0"/>
                <w:iCs w:val="0"/>
                <w:color w:val="000000"/>
                <w:kern w:val="0"/>
                <w:sz w:val="18"/>
                <w:szCs w:val="18"/>
                <w:u w:val="none"/>
                <w:lang w:val="en-US" w:eastAsia="zh-CN" w:bidi="ar"/>
              </w:rPr>
              <w:t>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10044</w:t>
            </w:r>
            <w:r>
              <w:rPr>
                <w:rFonts w:hint="eastAsia" w:ascii="宋体" w:hAnsi="宋体" w:eastAsia="宋体" w:cs="宋体"/>
                <w:i w:val="0"/>
                <w:iCs w:val="0"/>
                <w:color w:val="000000"/>
                <w:kern w:val="0"/>
                <w:sz w:val="18"/>
                <w:szCs w:val="18"/>
                <w:u w:val="none"/>
                <w:lang w:val="en-US" w:eastAsia="zh-CN" w:bidi="ar"/>
              </w:rPr>
              <w:t>人</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3"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年内辖区内已管理的2型糖尿病患者人数</w:t>
            </w:r>
          </w:p>
        </w:tc>
        <w:tc>
          <w:tcPr>
            <w:tcW w:w="11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1203</w:t>
            </w:r>
            <w:r>
              <w:rPr>
                <w:rFonts w:hint="eastAsia" w:ascii="宋体" w:hAnsi="宋体" w:eastAsia="宋体" w:cs="宋体"/>
                <w:i w:val="0"/>
                <w:iCs w:val="0"/>
                <w:color w:val="000000"/>
                <w:kern w:val="0"/>
                <w:sz w:val="18"/>
                <w:szCs w:val="18"/>
                <w:u w:val="none"/>
                <w:lang w:val="en-US" w:eastAsia="zh-CN" w:bidi="ar"/>
              </w:rPr>
              <w:t>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1203</w:t>
            </w:r>
            <w:r>
              <w:rPr>
                <w:rFonts w:hint="eastAsia" w:ascii="宋体" w:hAnsi="宋体" w:eastAsia="宋体" w:cs="宋体"/>
                <w:i w:val="0"/>
                <w:iCs w:val="0"/>
                <w:color w:val="000000"/>
                <w:kern w:val="0"/>
                <w:sz w:val="18"/>
                <w:szCs w:val="18"/>
                <w:u w:val="none"/>
                <w:lang w:val="en-US" w:eastAsia="zh-CN" w:bidi="ar"/>
              </w:rPr>
              <w:t>人</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3"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辖区内规范管理的严重精神障碍患者人数</w:t>
            </w:r>
          </w:p>
        </w:tc>
        <w:tc>
          <w:tcPr>
            <w:tcW w:w="11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966</w:t>
            </w:r>
            <w:r>
              <w:rPr>
                <w:rFonts w:hint="eastAsia" w:ascii="宋体" w:hAnsi="宋体" w:eastAsia="宋体" w:cs="宋体"/>
                <w:i w:val="0"/>
                <w:iCs w:val="0"/>
                <w:color w:val="000000"/>
                <w:kern w:val="0"/>
                <w:sz w:val="18"/>
                <w:szCs w:val="18"/>
                <w:u w:val="none"/>
                <w:lang w:val="en-US" w:eastAsia="zh-CN" w:bidi="ar"/>
              </w:rPr>
              <w:t>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966</w:t>
            </w:r>
            <w:r>
              <w:rPr>
                <w:rFonts w:hint="eastAsia" w:ascii="宋体" w:hAnsi="宋体" w:eastAsia="宋体" w:cs="宋体"/>
                <w:i w:val="0"/>
                <w:iCs w:val="0"/>
                <w:color w:val="000000"/>
                <w:kern w:val="0"/>
                <w:sz w:val="18"/>
                <w:szCs w:val="18"/>
                <w:u w:val="none"/>
                <w:lang w:val="en-US" w:eastAsia="zh-CN" w:bidi="ar"/>
              </w:rPr>
              <w:t>人</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纳入管理的肺结核患者人数</w:t>
            </w:r>
          </w:p>
        </w:tc>
        <w:tc>
          <w:tcPr>
            <w:tcW w:w="11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83</w:t>
            </w:r>
            <w:r>
              <w:rPr>
                <w:rFonts w:hint="eastAsia" w:ascii="宋体" w:hAnsi="宋体" w:eastAsia="宋体" w:cs="宋体"/>
                <w:i w:val="0"/>
                <w:iCs w:val="0"/>
                <w:color w:val="000000"/>
                <w:kern w:val="0"/>
                <w:sz w:val="18"/>
                <w:szCs w:val="18"/>
                <w:u w:val="none"/>
                <w:lang w:val="en-US" w:eastAsia="zh-CN" w:bidi="ar"/>
              </w:rPr>
              <w:t>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83</w:t>
            </w:r>
            <w:r>
              <w:rPr>
                <w:rFonts w:hint="eastAsia" w:ascii="宋体" w:hAnsi="宋体" w:eastAsia="宋体" w:cs="宋体"/>
                <w:i w:val="0"/>
                <w:iCs w:val="0"/>
                <w:color w:val="000000"/>
                <w:kern w:val="0"/>
                <w:sz w:val="18"/>
                <w:szCs w:val="18"/>
                <w:u w:val="none"/>
                <w:lang w:val="en-US" w:eastAsia="zh-CN" w:bidi="ar"/>
              </w:rPr>
              <w:t>人</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3"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中医药健康管理服务的65岁及以上居民数</w:t>
            </w:r>
          </w:p>
        </w:tc>
        <w:tc>
          <w:tcPr>
            <w:tcW w:w="11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16173</w:t>
            </w:r>
            <w:r>
              <w:rPr>
                <w:rFonts w:hint="eastAsia" w:ascii="宋体" w:hAnsi="宋体" w:eastAsia="宋体" w:cs="宋体"/>
                <w:i w:val="0"/>
                <w:iCs w:val="0"/>
                <w:color w:val="000000"/>
                <w:kern w:val="0"/>
                <w:sz w:val="18"/>
                <w:szCs w:val="18"/>
                <w:u w:val="none"/>
                <w:lang w:val="en-US" w:eastAsia="zh-CN" w:bidi="ar"/>
              </w:rPr>
              <w:t>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16173</w:t>
            </w:r>
            <w:r>
              <w:rPr>
                <w:rFonts w:hint="eastAsia" w:ascii="宋体" w:hAnsi="宋体" w:eastAsia="宋体" w:cs="宋体"/>
                <w:i w:val="0"/>
                <w:iCs w:val="0"/>
                <w:color w:val="000000"/>
                <w:kern w:val="0"/>
                <w:sz w:val="18"/>
                <w:szCs w:val="18"/>
                <w:u w:val="none"/>
                <w:lang w:val="en-US" w:eastAsia="zh-CN" w:bidi="ar"/>
              </w:rPr>
              <w:t>人</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3"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中医药健康管理服务的0-36个月儿童人数</w:t>
            </w:r>
          </w:p>
        </w:tc>
        <w:tc>
          <w:tcPr>
            <w:tcW w:w="11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3271</w:t>
            </w:r>
            <w:r>
              <w:rPr>
                <w:rFonts w:hint="eastAsia" w:ascii="宋体" w:hAnsi="宋体" w:eastAsia="宋体" w:cs="宋体"/>
                <w:i w:val="0"/>
                <w:iCs w:val="0"/>
                <w:color w:val="000000"/>
                <w:kern w:val="0"/>
                <w:sz w:val="18"/>
                <w:szCs w:val="18"/>
                <w:u w:val="none"/>
                <w:lang w:val="en-US" w:eastAsia="zh-CN" w:bidi="ar"/>
              </w:rPr>
              <w:t>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3271</w:t>
            </w:r>
            <w:r>
              <w:rPr>
                <w:rFonts w:hint="eastAsia" w:ascii="宋体" w:hAnsi="宋体" w:eastAsia="宋体" w:cs="宋体"/>
                <w:i w:val="0"/>
                <w:iCs w:val="0"/>
                <w:color w:val="000000"/>
                <w:kern w:val="0"/>
                <w:sz w:val="18"/>
                <w:szCs w:val="18"/>
                <w:u w:val="none"/>
                <w:lang w:val="en-US" w:eastAsia="zh-CN" w:bidi="ar"/>
              </w:rPr>
              <w:t>人</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网络报告的传染病病例数</w:t>
            </w:r>
          </w:p>
        </w:tc>
        <w:tc>
          <w:tcPr>
            <w:tcW w:w="11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37</w:t>
            </w:r>
            <w:r>
              <w:rPr>
                <w:rFonts w:hint="eastAsia" w:ascii="宋体" w:hAnsi="宋体" w:eastAsia="宋体" w:cs="宋体"/>
                <w:i w:val="0"/>
                <w:iCs w:val="0"/>
                <w:color w:val="000000"/>
                <w:kern w:val="0"/>
                <w:sz w:val="18"/>
                <w:szCs w:val="18"/>
                <w:u w:val="none"/>
                <w:lang w:val="en-US" w:eastAsia="zh-CN" w:bidi="ar"/>
              </w:rPr>
              <w:t>例</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37</w:t>
            </w:r>
            <w:r>
              <w:rPr>
                <w:rFonts w:hint="eastAsia" w:ascii="宋体" w:hAnsi="宋体" w:eastAsia="宋体" w:cs="宋体"/>
                <w:i w:val="0"/>
                <w:iCs w:val="0"/>
                <w:color w:val="000000"/>
                <w:kern w:val="0"/>
                <w:sz w:val="18"/>
                <w:szCs w:val="18"/>
                <w:u w:val="none"/>
                <w:lang w:val="en-US" w:eastAsia="zh-CN" w:bidi="ar"/>
              </w:rPr>
              <w:t>例</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城乡居民电子健康档案规范建档率</w:t>
            </w:r>
          </w:p>
        </w:tc>
        <w:tc>
          <w:tcPr>
            <w:tcW w:w="11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96%</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96%</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贫困居民电子建档率</w:t>
            </w:r>
          </w:p>
        </w:tc>
        <w:tc>
          <w:tcPr>
            <w:tcW w:w="11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健康教育宣传普及率</w:t>
            </w:r>
          </w:p>
        </w:tc>
        <w:tc>
          <w:tcPr>
            <w:tcW w:w="11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60%</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60%</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0～6岁儿童健康管理及规范管理率</w:t>
            </w:r>
          </w:p>
        </w:tc>
        <w:tc>
          <w:tcPr>
            <w:tcW w:w="11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90%</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90%</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新生儿访视率</w:t>
            </w:r>
          </w:p>
        </w:tc>
        <w:tc>
          <w:tcPr>
            <w:tcW w:w="11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85%</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85%</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65岁及以上老年人健康体检率</w:t>
            </w:r>
          </w:p>
        </w:tc>
        <w:tc>
          <w:tcPr>
            <w:tcW w:w="11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70%</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70%</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高血压患者健康管理率</w:t>
            </w:r>
          </w:p>
        </w:tc>
        <w:tc>
          <w:tcPr>
            <w:tcW w:w="11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70%</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70%</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糖尿病患者健康管理率</w:t>
            </w:r>
          </w:p>
        </w:tc>
        <w:tc>
          <w:tcPr>
            <w:tcW w:w="11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60%</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60%</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血压、血糖控制率</w:t>
            </w:r>
          </w:p>
        </w:tc>
        <w:tc>
          <w:tcPr>
            <w:tcW w:w="11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60%</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60%</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重性精神疾病患者规范管理率</w:t>
            </w:r>
          </w:p>
        </w:tc>
        <w:tc>
          <w:tcPr>
            <w:tcW w:w="11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80%</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80%</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重性精神疾病患者检出率</w:t>
            </w:r>
          </w:p>
        </w:tc>
        <w:tc>
          <w:tcPr>
            <w:tcW w:w="11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3"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结核病患者规范管理率和规则服药率</w:t>
            </w:r>
          </w:p>
        </w:tc>
        <w:tc>
          <w:tcPr>
            <w:tcW w:w="11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85%</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85%</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3"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中医药健康管理服务目标人群管理率</w:t>
            </w:r>
          </w:p>
        </w:tc>
        <w:tc>
          <w:tcPr>
            <w:tcW w:w="11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60%</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60%</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9"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突发公共卫生事件报告，食品安全、非法行医、非法采供血和传染病疫情监督协管等信息报告率</w:t>
            </w:r>
          </w:p>
        </w:tc>
        <w:tc>
          <w:tcPr>
            <w:tcW w:w="11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65岁及以上老年人完成体检及时率</w:t>
            </w:r>
          </w:p>
        </w:tc>
        <w:tc>
          <w:tcPr>
            <w:tcW w:w="11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法定传染病及时报送率</w:t>
            </w:r>
          </w:p>
        </w:tc>
        <w:tc>
          <w:tcPr>
            <w:tcW w:w="11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3"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新发慢性病患者纳入健康管理及时率</w:t>
            </w:r>
          </w:p>
        </w:tc>
        <w:tc>
          <w:tcPr>
            <w:tcW w:w="11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电子居民健康档案及时更新率</w:t>
            </w:r>
          </w:p>
        </w:tc>
        <w:tc>
          <w:tcPr>
            <w:tcW w:w="11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3"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中央补助项目经费</w:t>
            </w:r>
          </w:p>
        </w:tc>
        <w:tc>
          <w:tcPr>
            <w:tcW w:w="11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1211.23</w:t>
            </w:r>
            <w:r>
              <w:rPr>
                <w:rFonts w:hint="eastAsia" w:ascii="宋体" w:hAnsi="宋体" w:eastAsia="宋体" w:cs="宋体"/>
                <w:i w:val="0"/>
                <w:iCs w:val="0"/>
                <w:color w:val="000000"/>
                <w:kern w:val="0"/>
                <w:sz w:val="18"/>
                <w:szCs w:val="18"/>
                <w:u w:val="none"/>
                <w:lang w:val="en-US" w:eastAsia="zh-CN" w:bidi="ar"/>
              </w:rPr>
              <w:t>万元</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1211.23</w:t>
            </w:r>
            <w:r>
              <w:rPr>
                <w:rFonts w:hint="eastAsia" w:ascii="宋体" w:hAnsi="宋体" w:eastAsia="宋体" w:cs="宋体"/>
                <w:i w:val="0"/>
                <w:iCs w:val="0"/>
                <w:color w:val="000000"/>
                <w:kern w:val="0"/>
                <w:sz w:val="18"/>
                <w:szCs w:val="18"/>
                <w:u w:val="none"/>
                <w:lang w:val="en-US" w:eastAsia="zh-CN" w:bidi="ar"/>
              </w:rPr>
              <w:t>万元</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省级补助项目经费</w:t>
            </w:r>
          </w:p>
        </w:tc>
        <w:tc>
          <w:tcPr>
            <w:tcW w:w="11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109.46</w:t>
            </w:r>
            <w:r>
              <w:rPr>
                <w:rFonts w:hint="eastAsia" w:ascii="宋体" w:hAnsi="宋体" w:eastAsia="宋体" w:cs="宋体"/>
                <w:i w:val="0"/>
                <w:iCs w:val="0"/>
                <w:color w:val="000000"/>
                <w:kern w:val="0"/>
                <w:sz w:val="18"/>
                <w:szCs w:val="18"/>
                <w:u w:val="none"/>
                <w:lang w:val="en-US" w:eastAsia="zh-CN" w:bidi="ar"/>
              </w:rPr>
              <w:t>万元</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109.46</w:t>
            </w:r>
            <w:r>
              <w:rPr>
                <w:rFonts w:hint="eastAsia" w:ascii="宋体" w:hAnsi="宋体" w:eastAsia="宋体" w:cs="宋体"/>
                <w:i w:val="0"/>
                <w:iCs w:val="0"/>
                <w:color w:val="000000"/>
                <w:kern w:val="0"/>
                <w:sz w:val="18"/>
                <w:szCs w:val="18"/>
                <w:u w:val="none"/>
                <w:lang w:val="en-US" w:eastAsia="zh-CN" w:bidi="ar"/>
              </w:rPr>
              <w:t>万元</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市级补助项目经费</w:t>
            </w:r>
          </w:p>
        </w:tc>
        <w:tc>
          <w:tcPr>
            <w:tcW w:w="11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90.44</w:t>
            </w:r>
            <w:r>
              <w:rPr>
                <w:rFonts w:hint="eastAsia" w:ascii="宋体" w:hAnsi="宋体" w:eastAsia="宋体" w:cs="宋体"/>
                <w:i w:val="0"/>
                <w:iCs w:val="0"/>
                <w:color w:val="000000"/>
                <w:kern w:val="0"/>
                <w:sz w:val="18"/>
                <w:szCs w:val="18"/>
                <w:u w:val="none"/>
                <w:lang w:val="en-US" w:eastAsia="zh-CN" w:bidi="ar"/>
              </w:rPr>
              <w:t>万元</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90.44</w:t>
            </w:r>
            <w:r>
              <w:rPr>
                <w:rFonts w:hint="eastAsia" w:ascii="宋体" w:hAnsi="宋体" w:eastAsia="宋体" w:cs="宋体"/>
                <w:i w:val="0"/>
                <w:iCs w:val="0"/>
                <w:color w:val="000000"/>
                <w:kern w:val="0"/>
                <w:sz w:val="18"/>
                <w:szCs w:val="18"/>
                <w:u w:val="none"/>
                <w:lang w:val="en-US" w:eastAsia="zh-CN" w:bidi="ar"/>
              </w:rPr>
              <w:t>万元</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区级补助项目经费</w:t>
            </w:r>
          </w:p>
        </w:tc>
        <w:tc>
          <w:tcPr>
            <w:tcW w:w="11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85.49</w:t>
            </w:r>
            <w:r>
              <w:rPr>
                <w:rFonts w:hint="eastAsia" w:ascii="宋体" w:hAnsi="宋体" w:eastAsia="宋体" w:cs="宋体"/>
                <w:i w:val="0"/>
                <w:iCs w:val="0"/>
                <w:color w:val="000000"/>
                <w:kern w:val="0"/>
                <w:sz w:val="18"/>
                <w:szCs w:val="18"/>
                <w:u w:val="none"/>
                <w:lang w:val="en-US" w:eastAsia="zh-CN" w:bidi="ar"/>
              </w:rPr>
              <w:t>万元</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85.49</w:t>
            </w:r>
            <w:r>
              <w:rPr>
                <w:rFonts w:hint="eastAsia" w:ascii="宋体" w:hAnsi="宋体" w:eastAsia="宋体" w:cs="宋体"/>
                <w:i w:val="0"/>
                <w:iCs w:val="0"/>
                <w:color w:val="000000"/>
                <w:kern w:val="0"/>
                <w:sz w:val="18"/>
                <w:szCs w:val="18"/>
                <w:u w:val="none"/>
                <w:lang w:val="en-US" w:eastAsia="zh-CN" w:bidi="ar"/>
              </w:rPr>
              <w:t>万元</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乡村医生收入</w:t>
            </w:r>
          </w:p>
        </w:tc>
        <w:tc>
          <w:tcPr>
            <w:tcW w:w="11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不断提高</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不断提高</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4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4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城乡居民公共卫生服务差距</w:t>
            </w:r>
          </w:p>
        </w:tc>
        <w:tc>
          <w:tcPr>
            <w:tcW w:w="11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不断缩小</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不断缩小</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3"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居民健康保健意识和健康知识知晓率</w:t>
            </w:r>
          </w:p>
        </w:tc>
        <w:tc>
          <w:tcPr>
            <w:tcW w:w="11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不断提高</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不断提高</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4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4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4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4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居民健康水平提高</w:t>
            </w:r>
          </w:p>
        </w:tc>
        <w:tc>
          <w:tcPr>
            <w:tcW w:w="11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中长期</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中长期</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公共卫生均等化水平提高</w:t>
            </w:r>
          </w:p>
        </w:tc>
        <w:tc>
          <w:tcPr>
            <w:tcW w:w="11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中长期</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中长期</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4"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建立健全</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责权明晰、任务明确、工作规范、上下联动、运转高效</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的卫生监督体系</w:t>
            </w:r>
          </w:p>
        </w:tc>
        <w:tc>
          <w:tcPr>
            <w:tcW w:w="11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长期</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长期</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群众满意度</w:t>
            </w:r>
          </w:p>
        </w:tc>
        <w:tc>
          <w:tcPr>
            <w:tcW w:w="11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≥95%</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≥95%</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4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4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8"/>
                <w:szCs w:val="18"/>
                <w:u w:val="none"/>
              </w:rPr>
            </w:pPr>
          </w:p>
        </w:tc>
      </w:tr>
    </w:tbl>
    <w:p>
      <w:pPr>
        <w:keepNext w:val="0"/>
        <w:keepLines w:val="0"/>
        <w:pageBreakBefore w:val="0"/>
        <w:widowControl/>
        <w:shd w:val="clear" w:color="auto" w:fill="FFFFFF"/>
        <w:kinsoku/>
        <w:wordWrap/>
        <w:overflowPunct/>
        <w:topLinePunct w:val="0"/>
        <w:autoSpaceDE/>
        <w:autoSpaceDN/>
        <w:bidi w:val="0"/>
        <w:adjustRightInd/>
        <w:snapToGrid/>
        <w:spacing w:line="360" w:lineRule="auto"/>
        <w:jc w:val="center"/>
        <w:textAlignment w:val="auto"/>
        <w:rPr>
          <w:rFonts w:hint="eastAsia" w:ascii="方正大标宋简体" w:hAnsi="Arial" w:eastAsia="方正大标宋简体" w:cs="Arial"/>
          <w:sz w:val="44"/>
          <w:szCs w:val="44"/>
          <w:lang w:val="en-US" w:eastAsia="zh-CN"/>
        </w:rPr>
      </w:pPr>
      <w:r>
        <w:rPr>
          <w:rFonts w:hint="eastAsia" w:ascii="方正大标宋简体" w:hAnsi="Arial" w:eastAsia="方正大标宋简体" w:cs="Arial"/>
          <w:sz w:val="44"/>
          <w:szCs w:val="44"/>
        </w:rPr>
        <w:t>202</w:t>
      </w:r>
      <w:r>
        <w:rPr>
          <w:rFonts w:hint="eastAsia" w:ascii="方正大标宋简体" w:hAnsi="Arial" w:eastAsia="方正大标宋简体" w:cs="Arial"/>
          <w:sz w:val="44"/>
          <w:szCs w:val="44"/>
          <w:lang w:val="en-US" w:eastAsia="zh-CN"/>
        </w:rPr>
        <w:t>2</w:t>
      </w:r>
      <w:r>
        <w:rPr>
          <w:rFonts w:hint="eastAsia" w:ascii="方正大标宋简体" w:hAnsi="宋体" w:eastAsia="方正大标宋简体" w:cs="宋体"/>
          <w:sz w:val="44"/>
          <w:szCs w:val="44"/>
        </w:rPr>
        <w:t>年</w:t>
      </w:r>
      <w:r>
        <w:rPr>
          <w:rFonts w:hint="eastAsia" w:ascii="方正大标宋简体" w:hAnsi="宋体" w:eastAsia="方正大标宋简体" w:cs="宋体"/>
          <w:sz w:val="44"/>
          <w:szCs w:val="44"/>
          <w:lang w:val="en-US" w:eastAsia="zh-CN"/>
        </w:rPr>
        <w:t>部门预算</w:t>
      </w:r>
      <w:r>
        <w:rPr>
          <w:rFonts w:hint="eastAsia" w:ascii="方正大标宋简体" w:hAnsi="Arial" w:eastAsia="方正大标宋简体" w:cs="Arial"/>
          <w:sz w:val="44"/>
          <w:szCs w:val="44"/>
          <w:lang w:val="en-US" w:eastAsia="zh-CN"/>
        </w:rPr>
        <w:t>重大公共卫生服务项目支出</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color w:val="333333"/>
          <w:sz w:val="19"/>
          <w:szCs w:val="19"/>
        </w:rPr>
      </w:pPr>
      <w:r>
        <w:rPr>
          <w:rFonts w:hint="eastAsia" w:ascii="方正大标宋简体" w:hAnsi="Arial" w:eastAsia="方正大标宋简体" w:cs="Arial"/>
          <w:sz w:val="44"/>
          <w:szCs w:val="44"/>
          <w:lang w:val="en-US" w:eastAsia="zh-CN"/>
        </w:rPr>
        <w:t>绩效评价报告 </w:t>
      </w:r>
      <w:r>
        <w:rPr>
          <w:rFonts w:hint="eastAsia" w:ascii="宋体" w:hAnsi="宋体" w:cs="宋体"/>
          <w:color w:val="000000"/>
          <w:kern w:val="0"/>
          <w:sz w:val="28"/>
          <w:szCs w:val="28"/>
          <w:shd w:val="clear" w:color="auto" w:fill="FFFFFF"/>
          <w:lang w:bidi="ar"/>
        </w:rPr>
        <w:t> </w:t>
      </w:r>
    </w:p>
    <w:p>
      <w:pPr>
        <w:widowControl/>
        <w:shd w:val="clear" w:color="auto" w:fill="FFFFFF"/>
        <w:spacing w:line="360" w:lineRule="auto"/>
        <w:ind w:firstLine="640" w:firstLineChars="20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000000"/>
          <w:kern w:val="0"/>
          <w:sz w:val="32"/>
          <w:szCs w:val="32"/>
          <w:shd w:val="clear" w:color="auto" w:fill="FFFFFF"/>
          <w:lang w:bidi="ar"/>
        </w:rPr>
        <w:t>  </w:t>
      </w:r>
      <w:r>
        <w:rPr>
          <w:rFonts w:hint="eastAsia" w:ascii="仿宋_GB2312" w:hAnsi="仿宋_GB2312" w:eastAsia="仿宋_GB2312" w:cs="仿宋_GB2312"/>
          <w:b/>
          <w:bCs/>
          <w:color w:val="000000"/>
          <w:kern w:val="0"/>
          <w:sz w:val="32"/>
          <w:szCs w:val="32"/>
          <w:shd w:val="clear" w:color="auto" w:fill="FFFFFF"/>
          <w:lang w:bidi="ar"/>
        </w:rPr>
        <w:t>  一、项目概况     </w:t>
      </w:r>
      <w:r>
        <w:rPr>
          <w:rFonts w:hint="eastAsia" w:ascii="仿宋_GB2312" w:hAnsi="仿宋_GB2312" w:eastAsia="仿宋_GB2312" w:cs="仿宋_GB2312"/>
          <w:color w:val="000000"/>
          <w:kern w:val="0"/>
          <w:sz w:val="32"/>
          <w:szCs w:val="32"/>
          <w:shd w:val="clear" w:color="auto" w:fill="FFFFFF"/>
          <w:lang w:bidi="ar"/>
        </w:rPr>
        <w:t>  </w:t>
      </w:r>
    </w:p>
    <w:p>
      <w:pPr>
        <w:widowControl/>
        <w:shd w:val="clear" w:color="auto" w:fill="FFFFFF"/>
        <w:spacing w:line="360" w:lineRule="auto"/>
        <w:ind w:firstLine="640" w:firstLineChars="20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000000"/>
          <w:kern w:val="0"/>
          <w:sz w:val="32"/>
          <w:szCs w:val="32"/>
          <w:shd w:val="clear" w:color="auto" w:fill="FFFFFF"/>
          <w:lang w:bidi="ar"/>
        </w:rPr>
        <w:t>   </w:t>
      </w:r>
      <w:r>
        <w:rPr>
          <w:rFonts w:hint="eastAsia" w:ascii="仿宋_GB2312" w:hAnsi="仿宋_GB2312" w:eastAsia="仿宋_GB2312" w:cs="仿宋_GB2312"/>
          <w:b w:val="0"/>
          <w:bCs w:val="0"/>
          <w:color w:val="000000"/>
          <w:kern w:val="0"/>
          <w:sz w:val="32"/>
          <w:szCs w:val="32"/>
          <w:shd w:val="clear" w:color="auto" w:fill="FFFFFF"/>
          <w:lang w:bidi="ar"/>
        </w:rPr>
        <w:t>（一）项目基本情况</w:t>
      </w:r>
    </w:p>
    <w:p>
      <w:pPr>
        <w:widowControl/>
        <w:shd w:val="clear" w:color="auto" w:fill="FFFFFF"/>
        <w:spacing w:line="360" w:lineRule="auto"/>
        <w:ind w:firstLine="640" w:firstLineChars="200"/>
        <w:jc w:val="left"/>
        <w:rPr>
          <w:rFonts w:hint="eastAsia" w:ascii="仿宋_GB2312" w:hAnsi="仿宋_GB2312" w:eastAsia="仿宋_GB2312" w:cs="仿宋_GB2312"/>
          <w:color w:val="333333"/>
          <w:kern w:val="0"/>
          <w:sz w:val="32"/>
          <w:szCs w:val="32"/>
          <w:shd w:val="clear" w:color="auto" w:fill="FFFFFF"/>
          <w:lang w:bidi="ar"/>
        </w:rPr>
      </w:pPr>
      <w:r>
        <w:rPr>
          <w:rFonts w:hint="eastAsia" w:ascii="仿宋_GB2312" w:hAnsi="仿宋_GB2312" w:eastAsia="仿宋_GB2312" w:cs="仿宋_GB2312"/>
          <w:color w:val="333333"/>
          <w:kern w:val="0"/>
          <w:sz w:val="32"/>
          <w:szCs w:val="32"/>
          <w:shd w:val="clear" w:color="auto" w:fill="FFFFFF"/>
          <w:lang w:bidi="ar"/>
        </w:rPr>
        <w:t>重大公共卫生服务项目属于社会公益性项目，是党和政府的惠民工程，是落实“预防为主，普及健康”卫生方针的大事，也是我国公共卫生制度建设的重要组成部分。重大公共卫生服务项目包括国家免疫规划、艾滋病及母婴艾滋病传播防治、结核病防治、免费孕前优生健康检查等。</w:t>
      </w:r>
    </w:p>
    <w:p>
      <w:pPr>
        <w:widowControl/>
        <w:spacing w:line="360" w:lineRule="auto"/>
        <w:ind w:firstLine="640" w:firstLineChars="200"/>
        <w:jc w:val="left"/>
        <w:textAlignment w:val="center"/>
        <w:rPr>
          <w:rFonts w:hint="eastAsia" w:ascii="仿宋_GB2312" w:hAnsi="仿宋_GB2312" w:eastAsia="仿宋_GB2312" w:cs="仿宋_GB2312"/>
          <w:b/>
          <w:sz w:val="32"/>
          <w:szCs w:val="32"/>
        </w:rPr>
      </w:pPr>
      <w:r>
        <w:rPr>
          <w:rFonts w:hint="eastAsia" w:ascii="仿宋_GB2312" w:hAnsi="仿宋_GB2312" w:eastAsia="仿宋_GB2312" w:cs="仿宋_GB2312"/>
          <w:b w:val="0"/>
          <w:bCs/>
          <w:sz w:val="32"/>
          <w:szCs w:val="32"/>
        </w:rPr>
        <w:t>（二）项目预算情况</w:t>
      </w:r>
    </w:p>
    <w:p>
      <w:pPr>
        <w:spacing w:line="360" w:lineRule="auto"/>
        <w:ind w:firstLine="640" w:firstLineChars="200"/>
        <w:jc w:val="left"/>
        <w:rPr>
          <w:rFonts w:hint="eastAsia" w:ascii="仿宋_GB2312" w:hAnsi="仿宋_GB2312" w:eastAsia="仿宋_GB2312" w:cs="仿宋_GB2312"/>
          <w:color w:val="333333"/>
          <w:kern w:val="0"/>
          <w:sz w:val="32"/>
          <w:szCs w:val="32"/>
          <w:shd w:val="clear" w:color="auto" w:fill="FFFFFF"/>
          <w:lang w:bidi="ar"/>
        </w:rPr>
      </w:pPr>
      <w:r>
        <w:rPr>
          <w:rFonts w:hint="eastAsia" w:ascii="仿宋_GB2312" w:hAnsi="仿宋_GB2312" w:eastAsia="仿宋_GB2312" w:cs="仿宋_GB2312"/>
          <w:kern w:val="0"/>
          <w:sz w:val="32"/>
          <w:szCs w:val="32"/>
        </w:rPr>
        <w:t>根据《关于下达202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年重大传染病防控中央补助资金的通知》（广朝财社〔202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号）、《关于下达202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重大传染病防控</w:t>
      </w:r>
      <w:r>
        <w:rPr>
          <w:rFonts w:hint="eastAsia" w:ascii="仿宋_GB2312" w:hAnsi="仿宋_GB2312" w:eastAsia="仿宋_GB2312" w:cs="仿宋_GB2312"/>
          <w:kern w:val="0"/>
          <w:sz w:val="32"/>
          <w:szCs w:val="32"/>
        </w:rPr>
        <w:t>中央补助资金（第</w:t>
      </w:r>
      <w:r>
        <w:rPr>
          <w:rFonts w:hint="eastAsia" w:ascii="仿宋_GB2312" w:hAnsi="仿宋_GB2312" w:eastAsia="仿宋_GB2312" w:cs="仿宋_GB2312"/>
          <w:kern w:val="0"/>
          <w:sz w:val="32"/>
          <w:szCs w:val="32"/>
          <w:lang w:eastAsia="zh-CN"/>
        </w:rPr>
        <w:t>二</w:t>
      </w:r>
      <w:r>
        <w:rPr>
          <w:rFonts w:hint="eastAsia" w:ascii="仿宋_GB2312" w:hAnsi="仿宋_GB2312" w:eastAsia="仿宋_GB2312" w:cs="仿宋_GB2312"/>
          <w:kern w:val="0"/>
          <w:sz w:val="32"/>
          <w:szCs w:val="32"/>
        </w:rPr>
        <w:t>批）的通知》（广朝财社〔202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86</w:t>
      </w:r>
      <w:r>
        <w:rPr>
          <w:rFonts w:hint="eastAsia" w:ascii="仿宋_GB2312" w:hAnsi="仿宋_GB2312" w:eastAsia="仿宋_GB2312" w:cs="仿宋_GB2312"/>
          <w:kern w:val="0"/>
          <w:sz w:val="32"/>
          <w:szCs w:val="32"/>
        </w:rPr>
        <w:t>号）、《关于下达202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年重大</w:t>
      </w:r>
      <w:r>
        <w:rPr>
          <w:rFonts w:hint="eastAsia" w:ascii="仿宋_GB2312" w:hAnsi="仿宋_GB2312" w:eastAsia="仿宋_GB2312" w:cs="仿宋_GB2312"/>
          <w:kern w:val="0"/>
          <w:sz w:val="32"/>
          <w:szCs w:val="32"/>
          <w:lang w:eastAsia="zh-CN"/>
        </w:rPr>
        <w:t>公共</w:t>
      </w:r>
      <w:r>
        <w:rPr>
          <w:rFonts w:hint="eastAsia" w:ascii="仿宋_GB2312" w:hAnsi="仿宋_GB2312" w:eastAsia="仿宋_GB2312" w:cs="仿宋_GB2312"/>
          <w:kern w:val="0"/>
          <w:sz w:val="32"/>
          <w:szCs w:val="32"/>
        </w:rPr>
        <w:t>卫生市级</w:t>
      </w:r>
      <w:r>
        <w:rPr>
          <w:rFonts w:hint="eastAsia" w:ascii="仿宋_GB2312" w:hAnsi="仿宋_GB2312" w:eastAsia="仿宋_GB2312" w:cs="仿宋_GB2312"/>
          <w:kern w:val="0"/>
          <w:sz w:val="32"/>
          <w:szCs w:val="32"/>
          <w:lang w:eastAsia="zh-CN"/>
        </w:rPr>
        <w:t>补助</w:t>
      </w:r>
      <w:r>
        <w:rPr>
          <w:rFonts w:hint="eastAsia" w:ascii="仿宋_GB2312" w:hAnsi="仿宋_GB2312" w:eastAsia="仿宋_GB2312" w:cs="仿宋_GB2312"/>
          <w:kern w:val="0"/>
          <w:sz w:val="32"/>
          <w:szCs w:val="32"/>
        </w:rPr>
        <w:t>资金的通知》（广朝财社〔202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83</w:t>
      </w:r>
      <w:r>
        <w:rPr>
          <w:rFonts w:hint="eastAsia" w:ascii="仿宋_GB2312" w:hAnsi="仿宋_GB2312" w:eastAsia="仿宋_GB2312" w:cs="仿宋_GB2312"/>
          <w:kern w:val="0"/>
          <w:sz w:val="32"/>
          <w:szCs w:val="32"/>
        </w:rPr>
        <w:t>号）、《关于批复202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年部门综合预算及绩效目标的通知》（广朝财发〔202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15</w:t>
      </w:r>
      <w:r>
        <w:rPr>
          <w:rFonts w:hint="eastAsia" w:ascii="仿宋_GB2312" w:hAnsi="仿宋_GB2312" w:eastAsia="仿宋_GB2312" w:cs="仿宋_GB2312"/>
          <w:kern w:val="0"/>
          <w:sz w:val="32"/>
          <w:szCs w:val="32"/>
        </w:rPr>
        <w:t>号）等文件要求，该项目全年预算数154.97万元，执行数为154.97万元，完成预算的100%。</w:t>
      </w:r>
    </w:p>
    <w:p>
      <w:pPr>
        <w:widowControl/>
        <w:numPr>
          <w:ilvl w:val="0"/>
          <w:numId w:val="9"/>
        </w:numPr>
        <w:shd w:val="clear" w:color="auto" w:fill="FFFFFF"/>
        <w:spacing w:line="360" w:lineRule="auto"/>
        <w:ind w:left="0" w:firstLine="640" w:firstLineChars="200"/>
        <w:jc w:val="left"/>
        <w:rPr>
          <w:rFonts w:hint="eastAsia" w:ascii="仿宋_GB2312" w:hAnsi="仿宋_GB2312" w:eastAsia="仿宋_GB2312" w:cs="仿宋_GB2312"/>
          <w:b w:val="0"/>
          <w:bCs w:val="0"/>
          <w:color w:val="000000"/>
          <w:kern w:val="0"/>
          <w:sz w:val="32"/>
          <w:szCs w:val="32"/>
          <w:shd w:val="clear" w:color="auto" w:fill="FFFFFF"/>
          <w:lang w:bidi="ar"/>
        </w:rPr>
      </w:pPr>
      <w:r>
        <w:rPr>
          <w:rFonts w:hint="eastAsia" w:ascii="仿宋_GB2312" w:hAnsi="仿宋_GB2312" w:eastAsia="仿宋_GB2312" w:cs="仿宋_GB2312"/>
          <w:b w:val="0"/>
          <w:bCs w:val="0"/>
          <w:color w:val="000000"/>
          <w:kern w:val="0"/>
          <w:sz w:val="32"/>
          <w:szCs w:val="32"/>
          <w:shd w:val="clear" w:color="auto" w:fill="FFFFFF"/>
          <w:lang w:bidi="ar"/>
        </w:rPr>
        <w:t>项目绩效目标</w:t>
      </w:r>
    </w:p>
    <w:p>
      <w:pPr>
        <w:widowControl/>
        <w:spacing w:line="360" w:lineRule="auto"/>
        <w:ind w:firstLine="640" w:firstLineChars="200"/>
        <w:jc w:val="left"/>
        <w:textAlignment w:val="center"/>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kern w:val="0"/>
          <w:sz w:val="32"/>
          <w:szCs w:val="32"/>
        </w:rPr>
        <w:t>该项目绩效目标为做好艾滋病监测、检测，开展艾滋病病毒感染者和病人的随访管理，完成婚前保健人群、孕产妇检测任务，做好预防母婴传播工作，为符合治疗条件的艾滋病病毒感染者和病人提供抗病毒治疗。实施国家免疫规划，提高疫苗有效接种率。启动肺结核“三位一体”防治模式转型，进一步提升结核病诊治能力。完成地方病、流感、麻风病等疾病监测防控任务。</w:t>
      </w:r>
    </w:p>
    <w:p>
      <w:pPr>
        <w:widowControl/>
        <w:shd w:val="clear" w:color="auto" w:fill="FFFFFF"/>
        <w:spacing w:line="360" w:lineRule="auto"/>
        <w:ind w:firstLine="643" w:firstLineChars="200"/>
        <w:jc w:val="left"/>
        <w:rPr>
          <w:rFonts w:hint="eastAsia" w:ascii="仿宋_GB2312" w:hAnsi="仿宋_GB2312" w:eastAsia="仿宋_GB2312" w:cs="仿宋_GB2312"/>
          <w:b/>
          <w:bCs/>
          <w:color w:val="333333"/>
          <w:sz w:val="32"/>
          <w:szCs w:val="32"/>
        </w:rPr>
      </w:pPr>
      <w:r>
        <w:rPr>
          <w:rFonts w:hint="eastAsia" w:ascii="仿宋_GB2312" w:hAnsi="仿宋_GB2312" w:eastAsia="仿宋_GB2312" w:cs="仿宋_GB2312"/>
          <w:b/>
          <w:bCs/>
          <w:color w:val="333333"/>
          <w:kern w:val="0"/>
          <w:sz w:val="32"/>
          <w:szCs w:val="32"/>
          <w:shd w:val="clear" w:color="auto" w:fill="FFFFFF"/>
          <w:lang w:bidi="ar"/>
        </w:rPr>
        <w:t>二、项目资金管理情况</w:t>
      </w:r>
    </w:p>
    <w:p>
      <w:pPr>
        <w:widowControl/>
        <w:shd w:val="clear" w:color="auto" w:fill="FFFFFF"/>
        <w:spacing w:line="360" w:lineRule="auto"/>
        <w:ind w:firstLine="640" w:firstLineChars="20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color="auto" w:fill="FFFFFF"/>
          <w:lang w:bidi="ar"/>
        </w:rPr>
        <w:t>202</w:t>
      </w:r>
      <w:r>
        <w:rPr>
          <w:rFonts w:hint="eastAsia" w:ascii="仿宋_GB2312" w:hAnsi="仿宋_GB2312" w:eastAsia="仿宋_GB2312" w:cs="仿宋_GB2312"/>
          <w:color w:val="333333"/>
          <w:kern w:val="0"/>
          <w:sz w:val="32"/>
          <w:szCs w:val="32"/>
          <w:shd w:val="clear" w:color="auto" w:fill="FFFFFF"/>
          <w:lang w:val="en-US" w:eastAsia="zh-CN" w:bidi="ar"/>
        </w:rPr>
        <w:t>1</w:t>
      </w:r>
      <w:r>
        <w:rPr>
          <w:rFonts w:hint="eastAsia" w:ascii="仿宋_GB2312" w:hAnsi="仿宋_GB2312" w:eastAsia="仿宋_GB2312" w:cs="仿宋_GB2312"/>
          <w:color w:val="333333"/>
          <w:kern w:val="0"/>
          <w:sz w:val="32"/>
          <w:szCs w:val="32"/>
          <w:shd w:val="clear" w:color="auto" w:fill="FFFFFF"/>
          <w:lang w:bidi="ar"/>
        </w:rPr>
        <w:t>年上级下拨重大公共卫生服务项目资金总额</w:t>
      </w:r>
      <w:r>
        <w:rPr>
          <w:rFonts w:hint="eastAsia" w:ascii="仿宋_GB2312" w:hAnsi="仿宋_GB2312" w:eastAsia="仿宋_GB2312" w:cs="仿宋_GB2312"/>
          <w:kern w:val="0"/>
          <w:sz w:val="32"/>
          <w:szCs w:val="32"/>
        </w:rPr>
        <w:t>154.97</w:t>
      </w:r>
      <w:r>
        <w:rPr>
          <w:rFonts w:hint="eastAsia" w:ascii="仿宋_GB2312" w:hAnsi="仿宋_GB2312" w:eastAsia="仿宋_GB2312" w:cs="仿宋_GB2312"/>
          <w:color w:val="333333"/>
          <w:kern w:val="0"/>
          <w:sz w:val="32"/>
          <w:szCs w:val="32"/>
          <w:shd w:val="clear" w:color="auto" w:fill="FFFFFF"/>
          <w:lang w:bidi="ar"/>
        </w:rPr>
        <w:t>万元，其中免疫规划5.</w:t>
      </w:r>
      <w:r>
        <w:rPr>
          <w:rFonts w:hint="eastAsia" w:ascii="仿宋_GB2312" w:hAnsi="仿宋_GB2312" w:eastAsia="仿宋_GB2312" w:cs="仿宋_GB2312"/>
          <w:color w:val="333333"/>
          <w:kern w:val="0"/>
          <w:sz w:val="32"/>
          <w:szCs w:val="32"/>
          <w:shd w:val="clear" w:color="auto" w:fill="FFFFFF"/>
          <w:lang w:val="en-US" w:eastAsia="zh-CN" w:bidi="ar"/>
        </w:rPr>
        <w:t>58</w:t>
      </w:r>
      <w:r>
        <w:rPr>
          <w:rFonts w:hint="eastAsia" w:ascii="仿宋_GB2312" w:hAnsi="仿宋_GB2312" w:eastAsia="仿宋_GB2312" w:cs="仿宋_GB2312"/>
          <w:color w:val="333333"/>
          <w:kern w:val="0"/>
          <w:sz w:val="32"/>
          <w:szCs w:val="32"/>
          <w:shd w:val="clear" w:color="auto" w:fill="FFFFFF"/>
          <w:lang w:bidi="ar"/>
        </w:rPr>
        <w:t>万，艾滋病防治</w:t>
      </w:r>
      <w:r>
        <w:rPr>
          <w:rFonts w:hint="eastAsia" w:ascii="仿宋_GB2312" w:hAnsi="仿宋_GB2312" w:eastAsia="仿宋_GB2312" w:cs="仿宋_GB2312"/>
          <w:color w:val="333333"/>
          <w:kern w:val="0"/>
          <w:sz w:val="32"/>
          <w:szCs w:val="32"/>
          <w:shd w:val="clear" w:color="auto" w:fill="FFFFFF"/>
          <w:lang w:val="en-US" w:eastAsia="zh-CN" w:bidi="ar"/>
        </w:rPr>
        <w:t>78.29</w:t>
      </w:r>
      <w:r>
        <w:rPr>
          <w:rFonts w:hint="eastAsia" w:ascii="仿宋_GB2312" w:hAnsi="仿宋_GB2312" w:eastAsia="仿宋_GB2312" w:cs="仿宋_GB2312"/>
          <w:color w:val="333333"/>
          <w:kern w:val="0"/>
          <w:sz w:val="32"/>
          <w:szCs w:val="32"/>
          <w:shd w:val="clear" w:color="auto" w:fill="FFFFFF"/>
          <w:lang w:bidi="ar"/>
        </w:rPr>
        <w:t>万，结核病防治</w:t>
      </w:r>
      <w:r>
        <w:rPr>
          <w:rFonts w:hint="eastAsia" w:ascii="仿宋_GB2312" w:hAnsi="仿宋_GB2312" w:eastAsia="仿宋_GB2312" w:cs="仿宋_GB2312"/>
          <w:color w:val="333333"/>
          <w:kern w:val="0"/>
          <w:sz w:val="32"/>
          <w:szCs w:val="32"/>
          <w:shd w:val="clear" w:color="auto" w:fill="FFFFFF"/>
          <w:lang w:val="en-US" w:eastAsia="zh-CN" w:bidi="ar"/>
        </w:rPr>
        <w:t>12.57</w:t>
      </w:r>
      <w:r>
        <w:rPr>
          <w:rFonts w:hint="eastAsia" w:ascii="仿宋_GB2312" w:hAnsi="仿宋_GB2312" w:eastAsia="仿宋_GB2312" w:cs="仿宋_GB2312"/>
          <w:color w:val="333333"/>
          <w:kern w:val="0"/>
          <w:sz w:val="32"/>
          <w:szCs w:val="32"/>
          <w:shd w:val="clear" w:color="auto" w:fill="FFFFFF"/>
          <w:lang w:bidi="ar"/>
        </w:rPr>
        <w:t>万；精神卫生疾病</w:t>
      </w:r>
      <w:r>
        <w:rPr>
          <w:rFonts w:hint="eastAsia" w:ascii="仿宋_GB2312" w:hAnsi="仿宋_GB2312" w:eastAsia="仿宋_GB2312" w:cs="仿宋_GB2312"/>
          <w:color w:val="333333"/>
          <w:kern w:val="0"/>
          <w:sz w:val="32"/>
          <w:szCs w:val="32"/>
          <w:shd w:val="clear" w:color="auto" w:fill="FFFFFF"/>
          <w:lang w:val="en-US" w:eastAsia="zh-CN" w:bidi="ar"/>
        </w:rPr>
        <w:t>6.75</w:t>
      </w:r>
      <w:r>
        <w:rPr>
          <w:rFonts w:hint="eastAsia" w:ascii="仿宋_GB2312" w:hAnsi="仿宋_GB2312" w:eastAsia="仿宋_GB2312" w:cs="仿宋_GB2312"/>
          <w:color w:val="333333"/>
          <w:kern w:val="0"/>
          <w:sz w:val="32"/>
          <w:szCs w:val="32"/>
          <w:shd w:val="clear" w:color="auto" w:fill="FFFFFF"/>
          <w:lang w:bidi="ar"/>
        </w:rPr>
        <w:t>万元；慢病防治</w:t>
      </w:r>
      <w:r>
        <w:rPr>
          <w:rFonts w:hint="eastAsia" w:ascii="仿宋_GB2312" w:hAnsi="仿宋_GB2312" w:eastAsia="仿宋_GB2312" w:cs="仿宋_GB2312"/>
          <w:color w:val="333333"/>
          <w:kern w:val="0"/>
          <w:sz w:val="32"/>
          <w:szCs w:val="32"/>
          <w:shd w:val="clear" w:color="auto" w:fill="FFFFFF"/>
          <w:lang w:val="en-US" w:eastAsia="zh-CN" w:bidi="ar"/>
        </w:rPr>
        <w:t>44.45</w:t>
      </w:r>
      <w:r>
        <w:rPr>
          <w:rFonts w:hint="eastAsia" w:ascii="仿宋_GB2312" w:hAnsi="仿宋_GB2312" w:eastAsia="仿宋_GB2312" w:cs="仿宋_GB2312"/>
          <w:color w:val="333333"/>
          <w:kern w:val="0"/>
          <w:sz w:val="32"/>
          <w:szCs w:val="32"/>
          <w:shd w:val="clear" w:color="auto" w:fill="FFFFFF"/>
          <w:lang w:bidi="ar"/>
        </w:rPr>
        <w:t>万元；包虫病防治2.03万元</w:t>
      </w:r>
      <w:r>
        <w:rPr>
          <w:rFonts w:hint="eastAsia" w:ascii="仿宋_GB2312" w:hAnsi="仿宋_GB2312" w:eastAsia="仿宋_GB2312" w:cs="仿宋_GB2312"/>
          <w:color w:val="333333"/>
          <w:kern w:val="0"/>
          <w:sz w:val="32"/>
          <w:szCs w:val="32"/>
          <w:shd w:val="clear" w:color="auto" w:fill="FFFFFF"/>
          <w:lang w:eastAsia="zh-CN" w:bidi="ar"/>
        </w:rPr>
        <w:t>；新冠监测</w:t>
      </w:r>
      <w:r>
        <w:rPr>
          <w:rFonts w:hint="eastAsia" w:ascii="仿宋_GB2312" w:hAnsi="仿宋_GB2312" w:eastAsia="仿宋_GB2312" w:cs="仿宋_GB2312"/>
          <w:color w:val="333333"/>
          <w:kern w:val="0"/>
          <w:sz w:val="32"/>
          <w:szCs w:val="32"/>
          <w:shd w:val="clear" w:color="auto" w:fill="FFFFFF"/>
          <w:lang w:val="en-US" w:eastAsia="zh-CN" w:bidi="ar"/>
        </w:rPr>
        <w:t>0.3万元；中医药事业发展5万元</w:t>
      </w:r>
      <w:r>
        <w:rPr>
          <w:rFonts w:hint="eastAsia" w:ascii="仿宋_GB2312" w:hAnsi="仿宋_GB2312" w:eastAsia="仿宋_GB2312" w:cs="仿宋_GB2312"/>
          <w:color w:val="333333"/>
          <w:kern w:val="0"/>
          <w:sz w:val="32"/>
          <w:szCs w:val="32"/>
          <w:shd w:val="clear" w:color="auto" w:fill="FFFFFF"/>
          <w:lang w:bidi="ar"/>
        </w:rPr>
        <w:t>。各项资金均已足额按时下拨至各项目实施单位，资金到位率100%。</w:t>
      </w:r>
    </w:p>
    <w:p>
      <w:pPr>
        <w:widowControl/>
        <w:numPr>
          <w:ilvl w:val="0"/>
          <w:numId w:val="10"/>
        </w:numPr>
        <w:shd w:val="clear" w:color="auto" w:fill="FFFFFF"/>
        <w:spacing w:line="360" w:lineRule="auto"/>
        <w:ind w:firstLine="643" w:firstLineChars="200"/>
        <w:jc w:val="left"/>
        <w:rPr>
          <w:rFonts w:hint="eastAsia" w:ascii="仿宋_GB2312" w:hAnsi="仿宋_GB2312" w:eastAsia="仿宋_GB2312" w:cs="仿宋_GB2312"/>
          <w:b/>
          <w:bCs/>
          <w:color w:val="333333"/>
          <w:kern w:val="0"/>
          <w:sz w:val="32"/>
          <w:szCs w:val="32"/>
          <w:shd w:val="clear" w:color="auto" w:fill="FFFFFF"/>
          <w:lang w:bidi="ar"/>
        </w:rPr>
      </w:pPr>
      <w:r>
        <w:rPr>
          <w:rFonts w:hint="eastAsia" w:ascii="仿宋_GB2312" w:hAnsi="仿宋_GB2312" w:eastAsia="仿宋_GB2312" w:cs="仿宋_GB2312"/>
          <w:b/>
          <w:bCs/>
          <w:color w:val="333333"/>
          <w:kern w:val="0"/>
          <w:sz w:val="32"/>
          <w:szCs w:val="32"/>
          <w:shd w:val="clear" w:color="auto" w:fill="FFFFFF"/>
          <w:lang w:bidi="ar"/>
        </w:rPr>
        <w:t>项目组织实施情况</w:t>
      </w:r>
    </w:p>
    <w:p>
      <w:pPr>
        <w:widowControl/>
        <w:shd w:val="clear" w:color="auto" w:fill="FFFFFF"/>
        <w:spacing w:line="360" w:lineRule="auto"/>
        <w:ind w:firstLine="640" w:firstLineChars="200"/>
        <w:jc w:val="left"/>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000000"/>
          <w:kern w:val="0"/>
          <w:sz w:val="32"/>
          <w:szCs w:val="32"/>
          <w:shd w:val="clear" w:color="auto" w:fill="FFFFFF"/>
          <w:lang w:bidi="ar"/>
        </w:rPr>
        <w:t>1、加强领导，落实责任</w:t>
      </w:r>
    </w:p>
    <w:p>
      <w:pPr>
        <w:widowControl/>
        <w:shd w:val="clear" w:color="auto" w:fill="FFFFFF"/>
        <w:spacing w:line="360" w:lineRule="auto"/>
        <w:ind w:firstLine="640" w:firstLineChars="200"/>
        <w:jc w:val="left"/>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领导重视，成立了项目领导小组和技术指导小组，制定了项目管理方案，</w:t>
      </w:r>
      <w:r>
        <w:rPr>
          <w:rFonts w:hint="eastAsia" w:ascii="仿宋_GB2312" w:hAnsi="仿宋_GB2312" w:eastAsia="仿宋_GB2312" w:cs="仿宋_GB2312"/>
          <w:color w:val="333333"/>
          <w:kern w:val="0"/>
          <w:sz w:val="32"/>
          <w:szCs w:val="32"/>
          <w:shd w:val="clear" w:color="auto" w:fill="FFFFFF"/>
          <w:lang w:bidi="ar"/>
        </w:rPr>
        <w:t>牢固绩效理念，强化支出责任。</w:t>
      </w:r>
      <w:r>
        <w:rPr>
          <w:rFonts w:hint="eastAsia" w:ascii="仿宋_GB2312" w:hAnsi="仿宋_GB2312" w:eastAsia="仿宋_GB2312" w:cs="仿宋_GB2312"/>
          <w:color w:val="000000"/>
          <w:kern w:val="0"/>
          <w:sz w:val="32"/>
          <w:szCs w:val="32"/>
          <w:shd w:val="clear" w:color="auto" w:fill="FFFFFF"/>
          <w:lang w:bidi="ar"/>
        </w:rPr>
        <w:t>将年度工作任务细化分解到各个项目实施单位，加强与各部门协作，确保工作任务的有效落实。</w:t>
      </w:r>
    </w:p>
    <w:p>
      <w:pPr>
        <w:widowControl/>
        <w:shd w:val="clear" w:color="auto" w:fill="FFFFFF"/>
        <w:spacing w:line="360" w:lineRule="auto"/>
        <w:ind w:firstLine="628" w:firstLineChars="200"/>
        <w:jc w:val="left"/>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000000"/>
          <w:spacing w:val="-3"/>
          <w:kern w:val="0"/>
          <w:sz w:val="32"/>
          <w:szCs w:val="32"/>
          <w:shd w:val="clear" w:color="auto" w:fill="FFFFFF"/>
          <w:lang w:bidi="ar"/>
        </w:rPr>
        <w:t>2、强化</w:t>
      </w:r>
      <w:r>
        <w:rPr>
          <w:rFonts w:hint="eastAsia" w:ascii="仿宋_GB2312" w:hAnsi="仿宋_GB2312" w:eastAsia="仿宋_GB2312" w:cs="仿宋_GB2312"/>
          <w:b w:val="0"/>
          <w:bCs w:val="0"/>
          <w:color w:val="333333"/>
          <w:kern w:val="0"/>
          <w:sz w:val="32"/>
          <w:szCs w:val="32"/>
          <w:shd w:val="clear" w:color="auto" w:fill="FFFFFF"/>
          <w:lang w:bidi="ar"/>
        </w:rPr>
        <w:t>专项资金</w:t>
      </w:r>
      <w:r>
        <w:rPr>
          <w:rFonts w:hint="eastAsia" w:ascii="仿宋_GB2312" w:hAnsi="仿宋_GB2312" w:eastAsia="仿宋_GB2312" w:cs="仿宋_GB2312"/>
          <w:b w:val="0"/>
          <w:bCs w:val="0"/>
          <w:color w:val="000000"/>
          <w:spacing w:val="-3"/>
          <w:kern w:val="0"/>
          <w:sz w:val="32"/>
          <w:szCs w:val="32"/>
          <w:shd w:val="clear" w:color="auto" w:fill="FFFFFF"/>
          <w:lang w:bidi="ar"/>
        </w:rPr>
        <w:t>制度建设</w:t>
      </w:r>
    </w:p>
    <w:p>
      <w:pPr>
        <w:widowControl/>
        <w:shd w:val="clear" w:color="auto" w:fill="FFFFFF"/>
        <w:spacing w:line="360" w:lineRule="auto"/>
        <w:ind w:firstLine="640" w:firstLineChars="20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color="auto" w:fill="FFFFFF"/>
          <w:lang w:bidi="ar"/>
        </w:rPr>
        <w:t>完善《</w:t>
      </w:r>
      <w:r>
        <w:rPr>
          <w:rFonts w:hint="eastAsia" w:ascii="仿宋_GB2312" w:hAnsi="仿宋_GB2312" w:eastAsia="仿宋_GB2312" w:cs="仿宋_GB2312"/>
          <w:color w:val="000000"/>
          <w:kern w:val="0"/>
          <w:sz w:val="32"/>
          <w:szCs w:val="32"/>
          <w:shd w:val="clear" w:color="auto" w:fill="FFFFFF"/>
          <w:lang w:bidi="ar"/>
        </w:rPr>
        <w:t>财务管理制度</w:t>
      </w:r>
      <w:r>
        <w:rPr>
          <w:rFonts w:hint="eastAsia" w:ascii="仿宋_GB2312" w:hAnsi="仿宋_GB2312" w:eastAsia="仿宋_GB2312" w:cs="仿宋_GB2312"/>
          <w:color w:val="333333"/>
          <w:kern w:val="0"/>
          <w:sz w:val="32"/>
          <w:szCs w:val="32"/>
          <w:shd w:val="clear" w:color="auto" w:fill="FFFFFF"/>
          <w:lang w:bidi="ar"/>
        </w:rPr>
        <w:t>》，健全《专项资金管理暂行办法》。资金拨付程序规范，其原定用途与预算批复用途相符，符合财经法规和财务管理制度，专账核算，不存在截留、挤占、挪用、虚列支出等现象。</w:t>
      </w:r>
    </w:p>
    <w:p>
      <w:pPr>
        <w:widowControl/>
        <w:shd w:val="clear" w:color="auto" w:fill="FFFFFF"/>
        <w:spacing w:line="360" w:lineRule="auto"/>
        <w:ind w:firstLine="628" w:firstLineChars="200"/>
        <w:jc w:val="left"/>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000000"/>
          <w:spacing w:val="-3"/>
          <w:kern w:val="0"/>
          <w:sz w:val="32"/>
          <w:szCs w:val="32"/>
          <w:shd w:val="clear" w:color="auto" w:fill="FFFFFF"/>
          <w:lang w:bidi="ar"/>
        </w:rPr>
        <w:t>3、提升项目资金监管能力</w:t>
      </w:r>
    </w:p>
    <w:p>
      <w:pPr>
        <w:widowControl/>
        <w:shd w:val="clear" w:color="auto" w:fill="FFFFFF"/>
        <w:spacing w:line="360" w:lineRule="auto"/>
        <w:ind w:firstLine="640" w:firstLineChars="20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color="auto" w:fill="FFFFFF"/>
          <w:lang w:bidi="ar"/>
        </w:rPr>
        <w:t>定期开展督查，及时掌握项目进行中的困难和问题，并制定解决方案。每季度召开工作调度会议，进行工作测评，督查和测评结果纳入年度绩效考评，</w:t>
      </w:r>
      <w:r>
        <w:rPr>
          <w:rFonts w:hint="eastAsia" w:ascii="仿宋_GB2312" w:hAnsi="仿宋_GB2312" w:eastAsia="仿宋_GB2312" w:cs="仿宋_GB2312"/>
          <w:color w:val="000000"/>
          <w:spacing w:val="-3"/>
          <w:kern w:val="0"/>
          <w:sz w:val="32"/>
          <w:szCs w:val="32"/>
          <w:shd w:val="clear" w:color="auto" w:fill="FFFFFF"/>
          <w:lang w:bidi="ar"/>
        </w:rPr>
        <w:t>对发现的问题及时整改到位，确保资金使用安全有效。</w:t>
      </w:r>
    </w:p>
    <w:p>
      <w:pPr>
        <w:widowControl/>
        <w:numPr>
          <w:ilvl w:val="0"/>
          <w:numId w:val="10"/>
        </w:numPr>
        <w:shd w:val="clear" w:color="auto" w:fill="FFFFFF"/>
        <w:spacing w:line="360" w:lineRule="auto"/>
        <w:ind w:firstLine="643" w:firstLineChars="200"/>
        <w:jc w:val="left"/>
        <w:rPr>
          <w:rFonts w:hint="eastAsia" w:ascii="仿宋_GB2312" w:hAnsi="仿宋_GB2312" w:eastAsia="仿宋_GB2312" w:cs="仿宋_GB2312"/>
          <w:b/>
          <w:bCs/>
          <w:color w:val="333333"/>
          <w:kern w:val="0"/>
          <w:sz w:val="32"/>
          <w:szCs w:val="32"/>
          <w:shd w:val="clear" w:color="auto" w:fill="FFFFFF"/>
          <w:lang w:bidi="ar"/>
        </w:rPr>
      </w:pPr>
      <w:r>
        <w:rPr>
          <w:rFonts w:hint="eastAsia" w:ascii="仿宋_GB2312" w:hAnsi="仿宋_GB2312" w:eastAsia="仿宋_GB2312" w:cs="仿宋_GB2312"/>
          <w:b/>
          <w:bCs/>
          <w:color w:val="333333"/>
          <w:kern w:val="0"/>
          <w:sz w:val="32"/>
          <w:szCs w:val="32"/>
          <w:shd w:val="clear" w:color="auto" w:fill="FFFFFF"/>
          <w:lang w:bidi="ar"/>
        </w:rPr>
        <w:t>项目绩效情况</w:t>
      </w:r>
    </w:p>
    <w:p>
      <w:pPr>
        <w:widowControl/>
        <w:numPr>
          <w:ilvl w:val="0"/>
          <w:numId w:val="11"/>
        </w:numPr>
        <w:shd w:val="clear" w:color="auto" w:fill="FFFFFF"/>
        <w:spacing w:line="360" w:lineRule="auto"/>
        <w:ind w:firstLine="640" w:firstLineChars="200"/>
        <w:jc w:val="left"/>
        <w:rPr>
          <w:rFonts w:hint="eastAsia" w:ascii="仿宋_GB2312" w:hAnsi="仿宋_GB2312" w:eastAsia="仿宋_GB2312" w:cs="仿宋_GB2312"/>
          <w:b w:val="0"/>
          <w:bCs w:val="0"/>
          <w:color w:val="333333"/>
          <w:kern w:val="0"/>
          <w:sz w:val="32"/>
          <w:szCs w:val="32"/>
          <w:shd w:val="clear" w:color="auto" w:fill="FFFFFF"/>
          <w:lang w:bidi="ar"/>
        </w:rPr>
      </w:pPr>
      <w:r>
        <w:rPr>
          <w:rFonts w:hint="eastAsia" w:ascii="仿宋_GB2312" w:hAnsi="仿宋_GB2312" w:eastAsia="仿宋_GB2312" w:cs="仿宋_GB2312"/>
          <w:b w:val="0"/>
          <w:bCs w:val="0"/>
          <w:color w:val="333333"/>
          <w:kern w:val="0"/>
          <w:sz w:val="32"/>
          <w:szCs w:val="32"/>
          <w:shd w:val="clear" w:color="auto" w:fill="FFFFFF"/>
          <w:lang w:bidi="ar"/>
        </w:rPr>
        <w:t>项目完成情况</w:t>
      </w:r>
    </w:p>
    <w:p>
      <w:pPr>
        <w:widowControl/>
        <w:numPr>
          <w:ilvl w:val="0"/>
          <w:numId w:val="12"/>
        </w:numPr>
        <w:shd w:val="clear" w:color="auto" w:fill="FFFFFF"/>
        <w:spacing w:line="360" w:lineRule="auto"/>
        <w:ind w:firstLine="640" w:firstLineChars="200"/>
        <w:jc w:val="left"/>
        <w:rPr>
          <w:rFonts w:hint="eastAsia" w:ascii="仿宋_GB2312" w:hAnsi="仿宋_GB2312" w:eastAsia="仿宋_GB2312" w:cs="仿宋_GB2312"/>
          <w:color w:val="00000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bidi="ar"/>
        </w:rPr>
        <w:t>艾滋病防治。一是建立了以疾控、定点医院、妇幼保健“三线”为主的艾滋病防治管理办公室，配置了专业人员，明确了职责任务。二是率先开展治疗随访一体化管理模式，进一步规范艾滋病感染者/病人的治疗和随访管理等相关工作，落实关怀救助政策。促进随访管理工作更加规范和高效，探索总结出了“一体化”管理模式，并在全市经验推广介绍。三是全区共开展免费自愿咨询检测316人次，免费抗体筛查49715人，筛查覆盖率为26.10%，初筛查HIV抗体阳性12例,确诊3人。超额完成艾滋病检测量，艾滋病疫情报告质量达100%。四是202</w:t>
      </w:r>
      <w:r>
        <w:rPr>
          <w:rFonts w:hint="eastAsia" w:ascii="仿宋_GB2312" w:hAnsi="仿宋_GB2312" w:eastAsia="仿宋_GB2312" w:cs="仿宋_GB2312"/>
          <w:color w:val="000000"/>
          <w:kern w:val="0"/>
          <w:sz w:val="32"/>
          <w:szCs w:val="32"/>
          <w:shd w:val="clear" w:color="auto" w:fill="FFFFFF"/>
          <w:lang w:val="en-US" w:eastAsia="zh-CN" w:bidi="ar"/>
        </w:rPr>
        <w:t>1</w:t>
      </w:r>
      <w:r>
        <w:rPr>
          <w:rFonts w:hint="eastAsia" w:ascii="仿宋_GB2312" w:hAnsi="仿宋_GB2312" w:eastAsia="仿宋_GB2312" w:cs="仿宋_GB2312"/>
          <w:color w:val="000000"/>
          <w:kern w:val="0"/>
          <w:sz w:val="32"/>
          <w:szCs w:val="32"/>
          <w:shd w:val="clear" w:color="auto" w:fill="FFFFFF"/>
          <w:lang w:bidi="ar"/>
        </w:rPr>
        <w:t>年全区存活艾滋病感染者抗病毒治疗覆盖率达95.45%；抗病毒治疗成功率92.31%；感染者随访检测率92.5%；结核检测率97.44%；病毒载量检测率92.86%；艾滋病病人单阳家庭治疗覆盖率、感染育龄期妇女治疗覆盖率均为100%。五是认真开展哨点监测工作，完成长卡司机400名血样采集和检测，筛出丙肝抗体阳性1例，占0.25%。六是认真开展高危场所干预工作。针对暗娼、吸毒人群、性病病人等高危人群定期或不定期开展现场干预活动，免费发放安全套；性病诊疗机构主动为前来就诊的性病病人提供艾滋病、梅毒咨询检测服务；免费为感染者、病人及配偶提供安全套，加强婚内安全性行为的引导干预，防止二代病例出现。</w:t>
      </w:r>
      <w:r>
        <w:rPr>
          <w:rFonts w:hint="eastAsia" w:ascii="仿宋_GB2312" w:hAnsi="仿宋_GB2312" w:eastAsia="仿宋_GB2312" w:cs="仿宋_GB2312"/>
          <w:color w:val="000000"/>
          <w:kern w:val="0"/>
          <w:sz w:val="32"/>
          <w:szCs w:val="32"/>
          <w:shd w:val="clear" w:color="auto" w:fill="FFFFFF"/>
          <w:lang w:val="en-US" w:eastAsia="zh-CN" w:bidi="ar"/>
        </w:rPr>
        <w:t>2021年开展高危干预活动31场次，发放宣传资料3000余份，免费发放安全套1万只，性病门诊就诊者咨询检测服务比例达100.00%。七是开展督导培训，2021年培训区级医疗机构和乡镇医务工作者培训2次300余人次，积极组织全区各级医疗机构工作人员接受省、市艾滋病防治相关培训；建立了督导和联合督导工作制度，安排业务综合督导2次，“三线”联合督导2次，覆盖全区医疗卫生机构。八是开展广泛宣传活动。“世界卫生日”、“国际禁毒日”、“世界艾滋病日”等主题日活动为契机，开展形式多样的艾滋病防治知识的宣传，累计发放艾滋病防治等各类宣传手册及资料2万份，安全套5万余只；全区LED显示屏播放和悬挂宣传横幅70余条、制作防艾健康教育宣传栏65个、设墙体标语50幅、发送防艾知识手机短信20000条。对全区2600大众重点人群开展艾滋病防治问卷调查，调查知晓率达90%以上。九是开展专项打击活动。区公安分局与区艾滋病综合管理办公室切实加强了信息交换，建立卖淫嫖娼人员艾滋病检测月报表制度。2021年，区公安系统累计开展打击卖淫嫖娼专项行动41次，挡获暗娼0人。</w:t>
      </w:r>
    </w:p>
    <w:p>
      <w:pPr>
        <w:widowControl/>
        <w:numPr>
          <w:ilvl w:val="0"/>
          <w:numId w:val="0"/>
        </w:numPr>
        <w:shd w:val="clear" w:color="auto" w:fill="FFFFFF"/>
        <w:spacing w:line="360" w:lineRule="auto"/>
        <w:ind w:firstLine="640" w:firstLineChars="200"/>
        <w:jc w:val="left"/>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2.结核病防治。一是重点指标完成情况：（1）肺结核患者治疗成功率为97.35%。（2）肺结核患者病原学阳性率66.23%。（3）培养阴性人数1例，药敏检查人数3例，高危人群筛查率100%。（4）20</w:t>
      </w:r>
      <w:r>
        <w:rPr>
          <w:rFonts w:hint="eastAsia" w:ascii="仿宋_GB2312" w:hAnsi="仿宋_GB2312" w:eastAsia="仿宋_GB2312" w:cs="仿宋_GB2312"/>
          <w:color w:val="000000"/>
          <w:kern w:val="0"/>
          <w:sz w:val="32"/>
          <w:szCs w:val="32"/>
          <w:shd w:val="clear" w:color="auto" w:fill="FFFFFF"/>
          <w:lang w:val="en-US" w:eastAsia="zh-CN" w:bidi="ar"/>
        </w:rPr>
        <w:t>20</w:t>
      </w:r>
      <w:r>
        <w:rPr>
          <w:rFonts w:hint="eastAsia" w:ascii="仿宋_GB2312" w:hAnsi="仿宋_GB2312" w:eastAsia="仿宋_GB2312" w:cs="仿宋_GB2312"/>
          <w:color w:val="000000"/>
          <w:kern w:val="0"/>
          <w:sz w:val="32"/>
          <w:szCs w:val="32"/>
          <w:shd w:val="clear" w:color="auto" w:fill="FFFFFF"/>
          <w:lang w:bidi="ar"/>
        </w:rPr>
        <w:t>年10月1日至202</w:t>
      </w:r>
      <w:r>
        <w:rPr>
          <w:rFonts w:hint="eastAsia" w:ascii="仿宋_GB2312" w:hAnsi="仿宋_GB2312" w:eastAsia="仿宋_GB2312" w:cs="仿宋_GB2312"/>
          <w:color w:val="000000"/>
          <w:kern w:val="0"/>
          <w:sz w:val="32"/>
          <w:szCs w:val="32"/>
          <w:shd w:val="clear" w:color="auto" w:fill="FFFFFF"/>
          <w:lang w:val="en-US" w:eastAsia="zh-CN" w:bidi="ar"/>
        </w:rPr>
        <w:t>1</w:t>
      </w:r>
      <w:r>
        <w:rPr>
          <w:rFonts w:hint="eastAsia" w:ascii="仿宋_GB2312" w:hAnsi="仿宋_GB2312" w:eastAsia="仿宋_GB2312" w:cs="仿宋_GB2312"/>
          <w:color w:val="000000"/>
          <w:kern w:val="0"/>
          <w:sz w:val="32"/>
          <w:szCs w:val="32"/>
          <w:shd w:val="clear" w:color="auto" w:fill="FFFFFF"/>
          <w:lang w:bidi="ar"/>
        </w:rPr>
        <w:t>年9月30日共登记新病学阳性患者59例，培养阴性人数5例，药敏检查人数51例，新涂阳患者耐药筛查率94.44%。（5）肺结核患者总体到位率为99.30%。二是不断加强学校结核病防控工作。全年处理学生肺结核预警12条，各学校于202</w:t>
      </w:r>
      <w:r>
        <w:rPr>
          <w:rFonts w:hint="eastAsia" w:ascii="仿宋_GB2312" w:hAnsi="仿宋_GB2312" w:eastAsia="仿宋_GB2312" w:cs="仿宋_GB2312"/>
          <w:color w:val="000000"/>
          <w:kern w:val="0"/>
          <w:sz w:val="32"/>
          <w:szCs w:val="32"/>
          <w:shd w:val="clear" w:color="auto" w:fill="FFFFFF"/>
          <w:lang w:val="en-US" w:eastAsia="zh-CN" w:bidi="ar"/>
        </w:rPr>
        <w:t>1</w:t>
      </w:r>
      <w:r>
        <w:rPr>
          <w:rFonts w:hint="eastAsia" w:ascii="仿宋_GB2312" w:hAnsi="仿宋_GB2312" w:eastAsia="仿宋_GB2312" w:cs="仿宋_GB2312"/>
          <w:color w:val="000000"/>
          <w:kern w:val="0"/>
          <w:sz w:val="32"/>
          <w:szCs w:val="32"/>
          <w:shd w:val="clear" w:color="auto" w:fill="FFFFFF"/>
          <w:lang w:bidi="ar"/>
        </w:rPr>
        <w:t>年9月30日前完成所有202</w:t>
      </w:r>
      <w:r>
        <w:rPr>
          <w:rFonts w:hint="eastAsia" w:ascii="仿宋_GB2312" w:hAnsi="仿宋_GB2312" w:eastAsia="仿宋_GB2312" w:cs="仿宋_GB2312"/>
          <w:color w:val="000000"/>
          <w:kern w:val="0"/>
          <w:sz w:val="32"/>
          <w:szCs w:val="32"/>
          <w:shd w:val="clear" w:color="auto" w:fill="FFFFFF"/>
          <w:lang w:val="en-US" w:eastAsia="zh-CN" w:bidi="ar"/>
        </w:rPr>
        <w:t>1</w:t>
      </w:r>
      <w:r>
        <w:rPr>
          <w:rFonts w:hint="eastAsia" w:ascii="仿宋_GB2312" w:hAnsi="仿宋_GB2312" w:eastAsia="仿宋_GB2312" w:cs="仿宋_GB2312"/>
          <w:color w:val="000000"/>
          <w:kern w:val="0"/>
          <w:sz w:val="32"/>
          <w:szCs w:val="32"/>
          <w:shd w:val="clear" w:color="auto" w:fill="FFFFFF"/>
          <w:lang w:bidi="ar"/>
        </w:rPr>
        <w:t>年秋季入学新生结核病筛查工作，202</w:t>
      </w:r>
      <w:r>
        <w:rPr>
          <w:rFonts w:hint="eastAsia" w:ascii="仿宋_GB2312" w:hAnsi="仿宋_GB2312" w:eastAsia="仿宋_GB2312" w:cs="仿宋_GB2312"/>
          <w:color w:val="000000"/>
          <w:kern w:val="0"/>
          <w:sz w:val="32"/>
          <w:szCs w:val="32"/>
          <w:shd w:val="clear" w:color="auto" w:fill="FFFFFF"/>
          <w:lang w:val="en-US" w:eastAsia="zh-CN" w:bidi="ar"/>
        </w:rPr>
        <w:t>1</w:t>
      </w:r>
      <w:r>
        <w:rPr>
          <w:rFonts w:hint="eastAsia" w:ascii="仿宋_GB2312" w:hAnsi="仿宋_GB2312" w:eastAsia="仿宋_GB2312" w:cs="仿宋_GB2312"/>
          <w:color w:val="000000"/>
          <w:kern w:val="0"/>
          <w:sz w:val="32"/>
          <w:szCs w:val="32"/>
          <w:shd w:val="clear" w:color="auto" w:fill="FFFFFF"/>
          <w:lang w:bidi="ar"/>
        </w:rPr>
        <w:t>年秋季入学新生1981人，开展结核病筛查1981人，入学新生结核病筛查率100%。通过筛查，未发现疑似肺结核患者。三是开展重点人群结核病症状筛查。全年进行老年人体检21903人次，症状筛查17522人，筛查率为79.99%；糖尿病体检患者1126例，症状筛查1013例，筛查率为89.96%，未发现疑似肺结核患者。四是加大宣传力度，提高公众的知晓率。202</w:t>
      </w:r>
      <w:r>
        <w:rPr>
          <w:rFonts w:hint="eastAsia" w:ascii="仿宋_GB2312" w:hAnsi="仿宋_GB2312" w:eastAsia="仿宋_GB2312" w:cs="仿宋_GB2312"/>
          <w:color w:val="000000"/>
          <w:kern w:val="0"/>
          <w:sz w:val="32"/>
          <w:szCs w:val="32"/>
          <w:shd w:val="clear" w:color="auto" w:fill="FFFFFF"/>
          <w:lang w:val="en-US" w:eastAsia="zh-CN" w:bidi="ar"/>
        </w:rPr>
        <w:t>1</w:t>
      </w:r>
      <w:r>
        <w:rPr>
          <w:rFonts w:hint="eastAsia" w:ascii="仿宋_GB2312" w:hAnsi="仿宋_GB2312" w:eastAsia="仿宋_GB2312" w:cs="仿宋_GB2312"/>
          <w:color w:val="000000"/>
          <w:kern w:val="0"/>
          <w:sz w:val="32"/>
          <w:szCs w:val="32"/>
          <w:shd w:val="clear" w:color="auto" w:fill="FFFFFF"/>
          <w:lang w:bidi="ar"/>
        </w:rPr>
        <w:t>年“世界防治结核病日”宣传活动期间，我区通过“线上+线下”主题宣传活动，取得了一定的效果。据统计共举办结核病防治知识宣传专栏28期、发放各类宣传资料2万余份，刊播宣传标语170余幅，制作宣传展板60余张，线上转发防治知识2000余条，为群众答疑解惑500余人次。</w:t>
      </w:r>
    </w:p>
    <w:p>
      <w:pPr>
        <w:widowControl/>
        <w:numPr>
          <w:ilvl w:val="0"/>
          <w:numId w:val="0"/>
        </w:numPr>
        <w:shd w:val="clear" w:color="auto" w:fill="FFFFFF"/>
        <w:spacing w:line="360" w:lineRule="auto"/>
        <w:ind w:firstLine="640" w:firstLineChars="200"/>
        <w:jc w:val="left"/>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3.麻风病防治工作。我区属麻风病高流行地区，但麻风病发病率总体呈下降趋势，</w:t>
      </w:r>
      <w:r>
        <w:rPr>
          <w:rFonts w:hint="eastAsia" w:ascii="仿宋_GB2312" w:hAnsi="仿宋_GB2312" w:eastAsia="仿宋_GB2312" w:cs="仿宋_GB2312"/>
          <w:color w:val="000000"/>
          <w:kern w:val="0"/>
          <w:sz w:val="32"/>
          <w:szCs w:val="32"/>
          <w:shd w:val="clear" w:color="auto" w:fill="FFFFFF"/>
          <w:lang w:val="en-US" w:eastAsia="zh-CN" w:bidi="ar"/>
        </w:rPr>
        <w:t>从1949年以来，截至2021年12月底全区累计发现麻风病788例，其中临床判愈麻风患者785人，现症病人3例,已死亡667例,失访14人，外迁4人，现存活病人121例, 现存活病人中，村内病人10例，村外病人111例，分布在23个乡镇和1个社区卫生服务中心。一是麻风病防治工作责任体系健全。始终把健全麻风病防治体系作为抓好麻风病防治工作的突破口，根据省、市有关工作要求，进一步明确和细化了相关部门和单位的职责和任务。二是加强了可疑病例的调查。全年省上下达疑似任务数97例，实际上报疑似调查107例，均排除麻风病，线索调查率达110%；密切接触者检查应50例，实际完成50例，未发现疑似麻风病人，检查率达100%。三是扎实开展</w:t>
      </w:r>
      <w:bookmarkStart w:id="64" w:name="OLE_LINK1"/>
      <w:r>
        <w:rPr>
          <w:rFonts w:hint="eastAsia" w:ascii="仿宋_GB2312" w:hAnsi="仿宋_GB2312" w:eastAsia="仿宋_GB2312" w:cs="仿宋_GB2312"/>
          <w:color w:val="000000"/>
          <w:kern w:val="0"/>
          <w:sz w:val="32"/>
          <w:szCs w:val="32"/>
          <w:shd w:val="clear" w:color="auto" w:fill="FFFFFF"/>
          <w:lang w:val="en-US" w:eastAsia="zh-CN" w:bidi="ar"/>
        </w:rPr>
        <w:t>麻风防治知识培训。</w:t>
      </w:r>
      <w:bookmarkEnd w:id="64"/>
      <w:r>
        <w:rPr>
          <w:rFonts w:hint="eastAsia" w:ascii="仿宋_GB2312" w:hAnsi="仿宋_GB2312" w:eastAsia="仿宋_GB2312" w:cs="仿宋_GB2312"/>
          <w:color w:val="000000"/>
          <w:kern w:val="0"/>
          <w:sz w:val="32"/>
          <w:szCs w:val="32"/>
          <w:shd w:val="clear" w:color="auto" w:fill="FFFFFF"/>
          <w:lang w:val="en-US" w:eastAsia="zh-CN" w:bidi="ar"/>
        </w:rPr>
        <w:t>组织召开了区直属医疗机构、乡镇卫生院、村卫生站临床医务人员及疾控人员麻风防治专题培训会议4期，培训人数达656人次；开展了重大传染病进学校、进千村万户宣讲活动，受训人数达3000余人</w:t>
      </w:r>
      <w:r>
        <w:rPr>
          <w:rFonts w:hint="eastAsia" w:ascii="仿宋_GB2312" w:hAnsi="仿宋_GB2312" w:eastAsia="仿宋_GB2312" w:cs="仿宋_GB2312"/>
          <w:color w:val="000000"/>
          <w:kern w:val="0"/>
          <w:sz w:val="32"/>
          <w:szCs w:val="32"/>
          <w:shd w:val="clear" w:color="auto" w:fill="FFFFFF"/>
          <w:lang w:bidi="ar"/>
        </w:rPr>
        <w:t>。</w:t>
      </w:r>
      <w:r>
        <w:rPr>
          <w:rFonts w:hint="eastAsia" w:ascii="仿宋_GB2312" w:hAnsi="仿宋_GB2312" w:eastAsia="仿宋_GB2312" w:cs="仿宋_GB2312"/>
          <w:color w:val="000000"/>
          <w:kern w:val="0"/>
          <w:sz w:val="32"/>
          <w:szCs w:val="32"/>
          <w:shd w:val="clear" w:color="auto" w:fill="FFFFFF"/>
          <w:lang w:eastAsia="zh-CN" w:bidi="ar"/>
        </w:rPr>
        <w:t>四是</w:t>
      </w:r>
      <w:r>
        <w:rPr>
          <w:rFonts w:hint="eastAsia" w:ascii="仿宋_GB2312" w:hAnsi="仿宋_GB2312" w:eastAsia="仿宋_GB2312" w:cs="仿宋_GB2312"/>
          <w:color w:val="000000"/>
          <w:kern w:val="0"/>
          <w:sz w:val="32"/>
          <w:szCs w:val="32"/>
          <w:shd w:val="clear" w:color="auto" w:fill="FFFFFF"/>
          <w:lang w:val="en-US" w:eastAsia="zh-CN" w:bidi="ar"/>
        </w:rPr>
        <w:t>充分利用“世界防治麻风病日”，开展了麻风病防治知识宣传，全区共悬挂宣传标语20副，摆放宣传展板375个，发放宣传单2000份、宣传折页2000份、宣传手册2000份、宣传画500张，宣传杯子500个，宣传毛巾300条，宣传抽纸50盒，设立咨询台28个，现场接受咨询280人次，发放米、油、棉被、衣服、轮椅杖等生活用</w:t>
      </w:r>
      <w:r>
        <w:rPr>
          <w:rFonts w:hint="eastAsia" w:ascii="仿宋_GB2312" w:hAnsi="仿宋_GB2312" w:eastAsia="仿宋_GB2312" w:cs="仿宋_GB2312"/>
          <w:color w:val="000000"/>
          <w:kern w:val="0"/>
          <w:sz w:val="32"/>
          <w:szCs w:val="32"/>
          <w:shd w:val="clear" w:color="auto" w:fill="FFFFFF"/>
          <w:lang w:eastAsia="zh-CN" w:bidi="ar"/>
        </w:rPr>
        <w:t>品和慰问金,开设电视媒体宣传3 期，宣传短信1条，受益群众达15000人</w:t>
      </w:r>
      <w:r>
        <w:rPr>
          <w:rFonts w:hint="eastAsia" w:ascii="仿宋_GB2312" w:hAnsi="仿宋_GB2312" w:eastAsia="仿宋_GB2312" w:cs="仿宋_GB2312"/>
          <w:color w:val="000000"/>
          <w:kern w:val="0"/>
          <w:sz w:val="32"/>
          <w:szCs w:val="32"/>
          <w:shd w:val="clear" w:color="auto" w:fill="FFFFFF"/>
          <w:lang w:bidi="ar"/>
        </w:rPr>
        <w:t xml:space="preserve">                                                                                                                                                                                                                                 </w:t>
      </w:r>
    </w:p>
    <w:p>
      <w:pPr>
        <w:widowControl/>
        <w:shd w:val="clear" w:color="auto" w:fill="FFFFFF"/>
        <w:spacing w:line="360" w:lineRule="auto"/>
        <w:ind w:firstLine="640" w:firstLineChars="200"/>
        <w:jc w:val="left"/>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4.免疫规划工作。</w:t>
      </w:r>
    </w:p>
    <w:p>
      <w:pPr>
        <w:widowControl/>
        <w:shd w:val="clear" w:color="auto" w:fill="FFFFFF"/>
        <w:spacing w:line="360" w:lineRule="auto"/>
        <w:ind w:firstLine="640" w:firstLineChars="200"/>
        <w:jc w:val="left"/>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（1）儿童“五苗”报告接种情况。全区本地出生儿童1162</w:t>
      </w:r>
      <w:r>
        <w:rPr>
          <w:rFonts w:hint="eastAsia" w:ascii="仿宋_GB2312" w:hAnsi="仿宋_GB2312" w:eastAsia="仿宋_GB2312" w:cs="仿宋_GB2312"/>
          <w:color w:val="000000"/>
          <w:kern w:val="0"/>
          <w:sz w:val="32"/>
          <w:szCs w:val="32"/>
          <w:shd w:val="clear" w:color="auto" w:fill="FFFFFF"/>
          <w:lang w:eastAsia="zh-CN" w:bidi="ar"/>
        </w:rPr>
        <w:t>：</w:t>
      </w:r>
      <w:r>
        <w:rPr>
          <w:rFonts w:hint="eastAsia" w:ascii="仿宋_GB2312" w:hAnsi="仿宋_GB2312" w:eastAsia="仿宋_GB2312" w:cs="仿宋_GB2312"/>
          <w:color w:val="000000"/>
          <w:kern w:val="0"/>
          <w:sz w:val="32"/>
          <w:szCs w:val="32"/>
          <w:shd w:val="clear" w:color="auto" w:fill="FFFFFF"/>
          <w:lang w:val="en-US" w:eastAsia="zh-CN" w:bidi="ar"/>
        </w:rPr>
        <w:t>建卡调查目标儿童</w:t>
      </w:r>
      <w:r>
        <w:rPr>
          <w:rFonts w:hint="eastAsia" w:ascii="仿宋_GB2312" w:hAnsi="仿宋_GB2312" w:eastAsia="仿宋_GB2312" w:cs="仿宋_GB2312"/>
          <w:color w:val="000000"/>
          <w:kern w:val="0"/>
          <w:sz w:val="32"/>
          <w:szCs w:val="32"/>
          <w:shd w:val="clear" w:color="auto" w:fill="FFFFFF"/>
          <w:lang w:bidi="ar"/>
        </w:rPr>
        <w:t>1162</w:t>
      </w:r>
      <w:r>
        <w:rPr>
          <w:rFonts w:hint="eastAsia" w:ascii="仿宋_GB2312" w:hAnsi="仿宋_GB2312" w:eastAsia="仿宋_GB2312" w:cs="仿宋_GB2312"/>
          <w:color w:val="000000"/>
          <w:kern w:val="0"/>
          <w:sz w:val="32"/>
          <w:szCs w:val="32"/>
          <w:shd w:val="clear" w:color="auto" w:fill="FFFFFF"/>
          <w:lang w:val="en-US" w:eastAsia="zh-CN" w:bidi="ar"/>
        </w:rPr>
        <w:t>名，建卡率100 %；</w:t>
      </w:r>
      <w:r>
        <w:rPr>
          <w:rFonts w:hint="eastAsia" w:ascii="仿宋_GB2312" w:hAnsi="仿宋_GB2312" w:eastAsia="仿宋_GB2312" w:cs="仿宋_GB2312"/>
          <w:color w:val="000000"/>
          <w:kern w:val="0"/>
          <w:sz w:val="32"/>
          <w:szCs w:val="32"/>
          <w:shd w:val="clear" w:color="auto" w:fill="FFFFFF"/>
          <w:lang w:bidi="ar"/>
        </w:rPr>
        <w:t>卡介苗应接种1162人，实种1162人，接种率100%</w:t>
      </w:r>
      <w:r>
        <w:rPr>
          <w:rFonts w:hint="eastAsia" w:ascii="仿宋_GB2312" w:hAnsi="仿宋_GB2312" w:eastAsia="仿宋_GB2312" w:cs="仿宋_GB2312"/>
          <w:color w:val="000000"/>
          <w:kern w:val="0"/>
          <w:sz w:val="32"/>
          <w:szCs w:val="32"/>
          <w:shd w:val="clear" w:color="auto" w:fill="FFFFFF"/>
          <w:lang w:eastAsia="zh-CN" w:bidi="ar"/>
        </w:rPr>
        <w:t>；</w:t>
      </w:r>
      <w:r>
        <w:rPr>
          <w:rFonts w:hint="eastAsia" w:ascii="仿宋_GB2312" w:hAnsi="仿宋_GB2312" w:eastAsia="仿宋_GB2312" w:cs="仿宋_GB2312"/>
          <w:color w:val="000000"/>
          <w:kern w:val="0"/>
          <w:sz w:val="32"/>
          <w:szCs w:val="32"/>
          <w:shd w:val="clear" w:color="auto" w:fill="FFFFFF"/>
          <w:lang w:bidi="ar"/>
        </w:rPr>
        <w:t>新生儿乙肝疫苗首针应种1162剂次，其中及时接种1151剂次，及时接种率99.05%；脊灰疫苗接应种1324人，实种1323人，接种率99.92%；百白破应接种1287人，实种1286人，接种率99.92%；麻疹（麻风二联）疫苗应接种1266人，实种1264人，接种率99.84%。</w:t>
      </w:r>
    </w:p>
    <w:p>
      <w:pPr>
        <w:widowControl/>
        <w:shd w:val="clear" w:color="auto" w:fill="FFFFFF"/>
        <w:spacing w:line="360" w:lineRule="auto"/>
        <w:ind w:firstLine="640" w:firstLineChars="200"/>
        <w:jc w:val="left"/>
        <w:rPr>
          <w:rFonts w:hint="eastAsia" w:ascii="仿宋_GB2312" w:hAnsi="仿宋_GB2312" w:eastAsia="仿宋_GB2312" w:cs="仿宋_GB2312"/>
          <w:color w:val="000000"/>
          <w:kern w:val="0"/>
          <w:sz w:val="32"/>
          <w:szCs w:val="32"/>
          <w:shd w:val="clear" w:color="auto" w:fill="FFFFFF"/>
          <w:lang w:eastAsia="zh-CN" w:bidi="ar"/>
        </w:rPr>
      </w:pPr>
      <w:r>
        <w:rPr>
          <w:rFonts w:hint="eastAsia" w:ascii="仿宋_GB2312" w:hAnsi="仿宋_GB2312" w:eastAsia="仿宋_GB2312" w:cs="仿宋_GB2312"/>
          <w:color w:val="000000"/>
          <w:kern w:val="0"/>
          <w:sz w:val="32"/>
          <w:szCs w:val="32"/>
          <w:shd w:val="clear" w:color="auto" w:fill="FFFFFF"/>
          <w:lang w:bidi="ar"/>
        </w:rPr>
        <w:t>（2）扩大免疫规划新增疫苗报告接种情况。A群流脑疫苗应种1245人</w:t>
      </w:r>
      <w:r>
        <w:rPr>
          <w:rFonts w:hint="eastAsia" w:ascii="仿宋_GB2312" w:hAnsi="仿宋_GB2312" w:eastAsia="仿宋_GB2312" w:cs="仿宋_GB2312"/>
          <w:color w:val="000000"/>
          <w:kern w:val="0"/>
          <w:sz w:val="32"/>
          <w:szCs w:val="32"/>
          <w:shd w:val="clear" w:color="auto" w:fill="FFFFFF"/>
          <w:lang w:eastAsia="zh-CN" w:bidi="ar"/>
        </w:rPr>
        <w:t>，</w:t>
      </w:r>
      <w:r>
        <w:rPr>
          <w:rFonts w:hint="eastAsia" w:ascii="仿宋_GB2312" w:hAnsi="仿宋_GB2312" w:eastAsia="仿宋_GB2312" w:cs="仿宋_GB2312"/>
          <w:color w:val="000000"/>
          <w:kern w:val="0"/>
          <w:sz w:val="32"/>
          <w:szCs w:val="32"/>
          <w:shd w:val="clear" w:color="auto" w:fill="FFFFFF"/>
          <w:lang w:bidi="ar"/>
        </w:rPr>
        <w:t>实种1243人</w:t>
      </w:r>
      <w:r>
        <w:rPr>
          <w:rFonts w:hint="eastAsia" w:ascii="仿宋_GB2312" w:hAnsi="仿宋_GB2312" w:eastAsia="仿宋_GB2312" w:cs="仿宋_GB2312"/>
          <w:color w:val="000000"/>
          <w:kern w:val="0"/>
          <w:sz w:val="32"/>
          <w:szCs w:val="32"/>
          <w:shd w:val="clear" w:color="auto" w:fill="FFFFFF"/>
          <w:lang w:eastAsia="zh-CN" w:bidi="ar"/>
        </w:rPr>
        <w:t>，</w:t>
      </w:r>
      <w:r>
        <w:rPr>
          <w:rFonts w:hint="eastAsia" w:ascii="仿宋_GB2312" w:hAnsi="仿宋_GB2312" w:eastAsia="仿宋_GB2312" w:cs="仿宋_GB2312"/>
          <w:color w:val="000000"/>
          <w:kern w:val="0"/>
          <w:sz w:val="32"/>
          <w:szCs w:val="32"/>
          <w:shd w:val="clear" w:color="auto" w:fill="FFFFFF"/>
          <w:lang w:bidi="ar"/>
        </w:rPr>
        <w:t>接种率99.84%</w:t>
      </w:r>
      <w:r>
        <w:rPr>
          <w:rFonts w:hint="eastAsia" w:ascii="仿宋_GB2312" w:hAnsi="仿宋_GB2312" w:eastAsia="仿宋_GB2312" w:cs="仿宋_GB2312"/>
          <w:color w:val="000000"/>
          <w:kern w:val="0"/>
          <w:sz w:val="32"/>
          <w:szCs w:val="32"/>
          <w:shd w:val="clear" w:color="auto" w:fill="FFFFFF"/>
          <w:lang w:eastAsia="zh-CN" w:bidi="ar"/>
        </w:rPr>
        <w:t>；</w:t>
      </w:r>
      <w:r>
        <w:rPr>
          <w:rFonts w:hint="eastAsia" w:ascii="仿宋_GB2312" w:hAnsi="仿宋_GB2312" w:eastAsia="仿宋_GB2312" w:cs="仿宋_GB2312"/>
          <w:color w:val="000000"/>
          <w:kern w:val="0"/>
          <w:sz w:val="32"/>
          <w:szCs w:val="32"/>
          <w:shd w:val="clear" w:color="auto" w:fill="FFFFFF"/>
          <w:lang w:bidi="ar"/>
        </w:rPr>
        <w:t>A+C群流脑疫苗应种1123人</w:t>
      </w:r>
      <w:r>
        <w:rPr>
          <w:rFonts w:hint="eastAsia" w:ascii="仿宋_GB2312" w:hAnsi="仿宋_GB2312" w:eastAsia="仿宋_GB2312" w:cs="仿宋_GB2312"/>
          <w:color w:val="000000"/>
          <w:kern w:val="0"/>
          <w:sz w:val="32"/>
          <w:szCs w:val="32"/>
          <w:shd w:val="clear" w:color="auto" w:fill="FFFFFF"/>
          <w:lang w:eastAsia="zh-CN" w:bidi="ar"/>
        </w:rPr>
        <w:t>，</w:t>
      </w:r>
      <w:r>
        <w:rPr>
          <w:rFonts w:hint="eastAsia" w:ascii="仿宋_GB2312" w:hAnsi="仿宋_GB2312" w:eastAsia="仿宋_GB2312" w:cs="仿宋_GB2312"/>
          <w:color w:val="000000"/>
          <w:kern w:val="0"/>
          <w:sz w:val="32"/>
          <w:szCs w:val="32"/>
          <w:shd w:val="clear" w:color="auto" w:fill="FFFFFF"/>
          <w:lang w:bidi="ar"/>
        </w:rPr>
        <w:t>实种1118人</w:t>
      </w:r>
      <w:r>
        <w:rPr>
          <w:rFonts w:hint="eastAsia" w:ascii="仿宋_GB2312" w:hAnsi="仿宋_GB2312" w:eastAsia="仿宋_GB2312" w:cs="仿宋_GB2312"/>
          <w:color w:val="000000"/>
          <w:kern w:val="0"/>
          <w:sz w:val="32"/>
          <w:szCs w:val="32"/>
          <w:shd w:val="clear" w:color="auto" w:fill="FFFFFF"/>
          <w:lang w:eastAsia="zh-CN" w:bidi="ar"/>
        </w:rPr>
        <w:t>，</w:t>
      </w:r>
      <w:r>
        <w:rPr>
          <w:rFonts w:hint="eastAsia" w:ascii="仿宋_GB2312" w:hAnsi="仿宋_GB2312" w:eastAsia="仿宋_GB2312" w:cs="仿宋_GB2312"/>
          <w:color w:val="000000"/>
          <w:kern w:val="0"/>
          <w:sz w:val="32"/>
          <w:szCs w:val="32"/>
          <w:shd w:val="clear" w:color="auto" w:fill="FFFFFF"/>
          <w:lang w:bidi="ar"/>
        </w:rPr>
        <w:t>接种率99.55%</w:t>
      </w:r>
      <w:r>
        <w:rPr>
          <w:rFonts w:hint="eastAsia" w:ascii="仿宋_GB2312" w:hAnsi="仿宋_GB2312" w:eastAsia="仿宋_GB2312" w:cs="仿宋_GB2312"/>
          <w:color w:val="000000"/>
          <w:kern w:val="0"/>
          <w:sz w:val="32"/>
          <w:szCs w:val="32"/>
          <w:shd w:val="clear" w:color="auto" w:fill="FFFFFF"/>
          <w:lang w:eastAsia="zh-CN" w:bidi="ar"/>
        </w:rPr>
        <w:t>；</w:t>
      </w:r>
      <w:r>
        <w:rPr>
          <w:rFonts w:hint="eastAsia" w:ascii="仿宋_GB2312" w:hAnsi="仿宋_GB2312" w:eastAsia="仿宋_GB2312" w:cs="仿宋_GB2312"/>
          <w:color w:val="000000"/>
          <w:kern w:val="0"/>
          <w:sz w:val="32"/>
          <w:szCs w:val="32"/>
          <w:shd w:val="clear" w:color="auto" w:fill="FFFFFF"/>
          <w:lang w:bidi="ar"/>
        </w:rPr>
        <w:t>乙脑疫苗应种1271人</w:t>
      </w:r>
      <w:r>
        <w:rPr>
          <w:rFonts w:hint="eastAsia" w:ascii="仿宋_GB2312" w:hAnsi="仿宋_GB2312" w:eastAsia="仿宋_GB2312" w:cs="仿宋_GB2312"/>
          <w:color w:val="000000"/>
          <w:kern w:val="0"/>
          <w:sz w:val="32"/>
          <w:szCs w:val="32"/>
          <w:shd w:val="clear" w:color="auto" w:fill="FFFFFF"/>
          <w:lang w:eastAsia="zh-CN" w:bidi="ar"/>
        </w:rPr>
        <w:t>，</w:t>
      </w:r>
      <w:r>
        <w:rPr>
          <w:rFonts w:hint="eastAsia" w:ascii="仿宋_GB2312" w:hAnsi="仿宋_GB2312" w:eastAsia="仿宋_GB2312" w:cs="仿宋_GB2312"/>
          <w:color w:val="000000"/>
          <w:kern w:val="0"/>
          <w:sz w:val="32"/>
          <w:szCs w:val="32"/>
          <w:shd w:val="clear" w:color="auto" w:fill="FFFFFF"/>
          <w:lang w:bidi="ar"/>
        </w:rPr>
        <w:t>实种1270人</w:t>
      </w:r>
      <w:r>
        <w:rPr>
          <w:rFonts w:hint="eastAsia" w:ascii="仿宋_GB2312" w:hAnsi="仿宋_GB2312" w:eastAsia="仿宋_GB2312" w:cs="仿宋_GB2312"/>
          <w:color w:val="000000"/>
          <w:kern w:val="0"/>
          <w:sz w:val="32"/>
          <w:szCs w:val="32"/>
          <w:shd w:val="clear" w:color="auto" w:fill="FFFFFF"/>
          <w:lang w:eastAsia="zh-CN" w:bidi="ar"/>
        </w:rPr>
        <w:t>，</w:t>
      </w:r>
      <w:r>
        <w:rPr>
          <w:rFonts w:hint="eastAsia" w:ascii="仿宋_GB2312" w:hAnsi="仿宋_GB2312" w:eastAsia="仿宋_GB2312" w:cs="仿宋_GB2312"/>
          <w:color w:val="000000"/>
          <w:kern w:val="0"/>
          <w:sz w:val="32"/>
          <w:szCs w:val="32"/>
          <w:shd w:val="clear" w:color="auto" w:fill="FFFFFF"/>
          <w:lang w:bidi="ar"/>
        </w:rPr>
        <w:t>接种率99.92%</w:t>
      </w:r>
      <w:r>
        <w:rPr>
          <w:rFonts w:hint="eastAsia" w:ascii="仿宋_GB2312" w:hAnsi="仿宋_GB2312" w:eastAsia="仿宋_GB2312" w:cs="仿宋_GB2312"/>
          <w:color w:val="000000"/>
          <w:kern w:val="0"/>
          <w:sz w:val="32"/>
          <w:szCs w:val="32"/>
          <w:shd w:val="clear" w:color="auto" w:fill="FFFFFF"/>
          <w:lang w:eastAsia="zh-CN" w:bidi="ar"/>
        </w:rPr>
        <w:t>；</w:t>
      </w:r>
      <w:r>
        <w:rPr>
          <w:rFonts w:hint="eastAsia" w:ascii="仿宋_GB2312" w:hAnsi="仿宋_GB2312" w:eastAsia="仿宋_GB2312" w:cs="仿宋_GB2312"/>
          <w:color w:val="000000"/>
          <w:kern w:val="0"/>
          <w:sz w:val="32"/>
          <w:szCs w:val="32"/>
          <w:shd w:val="clear" w:color="auto" w:fill="FFFFFF"/>
          <w:lang w:bidi="ar"/>
        </w:rPr>
        <w:t>甲肝疫苗应种1341人</w:t>
      </w:r>
      <w:r>
        <w:rPr>
          <w:rFonts w:hint="eastAsia" w:ascii="仿宋_GB2312" w:hAnsi="仿宋_GB2312" w:eastAsia="仿宋_GB2312" w:cs="仿宋_GB2312"/>
          <w:color w:val="000000"/>
          <w:kern w:val="0"/>
          <w:sz w:val="32"/>
          <w:szCs w:val="32"/>
          <w:shd w:val="clear" w:color="auto" w:fill="FFFFFF"/>
          <w:lang w:eastAsia="zh-CN" w:bidi="ar"/>
        </w:rPr>
        <w:t>，</w:t>
      </w:r>
      <w:r>
        <w:rPr>
          <w:rFonts w:hint="eastAsia" w:ascii="仿宋_GB2312" w:hAnsi="仿宋_GB2312" w:eastAsia="仿宋_GB2312" w:cs="仿宋_GB2312"/>
          <w:color w:val="000000"/>
          <w:kern w:val="0"/>
          <w:sz w:val="32"/>
          <w:szCs w:val="32"/>
          <w:shd w:val="clear" w:color="auto" w:fill="FFFFFF"/>
          <w:lang w:bidi="ar"/>
        </w:rPr>
        <w:t>实种1321人</w:t>
      </w:r>
      <w:r>
        <w:rPr>
          <w:rFonts w:hint="eastAsia" w:ascii="仿宋_GB2312" w:hAnsi="仿宋_GB2312" w:eastAsia="仿宋_GB2312" w:cs="仿宋_GB2312"/>
          <w:color w:val="000000"/>
          <w:kern w:val="0"/>
          <w:sz w:val="32"/>
          <w:szCs w:val="32"/>
          <w:shd w:val="clear" w:color="auto" w:fill="FFFFFF"/>
          <w:lang w:eastAsia="zh-CN" w:bidi="ar"/>
        </w:rPr>
        <w:t>，</w:t>
      </w:r>
      <w:r>
        <w:rPr>
          <w:rFonts w:hint="eastAsia" w:ascii="仿宋_GB2312" w:hAnsi="仿宋_GB2312" w:eastAsia="仿宋_GB2312" w:cs="仿宋_GB2312"/>
          <w:color w:val="000000"/>
          <w:kern w:val="0"/>
          <w:sz w:val="32"/>
          <w:szCs w:val="32"/>
          <w:shd w:val="clear" w:color="auto" w:fill="FFFFFF"/>
          <w:lang w:bidi="ar"/>
        </w:rPr>
        <w:t>接种率98.51%</w:t>
      </w:r>
      <w:r>
        <w:rPr>
          <w:rFonts w:hint="eastAsia" w:ascii="仿宋_GB2312" w:hAnsi="仿宋_GB2312" w:eastAsia="仿宋_GB2312" w:cs="仿宋_GB2312"/>
          <w:color w:val="000000"/>
          <w:kern w:val="0"/>
          <w:sz w:val="32"/>
          <w:szCs w:val="32"/>
          <w:shd w:val="clear" w:color="auto" w:fill="FFFFFF"/>
          <w:lang w:eastAsia="zh-CN" w:bidi="ar"/>
        </w:rPr>
        <w:t>；</w:t>
      </w:r>
      <w:r>
        <w:rPr>
          <w:rFonts w:hint="eastAsia" w:ascii="仿宋_GB2312" w:hAnsi="仿宋_GB2312" w:eastAsia="仿宋_GB2312" w:cs="仿宋_GB2312"/>
          <w:color w:val="000000"/>
          <w:kern w:val="0"/>
          <w:sz w:val="32"/>
          <w:szCs w:val="32"/>
          <w:shd w:val="clear" w:color="auto" w:fill="FFFFFF"/>
          <w:lang w:bidi="ar"/>
        </w:rPr>
        <w:t>麻腮风三联疫苗应种1357人</w:t>
      </w:r>
      <w:r>
        <w:rPr>
          <w:rFonts w:hint="eastAsia" w:ascii="仿宋_GB2312" w:hAnsi="仿宋_GB2312" w:eastAsia="仿宋_GB2312" w:cs="仿宋_GB2312"/>
          <w:color w:val="000000"/>
          <w:kern w:val="0"/>
          <w:sz w:val="32"/>
          <w:szCs w:val="32"/>
          <w:shd w:val="clear" w:color="auto" w:fill="FFFFFF"/>
          <w:lang w:eastAsia="zh-CN" w:bidi="ar"/>
        </w:rPr>
        <w:t>，</w:t>
      </w:r>
      <w:r>
        <w:rPr>
          <w:rFonts w:hint="eastAsia" w:ascii="仿宋_GB2312" w:hAnsi="仿宋_GB2312" w:eastAsia="仿宋_GB2312" w:cs="仿宋_GB2312"/>
          <w:color w:val="000000"/>
          <w:kern w:val="0"/>
          <w:sz w:val="32"/>
          <w:szCs w:val="32"/>
          <w:shd w:val="clear" w:color="auto" w:fill="FFFFFF"/>
          <w:lang w:bidi="ar"/>
        </w:rPr>
        <w:t>实种1355人</w:t>
      </w:r>
      <w:r>
        <w:rPr>
          <w:rFonts w:hint="eastAsia" w:ascii="仿宋_GB2312" w:hAnsi="仿宋_GB2312" w:eastAsia="仿宋_GB2312" w:cs="仿宋_GB2312"/>
          <w:color w:val="000000"/>
          <w:kern w:val="0"/>
          <w:sz w:val="32"/>
          <w:szCs w:val="32"/>
          <w:shd w:val="clear" w:color="auto" w:fill="FFFFFF"/>
          <w:lang w:eastAsia="zh-CN" w:bidi="ar"/>
        </w:rPr>
        <w:t>，</w:t>
      </w:r>
      <w:r>
        <w:rPr>
          <w:rFonts w:hint="eastAsia" w:ascii="仿宋_GB2312" w:hAnsi="仿宋_GB2312" w:eastAsia="仿宋_GB2312" w:cs="仿宋_GB2312"/>
          <w:color w:val="000000"/>
          <w:kern w:val="0"/>
          <w:sz w:val="32"/>
          <w:szCs w:val="32"/>
          <w:shd w:val="clear" w:color="auto" w:fill="FFFFFF"/>
          <w:lang w:bidi="ar"/>
        </w:rPr>
        <w:t>接种率99.85%</w:t>
      </w:r>
      <w:r>
        <w:rPr>
          <w:rFonts w:hint="eastAsia" w:ascii="仿宋_GB2312" w:hAnsi="仿宋_GB2312" w:eastAsia="仿宋_GB2312" w:cs="仿宋_GB2312"/>
          <w:color w:val="000000"/>
          <w:kern w:val="0"/>
          <w:sz w:val="32"/>
          <w:szCs w:val="32"/>
          <w:shd w:val="clear" w:color="auto" w:fill="FFFFFF"/>
          <w:lang w:eastAsia="zh-CN" w:bidi="ar"/>
        </w:rPr>
        <w:t>。</w:t>
      </w:r>
    </w:p>
    <w:p>
      <w:pPr>
        <w:widowControl/>
        <w:shd w:val="clear" w:color="auto" w:fill="FFFFFF"/>
        <w:spacing w:line="360" w:lineRule="auto"/>
        <w:ind w:firstLine="640" w:firstLineChars="200"/>
        <w:jc w:val="left"/>
        <w:rPr>
          <w:rFonts w:hint="eastAsia" w:ascii="仿宋_GB2312" w:hAnsi="仿宋_GB2312" w:eastAsia="仿宋_GB2312" w:cs="仿宋_GB2312"/>
          <w:color w:val="00000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shd w:val="clear" w:color="auto" w:fill="FFFFFF"/>
          <w:lang w:bidi="ar"/>
        </w:rPr>
        <w:t>AFP、MV监测</w:t>
      </w:r>
      <w:r>
        <w:rPr>
          <w:rFonts w:hint="eastAsia" w:ascii="仿宋_GB2312" w:hAnsi="仿宋_GB2312" w:eastAsia="仿宋_GB2312" w:cs="仿宋_GB2312"/>
          <w:color w:val="000000"/>
          <w:kern w:val="0"/>
          <w:sz w:val="32"/>
          <w:szCs w:val="32"/>
          <w:shd w:val="clear" w:color="auto" w:fill="FFFFFF"/>
          <w:lang w:eastAsia="zh-CN" w:bidi="ar"/>
        </w:rPr>
        <w:t>。202</w:t>
      </w:r>
      <w:r>
        <w:rPr>
          <w:rFonts w:hint="eastAsia" w:ascii="仿宋_GB2312" w:hAnsi="仿宋_GB2312" w:eastAsia="仿宋_GB2312" w:cs="仿宋_GB2312"/>
          <w:color w:val="000000"/>
          <w:kern w:val="0"/>
          <w:sz w:val="32"/>
          <w:szCs w:val="32"/>
          <w:shd w:val="clear" w:color="auto" w:fill="FFFFFF"/>
          <w:lang w:val="en-US" w:eastAsia="zh-CN" w:bidi="ar"/>
        </w:rPr>
        <w:t>1</w:t>
      </w:r>
      <w:r>
        <w:rPr>
          <w:rFonts w:hint="eastAsia" w:ascii="仿宋_GB2312" w:hAnsi="仿宋_GB2312" w:eastAsia="仿宋_GB2312" w:cs="仿宋_GB2312"/>
          <w:color w:val="000000"/>
          <w:kern w:val="0"/>
          <w:sz w:val="32"/>
          <w:szCs w:val="32"/>
          <w:shd w:val="clear" w:color="auto" w:fill="FFFFFF"/>
          <w:lang w:bidi="ar"/>
        </w:rPr>
        <w:t>年我区上报AFP病例1例（朝天区人民医院上报），随后及时进行了个案调查及采样送检，实验室检测结果排除AFP病例，诊断为其他疾病；报告疑似麻疹病例11例，排除病例11例，其余均诊断为其他疾病。我区圆满完成了本年度MV、AFP的监测任务。</w:t>
      </w:r>
    </w:p>
    <w:p>
      <w:pPr>
        <w:widowControl/>
        <w:shd w:val="clear" w:color="auto" w:fill="FFFFFF"/>
        <w:spacing w:line="360" w:lineRule="auto"/>
        <w:ind w:firstLine="640" w:firstLineChars="200"/>
        <w:jc w:val="left"/>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AEFI监测</w:t>
      </w:r>
      <w:r>
        <w:rPr>
          <w:rFonts w:hint="eastAsia" w:ascii="仿宋_GB2312" w:hAnsi="仿宋_GB2312" w:eastAsia="仿宋_GB2312" w:cs="仿宋_GB2312"/>
          <w:color w:val="000000"/>
          <w:kern w:val="0"/>
          <w:sz w:val="32"/>
          <w:szCs w:val="32"/>
          <w:shd w:val="clear" w:color="auto" w:fill="FFFFFF"/>
          <w:lang w:eastAsia="zh-CN" w:bidi="ar"/>
        </w:rPr>
        <w:t>。</w:t>
      </w:r>
      <w:r>
        <w:rPr>
          <w:rFonts w:hint="eastAsia" w:ascii="仿宋_GB2312" w:hAnsi="仿宋_GB2312" w:eastAsia="仿宋_GB2312" w:cs="仿宋_GB2312"/>
          <w:color w:val="000000"/>
          <w:kern w:val="0"/>
          <w:sz w:val="32"/>
          <w:szCs w:val="32"/>
          <w:shd w:val="clear" w:color="auto" w:fill="FFFFFF"/>
          <w:lang w:bidi="ar"/>
        </w:rPr>
        <w:t>截止</w:t>
      </w:r>
      <w:r>
        <w:rPr>
          <w:rFonts w:hint="eastAsia" w:ascii="仿宋_GB2312" w:hAnsi="仿宋_GB2312" w:eastAsia="仿宋_GB2312" w:cs="仿宋_GB2312"/>
          <w:color w:val="000000"/>
          <w:kern w:val="0"/>
          <w:sz w:val="32"/>
          <w:szCs w:val="32"/>
          <w:shd w:val="clear" w:color="auto" w:fill="FFFFFF"/>
          <w:lang w:val="en-US" w:eastAsia="zh-CN" w:bidi="ar"/>
        </w:rPr>
        <w:t>2021年12月31日</w:t>
      </w:r>
      <w:r>
        <w:rPr>
          <w:rFonts w:hint="eastAsia" w:ascii="仿宋_GB2312" w:hAnsi="仿宋_GB2312" w:eastAsia="仿宋_GB2312" w:cs="仿宋_GB2312"/>
          <w:color w:val="000000"/>
          <w:kern w:val="0"/>
          <w:sz w:val="32"/>
          <w:szCs w:val="32"/>
          <w:shd w:val="clear" w:color="auto" w:fill="FFFFFF"/>
          <w:lang w:eastAsia="zh-CN" w:bidi="ar"/>
        </w:rPr>
        <w:t>，</w:t>
      </w:r>
      <w:r>
        <w:rPr>
          <w:rFonts w:hint="eastAsia" w:ascii="仿宋_GB2312" w:hAnsi="仿宋_GB2312" w:eastAsia="仿宋_GB2312" w:cs="仿宋_GB2312"/>
          <w:color w:val="000000"/>
          <w:kern w:val="0"/>
          <w:sz w:val="32"/>
          <w:szCs w:val="32"/>
          <w:shd w:val="clear" w:color="auto" w:fill="FFFFFF"/>
          <w:lang w:bidi="ar"/>
        </w:rPr>
        <w:t>通过“疑似预防接种异常反应信息管理系统”共报告AEFI病例17例，48小时内报告数17例，报告率100%；17例均为一般反应。</w:t>
      </w:r>
    </w:p>
    <w:p>
      <w:pPr>
        <w:widowControl/>
        <w:shd w:val="clear" w:color="auto" w:fill="FFFFFF"/>
        <w:spacing w:line="360" w:lineRule="auto"/>
        <w:ind w:firstLine="640" w:firstLineChars="200"/>
        <w:jc w:val="left"/>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val="en-US" w:eastAsia="zh-CN" w:bidi="ar"/>
        </w:rPr>
        <w:t>（5）</w:t>
      </w:r>
      <w:r>
        <w:rPr>
          <w:rFonts w:hint="eastAsia" w:ascii="仿宋_GB2312" w:hAnsi="仿宋_GB2312" w:eastAsia="仿宋_GB2312" w:cs="仿宋_GB2312"/>
          <w:color w:val="000000"/>
          <w:kern w:val="0"/>
          <w:sz w:val="32"/>
          <w:szCs w:val="32"/>
          <w:shd w:val="clear" w:color="auto" w:fill="FFFFFF"/>
          <w:lang w:bidi="ar"/>
        </w:rPr>
        <w:t>免疫规划疫苗接种率抽样调查</w:t>
      </w:r>
      <w:r>
        <w:rPr>
          <w:rFonts w:hint="eastAsia" w:ascii="仿宋_GB2312" w:hAnsi="仿宋_GB2312" w:eastAsia="仿宋_GB2312" w:cs="仿宋_GB2312"/>
          <w:color w:val="000000"/>
          <w:kern w:val="0"/>
          <w:sz w:val="32"/>
          <w:szCs w:val="32"/>
          <w:shd w:val="clear" w:color="auto" w:fill="FFFFFF"/>
          <w:lang w:eastAsia="zh-CN" w:bidi="ar"/>
        </w:rPr>
        <w:t>。</w:t>
      </w:r>
      <w:r>
        <w:rPr>
          <w:rFonts w:hint="eastAsia" w:ascii="仿宋_GB2312" w:hAnsi="仿宋_GB2312" w:eastAsia="仿宋_GB2312" w:cs="仿宋_GB2312"/>
          <w:color w:val="000000"/>
          <w:kern w:val="0"/>
          <w:sz w:val="32"/>
          <w:szCs w:val="32"/>
          <w:shd w:val="clear" w:color="auto" w:fill="FFFFFF"/>
          <w:lang w:bidi="ar"/>
        </w:rPr>
        <w:t>我中心配合省、市调查组抽取了我区曾家镇、大滩镇、中子镇、羊木镇、朝天明月社区共计5个乡镇30个村进行调查，每个村抽取7名适龄儿童进行基础免疫调查。调查目标儿童210名</w:t>
      </w:r>
      <w:r>
        <w:rPr>
          <w:rFonts w:hint="eastAsia" w:ascii="仿宋_GB2312" w:hAnsi="仿宋_GB2312" w:eastAsia="仿宋_GB2312" w:cs="仿宋_GB2312"/>
          <w:color w:val="000000"/>
          <w:kern w:val="0"/>
          <w:sz w:val="32"/>
          <w:szCs w:val="32"/>
          <w:shd w:val="clear" w:color="auto" w:fill="FFFFFF"/>
          <w:lang w:eastAsia="zh-CN" w:bidi="ar"/>
        </w:rPr>
        <w:t>，</w:t>
      </w:r>
      <w:r>
        <w:rPr>
          <w:rFonts w:hint="eastAsia" w:ascii="仿宋_GB2312" w:hAnsi="仿宋_GB2312" w:eastAsia="仿宋_GB2312" w:cs="仿宋_GB2312"/>
          <w:color w:val="000000"/>
          <w:kern w:val="0"/>
          <w:sz w:val="32"/>
          <w:szCs w:val="32"/>
          <w:shd w:val="clear" w:color="auto" w:fill="FFFFFF"/>
          <w:lang w:bidi="ar"/>
        </w:rPr>
        <w:t>建卡率100%</w:t>
      </w:r>
      <w:r>
        <w:rPr>
          <w:rFonts w:hint="eastAsia" w:ascii="仿宋_GB2312" w:hAnsi="仿宋_GB2312" w:eastAsia="仿宋_GB2312" w:cs="仿宋_GB2312"/>
          <w:color w:val="000000"/>
          <w:kern w:val="0"/>
          <w:sz w:val="32"/>
          <w:szCs w:val="32"/>
          <w:shd w:val="clear" w:color="auto" w:fill="FFFFFF"/>
          <w:lang w:eastAsia="zh-CN" w:bidi="ar"/>
        </w:rPr>
        <w:t>；</w:t>
      </w:r>
      <w:r>
        <w:rPr>
          <w:rFonts w:hint="eastAsia" w:ascii="仿宋_GB2312" w:hAnsi="仿宋_GB2312" w:eastAsia="仿宋_GB2312" w:cs="仿宋_GB2312"/>
          <w:color w:val="000000"/>
          <w:kern w:val="0"/>
          <w:sz w:val="32"/>
          <w:szCs w:val="32"/>
          <w:shd w:val="clear" w:color="auto" w:fill="FFFFFF"/>
          <w:lang w:bidi="ar"/>
        </w:rPr>
        <w:t>建证率100%，卡证符合率100%</w:t>
      </w:r>
      <w:r>
        <w:rPr>
          <w:rFonts w:hint="eastAsia" w:ascii="仿宋_GB2312" w:hAnsi="仿宋_GB2312" w:eastAsia="仿宋_GB2312" w:cs="仿宋_GB2312"/>
          <w:color w:val="000000"/>
          <w:kern w:val="0"/>
          <w:sz w:val="32"/>
          <w:szCs w:val="32"/>
          <w:shd w:val="clear" w:color="auto" w:fill="FFFFFF"/>
          <w:lang w:eastAsia="zh-CN" w:bidi="ar"/>
        </w:rPr>
        <w:t>。</w:t>
      </w:r>
      <w:r>
        <w:rPr>
          <w:rFonts w:hint="eastAsia" w:ascii="仿宋_GB2312" w:hAnsi="仿宋_GB2312" w:eastAsia="仿宋_GB2312" w:cs="仿宋_GB2312"/>
          <w:color w:val="000000"/>
          <w:kern w:val="0"/>
          <w:sz w:val="32"/>
          <w:szCs w:val="32"/>
          <w:shd w:val="clear" w:color="auto" w:fill="FFFFFF"/>
          <w:lang w:bidi="ar"/>
        </w:rPr>
        <w:t>卡介苗合格接种率99.52%</w:t>
      </w:r>
      <w:r>
        <w:rPr>
          <w:rFonts w:hint="eastAsia" w:ascii="仿宋_GB2312" w:hAnsi="仿宋_GB2312" w:eastAsia="仿宋_GB2312" w:cs="仿宋_GB2312"/>
          <w:color w:val="000000"/>
          <w:kern w:val="0"/>
          <w:sz w:val="32"/>
          <w:szCs w:val="32"/>
          <w:shd w:val="clear" w:color="auto" w:fill="FFFFFF"/>
          <w:lang w:eastAsia="zh-CN" w:bidi="ar"/>
        </w:rPr>
        <w:t>，</w:t>
      </w:r>
      <w:r>
        <w:rPr>
          <w:rFonts w:hint="eastAsia" w:ascii="仿宋_GB2312" w:hAnsi="仿宋_GB2312" w:eastAsia="仿宋_GB2312" w:cs="仿宋_GB2312"/>
          <w:color w:val="000000"/>
          <w:kern w:val="0"/>
          <w:sz w:val="32"/>
          <w:szCs w:val="32"/>
          <w:shd w:val="clear" w:color="auto" w:fill="FFFFFF"/>
          <w:lang w:bidi="ar"/>
        </w:rPr>
        <w:t>现场检查儿童210名，卡痕阳性率97.12%</w:t>
      </w:r>
      <w:r>
        <w:rPr>
          <w:rFonts w:hint="eastAsia" w:ascii="仿宋_GB2312" w:hAnsi="仿宋_GB2312" w:eastAsia="仿宋_GB2312" w:cs="仿宋_GB2312"/>
          <w:color w:val="000000"/>
          <w:kern w:val="0"/>
          <w:sz w:val="32"/>
          <w:szCs w:val="32"/>
          <w:shd w:val="clear" w:color="auto" w:fill="FFFFFF"/>
          <w:lang w:eastAsia="zh-CN" w:bidi="ar"/>
        </w:rPr>
        <w:t>；</w:t>
      </w:r>
      <w:r>
        <w:rPr>
          <w:rFonts w:hint="eastAsia" w:ascii="仿宋_GB2312" w:hAnsi="仿宋_GB2312" w:eastAsia="仿宋_GB2312" w:cs="仿宋_GB2312"/>
          <w:color w:val="000000"/>
          <w:kern w:val="0"/>
          <w:sz w:val="32"/>
          <w:szCs w:val="32"/>
          <w:shd w:val="clear" w:color="auto" w:fill="FFFFFF"/>
          <w:lang w:bidi="ar"/>
        </w:rPr>
        <w:t>脊灰疫苗合格接种率96.67%</w:t>
      </w:r>
      <w:r>
        <w:rPr>
          <w:rFonts w:hint="eastAsia" w:ascii="仿宋_GB2312" w:hAnsi="仿宋_GB2312" w:eastAsia="仿宋_GB2312" w:cs="仿宋_GB2312"/>
          <w:color w:val="000000"/>
          <w:kern w:val="0"/>
          <w:sz w:val="32"/>
          <w:szCs w:val="32"/>
          <w:shd w:val="clear" w:color="auto" w:fill="FFFFFF"/>
          <w:lang w:eastAsia="zh-CN" w:bidi="ar"/>
        </w:rPr>
        <w:t>；</w:t>
      </w:r>
      <w:r>
        <w:rPr>
          <w:rFonts w:hint="eastAsia" w:ascii="仿宋_GB2312" w:hAnsi="仿宋_GB2312" w:eastAsia="仿宋_GB2312" w:cs="仿宋_GB2312"/>
          <w:color w:val="000000"/>
          <w:kern w:val="0"/>
          <w:sz w:val="32"/>
          <w:szCs w:val="32"/>
          <w:shd w:val="clear" w:color="auto" w:fill="FFFFFF"/>
          <w:lang w:bidi="ar"/>
        </w:rPr>
        <w:t>百白破疫苗合格接种率93.81%</w:t>
      </w:r>
      <w:r>
        <w:rPr>
          <w:rFonts w:hint="eastAsia" w:ascii="仿宋_GB2312" w:hAnsi="仿宋_GB2312" w:eastAsia="仿宋_GB2312" w:cs="仿宋_GB2312"/>
          <w:color w:val="000000"/>
          <w:kern w:val="0"/>
          <w:sz w:val="32"/>
          <w:szCs w:val="32"/>
          <w:shd w:val="clear" w:color="auto" w:fill="FFFFFF"/>
          <w:lang w:eastAsia="zh-CN" w:bidi="ar"/>
        </w:rPr>
        <w:t>；</w:t>
      </w:r>
      <w:r>
        <w:rPr>
          <w:rFonts w:hint="eastAsia" w:ascii="仿宋_GB2312" w:hAnsi="仿宋_GB2312" w:eastAsia="仿宋_GB2312" w:cs="仿宋_GB2312"/>
          <w:color w:val="000000"/>
          <w:kern w:val="0"/>
          <w:sz w:val="32"/>
          <w:szCs w:val="32"/>
          <w:shd w:val="clear" w:color="auto" w:fill="FFFFFF"/>
          <w:lang w:bidi="ar"/>
        </w:rPr>
        <w:t>麻风疫苗合格接种率85.71%</w:t>
      </w:r>
      <w:r>
        <w:rPr>
          <w:rFonts w:hint="eastAsia" w:ascii="仿宋_GB2312" w:hAnsi="仿宋_GB2312" w:eastAsia="仿宋_GB2312" w:cs="仿宋_GB2312"/>
          <w:color w:val="000000"/>
          <w:kern w:val="0"/>
          <w:sz w:val="32"/>
          <w:szCs w:val="32"/>
          <w:shd w:val="clear" w:color="auto" w:fill="FFFFFF"/>
          <w:lang w:eastAsia="zh-CN" w:bidi="ar"/>
        </w:rPr>
        <w:t>；</w:t>
      </w:r>
      <w:r>
        <w:rPr>
          <w:rFonts w:hint="eastAsia" w:ascii="仿宋_GB2312" w:hAnsi="仿宋_GB2312" w:eastAsia="仿宋_GB2312" w:cs="仿宋_GB2312"/>
          <w:color w:val="000000"/>
          <w:kern w:val="0"/>
          <w:sz w:val="32"/>
          <w:szCs w:val="32"/>
          <w:shd w:val="clear" w:color="auto" w:fill="FFFFFF"/>
          <w:lang w:bidi="ar"/>
        </w:rPr>
        <w:t>乙肝疫苗第一针及时接种率为91.43%，全程接种率为95.71%；扩大国家免疫规划新增疫苗乙脑减毒活疫苗疫苗、A群流脑多糖疫苗、甲肝减毒活疫苗合格接种率分别为87.14%、93.33%、90%。不合格接种原因主要为超期接种、超期未种、初始接种提前及间隔时间不符。</w:t>
      </w:r>
    </w:p>
    <w:p>
      <w:pPr>
        <w:widowControl/>
        <w:shd w:val="clear" w:color="auto" w:fill="FFFFFF"/>
        <w:spacing w:line="360" w:lineRule="auto"/>
        <w:ind w:firstLine="640" w:firstLineChars="200"/>
        <w:jc w:val="left"/>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5.慢性病防治</w:t>
      </w:r>
    </w:p>
    <w:p>
      <w:pPr>
        <w:widowControl/>
        <w:shd w:val="clear" w:color="auto" w:fill="FFFFFF"/>
        <w:spacing w:line="360" w:lineRule="auto"/>
        <w:ind w:firstLine="640" w:firstLineChars="200"/>
        <w:jc w:val="left"/>
        <w:rPr>
          <w:rFonts w:hint="eastAsia" w:ascii="仿宋_GB2312" w:hAnsi="仿宋_GB2312" w:eastAsia="仿宋_GB2312" w:cs="仿宋_GB2312"/>
          <w:color w:val="00000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bidi="ar"/>
        </w:rPr>
        <w:t>（1）死因监测工作。</w:t>
      </w:r>
      <w:r>
        <w:rPr>
          <w:rFonts w:hint="eastAsia" w:ascii="仿宋_GB2312" w:hAnsi="仿宋_GB2312" w:eastAsia="仿宋_GB2312" w:cs="仿宋_GB2312"/>
          <w:color w:val="000000"/>
          <w:kern w:val="0"/>
          <w:sz w:val="32"/>
          <w:szCs w:val="32"/>
          <w:shd w:val="clear" w:color="auto" w:fill="FFFFFF"/>
          <w:lang w:val="en-US" w:eastAsia="zh-CN" w:bidi="ar"/>
        </w:rPr>
        <w:t>全区28家网络报告单位，在数量方面：按户籍地址统计截止2021年12月31日，全区死亡病例1222人（按死亡日期1月1日至12月31日），粗死亡率为644.85/10万；在质量方面：报告及时率为95.5%、身份证填写完整率100%，审核率99.84%，多死因链填写完整率74.75%、重卡率0.08%、一审通过率98.77%、死因编码评价指标不合格为0.9%、迟审率为3.61%。</w:t>
      </w:r>
    </w:p>
    <w:p>
      <w:pPr>
        <w:widowControl/>
        <w:shd w:val="clear" w:color="auto" w:fill="FFFFFF"/>
        <w:spacing w:line="360" w:lineRule="auto"/>
        <w:ind w:firstLine="640" w:firstLineChars="200"/>
        <w:jc w:val="left"/>
        <w:rPr>
          <w:rFonts w:hint="eastAsia" w:ascii="仿宋_GB2312" w:hAnsi="仿宋_GB2312" w:eastAsia="仿宋_GB2312" w:cs="仿宋_GB2312"/>
          <w:color w:val="00000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val="en-US" w:eastAsia="zh-CN" w:bidi="ar"/>
        </w:rPr>
        <w:t>（2）肿瘤随访登记。截止2021年12月31日，全区共报告肿瘤发病病例98人（按发病时间2020年1月1日至2021年12月31日），发病率为48.53/10万；肿瘤死亡病例72人（按死亡时间2021年1月1日至2021年12月31日），死亡率为38.63/10万。</w:t>
      </w:r>
    </w:p>
    <w:p>
      <w:pPr>
        <w:widowControl/>
        <w:shd w:val="clear" w:color="auto" w:fill="FFFFFF"/>
        <w:spacing w:line="360" w:lineRule="auto"/>
        <w:ind w:firstLine="640" w:firstLineChars="200"/>
        <w:jc w:val="left"/>
        <w:rPr>
          <w:rFonts w:hint="eastAsia" w:ascii="仿宋_GB2312" w:hAnsi="仿宋_GB2312" w:eastAsia="仿宋_GB2312" w:cs="仿宋_GB2312"/>
          <w:color w:val="00000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val="en-US" w:eastAsia="zh-CN" w:bidi="ar"/>
        </w:rPr>
        <w:t>（3）心血管事件报告。截止2021年12月31日，全区共报告心脑血管疾病发病病例607人（按2021年1月1日至12月31日 ），发病率为300.64%；心脑血管疾病死亡病人337人（按死亡时间2021年1月1日至2021年12月31日），发病死亡率为166.91/10万。</w:t>
      </w:r>
    </w:p>
    <w:p>
      <w:pPr>
        <w:widowControl/>
        <w:shd w:val="clear" w:color="auto" w:fill="FFFFFF"/>
        <w:spacing w:line="360" w:lineRule="auto"/>
        <w:ind w:firstLine="640" w:firstLineChars="200"/>
        <w:jc w:val="left"/>
        <w:rPr>
          <w:rFonts w:hint="eastAsia" w:ascii="仿宋_GB2312" w:hAnsi="仿宋_GB2312" w:eastAsia="仿宋_GB2312" w:cs="仿宋_GB2312"/>
          <w:color w:val="00000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val="en-US" w:eastAsia="zh-CN" w:bidi="ar"/>
        </w:rPr>
        <w:t>（4）伤害监测工作。2021年全区18岁以下在校学生共16058人，截至12月31日月报告统计的儿童伤害总人数为78人，无儿童死亡，伤害儿童占0-18岁儿童总人数的0.49%。其中跌倒/坠落(跌﹑摔﹑滑﹑绊)为66人，为最多的一类伤害，分别占伤害儿童总人数的84.66%；其次为锐器伤(刺﹑割﹑扎﹑划、切、锯)、钝器伤(碰﹑砸、夹、挤压、踩踏)为7人，占伤害儿童总人数，8.97%，交通事故为2人，烫伤1人。据统计，受伤害学生主要以小学学生为主，其次为初中学生。</w:t>
      </w:r>
    </w:p>
    <w:p>
      <w:pPr>
        <w:widowControl/>
        <w:shd w:val="clear" w:color="auto" w:fill="FFFFFF"/>
        <w:spacing w:line="360" w:lineRule="auto"/>
        <w:ind w:firstLine="640" w:firstLineChars="200"/>
        <w:jc w:val="left"/>
        <w:rPr>
          <w:rFonts w:hint="eastAsia" w:ascii="仿宋_GB2312" w:hAnsi="仿宋_GB2312" w:eastAsia="仿宋_GB2312" w:cs="仿宋_GB2312"/>
          <w:color w:val="00000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val="en-US" w:eastAsia="zh-CN" w:bidi="ar"/>
        </w:rPr>
        <w:t>（5）COPD和类风湿性关节炎。截至2021年12月31日，共登记慢阻肺患者1590人，累计管理1521人，管理率为95.66%，累计规范管理1504人，规范管理率为98.88%。共登记类风湿患者578人，累计管理561人，累计管理率为97.06% ，累计规范管理560人，累计规范管理率为99.82%。2020全年累计培训慢阻肺、类风湿患者管理医务人员239人。</w:t>
      </w:r>
    </w:p>
    <w:p>
      <w:pPr>
        <w:widowControl/>
        <w:shd w:val="clear" w:color="auto" w:fill="FFFFFF"/>
        <w:spacing w:line="360" w:lineRule="auto"/>
        <w:ind w:firstLine="640" w:firstLineChars="200"/>
        <w:jc w:val="left"/>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val="en-US" w:eastAsia="zh-CN" w:bidi="ar"/>
        </w:rPr>
        <w:t>（6）严重精神障碍患者管理。一是</w:t>
      </w:r>
      <w:r>
        <w:rPr>
          <w:rFonts w:hint="eastAsia" w:ascii="仿宋_GB2312" w:hAnsi="仿宋_GB2312" w:eastAsia="仿宋_GB2312" w:cs="仿宋_GB2312"/>
          <w:color w:val="000000"/>
          <w:kern w:val="0"/>
          <w:sz w:val="32"/>
          <w:szCs w:val="32"/>
          <w:shd w:val="clear" w:color="auto" w:fill="FFFFFF"/>
          <w:lang w:bidi="ar"/>
        </w:rPr>
        <w:t>健全和完善</w:t>
      </w:r>
      <w:r>
        <w:rPr>
          <w:rFonts w:hint="eastAsia" w:ascii="仿宋_GB2312" w:hAnsi="仿宋_GB2312" w:eastAsia="仿宋_GB2312" w:cs="仿宋_GB2312"/>
          <w:color w:val="000000"/>
          <w:kern w:val="0"/>
          <w:sz w:val="32"/>
          <w:szCs w:val="32"/>
          <w:shd w:val="clear" w:color="auto" w:fill="FFFFFF"/>
          <w:lang w:eastAsia="zh-CN" w:bidi="ar"/>
        </w:rPr>
        <w:t>了</w:t>
      </w:r>
      <w:r>
        <w:rPr>
          <w:rFonts w:hint="eastAsia" w:ascii="仿宋_GB2312" w:hAnsi="仿宋_GB2312" w:eastAsia="仿宋_GB2312" w:cs="仿宋_GB2312"/>
          <w:color w:val="000000"/>
          <w:kern w:val="0"/>
          <w:sz w:val="32"/>
          <w:szCs w:val="32"/>
          <w:shd w:val="clear" w:color="auto" w:fill="FFFFFF"/>
          <w:lang w:bidi="ar"/>
        </w:rPr>
        <w:t>严重精神障碍患者尤其是肇事肇祸危险的严重精神障碍患者的监测、预警、救治、服务和管理机制。</w:t>
      </w:r>
      <w:r>
        <w:rPr>
          <w:rFonts w:hint="eastAsia" w:ascii="仿宋_GB2312" w:hAnsi="仿宋_GB2312" w:eastAsia="仿宋_GB2312" w:cs="仿宋_GB2312"/>
          <w:color w:val="000000"/>
          <w:kern w:val="0"/>
          <w:sz w:val="32"/>
          <w:szCs w:val="32"/>
          <w:shd w:val="clear" w:color="auto" w:fill="FFFFFF"/>
          <w:lang w:eastAsia="zh-CN" w:bidi="ar"/>
        </w:rPr>
        <w:t>二是</w:t>
      </w:r>
      <w:r>
        <w:rPr>
          <w:rFonts w:hint="eastAsia" w:ascii="仿宋_GB2312" w:hAnsi="仿宋_GB2312" w:eastAsia="仿宋_GB2312" w:cs="仿宋_GB2312"/>
          <w:color w:val="000000"/>
          <w:kern w:val="0"/>
          <w:sz w:val="32"/>
          <w:szCs w:val="32"/>
          <w:shd w:val="clear" w:color="auto" w:fill="FFFFFF"/>
          <w:lang w:bidi="ar"/>
        </w:rPr>
        <w:t>及时掌握患者病情变化，</w:t>
      </w:r>
      <w:r>
        <w:rPr>
          <w:rFonts w:hint="eastAsia" w:ascii="仿宋_GB2312" w:hAnsi="仿宋_GB2312" w:eastAsia="仿宋_GB2312" w:cs="仿宋_GB2312"/>
          <w:color w:val="000000"/>
          <w:kern w:val="0"/>
          <w:sz w:val="32"/>
          <w:szCs w:val="32"/>
          <w:shd w:val="clear" w:color="auto" w:fill="FFFFFF"/>
          <w:lang w:eastAsia="zh-CN" w:bidi="ar"/>
        </w:rPr>
        <w:t>协助市精神卫生中心</w:t>
      </w:r>
      <w:r>
        <w:rPr>
          <w:rFonts w:hint="eastAsia" w:ascii="仿宋_GB2312" w:hAnsi="仿宋_GB2312" w:eastAsia="仿宋_GB2312" w:cs="仿宋_GB2312"/>
          <w:color w:val="000000"/>
          <w:kern w:val="0"/>
          <w:sz w:val="32"/>
          <w:szCs w:val="32"/>
          <w:shd w:val="clear" w:color="auto" w:fill="FFFFFF"/>
          <w:lang w:bidi="ar"/>
        </w:rPr>
        <w:t>提供相应医疗支持，做到“应治尽治、应管尽管、应收尽收”。</w:t>
      </w:r>
      <w:r>
        <w:rPr>
          <w:rFonts w:hint="eastAsia" w:ascii="仿宋_GB2312" w:hAnsi="仿宋_GB2312" w:eastAsia="仿宋_GB2312" w:cs="仿宋_GB2312"/>
          <w:color w:val="000000"/>
          <w:kern w:val="0"/>
          <w:sz w:val="32"/>
          <w:szCs w:val="32"/>
          <w:shd w:val="clear" w:color="auto" w:fill="FFFFFF"/>
          <w:lang w:eastAsia="zh-CN" w:bidi="ar"/>
        </w:rPr>
        <w:t>三是</w:t>
      </w:r>
      <w:r>
        <w:rPr>
          <w:rFonts w:hint="eastAsia" w:ascii="仿宋_GB2312" w:hAnsi="仿宋_GB2312" w:eastAsia="仿宋_GB2312" w:cs="仿宋_GB2312"/>
          <w:color w:val="000000"/>
          <w:kern w:val="0"/>
          <w:sz w:val="32"/>
          <w:szCs w:val="32"/>
          <w:shd w:val="clear" w:color="auto" w:fill="FFFFFF"/>
          <w:lang w:bidi="ar"/>
        </w:rPr>
        <w:t>通过建立属地管理、定期例会、经常性排查、信息互通、应急处置、考核通报、资料管理等制度，形成</w:t>
      </w:r>
      <w:r>
        <w:rPr>
          <w:rFonts w:hint="eastAsia" w:ascii="仿宋_GB2312" w:hAnsi="仿宋_GB2312" w:eastAsia="仿宋_GB2312" w:cs="仿宋_GB2312"/>
          <w:color w:val="000000"/>
          <w:kern w:val="0"/>
          <w:sz w:val="32"/>
          <w:szCs w:val="32"/>
          <w:shd w:val="clear" w:color="auto" w:fill="FFFFFF"/>
          <w:lang w:eastAsia="zh-CN" w:bidi="ar"/>
        </w:rPr>
        <w:t>了</w:t>
      </w:r>
      <w:r>
        <w:rPr>
          <w:rFonts w:hint="eastAsia" w:ascii="仿宋_GB2312" w:hAnsi="仿宋_GB2312" w:eastAsia="仿宋_GB2312" w:cs="仿宋_GB2312"/>
          <w:color w:val="000000"/>
          <w:kern w:val="0"/>
          <w:sz w:val="32"/>
          <w:szCs w:val="32"/>
          <w:shd w:val="clear" w:color="auto" w:fill="FFFFFF"/>
          <w:lang w:bidi="ar"/>
        </w:rPr>
        <w:t>患者随访管理工作制度化、常规化，不断增强</w:t>
      </w:r>
      <w:r>
        <w:rPr>
          <w:rFonts w:hint="eastAsia" w:ascii="仿宋_GB2312" w:hAnsi="仿宋_GB2312" w:eastAsia="仿宋_GB2312" w:cs="仿宋_GB2312"/>
          <w:color w:val="000000"/>
          <w:kern w:val="0"/>
          <w:sz w:val="32"/>
          <w:szCs w:val="32"/>
          <w:shd w:val="clear" w:color="auto" w:fill="FFFFFF"/>
          <w:lang w:eastAsia="zh-CN" w:bidi="ar"/>
        </w:rPr>
        <w:t>了严重精神障碍管理</w:t>
      </w:r>
      <w:r>
        <w:rPr>
          <w:rFonts w:hint="eastAsia" w:ascii="仿宋_GB2312" w:hAnsi="仿宋_GB2312" w:eastAsia="仿宋_GB2312" w:cs="仿宋_GB2312"/>
          <w:color w:val="000000"/>
          <w:kern w:val="0"/>
          <w:sz w:val="32"/>
          <w:szCs w:val="32"/>
          <w:shd w:val="clear" w:color="auto" w:fill="FFFFFF"/>
          <w:lang w:bidi="ar"/>
        </w:rPr>
        <w:t>工作的长效性、有效性，逐步完善</w:t>
      </w:r>
      <w:r>
        <w:rPr>
          <w:rFonts w:hint="eastAsia" w:ascii="仿宋_GB2312" w:hAnsi="仿宋_GB2312" w:eastAsia="仿宋_GB2312" w:cs="仿宋_GB2312"/>
          <w:color w:val="000000"/>
          <w:kern w:val="0"/>
          <w:sz w:val="32"/>
          <w:szCs w:val="32"/>
          <w:shd w:val="clear" w:color="auto" w:fill="FFFFFF"/>
          <w:lang w:eastAsia="zh-CN" w:bidi="ar"/>
        </w:rPr>
        <w:t>了严重精神障碍管理</w:t>
      </w:r>
      <w:r>
        <w:rPr>
          <w:rFonts w:hint="eastAsia" w:ascii="仿宋_GB2312" w:hAnsi="仿宋_GB2312" w:eastAsia="仿宋_GB2312" w:cs="仿宋_GB2312"/>
          <w:color w:val="000000"/>
          <w:kern w:val="0"/>
          <w:sz w:val="32"/>
          <w:szCs w:val="32"/>
          <w:shd w:val="clear" w:color="auto" w:fill="FFFFFF"/>
          <w:lang w:bidi="ar"/>
        </w:rPr>
        <w:t>工作的长效管理机制</w:t>
      </w:r>
      <w:r>
        <w:rPr>
          <w:rFonts w:hint="eastAsia" w:ascii="仿宋_GB2312" w:hAnsi="仿宋_GB2312" w:eastAsia="仿宋_GB2312" w:cs="仿宋_GB2312"/>
          <w:color w:val="000000"/>
          <w:kern w:val="0"/>
          <w:sz w:val="32"/>
          <w:szCs w:val="32"/>
          <w:shd w:val="clear" w:color="auto" w:fill="FFFFFF"/>
          <w:lang w:eastAsia="zh-CN" w:bidi="ar"/>
        </w:rPr>
        <w:t>。</w:t>
      </w:r>
      <w:r>
        <w:rPr>
          <w:rFonts w:hint="eastAsia" w:ascii="仿宋_GB2312" w:hAnsi="仿宋_GB2312" w:eastAsia="仿宋_GB2312" w:cs="仿宋_GB2312"/>
          <w:color w:val="000000"/>
          <w:kern w:val="0"/>
          <w:sz w:val="32"/>
          <w:szCs w:val="32"/>
          <w:shd w:val="clear" w:color="auto" w:fill="FFFFFF"/>
          <w:lang w:val="en-US" w:eastAsia="zh-CN" w:bidi="ar"/>
        </w:rPr>
        <w:t>截止2021年12月31日24时，全区累计登记录入四川省严重精神障碍综合管理信息系统严重精神障碍患者1090例，剔除死亡患者100例，现在册患者990例,全区检出率为5.13‰。在册患者中共管理977例，管理率为98.86%，规范管理率为98.35%，面访率97.93%，服药率85.42%，规律服药率55.22%，精神分裂症服药率为82.21%，精神分裂症规律服药率为55.14%，稳定率为94.85%，体检率为60.5%。其中，严重精神障碍规律服药率和精神分裂症规律服药率未达标。在册患者中失访8例，其中朝天镇4例，李家乡、宣河镇、沙河镇和汪家乡各1例。非在管5例，其中羊木镇3例、朝天镇1例、鱼洞乡1例。</w:t>
      </w:r>
    </w:p>
    <w:p>
      <w:pPr>
        <w:widowControl/>
        <w:shd w:val="clear" w:color="auto" w:fill="FFFFFF"/>
        <w:spacing w:line="360" w:lineRule="auto"/>
        <w:ind w:firstLine="640" w:firstLineChars="200"/>
        <w:jc w:val="left"/>
        <w:rPr>
          <w:rFonts w:hint="eastAsia" w:ascii="仿宋_GB2312" w:hAnsi="仿宋_GB2312" w:eastAsia="仿宋_GB2312" w:cs="仿宋_GB2312"/>
          <w:b w:val="0"/>
          <w:bCs w:val="0"/>
          <w:color w:val="333333"/>
          <w:kern w:val="0"/>
          <w:sz w:val="32"/>
          <w:szCs w:val="32"/>
          <w:shd w:val="clear" w:color="auto" w:fill="FFFFFF"/>
          <w:lang w:bidi="ar"/>
        </w:rPr>
      </w:pPr>
      <w:r>
        <w:rPr>
          <w:rFonts w:hint="eastAsia" w:ascii="仿宋_GB2312" w:hAnsi="仿宋_GB2312" w:eastAsia="仿宋_GB2312" w:cs="仿宋_GB2312"/>
          <w:b w:val="0"/>
          <w:bCs w:val="0"/>
          <w:color w:val="333333"/>
          <w:kern w:val="0"/>
          <w:sz w:val="32"/>
          <w:szCs w:val="32"/>
          <w:shd w:val="clear" w:color="auto" w:fill="FFFFFF"/>
          <w:lang w:bidi="ar"/>
        </w:rPr>
        <w:t>（二）项目效益情况</w:t>
      </w:r>
    </w:p>
    <w:p>
      <w:pPr>
        <w:widowControl/>
        <w:shd w:val="clear" w:color="auto" w:fill="FFFFFF"/>
        <w:spacing w:line="360" w:lineRule="auto"/>
        <w:ind w:firstLine="640" w:firstLineChars="20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000000"/>
          <w:kern w:val="0"/>
          <w:sz w:val="32"/>
          <w:szCs w:val="32"/>
          <w:shd w:val="clear" w:color="auto" w:fill="FFFFFF"/>
          <w:lang w:bidi="ar"/>
        </w:rPr>
        <w:t>项目服务规范性及质量进一步提升，居民健康意识的提高和不良生活方式的改变，使老百姓逐步树立了自我健康管理的理念；在预防和控制传染病及慢性病的发生和流行方面发挥了一定的作用，通过检查发现了一些早期疾病，为患者的及时治疗赢得了宝贵的时间；提高了突发公共卫生事件应急处置能力，建立起维护居民健康的第一道屏障，对于提高居民健康素质起到了促进作用。树立了政府良好形象，群众受益程度日趋增加，全区群众幸福感不断提高。</w:t>
      </w:r>
    </w:p>
    <w:p>
      <w:pPr>
        <w:widowControl/>
        <w:shd w:val="clear" w:color="auto" w:fill="FFFFFF"/>
        <w:spacing w:line="360" w:lineRule="auto"/>
        <w:ind w:firstLine="643" w:firstLineChars="200"/>
        <w:jc w:val="left"/>
        <w:rPr>
          <w:rFonts w:hint="eastAsia" w:ascii="仿宋_GB2312" w:hAnsi="仿宋_GB2312" w:eastAsia="仿宋_GB2312" w:cs="仿宋_GB2312"/>
          <w:b/>
          <w:bCs/>
          <w:color w:val="333333"/>
          <w:sz w:val="32"/>
          <w:szCs w:val="32"/>
        </w:rPr>
      </w:pPr>
      <w:r>
        <w:rPr>
          <w:rFonts w:hint="eastAsia" w:ascii="仿宋_GB2312" w:hAnsi="仿宋_GB2312" w:eastAsia="仿宋_GB2312" w:cs="仿宋_GB2312"/>
          <w:b/>
          <w:bCs/>
          <w:color w:val="333333"/>
          <w:kern w:val="0"/>
          <w:sz w:val="32"/>
          <w:szCs w:val="32"/>
          <w:shd w:val="clear" w:color="auto" w:fill="FFFFFF"/>
          <w:lang w:bidi="ar"/>
        </w:rPr>
        <w:t>五、存在的主要问题</w:t>
      </w:r>
    </w:p>
    <w:p>
      <w:pPr>
        <w:widowControl/>
        <w:shd w:val="clear" w:color="auto" w:fill="FFFFFF"/>
        <w:spacing w:line="360" w:lineRule="auto"/>
        <w:ind w:firstLine="640" w:firstLineChars="20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color="auto" w:fill="FFFFFF"/>
          <w:lang w:bidi="ar"/>
        </w:rPr>
        <w:t>（一）项目绩效目标不够细化量化，导致项目离预期的效益和效果还有差距。</w:t>
      </w:r>
    </w:p>
    <w:p>
      <w:pPr>
        <w:widowControl/>
        <w:shd w:val="clear" w:color="auto" w:fill="FFFFFF"/>
        <w:spacing w:line="360" w:lineRule="auto"/>
        <w:ind w:firstLine="640" w:firstLineChars="20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color="auto" w:fill="FFFFFF"/>
          <w:lang w:bidi="ar"/>
        </w:rPr>
        <w:t>（二）宣传发动力度不大，群众对公共卫生服务政策理解不够透彻。</w:t>
      </w:r>
    </w:p>
    <w:p>
      <w:pPr>
        <w:widowControl/>
        <w:shd w:val="clear" w:color="auto" w:fill="FFFFFF"/>
        <w:spacing w:line="360" w:lineRule="auto"/>
        <w:ind w:firstLine="640" w:firstLineChars="20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color="auto" w:fill="FFFFFF"/>
          <w:lang w:bidi="ar"/>
        </w:rPr>
        <w:t>（三）公卫专职人员较少，服务能力偏低，工作经费比较紧张，仪器设备配备不足，工作开展难度大。</w:t>
      </w:r>
    </w:p>
    <w:p>
      <w:pPr>
        <w:widowControl/>
        <w:shd w:val="clear" w:color="auto" w:fill="FFFFFF"/>
        <w:spacing w:line="360" w:lineRule="auto"/>
        <w:ind w:firstLine="640" w:firstLineChars="20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color="auto" w:fill="FFFFFF"/>
          <w:lang w:bidi="ar"/>
        </w:rPr>
        <w:t>六、整改措施与建议</w:t>
      </w:r>
    </w:p>
    <w:p>
      <w:pPr>
        <w:widowControl/>
        <w:shd w:val="clear" w:color="auto" w:fill="FFFFFF"/>
        <w:spacing w:line="360" w:lineRule="auto"/>
        <w:ind w:firstLine="640" w:firstLineChars="200"/>
        <w:jc w:val="left"/>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kern w:val="0"/>
          <w:sz w:val="32"/>
          <w:szCs w:val="32"/>
          <w:shd w:val="clear" w:color="auto" w:fill="FFFFFF"/>
          <w:lang w:bidi="ar"/>
        </w:rPr>
        <w:t>（一）努力抓好绩效目标管理工作</w:t>
      </w:r>
    </w:p>
    <w:p>
      <w:pPr>
        <w:widowControl/>
        <w:shd w:val="clear" w:color="auto" w:fill="FFFFFF"/>
        <w:spacing w:line="360" w:lineRule="auto"/>
        <w:ind w:firstLine="640" w:firstLineChars="20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color="auto" w:fill="FFFFFF"/>
          <w:lang w:bidi="ar"/>
        </w:rPr>
        <w:t>在申报专项资金时应编制科学合理的项目绩效目标，进一步做到绩效目标明确、细化、量化。</w:t>
      </w:r>
    </w:p>
    <w:p>
      <w:pPr>
        <w:widowControl/>
        <w:shd w:val="clear" w:color="auto" w:fill="FFFFFF"/>
        <w:spacing w:line="360" w:lineRule="auto"/>
        <w:ind w:firstLine="640" w:firstLineChars="200"/>
        <w:jc w:val="left"/>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kern w:val="0"/>
          <w:sz w:val="32"/>
          <w:szCs w:val="32"/>
          <w:shd w:val="clear" w:color="auto" w:fill="FFFFFF"/>
          <w:lang w:bidi="ar"/>
        </w:rPr>
        <w:t>（二）加大宣传力度，提高群众参与的主动性</w:t>
      </w:r>
    </w:p>
    <w:p>
      <w:pPr>
        <w:widowControl/>
        <w:shd w:val="clear" w:color="auto" w:fill="FFFFFF"/>
        <w:spacing w:line="360" w:lineRule="auto"/>
        <w:ind w:firstLine="640" w:firstLineChars="20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color="auto" w:fill="FFFFFF"/>
          <w:lang w:bidi="ar"/>
        </w:rPr>
        <w:t>加强宣传力度，采取宣传栏、标语、讲座、咨询等方式，让群众了解公共卫生服务政策的内涵；加强政府在宣传中的主导作用，消除居民的抵触情绪。</w:t>
      </w:r>
    </w:p>
    <w:p>
      <w:pPr>
        <w:widowControl/>
        <w:shd w:val="clear" w:color="auto" w:fill="FFFFFF"/>
        <w:spacing w:line="360" w:lineRule="auto"/>
        <w:ind w:firstLine="640" w:firstLineChars="200"/>
        <w:jc w:val="left"/>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kern w:val="0"/>
          <w:sz w:val="32"/>
          <w:szCs w:val="32"/>
          <w:shd w:val="clear" w:color="auto" w:fill="FFFFFF"/>
          <w:lang w:bidi="ar"/>
        </w:rPr>
        <w:t>（三）增加公卫人数，提高公卫人员的待遇和服务能力</w:t>
      </w:r>
    </w:p>
    <w:p>
      <w:pPr>
        <w:widowControl/>
        <w:shd w:val="clear" w:color="auto" w:fill="FFFFFF"/>
        <w:spacing w:line="360" w:lineRule="auto"/>
        <w:ind w:firstLine="640" w:firstLineChars="200"/>
        <w:jc w:val="left"/>
        <w:rPr>
          <w:rFonts w:hint="eastAsia" w:ascii="仿宋_GB2312" w:hAnsi="仿宋_GB2312" w:eastAsia="仿宋_GB2312" w:cs="仿宋_GB2312"/>
          <w:color w:val="333333"/>
          <w:kern w:val="0"/>
          <w:sz w:val="32"/>
          <w:szCs w:val="32"/>
          <w:shd w:val="clear" w:color="auto" w:fill="FFFFFF"/>
          <w:lang w:bidi="ar"/>
        </w:rPr>
      </w:pPr>
      <w:r>
        <w:rPr>
          <w:rFonts w:hint="eastAsia" w:ascii="仿宋_GB2312" w:hAnsi="仿宋_GB2312" w:eastAsia="仿宋_GB2312" w:cs="仿宋_GB2312"/>
          <w:color w:val="333333"/>
          <w:kern w:val="0"/>
          <w:sz w:val="32"/>
          <w:szCs w:val="32"/>
          <w:shd w:val="clear" w:color="auto" w:fill="FFFFFF"/>
          <w:lang w:bidi="ar"/>
        </w:rPr>
        <w:t>一是适当增加公卫人员编制和人员经费投入；二是增加专项经费投入，确保项目经费配套。</w:t>
      </w:r>
    </w:p>
    <w:p>
      <w:pPr>
        <w:spacing w:line="600" w:lineRule="exact"/>
        <w:jc w:val="both"/>
        <w:outlineLvl w:val="0"/>
        <w:rPr>
          <w:rFonts w:hint="eastAsia" w:ascii="黑体" w:hAnsi="黑体" w:eastAsia="黑体"/>
          <w:sz w:val="44"/>
          <w:szCs w:val="44"/>
        </w:rPr>
      </w:pPr>
    </w:p>
    <w:p>
      <w:pPr>
        <w:pStyle w:val="2"/>
        <w:rPr>
          <w:rFonts w:hint="eastAsia" w:ascii="黑体" w:hAnsi="黑体" w:eastAsia="黑体"/>
          <w:sz w:val="44"/>
          <w:szCs w:val="44"/>
        </w:rPr>
      </w:pPr>
    </w:p>
    <w:p>
      <w:pPr>
        <w:pStyle w:val="2"/>
        <w:rPr>
          <w:rFonts w:hint="eastAsia" w:ascii="黑体" w:hAnsi="黑体" w:eastAsia="黑体"/>
          <w:sz w:val="44"/>
          <w:szCs w:val="44"/>
        </w:rPr>
      </w:pPr>
    </w:p>
    <w:p>
      <w:pPr>
        <w:pStyle w:val="2"/>
        <w:rPr>
          <w:rFonts w:hint="eastAsia" w:ascii="黑体" w:hAnsi="黑体" w:eastAsia="黑体"/>
          <w:sz w:val="44"/>
          <w:szCs w:val="44"/>
        </w:rPr>
      </w:pPr>
    </w:p>
    <w:p>
      <w:pPr>
        <w:pStyle w:val="2"/>
        <w:rPr>
          <w:rFonts w:hint="eastAsia" w:ascii="黑体" w:hAnsi="黑体" w:eastAsia="黑体"/>
          <w:sz w:val="44"/>
          <w:szCs w:val="44"/>
        </w:rPr>
      </w:pPr>
    </w:p>
    <w:p>
      <w:pPr>
        <w:pStyle w:val="2"/>
        <w:rPr>
          <w:rFonts w:hint="eastAsia" w:ascii="黑体" w:hAnsi="黑体" w:eastAsia="黑体"/>
          <w:sz w:val="44"/>
          <w:szCs w:val="44"/>
        </w:rPr>
      </w:pPr>
    </w:p>
    <w:p>
      <w:pPr>
        <w:pStyle w:val="2"/>
        <w:rPr>
          <w:rFonts w:hint="eastAsia" w:ascii="黑体" w:hAnsi="黑体" w:eastAsia="黑体"/>
          <w:sz w:val="44"/>
          <w:szCs w:val="44"/>
        </w:rPr>
      </w:pPr>
    </w:p>
    <w:p>
      <w:pPr>
        <w:pStyle w:val="2"/>
        <w:rPr>
          <w:rFonts w:hint="eastAsia" w:ascii="黑体" w:hAnsi="黑体" w:eastAsia="黑体"/>
          <w:sz w:val="44"/>
          <w:szCs w:val="44"/>
        </w:rPr>
      </w:pPr>
    </w:p>
    <w:tbl>
      <w:tblPr>
        <w:tblStyle w:val="13"/>
        <w:tblW w:w="832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4"/>
        <w:gridCol w:w="845"/>
        <w:gridCol w:w="991"/>
        <w:gridCol w:w="1967"/>
        <w:gridCol w:w="1283"/>
        <w:gridCol w:w="1483"/>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8323"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hint="default"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default"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ascii="方正大标宋简体" w:hAnsi="方正大标宋简体" w:eastAsia="方正大标宋简体" w:cs="方正大标宋简体"/>
                <w:i w:val="0"/>
                <w:iCs w:val="0"/>
                <w:color w:val="000000"/>
                <w:sz w:val="36"/>
                <w:szCs w:val="36"/>
                <w:u w:val="none"/>
              </w:rPr>
            </w:pPr>
            <w:r>
              <w:rPr>
                <w:rFonts w:hint="default" w:ascii="方正大标宋简体" w:hAnsi="方正大标宋简体" w:eastAsia="方正大标宋简体" w:cs="方正大标宋简体"/>
                <w:i w:val="0"/>
                <w:iCs w:val="0"/>
                <w:color w:val="000000"/>
                <w:kern w:val="0"/>
                <w:sz w:val="36"/>
                <w:szCs w:val="36"/>
                <w:u w:val="none"/>
                <w:lang w:val="en-US" w:eastAsia="zh-CN" w:bidi="ar"/>
              </w:rPr>
              <w:t>部门预算项目支出绩效目标自评表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323"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323" w:type="dxa"/>
            <w:gridSpan w:val="7"/>
            <w:tcBorders>
              <w:top w:val="nil"/>
              <w:left w:val="nil"/>
              <w:bottom w:val="nil"/>
              <w:right w:val="nil"/>
            </w:tcBorders>
            <w:noWrap w:val="0"/>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部门（单位）盖章：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9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项目支出名称</w:t>
            </w:r>
          </w:p>
        </w:tc>
        <w:tc>
          <w:tcPr>
            <w:tcW w:w="6924"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重大公共卫生服务项目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9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w:t>
            </w:r>
          </w:p>
        </w:tc>
        <w:tc>
          <w:tcPr>
            <w:tcW w:w="6924"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广元市朝天区卫生健康局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5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预算执行情况</w:t>
            </w:r>
          </w:p>
        </w:tc>
        <w:tc>
          <w:tcPr>
            <w:tcW w:w="18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全年预算数（万元） </w:t>
            </w:r>
          </w:p>
        </w:tc>
        <w:tc>
          <w:tcPr>
            <w:tcW w:w="32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154.97</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全年执行数（万元）</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5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8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32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154.97</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5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8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32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5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8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32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5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8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32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5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8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32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5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目标完成情况</w:t>
            </w:r>
          </w:p>
        </w:tc>
        <w:tc>
          <w:tcPr>
            <w:tcW w:w="508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全年预期目标</w:t>
            </w:r>
          </w:p>
        </w:tc>
        <w:tc>
          <w:tcPr>
            <w:tcW w:w="268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55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5086" w:type="dxa"/>
            <w:gridSpan w:val="4"/>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进一步完善“政府组织领导、部门各负其责、全社会共同参与”的重大疾病防治机制,全面落实各项艾滋病和性病预防控制措施，提高艾滋病发现率，降低病死率。继续降低结核病的感染、发病与死亡，确保结核病疫情稳步下降。继续开展包虫病防控措施，对包虫病患者实施规范治疗和随访管理。进一步遏制重大传染病疫情，提高重大疾病感染者和病人的生活质量。</w:t>
            </w:r>
          </w:p>
        </w:tc>
        <w:tc>
          <w:tcPr>
            <w:tcW w:w="2683"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进一步完善“政府组织领导、部门各负其责、全社会共同参与”的重大疾病防治机制,全面落实各项艾滋病和性病预防控制措施，提高艾滋病发现率，降低病死率。继续降低结核病的感染、发病与死亡，确保结核病疫情稳步下降。继续开展包虫病防控措施，对包虫病患者实施规范治疗和随访管理。进一步遏制重大传染病疫情，提高重大疾病感染者和病人的生活质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55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全年预期指标值                        （包含数字及文字描述）</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全年实际完成指标值                           （包含数字及文字描述）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845"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991"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适龄儿童国家免疫规划疫苗接种率</w:t>
            </w:r>
          </w:p>
        </w:tc>
        <w:tc>
          <w:tcPr>
            <w:tcW w:w="12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95%</w:t>
            </w:r>
          </w:p>
        </w:tc>
        <w:tc>
          <w:tcPr>
            <w:tcW w:w="14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99.74%</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哨点监测完成率</w:t>
            </w:r>
          </w:p>
        </w:tc>
        <w:tc>
          <w:tcPr>
            <w:tcW w:w="12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4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艾滋病感染者接受规范随访人数及任务完成率</w:t>
            </w:r>
          </w:p>
        </w:tc>
        <w:tc>
          <w:tcPr>
            <w:tcW w:w="12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4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干预覆盖高危人群数及任务完成率</w:t>
            </w:r>
          </w:p>
        </w:tc>
        <w:tc>
          <w:tcPr>
            <w:tcW w:w="12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4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接受抗病毒治疗人数及任务完成率</w:t>
            </w:r>
          </w:p>
        </w:tc>
        <w:tc>
          <w:tcPr>
            <w:tcW w:w="12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≥90%</w:t>
            </w:r>
          </w:p>
        </w:tc>
        <w:tc>
          <w:tcPr>
            <w:tcW w:w="14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95.83%</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全年管理结核病患者人数</w:t>
            </w:r>
          </w:p>
        </w:tc>
        <w:tc>
          <w:tcPr>
            <w:tcW w:w="12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72</w:t>
            </w:r>
            <w:r>
              <w:rPr>
                <w:rFonts w:hint="eastAsia" w:ascii="宋体" w:hAnsi="宋体" w:eastAsia="宋体" w:cs="宋体"/>
                <w:i w:val="0"/>
                <w:iCs w:val="0"/>
                <w:color w:val="000000"/>
                <w:kern w:val="0"/>
                <w:sz w:val="18"/>
                <w:szCs w:val="18"/>
                <w:u w:val="none"/>
                <w:lang w:val="en-US" w:eastAsia="zh-CN" w:bidi="ar"/>
              </w:rPr>
              <w:t>人</w:t>
            </w:r>
          </w:p>
        </w:tc>
        <w:tc>
          <w:tcPr>
            <w:tcW w:w="14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72</w:t>
            </w:r>
            <w:r>
              <w:rPr>
                <w:rFonts w:hint="eastAsia" w:ascii="宋体" w:hAnsi="宋体" w:eastAsia="宋体" w:cs="宋体"/>
                <w:i w:val="0"/>
                <w:iCs w:val="0"/>
                <w:color w:val="000000"/>
                <w:kern w:val="0"/>
                <w:sz w:val="18"/>
                <w:szCs w:val="18"/>
                <w:u w:val="none"/>
                <w:lang w:val="en-US" w:eastAsia="zh-CN" w:bidi="ar"/>
              </w:rPr>
              <w:t>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孕产妇梅毒和乙肝检测率</w:t>
            </w:r>
          </w:p>
        </w:tc>
        <w:tc>
          <w:tcPr>
            <w:tcW w:w="12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4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包虫病病人追踪随访率率</w:t>
            </w:r>
          </w:p>
        </w:tc>
        <w:tc>
          <w:tcPr>
            <w:tcW w:w="12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4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991"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艾滋病感染孕产妇抗病毒用药率</w:t>
            </w:r>
          </w:p>
        </w:tc>
        <w:tc>
          <w:tcPr>
            <w:tcW w:w="12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4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纳入国家免疫规划的疫苗接种率</w:t>
            </w:r>
          </w:p>
        </w:tc>
        <w:tc>
          <w:tcPr>
            <w:tcW w:w="12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4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孕产妇梅毒和乙肝孕早期检测率</w:t>
            </w:r>
          </w:p>
        </w:tc>
        <w:tc>
          <w:tcPr>
            <w:tcW w:w="12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4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肺结核患者治疗成功率</w:t>
            </w:r>
          </w:p>
        </w:tc>
        <w:tc>
          <w:tcPr>
            <w:tcW w:w="12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≥95%</w:t>
            </w:r>
          </w:p>
        </w:tc>
        <w:tc>
          <w:tcPr>
            <w:tcW w:w="14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98.98%</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严重精神障碍患者管理率</w:t>
            </w:r>
          </w:p>
        </w:tc>
        <w:tc>
          <w:tcPr>
            <w:tcW w:w="12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≥95%</w:t>
            </w:r>
          </w:p>
        </w:tc>
        <w:tc>
          <w:tcPr>
            <w:tcW w:w="14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98.78%</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991"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项目完成时效</w:t>
            </w:r>
          </w:p>
        </w:tc>
        <w:tc>
          <w:tcPr>
            <w:tcW w:w="12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2021</w:t>
            </w:r>
            <w:r>
              <w:rPr>
                <w:rFonts w:hint="eastAsia" w:ascii="宋体" w:hAnsi="宋体" w:eastAsia="宋体" w:cs="宋体"/>
                <w:i w:val="0"/>
                <w:iCs w:val="0"/>
                <w:color w:val="000000"/>
                <w:kern w:val="0"/>
                <w:sz w:val="18"/>
                <w:szCs w:val="18"/>
                <w:u w:val="none"/>
                <w:lang w:val="en-US" w:eastAsia="zh-CN" w:bidi="ar"/>
              </w:rPr>
              <w:t>年</w:t>
            </w:r>
            <w:r>
              <w:rPr>
                <w:rFonts w:hint="default" w:ascii="Times New Roman" w:hAnsi="Times New Roman" w:eastAsia="宋体" w:cs="Times New Roman"/>
                <w:i w:val="0"/>
                <w:iCs w:val="0"/>
                <w:color w:val="000000"/>
                <w:kern w:val="0"/>
                <w:sz w:val="18"/>
                <w:szCs w:val="18"/>
                <w:u w:val="none"/>
                <w:lang w:val="en-US" w:eastAsia="zh-CN" w:bidi="ar"/>
              </w:rPr>
              <w:t>12</w:t>
            </w:r>
            <w:r>
              <w:rPr>
                <w:rFonts w:hint="eastAsia" w:ascii="宋体" w:hAnsi="宋体" w:eastAsia="宋体" w:cs="宋体"/>
                <w:i w:val="0"/>
                <w:iCs w:val="0"/>
                <w:color w:val="000000"/>
                <w:kern w:val="0"/>
                <w:sz w:val="18"/>
                <w:szCs w:val="18"/>
                <w:u w:val="none"/>
                <w:lang w:val="en-US" w:eastAsia="zh-CN" w:bidi="ar"/>
              </w:rPr>
              <w:t>月</w:t>
            </w:r>
            <w:r>
              <w:rPr>
                <w:rFonts w:hint="default" w:ascii="Times New Roman" w:hAnsi="Times New Roman" w:eastAsia="宋体" w:cs="Times New Roman"/>
                <w:i w:val="0"/>
                <w:iCs w:val="0"/>
                <w:color w:val="000000"/>
                <w:kern w:val="0"/>
                <w:sz w:val="18"/>
                <w:szCs w:val="18"/>
                <w:u w:val="none"/>
                <w:lang w:val="en-US" w:eastAsia="zh-CN" w:bidi="ar"/>
              </w:rPr>
              <w:t>31</w:t>
            </w:r>
            <w:r>
              <w:rPr>
                <w:rFonts w:hint="eastAsia" w:ascii="宋体" w:hAnsi="宋体" w:eastAsia="宋体" w:cs="宋体"/>
                <w:i w:val="0"/>
                <w:iCs w:val="0"/>
                <w:color w:val="000000"/>
                <w:kern w:val="0"/>
                <w:sz w:val="18"/>
                <w:szCs w:val="18"/>
                <w:u w:val="none"/>
                <w:lang w:val="en-US" w:eastAsia="zh-CN" w:bidi="ar"/>
              </w:rPr>
              <w:t>日前</w:t>
            </w:r>
          </w:p>
        </w:tc>
        <w:tc>
          <w:tcPr>
            <w:tcW w:w="14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2021</w:t>
            </w:r>
            <w:r>
              <w:rPr>
                <w:rFonts w:hint="eastAsia" w:ascii="宋体" w:hAnsi="宋体" w:eastAsia="宋体" w:cs="宋体"/>
                <w:i w:val="0"/>
                <w:iCs w:val="0"/>
                <w:color w:val="000000"/>
                <w:kern w:val="0"/>
                <w:sz w:val="18"/>
                <w:szCs w:val="18"/>
                <w:u w:val="none"/>
                <w:lang w:val="en-US" w:eastAsia="zh-CN" w:bidi="ar"/>
              </w:rPr>
              <w:t>年</w:t>
            </w:r>
            <w:r>
              <w:rPr>
                <w:rFonts w:hint="default" w:ascii="Times New Roman" w:hAnsi="Times New Roman" w:eastAsia="宋体" w:cs="Times New Roman"/>
                <w:i w:val="0"/>
                <w:iCs w:val="0"/>
                <w:color w:val="000000"/>
                <w:kern w:val="0"/>
                <w:sz w:val="18"/>
                <w:szCs w:val="18"/>
                <w:u w:val="none"/>
                <w:lang w:val="en-US" w:eastAsia="zh-CN" w:bidi="ar"/>
              </w:rPr>
              <w:t>12</w:t>
            </w:r>
            <w:r>
              <w:rPr>
                <w:rFonts w:hint="eastAsia" w:ascii="宋体" w:hAnsi="宋体" w:eastAsia="宋体" w:cs="宋体"/>
                <w:i w:val="0"/>
                <w:iCs w:val="0"/>
                <w:color w:val="000000"/>
                <w:kern w:val="0"/>
                <w:sz w:val="18"/>
                <w:szCs w:val="18"/>
                <w:u w:val="none"/>
                <w:lang w:val="en-US" w:eastAsia="zh-CN" w:bidi="ar"/>
              </w:rPr>
              <w:t>月</w:t>
            </w:r>
            <w:r>
              <w:rPr>
                <w:rFonts w:hint="default" w:ascii="Times New Roman" w:hAnsi="Times New Roman" w:eastAsia="宋体" w:cs="Times New Roman"/>
                <w:i w:val="0"/>
                <w:iCs w:val="0"/>
                <w:color w:val="000000"/>
                <w:kern w:val="0"/>
                <w:sz w:val="18"/>
                <w:szCs w:val="18"/>
                <w:u w:val="none"/>
                <w:lang w:val="en-US" w:eastAsia="zh-CN" w:bidi="ar"/>
              </w:rPr>
              <w:t>31</w:t>
            </w:r>
            <w:r>
              <w:rPr>
                <w:rFonts w:hint="eastAsia" w:ascii="宋体" w:hAnsi="宋体" w:eastAsia="宋体" w:cs="宋体"/>
                <w:i w:val="0"/>
                <w:iCs w:val="0"/>
                <w:color w:val="000000"/>
                <w:kern w:val="0"/>
                <w:sz w:val="18"/>
                <w:szCs w:val="18"/>
                <w:u w:val="none"/>
                <w:lang w:val="en-US" w:eastAsia="zh-CN" w:bidi="ar"/>
              </w:rPr>
              <w:t>日前</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eastAsia="宋体" w:cs="宋体"/>
                <w:i w:val="0"/>
                <w:iCs w:val="0"/>
                <w:color w:val="000000"/>
                <w:sz w:val="18"/>
                <w:szCs w:val="18"/>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eastAsia="宋体" w:cs="宋体"/>
                <w:i w:val="0"/>
                <w:iCs w:val="0"/>
                <w:color w:val="000000"/>
                <w:sz w:val="18"/>
                <w:szCs w:val="18"/>
                <w:u w:val="none"/>
              </w:rPr>
            </w:pP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991"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艾滋病项目经费</w:t>
            </w:r>
          </w:p>
        </w:tc>
        <w:tc>
          <w:tcPr>
            <w:tcW w:w="12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73.29</w:t>
            </w:r>
            <w:r>
              <w:rPr>
                <w:rFonts w:hint="eastAsia" w:ascii="宋体" w:hAnsi="宋体" w:eastAsia="宋体" w:cs="宋体"/>
                <w:i w:val="0"/>
                <w:iCs w:val="0"/>
                <w:color w:val="000000"/>
                <w:kern w:val="0"/>
                <w:sz w:val="18"/>
                <w:szCs w:val="18"/>
                <w:u w:val="none"/>
                <w:lang w:val="en-US" w:eastAsia="zh-CN" w:bidi="ar"/>
              </w:rPr>
              <w:t>万元</w:t>
            </w:r>
          </w:p>
        </w:tc>
        <w:tc>
          <w:tcPr>
            <w:tcW w:w="14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73.29</w:t>
            </w:r>
            <w:r>
              <w:rPr>
                <w:rFonts w:hint="eastAsia" w:ascii="宋体" w:hAnsi="宋体" w:eastAsia="宋体" w:cs="宋体"/>
                <w:i w:val="0"/>
                <w:iCs w:val="0"/>
                <w:color w:val="000000"/>
                <w:kern w:val="0"/>
                <w:sz w:val="18"/>
                <w:szCs w:val="18"/>
                <w:u w:val="none"/>
                <w:lang w:val="en-US" w:eastAsia="zh-CN" w:bidi="ar"/>
              </w:rPr>
              <w:t>万元</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结核病项目经费</w:t>
            </w:r>
          </w:p>
        </w:tc>
        <w:tc>
          <w:tcPr>
            <w:tcW w:w="12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12.57</w:t>
            </w:r>
            <w:r>
              <w:rPr>
                <w:rFonts w:hint="eastAsia" w:ascii="宋体" w:hAnsi="宋体" w:eastAsia="宋体" w:cs="宋体"/>
                <w:i w:val="0"/>
                <w:iCs w:val="0"/>
                <w:color w:val="000000"/>
                <w:kern w:val="0"/>
                <w:sz w:val="18"/>
                <w:szCs w:val="18"/>
                <w:u w:val="none"/>
                <w:lang w:val="en-US" w:eastAsia="zh-CN" w:bidi="ar"/>
              </w:rPr>
              <w:t>万元</w:t>
            </w:r>
          </w:p>
        </w:tc>
        <w:tc>
          <w:tcPr>
            <w:tcW w:w="14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12.57</w:t>
            </w:r>
            <w:r>
              <w:rPr>
                <w:rFonts w:hint="eastAsia" w:ascii="宋体" w:hAnsi="宋体" w:eastAsia="宋体" w:cs="宋体"/>
                <w:i w:val="0"/>
                <w:iCs w:val="0"/>
                <w:color w:val="000000"/>
                <w:kern w:val="0"/>
                <w:sz w:val="18"/>
                <w:szCs w:val="18"/>
                <w:u w:val="none"/>
                <w:lang w:val="en-US" w:eastAsia="zh-CN" w:bidi="ar"/>
              </w:rPr>
              <w:t>万元</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慢病防治项目经费</w:t>
            </w:r>
          </w:p>
        </w:tc>
        <w:tc>
          <w:tcPr>
            <w:tcW w:w="12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44.45</w:t>
            </w:r>
            <w:r>
              <w:rPr>
                <w:rFonts w:hint="eastAsia" w:ascii="宋体" w:hAnsi="宋体" w:eastAsia="宋体" w:cs="宋体"/>
                <w:i w:val="0"/>
                <w:iCs w:val="0"/>
                <w:color w:val="000000"/>
                <w:kern w:val="0"/>
                <w:sz w:val="18"/>
                <w:szCs w:val="18"/>
                <w:u w:val="none"/>
                <w:lang w:val="en-US" w:eastAsia="zh-CN" w:bidi="ar"/>
              </w:rPr>
              <w:t>万元</w:t>
            </w:r>
          </w:p>
        </w:tc>
        <w:tc>
          <w:tcPr>
            <w:tcW w:w="14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44.45</w:t>
            </w:r>
            <w:r>
              <w:rPr>
                <w:rFonts w:hint="eastAsia" w:ascii="宋体" w:hAnsi="宋体" w:eastAsia="宋体" w:cs="宋体"/>
                <w:i w:val="0"/>
                <w:iCs w:val="0"/>
                <w:color w:val="000000"/>
                <w:kern w:val="0"/>
                <w:sz w:val="18"/>
                <w:szCs w:val="18"/>
                <w:u w:val="none"/>
                <w:lang w:val="en-US" w:eastAsia="zh-CN" w:bidi="ar"/>
              </w:rPr>
              <w:t>万元</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精神卫生项目经费</w:t>
            </w:r>
          </w:p>
        </w:tc>
        <w:tc>
          <w:tcPr>
            <w:tcW w:w="12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6.75</w:t>
            </w:r>
            <w:r>
              <w:rPr>
                <w:rFonts w:hint="eastAsia" w:ascii="宋体" w:hAnsi="宋体" w:eastAsia="宋体" w:cs="宋体"/>
                <w:i w:val="0"/>
                <w:iCs w:val="0"/>
                <w:color w:val="000000"/>
                <w:kern w:val="0"/>
                <w:sz w:val="18"/>
                <w:szCs w:val="18"/>
                <w:u w:val="none"/>
                <w:lang w:val="en-US" w:eastAsia="zh-CN" w:bidi="ar"/>
              </w:rPr>
              <w:t>万元</w:t>
            </w:r>
          </w:p>
        </w:tc>
        <w:tc>
          <w:tcPr>
            <w:tcW w:w="14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6.75</w:t>
            </w:r>
            <w:r>
              <w:rPr>
                <w:rFonts w:hint="eastAsia" w:ascii="宋体" w:hAnsi="宋体" w:eastAsia="宋体" w:cs="宋体"/>
                <w:i w:val="0"/>
                <w:iCs w:val="0"/>
                <w:color w:val="000000"/>
                <w:kern w:val="0"/>
                <w:sz w:val="18"/>
                <w:szCs w:val="18"/>
                <w:u w:val="none"/>
                <w:lang w:val="en-US" w:eastAsia="zh-CN" w:bidi="ar"/>
              </w:rPr>
              <w:t>万元</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扩大国家免疫规划项目经费</w:t>
            </w:r>
          </w:p>
        </w:tc>
        <w:tc>
          <w:tcPr>
            <w:tcW w:w="12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5.58</w:t>
            </w:r>
            <w:r>
              <w:rPr>
                <w:rFonts w:hint="eastAsia" w:ascii="宋体" w:hAnsi="宋体" w:eastAsia="宋体" w:cs="宋体"/>
                <w:i w:val="0"/>
                <w:iCs w:val="0"/>
                <w:color w:val="000000"/>
                <w:kern w:val="0"/>
                <w:sz w:val="18"/>
                <w:szCs w:val="18"/>
                <w:u w:val="none"/>
                <w:lang w:val="en-US" w:eastAsia="zh-CN" w:bidi="ar"/>
              </w:rPr>
              <w:t>万元</w:t>
            </w:r>
          </w:p>
        </w:tc>
        <w:tc>
          <w:tcPr>
            <w:tcW w:w="14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5.58</w:t>
            </w:r>
            <w:r>
              <w:rPr>
                <w:rFonts w:hint="eastAsia" w:ascii="宋体" w:hAnsi="宋体" w:eastAsia="宋体" w:cs="宋体"/>
                <w:i w:val="0"/>
                <w:iCs w:val="0"/>
                <w:color w:val="000000"/>
                <w:kern w:val="0"/>
                <w:sz w:val="18"/>
                <w:szCs w:val="18"/>
                <w:u w:val="none"/>
                <w:lang w:val="en-US" w:eastAsia="zh-CN" w:bidi="ar"/>
              </w:rPr>
              <w:t>万元</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梅毒及乙肝母婴传播防治经费</w:t>
            </w:r>
          </w:p>
        </w:tc>
        <w:tc>
          <w:tcPr>
            <w:tcW w:w="12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r>
              <w:rPr>
                <w:rFonts w:hint="eastAsia" w:ascii="宋体" w:hAnsi="宋体" w:eastAsia="宋体" w:cs="宋体"/>
                <w:i w:val="0"/>
                <w:iCs w:val="0"/>
                <w:color w:val="000000"/>
                <w:kern w:val="0"/>
                <w:sz w:val="18"/>
                <w:szCs w:val="18"/>
                <w:u w:val="none"/>
                <w:lang w:val="en-US" w:eastAsia="zh-CN" w:bidi="ar"/>
              </w:rPr>
              <w:t>万元</w:t>
            </w:r>
          </w:p>
        </w:tc>
        <w:tc>
          <w:tcPr>
            <w:tcW w:w="14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r>
              <w:rPr>
                <w:rFonts w:hint="eastAsia" w:ascii="宋体" w:hAnsi="宋体" w:eastAsia="宋体" w:cs="宋体"/>
                <w:i w:val="0"/>
                <w:iCs w:val="0"/>
                <w:color w:val="000000"/>
                <w:kern w:val="0"/>
                <w:sz w:val="18"/>
                <w:szCs w:val="18"/>
                <w:u w:val="none"/>
                <w:lang w:val="en-US" w:eastAsia="zh-CN" w:bidi="ar"/>
              </w:rPr>
              <w:t>万元</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新冠监测经费</w:t>
            </w:r>
          </w:p>
        </w:tc>
        <w:tc>
          <w:tcPr>
            <w:tcW w:w="12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0.3</w:t>
            </w:r>
            <w:r>
              <w:rPr>
                <w:rFonts w:hint="eastAsia" w:ascii="宋体" w:hAnsi="宋体" w:eastAsia="宋体" w:cs="宋体"/>
                <w:i w:val="0"/>
                <w:iCs w:val="0"/>
                <w:color w:val="000000"/>
                <w:kern w:val="0"/>
                <w:sz w:val="18"/>
                <w:szCs w:val="18"/>
                <w:u w:val="none"/>
                <w:lang w:val="en-US" w:eastAsia="zh-CN" w:bidi="ar"/>
              </w:rPr>
              <w:t>万元</w:t>
            </w:r>
          </w:p>
        </w:tc>
        <w:tc>
          <w:tcPr>
            <w:tcW w:w="14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0.3</w:t>
            </w:r>
            <w:r>
              <w:rPr>
                <w:rFonts w:hint="eastAsia" w:ascii="宋体" w:hAnsi="宋体" w:eastAsia="宋体" w:cs="宋体"/>
                <w:i w:val="0"/>
                <w:iCs w:val="0"/>
                <w:color w:val="000000"/>
                <w:kern w:val="0"/>
                <w:sz w:val="18"/>
                <w:szCs w:val="18"/>
                <w:u w:val="none"/>
                <w:lang w:val="en-US" w:eastAsia="zh-CN" w:bidi="ar"/>
              </w:rPr>
              <w:t>万元</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包虫病防治</w:t>
            </w:r>
          </w:p>
        </w:tc>
        <w:tc>
          <w:tcPr>
            <w:tcW w:w="12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2.03</w:t>
            </w:r>
            <w:r>
              <w:rPr>
                <w:rFonts w:hint="eastAsia" w:ascii="宋体" w:hAnsi="宋体" w:eastAsia="宋体" w:cs="宋体"/>
                <w:i w:val="0"/>
                <w:iCs w:val="0"/>
                <w:color w:val="000000"/>
                <w:kern w:val="0"/>
                <w:sz w:val="18"/>
                <w:szCs w:val="18"/>
                <w:u w:val="none"/>
                <w:lang w:val="en-US" w:eastAsia="zh-CN" w:bidi="ar"/>
              </w:rPr>
              <w:t>万元</w:t>
            </w:r>
          </w:p>
        </w:tc>
        <w:tc>
          <w:tcPr>
            <w:tcW w:w="14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2.03</w:t>
            </w:r>
            <w:r>
              <w:rPr>
                <w:rFonts w:hint="eastAsia" w:ascii="宋体" w:hAnsi="宋体" w:eastAsia="宋体" w:cs="宋体"/>
                <w:i w:val="0"/>
                <w:iCs w:val="0"/>
                <w:color w:val="000000"/>
                <w:kern w:val="0"/>
                <w:sz w:val="18"/>
                <w:szCs w:val="18"/>
                <w:u w:val="none"/>
                <w:lang w:val="en-US" w:eastAsia="zh-CN" w:bidi="ar"/>
              </w:rPr>
              <w:t>万元</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5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4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991"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重点人群艾滋病知识知晓率</w:t>
            </w:r>
          </w:p>
        </w:tc>
        <w:tc>
          <w:tcPr>
            <w:tcW w:w="12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w:t>
            </w:r>
          </w:p>
        </w:tc>
        <w:tc>
          <w:tcPr>
            <w:tcW w:w="14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辖区住院分娩率</w:t>
            </w:r>
          </w:p>
        </w:tc>
        <w:tc>
          <w:tcPr>
            <w:tcW w:w="12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较上年提高</w:t>
            </w:r>
          </w:p>
        </w:tc>
        <w:tc>
          <w:tcPr>
            <w:tcW w:w="14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较上年提高</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育龄妇女预防梅毒和乙肝感染自我保健意识</w:t>
            </w:r>
          </w:p>
        </w:tc>
        <w:tc>
          <w:tcPr>
            <w:tcW w:w="12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增强</w:t>
            </w:r>
          </w:p>
        </w:tc>
        <w:tc>
          <w:tcPr>
            <w:tcW w:w="14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5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9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患者家属护理知识知晓率</w:t>
            </w:r>
          </w:p>
        </w:tc>
        <w:tc>
          <w:tcPr>
            <w:tcW w:w="12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显著提升</w:t>
            </w:r>
          </w:p>
        </w:tc>
        <w:tc>
          <w:tcPr>
            <w:tcW w:w="14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显著提升</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845"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991"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9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受益群众满意度</w:t>
            </w:r>
          </w:p>
        </w:tc>
        <w:tc>
          <w:tcPr>
            <w:tcW w:w="12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≥90%</w:t>
            </w:r>
          </w:p>
        </w:tc>
        <w:tc>
          <w:tcPr>
            <w:tcW w:w="14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5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18"/>
                <w:szCs w:val="18"/>
                <w:u w:val="none"/>
              </w:rPr>
            </w:pPr>
          </w:p>
        </w:tc>
      </w:tr>
    </w:tbl>
    <w:p>
      <w:pPr>
        <w:pStyle w:val="2"/>
        <w:rPr>
          <w:rFonts w:hint="eastAsia" w:ascii="黑体" w:hAnsi="黑体" w:eastAsia="黑体"/>
          <w:sz w:val="44"/>
          <w:szCs w:val="44"/>
        </w:rPr>
      </w:pPr>
    </w:p>
    <w:p>
      <w:pPr>
        <w:pStyle w:val="2"/>
        <w:rPr>
          <w:rFonts w:hint="eastAsia" w:ascii="黑体" w:hAnsi="黑体" w:eastAsia="黑体"/>
          <w:sz w:val="44"/>
          <w:szCs w:val="44"/>
        </w:rPr>
      </w:pPr>
    </w:p>
    <w:p>
      <w:pPr>
        <w:pStyle w:val="2"/>
        <w:rPr>
          <w:rFonts w:hint="eastAsia" w:ascii="黑体" w:hAnsi="黑体" w:eastAsia="黑体"/>
          <w:sz w:val="44"/>
          <w:szCs w:val="44"/>
        </w:rPr>
      </w:pPr>
    </w:p>
    <w:p>
      <w:pPr>
        <w:pStyle w:val="2"/>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17"/>
          <w:rFonts w:hint="eastAsia" w:ascii="黑体" w:hAnsi="黑体" w:eastAsia="黑体"/>
          <w:b w:val="0"/>
        </w:rPr>
        <w:t>五部分</w:t>
      </w:r>
      <w:r>
        <w:rPr>
          <w:rStyle w:val="17"/>
          <w:rFonts w:ascii="黑体" w:hAnsi="黑体" w:eastAsia="黑体"/>
          <w:b w:val="0"/>
        </w:rPr>
        <w:t xml:space="preserve"> </w:t>
      </w:r>
      <w:r>
        <w:rPr>
          <w:rStyle w:val="17"/>
          <w:rFonts w:hint="eastAsia" w:ascii="黑体" w:hAnsi="黑体" w:eastAsia="黑体"/>
          <w:b w:val="0"/>
        </w:rPr>
        <w:t>附表</w:t>
      </w:r>
      <w:bookmarkEnd w:id="61"/>
      <w:bookmarkEnd w:id="63"/>
      <w:bookmarkStart w:id="65" w:name="_Toc15396619"/>
    </w:p>
    <w:p>
      <w:pPr>
        <w:pStyle w:val="4"/>
        <w:rPr>
          <w:rFonts w:ascii="仿宋" w:hAnsi="仿宋" w:eastAsia="仿宋"/>
        </w:rPr>
      </w:pPr>
      <w:r>
        <w:rPr>
          <w:rFonts w:hint="eastAsia" w:ascii="仿宋" w:hAnsi="仿宋" w:eastAsia="仿宋"/>
          <w:b w:val="0"/>
        </w:rPr>
        <w:t>一、收</w:t>
      </w:r>
      <w:r>
        <w:rPr>
          <w:rStyle w:val="18"/>
          <w:rFonts w:hint="eastAsia" w:ascii="仿宋" w:hAnsi="仿宋" w:eastAsia="仿宋"/>
          <w:b w:val="0"/>
          <w:bCs w:val="0"/>
        </w:rPr>
        <w:t>入支出决算总表</w:t>
      </w:r>
      <w:bookmarkEnd w:id="65"/>
    </w:p>
    <w:p>
      <w:pPr>
        <w:pStyle w:val="4"/>
        <w:rPr>
          <w:rFonts w:ascii="仿宋" w:hAnsi="仿宋" w:eastAsia="仿宋"/>
        </w:rPr>
      </w:pPr>
      <w:bookmarkStart w:id="66" w:name="_Toc15396620"/>
      <w:r>
        <w:rPr>
          <w:rFonts w:hint="eastAsia" w:ascii="仿宋" w:hAnsi="仿宋" w:eastAsia="仿宋"/>
          <w:b w:val="0"/>
        </w:rPr>
        <w:t>二、收</w:t>
      </w:r>
      <w:r>
        <w:rPr>
          <w:rStyle w:val="18"/>
          <w:rFonts w:hint="eastAsia" w:ascii="仿宋" w:hAnsi="仿宋" w:eastAsia="仿宋"/>
          <w:b w:val="0"/>
          <w:bCs w:val="0"/>
        </w:rPr>
        <w:t>入决算表</w:t>
      </w:r>
      <w:bookmarkEnd w:id="66"/>
    </w:p>
    <w:p>
      <w:pPr>
        <w:pStyle w:val="4"/>
        <w:rPr>
          <w:rFonts w:ascii="仿宋" w:hAnsi="仿宋" w:eastAsia="仿宋"/>
        </w:rPr>
      </w:pPr>
      <w:bookmarkStart w:id="67" w:name="_Toc15396621"/>
      <w:r>
        <w:rPr>
          <w:rStyle w:val="18"/>
          <w:rFonts w:hint="eastAsia" w:ascii="仿宋" w:hAnsi="仿宋" w:eastAsia="仿宋"/>
          <w:b w:val="0"/>
          <w:bCs w:val="0"/>
        </w:rPr>
        <w:t>三、</w:t>
      </w:r>
      <w:r>
        <w:rPr>
          <w:rFonts w:hint="eastAsia" w:ascii="仿宋" w:hAnsi="仿宋" w:eastAsia="仿宋"/>
          <w:b w:val="0"/>
        </w:rPr>
        <w:t>支</w:t>
      </w:r>
      <w:r>
        <w:rPr>
          <w:rStyle w:val="18"/>
          <w:rFonts w:hint="eastAsia" w:ascii="仿宋" w:hAnsi="仿宋" w:eastAsia="仿宋"/>
          <w:b w:val="0"/>
          <w:bCs w:val="0"/>
        </w:rPr>
        <w:t>出决算表</w:t>
      </w:r>
      <w:bookmarkEnd w:id="67"/>
    </w:p>
    <w:p>
      <w:pPr>
        <w:pStyle w:val="4"/>
        <w:rPr>
          <w:rFonts w:ascii="仿宋" w:hAnsi="仿宋" w:eastAsia="仿宋"/>
          <w:b w:val="0"/>
        </w:rPr>
      </w:pPr>
      <w:bookmarkStart w:id="68" w:name="_Toc15396622"/>
      <w:r>
        <w:rPr>
          <w:rStyle w:val="18"/>
          <w:rFonts w:hint="eastAsia" w:ascii="仿宋" w:hAnsi="仿宋" w:eastAsia="仿宋"/>
          <w:b w:val="0"/>
          <w:bCs w:val="0"/>
        </w:rPr>
        <w:t>四、</w:t>
      </w:r>
      <w:r>
        <w:rPr>
          <w:rFonts w:hint="eastAsia" w:ascii="仿宋" w:hAnsi="仿宋" w:eastAsia="仿宋"/>
          <w:b w:val="0"/>
        </w:rPr>
        <w:t>财</w:t>
      </w:r>
      <w:r>
        <w:rPr>
          <w:rStyle w:val="18"/>
          <w:rFonts w:hint="eastAsia" w:ascii="仿宋" w:hAnsi="仿宋" w:eastAsia="仿宋"/>
          <w:b w:val="0"/>
          <w:bCs w:val="0"/>
        </w:rPr>
        <w:t>政拨款收入支出决算总表</w:t>
      </w:r>
      <w:bookmarkEnd w:id="68"/>
    </w:p>
    <w:p>
      <w:pPr>
        <w:pStyle w:val="4"/>
        <w:rPr>
          <w:rStyle w:val="18"/>
          <w:rFonts w:ascii="仿宋" w:hAnsi="仿宋" w:eastAsia="仿宋"/>
          <w:b w:val="0"/>
          <w:bCs w:val="0"/>
        </w:rPr>
      </w:pPr>
      <w:bookmarkStart w:id="69" w:name="_Toc15396623"/>
      <w:r>
        <w:rPr>
          <w:rStyle w:val="18"/>
          <w:rFonts w:hint="eastAsia" w:ascii="仿宋" w:hAnsi="仿宋" w:eastAsia="仿宋"/>
          <w:b w:val="0"/>
          <w:bCs w:val="0"/>
        </w:rPr>
        <w:t>五、</w:t>
      </w:r>
      <w:r>
        <w:rPr>
          <w:rFonts w:hint="eastAsia" w:ascii="仿宋" w:hAnsi="仿宋" w:eastAsia="仿宋"/>
          <w:b w:val="0"/>
        </w:rPr>
        <w:t>财</w:t>
      </w:r>
      <w:r>
        <w:rPr>
          <w:rStyle w:val="18"/>
          <w:rFonts w:hint="eastAsia" w:ascii="仿宋" w:hAnsi="仿宋" w:eastAsia="仿宋"/>
          <w:b w:val="0"/>
          <w:bCs w:val="0"/>
        </w:rPr>
        <w:t>政拨款支出决算明细表</w:t>
      </w:r>
      <w:bookmarkEnd w:id="69"/>
      <w:bookmarkStart w:id="70" w:name="_Toc15396624"/>
    </w:p>
    <w:p>
      <w:pPr>
        <w:pStyle w:val="4"/>
        <w:rPr>
          <w:rFonts w:ascii="仿宋" w:hAnsi="仿宋" w:eastAsia="仿宋"/>
        </w:rPr>
      </w:pPr>
      <w:r>
        <w:rPr>
          <w:rStyle w:val="18"/>
          <w:rFonts w:hint="eastAsia" w:ascii="仿宋" w:hAnsi="仿宋" w:eastAsia="仿宋"/>
          <w:b w:val="0"/>
          <w:bCs w:val="0"/>
        </w:rPr>
        <w:t>六、</w:t>
      </w:r>
      <w:r>
        <w:rPr>
          <w:rFonts w:hint="eastAsia" w:ascii="仿宋" w:hAnsi="仿宋" w:eastAsia="仿宋"/>
          <w:b w:val="0"/>
        </w:rPr>
        <w:t>一</w:t>
      </w:r>
      <w:r>
        <w:rPr>
          <w:rStyle w:val="18"/>
          <w:rFonts w:hint="eastAsia" w:ascii="仿宋" w:hAnsi="仿宋" w:eastAsia="仿宋"/>
          <w:b w:val="0"/>
          <w:bCs w:val="0"/>
        </w:rPr>
        <w:t>般公共预算财政拨款支出决算表</w:t>
      </w:r>
      <w:bookmarkEnd w:id="70"/>
    </w:p>
    <w:p>
      <w:pPr>
        <w:pStyle w:val="4"/>
        <w:rPr>
          <w:rFonts w:ascii="仿宋" w:hAnsi="仿宋" w:eastAsia="仿宋"/>
        </w:rPr>
      </w:pPr>
      <w:bookmarkStart w:id="71" w:name="_Toc15396625"/>
      <w:r>
        <w:rPr>
          <w:rStyle w:val="18"/>
          <w:rFonts w:hint="eastAsia" w:ascii="仿宋" w:hAnsi="仿宋" w:eastAsia="仿宋"/>
          <w:b w:val="0"/>
          <w:bCs w:val="0"/>
        </w:rPr>
        <w:t>七、</w:t>
      </w:r>
      <w:r>
        <w:rPr>
          <w:rFonts w:hint="eastAsia" w:ascii="仿宋" w:hAnsi="仿宋" w:eastAsia="仿宋"/>
          <w:b w:val="0"/>
        </w:rPr>
        <w:t>一</w:t>
      </w:r>
      <w:r>
        <w:rPr>
          <w:rStyle w:val="18"/>
          <w:rFonts w:hint="eastAsia" w:ascii="仿宋" w:hAnsi="仿宋" w:eastAsia="仿宋"/>
          <w:b w:val="0"/>
          <w:bCs w:val="0"/>
        </w:rPr>
        <w:t>般公共预算财政拨款支出决算明细表</w:t>
      </w:r>
      <w:bookmarkEnd w:id="71"/>
    </w:p>
    <w:p>
      <w:pPr>
        <w:pStyle w:val="4"/>
        <w:rPr>
          <w:rFonts w:ascii="仿宋" w:hAnsi="仿宋" w:eastAsia="仿宋"/>
        </w:rPr>
      </w:pPr>
      <w:bookmarkStart w:id="72" w:name="_Toc15396626"/>
      <w:r>
        <w:rPr>
          <w:rStyle w:val="18"/>
          <w:rFonts w:hint="eastAsia" w:ascii="仿宋" w:hAnsi="仿宋" w:eastAsia="仿宋"/>
          <w:b w:val="0"/>
          <w:bCs w:val="0"/>
        </w:rPr>
        <w:t>八、</w:t>
      </w:r>
      <w:r>
        <w:rPr>
          <w:rFonts w:hint="eastAsia" w:ascii="仿宋" w:hAnsi="仿宋" w:eastAsia="仿宋"/>
          <w:b w:val="0"/>
        </w:rPr>
        <w:t>一</w:t>
      </w:r>
      <w:r>
        <w:rPr>
          <w:rStyle w:val="18"/>
          <w:rFonts w:hint="eastAsia" w:ascii="仿宋" w:hAnsi="仿宋" w:eastAsia="仿宋"/>
          <w:b w:val="0"/>
          <w:bCs w:val="0"/>
        </w:rPr>
        <w:t>般公共预算财政拨款基本支出决算表</w:t>
      </w:r>
      <w:bookmarkEnd w:id="72"/>
    </w:p>
    <w:p>
      <w:pPr>
        <w:pStyle w:val="4"/>
        <w:rPr>
          <w:rFonts w:ascii="仿宋" w:hAnsi="仿宋" w:eastAsia="仿宋"/>
        </w:rPr>
      </w:pPr>
      <w:bookmarkStart w:id="73" w:name="_Toc15396627"/>
      <w:r>
        <w:rPr>
          <w:rStyle w:val="18"/>
          <w:rFonts w:hint="eastAsia" w:ascii="仿宋" w:hAnsi="仿宋" w:eastAsia="仿宋"/>
          <w:b w:val="0"/>
          <w:bCs w:val="0"/>
        </w:rPr>
        <w:t>九、</w:t>
      </w:r>
      <w:r>
        <w:rPr>
          <w:rFonts w:hint="eastAsia" w:ascii="仿宋" w:hAnsi="仿宋" w:eastAsia="仿宋"/>
          <w:b w:val="0"/>
        </w:rPr>
        <w:t>一</w:t>
      </w:r>
      <w:r>
        <w:rPr>
          <w:rStyle w:val="18"/>
          <w:rFonts w:hint="eastAsia" w:ascii="仿宋" w:hAnsi="仿宋" w:eastAsia="仿宋"/>
          <w:b w:val="0"/>
          <w:bCs w:val="0"/>
        </w:rPr>
        <w:t>般公共预算财政拨款项目支出决算表</w:t>
      </w:r>
      <w:bookmarkEnd w:id="73"/>
    </w:p>
    <w:p>
      <w:pPr>
        <w:pStyle w:val="4"/>
        <w:rPr>
          <w:rFonts w:ascii="仿宋" w:hAnsi="仿宋" w:eastAsia="仿宋"/>
        </w:rPr>
      </w:pPr>
      <w:bookmarkStart w:id="74" w:name="_Toc15396628"/>
      <w:r>
        <w:rPr>
          <w:rStyle w:val="18"/>
          <w:rFonts w:hint="eastAsia" w:ascii="仿宋" w:hAnsi="仿宋" w:eastAsia="仿宋"/>
          <w:b w:val="0"/>
          <w:bCs w:val="0"/>
        </w:rPr>
        <w:t>十、</w:t>
      </w:r>
      <w:r>
        <w:rPr>
          <w:rFonts w:hint="eastAsia" w:ascii="仿宋" w:hAnsi="仿宋" w:eastAsia="仿宋"/>
          <w:b w:val="0"/>
        </w:rPr>
        <w:t>一</w:t>
      </w:r>
      <w:r>
        <w:rPr>
          <w:rStyle w:val="18"/>
          <w:rFonts w:hint="eastAsia" w:ascii="仿宋" w:hAnsi="仿宋" w:eastAsia="仿宋"/>
          <w:b w:val="0"/>
          <w:bCs w:val="0"/>
        </w:rPr>
        <w:t>般公共预算财政拨款“三公”经费支出决算表</w:t>
      </w:r>
      <w:bookmarkEnd w:id="74"/>
    </w:p>
    <w:p>
      <w:pPr>
        <w:pStyle w:val="4"/>
        <w:rPr>
          <w:rFonts w:ascii="仿宋" w:hAnsi="仿宋" w:eastAsia="仿宋"/>
        </w:rPr>
      </w:pPr>
      <w:bookmarkStart w:id="75" w:name="_Toc15396629"/>
      <w:r>
        <w:rPr>
          <w:rStyle w:val="18"/>
          <w:rFonts w:hint="eastAsia" w:ascii="仿宋" w:hAnsi="仿宋" w:eastAsia="仿宋"/>
          <w:b w:val="0"/>
          <w:bCs w:val="0"/>
        </w:rPr>
        <w:t>十一、</w:t>
      </w:r>
      <w:r>
        <w:rPr>
          <w:rFonts w:hint="eastAsia" w:ascii="仿宋" w:hAnsi="仿宋" w:eastAsia="仿宋"/>
          <w:b w:val="0"/>
        </w:rPr>
        <w:t>政</w:t>
      </w:r>
      <w:r>
        <w:rPr>
          <w:rStyle w:val="18"/>
          <w:rFonts w:hint="eastAsia" w:ascii="仿宋" w:hAnsi="仿宋" w:eastAsia="仿宋"/>
          <w:b w:val="0"/>
          <w:bCs w:val="0"/>
        </w:rPr>
        <w:t>府性基金预算财政拨款收入支出决算表</w:t>
      </w:r>
      <w:bookmarkEnd w:id="75"/>
    </w:p>
    <w:p>
      <w:pPr>
        <w:pStyle w:val="4"/>
        <w:rPr>
          <w:rFonts w:ascii="仿宋" w:hAnsi="仿宋" w:eastAsia="仿宋"/>
        </w:rPr>
      </w:pPr>
      <w:bookmarkStart w:id="76" w:name="_Toc15396630"/>
      <w:r>
        <w:rPr>
          <w:rStyle w:val="18"/>
          <w:rFonts w:hint="eastAsia" w:ascii="仿宋" w:hAnsi="仿宋" w:eastAsia="仿宋"/>
          <w:b w:val="0"/>
          <w:bCs w:val="0"/>
        </w:rPr>
        <w:t>十二、</w:t>
      </w:r>
      <w:r>
        <w:rPr>
          <w:rFonts w:hint="eastAsia" w:ascii="仿宋" w:hAnsi="仿宋" w:eastAsia="仿宋"/>
          <w:b w:val="0"/>
        </w:rPr>
        <w:t>政</w:t>
      </w:r>
      <w:r>
        <w:rPr>
          <w:rStyle w:val="18"/>
          <w:rFonts w:hint="eastAsia" w:ascii="仿宋" w:hAnsi="仿宋" w:eastAsia="仿宋"/>
          <w:b w:val="0"/>
          <w:bCs w:val="0"/>
        </w:rPr>
        <w:t>府性基金预算财政拨款“三公”经费支出决算表</w:t>
      </w:r>
      <w:bookmarkEnd w:id="76"/>
    </w:p>
    <w:p>
      <w:pPr>
        <w:pStyle w:val="4"/>
        <w:rPr>
          <w:rStyle w:val="18"/>
          <w:rFonts w:ascii="仿宋" w:hAnsi="仿宋" w:eastAsia="仿宋"/>
          <w:b w:val="0"/>
          <w:bCs w:val="0"/>
        </w:rPr>
      </w:pPr>
      <w:bookmarkStart w:id="77" w:name="_Toc15396631"/>
      <w:r>
        <w:rPr>
          <w:rStyle w:val="18"/>
          <w:rFonts w:hint="eastAsia" w:ascii="仿宋" w:hAnsi="仿宋" w:eastAsia="仿宋"/>
          <w:b w:val="0"/>
          <w:bCs w:val="0"/>
        </w:rPr>
        <w:t>十三、</w:t>
      </w:r>
      <w:r>
        <w:rPr>
          <w:rFonts w:hint="eastAsia" w:ascii="仿宋" w:hAnsi="仿宋" w:eastAsia="仿宋"/>
          <w:b w:val="0"/>
        </w:rPr>
        <w:t>国</w:t>
      </w:r>
      <w:r>
        <w:rPr>
          <w:rStyle w:val="18"/>
          <w:rFonts w:hint="eastAsia" w:ascii="仿宋" w:hAnsi="仿宋" w:eastAsia="仿宋"/>
          <w:b w:val="0"/>
          <w:bCs w:val="0"/>
        </w:rPr>
        <w:t>有资本经营预算财政拨款收入支出决算表</w:t>
      </w:r>
      <w:bookmarkEnd w:id="77"/>
    </w:p>
    <w:p>
      <w:pPr>
        <w:rPr>
          <w:rFonts w:eastAsia="仿宋"/>
        </w:rPr>
      </w:pPr>
      <w:r>
        <w:rPr>
          <w:rStyle w:val="18"/>
          <w:rFonts w:hint="eastAsia" w:ascii="仿宋" w:hAnsi="仿宋" w:eastAsia="仿宋"/>
          <w:b w:val="0"/>
          <w:bCs w:val="0"/>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A0204"/>
    <w:charset w:val="00"/>
    <w:family w:val="roman"/>
    <w:pitch w:val="default"/>
    <w:sig w:usb0="E00002FF" w:usb1="4000045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大标宋简体">
    <w:altName w:val="微软雅黑"/>
    <w:panose1 w:val="03000509000000000000"/>
    <w:charset w:val="86"/>
    <w:family w:val="script"/>
    <w:pitch w:val="default"/>
    <w:sig w:usb0="00000000" w:usb1="00000000" w:usb2="00000000" w:usb3="00000000" w:csb0="00040000" w:csb1="00000000"/>
  </w:font>
  <w:font w:name="ˎ̥">
    <w:altName w:val="Times New Roman"/>
    <w:panose1 w:val="00000000000000000000"/>
    <w:charset w:val="00"/>
    <w:family w:val="moder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21</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48CCC9"/>
    <w:multiLevelType w:val="singleLevel"/>
    <w:tmpl w:val="B748CCC9"/>
    <w:lvl w:ilvl="0" w:tentative="0">
      <w:start w:val="3"/>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2">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3">
    <w:nsid w:val="E8F4AB01"/>
    <w:multiLevelType w:val="singleLevel"/>
    <w:tmpl w:val="E8F4AB01"/>
    <w:lvl w:ilvl="0" w:tentative="0">
      <w:start w:val="1"/>
      <w:numFmt w:val="chineseCounting"/>
      <w:suff w:val="nothing"/>
      <w:lvlText w:val="（%1）"/>
      <w:lvlJc w:val="left"/>
      <w:rPr>
        <w:rFonts w:hint="eastAsia"/>
      </w:rPr>
    </w:lvl>
  </w:abstractNum>
  <w:abstractNum w:abstractNumId="4">
    <w:nsid w:val="F7804839"/>
    <w:multiLevelType w:val="singleLevel"/>
    <w:tmpl w:val="F7804839"/>
    <w:lvl w:ilvl="0" w:tentative="0">
      <w:start w:val="2"/>
      <w:numFmt w:val="chineseCounting"/>
      <w:suff w:val="nothing"/>
      <w:lvlText w:val="（%1）"/>
      <w:lvlJc w:val="left"/>
      <w:rPr>
        <w:rFonts w:hint="eastAsia"/>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6">
    <w:nsid w:val="14FF35CF"/>
    <w:multiLevelType w:val="singleLevel"/>
    <w:tmpl w:val="14FF35CF"/>
    <w:lvl w:ilvl="0" w:tentative="0">
      <w:start w:val="1"/>
      <w:numFmt w:val="decimal"/>
      <w:lvlText w:val="%1."/>
      <w:lvlJc w:val="left"/>
      <w:pPr>
        <w:tabs>
          <w:tab w:val="left" w:pos="312"/>
        </w:tabs>
      </w:pPr>
    </w:lvl>
  </w:abstractNum>
  <w:abstractNum w:abstractNumId="7">
    <w:nsid w:val="2BCFC02F"/>
    <w:multiLevelType w:val="singleLevel"/>
    <w:tmpl w:val="2BCFC02F"/>
    <w:lvl w:ilvl="0" w:tentative="0">
      <w:start w:val="1"/>
      <w:numFmt w:val="chineseCounting"/>
      <w:suff w:val="nothing"/>
      <w:lvlText w:val="（%1）"/>
      <w:lvlJc w:val="left"/>
      <w:rPr>
        <w:rFonts w:hint="eastAsia"/>
      </w:rPr>
    </w:lvl>
  </w:abstractNum>
  <w:abstractNum w:abstractNumId="8">
    <w:nsid w:val="36A2F978"/>
    <w:multiLevelType w:val="singleLevel"/>
    <w:tmpl w:val="36A2F978"/>
    <w:lvl w:ilvl="0" w:tentative="0">
      <w:start w:val="3"/>
      <w:numFmt w:val="chineseCounting"/>
      <w:suff w:val="nothing"/>
      <w:lvlText w:val="（%1）"/>
      <w:lvlJc w:val="left"/>
      <w:pPr>
        <w:ind w:left="630" w:firstLine="0"/>
      </w:pPr>
      <w:rPr>
        <w:rFonts w:hint="eastAsia"/>
      </w:rPr>
    </w:lvl>
  </w:abstractNum>
  <w:abstractNum w:abstractNumId="9">
    <w:nsid w:val="373E6337"/>
    <w:multiLevelType w:val="singleLevel"/>
    <w:tmpl w:val="373E6337"/>
    <w:lvl w:ilvl="0" w:tentative="0">
      <w:start w:val="1"/>
      <w:numFmt w:val="chineseCounting"/>
      <w:suff w:val="nothing"/>
      <w:lvlText w:val="（%1）"/>
      <w:lvlJc w:val="left"/>
      <w:pPr>
        <w:ind w:left="70"/>
      </w:pPr>
      <w:rPr>
        <w:rFonts w:hint="eastAsia"/>
      </w:rPr>
    </w:lvl>
  </w:abstractNum>
  <w:abstractNum w:abstractNumId="10">
    <w:nsid w:val="62621CDC"/>
    <w:multiLevelType w:val="multilevel"/>
    <w:tmpl w:val="62621CDC"/>
    <w:lvl w:ilvl="0" w:tentative="0">
      <w:start w:val="1"/>
      <w:numFmt w:val="decimal"/>
      <w:lvlText w:val="%1."/>
      <w:lvlJc w:val="left"/>
      <w:pPr>
        <w:ind w:left="1152" w:hanging="480"/>
      </w:pPr>
      <w:rPr>
        <w:rFonts w:hint="default" w:cs="Times New Roman"/>
      </w:rPr>
    </w:lvl>
    <w:lvl w:ilvl="1" w:tentative="0">
      <w:start w:val="1"/>
      <w:numFmt w:val="lowerLetter"/>
      <w:lvlText w:val="%2)"/>
      <w:lvlJc w:val="left"/>
      <w:pPr>
        <w:ind w:left="1512" w:hanging="420"/>
      </w:pPr>
      <w:rPr>
        <w:rFonts w:cs="Times New Roman"/>
      </w:rPr>
    </w:lvl>
    <w:lvl w:ilvl="2" w:tentative="0">
      <w:start w:val="1"/>
      <w:numFmt w:val="lowerRoman"/>
      <w:lvlText w:val="%3."/>
      <w:lvlJc w:val="right"/>
      <w:pPr>
        <w:ind w:left="1932" w:hanging="420"/>
      </w:pPr>
      <w:rPr>
        <w:rFonts w:cs="Times New Roman"/>
      </w:rPr>
    </w:lvl>
    <w:lvl w:ilvl="3" w:tentative="0">
      <w:start w:val="1"/>
      <w:numFmt w:val="decimal"/>
      <w:lvlText w:val="%4."/>
      <w:lvlJc w:val="left"/>
      <w:pPr>
        <w:ind w:left="2352" w:hanging="420"/>
      </w:pPr>
      <w:rPr>
        <w:rFonts w:cs="Times New Roman"/>
      </w:rPr>
    </w:lvl>
    <w:lvl w:ilvl="4" w:tentative="0">
      <w:start w:val="1"/>
      <w:numFmt w:val="lowerLetter"/>
      <w:lvlText w:val="%5)"/>
      <w:lvlJc w:val="left"/>
      <w:pPr>
        <w:ind w:left="2772" w:hanging="420"/>
      </w:pPr>
      <w:rPr>
        <w:rFonts w:cs="Times New Roman"/>
      </w:rPr>
    </w:lvl>
    <w:lvl w:ilvl="5" w:tentative="0">
      <w:start w:val="1"/>
      <w:numFmt w:val="lowerRoman"/>
      <w:lvlText w:val="%6."/>
      <w:lvlJc w:val="right"/>
      <w:pPr>
        <w:ind w:left="3192" w:hanging="420"/>
      </w:pPr>
      <w:rPr>
        <w:rFonts w:cs="Times New Roman"/>
      </w:rPr>
    </w:lvl>
    <w:lvl w:ilvl="6" w:tentative="0">
      <w:start w:val="1"/>
      <w:numFmt w:val="decimal"/>
      <w:lvlText w:val="%7."/>
      <w:lvlJc w:val="left"/>
      <w:pPr>
        <w:ind w:left="3612" w:hanging="420"/>
      </w:pPr>
      <w:rPr>
        <w:rFonts w:cs="Times New Roman"/>
      </w:rPr>
    </w:lvl>
    <w:lvl w:ilvl="7" w:tentative="0">
      <w:start w:val="1"/>
      <w:numFmt w:val="lowerLetter"/>
      <w:lvlText w:val="%8)"/>
      <w:lvlJc w:val="left"/>
      <w:pPr>
        <w:ind w:left="4032" w:hanging="420"/>
      </w:pPr>
      <w:rPr>
        <w:rFonts w:cs="Times New Roman"/>
      </w:rPr>
    </w:lvl>
    <w:lvl w:ilvl="8" w:tentative="0">
      <w:start w:val="1"/>
      <w:numFmt w:val="lowerRoman"/>
      <w:lvlText w:val="%9."/>
      <w:lvlJc w:val="right"/>
      <w:pPr>
        <w:ind w:left="4452" w:hanging="420"/>
      </w:pPr>
      <w:rPr>
        <w:rFonts w:cs="Times New Roman"/>
      </w:rPr>
    </w:lvl>
  </w:abstractNum>
  <w:abstractNum w:abstractNumId="11">
    <w:nsid w:val="6B685D60"/>
    <w:multiLevelType w:val="singleLevel"/>
    <w:tmpl w:val="6B685D60"/>
    <w:lvl w:ilvl="0" w:tentative="0">
      <w:start w:val="1"/>
      <w:numFmt w:val="chineseCounting"/>
      <w:suff w:val="nothing"/>
      <w:lvlText w:val="（%1）"/>
      <w:lvlJc w:val="left"/>
      <w:pPr>
        <w:ind w:left="70"/>
      </w:pPr>
      <w:rPr>
        <w:rFonts w:hint="eastAsia"/>
      </w:rPr>
    </w:lvl>
  </w:abstractNum>
  <w:num w:numId="1">
    <w:abstractNumId w:val="10"/>
  </w:num>
  <w:num w:numId="2">
    <w:abstractNumId w:val="5"/>
  </w:num>
  <w:num w:numId="3">
    <w:abstractNumId w:val="1"/>
  </w:num>
  <w:num w:numId="4">
    <w:abstractNumId w:val="2"/>
  </w:num>
  <w:num w:numId="5">
    <w:abstractNumId w:val="4"/>
  </w:num>
  <w:num w:numId="6">
    <w:abstractNumId w:val="11"/>
  </w:num>
  <w:num w:numId="7">
    <w:abstractNumId w:val="9"/>
  </w:num>
  <w:num w:numId="8">
    <w:abstractNumId w:val="7"/>
  </w:num>
  <w:num w:numId="9">
    <w:abstractNumId w:val="8"/>
  </w:num>
  <w:num w:numId="10">
    <w:abstractNumId w:val="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g1NTllMDI1MjcxZDY1MDM2NTAzMmFlOTlkNmEyM2YifQ=="/>
  </w:docVars>
  <w:rsids>
    <w:rsidRoot w:val="00F1361C"/>
    <w:rsid w:val="000222C6"/>
    <w:rsid w:val="0002549F"/>
    <w:rsid w:val="00041E4C"/>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16D5"/>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A8B"/>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1281C"/>
    <w:rsid w:val="00D20620"/>
    <w:rsid w:val="00D254F7"/>
    <w:rsid w:val="00D26091"/>
    <w:rsid w:val="00D2685C"/>
    <w:rsid w:val="00D34E7C"/>
    <w:rsid w:val="00D35489"/>
    <w:rsid w:val="00D36AFE"/>
    <w:rsid w:val="00D51276"/>
    <w:rsid w:val="00D7035F"/>
    <w:rsid w:val="00D84A51"/>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5E4AD6"/>
    <w:rsid w:val="01E138A3"/>
    <w:rsid w:val="025D4D8E"/>
    <w:rsid w:val="03287ACA"/>
    <w:rsid w:val="03A26EFC"/>
    <w:rsid w:val="03B7227C"/>
    <w:rsid w:val="03B770C2"/>
    <w:rsid w:val="051E0804"/>
    <w:rsid w:val="056837CF"/>
    <w:rsid w:val="05AB5E10"/>
    <w:rsid w:val="05AC6E21"/>
    <w:rsid w:val="064E7EBC"/>
    <w:rsid w:val="066E0107"/>
    <w:rsid w:val="07854B6B"/>
    <w:rsid w:val="07996F6E"/>
    <w:rsid w:val="086A5B0F"/>
    <w:rsid w:val="086F75C9"/>
    <w:rsid w:val="089B6610"/>
    <w:rsid w:val="09483842"/>
    <w:rsid w:val="098F1EB4"/>
    <w:rsid w:val="0A2032A3"/>
    <w:rsid w:val="0AD96F7B"/>
    <w:rsid w:val="0D2E3D85"/>
    <w:rsid w:val="0D847672"/>
    <w:rsid w:val="0EB61AAE"/>
    <w:rsid w:val="0F8C5318"/>
    <w:rsid w:val="101860EC"/>
    <w:rsid w:val="106317C1"/>
    <w:rsid w:val="10C055FF"/>
    <w:rsid w:val="111F0F84"/>
    <w:rsid w:val="118107EC"/>
    <w:rsid w:val="12080820"/>
    <w:rsid w:val="12321383"/>
    <w:rsid w:val="12D50362"/>
    <w:rsid w:val="13B3480E"/>
    <w:rsid w:val="13CA1884"/>
    <w:rsid w:val="13D50BC4"/>
    <w:rsid w:val="14FE7D0A"/>
    <w:rsid w:val="158C17BA"/>
    <w:rsid w:val="1613070E"/>
    <w:rsid w:val="16BB723D"/>
    <w:rsid w:val="191A276A"/>
    <w:rsid w:val="193463F1"/>
    <w:rsid w:val="194B373A"/>
    <w:rsid w:val="1967459C"/>
    <w:rsid w:val="1A983FEE"/>
    <w:rsid w:val="1B6C3FA8"/>
    <w:rsid w:val="1BE8440E"/>
    <w:rsid w:val="1C766D20"/>
    <w:rsid w:val="1D155CEE"/>
    <w:rsid w:val="1D4E37F9"/>
    <w:rsid w:val="1DDC2BB3"/>
    <w:rsid w:val="1DFE521F"/>
    <w:rsid w:val="1E544E3F"/>
    <w:rsid w:val="20A7251B"/>
    <w:rsid w:val="20EC75B1"/>
    <w:rsid w:val="21115269"/>
    <w:rsid w:val="217C26E3"/>
    <w:rsid w:val="226338A3"/>
    <w:rsid w:val="22DB78DD"/>
    <w:rsid w:val="233F1C1A"/>
    <w:rsid w:val="23860B96"/>
    <w:rsid w:val="23BD5235"/>
    <w:rsid w:val="240371BF"/>
    <w:rsid w:val="25BD776E"/>
    <w:rsid w:val="25F767DC"/>
    <w:rsid w:val="26097A36"/>
    <w:rsid w:val="27941AE9"/>
    <w:rsid w:val="27ED433A"/>
    <w:rsid w:val="27F154AD"/>
    <w:rsid w:val="282F059C"/>
    <w:rsid w:val="283F26BC"/>
    <w:rsid w:val="285D2B42"/>
    <w:rsid w:val="28C35470"/>
    <w:rsid w:val="292256D8"/>
    <w:rsid w:val="293B10D5"/>
    <w:rsid w:val="29B1778D"/>
    <w:rsid w:val="29FD04D3"/>
    <w:rsid w:val="2A331DAD"/>
    <w:rsid w:val="2A9B3EAC"/>
    <w:rsid w:val="2ACD2201"/>
    <w:rsid w:val="2B5244B4"/>
    <w:rsid w:val="2B764647"/>
    <w:rsid w:val="2C8A61B5"/>
    <w:rsid w:val="2D7F546D"/>
    <w:rsid w:val="2D8F2C7C"/>
    <w:rsid w:val="2DF04E50"/>
    <w:rsid w:val="2F45680A"/>
    <w:rsid w:val="309D1C07"/>
    <w:rsid w:val="318A2BFA"/>
    <w:rsid w:val="319F7F4E"/>
    <w:rsid w:val="31E00A6C"/>
    <w:rsid w:val="325F2DA1"/>
    <w:rsid w:val="32CF5C94"/>
    <w:rsid w:val="33B40937"/>
    <w:rsid w:val="33E32A95"/>
    <w:rsid w:val="350E3B42"/>
    <w:rsid w:val="35AD335B"/>
    <w:rsid w:val="36AA5135"/>
    <w:rsid w:val="370C1E61"/>
    <w:rsid w:val="3756532C"/>
    <w:rsid w:val="37757EA8"/>
    <w:rsid w:val="37E16F03"/>
    <w:rsid w:val="38EC419A"/>
    <w:rsid w:val="39C40C73"/>
    <w:rsid w:val="3AB24F6F"/>
    <w:rsid w:val="3C943F1F"/>
    <w:rsid w:val="3D7931DD"/>
    <w:rsid w:val="3D98207C"/>
    <w:rsid w:val="3DC2196D"/>
    <w:rsid w:val="3E495BEB"/>
    <w:rsid w:val="3EC5671A"/>
    <w:rsid w:val="3EE31B9B"/>
    <w:rsid w:val="3EEC07FE"/>
    <w:rsid w:val="41001EB1"/>
    <w:rsid w:val="415347FA"/>
    <w:rsid w:val="41714D8A"/>
    <w:rsid w:val="417944DE"/>
    <w:rsid w:val="4426307E"/>
    <w:rsid w:val="4436451B"/>
    <w:rsid w:val="4447497A"/>
    <w:rsid w:val="445F3A72"/>
    <w:rsid w:val="44E268DA"/>
    <w:rsid w:val="44EF4B92"/>
    <w:rsid w:val="45010FCD"/>
    <w:rsid w:val="46116FEE"/>
    <w:rsid w:val="474D4CD3"/>
    <w:rsid w:val="47D53636"/>
    <w:rsid w:val="48673685"/>
    <w:rsid w:val="495121E4"/>
    <w:rsid w:val="4A396FD6"/>
    <w:rsid w:val="4A627F82"/>
    <w:rsid w:val="4AB368C6"/>
    <w:rsid w:val="4B4F25DA"/>
    <w:rsid w:val="4B5D2CD5"/>
    <w:rsid w:val="4BC0643B"/>
    <w:rsid w:val="4BE068DB"/>
    <w:rsid w:val="4C404189"/>
    <w:rsid w:val="4D577224"/>
    <w:rsid w:val="4DD059E1"/>
    <w:rsid w:val="4E747434"/>
    <w:rsid w:val="4EAB630A"/>
    <w:rsid w:val="4ECE2238"/>
    <w:rsid w:val="51DD2ADE"/>
    <w:rsid w:val="526747C4"/>
    <w:rsid w:val="53312A7E"/>
    <w:rsid w:val="54170D5F"/>
    <w:rsid w:val="54177EC5"/>
    <w:rsid w:val="545509EE"/>
    <w:rsid w:val="54A17456"/>
    <w:rsid w:val="55173EF5"/>
    <w:rsid w:val="55A57753"/>
    <w:rsid w:val="55F52488"/>
    <w:rsid w:val="58450D79"/>
    <w:rsid w:val="58801DB1"/>
    <w:rsid w:val="58B24661"/>
    <w:rsid w:val="59481573"/>
    <w:rsid w:val="59CC3500"/>
    <w:rsid w:val="5AF92295"/>
    <w:rsid w:val="5C9D4D8F"/>
    <w:rsid w:val="5CD71FC4"/>
    <w:rsid w:val="5CFA65D6"/>
    <w:rsid w:val="5E5166CA"/>
    <w:rsid w:val="5E767EDE"/>
    <w:rsid w:val="5EC155FD"/>
    <w:rsid w:val="5F57386C"/>
    <w:rsid w:val="603242D9"/>
    <w:rsid w:val="61353D2B"/>
    <w:rsid w:val="61C40F61"/>
    <w:rsid w:val="63D438A3"/>
    <w:rsid w:val="642B52C7"/>
    <w:rsid w:val="646A4041"/>
    <w:rsid w:val="674F5770"/>
    <w:rsid w:val="67E1286C"/>
    <w:rsid w:val="69886D18"/>
    <w:rsid w:val="6A7C4ACE"/>
    <w:rsid w:val="6A89745F"/>
    <w:rsid w:val="6B8E4AB9"/>
    <w:rsid w:val="6BB40298"/>
    <w:rsid w:val="6C4A05C8"/>
    <w:rsid w:val="6C5F1FB2"/>
    <w:rsid w:val="6C691082"/>
    <w:rsid w:val="6C8D2FC3"/>
    <w:rsid w:val="6CDE3938"/>
    <w:rsid w:val="6D2C27DC"/>
    <w:rsid w:val="6E580AE7"/>
    <w:rsid w:val="6E7E3605"/>
    <w:rsid w:val="6EE53F4C"/>
    <w:rsid w:val="6EF01D3A"/>
    <w:rsid w:val="6F6A1399"/>
    <w:rsid w:val="6F80296B"/>
    <w:rsid w:val="6FF5CC65"/>
    <w:rsid w:val="715C0E4B"/>
    <w:rsid w:val="71C34D91"/>
    <w:rsid w:val="725F0F5E"/>
    <w:rsid w:val="72734D90"/>
    <w:rsid w:val="729329B5"/>
    <w:rsid w:val="732E7A66"/>
    <w:rsid w:val="73AD73D5"/>
    <w:rsid w:val="73B6EB34"/>
    <w:rsid w:val="74837605"/>
    <w:rsid w:val="75350302"/>
    <w:rsid w:val="75E43528"/>
    <w:rsid w:val="762878B8"/>
    <w:rsid w:val="762D3121"/>
    <w:rsid w:val="76944F4E"/>
    <w:rsid w:val="770C71DA"/>
    <w:rsid w:val="773E0AC2"/>
    <w:rsid w:val="775A7E43"/>
    <w:rsid w:val="77B11365"/>
    <w:rsid w:val="78216CB5"/>
    <w:rsid w:val="78A51694"/>
    <w:rsid w:val="790F6B0E"/>
    <w:rsid w:val="792E168A"/>
    <w:rsid w:val="793D7B1F"/>
    <w:rsid w:val="79EE5BA4"/>
    <w:rsid w:val="7A894339"/>
    <w:rsid w:val="7CB351D2"/>
    <w:rsid w:val="7D7A477B"/>
    <w:rsid w:val="7D9817C8"/>
    <w:rsid w:val="7EEF11D3"/>
    <w:rsid w:val="7EF0118F"/>
    <w:rsid w:val="7F0C291C"/>
    <w:rsid w:val="7F9069BB"/>
    <w:rsid w:val="7FA30C79"/>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18"/>
    <w:qFormat/>
    <w:uiPriority w:val="99"/>
    <w:pPr>
      <w:keepNext/>
      <w:keepLines/>
      <w:spacing w:before="260" w:after="260" w:line="416" w:lineRule="auto"/>
      <w:outlineLvl w:val="1"/>
    </w:pPr>
    <w:rPr>
      <w:rFonts w:ascii="Cambria" w:hAnsi="Cambria"/>
      <w:b/>
      <w:bCs/>
      <w:sz w:val="32"/>
      <w:szCs w:val="32"/>
    </w:rPr>
  </w:style>
  <w:style w:type="paragraph" w:styleId="5">
    <w:name w:val="heading 3"/>
    <w:basedOn w:val="1"/>
    <w:next w:val="1"/>
    <w:link w:val="19"/>
    <w:qFormat/>
    <w:uiPriority w:val="99"/>
    <w:pPr>
      <w:keepNext/>
      <w:keepLines/>
      <w:spacing w:before="260" w:after="260" w:line="416" w:lineRule="auto"/>
      <w:outlineLvl w:val="2"/>
    </w:pPr>
    <w:rPr>
      <w:b/>
      <w:bCs/>
      <w:sz w:val="32"/>
      <w:szCs w:val="32"/>
    </w:rPr>
  </w:style>
  <w:style w:type="character" w:default="1" w:styleId="14">
    <w:name w:val="Default Paragraph Font"/>
    <w:semiHidden/>
    <w:qFormat/>
    <w:uiPriority w:val="99"/>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6"/>
    <w:qFormat/>
    <w:uiPriority w:val="99"/>
    <w:pPr>
      <w:spacing w:beforeLines="30"/>
    </w:pPr>
    <w:rPr>
      <w:rFonts w:ascii="仿宋_GB2312" w:eastAsia="仿宋_GB2312"/>
      <w:kern w:val="0"/>
      <w:sz w:val="24"/>
      <w:szCs w:val="20"/>
    </w:rPr>
  </w:style>
  <w:style w:type="paragraph" w:styleId="6">
    <w:name w:val="toc 3"/>
    <w:basedOn w:val="1"/>
    <w:next w:val="1"/>
    <w:qFormat/>
    <w:uiPriority w:val="99"/>
    <w:pPr>
      <w:tabs>
        <w:tab w:val="right" w:leader="dot" w:pos="8296"/>
      </w:tabs>
      <w:ind w:left="840" w:leftChars="400"/>
    </w:pPr>
  </w:style>
  <w:style w:type="paragraph" w:styleId="7">
    <w:name w:val="Balloon Text"/>
    <w:basedOn w:val="1"/>
    <w:link w:val="21"/>
    <w:semiHidden/>
    <w:qFormat/>
    <w:uiPriority w:val="99"/>
    <w:rPr>
      <w:sz w:val="18"/>
      <w:szCs w:val="18"/>
    </w:rPr>
  </w:style>
  <w:style w:type="paragraph" w:styleId="8">
    <w:name w:val="footer"/>
    <w:basedOn w:val="1"/>
    <w:link w:val="25"/>
    <w:qFormat/>
    <w:uiPriority w:val="99"/>
    <w:pPr>
      <w:tabs>
        <w:tab w:val="center" w:pos="4153"/>
        <w:tab w:val="right" w:pos="8306"/>
      </w:tabs>
      <w:snapToGrid w:val="0"/>
      <w:jc w:val="left"/>
    </w:pPr>
    <w:rPr>
      <w:rFonts w:ascii="Calibri" w:hAnsi="Calibri"/>
      <w:kern w:val="0"/>
      <w:sz w:val="18"/>
      <w:szCs w:val="20"/>
    </w:rPr>
  </w:style>
  <w:style w:type="paragraph" w:styleId="9">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11">
    <w:name w:val="toc 2"/>
    <w:basedOn w:val="1"/>
    <w:next w:val="1"/>
    <w:link w:val="34"/>
    <w:qFormat/>
    <w:uiPriority w:val="99"/>
    <w:pPr>
      <w:tabs>
        <w:tab w:val="right" w:leader="dot" w:pos="8296"/>
      </w:tabs>
      <w:ind w:left="420" w:leftChars="200"/>
    </w:pPr>
  </w:style>
  <w:style w:type="paragraph" w:styleId="12">
    <w:name w:val="Normal (Web)"/>
    <w:basedOn w:val="1"/>
    <w:unhideWhenUsed/>
    <w:qFormat/>
    <w:uiPriority w:val="99"/>
    <w:rPr>
      <w:rFonts w:ascii="Calibri" w:hAnsi="Calibri"/>
      <w:sz w:val="24"/>
      <w:szCs w:val="22"/>
    </w:rPr>
  </w:style>
  <w:style w:type="character" w:styleId="15">
    <w:name w:val="Strong"/>
    <w:basedOn w:val="14"/>
    <w:qFormat/>
    <w:uiPriority w:val="99"/>
    <w:rPr>
      <w:rFonts w:cs="Times New Roman"/>
      <w:b/>
    </w:rPr>
  </w:style>
  <w:style w:type="character" w:styleId="16">
    <w:name w:val="Hyperlink"/>
    <w:basedOn w:val="14"/>
    <w:qFormat/>
    <w:uiPriority w:val="99"/>
    <w:rPr>
      <w:rFonts w:cs="Times New Roman"/>
      <w:color w:val="0000FF"/>
      <w:u w:val="single"/>
    </w:rPr>
  </w:style>
  <w:style w:type="character" w:customStyle="1" w:styleId="17">
    <w:name w:val="Heading 1 Char"/>
    <w:basedOn w:val="14"/>
    <w:link w:val="3"/>
    <w:qFormat/>
    <w:locked/>
    <w:uiPriority w:val="99"/>
    <w:rPr>
      <w:rFonts w:ascii="Times New Roman" w:hAnsi="Times New Roman" w:cs="Times New Roman"/>
      <w:b/>
      <w:bCs/>
      <w:kern w:val="44"/>
      <w:sz w:val="44"/>
      <w:szCs w:val="44"/>
    </w:rPr>
  </w:style>
  <w:style w:type="character" w:customStyle="1" w:styleId="18">
    <w:name w:val="Heading 2 Char"/>
    <w:basedOn w:val="14"/>
    <w:link w:val="4"/>
    <w:qFormat/>
    <w:locked/>
    <w:uiPriority w:val="99"/>
    <w:rPr>
      <w:rFonts w:ascii="Cambria" w:hAnsi="Cambria" w:eastAsia="宋体" w:cs="Times New Roman"/>
      <w:b/>
      <w:bCs/>
      <w:kern w:val="2"/>
      <w:sz w:val="32"/>
      <w:szCs w:val="32"/>
    </w:rPr>
  </w:style>
  <w:style w:type="character" w:customStyle="1" w:styleId="19">
    <w:name w:val="Heading 3 Char"/>
    <w:basedOn w:val="14"/>
    <w:link w:val="5"/>
    <w:qFormat/>
    <w:locked/>
    <w:uiPriority w:val="99"/>
    <w:rPr>
      <w:rFonts w:ascii="Times New Roman" w:hAnsi="Times New Roman" w:cs="Times New Roman"/>
      <w:b/>
      <w:bCs/>
      <w:kern w:val="2"/>
      <w:sz w:val="32"/>
      <w:szCs w:val="32"/>
    </w:rPr>
  </w:style>
  <w:style w:type="character" w:customStyle="1" w:styleId="20">
    <w:name w:val="Body Text Char"/>
    <w:basedOn w:val="14"/>
    <w:link w:val="2"/>
    <w:semiHidden/>
    <w:qFormat/>
    <w:uiPriority w:val="99"/>
    <w:rPr>
      <w:rFonts w:ascii="Times New Roman" w:hAnsi="Times New Roman" w:cs="Times New Roman"/>
      <w:sz w:val="24"/>
      <w:szCs w:val="24"/>
    </w:rPr>
  </w:style>
  <w:style w:type="character" w:customStyle="1" w:styleId="21">
    <w:name w:val="Balloon Text Char"/>
    <w:basedOn w:val="14"/>
    <w:link w:val="7"/>
    <w:semiHidden/>
    <w:qFormat/>
    <w:locked/>
    <w:uiPriority w:val="99"/>
    <w:rPr>
      <w:rFonts w:ascii="Times New Roman" w:hAnsi="Times New Roman" w:cs="Times New Roman"/>
      <w:kern w:val="2"/>
      <w:sz w:val="18"/>
      <w:szCs w:val="18"/>
    </w:rPr>
  </w:style>
  <w:style w:type="character" w:customStyle="1" w:styleId="22">
    <w:name w:val="Footer Char"/>
    <w:basedOn w:val="14"/>
    <w:link w:val="8"/>
    <w:semiHidden/>
    <w:qFormat/>
    <w:uiPriority w:val="99"/>
    <w:rPr>
      <w:rFonts w:ascii="Times New Roman" w:hAnsi="Times New Roman" w:cs="Times New Roman"/>
      <w:sz w:val="18"/>
      <w:szCs w:val="18"/>
    </w:rPr>
  </w:style>
  <w:style w:type="character" w:customStyle="1" w:styleId="23">
    <w:name w:val="Header Char"/>
    <w:basedOn w:val="14"/>
    <w:link w:val="9"/>
    <w:semiHidden/>
    <w:qFormat/>
    <w:uiPriority w:val="99"/>
    <w:rPr>
      <w:rFonts w:ascii="Times New Roman" w:hAnsi="Times New Roman" w:cs="Times New Roman"/>
      <w:sz w:val="18"/>
      <w:szCs w:val="18"/>
    </w:rPr>
  </w:style>
  <w:style w:type="character" w:customStyle="1" w:styleId="24">
    <w:name w:val="Header Char1"/>
    <w:link w:val="9"/>
    <w:semiHidden/>
    <w:qFormat/>
    <w:locked/>
    <w:uiPriority w:val="99"/>
    <w:rPr>
      <w:sz w:val="18"/>
    </w:rPr>
  </w:style>
  <w:style w:type="character" w:customStyle="1" w:styleId="25">
    <w:name w:val="Footer Char1"/>
    <w:link w:val="8"/>
    <w:qFormat/>
    <w:locked/>
    <w:uiPriority w:val="99"/>
    <w:rPr>
      <w:sz w:val="18"/>
    </w:rPr>
  </w:style>
  <w:style w:type="character" w:customStyle="1" w:styleId="26">
    <w:name w:val="Body Text Char1"/>
    <w:link w:val="2"/>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28">
    <w:name w:val="List Paragraph"/>
    <w:basedOn w:val="1"/>
    <w:qFormat/>
    <w:uiPriority w:val="99"/>
    <w:pPr>
      <w:ind w:firstLine="420" w:firstLineChars="200"/>
    </w:pPr>
  </w:style>
  <w:style w:type="paragraph" w:customStyle="1" w:styleId="29">
    <w:name w:val="TOC 标题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30">
    <w:name w:val="TOC Heading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31">
    <w:name w:val="font61"/>
    <w:basedOn w:val="14"/>
    <w:qFormat/>
    <w:uiPriority w:val="0"/>
    <w:rPr>
      <w:rFonts w:hint="default" w:ascii="Times New Roman" w:hAnsi="Times New Roman" w:cs="Times New Roman"/>
      <w:color w:val="000000"/>
      <w:sz w:val="18"/>
      <w:szCs w:val="18"/>
      <w:u w:val="none"/>
    </w:rPr>
  </w:style>
  <w:style w:type="character" w:customStyle="1" w:styleId="32">
    <w:name w:val="font41"/>
    <w:basedOn w:val="14"/>
    <w:qFormat/>
    <w:uiPriority w:val="0"/>
    <w:rPr>
      <w:rFonts w:hint="eastAsia" w:ascii="宋体" w:hAnsi="宋体" w:eastAsia="宋体" w:cs="宋体"/>
      <w:color w:val="000000"/>
      <w:sz w:val="18"/>
      <w:szCs w:val="18"/>
      <w:u w:val="none"/>
    </w:rPr>
  </w:style>
  <w:style w:type="character" w:customStyle="1" w:styleId="33">
    <w:name w:val="font71"/>
    <w:basedOn w:val="14"/>
    <w:qFormat/>
    <w:uiPriority w:val="0"/>
    <w:rPr>
      <w:rFonts w:hint="default" w:ascii="Arial" w:hAnsi="Arial" w:cs="Arial"/>
      <w:color w:val="000000"/>
      <w:sz w:val="18"/>
      <w:szCs w:val="18"/>
      <w:u w:val="none"/>
    </w:rPr>
  </w:style>
  <w:style w:type="character" w:customStyle="1" w:styleId="34">
    <w:name w:val="目录 2 Char"/>
    <w:link w:val="11"/>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7.emf"/><Relationship Id="rId17" Type="http://schemas.openxmlformats.org/officeDocument/2006/relationships/oleObject" Target="embeddings/oleObject6.bin"/><Relationship Id="rId16" Type="http://schemas.openxmlformats.org/officeDocument/2006/relationships/image" Target="media/image6.png"/><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四川省财政厅</Company>
  <Pages>85</Pages>
  <Words>34387</Words>
  <Characters>37972</Characters>
  <Lines>0</Lines>
  <Paragraphs>0</Paragraphs>
  <TotalTime>2</TotalTime>
  <ScaleCrop>false</ScaleCrop>
  <LinksUpToDate>false</LinksUpToDate>
  <CharactersWithSpaces>39354</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2022-08-08T09:11:00Z</cp:lastPrinted>
  <dcterms:modified xsi:type="dcterms:W3CDTF">2022-09-28T02:51:01Z</dcterms:modified>
  <dc:title>四川省***</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0723438CF0BA4B5EAEDE01A44ED9D88F</vt:lpwstr>
  </property>
</Properties>
</file>