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71" w:name="_GoBack"/>
      <w:bookmarkEnd w:id="71"/>
      <w:bookmarkStart w:id="0" w:name="_Toc15377193"/>
      <w:bookmarkStart w:id="1" w:name="_Toc15378441"/>
      <w:bookmarkStart w:id="2" w:name="_Toc15396475"/>
      <w:bookmarkStart w:id="3" w:name="_Toc15396597"/>
      <w:bookmarkStart w:id="4" w:name="_Toc15377425"/>
      <w:bookmarkStart w:id="5"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ascii="方正小标宋简体" w:hAnsi="方正小标宋简体" w:eastAsia="方正小标宋简体" w:cs="方正小标宋简体"/>
          <w:sz w:val="72"/>
          <w:szCs w:val="72"/>
        </w:rPr>
        <w:t>2021</w:t>
      </w:r>
      <w:r>
        <w:rPr>
          <w:rFonts w:hint="eastAsia" w:ascii="方正小标宋简体" w:hAnsi="方正小标宋简体" w:eastAsia="方正小标宋简体" w:cs="方正小标宋简体"/>
          <w:sz w:val="72"/>
          <w:szCs w:val="72"/>
        </w:rPr>
        <w:t>年度</w:t>
      </w:r>
      <w:bookmarkEnd w:id="0"/>
      <w:bookmarkEnd w:id="1"/>
      <w:bookmarkEnd w:id="2"/>
      <w:bookmarkEnd w:id="3"/>
      <w:bookmarkEnd w:id="4"/>
    </w:p>
    <w:bookmarkEnd w:id="5"/>
    <w:p>
      <w:pPr>
        <w:adjustRightInd w:val="0"/>
        <w:snapToGrid w:val="0"/>
        <w:spacing w:line="360" w:lineRule="auto"/>
        <w:jc w:val="center"/>
        <w:outlineLvl w:val="0"/>
        <w:rPr>
          <w:rFonts w:hint="eastAsia" w:ascii="方正小标宋简体" w:hAnsi="方正小标宋简体" w:eastAsia="方正小标宋简体" w:cs="方正小标宋简体"/>
          <w:sz w:val="72"/>
          <w:szCs w:val="72"/>
          <w:lang w:val="en-US" w:eastAsia="zh-CN"/>
        </w:rPr>
      </w:pPr>
      <w:bookmarkStart w:id="6" w:name="_Toc15378442"/>
      <w:bookmarkStart w:id="7" w:name="_Toc15377426"/>
      <w:bookmarkStart w:id="8" w:name="_Toc15396476"/>
      <w:bookmarkStart w:id="9" w:name="_Toc15396598"/>
      <w:bookmarkStart w:id="10" w:name="_Toc15377194"/>
      <w:bookmarkStart w:id="11" w:name="_Toc15306268"/>
      <w:r>
        <w:rPr>
          <w:rFonts w:hint="eastAsia" w:ascii="方正小标宋简体" w:hAnsi="方正小标宋简体" w:eastAsia="方正小标宋简体" w:cs="方正小标宋简体"/>
          <w:sz w:val="72"/>
          <w:szCs w:val="72"/>
          <w:lang w:val="en-US" w:eastAsia="zh-CN"/>
        </w:rPr>
        <w:t>广元市朝天区总工会</w:t>
      </w:r>
    </w:p>
    <w:p>
      <w:pPr>
        <w:adjustRightInd w:val="0"/>
        <w:snapToGrid w:val="0"/>
        <w:spacing w:line="360" w:lineRule="auto"/>
        <w:jc w:val="center"/>
        <w:outlineLvl w:val="0"/>
        <w:rPr>
          <w:rFonts w:hint="eastAsia" w:ascii="方正小标宋简体" w:hAnsi="方正小标宋简体" w:eastAsia="方正小标宋简体" w:cs="方正小标宋简体"/>
          <w:sz w:val="72"/>
          <w:szCs w:val="72"/>
          <w:lang w:val="en-US" w:eastAsia="zh-CN"/>
        </w:rPr>
      </w:pPr>
      <w:r>
        <w:rPr>
          <w:rFonts w:hint="eastAsia" w:ascii="方正小标宋简体" w:hAnsi="方正小标宋简体" w:eastAsia="方正小标宋简体" w:cs="方正小标宋简体"/>
          <w:sz w:val="72"/>
          <w:szCs w:val="72"/>
        </w:rPr>
        <w:t>决算</w:t>
      </w:r>
      <w:bookmarkEnd w:id="6"/>
      <w:bookmarkEnd w:id="7"/>
      <w:bookmarkEnd w:id="8"/>
      <w:bookmarkEnd w:id="9"/>
      <w:bookmarkEnd w:id="10"/>
      <w:bookmarkEnd w:id="11"/>
      <w:r>
        <w:rPr>
          <w:rFonts w:hint="eastAsia" w:ascii="方正小标宋简体" w:hAnsi="方正小标宋简体" w:eastAsia="方正小标宋简体" w:cs="方正小标宋简体"/>
          <w:sz w:val="72"/>
          <w:szCs w:val="72"/>
          <w:lang w:val="en-US" w:eastAsia="zh-CN"/>
        </w:rPr>
        <w:t>公开</w:t>
      </w:r>
    </w:p>
    <w:p>
      <w:pPr>
        <w:adjustRightInd w:val="0"/>
        <w:snapToGrid w:val="0"/>
        <w:spacing w:line="360" w:lineRule="auto"/>
        <w:jc w:val="center"/>
        <w:outlineLvl w:val="0"/>
        <w:rPr>
          <w:rFonts w:ascii="方正小标宋简体" w:hAnsi="宋体" w:eastAsia="方正小标宋简体"/>
          <w:sz w:val="52"/>
          <w:szCs w:val="52"/>
        </w:rPr>
      </w:pPr>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sz w:val="28"/>
          <w:szCs w:val="28"/>
        </w:rPr>
      </w:pPr>
    </w:p>
    <w:p>
      <w:pPr>
        <w:pStyle w:val="11"/>
      </w:pPr>
      <w:r>
        <w:rPr>
          <w:rFonts w:hint="eastAsia"/>
        </w:rPr>
        <w:t>公开时间：</w:t>
      </w:r>
      <w:r>
        <w:t xml:space="preserve">2022 </w:t>
      </w:r>
      <w:r>
        <w:rPr>
          <w:rFonts w:hint="eastAsia"/>
          <w:lang w:val="en-US" w:eastAsia="zh-CN"/>
        </w:rPr>
        <w:t>年 9</w:t>
      </w:r>
      <w:r>
        <w:t xml:space="preserve"> </w:t>
      </w:r>
      <w:r>
        <w:rPr>
          <w:rFonts w:hint="eastAsia"/>
        </w:rPr>
        <w:t>月</w:t>
      </w:r>
      <w:r>
        <w:t xml:space="preserve">  </w:t>
      </w:r>
      <w:r>
        <w:rPr>
          <w:rFonts w:hint="eastAsia"/>
        </w:rPr>
        <w:t>日</w:t>
      </w:r>
    </w:p>
    <w:p/>
    <w:p>
      <w:pPr>
        <w:pStyle w:val="11"/>
        <w:keepNext w:val="0"/>
        <w:keepLines w:val="0"/>
        <w:pageBreakBefore w:val="0"/>
        <w:widowControl w:val="0"/>
        <w:kinsoku/>
        <w:wordWrap/>
        <w:overflowPunct/>
        <w:topLinePunct w:val="0"/>
        <w:autoSpaceDE/>
        <w:autoSpaceDN/>
        <w:bidi w:val="0"/>
        <w:adjustRightInd w:val="0"/>
        <w:snapToGrid w:val="0"/>
        <w:spacing w:before="0" w:line="576" w:lineRule="exact"/>
        <w:jc w:val="left"/>
        <w:textAlignment w:val="auto"/>
        <w:rPr>
          <w:rFonts w:hint="eastAsia" w:eastAsia="仿宋"/>
          <w:sz w:val="24"/>
          <w:szCs w:val="24"/>
          <w:lang w:eastAsia="zh-CN"/>
        </w:rPr>
      </w:pPr>
      <w:r>
        <w:rPr>
          <w:rFonts w:hint="eastAsia"/>
          <w:b/>
          <w:bCs/>
          <w:sz w:val="24"/>
        </w:rPr>
        <w:t>第一部分</w:t>
      </w:r>
      <w:r>
        <w:rPr>
          <w:b/>
          <w:bCs/>
          <w:sz w:val="24"/>
        </w:rPr>
        <w:t xml:space="preserve"> </w:t>
      </w:r>
      <w:r>
        <w:rPr>
          <w:rFonts w:hint="eastAsia"/>
          <w:b/>
          <w:bCs/>
          <w:sz w:val="24"/>
        </w:rPr>
        <w:t>部门概况</w:t>
      </w:r>
      <w:r>
        <w:rPr>
          <w:rFonts w:hint="eastAsia" w:ascii="仿宋" w:hAnsi="仿宋" w:eastAsia="仿宋" w:cs="仿宋"/>
          <w:b/>
          <w:bCs/>
          <w:sz w:val="24"/>
        </w:rPr>
        <w:t>・・・・・・・・・・・・・・・・・・・・・・・・・・・・・・・・・・・・・・・・・・・・・・・</w:t>
      </w:r>
      <w:r>
        <w:rPr>
          <w:rFonts w:hint="eastAsia" w:cs="仿宋"/>
          <w:b/>
          <w:bCs/>
          <w:sz w:val="24"/>
          <w:lang w:eastAsia="zh-CN"/>
        </w:rPr>
        <w:t>（</w:t>
      </w:r>
      <w:r>
        <w:rPr>
          <w:rFonts w:hint="eastAsia" w:cs="仿宋"/>
          <w:b/>
          <w:bCs/>
          <w:sz w:val="24"/>
          <w:lang w:val="en-US" w:eastAsia="zh-CN"/>
        </w:rPr>
        <w:t>4</w:t>
      </w:r>
      <w:r>
        <w:rPr>
          <w:rFonts w:hint="eastAsia" w:cs="仿宋"/>
          <w:b/>
          <w:bCs/>
          <w:sz w:val="24"/>
          <w:lang w:eastAsia="zh-CN"/>
        </w:rPr>
        <w:t>）</w:t>
      </w:r>
    </w:p>
    <w:p>
      <w:pPr>
        <w:pStyle w:val="12"/>
        <w:keepNext w:val="0"/>
        <w:keepLines w:val="0"/>
        <w:pageBreakBefore w:val="0"/>
        <w:widowControl w:val="0"/>
        <w:kinsoku/>
        <w:wordWrap/>
        <w:overflowPunct/>
        <w:topLinePunct w:val="0"/>
        <w:autoSpaceDE/>
        <w:autoSpaceDN/>
        <w:bidi w:val="0"/>
        <w:adjustRightInd w:val="0"/>
        <w:snapToGrid w:val="0"/>
        <w:spacing w:line="576" w:lineRule="exact"/>
        <w:jc w:val="left"/>
        <w:textAlignment w:val="auto"/>
        <w:rPr>
          <w:rFonts w:hint="eastAsia" w:ascii="仿宋" w:hAnsi="仿宋" w:eastAsia="仿宋"/>
          <w:sz w:val="24"/>
          <w:lang w:eastAsia="zh-CN"/>
        </w:rPr>
      </w:pPr>
      <w:r>
        <w:rPr>
          <w:rFonts w:hint="eastAsia"/>
          <w:sz w:val="24"/>
        </w:rPr>
        <w:t>一、基本职能及主要工作</w:t>
      </w:r>
      <w:r>
        <w:rPr>
          <w:rFonts w:hint="eastAsia" w:ascii="仿宋" w:hAnsi="仿宋" w:eastAsia="仿宋" w:cs="仿宋"/>
          <w:sz w:val="24"/>
        </w:rPr>
        <w:t>・・・・・・・・・・・・・・・・・・・・・・・・・・・・・・・・・・・・・・・</w:t>
      </w:r>
      <w:r>
        <w:rPr>
          <w:rFonts w:hint="eastAsia" w:ascii="仿宋" w:hAnsi="仿宋" w:eastAsia="仿宋" w:cs="仿宋"/>
          <w:sz w:val="24"/>
          <w:lang w:eastAsia="zh-CN"/>
        </w:rPr>
        <w:t>（</w:t>
      </w:r>
      <w:r>
        <w:rPr>
          <w:rFonts w:hint="eastAsia" w:ascii="仿宋" w:hAnsi="仿宋" w:eastAsia="仿宋" w:cs="仿宋"/>
          <w:sz w:val="24"/>
          <w:lang w:val="en-US" w:eastAsia="zh-CN"/>
        </w:rPr>
        <w:t>4</w:t>
      </w:r>
      <w:r>
        <w:rPr>
          <w:rFonts w:hint="eastAsia" w:ascii="仿宋" w:hAnsi="仿宋" w:eastAsia="仿宋" w:cs="仿宋"/>
          <w:sz w:val="24"/>
          <w:lang w:eastAsia="zh-CN"/>
        </w:rPr>
        <w:t>）</w:t>
      </w:r>
    </w:p>
    <w:p>
      <w:pPr>
        <w:pStyle w:val="12"/>
        <w:keepNext w:val="0"/>
        <w:keepLines w:val="0"/>
        <w:pageBreakBefore w:val="0"/>
        <w:widowControl w:val="0"/>
        <w:kinsoku/>
        <w:wordWrap/>
        <w:overflowPunct/>
        <w:topLinePunct w:val="0"/>
        <w:autoSpaceDE/>
        <w:autoSpaceDN/>
        <w:bidi w:val="0"/>
        <w:adjustRightInd w:val="0"/>
        <w:snapToGrid w:val="0"/>
        <w:spacing w:line="576" w:lineRule="exact"/>
        <w:jc w:val="left"/>
        <w:textAlignment w:val="auto"/>
        <w:rPr>
          <w:rFonts w:hint="eastAsia" w:ascii="仿宋" w:hAnsi="仿宋" w:eastAsia="仿宋"/>
          <w:sz w:val="24"/>
          <w:lang w:eastAsia="zh-CN"/>
        </w:rPr>
      </w:pPr>
      <w:r>
        <w:rPr>
          <w:rFonts w:hint="eastAsia"/>
          <w:sz w:val="24"/>
        </w:rPr>
        <w:t>二、机构设置</w:t>
      </w:r>
      <w:r>
        <w:rPr>
          <w:rFonts w:hint="eastAsia" w:ascii="仿宋" w:hAnsi="仿宋" w:eastAsia="仿宋" w:cs="仿宋"/>
          <w:sz w:val="24"/>
        </w:rPr>
        <w:t>・・・・・・・・・・・・・・・・・・・・・・・・・・・・・・・・・・・・・・・・・・・・・・・・・</w:t>
      </w:r>
      <w:r>
        <w:rPr>
          <w:rFonts w:hint="eastAsia" w:ascii="仿宋" w:hAnsi="仿宋" w:eastAsia="仿宋" w:cs="仿宋"/>
          <w:sz w:val="24"/>
          <w:lang w:eastAsia="zh-CN"/>
        </w:rPr>
        <w:t>（</w:t>
      </w:r>
      <w:r>
        <w:rPr>
          <w:rFonts w:hint="eastAsia" w:ascii="仿宋" w:hAnsi="仿宋" w:eastAsia="仿宋" w:cs="仿宋"/>
          <w:sz w:val="24"/>
          <w:lang w:val="en-US" w:eastAsia="zh-CN"/>
        </w:rPr>
        <w:t>10</w:t>
      </w:r>
      <w:r>
        <w:rPr>
          <w:rFonts w:hint="eastAsia" w:ascii="仿宋" w:hAnsi="仿宋" w:eastAsia="仿宋" w:cs="仿宋"/>
          <w:sz w:val="24"/>
          <w:lang w:eastAsia="zh-CN"/>
        </w:rPr>
        <w:t>）</w:t>
      </w:r>
    </w:p>
    <w:p>
      <w:pPr>
        <w:pStyle w:val="11"/>
        <w:keepNext w:val="0"/>
        <w:keepLines w:val="0"/>
        <w:pageBreakBefore w:val="0"/>
        <w:widowControl w:val="0"/>
        <w:kinsoku/>
        <w:wordWrap/>
        <w:overflowPunct/>
        <w:topLinePunct w:val="0"/>
        <w:autoSpaceDE/>
        <w:autoSpaceDN/>
        <w:bidi w:val="0"/>
        <w:adjustRightInd w:val="0"/>
        <w:snapToGrid w:val="0"/>
        <w:spacing w:before="0" w:line="576" w:lineRule="exact"/>
        <w:jc w:val="left"/>
        <w:textAlignment w:val="auto"/>
        <w:rPr>
          <w:rFonts w:hint="eastAsia" w:ascii="仿宋" w:hAnsi="仿宋" w:eastAsia="仿宋" w:cs="仿宋"/>
          <w:b/>
          <w:bCs/>
          <w:sz w:val="24"/>
          <w:lang w:eastAsia="zh-CN"/>
        </w:rPr>
      </w:pPr>
      <w:r>
        <w:rPr>
          <w:rFonts w:hint="eastAsia"/>
          <w:b/>
          <w:bCs/>
          <w:sz w:val="24"/>
        </w:rPr>
        <w:t>第二部分</w:t>
      </w:r>
      <w:r>
        <w:rPr>
          <w:b/>
          <w:bCs/>
          <w:sz w:val="24"/>
        </w:rPr>
        <w:t xml:space="preserve"> 2021</w:t>
      </w:r>
      <w:r>
        <w:rPr>
          <w:rFonts w:hint="eastAsia"/>
          <w:b/>
          <w:bCs/>
          <w:sz w:val="24"/>
        </w:rPr>
        <w:t>年度部门决算情况说明</w:t>
      </w:r>
      <w:r>
        <w:rPr>
          <w:rFonts w:hint="eastAsia" w:ascii="仿宋" w:hAnsi="仿宋" w:eastAsia="仿宋" w:cs="仿宋"/>
          <w:b/>
          <w:bCs/>
          <w:sz w:val="24"/>
        </w:rPr>
        <w:t>・・・・・・・・・・・・・・・・・・・・・・・・・・・・・・・</w:t>
      </w:r>
      <w:r>
        <w:rPr>
          <w:rFonts w:hint="eastAsia" w:cs="仿宋"/>
          <w:b/>
          <w:bCs/>
          <w:sz w:val="24"/>
          <w:lang w:eastAsia="zh-CN"/>
        </w:rPr>
        <w:t>（</w:t>
      </w:r>
      <w:r>
        <w:rPr>
          <w:rFonts w:hint="eastAsia" w:cs="仿宋"/>
          <w:b/>
          <w:bCs/>
          <w:sz w:val="24"/>
          <w:lang w:val="en-US" w:eastAsia="zh-CN"/>
        </w:rPr>
        <w:t>11</w:t>
      </w:r>
      <w:r>
        <w:rPr>
          <w:rFonts w:hint="eastAsia" w:cs="仿宋"/>
          <w:b/>
          <w:bCs/>
          <w:sz w:val="24"/>
          <w:lang w:eastAsia="zh-CN"/>
        </w:rPr>
        <w:t>）</w:t>
      </w:r>
    </w:p>
    <w:p>
      <w:pPr>
        <w:pStyle w:val="11"/>
        <w:keepNext w:val="0"/>
        <w:keepLines w:val="0"/>
        <w:pageBreakBefore w:val="0"/>
        <w:widowControl w:val="0"/>
        <w:kinsoku/>
        <w:wordWrap/>
        <w:overflowPunct/>
        <w:topLinePunct w:val="0"/>
        <w:autoSpaceDE/>
        <w:autoSpaceDN/>
        <w:bidi w:val="0"/>
        <w:adjustRightInd w:val="0"/>
        <w:snapToGrid w:val="0"/>
        <w:spacing w:before="0" w:line="576" w:lineRule="exact"/>
        <w:ind w:firstLine="480" w:firstLineChars="200"/>
        <w:jc w:val="left"/>
        <w:textAlignment w:val="auto"/>
        <w:rPr>
          <w:rFonts w:hint="eastAsia" w:ascii="仿宋" w:hAnsi="仿宋" w:eastAsia="仿宋"/>
          <w:sz w:val="24"/>
          <w:lang w:val="en-US" w:eastAsia="zh-CN"/>
        </w:rPr>
      </w:pPr>
      <w:r>
        <w:rPr>
          <w:rFonts w:hint="eastAsia" w:ascii="Times New Roman" w:hAnsi="Times New Roman" w:eastAsia="宋体" w:cs="Times New Roman"/>
          <w:kern w:val="2"/>
          <w:sz w:val="24"/>
          <w:szCs w:val="24"/>
          <w:lang w:val="en-US" w:eastAsia="zh-CN" w:bidi="ar-SA"/>
        </w:rPr>
        <w:t>一、收入支出决算总体情况说明</w:t>
      </w:r>
      <w:r>
        <w:rPr>
          <w:rFonts w:hint="eastAsia" w:cs="Times New Roman"/>
          <w:sz w:val="24"/>
        </w:rPr>
        <w:t>・・・・・・・・・・・・・・・・・・・・・・・・・・・・・・・・・</w:t>
      </w:r>
      <w:r>
        <w:rPr>
          <w:rFonts w:hint="eastAsia" w:cs="Times New Roman"/>
          <w:sz w:val="24"/>
          <w:lang w:eastAsia="zh-CN"/>
        </w:rPr>
        <w:t>（</w:t>
      </w:r>
      <w:r>
        <w:rPr>
          <w:rFonts w:hint="eastAsia" w:cs="Times New Roman"/>
          <w:sz w:val="24"/>
          <w:lang w:val="en-US" w:eastAsia="zh-CN"/>
        </w:rPr>
        <w:t>11</w:t>
      </w:r>
      <w:r>
        <w:rPr>
          <w:rFonts w:hint="eastAsia" w:cs="Times New Roman"/>
          <w:sz w:val="24"/>
          <w:lang w:eastAsia="zh-CN"/>
        </w:rPr>
        <w:t>）</w:t>
      </w:r>
    </w:p>
    <w:p>
      <w:pPr>
        <w:pStyle w:val="12"/>
        <w:keepNext w:val="0"/>
        <w:keepLines w:val="0"/>
        <w:pageBreakBefore w:val="0"/>
        <w:widowControl w:val="0"/>
        <w:kinsoku/>
        <w:wordWrap/>
        <w:overflowPunct/>
        <w:topLinePunct w:val="0"/>
        <w:autoSpaceDE/>
        <w:autoSpaceDN/>
        <w:bidi w:val="0"/>
        <w:adjustRightInd w:val="0"/>
        <w:snapToGrid w:val="0"/>
        <w:spacing w:line="576" w:lineRule="exact"/>
        <w:jc w:val="left"/>
        <w:textAlignment w:val="auto"/>
        <w:rPr>
          <w:rFonts w:hint="eastAsia" w:ascii="仿宋" w:hAnsi="仿宋" w:eastAsia="宋体"/>
          <w:sz w:val="24"/>
          <w:lang w:eastAsia="zh-CN"/>
        </w:rPr>
      </w:pPr>
      <w:r>
        <w:rPr>
          <w:rFonts w:hint="eastAsia"/>
          <w:sz w:val="24"/>
        </w:rPr>
        <w:t>二、收入决算情况说明</w:t>
      </w:r>
      <w:r>
        <w:rPr>
          <w:rFonts w:hint="eastAsia" w:ascii="仿宋" w:hAnsi="仿宋" w:eastAsia="仿宋" w:cs="仿宋"/>
          <w:sz w:val="24"/>
        </w:rPr>
        <w:t>・・・・・・・・・・・・・・・・・・・・・・・・・・・・・・・・・・・・・・</w:t>
      </w:r>
      <w:r>
        <w:rPr>
          <w:rFonts w:hint="eastAsia" w:cs="Times New Roman"/>
          <w:sz w:val="24"/>
        </w:rPr>
        <w:t>・・・</w:t>
      </w:r>
      <w:r>
        <w:rPr>
          <w:rFonts w:hint="eastAsia" w:cs="Times New Roman"/>
          <w:sz w:val="24"/>
          <w:lang w:eastAsia="zh-CN"/>
        </w:rPr>
        <w:t>（</w:t>
      </w:r>
      <w:r>
        <w:rPr>
          <w:rFonts w:hint="eastAsia" w:cs="Times New Roman"/>
          <w:sz w:val="24"/>
          <w:lang w:val="en-US" w:eastAsia="zh-CN"/>
        </w:rPr>
        <w:t>11</w:t>
      </w:r>
      <w:r>
        <w:rPr>
          <w:rFonts w:hint="eastAsia" w:cs="Times New Roman"/>
          <w:sz w:val="24"/>
          <w:lang w:eastAsia="zh-CN"/>
        </w:rPr>
        <w:t>）</w:t>
      </w:r>
    </w:p>
    <w:p>
      <w:pPr>
        <w:pStyle w:val="12"/>
        <w:keepNext w:val="0"/>
        <w:keepLines w:val="0"/>
        <w:pageBreakBefore w:val="0"/>
        <w:widowControl w:val="0"/>
        <w:kinsoku/>
        <w:wordWrap/>
        <w:overflowPunct/>
        <w:topLinePunct w:val="0"/>
        <w:autoSpaceDE/>
        <w:autoSpaceDN/>
        <w:bidi w:val="0"/>
        <w:adjustRightInd w:val="0"/>
        <w:snapToGrid w:val="0"/>
        <w:spacing w:line="576" w:lineRule="exact"/>
        <w:jc w:val="left"/>
        <w:textAlignment w:val="auto"/>
        <w:rPr>
          <w:rFonts w:hint="eastAsia" w:ascii="仿宋" w:hAnsi="仿宋" w:eastAsia="宋体"/>
          <w:sz w:val="24"/>
          <w:lang w:eastAsia="zh-CN"/>
        </w:rPr>
      </w:pPr>
      <w:r>
        <w:rPr>
          <w:rFonts w:hint="eastAsia"/>
          <w:sz w:val="24"/>
        </w:rPr>
        <w:t>三、支出决算情况说明</w:t>
      </w:r>
      <w:r>
        <w:rPr>
          <w:rFonts w:hint="eastAsia" w:ascii="仿宋" w:hAnsi="仿宋" w:eastAsia="仿宋" w:cs="仿宋"/>
          <w:sz w:val="24"/>
        </w:rPr>
        <w:t>・・・・・・・・・・・・・・・・・・・・・・・・・・・・・・・・・・・・・・</w:t>
      </w:r>
      <w:r>
        <w:rPr>
          <w:rFonts w:hint="eastAsia" w:cs="Times New Roman"/>
          <w:sz w:val="24"/>
        </w:rPr>
        <w:t>・・・</w:t>
      </w:r>
      <w:r>
        <w:rPr>
          <w:rFonts w:hint="eastAsia" w:cs="Times New Roman"/>
          <w:sz w:val="24"/>
          <w:lang w:eastAsia="zh-CN"/>
        </w:rPr>
        <w:t>（</w:t>
      </w:r>
      <w:r>
        <w:rPr>
          <w:rFonts w:hint="eastAsia" w:cs="Times New Roman"/>
          <w:sz w:val="24"/>
          <w:lang w:val="en-US" w:eastAsia="zh-CN"/>
        </w:rPr>
        <w:t>12</w:t>
      </w:r>
      <w:r>
        <w:rPr>
          <w:rFonts w:hint="eastAsia" w:cs="Times New Roman"/>
          <w:sz w:val="24"/>
          <w:lang w:eastAsia="zh-CN"/>
        </w:rPr>
        <w:t>）</w:t>
      </w:r>
    </w:p>
    <w:p>
      <w:pPr>
        <w:pStyle w:val="12"/>
        <w:keepNext w:val="0"/>
        <w:keepLines w:val="0"/>
        <w:pageBreakBefore w:val="0"/>
        <w:widowControl w:val="0"/>
        <w:kinsoku/>
        <w:wordWrap/>
        <w:overflowPunct/>
        <w:topLinePunct w:val="0"/>
        <w:autoSpaceDE/>
        <w:autoSpaceDN/>
        <w:bidi w:val="0"/>
        <w:adjustRightInd w:val="0"/>
        <w:snapToGrid w:val="0"/>
        <w:spacing w:line="576" w:lineRule="exact"/>
        <w:jc w:val="left"/>
        <w:textAlignment w:val="auto"/>
        <w:rPr>
          <w:rFonts w:hint="eastAsia" w:ascii="仿宋" w:hAnsi="仿宋" w:eastAsia="宋体"/>
          <w:sz w:val="24"/>
          <w:lang w:eastAsia="zh-CN"/>
        </w:rPr>
      </w:pPr>
      <w:r>
        <w:rPr>
          <w:rFonts w:hint="eastAsia"/>
          <w:sz w:val="24"/>
        </w:rPr>
        <w:t>四、财政拨款收入支出决算总体情况说明</w:t>
      </w:r>
      <w:r>
        <w:rPr>
          <w:rFonts w:hint="eastAsia" w:ascii="仿宋" w:hAnsi="仿宋" w:eastAsia="仿宋" w:cs="仿宋"/>
          <w:sz w:val="24"/>
        </w:rPr>
        <w:t>・・・・・・・・・・・・・・・・・・・・・・・・・</w:t>
      </w:r>
      <w:r>
        <w:rPr>
          <w:rFonts w:hint="eastAsia" w:cs="Times New Roman"/>
          <w:sz w:val="24"/>
        </w:rPr>
        <w:t>・</w:t>
      </w:r>
      <w:r>
        <w:rPr>
          <w:rFonts w:hint="eastAsia" w:cs="Times New Roman"/>
          <w:sz w:val="24"/>
          <w:lang w:eastAsia="zh-CN"/>
        </w:rPr>
        <w:t>（</w:t>
      </w:r>
      <w:r>
        <w:rPr>
          <w:rFonts w:hint="eastAsia" w:cs="Times New Roman"/>
          <w:sz w:val="24"/>
          <w:lang w:val="en-US" w:eastAsia="zh-CN"/>
        </w:rPr>
        <w:t>12</w:t>
      </w:r>
      <w:r>
        <w:rPr>
          <w:rFonts w:hint="eastAsia" w:cs="Times New Roman"/>
          <w:sz w:val="24"/>
          <w:lang w:eastAsia="zh-CN"/>
        </w:rPr>
        <w:t>）</w:t>
      </w:r>
    </w:p>
    <w:p>
      <w:pPr>
        <w:pStyle w:val="12"/>
        <w:keepNext w:val="0"/>
        <w:keepLines w:val="0"/>
        <w:pageBreakBefore w:val="0"/>
        <w:widowControl w:val="0"/>
        <w:kinsoku/>
        <w:wordWrap/>
        <w:overflowPunct/>
        <w:topLinePunct w:val="0"/>
        <w:autoSpaceDE/>
        <w:autoSpaceDN/>
        <w:bidi w:val="0"/>
        <w:adjustRightInd w:val="0"/>
        <w:snapToGrid w:val="0"/>
        <w:spacing w:line="576" w:lineRule="exact"/>
        <w:jc w:val="left"/>
        <w:textAlignment w:val="auto"/>
        <w:rPr>
          <w:rFonts w:hint="eastAsia" w:ascii="仿宋" w:hAnsi="仿宋" w:eastAsia="仿宋"/>
          <w:sz w:val="24"/>
          <w:lang w:eastAsia="zh-CN"/>
        </w:rPr>
      </w:pPr>
      <w:r>
        <w:rPr>
          <w:rFonts w:hint="eastAsia"/>
          <w:sz w:val="24"/>
        </w:rPr>
        <w:t>五、一般公共预算财政拨款支出决算情况说明</w:t>
      </w:r>
      <w:r>
        <w:rPr>
          <w:rFonts w:hint="eastAsia" w:ascii="仿宋" w:hAnsi="仿宋" w:eastAsia="仿宋" w:cs="仿宋"/>
          <w:sz w:val="24"/>
        </w:rPr>
        <w:t>・・・・・・・・・・・・・・・・・・・・・・</w:t>
      </w:r>
      <w:r>
        <w:rPr>
          <w:rFonts w:hint="eastAsia" w:ascii="仿宋" w:hAnsi="仿宋" w:eastAsia="仿宋" w:cs="仿宋"/>
          <w:sz w:val="24"/>
          <w:lang w:eastAsia="zh-CN"/>
        </w:rPr>
        <w:t>（</w:t>
      </w:r>
      <w:r>
        <w:rPr>
          <w:rFonts w:hint="eastAsia" w:ascii="仿宋" w:hAnsi="仿宋" w:eastAsia="仿宋" w:cs="仿宋"/>
          <w:sz w:val="24"/>
          <w:lang w:val="en-US" w:eastAsia="zh-CN"/>
        </w:rPr>
        <w:t>13</w:t>
      </w:r>
      <w:r>
        <w:rPr>
          <w:rFonts w:hint="eastAsia" w:ascii="仿宋" w:hAnsi="仿宋" w:eastAsia="仿宋" w:cs="仿宋"/>
          <w:sz w:val="24"/>
          <w:lang w:eastAsia="zh-CN"/>
        </w:rPr>
        <w:t>）</w:t>
      </w:r>
    </w:p>
    <w:p>
      <w:pPr>
        <w:pStyle w:val="12"/>
        <w:keepNext w:val="0"/>
        <w:keepLines w:val="0"/>
        <w:pageBreakBefore w:val="0"/>
        <w:widowControl w:val="0"/>
        <w:kinsoku/>
        <w:wordWrap/>
        <w:overflowPunct/>
        <w:topLinePunct w:val="0"/>
        <w:autoSpaceDE/>
        <w:autoSpaceDN/>
        <w:bidi w:val="0"/>
        <w:adjustRightInd w:val="0"/>
        <w:snapToGrid w:val="0"/>
        <w:spacing w:line="576" w:lineRule="exact"/>
        <w:jc w:val="left"/>
        <w:textAlignment w:val="auto"/>
        <w:rPr>
          <w:rFonts w:hint="eastAsia" w:ascii="仿宋" w:hAnsi="仿宋" w:eastAsia="仿宋"/>
          <w:sz w:val="24"/>
          <w:lang w:eastAsia="zh-CN"/>
        </w:rPr>
      </w:pPr>
      <w:r>
        <w:rPr>
          <w:rFonts w:hint="eastAsia"/>
          <w:sz w:val="24"/>
        </w:rPr>
        <w:t>六、一般公共预算财政拨款基本支出决算情况说明</w:t>
      </w:r>
      <w:r>
        <w:rPr>
          <w:rFonts w:hint="eastAsia" w:ascii="仿宋" w:hAnsi="仿宋" w:eastAsia="仿宋" w:cs="仿宋"/>
          <w:sz w:val="24"/>
        </w:rPr>
        <w:t>・・・・・・・・・・・・・・・・・・</w:t>
      </w:r>
      <w:r>
        <w:rPr>
          <w:rFonts w:hint="eastAsia" w:ascii="仿宋" w:hAnsi="仿宋" w:eastAsia="仿宋" w:cs="仿宋"/>
          <w:sz w:val="24"/>
          <w:lang w:eastAsia="zh-CN"/>
        </w:rPr>
        <w:t>（</w:t>
      </w:r>
      <w:r>
        <w:rPr>
          <w:rFonts w:hint="eastAsia" w:ascii="仿宋" w:hAnsi="仿宋" w:eastAsia="仿宋" w:cs="仿宋"/>
          <w:sz w:val="24"/>
          <w:lang w:val="en-US" w:eastAsia="zh-CN"/>
        </w:rPr>
        <w:t>15</w:t>
      </w:r>
      <w:r>
        <w:rPr>
          <w:rFonts w:hint="eastAsia" w:ascii="仿宋" w:hAnsi="仿宋" w:eastAsia="仿宋" w:cs="仿宋"/>
          <w:sz w:val="24"/>
          <w:lang w:eastAsia="zh-CN"/>
        </w:rPr>
        <w:t>）</w:t>
      </w:r>
    </w:p>
    <w:p>
      <w:pPr>
        <w:pStyle w:val="12"/>
        <w:keepNext w:val="0"/>
        <w:keepLines w:val="0"/>
        <w:pageBreakBefore w:val="0"/>
        <w:widowControl w:val="0"/>
        <w:kinsoku/>
        <w:wordWrap/>
        <w:overflowPunct/>
        <w:topLinePunct w:val="0"/>
        <w:autoSpaceDE/>
        <w:autoSpaceDN/>
        <w:bidi w:val="0"/>
        <w:adjustRightInd w:val="0"/>
        <w:snapToGrid w:val="0"/>
        <w:spacing w:line="576" w:lineRule="exact"/>
        <w:jc w:val="left"/>
        <w:textAlignment w:val="auto"/>
        <w:rPr>
          <w:rFonts w:hint="eastAsia" w:ascii="仿宋" w:hAnsi="仿宋" w:eastAsia="仿宋"/>
          <w:sz w:val="24"/>
          <w:lang w:eastAsia="zh-CN"/>
        </w:rPr>
      </w:pPr>
      <w:r>
        <w:rPr>
          <w:rFonts w:hint="eastAsia"/>
          <w:sz w:val="24"/>
        </w:rPr>
        <w:t>七、“三公”经费财政拨款支出决算情况说明</w:t>
      </w:r>
      <w:r>
        <w:rPr>
          <w:rFonts w:hint="eastAsia" w:ascii="仿宋" w:hAnsi="仿宋" w:eastAsia="仿宋" w:cs="仿宋"/>
          <w:sz w:val="24"/>
        </w:rPr>
        <w:t>・・・・・・・・・・・・・・・・・・・・・・・・</w:t>
      </w:r>
      <w:r>
        <w:rPr>
          <w:rFonts w:hint="eastAsia" w:ascii="仿宋" w:hAnsi="仿宋" w:eastAsia="仿宋" w:cs="仿宋"/>
          <w:sz w:val="24"/>
          <w:lang w:eastAsia="zh-CN"/>
        </w:rPr>
        <w:t>（</w:t>
      </w:r>
      <w:r>
        <w:rPr>
          <w:rFonts w:hint="eastAsia" w:ascii="仿宋" w:hAnsi="仿宋" w:eastAsia="仿宋" w:cs="仿宋"/>
          <w:sz w:val="24"/>
          <w:lang w:val="en-US" w:eastAsia="zh-CN"/>
        </w:rPr>
        <w:t>16</w:t>
      </w:r>
      <w:r>
        <w:rPr>
          <w:rFonts w:hint="eastAsia" w:ascii="仿宋" w:hAnsi="仿宋" w:eastAsia="仿宋" w:cs="仿宋"/>
          <w:sz w:val="24"/>
          <w:lang w:eastAsia="zh-CN"/>
        </w:rPr>
        <w:t>）</w:t>
      </w:r>
    </w:p>
    <w:p>
      <w:pPr>
        <w:pStyle w:val="12"/>
        <w:keepNext w:val="0"/>
        <w:keepLines w:val="0"/>
        <w:pageBreakBefore w:val="0"/>
        <w:widowControl w:val="0"/>
        <w:kinsoku/>
        <w:wordWrap/>
        <w:overflowPunct/>
        <w:topLinePunct w:val="0"/>
        <w:autoSpaceDE/>
        <w:autoSpaceDN/>
        <w:bidi w:val="0"/>
        <w:adjustRightInd w:val="0"/>
        <w:snapToGrid w:val="0"/>
        <w:spacing w:line="576" w:lineRule="exact"/>
        <w:jc w:val="left"/>
        <w:textAlignment w:val="auto"/>
        <w:rPr>
          <w:rFonts w:hint="eastAsia" w:ascii="仿宋" w:hAnsi="仿宋" w:eastAsia="宋体"/>
          <w:sz w:val="24"/>
          <w:lang w:eastAsia="zh-CN"/>
        </w:rPr>
      </w:pPr>
      <w:r>
        <w:rPr>
          <w:rFonts w:hint="eastAsia"/>
          <w:sz w:val="24"/>
        </w:rPr>
        <w:t>八、政府性基金预算支出决算情况说明</w:t>
      </w:r>
      <w:r>
        <w:rPr>
          <w:rFonts w:hint="eastAsia" w:ascii="仿宋" w:hAnsi="仿宋" w:eastAsia="仿宋" w:cs="仿宋"/>
          <w:sz w:val="24"/>
        </w:rPr>
        <w:t>・・・・・・・・・・・・・・・・・・・・・・・・・</w:t>
      </w:r>
      <w:r>
        <w:rPr>
          <w:rFonts w:hint="eastAsia" w:cs="Times New Roman"/>
          <w:sz w:val="24"/>
        </w:rPr>
        <w:t>・・・</w:t>
      </w:r>
      <w:r>
        <w:rPr>
          <w:rFonts w:hint="eastAsia" w:cs="Times New Roman"/>
          <w:sz w:val="24"/>
          <w:lang w:eastAsia="zh-CN"/>
        </w:rPr>
        <w:t>（</w:t>
      </w:r>
      <w:r>
        <w:rPr>
          <w:rFonts w:hint="eastAsia" w:cs="Times New Roman"/>
          <w:sz w:val="24"/>
          <w:lang w:val="en-US" w:eastAsia="zh-CN"/>
        </w:rPr>
        <w:t>18</w:t>
      </w:r>
      <w:r>
        <w:rPr>
          <w:rFonts w:hint="eastAsia" w:cs="Times New Roman"/>
          <w:sz w:val="24"/>
          <w:lang w:eastAsia="zh-CN"/>
        </w:rPr>
        <w:t>）</w:t>
      </w:r>
    </w:p>
    <w:p>
      <w:pPr>
        <w:pStyle w:val="12"/>
        <w:keepNext w:val="0"/>
        <w:keepLines w:val="0"/>
        <w:pageBreakBefore w:val="0"/>
        <w:widowControl w:val="0"/>
        <w:kinsoku/>
        <w:wordWrap/>
        <w:overflowPunct/>
        <w:topLinePunct w:val="0"/>
        <w:autoSpaceDE/>
        <w:autoSpaceDN/>
        <w:bidi w:val="0"/>
        <w:adjustRightInd w:val="0"/>
        <w:snapToGrid w:val="0"/>
        <w:spacing w:line="576" w:lineRule="exact"/>
        <w:ind w:leftChars="0"/>
        <w:jc w:val="left"/>
        <w:textAlignment w:val="auto"/>
        <w:rPr>
          <w:rFonts w:hint="eastAsia" w:ascii="宋体" w:eastAsia="仿宋" w:cs="宋体"/>
          <w:sz w:val="24"/>
          <w:lang w:eastAsia="zh-CN"/>
        </w:rPr>
      </w:pPr>
      <w:r>
        <w:rPr>
          <w:rFonts w:hint="eastAsia" w:ascii="宋体" w:hAnsi="宋体" w:cs="宋体"/>
          <w:sz w:val="24"/>
        </w:rPr>
        <w:t>九、国有资本经营预算支出决算情况说明</w:t>
      </w:r>
      <w:r>
        <w:rPr>
          <w:rFonts w:hint="eastAsia" w:ascii="仿宋" w:hAnsi="仿宋" w:eastAsia="仿宋" w:cs="仿宋"/>
          <w:sz w:val="24"/>
        </w:rPr>
        <w:t>・・・・・・・・・・・・・・・・・・・・・・・・・</w:t>
      </w:r>
      <w:r>
        <w:rPr>
          <w:rFonts w:hint="eastAsia" w:ascii="仿宋" w:hAnsi="仿宋" w:eastAsia="仿宋" w:cs="仿宋"/>
          <w:sz w:val="24"/>
          <w:lang w:eastAsia="zh-CN"/>
        </w:rPr>
        <w:t>（</w:t>
      </w:r>
      <w:r>
        <w:rPr>
          <w:rFonts w:hint="eastAsia" w:ascii="仿宋" w:hAnsi="仿宋" w:eastAsia="仿宋" w:cs="仿宋"/>
          <w:sz w:val="24"/>
          <w:lang w:val="en-US" w:eastAsia="zh-CN"/>
        </w:rPr>
        <w:t>18</w:t>
      </w:r>
      <w:r>
        <w:rPr>
          <w:rFonts w:hint="eastAsia" w:ascii="仿宋" w:hAnsi="仿宋" w:eastAsia="仿宋" w:cs="仿宋"/>
          <w:sz w:val="24"/>
          <w:lang w:eastAsia="zh-CN"/>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420" w:firstLineChars="175"/>
        <w:jc w:val="left"/>
        <w:textAlignment w:val="auto"/>
        <w:rPr>
          <w:rFonts w:hint="eastAsia" w:eastAsia="仿宋"/>
          <w:b/>
          <w:bCs/>
          <w:sz w:val="24"/>
          <w:szCs w:val="24"/>
          <w:lang w:eastAsia="zh-CN"/>
        </w:rPr>
      </w:pPr>
      <w:r>
        <w:rPr>
          <w:rStyle w:val="16"/>
          <w:rFonts w:hint="eastAsia" w:ascii="宋体" w:hAnsi="宋体" w:cs="宋体"/>
          <w:color w:val="auto"/>
          <w:sz w:val="24"/>
          <w:u w:val="none"/>
        </w:rPr>
        <w:t>十、</w:t>
      </w:r>
      <w:r>
        <w:rPr>
          <w:rFonts w:hint="eastAsia" w:ascii="宋体" w:hAnsi="宋体" w:cs="宋体"/>
          <w:sz w:val="24"/>
        </w:rPr>
        <w:t>其他重要事项的情况说明</w:t>
      </w:r>
      <w:r>
        <w:rPr>
          <w:rFonts w:hint="eastAsia" w:ascii="仿宋" w:hAnsi="仿宋" w:eastAsia="仿宋" w:cs="仿宋"/>
          <w:sz w:val="24"/>
        </w:rPr>
        <w:t>・・・・・・・・・・・・・・・・・・・・・・・・・</w:t>
      </w:r>
      <w:r>
        <w:rPr>
          <w:rFonts w:hint="eastAsia" w:cs="Times New Roman"/>
          <w:sz w:val="24"/>
        </w:rPr>
        <w:t>・・・・・・・・・・</w:t>
      </w:r>
      <w:r>
        <w:rPr>
          <w:rFonts w:hint="eastAsia" w:cs="Times New Roman"/>
          <w:sz w:val="24"/>
          <w:lang w:eastAsia="zh-CN"/>
        </w:rPr>
        <w:t>（</w:t>
      </w:r>
      <w:r>
        <w:rPr>
          <w:rFonts w:hint="eastAsia" w:cs="Times New Roman"/>
          <w:sz w:val="24"/>
          <w:lang w:val="en-US" w:eastAsia="zh-CN"/>
        </w:rPr>
        <w:t>18</w:t>
      </w:r>
      <w:r>
        <w:rPr>
          <w:rFonts w:hint="eastAsia" w:cs="Times New Roman"/>
          <w:sz w:val="24"/>
          <w:lang w:eastAsia="zh-CN"/>
        </w:rPr>
        <w:t>）</w:t>
      </w:r>
      <w:r>
        <w:rPr>
          <w:rFonts w:hint="eastAsia"/>
          <w:b/>
          <w:bCs/>
          <w:sz w:val="24"/>
        </w:rPr>
        <w:t>第三部分</w:t>
      </w:r>
      <w:r>
        <w:rPr>
          <w:b/>
          <w:bCs/>
          <w:sz w:val="24"/>
        </w:rPr>
        <w:t xml:space="preserve"> </w:t>
      </w:r>
      <w:r>
        <w:rPr>
          <w:rFonts w:hint="eastAsia"/>
          <w:b/>
          <w:bCs/>
          <w:sz w:val="24"/>
        </w:rPr>
        <w:t>名词解释</w:t>
      </w:r>
      <w:r>
        <w:rPr>
          <w:rFonts w:hint="eastAsia" w:ascii="仿宋" w:hAnsi="仿宋" w:eastAsia="仿宋" w:cs="仿宋"/>
          <w:b/>
          <w:bCs/>
          <w:sz w:val="24"/>
        </w:rPr>
        <w:t>・・・・・・・・・・・・・・・・・・・・・・・・・・・・・・・・・・・・・・・・・・・・・・・</w:t>
      </w:r>
      <w:r>
        <w:rPr>
          <w:rFonts w:hint="eastAsia" w:ascii="仿宋" w:hAnsi="仿宋" w:eastAsia="仿宋" w:cs="仿宋"/>
          <w:b/>
          <w:bCs/>
          <w:sz w:val="24"/>
          <w:lang w:eastAsia="zh-CN"/>
        </w:rPr>
        <w:t>（</w:t>
      </w:r>
      <w:r>
        <w:rPr>
          <w:rFonts w:hint="eastAsia" w:ascii="仿宋" w:hAnsi="仿宋" w:eastAsia="仿宋" w:cs="仿宋"/>
          <w:b/>
          <w:bCs/>
          <w:sz w:val="24"/>
          <w:lang w:val="en-US" w:eastAsia="zh-CN"/>
        </w:rPr>
        <w:t>20</w:t>
      </w:r>
      <w:r>
        <w:rPr>
          <w:rFonts w:hint="eastAsia" w:ascii="仿宋" w:hAnsi="仿宋" w:eastAsia="仿宋" w:cs="仿宋"/>
          <w:b/>
          <w:bCs/>
          <w:sz w:val="24"/>
          <w:lang w:eastAsia="zh-CN"/>
        </w:rPr>
        <w:t>）</w:t>
      </w:r>
    </w:p>
    <w:p>
      <w:pPr>
        <w:pStyle w:val="11"/>
        <w:keepNext w:val="0"/>
        <w:keepLines w:val="0"/>
        <w:pageBreakBefore w:val="0"/>
        <w:widowControl w:val="0"/>
        <w:kinsoku/>
        <w:wordWrap/>
        <w:overflowPunct/>
        <w:topLinePunct w:val="0"/>
        <w:autoSpaceDE/>
        <w:autoSpaceDN/>
        <w:bidi w:val="0"/>
        <w:adjustRightInd w:val="0"/>
        <w:snapToGrid w:val="0"/>
        <w:spacing w:before="0" w:line="576" w:lineRule="exact"/>
        <w:jc w:val="left"/>
        <w:textAlignment w:val="auto"/>
        <w:rPr>
          <w:rFonts w:hint="eastAsia" w:eastAsia="仿宋"/>
          <w:b/>
          <w:bCs/>
          <w:sz w:val="24"/>
          <w:szCs w:val="24"/>
          <w:lang w:eastAsia="zh-CN"/>
        </w:rPr>
      </w:pPr>
      <w:r>
        <w:rPr>
          <w:rFonts w:hint="eastAsia"/>
          <w:b/>
          <w:bCs/>
          <w:sz w:val="24"/>
        </w:rPr>
        <w:t>第四部分</w:t>
      </w:r>
      <w:r>
        <w:rPr>
          <w:b/>
          <w:bCs/>
          <w:sz w:val="24"/>
        </w:rPr>
        <w:t xml:space="preserve"> </w:t>
      </w:r>
      <w:r>
        <w:rPr>
          <w:rFonts w:hint="eastAsia"/>
          <w:b/>
          <w:bCs/>
          <w:sz w:val="24"/>
        </w:rPr>
        <w:t>附件</w:t>
      </w:r>
      <w:r>
        <w:rPr>
          <w:rFonts w:hint="eastAsia" w:ascii="仿宋" w:hAnsi="仿宋" w:eastAsia="仿宋" w:cs="仿宋"/>
          <w:b/>
          <w:bCs/>
          <w:sz w:val="24"/>
        </w:rPr>
        <w:t>・・・・・・・・・・・・・・・・・・・・・・・・・・・・・・・・・・・・・・・・・・・・・・・・・・・</w:t>
      </w:r>
      <w:r>
        <w:rPr>
          <w:rFonts w:hint="eastAsia" w:cs="仿宋"/>
          <w:b/>
          <w:bCs/>
          <w:sz w:val="24"/>
          <w:lang w:eastAsia="zh-CN"/>
        </w:rPr>
        <w:t>（</w:t>
      </w:r>
      <w:r>
        <w:rPr>
          <w:rFonts w:hint="eastAsia" w:cs="仿宋"/>
          <w:b/>
          <w:bCs/>
          <w:sz w:val="24"/>
          <w:lang w:val="en-US" w:eastAsia="zh-CN"/>
        </w:rPr>
        <w:t>23</w:t>
      </w:r>
      <w:r>
        <w:rPr>
          <w:rFonts w:hint="eastAsia" w:cs="仿宋"/>
          <w:b/>
          <w:bCs/>
          <w:sz w:val="24"/>
          <w:lang w:eastAsia="zh-CN"/>
        </w:rPr>
        <w:t>）</w:t>
      </w:r>
    </w:p>
    <w:p>
      <w:pPr>
        <w:pStyle w:val="11"/>
        <w:keepNext w:val="0"/>
        <w:keepLines w:val="0"/>
        <w:pageBreakBefore w:val="0"/>
        <w:widowControl w:val="0"/>
        <w:kinsoku/>
        <w:wordWrap/>
        <w:overflowPunct/>
        <w:topLinePunct w:val="0"/>
        <w:autoSpaceDE/>
        <w:autoSpaceDN/>
        <w:bidi w:val="0"/>
        <w:adjustRightInd w:val="0"/>
        <w:snapToGrid w:val="0"/>
        <w:spacing w:before="0" w:line="576" w:lineRule="exact"/>
        <w:jc w:val="left"/>
        <w:textAlignment w:val="auto"/>
        <w:rPr>
          <w:rFonts w:hint="eastAsia" w:eastAsia="仿宋"/>
          <w:b/>
          <w:bCs/>
          <w:sz w:val="24"/>
          <w:szCs w:val="24"/>
          <w:lang w:eastAsia="zh-CN"/>
        </w:rPr>
      </w:pPr>
      <w:r>
        <w:rPr>
          <w:rFonts w:hint="eastAsia"/>
          <w:b/>
          <w:bCs/>
          <w:sz w:val="24"/>
        </w:rPr>
        <w:t>第五部分</w:t>
      </w:r>
      <w:r>
        <w:rPr>
          <w:b/>
          <w:bCs/>
          <w:sz w:val="24"/>
        </w:rPr>
        <w:t xml:space="preserve"> </w:t>
      </w:r>
      <w:r>
        <w:rPr>
          <w:rFonts w:hint="eastAsia"/>
          <w:b/>
          <w:bCs/>
          <w:sz w:val="24"/>
        </w:rPr>
        <w:t>附表</w:t>
      </w:r>
      <w:r>
        <w:rPr>
          <w:rFonts w:hint="eastAsia" w:ascii="仿宋" w:hAnsi="仿宋" w:eastAsia="仿宋" w:cs="仿宋"/>
          <w:b/>
          <w:bCs/>
          <w:sz w:val="24"/>
        </w:rPr>
        <w:t>・・・・・・・・・・・・・・・・・・・・・・・・・・・・・・・・・・・・・・・・・・・・・・・・・・・</w:t>
      </w:r>
      <w:r>
        <w:rPr>
          <w:rFonts w:hint="eastAsia" w:cs="仿宋"/>
          <w:b/>
          <w:bCs/>
          <w:sz w:val="24"/>
          <w:lang w:eastAsia="zh-CN"/>
        </w:rPr>
        <w:t>（</w:t>
      </w:r>
      <w:r>
        <w:rPr>
          <w:rFonts w:hint="eastAsia" w:cs="仿宋"/>
          <w:b/>
          <w:bCs/>
          <w:sz w:val="24"/>
          <w:lang w:val="en-US" w:eastAsia="zh-CN"/>
        </w:rPr>
        <w:t>48</w:t>
      </w:r>
      <w:r>
        <w:rPr>
          <w:rFonts w:hint="eastAsia" w:cs="仿宋"/>
          <w:b/>
          <w:bCs/>
          <w:sz w:val="24"/>
          <w:lang w:eastAsia="zh-CN"/>
        </w:rPr>
        <w:t>）</w:t>
      </w:r>
    </w:p>
    <w:p>
      <w:pPr>
        <w:pStyle w:val="12"/>
        <w:keepNext w:val="0"/>
        <w:keepLines w:val="0"/>
        <w:pageBreakBefore w:val="0"/>
        <w:widowControl w:val="0"/>
        <w:kinsoku/>
        <w:wordWrap/>
        <w:overflowPunct/>
        <w:topLinePunct w:val="0"/>
        <w:autoSpaceDE/>
        <w:autoSpaceDN/>
        <w:bidi w:val="0"/>
        <w:adjustRightInd w:val="0"/>
        <w:snapToGrid w:val="0"/>
        <w:spacing w:line="576" w:lineRule="exact"/>
        <w:jc w:val="left"/>
        <w:textAlignment w:val="auto"/>
        <w:rPr>
          <w:rFonts w:hint="eastAsia" w:ascii="仿宋" w:hAnsi="仿宋" w:eastAsia="仿宋"/>
          <w:sz w:val="24"/>
          <w:lang w:eastAsia="zh-CN"/>
        </w:rPr>
      </w:pPr>
      <w:r>
        <w:rPr>
          <w:rFonts w:hint="eastAsia" w:ascii="仿宋" w:hAnsi="仿宋" w:eastAsia="仿宋"/>
          <w:sz w:val="24"/>
        </w:rPr>
        <w:t>一、</w:t>
      </w:r>
      <w:r>
        <w:rPr>
          <w:rFonts w:hint="eastAsia"/>
          <w:sz w:val="24"/>
        </w:rPr>
        <w:t>收入支出决算总表</w:t>
      </w:r>
      <w:r>
        <w:rPr>
          <w:rFonts w:hint="eastAsia" w:ascii="仿宋" w:hAnsi="仿宋" w:eastAsia="仿宋" w:cs="仿宋"/>
          <w:sz w:val="24"/>
        </w:rPr>
        <w:t>・・・・・・・・・・・・・・・・・・・・・・・・・・・・・・・・・・・・・・・・・</w:t>
      </w:r>
      <w:r>
        <w:rPr>
          <w:rFonts w:hint="eastAsia" w:ascii="仿宋" w:hAnsi="仿宋" w:eastAsia="仿宋" w:cs="仿宋"/>
          <w:sz w:val="24"/>
          <w:lang w:eastAsia="zh-CN"/>
        </w:rPr>
        <w:t>（</w:t>
      </w:r>
      <w:r>
        <w:rPr>
          <w:rFonts w:hint="eastAsia" w:ascii="仿宋" w:hAnsi="仿宋" w:eastAsia="仿宋" w:cs="仿宋"/>
          <w:sz w:val="24"/>
          <w:lang w:val="en-US" w:eastAsia="zh-CN"/>
        </w:rPr>
        <w:t>48</w:t>
      </w:r>
      <w:r>
        <w:rPr>
          <w:rFonts w:hint="eastAsia" w:ascii="仿宋" w:hAnsi="仿宋" w:eastAsia="仿宋" w:cs="仿宋"/>
          <w:sz w:val="24"/>
          <w:lang w:eastAsia="zh-CN"/>
        </w:rPr>
        <w:t>）</w:t>
      </w:r>
    </w:p>
    <w:p>
      <w:pPr>
        <w:pStyle w:val="12"/>
        <w:keepNext w:val="0"/>
        <w:keepLines w:val="0"/>
        <w:pageBreakBefore w:val="0"/>
        <w:widowControl w:val="0"/>
        <w:kinsoku/>
        <w:wordWrap/>
        <w:overflowPunct/>
        <w:topLinePunct w:val="0"/>
        <w:autoSpaceDE/>
        <w:autoSpaceDN/>
        <w:bidi w:val="0"/>
        <w:adjustRightInd w:val="0"/>
        <w:snapToGrid w:val="0"/>
        <w:spacing w:line="576" w:lineRule="exact"/>
        <w:jc w:val="left"/>
        <w:textAlignment w:val="auto"/>
        <w:rPr>
          <w:rFonts w:ascii="宋体" w:cs="宋体"/>
          <w:sz w:val="24"/>
        </w:rPr>
      </w:pPr>
      <w:r>
        <w:rPr>
          <w:rFonts w:hint="eastAsia" w:ascii="宋体" w:hAnsi="宋体" w:cs="宋体"/>
          <w:sz w:val="24"/>
        </w:rPr>
        <w:t>二、收入决算表</w:t>
      </w:r>
      <w:r>
        <w:rPr>
          <w:rFonts w:hint="eastAsia" w:ascii="仿宋" w:hAnsi="仿宋" w:eastAsia="仿宋" w:cs="仿宋"/>
          <w:sz w:val="24"/>
        </w:rPr>
        <w:t>・・・・・・・・・・・・・・・・・・・・・・・・・・・・・・・・・・・・・・・・・・・・・・・</w:t>
      </w:r>
      <w:r>
        <w:rPr>
          <w:rFonts w:hint="eastAsia" w:ascii="仿宋" w:hAnsi="仿宋" w:eastAsia="仿宋" w:cs="仿宋"/>
          <w:sz w:val="24"/>
          <w:lang w:eastAsia="zh-CN"/>
        </w:rPr>
        <w:t>（</w:t>
      </w:r>
      <w:r>
        <w:rPr>
          <w:rFonts w:hint="eastAsia" w:ascii="仿宋" w:hAnsi="仿宋" w:eastAsia="仿宋" w:cs="仿宋"/>
          <w:sz w:val="24"/>
          <w:lang w:val="en-US" w:eastAsia="zh-CN"/>
        </w:rPr>
        <w:t>48</w:t>
      </w:r>
      <w:r>
        <w:rPr>
          <w:rFonts w:hint="eastAsia" w:ascii="仿宋" w:hAnsi="仿宋" w:eastAsia="仿宋" w:cs="仿宋"/>
          <w:sz w:val="24"/>
          <w:lang w:eastAsia="zh-CN"/>
        </w:rPr>
        <w:t>）</w:t>
      </w:r>
    </w:p>
    <w:p>
      <w:pPr>
        <w:pStyle w:val="12"/>
        <w:keepNext w:val="0"/>
        <w:keepLines w:val="0"/>
        <w:pageBreakBefore w:val="0"/>
        <w:widowControl w:val="0"/>
        <w:kinsoku/>
        <w:wordWrap/>
        <w:overflowPunct/>
        <w:topLinePunct w:val="0"/>
        <w:autoSpaceDE/>
        <w:autoSpaceDN/>
        <w:bidi w:val="0"/>
        <w:adjustRightInd w:val="0"/>
        <w:snapToGrid w:val="0"/>
        <w:spacing w:line="576" w:lineRule="exact"/>
        <w:jc w:val="left"/>
        <w:textAlignment w:val="auto"/>
        <w:rPr>
          <w:rFonts w:ascii="宋体" w:cs="宋体"/>
          <w:sz w:val="24"/>
        </w:rPr>
      </w:pPr>
      <w:r>
        <w:rPr>
          <w:rFonts w:hint="eastAsia" w:ascii="宋体" w:hAnsi="宋体" w:cs="宋体"/>
          <w:sz w:val="24"/>
        </w:rPr>
        <w:t>三、支出决算表</w:t>
      </w:r>
      <w:r>
        <w:rPr>
          <w:rFonts w:hint="eastAsia" w:ascii="仿宋" w:hAnsi="仿宋" w:eastAsia="仿宋" w:cs="仿宋"/>
          <w:sz w:val="24"/>
        </w:rPr>
        <w:t>・・・・・・・・・・・・・・・・・・・・・・・・・・・・・・・・・・・・・・・・・・・・・・・</w:t>
      </w:r>
      <w:r>
        <w:rPr>
          <w:rFonts w:hint="eastAsia" w:ascii="仿宋" w:hAnsi="仿宋" w:eastAsia="仿宋" w:cs="仿宋"/>
          <w:sz w:val="24"/>
          <w:lang w:eastAsia="zh-CN"/>
        </w:rPr>
        <w:t>（</w:t>
      </w:r>
      <w:r>
        <w:rPr>
          <w:rFonts w:hint="eastAsia" w:ascii="仿宋" w:hAnsi="仿宋" w:eastAsia="仿宋" w:cs="仿宋"/>
          <w:sz w:val="24"/>
          <w:lang w:val="en-US" w:eastAsia="zh-CN"/>
        </w:rPr>
        <w:t>48</w:t>
      </w:r>
      <w:r>
        <w:rPr>
          <w:rFonts w:hint="eastAsia" w:ascii="仿宋" w:hAnsi="仿宋" w:eastAsia="仿宋" w:cs="仿宋"/>
          <w:sz w:val="24"/>
          <w:lang w:eastAsia="zh-CN"/>
        </w:rPr>
        <w:t>）</w:t>
      </w:r>
    </w:p>
    <w:p>
      <w:pPr>
        <w:pStyle w:val="12"/>
        <w:keepNext w:val="0"/>
        <w:keepLines w:val="0"/>
        <w:pageBreakBefore w:val="0"/>
        <w:widowControl w:val="0"/>
        <w:kinsoku/>
        <w:wordWrap/>
        <w:overflowPunct/>
        <w:topLinePunct w:val="0"/>
        <w:autoSpaceDE/>
        <w:autoSpaceDN/>
        <w:bidi w:val="0"/>
        <w:adjustRightInd w:val="0"/>
        <w:snapToGrid w:val="0"/>
        <w:spacing w:line="576" w:lineRule="exact"/>
        <w:jc w:val="left"/>
        <w:textAlignment w:val="auto"/>
        <w:rPr>
          <w:rFonts w:ascii="宋体" w:cs="宋体"/>
          <w:sz w:val="24"/>
        </w:rPr>
      </w:pPr>
      <w:r>
        <w:rPr>
          <w:rFonts w:hint="eastAsia" w:ascii="宋体" w:hAnsi="宋体" w:cs="宋体"/>
          <w:sz w:val="24"/>
        </w:rPr>
        <w:t>四、财政拨款收入支出决算总表</w:t>
      </w:r>
      <w:r>
        <w:rPr>
          <w:rFonts w:hint="eastAsia" w:ascii="仿宋" w:hAnsi="仿宋" w:eastAsia="仿宋" w:cs="仿宋"/>
          <w:sz w:val="24"/>
        </w:rPr>
        <w:t>・・・・・・・・・・・・・・・・・・・・・・・・・・・・・・・・・・</w:t>
      </w:r>
      <w:r>
        <w:rPr>
          <w:rFonts w:hint="eastAsia" w:ascii="仿宋" w:hAnsi="仿宋" w:eastAsia="仿宋" w:cs="仿宋"/>
          <w:sz w:val="24"/>
          <w:lang w:eastAsia="zh-CN"/>
        </w:rPr>
        <w:t>（</w:t>
      </w:r>
      <w:r>
        <w:rPr>
          <w:rFonts w:hint="eastAsia" w:ascii="仿宋" w:hAnsi="仿宋" w:eastAsia="仿宋" w:cs="仿宋"/>
          <w:sz w:val="24"/>
          <w:lang w:val="en-US" w:eastAsia="zh-CN"/>
        </w:rPr>
        <w:t>48</w:t>
      </w:r>
      <w:r>
        <w:rPr>
          <w:rFonts w:hint="eastAsia" w:ascii="仿宋" w:hAnsi="仿宋" w:eastAsia="仿宋" w:cs="仿宋"/>
          <w:sz w:val="24"/>
          <w:lang w:eastAsia="zh-CN"/>
        </w:rPr>
        <w:t>）</w:t>
      </w:r>
    </w:p>
    <w:p>
      <w:pPr>
        <w:pStyle w:val="12"/>
        <w:keepNext w:val="0"/>
        <w:keepLines w:val="0"/>
        <w:pageBreakBefore w:val="0"/>
        <w:widowControl w:val="0"/>
        <w:kinsoku/>
        <w:wordWrap/>
        <w:overflowPunct/>
        <w:topLinePunct w:val="0"/>
        <w:autoSpaceDE/>
        <w:autoSpaceDN/>
        <w:bidi w:val="0"/>
        <w:adjustRightInd w:val="0"/>
        <w:snapToGrid w:val="0"/>
        <w:spacing w:line="576" w:lineRule="exact"/>
        <w:jc w:val="left"/>
        <w:textAlignment w:val="auto"/>
        <w:rPr>
          <w:rFonts w:ascii="宋体" w:cs="宋体"/>
          <w:sz w:val="24"/>
        </w:rPr>
      </w:pPr>
      <w:r>
        <w:rPr>
          <w:rFonts w:hint="eastAsia" w:ascii="宋体" w:hAnsi="宋体" w:cs="宋体"/>
          <w:sz w:val="24"/>
        </w:rPr>
        <w:t>五、财政拨款支出决算明细表</w:t>
      </w:r>
      <w:r>
        <w:rPr>
          <w:rFonts w:hint="eastAsia" w:ascii="仿宋" w:hAnsi="仿宋" w:eastAsia="仿宋" w:cs="仿宋"/>
          <w:sz w:val="24"/>
        </w:rPr>
        <w:t>・・・・・・・・・・・・・・・・・・・・・・・・・・・・・・・・・・・・</w:t>
      </w:r>
      <w:r>
        <w:rPr>
          <w:rFonts w:hint="eastAsia" w:ascii="仿宋" w:hAnsi="仿宋" w:eastAsia="仿宋" w:cs="仿宋"/>
          <w:sz w:val="24"/>
          <w:lang w:eastAsia="zh-CN"/>
        </w:rPr>
        <w:t>（</w:t>
      </w:r>
      <w:r>
        <w:rPr>
          <w:rFonts w:hint="eastAsia" w:ascii="仿宋" w:hAnsi="仿宋" w:eastAsia="仿宋" w:cs="仿宋"/>
          <w:sz w:val="24"/>
          <w:lang w:val="en-US" w:eastAsia="zh-CN"/>
        </w:rPr>
        <w:t>48</w:t>
      </w:r>
      <w:r>
        <w:rPr>
          <w:rFonts w:hint="eastAsia" w:ascii="仿宋" w:hAnsi="仿宋" w:eastAsia="仿宋" w:cs="仿宋"/>
          <w:sz w:val="24"/>
          <w:lang w:eastAsia="zh-CN"/>
        </w:rPr>
        <w:t>）</w:t>
      </w:r>
    </w:p>
    <w:p>
      <w:pPr>
        <w:pStyle w:val="12"/>
        <w:keepNext w:val="0"/>
        <w:keepLines w:val="0"/>
        <w:pageBreakBefore w:val="0"/>
        <w:widowControl w:val="0"/>
        <w:kinsoku/>
        <w:wordWrap/>
        <w:overflowPunct/>
        <w:topLinePunct w:val="0"/>
        <w:autoSpaceDE/>
        <w:autoSpaceDN/>
        <w:bidi w:val="0"/>
        <w:adjustRightInd w:val="0"/>
        <w:snapToGrid w:val="0"/>
        <w:spacing w:line="576" w:lineRule="exact"/>
        <w:jc w:val="left"/>
        <w:textAlignment w:val="auto"/>
        <w:rPr>
          <w:rFonts w:ascii="宋体" w:cs="宋体"/>
          <w:sz w:val="24"/>
        </w:rPr>
      </w:pPr>
      <w:r>
        <w:rPr>
          <w:rFonts w:hint="eastAsia" w:ascii="宋体" w:hAnsi="宋体" w:cs="宋体"/>
          <w:sz w:val="24"/>
        </w:rPr>
        <w:t>六、一般公共预算财政拨款支出决算表</w:t>
      </w:r>
      <w:r>
        <w:rPr>
          <w:rFonts w:hint="eastAsia" w:ascii="仿宋" w:hAnsi="仿宋" w:eastAsia="仿宋" w:cs="仿宋"/>
          <w:sz w:val="24"/>
        </w:rPr>
        <w:t>・・・・・・・・・・・・・・・・・・・・・・・・・・・・</w:t>
      </w:r>
      <w:r>
        <w:rPr>
          <w:rFonts w:hint="eastAsia" w:ascii="仿宋" w:hAnsi="仿宋" w:eastAsia="仿宋" w:cs="仿宋"/>
          <w:sz w:val="24"/>
          <w:lang w:eastAsia="zh-CN"/>
        </w:rPr>
        <w:t>（</w:t>
      </w:r>
      <w:r>
        <w:rPr>
          <w:rFonts w:hint="eastAsia" w:ascii="仿宋" w:hAnsi="仿宋" w:eastAsia="仿宋" w:cs="仿宋"/>
          <w:sz w:val="24"/>
          <w:lang w:val="en-US" w:eastAsia="zh-CN"/>
        </w:rPr>
        <w:t>48</w:t>
      </w:r>
      <w:r>
        <w:rPr>
          <w:rFonts w:hint="eastAsia" w:ascii="仿宋" w:hAnsi="仿宋" w:eastAsia="仿宋" w:cs="仿宋"/>
          <w:sz w:val="24"/>
          <w:lang w:eastAsia="zh-CN"/>
        </w:rPr>
        <w:t>）</w:t>
      </w:r>
    </w:p>
    <w:p>
      <w:pPr>
        <w:pStyle w:val="12"/>
        <w:keepNext w:val="0"/>
        <w:keepLines w:val="0"/>
        <w:pageBreakBefore w:val="0"/>
        <w:widowControl w:val="0"/>
        <w:kinsoku/>
        <w:wordWrap/>
        <w:overflowPunct/>
        <w:topLinePunct w:val="0"/>
        <w:autoSpaceDE/>
        <w:autoSpaceDN/>
        <w:bidi w:val="0"/>
        <w:adjustRightInd w:val="0"/>
        <w:snapToGrid w:val="0"/>
        <w:spacing w:line="576" w:lineRule="exact"/>
        <w:jc w:val="left"/>
        <w:textAlignment w:val="auto"/>
        <w:rPr>
          <w:rFonts w:ascii="宋体" w:cs="宋体"/>
          <w:sz w:val="24"/>
        </w:rPr>
      </w:pPr>
      <w:r>
        <w:rPr>
          <w:rFonts w:hint="eastAsia" w:ascii="宋体" w:hAnsi="宋体" w:cs="宋体"/>
          <w:sz w:val="24"/>
        </w:rPr>
        <w:t>七、一般公共预算财政拨款支出决算明细表</w:t>
      </w:r>
      <w:r>
        <w:rPr>
          <w:rFonts w:hint="eastAsia" w:ascii="仿宋" w:hAnsi="仿宋" w:eastAsia="仿宋" w:cs="仿宋"/>
          <w:sz w:val="24"/>
        </w:rPr>
        <w:t>・・・・・・・・・・・・・・・・・・・・・・・・</w:t>
      </w:r>
      <w:r>
        <w:rPr>
          <w:rFonts w:hint="eastAsia" w:ascii="仿宋" w:hAnsi="仿宋" w:eastAsia="仿宋" w:cs="仿宋"/>
          <w:sz w:val="24"/>
          <w:lang w:eastAsia="zh-CN"/>
        </w:rPr>
        <w:t>（</w:t>
      </w:r>
      <w:r>
        <w:rPr>
          <w:rFonts w:hint="eastAsia" w:ascii="仿宋" w:hAnsi="仿宋" w:eastAsia="仿宋" w:cs="仿宋"/>
          <w:sz w:val="24"/>
          <w:lang w:val="en-US" w:eastAsia="zh-CN"/>
        </w:rPr>
        <w:t>48</w:t>
      </w:r>
      <w:r>
        <w:rPr>
          <w:rFonts w:hint="eastAsia" w:ascii="仿宋" w:hAnsi="仿宋" w:eastAsia="仿宋" w:cs="仿宋"/>
          <w:sz w:val="24"/>
          <w:lang w:eastAsia="zh-CN"/>
        </w:rPr>
        <w:t>）</w:t>
      </w:r>
    </w:p>
    <w:p>
      <w:pPr>
        <w:pStyle w:val="12"/>
        <w:keepNext w:val="0"/>
        <w:keepLines w:val="0"/>
        <w:pageBreakBefore w:val="0"/>
        <w:widowControl w:val="0"/>
        <w:kinsoku/>
        <w:wordWrap/>
        <w:overflowPunct/>
        <w:topLinePunct w:val="0"/>
        <w:autoSpaceDE/>
        <w:autoSpaceDN/>
        <w:bidi w:val="0"/>
        <w:adjustRightInd w:val="0"/>
        <w:snapToGrid w:val="0"/>
        <w:spacing w:line="576" w:lineRule="exact"/>
        <w:jc w:val="left"/>
        <w:textAlignment w:val="auto"/>
        <w:rPr>
          <w:rFonts w:ascii="宋体" w:cs="宋体"/>
          <w:sz w:val="24"/>
        </w:rPr>
      </w:pPr>
      <w:r>
        <w:rPr>
          <w:rFonts w:hint="eastAsia" w:ascii="宋体" w:hAnsi="宋体" w:cs="宋体"/>
          <w:sz w:val="24"/>
        </w:rPr>
        <w:t>八、一般公共预算财政拨款基本支出决算表</w:t>
      </w:r>
      <w:r>
        <w:rPr>
          <w:rFonts w:hint="eastAsia" w:ascii="仿宋" w:hAnsi="仿宋" w:eastAsia="仿宋" w:cs="仿宋"/>
          <w:sz w:val="24"/>
        </w:rPr>
        <w:t>・・・・・・・・・・・・・・・・・・・・・・・・</w:t>
      </w:r>
      <w:r>
        <w:rPr>
          <w:rFonts w:hint="eastAsia" w:ascii="仿宋" w:hAnsi="仿宋" w:eastAsia="仿宋" w:cs="仿宋"/>
          <w:sz w:val="24"/>
          <w:lang w:eastAsia="zh-CN"/>
        </w:rPr>
        <w:t>（</w:t>
      </w:r>
      <w:r>
        <w:rPr>
          <w:rFonts w:hint="eastAsia" w:ascii="仿宋" w:hAnsi="仿宋" w:eastAsia="仿宋" w:cs="仿宋"/>
          <w:sz w:val="24"/>
          <w:lang w:val="en-US" w:eastAsia="zh-CN"/>
        </w:rPr>
        <w:t>48</w:t>
      </w:r>
      <w:r>
        <w:rPr>
          <w:rFonts w:hint="eastAsia" w:ascii="仿宋" w:hAnsi="仿宋" w:eastAsia="仿宋" w:cs="仿宋"/>
          <w:sz w:val="24"/>
          <w:lang w:eastAsia="zh-CN"/>
        </w:rPr>
        <w:t>）</w:t>
      </w:r>
      <w:r>
        <w:rPr>
          <w:rFonts w:hint="eastAsia" w:ascii="宋体" w:hAnsi="宋体" w:cs="宋体"/>
          <w:sz w:val="24"/>
        </w:rPr>
        <w:t>九、一般公共预算财政拨款项目支出决算表</w:t>
      </w:r>
      <w:r>
        <w:rPr>
          <w:rFonts w:hint="eastAsia" w:ascii="仿宋" w:hAnsi="仿宋" w:eastAsia="仿宋" w:cs="仿宋"/>
          <w:sz w:val="24"/>
        </w:rPr>
        <w:t>・・・・・・・・・・・・・・・・・・・・・・・・</w:t>
      </w:r>
      <w:r>
        <w:rPr>
          <w:rFonts w:hint="eastAsia" w:ascii="仿宋" w:hAnsi="仿宋" w:eastAsia="仿宋" w:cs="仿宋"/>
          <w:sz w:val="24"/>
          <w:lang w:eastAsia="zh-CN"/>
        </w:rPr>
        <w:t>（</w:t>
      </w:r>
      <w:r>
        <w:rPr>
          <w:rFonts w:hint="eastAsia" w:ascii="仿宋" w:hAnsi="仿宋" w:eastAsia="仿宋" w:cs="仿宋"/>
          <w:sz w:val="24"/>
          <w:lang w:val="en-US" w:eastAsia="zh-CN"/>
        </w:rPr>
        <w:t>48</w:t>
      </w:r>
      <w:r>
        <w:rPr>
          <w:rFonts w:hint="eastAsia" w:ascii="仿宋" w:hAnsi="仿宋" w:eastAsia="仿宋" w:cs="仿宋"/>
          <w:sz w:val="24"/>
          <w:lang w:eastAsia="zh-CN"/>
        </w:rPr>
        <w:t>）</w:t>
      </w:r>
    </w:p>
    <w:p>
      <w:pPr>
        <w:pStyle w:val="12"/>
        <w:keepNext w:val="0"/>
        <w:keepLines w:val="0"/>
        <w:pageBreakBefore w:val="0"/>
        <w:widowControl w:val="0"/>
        <w:kinsoku/>
        <w:wordWrap/>
        <w:overflowPunct/>
        <w:topLinePunct w:val="0"/>
        <w:autoSpaceDE/>
        <w:autoSpaceDN/>
        <w:bidi w:val="0"/>
        <w:adjustRightInd w:val="0"/>
        <w:snapToGrid w:val="0"/>
        <w:spacing w:line="576" w:lineRule="exact"/>
        <w:jc w:val="left"/>
        <w:textAlignment w:val="auto"/>
        <w:rPr>
          <w:rFonts w:ascii="宋体" w:cs="宋体"/>
          <w:sz w:val="24"/>
        </w:rPr>
      </w:pPr>
      <w:r>
        <w:rPr>
          <w:rFonts w:hint="eastAsia" w:ascii="宋体" w:hAnsi="宋体" w:cs="宋体"/>
          <w:sz w:val="24"/>
        </w:rPr>
        <w:t>十、一般公共预算财政拨款“三公”经费支出决算表</w:t>
      </w:r>
      <w:r>
        <w:rPr>
          <w:rFonts w:hint="eastAsia" w:ascii="仿宋" w:hAnsi="仿宋" w:eastAsia="仿宋" w:cs="仿宋"/>
          <w:sz w:val="24"/>
        </w:rPr>
        <w:t>・・・・・・・・・・・・・・・・</w:t>
      </w:r>
      <w:r>
        <w:rPr>
          <w:rFonts w:hint="eastAsia" w:ascii="仿宋" w:hAnsi="仿宋" w:eastAsia="仿宋" w:cs="仿宋"/>
          <w:sz w:val="24"/>
          <w:lang w:eastAsia="zh-CN"/>
        </w:rPr>
        <w:t>（</w:t>
      </w:r>
      <w:r>
        <w:rPr>
          <w:rFonts w:hint="eastAsia" w:ascii="仿宋" w:hAnsi="仿宋" w:eastAsia="仿宋" w:cs="仿宋"/>
          <w:sz w:val="24"/>
          <w:lang w:val="en-US" w:eastAsia="zh-CN"/>
        </w:rPr>
        <w:t>48</w:t>
      </w:r>
      <w:r>
        <w:rPr>
          <w:rFonts w:hint="eastAsia" w:ascii="仿宋" w:hAnsi="仿宋" w:eastAsia="仿宋" w:cs="仿宋"/>
          <w:sz w:val="24"/>
          <w:lang w:eastAsia="zh-CN"/>
        </w:rPr>
        <w:t>）</w:t>
      </w:r>
      <w:r>
        <w:rPr>
          <w:rFonts w:hint="eastAsia" w:ascii="宋体" w:hAnsi="宋体" w:cs="宋体"/>
          <w:sz w:val="24"/>
        </w:rPr>
        <w:t>十一、政府性基金预算财政拨款收入支出决算表</w:t>
      </w:r>
      <w:r>
        <w:rPr>
          <w:rFonts w:hint="eastAsia" w:ascii="仿宋" w:hAnsi="仿宋" w:eastAsia="仿宋" w:cs="仿宋"/>
          <w:sz w:val="24"/>
        </w:rPr>
        <w:t>・・・・・・・・・・・・・・・・・・・・</w:t>
      </w:r>
      <w:r>
        <w:rPr>
          <w:rFonts w:hint="eastAsia" w:ascii="仿宋" w:hAnsi="仿宋" w:eastAsia="仿宋" w:cs="仿宋"/>
          <w:sz w:val="24"/>
          <w:lang w:eastAsia="zh-CN"/>
        </w:rPr>
        <w:t>（</w:t>
      </w:r>
      <w:r>
        <w:rPr>
          <w:rFonts w:hint="eastAsia" w:ascii="仿宋" w:hAnsi="仿宋" w:eastAsia="仿宋" w:cs="仿宋"/>
          <w:sz w:val="24"/>
          <w:lang w:val="en-US" w:eastAsia="zh-CN"/>
        </w:rPr>
        <w:t>48</w:t>
      </w:r>
      <w:r>
        <w:rPr>
          <w:rFonts w:hint="eastAsia" w:ascii="仿宋" w:hAnsi="仿宋" w:eastAsia="仿宋" w:cs="仿宋"/>
          <w:sz w:val="24"/>
          <w:lang w:eastAsia="zh-CN"/>
        </w:rPr>
        <w:t>）</w:t>
      </w:r>
      <w:r>
        <w:rPr>
          <w:rFonts w:hint="eastAsia" w:ascii="宋体" w:hAnsi="宋体" w:cs="宋体"/>
          <w:sz w:val="24"/>
        </w:rPr>
        <w:t>十二、政府性基金预算财政拨款“三公”经费支出决算表</w:t>
      </w:r>
      <w:r>
        <w:rPr>
          <w:rFonts w:hint="eastAsia" w:ascii="仿宋" w:hAnsi="仿宋" w:eastAsia="仿宋" w:cs="仿宋"/>
          <w:sz w:val="24"/>
        </w:rPr>
        <w:t>・・・・・・・・・・・・・</w:t>
      </w:r>
      <w:r>
        <w:rPr>
          <w:rFonts w:hint="eastAsia" w:ascii="仿宋" w:hAnsi="仿宋" w:eastAsia="仿宋" w:cs="仿宋"/>
          <w:sz w:val="24"/>
          <w:lang w:eastAsia="zh-CN"/>
        </w:rPr>
        <w:t>（</w:t>
      </w:r>
      <w:r>
        <w:rPr>
          <w:rFonts w:hint="eastAsia" w:ascii="仿宋" w:hAnsi="仿宋" w:eastAsia="仿宋" w:cs="仿宋"/>
          <w:sz w:val="24"/>
          <w:lang w:val="en-US" w:eastAsia="zh-CN"/>
        </w:rPr>
        <w:t>48</w:t>
      </w:r>
      <w:r>
        <w:rPr>
          <w:rFonts w:hint="eastAsia" w:ascii="仿宋" w:hAnsi="仿宋" w:eastAsia="仿宋" w:cs="仿宋"/>
          <w:sz w:val="24"/>
          <w:lang w:eastAsia="zh-CN"/>
        </w:rPr>
        <w:t>）</w:t>
      </w:r>
    </w:p>
    <w:p>
      <w:pPr>
        <w:pStyle w:val="12"/>
        <w:keepNext w:val="0"/>
        <w:keepLines w:val="0"/>
        <w:pageBreakBefore w:val="0"/>
        <w:widowControl w:val="0"/>
        <w:kinsoku/>
        <w:wordWrap/>
        <w:overflowPunct/>
        <w:topLinePunct w:val="0"/>
        <w:autoSpaceDE/>
        <w:autoSpaceDN/>
        <w:bidi w:val="0"/>
        <w:adjustRightInd w:val="0"/>
        <w:snapToGrid w:val="0"/>
        <w:spacing w:line="576" w:lineRule="exact"/>
        <w:jc w:val="left"/>
        <w:textAlignment w:val="auto"/>
        <w:rPr>
          <w:rFonts w:ascii="仿宋" w:hAnsi="仿宋" w:eastAsia="仿宋"/>
          <w:sz w:val="30"/>
          <w:szCs w:val="30"/>
        </w:rPr>
      </w:pPr>
      <w:r>
        <w:rPr>
          <w:rFonts w:hint="eastAsia" w:ascii="宋体" w:hAnsi="宋体" w:cs="宋体"/>
          <w:sz w:val="24"/>
        </w:rPr>
        <w:t>十三、国有资本经营预算财政拨款收入支出决算表</w:t>
      </w:r>
      <w:r>
        <w:rPr>
          <w:rFonts w:hint="eastAsia" w:ascii="仿宋" w:hAnsi="仿宋" w:eastAsia="仿宋" w:cs="仿宋"/>
          <w:sz w:val="24"/>
        </w:rPr>
        <w:t>・・・・・・・・・・・・・・・・・</w:t>
      </w:r>
      <w:r>
        <w:rPr>
          <w:rFonts w:hint="eastAsia" w:ascii="仿宋" w:hAnsi="仿宋" w:eastAsia="仿宋" w:cs="仿宋"/>
          <w:sz w:val="24"/>
          <w:lang w:eastAsia="zh-CN"/>
        </w:rPr>
        <w:t>（</w:t>
      </w:r>
      <w:r>
        <w:rPr>
          <w:rFonts w:hint="eastAsia" w:ascii="仿宋" w:hAnsi="仿宋" w:eastAsia="仿宋" w:cs="仿宋"/>
          <w:sz w:val="24"/>
          <w:lang w:val="en-US" w:eastAsia="zh-CN"/>
        </w:rPr>
        <w:t>48</w:t>
      </w:r>
      <w:r>
        <w:rPr>
          <w:rFonts w:hint="eastAsia" w:ascii="仿宋" w:hAnsi="仿宋" w:eastAsia="仿宋" w:cs="仿宋"/>
          <w:sz w:val="24"/>
          <w:lang w:eastAsia="zh-CN"/>
        </w:rPr>
        <w:t>）</w:t>
      </w:r>
      <w:r>
        <w:rPr>
          <w:rFonts w:hint="eastAsia" w:ascii="宋体" w:hAnsi="宋体" w:cs="宋体"/>
          <w:sz w:val="24"/>
        </w:rPr>
        <w:t>十四、国有资本经营预算财政拨款支出决算表</w:t>
      </w:r>
      <w:r>
        <w:rPr>
          <w:rFonts w:hint="eastAsia" w:ascii="仿宋" w:hAnsi="仿宋" w:eastAsia="仿宋" w:cs="仿宋"/>
          <w:sz w:val="24"/>
        </w:rPr>
        <w:t>・・・・・・・・・・・・・・・・・・・・・</w:t>
      </w:r>
      <w:r>
        <w:rPr>
          <w:rFonts w:hint="eastAsia" w:ascii="仿宋" w:hAnsi="仿宋" w:eastAsia="仿宋" w:cs="仿宋"/>
          <w:sz w:val="24"/>
          <w:lang w:eastAsia="zh-CN"/>
        </w:rPr>
        <w:t>（</w:t>
      </w:r>
      <w:r>
        <w:rPr>
          <w:rFonts w:hint="eastAsia" w:ascii="仿宋" w:hAnsi="仿宋" w:eastAsia="仿宋" w:cs="仿宋"/>
          <w:sz w:val="24"/>
          <w:lang w:val="en-US" w:eastAsia="zh-CN"/>
        </w:rPr>
        <w:t>48</w:t>
      </w:r>
      <w:r>
        <w:rPr>
          <w:rFonts w:hint="eastAsia" w:ascii="仿宋" w:hAnsi="仿宋" w:eastAsia="仿宋" w:cs="仿宋"/>
          <w:sz w:val="24"/>
          <w:lang w:eastAsia="zh-CN"/>
        </w:rPr>
        <w:t>）</w:t>
      </w:r>
    </w:p>
    <w:p>
      <w:pPr>
        <w:pStyle w:val="12"/>
        <w:adjustRightInd w:val="0"/>
        <w:snapToGrid w:val="0"/>
        <w:spacing w:line="440" w:lineRule="exact"/>
        <w:jc w:val="left"/>
        <w:rPr>
          <w:rFonts w:ascii="仿宋" w:hAnsi="仿宋" w:eastAsia="仿宋"/>
          <w:sz w:val="30"/>
          <w:szCs w:val="30"/>
        </w:rPr>
      </w:pPr>
    </w:p>
    <w:p>
      <w:pPr>
        <w:widowControl/>
        <w:spacing w:line="440" w:lineRule="exact"/>
        <w:jc w:val="left"/>
        <w:rPr>
          <w:rFonts w:ascii="仿宋" w:hAnsi="仿宋" w:eastAsia="仿宋"/>
          <w:bCs/>
          <w:kern w:val="44"/>
          <w:sz w:val="24"/>
        </w:rPr>
      </w:pPr>
      <w:bookmarkStart w:id="12" w:name="_Toc15396599"/>
      <w:bookmarkStart w:id="13" w:name="_Toc15377196"/>
      <w:r>
        <w:rPr>
          <w:rFonts w:ascii="仿宋" w:hAnsi="仿宋" w:eastAsia="仿宋"/>
          <w:b/>
          <w:sz w:val="24"/>
        </w:rPr>
        <w:br w:type="page"/>
      </w:r>
    </w:p>
    <w:p>
      <w:pPr>
        <w:pStyle w:val="4"/>
        <w:jc w:val="center"/>
        <w:rPr>
          <w:rStyle w:val="17"/>
          <w:rFonts w:ascii="黑体" w:hAnsi="黑体" w:eastAsia="黑体"/>
          <w:b/>
          <w:bCs w:val="0"/>
        </w:rPr>
      </w:pPr>
      <w:r>
        <w:rPr>
          <w:rFonts w:hint="eastAsia" w:ascii="黑体" w:hAnsi="黑体" w:eastAsia="黑体"/>
          <w:b w:val="0"/>
        </w:rPr>
        <w:t>第一部分</w:t>
      </w:r>
      <w:r>
        <w:rPr>
          <w:rFonts w:ascii="黑体" w:hAnsi="黑体" w:eastAsia="黑体"/>
          <w:b w:val="0"/>
        </w:rPr>
        <w:t xml:space="preserve"> </w:t>
      </w:r>
      <w:r>
        <w:rPr>
          <w:rStyle w:val="17"/>
          <w:rFonts w:hint="eastAsia" w:ascii="黑体" w:hAnsi="黑体" w:eastAsia="黑体"/>
          <w:b w:val="0"/>
          <w:bCs w:val="0"/>
        </w:rPr>
        <w:t>部门概况</w:t>
      </w:r>
      <w:bookmarkEnd w:id="12"/>
      <w:bookmarkEnd w:id="13"/>
    </w:p>
    <w:p>
      <w:pPr>
        <w:widowControl/>
        <w:jc w:val="left"/>
        <w:rPr>
          <w:rFonts w:ascii="黑体" w:eastAsia="黑体"/>
          <w:sz w:val="32"/>
          <w:szCs w:val="32"/>
        </w:rPr>
      </w:pPr>
    </w:p>
    <w:p>
      <w:pPr>
        <w:pStyle w:val="5"/>
        <w:keepNext/>
        <w:keepLines/>
        <w:pageBreakBefore w:val="0"/>
        <w:widowControl w:val="0"/>
        <w:kinsoku/>
        <w:wordWrap/>
        <w:overflowPunct/>
        <w:topLinePunct w:val="0"/>
        <w:autoSpaceDE/>
        <w:autoSpaceDN/>
        <w:bidi w:val="0"/>
        <w:adjustRightInd/>
        <w:snapToGrid/>
        <w:spacing w:line="576" w:lineRule="exact"/>
        <w:ind w:firstLine="640" w:firstLineChars="200"/>
        <w:textAlignment w:val="auto"/>
        <w:rPr>
          <w:rStyle w:val="18"/>
          <w:rFonts w:ascii="仿宋" w:hAnsi="仿宋" w:eastAsia="仿宋"/>
          <w:b w:val="0"/>
          <w:bCs/>
        </w:rPr>
      </w:pPr>
      <w:bookmarkStart w:id="14" w:name="_Toc15377197"/>
      <w:bookmarkStart w:id="15" w:name="_Toc15396600"/>
      <w:r>
        <w:rPr>
          <w:rFonts w:hint="eastAsia" w:ascii="黑体" w:hAnsi="黑体" w:eastAsia="黑体"/>
          <w:b w:val="0"/>
          <w:bCs/>
        </w:rPr>
        <w:t>一、基</w:t>
      </w:r>
      <w:r>
        <w:rPr>
          <w:rStyle w:val="18"/>
          <w:rFonts w:hint="eastAsia" w:ascii="黑体" w:hAnsi="黑体" w:eastAsia="黑体"/>
          <w:b w:val="0"/>
          <w:bCs/>
        </w:rPr>
        <w:t>本职能及主要工作</w:t>
      </w:r>
      <w:bookmarkEnd w:id="14"/>
      <w:bookmarkEnd w:id="15"/>
    </w:p>
    <w:p>
      <w:pPr>
        <w:pStyle w:val="3"/>
        <w:pageBreakBefore w:val="0"/>
        <w:widowControl w:val="0"/>
        <w:kinsoku/>
        <w:wordWrap/>
        <w:overflowPunct/>
        <w:topLinePunct w:val="0"/>
        <w:bidi w:val="0"/>
        <w:adjustRightInd w:val="0"/>
        <w:snapToGrid w:val="0"/>
        <w:spacing w:before="93" w:line="576" w:lineRule="exact"/>
        <w:ind w:firstLine="672" w:firstLineChars="210"/>
        <w:textAlignment w:val="auto"/>
        <w:outlineLvl w:val="2"/>
        <w:rPr>
          <w:rFonts w:hint="eastAsia" w:ascii="楷体_GB2312" w:hAnsi="楷体_GB2312" w:eastAsia="楷体_GB2312" w:cs="楷体_GB2312"/>
          <w:b w:val="0"/>
          <w:bCs/>
          <w:color w:val="000000"/>
          <w:sz w:val="32"/>
          <w:szCs w:val="32"/>
        </w:rPr>
      </w:pPr>
      <w:bookmarkStart w:id="16" w:name="_Toc15377199"/>
      <w:bookmarkStart w:id="17" w:name="_Toc15378446"/>
      <w:r>
        <w:rPr>
          <w:rFonts w:hint="eastAsia" w:ascii="楷体_GB2312" w:hAnsi="楷体_GB2312" w:eastAsia="楷体_GB2312" w:cs="楷体_GB2312"/>
          <w:b w:val="0"/>
          <w:bCs/>
          <w:color w:val="000000"/>
          <w:sz w:val="32"/>
          <w:szCs w:val="32"/>
        </w:rPr>
        <w:t>（一）主要职能</w:t>
      </w:r>
    </w:p>
    <w:p>
      <w:pPr>
        <w:keepNext w:val="0"/>
        <w:keepLines w:val="0"/>
        <w:pageBreakBefore w:val="0"/>
        <w:widowControl w:val="0"/>
        <w:numPr>
          <w:ilvl w:val="0"/>
          <w:numId w:val="1"/>
        </w:numPr>
        <w:kinsoku/>
        <w:wordWrap/>
        <w:overflowPunct/>
        <w:topLinePunct w:val="0"/>
        <w:bidi w:val="0"/>
        <w:spacing w:line="576" w:lineRule="exact"/>
        <w:ind w:firstLine="640" w:firstLineChars="200"/>
        <w:jc w:val="left"/>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贯彻执行党的路线、方针、政策，根据区委、市总工会的部署，结合朝天实际，确定工会工作思路、目标和任务，安排布置，指导督促，促进和推动全区工会工作。</w:t>
      </w:r>
    </w:p>
    <w:p>
      <w:pPr>
        <w:keepNext w:val="0"/>
        <w:keepLines w:val="0"/>
        <w:pageBreakBefore w:val="0"/>
        <w:widowControl w:val="0"/>
        <w:numPr>
          <w:ilvl w:val="0"/>
          <w:numId w:val="0"/>
        </w:numPr>
        <w:kinsoku/>
        <w:wordWrap/>
        <w:overflowPunct/>
        <w:topLinePunct w:val="0"/>
        <w:bidi w:val="0"/>
        <w:spacing w:line="576" w:lineRule="exact"/>
        <w:ind w:firstLine="640" w:firstLineChars="200"/>
        <w:jc w:val="left"/>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2、指导各级工会自身建设和改革，大力学习、宣传、监督检查修改后的新《工会法》的贯彻执行情况，按照区委和市总工会的要求，研究制定工会各项组织制度和民主制度。</w:t>
      </w:r>
    </w:p>
    <w:p>
      <w:pPr>
        <w:pStyle w:val="3"/>
        <w:keepNext w:val="0"/>
        <w:keepLines w:val="0"/>
        <w:pageBreakBefore w:val="0"/>
        <w:widowControl w:val="0"/>
        <w:kinsoku/>
        <w:wordWrap/>
        <w:overflowPunct/>
        <w:topLinePunct w:val="0"/>
        <w:autoSpaceDE w:val="0"/>
        <w:autoSpaceDN w:val="0"/>
        <w:bidi w:val="0"/>
        <w:adjustRightInd w:val="0"/>
        <w:snapToGrid w:val="0"/>
        <w:spacing w:before="93" w:line="576" w:lineRule="exact"/>
        <w:ind w:left="0" w:leftChars="0" w:firstLine="640" w:firstLineChars="200"/>
        <w:jc w:val="left"/>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3、调查研究贯彻落实全心全意依靠工人阶级指导方针的情况和问题，综合反映全区工会工作情况和全区职工队伍的重要情况、动态，提出意见和建议。</w:t>
      </w:r>
    </w:p>
    <w:p>
      <w:pPr>
        <w:pStyle w:val="3"/>
        <w:keepNext w:val="0"/>
        <w:keepLines w:val="0"/>
        <w:pageBreakBefore w:val="0"/>
        <w:widowControl w:val="0"/>
        <w:kinsoku/>
        <w:wordWrap/>
        <w:overflowPunct/>
        <w:topLinePunct w:val="0"/>
        <w:autoSpaceDE w:val="0"/>
        <w:autoSpaceDN w:val="0"/>
        <w:bidi w:val="0"/>
        <w:adjustRightInd w:val="0"/>
        <w:snapToGrid w:val="0"/>
        <w:spacing w:before="93" w:line="576" w:lineRule="exact"/>
        <w:ind w:left="0" w:leftChars="0" w:firstLine="640" w:firstLineChars="200"/>
        <w:jc w:val="left"/>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4、依照法律和章程，组织和指导各级工会履行工会的“维护、参与、建设、教育”等社会职能，贯彻执行全国、全省、全市和全区工会代表大会的决议，开展工会各项业务工作，根据下级工会的要求，与有关方面协商解决有关问题。</w:t>
      </w:r>
    </w:p>
    <w:p>
      <w:pPr>
        <w:pStyle w:val="3"/>
        <w:keepNext w:val="0"/>
        <w:keepLines w:val="0"/>
        <w:pageBreakBefore w:val="0"/>
        <w:widowControl w:val="0"/>
        <w:kinsoku/>
        <w:wordWrap/>
        <w:overflowPunct/>
        <w:topLinePunct w:val="0"/>
        <w:autoSpaceDE w:val="0"/>
        <w:autoSpaceDN w:val="0"/>
        <w:bidi w:val="0"/>
        <w:adjustRightInd w:val="0"/>
        <w:snapToGrid w:val="0"/>
        <w:spacing w:before="93" w:line="576" w:lineRule="exact"/>
        <w:ind w:left="0" w:leftChars="0" w:firstLine="640" w:firstLineChars="200"/>
        <w:jc w:val="left"/>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5、对有关职工利益的重大问题进行调查研究，向区委、区政府和市总工会</w:t>
      </w:r>
      <w:r>
        <w:rPr>
          <w:rFonts w:hint="eastAsia" w:hAnsi="仿宋_GB2312" w:cs="仿宋_GB2312"/>
          <w:bCs/>
          <w:color w:val="000000"/>
          <w:sz w:val="32"/>
          <w:szCs w:val="32"/>
          <w:lang w:eastAsia="zh-CN"/>
        </w:rPr>
        <w:t>反映</w:t>
      </w:r>
      <w:r>
        <w:rPr>
          <w:rFonts w:hint="eastAsia" w:ascii="仿宋_GB2312" w:hAnsi="仿宋_GB2312" w:eastAsia="仿宋_GB2312" w:cs="仿宋_GB2312"/>
          <w:bCs/>
          <w:color w:val="000000"/>
          <w:sz w:val="32"/>
          <w:szCs w:val="32"/>
        </w:rPr>
        <w:t>职工群众的情绪、愿望和要求，并提出意见和建议，参与涉及职工切身利益的有关政策、措施和制度的制定，为职工提供法律援助，维护职工合法权益。</w:t>
      </w:r>
    </w:p>
    <w:p>
      <w:pPr>
        <w:pStyle w:val="3"/>
        <w:keepNext w:val="0"/>
        <w:keepLines w:val="0"/>
        <w:pageBreakBefore w:val="0"/>
        <w:widowControl w:val="0"/>
        <w:kinsoku/>
        <w:wordWrap/>
        <w:overflowPunct/>
        <w:topLinePunct w:val="0"/>
        <w:autoSpaceDE w:val="0"/>
        <w:autoSpaceDN w:val="0"/>
        <w:bidi w:val="0"/>
        <w:adjustRightInd w:val="0"/>
        <w:snapToGrid w:val="0"/>
        <w:spacing w:before="93" w:line="576" w:lineRule="exact"/>
        <w:ind w:left="0" w:leftChars="0" w:firstLine="640" w:firstLineChars="200"/>
        <w:jc w:val="left"/>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6、指导和推动全区企业工会和企业法人之间的“平等协商，签订集体合同”工作，开展和推行“行业性区域性集体合同”工作，真正把《四川省集体合同条例》落到实处。</w:t>
      </w:r>
    </w:p>
    <w:p>
      <w:pPr>
        <w:pStyle w:val="3"/>
        <w:keepNext w:val="0"/>
        <w:keepLines w:val="0"/>
        <w:pageBreakBefore w:val="0"/>
        <w:widowControl w:val="0"/>
        <w:kinsoku/>
        <w:wordWrap/>
        <w:overflowPunct/>
        <w:topLinePunct w:val="0"/>
        <w:autoSpaceDE w:val="0"/>
        <w:autoSpaceDN w:val="0"/>
        <w:bidi w:val="0"/>
        <w:adjustRightInd w:val="0"/>
        <w:snapToGrid w:val="0"/>
        <w:spacing w:before="93" w:line="576" w:lineRule="exact"/>
        <w:ind w:left="0" w:leftChars="0" w:firstLine="640" w:firstLineChars="200"/>
        <w:jc w:val="left"/>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7、参与全区经济建设和改革，指导全区职工开展劳动竞赛、合理化建议等方面的工作，协助做好国家、全省、市级劳动模范的推荐、评选、表彰工作。</w:t>
      </w:r>
    </w:p>
    <w:p>
      <w:pPr>
        <w:pStyle w:val="3"/>
        <w:keepNext w:val="0"/>
        <w:keepLines w:val="0"/>
        <w:pageBreakBefore w:val="0"/>
        <w:widowControl w:val="0"/>
        <w:kinsoku/>
        <w:wordWrap/>
        <w:overflowPunct/>
        <w:topLinePunct w:val="0"/>
        <w:autoSpaceDE w:val="0"/>
        <w:autoSpaceDN w:val="0"/>
        <w:bidi w:val="0"/>
        <w:adjustRightInd w:val="0"/>
        <w:snapToGrid w:val="0"/>
        <w:spacing w:before="93" w:line="576" w:lineRule="exact"/>
        <w:ind w:left="0" w:leftChars="0" w:firstLine="640" w:firstLineChars="200"/>
        <w:jc w:val="left"/>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8、搞好工会经费审查委员会的工作和总工会机关的工会财务工作。负责全区工会经费的收缴、管理、审查、审计工作。根据上级有关精神，研究、制定兴办和管理工会企事业的有关政策和规定，指导和发展全区工会企事业。</w:t>
      </w:r>
    </w:p>
    <w:p>
      <w:pPr>
        <w:pStyle w:val="3"/>
        <w:keepNext w:val="0"/>
        <w:keepLines w:val="0"/>
        <w:pageBreakBefore w:val="0"/>
        <w:widowControl w:val="0"/>
        <w:kinsoku/>
        <w:wordWrap/>
        <w:overflowPunct/>
        <w:topLinePunct w:val="0"/>
        <w:autoSpaceDE w:val="0"/>
        <w:autoSpaceDN w:val="0"/>
        <w:bidi w:val="0"/>
        <w:adjustRightInd w:val="0"/>
        <w:snapToGrid w:val="0"/>
        <w:spacing w:before="93" w:line="576" w:lineRule="exact"/>
        <w:ind w:left="0" w:leftChars="0" w:firstLine="640" w:firstLineChars="200"/>
        <w:jc w:val="left"/>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9、搞好女职工方面的工作，引导女职工树立“四自”和“四有”精神，提高女职工队伍素质，调查研究女职工工作、生活、学习、教育及劳动保护等方面特殊问题，并提出意见和建议。</w:t>
      </w:r>
    </w:p>
    <w:p>
      <w:pPr>
        <w:pStyle w:val="3"/>
        <w:keepNext w:val="0"/>
        <w:keepLines w:val="0"/>
        <w:pageBreakBefore w:val="0"/>
        <w:widowControl w:val="0"/>
        <w:kinsoku/>
        <w:wordWrap/>
        <w:overflowPunct/>
        <w:topLinePunct w:val="0"/>
        <w:autoSpaceDE w:val="0"/>
        <w:autoSpaceDN w:val="0"/>
        <w:bidi w:val="0"/>
        <w:adjustRightInd w:val="0"/>
        <w:snapToGrid w:val="0"/>
        <w:spacing w:before="93" w:line="576" w:lineRule="exact"/>
        <w:ind w:left="0" w:leftChars="0" w:firstLine="640" w:firstLineChars="200"/>
        <w:jc w:val="left"/>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10、制定和提出工会宣传教育工作的规划和任务，指导全区工会的宣传教育工作，提高全区职工的政治思想素质，搞好“职工之家”的创建、评比、检查、验收工作。</w:t>
      </w:r>
    </w:p>
    <w:p>
      <w:pPr>
        <w:pStyle w:val="3"/>
        <w:keepNext w:val="0"/>
        <w:keepLines w:val="0"/>
        <w:pageBreakBefore w:val="0"/>
        <w:widowControl w:val="0"/>
        <w:kinsoku/>
        <w:wordWrap/>
        <w:overflowPunct/>
        <w:topLinePunct w:val="0"/>
        <w:autoSpaceDE w:val="0"/>
        <w:autoSpaceDN w:val="0"/>
        <w:bidi w:val="0"/>
        <w:adjustRightInd w:val="0"/>
        <w:snapToGrid w:val="0"/>
        <w:spacing w:before="93" w:line="576" w:lineRule="exact"/>
        <w:ind w:left="0" w:leftChars="0" w:firstLine="640" w:firstLineChars="200"/>
        <w:jc w:val="left"/>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11、负责全区工会干部的培训工作，加强工会干部队伍建设。</w:t>
      </w:r>
    </w:p>
    <w:p>
      <w:pPr>
        <w:pStyle w:val="3"/>
        <w:keepNext w:val="0"/>
        <w:keepLines w:val="0"/>
        <w:pageBreakBefore w:val="0"/>
        <w:widowControl w:val="0"/>
        <w:kinsoku/>
        <w:wordWrap/>
        <w:overflowPunct/>
        <w:topLinePunct w:val="0"/>
        <w:autoSpaceDE w:val="0"/>
        <w:autoSpaceDN w:val="0"/>
        <w:bidi w:val="0"/>
        <w:adjustRightInd w:val="0"/>
        <w:snapToGrid w:val="0"/>
        <w:spacing w:before="93"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color w:val="000000"/>
          <w:sz w:val="32"/>
          <w:szCs w:val="32"/>
        </w:rPr>
        <w:t>12、承办区委、区政府和市总工会交办的事项。</w:t>
      </w:r>
    </w:p>
    <w:p>
      <w:pPr>
        <w:pStyle w:val="3"/>
        <w:pageBreakBefore w:val="0"/>
        <w:widowControl w:val="0"/>
        <w:kinsoku/>
        <w:wordWrap/>
        <w:overflowPunct/>
        <w:topLinePunct w:val="0"/>
        <w:bidi w:val="0"/>
        <w:adjustRightInd w:val="0"/>
        <w:snapToGrid w:val="0"/>
        <w:spacing w:before="93" w:line="576" w:lineRule="exact"/>
        <w:ind w:firstLine="672" w:firstLineChars="210"/>
        <w:textAlignment w:val="auto"/>
        <w:outlineLvl w:val="2"/>
        <w:rPr>
          <w:rFonts w:hint="eastAsia" w:ascii="楷体_GB2312" w:hAnsi="楷体_GB2312" w:eastAsia="楷体_GB2312" w:cs="楷体_GB2312"/>
          <w:bCs/>
          <w:sz w:val="32"/>
          <w:szCs w:val="32"/>
        </w:rPr>
      </w:pPr>
    </w:p>
    <w:p>
      <w:pPr>
        <w:pStyle w:val="3"/>
        <w:pageBreakBefore w:val="0"/>
        <w:widowControl w:val="0"/>
        <w:kinsoku/>
        <w:wordWrap/>
        <w:overflowPunct/>
        <w:topLinePunct w:val="0"/>
        <w:bidi w:val="0"/>
        <w:adjustRightInd w:val="0"/>
        <w:snapToGrid w:val="0"/>
        <w:spacing w:before="93" w:line="576" w:lineRule="exact"/>
        <w:ind w:firstLine="672" w:firstLineChars="210"/>
        <w:textAlignment w:val="auto"/>
        <w:outlineLvl w:val="2"/>
        <w:rPr>
          <w:rFonts w:hint="eastAsia" w:ascii="楷体_GB2312" w:hAnsi="楷体_GB2312" w:eastAsia="楷体_GB2312" w:cs="楷体_GB2312"/>
          <w:b w:val="0"/>
          <w:bCs/>
          <w:color w:val="000000"/>
          <w:sz w:val="32"/>
          <w:szCs w:val="32"/>
        </w:rPr>
      </w:pPr>
      <w:r>
        <w:rPr>
          <w:rFonts w:hint="eastAsia" w:ascii="楷体_GB2312" w:hAnsi="楷体_GB2312" w:eastAsia="楷体_GB2312" w:cs="楷体_GB2312"/>
          <w:b w:val="0"/>
          <w:bCs/>
          <w:color w:val="000000"/>
          <w:sz w:val="32"/>
          <w:szCs w:val="32"/>
        </w:rPr>
        <w:t>（二）2021年重点工作完成情况</w:t>
      </w:r>
      <w:bookmarkEnd w:id="16"/>
      <w:bookmarkEnd w:id="17"/>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bookmarkStart w:id="18" w:name="_Toc15396601"/>
      <w:bookmarkStart w:id="19" w:name="_Toc15377200"/>
      <w:r>
        <w:rPr>
          <w:rFonts w:hint="eastAsia" w:ascii="楷体_GB2312" w:hAnsi="楷体_GB2312" w:eastAsia="楷体_GB2312" w:cs="楷体_GB2312"/>
          <w:b w:val="0"/>
          <w:bCs w:val="0"/>
          <w:sz w:val="32"/>
          <w:szCs w:val="32"/>
          <w:lang w:val="en-US" w:eastAsia="zh-CN"/>
        </w:rPr>
        <w:t>1.坚定不移坚持党的领导，思想引领取得新成效。</w:t>
      </w:r>
      <w:r>
        <w:rPr>
          <w:rFonts w:hint="default" w:ascii="仿宋_GB2312" w:hAnsi="仿宋" w:eastAsia="仿宋_GB2312" w:cs="Times New Roman"/>
          <w:b/>
          <w:bCs/>
          <w:sz w:val="32"/>
          <w:szCs w:val="32"/>
          <w:lang w:val="en-US" w:eastAsia="zh-CN"/>
        </w:rPr>
        <w:t>一是以理论武装为根本</w:t>
      </w:r>
      <w:r>
        <w:rPr>
          <w:rFonts w:hint="eastAsia" w:ascii="仿宋_GB2312" w:hAnsi="仿宋" w:eastAsia="仿宋_GB2312" w:cs="Times New Roman"/>
          <w:b/>
          <w:bCs/>
          <w:sz w:val="32"/>
          <w:szCs w:val="32"/>
          <w:lang w:val="en-US" w:eastAsia="zh-CN"/>
        </w:rPr>
        <w:t>，</w:t>
      </w:r>
      <w:r>
        <w:rPr>
          <w:rFonts w:hint="default" w:ascii="仿宋_GB2312" w:hAnsi="仿宋" w:eastAsia="仿宋_GB2312" w:cs="Times New Roman"/>
          <w:b/>
          <w:bCs/>
          <w:sz w:val="32"/>
          <w:szCs w:val="32"/>
          <w:lang w:val="en-US" w:eastAsia="zh-CN"/>
        </w:rPr>
        <w:t>把牢工会“总方向”。</w:t>
      </w:r>
      <w:r>
        <w:rPr>
          <w:rFonts w:hint="default" w:ascii="Times New Roman" w:hAnsi="Times New Roman" w:eastAsia="仿宋_GB2312" w:cs="Times New Roman"/>
          <w:b w:val="0"/>
          <w:bCs w:val="0"/>
          <w:sz w:val="32"/>
          <w:szCs w:val="32"/>
          <w:lang w:val="en-US" w:eastAsia="zh-CN"/>
        </w:rPr>
        <w:t>深入学习宣传贯彻习近平新时代中国特色社会主义思想、党的十九届五中、六中全会、省委十一届九次、十次全会和市区党代会精神</w:t>
      </w:r>
      <w:r>
        <w:rPr>
          <w:rFonts w:hint="eastAsia"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全区工会干部和职工群众“四个意识”更加牢固、“四个自信”更加坚定、“两个维护”更加坚决。紧扣党史学习教育总体要求，全年召开党组理论中心组专题学习</w:t>
      </w:r>
      <w:r>
        <w:rPr>
          <w:rFonts w:hint="eastAsia" w:ascii="Times New Roman" w:hAnsi="Times New Roman" w:eastAsia="仿宋_GB2312" w:cs="Times New Roman"/>
          <w:b w:val="0"/>
          <w:bCs w:val="0"/>
          <w:sz w:val="32"/>
          <w:szCs w:val="32"/>
          <w:lang w:val="en-US" w:eastAsia="zh-CN"/>
        </w:rPr>
        <w:t>10</w:t>
      </w:r>
      <w:r>
        <w:rPr>
          <w:rFonts w:hint="default" w:ascii="Times New Roman" w:hAnsi="Times New Roman" w:eastAsia="仿宋_GB2312" w:cs="Times New Roman"/>
          <w:b w:val="0"/>
          <w:bCs w:val="0"/>
          <w:sz w:val="32"/>
          <w:szCs w:val="32"/>
          <w:lang w:val="en-US" w:eastAsia="zh-CN"/>
        </w:rPr>
        <w:t>次，开展“党组书记讲党课”4次，深入基层一线宣讲13次，推动学习教育往深里走、往心里走、往实里走。</w:t>
      </w:r>
      <w:r>
        <w:rPr>
          <w:rFonts w:hint="default" w:ascii="Times New Roman" w:hAnsi="Times New Roman" w:eastAsia="仿宋_GB2312" w:cs="Times New Roman"/>
          <w:b/>
          <w:bCs/>
          <w:sz w:val="32"/>
          <w:szCs w:val="32"/>
          <w:lang w:val="en-US" w:eastAsia="zh-CN"/>
        </w:rPr>
        <w:t>二是以主题宣讲为抓手，弘扬社会“主旋律”。</w:t>
      </w:r>
      <w:r>
        <w:rPr>
          <w:rFonts w:hint="default" w:ascii="Times New Roman" w:hAnsi="Times New Roman" w:eastAsia="仿宋_GB2312" w:cs="Times New Roman"/>
          <w:b w:val="0"/>
          <w:bCs w:val="0"/>
          <w:sz w:val="32"/>
          <w:szCs w:val="32"/>
          <w:lang w:val="en-US" w:eastAsia="zh-CN"/>
        </w:rPr>
        <w:t>扎实开展庆祝建党100周年系列活动，举办“学党史、悟思想、办实事、开新局”知识竞赛、</w:t>
      </w:r>
      <w:r>
        <w:rPr>
          <w:rFonts w:hint="eastAsia" w:ascii="Times New Roman" w:hAnsi="Times New Roman" w:eastAsia="仿宋_GB2312" w:cs="Times New Roman"/>
          <w:b w:val="0"/>
          <w:bCs w:val="0"/>
          <w:sz w:val="32"/>
          <w:szCs w:val="32"/>
          <w:lang w:val="en-US" w:eastAsia="zh-CN"/>
        </w:rPr>
        <w:t>“书香工会 悦读广元”征集优秀诵读作品</w:t>
      </w:r>
      <w:r>
        <w:rPr>
          <w:rFonts w:hint="default" w:ascii="Times New Roman" w:hAnsi="Times New Roman" w:eastAsia="仿宋_GB2312" w:cs="Times New Roman"/>
          <w:b w:val="0"/>
          <w:bCs w:val="0"/>
          <w:sz w:val="32"/>
          <w:szCs w:val="32"/>
          <w:lang w:val="en-US" w:eastAsia="zh-CN"/>
        </w:rPr>
        <w:t>、劳动模范先进事迹展等主题活动8次，教育引导职工群众爱党爱国爱社会主义，切实推动党的十九届六中全会精神、市第八次党代会、</w:t>
      </w:r>
      <w:r>
        <w:rPr>
          <w:rFonts w:hint="eastAsia" w:ascii="Times New Roman" w:hAnsi="Times New Roman" w:eastAsia="仿宋_GB2312" w:cs="Times New Roman"/>
          <w:b w:val="0"/>
          <w:bCs w:val="0"/>
          <w:sz w:val="32"/>
          <w:szCs w:val="32"/>
          <w:lang w:val="en-US" w:eastAsia="zh-CN"/>
        </w:rPr>
        <w:t>区</w:t>
      </w:r>
      <w:r>
        <w:rPr>
          <w:rFonts w:hint="default" w:ascii="Times New Roman" w:hAnsi="Times New Roman" w:eastAsia="仿宋_GB2312" w:cs="Times New Roman"/>
          <w:b w:val="0"/>
          <w:bCs w:val="0"/>
          <w:sz w:val="32"/>
          <w:szCs w:val="32"/>
          <w:lang w:val="en-US" w:eastAsia="zh-CN"/>
        </w:rPr>
        <w:t>第</w:t>
      </w:r>
      <w:r>
        <w:rPr>
          <w:rFonts w:hint="eastAsia" w:ascii="Times New Roman" w:hAnsi="Times New Roman" w:eastAsia="仿宋_GB2312" w:cs="Times New Roman"/>
          <w:b w:val="0"/>
          <w:bCs w:val="0"/>
          <w:sz w:val="32"/>
          <w:szCs w:val="32"/>
          <w:lang w:val="en-US" w:eastAsia="zh-CN"/>
        </w:rPr>
        <w:t>八</w:t>
      </w:r>
      <w:r>
        <w:rPr>
          <w:rFonts w:hint="default" w:ascii="Times New Roman" w:hAnsi="Times New Roman" w:eastAsia="仿宋_GB2312" w:cs="Times New Roman"/>
          <w:b w:val="0"/>
          <w:bCs w:val="0"/>
          <w:sz w:val="32"/>
          <w:szCs w:val="32"/>
          <w:lang w:val="en-US" w:eastAsia="zh-CN"/>
        </w:rPr>
        <w:t>次党代会精神在工会系统落地生根。</w:t>
      </w:r>
      <w:r>
        <w:rPr>
          <w:rFonts w:hint="default" w:ascii="Times New Roman" w:hAnsi="Times New Roman" w:eastAsia="仿宋_GB2312" w:cs="Times New Roman"/>
          <w:b/>
          <w:bCs/>
          <w:sz w:val="32"/>
          <w:szCs w:val="32"/>
          <w:lang w:val="en-US" w:eastAsia="zh-CN"/>
        </w:rPr>
        <w:t>三是以阵地建设为载体，传播时代“新思想”。</w:t>
      </w:r>
      <w:r>
        <w:rPr>
          <w:rFonts w:hint="default" w:ascii="Times New Roman" w:hAnsi="Times New Roman" w:eastAsia="仿宋_GB2312" w:cs="Times New Roman"/>
          <w:b w:val="0"/>
          <w:bCs w:val="0"/>
          <w:sz w:val="32"/>
          <w:szCs w:val="32"/>
          <w:lang w:val="en-US" w:eastAsia="zh-CN"/>
        </w:rPr>
        <w:t>充分发挥工会线上线下宣传教育阵地作用，以新就业形态从业群体为重点，大力推进企业文化和职工文化建设，</w:t>
      </w:r>
      <w:r>
        <w:rPr>
          <w:rFonts w:hint="default" w:ascii="Times New Roman" w:hAnsi="Times New Roman" w:eastAsia="仿宋_GB2312" w:cs="Times New Roman"/>
          <w:b w:val="0"/>
          <w:bCs w:val="0"/>
          <w:color w:val="auto"/>
          <w:sz w:val="32"/>
          <w:szCs w:val="32"/>
          <w:lang w:val="en-US" w:eastAsia="zh-CN"/>
        </w:rPr>
        <w:t>全年</w:t>
      </w:r>
      <w:r>
        <w:rPr>
          <w:rFonts w:hint="eastAsia" w:ascii="Times New Roman" w:hAnsi="Times New Roman" w:eastAsia="仿宋_GB2312" w:cs="Times New Roman"/>
          <w:b w:val="0"/>
          <w:bCs w:val="0"/>
          <w:color w:val="auto"/>
          <w:sz w:val="32"/>
          <w:szCs w:val="32"/>
          <w:lang w:val="en-US" w:eastAsia="zh-CN"/>
        </w:rPr>
        <w:t>建设</w:t>
      </w:r>
      <w:r>
        <w:rPr>
          <w:rFonts w:hint="default" w:ascii="Times New Roman" w:hAnsi="Times New Roman" w:eastAsia="仿宋_GB2312" w:cs="Times New Roman"/>
          <w:b w:val="0"/>
          <w:bCs w:val="0"/>
          <w:color w:val="auto"/>
          <w:sz w:val="32"/>
          <w:szCs w:val="32"/>
          <w:lang w:val="en-US" w:eastAsia="zh-CN"/>
        </w:rPr>
        <w:t>新就业形态从业群体</w:t>
      </w:r>
      <w:r>
        <w:rPr>
          <w:rFonts w:hint="eastAsia" w:ascii="仿宋_GB2312" w:hAnsi="仿宋_GB2312" w:eastAsia="仿宋_GB2312" w:cs="仿宋_GB2312"/>
          <w:b w:val="0"/>
          <w:bCs w:val="0"/>
          <w:color w:val="auto"/>
          <w:sz w:val="32"/>
          <w:szCs w:val="32"/>
          <w:lang w:eastAsia="zh-CN"/>
        </w:rPr>
        <w:t>职工</w:t>
      </w:r>
      <w:r>
        <w:rPr>
          <w:rFonts w:hint="eastAsia" w:ascii="仿宋_GB2312" w:hAnsi="仿宋_GB2312" w:eastAsia="仿宋_GB2312" w:cs="仿宋_GB2312"/>
          <w:b w:val="0"/>
          <w:bCs w:val="0"/>
          <w:color w:val="auto"/>
          <w:sz w:val="32"/>
          <w:szCs w:val="32"/>
        </w:rPr>
        <w:t>之家</w:t>
      </w:r>
      <w:r>
        <w:rPr>
          <w:rFonts w:hint="eastAsia" w:ascii="仿宋_GB2312" w:hAnsi="仿宋_GB2312" w:eastAsia="仿宋_GB2312" w:cs="仿宋_GB2312"/>
          <w:b w:val="0"/>
          <w:bCs w:val="0"/>
          <w:color w:val="auto"/>
          <w:sz w:val="32"/>
          <w:szCs w:val="32"/>
          <w:lang w:val="en-US" w:eastAsia="zh-CN"/>
        </w:rPr>
        <w:t>3个，建设户外劳动者休息站点7个，</w:t>
      </w:r>
      <w:r>
        <w:rPr>
          <w:rFonts w:hint="default" w:ascii="Times New Roman" w:hAnsi="Times New Roman" w:eastAsia="仿宋_GB2312" w:cs="Times New Roman"/>
          <w:b w:val="0"/>
          <w:bCs w:val="0"/>
          <w:color w:val="auto"/>
          <w:sz w:val="32"/>
          <w:szCs w:val="32"/>
          <w:lang w:val="en-US" w:eastAsia="zh-CN"/>
        </w:rPr>
        <w:t>省级“妈咪宝贝屋”1个，市级“职工心灵驿站”2个，先后在《四川工人日报》</w:t>
      </w:r>
      <w:r>
        <w:rPr>
          <w:rFonts w:hint="eastAsia" w:ascii="Times New Roman" w:hAnsi="Times New Roman" w:eastAsia="仿宋_GB2312" w:cs="Times New Roman"/>
          <w:b w:val="0"/>
          <w:bCs w:val="0"/>
          <w:color w:val="auto"/>
          <w:sz w:val="32"/>
          <w:szCs w:val="32"/>
          <w:lang w:val="en-US" w:eastAsia="zh-CN"/>
        </w:rPr>
        <w:t>、川观新闻、四川在线</w:t>
      </w:r>
      <w:r>
        <w:rPr>
          <w:rFonts w:hint="default" w:ascii="Times New Roman" w:hAnsi="Times New Roman" w:eastAsia="仿宋_GB2312" w:cs="Times New Roman"/>
          <w:b w:val="0"/>
          <w:bCs w:val="0"/>
          <w:color w:val="auto"/>
          <w:sz w:val="32"/>
          <w:szCs w:val="32"/>
          <w:lang w:val="en-US" w:eastAsia="zh-CN"/>
        </w:rPr>
        <w:t>等</w:t>
      </w:r>
      <w:r>
        <w:rPr>
          <w:rFonts w:hint="eastAsia" w:ascii="Times New Roman" w:hAnsi="Times New Roman" w:eastAsia="仿宋_GB2312" w:cs="Times New Roman"/>
          <w:b w:val="0"/>
          <w:bCs w:val="0"/>
          <w:color w:val="auto"/>
          <w:sz w:val="32"/>
          <w:szCs w:val="32"/>
          <w:lang w:val="en-US" w:eastAsia="zh-CN"/>
        </w:rPr>
        <w:t>市</w:t>
      </w:r>
      <w:r>
        <w:rPr>
          <w:rFonts w:hint="default" w:ascii="Times New Roman" w:hAnsi="Times New Roman" w:eastAsia="仿宋_GB2312" w:cs="Times New Roman"/>
          <w:b w:val="0"/>
          <w:bCs w:val="0"/>
          <w:color w:val="auto"/>
          <w:sz w:val="32"/>
          <w:szCs w:val="32"/>
          <w:lang w:val="en-US" w:eastAsia="zh-CN"/>
        </w:rPr>
        <w:t>级以上主流报刊媒体发稿</w:t>
      </w:r>
      <w:r>
        <w:rPr>
          <w:rFonts w:hint="eastAsia" w:ascii="Times New Roman" w:hAnsi="Times New Roman" w:eastAsia="仿宋_GB2312" w:cs="Times New Roman"/>
          <w:b w:val="0"/>
          <w:bCs w:val="0"/>
          <w:color w:val="auto"/>
          <w:sz w:val="32"/>
          <w:szCs w:val="32"/>
          <w:lang w:val="en-US" w:eastAsia="zh-CN"/>
        </w:rPr>
        <w:t>46</w:t>
      </w:r>
      <w:r>
        <w:rPr>
          <w:rFonts w:hint="default" w:ascii="Times New Roman" w:hAnsi="Times New Roman" w:eastAsia="仿宋_GB2312" w:cs="Times New Roman"/>
          <w:b w:val="0"/>
          <w:bCs w:val="0"/>
          <w:color w:val="auto"/>
          <w:sz w:val="32"/>
          <w:szCs w:val="32"/>
          <w:lang w:val="en-US" w:eastAsia="zh-CN"/>
        </w:rPr>
        <w:t>条，新闻信息宣传工作</w:t>
      </w:r>
      <w:r>
        <w:rPr>
          <w:rFonts w:hint="eastAsia" w:ascii="Times New Roman" w:hAnsi="Times New Roman" w:eastAsia="仿宋_GB2312" w:cs="Times New Roman"/>
          <w:b w:val="0"/>
          <w:bCs w:val="0"/>
          <w:color w:val="auto"/>
          <w:sz w:val="32"/>
          <w:szCs w:val="32"/>
          <w:lang w:val="en-US" w:eastAsia="zh-CN"/>
        </w:rPr>
        <w:t>有力推进</w:t>
      </w:r>
      <w:r>
        <w:rPr>
          <w:rFonts w:hint="default" w:ascii="Times New Roman" w:hAnsi="Times New Roman" w:eastAsia="仿宋_GB2312" w:cs="Times New Roman"/>
          <w:b w:val="0"/>
          <w:bCs w:val="0"/>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eastAsia" w:ascii="楷体_GB2312" w:hAnsi="楷体_GB2312" w:eastAsia="楷体_GB2312" w:cs="楷体_GB2312"/>
          <w:b w:val="0"/>
          <w:bCs w:val="0"/>
          <w:sz w:val="32"/>
          <w:szCs w:val="32"/>
          <w:lang w:val="en-US" w:eastAsia="zh-CN"/>
        </w:rPr>
        <w:t>2.</w:t>
      </w:r>
      <w:r>
        <w:rPr>
          <w:rFonts w:hint="default" w:ascii="楷体_GB2312" w:hAnsi="楷体_GB2312" w:eastAsia="楷体_GB2312" w:cs="楷体_GB2312"/>
          <w:b w:val="0"/>
          <w:bCs w:val="0"/>
          <w:sz w:val="32"/>
          <w:szCs w:val="32"/>
          <w:lang w:val="en-US" w:eastAsia="zh-CN"/>
        </w:rPr>
        <w:t>坚定不移践行初心使命，帮扶救助迈上新台阶。</w:t>
      </w:r>
      <w:r>
        <w:rPr>
          <w:rFonts w:hint="default" w:ascii="仿宋_GB2312" w:hAnsi="仿宋" w:eastAsia="仿宋_GB2312" w:cs="Times New Roman"/>
          <w:b/>
          <w:bCs/>
          <w:sz w:val="32"/>
          <w:szCs w:val="32"/>
          <w:lang w:val="en-US" w:eastAsia="zh-CN"/>
        </w:rPr>
        <w:t>一是以改善民生为目标，提升职工“幸福感”。</w:t>
      </w:r>
      <w:r>
        <w:rPr>
          <w:rFonts w:hint="default" w:ascii="Times New Roman" w:hAnsi="Times New Roman" w:eastAsia="仿宋_GB2312" w:cs="Times New Roman"/>
          <w:b w:val="0"/>
          <w:bCs w:val="0"/>
          <w:sz w:val="32"/>
          <w:szCs w:val="32"/>
          <w:lang w:val="en-US" w:eastAsia="zh-CN"/>
        </w:rPr>
        <w:t>始终将民生作为工会根本任务和“一号工程”，创新举措、发挥优势，持续为民生“加码”，积极</w:t>
      </w:r>
      <w:r>
        <w:rPr>
          <w:rFonts w:hint="eastAsia" w:ascii="Times New Roman" w:hAnsi="Times New Roman" w:eastAsia="仿宋_GB2312" w:cs="Times New Roman"/>
          <w:b w:val="0"/>
          <w:bCs w:val="0"/>
          <w:sz w:val="32"/>
          <w:szCs w:val="32"/>
          <w:lang w:val="en-US" w:eastAsia="zh-CN"/>
        </w:rPr>
        <w:t>主动</w:t>
      </w:r>
      <w:r>
        <w:rPr>
          <w:rFonts w:hint="default" w:ascii="Times New Roman" w:hAnsi="Times New Roman" w:eastAsia="仿宋_GB2312" w:cs="Times New Roman"/>
          <w:b w:val="0"/>
          <w:bCs w:val="0"/>
          <w:sz w:val="32"/>
          <w:szCs w:val="32"/>
          <w:lang w:val="en-US" w:eastAsia="zh-CN"/>
        </w:rPr>
        <w:t>参与根治欠薪</w:t>
      </w:r>
      <w:r>
        <w:rPr>
          <w:rFonts w:hint="eastAsia" w:ascii="Times New Roman" w:hAnsi="Times New Roman" w:eastAsia="仿宋_GB2312" w:cs="Times New Roman"/>
          <w:b w:val="0"/>
          <w:bCs w:val="0"/>
          <w:sz w:val="32"/>
          <w:szCs w:val="32"/>
          <w:lang w:val="en-US" w:eastAsia="zh-CN"/>
        </w:rPr>
        <w:t>农民工权益保障和</w:t>
      </w:r>
      <w:r>
        <w:rPr>
          <w:rFonts w:hint="default" w:ascii="Times New Roman" w:hAnsi="Times New Roman" w:eastAsia="仿宋_GB2312" w:cs="Times New Roman"/>
          <w:b w:val="0"/>
          <w:bCs w:val="0"/>
          <w:sz w:val="32"/>
          <w:szCs w:val="32"/>
          <w:lang w:val="en-US" w:eastAsia="zh-CN"/>
        </w:rPr>
        <w:t>打击防范强迫智力残疾人劳动违法犯罪专项行动</w:t>
      </w:r>
      <w:r>
        <w:rPr>
          <w:rFonts w:hint="eastAsia" w:ascii="Times New Roman" w:hAnsi="Times New Roman" w:eastAsia="仿宋_GB2312" w:cs="Times New Roman"/>
          <w:b w:val="0"/>
          <w:bCs w:val="0"/>
          <w:sz w:val="32"/>
          <w:szCs w:val="32"/>
          <w:lang w:val="en-US" w:eastAsia="zh-CN"/>
        </w:rPr>
        <w:t>，工会服务领域不断拓展、</w:t>
      </w:r>
      <w:r>
        <w:rPr>
          <w:rFonts w:hint="eastAsia" w:ascii="仿宋_GB2312" w:hAnsi="仿宋_GB2312" w:eastAsia="仿宋_GB2312" w:cs="仿宋_GB2312"/>
          <w:color w:val="auto"/>
          <w:sz w:val="32"/>
          <w:szCs w:val="32"/>
          <w:lang w:eastAsia="zh-CN"/>
        </w:rPr>
        <w:t>服务能力不断增强</w:t>
      </w:r>
      <w:r>
        <w:rPr>
          <w:rFonts w:hint="default"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bCs/>
          <w:sz w:val="32"/>
          <w:szCs w:val="32"/>
          <w:lang w:val="en-US" w:eastAsia="zh-CN"/>
        </w:rPr>
        <w:t>二是以服务职工为宗旨，增强职工“获得感”。</w:t>
      </w:r>
      <w:r>
        <w:rPr>
          <w:rFonts w:hint="default" w:ascii="Times New Roman" w:hAnsi="Times New Roman" w:eastAsia="仿宋_GB2312" w:cs="Times New Roman"/>
          <w:b w:val="0"/>
          <w:bCs w:val="0"/>
          <w:sz w:val="32"/>
          <w:szCs w:val="32"/>
          <w:lang w:val="en-US" w:eastAsia="zh-CN"/>
        </w:rPr>
        <w:t>扎实开展“四季送”活动，</w:t>
      </w:r>
      <w:r>
        <w:rPr>
          <w:rFonts w:hint="eastAsia" w:ascii="Times New Roman" w:hAnsi="Times New Roman" w:eastAsia="仿宋_GB2312" w:cs="Times New Roman"/>
          <w:b w:val="0"/>
          <w:bCs w:val="0"/>
          <w:sz w:val="32"/>
          <w:szCs w:val="32"/>
          <w:lang w:val="en-US" w:eastAsia="zh-CN"/>
        </w:rPr>
        <w:t>在七盘关工业园区举办</w:t>
      </w:r>
      <w:r>
        <w:rPr>
          <w:rFonts w:hint="default" w:ascii="Times New Roman" w:hAnsi="Times New Roman" w:eastAsia="仿宋_GB2312" w:cs="Times New Roman"/>
          <w:b w:val="0"/>
          <w:bCs w:val="0"/>
          <w:sz w:val="32"/>
          <w:szCs w:val="32"/>
          <w:lang w:val="en-US" w:eastAsia="zh-CN"/>
        </w:rPr>
        <w:t>“春送岗位”专场招聘会</w:t>
      </w:r>
      <w:r>
        <w:rPr>
          <w:rFonts w:hint="eastAsia" w:ascii="Times New Roman" w:hAnsi="Times New Roman" w:eastAsia="仿宋_GB2312" w:cs="Times New Roman"/>
          <w:b w:val="0"/>
          <w:bCs w:val="0"/>
          <w:sz w:val="32"/>
          <w:szCs w:val="32"/>
          <w:lang w:val="en-US" w:eastAsia="zh-CN"/>
        </w:rPr>
        <w:t>，</w:t>
      </w:r>
      <w:r>
        <w:rPr>
          <w:rFonts w:hint="eastAsia" w:ascii="仿宋_GB2312" w:hAnsi="仿宋_GB2312" w:eastAsia="仿宋_GB2312" w:cs="仿宋_GB2312"/>
          <w:color w:val="202020"/>
          <w:sz w:val="32"/>
          <w:szCs w:val="32"/>
          <w:shd w:val="clear" w:color="auto" w:fill="FFFFFF"/>
        </w:rPr>
        <w:t>为</w:t>
      </w:r>
      <w:r>
        <w:rPr>
          <w:rFonts w:hint="eastAsia" w:ascii="仿宋_GB2312" w:hAnsi="仿宋_GB2312" w:eastAsia="仿宋_GB2312" w:cs="仿宋_GB2312"/>
          <w:color w:val="202020"/>
          <w:sz w:val="32"/>
          <w:szCs w:val="32"/>
          <w:shd w:val="clear" w:color="auto" w:fill="FFFFFF"/>
          <w:lang w:eastAsia="zh-CN"/>
        </w:rPr>
        <w:t>全区</w:t>
      </w:r>
      <w:r>
        <w:rPr>
          <w:rFonts w:hint="eastAsia" w:ascii="仿宋_GB2312" w:hAnsi="仿宋_GB2312" w:eastAsia="仿宋_GB2312" w:cs="仿宋_GB2312"/>
          <w:color w:val="202020"/>
          <w:sz w:val="32"/>
          <w:szCs w:val="32"/>
          <w:shd w:val="clear" w:color="auto" w:fill="FFFFFF"/>
          <w:lang w:val="en-US" w:eastAsia="zh-CN"/>
        </w:rPr>
        <w:t>20余家</w:t>
      </w:r>
      <w:r>
        <w:rPr>
          <w:rFonts w:hint="eastAsia" w:ascii="仿宋_GB2312" w:hAnsi="仿宋_GB2312" w:eastAsia="仿宋_GB2312" w:cs="仿宋_GB2312"/>
          <w:color w:val="202020"/>
          <w:sz w:val="32"/>
          <w:szCs w:val="32"/>
          <w:shd w:val="clear" w:color="auto" w:fill="FFFFFF"/>
        </w:rPr>
        <w:t>企业用工和</w:t>
      </w:r>
      <w:r>
        <w:rPr>
          <w:rFonts w:hint="eastAsia" w:ascii="仿宋_GB2312" w:hAnsi="仿宋_GB2312" w:eastAsia="仿宋_GB2312" w:cs="仿宋_GB2312"/>
          <w:color w:val="202020"/>
          <w:sz w:val="32"/>
          <w:szCs w:val="32"/>
          <w:shd w:val="clear" w:color="auto" w:fill="FFFFFF"/>
          <w:lang w:val="en-US" w:eastAsia="zh-CN"/>
        </w:rPr>
        <w:t>2000余名</w:t>
      </w:r>
      <w:r>
        <w:rPr>
          <w:rFonts w:hint="eastAsia" w:ascii="仿宋_GB2312" w:hAnsi="仿宋_GB2312" w:eastAsia="仿宋_GB2312" w:cs="仿宋_GB2312"/>
          <w:color w:val="202020"/>
          <w:sz w:val="32"/>
          <w:szCs w:val="32"/>
          <w:shd w:val="clear" w:color="auto" w:fill="FFFFFF"/>
        </w:rPr>
        <w:t>职工（农民工）求职牵线搭桥</w:t>
      </w:r>
      <w:r>
        <w:rPr>
          <w:rFonts w:hint="eastAsia" w:ascii="仿宋_GB2312" w:hAnsi="仿宋_GB2312" w:eastAsia="仿宋_GB2312" w:cs="仿宋_GB2312"/>
          <w:color w:val="202020"/>
          <w:sz w:val="32"/>
          <w:szCs w:val="32"/>
          <w:shd w:val="clear" w:color="auto" w:fill="FFFFFF"/>
          <w:lang w:eastAsia="zh-CN"/>
        </w:rPr>
        <w:t>，签订就业协议</w:t>
      </w:r>
      <w:r>
        <w:rPr>
          <w:rFonts w:hint="eastAsia" w:ascii="仿宋_GB2312" w:hAnsi="仿宋_GB2312" w:eastAsia="仿宋_GB2312" w:cs="仿宋_GB2312"/>
          <w:color w:val="202020"/>
          <w:sz w:val="32"/>
          <w:szCs w:val="32"/>
          <w:shd w:val="clear" w:color="auto" w:fill="FFFFFF"/>
          <w:lang w:val="en-US" w:eastAsia="zh-CN"/>
        </w:rPr>
        <w:t>450人</w:t>
      </w:r>
      <w:r>
        <w:rPr>
          <w:rFonts w:hint="eastAsia" w:ascii="仿宋_GB2312" w:hAnsi="仿宋_GB2312" w:eastAsia="仿宋_GB2312" w:cs="仿宋_GB2312"/>
          <w:color w:val="202020"/>
          <w:sz w:val="32"/>
          <w:szCs w:val="32"/>
          <w:shd w:val="clear" w:color="auto" w:fill="FFFFFF"/>
          <w:lang w:eastAsia="zh-CN"/>
        </w:rPr>
        <w:t>；</w:t>
      </w:r>
      <w:r>
        <w:rPr>
          <w:rFonts w:hint="default" w:ascii="Times New Roman" w:hAnsi="Times New Roman" w:eastAsia="仿宋_GB2312" w:cs="Times New Roman"/>
          <w:b w:val="0"/>
          <w:bCs w:val="0"/>
          <w:sz w:val="32"/>
          <w:szCs w:val="32"/>
          <w:lang w:val="en-US" w:eastAsia="zh-CN"/>
        </w:rPr>
        <w:t>筹集各类帮扶慰问资金</w:t>
      </w:r>
      <w:r>
        <w:rPr>
          <w:rFonts w:hint="eastAsia" w:ascii="Times New Roman" w:hAnsi="Times New Roman" w:eastAsia="仿宋_GB2312" w:cs="Times New Roman"/>
          <w:b w:val="0"/>
          <w:bCs w:val="0"/>
          <w:sz w:val="32"/>
          <w:szCs w:val="32"/>
          <w:lang w:val="en-US" w:eastAsia="zh-CN"/>
        </w:rPr>
        <w:t>164.1</w:t>
      </w:r>
      <w:r>
        <w:rPr>
          <w:rFonts w:hint="default" w:ascii="Times New Roman" w:hAnsi="Times New Roman" w:eastAsia="仿宋_GB2312" w:cs="Times New Roman"/>
          <w:b w:val="0"/>
          <w:bCs w:val="0"/>
          <w:sz w:val="32"/>
          <w:szCs w:val="32"/>
          <w:lang w:val="en-US" w:eastAsia="zh-CN"/>
        </w:rPr>
        <w:t>万元，慰问重点项目建设工地</w:t>
      </w:r>
      <w:r>
        <w:rPr>
          <w:rFonts w:hint="eastAsia" w:ascii="Times New Roman" w:hAnsi="Times New Roman" w:eastAsia="仿宋_GB2312" w:cs="Times New Roman"/>
          <w:b w:val="0"/>
          <w:bCs w:val="0"/>
          <w:sz w:val="32"/>
          <w:szCs w:val="32"/>
          <w:lang w:val="en-US" w:eastAsia="zh-CN"/>
        </w:rPr>
        <w:t>4</w:t>
      </w:r>
      <w:r>
        <w:rPr>
          <w:rFonts w:hint="default" w:ascii="Times New Roman" w:hAnsi="Times New Roman" w:eastAsia="仿宋_GB2312" w:cs="Times New Roman"/>
          <w:b w:val="0"/>
          <w:bCs w:val="0"/>
          <w:sz w:val="32"/>
          <w:szCs w:val="32"/>
          <w:lang w:val="en-US" w:eastAsia="zh-CN"/>
        </w:rPr>
        <w:t>个、企业12家，为1500余名困难职工（农民工）送去党和政府的关怀以及工会组织的温暖</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资助贫困大学生51人</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困难职工帮扶</w:t>
      </w:r>
      <w:r>
        <w:rPr>
          <w:rFonts w:hint="eastAsia" w:ascii="Times New Roman" w:hAnsi="Times New Roman" w:eastAsia="仿宋_GB2312" w:cs="Times New Roman"/>
          <w:b w:val="0"/>
          <w:bCs w:val="0"/>
          <w:sz w:val="32"/>
          <w:szCs w:val="32"/>
          <w:lang w:val="en-US" w:eastAsia="zh-CN"/>
        </w:rPr>
        <w:t>128</w:t>
      </w:r>
      <w:r>
        <w:rPr>
          <w:rFonts w:hint="default" w:ascii="Times New Roman" w:hAnsi="Times New Roman" w:eastAsia="仿宋_GB2312" w:cs="Times New Roman"/>
          <w:b w:val="0"/>
          <w:bCs w:val="0"/>
          <w:sz w:val="32"/>
          <w:szCs w:val="32"/>
          <w:lang w:val="en-US" w:eastAsia="zh-CN"/>
        </w:rPr>
        <w:t>人</w:t>
      </w:r>
      <w:r>
        <w:rPr>
          <w:rFonts w:hint="eastAsia" w:ascii="Times New Roman" w:hAnsi="Times New Roman" w:eastAsia="仿宋_GB2312" w:cs="Times New Roman"/>
          <w:b w:val="0"/>
          <w:bCs w:val="0"/>
          <w:sz w:val="32"/>
          <w:szCs w:val="32"/>
          <w:lang w:val="en-US" w:eastAsia="zh-CN"/>
        </w:rPr>
        <w:t>次，人均帮扶资金达6000元。</w:t>
      </w:r>
      <w:r>
        <w:rPr>
          <w:rFonts w:hint="default" w:ascii="Times New Roman" w:hAnsi="Times New Roman" w:eastAsia="仿宋_GB2312" w:cs="Times New Roman"/>
          <w:b/>
          <w:bCs/>
          <w:sz w:val="32"/>
          <w:szCs w:val="32"/>
          <w:lang w:val="en-US" w:eastAsia="zh-CN"/>
        </w:rPr>
        <w:t>三是以关爱行动为途径，提高职工“满意度”。</w:t>
      </w:r>
      <w:r>
        <w:rPr>
          <w:rFonts w:hint="default" w:ascii="Times New Roman" w:hAnsi="Times New Roman" w:eastAsia="仿宋_GB2312" w:cs="Times New Roman"/>
          <w:b w:val="0"/>
          <w:bCs w:val="0"/>
          <w:sz w:val="32"/>
          <w:szCs w:val="32"/>
          <w:lang w:val="en-US" w:eastAsia="zh-CN"/>
        </w:rPr>
        <w:t>突出做好建档困难职工、困难劳模、职业病患者</w:t>
      </w:r>
      <w:r>
        <w:rPr>
          <w:rFonts w:hint="eastAsia" w:ascii="Times New Roman" w:hAnsi="Times New Roman" w:eastAsia="仿宋_GB2312" w:cs="Times New Roman"/>
          <w:b w:val="0"/>
          <w:bCs w:val="0"/>
          <w:sz w:val="32"/>
          <w:szCs w:val="32"/>
          <w:lang w:val="en-US" w:eastAsia="zh-CN"/>
        </w:rPr>
        <w:t>、农民工子女</w:t>
      </w:r>
      <w:r>
        <w:rPr>
          <w:rFonts w:hint="default" w:ascii="Times New Roman" w:hAnsi="Times New Roman" w:eastAsia="仿宋_GB2312" w:cs="Times New Roman"/>
          <w:b w:val="0"/>
          <w:bCs w:val="0"/>
          <w:sz w:val="32"/>
          <w:szCs w:val="32"/>
          <w:lang w:val="en-US" w:eastAsia="zh-CN"/>
        </w:rPr>
        <w:t>等重点群体关爱工作，帮扶救助困难群体1400人次。深入推进职工住院医疗互助保险、女职工大病互助保险，先后办理保险</w:t>
      </w:r>
      <w:r>
        <w:rPr>
          <w:rFonts w:hint="eastAsia" w:ascii="Times New Roman" w:hAnsi="Times New Roman" w:eastAsia="仿宋_GB2312" w:cs="Times New Roman"/>
          <w:b w:val="0"/>
          <w:bCs w:val="0"/>
          <w:sz w:val="32"/>
          <w:szCs w:val="32"/>
          <w:lang w:val="en-US" w:eastAsia="zh-CN"/>
        </w:rPr>
        <w:t>1200余</w:t>
      </w:r>
      <w:r>
        <w:rPr>
          <w:rFonts w:hint="default" w:ascii="Times New Roman" w:hAnsi="Times New Roman" w:eastAsia="仿宋_GB2312" w:cs="Times New Roman"/>
          <w:b w:val="0"/>
          <w:bCs w:val="0"/>
          <w:sz w:val="32"/>
          <w:szCs w:val="32"/>
          <w:lang w:val="en-US" w:eastAsia="zh-CN"/>
        </w:rPr>
        <w:t>份。</w:t>
      </w:r>
    </w:p>
    <w:p>
      <w:pPr>
        <w:keepNext w:val="0"/>
        <w:keepLines w:val="0"/>
        <w:pageBreakBefore w:val="0"/>
        <w:widowControl w:val="0"/>
        <w:numPr>
          <w:ilvl w:val="0"/>
          <w:numId w:val="0"/>
        </w:numPr>
        <w:kinsoku/>
        <w:wordWrap/>
        <w:overflowPunct/>
        <w:topLinePunct w:val="0"/>
        <w:autoSpaceDE/>
        <w:autoSpaceDN/>
        <w:bidi w:val="0"/>
        <w:spacing w:line="576" w:lineRule="exact"/>
        <w:ind w:left="0" w:leftChars="0" w:right="0" w:rightChars="0" w:firstLine="640" w:firstLineChars="200"/>
        <w:textAlignment w:val="auto"/>
        <w:rPr>
          <w:rFonts w:hint="default" w:ascii="Times New Roman" w:hAnsi="Times New Roman" w:eastAsia="仿宋_GB2312" w:cs="Times New Roman"/>
          <w:b w:val="0"/>
          <w:bCs w:val="0"/>
          <w:sz w:val="32"/>
          <w:szCs w:val="32"/>
          <w:lang w:val="en-US" w:eastAsia="zh-CN"/>
        </w:rPr>
      </w:pPr>
      <w:r>
        <w:rPr>
          <w:rFonts w:hint="eastAsia" w:ascii="楷体_GB2312" w:hAnsi="楷体_GB2312" w:eastAsia="楷体_GB2312" w:cs="楷体_GB2312"/>
          <w:b w:val="0"/>
          <w:bCs w:val="0"/>
          <w:sz w:val="32"/>
          <w:szCs w:val="32"/>
          <w:lang w:val="en-US" w:eastAsia="zh-CN"/>
        </w:rPr>
        <w:t>3.</w:t>
      </w:r>
      <w:r>
        <w:rPr>
          <w:rFonts w:hint="default" w:ascii="楷体_GB2312" w:hAnsi="楷体_GB2312" w:eastAsia="楷体_GB2312" w:cs="楷体_GB2312"/>
          <w:b w:val="0"/>
          <w:bCs w:val="0"/>
          <w:sz w:val="32"/>
          <w:szCs w:val="32"/>
          <w:lang w:val="en-US" w:eastAsia="zh-CN"/>
        </w:rPr>
        <w:t>坚定不移服务中心大局，助推发展实现新突破。</w:t>
      </w:r>
      <w:r>
        <w:rPr>
          <w:rFonts w:hint="default" w:ascii="仿宋_GB2312" w:hAnsi="仿宋" w:eastAsia="仿宋_GB2312" w:cs="Times New Roman"/>
          <w:b/>
          <w:bCs/>
          <w:sz w:val="32"/>
          <w:szCs w:val="32"/>
          <w:lang w:val="en-US" w:eastAsia="zh-CN"/>
        </w:rPr>
        <w:t>一是以</w:t>
      </w:r>
      <w:r>
        <w:rPr>
          <w:rFonts w:hint="eastAsia" w:ascii="仿宋_GB2312" w:hAnsi="仿宋" w:eastAsia="仿宋_GB2312" w:cs="Times New Roman"/>
          <w:b/>
          <w:bCs/>
          <w:sz w:val="32"/>
          <w:szCs w:val="32"/>
          <w:lang w:val="en-US" w:eastAsia="zh-CN"/>
        </w:rPr>
        <w:t>深化</w:t>
      </w:r>
      <w:r>
        <w:rPr>
          <w:rFonts w:hint="default" w:ascii="仿宋_GB2312" w:hAnsi="仿宋" w:eastAsia="仿宋_GB2312" w:cs="Times New Roman"/>
          <w:b/>
          <w:bCs/>
          <w:sz w:val="32"/>
          <w:szCs w:val="32"/>
          <w:lang w:val="en-US" w:eastAsia="zh-CN"/>
        </w:rPr>
        <w:t>劳动竞赛为纽带，为发展“助力”。</w:t>
      </w:r>
      <w:r>
        <w:rPr>
          <w:rFonts w:hint="default" w:ascii="Times New Roman" w:hAnsi="Times New Roman" w:eastAsia="仿宋_GB2312" w:cs="Times New Roman"/>
          <w:b w:val="0"/>
          <w:bCs w:val="0"/>
          <w:sz w:val="32"/>
          <w:szCs w:val="32"/>
          <w:lang w:val="en-US" w:eastAsia="zh-CN"/>
        </w:rPr>
        <w:t>广泛开展“建功十四五、奋进新新时代”主题劳动技能竞赛活动，全</w:t>
      </w:r>
      <w:r>
        <w:rPr>
          <w:rFonts w:hint="eastAsia" w:ascii="Times New Roman" w:hAnsi="Times New Roman" w:eastAsia="仿宋_GB2312" w:cs="Times New Roman"/>
          <w:b w:val="0"/>
          <w:bCs w:val="0"/>
          <w:sz w:val="32"/>
          <w:szCs w:val="32"/>
          <w:lang w:val="en-US" w:eastAsia="zh-CN"/>
        </w:rPr>
        <w:t>区</w:t>
      </w:r>
      <w:r>
        <w:rPr>
          <w:rFonts w:hint="default" w:ascii="Times New Roman" w:hAnsi="Times New Roman" w:eastAsia="仿宋_GB2312" w:cs="Times New Roman"/>
          <w:b w:val="0"/>
          <w:bCs w:val="0"/>
          <w:sz w:val="32"/>
          <w:szCs w:val="32"/>
          <w:lang w:val="en-US" w:eastAsia="zh-CN"/>
        </w:rPr>
        <w:t>规模以上企业参赛面达到90%以上，全年举办</w:t>
      </w:r>
      <w:r>
        <w:rPr>
          <w:rFonts w:hint="eastAsia" w:ascii="Times New Roman" w:hAnsi="Times New Roman" w:eastAsia="仿宋_GB2312" w:cs="Times New Roman"/>
          <w:b w:val="0"/>
          <w:bCs w:val="0"/>
          <w:sz w:val="32"/>
          <w:szCs w:val="32"/>
          <w:lang w:val="en-US" w:eastAsia="zh-CN"/>
        </w:rPr>
        <w:t>护理护工</w:t>
      </w:r>
      <w:r>
        <w:rPr>
          <w:rFonts w:hint="default" w:ascii="Times New Roman" w:hAnsi="Times New Roman" w:eastAsia="仿宋_GB2312" w:cs="Times New Roman"/>
          <w:b w:val="0"/>
          <w:bCs w:val="0"/>
          <w:sz w:val="32"/>
          <w:szCs w:val="32"/>
          <w:lang w:val="en-US" w:eastAsia="zh-CN"/>
        </w:rPr>
        <w:t>、新闻采编比赛等专项</w:t>
      </w:r>
      <w:r>
        <w:rPr>
          <w:rFonts w:hint="eastAsia" w:ascii="Times New Roman" w:hAnsi="Times New Roman" w:eastAsia="仿宋_GB2312" w:cs="Times New Roman"/>
          <w:b w:val="0"/>
          <w:bCs w:val="0"/>
          <w:sz w:val="32"/>
          <w:szCs w:val="32"/>
          <w:lang w:val="en-US" w:eastAsia="zh-CN"/>
        </w:rPr>
        <w:t>技能</w:t>
      </w:r>
      <w:r>
        <w:rPr>
          <w:rFonts w:hint="default" w:ascii="Times New Roman" w:hAnsi="Times New Roman" w:eastAsia="仿宋_GB2312" w:cs="Times New Roman"/>
          <w:b w:val="0"/>
          <w:bCs w:val="0"/>
          <w:sz w:val="32"/>
          <w:szCs w:val="32"/>
          <w:lang w:val="en-US" w:eastAsia="zh-CN"/>
        </w:rPr>
        <w:t>竞赛活动5场，参与职工近500余人。</w:t>
      </w:r>
      <w:r>
        <w:rPr>
          <w:rFonts w:hint="default" w:ascii="Times New Roman" w:hAnsi="Times New Roman" w:eastAsia="仿宋_GB2312" w:cs="Times New Roman"/>
          <w:b/>
          <w:bCs/>
          <w:sz w:val="32"/>
          <w:szCs w:val="32"/>
          <w:lang w:val="en-US" w:eastAsia="zh-CN"/>
        </w:rPr>
        <w:t>二是以激发活力为重点，为发展“加速”。</w:t>
      </w:r>
      <w:r>
        <w:rPr>
          <w:rFonts w:hint="default" w:ascii="Times New Roman" w:hAnsi="Times New Roman" w:eastAsia="仿宋_GB2312" w:cs="Times New Roman"/>
          <w:b w:val="0"/>
          <w:bCs w:val="0"/>
          <w:sz w:val="32"/>
          <w:szCs w:val="32"/>
          <w:lang w:val="en-US" w:eastAsia="zh-CN"/>
        </w:rPr>
        <w:t>主动应对经济下行压力和产业转型升级，持续推进职工素质工程建设，开展</w:t>
      </w:r>
      <w:r>
        <w:rPr>
          <w:rFonts w:hint="eastAsia" w:ascii="Times New Roman" w:hAnsi="Times New Roman" w:eastAsia="仿宋_GB2312" w:cs="Times New Roman"/>
          <w:b w:val="0"/>
          <w:bCs w:val="0"/>
          <w:sz w:val="32"/>
          <w:szCs w:val="32"/>
          <w:lang w:val="en-US" w:eastAsia="zh-CN"/>
        </w:rPr>
        <w:t>网络营销员</w:t>
      </w:r>
      <w:r>
        <w:rPr>
          <w:rFonts w:hint="default" w:ascii="Times New Roman" w:hAnsi="Times New Roman" w:eastAsia="仿宋_GB2312" w:cs="Times New Roman"/>
          <w:b w:val="0"/>
          <w:bCs w:val="0"/>
          <w:sz w:val="32"/>
          <w:szCs w:val="32"/>
          <w:lang w:val="en-US" w:eastAsia="zh-CN"/>
        </w:rPr>
        <w:t>等3项劳动技能提升促就业专场培训，开展群众性技术创新等活动</w:t>
      </w:r>
      <w:r>
        <w:rPr>
          <w:rFonts w:hint="eastAsia" w:ascii="Times New Roman" w:hAnsi="Times New Roman" w:eastAsia="仿宋_GB2312" w:cs="Times New Roman"/>
          <w:b w:val="0"/>
          <w:bCs w:val="0"/>
          <w:sz w:val="32"/>
          <w:szCs w:val="32"/>
          <w:lang w:val="en-US" w:eastAsia="zh-CN"/>
        </w:rPr>
        <w:t>4场次</w:t>
      </w:r>
      <w:r>
        <w:rPr>
          <w:rFonts w:hint="default" w:ascii="Times New Roman" w:hAnsi="Times New Roman" w:eastAsia="仿宋_GB2312" w:cs="Times New Roman"/>
          <w:b w:val="0"/>
          <w:bCs w:val="0"/>
          <w:sz w:val="32"/>
          <w:szCs w:val="32"/>
          <w:lang w:val="en-US" w:eastAsia="zh-CN"/>
        </w:rPr>
        <w:t>，参与职工2000余人次</w:t>
      </w:r>
      <w:r>
        <w:rPr>
          <w:rFonts w:hint="eastAsia" w:ascii="Times New Roman" w:hAnsi="Times New Roman" w:eastAsia="仿宋_GB2312" w:cs="Times New Roman"/>
          <w:b w:val="0"/>
          <w:bCs w:val="0"/>
          <w:sz w:val="32"/>
          <w:szCs w:val="32"/>
          <w:lang w:val="en-US" w:eastAsia="zh-CN"/>
        </w:rPr>
        <w:t>，1</w:t>
      </w:r>
      <w:r>
        <w:rPr>
          <w:rFonts w:hint="default" w:ascii="Times New Roman" w:hAnsi="Times New Roman" w:eastAsia="仿宋_GB2312" w:cs="Times New Roman"/>
          <w:b w:val="0"/>
          <w:bCs w:val="0"/>
          <w:sz w:val="32"/>
          <w:szCs w:val="32"/>
          <w:lang w:val="en-US" w:eastAsia="zh-CN"/>
        </w:rPr>
        <w:t>名一线职工获</w:t>
      </w:r>
      <w:r>
        <w:rPr>
          <w:rFonts w:hint="eastAsia" w:ascii="Times New Roman" w:hAnsi="Times New Roman" w:eastAsia="仿宋_GB2312" w:cs="Times New Roman"/>
          <w:b w:val="0"/>
          <w:bCs w:val="0"/>
          <w:sz w:val="32"/>
          <w:szCs w:val="32"/>
          <w:lang w:val="en-US" w:eastAsia="zh-CN"/>
        </w:rPr>
        <w:t>省</w:t>
      </w:r>
      <w:r>
        <w:rPr>
          <w:rFonts w:hint="default" w:ascii="Times New Roman" w:hAnsi="Times New Roman" w:eastAsia="仿宋_GB2312" w:cs="Times New Roman"/>
          <w:b w:val="0"/>
          <w:bCs w:val="0"/>
          <w:sz w:val="32"/>
          <w:szCs w:val="32"/>
          <w:lang w:val="en-US" w:eastAsia="zh-CN"/>
        </w:rPr>
        <w:t>五一劳动奖章。</w:t>
      </w:r>
      <w:r>
        <w:rPr>
          <w:rFonts w:hint="default" w:ascii="Times New Roman" w:hAnsi="Times New Roman" w:eastAsia="仿宋_GB2312" w:cs="Times New Roman"/>
          <w:b/>
          <w:bCs/>
          <w:sz w:val="32"/>
          <w:szCs w:val="32"/>
          <w:lang w:val="en-US" w:eastAsia="zh-CN"/>
        </w:rPr>
        <w:t>三是以</w:t>
      </w:r>
      <w:r>
        <w:rPr>
          <w:rFonts w:hint="eastAsia" w:ascii="Times New Roman" w:hAnsi="Times New Roman" w:eastAsia="仿宋_GB2312" w:cs="Times New Roman"/>
          <w:b/>
          <w:bCs/>
          <w:sz w:val="32"/>
          <w:szCs w:val="32"/>
          <w:lang w:val="en-US" w:eastAsia="zh-CN"/>
        </w:rPr>
        <w:t>劳模示范引领</w:t>
      </w:r>
      <w:r>
        <w:rPr>
          <w:rFonts w:hint="default" w:ascii="Times New Roman" w:hAnsi="Times New Roman" w:eastAsia="仿宋_GB2312" w:cs="Times New Roman"/>
          <w:b/>
          <w:bCs/>
          <w:sz w:val="32"/>
          <w:szCs w:val="32"/>
          <w:lang w:val="en-US" w:eastAsia="zh-CN"/>
        </w:rPr>
        <w:t>为支撑，为发展“赋能”。</w:t>
      </w:r>
      <w:r>
        <w:rPr>
          <w:rFonts w:hint="eastAsia" w:ascii="Times New Roman" w:hAnsi="Times New Roman" w:eastAsia="仿宋_GB2312" w:cs="Times New Roman"/>
          <w:b w:val="0"/>
          <w:bCs w:val="0"/>
          <w:sz w:val="32"/>
          <w:szCs w:val="32"/>
          <w:lang w:val="en-US" w:eastAsia="zh-CN"/>
        </w:rPr>
        <w:t>开展了朝天区第二届劳动模范和先进工作者评选和表扬工作，</w:t>
      </w:r>
      <w:r>
        <w:rPr>
          <w:rFonts w:hint="default" w:ascii="Times New Roman" w:hAnsi="Times New Roman" w:eastAsia="仿宋_GB2312" w:cs="Times New Roman"/>
          <w:b w:val="0"/>
          <w:bCs w:val="0"/>
          <w:sz w:val="32"/>
          <w:szCs w:val="32"/>
          <w:lang w:val="en-US" w:eastAsia="zh-CN"/>
        </w:rPr>
        <w:t>刘兴东、李彬等20名同志</w:t>
      </w:r>
      <w:r>
        <w:rPr>
          <w:rFonts w:hint="eastAsia" w:ascii="Times New Roman" w:hAnsi="Times New Roman" w:eastAsia="仿宋_GB2312" w:cs="Times New Roman"/>
          <w:b w:val="0"/>
          <w:bCs w:val="0"/>
          <w:sz w:val="32"/>
          <w:szCs w:val="32"/>
          <w:lang w:val="en-US" w:eastAsia="zh-CN"/>
        </w:rPr>
        <w:t>被评</w:t>
      </w:r>
      <w:r>
        <w:rPr>
          <w:rFonts w:hint="default" w:ascii="Times New Roman" w:hAnsi="Times New Roman" w:eastAsia="仿宋_GB2312" w:cs="Times New Roman"/>
          <w:b w:val="0"/>
          <w:bCs w:val="0"/>
          <w:sz w:val="32"/>
          <w:szCs w:val="32"/>
          <w:lang w:val="en-US" w:eastAsia="zh-CN"/>
        </w:rPr>
        <w:t>为朝天区第二届劳动模范和先进工作者。成功推荐侯亚等7名同志为广元市第五届劳动模范和先进工作者</w:t>
      </w:r>
      <w:r>
        <w:rPr>
          <w:rFonts w:hint="eastAsia" w:ascii="Times New Roman" w:hAnsi="Times New Roman" w:eastAsia="仿宋_GB2312" w:cs="Times New Roman"/>
          <w:b w:val="0"/>
          <w:bCs w:val="0"/>
          <w:sz w:val="32"/>
          <w:szCs w:val="32"/>
          <w:lang w:val="en-US" w:eastAsia="zh-CN"/>
        </w:rPr>
        <w:t>。扎实开展劳动模范先进事迹宣讲，在全区营造学习劳模的浓厚氛围。</w:t>
      </w:r>
      <w:r>
        <w:rPr>
          <w:rFonts w:hint="default" w:ascii="Times New Roman" w:hAnsi="Times New Roman" w:eastAsia="仿宋_GB2312" w:cs="Times New Roman"/>
          <w:b w:val="0"/>
          <w:bCs w:val="0"/>
          <w:sz w:val="32"/>
          <w:szCs w:val="32"/>
          <w:lang w:val="en-US" w:eastAsia="zh-CN"/>
        </w:rPr>
        <w:t>加强劳模关爱服务</w:t>
      </w:r>
      <w:r>
        <w:rPr>
          <w:rFonts w:hint="eastAsia"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走访慰问困难劳模10人，组织免费体检43人次、疗休养4人次，发放各级劳模补助</w:t>
      </w:r>
      <w:r>
        <w:rPr>
          <w:rFonts w:hint="eastAsia" w:ascii="Times New Roman" w:hAnsi="Times New Roman" w:eastAsia="仿宋_GB2312" w:cs="Times New Roman"/>
          <w:b w:val="0"/>
          <w:bCs w:val="0"/>
          <w:sz w:val="32"/>
          <w:szCs w:val="32"/>
          <w:lang w:val="en-US" w:eastAsia="zh-CN"/>
        </w:rPr>
        <w:t>14.2</w:t>
      </w:r>
      <w:r>
        <w:rPr>
          <w:rFonts w:hint="default" w:ascii="Times New Roman" w:hAnsi="Times New Roman" w:eastAsia="仿宋_GB2312" w:cs="Times New Roman"/>
          <w:b w:val="0"/>
          <w:bCs w:val="0"/>
          <w:sz w:val="32"/>
          <w:szCs w:val="32"/>
          <w:lang w:val="en-US" w:eastAsia="zh-CN"/>
        </w:rPr>
        <w:t>万元，创建劳模（工匠人才）创新工作室</w:t>
      </w:r>
      <w:r>
        <w:rPr>
          <w:rFonts w:hint="eastAsia" w:ascii="Times New Roman" w:hAnsi="Times New Roman" w:eastAsia="仿宋_GB2312" w:cs="Times New Roman"/>
          <w:b w:val="0"/>
          <w:bCs w:val="0"/>
          <w:sz w:val="32"/>
          <w:szCs w:val="32"/>
          <w:lang w:val="en-US" w:eastAsia="zh-CN"/>
        </w:rPr>
        <w:t>2</w:t>
      </w:r>
      <w:r>
        <w:rPr>
          <w:rFonts w:hint="default" w:ascii="Times New Roman" w:hAnsi="Times New Roman" w:eastAsia="仿宋_GB2312" w:cs="Times New Roman"/>
          <w:b w:val="0"/>
          <w:bCs w:val="0"/>
          <w:sz w:val="32"/>
          <w:szCs w:val="32"/>
          <w:lang w:val="en-US" w:eastAsia="zh-CN"/>
        </w:rPr>
        <w:t>个。</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eastAsia" w:ascii="楷体_GB2312" w:hAnsi="楷体_GB2312" w:eastAsia="楷体_GB2312" w:cs="楷体_GB2312"/>
          <w:b w:val="0"/>
          <w:bCs w:val="0"/>
          <w:sz w:val="32"/>
          <w:szCs w:val="32"/>
          <w:lang w:val="en-US" w:eastAsia="zh-CN"/>
        </w:rPr>
        <w:t>4.</w:t>
      </w:r>
      <w:r>
        <w:rPr>
          <w:rFonts w:hint="default" w:ascii="楷体_GB2312" w:hAnsi="楷体_GB2312" w:eastAsia="楷体_GB2312" w:cs="楷体_GB2312"/>
          <w:b w:val="0"/>
          <w:bCs w:val="0"/>
          <w:sz w:val="32"/>
          <w:szCs w:val="32"/>
          <w:lang w:val="en-US" w:eastAsia="zh-CN"/>
        </w:rPr>
        <w:t>坚定不移构建和谐社会，权益维护呈现新亮点。</w:t>
      </w:r>
      <w:r>
        <w:rPr>
          <w:rFonts w:hint="default" w:ascii="仿宋_GB2312" w:hAnsi="仿宋" w:eastAsia="仿宋_GB2312" w:cs="Times New Roman"/>
          <w:b/>
          <w:bCs/>
          <w:sz w:val="32"/>
          <w:szCs w:val="32"/>
          <w:lang w:val="en-US" w:eastAsia="zh-CN"/>
        </w:rPr>
        <w:t>一是以维权服务为主责，提升“法制化”水平。</w:t>
      </w:r>
      <w:r>
        <w:rPr>
          <w:rFonts w:hint="default" w:ascii="Times New Roman" w:hAnsi="Times New Roman" w:eastAsia="仿宋_GB2312" w:cs="Times New Roman"/>
          <w:b w:val="0"/>
          <w:bCs w:val="0"/>
          <w:sz w:val="32"/>
          <w:szCs w:val="32"/>
          <w:lang w:val="en-US" w:eastAsia="zh-CN"/>
        </w:rPr>
        <w:t>推动健全政府与群团联席会议和协调劳动关系三方机制，</w:t>
      </w:r>
      <w:r>
        <w:rPr>
          <w:rFonts w:hint="eastAsia" w:ascii="Times New Roman" w:hAnsi="Times New Roman" w:eastAsia="仿宋_GB2312" w:cs="Times New Roman"/>
          <w:b w:val="0"/>
          <w:bCs w:val="0"/>
          <w:sz w:val="32"/>
          <w:szCs w:val="32"/>
          <w:lang w:val="en-US" w:eastAsia="zh-CN"/>
        </w:rPr>
        <w:t>建立</w:t>
      </w:r>
      <w:r>
        <w:rPr>
          <w:rFonts w:hint="default" w:ascii="Times New Roman" w:hAnsi="Times New Roman" w:eastAsia="仿宋_GB2312" w:cs="Times New Roman"/>
          <w:b w:val="0"/>
          <w:bCs w:val="0"/>
          <w:sz w:val="32"/>
          <w:szCs w:val="32"/>
          <w:lang w:val="en-US" w:eastAsia="zh-CN"/>
        </w:rPr>
        <w:t>工会维权服务律师团和律师委派等制度，以法治思维和法治方式，着力解决职工群众最关心、最直接、最现实的利益问题，全年受理咨询22件，办理典型维权案例2件，其中为朝天籍农民工鲁长碧成功讨薪24.9万元。</w:t>
      </w:r>
      <w:r>
        <w:rPr>
          <w:rFonts w:hint="default" w:ascii="Times New Roman" w:hAnsi="Times New Roman" w:eastAsia="仿宋_GB2312" w:cs="Times New Roman"/>
          <w:b/>
          <w:bCs/>
          <w:sz w:val="32"/>
          <w:szCs w:val="32"/>
          <w:lang w:val="en-US" w:eastAsia="zh-CN"/>
        </w:rPr>
        <w:t>二是以劳动保护为要点，加快“规范化”进程。</w:t>
      </w:r>
      <w:r>
        <w:rPr>
          <w:rFonts w:hint="default" w:ascii="Times New Roman" w:hAnsi="Times New Roman" w:eastAsia="仿宋_GB2312" w:cs="Times New Roman"/>
          <w:b w:val="0"/>
          <w:bCs w:val="0"/>
          <w:sz w:val="32"/>
          <w:szCs w:val="32"/>
          <w:lang w:val="en-US" w:eastAsia="zh-CN"/>
        </w:rPr>
        <w:t>积极协助党委、政府做好供给侧结构性改革中职工思想引导、转岗安置、创业就业，累计开展“尊法守法·携手筑梦”服务农民工公益法律服务、“法治宣讲进基础”等活动11场，持续开展“安康杯”竞赛活动，获市级“安康杯”竞赛优胜班组</w:t>
      </w:r>
      <w:r>
        <w:rPr>
          <w:rFonts w:hint="eastAsia" w:ascii="Times New Roman" w:hAnsi="Times New Roman" w:eastAsia="仿宋_GB2312" w:cs="Times New Roman"/>
          <w:b w:val="0"/>
          <w:bCs w:val="0"/>
          <w:sz w:val="32"/>
          <w:szCs w:val="32"/>
          <w:lang w:val="en-US" w:eastAsia="zh-CN"/>
        </w:rPr>
        <w:t>2</w:t>
      </w:r>
      <w:r>
        <w:rPr>
          <w:rFonts w:hint="default" w:ascii="Times New Roman" w:hAnsi="Times New Roman" w:eastAsia="仿宋_GB2312" w:cs="Times New Roman"/>
          <w:b w:val="0"/>
          <w:bCs w:val="0"/>
          <w:sz w:val="32"/>
          <w:szCs w:val="32"/>
          <w:lang w:val="en-US" w:eastAsia="zh-CN"/>
        </w:rPr>
        <w:t>个。</w:t>
      </w:r>
      <w:r>
        <w:rPr>
          <w:rFonts w:hint="default" w:ascii="Times New Roman" w:hAnsi="Times New Roman" w:eastAsia="仿宋_GB2312" w:cs="Times New Roman"/>
          <w:b/>
          <w:bCs/>
          <w:sz w:val="32"/>
          <w:szCs w:val="32"/>
          <w:lang w:val="en-US" w:eastAsia="zh-CN"/>
        </w:rPr>
        <w:t>三是以维护稳定为核心，推动“制度化”建设。</w:t>
      </w:r>
      <w:r>
        <w:rPr>
          <w:rFonts w:hint="default" w:ascii="Times New Roman" w:hAnsi="Times New Roman" w:eastAsia="仿宋_GB2312" w:cs="Times New Roman"/>
          <w:b w:val="0"/>
          <w:bCs w:val="0"/>
          <w:sz w:val="32"/>
          <w:szCs w:val="32"/>
          <w:lang w:val="en-US" w:eastAsia="zh-CN"/>
        </w:rPr>
        <w:t>推动完善以职工代表大会为基本形式的企事业民主管理制度，积极开展“厂务公开民主管理示范单位”创建活动，全年获省级厂务公开民主管理先进单位1个。推动平等协商和集体合同扩面提质增效，新签订专项集体合同4家，续签合同数9家，建会企业工资集体合同签订率90%</w:t>
      </w:r>
      <w:r>
        <w:rPr>
          <w:rFonts w:hint="eastAsia" w:ascii="Times New Roman" w:hAnsi="Times New Roman" w:eastAsia="仿宋_GB2312" w:cs="Times New Roman"/>
          <w:b w:val="0"/>
          <w:bCs w:val="0"/>
          <w:sz w:val="32"/>
          <w:szCs w:val="32"/>
          <w:lang w:val="en-US" w:eastAsia="zh-CN"/>
        </w:rPr>
        <w:t>，卫生健康行业（行业性）等3家单位荣获全市企业集体协商“示范单位”</w:t>
      </w:r>
      <w:r>
        <w:rPr>
          <w:rFonts w:hint="default" w:ascii="Times New Roman" w:hAnsi="Times New Roman" w:eastAsia="仿宋_GB2312" w:cs="Times New Roman"/>
          <w:b w:val="0"/>
          <w:bCs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eastAsia" w:ascii="楷体_GB2312" w:hAnsi="楷体_GB2312" w:eastAsia="楷体_GB2312" w:cs="楷体_GB2312"/>
          <w:b w:val="0"/>
          <w:bCs w:val="0"/>
          <w:sz w:val="32"/>
          <w:szCs w:val="32"/>
          <w:lang w:val="en-US" w:eastAsia="zh-CN"/>
        </w:rPr>
        <w:t>5.</w:t>
      </w:r>
      <w:r>
        <w:rPr>
          <w:rFonts w:hint="default" w:ascii="楷体_GB2312" w:hAnsi="楷体_GB2312" w:eastAsia="楷体_GB2312" w:cs="楷体_GB2312"/>
          <w:b w:val="0"/>
          <w:bCs w:val="0"/>
          <w:sz w:val="32"/>
          <w:szCs w:val="32"/>
          <w:lang w:val="en-US" w:eastAsia="zh-CN"/>
        </w:rPr>
        <w:t>坚定不移推进改革创新，自身建设开启新局面。</w:t>
      </w:r>
      <w:r>
        <w:rPr>
          <w:rFonts w:hint="default" w:ascii="仿宋_GB2312" w:hAnsi="仿宋" w:eastAsia="仿宋_GB2312" w:cs="Times New Roman"/>
          <w:b/>
          <w:bCs/>
          <w:sz w:val="32"/>
          <w:szCs w:val="32"/>
          <w:lang w:val="en-US" w:eastAsia="zh-CN"/>
        </w:rPr>
        <w:t>一是以党的建设为统领，着力增强“政治性”。</w:t>
      </w:r>
      <w:r>
        <w:rPr>
          <w:rFonts w:hint="default" w:ascii="Times New Roman" w:hAnsi="Times New Roman" w:eastAsia="仿宋_GB2312" w:cs="Times New Roman"/>
          <w:b w:val="0"/>
          <w:bCs w:val="0"/>
          <w:sz w:val="32"/>
          <w:szCs w:val="32"/>
          <w:lang w:val="en-US" w:eastAsia="zh-CN"/>
        </w:rPr>
        <w:t>始终将党风廉政建设和反腐败工作纳入工会总体工作格局，</w:t>
      </w:r>
      <w:r>
        <w:rPr>
          <w:rFonts w:hint="eastAsia" w:ascii="Times New Roman" w:hAnsi="Times New Roman" w:eastAsia="仿宋_GB2312" w:cs="Times New Roman"/>
          <w:b w:val="0"/>
          <w:bCs w:val="0"/>
          <w:sz w:val="32"/>
          <w:szCs w:val="32"/>
          <w:lang w:val="en-US" w:eastAsia="zh-CN"/>
        </w:rPr>
        <w:t>深入</w:t>
      </w:r>
      <w:r>
        <w:rPr>
          <w:rFonts w:hint="default" w:ascii="Times New Roman" w:hAnsi="Times New Roman" w:eastAsia="仿宋_GB2312" w:cs="Times New Roman"/>
          <w:b w:val="0"/>
          <w:bCs w:val="0"/>
          <w:sz w:val="32"/>
          <w:szCs w:val="32"/>
          <w:lang w:val="en-US" w:eastAsia="zh-CN"/>
        </w:rPr>
        <w:t>开展党史学习教育</w:t>
      </w:r>
      <w:r>
        <w:rPr>
          <w:rFonts w:hint="eastAsia" w:ascii="Times New Roman" w:hAnsi="Times New Roman" w:eastAsia="仿宋_GB2312" w:cs="Times New Roman"/>
          <w:b w:val="0"/>
          <w:bCs w:val="0"/>
          <w:sz w:val="32"/>
          <w:szCs w:val="32"/>
          <w:lang w:val="en-US" w:eastAsia="zh-CN"/>
        </w:rPr>
        <w:t>和干部纪律作风整顿</w:t>
      </w:r>
      <w:r>
        <w:rPr>
          <w:rFonts w:hint="default" w:ascii="Times New Roman" w:hAnsi="Times New Roman" w:eastAsia="仿宋_GB2312" w:cs="Times New Roman"/>
          <w:b w:val="0"/>
          <w:bCs w:val="0"/>
          <w:sz w:val="32"/>
          <w:szCs w:val="32"/>
          <w:lang w:val="en-US" w:eastAsia="zh-CN"/>
        </w:rPr>
        <w:t>，认真落实中央八项规定实施细则精神和省委、市委、</w:t>
      </w:r>
      <w:r>
        <w:rPr>
          <w:rFonts w:hint="eastAsia" w:ascii="Times New Roman" w:hAnsi="Times New Roman" w:eastAsia="仿宋_GB2312" w:cs="Times New Roman"/>
          <w:b w:val="0"/>
          <w:bCs w:val="0"/>
          <w:sz w:val="32"/>
          <w:szCs w:val="32"/>
          <w:lang w:val="en-US" w:eastAsia="zh-CN"/>
        </w:rPr>
        <w:t>区</w:t>
      </w:r>
      <w:r>
        <w:rPr>
          <w:rFonts w:hint="default" w:ascii="Times New Roman" w:hAnsi="Times New Roman" w:eastAsia="仿宋_GB2312" w:cs="Times New Roman"/>
          <w:b w:val="0"/>
          <w:bCs w:val="0"/>
          <w:sz w:val="32"/>
          <w:szCs w:val="32"/>
          <w:lang w:val="en-US" w:eastAsia="zh-CN"/>
        </w:rPr>
        <w:t>委贯彻办法，积极主动接受</w:t>
      </w:r>
      <w:r>
        <w:rPr>
          <w:rFonts w:hint="eastAsia" w:ascii="Times New Roman" w:hAnsi="Times New Roman" w:eastAsia="仿宋_GB2312" w:cs="Times New Roman"/>
          <w:b w:val="0"/>
          <w:bCs w:val="0"/>
          <w:sz w:val="32"/>
          <w:szCs w:val="32"/>
          <w:lang w:val="en-US" w:eastAsia="zh-CN"/>
        </w:rPr>
        <w:t>区</w:t>
      </w:r>
      <w:r>
        <w:rPr>
          <w:rFonts w:hint="default" w:ascii="Times New Roman" w:hAnsi="Times New Roman" w:eastAsia="仿宋_GB2312" w:cs="Times New Roman"/>
          <w:b w:val="0"/>
          <w:bCs w:val="0"/>
          <w:sz w:val="32"/>
          <w:szCs w:val="32"/>
          <w:lang w:val="en-US" w:eastAsia="zh-CN"/>
        </w:rPr>
        <w:t>纪委监委派驻</w:t>
      </w:r>
      <w:r>
        <w:rPr>
          <w:rFonts w:hint="eastAsia" w:ascii="Times New Roman" w:hAnsi="Times New Roman" w:eastAsia="仿宋_GB2312" w:cs="Times New Roman"/>
          <w:b w:val="0"/>
          <w:bCs w:val="0"/>
          <w:sz w:val="32"/>
          <w:szCs w:val="32"/>
          <w:lang w:val="en-US" w:eastAsia="zh-CN"/>
        </w:rPr>
        <w:t>区</w:t>
      </w:r>
      <w:r>
        <w:rPr>
          <w:rFonts w:hint="default" w:ascii="Times New Roman" w:hAnsi="Times New Roman" w:eastAsia="仿宋_GB2312" w:cs="Times New Roman"/>
          <w:b w:val="0"/>
          <w:bCs w:val="0"/>
          <w:sz w:val="32"/>
          <w:szCs w:val="32"/>
          <w:lang w:val="en-US" w:eastAsia="zh-CN"/>
        </w:rPr>
        <w:t>总工会纪检组日常监督，持续巩固和深化</w:t>
      </w:r>
      <w:r>
        <w:rPr>
          <w:rFonts w:hint="eastAsia" w:ascii="Times New Roman" w:hAnsi="Times New Roman" w:eastAsia="仿宋_GB2312" w:cs="Times New Roman"/>
          <w:b w:val="0"/>
          <w:bCs w:val="0"/>
          <w:sz w:val="32"/>
          <w:szCs w:val="32"/>
          <w:lang w:val="en-US" w:eastAsia="zh-CN"/>
        </w:rPr>
        <w:t>区</w:t>
      </w:r>
      <w:r>
        <w:rPr>
          <w:rFonts w:hint="default" w:ascii="Times New Roman" w:hAnsi="Times New Roman" w:eastAsia="仿宋_GB2312" w:cs="Times New Roman"/>
          <w:b w:val="0"/>
          <w:bCs w:val="0"/>
          <w:sz w:val="32"/>
          <w:szCs w:val="32"/>
          <w:lang w:val="en-US" w:eastAsia="zh-CN"/>
        </w:rPr>
        <w:t>委巡察整改成果。二</w:t>
      </w:r>
      <w:r>
        <w:rPr>
          <w:rFonts w:hint="default" w:ascii="Times New Roman" w:hAnsi="Times New Roman" w:eastAsia="仿宋_GB2312" w:cs="Times New Roman"/>
          <w:b/>
          <w:bCs/>
          <w:sz w:val="32"/>
          <w:szCs w:val="32"/>
          <w:lang w:val="en-US" w:eastAsia="zh-CN"/>
        </w:rPr>
        <w:t>是以深化改革为动力，着力增强“先进性”。</w:t>
      </w:r>
      <w:r>
        <w:rPr>
          <w:rFonts w:hint="default" w:ascii="Times New Roman" w:hAnsi="Times New Roman" w:eastAsia="仿宋_GB2312" w:cs="Times New Roman"/>
          <w:b w:val="0"/>
          <w:bCs w:val="0"/>
          <w:sz w:val="32"/>
          <w:szCs w:val="32"/>
          <w:lang w:val="en-US" w:eastAsia="zh-CN"/>
        </w:rPr>
        <w:t>着力产业工人队伍建设改革，创新推动刘汉越劳模创新工作室数字听诊门诊建设项目试点，产业工人生命安全和健康权益得到有效维护。推出加油满减、中邮到家优惠购、</w:t>
      </w:r>
      <w:r>
        <w:rPr>
          <w:rFonts w:hint="eastAsia" w:ascii="Times New Roman" w:hAnsi="Times New Roman" w:eastAsia="仿宋_GB2312" w:cs="Times New Roman"/>
          <w:b w:val="0"/>
          <w:bCs w:val="0"/>
          <w:sz w:val="32"/>
          <w:szCs w:val="32"/>
          <w:lang w:val="en-US" w:eastAsia="zh-CN"/>
        </w:rPr>
        <w:t>9元洗车</w:t>
      </w:r>
      <w:r>
        <w:rPr>
          <w:rFonts w:hint="default" w:ascii="Times New Roman" w:hAnsi="Times New Roman" w:eastAsia="仿宋_GB2312" w:cs="Times New Roman"/>
          <w:b w:val="0"/>
          <w:bCs w:val="0"/>
          <w:sz w:val="32"/>
          <w:szCs w:val="32"/>
          <w:lang w:val="en-US" w:eastAsia="zh-CN"/>
        </w:rPr>
        <w:t>等普惠项目</w:t>
      </w:r>
      <w:r>
        <w:rPr>
          <w:rFonts w:hint="eastAsia"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直接惠及职工2万余人次</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职工普惠服务进一步深化。三</w:t>
      </w:r>
      <w:r>
        <w:rPr>
          <w:rFonts w:hint="default" w:ascii="Times New Roman" w:hAnsi="Times New Roman" w:eastAsia="仿宋_GB2312" w:cs="Times New Roman"/>
          <w:b/>
          <w:bCs/>
          <w:sz w:val="32"/>
          <w:szCs w:val="32"/>
          <w:lang w:val="en-US" w:eastAsia="zh-CN"/>
        </w:rPr>
        <w:t>是以夯实基础为保障，着力增强“群众性”。</w:t>
      </w:r>
      <w:r>
        <w:rPr>
          <w:rFonts w:hint="default" w:ascii="Times New Roman" w:hAnsi="Times New Roman" w:eastAsia="仿宋_GB2312" w:cs="Times New Roman"/>
          <w:b w:val="0"/>
          <w:bCs w:val="0"/>
          <w:sz w:val="32"/>
          <w:szCs w:val="32"/>
          <w:lang w:val="en-US" w:eastAsia="zh-CN"/>
        </w:rPr>
        <w:t>深入开展“强基层、补短板、增活力”行动，完成社会组织建会8家</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新就业形态劳动者建会入会9个</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“八大群体”、网约车司机等新业态就业人员建会、入会工作取得突破性进展。着力破解“基层无人办事、无钱办事、无能力办事”难题，今年对全</w:t>
      </w:r>
      <w:r>
        <w:rPr>
          <w:rFonts w:hint="eastAsia" w:ascii="Times New Roman" w:hAnsi="Times New Roman" w:eastAsia="仿宋_GB2312" w:cs="Times New Roman"/>
          <w:b w:val="0"/>
          <w:bCs w:val="0"/>
          <w:sz w:val="32"/>
          <w:szCs w:val="32"/>
          <w:lang w:val="en-US" w:eastAsia="zh-CN"/>
        </w:rPr>
        <w:t>区12</w:t>
      </w:r>
      <w:r>
        <w:rPr>
          <w:rFonts w:hint="default" w:ascii="Times New Roman" w:hAnsi="Times New Roman" w:eastAsia="仿宋_GB2312" w:cs="Times New Roman"/>
          <w:b w:val="0"/>
          <w:bCs w:val="0"/>
          <w:sz w:val="32"/>
          <w:szCs w:val="32"/>
          <w:lang w:val="en-US" w:eastAsia="zh-CN"/>
        </w:rPr>
        <w:t>个乡镇、1个经开区</w:t>
      </w:r>
      <w:r>
        <w:rPr>
          <w:rFonts w:hint="eastAsia" w:ascii="Times New Roman" w:hAnsi="Times New Roman" w:eastAsia="仿宋_GB2312" w:cs="Times New Roman"/>
          <w:b w:val="0"/>
          <w:bCs w:val="0"/>
          <w:sz w:val="32"/>
          <w:szCs w:val="32"/>
          <w:lang w:val="en-US" w:eastAsia="zh-CN"/>
        </w:rPr>
        <w:t>、3个社区、8家行业联合工会</w:t>
      </w:r>
      <w:r>
        <w:rPr>
          <w:rFonts w:hint="default" w:ascii="Times New Roman" w:hAnsi="Times New Roman" w:eastAsia="仿宋_GB2312" w:cs="Times New Roman"/>
          <w:b w:val="0"/>
          <w:bCs w:val="0"/>
          <w:sz w:val="32"/>
          <w:szCs w:val="32"/>
          <w:lang w:val="en-US" w:eastAsia="zh-CN"/>
        </w:rPr>
        <w:t>配套下拨专项工会工作补助经费近</w:t>
      </w:r>
      <w:r>
        <w:rPr>
          <w:rFonts w:hint="eastAsia" w:ascii="Times New Roman" w:hAnsi="Times New Roman" w:eastAsia="仿宋_GB2312" w:cs="Times New Roman"/>
          <w:b w:val="0"/>
          <w:bCs w:val="0"/>
          <w:sz w:val="32"/>
          <w:szCs w:val="32"/>
          <w:lang w:val="en-US" w:eastAsia="zh-CN"/>
        </w:rPr>
        <w:t>42</w:t>
      </w:r>
      <w:r>
        <w:rPr>
          <w:rFonts w:hint="default" w:ascii="Times New Roman" w:hAnsi="Times New Roman" w:eastAsia="仿宋_GB2312" w:cs="Times New Roman"/>
          <w:b w:val="0"/>
          <w:bCs w:val="0"/>
          <w:sz w:val="32"/>
          <w:szCs w:val="32"/>
          <w:lang w:val="en-US" w:eastAsia="zh-CN"/>
        </w:rPr>
        <w:t>万元。</w:t>
      </w:r>
    </w:p>
    <w:p>
      <w:pPr>
        <w:pStyle w:val="5"/>
        <w:pageBreakBefore w:val="0"/>
        <w:widowControl w:val="0"/>
        <w:kinsoku/>
        <w:wordWrap/>
        <w:overflowPunct/>
        <w:topLinePunct w:val="0"/>
        <w:bidi w:val="0"/>
        <w:spacing w:line="576" w:lineRule="exact"/>
        <w:textAlignment w:val="auto"/>
        <w:rPr>
          <w:rFonts w:hint="eastAsia" w:ascii="黑体" w:eastAsia="黑体"/>
          <w:b w:val="0"/>
        </w:rPr>
      </w:pPr>
    </w:p>
    <w:p>
      <w:pPr>
        <w:pStyle w:val="5"/>
        <w:keepNext/>
        <w:keepLines/>
        <w:pageBreakBefore w:val="0"/>
        <w:widowControl w:val="0"/>
        <w:kinsoku/>
        <w:wordWrap/>
        <w:overflowPunct/>
        <w:topLinePunct w:val="0"/>
        <w:autoSpaceDE/>
        <w:autoSpaceDN/>
        <w:bidi w:val="0"/>
        <w:adjustRightInd/>
        <w:snapToGrid/>
        <w:spacing w:line="576" w:lineRule="exact"/>
        <w:ind w:firstLine="640" w:firstLineChars="200"/>
        <w:textAlignment w:val="auto"/>
        <w:rPr>
          <w:rStyle w:val="18"/>
          <w:b w:val="0"/>
          <w:bCs/>
        </w:rPr>
      </w:pPr>
      <w:r>
        <w:rPr>
          <w:rFonts w:hint="eastAsia" w:ascii="黑体" w:eastAsia="黑体"/>
          <w:b w:val="0"/>
          <w:bCs/>
        </w:rPr>
        <w:t>二、</w:t>
      </w:r>
      <w:r>
        <w:rPr>
          <w:rFonts w:hint="eastAsia" w:ascii="黑体" w:hAnsi="黑体" w:eastAsia="黑体"/>
          <w:b w:val="0"/>
          <w:bCs/>
        </w:rPr>
        <w:t>机</w:t>
      </w:r>
      <w:r>
        <w:rPr>
          <w:rStyle w:val="18"/>
          <w:rFonts w:hint="eastAsia" w:ascii="黑体" w:hAnsi="黑体" w:eastAsia="黑体"/>
          <w:b w:val="0"/>
          <w:bCs/>
        </w:rPr>
        <w:t>构设置</w:t>
      </w:r>
      <w:bookmarkEnd w:id="18"/>
      <w:bookmarkEnd w:id="19"/>
    </w:p>
    <w:p>
      <w:pPr>
        <w:pStyle w:val="3"/>
        <w:keepNext w:val="0"/>
        <w:keepLines w:val="0"/>
        <w:pageBreakBefore w:val="0"/>
        <w:widowControl w:val="0"/>
        <w:kinsoku/>
        <w:wordWrap/>
        <w:overflowPunct/>
        <w:topLinePunct w:val="0"/>
        <w:autoSpaceDE/>
        <w:autoSpaceDN/>
        <w:bidi w:val="0"/>
        <w:adjustRightInd w:val="0"/>
        <w:snapToGrid w:val="0"/>
        <w:spacing w:before="93" w:line="576" w:lineRule="exact"/>
        <w:ind w:firstLine="672" w:firstLineChars="210"/>
        <w:textAlignment w:val="auto"/>
        <w:rPr>
          <w:rFonts w:hint="eastAsia" w:ascii="仿宋_GB2312" w:hAnsi="仿宋" w:eastAsia="仿宋_GB2312"/>
          <w:sz w:val="32"/>
          <w:szCs w:val="32"/>
        </w:rPr>
      </w:pPr>
      <w:r>
        <w:rPr>
          <w:rFonts w:hint="eastAsia" w:ascii="仿宋" w:hAnsi="仿宋" w:eastAsia="仿宋"/>
          <w:bCs/>
          <w:color w:val="000000"/>
          <w:kern w:val="2"/>
          <w:sz w:val="32"/>
          <w:szCs w:val="32"/>
        </w:rPr>
        <w:t>本单位属一级预算单位，</w:t>
      </w:r>
      <w:r>
        <w:rPr>
          <w:rFonts w:hint="eastAsia" w:ascii="仿宋" w:hAnsi="仿宋" w:eastAsia="仿宋"/>
          <w:bCs/>
          <w:color w:val="000000"/>
          <w:kern w:val="2"/>
          <w:sz w:val="32"/>
          <w:szCs w:val="32"/>
          <w:lang w:val="en-US" w:eastAsia="zh-CN"/>
        </w:rPr>
        <w:t>无下属二级单位</w:t>
      </w:r>
      <w:r>
        <w:rPr>
          <w:rFonts w:hint="eastAsia" w:ascii="仿宋" w:hAnsi="仿宋" w:eastAsia="仿宋"/>
          <w:bCs/>
          <w:color w:val="000000"/>
          <w:kern w:val="2"/>
          <w:sz w:val="32"/>
          <w:szCs w:val="32"/>
        </w:rPr>
        <w:t>，其中行政单位0个，参照公务员法管理的事业单位</w:t>
      </w:r>
      <w:r>
        <w:rPr>
          <w:rFonts w:hint="eastAsia" w:ascii="仿宋" w:hAnsi="仿宋" w:eastAsia="仿宋"/>
          <w:bCs/>
          <w:color w:val="000000"/>
          <w:kern w:val="2"/>
          <w:sz w:val="32"/>
          <w:szCs w:val="32"/>
          <w:lang w:val="en-US" w:eastAsia="zh-CN"/>
        </w:rPr>
        <w:t>1</w:t>
      </w:r>
      <w:r>
        <w:rPr>
          <w:rFonts w:hint="eastAsia" w:ascii="仿宋" w:hAnsi="仿宋" w:eastAsia="仿宋"/>
          <w:bCs/>
          <w:color w:val="000000"/>
          <w:kern w:val="2"/>
          <w:sz w:val="32"/>
          <w:szCs w:val="32"/>
        </w:rPr>
        <w:t>个，</w:t>
      </w:r>
      <w:r>
        <w:rPr>
          <w:rFonts w:hint="eastAsia" w:ascii="仿宋" w:hAnsi="仿宋" w:eastAsia="仿宋"/>
          <w:bCs/>
          <w:color w:val="000000"/>
          <w:kern w:val="2"/>
          <w:sz w:val="32"/>
          <w:szCs w:val="32"/>
          <w:lang w:val="en-US" w:eastAsia="zh-CN"/>
        </w:rPr>
        <w:t>无其他事业单位</w:t>
      </w:r>
      <w:r>
        <w:rPr>
          <w:rFonts w:hint="eastAsia" w:ascii="仿宋" w:hAnsi="仿宋" w:eastAsia="仿宋"/>
          <w:bCs/>
          <w:color w:val="000000"/>
          <w:kern w:val="2"/>
          <w:sz w:val="32"/>
          <w:szCs w:val="32"/>
        </w:rPr>
        <w:t>。</w:t>
      </w:r>
    </w:p>
    <w:p>
      <w:pPr>
        <w:pageBreakBefore w:val="0"/>
        <w:widowControl w:val="0"/>
        <w:kinsoku/>
        <w:wordWrap/>
        <w:overflowPunct/>
        <w:topLinePunct w:val="0"/>
        <w:bidi w:val="0"/>
        <w:spacing w:line="576" w:lineRule="exact"/>
        <w:ind w:firstLine="800" w:firstLineChars="250"/>
        <w:textAlignment w:val="auto"/>
        <w:rPr>
          <w:rFonts w:hint="eastAsia" w:ascii="仿宋" w:hAnsi="仿宋" w:eastAsia="仿宋"/>
          <w:bCs/>
          <w:color w:val="000000"/>
          <w:sz w:val="32"/>
          <w:szCs w:val="32"/>
        </w:rPr>
      </w:pPr>
      <w:r>
        <w:rPr>
          <w:rFonts w:hint="eastAsia" w:ascii="仿宋" w:hAnsi="仿宋" w:eastAsia="仿宋"/>
          <w:bCs/>
          <w:color w:val="000000"/>
          <w:sz w:val="32"/>
          <w:szCs w:val="32"/>
        </w:rPr>
        <w:t>本单位共有编制</w:t>
      </w:r>
      <w:r>
        <w:rPr>
          <w:rFonts w:hint="eastAsia" w:ascii="仿宋" w:hAnsi="仿宋" w:eastAsia="仿宋"/>
          <w:bCs/>
          <w:color w:val="000000"/>
          <w:sz w:val="32"/>
          <w:szCs w:val="32"/>
          <w:lang w:val="en-US" w:eastAsia="zh-CN"/>
        </w:rPr>
        <w:t>7</w:t>
      </w:r>
      <w:r>
        <w:rPr>
          <w:rFonts w:hint="eastAsia" w:ascii="仿宋" w:hAnsi="仿宋" w:eastAsia="仿宋"/>
          <w:bCs/>
          <w:color w:val="000000"/>
          <w:sz w:val="32"/>
          <w:szCs w:val="32"/>
        </w:rPr>
        <w:t>人，现有干部职工</w:t>
      </w:r>
      <w:r>
        <w:rPr>
          <w:rFonts w:hint="eastAsia" w:ascii="仿宋" w:hAnsi="仿宋" w:eastAsia="仿宋"/>
          <w:bCs/>
          <w:color w:val="000000"/>
          <w:sz w:val="32"/>
          <w:szCs w:val="32"/>
          <w:lang w:val="en-US" w:eastAsia="zh-CN"/>
        </w:rPr>
        <w:t>11</w:t>
      </w:r>
      <w:r>
        <w:rPr>
          <w:rFonts w:hint="eastAsia" w:ascii="仿宋" w:hAnsi="仿宋" w:eastAsia="仿宋"/>
          <w:bCs/>
          <w:color w:val="000000"/>
          <w:sz w:val="32"/>
          <w:szCs w:val="32"/>
        </w:rPr>
        <w:t>人，其中：行政人员</w:t>
      </w:r>
      <w:r>
        <w:rPr>
          <w:rFonts w:hint="eastAsia" w:ascii="仿宋" w:hAnsi="仿宋" w:eastAsia="仿宋"/>
          <w:bCs/>
          <w:color w:val="000000"/>
          <w:sz w:val="32"/>
          <w:szCs w:val="32"/>
          <w:lang w:val="en-US" w:eastAsia="zh-CN"/>
        </w:rPr>
        <w:t>4</w:t>
      </w:r>
      <w:r>
        <w:rPr>
          <w:rFonts w:hint="eastAsia" w:ascii="仿宋" w:hAnsi="仿宋" w:eastAsia="仿宋"/>
          <w:bCs/>
          <w:color w:val="000000"/>
          <w:sz w:val="32"/>
          <w:szCs w:val="32"/>
        </w:rPr>
        <w:t>人、事业编1人、</w:t>
      </w:r>
      <w:r>
        <w:rPr>
          <w:rFonts w:hint="eastAsia" w:ascii="仿宋" w:hAnsi="仿宋" w:eastAsia="仿宋"/>
          <w:bCs/>
          <w:color w:val="000000"/>
          <w:sz w:val="32"/>
          <w:szCs w:val="32"/>
          <w:lang w:eastAsia="zh-CN"/>
        </w:rPr>
        <w:t>机关工勤</w:t>
      </w:r>
      <w:r>
        <w:rPr>
          <w:rFonts w:hint="eastAsia" w:ascii="仿宋" w:hAnsi="仿宋" w:eastAsia="仿宋"/>
          <w:bCs/>
          <w:color w:val="000000"/>
          <w:sz w:val="32"/>
          <w:szCs w:val="32"/>
          <w:lang w:val="en-US" w:eastAsia="zh-CN"/>
        </w:rPr>
        <w:t>3人，</w:t>
      </w:r>
      <w:r>
        <w:rPr>
          <w:rFonts w:hint="eastAsia" w:ascii="仿宋" w:hAnsi="仿宋" w:eastAsia="仿宋"/>
          <w:bCs/>
          <w:color w:val="000000"/>
          <w:sz w:val="32"/>
          <w:szCs w:val="32"/>
        </w:rPr>
        <w:t>工会社会化工作者3人。</w:t>
      </w:r>
    </w:p>
    <w:p>
      <w:pPr>
        <w:pStyle w:val="4"/>
        <w:ind w:right="440"/>
        <w:jc w:val="center"/>
        <w:rPr>
          <w:rStyle w:val="17"/>
          <w:rFonts w:ascii="黑体" w:hAnsi="黑体" w:eastAsia="黑体"/>
          <w:b w:val="0"/>
          <w:bCs/>
        </w:rPr>
      </w:pPr>
      <w:bookmarkStart w:id="20" w:name="_Toc15396602"/>
      <w:bookmarkStart w:id="21" w:name="_Toc15377204"/>
      <w:r>
        <w:rPr>
          <w:rFonts w:hint="eastAsia" w:ascii="黑体" w:hAnsi="黑体" w:eastAsia="黑体"/>
          <w:b w:val="0"/>
        </w:rPr>
        <w:br w:type="page"/>
      </w:r>
      <w:r>
        <w:rPr>
          <w:rFonts w:hint="eastAsia" w:ascii="方正小标宋简体" w:hAnsi="方正小标宋简体" w:eastAsia="方正小标宋简体" w:cs="方正小标宋简体"/>
          <w:b w:val="0"/>
        </w:rPr>
        <w:t>第二部分 2021年度</w:t>
      </w:r>
      <w:r>
        <w:rPr>
          <w:rStyle w:val="17"/>
          <w:rFonts w:hint="eastAsia" w:ascii="方正小标宋简体" w:hAnsi="方正小标宋简体" w:eastAsia="方正小标宋简体" w:cs="方正小标宋简体"/>
          <w:b w:val="0"/>
          <w:bCs/>
        </w:rPr>
        <w:t>部门决算情况说明</w:t>
      </w:r>
      <w:bookmarkEnd w:id="20"/>
      <w:bookmarkEnd w:id="21"/>
    </w:p>
    <w:p>
      <w:pPr>
        <w:rPr>
          <w:b/>
          <w:bCs/>
          <w:sz w:val="32"/>
          <w:szCs w:val="32"/>
        </w:rPr>
      </w:pPr>
    </w:p>
    <w:p>
      <w:pPr>
        <w:pStyle w:val="28"/>
        <w:numPr>
          <w:ilvl w:val="0"/>
          <w:numId w:val="0"/>
        </w:numPr>
        <w:spacing w:line="600" w:lineRule="exact"/>
        <w:ind w:left="640" w:leftChars="0"/>
        <w:outlineLvl w:val="1"/>
        <w:rPr>
          <w:rStyle w:val="18"/>
          <w:rFonts w:ascii="黑体" w:hAnsi="黑体" w:eastAsia="黑体"/>
          <w:b w:val="0"/>
          <w:bCs w:val="0"/>
          <w:sz w:val="32"/>
          <w:szCs w:val="32"/>
        </w:rPr>
      </w:pPr>
      <w:bookmarkStart w:id="22" w:name="_Toc15396603"/>
      <w:bookmarkStart w:id="23" w:name="_Toc15377205"/>
      <w:r>
        <w:rPr>
          <w:rFonts w:hint="eastAsia" w:ascii="黑体" w:hAnsi="黑体" w:eastAsia="黑体"/>
          <w:b w:val="0"/>
          <w:bCs w:val="0"/>
          <w:sz w:val="32"/>
          <w:szCs w:val="32"/>
          <w:lang w:val="en-US" w:eastAsia="zh-CN"/>
        </w:rPr>
        <w:t>一、</w:t>
      </w:r>
      <w:r>
        <w:rPr>
          <w:rFonts w:hint="eastAsia" w:ascii="黑体" w:hAnsi="黑体" w:eastAsia="黑体"/>
          <w:b w:val="0"/>
          <w:bCs w:val="0"/>
          <w:sz w:val="32"/>
          <w:szCs w:val="32"/>
        </w:rPr>
        <w:t>收</w:t>
      </w:r>
      <w:r>
        <w:rPr>
          <w:rStyle w:val="18"/>
          <w:rFonts w:hint="eastAsia" w:ascii="黑体" w:hAnsi="黑体" w:eastAsia="黑体"/>
          <w:b w:val="0"/>
          <w:bCs w:val="0"/>
          <w:sz w:val="32"/>
          <w:szCs w:val="32"/>
        </w:rPr>
        <w:t>入支出决算总体情况说明</w:t>
      </w:r>
      <w:bookmarkEnd w:id="22"/>
      <w:bookmarkEnd w:id="23"/>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lang w:val="en-US" w:eastAsia="zh-CN"/>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lang w:val="en-US" w:eastAsia="zh-CN"/>
        </w:rPr>
        <w:t>021</w:t>
      </w:r>
      <w:r>
        <w:rPr>
          <w:rFonts w:hint="eastAsia" w:ascii="仿宋_GB2312" w:hAnsi="仿宋_GB2312" w:eastAsia="仿宋_GB2312" w:cs="仿宋_GB2312"/>
          <w:color w:val="000000"/>
          <w:sz w:val="32"/>
          <w:szCs w:val="32"/>
        </w:rPr>
        <w:t>年度收入总计</w:t>
      </w:r>
      <w:r>
        <w:rPr>
          <w:rFonts w:hint="eastAsia" w:ascii="仿宋_GB2312" w:hAnsi="仿宋_GB2312" w:eastAsia="仿宋_GB2312" w:cs="仿宋_GB2312"/>
          <w:color w:val="000000"/>
          <w:sz w:val="32"/>
          <w:szCs w:val="32"/>
          <w:lang w:val="en-US" w:eastAsia="zh-CN"/>
        </w:rPr>
        <w:t>262.45</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themeColor="text1"/>
          <w:sz w:val="32"/>
          <w:szCs w:val="32"/>
          <w:lang w:val="en-US" w:eastAsia="zh-CN"/>
        </w:rPr>
        <w:t>与2020年度相比收入增加28.39万元，上升12.13%</w:t>
      </w: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21</w:t>
      </w:r>
      <w:r>
        <w:rPr>
          <w:rFonts w:hint="eastAsia" w:ascii="仿宋_GB2312" w:hAnsi="仿宋_GB2312" w:eastAsia="仿宋_GB2312" w:cs="仿宋_GB2312"/>
          <w:color w:val="000000"/>
          <w:sz w:val="32"/>
          <w:szCs w:val="32"/>
        </w:rPr>
        <w:t>年度支出总计</w:t>
      </w:r>
      <w:r>
        <w:rPr>
          <w:rFonts w:hint="eastAsia" w:ascii="仿宋_GB2312" w:hAnsi="仿宋_GB2312" w:eastAsia="仿宋_GB2312" w:cs="仿宋_GB2312"/>
          <w:color w:val="000000"/>
          <w:sz w:val="32"/>
          <w:szCs w:val="32"/>
          <w:lang w:val="en-US" w:eastAsia="zh-CN"/>
        </w:rPr>
        <w:t>262.45</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themeColor="text1"/>
          <w:sz w:val="32"/>
          <w:szCs w:val="32"/>
          <w:lang w:val="en-US" w:eastAsia="zh-CN"/>
        </w:rPr>
        <w:t>与2020年度相比支出增加28.39万元，上升12.13%</w:t>
      </w:r>
      <w:r>
        <w:rPr>
          <w:rFonts w:hint="eastAsia" w:ascii="仿宋_GB2312" w:hAnsi="仿宋_GB2312" w:eastAsia="仿宋_GB2312" w:cs="仿宋_GB2312"/>
          <w:color w:val="000000"/>
          <w:sz w:val="32"/>
          <w:szCs w:val="32"/>
        </w:rPr>
        <w:t>。主要原因是</w:t>
      </w:r>
      <w:r>
        <w:rPr>
          <w:rFonts w:hint="eastAsia" w:ascii="仿宋_GB2312" w:hAnsi="仿宋_GB2312" w:eastAsia="仿宋_GB2312" w:cs="仿宋_GB2312"/>
          <w:color w:val="000000"/>
          <w:sz w:val="32"/>
          <w:szCs w:val="32"/>
          <w:lang w:val="en-US" w:eastAsia="zh-CN"/>
        </w:rPr>
        <w:t>人员经费追加，</w:t>
      </w:r>
      <w:r>
        <w:rPr>
          <w:rFonts w:hint="eastAsia" w:ascii="仿宋_GB2312" w:hAnsi="仿宋_GB2312" w:eastAsia="仿宋_GB2312" w:cs="仿宋_GB2312"/>
          <w:color w:val="000000"/>
          <w:sz w:val="32"/>
          <w:szCs w:val="32"/>
        </w:rPr>
        <w:t>工会经费收入支出</w:t>
      </w:r>
      <w:r>
        <w:rPr>
          <w:rFonts w:hint="eastAsia" w:ascii="仿宋_GB2312" w:hAnsi="仿宋_GB2312" w:eastAsia="仿宋_GB2312" w:cs="仿宋_GB2312"/>
          <w:color w:val="000000"/>
          <w:sz w:val="32"/>
          <w:szCs w:val="32"/>
          <w:lang w:val="en-US" w:eastAsia="zh-CN"/>
        </w:rPr>
        <w:t>增加，财政下达2021年省级财政工会专项资金。</w:t>
      </w:r>
    </w:p>
    <w:p>
      <w:pPr>
        <w:pStyle w:val="9"/>
        <w:jc w:val="center"/>
        <w:rPr>
          <w:rFonts w:hint="eastAsia"/>
          <w:lang w:eastAsia="zh-CN"/>
        </w:rPr>
      </w:pPr>
      <w:r>
        <w:rPr>
          <w:rFonts w:hint="eastAsia"/>
          <w:lang w:eastAsia="zh-CN"/>
        </w:rPr>
        <w:object>
          <v:shape id="_x0000_i1025" o:spt="75" type="#_x0000_t75" style="height:202.4pt;width:353.2pt;" o:ole="t" filled="f" o:preferrelative="t" stroked="f" coordsize="21600,21600">
            <v:path/>
            <v:fill on="f" focussize="0,0"/>
            <v:stroke on="f"/>
            <v:imagedata r:id="rId7" cropleft="57f" croptop="355f" cropright="30077f" cropbottom="27265f" o:title=""/>
            <o:lock v:ext="edit" aspectratio="t"/>
            <w10:wrap type="none"/>
            <w10:anchorlock/>
          </v:shape>
          <o:OLEObject Type="Embed" ProgID="Excel.Chart.8" ShapeID="_x0000_i1025" DrawAspect="Content" ObjectID="_1468075725" r:id="rId6">
            <o:LockedField>false</o:LockedField>
          </o:OLEObject>
        </w:object>
      </w:r>
    </w:p>
    <w:p>
      <w:pPr>
        <w:pStyle w:val="9"/>
        <w:jc w:val="center"/>
        <w:rPr>
          <w:rFonts w:hint="eastAsia"/>
          <w:lang w:eastAsia="zh-CN"/>
        </w:rPr>
      </w:pPr>
    </w:p>
    <w:p>
      <w:pPr>
        <w:pStyle w:val="28"/>
        <w:numPr>
          <w:ilvl w:val="0"/>
          <w:numId w:val="0"/>
        </w:numPr>
        <w:spacing w:line="600" w:lineRule="exact"/>
        <w:ind w:left="640" w:leftChars="0"/>
        <w:outlineLvl w:val="1"/>
        <w:rPr>
          <w:rStyle w:val="18"/>
          <w:rFonts w:ascii="黑体" w:hAnsi="黑体" w:eastAsia="黑体"/>
          <w:b w:val="0"/>
          <w:bCs w:val="0"/>
          <w:sz w:val="32"/>
          <w:szCs w:val="32"/>
        </w:rPr>
      </w:pPr>
      <w:bookmarkStart w:id="24" w:name="_Toc15377206"/>
      <w:bookmarkStart w:id="25" w:name="_Toc15396604"/>
      <w:r>
        <w:rPr>
          <w:rFonts w:hint="eastAsia" w:ascii="黑体" w:hAnsi="黑体" w:eastAsia="黑体"/>
          <w:b w:val="0"/>
          <w:bCs w:val="0"/>
          <w:sz w:val="32"/>
          <w:szCs w:val="32"/>
          <w:lang w:val="en-US" w:eastAsia="zh-CN"/>
        </w:rPr>
        <w:t>二、</w:t>
      </w:r>
      <w:r>
        <w:rPr>
          <w:rFonts w:hint="eastAsia" w:ascii="黑体" w:hAnsi="黑体" w:eastAsia="黑体"/>
          <w:b w:val="0"/>
          <w:bCs w:val="0"/>
          <w:sz w:val="32"/>
          <w:szCs w:val="32"/>
        </w:rPr>
        <w:t>收</w:t>
      </w:r>
      <w:r>
        <w:rPr>
          <w:rStyle w:val="18"/>
          <w:rFonts w:hint="eastAsia" w:ascii="黑体" w:hAnsi="黑体" w:eastAsia="黑体"/>
          <w:b w:val="0"/>
          <w:bCs w:val="0"/>
          <w:sz w:val="32"/>
          <w:szCs w:val="32"/>
        </w:rPr>
        <w:t>入决算情况说明</w:t>
      </w:r>
      <w:bookmarkEnd w:id="24"/>
      <w:bookmarkEnd w:id="25"/>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2021年本年收入合计262.45万元，其中：一般公共预算财政拨款收入262.45万元，占100%。</w:t>
      </w:r>
    </w:p>
    <w:p>
      <w:pPr>
        <w:pStyle w:val="9"/>
        <w:rPr>
          <w:rFonts w:hint="eastAsia" w:ascii="仿宋" w:hAnsi="仿宋" w:eastAsia="仿宋"/>
          <w:sz w:val="32"/>
          <w:szCs w:val="32"/>
        </w:rPr>
      </w:pPr>
    </w:p>
    <w:p>
      <w:pPr>
        <w:spacing w:line="240" w:lineRule="auto"/>
        <w:ind w:firstLine="360" w:firstLineChars="200"/>
        <w:jc w:val="center"/>
        <w:rPr>
          <w:rFonts w:hint="default" w:eastAsia="仿宋_GB2312" w:asciiTheme="minorAscii" w:hAnsiTheme="minorAscii"/>
          <w:sz w:val="18"/>
          <w:szCs w:val="18"/>
          <w:lang w:eastAsia="zh-CN"/>
        </w:rPr>
      </w:pPr>
      <w:r>
        <w:rPr>
          <w:rFonts w:hint="eastAsia" w:eastAsia="仿宋_GB2312" w:asciiTheme="minorAscii" w:hAnsiTheme="minorAscii"/>
          <w:sz w:val="18"/>
          <w:szCs w:val="18"/>
          <w:lang w:val="en-US" w:eastAsia="zh-CN"/>
        </w:rPr>
        <w:t xml:space="preserve"> </w:t>
      </w:r>
      <w:r>
        <w:rPr>
          <w:rFonts w:hint="default" w:eastAsia="仿宋_GB2312" w:asciiTheme="minorAscii" w:hAnsiTheme="minorAscii"/>
          <w:sz w:val="18"/>
          <w:szCs w:val="18"/>
          <w:lang w:eastAsia="zh-CN"/>
        </w:rPr>
        <w:object>
          <v:shape id="_x0000_i1026" o:spt="75" type="#_x0000_t75" style="height:189.3pt;width:344.55pt;" o:ole="t" filled="f" o:preferrelative="t" stroked="f" coordsize="21600,21600">
            <v:path/>
            <v:fill on="f" focussize="0,0"/>
            <v:stroke on="f"/>
            <v:imagedata r:id="rId9" cropleft="59f" croptop="333f" cropright="30082f" cropbottom="27271f" o:title=""/>
            <o:lock v:ext="edit" aspectratio="t"/>
            <w10:wrap type="none"/>
            <w10:anchorlock/>
          </v:shape>
          <o:OLEObject Type="Embed" ProgID="Excel.Chart.8" ShapeID="_x0000_i1026" DrawAspect="Content" ObjectID="_1468075726" r:id="rId8">
            <o:LockedField>false</o:LockedField>
          </o:OLEObject>
        </w:object>
      </w:r>
    </w:p>
    <w:p>
      <w:pPr>
        <w:pStyle w:val="28"/>
        <w:numPr>
          <w:ilvl w:val="0"/>
          <w:numId w:val="0"/>
        </w:numPr>
        <w:spacing w:line="600" w:lineRule="exact"/>
        <w:ind w:left="640" w:leftChars="0"/>
        <w:outlineLvl w:val="1"/>
        <w:rPr>
          <w:rStyle w:val="18"/>
          <w:rFonts w:ascii="黑体" w:hAnsi="黑体" w:eastAsia="黑体"/>
          <w:b w:val="0"/>
          <w:bCs w:val="0"/>
        </w:rPr>
      </w:pPr>
      <w:bookmarkStart w:id="26" w:name="_Toc15396605"/>
      <w:bookmarkStart w:id="27" w:name="_Toc15377207"/>
      <w:r>
        <w:rPr>
          <w:rFonts w:hint="eastAsia" w:ascii="黑体" w:hAnsi="黑体" w:eastAsia="黑体"/>
          <w:b w:val="0"/>
          <w:bCs w:val="0"/>
          <w:sz w:val="32"/>
          <w:szCs w:val="32"/>
          <w:lang w:val="en-US" w:eastAsia="zh-CN"/>
        </w:rPr>
        <w:t>三、</w:t>
      </w:r>
      <w:r>
        <w:rPr>
          <w:rFonts w:hint="eastAsia" w:ascii="黑体" w:hAnsi="黑体" w:eastAsia="黑体"/>
          <w:b w:val="0"/>
          <w:bCs w:val="0"/>
          <w:sz w:val="32"/>
          <w:szCs w:val="32"/>
        </w:rPr>
        <w:t>支</w:t>
      </w:r>
      <w:r>
        <w:rPr>
          <w:rStyle w:val="18"/>
          <w:rFonts w:hint="eastAsia" w:ascii="黑体" w:hAnsi="黑体" w:eastAsia="黑体"/>
          <w:b w:val="0"/>
          <w:bCs w:val="0"/>
        </w:rPr>
        <w:t>出决算情况说明</w:t>
      </w:r>
      <w:bookmarkEnd w:id="26"/>
      <w:bookmarkEnd w:id="27"/>
    </w:p>
    <w:p>
      <w:pPr>
        <w:spacing w:line="600" w:lineRule="exact"/>
        <w:ind w:firstLine="640" w:firstLineChars="200"/>
        <w:outlineLvl w:val="1"/>
        <w:rPr>
          <w:rFonts w:hint="eastAsia" w:eastAsia="仿宋" w:cs="Calibri"/>
          <w:b w:val="0"/>
          <w:bCs/>
          <w:sz w:val="18"/>
          <w:szCs w:val="18"/>
          <w:lang w:val="en-US" w:eastAsia="zh-CN"/>
        </w:rPr>
      </w:pPr>
      <w:r>
        <w:rPr>
          <w:rFonts w:hint="eastAsia" w:ascii="仿宋_GB2312" w:hAnsi="仿宋_GB2312" w:eastAsia="仿宋_GB2312" w:cs="仿宋_GB2312"/>
          <w:color w:val="000000" w:themeColor="text1"/>
          <w:sz w:val="32"/>
          <w:szCs w:val="32"/>
          <w:lang w:val="en-US" w:eastAsia="zh-CN"/>
        </w:rPr>
        <w:t xml:space="preserve">2021年本年支出合计262.45万元，其中：基本支出115.29万元，占43.93%；项目支出147.17万元，占56.07%。  </w:t>
      </w:r>
      <w:r>
        <w:rPr>
          <w:rFonts w:hint="eastAsia" w:eastAsia="仿宋" w:cs="Calibri"/>
          <w:b w:val="0"/>
          <w:bCs/>
          <w:sz w:val="18"/>
          <w:szCs w:val="18"/>
          <w:lang w:val="en-US" w:eastAsia="zh-CN"/>
        </w:rPr>
        <w:t xml:space="preserve">  </w:t>
      </w:r>
    </w:p>
    <w:p>
      <w:pPr>
        <w:pStyle w:val="9"/>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r>
        <w:rPr>
          <w:rFonts w:hint="eastAsia" w:ascii="仿宋_GB2312" w:eastAsia="仿宋_GB2312"/>
          <w:sz w:val="32"/>
          <w:szCs w:val="32"/>
          <w:lang w:val="en-US" w:eastAsia="zh-CN"/>
        </w:rPr>
        <w:object>
          <v:shape id="_x0000_i1027" o:spt="75" type="#_x0000_t75" style="height:202.4pt;width:352.85pt;" o:ole="t" filled="f" o:preferrelative="t" stroked="f" coordsize="21600,21600">
            <v:path/>
            <v:fill on="f" focussize="0,0"/>
            <v:stroke on="f"/>
            <v:imagedata r:id="rId11" cropleft="59f" croptop="333f" cropright="30082f" cropbottom="27271f" o:title=""/>
            <o:lock v:ext="edit" aspectratio="t"/>
            <w10:wrap type="none"/>
            <w10:anchorlock/>
          </v:shape>
          <o:OLEObject Type="Embed" ProgID="Excel.Chart.8" ShapeID="_x0000_i1027" DrawAspect="Content" ObjectID="_1468075727" r:id="rId10">
            <o:LockedField>false</o:LockedField>
          </o:OLEObject>
        </w:object>
      </w:r>
      <w:r>
        <w:rPr>
          <w:rFonts w:hint="eastAsia" w:ascii="仿宋_GB2312" w:eastAsia="仿宋_GB2312"/>
          <w:sz w:val="32"/>
          <w:szCs w:val="32"/>
          <w:lang w:val="en-US" w:eastAsia="zh-CN"/>
        </w:rPr>
        <w:t xml:space="preserve">    </w:t>
      </w:r>
    </w:p>
    <w:p>
      <w:pPr>
        <w:spacing w:line="600" w:lineRule="exact"/>
        <w:ind w:firstLine="640" w:firstLineChars="200"/>
        <w:outlineLvl w:val="1"/>
        <w:rPr>
          <w:rStyle w:val="18"/>
          <w:rFonts w:ascii="黑体" w:hAnsi="黑体" w:eastAsia="黑体"/>
          <w:b w:val="0"/>
          <w:bCs w:val="0"/>
        </w:rPr>
      </w:pPr>
      <w:bookmarkStart w:id="28" w:name="_Toc15377208"/>
      <w:bookmarkStart w:id="29" w:name="_Toc15396606"/>
      <w:r>
        <w:rPr>
          <w:rFonts w:hint="eastAsia" w:ascii="黑体" w:hAnsi="黑体" w:eastAsia="黑体"/>
          <w:b w:val="0"/>
          <w:bCs w:val="0"/>
          <w:sz w:val="32"/>
          <w:szCs w:val="32"/>
        </w:rPr>
        <w:t>四、财</w:t>
      </w:r>
      <w:r>
        <w:rPr>
          <w:rStyle w:val="18"/>
          <w:rFonts w:hint="eastAsia" w:ascii="黑体" w:hAnsi="黑体" w:eastAsia="黑体"/>
          <w:b w:val="0"/>
          <w:bCs w:val="0"/>
        </w:rPr>
        <w:t>政拨款收入支出决算总体情况说明</w:t>
      </w:r>
      <w:bookmarkEnd w:id="28"/>
      <w:bookmarkEnd w:id="29"/>
    </w:p>
    <w:p>
      <w:pPr>
        <w:spacing w:line="600" w:lineRule="exact"/>
        <w:ind w:firstLine="640" w:firstLineChars="200"/>
        <w:outlineLvl w:val="1"/>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2021年财政拨款收入总计262.45万元，支出总计262.45万元。与2020年相比，财政拨款收入增加28.39万元，增长12.13%；支出总计增加28.39万元，增长12.13%。主要原因是人员经费追加，工会经费收入支出增加，财政下达2021年省级财政工会专项资金。</w:t>
      </w:r>
    </w:p>
    <w:p>
      <w:pPr>
        <w:pStyle w:val="9"/>
        <w:jc w:val="right"/>
        <w:rPr>
          <w:rFonts w:hint="default" w:ascii="Calibri" w:hAnsi="Calibri" w:eastAsia="仿宋" w:cs="Calibri"/>
          <w:sz w:val="18"/>
          <w:szCs w:val="18"/>
          <w:lang w:eastAsia="zh-CN"/>
        </w:rPr>
      </w:pPr>
      <w:r>
        <w:rPr>
          <w:rFonts w:hint="eastAsia" w:eastAsia="仿宋" w:cs="Calibri"/>
          <w:sz w:val="18"/>
          <w:szCs w:val="18"/>
          <w:lang w:val="en-US" w:eastAsia="zh-CN"/>
        </w:rPr>
        <w:t xml:space="preserve">        </w:t>
      </w:r>
      <w:r>
        <w:rPr>
          <w:rFonts w:hint="default" w:ascii="Calibri" w:hAnsi="Calibri" w:eastAsia="仿宋" w:cs="Calibri"/>
          <w:sz w:val="18"/>
          <w:szCs w:val="18"/>
          <w:lang w:eastAsia="zh-CN"/>
        </w:rPr>
        <w:object>
          <v:shape id="_x0000_i1028" o:spt="75" type="#_x0000_t75" style="height:202.4pt;width:359.55pt;" o:ole="t" filled="f" o:preferrelative="t" stroked="f" coordsize="21600,21600">
            <v:path/>
            <v:fill on="f" focussize="0,0"/>
            <v:stroke on="f"/>
            <v:imagedata r:id="rId13" cropleft="59f" croptop="333f" cropright="30082f" cropbottom="27271f" o:title=""/>
            <o:lock v:ext="edit" aspectratio="t"/>
            <w10:wrap type="none"/>
            <w10:anchorlock/>
          </v:shape>
          <o:OLEObject Type="Embed" ProgID="Excel.Chart.8" ShapeID="_x0000_i1028" DrawAspect="Content" ObjectID="_1468075728" r:id="rId12">
            <o:LockedField>false</o:LockedField>
          </o:OLEObject>
        </w:object>
      </w:r>
    </w:p>
    <w:p>
      <w:pPr>
        <w:pStyle w:val="9"/>
        <w:keepNext w:val="0"/>
        <w:keepLines w:val="0"/>
        <w:pageBreakBefore w:val="0"/>
        <w:widowControl w:val="0"/>
        <w:kinsoku/>
        <w:wordWrap/>
        <w:overflowPunct/>
        <w:topLinePunct w:val="0"/>
        <w:autoSpaceDE/>
        <w:autoSpaceDN/>
        <w:bidi w:val="0"/>
        <w:adjustRightInd/>
        <w:snapToGrid w:val="0"/>
        <w:ind w:firstLine="640" w:firstLineChars="200"/>
        <w:textAlignment w:val="auto"/>
        <w:rPr>
          <w:rStyle w:val="18"/>
          <w:rFonts w:ascii="黑体" w:hAnsi="黑体" w:eastAsia="黑体"/>
          <w:b w:val="0"/>
          <w:bCs w:val="0"/>
          <w:sz w:val="32"/>
          <w:szCs w:val="32"/>
        </w:rPr>
      </w:pPr>
      <w:r>
        <w:rPr>
          <w:rFonts w:hint="eastAsia" w:ascii="仿宋" w:hAnsi="仿宋" w:eastAsia="仿宋"/>
          <w:b w:val="0"/>
          <w:bCs w:val="0"/>
          <w:sz w:val="32"/>
          <w:szCs w:val="32"/>
          <w:lang w:val="en-US" w:eastAsia="zh-CN"/>
        </w:rPr>
        <w:t xml:space="preserve"> </w:t>
      </w:r>
      <w:bookmarkStart w:id="30" w:name="_Toc15396607"/>
      <w:bookmarkStart w:id="31" w:name="_Toc15377209"/>
      <w:r>
        <w:rPr>
          <w:rFonts w:hint="eastAsia" w:ascii="黑体" w:hAnsi="黑体" w:eastAsia="黑体"/>
          <w:b w:val="0"/>
          <w:bCs w:val="0"/>
          <w:sz w:val="32"/>
          <w:szCs w:val="32"/>
        </w:rPr>
        <w:t>五、一</w:t>
      </w:r>
      <w:r>
        <w:rPr>
          <w:rStyle w:val="18"/>
          <w:rFonts w:hint="eastAsia" w:ascii="黑体" w:hAnsi="黑体" w:eastAsia="黑体"/>
          <w:b w:val="0"/>
          <w:bCs w:val="0"/>
          <w:sz w:val="32"/>
          <w:szCs w:val="32"/>
        </w:rPr>
        <w:t>般公共预算财政拨款支出决算情况说明</w:t>
      </w:r>
      <w:bookmarkEnd w:id="30"/>
      <w:bookmarkEnd w:id="31"/>
    </w:p>
    <w:p>
      <w:pPr>
        <w:pStyle w:val="9"/>
        <w:ind w:firstLine="640" w:firstLineChars="200"/>
        <w:rPr>
          <w:rFonts w:hint="eastAsia" w:ascii="楷体_GB2312" w:hAnsi="楷体_GB2312" w:eastAsia="楷体_GB2312" w:cs="楷体_GB2312"/>
          <w:b w:val="0"/>
          <w:bCs/>
          <w:sz w:val="32"/>
          <w:szCs w:val="32"/>
        </w:rPr>
      </w:pPr>
      <w:bookmarkStart w:id="32" w:name="_Toc15377210"/>
      <w:r>
        <w:rPr>
          <w:rFonts w:hint="eastAsia" w:ascii="楷体_GB2312" w:hAnsi="楷体_GB2312" w:eastAsia="楷体_GB2312" w:cs="楷体_GB2312"/>
          <w:b w:val="0"/>
          <w:bCs/>
          <w:sz w:val="32"/>
          <w:szCs w:val="32"/>
        </w:rPr>
        <w:t>（一）一般公共预算财政拨款支出决算总体情况</w:t>
      </w:r>
      <w:bookmarkEnd w:id="32"/>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ascii="仿宋" w:hAnsi="仿宋" w:eastAsia="仿宋"/>
          <w:sz w:val="32"/>
          <w:szCs w:val="32"/>
        </w:rPr>
      </w:pPr>
      <w:r>
        <w:rPr>
          <w:rFonts w:hint="eastAsia" w:ascii="仿宋_GB2312" w:hAnsi="仿宋_GB2312" w:eastAsia="仿宋_GB2312" w:cs="仿宋_GB2312"/>
          <w:color w:val="000000" w:themeColor="text1"/>
          <w:sz w:val="32"/>
          <w:szCs w:val="32"/>
          <w:lang w:val="en-US" w:eastAsia="zh-CN"/>
        </w:rPr>
        <w:t>2021年一般公共预算财政拨款支出262.45万元，占本年支出合计的100%。与2020年相比，一般公共预算财政拨款支出增加28.39万元，增长12.13%。主要变动原因是人员经费追加，工会经费收入支出增加，财政下达2021年省级财政工会专项资金。</w:t>
      </w:r>
    </w:p>
    <w:p>
      <w:pPr>
        <w:pStyle w:val="9"/>
        <w:jc w:val="center"/>
        <w:rPr>
          <w:rFonts w:hint="eastAsia" w:ascii="仿宋" w:hAnsi="仿宋" w:eastAsia="仿宋"/>
          <w:sz w:val="32"/>
          <w:szCs w:val="32"/>
          <w:lang w:eastAsia="zh-CN"/>
        </w:rPr>
      </w:pP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object>
          <v:shape id="_x0000_i1029" o:spt="75" type="#_x0000_t75" style="height:205.8pt;width:369pt;" o:ole="t" filled="f" o:preferrelative="t" stroked="f" coordsize="21600,21600">
            <v:path/>
            <v:fill on="f" focussize="0,0"/>
            <v:stroke on="f"/>
            <v:imagedata r:id="rId15" cropleft="59f" croptop="333f" cropright="30082f" cropbottom="27271f" o:title=""/>
            <o:lock v:ext="edit" aspectratio="t"/>
            <w10:wrap type="none"/>
            <w10:anchorlock/>
          </v:shape>
          <o:OLEObject Type="Embed" ProgID="Excel.Chart.8" ShapeID="_x0000_i1029" DrawAspect="Content" ObjectID="_1468075729" r:id="rId14">
            <o:LockedField>false</o:LockedField>
          </o:OLEObject>
        </w:object>
      </w:r>
    </w:p>
    <w:p>
      <w:pPr>
        <w:pStyle w:val="9"/>
        <w:ind w:firstLine="640" w:firstLineChars="200"/>
        <w:rPr>
          <w:rFonts w:hint="eastAsia" w:ascii="楷体_GB2312" w:hAnsi="楷体_GB2312" w:eastAsia="楷体_GB2312" w:cs="楷体_GB2312"/>
          <w:b w:val="0"/>
          <w:bCs/>
          <w:sz w:val="32"/>
          <w:szCs w:val="32"/>
        </w:rPr>
      </w:pPr>
      <w:bookmarkStart w:id="33" w:name="_Toc15377211"/>
      <w:r>
        <w:rPr>
          <w:rFonts w:hint="eastAsia" w:ascii="楷体_GB2312" w:hAnsi="楷体_GB2312" w:eastAsia="楷体_GB2312" w:cs="楷体_GB2312"/>
          <w:b w:val="0"/>
          <w:bCs/>
          <w:sz w:val="32"/>
          <w:szCs w:val="32"/>
        </w:rPr>
        <w:t>（二）一般公共预算财政拨款支出决算结构情况</w:t>
      </w:r>
      <w:bookmarkEnd w:id="33"/>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rPr>
      </w:pPr>
      <w:r>
        <w:rPr>
          <w:rFonts w:hint="eastAsia" w:ascii="仿宋_GB2312" w:hAnsi="仿宋_GB2312" w:eastAsia="仿宋_GB2312" w:cs="仿宋_GB2312"/>
          <w:color w:val="000000" w:themeColor="text1"/>
          <w:sz w:val="32"/>
          <w:szCs w:val="32"/>
          <w:lang w:val="en-US" w:eastAsia="zh-CN"/>
        </w:rPr>
        <w:t>2021年一般公共预算财政拨款支出262.45万元，主要用于以下方面:一般公共服务201（类）支出240.72万元，占91.72%；社会保障和就业208（类）支出10.01万元，占3.81%；卫生健康210（类）支出4.83万元，占1.84%；住房保障221（类）支出6.89万元，占2.63%。</w:t>
      </w:r>
    </w:p>
    <w:p>
      <w:pPr>
        <w:pStyle w:val="9"/>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object>
          <v:shape id="_x0000_i1030" o:spt="75" type="#_x0000_t75" style="height:202.4pt;width:352.85pt;" o:ole="t" filled="f" o:preferrelative="t" stroked="f" coordsize="21600,21600">
            <v:path/>
            <v:fill on="f" focussize="0,0"/>
            <v:stroke on="f"/>
            <v:imagedata r:id="rId17" cropleft="59f" croptop="333f" cropright="30082f" cropbottom="27271f" o:title=""/>
            <o:lock v:ext="edit" aspectratio="t"/>
            <w10:wrap type="none"/>
            <w10:anchorlock/>
          </v:shape>
          <o:OLEObject Type="Embed" ProgID="Excel.Chart.8" ShapeID="_x0000_i1030" DrawAspect="Content" ObjectID="_1468075730" r:id="rId16">
            <o:LockedField>false</o:LockedField>
          </o:OLEObject>
        </w:object>
      </w:r>
      <w:bookmarkStart w:id="34" w:name="_Toc15377212"/>
    </w:p>
    <w:p>
      <w:pPr>
        <w:pStyle w:val="9"/>
        <w:ind w:firstLine="640" w:firstLineChars="200"/>
        <w:rPr>
          <w:rFonts w:hint="eastAsia" w:ascii="楷体_GB2312" w:hAnsi="楷体_GB2312" w:eastAsia="楷体_GB2312" w:cs="楷体_GB2312"/>
          <w:b w:val="0"/>
          <w:bCs/>
          <w:sz w:val="32"/>
          <w:szCs w:val="32"/>
        </w:rPr>
      </w:pPr>
    </w:p>
    <w:p>
      <w:pPr>
        <w:pStyle w:val="9"/>
        <w:ind w:firstLine="640" w:firstLineChars="200"/>
        <w:rPr>
          <w:rFonts w:hint="eastAsia" w:ascii="楷体_GB2312" w:hAnsi="楷体_GB2312" w:eastAsia="楷体_GB2312" w:cs="楷体_GB2312"/>
          <w:b w:val="0"/>
          <w:bCs/>
          <w:kern w:val="2"/>
          <w:sz w:val="32"/>
          <w:szCs w:val="32"/>
          <w:lang w:val="en-US" w:eastAsia="zh-CN" w:bidi="ar-SA"/>
        </w:rPr>
      </w:pPr>
      <w:r>
        <w:rPr>
          <w:rFonts w:hint="eastAsia" w:ascii="楷体_GB2312" w:hAnsi="楷体_GB2312" w:eastAsia="楷体_GB2312" w:cs="楷体_GB2312"/>
          <w:b w:val="0"/>
          <w:bCs/>
          <w:sz w:val="32"/>
          <w:szCs w:val="32"/>
        </w:rPr>
        <w:t>（</w:t>
      </w:r>
      <w:r>
        <w:rPr>
          <w:rFonts w:hint="eastAsia" w:ascii="楷体_GB2312" w:hAnsi="楷体_GB2312" w:eastAsia="楷体_GB2312" w:cs="楷体_GB2312"/>
          <w:b w:val="0"/>
          <w:bCs/>
          <w:kern w:val="2"/>
          <w:sz w:val="32"/>
          <w:szCs w:val="32"/>
          <w:lang w:val="en-US" w:eastAsia="zh-CN" w:bidi="ar-SA"/>
        </w:rPr>
        <w:t>三）一般公共预算财政拨款支出决算具体情况</w:t>
      </w:r>
      <w:bookmarkEnd w:id="34"/>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bookmarkStart w:id="35" w:name="_Toc15377213"/>
      <w:bookmarkStart w:id="36" w:name="_Toc15378460"/>
      <w:bookmarkStart w:id="37" w:name="_Toc15377444"/>
      <w:r>
        <w:rPr>
          <w:rFonts w:hint="eastAsia" w:ascii="仿宋_GB2312" w:hAnsi="仿宋_GB2312" w:eastAsia="仿宋_GB2312" w:cs="仿宋_GB2312"/>
          <w:color w:val="000000" w:themeColor="text1"/>
          <w:sz w:val="32"/>
          <w:szCs w:val="32"/>
          <w:lang w:val="en-US" w:eastAsia="zh-CN"/>
        </w:rPr>
        <w:t>2021年一般公共预算支出决算数为262.45，完成预算129.42%。其中：</w:t>
      </w:r>
      <w:bookmarkEnd w:id="35"/>
      <w:bookmarkEnd w:id="36"/>
      <w:bookmarkEnd w:id="37"/>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1.一般公共服务201（类）群众团体事务20129（款）行政运行2012901（项）：支出决算为83.66万元，占总支出31.88%，主要用于：基本工资、津贴补贴、奖金、伙食补助费、其他工资福利支出、离休费、退休费、抚恤金、生活补助、奖励金、提租补贴、购房补贴、商品和服务支出、其他对个人和家庭的补助支出等。</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2.一般公共服务201（类）群众团体事务20129（款）一般行政管理事务2012902（项）：支出决算为114.84万元，占总支出的43.76%，主要用于金财网维护、工会工作经费、非贫困村第一书记工作经费、公务交通补贴。</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3.一般公共服务201（类）群众团体事务20129（款）事业运行2012950（项）：支出决算为9.89万元，占总支出的3.77%，主要用于事业人员的工资、绩效工资及其他工资福利支出。</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4.一般公共服务201（类）群众团体事务20129（款）其他群众团体事务2012999（项）：支出决算为32.33万元，占总支出的12.32%，此项支出主要为袁世辉生活费、财政下达2021年省级财政工会专项资金。</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 xml:space="preserve">5.社会保障和就业208（类）行政事业单位离退休20805（款）机关事业单位基本养老保险缴费支出2080505（项）：支出决算为9.57万元，占总支出的3.65%，主要用于在职人员养老保险缴费。 </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6.医疗卫生与计划生育210（类）行政事业单位医疗21011（款）行政单位医疗2101101（项）：支出决算为4.83万元，占总支出1.84%，主要用于在职人员医疗、生育和退休人员医疗保险缴费。</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7.社会保障和就业支出208（类）其他社会保障和就业支出20899（款）其他社会保障和就业支出2089999（项）：支出决算为：0.43万元，占总支出0.16%，主要用于在职人员工伤、失业保险缴费。</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8.住房保障支出221（类）住房保障支出22102（款）住房公积金2210201（项）：支出决算为6.89万元，占总支出2.63%，主要用于在职人员住房公积金缴存。</w:t>
      </w:r>
    </w:p>
    <w:p>
      <w:pPr>
        <w:tabs>
          <w:tab w:val="right" w:pos="8306"/>
        </w:tabs>
        <w:spacing w:line="600" w:lineRule="exact"/>
        <w:ind w:firstLine="640"/>
        <w:outlineLvl w:val="1"/>
        <w:rPr>
          <w:rStyle w:val="18"/>
        </w:rPr>
      </w:pPr>
      <w:bookmarkStart w:id="38" w:name="_Toc15396608"/>
      <w:bookmarkStart w:id="39" w:name="_Toc15377214"/>
      <w:r>
        <w:rPr>
          <w:rFonts w:hint="eastAsia" w:ascii="黑体" w:eastAsia="黑体"/>
          <w:b w:val="0"/>
          <w:bCs w:val="0"/>
          <w:sz w:val="32"/>
          <w:szCs w:val="32"/>
        </w:rPr>
        <w:t>六、</w:t>
      </w:r>
      <w:r>
        <w:rPr>
          <w:rFonts w:hint="eastAsia" w:ascii="黑体" w:hAnsi="黑体" w:eastAsia="黑体"/>
          <w:b w:val="0"/>
          <w:bCs w:val="0"/>
          <w:sz w:val="32"/>
          <w:szCs w:val="32"/>
        </w:rPr>
        <w:t>一</w:t>
      </w:r>
      <w:r>
        <w:rPr>
          <w:rStyle w:val="18"/>
          <w:rFonts w:hint="eastAsia" w:ascii="黑体" w:hAnsi="黑体" w:eastAsia="黑体"/>
          <w:b w:val="0"/>
          <w:bCs w:val="0"/>
        </w:rPr>
        <w:t>般公共预算财政拨款基本支出决算情况说明</w:t>
      </w:r>
      <w:bookmarkEnd w:id="38"/>
      <w:bookmarkEnd w:id="39"/>
      <w:r>
        <w:rPr>
          <w:rStyle w:val="18"/>
          <w:rFonts w:ascii="黑体" w:hAnsi="黑体" w:eastAsia="黑体"/>
          <w:b w:val="0"/>
        </w:rPr>
        <w:tab/>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2021年一般公共预算财政拨款基本支出115.29万元，其中：</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ascii="仿宋" w:hAnsi="仿宋" w:eastAsia="仿宋"/>
          <w:sz w:val="32"/>
          <w:szCs w:val="32"/>
        </w:rPr>
      </w:pPr>
      <w:r>
        <w:rPr>
          <w:rFonts w:hint="eastAsia" w:ascii="仿宋_GB2312" w:hAnsi="仿宋_GB2312" w:eastAsia="仿宋_GB2312" w:cs="仿宋_GB2312"/>
          <w:color w:val="000000" w:themeColor="text1"/>
          <w:sz w:val="32"/>
          <w:szCs w:val="32"/>
          <w:lang w:val="en-US" w:eastAsia="zh-CN"/>
        </w:rPr>
        <w:t>人员经费107.29万元，其中301-工资福利支出104.2万元；303-对个人和家庭的补助3.08万元。主要包括：30101-基本工资40.45万元、30102-津贴补贴14.91万元、30103-奖金2.55万元、30107-绩效工资2.45万元、30108-机关事业单位基本养老保险9.57万元、30110-其职工基本医疗保险缴费4.83万元、30112-其他社会保障缴费0.43万元、30113-住房公积金6.89万元、30199-其他工资福利支出22.13万元、30309-奖励金3.08万元。</w:t>
      </w:r>
      <w:r>
        <w:rPr>
          <w:rFonts w:hint="eastAsia" w:ascii="仿宋_GB2312" w:hAnsi="仿宋_GB2312" w:eastAsia="仿宋_GB2312" w:cs="仿宋_GB2312"/>
          <w:color w:val="000000" w:themeColor="text1"/>
          <w:sz w:val="32"/>
          <w:szCs w:val="32"/>
          <w:lang w:val="en-US" w:eastAsia="zh-CN"/>
        </w:rPr>
        <w:br w:type="textWrapping"/>
      </w:r>
      <w:r>
        <w:rPr>
          <w:rFonts w:hint="eastAsia" w:ascii="仿宋_GB2312" w:hAnsi="仿宋_GB2312" w:eastAsia="仿宋_GB2312" w:cs="仿宋_GB2312"/>
          <w:color w:val="000000" w:themeColor="text1"/>
          <w:sz w:val="32"/>
          <w:szCs w:val="32"/>
          <w:lang w:val="en-US" w:eastAsia="zh-CN"/>
        </w:rPr>
        <w:t>　　公用经费8万元，其中302-商品和服务支出8万元，主要包括：30201-办公费1万元、30202-印刷费1.12万元、30205-水费0.3万元、30206-电费1万元、30207-邮电费1.5万元、30211-差旅费1.7万元、30215-会议费0.5万元、30216-培训费0.5万元、30217-公务接待费0.39万元等。</w:t>
      </w:r>
    </w:p>
    <w:p>
      <w:pPr>
        <w:spacing w:line="600" w:lineRule="exact"/>
        <w:ind w:firstLine="640"/>
        <w:outlineLvl w:val="1"/>
        <w:rPr>
          <w:rStyle w:val="18"/>
          <w:rFonts w:ascii="黑体" w:hAnsi="黑体" w:eastAsia="黑体"/>
          <w:b w:val="0"/>
          <w:bCs w:val="0"/>
        </w:rPr>
      </w:pPr>
      <w:bookmarkStart w:id="40" w:name="_Toc15377215"/>
      <w:bookmarkStart w:id="41" w:name="_Toc15396609"/>
      <w:r>
        <w:rPr>
          <w:rFonts w:hint="eastAsia" w:ascii="黑体" w:eastAsia="黑体"/>
          <w:b w:val="0"/>
          <w:bCs w:val="0"/>
          <w:sz w:val="32"/>
          <w:szCs w:val="32"/>
        </w:rPr>
        <w:t>七、</w:t>
      </w:r>
      <w:r>
        <w:rPr>
          <w:rStyle w:val="18"/>
          <w:rFonts w:hint="eastAsia" w:ascii="黑体" w:hAnsi="黑体" w:eastAsia="黑体"/>
          <w:b w:val="0"/>
          <w:bCs w:val="0"/>
        </w:rPr>
        <w:t>“三公”经费财政拨款支出决算情况说明</w:t>
      </w:r>
      <w:bookmarkEnd w:id="40"/>
      <w:bookmarkEnd w:id="41"/>
    </w:p>
    <w:p>
      <w:pPr>
        <w:spacing w:line="600" w:lineRule="exact"/>
        <w:ind w:firstLine="640"/>
        <w:outlineLvl w:val="2"/>
        <w:rPr>
          <w:rFonts w:hint="eastAsia" w:ascii="楷体_GB2312" w:hAnsi="楷体_GB2312" w:eastAsia="楷体_GB2312" w:cs="楷体_GB2312"/>
          <w:b w:val="0"/>
          <w:bCs/>
          <w:sz w:val="32"/>
          <w:szCs w:val="32"/>
        </w:rPr>
      </w:pPr>
      <w:bookmarkStart w:id="42" w:name="_Toc15377216"/>
      <w:r>
        <w:rPr>
          <w:rFonts w:hint="eastAsia" w:ascii="楷体_GB2312" w:hAnsi="楷体_GB2312" w:eastAsia="楷体_GB2312" w:cs="楷体_GB2312"/>
          <w:b w:val="0"/>
          <w:bCs/>
          <w:sz w:val="32"/>
          <w:szCs w:val="32"/>
        </w:rPr>
        <w:t>（一）“三公”经费财政拨款支出决算总体情况说明</w:t>
      </w:r>
      <w:bookmarkEnd w:id="42"/>
    </w:p>
    <w:p>
      <w:pPr>
        <w:spacing w:line="600" w:lineRule="exact"/>
        <w:ind w:firstLine="640"/>
        <w:rPr>
          <w:rFonts w:hint="default" w:ascii="仿宋" w:hAnsi="仿宋" w:eastAsia="仿宋"/>
          <w:sz w:val="32"/>
          <w:szCs w:val="32"/>
          <w:lang w:val="en-US" w:eastAsia="zh-CN"/>
        </w:rPr>
      </w:pPr>
      <w:r>
        <w:rPr>
          <w:rFonts w:hint="eastAsia" w:ascii="仿宋_GB2312" w:hAnsi="仿宋_GB2312" w:eastAsia="仿宋_GB2312" w:cs="仿宋_GB2312"/>
          <w:color w:val="000000" w:themeColor="text1"/>
          <w:sz w:val="32"/>
          <w:szCs w:val="32"/>
          <w:lang w:val="en-US" w:eastAsia="zh-CN"/>
        </w:rPr>
        <w:t>2021年“三公”经费财政拨款支出决算为0.39万元，完成预算100%，决算数预算数持平的主要原因是全区对公务接待费用严格把关，用于执行公务、开展业务活动开支的交通费、住宿费、用餐费等。</w:t>
      </w:r>
    </w:p>
    <w:p>
      <w:pPr>
        <w:spacing w:line="600" w:lineRule="exact"/>
        <w:ind w:firstLine="640"/>
        <w:outlineLvl w:val="2"/>
        <w:rPr>
          <w:rFonts w:hint="eastAsia" w:ascii="楷体_GB2312" w:hAnsi="楷体_GB2312" w:eastAsia="楷体_GB2312" w:cs="楷体_GB2312"/>
          <w:b w:val="0"/>
          <w:bCs/>
          <w:sz w:val="32"/>
          <w:szCs w:val="32"/>
        </w:rPr>
      </w:pPr>
      <w:bookmarkStart w:id="43" w:name="_Toc15377217"/>
      <w:r>
        <w:rPr>
          <w:rFonts w:hint="eastAsia" w:ascii="楷体_GB2312" w:hAnsi="楷体_GB2312" w:eastAsia="楷体_GB2312" w:cs="楷体_GB2312"/>
          <w:b w:val="0"/>
          <w:bCs/>
          <w:sz w:val="32"/>
          <w:szCs w:val="32"/>
        </w:rPr>
        <w:t>（二）“三公”经费财政拨款支出决算具体情况说明</w:t>
      </w:r>
      <w:bookmarkEnd w:id="43"/>
    </w:p>
    <w:p>
      <w:pPr>
        <w:spacing w:line="600" w:lineRule="exact"/>
        <w:ind w:firstLine="640"/>
        <w:rPr>
          <w:rFonts w:hint="eastAsia" w:ascii="仿宋" w:hAnsi="仿宋" w:eastAsia="仿宋"/>
          <w:sz w:val="32"/>
          <w:szCs w:val="32"/>
        </w:rPr>
      </w:pPr>
      <w:r>
        <w:rPr>
          <w:rFonts w:hint="eastAsia" w:ascii="仿宋_GB2312" w:hAnsi="仿宋_GB2312" w:eastAsia="仿宋_GB2312" w:cs="仿宋_GB2312"/>
          <w:color w:val="000000" w:themeColor="text1"/>
          <w:sz w:val="32"/>
          <w:szCs w:val="32"/>
          <w:lang w:val="en-US" w:eastAsia="zh-CN"/>
        </w:rPr>
        <w:t>2021年“三公”经费财政拨款支出决算中，因公出国（境）费支出决算0万元，年初未安排预算；公务用车购置及运行维护费支出决算0万元，年初未安排预算；公务接待费支出决算0.39万元，占100%。具体情况如下：</w:t>
      </w:r>
    </w:p>
    <w:p>
      <w:pPr>
        <w:pStyle w:val="9"/>
        <w:ind w:firstLine="320" w:firstLineChars="100"/>
        <w:jc w:val="left"/>
        <w:rPr>
          <w:rFonts w:hint="eastAsia" w:ascii="仿宋" w:hAnsi="仿宋" w:eastAsia="仿宋"/>
          <w:sz w:val="32"/>
          <w:szCs w:val="32"/>
          <w:lang w:eastAsia="zh-CN"/>
        </w:rPr>
      </w:pPr>
      <w:r>
        <w:rPr>
          <w:rFonts w:hint="eastAsia" w:ascii="仿宋" w:hAnsi="仿宋" w:eastAsia="仿宋"/>
          <w:sz w:val="32"/>
          <w:szCs w:val="32"/>
          <w:lang w:eastAsia="zh-CN"/>
        </w:rPr>
        <w:object>
          <v:shape id="_x0000_i1031" o:spt="75" type="#_x0000_t75" style="height:229.55pt;width:400.2pt;" o:ole="t" filled="f" o:preferrelative="t" stroked="f" coordsize="21600,21600">
            <v:path/>
            <v:fill on="f" focussize="0,0"/>
            <v:stroke on="f"/>
            <v:imagedata r:id="rId19" cropleft="59f" croptop="333f" cropright="30082f" cropbottom="27271f" o:title=""/>
            <o:lock v:ext="edit" aspectratio="t"/>
            <w10:wrap type="none"/>
            <w10:anchorlock/>
          </v:shape>
          <o:OLEObject Type="Embed" ProgID="Excel.Chart.8" ShapeID="_x0000_i1031" DrawAspect="Content" ObjectID="_1468075731" r:id="rId18">
            <o:LockedField>false</o:LockedField>
          </o:OLEObject>
        </w:object>
      </w:r>
    </w:p>
    <w:p>
      <w:pPr>
        <w:pStyle w:val="9"/>
        <w:keepNext w:val="0"/>
        <w:keepLines w:val="0"/>
        <w:pageBreakBefore w:val="0"/>
        <w:widowControl w:val="0"/>
        <w:kinsoku/>
        <w:wordWrap/>
        <w:overflowPunct/>
        <w:topLinePunct w:val="0"/>
        <w:autoSpaceDE/>
        <w:autoSpaceDN/>
        <w:bidi w:val="0"/>
        <w:adjustRightInd/>
        <w:snapToGrid w:val="0"/>
        <w:spacing w:line="576" w:lineRule="exact"/>
        <w:ind w:firstLine="640" w:firstLineChars="200"/>
        <w:jc w:val="left"/>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1</w:t>
      </w:r>
      <w:r>
        <w:rPr>
          <w:rFonts w:hint="eastAsia" w:ascii="仿宋_GB2312" w:hAnsi="仿宋_GB2312" w:eastAsia="仿宋_GB2312" w:cs="仿宋_GB2312"/>
          <w:color w:val="000000" w:themeColor="text1"/>
          <w:sz w:val="32"/>
          <w:szCs w:val="32"/>
          <w:lang w:val="zh-CN" w:eastAsia="zh-CN"/>
        </w:rPr>
        <w:t>．</w:t>
      </w:r>
      <w:r>
        <w:rPr>
          <w:rFonts w:hint="eastAsia" w:ascii="仿宋_GB2312" w:hAnsi="仿宋_GB2312" w:eastAsia="仿宋_GB2312" w:cs="仿宋_GB2312"/>
          <w:color w:val="000000" w:themeColor="text1"/>
          <w:sz w:val="32"/>
          <w:szCs w:val="32"/>
          <w:lang w:val="en-US" w:eastAsia="zh-CN"/>
        </w:rPr>
        <w:t>因公出国（境）经费支出0万元，年初未安排预算。</w:t>
      </w:r>
    </w:p>
    <w:p>
      <w:pPr>
        <w:keepNext w:val="0"/>
        <w:keepLines w:val="0"/>
        <w:pageBreakBefore w:val="0"/>
        <w:widowControl w:val="0"/>
        <w:kinsoku/>
        <w:wordWrap/>
        <w:overflowPunct/>
        <w:topLinePunct w:val="0"/>
        <w:bidi w:val="0"/>
        <w:snapToGrid/>
        <w:spacing w:line="576" w:lineRule="exact"/>
        <w:ind w:firstLine="64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开支内容包括：无任何内容。</w:t>
      </w:r>
    </w:p>
    <w:p>
      <w:pPr>
        <w:keepNext w:val="0"/>
        <w:keepLines w:val="0"/>
        <w:pageBreakBefore w:val="0"/>
        <w:widowControl w:val="0"/>
        <w:kinsoku/>
        <w:wordWrap/>
        <w:overflowPunct/>
        <w:topLinePunct w:val="0"/>
        <w:bidi w:val="0"/>
        <w:snapToGrid/>
        <w:spacing w:line="576" w:lineRule="exact"/>
        <w:ind w:firstLine="64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2</w:t>
      </w:r>
      <w:r>
        <w:rPr>
          <w:rFonts w:hint="eastAsia" w:ascii="仿宋_GB2312" w:hAnsi="仿宋_GB2312" w:eastAsia="仿宋_GB2312" w:cs="仿宋_GB2312"/>
          <w:color w:val="000000" w:themeColor="text1"/>
          <w:sz w:val="32"/>
          <w:szCs w:val="32"/>
          <w:lang w:val="zh-CN" w:eastAsia="zh-CN"/>
        </w:rPr>
        <w:t>．</w:t>
      </w:r>
      <w:r>
        <w:rPr>
          <w:rFonts w:hint="eastAsia" w:ascii="仿宋_GB2312" w:hAnsi="仿宋_GB2312" w:eastAsia="仿宋_GB2312" w:cs="仿宋_GB2312"/>
          <w:color w:val="000000" w:themeColor="text1"/>
          <w:sz w:val="32"/>
          <w:szCs w:val="32"/>
          <w:lang w:val="en-US" w:eastAsia="zh-CN"/>
        </w:rPr>
        <w:t>公务用车购置及运行维护费支出0万元,年初未安排预算。</w:t>
      </w:r>
    </w:p>
    <w:p>
      <w:pPr>
        <w:keepNext w:val="0"/>
        <w:keepLines w:val="0"/>
        <w:pageBreakBefore w:val="0"/>
        <w:widowControl w:val="0"/>
        <w:kinsoku/>
        <w:wordWrap/>
        <w:overflowPunct/>
        <w:topLinePunct w:val="0"/>
        <w:bidi w:val="0"/>
        <w:snapToGrid/>
        <w:spacing w:line="576" w:lineRule="exact"/>
        <w:ind w:firstLine="64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3</w:t>
      </w:r>
      <w:r>
        <w:rPr>
          <w:rFonts w:hint="eastAsia" w:ascii="仿宋_GB2312" w:hAnsi="仿宋_GB2312" w:eastAsia="仿宋_GB2312" w:cs="仿宋_GB2312"/>
          <w:color w:val="000000" w:themeColor="text1"/>
          <w:sz w:val="32"/>
          <w:szCs w:val="32"/>
          <w:lang w:val="zh-CN" w:eastAsia="zh-CN"/>
        </w:rPr>
        <w:t>．</w:t>
      </w:r>
      <w:r>
        <w:rPr>
          <w:rFonts w:hint="eastAsia" w:ascii="仿宋_GB2312" w:hAnsi="仿宋_GB2312" w:eastAsia="仿宋_GB2312" w:cs="仿宋_GB2312"/>
          <w:color w:val="000000" w:themeColor="text1"/>
          <w:sz w:val="32"/>
          <w:szCs w:val="32"/>
          <w:lang w:val="en-US" w:eastAsia="zh-CN"/>
        </w:rPr>
        <w:t>公务接待费支出0.39万元，完成预算100%。公务接待费支出决算比2020年减少0.012万元，下降3%。主要原因是全区对公务接待费用严格把关，用于执行公务、开展业务活动开支的交通费、住宿费、用餐费等。其中：</w:t>
      </w:r>
    </w:p>
    <w:p>
      <w:pPr>
        <w:keepNext w:val="0"/>
        <w:keepLines w:val="0"/>
        <w:pageBreakBefore w:val="0"/>
        <w:widowControl w:val="0"/>
        <w:kinsoku/>
        <w:wordWrap/>
        <w:overflowPunct/>
        <w:topLinePunct w:val="0"/>
        <w:bidi w:val="0"/>
        <w:snapToGrid/>
        <w:spacing w:line="576" w:lineRule="exact"/>
        <w:ind w:firstLine="64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国内公务接待支出0.39万元，主要用于执行公务、开展业务活动开支的交通费、住宿费、用餐费等。国内公务接待4批次，29人次（不包括陪同人员8人），共计支出0.39万元，具体内容包括：剑阁县总工会来我会学习交流5人以上企业建会，支出用餐费0.086万元；青川县总工会来我会学习参观职工之家建设，支出用餐费0.106万元；市总工会来我区开展关爱环卫工爱心清凉包发放活动，支出用餐费0.108万元；市总来我区开展送清凉慰问活动，支出用餐费0.085万元。</w:t>
      </w:r>
    </w:p>
    <w:p>
      <w:pPr>
        <w:keepNext w:val="0"/>
        <w:keepLines w:val="0"/>
        <w:pageBreakBefore w:val="0"/>
        <w:widowControl w:val="0"/>
        <w:kinsoku/>
        <w:wordWrap/>
        <w:overflowPunct/>
        <w:topLinePunct w:val="0"/>
        <w:bidi w:val="0"/>
        <w:snapToGrid/>
        <w:spacing w:line="576" w:lineRule="exact"/>
        <w:ind w:firstLine="640"/>
        <w:textAlignment w:val="auto"/>
        <w:rPr>
          <w:rFonts w:ascii="黑体" w:eastAsia="黑体"/>
          <w:sz w:val="32"/>
          <w:szCs w:val="32"/>
        </w:rPr>
      </w:pPr>
      <w:r>
        <w:rPr>
          <w:rFonts w:hint="eastAsia" w:ascii="仿宋_GB2312" w:hAnsi="仿宋_GB2312" w:eastAsia="仿宋_GB2312" w:cs="仿宋_GB2312"/>
          <w:color w:val="000000" w:themeColor="text1"/>
          <w:sz w:val="32"/>
          <w:szCs w:val="32"/>
          <w:lang w:val="en-US" w:eastAsia="zh-CN"/>
        </w:rPr>
        <w:t>我会无外事接待支出。</w:t>
      </w:r>
      <w:bookmarkStart w:id="44" w:name="_Toc15396610"/>
      <w:bookmarkStart w:id="45" w:name="_Toc15377218"/>
    </w:p>
    <w:p>
      <w:pPr>
        <w:keepNext w:val="0"/>
        <w:keepLines w:val="0"/>
        <w:pageBreakBefore w:val="0"/>
        <w:widowControl w:val="0"/>
        <w:kinsoku/>
        <w:wordWrap/>
        <w:overflowPunct/>
        <w:topLinePunct w:val="0"/>
        <w:bidi w:val="0"/>
        <w:snapToGrid/>
        <w:spacing w:line="576" w:lineRule="exact"/>
        <w:ind w:firstLine="640"/>
        <w:textAlignment w:val="auto"/>
        <w:outlineLvl w:val="1"/>
        <w:rPr>
          <w:rFonts w:hint="eastAsia" w:ascii="黑体" w:eastAsia="黑体"/>
          <w:b w:val="0"/>
          <w:bCs w:val="0"/>
          <w:sz w:val="32"/>
          <w:szCs w:val="32"/>
          <w:lang w:val="en-US" w:eastAsia="zh-CN"/>
        </w:rPr>
      </w:pPr>
      <w:r>
        <w:rPr>
          <w:rFonts w:hint="eastAsia" w:ascii="黑体" w:eastAsia="黑体"/>
          <w:b w:val="0"/>
          <w:bCs w:val="0"/>
          <w:sz w:val="32"/>
          <w:szCs w:val="32"/>
          <w:lang w:val="en-US" w:eastAsia="zh-CN"/>
        </w:rPr>
        <w:t>八、政府性基金预算支出决算情况说明</w:t>
      </w:r>
      <w:bookmarkEnd w:id="44"/>
      <w:bookmarkEnd w:id="45"/>
    </w:p>
    <w:p>
      <w:pPr>
        <w:keepNext w:val="0"/>
        <w:keepLines w:val="0"/>
        <w:pageBreakBefore w:val="0"/>
        <w:widowControl w:val="0"/>
        <w:kinsoku/>
        <w:wordWrap/>
        <w:overflowPunct/>
        <w:topLinePunct w:val="0"/>
        <w:bidi w:val="0"/>
        <w:snapToGrid/>
        <w:spacing w:line="576" w:lineRule="exact"/>
        <w:ind w:firstLine="64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2021年我会无政府性基金预算。</w:t>
      </w:r>
    </w:p>
    <w:p>
      <w:pPr>
        <w:keepNext w:val="0"/>
        <w:keepLines w:val="0"/>
        <w:pageBreakBefore w:val="0"/>
        <w:widowControl w:val="0"/>
        <w:kinsoku/>
        <w:wordWrap/>
        <w:overflowPunct/>
        <w:topLinePunct w:val="0"/>
        <w:bidi w:val="0"/>
        <w:snapToGrid/>
        <w:spacing w:line="576" w:lineRule="exact"/>
        <w:ind w:firstLine="640"/>
        <w:textAlignment w:val="auto"/>
        <w:outlineLvl w:val="1"/>
        <w:rPr>
          <w:rFonts w:hint="eastAsia" w:ascii="黑体" w:eastAsia="黑体"/>
          <w:b w:val="0"/>
          <w:bCs w:val="0"/>
          <w:sz w:val="32"/>
          <w:szCs w:val="32"/>
          <w:lang w:val="en-US" w:eastAsia="zh-CN"/>
        </w:rPr>
      </w:pPr>
      <w:bookmarkStart w:id="46" w:name="_Toc15377219"/>
      <w:bookmarkStart w:id="47" w:name="_Toc15396611"/>
      <w:r>
        <w:rPr>
          <w:rFonts w:hint="eastAsia" w:ascii="黑体" w:eastAsia="黑体"/>
          <w:b w:val="0"/>
          <w:bCs w:val="0"/>
          <w:sz w:val="32"/>
          <w:szCs w:val="32"/>
          <w:lang w:val="en-US" w:eastAsia="zh-CN"/>
        </w:rPr>
        <w:t>九、国有资本经营预算支出决算情况说明</w:t>
      </w:r>
      <w:bookmarkEnd w:id="46"/>
      <w:bookmarkEnd w:id="47"/>
    </w:p>
    <w:p>
      <w:pPr>
        <w:keepNext w:val="0"/>
        <w:keepLines w:val="0"/>
        <w:pageBreakBefore w:val="0"/>
        <w:widowControl w:val="0"/>
        <w:kinsoku/>
        <w:wordWrap/>
        <w:overflowPunct/>
        <w:topLinePunct w:val="0"/>
        <w:bidi w:val="0"/>
        <w:snapToGrid/>
        <w:spacing w:line="576" w:lineRule="exact"/>
        <w:ind w:firstLine="64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2021年我会无国有资本经营预算。</w:t>
      </w:r>
    </w:p>
    <w:p>
      <w:pPr>
        <w:keepNext w:val="0"/>
        <w:keepLines w:val="0"/>
        <w:pageBreakBefore w:val="0"/>
        <w:widowControl w:val="0"/>
        <w:kinsoku/>
        <w:wordWrap/>
        <w:overflowPunct/>
        <w:topLinePunct w:val="0"/>
        <w:bidi w:val="0"/>
        <w:snapToGrid/>
        <w:spacing w:line="576" w:lineRule="exact"/>
        <w:ind w:firstLine="640"/>
        <w:textAlignment w:val="auto"/>
        <w:outlineLvl w:val="1"/>
        <w:rPr>
          <w:rFonts w:hint="eastAsia" w:ascii="黑体" w:eastAsia="黑体"/>
          <w:b w:val="0"/>
          <w:bCs w:val="0"/>
          <w:sz w:val="32"/>
          <w:szCs w:val="32"/>
          <w:lang w:val="en-US" w:eastAsia="zh-CN"/>
        </w:rPr>
      </w:pPr>
      <w:bookmarkStart w:id="48" w:name="_Toc15396612"/>
      <w:bookmarkStart w:id="49" w:name="_Toc15377221"/>
      <w:r>
        <w:rPr>
          <w:rFonts w:hint="eastAsia" w:ascii="黑体" w:eastAsia="黑体"/>
          <w:b w:val="0"/>
          <w:bCs w:val="0"/>
          <w:sz w:val="32"/>
          <w:szCs w:val="32"/>
          <w:lang w:val="en-US" w:eastAsia="zh-CN"/>
        </w:rPr>
        <w:t>十、其他重要事项的情况说明</w:t>
      </w:r>
      <w:bookmarkEnd w:id="48"/>
      <w:bookmarkEnd w:id="49"/>
    </w:p>
    <w:p>
      <w:pPr>
        <w:keepNext w:val="0"/>
        <w:keepLines w:val="0"/>
        <w:pageBreakBefore w:val="0"/>
        <w:widowControl w:val="0"/>
        <w:kinsoku/>
        <w:wordWrap/>
        <w:overflowPunct/>
        <w:topLinePunct w:val="0"/>
        <w:bidi w:val="0"/>
        <w:snapToGrid/>
        <w:spacing w:line="576" w:lineRule="exact"/>
        <w:ind w:firstLine="640" w:firstLineChars="200"/>
        <w:textAlignment w:val="auto"/>
        <w:outlineLvl w:val="2"/>
        <w:rPr>
          <w:rFonts w:hint="eastAsia" w:ascii="楷体_GB2312" w:hAnsi="楷体_GB2312" w:eastAsia="楷体_GB2312" w:cs="楷体_GB2312"/>
          <w:b w:val="0"/>
          <w:bCs/>
          <w:sz w:val="32"/>
          <w:szCs w:val="32"/>
        </w:rPr>
      </w:pPr>
      <w:bookmarkStart w:id="50" w:name="_Toc15377222"/>
      <w:r>
        <w:rPr>
          <w:rFonts w:hint="eastAsia" w:ascii="楷体_GB2312" w:hAnsi="楷体_GB2312" w:eastAsia="楷体_GB2312" w:cs="楷体_GB2312"/>
          <w:b w:val="0"/>
          <w:bCs/>
          <w:sz w:val="32"/>
          <w:szCs w:val="32"/>
        </w:rPr>
        <w:t>（一）机关运行经费支出情况</w:t>
      </w:r>
      <w:bookmarkEnd w:id="50"/>
    </w:p>
    <w:p>
      <w:pPr>
        <w:keepNext w:val="0"/>
        <w:keepLines w:val="0"/>
        <w:pageBreakBefore w:val="0"/>
        <w:widowControl w:val="0"/>
        <w:kinsoku/>
        <w:wordWrap/>
        <w:overflowPunct/>
        <w:topLinePunct w:val="0"/>
        <w:bidi w:val="0"/>
        <w:snapToGrid/>
        <w:spacing w:line="576" w:lineRule="exact"/>
        <w:ind w:firstLine="64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2021年，广元市朝天区总工会机关运行经费支出8万元，比2020年减少5.67万元，减少4.15%。主要变动原因是压缩培训费、会议费和公务接待费。</w:t>
      </w:r>
    </w:p>
    <w:p>
      <w:pPr>
        <w:keepNext w:val="0"/>
        <w:keepLines w:val="0"/>
        <w:pageBreakBefore w:val="0"/>
        <w:widowControl w:val="0"/>
        <w:kinsoku/>
        <w:wordWrap/>
        <w:overflowPunct/>
        <w:topLinePunct w:val="0"/>
        <w:bidi w:val="0"/>
        <w:snapToGrid/>
        <w:spacing w:line="576" w:lineRule="exact"/>
        <w:ind w:firstLine="640" w:firstLineChars="200"/>
        <w:textAlignment w:val="auto"/>
        <w:outlineLvl w:val="2"/>
        <w:rPr>
          <w:rFonts w:hint="eastAsia" w:ascii="楷体_GB2312" w:hAnsi="楷体_GB2312" w:eastAsia="楷体_GB2312" w:cs="楷体_GB2312"/>
          <w:b w:val="0"/>
          <w:bCs/>
          <w:sz w:val="32"/>
          <w:szCs w:val="32"/>
        </w:rPr>
      </w:pPr>
      <w:bookmarkStart w:id="51" w:name="_Toc15377223"/>
      <w:r>
        <w:rPr>
          <w:rFonts w:hint="eastAsia" w:ascii="楷体_GB2312" w:hAnsi="楷体_GB2312" w:eastAsia="楷体_GB2312" w:cs="楷体_GB2312"/>
          <w:b w:val="0"/>
          <w:bCs/>
          <w:sz w:val="32"/>
          <w:szCs w:val="32"/>
        </w:rPr>
        <w:t>（二）政府采购支出情况</w:t>
      </w:r>
      <w:bookmarkEnd w:id="51"/>
    </w:p>
    <w:p>
      <w:pPr>
        <w:keepNext w:val="0"/>
        <w:keepLines w:val="0"/>
        <w:pageBreakBefore w:val="0"/>
        <w:widowControl w:val="0"/>
        <w:kinsoku/>
        <w:wordWrap/>
        <w:overflowPunct/>
        <w:topLinePunct w:val="0"/>
        <w:bidi w:val="0"/>
        <w:snapToGrid/>
        <w:spacing w:line="576" w:lineRule="exact"/>
        <w:ind w:firstLine="64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2021年，我会无政府采购支出。</w:t>
      </w:r>
    </w:p>
    <w:p>
      <w:pPr>
        <w:keepNext w:val="0"/>
        <w:keepLines w:val="0"/>
        <w:pageBreakBefore w:val="0"/>
        <w:widowControl w:val="0"/>
        <w:kinsoku/>
        <w:wordWrap/>
        <w:overflowPunct/>
        <w:topLinePunct w:val="0"/>
        <w:bidi w:val="0"/>
        <w:snapToGrid/>
        <w:spacing w:line="576" w:lineRule="exact"/>
        <w:ind w:firstLine="640" w:firstLineChars="200"/>
        <w:textAlignment w:val="auto"/>
        <w:outlineLvl w:val="2"/>
        <w:rPr>
          <w:rFonts w:hint="eastAsia" w:ascii="楷体_GB2312" w:hAnsi="楷体_GB2312" w:eastAsia="楷体_GB2312" w:cs="楷体_GB2312"/>
          <w:b w:val="0"/>
          <w:bCs/>
          <w:sz w:val="32"/>
          <w:szCs w:val="32"/>
        </w:rPr>
      </w:pPr>
      <w:bookmarkStart w:id="52" w:name="_Toc15377224"/>
      <w:r>
        <w:rPr>
          <w:rFonts w:hint="eastAsia" w:ascii="楷体_GB2312" w:hAnsi="楷体_GB2312" w:eastAsia="楷体_GB2312" w:cs="楷体_GB2312"/>
          <w:b w:val="0"/>
          <w:bCs/>
          <w:sz w:val="32"/>
          <w:szCs w:val="32"/>
        </w:rPr>
        <w:t>（三）国有资产占有使用情况</w:t>
      </w:r>
      <w:bookmarkEnd w:id="52"/>
    </w:p>
    <w:p>
      <w:pPr>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jc w:val="left"/>
        <w:textAlignment w:val="auto"/>
        <w:rPr>
          <w:rFonts w:ascii="仿宋" w:hAnsi="仿宋" w:eastAsia="仿宋"/>
          <w:b/>
          <w:sz w:val="32"/>
          <w:szCs w:val="32"/>
        </w:rPr>
      </w:pPr>
      <w:r>
        <w:rPr>
          <w:rFonts w:hint="eastAsia" w:ascii="仿宋_GB2312" w:hAnsi="仿宋_GB2312" w:eastAsia="仿宋_GB2312" w:cs="仿宋_GB2312"/>
          <w:color w:val="000000" w:themeColor="text1"/>
          <w:sz w:val="32"/>
          <w:szCs w:val="32"/>
          <w:lang w:val="en-US" w:eastAsia="zh-CN"/>
        </w:rPr>
        <w:t>截至2021年12月31日，我会无车辆。</w:t>
      </w:r>
    </w:p>
    <w:p>
      <w:pPr>
        <w:keepNext w:val="0"/>
        <w:keepLines w:val="0"/>
        <w:pageBreakBefore w:val="0"/>
        <w:widowControl w:val="0"/>
        <w:kinsoku/>
        <w:wordWrap/>
        <w:overflowPunct/>
        <w:topLinePunct w:val="0"/>
        <w:bidi w:val="0"/>
        <w:snapToGrid/>
        <w:spacing w:line="576" w:lineRule="exact"/>
        <w:ind w:firstLine="640" w:firstLineChars="200"/>
        <w:textAlignment w:val="auto"/>
        <w:outlineLvl w:val="2"/>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（四）预算绩效管理情况</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w:t>
      </w:r>
      <w:r>
        <w:rPr>
          <w:rFonts w:hint="eastAsia" w:ascii="仿宋_GB2312" w:hAnsi="仿宋_GB2312" w:eastAsia="仿宋_GB2312" w:cs="仿宋_GB2312"/>
          <w:sz w:val="32"/>
          <w:szCs w:val="32"/>
          <w:lang w:val="en-US" w:eastAsia="zh-CN"/>
        </w:rPr>
        <w:t>我会</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年度预算编制阶段，对</w:t>
      </w:r>
      <w:r>
        <w:rPr>
          <w:rFonts w:hint="eastAsia" w:ascii="仿宋_GB2312" w:hAnsi="仿宋_GB2312" w:eastAsia="仿宋_GB2312" w:cs="仿宋_GB2312"/>
          <w:sz w:val="32"/>
          <w:szCs w:val="32"/>
          <w:lang w:val="en-US" w:eastAsia="zh-CN"/>
        </w:rPr>
        <w:t>工会经费、袁世辉生活费、2005年前退休人员医疗保险缴费3个项目</w:t>
      </w:r>
      <w:r>
        <w:rPr>
          <w:rFonts w:hint="eastAsia" w:ascii="仿宋_GB2312" w:hAnsi="仿宋_GB2312" w:eastAsia="仿宋_GB2312" w:cs="仿宋_GB2312"/>
          <w:sz w:val="32"/>
          <w:szCs w:val="32"/>
        </w:rPr>
        <w:t>编制了绩效目标，预算执行过程中，选取</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个项目开展了绩效自评。同时，本部门对</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年部门整体开展绩效自评，《</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广元市朝天区总工会</w:t>
      </w:r>
      <w:r>
        <w:rPr>
          <w:rFonts w:hint="eastAsia" w:ascii="仿宋_GB2312" w:hAnsi="仿宋_GB2312" w:eastAsia="仿宋_GB2312" w:cs="仿宋_GB2312"/>
          <w:sz w:val="32"/>
          <w:szCs w:val="32"/>
        </w:rPr>
        <w:t>整体绩效评价报告》见附件（第四部分）。</w:t>
      </w: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2"/>
        </w:numPr>
        <w:spacing w:line="600" w:lineRule="exact"/>
        <w:ind w:firstLine="660" w:firstLineChars="150"/>
        <w:jc w:val="center"/>
        <w:outlineLvl w:val="0"/>
        <w:rPr>
          <w:rStyle w:val="17"/>
          <w:rFonts w:hint="eastAsia" w:ascii="方正小标宋简体" w:hAnsi="方正小标宋简体" w:eastAsia="方正小标宋简体" w:cs="方正小标宋简体"/>
          <w:b w:val="0"/>
        </w:rPr>
      </w:pPr>
      <w:bookmarkStart w:id="53" w:name="_Toc15396613"/>
      <w:bookmarkStart w:id="54" w:name="_Toc15377225"/>
      <w:r>
        <w:rPr>
          <w:rFonts w:hint="eastAsia" w:ascii="方正小标宋简体" w:hAnsi="方正小标宋简体" w:eastAsia="方正小标宋简体" w:cs="方正小标宋简体"/>
          <w:sz w:val="44"/>
          <w:szCs w:val="44"/>
        </w:rPr>
        <w:t>名</w:t>
      </w:r>
      <w:r>
        <w:rPr>
          <w:rStyle w:val="17"/>
          <w:rFonts w:hint="eastAsia" w:ascii="方正小标宋简体" w:hAnsi="方正小标宋简体" w:eastAsia="方正小标宋简体" w:cs="方正小标宋简体"/>
          <w:b w:val="0"/>
        </w:rPr>
        <w:t>词解释</w:t>
      </w:r>
      <w:bookmarkEnd w:id="53"/>
      <w:bookmarkEnd w:id="54"/>
    </w:p>
    <w:p>
      <w:pPr>
        <w:spacing w:line="600" w:lineRule="exact"/>
        <w:jc w:val="left"/>
        <w:rPr>
          <w:rFonts w:ascii="宋体"/>
          <w:b/>
          <w:sz w:val="44"/>
          <w:szCs w:val="44"/>
        </w:rPr>
      </w:pP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hAnsi="宋体" w:eastAsia="仿宋_GB2312" w:cs="Times New Roman"/>
          <w:color w:val="auto"/>
          <w:sz w:val="32"/>
          <w:szCs w:val="32"/>
          <w:lang w:val="zh-CN"/>
        </w:rPr>
        <w:t>．</w:t>
      </w:r>
      <w:r>
        <w:rPr>
          <w:rFonts w:hint="eastAsia" w:ascii="仿宋_GB2312" w:eastAsia="仿宋_GB2312"/>
          <w:color w:val="auto"/>
          <w:sz w:val="32"/>
          <w:szCs w:val="32"/>
        </w:rPr>
        <w:t>财政拨款收入：指单位从同级财政部门取得的财政预算资金。</w:t>
      </w:r>
    </w:p>
    <w:p>
      <w:pPr>
        <w:pStyle w:val="27"/>
        <w:spacing w:line="560" w:lineRule="exact"/>
        <w:ind w:firstLine="640" w:firstLineChars="200"/>
        <w:rPr>
          <w:rFonts w:hint="eastAsia" w:ascii="仿宋_GB2312" w:eastAsia="仿宋_GB2312"/>
          <w:color w:val="auto"/>
          <w:sz w:val="32"/>
          <w:szCs w:val="32"/>
        </w:rPr>
      </w:pPr>
      <w:r>
        <w:rPr>
          <w:rFonts w:ascii="仿宋_GB2312" w:eastAsia="仿宋_GB2312"/>
          <w:color w:val="auto"/>
          <w:sz w:val="32"/>
          <w:szCs w:val="32"/>
        </w:rPr>
        <w:t>2</w:t>
      </w:r>
      <w:r>
        <w:rPr>
          <w:rFonts w:hint="eastAsia" w:ascii="仿宋_GB2312" w:hAnsi="宋体" w:eastAsia="仿宋_GB2312" w:cs="Times New Roman"/>
          <w:color w:val="auto"/>
          <w:sz w:val="32"/>
          <w:szCs w:val="32"/>
          <w:lang w:val="zh-CN"/>
        </w:rPr>
        <w:t>．</w:t>
      </w:r>
      <w:r>
        <w:rPr>
          <w:rFonts w:hint="eastAsia" w:ascii="仿宋_GB2312" w:eastAsia="仿宋_GB2312"/>
          <w:color w:val="auto"/>
          <w:sz w:val="32"/>
          <w:szCs w:val="32"/>
        </w:rPr>
        <w:t>事业收入：指事业单位开展专业业务活动及辅助活动取得的收入。</w:t>
      </w:r>
    </w:p>
    <w:p>
      <w:pPr>
        <w:pStyle w:val="27"/>
        <w:spacing w:line="560" w:lineRule="exact"/>
        <w:ind w:firstLine="640" w:firstLineChars="200"/>
        <w:rPr>
          <w:rFonts w:hint="eastAsia" w:ascii="仿宋_GB2312" w:eastAsia="仿宋_GB2312"/>
          <w:color w:val="auto"/>
          <w:sz w:val="32"/>
          <w:szCs w:val="32"/>
        </w:rPr>
      </w:pPr>
      <w:r>
        <w:rPr>
          <w:rFonts w:ascii="仿宋_GB2312" w:eastAsia="仿宋_GB2312"/>
          <w:color w:val="auto"/>
          <w:sz w:val="32"/>
          <w:szCs w:val="32"/>
        </w:rPr>
        <w:t>3</w:t>
      </w:r>
      <w:r>
        <w:rPr>
          <w:rFonts w:hint="eastAsia" w:ascii="仿宋_GB2312" w:hAnsi="宋体" w:eastAsia="仿宋_GB2312" w:cs="Times New Roman"/>
          <w:color w:val="auto"/>
          <w:sz w:val="32"/>
          <w:szCs w:val="32"/>
          <w:lang w:val="zh-CN"/>
        </w:rPr>
        <w:t>．</w:t>
      </w:r>
      <w:r>
        <w:rPr>
          <w:rFonts w:hint="eastAsia" w:ascii="仿宋_GB2312" w:eastAsia="仿宋_GB2312"/>
          <w:color w:val="auto"/>
          <w:sz w:val="32"/>
          <w:szCs w:val="32"/>
        </w:rPr>
        <w:t>经营收入：指事业单位在专业业务活动及其辅助活动之外开展非独立核算经营活动取得的收入。</w:t>
      </w: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4</w:t>
      </w:r>
      <w:r>
        <w:rPr>
          <w:rFonts w:hint="eastAsia" w:ascii="仿宋_GB2312" w:hAnsi="宋体" w:eastAsia="仿宋_GB2312" w:cs="Times New Roman"/>
          <w:color w:val="auto"/>
          <w:sz w:val="32"/>
          <w:szCs w:val="32"/>
          <w:lang w:val="zh-CN"/>
        </w:rPr>
        <w:t>．</w:t>
      </w:r>
      <w:r>
        <w:rPr>
          <w:rFonts w:hint="eastAsia" w:ascii="仿宋_GB2312" w:eastAsia="仿宋_GB2312"/>
          <w:color w:val="auto"/>
          <w:sz w:val="32"/>
          <w:szCs w:val="32"/>
        </w:rPr>
        <w:t>其他收入：指单位取得的除上述收入以外的各项收入。</w:t>
      </w:r>
      <w:r>
        <w:rPr>
          <w:rFonts w:ascii="仿宋_GB2312" w:eastAsia="仿宋_GB2312"/>
          <w:color w:val="auto"/>
          <w:sz w:val="32"/>
          <w:szCs w:val="32"/>
        </w:rPr>
        <w:t xml:space="preserve"> </w:t>
      </w: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5</w:t>
      </w:r>
      <w:r>
        <w:rPr>
          <w:rFonts w:hint="eastAsia" w:ascii="仿宋_GB2312" w:hAnsi="宋体" w:eastAsia="仿宋_GB2312" w:cs="Times New Roman"/>
          <w:color w:val="auto"/>
          <w:sz w:val="32"/>
          <w:szCs w:val="32"/>
          <w:lang w:val="zh-CN"/>
        </w:rPr>
        <w:t>．</w:t>
      </w:r>
      <w:r>
        <w:rPr>
          <w:rFonts w:hint="eastAsia" w:ascii="仿宋_GB2312" w:eastAsia="仿宋_GB2312"/>
          <w:color w:val="auto"/>
          <w:sz w:val="32"/>
          <w:szCs w:val="32"/>
        </w:rPr>
        <w:t>使用非财政拨款结余：指事业单位使用以前年度积累的非财政拨款结余弥补当年收支差额的金额。</w:t>
      </w:r>
      <w:r>
        <w:rPr>
          <w:rFonts w:ascii="仿宋_GB2312" w:eastAsia="仿宋_GB2312"/>
          <w:color w:val="auto"/>
          <w:sz w:val="32"/>
          <w:szCs w:val="32"/>
        </w:rPr>
        <w:t xml:space="preserve"> </w:t>
      </w: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6</w:t>
      </w:r>
      <w:r>
        <w:rPr>
          <w:rFonts w:hint="eastAsia" w:ascii="仿宋_GB2312" w:hAnsi="宋体" w:eastAsia="仿宋_GB2312" w:cs="Times New Roman"/>
          <w:color w:val="auto"/>
          <w:sz w:val="32"/>
          <w:szCs w:val="32"/>
          <w:lang w:val="zh-CN"/>
        </w:rPr>
        <w:t>．</w:t>
      </w:r>
      <w:r>
        <w:rPr>
          <w:rFonts w:hint="eastAsia" w:ascii="仿宋_GB2312" w:eastAsia="仿宋_GB2312"/>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7</w:t>
      </w:r>
      <w:r>
        <w:rPr>
          <w:rFonts w:hint="eastAsia" w:ascii="仿宋_GB2312" w:hAnsi="宋体" w:eastAsia="仿宋_GB2312" w:cs="Times New Roman"/>
          <w:color w:val="auto"/>
          <w:sz w:val="32"/>
          <w:szCs w:val="32"/>
          <w:lang w:val="zh-CN"/>
        </w:rPr>
        <w:t>．</w:t>
      </w:r>
      <w:r>
        <w:rPr>
          <w:rFonts w:hint="eastAsia" w:ascii="仿宋_GB2312" w:eastAsia="仿宋_GB2312"/>
          <w:color w:val="auto"/>
          <w:sz w:val="32"/>
          <w:szCs w:val="32"/>
        </w:rPr>
        <w:t>结余分配：指事业单位按照会计制度规定缴纳的所得税、提取的专用结余以及转入非财政拨款结余的金额等。</w:t>
      </w:r>
    </w:p>
    <w:p>
      <w:pPr>
        <w:pStyle w:val="27"/>
        <w:spacing w:line="560" w:lineRule="exact"/>
        <w:ind w:left="319" w:leftChars="152" w:firstLine="320" w:firstLineChars="100"/>
        <w:rPr>
          <w:rFonts w:ascii="仿宋_GB2312" w:eastAsia="仿宋_GB2312"/>
          <w:color w:val="auto"/>
          <w:sz w:val="32"/>
          <w:szCs w:val="32"/>
        </w:rPr>
      </w:pPr>
      <w:r>
        <w:rPr>
          <w:rFonts w:ascii="仿宋_GB2312" w:eastAsia="仿宋_GB2312"/>
          <w:color w:val="auto"/>
          <w:sz w:val="32"/>
          <w:szCs w:val="32"/>
        </w:rPr>
        <w:t>8</w:t>
      </w:r>
      <w:r>
        <w:rPr>
          <w:rFonts w:hint="eastAsia" w:ascii="仿宋_GB2312" w:hAnsi="宋体" w:eastAsia="仿宋_GB2312" w:cs="Times New Roman"/>
          <w:color w:val="auto"/>
          <w:sz w:val="32"/>
          <w:szCs w:val="32"/>
          <w:lang w:val="zh-CN"/>
        </w:rPr>
        <w:t>．</w:t>
      </w:r>
      <w:r>
        <w:rPr>
          <w:rFonts w:hint="eastAsia" w:ascii="仿宋_GB2312" w:eastAsia="仿宋_GB2312"/>
          <w:color w:val="auto"/>
          <w:sz w:val="32"/>
          <w:szCs w:val="32"/>
        </w:rPr>
        <w:t>年末结转和结余：指单位按有关规定结转到下年或以后年度继续使用的资金。</w:t>
      </w:r>
    </w:p>
    <w:p>
      <w:pPr>
        <w:ind w:firstLine="640" w:firstLineChars="200"/>
        <w:rPr>
          <w:rFonts w:hint="eastAsia" w:ascii="仿宋_GB2312" w:eastAsia="仿宋_GB2312"/>
          <w:sz w:val="32"/>
          <w:szCs w:val="32"/>
        </w:rPr>
      </w:pPr>
      <w:r>
        <w:rPr>
          <w:rFonts w:ascii="仿宋_GB2312" w:eastAsia="仿宋_GB2312"/>
          <w:sz w:val="32"/>
          <w:szCs w:val="32"/>
        </w:rPr>
        <w:t>9</w:t>
      </w:r>
      <w:r>
        <w:rPr>
          <w:rFonts w:hint="eastAsia" w:ascii="仿宋_GB2312" w:hAnsi="宋体" w:eastAsia="仿宋_GB2312"/>
          <w:sz w:val="32"/>
          <w:szCs w:val="32"/>
          <w:lang w:val="zh-CN"/>
        </w:rPr>
        <w:t>．</w:t>
      </w:r>
      <w:r>
        <w:rPr>
          <w:rFonts w:hint="eastAsia" w:ascii="仿宋_GB2312" w:eastAsia="仿宋_GB2312"/>
          <w:sz w:val="32"/>
          <w:szCs w:val="32"/>
        </w:rPr>
        <w:t>一般公共服务</w:t>
      </w:r>
      <w:r>
        <w:rPr>
          <w:rFonts w:hint="eastAsia" w:ascii="仿宋_GB2312" w:eastAsia="仿宋_GB2312"/>
          <w:sz w:val="32"/>
          <w:szCs w:val="32"/>
          <w:lang w:val="en-US" w:eastAsia="zh-CN"/>
        </w:rPr>
        <w:t>201</w:t>
      </w:r>
      <w:r>
        <w:rPr>
          <w:rFonts w:hint="eastAsia" w:ascii="仿宋_GB2312" w:eastAsia="仿宋_GB2312"/>
          <w:sz w:val="32"/>
          <w:szCs w:val="32"/>
        </w:rPr>
        <w:t>（类）</w:t>
      </w:r>
      <w:r>
        <w:rPr>
          <w:rFonts w:hint="eastAsia" w:ascii="仿宋_GB2312" w:eastAsia="仿宋_GB2312"/>
          <w:sz w:val="32"/>
          <w:szCs w:val="32"/>
          <w:lang w:val="en-US" w:eastAsia="zh-CN"/>
        </w:rPr>
        <w:t>29</w:t>
      </w:r>
      <w:r>
        <w:rPr>
          <w:rFonts w:hint="eastAsia" w:ascii="仿宋_GB2312" w:eastAsia="仿宋_GB2312"/>
          <w:sz w:val="32"/>
          <w:szCs w:val="32"/>
        </w:rPr>
        <w:t>（款）</w:t>
      </w:r>
      <w:r>
        <w:rPr>
          <w:rFonts w:hint="eastAsia" w:ascii="仿宋_GB2312" w:eastAsia="仿宋_GB2312"/>
          <w:sz w:val="32"/>
          <w:szCs w:val="32"/>
          <w:lang w:val="en-US" w:eastAsia="zh-CN"/>
        </w:rPr>
        <w:t>01</w:t>
      </w:r>
      <w:r>
        <w:rPr>
          <w:rFonts w:hint="eastAsia" w:ascii="仿宋_GB2312" w:eastAsia="仿宋_GB2312"/>
          <w:sz w:val="32"/>
          <w:szCs w:val="32"/>
        </w:rPr>
        <w:t>（项）：指</w:t>
      </w:r>
      <w:r>
        <w:rPr>
          <w:rFonts w:hint="eastAsia" w:ascii="仿宋_GB2312" w:eastAsia="仿宋_GB2312"/>
          <w:sz w:val="32"/>
          <w:szCs w:val="32"/>
          <w:lang w:val="en-US" w:eastAsia="zh-CN"/>
        </w:rPr>
        <w:t>行政运行</w:t>
      </w:r>
      <w:r>
        <w:rPr>
          <w:rFonts w:hint="eastAsia" w:ascii="仿宋_GB2312" w:eastAsia="仿宋_GB2312"/>
          <w:sz w:val="32"/>
          <w:szCs w:val="32"/>
        </w:rPr>
        <w:t>。</w:t>
      </w:r>
    </w:p>
    <w:p>
      <w:pPr>
        <w:ind w:firstLine="640" w:firstLineChars="200"/>
        <w:rPr>
          <w:rFonts w:hint="eastAsia" w:ascii="仿宋_GB2312" w:eastAsia="仿宋_GB2312"/>
          <w:sz w:val="32"/>
          <w:szCs w:val="32"/>
          <w:lang w:val="en-US" w:eastAsia="zh-CN"/>
        </w:rPr>
      </w:pPr>
      <w:r>
        <w:rPr>
          <w:rFonts w:hint="eastAsia" w:ascii="仿宋_GB2312" w:hAnsi="宋体" w:eastAsia="仿宋_GB2312"/>
          <w:sz w:val="32"/>
          <w:szCs w:val="32"/>
          <w:lang w:val="en-US" w:eastAsia="zh-CN"/>
        </w:rPr>
        <w:t>10</w:t>
      </w:r>
      <w:r>
        <w:rPr>
          <w:rFonts w:hint="eastAsia" w:ascii="仿宋_GB2312" w:hAnsi="宋体" w:eastAsia="仿宋_GB2312"/>
          <w:sz w:val="32"/>
          <w:szCs w:val="32"/>
          <w:lang w:val="zh-CN"/>
        </w:rPr>
        <w:t>．</w:t>
      </w:r>
      <w:r>
        <w:rPr>
          <w:rFonts w:hint="eastAsia" w:ascii="仿宋_GB2312" w:eastAsia="仿宋_GB2312"/>
          <w:sz w:val="32"/>
          <w:szCs w:val="32"/>
        </w:rPr>
        <w:t>一般公共服务</w:t>
      </w:r>
      <w:r>
        <w:rPr>
          <w:rFonts w:hint="eastAsia" w:ascii="仿宋_GB2312" w:eastAsia="仿宋_GB2312"/>
          <w:sz w:val="32"/>
          <w:szCs w:val="32"/>
          <w:lang w:val="en-US" w:eastAsia="zh-CN"/>
        </w:rPr>
        <w:t>201</w:t>
      </w:r>
      <w:r>
        <w:rPr>
          <w:rFonts w:hint="eastAsia" w:ascii="仿宋_GB2312" w:eastAsia="仿宋_GB2312"/>
          <w:sz w:val="32"/>
          <w:szCs w:val="32"/>
        </w:rPr>
        <w:t>（类）</w:t>
      </w:r>
      <w:r>
        <w:rPr>
          <w:rFonts w:hint="eastAsia" w:ascii="仿宋_GB2312" w:eastAsia="仿宋_GB2312"/>
          <w:sz w:val="32"/>
          <w:szCs w:val="32"/>
          <w:lang w:val="en-US" w:eastAsia="zh-CN"/>
        </w:rPr>
        <w:t>29</w:t>
      </w:r>
      <w:r>
        <w:rPr>
          <w:rFonts w:hint="eastAsia" w:ascii="仿宋_GB2312" w:eastAsia="仿宋_GB2312"/>
          <w:sz w:val="32"/>
          <w:szCs w:val="32"/>
        </w:rPr>
        <w:t>（款）</w:t>
      </w:r>
      <w:r>
        <w:rPr>
          <w:rFonts w:hint="eastAsia" w:ascii="仿宋_GB2312" w:eastAsia="仿宋_GB2312"/>
          <w:sz w:val="32"/>
          <w:szCs w:val="32"/>
          <w:lang w:val="en-US" w:eastAsia="zh-CN"/>
        </w:rPr>
        <w:t>02</w:t>
      </w:r>
      <w:r>
        <w:rPr>
          <w:rFonts w:hint="eastAsia" w:ascii="仿宋_GB2312" w:eastAsia="仿宋_GB2312"/>
          <w:sz w:val="32"/>
          <w:szCs w:val="32"/>
        </w:rPr>
        <w:t>（项）：指</w:t>
      </w:r>
      <w:r>
        <w:rPr>
          <w:rFonts w:hint="eastAsia" w:ascii="仿宋_GB2312" w:eastAsia="仿宋_GB2312"/>
          <w:sz w:val="32"/>
          <w:szCs w:val="32"/>
          <w:lang w:val="en-US" w:eastAsia="zh-CN"/>
        </w:rPr>
        <w:t>一般行政管理事务</w:t>
      </w:r>
    </w:p>
    <w:p>
      <w:pPr>
        <w:ind w:firstLine="640" w:firstLineChars="200"/>
        <w:rPr>
          <w:rFonts w:ascii="仿宋_GB2312" w:eastAsia="仿宋_GB2312"/>
          <w:sz w:val="32"/>
          <w:szCs w:val="32"/>
        </w:rPr>
      </w:pPr>
      <w:r>
        <w:rPr>
          <w:rFonts w:hint="eastAsia" w:ascii="仿宋_GB2312" w:hAnsi="宋体" w:eastAsia="仿宋_GB2312"/>
          <w:sz w:val="32"/>
          <w:szCs w:val="32"/>
          <w:lang w:val="en-US" w:eastAsia="zh-CN"/>
        </w:rPr>
        <w:t>11</w:t>
      </w:r>
      <w:r>
        <w:rPr>
          <w:rFonts w:hint="eastAsia" w:ascii="仿宋_GB2312" w:hAnsi="宋体" w:eastAsia="仿宋_GB2312"/>
          <w:sz w:val="32"/>
          <w:szCs w:val="32"/>
          <w:lang w:val="zh-CN"/>
        </w:rPr>
        <w:t>．</w:t>
      </w:r>
      <w:r>
        <w:rPr>
          <w:rFonts w:hint="eastAsia" w:ascii="仿宋_GB2312" w:eastAsia="仿宋_GB2312"/>
          <w:sz w:val="32"/>
          <w:szCs w:val="32"/>
        </w:rPr>
        <w:t>一般公共服务</w:t>
      </w:r>
      <w:r>
        <w:rPr>
          <w:rFonts w:hint="eastAsia" w:ascii="仿宋_GB2312" w:eastAsia="仿宋_GB2312"/>
          <w:sz w:val="32"/>
          <w:szCs w:val="32"/>
          <w:lang w:val="en-US" w:eastAsia="zh-CN"/>
        </w:rPr>
        <w:t>201</w:t>
      </w:r>
      <w:r>
        <w:rPr>
          <w:rFonts w:hint="eastAsia" w:ascii="仿宋_GB2312" w:eastAsia="仿宋_GB2312"/>
          <w:sz w:val="32"/>
          <w:szCs w:val="32"/>
        </w:rPr>
        <w:t>（类）</w:t>
      </w:r>
      <w:r>
        <w:rPr>
          <w:rFonts w:hint="eastAsia" w:ascii="仿宋_GB2312" w:eastAsia="仿宋_GB2312"/>
          <w:sz w:val="32"/>
          <w:szCs w:val="32"/>
          <w:lang w:val="en-US" w:eastAsia="zh-CN"/>
        </w:rPr>
        <w:t>29</w:t>
      </w:r>
      <w:r>
        <w:rPr>
          <w:rFonts w:hint="eastAsia" w:ascii="仿宋_GB2312" w:eastAsia="仿宋_GB2312"/>
          <w:sz w:val="32"/>
          <w:szCs w:val="32"/>
        </w:rPr>
        <w:t>（款）</w:t>
      </w:r>
      <w:r>
        <w:rPr>
          <w:rFonts w:hint="eastAsia" w:ascii="仿宋_GB2312" w:eastAsia="仿宋_GB2312"/>
          <w:sz w:val="32"/>
          <w:szCs w:val="32"/>
          <w:lang w:val="en-US" w:eastAsia="zh-CN"/>
        </w:rPr>
        <w:t>50</w:t>
      </w:r>
      <w:r>
        <w:rPr>
          <w:rFonts w:hint="eastAsia" w:ascii="仿宋_GB2312" w:eastAsia="仿宋_GB2312"/>
          <w:sz w:val="32"/>
          <w:szCs w:val="32"/>
        </w:rPr>
        <w:t>（项）：指</w:t>
      </w:r>
      <w:r>
        <w:rPr>
          <w:rFonts w:hint="eastAsia" w:ascii="仿宋_GB2312" w:eastAsia="仿宋_GB2312"/>
          <w:sz w:val="32"/>
          <w:szCs w:val="32"/>
          <w:lang w:val="en-US" w:eastAsia="zh-CN"/>
        </w:rPr>
        <w:t>事业运行</w:t>
      </w:r>
      <w:r>
        <w:rPr>
          <w:rFonts w:hint="eastAsia" w:ascii="仿宋_GB2312" w:eastAsia="仿宋_GB2312"/>
          <w:sz w:val="32"/>
          <w:szCs w:val="32"/>
        </w:rPr>
        <w:t>。</w:t>
      </w:r>
    </w:p>
    <w:p>
      <w:pPr>
        <w:ind w:firstLine="640" w:firstLineChars="200"/>
        <w:rPr>
          <w:rFonts w:ascii="仿宋_GB2312" w:eastAsia="仿宋_GB2312"/>
          <w:sz w:val="32"/>
          <w:szCs w:val="32"/>
        </w:rPr>
      </w:pPr>
      <w:r>
        <w:rPr>
          <w:rFonts w:ascii="仿宋_GB2312" w:eastAsia="仿宋_GB2312"/>
          <w:sz w:val="32"/>
          <w:szCs w:val="32"/>
        </w:rPr>
        <w:t>12</w:t>
      </w:r>
      <w:r>
        <w:rPr>
          <w:rFonts w:hint="eastAsia" w:ascii="仿宋_GB2312" w:eastAsia="仿宋_GB2312"/>
          <w:sz w:val="32"/>
          <w:szCs w:val="32"/>
          <w:lang w:val="en-US" w:eastAsia="zh-CN"/>
        </w:rPr>
        <w:t>.</w:t>
      </w:r>
      <w:r>
        <w:rPr>
          <w:rFonts w:hint="eastAsia" w:ascii="仿宋_GB2312" w:eastAsia="仿宋_GB2312"/>
          <w:sz w:val="32"/>
          <w:szCs w:val="32"/>
        </w:rPr>
        <w:t>一般公共服务</w:t>
      </w:r>
      <w:r>
        <w:rPr>
          <w:rFonts w:hint="eastAsia" w:ascii="仿宋_GB2312" w:eastAsia="仿宋_GB2312"/>
          <w:sz w:val="32"/>
          <w:szCs w:val="32"/>
          <w:lang w:val="en-US" w:eastAsia="zh-CN"/>
        </w:rPr>
        <w:t>201</w:t>
      </w:r>
      <w:r>
        <w:rPr>
          <w:rFonts w:hint="eastAsia" w:ascii="仿宋_GB2312" w:eastAsia="仿宋_GB2312"/>
          <w:sz w:val="32"/>
          <w:szCs w:val="32"/>
        </w:rPr>
        <w:t>（类）</w:t>
      </w:r>
      <w:r>
        <w:rPr>
          <w:rFonts w:hint="eastAsia" w:ascii="仿宋_GB2312" w:eastAsia="仿宋_GB2312"/>
          <w:sz w:val="32"/>
          <w:szCs w:val="32"/>
          <w:lang w:val="en-US" w:eastAsia="zh-CN"/>
        </w:rPr>
        <w:t>29</w:t>
      </w:r>
      <w:r>
        <w:rPr>
          <w:rFonts w:hint="eastAsia" w:ascii="仿宋_GB2312" w:eastAsia="仿宋_GB2312"/>
          <w:sz w:val="32"/>
          <w:szCs w:val="32"/>
        </w:rPr>
        <w:t>（款）</w:t>
      </w:r>
      <w:r>
        <w:rPr>
          <w:rFonts w:hint="eastAsia" w:ascii="仿宋_GB2312" w:eastAsia="仿宋_GB2312"/>
          <w:sz w:val="32"/>
          <w:szCs w:val="32"/>
          <w:lang w:val="en-US" w:eastAsia="zh-CN"/>
        </w:rPr>
        <w:t>99</w:t>
      </w:r>
      <w:r>
        <w:rPr>
          <w:rFonts w:hint="eastAsia" w:ascii="仿宋_GB2312" w:eastAsia="仿宋_GB2312"/>
          <w:sz w:val="32"/>
          <w:szCs w:val="32"/>
        </w:rPr>
        <w:t>（项）：指</w:t>
      </w:r>
      <w:r>
        <w:rPr>
          <w:rFonts w:hint="eastAsia" w:ascii="仿宋_GB2312" w:eastAsia="仿宋_GB2312"/>
          <w:sz w:val="32"/>
          <w:szCs w:val="32"/>
          <w:lang w:val="en-US" w:eastAsia="zh-CN"/>
        </w:rPr>
        <w:t>其他群众团体事务支出</w:t>
      </w:r>
      <w:r>
        <w:rPr>
          <w:rFonts w:hint="eastAsia" w:ascii="仿宋_GB2312" w:eastAsia="仿宋_GB2312"/>
          <w:sz w:val="32"/>
          <w:szCs w:val="32"/>
        </w:rPr>
        <w:t>。</w:t>
      </w:r>
    </w:p>
    <w:p>
      <w:pPr>
        <w:ind w:firstLine="640" w:firstLineChars="200"/>
        <w:rPr>
          <w:rFonts w:ascii="仿宋_GB2312" w:eastAsia="仿宋_GB2312"/>
          <w:sz w:val="32"/>
          <w:szCs w:val="32"/>
        </w:rPr>
      </w:pPr>
      <w:r>
        <w:rPr>
          <w:rFonts w:ascii="仿宋_GB2312" w:eastAsia="仿宋_GB2312"/>
          <w:sz w:val="32"/>
          <w:szCs w:val="32"/>
        </w:rPr>
        <w:t>13</w:t>
      </w:r>
      <w:r>
        <w:rPr>
          <w:rFonts w:hint="eastAsia" w:ascii="仿宋_GB2312" w:hAnsi="宋体" w:eastAsia="仿宋_GB2312"/>
          <w:sz w:val="32"/>
          <w:szCs w:val="32"/>
          <w:lang w:val="zh-CN"/>
        </w:rPr>
        <w:t>．</w:t>
      </w:r>
      <w:r>
        <w:rPr>
          <w:rFonts w:hint="eastAsia" w:ascii="仿宋_GB2312" w:eastAsia="仿宋_GB2312"/>
          <w:sz w:val="32"/>
          <w:szCs w:val="32"/>
        </w:rPr>
        <w:t>社会保障和就业</w:t>
      </w:r>
      <w:r>
        <w:rPr>
          <w:rFonts w:hint="eastAsia" w:ascii="仿宋_GB2312" w:eastAsia="仿宋_GB2312"/>
          <w:sz w:val="32"/>
          <w:szCs w:val="32"/>
          <w:lang w:val="en-US" w:eastAsia="zh-CN"/>
        </w:rPr>
        <w:t>208</w:t>
      </w:r>
      <w:r>
        <w:rPr>
          <w:rFonts w:hint="eastAsia" w:ascii="仿宋_GB2312" w:eastAsia="仿宋_GB2312"/>
          <w:sz w:val="32"/>
          <w:szCs w:val="32"/>
        </w:rPr>
        <w:t>（类）</w:t>
      </w:r>
      <w:r>
        <w:rPr>
          <w:rFonts w:hint="eastAsia" w:ascii="仿宋_GB2312" w:eastAsia="仿宋_GB2312"/>
          <w:sz w:val="32"/>
          <w:szCs w:val="32"/>
          <w:lang w:val="en-US" w:eastAsia="zh-CN"/>
        </w:rPr>
        <w:t>05</w:t>
      </w:r>
      <w:r>
        <w:rPr>
          <w:rFonts w:hint="eastAsia" w:ascii="仿宋_GB2312" w:eastAsia="仿宋_GB2312"/>
          <w:sz w:val="32"/>
          <w:szCs w:val="32"/>
        </w:rPr>
        <w:t>（款）</w:t>
      </w:r>
      <w:r>
        <w:rPr>
          <w:rFonts w:hint="eastAsia" w:ascii="仿宋_GB2312" w:eastAsia="仿宋_GB2312"/>
          <w:sz w:val="32"/>
          <w:szCs w:val="32"/>
          <w:lang w:val="en-US" w:eastAsia="zh-CN"/>
        </w:rPr>
        <w:t>05</w:t>
      </w:r>
      <w:r>
        <w:rPr>
          <w:rFonts w:hint="eastAsia" w:ascii="仿宋_GB2312" w:eastAsia="仿宋_GB2312"/>
          <w:sz w:val="32"/>
          <w:szCs w:val="32"/>
        </w:rPr>
        <w:t>（项）：指机关事业单位基本养老保险缴费支出。</w:t>
      </w:r>
    </w:p>
    <w:p>
      <w:pPr>
        <w:ind w:firstLine="640" w:firstLineChars="200"/>
        <w:rPr>
          <w:rFonts w:ascii="仿宋_GB2312" w:eastAsia="仿宋_GB2312"/>
          <w:sz w:val="32"/>
          <w:szCs w:val="32"/>
        </w:rPr>
      </w:pPr>
      <w:r>
        <w:rPr>
          <w:rFonts w:ascii="仿宋_GB2312" w:eastAsia="仿宋_GB2312"/>
          <w:sz w:val="32"/>
          <w:szCs w:val="32"/>
        </w:rPr>
        <w:t>14</w:t>
      </w:r>
      <w:r>
        <w:rPr>
          <w:rFonts w:hint="eastAsia" w:ascii="仿宋_GB2312" w:hAnsi="宋体" w:eastAsia="仿宋_GB2312"/>
          <w:sz w:val="32"/>
          <w:szCs w:val="32"/>
          <w:lang w:val="zh-CN"/>
        </w:rPr>
        <w:t>．</w:t>
      </w:r>
      <w:r>
        <w:rPr>
          <w:rFonts w:hint="eastAsia" w:ascii="仿宋_GB2312" w:eastAsia="仿宋_GB2312"/>
          <w:sz w:val="32"/>
          <w:szCs w:val="32"/>
        </w:rPr>
        <w:t>社会保障和就业</w:t>
      </w:r>
      <w:r>
        <w:rPr>
          <w:rFonts w:hint="eastAsia" w:ascii="仿宋_GB2312" w:eastAsia="仿宋_GB2312"/>
          <w:sz w:val="32"/>
          <w:szCs w:val="32"/>
          <w:lang w:val="en-US" w:eastAsia="zh-CN"/>
        </w:rPr>
        <w:t>208</w:t>
      </w:r>
      <w:r>
        <w:rPr>
          <w:rFonts w:hint="eastAsia" w:ascii="仿宋_GB2312" w:eastAsia="仿宋_GB2312"/>
          <w:sz w:val="32"/>
          <w:szCs w:val="32"/>
        </w:rPr>
        <w:t>（类）</w:t>
      </w:r>
      <w:r>
        <w:rPr>
          <w:rFonts w:hint="eastAsia" w:ascii="仿宋_GB2312" w:eastAsia="仿宋_GB2312"/>
          <w:sz w:val="32"/>
          <w:szCs w:val="32"/>
          <w:lang w:val="en-US" w:eastAsia="zh-CN"/>
        </w:rPr>
        <w:t>99</w:t>
      </w:r>
      <w:r>
        <w:rPr>
          <w:rFonts w:hint="eastAsia" w:ascii="仿宋_GB2312" w:eastAsia="仿宋_GB2312"/>
          <w:sz w:val="32"/>
          <w:szCs w:val="32"/>
        </w:rPr>
        <w:t>（款）</w:t>
      </w:r>
      <w:r>
        <w:rPr>
          <w:rFonts w:hint="eastAsia" w:ascii="仿宋_GB2312" w:eastAsia="仿宋_GB2312"/>
          <w:sz w:val="32"/>
          <w:szCs w:val="32"/>
          <w:lang w:val="en-US" w:eastAsia="zh-CN"/>
        </w:rPr>
        <w:t>99</w:t>
      </w:r>
      <w:r>
        <w:rPr>
          <w:rFonts w:hint="eastAsia" w:ascii="仿宋_GB2312" w:eastAsia="仿宋_GB2312"/>
          <w:sz w:val="32"/>
          <w:szCs w:val="32"/>
        </w:rPr>
        <w:t>（项）：指其他社会保障和就业支出。</w:t>
      </w:r>
    </w:p>
    <w:p>
      <w:pPr>
        <w:ind w:firstLine="640" w:firstLineChars="200"/>
        <w:rPr>
          <w:rFonts w:ascii="仿宋_GB2312" w:eastAsia="仿宋_GB2312"/>
          <w:sz w:val="32"/>
          <w:szCs w:val="32"/>
        </w:rPr>
      </w:pPr>
      <w:r>
        <w:rPr>
          <w:rFonts w:ascii="仿宋_GB2312" w:eastAsia="仿宋_GB2312"/>
          <w:sz w:val="32"/>
          <w:szCs w:val="32"/>
        </w:rPr>
        <w:t>15</w:t>
      </w:r>
      <w:r>
        <w:rPr>
          <w:rFonts w:hint="eastAsia" w:ascii="仿宋_GB2312" w:hAnsi="宋体" w:eastAsia="仿宋_GB2312"/>
          <w:sz w:val="32"/>
          <w:szCs w:val="32"/>
          <w:lang w:val="zh-CN"/>
        </w:rPr>
        <w:t>．</w:t>
      </w:r>
      <w:r>
        <w:rPr>
          <w:rFonts w:hint="eastAsia" w:ascii="仿宋_GB2312" w:eastAsia="仿宋_GB2312"/>
          <w:sz w:val="32"/>
          <w:szCs w:val="32"/>
        </w:rPr>
        <w:t>医疗卫生与计划生育</w:t>
      </w:r>
      <w:r>
        <w:rPr>
          <w:rFonts w:hint="eastAsia" w:ascii="仿宋_GB2312" w:eastAsia="仿宋_GB2312"/>
          <w:sz w:val="32"/>
          <w:szCs w:val="32"/>
          <w:lang w:val="en-US" w:eastAsia="zh-CN"/>
        </w:rPr>
        <w:t>210</w:t>
      </w:r>
      <w:r>
        <w:rPr>
          <w:rFonts w:hint="eastAsia" w:ascii="仿宋_GB2312" w:eastAsia="仿宋_GB2312"/>
          <w:sz w:val="32"/>
          <w:szCs w:val="32"/>
        </w:rPr>
        <w:t>（类）</w:t>
      </w:r>
      <w:r>
        <w:rPr>
          <w:rFonts w:hint="eastAsia" w:ascii="仿宋_GB2312" w:eastAsia="仿宋_GB2312"/>
          <w:sz w:val="32"/>
          <w:szCs w:val="32"/>
          <w:lang w:val="en-US" w:eastAsia="zh-CN"/>
        </w:rPr>
        <w:t>11</w:t>
      </w:r>
      <w:r>
        <w:rPr>
          <w:rFonts w:hint="eastAsia" w:ascii="仿宋_GB2312" w:eastAsia="仿宋_GB2312"/>
          <w:sz w:val="32"/>
          <w:szCs w:val="32"/>
        </w:rPr>
        <w:t>（款）</w:t>
      </w:r>
      <w:r>
        <w:rPr>
          <w:rFonts w:hint="eastAsia" w:ascii="仿宋_GB2312" w:eastAsia="仿宋_GB2312"/>
          <w:sz w:val="32"/>
          <w:szCs w:val="32"/>
          <w:lang w:val="en-US" w:eastAsia="zh-CN"/>
        </w:rPr>
        <w:t>01</w:t>
      </w:r>
      <w:r>
        <w:rPr>
          <w:rFonts w:hint="eastAsia" w:ascii="仿宋_GB2312" w:eastAsia="仿宋_GB2312"/>
          <w:sz w:val="32"/>
          <w:szCs w:val="32"/>
        </w:rPr>
        <w:t>（项）：指行政单位医疗。</w:t>
      </w:r>
    </w:p>
    <w:p>
      <w:pPr>
        <w:ind w:firstLine="640" w:firstLineChars="200"/>
        <w:rPr>
          <w:rFonts w:hint="eastAsia" w:ascii="仿宋_GB2312" w:eastAsia="仿宋_GB2312"/>
          <w:sz w:val="32"/>
          <w:szCs w:val="32"/>
        </w:rPr>
      </w:pPr>
      <w:r>
        <w:rPr>
          <w:rFonts w:ascii="仿宋_GB2312" w:eastAsia="仿宋_GB2312"/>
          <w:sz w:val="32"/>
          <w:szCs w:val="32"/>
        </w:rPr>
        <w:t>16</w:t>
      </w:r>
      <w:r>
        <w:rPr>
          <w:rFonts w:hint="eastAsia" w:ascii="仿宋_GB2312" w:hAnsi="宋体" w:eastAsia="仿宋_GB2312"/>
          <w:sz w:val="32"/>
          <w:szCs w:val="32"/>
          <w:lang w:val="zh-CN"/>
        </w:rPr>
        <w:t>．</w:t>
      </w:r>
      <w:r>
        <w:rPr>
          <w:rFonts w:hint="eastAsia" w:ascii="仿宋_GB2312" w:eastAsia="仿宋_GB2312"/>
          <w:sz w:val="32"/>
          <w:szCs w:val="32"/>
        </w:rPr>
        <w:t>住房保障</w:t>
      </w:r>
      <w:r>
        <w:rPr>
          <w:rFonts w:hint="eastAsia" w:ascii="仿宋_GB2312" w:eastAsia="仿宋_GB2312"/>
          <w:sz w:val="32"/>
          <w:szCs w:val="32"/>
          <w:lang w:val="en-US" w:eastAsia="zh-CN"/>
        </w:rPr>
        <w:t>221</w:t>
      </w:r>
      <w:r>
        <w:rPr>
          <w:rFonts w:hint="eastAsia" w:ascii="仿宋_GB2312" w:eastAsia="仿宋_GB2312"/>
          <w:sz w:val="32"/>
          <w:szCs w:val="32"/>
        </w:rPr>
        <w:t>（类）</w:t>
      </w:r>
      <w:r>
        <w:rPr>
          <w:rFonts w:hint="eastAsia" w:ascii="仿宋_GB2312" w:eastAsia="仿宋_GB2312"/>
          <w:sz w:val="32"/>
          <w:szCs w:val="32"/>
          <w:lang w:val="en-US" w:eastAsia="zh-CN"/>
        </w:rPr>
        <w:t>02</w:t>
      </w:r>
      <w:r>
        <w:rPr>
          <w:rFonts w:hint="eastAsia" w:ascii="仿宋_GB2312" w:eastAsia="仿宋_GB2312"/>
          <w:sz w:val="32"/>
          <w:szCs w:val="32"/>
        </w:rPr>
        <w:t>（款）</w:t>
      </w:r>
      <w:r>
        <w:rPr>
          <w:rFonts w:hint="eastAsia" w:ascii="仿宋_GB2312" w:eastAsia="仿宋_GB2312"/>
          <w:sz w:val="32"/>
          <w:szCs w:val="32"/>
          <w:lang w:val="en-US" w:eastAsia="zh-CN"/>
        </w:rPr>
        <w:t>01</w:t>
      </w:r>
      <w:r>
        <w:rPr>
          <w:rFonts w:hint="eastAsia" w:ascii="仿宋_GB2312" w:eastAsia="仿宋_GB2312"/>
          <w:sz w:val="32"/>
          <w:szCs w:val="32"/>
        </w:rPr>
        <w:t>（项）：指</w:t>
      </w:r>
      <w:r>
        <w:rPr>
          <w:rFonts w:hint="eastAsia" w:ascii="仿宋_GB2312" w:eastAsia="仿宋_GB2312"/>
          <w:sz w:val="32"/>
          <w:szCs w:val="32"/>
          <w:lang w:val="en-US" w:eastAsia="zh-CN"/>
        </w:rPr>
        <w:t>住房公积金</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lang w:val="en-US" w:eastAsia="zh-CN"/>
        </w:rPr>
        <w:t>1</w:t>
      </w:r>
      <w:r>
        <w:rPr>
          <w:rFonts w:ascii="仿宋_GB2312" w:eastAsia="仿宋_GB2312"/>
          <w:sz w:val="32"/>
          <w:szCs w:val="32"/>
        </w:rPr>
        <w:t>7</w:t>
      </w:r>
      <w:r>
        <w:rPr>
          <w:rFonts w:hint="eastAsia" w:ascii="仿宋_GB2312" w:hAnsi="宋体" w:eastAsia="仿宋_GB2312"/>
          <w:sz w:val="32"/>
          <w:szCs w:val="32"/>
          <w:lang w:val="zh-CN"/>
        </w:rPr>
        <w:t>．</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hint="eastAsia" w:ascii="仿宋_GB2312" w:eastAsia="仿宋_GB2312"/>
          <w:sz w:val="32"/>
          <w:szCs w:val="32"/>
          <w:lang w:val="en-US" w:eastAsia="zh-CN"/>
        </w:rPr>
        <w:t>1</w:t>
      </w:r>
      <w:r>
        <w:rPr>
          <w:rFonts w:ascii="仿宋_GB2312" w:eastAsia="仿宋_GB2312"/>
          <w:sz w:val="32"/>
          <w:szCs w:val="32"/>
        </w:rPr>
        <w:t>8</w:t>
      </w:r>
      <w:r>
        <w:rPr>
          <w:rFonts w:hint="eastAsia" w:ascii="仿宋_GB2312" w:hAnsi="宋体" w:eastAsia="仿宋_GB2312"/>
          <w:sz w:val="32"/>
          <w:szCs w:val="32"/>
          <w:lang w:val="zh-CN"/>
        </w:rPr>
        <w:t>．</w:t>
      </w:r>
      <w:r>
        <w:rPr>
          <w:rFonts w:hint="eastAsia" w:ascii="仿宋_GB2312" w:eastAsia="仿宋_GB2312"/>
          <w:sz w:val="32"/>
          <w:szCs w:val="32"/>
        </w:rPr>
        <w:t>项目支出：指在基本支出之外为完成特定行政任务和事业发展目标所发生的支出。</w:t>
      </w:r>
      <w:r>
        <w:rPr>
          <w:rFonts w:ascii="仿宋_GB2312" w:eastAsia="仿宋_GB2312"/>
          <w:sz w:val="32"/>
          <w:szCs w:val="32"/>
        </w:rPr>
        <w:t xml:space="preserve"> </w:t>
      </w:r>
    </w:p>
    <w:p>
      <w:pPr>
        <w:pStyle w:val="27"/>
        <w:spacing w:line="560" w:lineRule="exact"/>
        <w:ind w:firstLine="640" w:firstLineChars="200"/>
        <w:rPr>
          <w:rFonts w:ascii="仿宋_GB2312" w:eastAsia="仿宋_GB2312"/>
          <w:color w:val="auto"/>
          <w:sz w:val="32"/>
          <w:szCs w:val="32"/>
        </w:rPr>
      </w:pPr>
      <w:r>
        <w:rPr>
          <w:rFonts w:hint="eastAsia" w:ascii="仿宋_GB2312" w:hAnsi="宋体" w:eastAsia="仿宋_GB2312" w:cs="Times New Roman"/>
          <w:color w:val="auto"/>
          <w:sz w:val="32"/>
          <w:szCs w:val="32"/>
          <w:lang w:val="en-US" w:eastAsia="zh-CN"/>
        </w:rPr>
        <w:t>19</w:t>
      </w:r>
      <w:r>
        <w:rPr>
          <w:rFonts w:hint="eastAsia" w:ascii="仿宋_GB2312" w:hAnsi="宋体" w:eastAsia="仿宋_GB2312" w:cs="Times New Roman"/>
          <w:color w:val="auto"/>
          <w:sz w:val="32"/>
          <w:szCs w:val="32"/>
          <w:lang w:val="zh-CN"/>
        </w:rPr>
        <w:t>．</w:t>
      </w:r>
      <w:r>
        <w:rPr>
          <w:rFonts w:hint="eastAsia" w:ascii="仿宋_GB2312" w:eastAsia="仿宋_GB2312"/>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7"/>
        <w:spacing w:line="560" w:lineRule="exact"/>
        <w:ind w:firstLine="640" w:firstLineChars="200"/>
        <w:rPr>
          <w:rFonts w:ascii="仿宋_GB2312" w:eastAsia="仿宋_GB2312"/>
          <w:color w:val="auto"/>
          <w:sz w:val="32"/>
          <w:szCs w:val="32"/>
        </w:rPr>
      </w:pPr>
      <w:r>
        <w:rPr>
          <w:rFonts w:hint="eastAsia" w:ascii="仿宋_GB2312" w:hAnsi="宋体" w:eastAsia="仿宋_GB2312" w:cs="Times New Roman"/>
          <w:color w:val="auto"/>
          <w:sz w:val="32"/>
          <w:szCs w:val="32"/>
          <w:lang w:val="en-US" w:eastAsia="zh-CN"/>
        </w:rPr>
        <w:t>20</w:t>
      </w:r>
      <w:r>
        <w:rPr>
          <w:rFonts w:hint="eastAsia" w:ascii="仿宋_GB2312" w:hAnsi="宋体" w:eastAsia="仿宋_GB2312" w:cs="Times New Roman"/>
          <w:color w:val="auto"/>
          <w:sz w:val="32"/>
          <w:szCs w:val="32"/>
          <w:lang w:val="zh-CN"/>
        </w:rPr>
        <w:t>．</w:t>
      </w:r>
      <w:r>
        <w:rPr>
          <w:rFonts w:hint="eastAsia" w:ascii="仿宋_GB2312" w:hAnsi="宋体" w:eastAsia="仿宋_GB2312" w:cs="Times New Roman"/>
          <w:color w:val="auto"/>
          <w:kern w:val="2"/>
          <w:sz w:val="32"/>
          <w:szCs w:val="32"/>
          <w:lang w:val="zh-CN"/>
        </w:rPr>
        <w:t>机</w:t>
      </w:r>
      <w:r>
        <w:rPr>
          <w:rFonts w:hint="eastAsia" w:ascii="仿宋_GB2312" w:eastAsia="仿宋_GB2312"/>
          <w:color w:val="auto"/>
          <w:sz w:val="32"/>
          <w:szCs w:val="32"/>
        </w:rPr>
        <w:t>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17"/>
          <w:rFonts w:hint="eastAsia" w:ascii="方正小标宋简体" w:hAnsi="方正小标宋简体" w:eastAsia="方正小标宋简体" w:cs="方正小标宋简体"/>
          <w:b w:val="0"/>
        </w:rPr>
      </w:pPr>
      <w:bookmarkStart w:id="55" w:name="_Toc15377226"/>
      <w:r>
        <w:rPr>
          <w:rFonts w:ascii="宋体"/>
          <w:b/>
          <w:sz w:val="44"/>
          <w:szCs w:val="44"/>
        </w:rPr>
        <w:br w:type="page"/>
      </w:r>
      <w:bookmarkStart w:id="56" w:name="_Toc15396614"/>
      <w:r>
        <w:rPr>
          <w:rFonts w:hint="eastAsia" w:ascii="方正小标宋简体" w:hAnsi="方正小标宋简体" w:eastAsia="方正小标宋简体" w:cs="方正小标宋简体"/>
          <w:sz w:val="44"/>
          <w:szCs w:val="44"/>
        </w:rPr>
        <w:t>第</w:t>
      </w:r>
      <w:r>
        <w:rPr>
          <w:rStyle w:val="17"/>
          <w:rFonts w:hint="eastAsia" w:ascii="方正小标宋简体" w:hAnsi="方正小标宋简体" w:eastAsia="方正小标宋简体" w:cs="方正小标宋简体"/>
          <w:b w:val="0"/>
        </w:rPr>
        <w:t>四部分 附件</w:t>
      </w:r>
      <w:bookmarkEnd w:id="56"/>
    </w:p>
    <w:p>
      <w:pPr>
        <w:spacing w:line="572" w:lineRule="exact"/>
        <w:jc w:val="left"/>
        <w:outlineLvl w:val="0"/>
        <w:rPr>
          <w:rFonts w:hint="eastAsia" w:ascii="方正小标宋简体" w:hAnsi="方正小标宋简体" w:eastAsia="黑体" w:cs="方正小标宋简体"/>
          <w:sz w:val="44"/>
          <w:szCs w:val="44"/>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宋体" w:eastAsia="方正小标宋简体"/>
          <w:kern w:val="0"/>
          <w:sz w:val="44"/>
          <w:szCs w:val="44"/>
          <w:lang w:val="en-US" w:eastAsia="zh-CN"/>
        </w:rPr>
      </w:pPr>
      <w:r>
        <w:rPr>
          <w:rFonts w:hint="eastAsia" w:ascii="方正小标宋简体" w:hAnsi="宋体" w:eastAsia="方正小标宋简体"/>
          <w:kern w:val="0"/>
          <w:sz w:val="44"/>
          <w:szCs w:val="44"/>
          <w:lang w:val="en-US" w:eastAsia="zh-CN"/>
        </w:rPr>
        <w:t>广元市朝天区总工会</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ascii="方正小标宋简体" w:hAnsi="宋体" w:eastAsia="方正小标宋简体"/>
          <w:kern w:val="0"/>
          <w:sz w:val="44"/>
          <w:szCs w:val="44"/>
          <w:lang w:val="zh-CN"/>
        </w:rPr>
      </w:pPr>
      <w:r>
        <w:rPr>
          <w:rFonts w:ascii="方正小标宋简体" w:hAnsi="宋体" w:eastAsia="方正小标宋简体"/>
          <w:kern w:val="0"/>
          <w:sz w:val="44"/>
          <w:szCs w:val="44"/>
        </w:rPr>
        <w:t>2021</w:t>
      </w:r>
      <w:r>
        <w:rPr>
          <w:rFonts w:hint="eastAsia" w:ascii="方正小标宋简体" w:hAnsi="宋体" w:eastAsia="方正小标宋简体"/>
          <w:kern w:val="0"/>
          <w:sz w:val="44"/>
          <w:szCs w:val="44"/>
        </w:rPr>
        <w:t>年整体绩效评价报告</w:t>
      </w:r>
    </w:p>
    <w:p>
      <w:pPr>
        <w:widowControl/>
        <w:adjustRightInd w:val="0"/>
        <w:snapToGrid w:val="0"/>
        <w:spacing w:line="572" w:lineRule="exact"/>
        <w:ind w:firstLine="480" w:firstLineChars="200"/>
        <w:contextualSpacing/>
        <w:jc w:val="left"/>
        <w:rPr>
          <w:rFonts w:ascii="黑体" w:hAnsi="宋体" w:eastAsia="黑体" w:cs="宋体"/>
          <w:kern w:val="0"/>
          <w:sz w:val="24"/>
          <w:szCs w:val="32"/>
          <w:shd w:val="clear" w:color="auto" w:fill="FFFFFF"/>
        </w:rPr>
      </w:pPr>
    </w:p>
    <w:p>
      <w:pPr>
        <w:keepNext w:val="0"/>
        <w:keepLines w:val="0"/>
        <w:pageBreakBefore w:val="0"/>
        <w:widowControl/>
        <w:kinsoku/>
        <w:wordWrap/>
        <w:overflowPunct/>
        <w:topLinePunct w:val="0"/>
        <w:autoSpaceDE w:val="0"/>
        <w:autoSpaceDN/>
        <w:bidi w:val="0"/>
        <w:adjustRightInd w:val="0"/>
        <w:snapToGrid w:val="0"/>
        <w:spacing w:line="576" w:lineRule="exact"/>
        <w:ind w:firstLine="640" w:firstLineChars="200"/>
        <w:contextualSpacing/>
        <w:jc w:val="left"/>
        <w:textAlignment w:val="auto"/>
        <w:rPr>
          <w:rFonts w:hint="eastAsia" w:ascii="黑体" w:hAnsi="黑体" w:eastAsia="黑体" w:cs="Times New Roman"/>
          <w:color w:val="000000"/>
          <w:kern w:val="0"/>
          <w:sz w:val="32"/>
          <w:szCs w:val="32"/>
          <w:shd w:val="clear" w:color="auto" w:fill="FFFFFF"/>
        </w:rPr>
      </w:pPr>
      <w:r>
        <w:rPr>
          <w:rFonts w:hint="eastAsia" w:ascii="黑体" w:hAnsi="黑体" w:eastAsia="黑体" w:cs="Times New Roman"/>
          <w:color w:val="000000"/>
          <w:kern w:val="0"/>
          <w:sz w:val="32"/>
          <w:szCs w:val="32"/>
          <w:shd w:val="clear" w:color="auto" w:fill="FFFFFF"/>
        </w:rPr>
        <w:t>一、部门（单位）概况</w:t>
      </w:r>
    </w:p>
    <w:p>
      <w:pPr>
        <w:keepNext w:val="0"/>
        <w:keepLines w:val="0"/>
        <w:pageBreakBefore w:val="0"/>
        <w:widowControl/>
        <w:kinsoku/>
        <w:wordWrap/>
        <w:overflowPunct/>
        <w:topLinePunct w:val="0"/>
        <w:autoSpaceDE w:val="0"/>
        <w:autoSpaceDN/>
        <w:bidi w:val="0"/>
        <w:adjustRightInd w:val="0"/>
        <w:snapToGrid w:val="0"/>
        <w:spacing w:line="576" w:lineRule="exact"/>
        <w:ind w:firstLine="640" w:firstLineChars="200"/>
        <w:contextualSpacing/>
        <w:jc w:val="left"/>
        <w:textAlignment w:val="auto"/>
        <w:rPr>
          <w:rFonts w:hint="eastAsia" w:ascii="楷体_GB2312" w:hAnsi="Times New Roman" w:eastAsia="楷体_GB2312" w:cs="Times New Roman"/>
          <w:color w:val="000000"/>
          <w:kern w:val="0"/>
          <w:sz w:val="32"/>
          <w:szCs w:val="32"/>
          <w:shd w:val="clear" w:color="auto" w:fill="FFFFFF"/>
        </w:rPr>
      </w:pPr>
      <w:r>
        <w:rPr>
          <w:rFonts w:hint="eastAsia" w:ascii="楷体_GB2312" w:hAnsi="Times New Roman" w:eastAsia="楷体_GB2312" w:cs="Times New Roman"/>
          <w:color w:val="000000"/>
          <w:kern w:val="0"/>
          <w:sz w:val="32"/>
          <w:szCs w:val="32"/>
          <w:shd w:val="clear" w:color="auto" w:fill="FFFFFF"/>
        </w:rPr>
        <w:t>（一）机构组成</w:t>
      </w:r>
    </w:p>
    <w:p>
      <w:pPr>
        <w:pStyle w:val="3"/>
        <w:keepNext w:val="0"/>
        <w:keepLines w:val="0"/>
        <w:pageBreakBefore w:val="0"/>
        <w:widowControl w:val="0"/>
        <w:kinsoku/>
        <w:wordWrap/>
        <w:overflowPunct/>
        <w:topLinePunct w:val="0"/>
        <w:autoSpaceDE/>
        <w:autoSpaceDN/>
        <w:bidi w:val="0"/>
        <w:adjustRightInd w:val="0"/>
        <w:snapToGrid w:val="0"/>
        <w:spacing w:before="93" w:line="576" w:lineRule="exact"/>
        <w:ind w:firstLine="640" w:firstLineChars="200"/>
        <w:textAlignment w:val="auto"/>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广元市朝天区总工会属参照公务员法管理的事业单位</w:t>
      </w:r>
      <w:r>
        <w:rPr>
          <w:rFonts w:hint="eastAsia" w:hAnsi="仿宋_GB2312" w:cs="仿宋_GB2312"/>
          <w:bCs/>
          <w:color w:val="000000"/>
          <w:kern w:val="0"/>
          <w:sz w:val="32"/>
          <w:szCs w:val="32"/>
          <w:lang w:val="en-US" w:eastAsia="zh-CN" w:bidi="ar-SA"/>
        </w:rPr>
        <w:t>，系</w:t>
      </w:r>
      <w:r>
        <w:rPr>
          <w:rFonts w:hint="eastAsia" w:ascii="仿宋_GB2312" w:hAnsi="仿宋_GB2312" w:eastAsia="仿宋_GB2312" w:cs="仿宋_GB2312"/>
          <w:bCs/>
          <w:color w:val="000000"/>
          <w:kern w:val="0"/>
          <w:sz w:val="32"/>
          <w:szCs w:val="32"/>
          <w:lang w:val="en-US" w:eastAsia="zh-CN" w:bidi="ar-SA"/>
        </w:rPr>
        <w:t>财政一级预算单位</w:t>
      </w:r>
      <w:r>
        <w:rPr>
          <w:rFonts w:hint="eastAsia" w:hAnsi="仿宋_GB2312" w:cs="仿宋_GB2312"/>
          <w:bCs/>
          <w:color w:val="000000"/>
          <w:kern w:val="0"/>
          <w:sz w:val="32"/>
          <w:szCs w:val="32"/>
          <w:lang w:val="en-US" w:eastAsia="zh-CN" w:bidi="ar-SA"/>
        </w:rPr>
        <w:t>，</w:t>
      </w:r>
      <w:r>
        <w:rPr>
          <w:rFonts w:hint="eastAsia" w:ascii="仿宋_GB2312" w:hAnsi="仿宋_GB2312" w:eastAsia="仿宋_GB2312" w:cs="仿宋_GB2312"/>
          <w:bCs/>
          <w:color w:val="000000"/>
          <w:kern w:val="0"/>
          <w:sz w:val="32"/>
          <w:szCs w:val="32"/>
          <w:lang w:val="en-US" w:eastAsia="zh-CN" w:bidi="ar-SA"/>
        </w:rPr>
        <w:t>无下属二级预算单位。</w:t>
      </w:r>
    </w:p>
    <w:p>
      <w:pPr>
        <w:keepNext w:val="0"/>
        <w:keepLines w:val="0"/>
        <w:pageBreakBefore w:val="0"/>
        <w:widowControl/>
        <w:kinsoku/>
        <w:wordWrap/>
        <w:overflowPunct/>
        <w:topLinePunct w:val="0"/>
        <w:autoSpaceDE w:val="0"/>
        <w:autoSpaceDN/>
        <w:bidi w:val="0"/>
        <w:adjustRightInd w:val="0"/>
        <w:snapToGrid w:val="0"/>
        <w:spacing w:line="576" w:lineRule="exact"/>
        <w:ind w:firstLine="640" w:firstLineChars="200"/>
        <w:contextualSpacing/>
        <w:jc w:val="left"/>
        <w:textAlignment w:val="auto"/>
        <w:rPr>
          <w:rFonts w:hint="eastAsia" w:ascii="楷体_GB2312" w:hAnsi="Times New Roman" w:eastAsia="楷体_GB2312" w:cs="Times New Roman"/>
          <w:color w:val="000000"/>
          <w:kern w:val="0"/>
          <w:sz w:val="32"/>
          <w:szCs w:val="32"/>
          <w:shd w:val="clear" w:color="auto" w:fill="FFFFFF"/>
        </w:rPr>
      </w:pPr>
      <w:r>
        <w:rPr>
          <w:rFonts w:hint="eastAsia" w:ascii="楷体_GB2312" w:hAnsi="Times New Roman" w:eastAsia="楷体_GB2312" w:cs="Times New Roman"/>
          <w:color w:val="000000"/>
          <w:kern w:val="0"/>
          <w:sz w:val="32"/>
          <w:szCs w:val="32"/>
          <w:shd w:val="clear" w:color="auto" w:fill="FFFFFF"/>
        </w:rPr>
        <w:t>（二）机构职能</w:t>
      </w:r>
    </w:p>
    <w:p>
      <w:pPr>
        <w:pStyle w:val="3"/>
        <w:keepNext w:val="0"/>
        <w:keepLines w:val="0"/>
        <w:pageBreakBefore w:val="0"/>
        <w:widowControl w:val="0"/>
        <w:kinsoku/>
        <w:wordWrap/>
        <w:overflowPunct/>
        <w:topLinePunct w:val="0"/>
        <w:autoSpaceDE/>
        <w:autoSpaceDN/>
        <w:bidi w:val="0"/>
        <w:adjustRightInd w:val="0"/>
        <w:snapToGrid w:val="0"/>
        <w:spacing w:before="93" w:line="576" w:lineRule="exact"/>
        <w:ind w:firstLine="640" w:firstLineChars="200"/>
        <w:textAlignment w:val="auto"/>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1</w:t>
      </w:r>
      <w:r>
        <w:rPr>
          <w:rFonts w:hint="eastAsia" w:hAnsi="仿宋_GB2312" w:cs="仿宋_GB2312"/>
          <w:bCs/>
          <w:color w:val="000000"/>
          <w:kern w:val="0"/>
          <w:sz w:val="32"/>
          <w:szCs w:val="32"/>
          <w:lang w:val="en-US" w:eastAsia="zh-CN" w:bidi="ar-SA"/>
        </w:rPr>
        <w:t>.</w:t>
      </w:r>
      <w:r>
        <w:rPr>
          <w:rFonts w:hint="eastAsia" w:ascii="仿宋_GB2312" w:hAnsi="仿宋_GB2312" w:eastAsia="仿宋_GB2312" w:cs="仿宋_GB2312"/>
          <w:bCs/>
          <w:color w:val="000000"/>
          <w:kern w:val="0"/>
          <w:sz w:val="32"/>
          <w:szCs w:val="32"/>
          <w:lang w:val="en-US" w:eastAsia="zh-CN" w:bidi="ar-SA"/>
        </w:rPr>
        <w:t>贯彻执行党的路线、方针、政策，根据区委、市总工会的部署，结合朝天实际，确定工会工作思路、目标和任务，安排布置，指导督促，促进和推动全区工会工作。</w:t>
      </w:r>
    </w:p>
    <w:p>
      <w:pPr>
        <w:pStyle w:val="3"/>
        <w:keepNext w:val="0"/>
        <w:keepLines w:val="0"/>
        <w:pageBreakBefore w:val="0"/>
        <w:widowControl w:val="0"/>
        <w:kinsoku/>
        <w:wordWrap/>
        <w:overflowPunct/>
        <w:topLinePunct w:val="0"/>
        <w:autoSpaceDE/>
        <w:autoSpaceDN/>
        <w:bidi w:val="0"/>
        <w:adjustRightInd w:val="0"/>
        <w:snapToGrid w:val="0"/>
        <w:spacing w:before="93" w:line="576" w:lineRule="exact"/>
        <w:ind w:firstLine="640" w:firstLineChars="200"/>
        <w:textAlignment w:val="auto"/>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2</w:t>
      </w:r>
      <w:r>
        <w:rPr>
          <w:rFonts w:hint="eastAsia" w:hAnsi="仿宋_GB2312" w:cs="仿宋_GB2312"/>
          <w:bCs/>
          <w:color w:val="000000"/>
          <w:kern w:val="0"/>
          <w:sz w:val="32"/>
          <w:szCs w:val="32"/>
          <w:lang w:val="en-US" w:eastAsia="zh-CN" w:bidi="ar-SA"/>
        </w:rPr>
        <w:t>.</w:t>
      </w:r>
      <w:r>
        <w:rPr>
          <w:rFonts w:hint="eastAsia" w:ascii="仿宋_GB2312" w:hAnsi="仿宋_GB2312" w:eastAsia="仿宋_GB2312" w:cs="仿宋_GB2312"/>
          <w:bCs/>
          <w:color w:val="000000"/>
          <w:kern w:val="0"/>
          <w:sz w:val="32"/>
          <w:szCs w:val="32"/>
          <w:lang w:val="en-US" w:eastAsia="zh-CN" w:bidi="ar-SA"/>
        </w:rPr>
        <w:t>指导各级工会自身建设和改革，大力学习、宣传、监督检查修改后的新《工会法》的贯彻执行情况，按照区委和市总工会的要求，研究制定工会各项组织制度和民主制度。</w:t>
      </w:r>
    </w:p>
    <w:p>
      <w:pPr>
        <w:pStyle w:val="3"/>
        <w:keepNext w:val="0"/>
        <w:keepLines w:val="0"/>
        <w:pageBreakBefore w:val="0"/>
        <w:widowControl w:val="0"/>
        <w:kinsoku/>
        <w:wordWrap/>
        <w:overflowPunct/>
        <w:topLinePunct w:val="0"/>
        <w:autoSpaceDE/>
        <w:autoSpaceDN/>
        <w:bidi w:val="0"/>
        <w:adjustRightInd w:val="0"/>
        <w:snapToGrid w:val="0"/>
        <w:spacing w:before="93" w:line="576" w:lineRule="exact"/>
        <w:ind w:firstLine="640" w:firstLineChars="200"/>
        <w:textAlignment w:val="auto"/>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3</w:t>
      </w:r>
      <w:r>
        <w:rPr>
          <w:rFonts w:hint="eastAsia" w:hAnsi="仿宋_GB2312" w:cs="仿宋_GB2312"/>
          <w:bCs/>
          <w:color w:val="000000"/>
          <w:kern w:val="0"/>
          <w:sz w:val="32"/>
          <w:szCs w:val="32"/>
          <w:lang w:val="en-US" w:eastAsia="zh-CN" w:bidi="ar-SA"/>
        </w:rPr>
        <w:t>.</w:t>
      </w:r>
      <w:r>
        <w:rPr>
          <w:rFonts w:hint="eastAsia" w:ascii="仿宋_GB2312" w:hAnsi="仿宋_GB2312" w:eastAsia="仿宋_GB2312" w:cs="仿宋_GB2312"/>
          <w:bCs/>
          <w:color w:val="000000"/>
          <w:kern w:val="0"/>
          <w:sz w:val="32"/>
          <w:szCs w:val="32"/>
          <w:lang w:val="en-US" w:eastAsia="zh-CN" w:bidi="ar-SA"/>
        </w:rPr>
        <w:t>调查研究贯彻落实全心全意依靠工人阶级指导方针的情况和问题，综合反映全区工会工作情况和全区职工队伍的重要情况、动态，提出意见和建议。</w:t>
      </w:r>
    </w:p>
    <w:p>
      <w:pPr>
        <w:pStyle w:val="3"/>
        <w:keepNext w:val="0"/>
        <w:keepLines w:val="0"/>
        <w:pageBreakBefore w:val="0"/>
        <w:widowControl w:val="0"/>
        <w:kinsoku/>
        <w:wordWrap/>
        <w:overflowPunct/>
        <w:topLinePunct w:val="0"/>
        <w:autoSpaceDE/>
        <w:autoSpaceDN/>
        <w:bidi w:val="0"/>
        <w:adjustRightInd w:val="0"/>
        <w:snapToGrid w:val="0"/>
        <w:spacing w:before="93" w:line="576" w:lineRule="exact"/>
        <w:ind w:firstLine="640" w:firstLineChars="200"/>
        <w:textAlignment w:val="auto"/>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4</w:t>
      </w:r>
      <w:r>
        <w:rPr>
          <w:rFonts w:hint="eastAsia" w:hAnsi="仿宋_GB2312" w:cs="仿宋_GB2312"/>
          <w:bCs/>
          <w:color w:val="000000"/>
          <w:kern w:val="0"/>
          <w:sz w:val="32"/>
          <w:szCs w:val="32"/>
          <w:lang w:val="en-US" w:eastAsia="zh-CN" w:bidi="ar-SA"/>
        </w:rPr>
        <w:t>.</w:t>
      </w:r>
      <w:r>
        <w:rPr>
          <w:rFonts w:hint="eastAsia" w:ascii="仿宋_GB2312" w:hAnsi="仿宋_GB2312" w:eastAsia="仿宋_GB2312" w:cs="仿宋_GB2312"/>
          <w:bCs/>
          <w:color w:val="000000"/>
          <w:kern w:val="0"/>
          <w:sz w:val="32"/>
          <w:szCs w:val="32"/>
          <w:lang w:val="en-US" w:eastAsia="zh-CN" w:bidi="ar-SA"/>
        </w:rPr>
        <w:t>依照法律和章程，组织和指导各级工会履行工会的“维护、参与、建设、教育”等社会职能，贯彻执行全国、全省、全市和全区工会代表大会的决议，开展工会各项业务工作，根据下级工会的要求，与有关方面协商解决有关问题。</w:t>
      </w:r>
    </w:p>
    <w:p>
      <w:pPr>
        <w:pStyle w:val="3"/>
        <w:keepNext w:val="0"/>
        <w:keepLines w:val="0"/>
        <w:pageBreakBefore w:val="0"/>
        <w:widowControl w:val="0"/>
        <w:kinsoku/>
        <w:wordWrap/>
        <w:overflowPunct/>
        <w:topLinePunct w:val="0"/>
        <w:autoSpaceDE/>
        <w:autoSpaceDN/>
        <w:bidi w:val="0"/>
        <w:adjustRightInd w:val="0"/>
        <w:snapToGrid w:val="0"/>
        <w:spacing w:before="93" w:line="576" w:lineRule="exact"/>
        <w:ind w:firstLine="640" w:firstLineChars="200"/>
        <w:textAlignment w:val="auto"/>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5</w:t>
      </w:r>
      <w:r>
        <w:rPr>
          <w:rFonts w:hint="eastAsia" w:hAnsi="仿宋_GB2312" w:cs="仿宋_GB2312"/>
          <w:bCs/>
          <w:color w:val="000000"/>
          <w:kern w:val="0"/>
          <w:sz w:val="32"/>
          <w:szCs w:val="32"/>
          <w:lang w:val="en-US" w:eastAsia="zh-CN" w:bidi="ar-SA"/>
        </w:rPr>
        <w:t>.</w:t>
      </w:r>
      <w:r>
        <w:rPr>
          <w:rFonts w:hint="eastAsia" w:ascii="仿宋_GB2312" w:hAnsi="仿宋_GB2312" w:eastAsia="仿宋_GB2312" w:cs="仿宋_GB2312"/>
          <w:bCs/>
          <w:color w:val="000000"/>
          <w:kern w:val="0"/>
          <w:sz w:val="32"/>
          <w:szCs w:val="32"/>
          <w:lang w:val="en-US" w:eastAsia="zh-CN" w:bidi="ar-SA"/>
        </w:rPr>
        <w:t>对有关职工利益的重大问题进行调查研究，向区委、区政府和市总工会反应职工群众的情绪、愿望和要求，并提出意见和建议，参与涉及职工切身利益的有关政策、措施和制度的制定，为职工提供法律援助，维护职工合法权益。</w:t>
      </w:r>
    </w:p>
    <w:p>
      <w:pPr>
        <w:pStyle w:val="3"/>
        <w:keepNext w:val="0"/>
        <w:keepLines w:val="0"/>
        <w:pageBreakBefore w:val="0"/>
        <w:widowControl w:val="0"/>
        <w:kinsoku/>
        <w:wordWrap/>
        <w:overflowPunct/>
        <w:topLinePunct w:val="0"/>
        <w:autoSpaceDE/>
        <w:autoSpaceDN/>
        <w:bidi w:val="0"/>
        <w:adjustRightInd w:val="0"/>
        <w:snapToGrid w:val="0"/>
        <w:spacing w:before="93" w:line="576" w:lineRule="exact"/>
        <w:ind w:firstLine="640" w:firstLineChars="200"/>
        <w:textAlignment w:val="auto"/>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6</w:t>
      </w:r>
      <w:r>
        <w:rPr>
          <w:rFonts w:hint="eastAsia" w:hAnsi="仿宋_GB2312" w:cs="仿宋_GB2312"/>
          <w:bCs/>
          <w:color w:val="000000"/>
          <w:kern w:val="0"/>
          <w:sz w:val="32"/>
          <w:szCs w:val="32"/>
          <w:lang w:val="en-US" w:eastAsia="zh-CN" w:bidi="ar-SA"/>
        </w:rPr>
        <w:t>.</w:t>
      </w:r>
      <w:r>
        <w:rPr>
          <w:rFonts w:hint="eastAsia" w:ascii="仿宋_GB2312" w:hAnsi="仿宋_GB2312" w:eastAsia="仿宋_GB2312" w:cs="仿宋_GB2312"/>
          <w:bCs/>
          <w:color w:val="000000"/>
          <w:kern w:val="0"/>
          <w:sz w:val="32"/>
          <w:szCs w:val="32"/>
          <w:lang w:val="en-US" w:eastAsia="zh-CN" w:bidi="ar-SA"/>
        </w:rPr>
        <w:t>指导和推动全区企业工会和企业法人之间的“平等协商，签订集体合同”工作，开展和推行“行业性区域性集体合同”工作，真正把《四川省集体合同条例》落到实处。</w:t>
      </w:r>
    </w:p>
    <w:p>
      <w:pPr>
        <w:pStyle w:val="3"/>
        <w:keepNext w:val="0"/>
        <w:keepLines w:val="0"/>
        <w:pageBreakBefore w:val="0"/>
        <w:widowControl w:val="0"/>
        <w:kinsoku/>
        <w:wordWrap/>
        <w:overflowPunct/>
        <w:topLinePunct w:val="0"/>
        <w:autoSpaceDE/>
        <w:autoSpaceDN/>
        <w:bidi w:val="0"/>
        <w:adjustRightInd w:val="0"/>
        <w:snapToGrid w:val="0"/>
        <w:spacing w:before="93" w:line="576" w:lineRule="exact"/>
        <w:ind w:firstLine="640" w:firstLineChars="200"/>
        <w:textAlignment w:val="auto"/>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7</w:t>
      </w:r>
      <w:r>
        <w:rPr>
          <w:rFonts w:hint="eastAsia" w:hAnsi="仿宋_GB2312" w:cs="仿宋_GB2312"/>
          <w:bCs/>
          <w:color w:val="000000"/>
          <w:kern w:val="0"/>
          <w:sz w:val="32"/>
          <w:szCs w:val="32"/>
          <w:lang w:val="en-US" w:eastAsia="zh-CN" w:bidi="ar-SA"/>
        </w:rPr>
        <w:t>.</w:t>
      </w:r>
      <w:r>
        <w:rPr>
          <w:rFonts w:hint="eastAsia" w:ascii="仿宋_GB2312" w:hAnsi="仿宋_GB2312" w:eastAsia="仿宋_GB2312" w:cs="仿宋_GB2312"/>
          <w:bCs/>
          <w:color w:val="000000"/>
          <w:kern w:val="0"/>
          <w:sz w:val="32"/>
          <w:szCs w:val="32"/>
          <w:lang w:val="en-US" w:eastAsia="zh-CN" w:bidi="ar-SA"/>
        </w:rPr>
        <w:t>参与全区经济建设和改革，指导全区职工开展劳动竞赛、合理化建议等方面的工作，协助做好国家、全省、市级劳动模范的推荐、评选、表彰工作。</w:t>
      </w:r>
    </w:p>
    <w:p>
      <w:pPr>
        <w:pStyle w:val="3"/>
        <w:keepNext w:val="0"/>
        <w:keepLines w:val="0"/>
        <w:pageBreakBefore w:val="0"/>
        <w:widowControl w:val="0"/>
        <w:kinsoku/>
        <w:wordWrap/>
        <w:overflowPunct/>
        <w:topLinePunct w:val="0"/>
        <w:autoSpaceDE/>
        <w:autoSpaceDN/>
        <w:bidi w:val="0"/>
        <w:adjustRightInd w:val="0"/>
        <w:snapToGrid w:val="0"/>
        <w:spacing w:before="93" w:line="576" w:lineRule="exact"/>
        <w:ind w:firstLine="640" w:firstLineChars="200"/>
        <w:textAlignment w:val="auto"/>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8</w:t>
      </w:r>
      <w:r>
        <w:rPr>
          <w:rFonts w:hint="eastAsia" w:hAnsi="仿宋_GB2312" w:cs="仿宋_GB2312"/>
          <w:bCs/>
          <w:color w:val="000000"/>
          <w:kern w:val="0"/>
          <w:sz w:val="32"/>
          <w:szCs w:val="32"/>
          <w:lang w:val="en-US" w:eastAsia="zh-CN" w:bidi="ar-SA"/>
        </w:rPr>
        <w:t>.</w:t>
      </w:r>
      <w:r>
        <w:rPr>
          <w:rFonts w:hint="eastAsia" w:ascii="仿宋_GB2312" w:hAnsi="仿宋_GB2312" w:eastAsia="仿宋_GB2312" w:cs="仿宋_GB2312"/>
          <w:bCs/>
          <w:color w:val="000000"/>
          <w:kern w:val="0"/>
          <w:sz w:val="32"/>
          <w:szCs w:val="32"/>
          <w:lang w:val="en-US" w:eastAsia="zh-CN" w:bidi="ar-SA"/>
        </w:rPr>
        <w:t>搞好工会经费审查委员会的工作和总工会机关的工会财务工作。负责全区工会经费的收缴、管理、审查、审计工作。根据上级有关精神，研究、制定兴办和管理工会企事业的有关政策和规定，指导和发展全区工会企事业。</w:t>
      </w:r>
    </w:p>
    <w:p>
      <w:pPr>
        <w:pStyle w:val="3"/>
        <w:keepNext w:val="0"/>
        <w:keepLines w:val="0"/>
        <w:pageBreakBefore w:val="0"/>
        <w:widowControl w:val="0"/>
        <w:kinsoku/>
        <w:wordWrap/>
        <w:overflowPunct/>
        <w:topLinePunct w:val="0"/>
        <w:autoSpaceDE/>
        <w:autoSpaceDN/>
        <w:bidi w:val="0"/>
        <w:adjustRightInd w:val="0"/>
        <w:snapToGrid w:val="0"/>
        <w:spacing w:before="93" w:line="576" w:lineRule="exact"/>
        <w:ind w:firstLine="640" w:firstLineChars="200"/>
        <w:textAlignment w:val="auto"/>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9</w:t>
      </w:r>
      <w:r>
        <w:rPr>
          <w:rFonts w:hint="eastAsia" w:hAnsi="仿宋_GB2312" w:cs="仿宋_GB2312"/>
          <w:bCs/>
          <w:color w:val="000000"/>
          <w:kern w:val="0"/>
          <w:sz w:val="32"/>
          <w:szCs w:val="32"/>
          <w:lang w:val="en-US" w:eastAsia="zh-CN" w:bidi="ar-SA"/>
        </w:rPr>
        <w:t>.</w:t>
      </w:r>
      <w:r>
        <w:rPr>
          <w:rFonts w:hint="eastAsia" w:ascii="仿宋_GB2312" w:hAnsi="仿宋_GB2312" w:eastAsia="仿宋_GB2312" w:cs="仿宋_GB2312"/>
          <w:bCs/>
          <w:color w:val="000000"/>
          <w:kern w:val="0"/>
          <w:sz w:val="32"/>
          <w:szCs w:val="32"/>
          <w:lang w:val="en-US" w:eastAsia="zh-CN" w:bidi="ar-SA"/>
        </w:rPr>
        <w:t>搞好女职工方面的工作，引导女职工树立“四自”和“四有”精神，提高女职工队伍素质，调查研究女职工工作、生活、学习、教育及劳动保护等方面特殊问题，并提出意见和建议。</w:t>
      </w:r>
    </w:p>
    <w:p>
      <w:pPr>
        <w:pStyle w:val="3"/>
        <w:keepNext w:val="0"/>
        <w:keepLines w:val="0"/>
        <w:pageBreakBefore w:val="0"/>
        <w:widowControl w:val="0"/>
        <w:kinsoku/>
        <w:wordWrap/>
        <w:overflowPunct/>
        <w:topLinePunct w:val="0"/>
        <w:autoSpaceDE/>
        <w:autoSpaceDN/>
        <w:bidi w:val="0"/>
        <w:adjustRightInd w:val="0"/>
        <w:snapToGrid w:val="0"/>
        <w:spacing w:before="93" w:line="576" w:lineRule="exact"/>
        <w:ind w:firstLine="640" w:firstLineChars="200"/>
        <w:textAlignment w:val="auto"/>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10</w:t>
      </w:r>
      <w:r>
        <w:rPr>
          <w:rFonts w:hint="eastAsia" w:hAnsi="仿宋_GB2312" w:cs="仿宋_GB2312"/>
          <w:bCs/>
          <w:color w:val="000000"/>
          <w:kern w:val="0"/>
          <w:sz w:val="32"/>
          <w:szCs w:val="32"/>
          <w:lang w:val="en-US" w:eastAsia="zh-CN" w:bidi="ar-SA"/>
        </w:rPr>
        <w:t>.</w:t>
      </w:r>
      <w:r>
        <w:rPr>
          <w:rFonts w:hint="eastAsia" w:ascii="仿宋_GB2312" w:hAnsi="仿宋_GB2312" w:eastAsia="仿宋_GB2312" w:cs="仿宋_GB2312"/>
          <w:bCs/>
          <w:color w:val="000000"/>
          <w:kern w:val="0"/>
          <w:sz w:val="32"/>
          <w:szCs w:val="32"/>
          <w:lang w:val="en-US" w:eastAsia="zh-CN" w:bidi="ar-SA"/>
        </w:rPr>
        <w:t>制定和提出工会宣传教育工作的规划和任务，指导全区工会的宣传教育工作，提高全区职工的政治思想素质，搞好“职工之家”的创建、评比、检查、验收工作。</w:t>
      </w:r>
    </w:p>
    <w:p>
      <w:pPr>
        <w:pStyle w:val="3"/>
        <w:keepNext w:val="0"/>
        <w:keepLines w:val="0"/>
        <w:pageBreakBefore w:val="0"/>
        <w:widowControl w:val="0"/>
        <w:kinsoku/>
        <w:wordWrap/>
        <w:overflowPunct/>
        <w:topLinePunct w:val="0"/>
        <w:autoSpaceDE/>
        <w:autoSpaceDN/>
        <w:bidi w:val="0"/>
        <w:adjustRightInd w:val="0"/>
        <w:snapToGrid w:val="0"/>
        <w:spacing w:before="93" w:line="576" w:lineRule="exact"/>
        <w:ind w:firstLine="640" w:firstLineChars="200"/>
        <w:textAlignment w:val="auto"/>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11</w:t>
      </w:r>
      <w:r>
        <w:rPr>
          <w:rFonts w:hint="eastAsia" w:hAnsi="仿宋_GB2312" w:cs="仿宋_GB2312"/>
          <w:bCs/>
          <w:color w:val="000000"/>
          <w:kern w:val="0"/>
          <w:sz w:val="32"/>
          <w:szCs w:val="32"/>
          <w:lang w:val="en-US" w:eastAsia="zh-CN" w:bidi="ar-SA"/>
        </w:rPr>
        <w:t>.</w:t>
      </w:r>
      <w:r>
        <w:rPr>
          <w:rFonts w:hint="eastAsia" w:ascii="仿宋_GB2312" w:hAnsi="仿宋_GB2312" w:eastAsia="仿宋_GB2312" w:cs="仿宋_GB2312"/>
          <w:bCs/>
          <w:color w:val="000000"/>
          <w:kern w:val="0"/>
          <w:sz w:val="32"/>
          <w:szCs w:val="32"/>
          <w:lang w:val="en-US" w:eastAsia="zh-CN" w:bidi="ar-SA"/>
        </w:rPr>
        <w:t>负责全区工会干部的培训工作，加强工会干部队伍建设。</w:t>
      </w:r>
    </w:p>
    <w:p>
      <w:pPr>
        <w:pStyle w:val="3"/>
        <w:keepNext w:val="0"/>
        <w:keepLines w:val="0"/>
        <w:pageBreakBefore w:val="0"/>
        <w:widowControl w:val="0"/>
        <w:kinsoku/>
        <w:wordWrap/>
        <w:overflowPunct/>
        <w:topLinePunct w:val="0"/>
        <w:autoSpaceDE/>
        <w:autoSpaceDN/>
        <w:bidi w:val="0"/>
        <w:adjustRightInd w:val="0"/>
        <w:snapToGrid w:val="0"/>
        <w:spacing w:before="93" w:line="576" w:lineRule="exact"/>
        <w:ind w:firstLine="640" w:firstLineChars="200"/>
        <w:textAlignment w:val="auto"/>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12</w:t>
      </w:r>
      <w:r>
        <w:rPr>
          <w:rFonts w:hint="eastAsia" w:hAnsi="仿宋_GB2312" w:cs="仿宋_GB2312"/>
          <w:bCs/>
          <w:color w:val="000000"/>
          <w:kern w:val="0"/>
          <w:sz w:val="32"/>
          <w:szCs w:val="32"/>
          <w:lang w:val="en-US" w:eastAsia="zh-CN" w:bidi="ar-SA"/>
        </w:rPr>
        <w:t>.</w:t>
      </w:r>
      <w:r>
        <w:rPr>
          <w:rFonts w:hint="eastAsia" w:ascii="仿宋_GB2312" w:hAnsi="仿宋_GB2312" w:eastAsia="仿宋_GB2312" w:cs="仿宋_GB2312"/>
          <w:bCs/>
          <w:color w:val="000000"/>
          <w:kern w:val="0"/>
          <w:sz w:val="32"/>
          <w:szCs w:val="32"/>
          <w:lang w:val="en-US" w:eastAsia="zh-CN" w:bidi="ar-SA"/>
        </w:rPr>
        <w:t>承办区委、区政府和市总工会交办的事项。</w:t>
      </w:r>
    </w:p>
    <w:p>
      <w:pPr>
        <w:keepNext w:val="0"/>
        <w:keepLines w:val="0"/>
        <w:pageBreakBefore w:val="0"/>
        <w:widowControl/>
        <w:kinsoku/>
        <w:wordWrap/>
        <w:overflowPunct/>
        <w:topLinePunct w:val="0"/>
        <w:autoSpaceDE w:val="0"/>
        <w:autoSpaceDN/>
        <w:bidi w:val="0"/>
        <w:adjustRightInd w:val="0"/>
        <w:snapToGrid w:val="0"/>
        <w:spacing w:line="576" w:lineRule="exact"/>
        <w:ind w:firstLine="640" w:firstLineChars="200"/>
        <w:contextualSpacing/>
        <w:jc w:val="left"/>
        <w:textAlignment w:val="auto"/>
        <w:rPr>
          <w:rFonts w:hint="eastAsia" w:ascii="楷体_GB2312" w:hAnsi="Times New Roman" w:eastAsia="楷体_GB2312" w:cs="Times New Roman"/>
          <w:color w:val="000000"/>
          <w:kern w:val="0"/>
          <w:sz w:val="32"/>
          <w:szCs w:val="32"/>
          <w:shd w:val="clear" w:color="auto" w:fill="FFFFFF"/>
        </w:rPr>
      </w:pPr>
      <w:r>
        <w:rPr>
          <w:rFonts w:hint="eastAsia" w:ascii="楷体_GB2312" w:hAnsi="Times New Roman" w:eastAsia="楷体_GB2312" w:cs="Times New Roman"/>
          <w:color w:val="000000"/>
          <w:kern w:val="0"/>
          <w:sz w:val="32"/>
          <w:szCs w:val="32"/>
          <w:shd w:val="clear" w:color="auto" w:fill="FFFFFF"/>
        </w:rPr>
        <w:t>（三）人员概况</w:t>
      </w:r>
    </w:p>
    <w:p>
      <w:pPr>
        <w:keepNext w:val="0"/>
        <w:keepLines w:val="0"/>
        <w:pageBreakBefore w:val="0"/>
        <w:widowControl/>
        <w:kinsoku/>
        <w:wordWrap/>
        <w:overflowPunct/>
        <w:topLinePunct w:val="0"/>
        <w:autoSpaceDE w:val="0"/>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广元市朝天区总工会人员编制7名，其中行政编制4名，事业编制2名，工勤编制1名。在职人员8人，其中行政人员4人，事业人员1人，工勤人员3人。</w:t>
      </w:r>
    </w:p>
    <w:p>
      <w:pPr>
        <w:keepNext w:val="0"/>
        <w:keepLines w:val="0"/>
        <w:pageBreakBefore w:val="0"/>
        <w:widowControl/>
        <w:kinsoku/>
        <w:wordWrap/>
        <w:overflowPunct/>
        <w:topLinePunct w:val="0"/>
        <w:autoSpaceDE w:val="0"/>
        <w:autoSpaceDN/>
        <w:bidi w:val="0"/>
        <w:adjustRightInd w:val="0"/>
        <w:snapToGrid w:val="0"/>
        <w:spacing w:line="576" w:lineRule="exact"/>
        <w:ind w:firstLine="640" w:firstLineChars="200"/>
        <w:contextualSpacing/>
        <w:jc w:val="left"/>
        <w:textAlignment w:val="auto"/>
        <w:rPr>
          <w:rFonts w:hint="eastAsia" w:ascii="黑体" w:hAnsi="黑体" w:eastAsia="黑体" w:cs="Times New Roman"/>
          <w:color w:val="000000"/>
          <w:kern w:val="0"/>
          <w:sz w:val="32"/>
          <w:szCs w:val="32"/>
          <w:shd w:val="clear" w:color="auto" w:fill="FFFFFF"/>
        </w:rPr>
      </w:pPr>
      <w:r>
        <w:rPr>
          <w:rFonts w:hint="eastAsia" w:ascii="黑体" w:hAnsi="黑体" w:eastAsia="黑体" w:cs="Times New Roman"/>
          <w:color w:val="000000"/>
          <w:kern w:val="0"/>
          <w:sz w:val="32"/>
          <w:szCs w:val="32"/>
          <w:shd w:val="clear" w:color="auto" w:fill="FFFFFF"/>
        </w:rPr>
        <w:t>二、部门财政资金收支情况</w:t>
      </w:r>
    </w:p>
    <w:p>
      <w:pPr>
        <w:keepNext w:val="0"/>
        <w:keepLines w:val="0"/>
        <w:pageBreakBefore w:val="0"/>
        <w:widowControl/>
        <w:kinsoku/>
        <w:wordWrap/>
        <w:overflowPunct/>
        <w:topLinePunct w:val="0"/>
        <w:autoSpaceDE w:val="0"/>
        <w:autoSpaceDN/>
        <w:bidi w:val="0"/>
        <w:adjustRightInd w:val="0"/>
        <w:snapToGrid w:val="0"/>
        <w:spacing w:line="576" w:lineRule="exact"/>
        <w:ind w:firstLine="640" w:firstLineChars="200"/>
        <w:contextualSpacing/>
        <w:jc w:val="left"/>
        <w:textAlignment w:val="auto"/>
        <w:rPr>
          <w:rFonts w:hint="eastAsia" w:ascii="楷体_GB2312" w:hAnsi="Times New Roman" w:eastAsia="楷体_GB2312" w:cs="Times New Roman"/>
          <w:color w:val="000000"/>
          <w:kern w:val="0"/>
          <w:sz w:val="32"/>
          <w:szCs w:val="32"/>
          <w:shd w:val="clear" w:color="auto" w:fill="FFFFFF"/>
        </w:rPr>
      </w:pPr>
      <w:r>
        <w:rPr>
          <w:rFonts w:hint="eastAsia" w:ascii="楷体_GB2312" w:hAnsi="Times New Roman" w:eastAsia="楷体_GB2312" w:cs="Times New Roman"/>
          <w:color w:val="000000"/>
          <w:kern w:val="0"/>
          <w:sz w:val="32"/>
          <w:szCs w:val="32"/>
          <w:shd w:val="clear" w:color="auto" w:fill="FFFFFF"/>
        </w:rPr>
        <w:t>（一）部门财政资金收入情况</w:t>
      </w:r>
    </w:p>
    <w:p>
      <w:pPr>
        <w:keepNext w:val="0"/>
        <w:keepLines w:val="0"/>
        <w:pageBreakBefore w:val="0"/>
        <w:widowControl/>
        <w:kinsoku/>
        <w:wordWrap/>
        <w:overflowPunct/>
        <w:topLinePunct w:val="0"/>
        <w:autoSpaceDE w:val="0"/>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2021年度我会财政资金收入262.45万元，其中人员经费117.14万元，运转类公用经费8.24万元，省财政工会专项资金31.25万元，特定目标类工会经费项目105.82万元。</w:t>
      </w:r>
    </w:p>
    <w:p>
      <w:pPr>
        <w:keepNext w:val="0"/>
        <w:keepLines w:val="0"/>
        <w:pageBreakBefore w:val="0"/>
        <w:widowControl/>
        <w:kinsoku/>
        <w:wordWrap/>
        <w:overflowPunct/>
        <w:topLinePunct w:val="0"/>
        <w:autoSpaceDE w:val="0"/>
        <w:autoSpaceDN/>
        <w:bidi w:val="0"/>
        <w:adjustRightInd w:val="0"/>
        <w:snapToGrid w:val="0"/>
        <w:spacing w:line="576" w:lineRule="exact"/>
        <w:ind w:firstLine="640" w:firstLineChars="200"/>
        <w:contextualSpacing/>
        <w:jc w:val="left"/>
        <w:textAlignment w:val="auto"/>
        <w:rPr>
          <w:rFonts w:hint="eastAsia" w:ascii="仿宋_GB2312" w:hAnsi="Times New Roman" w:eastAsia="仿宋_GB2312" w:cs="Times New Roman"/>
          <w:color w:val="000000"/>
          <w:kern w:val="0"/>
          <w:sz w:val="32"/>
          <w:szCs w:val="32"/>
          <w:shd w:val="clear" w:color="auto" w:fill="FFFFFF"/>
        </w:rPr>
      </w:pPr>
      <w:r>
        <w:rPr>
          <w:rFonts w:hint="eastAsia" w:ascii="楷体_GB2312" w:hAnsi="Times New Roman" w:eastAsia="楷体_GB2312" w:cs="Times New Roman"/>
          <w:color w:val="000000"/>
          <w:kern w:val="0"/>
          <w:sz w:val="32"/>
          <w:szCs w:val="32"/>
          <w:shd w:val="clear" w:color="auto" w:fill="FFFFFF"/>
        </w:rPr>
        <w:t>（二）部门财政资金支出情况</w:t>
      </w:r>
    </w:p>
    <w:p>
      <w:pPr>
        <w:keepNext w:val="0"/>
        <w:keepLines w:val="0"/>
        <w:pageBreakBefore w:val="0"/>
        <w:widowControl/>
        <w:kinsoku/>
        <w:wordWrap/>
        <w:overflowPunct/>
        <w:topLinePunct w:val="0"/>
        <w:autoSpaceDE w:val="0"/>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2021年度我会财政资金支出262.45万元，其中：</w:t>
      </w:r>
    </w:p>
    <w:p>
      <w:pPr>
        <w:keepNext w:val="0"/>
        <w:keepLines w:val="0"/>
        <w:pageBreakBefore w:val="0"/>
        <w:widowControl/>
        <w:kinsoku/>
        <w:wordWrap/>
        <w:overflowPunct/>
        <w:topLinePunct w:val="0"/>
        <w:autoSpaceDE w:val="0"/>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1.一般公共服务201（类）群众团体事务20129（款）行政运行2012901（项）：支出83.66万元，主要用于：基本工资、津贴补贴、奖金、伙食补助费、其他工资福利支出、离休费、退休费、抚恤金、生活补助、奖励金、提租补贴、购房补贴、商品和服务支出、其他对个人和家庭的补助支出等。</w:t>
      </w:r>
    </w:p>
    <w:p>
      <w:pPr>
        <w:keepNext w:val="0"/>
        <w:keepLines w:val="0"/>
        <w:pageBreakBefore w:val="0"/>
        <w:widowControl/>
        <w:kinsoku/>
        <w:wordWrap/>
        <w:overflowPunct/>
        <w:topLinePunct w:val="0"/>
        <w:autoSpaceDE w:val="0"/>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2.一般公共服务201（类）群众团体事务20129（款）一般行政管理事务2012902（项）：支出114.84万元，主要金财网维护、工会工作经费、非贫困村第一书记工作经费、公务交通补贴。</w:t>
      </w:r>
    </w:p>
    <w:p>
      <w:pPr>
        <w:keepNext w:val="0"/>
        <w:keepLines w:val="0"/>
        <w:pageBreakBefore w:val="0"/>
        <w:widowControl/>
        <w:kinsoku/>
        <w:wordWrap/>
        <w:overflowPunct/>
        <w:topLinePunct w:val="0"/>
        <w:autoSpaceDE w:val="0"/>
        <w:autoSpaceDN/>
        <w:bidi w:val="0"/>
        <w:adjustRightInd w:val="0"/>
        <w:snapToGrid w:val="0"/>
        <w:spacing w:line="576" w:lineRule="exact"/>
        <w:ind w:firstLine="640" w:firstLineChars="200"/>
        <w:contextualSpacing/>
        <w:jc w:val="left"/>
        <w:textAlignment w:val="auto"/>
        <w:rPr>
          <w:rFonts w:hint="default"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3.一般公共服务201（类）群众团体事务20129（款）事业运行2012950（项）：支出9.89万元，主要用于事业人员的工资、绩效工资及其他工资福利支出。</w:t>
      </w:r>
    </w:p>
    <w:p>
      <w:pPr>
        <w:keepNext w:val="0"/>
        <w:keepLines w:val="0"/>
        <w:pageBreakBefore w:val="0"/>
        <w:widowControl/>
        <w:kinsoku/>
        <w:wordWrap/>
        <w:overflowPunct/>
        <w:topLinePunct w:val="0"/>
        <w:autoSpaceDE w:val="0"/>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4.一般公共服务201（类）群众团体事务20129（款）其他群众团体事务2012999（项）：支出32.33万元，此项支出主要为袁世辉生活费、财政下达2021年省级财政工会专项资金。</w:t>
      </w:r>
    </w:p>
    <w:p>
      <w:pPr>
        <w:keepNext w:val="0"/>
        <w:keepLines w:val="0"/>
        <w:pageBreakBefore w:val="0"/>
        <w:widowControl/>
        <w:kinsoku/>
        <w:wordWrap/>
        <w:overflowPunct/>
        <w:topLinePunct w:val="0"/>
        <w:autoSpaceDE w:val="0"/>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 xml:space="preserve">5.社会保障和就业208（类）行政事业单位离退休20805（款）机关事业单位基本养老保险缴费支出2080505（项）：支出9.57万元，主要用于在职人员基本养老保险缴费。 </w:t>
      </w:r>
    </w:p>
    <w:p>
      <w:pPr>
        <w:keepNext w:val="0"/>
        <w:keepLines w:val="0"/>
        <w:pageBreakBefore w:val="0"/>
        <w:widowControl/>
        <w:kinsoku/>
        <w:wordWrap/>
        <w:overflowPunct/>
        <w:topLinePunct w:val="0"/>
        <w:autoSpaceDE w:val="0"/>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6.医疗卫生与计划生育210（类）行政事业单位医疗21011（款）行政单位医疗2101101（项）：支出4.83万元，主要用于在职人员医疗、生育和退休人员医疗保险缴费。</w:t>
      </w:r>
    </w:p>
    <w:p>
      <w:pPr>
        <w:keepNext w:val="0"/>
        <w:keepLines w:val="0"/>
        <w:pageBreakBefore w:val="0"/>
        <w:widowControl/>
        <w:kinsoku/>
        <w:wordWrap/>
        <w:overflowPunct/>
        <w:topLinePunct w:val="0"/>
        <w:autoSpaceDE w:val="0"/>
        <w:autoSpaceDN/>
        <w:bidi w:val="0"/>
        <w:adjustRightInd w:val="0"/>
        <w:snapToGrid w:val="0"/>
        <w:spacing w:line="576" w:lineRule="exact"/>
        <w:ind w:firstLine="640" w:firstLineChars="200"/>
        <w:contextualSpacing/>
        <w:jc w:val="left"/>
        <w:textAlignment w:val="auto"/>
        <w:rPr>
          <w:rFonts w:hint="default"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7.社会保障和就业支出208（类）其他社会保障和就业支出20899（款）其他社会保障和就业支出2089999（项）：支出0.43万元，，主要用于在职人员工伤、失业保险缴费。</w:t>
      </w:r>
    </w:p>
    <w:p>
      <w:pPr>
        <w:keepNext w:val="0"/>
        <w:keepLines w:val="0"/>
        <w:pageBreakBefore w:val="0"/>
        <w:widowControl/>
        <w:kinsoku/>
        <w:wordWrap/>
        <w:overflowPunct/>
        <w:topLinePunct w:val="0"/>
        <w:autoSpaceDE w:val="0"/>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8.住房保障支出221（类）住房保障支出22102（款）住房公积金2210201（项）：支出6.89万元，主要用于在职人员住房公积金缴存。</w:t>
      </w:r>
    </w:p>
    <w:p>
      <w:pPr>
        <w:keepNext w:val="0"/>
        <w:keepLines w:val="0"/>
        <w:pageBreakBefore w:val="0"/>
        <w:widowControl/>
        <w:kinsoku/>
        <w:wordWrap/>
        <w:overflowPunct/>
        <w:topLinePunct w:val="0"/>
        <w:autoSpaceDE w:val="0"/>
        <w:autoSpaceDN/>
        <w:bidi w:val="0"/>
        <w:adjustRightInd w:val="0"/>
        <w:snapToGrid w:val="0"/>
        <w:spacing w:line="576" w:lineRule="exact"/>
        <w:ind w:firstLine="640" w:firstLineChars="200"/>
        <w:contextualSpacing/>
        <w:jc w:val="left"/>
        <w:textAlignment w:val="auto"/>
        <w:rPr>
          <w:rFonts w:hint="eastAsia" w:ascii="黑体" w:hAnsi="黑体" w:eastAsia="黑体" w:cs="Times New Roman"/>
          <w:color w:val="000000"/>
          <w:kern w:val="0"/>
          <w:sz w:val="32"/>
          <w:szCs w:val="32"/>
          <w:shd w:val="clear" w:color="auto" w:fill="FFFFFF"/>
        </w:rPr>
      </w:pPr>
      <w:r>
        <w:rPr>
          <w:rFonts w:hint="eastAsia" w:ascii="黑体" w:hAnsi="黑体" w:eastAsia="黑体" w:cs="Times New Roman"/>
          <w:color w:val="000000"/>
          <w:kern w:val="0"/>
          <w:sz w:val="32"/>
          <w:szCs w:val="32"/>
          <w:shd w:val="clear" w:color="auto" w:fill="FFFFFF"/>
        </w:rPr>
        <w:t>三、部门整体预算绩效管理情况</w:t>
      </w:r>
    </w:p>
    <w:p>
      <w:pPr>
        <w:keepNext w:val="0"/>
        <w:keepLines w:val="0"/>
        <w:pageBreakBefore w:val="0"/>
        <w:widowControl/>
        <w:kinsoku/>
        <w:wordWrap/>
        <w:overflowPunct/>
        <w:topLinePunct w:val="0"/>
        <w:autoSpaceDE w:val="0"/>
        <w:autoSpaceDN/>
        <w:bidi w:val="0"/>
        <w:adjustRightInd w:val="0"/>
        <w:snapToGrid w:val="0"/>
        <w:spacing w:line="576" w:lineRule="exact"/>
        <w:ind w:firstLine="640" w:firstLineChars="200"/>
        <w:contextualSpacing/>
        <w:jc w:val="left"/>
        <w:textAlignment w:val="auto"/>
        <w:rPr>
          <w:rFonts w:hint="eastAsia" w:ascii="楷体_GB2312" w:hAnsi="Times New Roman" w:eastAsia="楷体_GB2312" w:cs="Times New Roman"/>
          <w:color w:val="000000"/>
          <w:kern w:val="0"/>
          <w:sz w:val="32"/>
          <w:szCs w:val="32"/>
          <w:shd w:val="clear" w:color="auto" w:fill="FFFFFF"/>
        </w:rPr>
      </w:pPr>
      <w:r>
        <w:rPr>
          <w:rFonts w:hint="eastAsia" w:ascii="楷体_GB2312" w:hAnsi="Times New Roman" w:eastAsia="楷体_GB2312" w:cs="Times New Roman"/>
          <w:color w:val="000000"/>
          <w:kern w:val="0"/>
          <w:sz w:val="32"/>
          <w:szCs w:val="32"/>
          <w:shd w:val="clear" w:color="auto" w:fill="FFFFFF"/>
        </w:rPr>
        <w:t>（一）部门预算项目绩效管理</w:t>
      </w:r>
    </w:p>
    <w:p>
      <w:pPr>
        <w:keepNext w:val="0"/>
        <w:keepLines w:val="0"/>
        <w:pageBreakBefore w:val="0"/>
        <w:widowControl/>
        <w:kinsoku/>
        <w:wordWrap/>
        <w:overflowPunct/>
        <w:topLinePunct w:val="0"/>
        <w:autoSpaceDE w:val="0"/>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我会2021年度部门预算202.79万元，其中：人员类88.73万元；运转类8.24万元；特定目标类—工会经费105.82万元。</w:t>
      </w:r>
    </w:p>
    <w:p>
      <w:pPr>
        <w:keepNext w:val="0"/>
        <w:keepLines w:val="0"/>
        <w:pageBreakBefore w:val="0"/>
        <w:widowControl/>
        <w:kinsoku/>
        <w:wordWrap/>
        <w:overflowPunct/>
        <w:topLinePunct w:val="0"/>
        <w:autoSpaceDE w:val="0"/>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我会2021年度部门预算执行262.45万元，完成预算129.42%，其中：人员类执行117.14万元，完成预算132%，主要用于：在职人员基本工资、津贴补贴、奖金、伙食补助费、其他工资福利支出、离休费、退休费、抚恤金、生活补助、奖励金、提租补贴、购房补贴、其他对个人和家庭的补助支出、机关事业养老保险、医疗保险、失业保险、工伤保险、住房公积金、袁世辉生活费补助、非贫困粗第一书记工作经费、公务交通补贴等；运转类执行8.24万元，完成预算100%，主要用于：商品和服务支出、金财网维护费等；特定目标类1.工会经费执行105.82万元，2.省财政专项资金执行31.25万元，完成预算129.5%,主要用于：上缴市总工会经费、拨付基层工会工作经费、开展困难职工帮扶、省部级劳模慰问、春送岗位、夏送清凉、秋送助学、冬送温暖等工会活动。</w:t>
      </w:r>
    </w:p>
    <w:p>
      <w:pPr>
        <w:keepNext w:val="0"/>
        <w:keepLines w:val="0"/>
        <w:pageBreakBefore w:val="0"/>
        <w:widowControl/>
        <w:numPr>
          <w:ilvl w:val="0"/>
          <w:numId w:val="3"/>
        </w:numPr>
        <w:kinsoku/>
        <w:wordWrap/>
        <w:overflowPunct/>
        <w:topLinePunct w:val="0"/>
        <w:autoSpaceDE w:val="0"/>
        <w:autoSpaceDN/>
        <w:bidi w:val="0"/>
        <w:adjustRightInd w:val="0"/>
        <w:snapToGrid w:val="0"/>
        <w:spacing w:line="576" w:lineRule="exact"/>
        <w:ind w:firstLine="640" w:firstLineChars="200"/>
        <w:contextualSpacing/>
        <w:jc w:val="left"/>
        <w:textAlignment w:val="auto"/>
        <w:rPr>
          <w:rFonts w:hint="eastAsia" w:ascii="楷体_GB2312" w:hAnsi="Times New Roman" w:eastAsia="楷体_GB2312" w:cs="Times New Roman"/>
          <w:color w:val="000000"/>
          <w:kern w:val="0"/>
          <w:sz w:val="32"/>
          <w:szCs w:val="32"/>
          <w:shd w:val="clear" w:color="auto" w:fill="FFFFFF"/>
        </w:rPr>
      </w:pPr>
      <w:r>
        <w:rPr>
          <w:rFonts w:hint="eastAsia" w:ascii="楷体_GB2312" w:hAnsi="Times New Roman" w:eastAsia="楷体_GB2312" w:cs="Times New Roman"/>
          <w:color w:val="000000"/>
          <w:kern w:val="0"/>
          <w:sz w:val="32"/>
          <w:szCs w:val="32"/>
          <w:shd w:val="clear" w:color="auto" w:fill="FFFFFF"/>
        </w:rPr>
        <w:t>结果应用情况</w:t>
      </w:r>
    </w:p>
    <w:p>
      <w:pPr>
        <w:keepNext w:val="0"/>
        <w:keepLines w:val="0"/>
        <w:pageBreakBefore w:val="0"/>
        <w:widowControl/>
        <w:numPr>
          <w:ilvl w:val="0"/>
          <w:numId w:val="0"/>
        </w:numPr>
        <w:kinsoku/>
        <w:wordWrap/>
        <w:overflowPunct/>
        <w:topLinePunct w:val="0"/>
        <w:autoSpaceDE w:val="0"/>
        <w:autoSpaceDN/>
        <w:bidi w:val="0"/>
        <w:adjustRightInd w:val="0"/>
        <w:snapToGrid w:val="0"/>
        <w:spacing w:line="576" w:lineRule="exact"/>
        <w:ind w:firstLine="640" w:firstLineChars="200"/>
        <w:contextualSpacing/>
        <w:jc w:val="left"/>
        <w:textAlignment w:val="auto"/>
        <w:rPr>
          <w:rFonts w:hint="default" w:ascii="仿宋_GB2312" w:hAnsi="Times New Roman" w:eastAsia="仿宋_GB2312" w:cs="Times New Roman"/>
          <w:color w:val="000000"/>
          <w:kern w:val="0"/>
          <w:sz w:val="32"/>
          <w:szCs w:val="32"/>
          <w:shd w:val="clear" w:color="auto" w:fill="FFFFFF"/>
          <w:lang w:val="en-US"/>
        </w:rPr>
      </w:pPr>
      <w:r>
        <w:rPr>
          <w:rFonts w:hint="eastAsia" w:ascii="仿宋_GB2312" w:hAnsi="仿宋_GB2312" w:eastAsia="仿宋_GB2312" w:cs="仿宋_GB2312"/>
          <w:bCs/>
          <w:color w:val="000000"/>
          <w:kern w:val="0"/>
          <w:sz w:val="32"/>
          <w:szCs w:val="32"/>
          <w:lang w:val="en-US" w:eastAsia="zh-CN" w:bidi="ar-SA"/>
        </w:rPr>
        <w:t>2022年我会严格按照文件要求进行绩效评价，进一步加强财政资金的监管，提升财政资金的使用效益，增强支出责任和效率意识，确保财政资金使用安全、高效，逐步实现财政科学化、精细化的管理目标，并根据相关规定依法向社会公开，接受公众监督。</w:t>
      </w:r>
    </w:p>
    <w:p>
      <w:pPr>
        <w:keepNext w:val="0"/>
        <w:keepLines w:val="0"/>
        <w:pageBreakBefore w:val="0"/>
        <w:widowControl/>
        <w:numPr>
          <w:ilvl w:val="0"/>
          <w:numId w:val="0"/>
        </w:numPr>
        <w:kinsoku/>
        <w:wordWrap/>
        <w:overflowPunct/>
        <w:topLinePunct w:val="0"/>
        <w:autoSpaceDE w:val="0"/>
        <w:autoSpaceDN/>
        <w:bidi w:val="0"/>
        <w:adjustRightInd w:val="0"/>
        <w:snapToGrid w:val="0"/>
        <w:spacing w:line="576" w:lineRule="exact"/>
        <w:ind w:leftChars="200"/>
        <w:contextualSpacing/>
        <w:jc w:val="left"/>
        <w:textAlignment w:val="auto"/>
        <w:rPr>
          <w:rFonts w:hint="eastAsia" w:ascii="仿宋_GB2312" w:hAnsi="Times New Roman" w:eastAsia="仿宋_GB2312" w:cs="Times New Roman"/>
          <w:color w:val="000000"/>
          <w:kern w:val="0"/>
          <w:sz w:val="32"/>
          <w:szCs w:val="32"/>
          <w:shd w:val="clear" w:color="auto" w:fill="FFFFFF"/>
        </w:rPr>
      </w:pPr>
      <w:r>
        <w:rPr>
          <w:rFonts w:hint="eastAsia" w:ascii="楷体_GB2312" w:hAnsi="Times New Roman" w:eastAsia="楷体_GB2312" w:cs="Times New Roman"/>
          <w:color w:val="000000"/>
          <w:kern w:val="0"/>
          <w:sz w:val="32"/>
          <w:szCs w:val="32"/>
          <w:shd w:val="clear" w:color="auto" w:fill="FFFFFF"/>
          <w:lang w:eastAsia="zh-CN"/>
        </w:rPr>
        <w:t>（</w:t>
      </w:r>
      <w:r>
        <w:rPr>
          <w:rFonts w:hint="eastAsia" w:ascii="楷体_GB2312" w:hAnsi="Times New Roman" w:eastAsia="楷体_GB2312" w:cs="Times New Roman"/>
          <w:color w:val="000000"/>
          <w:kern w:val="0"/>
          <w:sz w:val="32"/>
          <w:szCs w:val="32"/>
          <w:shd w:val="clear" w:color="auto" w:fill="FFFFFF"/>
          <w:lang w:val="en-US" w:eastAsia="zh-CN"/>
        </w:rPr>
        <w:t>三</w:t>
      </w:r>
      <w:r>
        <w:rPr>
          <w:rFonts w:hint="eastAsia" w:ascii="楷体_GB2312" w:hAnsi="Times New Roman" w:eastAsia="楷体_GB2312" w:cs="Times New Roman"/>
          <w:color w:val="000000"/>
          <w:kern w:val="0"/>
          <w:sz w:val="32"/>
          <w:szCs w:val="32"/>
          <w:shd w:val="clear" w:color="auto" w:fill="FFFFFF"/>
          <w:lang w:eastAsia="zh-CN"/>
        </w:rPr>
        <w:t>）</w:t>
      </w:r>
      <w:r>
        <w:rPr>
          <w:rFonts w:hint="eastAsia" w:ascii="楷体_GB2312" w:hAnsi="Times New Roman" w:eastAsia="楷体_GB2312" w:cs="Times New Roman"/>
          <w:color w:val="000000"/>
          <w:kern w:val="0"/>
          <w:sz w:val="32"/>
          <w:szCs w:val="32"/>
          <w:shd w:val="clear" w:color="auto" w:fill="FFFFFF"/>
        </w:rPr>
        <w:t>自评质量</w:t>
      </w:r>
    </w:p>
    <w:p>
      <w:pPr>
        <w:keepNext w:val="0"/>
        <w:keepLines w:val="0"/>
        <w:pageBreakBefore w:val="0"/>
        <w:widowControl/>
        <w:kinsoku/>
        <w:wordWrap/>
        <w:overflowPunct/>
        <w:topLinePunct w:val="0"/>
        <w:autoSpaceDE w:val="0"/>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根据广元市朝天区财政局《关于开展2022年部门、政策和项目支出绩效自评工作的通知》广朝财发〔2022〕28号文件要求，我会高度重视，并开展了自评工作。自评结果数据真实、准确，部门整体支出绩效自评总分100分，我会得分94分，自评等级为优秀。体现了我会2021年度积极履职，强化管理，较好地完成了年度各项工作任务。</w:t>
      </w:r>
    </w:p>
    <w:p>
      <w:pPr>
        <w:keepNext w:val="0"/>
        <w:keepLines w:val="0"/>
        <w:pageBreakBefore w:val="0"/>
        <w:widowControl/>
        <w:kinsoku/>
        <w:wordWrap/>
        <w:overflowPunct/>
        <w:topLinePunct w:val="0"/>
        <w:autoSpaceDE w:val="0"/>
        <w:autoSpaceDN/>
        <w:bidi w:val="0"/>
        <w:adjustRightInd w:val="0"/>
        <w:snapToGrid w:val="0"/>
        <w:spacing w:line="576" w:lineRule="exact"/>
        <w:ind w:firstLine="640" w:firstLineChars="200"/>
        <w:contextualSpacing/>
        <w:jc w:val="left"/>
        <w:textAlignment w:val="auto"/>
        <w:rPr>
          <w:rFonts w:hint="eastAsia" w:ascii="黑体" w:hAnsi="黑体" w:eastAsia="黑体" w:cs="Times New Roman"/>
          <w:color w:val="000000"/>
          <w:kern w:val="0"/>
          <w:sz w:val="32"/>
          <w:szCs w:val="32"/>
          <w:shd w:val="clear" w:color="auto" w:fill="FFFFFF"/>
        </w:rPr>
      </w:pPr>
      <w:r>
        <w:rPr>
          <w:rFonts w:hint="eastAsia" w:ascii="黑体" w:hAnsi="黑体" w:eastAsia="黑体" w:cs="Times New Roman"/>
          <w:color w:val="000000"/>
          <w:kern w:val="0"/>
          <w:sz w:val="32"/>
          <w:szCs w:val="32"/>
          <w:shd w:val="clear" w:color="auto" w:fill="FFFFFF"/>
        </w:rPr>
        <w:t>四、自评结论及建议</w:t>
      </w:r>
    </w:p>
    <w:p>
      <w:pPr>
        <w:keepNext w:val="0"/>
        <w:keepLines w:val="0"/>
        <w:pageBreakBefore w:val="0"/>
        <w:widowControl/>
        <w:kinsoku/>
        <w:wordWrap/>
        <w:overflowPunct/>
        <w:topLinePunct w:val="0"/>
        <w:autoSpaceDE w:val="0"/>
        <w:autoSpaceDN/>
        <w:bidi w:val="0"/>
        <w:adjustRightInd w:val="0"/>
        <w:snapToGrid w:val="0"/>
        <w:spacing w:line="576" w:lineRule="exact"/>
        <w:ind w:firstLine="640" w:firstLineChars="200"/>
        <w:contextualSpacing/>
        <w:jc w:val="left"/>
        <w:textAlignment w:val="auto"/>
        <w:rPr>
          <w:rFonts w:hint="eastAsia" w:ascii="楷体_GB2312" w:hAnsi="Times New Roman" w:eastAsia="楷体_GB2312" w:cs="Times New Roman"/>
          <w:color w:val="000000"/>
          <w:kern w:val="0"/>
          <w:sz w:val="32"/>
          <w:szCs w:val="32"/>
          <w:shd w:val="clear" w:color="auto" w:fill="FFFFFF"/>
        </w:rPr>
      </w:pPr>
      <w:r>
        <w:rPr>
          <w:rFonts w:hint="eastAsia" w:ascii="楷体_GB2312" w:hAnsi="Times New Roman" w:eastAsia="楷体_GB2312" w:cs="Times New Roman"/>
          <w:color w:val="000000"/>
          <w:kern w:val="0"/>
          <w:sz w:val="32"/>
          <w:szCs w:val="32"/>
          <w:shd w:val="clear" w:color="auto" w:fill="FFFFFF"/>
        </w:rPr>
        <w:t>（一）自评结论</w:t>
      </w:r>
      <w:r>
        <w:rPr>
          <w:rFonts w:hint="eastAsia" w:ascii="楷体_GB2312" w:hAnsi="Times New Roman" w:eastAsia="楷体_GB2312" w:cs="Times New Roman"/>
          <w:color w:val="000000"/>
          <w:kern w:val="0"/>
          <w:sz w:val="32"/>
          <w:szCs w:val="32"/>
          <w:shd w:val="clear" w:color="auto" w:fill="FFFFFF"/>
          <w:lang w:val="en-US" w:eastAsia="zh-CN"/>
        </w:rPr>
        <w:t>及</w:t>
      </w:r>
      <w:r>
        <w:rPr>
          <w:rFonts w:hint="eastAsia" w:ascii="楷体_GB2312" w:hAnsi="Times New Roman" w:eastAsia="楷体_GB2312" w:cs="Times New Roman"/>
          <w:color w:val="000000"/>
          <w:kern w:val="0"/>
          <w:sz w:val="32"/>
          <w:szCs w:val="32"/>
          <w:shd w:val="clear" w:color="auto" w:fill="FFFFFF"/>
        </w:rPr>
        <w:t>存在问题</w:t>
      </w:r>
    </w:p>
    <w:p>
      <w:pPr>
        <w:keepNext w:val="0"/>
        <w:keepLines w:val="0"/>
        <w:pageBreakBefore w:val="0"/>
        <w:widowControl/>
        <w:kinsoku/>
        <w:wordWrap/>
        <w:overflowPunct/>
        <w:topLinePunct w:val="0"/>
        <w:autoSpaceDE w:val="0"/>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目前，我会部门整体支出绩效管理总体效果不错,但也存在一些问题，主要存在绩效目标设定不够科学、管理措施没完全到位、预算编制不科、预算编制工作不够细化，对预算绩效管理工作重视程度还不足，工作缺乏主动性；对预算绩效管理工作的意义、框架、思路、操作规程认识不够深入，申报绩效目标不够明确，设计的评价指标体系不科学、不严谨。预算监督缺乏更有效手段，科室之间缺乏进一步协调共管，致使项目实施不够顺畅，资金到位实效性差，影响使用效益，同时资金使用进度缓慢等问题。</w:t>
      </w:r>
    </w:p>
    <w:p>
      <w:pPr>
        <w:keepNext w:val="0"/>
        <w:keepLines w:val="0"/>
        <w:pageBreakBefore w:val="0"/>
        <w:widowControl/>
        <w:numPr>
          <w:ilvl w:val="0"/>
          <w:numId w:val="0"/>
        </w:numPr>
        <w:kinsoku/>
        <w:wordWrap/>
        <w:overflowPunct/>
        <w:topLinePunct w:val="0"/>
        <w:autoSpaceDE w:val="0"/>
        <w:autoSpaceDN/>
        <w:bidi w:val="0"/>
        <w:adjustRightInd w:val="0"/>
        <w:snapToGrid w:val="0"/>
        <w:spacing w:line="576" w:lineRule="exact"/>
        <w:ind w:leftChars="200"/>
        <w:contextualSpacing/>
        <w:jc w:val="left"/>
        <w:textAlignment w:val="auto"/>
        <w:rPr>
          <w:rFonts w:ascii="微软雅黑" w:hAnsi="微软雅黑" w:eastAsia="微软雅黑" w:cs="微软雅黑"/>
          <w:color w:val="424242"/>
          <w:shd w:val="clear" w:fill="FFFFFF"/>
        </w:rPr>
      </w:pPr>
      <w:r>
        <w:rPr>
          <w:rFonts w:hint="eastAsia" w:ascii="楷体_GB2312" w:hAnsi="Times New Roman" w:eastAsia="楷体_GB2312" w:cs="Times New Roman"/>
          <w:color w:val="000000"/>
          <w:kern w:val="0"/>
          <w:sz w:val="32"/>
          <w:szCs w:val="32"/>
          <w:shd w:val="clear" w:color="auto" w:fill="FFFFFF"/>
          <w:lang w:eastAsia="zh-CN"/>
        </w:rPr>
        <w:t>（</w:t>
      </w:r>
      <w:r>
        <w:rPr>
          <w:rFonts w:hint="eastAsia" w:ascii="楷体_GB2312" w:hAnsi="Times New Roman" w:eastAsia="楷体_GB2312" w:cs="Times New Roman"/>
          <w:color w:val="000000"/>
          <w:kern w:val="0"/>
          <w:sz w:val="32"/>
          <w:szCs w:val="32"/>
          <w:shd w:val="clear" w:color="auto" w:fill="FFFFFF"/>
          <w:lang w:val="en-US" w:eastAsia="zh-CN"/>
        </w:rPr>
        <w:t>二</w:t>
      </w:r>
      <w:r>
        <w:rPr>
          <w:rFonts w:hint="eastAsia" w:ascii="楷体_GB2312" w:hAnsi="Times New Roman" w:eastAsia="楷体_GB2312" w:cs="Times New Roman"/>
          <w:color w:val="000000"/>
          <w:kern w:val="0"/>
          <w:sz w:val="32"/>
          <w:szCs w:val="32"/>
          <w:shd w:val="clear" w:color="auto" w:fill="FFFFFF"/>
          <w:lang w:eastAsia="zh-CN"/>
        </w:rPr>
        <w:t>）</w:t>
      </w:r>
      <w:r>
        <w:rPr>
          <w:rFonts w:hint="eastAsia" w:ascii="楷体_GB2312" w:hAnsi="Times New Roman" w:eastAsia="楷体_GB2312" w:cs="Times New Roman"/>
          <w:color w:val="000000"/>
          <w:kern w:val="0"/>
          <w:sz w:val="32"/>
          <w:szCs w:val="32"/>
          <w:shd w:val="clear" w:color="auto" w:fill="FFFFFF"/>
        </w:rPr>
        <w:t>改进建议</w:t>
      </w:r>
      <w:r>
        <w:rPr>
          <w:rFonts w:ascii="微软雅黑" w:hAnsi="微软雅黑" w:eastAsia="微软雅黑" w:cs="微软雅黑"/>
          <w:color w:val="424242"/>
          <w:shd w:val="clear" w:fill="FFFFFF"/>
        </w:rPr>
        <w:t>　</w:t>
      </w:r>
    </w:p>
    <w:p>
      <w:pPr>
        <w:keepNext w:val="0"/>
        <w:keepLines w:val="0"/>
        <w:pageBreakBefore w:val="0"/>
        <w:widowControl/>
        <w:numPr>
          <w:ilvl w:val="0"/>
          <w:numId w:val="0"/>
        </w:numPr>
        <w:kinsoku/>
        <w:wordWrap/>
        <w:overflowPunct/>
        <w:topLinePunct w:val="0"/>
        <w:autoSpaceDE w:val="0"/>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为进一步提升预算绩效管理工作水平,强化我会支出责任,规范资金管理工作，提出以下改进建议。　</w:t>
      </w:r>
    </w:p>
    <w:p>
      <w:pPr>
        <w:keepNext w:val="0"/>
        <w:keepLines w:val="0"/>
        <w:pageBreakBefore w:val="0"/>
        <w:widowControl/>
        <w:numPr>
          <w:ilvl w:val="0"/>
          <w:numId w:val="0"/>
        </w:numPr>
        <w:kinsoku/>
        <w:wordWrap/>
        <w:overflowPunct/>
        <w:topLinePunct w:val="0"/>
        <w:autoSpaceDE w:val="0"/>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1.进一步细化预算编制工作，严格按照预算编制的相关制度和要求做好预算的编制，进一步加强各部室的预算管理意识；全面编制预算项目，优先保障固定的、相对刚性的费用支出项目，尽量压缩变动的、有控制空间的费用项目，不断提高预算编制的科学性、严谨性和可控性。　</w:t>
      </w:r>
    </w:p>
    <w:p>
      <w:pPr>
        <w:keepNext w:val="0"/>
        <w:keepLines w:val="0"/>
        <w:pageBreakBefore w:val="0"/>
        <w:widowControl/>
        <w:numPr>
          <w:ilvl w:val="0"/>
          <w:numId w:val="0"/>
        </w:numPr>
        <w:kinsoku/>
        <w:wordWrap/>
        <w:overflowPunct/>
        <w:topLinePunct w:val="0"/>
        <w:autoSpaceDE w:val="0"/>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2.加强对我会预算执行情况的实时动态监督，既要加强对基本支出资金的合法性、合规性、效益性进行跟踪监督，又要监督项目资金是否使用于相关的项目、资金使用效益如何、效果怎样，有无超预算支出无预算支出，资金使用是否有结余等情况，及时发现和纠正预算执行过程中存在的挤占挪用项目资金，隐瞒收入、虚列支出、收支“两条线”执行不严等问题，促进各部室按照批复的预算来执行，增强预算约束力。</w:t>
      </w:r>
    </w:p>
    <w:p>
      <w:pPr>
        <w:keepNext w:val="0"/>
        <w:keepLines w:val="0"/>
        <w:pageBreakBefore w:val="0"/>
        <w:widowControl/>
        <w:numPr>
          <w:ilvl w:val="0"/>
          <w:numId w:val="0"/>
        </w:numPr>
        <w:kinsoku/>
        <w:wordWrap/>
        <w:overflowPunct/>
        <w:topLinePunct w:val="0"/>
        <w:autoSpaceDE w:val="0"/>
        <w:autoSpaceDN/>
        <w:bidi w:val="0"/>
        <w:adjustRightInd w:val="0"/>
        <w:snapToGrid w:val="0"/>
        <w:spacing w:line="576" w:lineRule="exact"/>
        <w:ind w:leftChars="0" w:firstLine="640" w:firstLineChars="200"/>
        <w:contextualSpacing/>
        <w:jc w:val="left"/>
        <w:textAlignment w:val="auto"/>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3.按照财政支出绩效管理的要求，建立科学的财政资金效益考评体系，将绩效目标评审覆盖到每一个纳入绩效目标编制范围的项目支出和部门整体支出。牢固树立行政成本意识，跟踪查找项目支出执行中资金使用和业务管理的薄弱环节，及时弥补管理中的漏洞，纠正绩效目标执行中的偏差，不断改进预算执行的成效，提高财政资金使用管理的水平和效率。</w:t>
      </w:r>
    </w:p>
    <w:p>
      <w:pPr>
        <w:pStyle w:val="3"/>
        <w:spacing w:before="93"/>
        <w:rPr>
          <w:rFonts w:hAnsi="宋体" w:cs="宋体"/>
          <w:sz w:val="32"/>
          <w:szCs w:val="32"/>
          <w:shd w:val="clear" w:color="auto" w:fill="FFFFFF"/>
          <w:lang w:val="zh-CN"/>
        </w:rPr>
      </w:pPr>
    </w:p>
    <w:p>
      <w:pPr>
        <w:keepNext w:val="0"/>
        <w:keepLines w:val="0"/>
        <w:pageBreakBefore w:val="0"/>
        <w:widowControl w:val="0"/>
        <w:kinsoku/>
        <w:wordWrap/>
        <w:overflowPunct/>
        <w:topLinePunct w:val="0"/>
        <w:autoSpaceDE w:val="0"/>
        <w:autoSpaceDN/>
        <w:bidi w:val="0"/>
        <w:adjustRightInd/>
        <w:snapToGrid/>
        <w:spacing w:line="576" w:lineRule="exact"/>
        <w:jc w:val="left"/>
        <w:textAlignment w:val="auto"/>
        <w:rPr>
          <w:rFonts w:hint="eastAsia" w:hAnsi="宋体" w:cs="宋体"/>
          <w:sz w:val="32"/>
          <w:szCs w:val="32"/>
          <w:shd w:val="clear" w:color="auto" w:fill="FFFFFF"/>
          <w:lang w:val="en-US" w:eastAsia="zh-CN"/>
        </w:rPr>
      </w:pPr>
      <w:r>
        <w:rPr>
          <w:rFonts w:hint="eastAsia" w:hAnsi="宋体" w:cs="宋体"/>
          <w:sz w:val="32"/>
          <w:szCs w:val="32"/>
          <w:shd w:val="clear" w:color="auto" w:fill="FFFFFF"/>
          <w:lang w:val="zh-CN"/>
        </w:rPr>
        <w:br w:type="page"/>
      </w:r>
      <w:r>
        <w:rPr>
          <w:rFonts w:hint="eastAsia" w:hAnsi="宋体" w:cs="宋体"/>
          <w:sz w:val="32"/>
          <w:szCs w:val="32"/>
          <w:shd w:val="clear" w:color="auto" w:fill="FFFFFF"/>
          <w:lang w:val="zh-CN"/>
        </w:rPr>
        <w:t>附件</w:t>
      </w:r>
      <w:r>
        <w:rPr>
          <w:rFonts w:hint="eastAsia" w:hAnsi="宋体" w:cs="宋体"/>
          <w:sz w:val="32"/>
          <w:szCs w:val="32"/>
          <w:shd w:val="clear" w:color="auto" w:fill="FFFFFF"/>
          <w:lang w:val="en-US" w:eastAsia="zh-CN"/>
        </w:rPr>
        <w:t>2</w:t>
      </w:r>
    </w:p>
    <w:p>
      <w:pPr>
        <w:keepNext w:val="0"/>
        <w:keepLines w:val="0"/>
        <w:pageBreakBefore w:val="0"/>
        <w:widowControl w:val="0"/>
        <w:kinsoku/>
        <w:wordWrap/>
        <w:overflowPunct/>
        <w:topLinePunct w:val="0"/>
        <w:autoSpaceDE w:val="0"/>
        <w:autoSpaceDN/>
        <w:bidi w:val="0"/>
        <w:adjustRightInd/>
        <w:snapToGrid/>
        <w:spacing w:line="576" w:lineRule="exact"/>
        <w:jc w:val="center"/>
        <w:textAlignment w:val="auto"/>
        <w:rPr>
          <w:rFonts w:hint="eastAsia" w:ascii="方正小标宋简体" w:hAnsi="方正小标宋简体" w:eastAsia="方正小标宋简体" w:cs="方正小标宋简体"/>
          <w:b/>
          <w:color w:val="000000"/>
          <w:spacing w:val="-6"/>
          <w:kern w:val="0"/>
          <w:sz w:val="44"/>
          <w:szCs w:val="44"/>
        </w:rPr>
      </w:pPr>
      <w:r>
        <w:rPr>
          <w:rFonts w:hint="eastAsia" w:ascii="方正小标宋简体" w:hAnsi="方正小标宋简体" w:eastAsia="方正小标宋简体" w:cs="方正小标宋简体"/>
          <w:b/>
          <w:color w:val="000000"/>
          <w:spacing w:val="-6"/>
          <w:kern w:val="0"/>
          <w:sz w:val="44"/>
          <w:szCs w:val="44"/>
          <w:lang w:val="en-US" w:eastAsia="zh-CN"/>
        </w:rPr>
        <w:t>2021年度</w:t>
      </w:r>
      <w:r>
        <w:rPr>
          <w:rFonts w:hint="eastAsia" w:ascii="方正小标宋简体" w:hAnsi="方正小标宋简体" w:eastAsia="方正小标宋简体" w:cs="方正小标宋简体"/>
          <w:b/>
          <w:color w:val="000000"/>
          <w:spacing w:val="-6"/>
          <w:kern w:val="0"/>
          <w:sz w:val="44"/>
          <w:szCs w:val="44"/>
        </w:rPr>
        <w:t>预算项目支出绩效自评报告</w:t>
      </w:r>
    </w:p>
    <w:p>
      <w:pPr>
        <w:keepNext w:val="0"/>
        <w:keepLines w:val="0"/>
        <w:pageBreakBefore w:val="0"/>
        <w:kinsoku/>
        <w:wordWrap/>
        <w:overflowPunct/>
        <w:topLinePunct w:val="0"/>
        <w:autoSpaceDE w:val="0"/>
        <w:autoSpaceDN/>
        <w:bidi w:val="0"/>
        <w:adjustRightInd/>
        <w:snapToGrid/>
        <w:spacing w:line="576" w:lineRule="exact"/>
        <w:jc w:val="center"/>
        <w:textAlignment w:val="auto"/>
        <w:rPr>
          <w:rFonts w:hint="eastAsia" w:ascii="宋体" w:hAnsi="Times New Roman" w:eastAsia="宋体" w:cs="Times New Roman"/>
          <w:spacing w:val="-6"/>
          <w:szCs w:val="21"/>
        </w:rPr>
      </w:pPr>
      <w:r>
        <w:rPr>
          <w:rFonts w:hint="eastAsia" w:ascii="仿宋_GB2312" w:hAnsi="宋体" w:eastAsia="仿宋_GB2312" w:cs="Times New Roman"/>
          <w:spacing w:val="-6"/>
          <w:sz w:val="32"/>
          <w:szCs w:val="32"/>
        </w:rPr>
        <w:t>（</w:t>
      </w:r>
      <w:r>
        <w:rPr>
          <w:rFonts w:hint="eastAsia" w:ascii="仿宋_GB2312" w:hAnsi="宋体" w:eastAsia="仿宋_GB2312" w:cs="Times New Roman"/>
          <w:spacing w:val="-6"/>
          <w:sz w:val="32"/>
          <w:szCs w:val="32"/>
          <w:lang w:val="en-US" w:eastAsia="zh-CN"/>
        </w:rPr>
        <w:t>工会经费</w:t>
      </w:r>
      <w:r>
        <w:rPr>
          <w:rFonts w:hint="eastAsia" w:ascii="仿宋_GB2312" w:hAnsi="宋体" w:eastAsia="仿宋_GB2312" w:cs="Times New Roman"/>
          <w:spacing w:val="-6"/>
          <w:sz w:val="32"/>
          <w:szCs w:val="32"/>
        </w:rPr>
        <w:t>项目）</w:t>
      </w:r>
    </w:p>
    <w:p>
      <w:pPr>
        <w:keepNext w:val="0"/>
        <w:keepLines w:val="0"/>
        <w:pageBreakBefore w:val="0"/>
        <w:kinsoku/>
        <w:wordWrap/>
        <w:overflowPunct/>
        <w:topLinePunct w:val="0"/>
        <w:autoSpaceDE w:val="0"/>
        <w:autoSpaceDN/>
        <w:bidi w:val="0"/>
        <w:adjustRightInd/>
        <w:snapToGrid/>
        <w:spacing w:line="576" w:lineRule="exact"/>
        <w:ind w:firstLine="616" w:firstLineChars="200"/>
        <w:textAlignment w:val="auto"/>
        <w:rPr>
          <w:rFonts w:hint="eastAsia" w:ascii="黑体" w:hAnsi="黑体" w:eastAsia="黑体" w:cs="Times New Roman"/>
          <w:spacing w:val="-6"/>
          <w:sz w:val="32"/>
          <w:szCs w:val="32"/>
        </w:rPr>
      </w:pPr>
      <w:r>
        <w:rPr>
          <w:rFonts w:hint="eastAsia" w:ascii="黑体" w:hAnsi="黑体" w:eastAsia="黑体" w:cs="Times New Roman"/>
          <w:spacing w:val="-6"/>
          <w:sz w:val="32"/>
          <w:szCs w:val="32"/>
        </w:rPr>
        <w:t>一、项目概况</w:t>
      </w:r>
    </w:p>
    <w:p>
      <w:pPr>
        <w:keepNext w:val="0"/>
        <w:keepLines w:val="0"/>
        <w:pageBreakBefore w:val="0"/>
        <w:numPr>
          <w:ilvl w:val="0"/>
          <w:numId w:val="4"/>
        </w:numPr>
        <w:kinsoku/>
        <w:wordWrap/>
        <w:overflowPunct/>
        <w:topLinePunct w:val="0"/>
        <w:autoSpaceDE w:val="0"/>
        <w:autoSpaceDN/>
        <w:bidi w:val="0"/>
        <w:adjustRightInd/>
        <w:snapToGrid/>
        <w:spacing w:line="576" w:lineRule="exact"/>
        <w:ind w:firstLine="616" w:firstLineChars="200"/>
        <w:textAlignment w:val="auto"/>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项目资金申报及批复情况</w:t>
      </w:r>
    </w:p>
    <w:p>
      <w:pPr>
        <w:keepNext w:val="0"/>
        <w:keepLines w:val="0"/>
        <w:pageBreakBefore w:val="0"/>
        <w:widowControl w:val="0"/>
        <w:numPr>
          <w:ilvl w:val="0"/>
          <w:numId w:val="0"/>
        </w:numPr>
        <w:kinsoku/>
        <w:wordWrap/>
        <w:overflowPunct/>
        <w:topLinePunct w:val="0"/>
        <w:autoSpaceDE w:val="0"/>
        <w:autoSpaceDN/>
        <w:bidi w:val="0"/>
        <w:adjustRightInd/>
        <w:snapToGrid/>
        <w:spacing w:line="576" w:lineRule="exact"/>
        <w:ind w:firstLine="640" w:firstLineChars="200"/>
        <w:textAlignment w:val="auto"/>
        <w:rPr>
          <w:rFonts w:hint="default" w:ascii="仿宋_GB2312" w:hAnsi="Times New Roman" w:eastAsia="仿宋_GB2312" w:cs="Times New Roman"/>
          <w:spacing w:val="-6"/>
          <w:sz w:val="32"/>
          <w:szCs w:val="32"/>
          <w:lang w:val="en-US"/>
        </w:rPr>
      </w:pPr>
      <w:r>
        <w:rPr>
          <w:rFonts w:hint="eastAsia" w:ascii="仿宋_GB2312" w:hAnsi="仿宋_GB2312" w:eastAsia="仿宋_GB2312" w:cs="仿宋_GB2312"/>
          <w:color w:val="333333"/>
          <w:spacing w:val="0"/>
          <w:sz w:val="32"/>
          <w:szCs w:val="32"/>
          <w:shd w:val="clear" w:color="auto" w:fill="FFFFFF"/>
          <w:lang w:val="en-US" w:eastAsia="zh-CN"/>
        </w:rPr>
        <w:t>根据2020年12月30日广元市朝天区人民政府办公室会议纪要第十一期，区人民政府与区级群团组织2020年度联席会议纪要，同意将工会经费保持逐年按18%增长，直到达到足额预算标准。2021年工会经费项目申报预算为105.82万元。按照广元市朝天区财政局《关于批复2021年部门综合预算及绩效目标的通知》广朝财发〔2021〕15号文件，批复我会工会经费项目预算105.82万元。我会结合年度工作实际，牢固树立过“紧日子”的思想，强化预算约束，严格预算执行，全年未进行预算调整，资金管理符合《工会法》、《中国工会章程》及《四川省基层工会经费收支管理实施办法》等相关规定。</w:t>
      </w:r>
    </w:p>
    <w:p>
      <w:pPr>
        <w:keepNext w:val="0"/>
        <w:keepLines w:val="0"/>
        <w:pageBreakBefore w:val="0"/>
        <w:numPr>
          <w:ilvl w:val="0"/>
          <w:numId w:val="4"/>
        </w:numPr>
        <w:kinsoku/>
        <w:wordWrap/>
        <w:overflowPunct/>
        <w:topLinePunct w:val="0"/>
        <w:autoSpaceDE w:val="0"/>
        <w:autoSpaceDN/>
        <w:bidi w:val="0"/>
        <w:adjustRightInd/>
        <w:snapToGrid/>
        <w:spacing w:line="576" w:lineRule="exact"/>
        <w:ind w:left="0" w:leftChars="0" w:firstLine="616" w:firstLineChars="200"/>
        <w:textAlignment w:val="auto"/>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项目绩效目标</w:t>
      </w:r>
    </w:p>
    <w:p>
      <w:pPr>
        <w:keepNext w:val="0"/>
        <w:keepLines w:val="0"/>
        <w:pageBreakBefore w:val="0"/>
        <w:widowControl w:val="0"/>
        <w:numPr>
          <w:ilvl w:val="0"/>
          <w:numId w:val="0"/>
        </w:numPr>
        <w:kinsoku/>
        <w:wordWrap/>
        <w:overflowPunct/>
        <w:topLinePunct w:val="0"/>
        <w:autoSpaceDE w:val="0"/>
        <w:autoSpaceDN/>
        <w:bidi w:val="0"/>
        <w:adjustRightInd/>
        <w:snapToGrid/>
        <w:spacing w:line="576" w:lineRule="exact"/>
        <w:ind w:firstLine="616" w:firstLineChars="200"/>
        <w:textAlignment w:val="auto"/>
        <w:rPr>
          <w:rFonts w:hint="eastAsia" w:ascii="仿宋_GB2312" w:hAnsi="Times New Roman" w:eastAsia="仿宋_GB2312" w:cs="Times New Roman"/>
          <w:spacing w:val="-6"/>
          <w:sz w:val="32"/>
          <w:szCs w:val="32"/>
          <w:lang w:val="en-US" w:eastAsia="zh-CN"/>
        </w:rPr>
      </w:pPr>
      <w:r>
        <w:rPr>
          <w:rFonts w:hint="eastAsia" w:ascii="仿宋_GB2312" w:hAnsi="Times New Roman" w:eastAsia="仿宋_GB2312" w:cs="Times New Roman"/>
          <w:spacing w:val="-6"/>
          <w:sz w:val="32"/>
          <w:szCs w:val="32"/>
          <w:lang w:val="en-US" w:eastAsia="zh-CN"/>
        </w:rPr>
        <w:t>1.项目计划实现的具体目标为：（1）按工会经费分成相关规定，上缴市总工会经费39.68万元；（2）开展工会活动3次48万元（其中：一是建党100周年党史学习教育知识竞赛活动1场次12万元；二是省总“中国梦</w:t>
      </w:r>
      <w:r>
        <w:rPr>
          <w:rFonts w:hint="eastAsia" w:ascii="微软雅黑" w:hAnsi="微软雅黑" w:eastAsia="微软雅黑" w:cs="微软雅黑"/>
          <w:spacing w:val="-6"/>
          <w:sz w:val="32"/>
          <w:szCs w:val="32"/>
          <w:lang w:val="en-US" w:eastAsia="zh-CN"/>
        </w:rPr>
        <w:t>·</w:t>
      </w:r>
      <w:r>
        <w:rPr>
          <w:rFonts w:hint="eastAsia" w:ascii="仿宋_GB2312" w:hAnsi="Times New Roman" w:eastAsia="仿宋_GB2312" w:cs="Times New Roman"/>
          <w:spacing w:val="-6"/>
          <w:sz w:val="32"/>
          <w:szCs w:val="32"/>
          <w:lang w:val="en-US" w:eastAsia="zh-CN"/>
        </w:rPr>
        <w:t>劳动美”送文化下乡活动1场次30万元；三是春送岗位线上线下招聘活动1场次6万元）；（3）开展金秋助学资助困难职工子女上学50人5万元；（4）区级劳模13人体检及春节慰问金1.43万元；（5）基层工会工作经费11.71万元。</w:t>
      </w:r>
    </w:p>
    <w:p>
      <w:pPr>
        <w:keepNext w:val="0"/>
        <w:keepLines w:val="0"/>
        <w:pageBreakBefore w:val="0"/>
        <w:widowControl w:val="0"/>
        <w:numPr>
          <w:ilvl w:val="0"/>
          <w:numId w:val="0"/>
        </w:numPr>
        <w:kinsoku/>
        <w:wordWrap/>
        <w:overflowPunct/>
        <w:topLinePunct w:val="0"/>
        <w:autoSpaceDE w:val="0"/>
        <w:autoSpaceDN/>
        <w:bidi w:val="0"/>
        <w:adjustRightInd/>
        <w:snapToGrid/>
        <w:spacing w:line="576" w:lineRule="exact"/>
        <w:ind w:firstLine="616" w:firstLineChars="200"/>
        <w:textAlignment w:val="auto"/>
        <w:rPr>
          <w:rFonts w:hint="eastAsia" w:ascii="楷体_GB2312" w:hAnsi="Times New Roman" w:eastAsia="楷体_GB2312" w:cs="Times New Roman"/>
          <w:bCs/>
          <w:spacing w:val="-6"/>
          <w:sz w:val="32"/>
          <w:szCs w:val="32"/>
        </w:rPr>
      </w:pPr>
      <w:r>
        <w:rPr>
          <w:rFonts w:hint="eastAsia" w:ascii="仿宋_GB2312" w:hAnsi="Times New Roman" w:eastAsia="仿宋_GB2312" w:cs="Times New Roman"/>
          <w:spacing w:val="-6"/>
          <w:sz w:val="32"/>
          <w:szCs w:val="32"/>
          <w:lang w:val="en-US" w:eastAsia="zh-CN"/>
        </w:rPr>
        <w:t>2.项目实施进度计划分别为：（1）上缴市总工会经费于12月底前完成上缴任务；（2）根据工会四季送品牌活动相关要求，在5月前完成1场线上线下春送岗位招聘活动；（3）建党节之际开展1次大型建党100周年党史学习教育知识竞赛活动；（4）结合区委、区政府重点工作，在天府旅游名县创建和全省旅发大会期间，请示省总开展1场“中国梦</w:t>
      </w:r>
      <w:r>
        <w:rPr>
          <w:rFonts w:hint="eastAsia" w:ascii="微软雅黑" w:hAnsi="微软雅黑" w:eastAsia="微软雅黑" w:cs="微软雅黑"/>
          <w:spacing w:val="-6"/>
          <w:sz w:val="32"/>
          <w:szCs w:val="32"/>
          <w:lang w:val="en-US" w:eastAsia="zh-CN"/>
        </w:rPr>
        <w:t>·</w:t>
      </w:r>
      <w:r>
        <w:rPr>
          <w:rFonts w:hint="eastAsia" w:ascii="仿宋_GB2312" w:hAnsi="Times New Roman" w:eastAsia="仿宋_GB2312" w:cs="Times New Roman"/>
          <w:spacing w:val="-6"/>
          <w:sz w:val="32"/>
          <w:szCs w:val="32"/>
          <w:lang w:val="en-US" w:eastAsia="zh-CN"/>
        </w:rPr>
        <w:t>劳动美”送文化下乡活动；（5）在金秋十月前继续开展助学活动，计划资助困难职工子女上学50人以上；（6）在21年春节时对13名区级劳模开展慰问活动，5月1日前对13名区级劳模开展健康体检；（7）12月底前完成基层工作工作经费和活动经费拨付。</w:t>
      </w:r>
    </w:p>
    <w:p>
      <w:pPr>
        <w:keepNext w:val="0"/>
        <w:keepLines w:val="0"/>
        <w:pageBreakBefore w:val="0"/>
        <w:widowControl w:val="0"/>
        <w:numPr>
          <w:ilvl w:val="0"/>
          <w:numId w:val="0"/>
        </w:numPr>
        <w:kinsoku/>
        <w:wordWrap/>
        <w:overflowPunct/>
        <w:topLinePunct w:val="0"/>
        <w:autoSpaceDE w:val="0"/>
        <w:autoSpaceDN/>
        <w:bidi w:val="0"/>
        <w:adjustRightInd/>
        <w:snapToGrid/>
        <w:spacing w:line="576" w:lineRule="exact"/>
        <w:ind w:firstLine="616" w:firstLineChars="200"/>
        <w:textAlignment w:val="auto"/>
        <w:rPr>
          <w:rFonts w:hint="default" w:ascii="仿宋_GB2312" w:hAnsi="Times New Roman" w:eastAsia="仿宋_GB2312" w:cs="Times New Roman"/>
          <w:spacing w:val="-6"/>
          <w:sz w:val="32"/>
          <w:szCs w:val="32"/>
          <w:lang w:val="en-US"/>
        </w:rPr>
      </w:pPr>
      <w:r>
        <w:rPr>
          <w:rFonts w:hint="eastAsia" w:ascii="仿宋_GB2312" w:hAnsi="Times New Roman" w:eastAsia="仿宋_GB2312" w:cs="Times New Roman"/>
          <w:spacing w:val="-6"/>
          <w:sz w:val="32"/>
          <w:szCs w:val="32"/>
          <w:lang w:val="en-US" w:eastAsia="zh-CN"/>
        </w:rPr>
        <w:t>根据我会2021年工作重点，并结合区委、区政府重点工作，重大工程项目等因素，2021年工会经费</w:t>
      </w:r>
      <w:r>
        <w:rPr>
          <w:rFonts w:hint="eastAsia" w:ascii="仿宋_GB2312" w:hAnsi="Times New Roman" w:eastAsia="仿宋_GB2312" w:cs="Times New Roman"/>
          <w:spacing w:val="-6"/>
          <w:sz w:val="32"/>
          <w:szCs w:val="32"/>
        </w:rPr>
        <w:t>项目申报内容与具体实施内容</w:t>
      </w:r>
      <w:r>
        <w:rPr>
          <w:rFonts w:hint="eastAsia" w:ascii="仿宋_GB2312" w:hAnsi="Times New Roman" w:eastAsia="仿宋_GB2312" w:cs="Times New Roman"/>
          <w:spacing w:val="-6"/>
          <w:sz w:val="32"/>
          <w:szCs w:val="32"/>
          <w:lang w:val="en-US" w:eastAsia="zh-CN"/>
        </w:rPr>
        <w:t>基本</w:t>
      </w:r>
      <w:r>
        <w:rPr>
          <w:rFonts w:hint="eastAsia" w:ascii="仿宋_GB2312" w:hAnsi="Times New Roman" w:eastAsia="仿宋_GB2312" w:cs="Times New Roman"/>
          <w:spacing w:val="-6"/>
          <w:sz w:val="32"/>
          <w:szCs w:val="32"/>
        </w:rPr>
        <w:t>相符、申报目标</w:t>
      </w:r>
      <w:r>
        <w:rPr>
          <w:rFonts w:hint="eastAsia" w:ascii="仿宋_GB2312" w:hAnsi="Times New Roman" w:eastAsia="仿宋_GB2312" w:cs="Times New Roman"/>
          <w:spacing w:val="-6"/>
          <w:sz w:val="32"/>
          <w:szCs w:val="32"/>
          <w:lang w:val="en-US" w:eastAsia="zh-CN"/>
        </w:rPr>
        <w:t>较为合理具有较强的可操作性，申报指标清晰明确，能顺利推进朝天工运事业不断纵深发展，且能为加快建设繁荣和谐美丽幸福的现代化朝天贡献工会力量。</w:t>
      </w:r>
    </w:p>
    <w:p>
      <w:pPr>
        <w:keepNext w:val="0"/>
        <w:keepLines w:val="0"/>
        <w:pageBreakBefore w:val="0"/>
        <w:kinsoku/>
        <w:wordWrap/>
        <w:overflowPunct/>
        <w:topLinePunct w:val="0"/>
        <w:autoSpaceDE w:val="0"/>
        <w:autoSpaceDN/>
        <w:bidi w:val="0"/>
        <w:adjustRightInd/>
        <w:snapToGrid/>
        <w:spacing w:line="576" w:lineRule="exact"/>
        <w:ind w:firstLine="616" w:firstLineChars="200"/>
        <w:textAlignment w:val="auto"/>
        <w:rPr>
          <w:rFonts w:hint="eastAsia" w:ascii="黑体" w:hAnsi="黑体" w:eastAsia="黑体" w:cs="Times New Roman"/>
          <w:spacing w:val="-6"/>
          <w:sz w:val="32"/>
          <w:szCs w:val="32"/>
        </w:rPr>
      </w:pPr>
      <w:r>
        <w:rPr>
          <w:rFonts w:hint="eastAsia" w:ascii="黑体" w:hAnsi="黑体" w:eastAsia="黑体" w:cs="Times New Roman"/>
          <w:spacing w:val="-6"/>
          <w:sz w:val="32"/>
          <w:szCs w:val="32"/>
        </w:rPr>
        <w:t>二、项目实施及管理情况</w:t>
      </w:r>
    </w:p>
    <w:p>
      <w:pPr>
        <w:keepNext w:val="0"/>
        <w:keepLines w:val="0"/>
        <w:pageBreakBefore w:val="0"/>
        <w:kinsoku/>
        <w:wordWrap/>
        <w:overflowPunct/>
        <w:topLinePunct w:val="0"/>
        <w:autoSpaceDE w:val="0"/>
        <w:autoSpaceDN/>
        <w:bidi w:val="0"/>
        <w:adjustRightInd/>
        <w:snapToGrid/>
        <w:spacing w:line="576" w:lineRule="exact"/>
        <w:ind w:firstLine="616" w:firstLineChars="200"/>
        <w:textAlignment w:val="auto"/>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（一）资金计划、到位及使用情况</w:t>
      </w:r>
    </w:p>
    <w:p>
      <w:pPr>
        <w:keepNext w:val="0"/>
        <w:keepLines w:val="0"/>
        <w:pageBreakBefore w:val="0"/>
        <w:kinsoku/>
        <w:wordWrap/>
        <w:overflowPunct/>
        <w:topLinePunct w:val="0"/>
        <w:autoSpaceDE w:val="0"/>
        <w:autoSpaceDN/>
        <w:bidi w:val="0"/>
        <w:adjustRightInd/>
        <w:snapToGrid/>
        <w:spacing w:line="576" w:lineRule="exact"/>
        <w:ind w:firstLine="616" w:firstLineChars="200"/>
        <w:textAlignment w:val="auto"/>
        <w:rPr>
          <w:rFonts w:hint="eastAsia" w:ascii="仿宋_GB2312" w:hAnsi="Times New Roman" w:eastAsia="仿宋_GB2312" w:cs="Times New Roman"/>
          <w:spacing w:val="-6"/>
          <w:sz w:val="32"/>
          <w:szCs w:val="32"/>
        </w:rPr>
      </w:pPr>
      <w:r>
        <w:rPr>
          <w:rFonts w:hint="eastAsia" w:ascii="仿宋_GB2312" w:hAnsi="Times New Roman" w:eastAsia="仿宋_GB2312" w:cs="Times New Roman"/>
          <w:spacing w:val="-6"/>
          <w:sz w:val="32"/>
          <w:szCs w:val="32"/>
        </w:rPr>
        <w:t>1</w:t>
      </w:r>
      <w:r>
        <w:rPr>
          <w:rFonts w:hint="eastAsia" w:ascii="仿宋_GB2312" w:hAnsi="Times New Roman" w:eastAsia="仿宋_GB2312" w:cs="Times New Roman"/>
          <w:spacing w:val="-6"/>
          <w:sz w:val="32"/>
          <w:szCs w:val="32"/>
          <w:lang w:eastAsia="zh-CN"/>
        </w:rPr>
        <w:t>.</w:t>
      </w:r>
      <w:r>
        <w:rPr>
          <w:rFonts w:hint="eastAsia" w:ascii="仿宋_GB2312" w:hAnsi="Times New Roman" w:eastAsia="仿宋_GB2312" w:cs="Times New Roman"/>
          <w:spacing w:val="-6"/>
          <w:sz w:val="32"/>
          <w:szCs w:val="32"/>
        </w:rPr>
        <w:t>资金计划及到位</w:t>
      </w:r>
    </w:p>
    <w:p>
      <w:pPr>
        <w:keepNext w:val="0"/>
        <w:keepLines w:val="0"/>
        <w:pageBreakBefore w:val="0"/>
        <w:kinsoku/>
        <w:wordWrap/>
        <w:overflowPunct/>
        <w:topLinePunct w:val="0"/>
        <w:autoSpaceDE w:val="0"/>
        <w:autoSpaceDN/>
        <w:bidi w:val="0"/>
        <w:adjustRightInd/>
        <w:snapToGrid/>
        <w:spacing w:line="576" w:lineRule="exact"/>
        <w:ind w:firstLine="640" w:firstLineChars="200"/>
        <w:textAlignment w:val="auto"/>
        <w:rPr>
          <w:rFonts w:hint="default" w:ascii="仿宋_GB2312" w:hAnsi="Times New Roman" w:eastAsia="仿宋_GB2312" w:cs="Times New Roman"/>
          <w:spacing w:val="-6"/>
          <w:sz w:val="32"/>
          <w:szCs w:val="32"/>
          <w:lang w:val="en-US"/>
        </w:rPr>
      </w:pPr>
      <w:r>
        <w:rPr>
          <w:rFonts w:hint="eastAsia" w:ascii="仿宋_GB2312" w:hAnsi="仿宋_GB2312" w:eastAsia="仿宋_GB2312" w:cs="仿宋_GB2312"/>
          <w:color w:val="333333"/>
          <w:spacing w:val="0"/>
          <w:sz w:val="32"/>
          <w:szCs w:val="32"/>
          <w:shd w:val="clear" w:color="auto" w:fill="FFFFFF"/>
          <w:lang w:val="en-US" w:eastAsia="zh-CN"/>
        </w:rPr>
        <w:t>2021年度广元市朝天区财政局拨付我会工会经费105.82万元与计划一致，资金到位率100%，并在项目资金使用时较为及时，不存在资金不到位和资金到位不及时的情况。</w:t>
      </w:r>
    </w:p>
    <w:p>
      <w:pPr>
        <w:keepNext w:val="0"/>
        <w:keepLines w:val="0"/>
        <w:pageBreakBefore w:val="0"/>
        <w:widowControl w:val="0"/>
        <w:numPr>
          <w:ilvl w:val="0"/>
          <w:numId w:val="0"/>
        </w:numPr>
        <w:kinsoku/>
        <w:wordWrap/>
        <w:overflowPunct/>
        <w:topLinePunct w:val="0"/>
        <w:autoSpaceDE w:val="0"/>
        <w:autoSpaceDN/>
        <w:bidi w:val="0"/>
        <w:adjustRightInd/>
        <w:snapToGrid/>
        <w:spacing w:line="576" w:lineRule="exact"/>
        <w:ind w:firstLine="616" w:firstLineChars="200"/>
        <w:textAlignment w:val="auto"/>
        <w:rPr>
          <w:rFonts w:hint="eastAsia" w:ascii="仿宋_GB2312" w:hAnsi="Times New Roman" w:eastAsia="仿宋_GB2312" w:cs="Times New Roman"/>
          <w:spacing w:val="-6"/>
          <w:sz w:val="32"/>
          <w:szCs w:val="32"/>
        </w:rPr>
      </w:pPr>
      <w:r>
        <w:rPr>
          <w:rFonts w:hint="eastAsia" w:ascii="仿宋_GB2312" w:hAnsi="Times New Roman" w:eastAsia="仿宋_GB2312" w:cs="Times New Roman"/>
          <w:spacing w:val="-6"/>
          <w:sz w:val="32"/>
          <w:szCs w:val="32"/>
          <w:lang w:val="en-US" w:eastAsia="zh-CN"/>
        </w:rPr>
        <w:t>2.</w:t>
      </w:r>
      <w:r>
        <w:rPr>
          <w:rFonts w:hint="eastAsia" w:ascii="仿宋_GB2312" w:hAnsi="Times New Roman" w:eastAsia="仿宋_GB2312" w:cs="Times New Roman"/>
          <w:spacing w:val="-6"/>
          <w:sz w:val="32"/>
          <w:szCs w:val="32"/>
        </w:rPr>
        <w:t>资金使用</w:t>
      </w:r>
    </w:p>
    <w:p>
      <w:pPr>
        <w:keepNext w:val="0"/>
        <w:keepLines w:val="0"/>
        <w:pageBreakBefore w:val="0"/>
        <w:kinsoku/>
        <w:wordWrap/>
        <w:overflowPunct/>
        <w:topLinePunct w:val="0"/>
        <w:autoSpaceDE w:val="0"/>
        <w:autoSpaceDN/>
        <w:bidi w:val="0"/>
        <w:adjustRightInd/>
        <w:snapToGrid/>
        <w:spacing w:line="576" w:lineRule="exact"/>
        <w:ind w:firstLine="640" w:firstLineChars="200"/>
        <w:textAlignment w:val="auto"/>
        <w:rPr>
          <w:rFonts w:hint="default" w:ascii="仿宋_GB2312" w:hAnsi="仿宋_GB2312" w:eastAsia="仿宋_GB2312" w:cs="仿宋_GB2312"/>
          <w:color w:val="333333"/>
          <w:spacing w:val="0"/>
          <w:sz w:val="32"/>
          <w:szCs w:val="32"/>
          <w:shd w:val="clear" w:color="auto" w:fill="FFFFFF"/>
          <w:lang w:val="en-US" w:eastAsia="zh-CN"/>
        </w:rPr>
      </w:pPr>
      <w:r>
        <w:rPr>
          <w:rFonts w:hint="eastAsia" w:ascii="仿宋_GB2312" w:hAnsi="仿宋_GB2312" w:eastAsia="仿宋_GB2312" w:cs="仿宋_GB2312"/>
          <w:color w:val="333333"/>
          <w:spacing w:val="0"/>
          <w:sz w:val="32"/>
          <w:szCs w:val="32"/>
          <w:shd w:val="clear" w:color="auto" w:fill="FFFFFF"/>
          <w:lang w:val="en-US" w:eastAsia="zh-CN"/>
        </w:rPr>
        <w:t>2021年工会经费主要用于：分成上缴上级工会经费7.5万元；区级劳模13人体检及春节慰问1.43万元；工会工作经费及活动经费68.19万元（其中：一是建党100周年党史学习教育知识竞赛活动1场次11.71万元；二是省总中国梦劳动美送文化下乡活动1场次24.7万元；三是春送岗位线上线下招聘活动1场次8万元；四是朝天区第二届劳模评选工作相关费用11.25万元；五是拨付基层工会工作经费12.53万元）；金秋助学资助困难职工子女上学51名8.7万元；送清凉送温暖活动慰问防疫一线医护人员、值班值守人员、高（低）温、高湿、有毒有害等一线职工2000等人次共计20万元。在项目资金支付过程中，由于2021年起广元市工会经费实行市级集中汇缴，全总、省总、市总各级分成比例有所调整，加之朝天区第二届劳动模范和先进工作者的评选年初未纳入预算，在项目资金实施和资金支付时略有偏差，但所支付的项目资金依据均合规合法，与项目预算总数一致。</w:t>
      </w:r>
    </w:p>
    <w:p>
      <w:pPr>
        <w:keepNext w:val="0"/>
        <w:keepLines w:val="0"/>
        <w:pageBreakBefore w:val="0"/>
        <w:kinsoku/>
        <w:wordWrap/>
        <w:overflowPunct/>
        <w:topLinePunct w:val="0"/>
        <w:autoSpaceDE w:val="0"/>
        <w:autoSpaceDN/>
        <w:bidi w:val="0"/>
        <w:adjustRightInd/>
        <w:snapToGrid/>
        <w:spacing w:line="576" w:lineRule="exact"/>
        <w:ind w:firstLine="616" w:firstLineChars="200"/>
        <w:textAlignment w:val="auto"/>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（二）项目财务管理情况</w:t>
      </w:r>
    </w:p>
    <w:p>
      <w:pPr>
        <w:keepNext w:val="0"/>
        <w:keepLines w:val="0"/>
        <w:pageBreakBefore w:val="0"/>
        <w:kinsoku/>
        <w:wordWrap/>
        <w:overflowPunct/>
        <w:topLinePunct w:val="0"/>
        <w:autoSpaceDE w:val="0"/>
        <w:autoSpaceDN/>
        <w:bidi w:val="0"/>
        <w:adjustRightInd/>
        <w:snapToGrid/>
        <w:spacing w:line="576" w:lineRule="exact"/>
        <w:ind w:firstLine="640" w:firstLineChars="200"/>
        <w:textAlignment w:val="auto"/>
        <w:rPr>
          <w:rFonts w:hint="eastAsia" w:ascii="仿宋_GB2312" w:hAnsi="Times New Roman" w:eastAsia="仿宋_GB2312" w:cs="Times New Roman"/>
          <w:spacing w:val="-6"/>
          <w:sz w:val="32"/>
          <w:szCs w:val="32"/>
        </w:rPr>
      </w:pPr>
      <w:r>
        <w:rPr>
          <w:rFonts w:hint="eastAsia" w:ascii="仿宋_GB2312" w:hAnsi="仿宋_GB2312" w:eastAsia="仿宋_GB2312" w:cs="仿宋_GB2312"/>
          <w:color w:val="333333"/>
          <w:spacing w:val="0"/>
          <w:sz w:val="32"/>
          <w:szCs w:val="32"/>
          <w:shd w:val="clear" w:color="auto" w:fill="FFFFFF"/>
          <w:lang w:val="en-US" w:eastAsia="zh-CN"/>
        </w:rPr>
        <w:t>我会2021年工会经费使用，严格按照“三重一大”制度、财务管理制度、采购制度和工会经费收支管理办法等相关规定，支付过程中严格接受纪委监委驻单位纪检组、工会内审机构及社会各方面的监督。资金使用标准依照年度预算目标执行，严格按照《政府会计制度》科学设立和登记会计账簿，准确办理经费收支核算，做到专款专用，无截留、滞留、挪用等现象；切实做到账实相符财务账务处理及时，会计核算规范、严谨。</w:t>
      </w:r>
    </w:p>
    <w:p>
      <w:pPr>
        <w:keepNext w:val="0"/>
        <w:keepLines w:val="0"/>
        <w:pageBreakBefore w:val="0"/>
        <w:kinsoku/>
        <w:wordWrap/>
        <w:overflowPunct/>
        <w:topLinePunct w:val="0"/>
        <w:autoSpaceDE w:val="0"/>
        <w:autoSpaceDN/>
        <w:bidi w:val="0"/>
        <w:adjustRightInd/>
        <w:snapToGrid/>
        <w:spacing w:line="576" w:lineRule="exact"/>
        <w:ind w:firstLine="616" w:firstLineChars="200"/>
        <w:textAlignment w:val="auto"/>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（三）项目组织实施情况</w:t>
      </w:r>
    </w:p>
    <w:p>
      <w:pPr>
        <w:keepNext w:val="0"/>
        <w:keepLines w:val="0"/>
        <w:pageBreakBefore w:val="0"/>
        <w:kinsoku/>
        <w:wordWrap/>
        <w:overflowPunct/>
        <w:topLinePunct w:val="0"/>
        <w:autoSpaceDE w:val="0"/>
        <w:autoSpaceDN/>
        <w:bidi w:val="0"/>
        <w:adjustRightInd/>
        <w:snapToGrid/>
        <w:spacing w:line="576" w:lineRule="exact"/>
        <w:ind w:firstLine="640" w:firstLineChars="200"/>
        <w:textAlignment w:val="auto"/>
        <w:rPr>
          <w:rFonts w:hint="default" w:ascii="仿宋_GB2312" w:hAnsi="仿宋_GB2312" w:eastAsia="仿宋_GB2312" w:cs="仿宋_GB2312"/>
          <w:color w:val="333333"/>
          <w:spacing w:val="0"/>
          <w:sz w:val="32"/>
          <w:szCs w:val="32"/>
          <w:shd w:val="clear" w:color="auto" w:fill="FFFFFF"/>
          <w:lang w:val="en-US" w:eastAsia="zh-CN"/>
        </w:rPr>
      </w:pPr>
      <w:r>
        <w:rPr>
          <w:rFonts w:hint="eastAsia" w:ascii="仿宋_GB2312" w:hAnsi="仿宋_GB2312" w:eastAsia="仿宋_GB2312" w:cs="仿宋_GB2312"/>
          <w:color w:val="333333"/>
          <w:spacing w:val="0"/>
          <w:sz w:val="32"/>
          <w:szCs w:val="32"/>
          <w:shd w:val="clear" w:color="auto" w:fill="FFFFFF"/>
          <w:lang w:val="en-US" w:eastAsia="zh-CN"/>
        </w:rPr>
        <w:t>工会经费项目是一项经常性项目，对该项目的实施，我会2021年调整并充实了相应的项目小组成员，对项目实施前、实施中、实施后均有研判、分析和回访。例如：金秋助学项目在实施前有大量的资料、信息收集和调查研判过程，实施中有公示督导检查，实施后有回访。所有目标项目实施前和实施过程中均接受纪检组和内部经审机构的监督，实施后每年接受上级组织的审计。同时，在项目实施过程中严格按照相关制度规定进行公开、公示、宣传报道。</w:t>
      </w:r>
    </w:p>
    <w:p>
      <w:pPr>
        <w:keepNext w:val="0"/>
        <w:keepLines w:val="0"/>
        <w:pageBreakBefore w:val="0"/>
        <w:kinsoku/>
        <w:wordWrap/>
        <w:overflowPunct/>
        <w:topLinePunct w:val="0"/>
        <w:autoSpaceDE w:val="0"/>
        <w:autoSpaceDN/>
        <w:bidi w:val="0"/>
        <w:adjustRightInd/>
        <w:snapToGrid/>
        <w:spacing w:line="576" w:lineRule="exact"/>
        <w:ind w:firstLine="616" w:firstLineChars="200"/>
        <w:textAlignment w:val="auto"/>
        <w:rPr>
          <w:rFonts w:hint="eastAsia" w:ascii="黑体" w:hAnsi="黑体" w:eastAsia="黑体" w:cs="Times New Roman"/>
          <w:spacing w:val="-6"/>
          <w:sz w:val="32"/>
          <w:szCs w:val="32"/>
        </w:rPr>
      </w:pPr>
      <w:r>
        <w:rPr>
          <w:rFonts w:hint="eastAsia" w:ascii="黑体" w:hAnsi="黑体" w:eastAsia="黑体" w:cs="Times New Roman"/>
          <w:spacing w:val="-6"/>
          <w:sz w:val="32"/>
          <w:szCs w:val="32"/>
        </w:rPr>
        <w:t>三、项目绩效情况</w:t>
      </w:r>
      <w:r>
        <w:rPr>
          <w:rFonts w:hint="eastAsia" w:ascii="黑体" w:hAnsi="黑体" w:eastAsia="黑体" w:cs="Times New Roman"/>
          <w:spacing w:val="-6"/>
          <w:sz w:val="32"/>
          <w:szCs w:val="32"/>
        </w:rPr>
        <w:tab/>
      </w:r>
    </w:p>
    <w:p>
      <w:pPr>
        <w:keepNext w:val="0"/>
        <w:keepLines w:val="0"/>
        <w:pageBreakBefore w:val="0"/>
        <w:kinsoku/>
        <w:wordWrap/>
        <w:overflowPunct/>
        <w:topLinePunct w:val="0"/>
        <w:autoSpaceDE w:val="0"/>
        <w:autoSpaceDN/>
        <w:bidi w:val="0"/>
        <w:adjustRightInd/>
        <w:snapToGrid/>
        <w:spacing w:line="576" w:lineRule="exact"/>
        <w:ind w:firstLine="616" w:firstLineChars="200"/>
        <w:textAlignment w:val="auto"/>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（一）项目完成情况</w:t>
      </w:r>
    </w:p>
    <w:p>
      <w:pPr>
        <w:keepNext w:val="0"/>
        <w:keepLines w:val="0"/>
        <w:pageBreakBefore w:val="0"/>
        <w:kinsoku/>
        <w:wordWrap/>
        <w:overflowPunct/>
        <w:topLinePunct w:val="0"/>
        <w:autoSpaceDE w:val="0"/>
        <w:autoSpaceDN/>
        <w:bidi w:val="0"/>
        <w:adjustRightInd/>
        <w:snapToGrid/>
        <w:spacing w:line="576" w:lineRule="exact"/>
        <w:ind w:firstLine="640" w:firstLineChars="200"/>
        <w:textAlignment w:val="auto"/>
        <w:rPr>
          <w:rFonts w:hint="default" w:ascii="仿宋_GB2312" w:hAnsi="仿宋_GB2312" w:eastAsia="仿宋_GB2312" w:cs="仿宋_GB2312"/>
          <w:color w:val="333333"/>
          <w:spacing w:val="0"/>
          <w:sz w:val="32"/>
          <w:szCs w:val="32"/>
          <w:shd w:val="clear" w:color="auto" w:fill="FFFFFF"/>
          <w:lang w:val="en-US" w:eastAsia="zh-CN"/>
        </w:rPr>
      </w:pPr>
      <w:r>
        <w:rPr>
          <w:rFonts w:hint="eastAsia" w:ascii="仿宋_GB2312" w:hAnsi="仿宋_GB2312" w:eastAsia="仿宋_GB2312" w:cs="仿宋_GB2312"/>
          <w:color w:val="333333"/>
          <w:spacing w:val="0"/>
          <w:sz w:val="32"/>
          <w:szCs w:val="32"/>
          <w:shd w:val="clear" w:color="auto" w:fill="FFFFFF"/>
          <w:lang w:val="en-US" w:eastAsia="zh-CN"/>
        </w:rPr>
        <w:t>按照预算目标2021年应上缴市总工会经费1次39.68万元，全年实际上缴7.5万元，完成目标的18.9%；开展“学党史</w:t>
      </w:r>
      <w:r>
        <w:rPr>
          <w:rFonts w:hint="eastAsia" w:ascii="微软雅黑" w:hAnsi="微软雅黑" w:eastAsia="微软雅黑" w:cs="微软雅黑"/>
          <w:color w:val="333333"/>
          <w:spacing w:val="0"/>
          <w:sz w:val="32"/>
          <w:szCs w:val="32"/>
          <w:shd w:val="clear" w:color="auto" w:fill="FFFFFF"/>
          <w:lang w:val="en-US" w:eastAsia="zh-CN"/>
        </w:rPr>
        <w:t>·</w:t>
      </w:r>
      <w:r>
        <w:rPr>
          <w:rFonts w:hint="eastAsia" w:ascii="仿宋_GB2312" w:hAnsi="仿宋_GB2312" w:eastAsia="仿宋_GB2312" w:cs="仿宋_GB2312"/>
          <w:color w:val="333333"/>
          <w:spacing w:val="0"/>
          <w:sz w:val="32"/>
          <w:szCs w:val="32"/>
          <w:shd w:val="clear" w:color="auto" w:fill="FFFFFF"/>
          <w:lang w:val="en-US" w:eastAsia="zh-CN"/>
        </w:rPr>
        <w:t>感恩党</w:t>
      </w:r>
      <w:r>
        <w:rPr>
          <w:rFonts w:hint="eastAsia" w:ascii="微软雅黑" w:hAnsi="微软雅黑" w:eastAsia="微软雅黑" w:cs="微软雅黑"/>
          <w:color w:val="333333"/>
          <w:spacing w:val="0"/>
          <w:sz w:val="32"/>
          <w:szCs w:val="32"/>
          <w:shd w:val="clear" w:color="auto" w:fill="FFFFFF"/>
          <w:lang w:val="en-US" w:eastAsia="zh-CN"/>
        </w:rPr>
        <w:t>·</w:t>
      </w:r>
      <w:r>
        <w:rPr>
          <w:rFonts w:hint="eastAsia" w:ascii="仿宋_GB2312" w:hAnsi="仿宋_GB2312" w:eastAsia="仿宋_GB2312" w:cs="仿宋_GB2312"/>
          <w:color w:val="333333"/>
          <w:spacing w:val="0"/>
          <w:sz w:val="32"/>
          <w:szCs w:val="32"/>
          <w:shd w:val="clear" w:color="auto" w:fill="FFFFFF"/>
          <w:lang w:val="en-US" w:eastAsia="zh-CN"/>
        </w:rPr>
        <w:t>跟党走”庆祝建党100周年党史知识竞赛活动1场次11.71万元；开展</w:t>
      </w:r>
      <w:r>
        <w:rPr>
          <w:rFonts w:hint="eastAsia" w:ascii="仿宋_GB2312" w:hAnsi="Times New Roman" w:eastAsia="仿宋_GB2312" w:cs="Times New Roman"/>
          <w:spacing w:val="-6"/>
          <w:sz w:val="32"/>
          <w:szCs w:val="32"/>
          <w:lang w:val="en-US" w:eastAsia="zh-CN"/>
        </w:rPr>
        <w:t>“中国梦</w:t>
      </w:r>
      <w:r>
        <w:rPr>
          <w:rFonts w:hint="eastAsia" w:ascii="微软雅黑" w:hAnsi="微软雅黑" w:eastAsia="微软雅黑" w:cs="微软雅黑"/>
          <w:spacing w:val="-6"/>
          <w:sz w:val="32"/>
          <w:szCs w:val="32"/>
          <w:lang w:val="en-US" w:eastAsia="zh-CN"/>
        </w:rPr>
        <w:t>·</w:t>
      </w:r>
      <w:r>
        <w:rPr>
          <w:rFonts w:hint="eastAsia" w:ascii="仿宋_GB2312" w:hAnsi="Times New Roman" w:eastAsia="仿宋_GB2312" w:cs="Times New Roman"/>
          <w:spacing w:val="-6"/>
          <w:sz w:val="32"/>
          <w:szCs w:val="32"/>
          <w:lang w:val="en-US" w:eastAsia="zh-CN"/>
        </w:rPr>
        <w:t>劳动美”永远跟党走，奋进新征程2021年四川省总工会</w:t>
      </w:r>
      <w:r>
        <w:rPr>
          <w:rFonts w:hint="eastAsia" w:ascii="仿宋_GB2312" w:hAnsi="仿宋_GB2312" w:eastAsia="仿宋_GB2312" w:cs="仿宋_GB2312"/>
          <w:color w:val="333333"/>
          <w:spacing w:val="0"/>
          <w:sz w:val="32"/>
          <w:szCs w:val="32"/>
          <w:shd w:val="clear" w:color="auto" w:fill="FFFFFF"/>
          <w:lang w:val="en-US" w:eastAsia="zh-CN"/>
        </w:rPr>
        <w:t>送文化到基层走进广元朝天活动1场次24.7万元；开展春送岗位朝天专场线上线下招聘活动1场次8万元，活动支出共计44.41万元，完成目标的92.5%；金秋助学1次，共计帮扶救助困难家庭子女上大学51人，发放助学金8.7万元，完成目标的174%；区四大班子开展送清凉及送温暖慰问活动8场次，慰问一线防疫、高（低）温交通运输一线、三新领域职工1500人次，采购慰问物资20万元；开展区级劳模体检及春节慰问13人，体检费用及慰问金1.43万元，完成目标的100%；广元市朝天区第二届劳模和先进工作者评选各项费用11.25万元；拨付基层工会19家工作经费12.53万元，完成目标的96%。各类项目开支严格按照“三重一大”制度，财务会计和工会会计制度等相关规定执行，2021年做到了资金规范使用，专款专用，在不同的时间段较好地完成了工会的各项工作任务，并得到了区委、区政府和广大职工的高度评价为朝天各项经济社会事业的发展贡献了工会力量。</w:t>
      </w:r>
    </w:p>
    <w:p>
      <w:pPr>
        <w:keepNext w:val="0"/>
        <w:keepLines w:val="0"/>
        <w:pageBreakBefore w:val="0"/>
        <w:kinsoku/>
        <w:wordWrap/>
        <w:overflowPunct/>
        <w:topLinePunct w:val="0"/>
        <w:autoSpaceDE w:val="0"/>
        <w:autoSpaceDN/>
        <w:bidi w:val="0"/>
        <w:adjustRightInd/>
        <w:snapToGrid/>
        <w:spacing w:line="576" w:lineRule="exact"/>
        <w:ind w:firstLine="616" w:firstLineChars="200"/>
        <w:textAlignment w:val="auto"/>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（二）项目效益情况</w:t>
      </w:r>
    </w:p>
    <w:p>
      <w:pPr>
        <w:keepNext w:val="0"/>
        <w:keepLines w:val="0"/>
        <w:pageBreakBefore w:val="0"/>
        <w:kinsoku/>
        <w:wordWrap/>
        <w:overflowPunct/>
        <w:topLinePunct w:val="0"/>
        <w:autoSpaceDE w:val="0"/>
        <w:autoSpaceDN/>
        <w:bidi w:val="0"/>
        <w:adjustRightInd/>
        <w:snapToGrid/>
        <w:spacing w:line="576" w:lineRule="exact"/>
        <w:ind w:firstLine="640" w:firstLineChars="200"/>
        <w:textAlignment w:val="auto"/>
        <w:rPr>
          <w:rFonts w:hint="eastAsia" w:ascii="仿宋_GB2312" w:hAnsi="仿宋_GB2312" w:eastAsia="仿宋_GB2312" w:cs="仿宋_GB2312"/>
          <w:color w:val="333333"/>
          <w:spacing w:val="0"/>
          <w:sz w:val="32"/>
          <w:szCs w:val="32"/>
          <w:shd w:val="clear" w:color="auto" w:fill="FFFFFF"/>
          <w:lang w:val="en-US" w:eastAsia="zh-CN"/>
        </w:rPr>
      </w:pPr>
      <w:r>
        <w:rPr>
          <w:rFonts w:hint="eastAsia" w:ascii="仿宋_GB2312" w:hAnsi="仿宋_GB2312" w:eastAsia="仿宋_GB2312" w:cs="仿宋_GB2312"/>
          <w:color w:val="333333"/>
          <w:spacing w:val="0"/>
          <w:sz w:val="32"/>
          <w:szCs w:val="32"/>
          <w:shd w:val="clear" w:color="auto" w:fill="FFFFFF"/>
          <w:lang w:val="en-US" w:eastAsia="zh-CN"/>
        </w:rPr>
        <w:t>2021年我会全面履行工会“维护、参与、建设、教育”职能，引导全区广大职工听党话、跟党走；为工会充分发挥作为党和政府联系职工群众的桥梁和纽带，提供有力的物质保障。开展活动秩序良好，提升了工会干部职工的履职能力和创新能力，更好的服务职工和群众，全年服务对象满意度测评为98%，为工会持续开展好各项工作奠定了坚实基础。</w:t>
      </w:r>
    </w:p>
    <w:p>
      <w:pPr>
        <w:keepNext w:val="0"/>
        <w:keepLines w:val="0"/>
        <w:pageBreakBefore w:val="0"/>
        <w:kinsoku/>
        <w:wordWrap/>
        <w:overflowPunct/>
        <w:topLinePunct w:val="0"/>
        <w:autoSpaceDE w:val="0"/>
        <w:autoSpaceDN/>
        <w:bidi w:val="0"/>
        <w:adjustRightInd/>
        <w:snapToGrid/>
        <w:spacing w:line="576" w:lineRule="exact"/>
        <w:ind w:firstLine="616" w:firstLineChars="200"/>
        <w:textAlignment w:val="auto"/>
        <w:rPr>
          <w:rFonts w:hint="eastAsia" w:ascii="黑体" w:hAnsi="黑体" w:eastAsia="黑体" w:cs="Times New Roman"/>
          <w:spacing w:val="-6"/>
          <w:sz w:val="32"/>
          <w:szCs w:val="32"/>
          <w:lang w:val="en-US" w:eastAsia="zh-CN"/>
        </w:rPr>
      </w:pPr>
      <w:r>
        <w:rPr>
          <w:rFonts w:hint="eastAsia" w:ascii="黑体" w:hAnsi="黑体" w:eastAsia="黑体" w:cs="Times New Roman"/>
          <w:spacing w:val="-6"/>
          <w:sz w:val="32"/>
          <w:szCs w:val="32"/>
          <w:lang w:val="en-US" w:eastAsia="zh-CN"/>
        </w:rPr>
        <w:t>四、问题及建议</w:t>
      </w:r>
    </w:p>
    <w:p>
      <w:pPr>
        <w:keepNext w:val="0"/>
        <w:keepLines w:val="0"/>
        <w:pageBreakBefore w:val="0"/>
        <w:kinsoku/>
        <w:wordWrap/>
        <w:overflowPunct/>
        <w:topLinePunct w:val="0"/>
        <w:autoSpaceDE w:val="0"/>
        <w:autoSpaceDN/>
        <w:bidi w:val="0"/>
        <w:adjustRightInd/>
        <w:snapToGrid/>
        <w:spacing w:line="576" w:lineRule="exact"/>
        <w:ind w:firstLine="616" w:firstLineChars="200"/>
        <w:textAlignment w:val="auto"/>
        <w:rPr>
          <w:rFonts w:hint="default" w:ascii="楷体_GB2312" w:hAnsi="Times New Roman" w:eastAsia="楷体_GB2312" w:cs="Times New Roman"/>
          <w:bCs/>
          <w:spacing w:val="-6"/>
          <w:sz w:val="32"/>
          <w:szCs w:val="32"/>
          <w:lang w:val="en-US" w:eastAsia="zh-CN"/>
        </w:rPr>
      </w:pPr>
      <w:r>
        <w:rPr>
          <w:rFonts w:hint="eastAsia" w:ascii="楷体_GB2312" w:hAnsi="Times New Roman" w:eastAsia="楷体_GB2312" w:cs="Times New Roman"/>
          <w:bCs/>
          <w:spacing w:val="-6"/>
          <w:sz w:val="32"/>
          <w:szCs w:val="32"/>
          <w:lang w:val="en-US" w:eastAsia="zh-CN"/>
        </w:rPr>
        <w:t>（一）存在的问题</w:t>
      </w:r>
    </w:p>
    <w:p>
      <w:pPr>
        <w:keepNext w:val="0"/>
        <w:keepLines w:val="0"/>
        <w:pageBreakBefore w:val="0"/>
        <w:kinsoku/>
        <w:wordWrap/>
        <w:overflowPunct/>
        <w:topLinePunct w:val="0"/>
        <w:autoSpaceDE w:val="0"/>
        <w:autoSpaceDN/>
        <w:bidi w:val="0"/>
        <w:adjustRightInd/>
        <w:snapToGrid/>
        <w:spacing w:line="576" w:lineRule="exact"/>
        <w:ind w:firstLine="604"/>
        <w:textAlignment w:val="auto"/>
        <w:rPr>
          <w:rFonts w:hint="default" w:ascii="仿宋_GB2312" w:hAnsi="仿宋_GB2312" w:eastAsia="仿宋_GB2312" w:cs="仿宋_GB2312"/>
          <w:color w:val="333333"/>
          <w:spacing w:val="0"/>
          <w:sz w:val="32"/>
          <w:szCs w:val="32"/>
          <w:shd w:val="clear" w:color="auto" w:fill="FFFFFF"/>
          <w:lang w:val="en-US" w:eastAsia="zh-CN"/>
        </w:rPr>
      </w:pPr>
      <w:r>
        <w:rPr>
          <w:rFonts w:hint="eastAsia" w:ascii="仿宋_GB2312" w:hAnsi="仿宋_GB2312" w:eastAsia="仿宋_GB2312" w:cs="仿宋_GB2312"/>
          <w:color w:val="333333"/>
          <w:spacing w:val="0"/>
          <w:sz w:val="32"/>
          <w:szCs w:val="32"/>
          <w:shd w:val="clear" w:color="auto" w:fill="FFFFFF"/>
          <w:lang w:val="en-US" w:eastAsia="zh-CN"/>
        </w:rPr>
        <w:t>2021年通过工会经费项目的全面实施，各项工作虽然取得了一定的成绩，经过分析但也存在以下方面的问题：一是在年初预算项目时深入调研不细，项目经费预算不全面，导致在预算项目执行过程中略有偏差的现象。二是工会组织管理服务的劳模对象，区政府、区财政未能将相关费用全面纳入年度目标预算，导致在预算执行过程中有超预算的现象。三是按照常态化项目支出，比如，“四季送”品牌活动支出，未能详细到对应活动，因此在全年实际完成目标与全年预期目标的对比分析中存在偏差，但所有项目支出均合理、合规、合法。</w:t>
      </w:r>
    </w:p>
    <w:p>
      <w:pPr>
        <w:keepNext w:val="0"/>
        <w:keepLines w:val="0"/>
        <w:pageBreakBefore w:val="0"/>
        <w:kinsoku/>
        <w:wordWrap/>
        <w:overflowPunct/>
        <w:topLinePunct w:val="0"/>
        <w:autoSpaceDE w:val="0"/>
        <w:autoSpaceDN/>
        <w:bidi w:val="0"/>
        <w:adjustRightInd/>
        <w:snapToGrid/>
        <w:spacing w:line="576" w:lineRule="exact"/>
        <w:ind w:firstLine="616" w:firstLineChars="200"/>
        <w:textAlignment w:val="auto"/>
        <w:rPr>
          <w:rFonts w:hint="default" w:ascii="楷体_GB2312" w:hAnsi="Times New Roman" w:eastAsia="楷体_GB2312" w:cs="Times New Roman"/>
          <w:bCs/>
          <w:spacing w:val="-6"/>
          <w:sz w:val="32"/>
          <w:szCs w:val="32"/>
          <w:lang w:val="en-US" w:eastAsia="zh-CN"/>
        </w:rPr>
      </w:pPr>
      <w:r>
        <w:rPr>
          <w:rFonts w:hint="eastAsia" w:ascii="楷体_GB2312" w:hAnsi="Times New Roman" w:eastAsia="楷体_GB2312" w:cs="Times New Roman"/>
          <w:bCs/>
          <w:spacing w:val="-6"/>
          <w:sz w:val="32"/>
          <w:szCs w:val="32"/>
          <w:lang w:val="en-US" w:eastAsia="zh-CN"/>
        </w:rPr>
        <w:t>（二）相关建议</w:t>
      </w:r>
    </w:p>
    <w:p>
      <w:pPr>
        <w:keepNext w:val="0"/>
        <w:keepLines w:val="0"/>
        <w:pageBreakBefore w:val="0"/>
        <w:kinsoku/>
        <w:wordWrap/>
        <w:overflowPunct/>
        <w:topLinePunct w:val="0"/>
        <w:autoSpaceDE w:val="0"/>
        <w:autoSpaceDN/>
        <w:bidi w:val="0"/>
        <w:adjustRightInd/>
        <w:snapToGrid/>
        <w:spacing w:line="576" w:lineRule="exact"/>
        <w:ind w:firstLine="604"/>
        <w:textAlignment w:val="auto"/>
        <w:rPr>
          <w:rFonts w:hint="eastAsia" w:ascii="仿宋_GB2312" w:hAnsi="仿宋_GB2312" w:eastAsia="仿宋_GB2312" w:cs="仿宋_GB2312"/>
          <w:color w:val="333333"/>
          <w:spacing w:val="0"/>
          <w:sz w:val="32"/>
          <w:szCs w:val="32"/>
          <w:shd w:val="clear" w:color="auto" w:fill="FFFFFF"/>
          <w:lang w:val="en-US" w:eastAsia="zh-CN"/>
        </w:rPr>
      </w:pPr>
      <w:r>
        <w:rPr>
          <w:rFonts w:hint="eastAsia" w:ascii="仿宋_GB2312" w:hAnsi="仿宋_GB2312" w:eastAsia="仿宋_GB2312" w:cs="仿宋_GB2312"/>
          <w:color w:val="333333"/>
          <w:spacing w:val="0"/>
          <w:sz w:val="32"/>
          <w:szCs w:val="32"/>
          <w:shd w:val="clear" w:color="auto" w:fill="FFFFFF"/>
          <w:lang w:val="en-US" w:eastAsia="zh-CN"/>
        </w:rPr>
        <w:t>在接下来的工作中，我会将严格按照部门预算支出的绩效目标做好以下工作：全面按照预算的预期目标积极主动配合协调做好项目经费的规范管理和使用；坚持问题导向，不断完善内部控制制度，全面、真实、准确的反映部门预算项目支出绩效目标。</w:t>
      </w:r>
    </w:p>
    <w:p>
      <w:pPr>
        <w:keepNext w:val="0"/>
        <w:keepLines w:val="0"/>
        <w:pageBreakBefore w:val="0"/>
        <w:kinsoku/>
        <w:wordWrap/>
        <w:overflowPunct/>
        <w:topLinePunct w:val="0"/>
        <w:autoSpaceDE w:val="0"/>
        <w:autoSpaceDN/>
        <w:bidi w:val="0"/>
        <w:adjustRightInd/>
        <w:snapToGrid/>
        <w:spacing w:line="576" w:lineRule="exact"/>
        <w:ind w:firstLine="604"/>
        <w:textAlignment w:val="auto"/>
        <w:rPr>
          <w:rFonts w:hint="eastAsia" w:ascii="仿宋_GB2312" w:hAnsi="仿宋_GB2312" w:eastAsia="仿宋_GB2312" w:cs="仿宋_GB2312"/>
          <w:color w:val="333333"/>
          <w:spacing w:val="0"/>
          <w:sz w:val="32"/>
          <w:szCs w:val="32"/>
          <w:shd w:val="clear" w:color="auto" w:fill="FFFFFF"/>
          <w:lang w:val="en-US" w:eastAsia="zh-CN"/>
        </w:rPr>
      </w:pPr>
      <w:r>
        <w:rPr>
          <w:rFonts w:hint="eastAsia" w:ascii="仿宋_GB2312" w:hAnsi="仿宋_GB2312" w:eastAsia="仿宋_GB2312" w:cs="仿宋_GB2312"/>
          <w:color w:val="333333"/>
          <w:spacing w:val="0"/>
          <w:sz w:val="32"/>
          <w:szCs w:val="32"/>
          <w:shd w:val="clear" w:color="auto" w:fill="FFFFFF"/>
          <w:lang w:val="en-US" w:eastAsia="zh-CN"/>
        </w:rPr>
        <w:t>建议区人民政府、区财政局在财力允许的情况下，将工会相关活动、劳模管理服务等相关项目经费足额纳入年度目标预算，以便为加快建设繁荣和谐美丽幸福的现代化朝天贡献工会力量，为巩固区委政府联系广大职工群众的桥梁和纽带发挥更好地作用。</w:t>
      </w:r>
    </w:p>
    <w:p>
      <w:pPr>
        <w:pStyle w:val="3"/>
        <w:spacing w:before="93"/>
        <w:rPr>
          <w:rFonts w:hint="eastAsia" w:eastAsia="仿宋_GB2312"/>
          <w:lang w:val="en-US" w:eastAsia="zh-CN"/>
        </w:rPr>
      </w:pPr>
    </w:p>
    <w:p>
      <w:pPr>
        <w:pStyle w:val="3"/>
        <w:spacing w:before="93"/>
        <w:rPr>
          <w:lang w:val="zh-CN"/>
        </w:rPr>
      </w:pPr>
    </w:p>
    <w:p>
      <w:pPr>
        <w:pStyle w:val="3"/>
        <w:spacing w:before="93"/>
        <w:rPr>
          <w:lang w:val="zh-CN"/>
        </w:rPr>
      </w:pPr>
    </w:p>
    <w:p>
      <w:pPr>
        <w:pStyle w:val="3"/>
        <w:spacing w:before="93"/>
        <w:rPr>
          <w:lang w:val="zh-CN"/>
        </w:rPr>
      </w:pPr>
    </w:p>
    <w:p>
      <w:pPr>
        <w:pStyle w:val="3"/>
        <w:spacing w:before="93"/>
        <w:rPr>
          <w:lang w:val="zh-CN"/>
        </w:rPr>
      </w:pPr>
    </w:p>
    <w:p>
      <w:pPr>
        <w:pStyle w:val="3"/>
        <w:spacing w:before="93"/>
        <w:rPr>
          <w:lang w:val="zh-CN"/>
        </w:rPr>
      </w:pPr>
    </w:p>
    <w:p>
      <w:pPr>
        <w:pStyle w:val="3"/>
        <w:spacing w:before="93"/>
        <w:rPr>
          <w:lang w:val="zh-CN"/>
        </w:rPr>
      </w:pPr>
    </w:p>
    <w:p>
      <w:pPr>
        <w:pStyle w:val="3"/>
        <w:spacing w:before="93"/>
        <w:rPr>
          <w:lang w:val="zh-CN"/>
        </w:rPr>
      </w:pPr>
    </w:p>
    <w:p>
      <w:pPr>
        <w:pStyle w:val="3"/>
        <w:spacing w:before="93"/>
        <w:rPr>
          <w:lang w:val="zh-CN"/>
        </w:rPr>
      </w:pPr>
    </w:p>
    <w:tbl>
      <w:tblPr>
        <w:tblStyle w:val="13"/>
        <w:tblpPr w:leftFromText="180" w:rightFromText="180" w:vertAnchor="text" w:horzAnchor="page" w:tblpX="1162" w:tblpY="660"/>
        <w:tblOverlap w:val="never"/>
        <w:tblW w:w="10402" w:type="dxa"/>
        <w:tblInd w:w="0" w:type="dxa"/>
        <w:tblLayout w:type="fixed"/>
        <w:tblCellMar>
          <w:top w:w="0" w:type="dxa"/>
          <w:left w:w="108" w:type="dxa"/>
          <w:bottom w:w="0" w:type="dxa"/>
          <w:right w:w="108" w:type="dxa"/>
        </w:tblCellMar>
      </w:tblPr>
      <w:tblGrid>
        <w:gridCol w:w="2095"/>
        <w:gridCol w:w="1142"/>
        <w:gridCol w:w="1430"/>
        <w:gridCol w:w="1394"/>
        <w:gridCol w:w="1224"/>
        <w:gridCol w:w="2881"/>
        <w:gridCol w:w="236"/>
      </w:tblGrid>
      <w:tr>
        <w:tblPrEx>
          <w:tblCellMar>
            <w:top w:w="0" w:type="dxa"/>
            <w:left w:w="108" w:type="dxa"/>
            <w:bottom w:w="0" w:type="dxa"/>
            <w:right w:w="108" w:type="dxa"/>
          </w:tblCellMar>
        </w:tblPrEx>
        <w:trPr>
          <w:trHeight w:val="675" w:hRule="atLeast"/>
        </w:trPr>
        <w:tc>
          <w:tcPr>
            <w:tcW w:w="10166" w:type="dxa"/>
            <w:gridSpan w:val="6"/>
            <w:tcBorders>
              <w:top w:val="nil"/>
              <w:left w:val="nil"/>
              <w:bottom w:val="nil"/>
              <w:right w:val="nil"/>
            </w:tcBorders>
            <w:vAlign w:val="center"/>
          </w:tcPr>
          <w:p>
            <w:pPr>
              <w:widowControl/>
              <w:adjustRightInd w:val="0"/>
              <w:snapToGrid w:val="0"/>
              <w:spacing w:line="580" w:lineRule="exact"/>
              <w:ind w:firstLine="640" w:firstLineChars="200"/>
              <w:contextualSpacing/>
              <w:jc w:val="left"/>
              <w:rPr>
                <w:rFonts w:hint="eastAsia"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附表：</w:t>
            </w:r>
          </w:p>
          <w:p>
            <w:pPr>
              <w:widowControl/>
              <w:adjustRightInd w:val="0"/>
              <w:snapToGrid w:val="0"/>
              <w:spacing w:line="580" w:lineRule="exact"/>
              <w:ind w:firstLine="643" w:firstLineChars="200"/>
              <w:contextualSpacing/>
              <w:jc w:val="left"/>
              <w:rPr>
                <w:rFonts w:ascii="宋体" w:cs="宋体"/>
                <w:b/>
                <w:sz w:val="32"/>
                <w:szCs w:val="32"/>
              </w:rPr>
            </w:pPr>
            <w:r>
              <w:rPr>
                <w:rFonts w:ascii="宋体" w:hAnsi="宋体" w:cs="宋体"/>
                <w:b/>
                <w:sz w:val="32"/>
                <w:szCs w:val="32"/>
              </w:rPr>
              <w:t>2021</w:t>
            </w:r>
            <w:r>
              <w:rPr>
                <w:rFonts w:hint="eastAsia" w:ascii="宋体" w:hAnsi="宋体" w:cs="宋体"/>
                <w:b/>
                <w:sz w:val="32"/>
                <w:szCs w:val="32"/>
              </w:rPr>
              <w:t>年</w:t>
            </w:r>
            <w:r>
              <w:rPr>
                <w:rFonts w:ascii="宋体" w:hAnsi="宋体" w:cs="宋体"/>
                <w:b/>
                <w:sz w:val="32"/>
                <w:szCs w:val="32"/>
              </w:rPr>
              <w:t>100</w:t>
            </w:r>
            <w:r>
              <w:rPr>
                <w:rFonts w:hint="eastAsia" w:ascii="宋体" w:hAnsi="宋体" w:cs="宋体"/>
                <w:b/>
                <w:sz w:val="32"/>
                <w:szCs w:val="32"/>
              </w:rPr>
              <w:t>万元以上（含）特定目标类部门预算项目绩效目标自评</w:t>
            </w:r>
          </w:p>
        </w:tc>
        <w:tc>
          <w:tcPr>
            <w:tcW w:w="236" w:type="dxa"/>
            <w:tcBorders>
              <w:top w:val="nil"/>
              <w:left w:val="nil"/>
              <w:bottom w:val="nil"/>
              <w:right w:val="nil"/>
            </w:tcBorders>
            <w:vAlign w:val="center"/>
          </w:tcPr>
          <w:p>
            <w:pPr>
              <w:widowControl/>
              <w:jc w:val="center"/>
              <w:textAlignment w:val="center"/>
              <w:rPr>
                <w:rFonts w:ascii="宋体" w:cs="宋体"/>
                <w:b/>
                <w:kern w:val="0"/>
                <w:sz w:val="32"/>
                <w:szCs w:val="32"/>
              </w:rPr>
            </w:pPr>
          </w:p>
        </w:tc>
      </w:tr>
      <w:tr>
        <w:tblPrEx>
          <w:tblCellMar>
            <w:top w:w="0" w:type="dxa"/>
            <w:left w:w="108" w:type="dxa"/>
            <w:bottom w:w="0" w:type="dxa"/>
            <w:right w:w="108" w:type="dxa"/>
          </w:tblCellMar>
        </w:tblPrEx>
        <w:trPr>
          <w:gridAfter w:val="1"/>
          <w:wAfter w:w="236" w:type="dxa"/>
          <w:trHeight w:val="254" w:hRule="atLeast"/>
        </w:trPr>
        <w:tc>
          <w:tcPr>
            <w:tcW w:w="323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r>
              <w:rPr>
                <w:rFonts w:hint="eastAsia" w:ascii="宋体" w:hAnsi="宋体" w:cs="宋体"/>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宋体" w:eastAsia="宋体" w:cs="宋体"/>
                <w:sz w:val="24"/>
                <w:lang w:val="en-US" w:eastAsia="zh-CN"/>
              </w:rPr>
            </w:pPr>
            <w:r>
              <w:rPr>
                <w:rFonts w:hint="eastAsia" w:ascii="宋体" w:cs="宋体"/>
                <w:sz w:val="24"/>
                <w:lang w:val="en-US" w:eastAsia="zh-CN"/>
              </w:rPr>
              <w:t>375301</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r>
              <w:rPr>
                <w:rFonts w:hint="eastAsia" w:ascii="宋体" w:hAnsi="宋体" w:cs="宋体"/>
                <w:kern w:val="0"/>
                <w:sz w:val="24"/>
              </w:rPr>
              <w:t>实施单位</w:t>
            </w:r>
          </w:p>
        </w:tc>
        <w:tc>
          <w:tcPr>
            <w:tcW w:w="288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宋体" w:eastAsia="宋体" w:cs="宋体"/>
                <w:sz w:val="24"/>
                <w:lang w:val="en-US" w:eastAsia="zh-CN"/>
              </w:rPr>
            </w:pPr>
            <w:r>
              <w:rPr>
                <w:rFonts w:hint="eastAsia" w:ascii="宋体" w:cs="宋体"/>
                <w:sz w:val="24"/>
                <w:lang w:val="en-US" w:eastAsia="zh-CN"/>
              </w:rPr>
              <w:t>广元市朝天区总工会</w:t>
            </w:r>
          </w:p>
        </w:tc>
      </w:tr>
      <w:tr>
        <w:tblPrEx>
          <w:tblCellMar>
            <w:top w:w="0" w:type="dxa"/>
            <w:left w:w="108" w:type="dxa"/>
            <w:bottom w:w="0" w:type="dxa"/>
            <w:right w:w="108" w:type="dxa"/>
          </w:tblCellMar>
        </w:tblPrEx>
        <w:trPr>
          <w:gridAfter w:val="1"/>
          <w:wAfter w:w="236" w:type="dxa"/>
          <w:trHeight w:val="341" w:hRule="atLeast"/>
        </w:trPr>
        <w:tc>
          <w:tcPr>
            <w:tcW w:w="3237"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r>
              <w:rPr>
                <w:rFonts w:hint="eastAsia" w:ascii="宋体" w:hAnsi="宋体" w:cs="宋体"/>
                <w:kern w:val="0"/>
                <w:sz w:val="24"/>
              </w:rPr>
              <w:t>项目预算</w:t>
            </w:r>
            <w:r>
              <w:rPr>
                <w:rFonts w:ascii="宋体" w:cs="宋体"/>
                <w:kern w:val="0"/>
                <w:sz w:val="24"/>
              </w:rPr>
              <w:br w:type="textWrapping"/>
            </w:r>
            <w:r>
              <w:rPr>
                <w:rFonts w:hint="eastAsia" w:ascii="宋体" w:hAnsi="宋体" w:cs="宋体"/>
                <w:kern w:val="0"/>
                <w:sz w:val="24"/>
              </w:rPr>
              <w:t>执行情况</w:t>
            </w:r>
            <w:r>
              <w:rPr>
                <w:rFonts w:ascii="宋体" w:cs="宋体"/>
                <w:kern w:val="0"/>
                <w:sz w:val="24"/>
              </w:rPr>
              <w:br w:type="textWrapping"/>
            </w:r>
            <w:r>
              <w:rPr>
                <w:rFonts w:hint="eastAsia" w:ascii="宋体" w:hAnsi="宋体" w:cs="宋体"/>
                <w:kern w:val="0"/>
                <w:sz w:val="24"/>
              </w:rPr>
              <w:t>（万元）</w:t>
            </w:r>
          </w:p>
        </w:tc>
        <w:tc>
          <w:tcPr>
            <w:tcW w:w="143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24"/>
              </w:rPr>
            </w:pPr>
            <w:r>
              <w:rPr>
                <w:rFonts w:ascii="宋体" w:hAnsi="宋体" w:cs="宋体"/>
                <w:kern w:val="0"/>
                <w:sz w:val="24"/>
              </w:rPr>
              <w:t xml:space="preserve"> </w:t>
            </w:r>
            <w:r>
              <w:rPr>
                <w:rFonts w:hint="eastAsia" w:ascii="宋体" w:hAnsi="宋体" w:cs="宋体"/>
                <w:kern w:val="0"/>
                <w:sz w:val="24"/>
              </w:rPr>
              <w:t>预算数：</w:t>
            </w:r>
          </w:p>
        </w:tc>
        <w:tc>
          <w:tcPr>
            <w:tcW w:w="139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default" w:ascii="宋体" w:eastAsia="宋体" w:cs="宋体"/>
                <w:sz w:val="24"/>
                <w:lang w:val="en-US" w:eastAsia="zh-CN"/>
              </w:rPr>
            </w:pPr>
            <w:r>
              <w:rPr>
                <w:rFonts w:hint="eastAsia" w:ascii="宋体" w:cs="宋体"/>
                <w:sz w:val="24"/>
                <w:lang w:val="en-US" w:eastAsia="zh-CN"/>
              </w:rPr>
              <w:t>105.8224</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24"/>
              </w:rPr>
            </w:pPr>
            <w:r>
              <w:rPr>
                <w:rFonts w:ascii="宋体" w:hAnsi="宋体" w:cs="宋体"/>
                <w:kern w:val="0"/>
                <w:sz w:val="24"/>
              </w:rPr>
              <w:t xml:space="preserve"> </w:t>
            </w:r>
            <w:r>
              <w:rPr>
                <w:rFonts w:hint="eastAsia" w:ascii="宋体" w:hAnsi="宋体" w:cs="宋体"/>
                <w:kern w:val="0"/>
                <w:sz w:val="24"/>
              </w:rPr>
              <w:t>执行数：</w:t>
            </w:r>
          </w:p>
        </w:tc>
        <w:tc>
          <w:tcPr>
            <w:tcW w:w="288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宋体" w:eastAsia="宋体" w:cs="宋体"/>
                <w:sz w:val="24"/>
                <w:lang w:val="en-US" w:eastAsia="zh-CN"/>
              </w:rPr>
            </w:pPr>
            <w:r>
              <w:rPr>
                <w:rFonts w:hint="eastAsia" w:ascii="宋体" w:cs="宋体"/>
                <w:sz w:val="24"/>
                <w:lang w:val="en-US" w:eastAsia="zh-CN"/>
              </w:rPr>
              <w:t>105.8224</w:t>
            </w:r>
          </w:p>
        </w:tc>
      </w:tr>
      <w:tr>
        <w:tblPrEx>
          <w:tblCellMar>
            <w:top w:w="0" w:type="dxa"/>
            <w:left w:w="108" w:type="dxa"/>
            <w:bottom w:w="0" w:type="dxa"/>
            <w:right w:w="108" w:type="dxa"/>
          </w:tblCellMar>
        </w:tblPrEx>
        <w:trPr>
          <w:gridAfter w:val="1"/>
          <w:wAfter w:w="236" w:type="dxa"/>
          <w:trHeight w:val="555" w:hRule="atLeast"/>
        </w:trPr>
        <w:tc>
          <w:tcPr>
            <w:tcW w:w="3237"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24"/>
              </w:rPr>
            </w:pPr>
          </w:p>
        </w:tc>
        <w:tc>
          <w:tcPr>
            <w:tcW w:w="143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cs="宋体"/>
                <w:sz w:val="24"/>
              </w:rPr>
            </w:pPr>
            <w:r>
              <w:rPr>
                <w:rFonts w:hint="eastAsia" w:ascii="宋体" w:hAnsi="宋体" w:cs="宋体"/>
                <w:kern w:val="0"/>
                <w:sz w:val="24"/>
              </w:rPr>
              <w:t>财政拨款</w:t>
            </w:r>
          </w:p>
        </w:tc>
        <w:tc>
          <w:tcPr>
            <w:tcW w:w="139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default" w:ascii="宋体" w:eastAsia="宋体" w:cs="宋体"/>
                <w:sz w:val="24"/>
                <w:lang w:val="en-US" w:eastAsia="zh-CN"/>
              </w:rPr>
            </w:pPr>
            <w:r>
              <w:rPr>
                <w:rFonts w:hint="eastAsia" w:ascii="宋体" w:cs="宋体"/>
                <w:sz w:val="24"/>
                <w:lang w:val="en-US" w:eastAsia="zh-CN"/>
              </w:rPr>
              <w:t>105.8224</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cs="宋体"/>
                <w:sz w:val="24"/>
              </w:rPr>
            </w:pPr>
            <w:r>
              <w:rPr>
                <w:rFonts w:hint="eastAsia" w:ascii="宋体" w:hAnsi="宋体" w:cs="宋体"/>
                <w:kern w:val="0"/>
                <w:sz w:val="24"/>
              </w:rPr>
              <w:t>财政拨款</w:t>
            </w:r>
          </w:p>
        </w:tc>
        <w:tc>
          <w:tcPr>
            <w:tcW w:w="288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宋体" w:eastAsia="宋体" w:cs="宋体"/>
                <w:sz w:val="24"/>
                <w:lang w:val="en-US" w:eastAsia="zh-CN"/>
              </w:rPr>
            </w:pPr>
            <w:r>
              <w:rPr>
                <w:rFonts w:hint="eastAsia" w:ascii="宋体" w:cs="宋体"/>
                <w:sz w:val="24"/>
                <w:lang w:val="en-US" w:eastAsia="zh-CN"/>
              </w:rPr>
              <w:t>105.8224</w:t>
            </w:r>
          </w:p>
        </w:tc>
      </w:tr>
      <w:tr>
        <w:tblPrEx>
          <w:tblCellMar>
            <w:top w:w="0" w:type="dxa"/>
            <w:left w:w="108" w:type="dxa"/>
            <w:bottom w:w="0" w:type="dxa"/>
            <w:right w:w="108" w:type="dxa"/>
          </w:tblCellMar>
        </w:tblPrEx>
        <w:trPr>
          <w:gridAfter w:val="1"/>
          <w:wAfter w:w="236" w:type="dxa"/>
          <w:trHeight w:val="341" w:hRule="atLeast"/>
        </w:trPr>
        <w:tc>
          <w:tcPr>
            <w:tcW w:w="3237"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24"/>
              </w:rPr>
            </w:pPr>
          </w:p>
        </w:tc>
        <w:tc>
          <w:tcPr>
            <w:tcW w:w="143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24"/>
              </w:rPr>
            </w:pPr>
            <w:r>
              <w:rPr>
                <w:rFonts w:hint="eastAsia" w:ascii="宋体" w:hAnsi="宋体" w:cs="宋体"/>
                <w:kern w:val="0"/>
                <w:sz w:val="24"/>
              </w:rPr>
              <w:t>其他资金</w:t>
            </w:r>
          </w:p>
        </w:tc>
        <w:tc>
          <w:tcPr>
            <w:tcW w:w="139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24"/>
              </w:rPr>
            </w:pP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24"/>
              </w:rPr>
            </w:pPr>
            <w:r>
              <w:rPr>
                <w:rFonts w:hint="eastAsia" w:ascii="宋体" w:hAnsi="宋体" w:cs="宋体"/>
                <w:kern w:val="0"/>
                <w:sz w:val="24"/>
              </w:rPr>
              <w:t>其他资金</w:t>
            </w:r>
          </w:p>
        </w:tc>
        <w:tc>
          <w:tcPr>
            <w:tcW w:w="288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p>
        </w:tc>
      </w:tr>
      <w:tr>
        <w:tblPrEx>
          <w:tblCellMar>
            <w:top w:w="0" w:type="dxa"/>
            <w:left w:w="108" w:type="dxa"/>
            <w:bottom w:w="0" w:type="dxa"/>
            <w:right w:w="108" w:type="dxa"/>
          </w:tblCellMar>
        </w:tblPrEx>
        <w:trPr>
          <w:gridAfter w:val="1"/>
          <w:wAfter w:w="236" w:type="dxa"/>
          <w:trHeight w:val="217" w:hRule="atLeast"/>
        </w:trPr>
        <w:tc>
          <w:tcPr>
            <w:tcW w:w="209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kern w:val="0"/>
                <w:sz w:val="24"/>
              </w:rPr>
            </w:pPr>
            <w:r>
              <w:rPr>
                <w:rFonts w:hint="eastAsia" w:ascii="宋体" w:hAnsi="宋体" w:cs="宋体"/>
                <w:kern w:val="0"/>
                <w:sz w:val="24"/>
              </w:rPr>
              <w:t>年度总体目标</w:t>
            </w:r>
          </w:p>
          <w:p>
            <w:pPr>
              <w:widowControl/>
              <w:spacing w:line="320" w:lineRule="exact"/>
              <w:jc w:val="center"/>
              <w:textAlignment w:val="center"/>
              <w:rPr>
                <w:rFonts w:ascii="宋体" w:cs="宋体"/>
                <w:sz w:val="24"/>
              </w:rPr>
            </w:pPr>
            <w:r>
              <w:rPr>
                <w:rFonts w:hint="eastAsia" w:ascii="宋体" w:hAnsi="宋体" w:cs="宋体"/>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r>
              <w:rPr>
                <w:rFonts w:hint="eastAsia" w:ascii="宋体" w:hAnsi="宋体" w:cs="宋体"/>
                <w:kern w:val="0"/>
                <w:sz w:val="24"/>
              </w:rPr>
              <w:t>预期目标</w:t>
            </w:r>
          </w:p>
        </w:tc>
        <w:tc>
          <w:tcPr>
            <w:tcW w:w="410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r>
              <w:rPr>
                <w:rFonts w:hint="eastAsia" w:ascii="宋体" w:hAnsi="宋体" w:cs="宋体"/>
                <w:kern w:val="0"/>
                <w:sz w:val="24"/>
              </w:rPr>
              <w:t>目标实际完成情况</w:t>
            </w:r>
          </w:p>
        </w:tc>
      </w:tr>
      <w:tr>
        <w:tblPrEx>
          <w:tblCellMar>
            <w:top w:w="0" w:type="dxa"/>
            <w:left w:w="108" w:type="dxa"/>
            <w:bottom w:w="0" w:type="dxa"/>
            <w:right w:w="108" w:type="dxa"/>
          </w:tblCellMar>
        </w:tblPrEx>
        <w:trPr>
          <w:gridAfter w:val="1"/>
          <w:wAfter w:w="236" w:type="dxa"/>
          <w:trHeight w:val="797" w:hRule="atLeast"/>
        </w:trPr>
        <w:tc>
          <w:tcPr>
            <w:tcW w:w="2095"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24"/>
              </w:rPr>
            </w:pPr>
          </w:p>
        </w:tc>
        <w:tc>
          <w:tcPr>
            <w:tcW w:w="3966" w:type="dxa"/>
            <w:gridSpan w:val="3"/>
            <w:tcBorders>
              <w:top w:val="single" w:color="000000" w:sz="4" w:space="0"/>
              <w:left w:val="single" w:color="000000" w:sz="4" w:space="0"/>
              <w:bottom w:val="single" w:color="000000" w:sz="4" w:space="0"/>
              <w:right w:val="single" w:color="000000" w:sz="4" w:space="0"/>
            </w:tcBorders>
          </w:tcPr>
          <w:p>
            <w:pPr>
              <w:widowControl/>
              <w:spacing w:line="320" w:lineRule="exact"/>
              <w:jc w:val="left"/>
              <w:textAlignment w:val="top"/>
              <w:rPr>
                <w:rFonts w:hint="eastAsia" w:ascii="宋体" w:cs="宋体"/>
                <w:sz w:val="24"/>
              </w:rPr>
            </w:pPr>
            <w:r>
              <w:rPr>
                <w:rFonts w:hint="eastAsia" w:ascii="宋体" w:cs="宋体"/>
                <w:sz w:val="24"/>
              </w:rPr>
              <w:t>1.上缴市总工会经费39.68万元；</w:t>
            </w:r>
          </w:p>
          <w:p>
            <w:pPr>
              <w:widowControl/>
              <w:spacing w:line="320" w:lineRule="exact"/>
              <w:jc w:val="left"/>
              <w:textAlignment w:val="top"/>
              <w:rPr>
                <w:rFonts w:hint="eastAsia" w:ascii="宋体" w:cs="宋体"/>
                <w:sz w:val="24"/>
              </w:rPr>
            </w:pPr>
            <w:r>
              <w:rPr>
                <w:rFonts w:hint="eastAsia" w:ascii="宋体" w:cs="宋体"/>
                <w:sz w:val="24"/>
              </w:rPr>
              <w:t>2.开展工会活动：建党100周年党史学习教育知识竞赛活动12万元；</w:t>
            </w:r>
          </w:p>
          <w:p>
            <w:pPr>
              <w:widowControl/>
              <w:spacing w:line="320" w:lineRule="exact"/>
              <w:jc w:val="left"/>
              <w:textAlignment w:val="top"/>
              <w:rPr>
                <w:rFonts w:hint="eastAsia" w:ascii="宋体" w:cs="宋体"/>
                <w:sz w:val="24"/>
              </w:rPr>
            </w:pPr>
            <w:r>
              <w:rPr>
                <w:rFonts w:hint="eastAsia" w:ascii="宋体" w:cs="宋体"/>
                <w:sz w:val="24"/>
              </w:rPr>
              <w:t>3.省总中国梦劳动美送文化下乡活动30万元；</w:t>
            </w:r>
          </w:p>
          <w:p>
            <w:pPr>
              <w:widowControl/>
              <w:spacing w:line="320" w:lineRule="exact"/>
              <w:jc w:val="left"/>
              <w:textAlignment w:val="top"/>
              <w:rPr>
                <w:rFonts w:hint="eastAsia" w:ascii="宋体" w:cs="宋体"/>
                <w:sz w:val="24"/>
              </w:rPr>
            </w:pPr>
            <w:r>
              <w:rPr>
                <w:rFonts w:hint="eastAsia" w:ascii="宋体" w:cs="宋体"/>
                <w:sz w:val="24"/>
              </w:rPr>
              <w:t>4.春送岗位线上线下招聘活动6万元；</w:t>
            </w:r>
          </w:p>
          <w:p>
            <w:pPr>
              <w:widowControl/>
              <w:spacing w:line="320" w:lineRule="exact"/>
              <w:jc w:val="left"/>
              <w:textAlignment w:val="top"/>
              <w:rPr>
                <w:rFonts w:hint="eastAsia" w:ascii="宋体" w:cs="宋体"/>
                <w:sz w:val="24"/>
              </w:rPr>
            </w:pPr>
            <w:r>
              <w:rPr>
                <w:rFonts w:hint="eastAsia" w:ascii="宋体" w:cs="宋体"/>
                <w:sz w:val="24"/>
              </w:rPr>
              <w:t>5.金秋助学5万元；</w:t>
            </w:r>
          </w:p>
          <w:p>
            <w:pPr>
              <w:widowControl/>
              <w:spacing w:line="320" w:lineRule="exact"/>
              <w:jc w:val="left"/>
              <w:textAlignment w:val="top"/>
              <w:rPr>
                <w:rFonts w:hint="eastAsia" w:ascii="宋体" w:cs="宋体"/>
                <w:sz w:val="24"/>
              </w:rPr>
            </w:pPr>
            <w:r>
              <w:rPr>
                <w:rFonts w:hint="eastAsia" w:ascii="宋体" w:cs="宋体"/>
                <w:sz w:val="24"/>
              </w:rPr>
              <w:t>6.区级劳模体检费及春节慰问金1.43万元；</w:t>
            </w:r>
          </w:p>
          <w:p>
            <w:pPr>
              <w:widowControl/>
              <w:spacing w:line="320" w:lineRule="exact"/>
              <w:jc w:val="left"/>
              <w:textAlignment w:val="top"/>
              <w:rPr>
                <w:rFonts w:ascii="宋体" w:cs="宋体"/>
                <w:sz w:val="24"/>
              </w:rPr>
            </w:pPr>
            <w:r>
              <w:rPr>
                <w:rFonts w:hint="eastAsia" w:ascii="宋体" w:cs="宋体"/>
                <w:sz w:val="24"/>
              </w:rPr>
              <w:t>7.工会工作经费11.71万元。</w:t>
            </w:r>
          </w:p>
        </w:tc>
        <w:tc>
          <w:tcPr>
            <w:tcW w:w="4105" w:type="dxa"/>
            <w:gridSpan w:val="2"/>
            <w:tcBorders>
              <w:top w:val="single" w:color="000000" w:sz="4" w:space="0"/>
              <w:left w:val="single" w:color="000000" w:sz="4" w:space="0"/>
              <w:bottom w:val="single" w:color="000000" w:sz="4" w:space="0"/>
              <w:right w:val="single" w:color="000000" w:sz="4" w:space="0"/>
            </w:tcBorders>
          </w:tcPr>
          <w:p>
            <w:pPr>
              <w:widowControl/>
              <w:spacing w:line="320" w:lineRule="exact"/>
              <w:jc w:val="left"/>
              <w:textAlignment w:val="top"/>
              <w:rPr>
                <w:rFonts w:hint="eastAsia" w:ascii="宋体" w:cs="宋体"/>
                <w:sz w:val="24"/>
              </w:rPr>
            </w:pPr>
            <w:r>
              <w:rPr>
                <w:rFonts w:hint="eastAsia" w:ascii="宋体" w:cs="宋体"/>
                <w:sz w:val="24"/>
              </w:rPr>
              <w:t>1.上缴市总工会经费7.5万元；</w:t>
            </w:r>
          </w:p>
          <w:p>
            <w:pPr>
              <w:widowControl/>
              <w:spacing w:line="320" w:lineRule="exact"/>
              <w:jc w:val="left"/>
              <w:textAlignment w:val="top"/>
              <w:rPr>
                <w:rFonts w:hint="eastAsia" w:ascii="宋体" w:cs="宋体"/>
                <w:sz w:val="24"/>
              </w:rPr>
            </w:pPr>
            <w:r>
              <w:rPr>
                <w:rFonts w:hint="eastAsia" w:ascii="宋体" w:cs="宋体"/>
                <w:sz w:val="24"/>
              </w:rPr>
              <w:t>2.开展工会活动：建党100周年党史学习教育知识竞赛活动11.71万元；</w:t>
            </w:r>
          </w:p>
          <w:p>
            <w:pPr>
              <w:widowControl/>
              <w:spacing w:line="320" w:lineRule="exact"/>
              <w:jc w:val="left"/>
              <w:textAlignment w:val="top"/>
              <w:rPr>
                <w:rFonts w:hint="eastAsia" w:ascii="宋体" w:cs="宋体"/>
                <w:sz w:val="24"/>
              </w:rPr>
            </w:pPr>
            <w:r>
              <w:rPr>
                <w:rFonts w:hint="eastAsia" w:ascii="宋体" w:cs="宋体"/>
                <w:sz w:val="24"/>
              </w:rPr>
              <w:t>3.省总中国梦劳动美送文化下乡活动24.7万元；</w:t>
            </w:r>
          </w:p>
          <w:p>
            <w:pPr>
              <w:widowControl/>
              <w:spacing w:line="320" w:lineRule="exact"/>
              <w:jc w:val="left"/>
              <w:textAlignment w:val="top"/>
              <w:rPr>
                <w:rFonts w:hint="eastAsia" w:ascii="宋体" w:cs="宋体"/>
                <w:sz w:val="24"/>
              </w:rPr>
            </w:pPr>
            <w:r>
              <w:rPr>
                <w:rFonts w:hint="eastAsia" w:ascii="宋体" w:cs="宋体"/>
                <w:sz w:val="24"/>
              </w:rPr>
              <w:t>4.春送岗位线上线下招聘活动8万元；</w:t>
            </w:r>
          </w:p>
          <w:p>
            <w:pPr>
              <w:widowControl/>
              <w:spacing w:line="320" w:lineRule="exact"/>
              <w:jc w:val="left"/>
              <w:textAlignment w:val="top"/>
              <w:rPr>
                <w:rFonts w:hint="eastAsia" w:ascii="宋体" w:cs="宋体"/>
                <w:sz w:val="24"/>
              </w:rPr>
            </w:pPr>
            <w:r>
              <w:rPr>
                <w:rFonts w:hint="eastAsia" w:ascii="宋体" w:cs="宋体"/>
                <w:sz w:val="24"/>
              </w:rPr>
              <w:t>5.金秋助学8.7万元；</w:t>
            </w:r>
          </w:p>
          <w:p>
            <w:pPr>
              <w:widowControl/>
              <w:spacing w:line="320" w:lineRule="exact"/>
              <w:jc w:val="left"/>
              <w:textAlignment w:val="top"/>
              <w:rPr>
                <w:rFonts w:hint="eastAsia" w:ascii="宋体" w:cs="宋体"/>
                <w:sz w:val="24"/>
              </w:rPr>
            </w:pPr>
            <w:r>
              <w:rPr>
                <w:rFonts w:hint="eastAsia" w:ascii="宋体" w:cs="宋体"/>
                <w:sz w:val="24"/>
              </w:rPr>
              <w:t>6.区级劳模体检费及春节慰问金1.43万元；</w:t>
            </w:r>
          </w:p>
          <w:p>
            <w:pPr>
              <w:widowControl/>
              <w:spacing w:line="320" w:lineRule="exact"/>
              <w:jc w:val="left"/>
              <w:textAlignment w:val="top"/>
              <w:rPr>
                <w:rFonts w:hint="eastAsia" w:ascii="宋体" w:cs="宋体"/>
                <w:sz w:val="24"/>
              </w:rPr>
            </w:pPr>
            <w:r>
              <w:rPr>
                <w:rFonts w:hint="eastAsia" w:ascii="宋体" w:cs="宋体"/>
                <w:sz w:val="24"/>
              </w:rPr>
              <w:t>7.第二届劳模评选工作11.25万元；</w:t>
            </w:r>
          </w:p>
          <w:p>
            <w:pPr>
              <w:widowControl/>
              <w:spacing w:line="320" w:lineRule="exact"/>
              <w:jc w:val="left"/>
              <w:textAlignment w:val="top"/>
              <w:rPr>
                <w:rFonts w:hint="eastAsia" w:ascii="宋体" w:cs="宋体"/>
                <w:sz w:val="24"/>
              </w:rPr>
            </w:pPr>
            <w:r>
              <w:rPr>
                <w:rFonts w:hint="eastAsia" w:ascii="宋体" w:cs="宋体"/>
                <w:sz w:val="24"/>
              </w:rPr>
              <w:t>8.送清凉、送温暖活动慰问20万元；</w:t>
            </w:r>
          </w:p>
          <w:p>
            <w:pPr>
              <w:widowControl/>
              <w:spacing w:line="320" w:lineRule="exact"/>
              <w:jc w:val="left"/>
              <w:textAlignment w:val="top"/>
              <w:rPr>
                <w:rFonts w:ascii="宋体" w:cs="宋体"/>
                <w:sz w:val="24"/>
              </w:rPr>
            </w:pPr>
            <w:r>
              <w:rPr>
                <w:rFonts w:hint="eastAsia" w:ascii="宋体" w:cs="宋体"/>
                <w:sz w:val="24"/>
              </w:rPr>
              <w:t>9.拨付基层工会工作经费12.53万元。</w:t>
            </w:r>
          </w:p>
        </w:tc>
      </w:tr>
      <w:tr>
        <w:tblPrEx>
          <w:tblCellMar>
            <w:top w:w="0" w:type="dxa"/>
            <w:left w:w="108" w:type="dxa"/>
            <w:bottom w:w="0" w:type="dxa"/>
            <w:right w:w="108" w:type="dxa"/>
          </w:tblCellMar>
        </w:tblPrEx>
        <w:trPr>
          <w:gridAfter w:val="1"/>
          <w:wAfter w:w="236" w:type="dxa"/>
          <w:trHeight w:val="693" w:hRule="atLeast"/>
        </w:trPr>
        <w:tc>
          <w:tcPr>
            <w:tcW w:w="2095" w:type="dxa"/>
            <w:vMerge w:val="restart"/>
            <w:tcBorders>
              <w:top w:val="single" w:color="000000" w:sz="4" w:space="0"/>
              <w:left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年度绩效指标完成情况</w:t>
            </w:r>
          </w:p>
        </w:tc>
        <w:tc>
          <w:tcPr>
            <w:tcW w:w="1142"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43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39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预期指标值</w:t>
            </w:r>
          </w:p>
        </w:tc>
        <w:tc>
          <w:tcPr>
            <w:tcW w:w="288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实际完成指标值</w:t>
            </w:r>
          </w:p>
        </w:tc>
      </w:tr>
      <w:tr>
        <w:tblPrEx>
          <w:tblCellMar>
            <w:top w:w="0" w:type="dxa"/>
            <w:left w:w="108" w:type="dxa"/>
            <w:bottom w:w="0" w:type="dxa"/>
            <w:right w:w="108" w:type="dxa"/>
          </w:tblCellMar>
        </w:tblPrEx>
        <w:trPr>
          <w:gridAfter w:val="1"/>
          <w:wAfter w:w="236" w:type="dxa"/>
          <w:trHeight w:val="415" w:hRule="atLeast"/>
        </w:trPr>
        <w:tc>
          <w:tcPr>
            <w:tcW w:w="2095"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完成</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430" w:type="dxa"/>
            <w:vMerge w:val="restart"/>
            <w:tcBorders>
              <w:top w:val="single" w:color="000000" w:sz="4" w:space="0"/>
              <w:left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数量指标</w:t>
            </w:r>
          </w:p>
        </w:tc>
        <w:tc>
          <w:tcPr>
            <w:tcW w:w="13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18"/>
                <w:szCs w:val="18"/>
                <w:u w:val="none"/>
                <w:lang w:val="en-US" w:eastAsia="zh-CN" w:bidi="ar"/>
              </w:rPr>
              <w:t>上缴工会经费</w:t>
            </w:r>
          </w:p>
        </w:tc>
        <w:tc>
          <w:tcPr>
            <w:tcW w:w="12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18"/>
                <w:szCs w:val="18"/>
                <w:u w:val="none"/>
                <w:lang w:val="en-US" w:eastAsia="zh-CN" w:bidi="ar"/>
              </w:rPr>
              <w:t>≥1次</w:t>
            </w:r>
          </w:p>
        </w:tc>
        <w:tc>
          <w:tcPr>
            <w:tcW w:w="28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18"/>
                <w:szCs w:val="18"/>
                <w:u w:val="none"/>
                <w:lang w:val="en-US" w:eastAsia="zh-CN" w:bidi="ar"/>
              </w:rPr>
              <w:t>1次</w:t>
            </w:r>
          </w:p>
        </w:tc>
      </w:tr>
      <w:tr>
        <w:tblPrEx>
          <w:tblCellMar>
            <w:top w:w="0" w:type="dxa"/>
            <w:left w:w="108" w:type="dxa"/>
            <w:bottom w:w="0" w:type="dxa"/>
            <w:right w:w="108" w:type="dxa"/>
          </w:tblCellMar>
        </w:tblPrEx>
        <w:trPr>
          <w:gridAfter w:val="1"/>
          <w:wAfter w:w="236" w:type="dxa"/>
          <w:trHeight w:val="415" w:hRule="atLeast"/>
        </w:trPr>
        <w:tc>
          <w:tcPr>
            <w:tcW w:w="2095"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left w:val="single" w:color="000000" w:sz="4" w:space="0"/>
              <w:right w:val="single" w:color="000000" w:sz="4" w:space="0"/>
            </w:tcBorders>
            <w:vAlign w:val="center"/>
          </w:tcPr>
          <w:p>
            <w:pPr>
              <w:widowControl/>
              <w:spacing w:line="320" w:lineRule="exact"/>
              <w:jc w:val="center"/>
              <w:textAlignment w:val="bottom"/>
              <w:rPr>
                <w:rFonts w:hint="eastAsia" w:ascii="仿宋_GB2312" w:hAnsi="仿宋_GB2312" w:eastAsia="仿宋_GB2312" w:cs="仿宋_GB2312"/>
                <w:kern w:val="0"/>
                <w:sz w:val="28"/>
                <w:szCs w:val="28"/>
              </w:rPr>
            </w:pPr>
          </w:p>
        </w:tc>
        <w:tc>
          <w:tcPr>
            <w:tcW w:w="1430" w:type="dxa"/>
            <w:vMerge w:val="continue"/>
            <w:tcBorders>
              <w:left w:val="single" w:color="000000" w:sz="4" w:space="0"/>
              <w:right w:val="single" w:color="000000" w:sz="4" w:space="0"/>
            </w:tcBorders>
            <w:vAlign w:val="center"/>
          </w:tcPr>
          <w:p>
            <w:pPr>
              <w:widowControl/>
              <w:spacing w:line="320" w:lineRule="exact"/>
              <w:jc w:val="center"/>
              <w:textAlignment w:val="bottom"/>
              <w:rPr>
                <w:rFonts w:hint="eastAsia" w:ascii="仿宋_GB2312" w:hAnsi="仿宋_GB2312" w:eastAsia="仿宋_GB2312" w:cs="仿宋_GB2312"/>
                <w:kern w:val="0"/>
                <w:sz w:val="28"/>
                <w:szCs w:val="28"/>
              </w:rPr>
            </w:pPr>
          </w:p>
        </w:tc>
        <w:tc>
          <w:tcPr>
            <w:tcW w:w="13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18"/>
                <w:szCs w:val="18"/>
                <w:u w:val="none"/>
                <w:lang w:val="en-US" w:eastAsia="zh-CN" w:bidi="ar"/>
              </w:rPr>
              <w:t>劳模体检及春节慰问人数</w:t>
            </w:r>
          </w:p>
        </w:tc>
        <w:tc>
          <w:tcPr>
            <w:tcW w:w="12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18"/>
                <w:szCs w:val="18"/>
                <w:u w:val="none"/>
                <w:lang w:val="en-US" w:eastAsia="zh-CN" w:bidi="ar"/>
              </w:rPr>
              <w:t>13人</w:t>
            </w:r>
          </w:p>
        </w:tc>
        <w:tc>
          <w:tcPr>
            <w:tcW w:w="28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18"/>
                <w:szCs w:val="18"/>
                <w:u w:val="none"/>
                <w:lang w:val="en-US" w:eastAsia="zh-CN" w:bidi="ar"/>
              </w:rPr>
              <w:t>13人</w:t>
            </w:r>
          </w:p>
        </w:tc>
      </w:tr>
      <w:tr>
        <w:tblPrEx>
          <w:tblCellMar>
            <w:top w:w="0" w:type="dxa"/>
            <w:left w:w="108" w:type="dxa"/>
            <w:bottom w:w="0" w:type="dxa"/>
            <w:right w:w="108" w:type="dxa"/>
          </w:tblCellMar>
        </w:tblPrEx>
        <w:trPr>
          <w:gridAfter w:val="1"/>
          <w:wAfter w:w="236" w:type="dxa"/>
          <w:trHeight w:val="415" w:hRule="atLeast"/>
        </w:trPr>
        <w:tc>
          <w:tcPr>
            <w:tcW w:w="2095"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left w:val="single" w:color="000000" w:sz="4" w:space="0"/>
              <w:right w:val="single" w:color="000000" w:sz="4" w:space="0"/>
            </w:tcBorders>
            <w:vAlign w:val="center"/>
          </w:tcPr>
          <w:p>
            <w:pPr>
              <w:widowControl/>
              <w:spacing w:line="320" w:lineRule="exact"/>
              <w:jc w:val="center"/>
              <w:textAlignment w:val="bottom"/>
              <w:rPr>
                <w:rFonts w:hint="eastAsia" w:ascii="仿宋_GB2312" w:hAnsi="仿宋_GB2312" w:eastAsia="仿宋_GB2312" w:cs="仿宋_GB2312"/>
                <w:kern w:val="0"/>
                <w:sz w:val="28"/>
                <w:szCs w:val="28"/>
              </w:rPr>
            </w:pPr>
          </w:p>
        </w:tc>
        <w:tc>
          <w:tcPr>
            <w:tcW w:w="1430" w:type="dxa"/>
            <w:vMerge w:val="continue"/>
            <w:tcBorders>
              <w:left w:val="single" w:color="000000" w:sz="4" w:space="0"/>
              <w:right w:val="single" w:color="000000" w:sz="4" w:space="0"/>
            </w:tcBorders>
            <w:vAlign w:val="center"/>
          </w:tcPr>
          <w:p>
            <w:pPr>
              <w:widowControl/>
              <w:spacing w:line="320" w:lineRule="exact"/>
              <w:jc w:val="center"/>
              <w:textAlignment w:val="bottom"/>
              <w:rPr>
                <w:rFonts w:hint="eastAsia" w:ascii="仿宋_GB2312" w:hAnsi="仿宋_GB2312" w:eastAsia="仿宋_GB2312" w:cs="仿宋_GB2312"/>
                <w:kern w:val="0"/>
                <w:sz w:val="28"/>
                <w:szCs w:val="28"/>
              </w:rPr>
            </w:pPr>
          </w:p>
        </w:tc>
        <w:tc>
          <w:tcPr>
            <w:tcW w:w="13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18"/>
                <w:szCs w:val="18"/>
                <w:u w:val="none"/>
                <w:lang w:val="en-US" w:eastAsia="zh-CN" w:bidi="ar"/>
              </w:rPr>
              <w:t>开展活动次数</w:t>
            </w:r>
          </w:p>
        </w:tc>
        <w:tc>
          <w:tcPr>
            <w:tcW w:w="12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18"/>
                <w:szCs w:val="18"/>
                <w:u w:val="none"/>
                <w:lang w:val="en-US" w:eastAsia="zh-CN" w:bidi="ar"/>
              </w:rPr>
              <w:t>3次</w:t>
            </w:r>
          </w:p>
        </w:tc>
        <w:tc>
          <w:tcPr>
            <w:tcW w:w="28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18"/>
                <w:szCs w:val="18"/>
                <w:u w:val="none"/>
                <w:lang w:val="en-US" w:eastAsia="zh-CN" w:bidi="ar"/>
              </w:rPr>
              <w:t>3次</w:t>
            </w:r>
          </w:p>
        </w:tc>
      </w:tr>
      <w:tr>
        <w:tblPrEx>
          <w:tblCellMar>
            <w:top w:w="0" w:type="dxa"/>
            <w:left w:w="108" w:type="dxa"/>
            <w:bottom w:w="0" w:type="dxa"/>
            <w:right w:w="108" w:type="dxa"/>
          </w:tblCellMar>
        </w:tblPrEx>
        <w:trPr>
          <w:gridAfter w:val="1"/>
          <w:wAfter w:w="236" w:type="dxa"/>
          <w:trHeight w:val="415" w:hRule="atLeast"/>
        </w:trPr>
        <w:tc>
          <w:tcPr>
            <w:tcW w:w="2095"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left w:val="single" w:color="000000" w:sz="4" w:space="0"/>
              <w:right w:val="single" w:color="000000" w:sz="4" w:space="0"/>
            </w:tcBorders>
            <w:vAlign w:val="center"/>
          </w:tcPr>
          <w:p>
            <w:pPr>
              <w:widowControl/>
              <w:spacing w:line="320" w:lineRule="exact"/>
              <w:jc w:val="center"/>
              <w:textAlignment w:val="bottom"/>
              <w:rPr>
                <w:rFonts w:hint="eastAsia" w:ascii="仿宋_GB2312" w:hAnsi="仿宋_GB2312" w:eastAsia="仿宋_GB2312" w:cs="仿宋_GB2312"/>
                <w:kern w:val="0"/>
                <w:sz w:val="28"/>
                <w:szCs w:val="28"/>
              </w:rPr>
            </w:pPr>
          </w:p>
        </w:tc>
        <w:tc>
          <w:tcPr>
            <w:tcW w:w="1430" w:type="dxa"/>
            <w:vMerge w:val="continue"/>
            <w:tcBorders>
              <w:left w:val="single" w:color="000000" w:sz="4" w:space="0"/>
              <w:right w:val="single" w:color="000000" w:sz="4" w:space="0"/>
            </w:tcBorders>
            <w:vAlign w:val="center"/>
          </w:tcPr>
          <w:p>
            <w:pPr>
              <w:widowControl/>
              <w:spacing w:line="320" w:lineRule="exact"/>
              <w:jc w:val="center"/>
              <w:textAlignment w:val="bottom"/>
              <w:rPr>
                <w:rFonts w:hint="eastAsia" w:ascii="仿宋_GB2312" w:hAnsi="仿宋_GB2312" w:eastAsia="仿宋_GB2312" w:cs="仿宋_GB2312"/>
                <w:kern w:val="0"/>
                <w:sz w:val="28"/>
                <w:szCs w:val="28"/>
              </w:rPr>
            </w:pPr>
          </w:p>
        </w:tc>
        <w:tc>
          <w:tcPr>
            <w:tcW w:w="13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18"/>
                <w:szCs w:val="18"/>
                <w:u w:val="none"/>
                <w:lang w:val="en-US" w:eastAsia="zh-CN" w:bidi="ar"/>
              </w:rPr>
              <w:t>金秋助学发放</w:t>
            </w:r>
          </w:p>
        </w:tc>
        <w:tc>
          <w:tcPr>
            <w:tcW w:w="12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18"/>
                <w:szCs w:val="18"/>
                <w:u w:val="none"/>
                <w:lang w:val="en-US" w:eastAsia="zh-CN" w:bidi="ar"/>
              </w:rPr>
              <w:t>≥1次</w:t>
            </w:r>
          </w:p>
        </w:tc>
        <w:tc>
          <w:tcPr>
            <w:tcW w:w="28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18"/>
                <w:szCs w:val="18"/>
                <w:u w:val="none"/>
                <w:lang w:val="en-US" w:eastAsia="zh-CN" w:bidi="ar"/>
              </w:rPr>
              <w:t>1次</w:t>
            </w:r>
          </w:p>
        </w:tc>
      </w:tr>
      <w:tr>
        <w:tblPrEx>
          <w:tblCellMar>
            <w:top w:w="0" w:type="dxa"/>
            <w:left w:w="108" w:type="dxa"/>
            <w:bottom w:w="0" w:type="dxa"/>
            <w:right w:w="108" w:type="dxa"/>
          </w:tblCellMar>
        </w:tblPrEx>
        <w:trPr>
          <w:gridAfter w:val="1"/>
          <w:wAfter w:w="236" w:type="dxa"/>
          <w:trHeight w:val="415" w:hRule="atLeast"/>
        </w:trPr>
        <w:tc>
          <w:tcPr>
            <w:tcW w:w="2095"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left w:val="single" w:color="000000" w:sz="4" w:space="0"/>
              <w:right w:val="single" w:color="000000" w:sz="4" w:space="0"/>
            </w:tcBorders>
            <w:vAlign w:val="center"/>
          </w:tcPr>
          <w:p>
            <w:pPr>
              <w:widowControl/>
              <w:spacing w:line="320" w:lineRule="exact"/>
              <w:jc w:val="center"/>
              <w:textAlignment w:val="bottom"/>
              <w:rPr>
                <w:rFonts w:hint="eastAsia" w:ascii="仿宋_GB2312" w:hAnsi="仿宋_GB2312" w:eastAsia="仿宋_GB2312" w:cs="仿宋_GB2312"/>
                <w:kern w:val="0"/>
                <w:sz w:val="28"/>
                <w:szCs w:val="28"/>
              </w:rPr>
            </w:pPr>
          </w:p>
        </w:tc>
        <w:tc>
          <w:tcPr>
            <w:tcW w:w="1430" w:type="dxa"/>
            <w:vMerge w:val="continue"/>
            <w:tcBorders>
              <w:left w:val="single" w:color="000000" w:sz="4" w:space="0"/>
              <w:bottom w:val="single" w:color="000000" w:sz="4" w:space="0"/>
              <w:right w:val="single" w:color="000000" w:sz="4" w:space="0"/>
            </w:tcBorders>
            <w:vAlign w:val="center"/>
          </w:tcPr>
          <w:p>
            <w:pPr>
              <w:widowControl/>
              <w:spacing w:line="320" w:lineRule="exact"/>
              <w:jc w:val="center"/>
              <w:textAlignment w:val="bottom"/>
              <w:rPr>
                <w:rFonts w:hint="eastAsia" w:ascii="仿宋_GB2312" w:hAnsi="仿宋_GB2312" w:eastAsia="仿宋_GB2312" w:cs="仿宋_GB2312"/>
                <w:kern w:val="0"/>
                <w:sz w:val="28"/>
                <w:szCs w:val="28"/>
              </w:rPr>
            </w:pPr>
          </w:p>
        </w:tc>
        <w:tc>
          <w:tcPr>
            <w:tcW w:w="13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18"/>
                <w:szCs w:val="18"/>
                <w:u w:val="none"/>
                <w:lang w:val="en-US" w:eastAsia="zh-CN" w:bidi="ar"/>
              </w:rPr>
              <w:t>送清凉、送温暖慰问人数</w:t>
            </w:r>
          </w:p>
        </w:tc>
        <w:tc>
          <w:tcPr>
            <w:tcW w:w="12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18"/>
                <w:szCs w:val="18"/>
                <w:u w:val="none"/>
                <w:lang w:val="en-US" w:eastAsia="zh-CN" w:bidi="ar"/>
              </w:rPr>
              <w:t>≥200人</w:t>
            </w:r>
          </w:p>
        </w:tc>
        <w:tc>
          <w:tcPr>
            <w:tcW w:w="28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18"/>
                <w:szCs w:val="18"/>
                <w:u w:val="none"/>
                <w:lang w:val="en-US" w:eastAsia="zh-CN" w:bidi="ar"/>
              </w:rPr>
              <w:t>≥200人</w:t>
            </w:r>
          </w:p>
        </w:tc>
      </w:tr>
      <w:tr>
        <w:tblPrEx>
          <w:tblCellMar>
            <w:top w:w="0" w:type="dxa"/>
            <w:left w:w="108" w:type="dxa"/>
            <w:bottom w:w="0" w:type="dxa"/>
            <w:right w:w="108" w:type="dxa"/>
          </w:tblCellMar>
        </w:tblPrEx>
        <w:trPr>
          <w:gridAfter w:val="1"/>
          <w:wAfter w:w="236" w:type="dxa"/>
          <w:trHeight w:val="415" w:hRule="atLeast"/>
        </w:trPr>
        <w:tc>
          <w:tcPr>
            <w:tcW w:w="2095"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430" w:type="dxa"/>
            <w:vMerge w:val="restart"/>
            <w:tcBorders>
              <w:top w:val="single" w:color="000000" w:sz="4" w:space="0"/>
              <w:left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质量指标</w:t>
            </w:r>
          </w:p>
        </w:tc>
        <w:tc>
          <w:tcPr>
            <w:tcW w:w="13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18"/>
                <w:szCs w:val="18"/>
                <w:u w:val="none"/>
                <w:lang w:val="en-US" w:eastAsia="zh-CN" w:bidi="ar"/>
              </w:rPr>
              <w:t>劳模体检及春节慰问完成率</w:t>
            </w:r>
          </w:p>
        </w:tc>
        <w:tc>
          <w:tcPr>
            <w:tcW w:w="12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18"/>
                <w:szCs w:val="18"/>
                <w:u w:val="none"/>
                <w:lang w:val="en-US" w:eastAsia="zh-CN" w:bidi="ar"/>
              </w:rPr>
              <w:t>100%</w:t>
            </w:r>
          </w:p>
        </w:tc>
        <w:tc>
          <w:tcPr>
            <w:tcW w:w="28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18"/>
                <w:szCs w:val="18"/>
                <w:u w:val="none"/>
                <w:lang w:val="en-US" w:eastAsia="zh-CN" w:bidi="ar"/>
              </w:rPr>
              <w:t>100%</w:t>
            </w:r>
          </w:p>
        </w:tc>
      </w:tr>
      <w:tr>
        <w:tblPrEx>
          <w:tblCellMar>
            <w:top w:w="0" w:type="dxa"/>
            <w:left w:w="108" w:type="dxa"/>
            <w:bottom w:w="0" w:type="dxa"/>
            <w:right w:w="108" w:type="dxa"/>
          </w:tblCellMar>
        </w:tblPrEx>
        <w:trPr>
          <w:gridAfter w:val="1"/>
          <w:wAfter w:w="236" w:type="dxa"/>
          <w:trHeight w:val="415" w:hRule="atLeast"/>
        </w:trPr>
        <w:tc>
          <w:tcPr>
            <w:tcW w:w="2095"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430" w:type="dxa"/>
            <w:vMerge w:val="continue"/>
            <w:tcBorders>
              <w:left w:val="single" w:color="000000" w:sz="4" w:space="0"/>
              <w:bottom w:val="single" w:color="000000" w:sz="4" w:space="0"/>
              <w:right w:val="single" w:color="000000" w:sz="4" w:space="0"/>
            </w:tcBorders>
            <w:vAlign w:val="center"/>
          </w:tcPr>
          <w:p>
            <w:pPr>
              <w:widowControl/>
              <w:spacing w:line="320" w:lineRule="exact"/>
              <w:jc w:val="center"/>
              <w:textAlignment w:val="bottom"/>
              <w:rPr>
                <w:rFonts w:hint="eastAsia" w:ascii="仿宋_GB2312" w:hAnsi="仿宋_GB2312" w:eastAsia="仿宋_GB2312" w:cs="仿宋_GB2312"/>
                <w:kern w:val="0"/>
                <w:sz w:val="28"/>
                <w:szCs w:val="28"/>
              </w:rPr>
            </w:pPr>
          </w:p>
        </w:tc>
        <w:tc>
          <w:tcPr>
            <w:tcW w:w="13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18"/>
                <w:szCs w:val="18"/>
                <w:u w:val="none"/>
                <w:lang w:val="en-US" w:eastAsia="zh-CN" w:bidi="ar"/>
              </w:rPr>
              <w:t>活动开展完成率</w:t>
            </w:r>
          </w:p>
        </w:tc>
        <w:tc>
          <w:tcPr>
            <w:tcW w:w="12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18"/>
                <w:szCs w:val="18"/>
                <w:u w:val="none"/>
                <w:lang w:val="en-US" w:eastAsia="zh-CN" w:bidi="ar"/>
              </w:rPr>
              <w:t>≥95%</w:t>
            </w:r>
          </w:p>
        </w:tc>
        <w:tc>
          <w:tcPr>
            <w:tcW w:w="28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18"/>
                <w:szCs w:val="18"/>
                <w:u w:val="none"/>
                <w:lang w:val="en-US" w:eastAsia="zh-CN" w:bidi="ar"/>
              </w:rPr>
              <w:t>100%</w:t>
            </w:r>
          </w:p>
        </w:tc>
      </w:tr>
      <w:tr>
        <w:tblPrEx>
          <w:tblCellMar>
            <w:top w:w="0" w:type="dxa"/>
            <w:left w:w="108" w:type="dxa"/>
            <w:bottom w:w="0" w:type="dxa"/>
            <w:right w:w="108" w:type="dxa"/>
          </w:tblCellMar>
        </w:tblPrEx>
        <w:trPr>
          <w:gridAfter w:val="1"/>
          <w:wAfter w:w="236" w:type="dxa"/>
          <w:trHeight w:val="415" w:hRule="atLeast"/>
        </w:trPr>
        <w:tc>
          <w:tcPr>
            <w:tcW w:w="2095"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43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时效指标</w:t>
            </w:r>
          </w:p>
        </w:tc>
        <w:tc>
          <w:tcPr>
            <w:tcW w:w="13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18"/>
                <w:szCs w:val="18"/>
                <w:u w:val="none"/>
                <w:lang w:val="en-US" w:eastAsia="zh-CN" w:bidi="ar"/>
              </w:rPr>
              <w:t>资金使用时间</w:t>
            </w:r>
          </w:p>
        </w:tc>
        <w:tc>
          <w:tcPr>
            <w:tcW w:w="12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18"/>
                <w:szCs w:val="18"/>
                <w:u w:val="none"/>
                <w:lang w:val="en-US" w:eastAsia="zh-CN" w:bidi="ar"/>
              </w:rPr>
              <w:t>2021年12月31日前</w:t>
            </w:r>
          </w:p>
        </w:tc>
        <w:tc>
          <w:tcPr>
            <w:tcW w:w="28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18"/>
                <w:szCs w:val="18"/>
                <w:u w:val="none"/>
                <w:lang w:val="en-US" w:eastAsia="zh-CN" w:bidi="ar"/>
              </w:rPr>
              <w:t>2021年12月31日前</w:t>
            </w:r>
          </w:p>
        </w:tc>
      </w:tr>
      <w:tr>
        <w:tblPrEx>
          <w:tblCellMar>
            <w:top w:w="0" w:type="dxa"/>
            <w:left w:w="108" w:type="dxa"/>
            <w:bottom w:w="0" w:type="dxa"/>
            <w:right w:w="108" w:type="dxa"/>
          </w:tblCellMar>
        </w:tblPrEx>
        <w:trPr>
          <w:gridAfter w:val="1"/>
          <w:wAfter w:w="236" w:type="dxa"/>
          <w:trHeight w:val="480" w:hRule="atLeast"/>
        </w:trPr>
        <w:tc>
          <w:tcPr>
            <w:tcW w:w="2095"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430" w:type="dxa"/>
            <w:vMerge w:val="restart"/>
            <w:tcBorders>
              <w:top w:val="single" w:color="000000" w:sz="4" w:space="0"/>
              <w:left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成本指标</w:t>
            </w:r>
          </w:p>
        </w:tc>
        <w:tc>
          <w:tcPr>
            <w:tcW w:w="13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18"/>
                <w:szCs w:val="18"/>
                <w:u w:val="none"/>
                <w:lang w:val="en-US" w:eastAsia="zh-CN" w:bidi="ar"/>
              </w:rPr>
              <w:t>上缴经费</w:t>
            </w:r>
          </w:p>
        </w:tc>
        <w:tc>
          <w:tcPr>
            <w:tcW w:w="12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18"/>
                <w:szCs w:val="18"/>
                <w:u w:val="none"/>
                <w:lang w:val="en-US" w:eastAsia="zh-CN" w:bidi="ar"/>
              </w:rPr>
              <w:t>39.68万元</w:t>
            </w:r>
          </w:p>
        </w:tc>
        <w:tc>
          <w:tcPr>
            <w:tcW w:w="28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18"/>
                <w:szCs w:val="18"/>
                <w:u w:val="none"/>
                <w:lang w:val="en-US" w:eastAsia="zh-CN" w:bidi="ar"/>
              </w:rPr>
              <w:t>7.5万元</w:t>
            </w:r>
          </w:p>
        </w:tc>
      </w:tr>
      <w:tr>
        <w:tblPrEx>
          <w:tblCellMar>
            <w:top w:w="0" w:type="dxa"/>
            <w:left w:w="108" w:type="dxa"/>
            <w:bottom w:w="0" w:type="dxa"/>
            <w:right w:w="108" w:type="dxa"/>
          </w:tblCellMar>
        </w:tblPrEx>
        <w:trPr>
          <w:gridAfter w:val="1"/>
          <w:wAfter w:w="236" w:type="dxa"/>
          <w:trHeight w:val="480" w:hRule="atLeast"/>
        </w:trPr>
        <w:tc>
          <w:tcPr>
            <w:tcW w:w="2095"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430" w:type="dxa"/>
            <w:vMerge w:val="continue"/>
            <w:tcBorders>
              <w:left w:val="single" w:color="000000" w:sz="4" w:space="0"/>
              <w:right w:val="single" w:color="000000" w:sz="4" w:space="0"/>
            </w:tcBorders>
            <w:vAlign w:val="center"/>
          </w:tcPr>
          <w:p>
            <w:pPr>
              <w:widowControl/>
              <w:spacing w:line="320" w:lineRule="exact"/>
              <w:jc w:val="center"/>
              <w:textAlignment w:val="bottom"/>
              <w:rPr>
                <w:rFonts w:hint="eastAsia" w:ascii="仿宋_GB2312" w:hAnsi="仿宋_GB2312" w:eastAsia="仿宋_GB2312" w:cs="仿宋_GB2312"/>
                <w:kern w:val="0"/>
                <w:sz w:val="28"/>
                <w:szCs w:val="28"/>
              </w:rPr>
            </w:pPr>
          </w:p>
        </w:tc>
        <w:tc>
          <w:tcPr>
            <w:tcW w:w="13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18"/>
                <w:szCs w:val="18"/>
                <w:u w:val="none"/>
                <w:lang w:val="en-US" w:eastAsia="zh-CN" w:bidi="ar"/>
              </w:rPr>
              <w:t>劳模体检及春节慰问</w:t>
            </w:r>
          </w:p>
        </w:tc>
        <w:tc>
          <w:tcPr>
            <w:tcW w:w="12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18"/>
                <w:szCs w:val="18"/>
                <w:u w:val="none"/>
                <w:lang w:val="en-US" w:eastAsia="zh-CN" w:bidi="ar"/>
              </w:rPr>
              <w:t>1.43万元</w:t>
            </w:r>
          </w:p>
        </w:tc>
        <w:tc>
          <w:tcPr>
            <w:tcW w:w="28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18"/>
                <w:szCs w:val="18"/>
                <w:u w:val="none"/>
                <w:lang w:val="en-US" w:eastAsia="zh-CN" w:bidi="ar"/>
              </w:rPr>
              <w:t>1.43万元</w:t>
            </w:r>
          </w:p>
        </w:tc>
      </w:tr>
      <w:tr>
        <w:tblPrEx>
          <w:tblCellMar>
            <w:top w:w="0" w:type="dxa"/>
            <w:left w:w="108" w:type="dxa"/>
            <w:bottom w:w="0" w:type="dxa"/>
            <w:right w:w="108" w:type="dxa"/>
          </w:tblCellMar>
        </w:tblPrEx>
        <w:trPr>
          <w:gridAfter w:val="1"/>
          <w:wAfter w:w="236" w:type="dxa"/>
          <w:trHeight w:val="480" w:hRule="atLeast"/>
        </w:trPr>
        <w:tc>
          <w:tcPr>
            <w:tcW w:w="2095"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430" w:type="dxa"/>
            <w:vMerge w:val="continue"/>
            <w:tcBorders>
              <w:left w:val="single" w:color="000000" w:sz="4" w:space="0"/>
              <w:right w:val="single" w:color="000000" w:sz="4" w:space="0"/>
            </w:tcBorders>
            <w:vAlign w:val="center"/>
          </w:tcPr>
          <w:p>
            <w:pPr>
              <w:widowControl/>
              <w:spacing w:line="320" w:lineRule="exact"/>
              <w:jc w:val="center"/>
              <w:textAlignment w:val="bottom"/>
              <w:rPr>
                <w:rFonts w:hint="eastAsia" w:ascii="仿宋_GB2312" w:hAnsi="仿宋_GB2312" w:eastAsia="仿宋_GB2312" w:cs="仿宋_GB2312"/>
                <w:kern w:val="0"/>
                <w:sz w:val="28"/>
                <w:szCs w:val="28"/>
              </w:rPr>
            </w:pPr>
          </w:p>
        </w:tc>
        <w:tc>
          <w:tcPr>
            <w:tcW w:w="13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18"/>
                <w:szCs w:val="18"/>
                <w:u w:val="none"/>
                <w:lang w:val="en-US" w:eastAsia="zh-CN" w:bidi="ar"/>
              </w:rPr>
              <w:t>工会工作经费及活动经费</w:t>
            </w:r>
          </w:p>
        </w:tc>
        <w:tc>
          <w:tcPr>
            <w:tcW w:w="12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18"/>
                <w:szCs w:val="18"/>
                <w:u w:val="none"/>
                <w:lang w:val="en-US" w:eastAsia="zh-CN" w:bidi="ar"/>
              </w:rPr>
              <w:t>59.71万元</w:t>
            </w:r>
          </w:p>
        </w:tc>
        <w:tc>
          <w:tcPr>
            <w:tcW w:w="28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18"/>
                <w:szCs w:val="18"/>
                <w:u w:val="none"/>
                <w:lang w:val="en-US" w:eastAsia="zh-CN" w:bidi="ar"/>
              </w:rPr>
              <w:t>68.19万元</w:t>
            </w:r>
          </w:p>
        </w:tc>
      </w:tr>
      <w:tr>
        <w:tblPrEx>
          <w:tblCellMar>
            <w:top w:w="0" w:type="dxa"/>
            <w:left w:w="108" w:type="dxa"/>
            <w:bottom w:w="0" w:type="dxa"/>
            <w:right w:w="108" w:type="dxa"/>
          </w:tblCellMar>
        </w:tblPrEx>
        <w:trPr>
          <w:gridAfter w:val="1"/>
          <w:wAfter w:w="236" w:type="dxa"/>
          <w:trHeight w:val="480" w:hRule="atLeast"/>
        </w:trPr>
        <w:tc>
          <w:tcPr>
            <w:tcW w:w="2095"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430" w:type="dxa"/>
            <w:vMerge w:val="continue"/>
            <w:tcBorders>
              <w:left w:val="single" w:color="000000" w:sz="4" w:space="0"/>
              <w:right w:val="single" w:color="000000" w:sz="4" w:space="0"/>
            </w:tcBorders>
            <w:vAlign w:val="center"/>
          </w:tcPr>
          <w:p>
            <w:pPr>
              <w:widowControl/>
              <w:spacing w:line="320" w:lineRule="exact"/>
              <w:jc w:val="center"/>
              <w:textAlignment w:val="bottom"/>
              <w:rPr>
                <w:rFonts w:hint="eastAsia" w:ascii="仿宋_GB2312" w:hAnsi="仿宋_GB2312" w:eastAsia="仿宋_GB2312" w:cs="仿宋_GB2312"/>
                <w:kern w:val="0"/>
                <w:sz w:val="28"/>
                <w:szCs w:val="28"/>
              </w:rPr>
            </w:pPr>
          </w:p>
        </w:tc>
        <w:tc>
          <w:tcPr>
            <w:tcW w:w="13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18"/>
                <w:szCs w:val="18"/>
                <w:u w:val="none"/>
                <w:lang w:val="en-US" w:eastAsia="zh-CN" w:bidi="ar"/>
              </w:rPr>
              <w:t>金秋助学</w:t>
            </w:r>
          </w:p>
        </w:tc>
        <w:tc>
          <w:tcPr>
            <w:tcW w:w="12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18"/>
                <w:szCs w:val="18"/>
                <w:u w:val="none"/>
                <w:lang w:val="en-US" w:eastAsia="zh-CN" w:bidi="ar"/>
              </w:rPr>
              <w:t>5万元</w:t>
            </w:r>
          </w:p>
        </w:tc>
        <w:tc>
          <w:tcPr>
            <w:tcW w:w="28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18"/>
                <w:szCs w:val="18"/>
                <w:u w:val="none"/>
                <w:lang w:val="en-US" w:eastAsia="zh-CN" w:bidi="ar"/>
              </w:rPr>
              <w:t>8.7万元</w:t>
            </w:r>
          </w:p>
        </w:tc>
      </w:tr>
      <w:tr>
        <w:tblPrEx>
          <w:tblCellMar>
            <w:top w:w="0" w:type="dxa"/>
            <w:left w:w="108" w:type="dxa"/>
            <w:bottom w:w="0" w:type="dxa"/>
            <w:right w:w="108" w:type="dxa"/>
          </w:tblCellMar>
        </w:tblPrEx>
        <w:trPr>
          <w:gridAfter w:val="1"/>
          <w:wAfter w:w="236" w:type="dxa"/>
          <w:trHeight w:val="480" w:hRule="atLeast"/>
        </w:trPr>
        <w:tc>
          <w:tcPr>
            <w:tcW w:w="2095"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430" w:type="dxa"/>
            <w:vMerge w:val="continue"/>
            <w:tcBorders>
              <w:left w:val="single" w:color="000000" w:sz="4" w:space="0"/>
              <w:bottom w:val="single" w:color="000000" w:sz="4" w:space="0"/>
              <w:right w:val="single" w:color="000000" w:sz="4" w:space="0"/>
            </w:tcBorders>
            <w:vAlign w:val="center"/>
          </w:tcPr>
          <w:p>
            <w:pPr>
              <w:widowControl/>
              <w:spacing w:line="320" w:lineRule="exact"/>
              <w:jc w:val="center"/>
              <w:textAlignment w:val="bottom"/>
              <w:rPr>
                <w:rFonts w:hint="eastAsia" w:ascii="仿宋_GB2312" w:hAnsi="仿宋_GB2312" w:eastAsia="仿宋_GB2312" w:cs="仿宋_GB2312"/>
                <w:kern w:val="0"/>
                <w:sz w:val="28"/>
                <w:szCs w:val="28"/>
              </w:rPr>
            </w:pPr>
          </w:p>
        </w:tc>
        <w:tc>
          <w:tcPr>
            <w:tcW w:w="13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18"/>
                <w:szCs w:val="18"/>
                <w:u w:val="none"/>
                <w:lang w:val="en-US" w:eastAsia="zh-CN" w:bidi="ar"/>
              </w:rPr>
              <w:t>送清凉、送温暖慰问</w:t>
            </w:r>
          </w:p>
        </w:tc>
        <w:tc>
          <w:tcPr>
            <w:tcW w:w="12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18"/>
                <w:szCs w:val="18"/>
                <w:u w:val="none"/>
                <w:lang w:val="en-US" w:eastAsia="zh-CN" w:bidi="ar"/>
              </w:rPr>
              <w:t>0</w:t>
            </w:r>
          </w:p>
        </w:tc>
        <w:tc>
          <w:tcPr>
            <w:tcW w:w="28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18"/>
                <w:szCs w:val="18"/>
                <w:u w:val="none"/>
                <w:lang w:val="en-US" w:eastAsia="zh-CN" w:bidi="ar"/>
              </w:rPr>
              <w:t>20万元</w:t>
            </w:r>
          </w:p>
        </w:tc>
      </w:tr>
      <w:tr>
        <w:tblPrEx>
          <w:tblCellMar>
            <w:top w:w="0" w:type="dxa"/>
            <w:left w:w="108" w:type="dxa"/>
            <w:bottom w:w="0" w:type="dxa"/>
            <w:right w:w="108" w:type="dxa"/>
          </w:tblCellMar>
        </w:tblPrEx>
        <w:trPr>
          <w:gridAfter w:val="1"/>
          <w:wAfter w:w="236" w:type="dxa"/>
          <w:trHeight w:val="480" w:hRule="atLeast"/>
        </w:trPr>
        <w:tc>
          <w:tcPr>
            <w:tcW w:w="2095"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效益</w:t>
            </w:r>
            <w:r>
              <w:rPr>
                <w:rFonts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指标</w:t>
            </w:r>
          </w:p>
        </w:tc>
        <w:tc>
          <w:tcPr>
            <w:tcW w:w="1430" w:type="dxa"/>
            <w:vMerge w:val="restart"/>
            <w:tcBorders>
              <w:top w:val="single" w:color="000000" w:sz="4" w:space="0"/>
              <w:left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社会效益</w:t>
            </w:r>
            <w:r>
              <w:rPr>
                <w:rFonts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指标</w:t>
            </w:r>
          </w:p>
        </w:tc>
        <w:tc>
          <w:tcPr>
            <w:tcW w:w="13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18"/>
                <w:szCs w:val="18"/>
                <w:u w:val="none"/>
                <w:lang w:val="en-US" w:eastAsia="zh-CN" w:bidi="ar"/>
              </w:rPr>
              <w:t>全面履行工会“维护、参与、建设、教育”职能，引导全区广大职工听党话、跟党走；为工会充分发挥作为党和政府联系职工群众的桥梁和纽带，提供有力的物质保障。</w:t>
            </w:r>
          </w:p>
        </w:tc>
        <w:tc>
          <w:tcPr>
            <w:tcW w:w="12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18"/>
                <w:szCs w:val="18"/>
                <w:u w:val="none"/>
                <w:lang w:val="en-US" w:eastAsia="zh-CN" w:bidi="ar"/>
              </w:rPr>
              <w:t>≥95%</w:t>
            </w:r>
          </w:p>
        </w:tc>
        <w:tc>
          <w:tcPr>
            <w:tcW w:w="28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18"/>
                <w:szCs w:val="18"/>
                <w:u w:val="none"/>
                <w:lang w:val="en-US" w:eastAsia="zh-CN" w:bidi="ar"/>
              </w:rPr>
              <w:t>≥95%</w:t>
            </w:r>
          </w:p>
        </w:tc>
      </w:tr>
      <w:tr>
        <w:tblPrEx>
          <w:tblCellMar>
            <w:top w:w="0" w:type="dxa"/>
            <w:left w:w="108" w:type="dxa"/>
            <w:bottom w:w="0" w:type="dxa"/>
            <w:right w:w="108" w:type="dxa"/>
          </w:tblCellMar>
        </w:tblPrEx>
        <w:trPr>
          <w:gridAfter w:val="1"/>
          <w:wAfter w:w="236" w:type="dxa"/>
          <w:trHeight w:val="480" w:hRule="atLeast"/>
        </w:trPr>
        <w:tc>
          <w:tcPr>
            <w:tcW w:w="2095"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430" w:type="dxa"/>
            <w:vMerge w:val="continue"/>
            <w:tcBorders>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sz w:val="28"/>
                <w:szCs w:val="28"/>
              </w:rPr>
            </w:pPr>
          </w:p>
        </w:tc>
        <w:tc>
          <w:tcPr>
            <w:tcW w:w="13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18"/>
                <w:szCs w:val="18"/>
                <w:u w:val="none"/>
                <w:lang w:val="en-US" w:eastAsia="zh-CN" w:bidi="ar"/>
              </w:rPr>
              <w:t>活动秩序良好</w:t>
            </w:r>
          </w:p>
        </w:tc>
        <w:tc>
          <w:tcPr>
            <w:tcW w:w="12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18"/>
                <w:szCs w:val="18"/>
                <w:u w:val="none"/>
                <w:lang w:val="en-US" w:eastAsia="zh-CN" w:bidi="ar"/>
              </w:rPr>
              <w:t>≥95%</w:t>
            </w:r>
          </w:p>
        </w:tc>
        <w:tc>
          <w:tcPr>
            <w:tcW w:w="28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18"/>
                <w:szCs w:val="18"/>
                <w:u w:val="none"/>
                <w:lang w:val="en-US" w:eastAsia="zh-CN" w:bidi="ar"/>
              </w:rPr>
              <w:t>≥95%</w:t>
            </w:r>
          </w:p>
        </w:tc>
      </w:tr>
      <w:tr>
        <w:tblPrEx>
          <w:tblCellMar>
            <w:top w:w="0" w:type="dxa"/>
            <w:left w:w="108" w:type="dxa"/>
            <w:bottom w:w="0" w:type="dxa"/>
            <w:right w:w="108" w:type="dxa"/>
          </w:tblCellMar>
        </w:tblPrEx>
        <w:trPr>
          <w:gridAfter w:val="1"/>
          <w:wAfter w:w="236" w:type="dxa"/>
          <w:trHeight w:val="480" w:hRule="atLeast"/>
        </w:trPr>
        <w:tc>
          <w:tcPr>
            <w:tcW w:w="2095"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43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可持续影响</w:t>
            </w:r>
            <w:r>
              <w:rPr>
                <w:rFonts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指标</w:t>
            </w:r>
          </w:p>
        </w:tc>
        <w:tc>
          <w:tcPr>
            <w:tcW w:w="13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18"/>
                <w:szCs w:val="18"/>
                <w:u w:val="none"/>
                <w:lang w:val="en-US" w:eastAsia="zh-CN" w:bidi="ar"/>
              </w:rPr>
              <w:t>提升工会干部职工的履职能力和创新能力</w:t>
            </w:r>
          </w:p>
        </w:tc>
        <w:tc>
          <w:tcPr>
            <w:tcW w:w="12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18"/>
                <w:szCs w:val="18"/>
                <w:u w:val="none"/>
                <w:lang w:val="en-US" w:eastAsia="zh-CN" w:bidi="ar"/>
              </w:rPr>
              <w:t>≥95%</w:t>
            </w:r>
          </w:p>
        </w:tc>
        <w:tc>
          <w:tcPr>
            <w:tcW w:w="28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18"/>
                <w:szCs w:val="18"/>
                <w:u w:val="none"/>
                <w:lang w:val="en-US" w:eastAsia="zh-CN" w:bidi="ar"/>
              </w:rPr>
              <w:t>≥95%</w:t>
            </w:r>
          </w:p>
        </w:tc>
      </w:tr>
      <w:tr>
        <w:tblPrEx>
          <w:tblCellMar>
            <w:top w:w="0" w:type="dxa"/>
            <w:left w:w="108" w:type="dxa"/>
            <w:bottom w:w="0" w:type="dxa"/>
            <w:right w:w="108" w:type="dxa"/>
          </w:tblCellMar>
        </w:tblPrEx>
        <w:trPr>
          <w:gridAfter w:val="1"/>
          <w:wAfter w:w="236" w:type="dxa"/>
          <w:trHeight w:val="530" w:hRule="atLeast"/>
        </w:trPr>
        <w:tc>
          <w:tcPr>
            <w:tcW w:w="2095"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满意</w:t>
            </w:r>
            <w:r>
              <w:rPr>
                <w:rFonts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度指标</w:t>
            </w:r>
          </w:p>
        </w:tc>
        <w:tc>
          <w:tcPr>
            <w:tcW w:w="1430" w:type="dxa"/>
            <w:vMerge w:val="restart"/>
            <w:tcBorders>
              <w:top w:val="single" w:color="000000" w:sz="4" w:space="0"/>
              <w:left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满意度</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3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18"/>
                <w:szCs w:val="18"/>
                <w:u w:val="none"/>
                <w:lang w:val="en-US" w:eastAsia="zh-CN" w:bidi="ar"/>
              </w:rPr>
              <w:t>被服务对象对服务对象的满意度</w:t>
            </w:r>
          </w:p>
        </w:tc>
        <w:tc>
          <w:tcPr>
            <w:tcW w:w="12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18"/>
                <w:szCs w:val="18"/>
                <w:u w:val="none"/>
                <w:lang w:val="en-US" w:eastAsia="zh-CN" w:bidi="ar"/>
              </w:rPr>
              <w:t>≥95%</w:t>
            </w:r>
          </w:p>
        </w:tc>
        <w:tc>
          <w:tcPr>
            <w:tcW w:w="28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18"/>
                <w:szCs w:val="18"/>
                <w:u w:val="none"/>
                <w:lang w:val="en-US" w:eastAsia="zh-CN" w:bidi="ar"/>
              </w:rPr>
              <w:t>≥95%</w:t>
            </w:r>
          </w:p>
        </w:tc>
      </w:tr>
      <w:tr>
        <w:tblPrEx>
          <w:tblCellMar>
            <w:top w:w="0" w:type="dxa"/>
            <w:left w:w="108" w:type="dxa"/>
            <w:bottom w:w="0" w:type="dxa"/>
            <w:right w:w="108" w:type="dxa"/>
          </w:tblCellMar>
        </w:tblPrEx>
        <w:trPr>
          <w:gridAfter w:val="1"/>
          <w:wAfter w:w="236" w:type="dxa"/>
          <w:trHeight w:val="530" w:hRule="atLeast"/>
        </w:trPr>
        <w:tc>
          <w:tcPr>
            <w:tcW w:w="2095" w:type="dxa"/>
            <w:tcBorders>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left w:val="single" w:color="000000" w:sz="4" w:space="0"/>
              <w:bottom w:val="single" w:color="000000" w:sz="4" w:space="0"/>
              <w:right w:val="single" w:color="000000" w:sz="4" w:space="0"/>
            </w:tcBorders>
            <w:vAlign w:val="center"/>
          </w:tcPr>
          <w:p>
            <w:pPr>
              <w:widowControl/>
              <w:spacing w:line="320" w:lineRule="exact"/>
              <w:jc w:val="center"/>
              <w:textAlignment w:val="bottom"/>
              <w:rPr>
                <w:rFonts w:hint="eastAsia" w:ascii="仿宋_GB2312" w:hAnsi="仿宋_GB2312" w:eastAsia="仿宋_GB2312" w:cs="仿宋_GB2312"/>
                <w:kern w:val="0"/>
                <w:sz w:val="28"/>
                <w:szCs w:val="28"/>
              </w:rPr>
            </w:pPr>
          </w:p>
        </w:tc>
        <w:tc>
          <w:tcPr>
            <w:tcW w:w="1430" w:type="dxa"/>
            <w:vMerge w:val="continue"/>
            <w:tcBorders>
              <w:left w:val="single" w:color="000000" w:sz="4" w:space="0"/>
              <w:bottom w:val="single" w:color="000000" w:sz="4" w:space="0"/>
              <w:right w:val="single" w:color="000000" w:sz="4" w:space="0"/>
            </w:tcBorders>
            <w:vAlign w:val="center"/>
          </w:tcPr>
          <w:p>
            <w:pPr>
              <w:widowControl/>
              <w:spacing w:line="320" w:lineRule="exact"/>
              <w:jc w:val="center"/>
              <w:textAlignment w:val="bottom"/>
              <w:rPr>
                <w:rFonts w:hint="eastAsia" w:ascii="仿宋_GB2312" w:hAnsi="仿宋_GB2312" w:eastAsia="仿宋_GB2312" w:cs="仿宋_GB2312"/>
                <w:kern w:val="0"/>
                <w:sz w:val="28"/>
                <w:szCs w:val="28"/>
              </w:rPr>
            </w:pPr>
          </w:p>
        </w:tc>
        <w:tc>
          <w:tcPr>
            <w:tcW w:w="13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18"/>
                <w:szCs w:val="18"/>
                <w:u w:val="none"/>
                <w:lang w:val="en-US" w:eastAsia="zh-CN" w:bidi="ar"/>
              </w:rPr>
              <w:t>参与活动职工的满意度</w:t>
            </w:r>
          </w:p>
        </w:tc>
        <w:tc>
          <w:tcPr>
            <w:tcW w:w="12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18"/>
                <w:szCs w:val="18"/>
                <w:u w:val="none"/>
                <w:lang w:val="en-US" w:eastAsia="zh-CN" w:bidi="ar"/>
              </w:rPr>
              <w:t>≥95%</w:t>
            </w:r>
          </w:p>
        </w:tc>
        <w:tc>
          <w:tcPr>
            <w:tcW w:w="28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18"/>
                <w:szCs w:val="18"/>
                <w:u w:val="none"/>
                <w:lang w:val="en-US" w:eastAsia="zh-CN" w:bidi="ar"/>
              </w:rPr>
              <w:t>≥95%</w:t>
            </w:r>
          </w:p>
        </w:tc>
      </w:tr>
    </w:tbl>
    <w:p>
      <w:pPr>
        <w:spacing w:line="600" w:lineRule="exact"/>
        <w:jc w:val="center"/>
        <w:rPr>
          <w:rFonts w:ascii="方正小标宋简体" w:hAnsi="方正小标宋简体" w:eastAsia="方正小标宋简体" w:cs="方正小标宋简体"/>
          <w:sz w:val="40"/>
          <w:szCs w:val="40"/>
          <w:lang w:val="zh-CN"/>
        </w:rPr>
      </w:pPr>
      <w:r>
        <w:rPr>
          <w:rStyle w:val="17"/>
          <w:rFonts w:ascii="黑体" w:hAnsi="黑体" w:eastAsia="黑体"/>
          <w:b w:val="0"/>
        </w:rPr>
        <w:br w:type="page"/>
      </w:r>
      <w:r>
        <w:rPr>
          <w:rFonts w:ascii="方正小标宋简体" w:hAnsi="方正小标宋简体" w:eastAsia="方正小标宋简体" w:cs="方正小标宋简体"/>
          <w:sz w:val="40"/>
          <w:szCs w:val="40"/>
        </w:rPr>
        <w:t>202</w:t>
      </w:r>
      <w:r>
        <w:rPr>
          <w:rFonts w:hint="eastAsia" w:ascii="方正小标宋简体" w:hAnsi="方正小标宋简体" w:eastAsia="方正小标宋简体" w:cs="方正小标宋简体"/>
          <w:sz w:val="40"/>
          <w:szCs w:val="40"/>
          <w:lang w:val="en-US" w:eastAsia="zh-CN"/>
        </w:rPr>
        <w:t>1</w:t>
      </w:r>
      <w:r>
        <w:rPr>
          <w:rFonts w:hint="eastAsia" w:ascii="方正小标宋简体" w:hAnsi="方正小标宋简体" w:eastAsia="方正小标宋简体" w:cs="方正小标宋简体"/>
          <w:sz w:val="40"/>
          <w:szCs w:val="40"/>
        </w:rPr>
        <w:t>年</w:t>
      </w:r>
      <w:r>
        <w:rPr>
          <w:rFonts w:hint="eastAsia" w:ascii="方正小标宋简体" w:hAnsi="方正小标宋简体" w:eastAsia="方正小标宋简体" w:cs="方正小标宋简体"/>
          <w:sz w:val="40"/>
          <w:szCs w:val="40"/>
          <w:lang w:val="zh-CN"/>
        </w:rPr>
        <w:t>专项预算项目支出绩效自评报告</w:t>
      </w:r>
    </w:p>
    <w:p>
      <w:pPr>
        <w:spacing w:line="600" w:lineRule="exact"/>
        <w:ind w:firstLine="640"/>
        <w:jc w:val="center"/>
        <w:rPr>
          <w:rFonts w:ascii="宋体"/>
          <w:sz w:val="32"/>
          <w:szCs w:val="32"/>
          <w:lang w:val="zh-CN"/>
        </w:rPr>
      </w:pPr>
    </w:p>
    <w:p>
      <w:pPr>
        <w:keepNext w:val="0"/>
        <w:keepLines w:val="0"/>
        <w:pageBreakBefore w:val="0"/>
        <w:widowControl w:val="0"/>
        <w:kinsoku/>
        <w:wordWrap/>
        <w:overflowPunct/>
        <w:topLinePunct w:val="0"/>
        <w:autoSpaceDE w:val="0"/>
        <w:autoSpaceDN/>
        <w:bidi w:val="0"/>
        <w:adjustRightInd w:val="0"/>
        <w:snapToGrid w:val="0"/>
        <w:spacing w:line="576" w:lineRule="exact"/>
        <w:ind w:firstLine="720"/>
        <w:textAlignment w:val="auto"/>
        <w:rPr>
          <w:rFonts w:ascii="黑体" w:hAnsi="宋体" w:eastAsia="黑体" w:cs="Times New Roman"/>
          <w:w w:val="99"/>
          <w:sz w:val="32"/>
          <w:szCs w:val="32"/>
        </w:rPr>
      </w:pPr>
      <w:r>
        <w:rPr>
          <w:rFonts w:hint="eastAsia" w:ascii="黑体" w:hAnsi="黑体" w:eastAsia="黑体" w:cs="Times New Roman"/>
          <w:w w:val="99"/>
          <w:sz w:val="32"/>
          <w:szCs w:val="32"/>
        </w:rPr>
        <w:t>一、项目概况</w:t>
      </w:r>
    </w:p>
    <w:p>
      <w:pPr>
        <w:keepNext w:val="0"/>
        <w:keepLines w:val="0"/>
        <w:pageBreakBefore w:val="0"/>
        <w:widowControl w:val="0"/>
        <w:kinsoku/>
        <w:wordWrap/>
        <w:overflowPunct/>
        <w:topLinePunct w:val="0"/>
        <w:autoSpaceDE w:val="0"/>
        <w:autoSpaceDN/>
        <w:bidi w:val="0"/>
        <w:adjustRightInd w:val="0"/>
        <w:snapToGrid w:val="0"/>
        <w:spacing w:line="576" w:lineRule="exact"/>
        <w:ind w:firstLine="720"/>
        <w:textAlignment w:val="auto"/>
        <w:rPr>
          <w:rFonts w:hint="eastAsia" w:ascii="楷体_GB2312" w:hAnsi="宋体" w:eastAsia="楷体_GB2312" w:cs="Times New Roman"/>
          <w:b w:val="0"/>
          <w:bCs/>
          <w:w w:val="99"/>
          <w:sz w:val="32"/>
          <w:szCs w:val="32"/>
        </w:rPr>
      </w:pPr>
      <w:r>
        <w:rPr>
          <w:rFonts w:hint="eastAsia" w:ascii="楷体_GB2312" w:hAnsi="宋体" w:eastAsia="楷体_GB2312" w:cs="Times New Roman"/>
          <w:b w:val="0"/>
          <w:bCs/>
          <w:w w:val="99"/>
          <w:sz w:val="32"/>
          <w:szCs w:val="32"/>
        </w:rPr>
        <w:t>（一）项目基本情况</w:t>
      </w:r>
    </w:p>
    <w:p>
      <w:pPr>
        <w:keepNext w:val="0"/>
        <w:keepLines w:val="0"/>
        <w:pageBreakBefore w:val="0"/>
        <w:widowControl w:val="0"/>
        <w:kinsoku/>
        <w:wordWrap/>
        <w:overflowPunct/>
        <w:topLinePunct w:val="0"/>
        <w:autoSpaceDE w:val="0"/>
        <w:autoSpaceDN/>
        <w:bidi w:val="0"/>
        <w:adjustRightInd w:val="0"/>
        <w:snapToGrid w:val="0"/>
        <w:spacing w:line="576" w:lineRule="exact"/>
        <w:ind w:firstLine="720"/>
        <w:textAlignment w:val="auto"/>
        <w:rPr>
          <w:rFonts w:hint="eastAsia" w:ascii="仿宋_GB2312" w:hAnsi="宋体" w:eastAsia="仿宋_GB2312" w:cs="Times New Roman"/>
          <w:w w:val="99"/>
          <w:sz w:val="32"/>
          <w:szCs w:val="32"/>
        </w:rPr>
      </w:pPr>
      <w:r>
        <w:rPr>
          <w:rFonts w:hint="eastAsia" w:ascii="仿宋_GB2312" w:hAnsi="宋体" w:eastAsia="仿宋_GB2312" w:cs="Times New Roman"/>
          <w:w w:val="99"/>
          <w:sz w:val="32"/>
          <w:szCs w:val="32"/>
          <w:lang w:val="en-US" w:eastAsia="zh-CN"/>
        </w:rPr>
        <w:t>1.</w:t>
      </w:r>
      <w:r>
        <w:rPr>
          <w:rFonts w:hint="eastAsia" w:ascii="仿宋_GB2312" w:hAnsi="宋体" w:eastAsia="仿宋_GB2312" w:cs="Times New Roman"/>
          <w:w w:val="99"/>
          <w:sz w:val="32"/>
          <w:szCs w:val="32"/>
        </w:rPr>
        <w:t>说明项目主管单位在该项目管理中的职能</w:t>
      </w:r>
    </w:p>
    <w:p>
      <w:pPr>
        <w:keepNext w:val="0"/>
        <w:keepLines w:val="0"/>
        <w:pageBreakBefore w:val="0"/>
        <w:widowControl w:val="0"/>
        <w:kinsoku/>
        <w:wordWrap/>
        <w:overflowPunct/>
        <w:topLinePunct w:val="0"/>
        <w:autoSpaceDE w:val="0"/>
        <w:autoSpaceDN/>
        <w:bidi w:val="0"/>
        <w:adjustRightInd w:val="0"/>
        <w:snapToGrid w:val="0"/>
        <w:spacing w:line="576" w:lineRule="exact"/>
        <w:ind w:firstLine="720"/>
        <w:textAlignment w:val="auto"/>
        <w:rPr>
          <w:rFonts w:hint="eastAsia" w:ascii="仿宋_GB2312" w:hAnsi="宋体" w:eastAsia="仿宋_GB2312" w:cs="Times New Roman"/>
          <w:w w:val="99"/>
          <w:sz w:val="32"/>
          <w:szCs w:val="32"/>
          <w:lang w:val="en-US" w:eastAsia="zh-CN"/>
        </w:rPr>
      </w:pPr>
      <w:r>
        <w:rPr>
          <w:rFonts w:hint="eastAsia" w:ascii="仿宋_GB2312" w:hAnsi="宋体" w:eastAsia="仿宋_GB2312" w:cs="Times New Roman"/>
          <w:w w:val="99"/>
          <w:sz w:val="32"/>
          <w:szCs w:val="32"/>
          <w:lang w:val="en-US" w:eastAsia="zh-CN"/>
        </w:rPr>
        <w:t>按照我会的职能职责，2021年我会在财政专项资金项目管理中主要体现有以下三点：</w:t>
      </w:r>
      <w:r>
        <w:rPr>
          <w:rFonts w:hint="eastAsia" w:ascii="仿宋_GB2312" w:hAnsi="宋体" w:eastAsia="仿宋_GB2312" w:cs="Times New Roman"/>
          <w:b/>
          <w:bCs/>
          <w:w w:val="99"/>
          <w:sz w:val="32"/>
          <w:szCs w:val="32"/>
          <w:lang w:val="en-US" w:eastAsia="zh-CN"/>
        </w:rPr>
        <w:t>一是</w:t>
      </w:r>
      <w:r>
        <w:rPr>
          <w:rFonts w:hint="eastAsia" w:ascii="仿宋_GB2312" w:hAnsi="仿宋_GB2312" w:eastAsia="仿宋_GB2312" w:cs="仿宋_GB2312"/>
          <w:bCs/>
          <w:color w:val="000000"/>
          <w:sz w:val="32"/>
          <w:szCs w:val="32"/>
        </w:rPr>
        <w:t>贯彻执行党的路线、方针、政策，根据区委、市总工会的部署，结合朝天实际，确定工会工作思路、目标和任务，安排布置，指导督促，促进和推动全区工会工作</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
          <w:bCs w:val="0"/>
          <w:color w:val="000000"/>
          <w:sz w:val="32"/>
          <w:szCs w:val="32"/>
          <w:lang w:val="en-US" w:eastAsia="zh-CN"/>
        </w:rPr>
        <w:t>二是</w:t>
      </w:r>
      <w:r>
        <w:rPr>
          <w:rFonts w:hint="eastAsia" w:ascii="仿宋_GB2312" w:hAnsi="仿宋_GB2312" w:eastAsia="仿宋_GB2312" w:cs="仿宋_GB2312"/>
          <w:bCs/>
          <w:color w:val="000000"/>
          <w:sz w:val="32"/>
          <w:szCs w:val="32"/>
        </w:rPr>
        <w:t>依照法律和章程，组织和指导各级工会履行工会的“维护、参与、建设、教育”等社会职能，贯彻执行全国、全省、全市和全区工会代表大会的决议，开展工会各项业务工作，根据下级工会的要求，与有关方面协商解决有关问题</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
          <w:bCs w:val="0"/>
          <w:color w:val="000000"/>
          <w:sz w:val="32"/>
          <w:szCs w:val="32"/>
          <w:lang w:val="en-US" w:eastAsia="zh-CN"/>
        </w:rPr>
        <w:t>三是</w:t>
      </w:r>
      <w:r>
        <w:rPr>
          <w:rFonts w:hint="eastAsia" w:ascii="仿宋_GB2312" w:hAnsi="仿宋_GB2312" w:eastAsia="仿宋_GB2312" w:cs="仿宋_GB2312"/>
          <w:bCs/>
          <w:color w:val="000000"/>
          <w:sz w:val="32"/>
          <w:szCs w:val="32"/>
        </w:rPr>
        <w:t>与全区经济建设和改革，指导全区职工开展劳动竞赛、合理化建议等方面的工作，协助做好国家、全省、市级劳动模范的推荐、评选、表彰工作。</w:t>
      </w:r>
    </w:p>
    <w:p>
      <w:pPr>
        <w:keepNext w:val="0"/>
        <w:keepLines w:val="0"/>
        <w:pageBreakBefore w:val="0"/>
        <w:widowControl w:val="0"/>
        <w:kinsoku/>
        <w:wordWrap/>
        <w:overflowPunct/>
        <w:topLinePunct w:val="0"/>
        <w:autoSpaceDE w:val="0"/>
        <w:autoSpaceDN/>
        <w:bidi w:val="0"/>
        <w:adjustRightInd w:val="0"/>
        <w:snapToGrid w:val="0"/>
        <w:spacing w:line="576" w:lineRule="exact"/>
        <w:ind w:firstLine="720"/>
        <w:textAlignment w:val="auto"/>
        <w:rPr>
          <w:rFonts w:hint="eastAsia" w:ascii="仿宋_GB2312" w:hAnsi="宋体" w:eastAsia="仿宋_GB2312" w:cs="Times New Roman"/>
          <w:w w:val="99"/>
          <w:sz w:val="32"/>
          <w:szCs w:val="32"/>
        </w:rPr>
      </w:pPr>
      <w:r>
        <w:rPr>
          <w:rFonts w:hint="eastAsia" w:ascii="仿宋_GB2312" w:hAnsi="宋体" w:eastAsia="仿宋_GB2312" w:cs="Times New Roman"/>
          <w:w w:val="99"/>
          <w:sz w:val="32"/>
          <w:szCs w:val="32"/>
          <w:lang w:val="en-US" w:eastAsia="zh-CN"/>
        </w:rPr>
        <w:t>2.</w:t>
      </w:r>
      <w:r>
        <w:rPr>
          <w:rFonts w:hint="eastAsia" w:ascii="仿宋_GB2312" w:hAnsi="宋体" w:eastAsia="仿宋_GB2312" w:cs="Times New Roman"/>
          <w:w w:val="99"/>
          <w:sz w:val="32"/>
          <w:szCs w:val="32"/>
        </w:rPr>
        <w:t>项目立项、资金申报的依据</w:t>
      </w:r>
    </w:p>
    <w:p>
      <w:pPr>
        <w:keepNext w:val="0"/>
        <w:keepLines w:val="0"/>
        <w:pageBreakBefore w:val="0"/>
        <w:widowControl w:val="0"/>
        <w:kinsoku/>
        <w:wordWrap/>
        <w:overflowPunct/>
        <w:topLinePunct w:val="0"/>
        <w:autoSpaceDE w:val="0"/>
        <w:autoSpaceDN/>
        <w:bidi w:val="0"/>
        <w:adjustRightInd w:val="0"/>
        <w:snapToGrid w:val="0"/>
        <w:spacing w:line="576" w:lineRule="exact"/>
        <w:ind w:firstLine="720"/>
        <w:textAlignment w:val="auto"/>
        <w:rPr>
          <w:rFonts w:hint="default" w:ascii="仿宋_GB2312" w:hAnsi="宋体" w:eastAsia="仿宋_GB2312" w:cs="Times New Roman"/>
          <w:w w:val="99"/>
          <w:sz w:val="32"/>
          <w:szCs w:val="32"/>
          <w:lang w:val="en-US" w:eastAsia="zh-CN"/>
        </w:rPr>
      </w:pPr>
      <w:r>
        <w:rPr>
          <w:rFonts w:hint="eastAsia" w:ascii="仿宋_GB2312" w:hAnsi="宋体" w:eastAsia="仿宋_GB2312" w:cs="Times New Roman"/>
          <w:w w:val="99"/>
          <w:sz w:val="32"/>
          <w:szCs w:val="32"/>
          <w:lang w:val="en-US" w:eastAsia="zh-CN"/>
        </w:rPr>
        <w:t>此项目依据广元市朝天区财政局《关于下达2021年省级财政工会专项资金的通知》(广朝财建</w:t>
      </w:r>
      <w:r>
        <w:rPr>
          <w:rFonts w:hint="eastAsia" w:ascii="仿宋_GB2312" w:hAnsi="仿宋_GB2312" w:eastAsia="仿宋_GB2312" w:cs="仿宋_GB2312"/>
          <w:w w:val="99"/>
          <w:sz w:val="32"/>
          <w:szCs w:val="32"/>
          <w:lang w:val="en-US" w:eastAsia="zh-CN"/>
        </w:rPr>
        <w:t>〔</w:t>
      </w:r>
      <w:r>
        <w:rPr>
          <w:rFonts w:hint="eastAsia" w:ascii="仿宋_GB2312" w:hAnsi="宋体" w:eastAsia="仿宋_GB2312" w:cs="Times New Roman"/>
          <w:w w:val="99"/>
          <w:sz w:val="32"/>
          <w:szCs w:val="32"/>
          <w:lang w:val="en-US" w:eastAsia="zh-CN"/>
        </w:rPr>
        <w:t>2021</w:t>
      </w:r>
      <w:r>
        <w:rPr>
          <w:rFonts w:hint="eastAsia" w:ascii="仿宋_GB2312" w:hAnsi="仿宋_GB2312" w:eastAsia="仿宋_GB2312" w:cs="仿宋_GB2312"/>
          <w:w w:val="99"/>
          <w:sz w:val="32"/>
          <w:szCs w:val="32"/>
          <w:lang w:val="en-US" w:eastAsia="zh-CN"/>
        </w:rPr>
        <w:t>〕</w:t>
      </w:r>
      <w:r>
        <w:rPr>
          <w:rFonts w:hint="eastAsia" w:ascii="仿宋_GB2312" w:hAnsi="宋体" w:eastAsia="仿宋_GB2312" w:cs="Times New Roman"/>
          <w:w w:val="99"/>
          <w:sz w:val="32"/>
          <w:szCs w:val="32"/>
          <w:lang w:val="en-US" w:eastAsia="zh-CN"/>
        </w:rPr>
        <w:t>27号)文件，严格按照《省级财政工会专项资金管理办法》(川财建</w:t>
      </w:r>
      <w:r>
        <w:rPr>
          <w:rFonts w:hint="eastAsia" w:ascii="仿宋_GB2312" w:hAnsi="仿宋_GB2312" w:eastAsia="仿宋_GB2312" w:cs="仿宋_GB2312"/>
          <w:w w:val="99"/>
          <w:sz w:val="32"/>
          <w:szCs w:val="32"/>
          <w:lang w:val="en-US" w:eastAsia="zh-CN"/>
        </w:rPr>
        <w:t>〔</w:t>
      </w:r>
      <w:r>
        <w:rPr>
          <w:rFonts w:hint="eastAsia" w:ascii="仿宋_GB2312" w:hAnsi="宋体" w:eastAsia="仿宋_GB2312" w:cs="Times New Roman"/>
          <w:w w:val="99"/>
          <w:sz w:val="32"/>
          <w:szCs w:val="32"/>
          <w:lang w:val="en-US" w:eastAsia="zh-CN"/>
        </w:rPr>
        <w:t>2019</w:t>
      </w:r>
      <w:r>
        <w:rPr>
          <w:rFonts w:hint="eastAsia" w:ascii="仿宋_GB2312" w:hAnsi="仿宋_GB2312" w:eastAsia="仿宋_GB2312" w:cs="仿宋_GB2312"/>
          <w:w w:val="99"/>
          <w:sz w:val="32"/>
          <w:szCs w:val="32"/>
          <w:lang w:val="en-US" w:eastAsia="zh-CN"/>
        </w:rPr>
        <w:t>〕356号)文件要求，加强资金监管，确保资金按时足额到位，确保资金使用安全和专款专用。为进一步加强预算绩效管理，切实提高财政资金使用效益，我会参照省级整体绩效目标表，科学合理确定绩效目标，做好绩效监控，确保年度绩效目标如期实现。</w:t>
      </w:r>
    </w:p>
    <w:p>
      <w:pPr>
        <w:keepNext w:val="0"/>
        <w:keepLines w:val="0"/>
        <w:pageBreakBefore w:val="0"/>
        <w:widowControl w:val="0"/>
        <w:kinsoku/>
        <w:wordWrap/>
        <w:overflowPunct/>
        <w:topLinePunct w:val="0"/>
        <w:autoSpaceDE w:val="0"/>
        <w:autoSpaceDN/>
        <w:bidi w:val="0"/>
        <w:adjustRightInd w:val="0"/>
        <w:snapToGrid w:val="0"/>
        <w:spacing w:line="576" w:lineRule="exact"/>
        <w:ind w:firstLine="720"/>
        <w:textAlignment w:val="auto"/>
        <w:rPr>
          <w:rFonts w:hint="default" w:ascii="仿宋_GB2312" w:hAnsi="宋体" w:eastAsia="仿宋_GB2312" w:cs="Times New Roman"/>
          <w:w w:val="99"/>
          <w:sz w:val="32"/>
          <w:szCs w:val="32"/>
          <w:lang w:val="en-US" w:eastAsia="zh-CN"/>
        </w:rPr>
      </w:pPr>
      <w:r>
        <w:rPr>
          <w:rFonts w:hint="eastAsia" w:ascii="仿宋_GB2312" w:hAnsi="宋体" w:eastAsia="仿宋_GB2312" w:cs="Times New Roman"/>
          <w:w w:val="99"/>
          <w:sz w:val="32"/>
          <w:szCs w:val="32"/>
          <w:lang w:val="en-US" w:eastAsia="zh-CN"/>
        </w:rPr>
        <w:t>3.资金管理办法及使用过程：我会对专项资金的管理只能按照全总、省总、市总及各级财政的相关要求、规定执行，对上级工会和财政的各类专项资金不能另外制定制度、办法。因此在资金分配方面，我会严格按照财政和工会下拨的资金文件执行，无截留、挪用和资金滞留等现象。</w:t>
      </w:r>
    </w:p>
    <w:p>
      <w:pPr>
        <w:keepNext w:val="0"/>
        <w:keepLines w:val="0"/>
        <w:pageBreakBefore w:val="0"/>
        <w:widowControl w:val="0"/>
        <w:kinsoku/>
        <w:wordWrap/>
        <w:overflowPunct/>
        <w:topLinePunct w:val="0"/>
        <w:autoSpaceDE w:val="0"/>
        <w:autoSpaceDN/>
        <w:bidi w:val="0"/>
        <w:adjustRightInd w:val="0"/>
        <w:snapToGrid w:val="0"/>
        <w:spacing w:line="576" w:lineRule="exact"/>
        <w:ind w:firstLine="720"/>
        <w:textAlignment w:val="auto"/>
        <w:rPr>
          <w:rFonts w:hint="eastAsia" w:ascii="楷体_GB2312" w:hAnsi="宋体" w:eastAsia="楷体_GB2312" w:cs="Times New Roman"/>
          <w:b w:val="0"/>
          <w:bCs/>
          <w:w w:val="99"/>
          <w:sz w:val="32"/>
          <w:szCs w:val="32"/>
        </w:rPr>
      </w:pPr>
      <w:r>
        <w:rPr>
          <w:rFonts w:hint="eastAsia" w:ascii="楷体_GB2312" w:hAnsi="宋体" w:eastAsia="楷体_GB2312" w:cs="Times New Roman"/>
          <w:b w:val="0"/>
          <w:bCs/>
          <w:w w:val="99"/>
          <w:sz w:val="32"/>
          <w:szCs w:val="32"/>
        </w:rPr>
        <w:t>（二）项目绩效目标</w:t>
      </w:r>
    </w:p>
    <w:p>
      <w:pPr>
        <w:keepNext w:val="0"/>
        <w:keepLines w:val="0"/>
        <w:pageBreakBefore w:val="0"/>
        <w:widowControl w:val="0"/>
        <w:kinsoku/>
        <w:wordWrap/>
        <w:overflowPunct/>
        <w:topLinePunct w:val="0"/>
        <w:autoSpaceDN/>
        <w:bidi w:val="0"/>
        <w:spacing w:line="576" w:lineRule="exact"/>
        <w:ind w:firstLine="640" w:firstLineChars="200"/>
        <w:textAlignment w:val="auto"/>
        <w:rPr>
          <w:rFonts w:hint="default" w:eastAsia="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w:t>
      </w:r>
      <w:r>
        <w:rPr>
          <w:rFonts w:hint="eastAsia" w:eastAsia="仿宋_GB2312"/>
          <w:color w:val="000000"/>
          <w:sz w:val="32"/>
          <w:szCs w:val="32"/>
          <w:lang w:val="en-US" w:eastAsia="zh-CN"/>
        </w:rPr>
        <w:t>项目主要内容及具体绩效目标：</w:t>
      </w:r>
      <w:r>
        <w:rPr>
          <w:rFonts w:hint="eastAsia" w:ascii="仿宋_GB2312" w:hAnsi="宋体" w:eastAsia="仿宋_GB2312" w:cs="Times New Roman"/>
          <w:w w:val="99"/>
          <w:sz w:val="32"/>
          <w:szCs w:val="32"/>
          <w:lang w:val="en-US" w:eastAsia="zh-CN"/>
        </w:rPr>
        <w:t>根据广元市朝天区财政局《关于下达2021年省级财政工会专项资金的通知》(广朝财建</w:t>
      </w:r>
      <w:r>
        <w:rPr>
          <w:rFonts w:hint="eastAsia" w:ascii="仿宋_GB2312" w:hAnsi="仿宋_GB2312" w:eastAsia="仿宋_GB2312" w:cs="仿宋_GB2312"/>
          <w:w w:val="99"/>
          <w:sz w:val="32"/>
          <w:szCs w:val="32"/>
          <w:lang w:val="en-US" w:eastAsia="zh-CN"/>
        </w:rPr>
        <w:t>〔</w:t>
      </w:r>
      <w:r>
        <w:rPr>
          <w:rFonts w:hint="eastAsia" w:ascii="仿宋_GB2312" w:hAnsi="宋体" w:eastAsia="仿宋_GB2312" w:cs="Times New Roman"/>
          <w:w w:val="99"/>
          <w:sz w:val="32"/>
          <w:szCs w:val="32"/>
          <w:lang w:val="en-US" w:eastAsia="zh-CN"/>
        </w:rPr>
        <w:t>2021</w:t>
      </w:r>
      <w:r>
        <w:rPr>
          <w:rFonts w:hint="eastAsia" w:ascii="仿宋_GB2312" w:hAnsi="仿宋_GB2312" w:eastAsia="仿宋_GB2312" w:cs="仿宋_GB2312"/>
          <w:w w:val="99"/>
          <w:sz w:val="32"/>
          <w:szCs w:val="32"/>
          <w:lang w:val="en-US" w:eastAsia="zh-CN"/>
        </w:rPr>
        <w:t>〕</w:t>
      </w:r>
      <w:r>
        <w:rPr>
          <w:rFonts w:hint="eastAsia" w:ascii="仿宋_GB2312" w:hAnsi="宋体" w:eastAsia="仿宋_GB2312" w:cs="Times New Roman"/>
          <w:w w:val="99"/>
          <w:sz w:val="32"/>
          <w:szCs w:val="32"/>
          <w:lang w:val="en-US" w:eastAsia="zh-CN"/>
        </w:rPr>
        <w:t>27号)文件，下达我会2021年财政工会专项资金31.249万元，其中：</w:t>
      </w:r>
      <w:r>
        <w:rPr>
          <w:rFonts w:hint="eastAsia" w:ascii="仿宋_GB2312" w:hAnsi="宋体" w:eastAsia="仿宋_GB2312" w:cs="Times New Roman"/>
          <w:b/>
          <w:bCs/>
          <w:w w:val="99"/>
          <w:sz w:val="32"/>
          <w:szCs w:val="32"/>
          <w:lang w:val="en-US" w:eastAsia="zh-CN"/>
        </w:rPr>
        <w:t>全省职工常态送温暖慰问金14万元，</w:t>
      </w:r>
      <w:r>
        <w:rPr>
          <w:rFonts w:hint="eastAsia" w:ascii="仿宋_GB2312" w:hAnsi="宋体" w:eastAsia="仿宋_GB2312" w:cs="Times New Roman"/>
          <w:w w:val="99"/>
          <w:sz w:val="32"/>
          <w:szCs w:val="32"/>
          <w:lang w:val="en-US" w:eastAsia="zh-CN"/>
        </w:rPr>
        <w:t>用于建档困难职工1000元/户、其他对象800元/户的指导性标准，在2021年对省级以上建档困难职工、农民工、基层工作派驻挂职干部职工、高（低）温、高空、有毒有害、抗灾一线职工和先进劳模进行常态化走访慰问；</w:t>
      </w:r>
      <w:r>
        <w:rPr>
          <w:rFonts w:hint="eastAsia" w:ascii="仿宋_GB2312" w:hAnsi="宋体" w:eastAsia="仿宋_GB2312" w:cs="Times New Roman"/>
          <w:b/>
          <w:bCs/>
          <w:w w:val="99"/>
          <w:sz w:val="32"/>
          <w:szCs w:val="32"/>
          <w:lang w:val="en-US" w:eastAsia="zh-CN"/>
        </w:rPr>
        <w:t>困难职工帮扶资金3.289万元，</w:t>
      </w:r>
      <w:r>
        <w:rPr>
          <w:rFonts w:hint="eastAsia" w:ascii="仿宋_GB2312" w:hAnsi="宋体" w:eastAsia="仿宋_GB2312" w:cs="Times New Roman"/>
          <w:w w:val="99"/>
          <w:sz w:val="32"/>
          <w:szCs w:val="32"/>
          <w:lang w:val="en-US" w:eastAsia="zh-CN"/>
        </w:rPr>
        <w:t>用于相对困难、意外致困和省级建档困难职工帮扶救助。其中：</w:t>
      </w:r>
      <w:r>
        <w:rPr>
          <w:rFonts w:hint="eastAsia" w:ascii="仿宋_GB2312" w:hAnsi="仿宋_GB2312" w:eastAsia="仿宋_GB2312" w:cs="仿宋_GB2312"/>
          <w:sz w:val="32"/>
          <w:szCs w:val="32"/>
          <w:lang w:val="en-US" w:eastAsia="zh-CN"/>
        </w:rPr>
        <w:t>帮扶省级困难职工生活救助10户，户均1495.00元；帮扶省级困难职工医疗救助12户，户均1495.00元；</w:t>
      </w:r>
      <w:r>
        <w:rPr>
          <w:rFonts w:hint="eastAsia" w:ascii="仿宋_GB2312" w:hAnsi="仿宋_GB2312" w:eastAsia="仿宋_GB2312" w:cs="仿宋_GB2312"/>
          <w:b/>
          <w:bCs/>
          <w:sz w:val="32"/>
          <w:szCs w:val="32"/>
          <w:lang w:val="en-US" w:eastAsia="zh-CN"/>
        </w:rPr>
        <w:t>全省职工元旦春节送温暖慰问金4.4万元，</w:t>
      </w:r>
      <w:r>
        <w:rPr>
          <w:rFonts w:hint="eastAsia" w:ascii="仿宋_GB2312" w:hAnsi="仿宋_GB2312" w:eastAsia="仿宋_GB2312" w:cs="仿宋_GB2312"/>
          <w:sz w:val="32"/>
          <w:szCs w:val="32"/>
          <w:lang w:val="en-US" w:eastAsia="zh-CN"/>
        </w:rPr>
        <w:t>用于2022年元旦春节期间对相对困难、意外致困和省级困难职工等群体进行走访慰问，人均2000-3000元标准；</w:t>
      </w:r>
      <w:r>
        <w:rPr>
          <w:rFonts w:hint="eastAsia" w:ascii="仿宋_GB2312" w:hAnsi="仿宋_GB2312" w:eastAsia="仿宋_GB2312" w:cs="仿宋_GB2312"/>
          <w:b/>
          <w:bCs/>
          <w:sz w:val="32"/>
          <w:szCs w:val="32"/>
          <w:lang w:val="en-US" w:eastAsia="zh-CN"/>
        </w:rPr>
        <w:t>省部级劳模春节慰问金2.94万元，</w:t>
      </w:r>
      <w:r>
        <w:rPr>
          <w:rFonts w:hint="eastAsia" w:ascii="仿宋_GB2312" w:hAnsi="仿宋_GB2312" w:eastAsia="仿宋_GB2312" w:cs="仿宋_GB2312"/>
          <w:sz w:val="32"/>
          <w:szCs w:val="32"/>
          <w:lang w:val="en-US" w:eastAsia="zh-CN"/>
        </w:rPr>
        <w:t>慰问省部级劳模14人，人均2100元/年；</w:t>
      </w:r>
      <w:r>
        <w:rPr>
          <w:rFonts w:hint="eastAsia" w:ascii="仿宋_GB2312" w:hAnsi="仿宋_GB2312" w:eastAsia="仿宋_GB2312" w:cs="仿宋_GB2312"/>
          <w:b/>
          <w:bCs/>
          <w:sz w:val="32"/>
          <w:szCs w:val="32"/>
          <w:lang w:val="en-US" w:eastAsia="zh-CN"/>
        </w:rPr>
        <w:t>省部级劳模生活补助金0.48万元，</w:t>
      </w:r>
      <w:r>
        <w:rPr>
          <w:rFonts w:hint="eastAsia" w:ascii="仿宋_GB2312" w:hAnsi="仿宋_GB2312" w:eastAsia="仿宋_GB2312" w:cs="仿宋_GB2312"/>
          <w:sz w:val="32"/>
          <w:szCs w:val="32"/>
          <w:lang w:val="en-US" w:eastAsia="zh-CN"/>
        </w:rPr>
        <w:t>生活补助1人（陈功华），人均4800元/年；</w:t>
      </w:r>
      <w:r>
        <w:rPr>
          <w:rFonts w:hint="eastAsia" w:ascii="仿宋_GB2312" w:hAnsi="仿宋_GB2312" w:eastAsia="仿宋_GB2312" w:cs="仿宋_GB2312"/>
          <w:b/>
          <w:bCs/>
          <w:sz w:val="32"/>
          <w:szCs w:val="32"/>
          <w:lang w:val="en-US" w:eastAsia="zh-CN"/>
        </w:rPr>
        <w:t>省部级劳模荣誉津贴0.72万元，</w:t>
      </w:r>
      <w:r>
        <w:rPr>
          <w:rFonts w:hint="eastAsia" w:ascii="仿宋_GB2312" w:hAnsi="仿宋_GB2312" w:eastAsia="仿宋_GB2312" w:cs="仿宋_GB2312"/>
          <w:sz w:val="32"/>
          <w:szCs w:val="32"/>
          <w:lang w:val="en-US" w:eastAsia="zh-CN"/>
        </w:rPr>
        <w:t>用于穆国银、何文友2人，人均3600元/年；</w:t>
      </w:r>
      <w:r>
        <w:rPr>
          <w:rFonts w:hint="eastAsia" w:ascii="仿宋_GB2312" w:hAnsi="仿宋_GB2312" w:eastAsia="仿宋_GB2312" w:cs="仿宋_GB2312"/>
          <w:b/>
          <w:bCs/>
          <w:sz w:val="32"/>
          <w:szCs w:val="32"/>
          <w:lang w:val="en-US" w:eastAsia="zh-CN"/>
        </w:rPr>
        <w:t>省部级劳模困难帮扶金5万元，</w:t>
      </w:r>
      <w:r>
        <w:rPr>
          <w:rFonts w:hint="eastAsia" w:ascii="仿宋_GB2312" w:hAnsi="仿宋_GB2312" w:eastAsia="仿宋_GB2312" w:cs="仿宋_GB2312"/>
          <w:sz w:val="32"/>
          <w:szCs w:val="32"/>
          <w:lang w:val="en-US" w:eastAsia="zh-CN"/>
        </w:rPr>
        <w:t>困难帮扶4人，其中：候银堂0.5万元，穆国银1万元，严大琼1万元，陈功华2.5万元；</w:t>
      </w:r>
      <w:r>
        <w:rPr>
          <w:rFonts w:hint="eastAsia" w:ascii="仿宋_GB2312" w:hAnsi="仿宋_GB2312" w:eastAsia="仿宋_GB2312" w:cs="仿宋_GB2312"/>
          <w:b/>
          <w:bCs/>
          <w:sz w:val="32"/>
          <w:szCs w:val="32"/>
          <w:lang w:val="en-US" w:eastAsia="zh-CN"/>
        </w:rPr>
        <w:t>省部级劳模健康体检专项资金0.42万元，</w:t>
      </w:r>
      <w:r>
        <w:rPr>
          <w:rFonts w:hint="eastAsia" w:ascii="仿宋_GB2312" w:hAnsi="仿宋_GB2312" w:eastAsia="仿宋_GB2312" w:cs="仿宋_GB2312"/>
          <w:sz w:val="32"/>
          <w:szCs w:val="32"/>
          <w:lang w:val="en-US" w:eastAsia="zh-CN"/>
        </w:rPr>
        <w:t>用于省部级劳模14人，人均600元/年。2021年度，我会使用省财政工会专项资金31.249万元，全面执行了上级工会及财政对困难职工帮扶和省部级劳模补助的工作部署，该资金全面通过“一卡通”系统进行了打卡直发，使困难职工专项帮扶资金和省部级劳模补助资金在阳光下运行，我区困难职工的获得感、幸福感和安全感明显增强。</w:t>
      </w:r>
    </w:p>
    <w:p>
      <w:pPr>
        <w:keepNext w:val="0"/>
        <w:keepLines w:val="0"/>
        <w:pageBreakBefore w:val="0"/>
        <w:widowControl w:val="0"/>
        <w:kinsoku/>
        <w:wordWrap/>
        <w:overflowPunct/>
        <w:topLinePunct w:val="0"/>
        <w:autoSpaceDE w:val="0"/>
        <w:autoSpaceDN/>
        <w:bidi w:val="0"/>
        <w:adjustRightInd w:val="0"/>
        <w:snapToGrid w:val="0"/>
        <w:spacing w:line="576" w:lineRule="exact"/>
        <w:ind w:firstLine="720"/>
        <w:textAlignment w:val="auto"/>
        <w:rPr>
          <w:rFonts w:hint="eastAsia" w:eastAsia="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w:t>
      </w:r>
      <w:r>
        <w:rPr>
          <w:rFonts w:hint="eastAsia" w:eastAsia="仿宋_GB2312"/>
          <w:color w:val="000000"/>
          <w:sz w:val="32"/>
          <w:szCs w:val="32"/>
          <w:lang w:val="en-US" w:eastAsia="zh-CN"/>
        </w:rPr>
        <w:t>项目实施情况评价：按照2021年省财政工会专项资金使用</w:t>
      </w:r>
      <w:r>
        <w:rPr>
          <w:rFonts w:hint="eastAsia" w:eastAsia="仿宋_GB2312"/>
          <w:color w:val="000000"/>
          <w:sz w:val="32"/>
          <w:szCs w:val="32"/>
          <w:lang w:eastAsia="zh-CN"/>
        </w:rPr>
        <w:t>的相关要求，</w:t>
      </w:r>
      <w:r>
        <w:rPr>
          <w:rFonts w:hint="eastAsia" w:eastAsia="仿宋_GB2312"/>
          <w:color w:val="000000"/>
          <w:sz w:val="32"/>
          <w:szCs w:val="32"/>
          <w:lang w:val="en-US" w:eastAsia="zh-CN"/>
        </w:rPr>
        <w:t>我会坚持“依档帮扶、精准实策、实名制发放”的原则为全区困难职工家庭实施生活救助和医疗救助，切实保障困难职工家庭基本生活；对全区困难职工、农民工、疫情防控等一线职工、劳模工匠、下派挂职干部职工等群体开展元旦春节送温暖慰问；全面落实省部级劳模补助资金政策，做到全区省部级劳模全覆盖，困难劳模应帮尽帮，切实保障省部级劳动模范基本生活质量，推动职工职业技能提升。</w:t>
      </w:r>
    </w:p>
    <w:p>
      <w:pPr>
        <w:keepNext w:val="0"/>
        <w:keepLines w:val="0"/>
        <w:pageBreakBefore w:val="0"/>
        <w:widowControl w:val="0"/>
        <w:kinsoku/>
        <w:wordWrap/>
        <w:overflowPunct/>
        <w:topLinePunct w:val="0"/>
        <w:autoSpaceDE w:val="0"/>
        <w:autoSpaceDN/>
        <w:bidi w:val="0"/>
        <w:adjustRightInd w:val="0"/>
        <w:snapToGrid w:val="0"/>
        <w:spacing w:line="576" w:lineRule="exact"/>
        <w:ind w:firstLine="720"/>
        <w:textAlignment w:val="auto"/>
        <w:rPr>
          <w:rFonts w:hint="eastAsia" w:ascii="楷体_GB2312" w:hAnsi="宋体" w:eastAsia="楷体_GB2312" w:cs="Times New Roman"/>
          <w:b w:val="0"/>
          <w:bCs/>
          <w:w w:val="99"/>
          <w:sz w:val="32"/>
          <w:szCs w:val="32"/>
        </w:rPr>
      </w:pPr>
      <w:r>
        <w:rPr>
          <w:rFonts w:hint="eastAsia" w:ascii="楷体_GB2312" w:hAnsi="宋体" w:eastAsia="楷体_GB2312" w:cs="Times New Roman"/>
          <w:b w:val="0"/>
          <w:bCs/>
          <w:w w:val="99"/>
          <w:sz w:val="32"/>
          <w:szCs w:val="32"/>
        </w:rPr>
        <w:t>（三）项目自评步骤及方法</w:t>
      </w:r>
    </w:p>
    <w:p>
      <w:pPr>
        <w:pStyle w:val="2"/>
        <w:keepNext w:val="0"/>
        <w:keepLines w:val="0"/>
        <w:pageBreakBefore w:val="0"/>
        <w:widowControl w:val="0"/>
        <w:kinsoku/>
        <w:wordWrap/>
        <w:overflowPunct/>
        <w:topLinePunct w:val="0"/>
        <w:autoSpaceDN/>
        <w:bidi w:val="0"/>
        <w:spacing w:beforeLines="0" w:after="0" w:afterLines="0" w:line="576" w:lineRule="exact"/>
        <w:jc w:val="both"/>
        <w:textAlignment w:val="auto"/>
        <w:rPr>
          <w:rFonts w:hint="eastAsia" w:ascii="仿宋_GB2312" w:hAnsi="黑体" w:eastAsia="仿宋_GB2312" w:cs="宋体"/>
          <w:color w:val="auto"/>
          <w:kern w:val="0"/>
          <w:szCs w:val="32"/>
          <w:lang w:val="en-US" w:eastAsia="zh-CN"/>
        </w:rPr>
      </w:pPr>
      <w:r>
        <w:rPr>
          <w:rFonts w:hint="eastAsia" w:ascii="仿宋_GB2312" w:hAnsi="黑体" w:eastAsia="仿宋_GB2312" w:cs="宋体"/>
          <w:color w:val="auto"/>
          <w:kern w:val="0"/>
          <w:szCs w:val="32"/>
          <w:lang w:val="en-US" w:eastAsia="zh-CN"/>
        </w:rPr>
        <w:t>根据广元市朝天区财政局《关于开展2022年部门、政策和项目支出绩效自评工作的通知》（广朝财发〔2022〕28号）文件要求，我会高度重视2021年度专项预算项目支出绩效评价工作，并全面进行了自查评价，对照项目绩效目标的各项工作任务开展了自评。</w:t>
      </w:r>
    </w:p>
    <w:p>
      <w:pPr>
        <w:pStyle w:val="2"/>
        <w:keepNext w:val="0"/>
        <w:keepLines w:val="0"/>
        <w:pageBreakBefore w:val="0"/>
        <w:widowControl w:val="0"/>
        <w:kinsoku/>
        <w:wordWrap/>
        <w:overflowPunct/>
        <w:topLinePunct w:val="0"/>
        <w:autoSpaceDN/>
        <w:bidi w:val="0"/>
        <w:spacing w:beforeLines="0" w:after="0" w:afterLines="0" w:line="576" w:lineRule="exact"/>
        <w:jc w:val="both"/>
        <w:textAlignment w:val="auto"/>
        <w:rPr>
          <w:rFonts w:hint="eastAsia" w:ascii="仿宋_GB2312" w:hAnsi="黑体" w:eastAsia="仿宋_GB2312" w:cs="宋体"/>
          <w:color w:val="auto"/>
          <w:kern w:val="0"/>
          <w:szCs w:val="32"/>
          <w:lang w:val="en-US" w:eastAsia="zh-CN"/>
        </w:rPr>
      </w:pPr>
      <w:r>
        <w:rPr>
          <w:rFonts w:hint="eastAsia" w:ascii="仿宋_GB2312" w:hAnsi="黑体" w:eastAsia="仿宋_GB2312" w:cs="宋体"/>
          <w:color w:val="auto"/>
          <w:kern w:val="0"/>
          <w:szCs w:val="32"/>
          <w:lang w:val="en-US" w:eastAsia="zh-CN"/>
        </w:rPr>
        <w:t>1.成立目标绩效评价领导小组。为保证专项预算项目支出绩效评价工作顺利开展，我会成立了以党组书记、常务副主席为组长，党组成员、副主席为副组长，办公室、财务部、保障部、经审办相关部室人员为成员的目标绩效评价工作领导小组，负责该项目绩效评价的组织管理和工作实施。</w:t>
      </w:r>
    </w:p>
    <w:p>
      <w:pPr>
        <w:pStyle w:val="2"/>
        <w:keepNext w:val="0"/>
        <w:keepLines w:val="0"/>
        <w:pageBreakBefore w:val="0"/>
        <w:widowControl w:val="0"/>
        <w:kinsoku/>
        <w:wordWrap/>
        <w:overflowPunct/>
        <w:topLinePunct w:val="0"/>
        <w:autoSpaceDN/>
        <w:bidi w:val="0"/>
        <w:spacing w:beforeLines="0" w:after="0" w:afterLines="0" w:line="576" w:lineRule="exact"/>
        <w:jc w:val="both"/>
        <w:textAlignment w:val="auto"/>
        <w:rPr>
          <w:rFonts w:hint="eastAsia" w:ascii="仿宋_GB2312" w:hAnsi="黑体" w:eastAsia="仿宋_GB2312" w:cs="宋体"/>
          <w:color w:val="auto"/>
          <w:kern w:val="0"/>
          <w:szCs w:val="32"/>
          <w:lang w:val="en-US" w:eastAsia="zh-CN"/>
        </w:rPr>
      </w:pPr>
      <w:r>
        <w:rPr>
          <w:rFonts w:hint="eastAsia" w:ascii="仿宋_GB2312" w:hAnsi="黑体" w:eastAsia="仿宋_GB2312" w:cs="宋体"/>
          <w:color w:val="auto"/>
          <w:kern w:val="0"/>
          <w:szCs w:val="32"/>
          <w:lang w:val="en-US" w:eastAsia="zh-CN"/>
        </w:rPr>
        <w:t>2、资料及数据收集。目标绩效评价领导小组通过查阅归档资料和系统录入情况，就2021年度</w:t>
      </w:r>
      <w:r>
        <w:rPr>
          <w:rFonts w:hint="eastAsia" w:ascii="仿宋_GB2312" w:hAnsi="黑体" w:eastAsia="仿宋_GB2312" w:cs="宋体"/>
          <w:color w:val="auto"/>
          <w:kern w:val="0"/>
          <w:sz w:val="32"/>
          <w:szCs w:val="32"/>
          <w:lang w:val="en-US" w:eastAsia="zh-CN" w:bidi="ar-SA"/>
        </w:rPr>
        <w:t>专项预算项目资金</w:t>
      </w:r>
      <w:r>
        <w:rPr>
          <w:rFonts w:hint="eastAsia" w:ascii="仿宋_GB2312" w:hAnsi="黑体" w:eastAsia="仿宋_GB2312" w:cs="宋体"/>
          <w:color w:val="auto"/>
          <w:kern w:val="0"/>
          <w:szCs w:val="32"/>
          <w:lang w:val="en-US" w:eastAsia="zh-CN"/>
        </w:rPr>
        <w:t>实施情况的相关数据及资料进行查漏补缺，并认真对相关数据资料进行核实，确保绩效评价的真实性、准确性。</w:t>
      </w:r>
    </w:p>
    <w:p>
      <w:pPr>
        <w:keepNext w:val="0"/>
        <w:keepLines w:val="0"/>
        <w:pageBreakBefore w:val="0"/>
        <w:widowControl w:val="0"/>
        <w:numPr>
          <w:ilvl w:val="0"/>
          <w:numId w:val="0"/>
        </w:numPr>
        <w:kinsoku/>
        <w:wordWrap/>
        <w:overflowPunct/>
        <w:topLinePunct w:val="0"/>
        <w:autoSpaceDE/>
        <w:autoSpaceDN/>
        <w:bidi w:val="0"/>
        <w:spacing w:line="576" w:lineRule="exact"/>
        <w:ind w:firstLine="640" w:firstLineChars="200"/>
        <w:textAlignment w:val="auto"/>
        <w:rPr>
          <w:rFonts w:hint="eastAsia" w:ascii="仿宋_GB2312" w:hAnsi="仿宋_GB2312" w:eastAsia="仿宋_GB2312" w:cs="仿宋_GB2312"/>
          <w:szCs w:val="32"/>
          <w:lang w:val="en-US" w:eastAsia="zh-CN"/>
        </w:rPr>
      </w:pPr>
      <w:r>
        <w:rPr>
          <w:rFonts w:hint="eastAsia" w:ascii="仿宋_GB2312" w:hAnsi="黑体" w:eastAsia="仿宋_GB2312" w:cs="宋体"/>
          <w:color w:val="auto"/>
          <w:kern w:val="0"/>
          <w:sz w:val="32"/>
          <w:szCs w:val="32"/>
          <w:lang w:val="en-US" w:eastAsia="zh-CN" w:bidi="ar-SA"/>
        </w:rPr>
        <w:t>3、组织开展自评。根据专项预算项目资金绩效评价所需的相关数据和资料，对我会2021年度的专项资金绩效情况进行自我评价，并填报2021年度专项资金绩效自评表和自评评分表，根据自评结果撰写了2021年度专项预算项目支出资金绩效自评报告。</w:t>
      </w:r>
    </w:p>
    <w:p>
      <w:pPr>
        <w:pStyle w:val="2"/>
        <w:keepNext w:val="0"/>
        <w:keepLines w:val="0"/>
        <w:pageBreakBefore w:val="0"/>
        <w:widowControl w:val="0"/>
        <w:kinsoku/>
        <w:wordWrap/>
        <w:overflowPunct/>
        <w:topLinePunct w:val="0"/>
        <w:autoSpaceDN/>
        <w:bidi w:val="0"/>
        <w:spacing w:beforeLines="0" w:after="0" w:afterLines="0" w:line="576" w:lineRule="exact"/>
        <w:jc w:val="both"/>
        <w:textAlignment w:val="auto"/>
        <w:rPr>
          <w:rFonts w:hint="eastAsia" w:ascii="仿宋_GB2312" w:hAnsi="仿宋_GB2312" w:eastAsia="仿宋_GB2312" w:cs="仿宋_GB2312"/>
          <w:szCs w:val="32"/>
          <w:lang w:val="en-US" w:eastAsia="zh-CN"/>
        </w:rPr>
      </w:pPr>
      <w:r>
        <w:rPr>
          <w:rFonts w:hint="eastAsia" w:ascii="仿宋_GB2312" w:hAnsi="仿宋_GB2312" w:eastAsia="仿宋_GB2312" w:cs="仿宋_GB2312"/>
          <w:szCs w:val="32"/>
          <w:lang w:val="en-US" w:eastAsia="zh-CN"/>
        </w:rPr>
        <w:t>4、自评所采取的方法。我会对2021年</w:t>
      </w:r>
      <w:r>
        <w:rPr>
          <w:rFonts w:hint="eastAsia" w:ascii="仿宋_GB2312" w:hAnsi="黑体" w:eastAsia="仿宋_GB2312" w:cs="宋体"/>
          <w:color w:val="auto"/>
          <w:kern w:val="0"/>
          <w:sz w:val="32"/>
          <w:szCs w:val="32"/>
          <w:lang w:val="en-US" w:eastAsia="zh-CN" w:bidi="ar-SA"/>
        </w:rPr>
        <w:t>专项预算项目资金</w:t>
      </w:r>
      <w:r>
        <w:rPr>
          <w:rFonts w:hint="eastAsia" w:ascii="仿宋_GB2312" w:hAnsi="仿宋_GB2312" w:eastAsia="仿宋_GB2312" w:cs="仿宋_GB2312"/>
          <w:szCs w:val="32"/>
          <w:lang w:val="en-US" w:eastAsia="zh-CN"/>
        </w:rPr>
        <w:t>采用</w:t>
      </w:r>
      <w:r>
        <w:rPr>
          <w:rFonts w:hint="eastAsia" w:ascii="仿宋_GB2312" w:hAnsi="仿宋_GB2312" w:eastAsia="仿宋_GB2312" w:cs="仿宋_GB2312"/>
          <w:sz w:val="32"/>
          <w:szCs w:val="32"/>
          <w:lang w:eastAsia="zh-CN"/>
        </w:rPr>
        <w:t>因素</w:t>
      </w:r>
      <w:r>
        <w:rPr>
          <w:rFonts w:hint="eastAsia" w:ascii="仿宋_GB2312" w:hAnsi="仿宋_GB2312" w:eastAsia="仿宋_GB2312" w:cs="仿宋_GB2312"/>
          <w:sz w:val="32"/>
          <w:szCs w:val="32"/>
        </w:rPr>
        <w:t>分析法</w:t>
      </w:r>
      <w:r>
        <w:rPr>
          <w:rFonts w:hint="eastAsia" w:ascii="仿宋_GB2312" w:hAnsi="仿宋_GB2312" w:eastAsia="仿宋_GB2312" w:cs="仿宋_GB2312"/>
          <w:szCs w:val="32"/>
          <w:lang w:val="en-US" w:eastAsia="zh-CN"/>
        </w:rPr>
        <w:t>对该项目进行了自评，确保了2021年</w:t>
      </w:r>
      <w:r>
        <w:rPr>
          <w:rFonts w:hint="eastAsia" w:ascii="仿宋_GB2312" w:hAnsi="黑体" w:eastAsia="仿宋_GB2312" w:cs="宋体"/>
          <w:color w:val="auto"/>
          <w:kern w:val="0"/>
          <w:sz w:val="32"/>
          <w:szCs w:val="32"/>
          <w:lang w:val="en-US" w:eastAsia="zh-CN" w:bidi="ar-SA"/>
        </w:rPr>
        <w:t>专项</w:t>
      </w:r>
      <w:r>
        <w:rPr>
          <w:rFonts w:hint="eastAsia" w:ascii="仿宋_GB2312" w:hAnsi="仿宋_GB2312" w:eastAsia="仿宋_GB2312" w:cs="仿宋_GB2312"/>
          <w:szCs w:val="32"/>
          <w:lang w:val="en-US" w:eastAsia="zh-CN"/>
        </w:rPr>
        <w:t>资金实行专款专用，专账核算，并在规定的时限内开展了</w:t>
      </w:r>
      <w:r>
        <w:rPr>
          <w:rFonts w:hint="eastAsia" w:ascii="仿宋_GB2312" w:hAnsi="黑体" w:eastAsia="仿宋_GB2312" w:cs="宋体"/>
          <w:color w:val="auto"/>
          <w:kern w:val="0"/>
          <w:sz w:val="32"/>
          <w:szCs w:val="32"/>
          <w:lang w:val="en-US" w:eastAsia="zh-CN" w:bidi="ar-SA"/>
        </w:rPr>
        <w:t>困难职工帮扶、省部级劳模补助、常态化送温暖、2022年元旦春节送温暖等活动</w:t>
      </w:r>
      <w:r>
        <w:rPr>
          <w:rFonts w:hint="eastAsia" w:ascii="仿宋_GB2312" w:hAnsi="仿宋_GB2312" w:eastAsia="仿宋_GB2312" w:cs="仿宋_GB2312"/>
          <w:szCs w:val="32"/>
          <w:lang w:val="en-US" w:eastAsia="zh-CN"/>
        </w:rPr>
        <w:t>。资金支出严格按照上级要求，由业务部室提出申请、财务核实、分管领导初审、经审会监督、主要领导审批的程序，并遵照“三重一大”的管理流程，确保资金专款专用，及时高效。</w:t>
      </w:r>
    </w:p>
    <w:p>
      <w:pPr>
        <w:keepNext w:val="0"/>
        <w:keepLines w:val="0"/>
        <w:pageBreakBefore w:val="0"/>
        <w:widowControl w:val="0"/>
        <w:kinsoku/>
        <w:wordWrap/>
        <w:overflowPunct/>
        <w:topLinePunct w:val="0"/>
        <w:autoSpaceDE w:val="0"/>
        <w:autoSpaceDN/>
        <w:bidi w:val="0"/>
        <w:adjustRightInd w:val="0"/>
        <w:snapToGrid w:val="0"/>
        <w:spacing w:line="576" w:lineRule="exact"/>
        <w:ind w:firstLine="720"/>
        <w:textAlignment w:val="auto"/>
        <w:rPr>
          <w:rFonts w:hint="eastAsia" w:ascii="黑体" w:hAnsi="宋体" w:eastAsia="黑体" w:cs="Times New Roman"/>
          <w:w w:val="99"/>
          <w:sz w:val="32"/>
          <w:szCs w:val="32"/>
        </w:rPr>
      </w:pPr>
      <w:r>
        <w:rPr>
          <w:rFonts w:hint="eastAsia" w:ascii="黑体" w:hAnsi="黑体" w:eastAsia="黑体" w:cs="Times New Roman"/>
          <w:w w:val="99"/>
          <w:sz w:val="32"/>
          <w:szCs w:val="32"/>
        </w:rPr>
        <w:t>二、项目资金申报及使用情况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jc w:val="left"/>
        <w:textAlignment w:val="auto"/>
        <w:rPr>
          <w:rFonts w:hint="default"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1、资金申报及批复情况。根据我会项目申报，报送市总、省总、省财政批准，广元市朝天区财政局《关于下达2021年省级财政工会专项资金的通知》(广朝财建〔2021〕27号)下达我会2021年度省财政工会专项资金31.249万元。</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jc w:val="left"/>
        <w:textAlignment w:val="auto"/>
        <w:rPr>
          <w:rFonts w:hint="eastAsia" w:ascii="仿宋_GB2312" w:hAnsi="仿宋_GB2312" w:eastAsia="仿宋_GB2312" w:cs="仿宋_GB2312"/>
          <w:kern w:val="0"/>
          <w:sz w:val="32"/>
          <w:szCs w:val="32"/>
          <w:lang w:val="zh-CN" w:eastAsia="zh-CN" w:bidi="ar-SA"/>
        </w:rPr>
      </w:pPr>
      <w:r>
        <w:rPr>
          <w:rFonts w:hint="eastAsia" w:ascii="仿宋_GB2312" w:hAnsi="仿宋_GB2312" w:eastAsia="仿宋_GB2312" w:cs="仿宋_GB2312"/>
          <w:kern w:val="0"/>
          <w:sz w:val="32"/>
          <w:szCs w:val="32"/>
          <w:lang w:val="en-US" w:eastAsia="zh-CN" w:bidi="ar-SA"/>
        </w:rPr>
        <w:t>2、资金到位。省财政转移支付工会专项资金31.249万元于2021年12月全部划拨到位</w:t>
      </w:r>
      <w:r>
        <w:rPr>
          <w:rFonts w:hint="eastAsia" w:ascii="仿宋_GB2312" w:hAnsi="仿宋_GB2312" w:eastAsia="仿宋_GB2312" w:cs="仿宋_GB2312"/>
          <w:kern w:val="0"/>
          <w:sz w:val="32"/>
          <w:szCs w:val="32"/>
          <w:lang w:val="zh-CN" w:eastAsia="zh-CN" w:bidi="ar-SA"/>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jc w:val="left"/>
        <w:textAlignment w:val="auto"/>
        <w:rPr>
          <w:rFonts w:hint="default"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3、资金使用。2021年省财政工会专项资金用于劳模补助14人9.56万元，困难职工帮扶22人3.289万元，全区职工元旦春节送温暖22人慰问4.4万元，全区职工常态送温暖175人慰问14万元。其中：困难职工帮扶资金3.28万元和劳模补助9.56万元，根据省市工会要求，全部通过阳光“一卡通”审批申通和发放系统打卡直发到困难职工和劳模手中；元旦春节送温暖按照省总困难职工档案管理及资金使用办法通过工会会员卡打卡直发；常态化送温暖慰问金严格按照省财政工会资金使用管理相关办法，通过党组会议研究，报送区委同意后开展了慰问活动。在整个专项项目支出过程中，对支付标准、支付进度、支付依据进行了严格的合规合法审查，并邀请纪检组、经审会进行跟踪监督，确保了资金使用过程的安全性、规范性及有效性。</w:t>
      </w:r>
    </w:p>
    <w:p>
      <w:pPr>
        <w:keepNext w:val="0"/>
        <w:keepLines w:val="0"/>
        <w:pageBreakBefore w:val="0"/>
        <w:widowControl w:val="0"/>
        <w:kinsoku/>
        <w:wordWrap/>
        <w:overflowPunct/>
        <w:topLinePunct w:val="0"/>
        <w:autoSpaceDE w:val="0"/>
        <w:autoSpaceDN/>
        <w:bidi w:val="0"/>
        <w:adjustRightInd w:val="0"/>
        <w:snapToGrid w:val="0"/>
        <w:spacing w:line="576" w:lineRule="exact"/>
        <w:ind w:firstLine="720"/>
        <w:textAlignment w:val="auto"/>
        <w:rPr>
          <w:rFonts w:hint="eastAsia" w:ascii="楷体_GB2312" w:hAnsi="宋体" w:eastAsia="楷体_GB2312" w:cs="Times New Roman"/>
          <w:b w:val="0"/>
          <w:bCs/>
          <w:w w:val="99"/>
          <w:sz w:val="32"/>
          <w:szCs w:val="32"/>
        </w:rPr>
      </w:pPr>
      <w:r>
        <w:rPr>
          <w:rFonts w:hint="eastAsia" w:ascii="楷体_GB2312" w:hAnsi="宋体" w:eastAsia="楷体_GB2312" w:cs="Times New Roman"/>
          <w:b w:val="0"/>
          <w:bCs/>
          <w:w w:val="99"/>
          <w:sz w:val="32"/>
          <w:szCs w:val="32"/>
        </w:rPr>
        <w:t>（三）项目财务管理情况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jc w:val="left"/>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我会严格按照内控等相关制度规定，要求存档的项目资料和补助资金会计资料完备，按照项目预算安排使用资金，资金预决算报表及救助情况实名制汇总表做到内容真实完整、数据准确无误、上报数据与存档数据一致；省财政工会专项资金，我会做到专户管理，按照有关规定建立财务监督制度。经审会和纪检组在资金发放过程中，严格监督执行打卡直发程序，对困难职工帮扶送温暖活动开展情况等全程监督。</w:t>
      </w:r>
    </w:p>
    <w:p>
      <w:pPr>
        <w:keepNext w:val="0"/>
        <w:keepLines w:val="0"/>
        <w:pageBreakBefore w:val="0"/>
        <w:widowControl w:val="0"/>
        <w:kinsoku/>
        <w:wordWrap/>
        <w:overflowPunct/>
        <w:topLinePunct w:val="0"/>
        <w:autoSpaceDE w:val="0"/>
        <w:autoSpaceDN/>
        <w:bidi w:val="0"/>
        <w:adjustRightInd w:val="0"/>
        <w:snapToGrid w:val="0"/>
        <w:spacing w:line="576" w:lineRule="exact"/>
        <w:ind w:firstLine="720"/>
        <w:textAlignment w:val="auto"/>
        <w:rPr>
          <w:rFonts w:hint="eastAsia" w:ascii="黑体" w:hAnsi="宋体" w:eastAsia="黑体" w:cs="Times New Roman"/>
          <w:w w:val="99"/>
          <w:sz w:val="32"/>
          <w:szCs w:val="32"/>
        </w:rPr>
      </w:pPr>
      <w:r>
        <w:rPr>
          <w:rFonts w:hint="eastAsia" w:ascii="黑体" w:hAnsi="黑体" w:eastAsia="黑体" w:cs="Times New Roman"/>
          <w:w w:val="99"/>
          <w:sz w:val="32"/>
          <w:szCs w:val="32"/>
        </w:rPr>
        <w:t>三、项目实施及管理情况</w:t>
      </w:r>
    </w:p>
    <w:p>
      <w:pPr>
        <w:keepNext w:val="0"/>
        <w:keepLines w:val="0"/>
        <w:pageBreakBefore w:val="0"/>
        <w:widowControl w:val="0"/>
        <w:kinsoku/>
        <w:wordWrap/>
        <w:overflowPunct/>
        <w:topLinePunct w:val="0"/>
        <w:autoSpaceDE/>
        <w:autoSpaceDN/>
        <w:bidi w:val="0"/>
        <w:adjustRightInd w:val="0"/>
        <w:snapToGrid w:val="0"/>
        <w:spacing w:line="576" w:lineRule="exact"/>
        <w:ind w:firstLine="673"/>
        <w:jc w:val="left"/>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1、我会严格按照</w:t>
      </w:r>
      <w:r>
        <w:rPr>
          <w:rFonts w:hint="eastAsia" w:ascii="仿宋_GB2312" w:hAnsi="黑体" w:eastAsia="仿宋_GB2312" w:cs="宋体"/>
          <w:color w:val="auto"/>
          <w:kern w:val="0"/>
          <w:sz w:val="32"/>
          <w:szCs w:val="32"/>
          <w:lang w:val="en-US" w:eastAsia="zh-CN" w:bidi="ar-SA"/>
        </w:rPr>
        <w:t>省财政工会专项</w:t>
      </w:r>
      <w:r>
        <w:rPr>
          <w:rFonts w:hint="eastAsia" w:ascii="仿宋_GB2312" w:hAnsi="仿宋_GB2312" w:eastAsia="仿宋_GB2312" w:cs="仿宋_GB2312"/>
          <w:kern w:val="0"/>
          <w:sz w:val="32"/>
          <w:szCs w:val="32"/>
          <w:lang w:val="en-US" w:eastAsia="zh-CN" w:bidi="ar-SA"/>
        </w:rPr>
        <w:t>资金使用要求，结合我区实际情况开展相关工作。一是严格按照申报对象、条件、程序和相关要求，深入开展调查核实，后期实行资金打卡直发的程序进行管理；二是规范档案管理工作，确保资料完整备查。</w:t>
      </w:r>
    </w:p>
    <w:p>
      <w:pPr>
        <w:keepNext w:val="0"/>
        <w:keepLines w:val="0"/>
        <w:pageBreakBefore w:val="0"/>
        <w:widowControl w:val="0"/>
        <w:kinsoku/>
        <w:wordWrap/>
        <w:overflowPunct/>
        <w:topLinePunct w:val="0"/>
        <w:autoSpaceDE/>
        <w:autoSpaceDN/>
        <w:bidi w:val="0"/>
        <w:adjustRightInd w:val="0"/>
        <w:snapToGrid w:val="0"/>
        <w:spacing w:line="576" w:lineRule="exact"/>
        <w:ind w:firstLine="673"/>
        <w:jc w:val="left"/>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2、我会在资金使用过程中严格进行监督检查。监督检查的内容包括专项资金实名制发放表中申请人信息是否与申报资料一致，汇总、公示与实名制发放表信息是否一致，资金发放标准、对象是否与帮扶资金使用要求一致，发放对象身份证、联系方式、会员实名认证信息是否一致，专项资金是否真正发放到本人手中等。</w:t>
      </w:r>
    </w:p>
    <w:p>
      <w:pPr>
        <w:pStyle w:val="2"/>
        <w:keepNext w:val="0"/>
        <w:keepLines w:val="0"/>
        <w:pageBreakBefore w:val="0"/>
        <w:widowControl w:val="0"/>
        <w:kinsoku/>
        <w:wordWrap/>
        <w:overflowPunct/>
        <w:topLinePunct w:val="0"/>
        <w:autoSpaceDN/>
        <w:bidi w:val="0"/>
        <w:spacing w:line="576" w:lineRule="exact"/>
        <w:jc w:val="both"/>
        <w:textAlignment w:val="auto"/>
        <w:rPr>
          <w:rFonts w:hint="default"/>
          <w:lang w:val="en-US" w:eastAsia="zh-CN"/>
        </w:rPr>
      </w:pPr>
      <w:r>
        <w:rPr>
          <w:rFonts w:hint="eastAsia" w:ascii="仿宋_GB2312" w:hAnsi="仿宋_GB2312" w:eastAsia="仿宋_GB2312" w:cs="仿宋_GB2312"/>
          <w:kern w:val="0"/>
          <w:sz w:val="32"/>
          <w:szCs w:val="32"/>
          <w:lang w:val="en-US" w:eastAsia="zh-CN" w:bidi="ar-SA"/>
        </w:rPr>
        <w:t>3、2021年省财政困难职工帮扶和劳模补助资金按照省总要求，严格通过“一卡通”阳光审批系统和发放系统进行审批、发放。</w:t>
      </w:r>
    </w:p>
    <w:p>
      <w:pPr>
        <w:keepNext w:val="0"/>
        <w:keepLines w:val="0"/>
        <w:pageBreakBefore w:val="0"/>
        <w:widowControl w:val="0"/>
        <w:kinsoku/>
        <w:wordWrap/>
        <w:overflowPunct/>
        <w:topLinePunct w:val="0"/>
        <w:autoSpaceDE w:val="0"/>
        <w:autoSpaceDN/>
        <w:bidi w:val="0"/>
        <w:adjustRightInd w:val="0"/>
        <w:snapToGrid w:val="0"/>
        <w:spacing w:line="576" w:lineRule="exact"/>
        <w:ind w:firstLine="720"/>
        <w:textAlignment w:val="auto"/>
        <w:rPr>
          <w:rFonts w:hint="eastAsia" w:ascii="仿宋_GB2312" w:hAnsi="宋体" w:eastAsia="仿宋_GB2312" w:cs="Times New Roman"/>
          <w:w w:val="99"/>
          <w:sz w:val="32"/>
          <w:szCs w:val="32"/>
        </w:rPr>
      </w:pPr>
      <w:r>
        <w:rPr>
          <w:rFonts w:hint="eastAsia" w:ascii="黑体" w:hAnsi="黑体" w:eastAsia="黑体" w:cs="Times New Roman"/>
          <w:w w:val="99"/>
          <w:sz w:val="32"/>
          <w:szCs w:val="32"/>
        </w:rPr>
        <w:t>四、项目绩效情况</w:t>
      </w:r>
      <w:r>
        <w:rPr>
          <w:rFonts w:hint="eastAsia" w:ascii="仿宋_GB2312" w:hAnsi="宋体" w:eastAsia="仿宋_GB2312" w:cs="Times New Roman"/>
          <w:w w:val="99"/>
          <w:sz w:val="32"/>
          <w:szCs w:val="32"/>
        </w:rPr>
        <w:tab/>
      </w:r>
    </w:p>
    <w:p>
      <w:pPr>
        <w:keepNext w:val="0"/>
        <w:keepLines w:val="0"/>
        <w:pageBreakBefore w:val="0"/>
        <w:widowControl w:val="0"/>
        <w:kinsoku/>
        <w:wordWrap/>
        <w:overflowPunct/>
        <w:topLinePunct w:val="0"/>
        <w:autoSpaceDN/>
        <w:bidi w:val="0"/>
        <w:spacing w:line="576" w:lineRule="exact"/>
        <w:ind w:firstLine="632" w:firstLineChars="200"/>
        <w:textAlignment w:val="auto"/>
        <w:rPr>
          <w:rFonts w:hint="eastAsia" w:ascii="楷体_GB2312" w:hAnsi="宋体" w:eastAsia="楷体_GB2312" w:cs="Times New Roman"/>
          <w:b w:val="0"/>
          <w:bCs/>
          <w:w w:val="99"/>
          <w:sz w:val="32"/>
          <w:szCs w:val="32"/>
        </w:rPr>
      </w:pPr>
      <w:r>
        <w:rPr>
          <w:rFonts w:hint="eastAsia" w:ascii="楷体_GB2312" w:hAnsi="宋体" w:eastAsia="楷体_GB2312" w:cs="Times New Roman"/>
          <w:b w:val="0"/>
          <w:bCs/>
          <w:w w:val="99"/>
          <w:sz w:val="32"/>
          <w:szCs w:val="32"/>
        </w:rPr>
        <w:t>（一）项目完成情况</w:t>
      </w:r>
    </w:p>
    <w:p>
      <w:pPr>
        <w:keepNext w:val="0"/>
        <w:keepLines w:val="0"/>
        <w:pageBreakBefore w:val="0"/>
        <w:widowControl w:val="0"/>
        <w:kinsoku/>
        <w:wordWrap/>
        <w:overflowPunct/>
        <w:topLinePunct w:val="0"/>
        <w:autoSpaceDE/>
        <w:autoSpaceDN/>
        <w:bidi w:val="0"/>
        <w:adjustRightInd/>
        <w:snapToGrid/>
        <w:spacing w:line="576" w:lineRule="exact"/>
        <w:ind w:firstLine="645"/>
        <w:textAlignment w:val="auto"/>
        <w:rPr>
          <w:rFonts w:hint="eastAsia" w:ascii="仿宋_GB2312" w:hAnsi="仿宋_GB2312" w:eastAsia="仿宋_GB2312" w:cs="仿宋_GB2312"/>
          <w:sz w:val="32"/>
          <w:szCs w:val="32"/>
          <w:lang w:val="en-US" w:eastAsia="zh-CN"/>
        </w:rPr>
      </w:pPr>
      <w:r>
        <w:rPr>
          <w:rFonts w:hint="eastAsia" w:ascii="仿宋_GB2312" w:hAnsi="宋体" w:eastAsia="仿宋_GB2312" w:cs="Times New Roman"/>
          <w:w w:val="99"/>
          <w:sz w:val="32"/>
          <w:szCs w:val="32"/>
          <w:lang w:val="en-US" w:eastAsia="zh-CN"/>
        </w:rPr>
        <w:t>2021年我会用于对省级以上建档困难职工、农民工、基层工作派驻挂职干部职工、高（低）温、高空、有毒有害、抗灾一线职工和先进劳模进行常态化走访慰问14万元；用于相对困难、意外致困和省级建档困难职工帮扶救助3.289万元。其中：</w:t>
      </w:r>
      <w:r>
        <w:rPr>
          <w:rFonts w:hint="eastAsia" w:ascii="仿宋_GB2312" w:hAnsi="仿宋_GB2312" w:eastAsia="仿宋_GB2312" w:cs="仿宋_GB2312"/>
          <w:sz w:val="32"/>
          <w:szCs w:val="32"/>
          <w:lang w:val="en-US" w:eastAsia="zh-CN"/>
        </w:rPr>
        <w:t>帮扶省级困难职工生活救助10户，户均1495.00元；帮扶省级困难职工医疗救助12户，户均1495.00元；用于2022年元旦春节期间对相对困难、意外致困和省级困难职工等群体的22人进行走访慰问4.4万元，人均2000.00元标准；用于慰问省部级劳模14人2.94万元，人均2100元/年；用于省部级劳模陈功华1人生活补助0.48万元，人均4800元/年；用于省部级劳模穆国银、何文友2人荣誉津贴0.72万元，人均3600元/年；用于省部级劳模4人困难帮扶5万元，其中：候银堂0.5万元，穆国银1万元，严大琼1万元，陈功华2.5万元；用于省部级劳模14人健康体检专项资金0.42万元，人均600元/年。困难职工帮扶和劳模补助</w:t>
      </w:r>
      <w:r>
        <w:rPr>
          <w:rFonts w:hint="eastAsia" w:ascii="仿宋_GB2312" w:hAnsi="仿宋" w:eastAsia="仿宋_GB2312"/>
          <w:sz w:val="32"/>
          <w:szCs w:val="32"/>
          <w:lang w:val="en-US" w:eastAsia="zh-CN"/>
        </w:rPr>
        <w:t>资金使用规范且通过“一卡通”打卡直发形式100%准确及时的发放到每个人手中，把党和政府的关心关爱政策落实到实处。</w:t>
      </w:r>
    </w:p>
    <w:p>
      <w:pPr>
        <w:keepNext w:val="0"/>
        <w:keepLines w:val="0"/>
        <w:pageBreakBefore w:val="0"/>
        <w:widowControl w:val="0"/>
        <w:numPr>
          <w:ilvl w:val="0"/>
          <w:numId w:val="5"/>
        </w:numPr>
        <w:kinsoku/>
        <w:wordWrap/>
        <w:overflowPunct/>
        <w:topLinePunct w:val="0"/>
        <w:autoSpaceDE w:val="0"/>
        <w:autoSpaceDN/>
        <w:bidi w:val="0"/>
        <w:adjustRightInd w:val="0"/>
        <w:snapToGrid w:val="0"/>
        <w:spacing w:line="576" w:lineRule="exact"/>
        <w:ind w:firstLine="720"/>
        <w:textAlignment w:val="auto"/>
        <w:rPr>
          <w:rFonts w:hint="eastAsia" w:ascii="楷体_GB2312" w:hAnsi="宋体" w:eastAsia="楷体_GB2312" w:cs="Times New Roman"/>
          <w:b w:val="0"/>
          <w:bCs/>
          <w:w w:val="99"/>
          <w:sz w:val="32"/>
          <w:szCs w:val="32"/>
        </w:rPr>
      </w:pPr>
      <w:r>
        <w:rPr>
          <w:rFonts w:hint="eastAsia" w:ascii="楷体_GB2312" w:hAnsi="宋体" w:eastAsia="楷体_GB2312" w:cs="Times New Roman"/>
          <w:b w:val="0"/>
          <w:bCs/>
          <w:w w:val="99"/>
          <w:sz w:val="32"/>
          <w:szCs w:val="32"/>
        </w:rPr>
        <w:t>项目效益情况</w:t>
      </w:r>
    </w:p>
    <w:p>
      <w:pPr>
        <w:keepNext w:val="0"/>
        <w:keepLines w:val="0"/>
        <w:pageBreakBefore w:val="0"/>
        <w:widowControl w:val="0"/>
        <w:kinsoku/>
        <w:wordWrap/>
        <w:overflowPunct/>
        <w:topLinePunct w:val="0"/>
        <w:autoSpaceDE w:val="0"/>
        <w:autoSpaceDN/>
        <w:bidi w:val="0"/>
        <w:adjustRightInd w:val="0"/>
        <w:snapToGrid w:val="0"/>
        <w:spacing w:line="576" w:lineRule="exact"/>
        <w:ind w:firstLine="720"/>
        <w:textAlignment w:val="auto"/>
        <w:rPr>
          <w:rFonts w:hint="default" w:ascii="黑体" w:hAnsi="黑体" w:eastAsia="仿宋_GB2312" w:cs="Times New Roman"/>
          <w:w w:val="99"/>
          <w:sz w:val="32"/>
          <w:szCs w:val="32"/>
          <w:lang w:val="en-US" w:eastAsia="zh-CN"/>
        </w:rPr>
      </w:pPr>
      <w:r>
        <w:rPr>
          <w:rFonts w:hint="eastAsia" w:ascii="仿宋_GB2312" w:hAnsi="宋体" w:eastAsia="仿宋_GB2312" w:cs="Times New Roman"/>
          <w:w w:val="99"/>
          <w:sz w:val="32"/>
          <w:szCs w:val="32"/>
        </w:rPr>
        <w:t>通过帮扶有效缓解困难职工家庭</w:t>
      </w:r>
      <w:r>
        <w:rPr>
          <w:rFonts w:hint="eastAsia" w:ascii="仿宋_GB2312" w:hAnsi="宋体" w:eastAsia="仿宋_GB2312" w:cs="Times New Roman"/>
          <w:w w:val="99"/>
          <w:sz w:val="32"/>
          <w:szCs w:val="32"/>
          <w:lang w:val="en-US" w:eastAsia="zh-CN"/>
        </w:rPr>
        <w:t>支出性生活</w:t>
      </w:r>
      <w:r>
        <w:rPr>
          <w:rFonts w:hint="eastAsia" w:ascii="仿宋_GB2312" w:hAnsi="宋体" w:eastAsia="仿宋_GB2312" w:cs="Times New Roman"/>
          <w:w w:val="99"/>
          <w:sz w:val="32"/>
          <w:szCs w:val="32"/>
        </w:rPr>
        <w:t>困难</w:t>
      </w:r>
      <w:r>
        <w:rPr>
          <w:rFonts w:hint="eastAsia" w:ascii="仿宋_GB2312" w:hAnsi="宋体" w:eastAsia="仿宋_GB2312" w:cs="Times New Roman"/>
          <w:w w:val="99"/>
          <w:sz w:val="32"/>
          <w:szCs w:val="32"/>
          <w:lang w:eastAsia="zh-CN"/>
        </w:rPr>
        <w:t>，</w:t>
      </w:r>
      <w:r>
        <w:rPr>
          <w:rFonts w:hint="eastAsia" w:ascii="仿宋_GB2312" w:hAnsi="宋体" w:eastAsia="仿宋_GB2312" w:cs="Times New Roman"/>
          <w:w w:val="99"/>
          <w:sz w:val="32"/>
          <w:szCs w:val="32"/>
          <w:lang w:val="en-US" w:eastAsia="zh-CN"/>
        </w:rPr>
        <w:t>改善了他们的生活状况、降低了就医经济压力，把党和政府的关心关爱落到了实处；弘扬了劳模工匠精神，促进了劳动模范工作者的工作积极性并得到了帮扶救助对象的一致好评。</w:t>
      </w:r>
    </w:p>
    <w:p>
      <w:pPr>
        <w:keepNext w:val="0"/>
        <w:keepLines w:val="0"/>
        <w:pageBreakBefore w:val="0"/>
        <w:widowControl w:val="0"/>
        <w:numPr>
          <w:ilvl w:val="0"/>
          <w:numId w:val="6"/>
        </w:numPr>
        <w:kinsoku/>
        <w:wordWrap/>
        <w:overflowPunct/>
        <w:topLinePunct w:val="0"/>
        <w:autoSpaceDE w:val="0"/>
        <w:autoSpaceDN/>
        <w:bidi w:val="0"/>
        <w:adjustRightInd w:val="0"/>
        <w:snapToGrid w:val="0"/>
        <w:spacing w:line="576" w:lineRule="exact"/>
        <w:ind w:firstLine="720"/>
        <w:textAlignment w:val="auto"/>
        <w:rPr>
          <w:rFonts w:hint="eastAsia" w:ascii="黑体" w:hAnsi="黑体" w:eastAsia="黑体" w:cs="Times New Roman"/>
          <w:w w:val="99"/>
          <w:sz w:val="32"/>
          <w:szCs w:val="32"/>
        </w:rPr>
      </w:pPr>
      <w:r>
        <w:rPr>
          <w:rFonts w:hint="eastAsia" w:ascii="黑体" w:hAnsi="黑体" w:eastAsia="黑体" w:cs="Times New Roman"/>
          <w:w w:val="99"/>
          <w:sz w:val="32"/>
          <w:szCs w:val="32"/>
        </w:rPr>
        <w:t>评价结论及建议</w:t>
      </w:r>
    </w:p>
    <w:p>
      <w:pPr>
        <w:keepNext w:val="0"/>
        <w:keepLines w:val="0"/>
        <w:pageBreakBefore w:val="0"/>
        <w:widowControl w:val="0"/>
        <w:numPr>
          <w:ilvl w:val="0"/>
          <w:numId w:val="0"/>
        </w:numPr>
        <w:kinsoku/>
        <w:wordWrap/>
        <w:overflowPunct/>
        <w:topLinePunct w:val="0"/>
        <w:autoSpaceDE w:val="0"/>
        <w:autoSpaceDN/>
        <w:bidi w:val="0"/>
        <w:adjustRightInd w:val="0"/>
        <w:snapToGrid w:val="0"/>
        <w:spacing w:line="576" w:lineRule="exact"/>
        <w:ind w:firstLine="632" w:firstLineChars="200"/>
        <w:textAlignment w:val="auto"/>
        <w:rPr>
          <w:rFonts w:hint="eastAsia" w:ascii="楷体_GB2312" w:hAnsi="宋体" w:eastAsia="楷体_GB2312" w:cs="Times New Roman"/>
          <w:b w:val="0"/>
          <w:bCs/>
          <w:w w:val="99"/>
          <w:sz w:val="32"/>
          <w:szCs w:val="32"/>
        </w:rPr>
      </w:pPr>
      <w:r>
        <w:rPr>
          <w:rFonts w:hint="eastAsia" w:ascii="楷体_GB2312" w:hAnsi="宋体" w:eastAsia="楷体_GB2312" w:cs="Times New Roman"/>
          <w:b w:val="0"/>
          <w:bCs/>
          <w:w w:val="99"/>
          <w:sz w:val="32"/>
          <w:szCs w:val="32"/>
          <w:lang w:eastAsia="zh-CN"/>
        </w:rPr>
        <w:t>（</w:t>
      </w:r>
      <w:r>
        <w:rPr>
          <w:rFonts w:hint="eastAsia" w:ascii="楷体_GB2312" w:hAnsi="宋体" w:eastAsia="楷体_GB2312" w:cs="Times New Roman"/>
          <w:b w:val="0"/>
          <w:bCs/>
          <w:w w:val="99"/>
          <w:sz w:val="32"/>
          <w:szCs w:val="32"/>
          <w:lang w:val="en-US" w:eastAsia="zh-CN"/>
        </w:rPr>
        <w:t>一</w:t>
      </w:r>
      <w:r>
        <w:rPr>
          <w:rFonts w:hint="eastAsia" w:ascii="楷体_GB2312" w:hAnsi="宋体" w:eastAsia="楷体_GB2312" w:cs="Times New Roman"/>
          <w:b w:val="0"/>
          <w:bCs/>
          <w:w w:val="99"/>
          <w:sz w:val="32"/>
          <w:szCs w:val="32"/>
          <w:lang w:eastAsia="zh-CN"/>
        </w:rPr>
        <w:t>）</w:t>
      </w:r>
      <w:r>
        <w:rPr>
          <w:rFonts w:hint="eastAsia" w:ascii="楷体_GB2312" w:hAnsi="宋体" w:eastAsia="楷体_GB2312" w:cs="Times New Roman"/>
          <w:b w:val="0"/>
          <w:bCs/>
          <w:w w:val="99"/>
          <w:sz w:val="32"/>
          <w:szCs w:val="32"/>
        </w:rPr>
        <w:t>评价结论</w:t>
      </w:r>
    </w:p>
    <w:p>
      <w:pPr>
        <w:keepNext w:val="0"/>
        <w:keepLines w:val="0"/>
        <w:pageBreakBefore w:val="0"/>
        <w:widowControl w:val="0"/>
        <w:numPr>
          <w:ilvl w:val="0"/>
          <w:numId w:val="0"/>
        </w:numPr>
        <w:kinsoku/>
        <w:wordWrap/>
        <w:overflowPunct/>
        <w:topLinePunct w:val="0"/>
        <w:autoSpaceDE w:val="0"/>
        <w:autoSpaceDN/>
        <w:bidi w:val="0"/>
        <w:adjustRightInd w:val="0"/>
        <w:snapToGrid w:val="0"/>
        <w:spacing w:line="576" w:lineRule="exact"/>
        <w:ind w:firstLine="632" w:firstLineChars="200"/>
        <w:textAlignment w:val="auto"/>
        <w:rPr>
          <w:rFonts w:hint="eastAsia" w:ascii="楷体_GB2312" w:hAnsi="宋体" w:eastAsia="楷体_GB2312" w:cs="Times New Roman"/>
          <w:b/>
          <w:w w:val="99"/>
          <w:sz w:val="32"/>
          <w:szCs w:val="32"/>
        </w:rPr>
      </w:pPr>
      <w:r>
        <w:rPr>
          <w:rFonts w:hint="eastAsia" w:ascii="仿宋_GB2312" w:hAnsi="宋体" w:eastAsia="仿宋_GB2312" w:cs="Times New Roman"/>
          <w:w w:val="99"/>
          <w:kern w:val="2"/>
          <w:sz w:val="32"/>
          <w:szCs w:val="32"/>
          <w:lang w:val="en-US" w:eastAsia="zh-CN" w:bidi="ar-SA"/>
        </w:rPr>
        <w:t>2021年我会严格按照文件要求和相关会计制度进行会计核算、财务处理，做到财务处理及时、会计核算规范。对专项资金严把审批关，杜绝了弄虚作假、截留、挤占、挪用专项资金的情况发生。专项资金严格按照财务管理规定执行，使用科目合理，程序合法，确保了项目的顺利完成。根据定量分析及定性分析，综合绩效评价打分，确定相应绩效评价级次。根据绩效评价小组设定的本项目综合绩效考评得分为94分。</w:t>
      </w:r>
    </w:p>
    <w:p>
      <w:pPr>
        <w:keepNext w:val="0"/>
        <w:keepLines w:val="0"/>
        <w:pageBreakBefore w:val="0"/>
        <w:widowControl w:val="0"/>
        <w:numPr>
          <w:ilvl w:val="0"/>
          <w:numId w:val="0"/>
        </w:numPr>
        <w:kinsoku/>
        <w:wordWrap/>
        <w:overflowPunct/>
        <w:topLinePunct w:val="0"/>
        <w:autoSpaceDE w:val="0"/>
        <w:autoSpaceDN/>
        <w:bidi w:val="0"/>
        <w:adjustRightInd w:val="0"/>
        <w:snapToGrid w:val="0"/>
        <w:spacing w:line="576" w:lineRule="exact"/>
        <w:ind w:firstLine="632" w:firstLineChars="200"/>
        <w:textAlignment w:val="auto"/>
        <w:rPr>
          <w:rFonts w:hint="eastAsia" w:ascii="楷体_GB2312" w:hAnsi="宋体" w:eastAsia="楷体_GB2312" w:cs="Times New Roman"/>
          <w:b w:val="0"/>
          <w:bCs/>
          <w:w w:val="99"/>
          <w:sz w:val="32"/>
          <w:szCs w:val="32"/>
        </w:rPr>
      </w:pPr>
      <w:r>
        <w:rPr>
          <w:rFonts w:hint="eastAsia" w:ascii="楷体_GB2312" w:hAnsi="宋体" w:eastAsia="楷体_GB2312" w:cs="Times New Roman"/>
          <w:b w:val="0"/>
          <w:bCs/>
          <w:w w:val="99"/>
          <w:sz w:val="32"/>
          <w:szCs w:val="32"/>
          <w:lang w:eastAsia="zh-CN"/>
        </w:rPr>
        <w:t>（</w:t>
      </w:r>
      <w:r>
        <w:rPr>
          <w:rFonts w:hint="eastAsia" w:ascii="楷体_GB2312" w:hAnsi="宋体" w:eastAsia="楷体_GB2312" w:cs="Times New Roman"/>
          <w:b w:val="0"/>
          <w:bCs/>
          <w:w w:val="99"/>
          <w:sz w:val="32"/>
          <w:szCs w:val="32"/>
          <w:lang w:val="en-US" w:eastAsia="zh-CN"/>
        </w:rPr>
        <w:t>二</w:t>
      </w:r>
      <w:r>
        <w:rPr>
          <w:rFonts w:hint="eastAsia" w:ascii="楷体_GB2312" w:hAnsi="宋体" w:eastAsia="楷体_GB2312" w:cs="Times New Roman"/>
          <w:b w:val="0"/>
          <w:bCs/>
          <w:w w:val="99"/>
          <w:sz w:val="32"/>
          <w:szCs w:val="32"/>
          <w:lang w:eastAsia="zh-CN"/>
        </w:rPr>
        <w:t>）</w:t>
      </w:r>
      <w:r>
        <w:rPr>
          <w:rFonts w:hint="eastAsia" w:ascii="楷体_GB2312" w:hAnsi="宋体" w:eastAsia="楷体_GB2312" w:cs="Times New Roman"/>
          <w:b w:val="0"/>
          <w:bCs/>
          <w:w w:val="99"/>
          <w:sz w:val="32"/>
          <w:szCs w:val="32"/>
        </w:rPr>
        <w:t>存在的问题</w:t>
      </w:r>
    </w:p>
    <w:p>
      <w:pPr>
        <w:keepNext w:val="0"/>
        <w:keepLines w:val="0"/>
        <w:pageBreakBefore w:val="0"/>
        <w:widowControl w:val="0"/>
        <w:numPr>
          <w:ilvl w:val="0"/>
          <w:numId w:val="0"/>
        </w:numPr>
        <w:kinsoku/>
        <w:wordWrap/>
        <w:overflowPunct/>
        <w:topLinePunct w:val="0"/>
        <w:autoSpaceDE w:val="0"/>
        <w:autoSpaceDN/>
        <w:bidi w:val="0"/>
        <w:adjustRightInd w:val="0"/>
        <w:snapToGrid w:val="0"/>
        <w:spacing w:line="576" w:lineRule="exact"/>
        <w:ind w:firstLine="632" w:firstLineChars="200"/>
        <w:textAlignment w:val="auto"/>
        <w:rPr>
          <w:rFonts w:hint="eastAsia" w:ascii="仿宋_GB2312" w:hAnsi="宋体" w:eastAsia="仿宋_GB2312" w:cs="Times New Roman"/>
          <w:w w:val="99"/>
          <w:kern w:val="2"/>
          <w:sz w:val="32"/>
          <w:szCs w:val="32"/>
          <w:lang w:val="en-US" w:eastAsia="zh-CN" w:bidi="ar-SA"/>
        </w:rPr>
      </w:pPr>
      <w:r>
        <w:rPr>
          <w:rFonts w:hint="eastAsia" w:ascii="仿宋_GB2312" w:hAnsi="宋体" w:eastAsia="仿宋_GB2312" w:cs="Times New Roman"/>
          <w:w w:val="99"/>
          <w:kern w:val="2"/>
          <w:sz w:val="32"/>
          <w:szCs w:val="32"/>
          <w:lang w:val="en-US" w:eastAsia="zh-CN" w:bidi="ar-SA"/>
        </w:rPr>
        <w:t>一是对于绩效评价的认识不够深入，把预算绩效简单等同于工作目标、工作考核和业务管理。二是绩效管理经验不足，部分成果无法用指标量化。</w:t>
      </w:r>
      <w:r>
        <w:rPr>
          <w:rFonts w:hint="eastAsia" w:ascii="仿宋_GB2312" w:hAnsi="宋体" w:eastAsia="仿宋_GB2312" w:cs="Times New Roman"/>
          <w:w w:val="99"/>
          <w:kern w:val="2"/>
          <w:sz w:val="32"/>
          <w:szCs w:val="32"/>
          <w:lang w:val="en-US" w:eastAsia="zh-CN" w:bidi="ar-SA"/>
        </w:rPr>
        <w:tab/>
      </w:r>
    </w:p>
    <w:p>
      <w:pPr>
        <w:keepNext w:val="0"/>
        <w:keepLines w:val="0"/>
        <w:pageBreakBefore w:val="0"/>
        <w:widowControl w:val="0"/>
        <w:numPr>
          <w:ilvl w:val="0"/>
          <w:numId w:val="0"/>
        </w:numPr>
        <w:kinsoku/>
        <w:wordWrap/>
        <w:overflowPunct/>
        <w:topLinePunct w:val="0"/>
        <w:autoSpaceDE w:val="0"/>
        <w:autoSpaceDN/>
        <w:bidi w:val="0"/>
        <w:adjustRightInd w:val="0"/>
        <w:snapToGrid w:val="0"/>
        <w:spacing w:line="576" w:lineRule="exact"/>
        <w:ind w:firstLine="632" w:firstLineChars="200"/>
        <w:textAlignment w:val="auto"/>
        <w:rPr>
          <w:rFonts w:hint="eastAsia" w:ascii="楷体_GB2312" w:hAnsi="宋体" w:eastAsia="楷体_GB2312" w:cs="Times New Roman"/>
          <w:b w:val="0"/>
          <w:bCs/>
          <w:w w:val="99"/>
          <w:sz w:val="32"/>
          <w:szCs w:val="32"/>
        </w:rPr>
      </w:pPr>
      <w:r>
        <w:rPr>
          <w:rFonts w:hint="eastAsia" w:ascii="楷体_GB2312" w:hAnsi="宋体" w:eastAsia="楷体_GB2312" w:cs="Times New Roman"/>
          <w:b w:val="0"/>
          <w:bCs/>
          <w:w w:val="99"/>
          <w:sz w:val="32"/>
          <w:szCs w:val="32"/>
          <w:lang w:eastAsia="zh-CN"/>
        </w:rPr>
        <w:t>（</w:t>
      </w:r>
      <w:r>
        <w:rPr>
          <w:rFonts w:hint="eastAsia" w:ascii="楷体_GB2312" w:hAnsi="宋体" w:eastAsia="楷体_GB2312" w:cs="Times New Roman"/>
          <w:b w:val="0"/>
          <w:bCs/>
          <w:w w:val="99"/>
          <w:sz w:val="32"/>
          <w:szCs w:val="32"/>
          <w:lang w:val="en-US" w:eastAsia="zh-CN"/>
        </w:rPr>
        <w:t>三</w:t>
      </w:r>
      <w:r>
        <w:rPr>
          <w:rFonts w:hint="eastAsia" w:ascii="楷体_GB2312" w:hAnsi="宋体" w:eastAsia="楷体_GB2312" w:cs="Times New Roman"/>
          <w:b w:val="0"/>
          <w:bCs/>
          <w:w w:val="99"/>
          <w:sz w:val="32"/>
          <w:szCs w:val="32"/>
          <w:lang w:eastAsia="zh-CN"/>
        </w:rPr>
        <w:t>）</w:t>
      </w:r>
      <w:r>
        <w:rPr>
          <w:rFonts w:hint="eastAsia" w:ascii="楷体_GB2312" w:hAnsi="宋体" w:eastAsia="楷体_GB2312" w:cs="Times New Roman"/>
          <w:b w:val="0"/>
          <w:bCs/>
          <w:w w:val="99"/>
          <w:sz w:val="32"/>
          <w:szCs w:val="32"/>
        </w:rPr>
        <w:t>相关建议</w:t>
      </w:r>
    </w:p>
    <w:p>
      <w:pPr>
        <w:keepNext w:val="0"/>
        <w:keepLines w:val="0"/>
        <w:pageBreakBefore w:val="0"/>
        <w:widowControl w:val="0"/>
        <w:numPr>
          <w:ilvl w:val="0"/>
          <w:numId w:val="0"/>
        </w:numPr>
        <w:kinsoku/>
        <w:wordWrap/>
        <w:overflowPunct/>
        <w:topLinePunct w:val="0"/>
        <w:autoSpaceDE w:val="0"/>
        <w:autoSpaceDN/>
        <w:bidi w:val="0"/>
        <w:adjustRightInd w:val="0"/>
        <w:snapToGrid w:val="0"/>
        <w:spacing w:line="576" w:lineRule="exact"/>
        <w:ind w:firstLine="632" w:firstLineChars="200"/>
        <w:textAlignment w:val="auto"/>
        <w:rPr>
          <w:rFonts w:hint="eastAsia" w:ascii="仿宋_GB2312" w:hAnsi="宋体" w:eastAsia="仿宋_GB2312" w:cs="Times New Roman"/>
          <w:w w:val="99"/>
          <w:kern w:val="2"/>
          <w:sz w:val="32"/>
          <w:szCs w:val="32"/>
          <w:lang w:val="en-US" w:eastAsia="zh-CN" w:bidi="ar-SA"/>
        </w:rPr>
      </w:pPr>
      <w:r>
        <w:rPr>
          <w:rFonts w:hint="eastAsia" w:ascii="仿宋_GB2312" w:hAnsi="宋体" w:eastAsia="仿宋_GB2312" w:cs="Times New Roman"/>
          <w:w w:val="99"/>
          <w:kern w:val="2"/>
          <w:sz w:val="32"/>
          <w:szCs w:val="32"/>
          <w:lang w:val="en-US" w:eastAsia="zh-CN" w:bidi="ar-SA"/>
        </w:rPr>
        <w:t>进一步健全和完善财务管理制度和内部控制制度，创新管理手段，用新思路、新方法，改进完善财务管理方法，加强日常费用分类正确性，账务处理准确性。</w:t>
      </w:r>
    </w:p>
    <w:p>
      <w:pPr>
        <w:widowControl/>
        <w:jc w:val="left"/>
        <w:rPr>
          <w:rStyle w:val="17"/>
          <w:rFonts w:ascii="黑体" w:hAnsi="黑体" w:eastAsia="黑体"/>
          <w:b w:val="0"/>
        </w:rPr>
      </w:pPr>
    </w:p>
    <w:p>
      <w:pPr>
        <w:spacing w:line="600" w:lineRule="exact"/>
        <w:jc w:val="center"/>
        <w:outlineLvl w:val="0"/>
        <w:rPr>
          <w:rFonts w:hint="eastAsia" w:ascii="黑体" w:hAnsi="黑体" w:eastAsia="黑体"/>
          <w:sz w:val="44"/>
          <w:szCs w:val="44"/>
        </w:rPr>
      </w:pPr>
      <w:bookmarkStart w:id="57" w:name="_Toc15396618"/>
      <w:r>
        <w:rPr>
          <w:rFonts w:hint="eastAsia" w:ascii="黑体" w:hAnsi="黑体" w:eastAsia="黑体"/>
          <w:sz w:val="44"/>
          <w:szCs w:val="44"/>
        </w:rPr>
        <w:br w:type="page"/>
      </w:r>
    </w:p>
    <w:tbl>
      <w:tblPr>
        <w:tblStyle w:val="13"/>
        <w:tblpPr w:leftFromText="180" w:rightFromText="180" w:vertAnchor="text" w:horzAnchor="page" w:tblpX="1162" w:tblpY="660"/>
        <w:tblOverlap w:val="never"/>
        <w:tblW w:w="10246" w:type="dxa"/>
        <w:tblInd w:w="0" w:type="dxa"/>
        <w:tblLayout w:type="fixed"/>
        <w:tblCellMar>
          <w:top w:w="0" w:type="dxa"/>
          <w:left w:w="108" w:type="dxa"/>
          <w:bottom w:w="0" w:type="dxa"/>
          <w:right w:w="108" w:type="dxa"/>
        </w:tblCellMar>
      </w:tblPr>
      <w:tblGrid>
        <w:gridCol w:w="1666"/>
        <w:gridCol w:w="1571"/>
        <w:gridCol w:w="1237"/>
        <w:gridCol w:w="1524"/>
        <w:gridCol w:w="1287"/>
        <w:gridCol w:w="2961"/>
      </w:tblGrid>
      <w:tr>
        <w:tblPrEx>
          <w:tblCellMar>
            <w:top w:w="0" w:type="dxa"/>
            <w:left w:w="108" w:type="dxa"/>
            <w:bottom w:w="0" w:type="dxa"/>
            <w:right w:w="108" w:type="dxa"/>
          </w:tblCellMar>
        </w:tblPrEx>
        <w:trPr>
          <w:trHeight w:val="675" w:hRule="atLeast"/>
        </w:trPr>
        <w:tc>
          <w:tcPr>
            <w:tcW w:w="10246" w:type="dxa"/>
            <w:gridSpan w:val="6"/>
            <w:tcBorders>
              <w:top w:val="nil"/>
              <w:left w:val="nil"/>
              <w:bottom w:val="nil"/>
              <w:right w:val="nil"/>
            </w:tcBorders>
            <w:vAlign w:val="center"/>
          </w:tcPr>
          <w:p>
            <w:pPr>
              <w:widowControl/>
              <w:adjustRightInd w:val="0"/>
              <w:snapToGrid w:val="0"/>
              <w:spacing w:line="580" w:lineRule="exact"/>
              <w:ind w:firstLine="640" w:firstLineChars="200"/>
              <w:contextualSpacing/>
              <w:jc w:val="left"/>
              <w:rPr>
                <w:rFonts w:hint="eastAsia"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附表：</w:t>
            </w:r>
          </w:p>
          <w:p>
            <w:pPr>
              <w:widowControl/>
              <w:adjustRightInd w:val="0"/>
              <w:snapToGrid w:val="0"/>
              <w:spacing w:line="580" w:lineRule="exact"/>
              <w:ind w:firstLine="643" w:firstLineChars="200"/>
              <w:contextualSpacing/>
              <w:jc w:val="left"/>
              <w:rPr>
                <w:rFonts w:ascii="宋体" w:cs="宋体"/>
                <w:b/>
                <w:sz w:val="32"/>
                <w:szCs w:val="32"/>
              </w:rPr>
            </w:pPr>
            <w:r>
              <w:rPr>
                <w:rFonts w:ascii="宋体" w:hAnsi="宋体" w:cs="宋体"/>
                <w:b/>
                <w:sz w:val="32"/>
                <w:szCs w:val="32"/>
              </w:rPr>
              <w:t>2021</w:t>
            </w:r>
            <w:r>
              <w:rPr>
                <w:rFonts w:hint="eastAsia" w:ascii="宋体" w:hAnsi="宋体" w:cs="宋体"/>
                <w:b/>
                <w:sz w:val="32"/>
                <w:szCs w:val="32"/>
              </w:rPr>
              <w:t>年</w:t>
            </w:r>
            <w:r>
              <w:rPr>
                <w:rFonts w:ascii="宋体" w:hAnsi="宋体" w:cs="宋体"/>
                <w:b/>
                <w:sz w:val="32"/>
                <w:szCs w:val="32"/>
              </w:rPr>
              <w:t>100</w:t>
            </w:r>
            <w:r>
              <w:rPr>
                <w:rFonts w:hint="eastAsia" w:ascii="宋体" w:hAnsi="宋体" w:cs="宋体"/>
                <w:b/>
                <w:sz w:val="32"/>
                <w:szCs w:val="32"/>
              </w:rPr>
              <w:t>万元以上（含）特定目标类部门预算项目绩效目标自评</w:t>
            </w:r>
          </w:p>
        </w:tc>
      </w:tr>
      <w:tr>
        <w:tblPrEx>
          <w:tblCellMar>
            <w:top w:w="0" w:type="dxa"/>
            <w:left w:w="108" w:type="dxa"/>
            <w:bottom w:w="0" w:type="dxa"/>
            <w:right w:w="108" w:type="dxa"/>
          </w:tblCellMar>
        </w:tblPrEx>
        <w:trPr>
          <w:trHeight w:val="254" w:hRule="atLeast"/>
        </w:trPr>
        <w:tc>
          <w:tcPr>
            <w:tcW w:w="323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r>
              <w:rPr>
                <w:rFonts w:hint="eastAsia" w:ascii="宋体" w:hAnsi="宋体" w:cs="宋体"/>
                <w:kern w:val="0"/>
                <w:sz w:val="24"/>
              </w:rPr>
              <w:t>主管部门及代码</w:t>
            </w:r>
          </w:p>
        </w:tc>
        <w:tc>
          <w:tcPr>
            <w:tcW w:w="27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宋体" w:eastAsia="宋体" w:cs="宋体"/>
                <w:sz w:val="24"/>
                <w:lang w:val="en-US" w:eastAsia="zh-CN"/>
              </w:rPr>
            </w:pPr>
            <w:r>
              <w:rPr>
                <w:rFonts w:hint="eastAsia" w:ascii="宋体" w:cs="宋体"/>
                <w:sz w:val="24"/>
                <w:lang w:val="en-US" w:eastAsia="zh-CN"/>
              </w:rPr>
              <w:t>375301</w:t>
            </w:r>
          </w:p>
        </w:tc>
        <w:tc>
          <w:tcPr>
            <w:tcW w:w="128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r>
              <w:rPr>
                <w:rFonts w:hint="eastAsia" w:ascii="宋体" w:hAnsi="宋体" w:cs="宋体"/>
                <w:kern w:val="0"/>
                <w:sz w:val="24"/>
              </w:rPr>
              <w:t>实施单位</w:t>
            </w:r>
          </w:p>
        </w:tc>
        <w:tc>
          <w:tcPr>
            <w:tcW w:w="296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宋体" w:eastAsia="宋体" w:cs="宋体"/>
                <w:sz w:val="24"/>
                <w:lang w:val="en-US" w:eastAsia="zh-CN"/>
              </w:rPr>
            </w:pPr>
            <w:r>
              <w:rPr>
                <w:rFonts w:hint="eastAsia" w:ascii="宋体" w:cs="宋体"/>
                <w:sz w:val="24"/>
                <w:lang w:val="en-US" w:eastAsia="zh-CN"/>
              </w:rPr>
              <w:t>广元市朝天区总工会</w:t>
            </w:r>
          </w:p>
        </w:tc>
      </w:tr>
      <w:tr>
        <w:tblPrEx>
          <w:tblCellMar>
            <w:top w:w="0" w:type="dxa"/>
            <w:left w:w="108" w:type="dxa"/>
            <w:bottom w:w="0" w:type="dxa"/>
            <w:right w:w="108" w:type="dxa"/>
          </w:tblCellMar>
        </w:tblPrEx>
        <w:trPr>
          <w:trHeight w:val="341" w:hRule="atLeast"/>
        </w:trPr>
        <w:tc>
          <w:tcPr>
            <w:tcW w:w="3237"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r>
              <w:rPr>
                <w:rFonts w:hint="eastAsia" w:ascii="宋体" w:hAnsi="宋体" w:cs="宋体"/>
                <w:kern w:val="0"/>
                <w:sz w:val="24"/>
              </w:rPr>
              <w:t>项目预算</w:t>
            </w:r>
            <w:r>
              <w:rPr>
                <w:rFonts w:ascii="宋体" w:cs="宋体"/>
                <w:kern w:val="0"/>
                <w:sz w:val="24"/>
              </w:rPr>
              <w:br w:type="textWrapping"/>
            </w:r>
            <w:r>
              <w:rPr>
                <w:rFonts w:hint="eastAsia" w:ascii="宋体" w:hAnsi="宋体" w:cs="宋体"/>
                <w:kern w:val="0"/>
                <w:sz w:val="24"/>
              </w:rPr>
              <w:t>执行情况</w:t>
            </w:r>
            <w:r>
              <w:rPr>
                <w:rFonts w:ascii="宋体" w:cs="宋体"/>
                <w:kern w:val="0"/>
                <w:sz w:val="24"/>
              </w:rPr>
              <w:br w:type="textWrapping"/>
            </w:r>
            <w:r>
              <w:rPr>
                <w:rFonts w:hint="eastAsia" w:ascii="宋体" w:hAnsi="宋体" w:cs="宋体"/>
                <w:kern w:val="0"/>
                <w:sz w:val="24"/>
              </w:rPr>
              <w:t>（万元）</w:t>
            </w: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24"/>
              </w:rPr>
            </w:pPr>
            <w:r>
              <w:rPr>
                <w:rFonts w:ascii="宋体" w:hAnsi="宋体" w:cs="宋体"/>
                <w:kern w:val="0"/>
                <w:sz w:val="24"/>
              </w:rPr>
              <w:t xml:space="preserve"> </w:t>
            </w:r>
            <w:r>
              <w:rPr>
                <w:rFonts w:hint="eastAsia" w:ascii="宋体" w:hAnsi="宋体" w:cs="宋体"/>
                <w:kern w:val="0"/>
                <w:sz w:val="24"/>
              </w:rPr>
              <w:t>预算数：</w:t>
            </w:r>
          </w:p>
        </w:tc>
        <w:tc>
          <w:tcPr>
            <w:tcW w:w="15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default" w:ascii="宋体" w:eastAsia="宋体" w:cs="宋体"/>
                <w:sz w:val="24"/>
                <w:lang w:val="en-US" w:eastAsia="zh-CN"/>
              </w:rPr>
            </w:pPr>
            <w:r>
              <w:rPr>
                <w:rFonts w:hint="eastAsia" w:ascii="宋体" w:cs="宋体"/>
                <w:sz w:val="24"/>
                <w:lang w:val="en-US" w:eastAsia="zh-CN"/>
              </w:rPr>
              <w:t>31.249</w:t>
            </w:r>
          </w:p>
        </w:tc>
        <w:tc>
          <w:tcPr>
            <w:tcW w:w="128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24"/>
              </w:rPr>
            </w:pPr>
            <w:r>
              <w:rPr>
                <w:rFonts w:ascii="宋体" w:hAnsi="宋体" w:cs="宋体"/>
                <w:kern w:val="0"/>
                <w:sz w:val="24"/>
              </w:rPr>
              <w:t xml:space="preserve"> </w:t>
            </w:r>
            <w:r>
              <w:rPr>
                <w:rFonts w:hint="eastAsia" w:ascii="宋体" w:hAnsi="宋体" w:cs="宋体"/>
                <w:kern w:val="0"/>
                <w:sz w:val="24"/>
              </w:rPr>
              <w:t>执行数：</w:t>
            </w:r>
          </w:p>
        </w:tc>
        <w:tc>
          <w:tcPr>
            <w:tcW w:w="296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宋体" w:eastAsia="宋体" w:cs="宋体"/>
                <w:sz w:val="24"/>
                <w:lang w:val="en-US" w:eastAsia="zh-CN"/>
              </w:rPr>
            </w:pPr>
            <w:r>
              <w:rPr>
                <w:rFonts w:hint="eastAsia" w:ascii="宋体" w:cs="宋体"/>
                <w:sz w:val="24"/>
                <w:lang w:val="en-US" w:eastAsia="zh-CN"/>
              </w:rPr>
              <w:t>31.249</w:t>
            </w:r>
          </w:p>
        </w:tc>
      </w:tr>
      <w:tr>
        <w:tblPrEx>
          <w:tblCellMar>
            <w:top w:w="0" w:type="dxa"/>
            <w:left w:w="108" w:type="dxa"/>
            <w:bottom w:w="0" w:type="dxa"/>
            <w:right w:w="108" w:type="dxa"/>
          </w:tblCellMar>
        </w:tblPrEx>
        <w:trPr>
          <w:trHeight w:val="555" w:hRule="atLeast"/>
        </w:trPr>
        <w:tc>
          <w:tcPr>
            <w:tcW w:w="3237"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24"/>
              </w:rPr>
            </w:pP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cs="宋体"/>
                <w:sz w:val="24"/>
              </w:rPr>
            </w:pPr>
            <w:r>
              <w:rPr>
                <w:rFonts w:hint="eastAsia" w:ascii="宋体" w:hAnsi="宋体" w:cs="宋体"/>
                <w:kern w:val="0"/>
                <w:sz w:val="24"/>
              </w:rPr>
              <w:t>财政拨款</w:t>
            </w:r>
          </w:p>
        </w:tc>
        <w:tc>
          <w:tcPr>
            <w:tcW w:w="15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default" w:ascii="宋体" w:eastAsia="宋体" w:cs="宋体"/>
                <w:sz w:val="24"/>
                <w:lang w:val="en-US" w:eastAsia="zh-CN"/>
              </w:rPr>
            </w:pPr>
            <w:r>
              <w:rPr>
                <w:rFonts w:hint="eastAsia" w:ascii="宋体" w:cs="宋体"/>
                <w:sz w:val="24"/>
                <w:lang w:val="en-US" w:eastAsia="zh-CN"/>
              </w:rPr>
              <w:t>31.249</w:t>
            </w:r>
          </w:p>
        </w:tc>
        <w:tc>
          <w:tcPr>
            <w:tcW w:w="128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cs="宋体"/>
                <w:sz w:val="24"/>
              </w:rPr>
            </w:pPr>
            <w:r>
              <w:rPr>
                <w:rFonts w:hint="eastAsia" w:ascii="宋体" w:hAnsi="宋体" w:cs="宋体"/>
                <w:kern w:val="0"/>
                <w:sz w:val="24"/>
              </w:rPr>
              <w:t>财政拨款</w:t>
            </w:r>
          </w:p>
        </w:tc>
        <w:tc>
          <w:tcPr>
            <w:tcW w:w="296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宋体" w:eastAsia="宋体" w:cs="宋体"/>
                <w:sz w:val="24"/>
                <w:lang w:val="en-US" w:eastAsia="zh-CN"/>
              </w:rPr>
            </w:pPr>
            <w:r>
              <w:rPr>
                <w:rFonts w:hint="eastAsia" w:ascii="宋体" w:cs="宋体"/>
                <w:sz w:val="24"/>
                <w:lang w:val="en-US" w:eastAsia="zh-CN"/>
              </w:rPr>
              <w:t>31.249</w:t>
            </w:r>
          </w:p>
        </w:tc>
      </w:tr>
      <w:tr>
        <w:tblPrEx>
          <w:tblCellMar>
            <w:top w:w="0" w:type="dxa"/>
            <w:left w:w="108" w:type="dxa"/>
            <w:bottom w:w="0" w:type="dxa"/>
            <w:right w:w="108" w:type="dxa"/>
          </w:tblCellMar>
        </w:tblPrEx>
        <w:trPr>
          <w:trHeight w:val="341" w:hRule="atLeast"/>
        </w:trPr>
        <w:tc>
          <w:tcPr>
            <w:tcW w:w="3237"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24"/>
              </w:rPr>
            </w:pP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24"/>
              </w:rPr>
            </w:pPr>
            <w:r>
              <w:rPr>
                <w:rFonts w:hint="eastAsia" w:ascii="宋体" w:hAnsi="宋体" w:cs="宋体"/>
                <w:kern w:val="0"/>
                <w:sz w:val="24"/>
              </w:rPr>
              <w:t>其他资金</w:t>
            </w:r>
          </w:p>
        </w:tc>
        <w:tc>
          <w:tcPr>
            <w:tcW w:w="15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24"/>
              </w:rPr>
            </w:pPr>
          </w:p>
        </w:tc>
        <w:tc>
          <w:tcPr>
            <w:tcW w:w="128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24"/>
              </w:rPr>
            </w:pPr>
            <w:r>
              <w:rPr>
                <w:rFonts w:hint="eastAsia" w:ascii="宋体" w:hAnsi="宋体" w:cs="宋体"/>
                <w:kern w:val="0"/>
                <w:sz w:val="24"/>
              </w:rPr>
              <w:t>其他资金</w:t>
            </w:r>
          </w:p>
        </w:tc>
        <w:tc>
          <w:tcPr>
            <w:tcW w:w="296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p>
        </w:tc>
      </w:tr>
      <w:tr>
        <w:tblPrEx>
          <w:tblCellMar>
            <w:top w:w="0" w:type="dxa"/>
            <w:left w:w="108" w:type="dxa"/>
            <w:bottom w:w="0" w:type="dxa"/>
            <w:right w:w="108" w:type="dxa"/>
          </w:tblCellMar>
        </w:tblPrEx>
        <w:trPr>
          <w:trHeight w:val="217" w:hRule="atLeast"/>
        </w:trPr>
        <w:tc>
          <w:tcPr>
            <w:tcW w:w="166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kern w:val="0"/>
                <w:sz w:val="24"/>
              </w:rPr>
            </w:pPr>
            <w:r>
              <w:rPr>
                <w:rFonts w:hint="eastAsia" w:ascii="宋体" w:hAnsi="宋体" w:cs="宋体"/>
                <w:kern w:val="0"/>
                <w:sz w:val="24"/>
              </w:rPr>
              <w:t>年度总体目标</w:t>
            </w:r>
          </w:p>
          <w:p>
            <w:pPr>
              <w:widowControl/>
              <w:spacing w:line="320" w:lineRule="exact"/>
              <w:jc w:val="center"/>
              <w:textAlignment w:val="center"/>
              <w:rPr>
                <w:rFonts w:ascii="宋体" w:cs="宋体"/>
                <w:sz w:val="24"/>
              </w:rPr>
            </w:pPr>
            <w:r>
              <w:rPr>
                <w:rFonts w:hint="eastAsia" w:ascii="宋体" w:hAnsi="宋体" w:cs="宋体"/>
                <w:kern w:val="0"/>
                <w:sz w:val="24"/>
              </w:rPr>
              <w:t>完成情况</w:t>
            </w:r>
          </w:p>
        </w:tc>
        <w:tc>
          <w:tcPr>
            <w:tcW w:w="433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r>
              <w:rPr>
                <w:rFonts w:hint="eastAsia" w:ascii="宋体" w:hAnsi="宋体" w:cs="宋体"/>
                <w:kern w:val="0"/>
                <w:sz w:val="24"/>
              </w:rPr>
              <w:t>预期目标</w:t>
            </w:r>
          </w:p>
        </w:tc>
        <w:tc>
          <w:tcPr>
            <w:tcW w:w="424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4"/>
              </w:rPr>
            </w:pPr>
            <w:r>
              <w:rPr>
                <w:rFonts w:hint="eastAsia" w:ascii="宋体" w:hAnsi="宋体" w:cs="宋体"/>
                <w:kern w:val="0"/>
                <w:sz w:val="24"/>
              </w:rPr>
              <w:t>目标实际完成情况</w:t>
            </w:r>
          </w:p>
        </w:tc>
      </w:tr>
      <w:tr>
        <w:tblPrEx>
          <w:tblCellMar>
            <w:top w:w="0" w:type="dxa"/>
            <w:left w:w="108" w:type="dxa"/>
            <w:bottom w:w="0" w:type="dxa"/>
            <w:right w:w="108" w:type="dxa"/>
          </w:tblCellMar>
        </w:tblPrEx>
        <w:trPr>
          <w:trHeight w:val="797" w:hRule="atLeast"/>
        </w:trPr>
        <w:tc>
          <w:tcPr>
            <w:tcW w:w="1666"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24"/>
              </w:rPr>
            </w:pPr>
          </w:p>
        </w:tc>
        <w:tc>
          <w:tcPr>
            <w:tcW w:w="4332" w:type="dxa"/>
            <w:gridSpan w:val="3"/>
            <w:tcBorders>
              <w:top w:val="single" w:color="000000" w:sz="4" w:space="0"/>
              <w:left w:val="single" w:color="000000" w:sz="4" w:space="0"/>
              <w:bottom w:val="single" w:color="000000" w:sz="4" w:space="0"/>
              <w:right w:val="single" w:color="000000" w:sz="4" w:space="0"/>
            </w:tcBorders>
          </w:tcPr>
          <w:p>
            <w:pPr>
              <w:widowControl/>
              <w:spacing w:line="320" w:lineRule="exact"/>
              <w:jc w:val="left"/>
              <w:textAlignment w:val="top"/>
              <w:rPr>
                <w:rFonts w:hint="eastAsia" w:ascii="宋体" w:cs="宋体"/>
                <w:sz w:val="24"/>
              </w:rPr>
            </w:pPr>
            <w:r>
              <w:rPr>
                <w:rFonts w:hint="eastAsia" w:ascii="宋体" w:cs="宋体"/>
                <w:sz w:val="24"/>
              </w:rPr>
              <w:t>1.全省职工常态送温暖慰问金14万元；</w:t>
            </w:r>
          </w:p>
          <w:p>
            <w:pPr>
              <w:widowControl/>
              <w:spacing w:line="320" w:lineRule="exact"/>
              <w:jc w:val="left"/>
              <w:textAlignment w:val="top"/>
              <w:rPr>
                <w:rFonts w:hint="eastAsia" w:ascii="宋体" w:cs="宋体"/>
                <w:sz w:val="24"/>
              </w:rPr>
            </w:pPr>
            <w:r>
              <w:rPr>
                <w:rFonts w:hint="eastAsia" w:ascii="宋体" w:cs="宋体"/>
                <w:sz w:val="24"/>
              </w:rPr>
              <w:t>2.困难职工帮扶资金3.289万元，生活救助10户，医疗救助12户；</w:t>
            </w:r>
          </w:p>
          <w:p>
            <w:pPr>
              <w:widowControl/>
              <w:spacing w:line="320" w:lineRule="exact"/>
              <w:jc w:val="left"/>
              <w:textAlignment w:val="top"/>
              <w:rPr>
                <w:rFonts w:hint="eastAsia" w:ascii="宋体" w:cs="宋体"/>
                <w:sz w:val="24"/>
              </w:rPr>
            </w:pPr>
            <w:r>
              <w:rPr>
                <w:rFonts w:hint="eastAsia" w:ascii="宋体" w:cs="宋体"/>
                <w:sz w:val="24"/>
              </w:rPr>
              <w:t>3.全省职工元旦春节送温暖慰问金4.4万元；</w:t>
            </w:r>
          </w:p>
          <w:p>
            <w:pPr>
              <w:widowControl/>
              <w:spacing w:line="320" w:lineRule="exact"/>
              <w:jc w:val="left"/>
              <w:textAlignment w:val="top"/>
              <w:rPr>
                <w:rFonts w:hint="eastAsia" w:ascii="宋体" w:cs="宋体"/>
                <w:sz w:val="24"/>
              </w:rPr>
            </w:pPr>
            <w:r>
              <w:rPr>
                <w:rFonts w:hint="eastAsia" w:ascii="宋体" w:cs="宋体"/>
                <w:sz w:val="24"/>
              </w:rPr>
              <w:t>4.省部级劳模慰问金2.94万元；</w:t>
            </w:r>
          </w:p>
          <w:p>
            <w:pPr>
              <w:widowControl/>
              <w:spacing w:line="320" w:lineRule="exact"/>
              <w:jc w:val="left"/>
              <w:textAlignment w:val="top"/>
              <w:rPr>
                <w:rFonts w:hint="eastAsia" w:ascii="宋体" w:cs="宋体"/>
                <w:sz w:val="24"/>
              </w:rPr>
            </w:pPr>
            <w:r>
              <w:rPr>
                <w:rFonts w:hint="eastAsia" w:ascii="宋体" w:cs="宋体"/>
                <w:sz w:val="24"/>
              </w:rPr>
              <w:t>5.省部级劳模生活补助金0.48万元；</w:t>
            </w:r>
          </w:p>
          <w:p>
            <w:pPr>
              <w:widowControl/>
              <w:spacing w:line="320" w:lineRule="exact"/>
              <w:jc w:val="left"/>
              <w:textAlignment w:val="top"/>
              <w:rPr>
                <w:rFonts w:hint="eastAsia" w:ascii="宋体" w:cs="宋体"/>
                <w:sz w:val="24"/>
              </w:rPr>
            </w:pPr>
            <w:r>
              <w:rPr>
                <w:rFonts w:hint="eastAsia" w:ascii="宋体" w:cs="宋体"/>
                <w:sz w:val="24"/>
              </w:rPr>
              <w:t>6.省部级劳模荣誉津贴0.72万元；</w:t>
            </w:r>
          </w:p>
          <w:p>
            <w:pPr>
              <w:widowControl/>
              <w:spacing w:line="320" w:lineRule="exact"/>
              <w:jc w:val="left"/>
              <w:textAlignment w:val="top"/>
              <w:rPr>
                <w:rFonts w:hint="eastAsia" w:ascii="宋体" w:cs="宋体"/>
                <w:sz w:val="24"/>
              </w:rPr>
            </w:pPr>
            <w:r>
              <w:rPr>
                <w:rFonts w:hint="eastAsia" w:ascii="宋体" w:cs="宋体"/>
                <w:sz w:val="24"/>
              </w:rPr>
              <w:t>7.省部级劳模困难帮扶金5万元；</w:t>
            </w:r>
          </w:p>
          <w:p>
            <w:pPr>
              <w:widowControl/>
              <w:spacing w:line="320" w:lineRule="exact"/>
              <w:jc w:val="left"/>
              <w:textAlignment w:val="top"/>
              <w:rPr>
                <w:rFonts w:ascii="宋体" w:cs="宋体"/>
                <w:sz w:val="24"/>
              </w:rPr>
            </w:pPr>
            <w:r>
              <w:rPr>
                <w:rFonts w:hint="eastAsia" w:ascii="宋体" w:cs="宋体"/>
                <w:sz w:val="24"/>
              </w:rPr>
              <w:t>8.省部级劳模健康体检专项资金0.42万元。</w:t>
            </w:r>
          </w:p>
        </w:tc>
        <w:tc>
          <w:tcPr>
            <w:tcW w:w="4248" w:type="dxa"/>
            <w:gridSpan w:val="2"/>
            <w:tcBorders>
              <w:top w:val="single" w:color="000000" w:sz="4" w:space="0"/>
              <w:left w:val="single" w:color="000000" w:sz="4" w:space="0"/>
              <w:bottom w:val="single" w:color="000000" w:sz="4" w:space="0"/>
              <w:right w:val="single" w:color="000000" w:sz="4" w:space="0"/>
            </w:tcBorders>
          </w:tcPr>
          <w:p>
            <w:pPr>
              <w:widowControl/>
              <w:spacing w:line="320" w:lineRule="exact"/>
              <w:jc w:val="left"/>
              <w:textAlignment w:val="top"/>
              <w:rPr>
                <w:rFonts w:hint="eastAsia" w:ascii="宋体" w:cs="宋体"/>
                <w:sz w:val="24"/>
              </w:rPr>
            </w:pPr>
            <w:r>
              <w:rPr>
                <w:rFonts w:hint="eastAsia" w:ascii="宋体" w:cs="宋体"/>
                <w:sz w:val="24"/>
              </w:rPr>
              <w:t>1.全省职工常态送温暖慰问金14万元；</w:t>
            </w:r>
          </w:p>
          <w:p>
            <w:pPr>
              <w:widowControl/>
              <w:spacing w:line="320" w:lineRule="exact"/>
              <w:jc w:val="left"/>
              <w:textAlignment w:val="top"/>
              <w:rPr>
                <w:rFonts w:hint="eastAsia" w:ascii="宋体" w:cs="宋体"/>
                <w:sz w:val="24"/>
              </w:rPr>
            </w:pPr>
            <w:r>
              <w:rPr>
                <w:rFonts w:hint="eastAsia" w:ascii="宋体" w:cs="宋体"/>
                <w:sz w:val="24"/>
              </w:rPr>
              <w:t>2.困难职工帮扶资金3.289万元，生活救助10户，医疗救助12户；</w:t>
            </w:r>
          </w:p>
          <w:p>
            <w:pPr>
              <w:widowControl/>
              <w:spacing w:line="320" w:lineRule="exact"/>
              <w:jc w:val="left"/>
              <w:textAlignment w:val="top"/>
              <w:rPr>
                <w:rFonts w:hint="eastAsia" w:ascii="宋体" w:cs="宋体"/>
                <w:sz w:val="24"/>
              </w:rPr>
            </w:pPr>
            <w:r>
              <w:rPr>
                <w:rFonts w:hint="eastAsia" w:ascii="宋体" w:cs="宋体"/>
                <w:sz w:val="24"/>
              </w:rPr>
              <w:t>3.全省职工元旦春节送温暖慰问金4.4万元；</w:t>
            </w:r>
          </w:p>
          <w:p>
            <w:pPr>
              <w:widowControl/>
              <w:spacing w:line="320" w:lineRule="exact"/>
              <w:jc w:val="left"/>
              <w:textAlignment w:val="top"/>
              <w:rPr>
                <w:rFonts w:hint="eastAsia" w:ascii="宋体" w:cs="宋体"/>
                <w:sz w:val="24"/>
              </w:rPr>
            </w:pPr>
            <w:r>
              <w:rPr>
                <w:rFonts w:hint="eastAsia" w:ascii="宋体" w:cs="宋体"/>
                <w:sz w:val="24"/>
              </w:rPr>
              <w:t>4.省部级劳模慰问金2.94万元；</w:t>
            </w:r>
          </w:p>
          <w:p>
            <w:pPr>
              <w:widowControl/>
              <w:spacing w:line="320" w:lineRule="exact"/>
              <w:jc w:val="left"/>
              <w:textAlignment w:val="top"/>
              <w:rPr>
                <w:rFonts w:hint="eastAsia" w:ascii="宋体" w:cs="宋体"/>
                <w:sz w:val="24"/>
              </w:rPr>
            </w:pPr>
            <w:r>
              <w:rPr>
                <w:rFonts w:hint="eastAsia" w:ascii="宋体" w:cs="宋体"/>
                <w:sz w:val="24"/>
              </w:rPr>
              <w:t>5.省部级劳模生活补助金0.48万元；</w:t>
            </w:r>
          </w:p>
          <w:p>
            <w:pPr>
              <w:widowControl/>
              <w:spacing w:line="320" w:lineRule="exact"/>
              <w:jc w:val="left"/>
              <w:textAlignment w:val="top"/>
              <w:rPr>
                <w:rFonts w:hint="eastAsia" w:ascii="宋体" w:cs="宋体"/>
                <w:sz w:val="24"/>
              </w:rPr>
            </w:pPr>
            <w:r>
              <w:rPr>
                <w:rFonts w:hint="eastAsia" w:ascii="宋体" w:cs="宋体"/>
                <w:sz w:val="24"/>
              </w:rPr>
              <w:t>6.省部级劳模荣誉津贴0.72万元；</w:t>
            </w:r>
          </w:p>
          <w:p>
            <w:pPr>
              <w:widowControl/>
              <w:spacing w:line="320" w:lineRule="exact"/>
              <w:jc w:val="left"/>
              <w:textAlignment w:val="top"/>
              <w:rPr>
                <w:rFonts w:hint="eastAsia" w:ascii="宋体" w:cs="宋体"/>
                <w:sz w:val="24"/>
              </w:rPr>
            </w:pPr>
            <w:r>
              <w:rPr>
                <w:rFonts w:hint="eastAsia" w:ascii="宋体" w:cs="宋体"/>
                <w:sz w:val="24"/>
              </w:rPr>
              <w:t>7.省部级劳模困难帮扶金5万元；</w:t>
            </w:r>
          </w:p>
          <w:p>
            <w:pPr>
              <w:widowControl/>
              <w:spacing w:line="320" w:lineRule="exact"/>
              <w:jc w:val="left"/>
              <w:textAlignment w:val="top"/>
              <w:rPr>
                <w:rFonts w:ascii="宋体" w:cs="宋体"/>
                <w:sz w:val="24"/>
              </w:rPr>
            </w:pPr>
            <w:r>
              <w:rPr>
                <w:rFonts w:hint="eastAsia" w:ascii="宋体" w:cs="宋体"/>
                <w:sz w:val="24"/>
              </w:rPr>
              <w:t>8.省部级劳模健康体检专项资金0.42万元。</w:t>
            </w:r>
          </w:p>
        </w:tc>
      </w:tr>
      <w:tr>
        <w:tblPrEx>
          <w:tblCellMar>
            <w:top w:w="0" w:type="dxa"/>
            <w:left w:w="108" w:type="dxa"/>
            <w:bottom w:w="0" w:type="dxa"/>
            <w:right w:w="108" w:type="dxa"/>
          </w:tblCellMar>
        </w:tblPrEx>
        <w:trPr>
          <w:trHeight w:val="693" w:hRule="atLeast"/>
        </w:trPr>
        <w:tc>
          <w:tcPr>
            <w:tcW w:w="1666" w:type="dxa"/>
            <w:vMerge w:val="restart"/>
            <w:tcBorders>
              <w:top w:val="single" w:color="000000" w:sz="4" w:space="0"/>
              <w:left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年度绩效指标完成情况</w:t>
            </w:r>
          </w:p>
        </w:tc>
        <w:tc>
          <w:tcPr>
            <w:tcW w:w="1571"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5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28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预期指标值</w:t>
            </w:r>
          </w:p>
        </w:tc>
        <w:tc>
          <w:tcPr>
            <w:tcW w:w="296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实际完成指标值</w:t>
            </w:r>
          </w:p>
        </w:tc>
      </w:tr>
      <w:tr>
        <w:tblPrEx>
          <w:tblCellMar>
            <w:top w:w="0" w:type="dxa"/>
            <w:left w:w="108" w:type="dxa"/>
            <w:bottom w:w="0" w:type="dxa"/>
            <w:right w:w="108" w:type="dxa"/>
          </w:tblCellMar>
        </w:tblPrEx>
        <w:trPr>
          <w:trHeight w:val="415" w:hRule="atLeast"/>
        </w:trPr>
        <w:tc>
          <w:tcPr>
            <w:tcW w:w="166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571" w:type="dxa"/>
            <w:vMerge w:val="restart"/>
            <w:tcBorders>
              <w:top w:val="single" w:color="000000" w:sz="4" w:space="0"/>
              <w:left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完成</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237" w:type="dxa"/>
            <w:vMerge w:val="restart"/>
            <w:tcBorders>
              <w:top w:val="single" w:color="000000" w:sz="4" w:space="0"/>
              <w:left w:val="single" w:color="000000" w:sz="4" w:space="0"/>
              <w:right w:val="single" w:color="000000" w:sz="4" w:space="0"/>
            </w:tcBorders>
            <w:vAlign w:val="center"/>
          </w:tcPr>
          <w:p>
            <w:pPr>
              <w:widowControl/>
              <w:spacing w:line="320" w:lineRule="exact"/>
              <w:jc w:val="center"/>
              <w:textAlignment w:val="bottom"/>
              <w:rPr>
                <w:rFonts w:hint="eastAsia" w:ascii="宋体" w:hAnsi="宋体" w:eastAsia="宋体" w:cs="宋体"/>
                <w:sz w:val="18"/>
                <w:szCs w:val="18"/>
              </w:rPr>
            </w:pPr>
            <w:r>
              <w:rPr>
                <w:rFonts w:hint="eastAsia" w:ascii="宋体" w:hAnsi="宋体" w:eastAsia="宋体" w:cs="宋体"/>
                <w:kern w:val="0"/>
                <w:sz w:val="18"/>
                <w:szCs w:val="18"/>
              </w:rPr>
              <w:t>数量指标</w:t>
            </w:r>
          </w:p>
        </w:tc>
        <w:tc>
          <w:tcPr>
            <w:tcW w:w="15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18"/>
                <w:szCs w:val="18"/>
                <w:u w:val="none"/>
                <w:lang w:val="en-US" w:eastAsia="zh-CN" w:bidi="ar"/>
              </w:rPr>
              <w:t>常态化送温暖人数</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Style w:val="31"/>
                <w:rFonts w:eastAsia="宋体"/>
                <w:lang w:val="en-US" w:eastAsia="zh-CN" w:bidi="ar"/>
              </w:rPr>
              <w:t>≥</w:t>
            </w:r>
            <w:r>
              <w:rPr>
                <w:rStyle w:val="32"/>
                <w:lang w:val="en-US" w:eastAsia="zh-CN" w:bidi="ar"/>
              </w:rPr>
              <w:t>140人</w:t>
            </w:r>
          </w:p>
        </w:tc>
        <w:tc>
          <w:tcPr>
            <w:tcW w:w="29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Style w:val="31"/>
                <w:rFonts w:eastAsia="宋体"/>
                <w:lang w:val="en-US" w:eastAsia="zh-CN" w:bidi="ar"/>
              </w:rPr>
              <w:t>≥</w:t>
            </w:r>
            <w:r>
              <w:rPr>
                <w:rStyle w:val="32"/>
                <w:lang w:val="en-US" w:eastAsia="zh-CN" w:bidi="ar"/>
              </w:rPr>
              <w:t>140人</w:t>
            </w:r>
          </w:p>
        </w:tc>
      </w:tr>
      <w:tr>
        <w:tblPrEx>
          <w:tblCellMar>
            <w:top w:w="0" w:type="dxa"/>
            <w:left w:w="108" w:type="dxa"/>
            <w:bottom w:w="0" w:type="dxa"/>
            <w:right w:w="108" w:type="dxa"/>
          </w:tblCellMar>
        </w:tblPrEx>
        <w:trPr>
          <w:trHeight w:val="415" w:hRule="atLeast"/>
        </w:trPr>
        <w:tc>
          <w:tcPr>
            <w:tcW w:w="166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571" w:type="dxa"/>
            <w:vMerge w:val="continue"/>
            <w:tcBorders>
              <w:left w:val="single" w:color="000000" w:sz="4" w:space="0"/>
              <w:right w:val="single" w:color="000000" w:sz="4" w:space="0"/>
            </w:tcBorders>
            <w:vAlign w:val="center"/>
          </w:tcPr>
          <w:p>
            <w:pPr>
              <w:widowControl/>
              <w:spacing w:line="320" w:lineRule="exact"/>
              <w:jc w:val="center"/>
              <w:textAlignment w:val="bottom"/>
              <w:rPr>
                <w:rFonts w:hint="eastAsia" w:ascii="仿宋_GB2312" w:hAnsi="仿宋_GB2312" w:eastAsia="仿宋_GB2312" w:cs="仿宋_GB2312"/>
                <w:kern w:val="0"/>
                <w:sz w:val="28"/>
                <w:szCs w:val="28"/>
              </w:rPr>
            </w:pPr>
          </w:p>
        </w:tc>
        <w:tc>
          <w:tcPr>
            <w:tcW w:w="1237" w:type="dxa"/>
            <w:vMerge w:val="continue"/>
            <w:tcBorders>
              <w:left w:val="single" w:color="000000" w:sz="4" w:space="0"/>
              <w:right w:val="single" w:color="000000" w:sz="4" w:space="0"/>
            </w:tcBorders>
            <w:vAlign w:val="center"/>
          </w:tcPr>
          <w:p>
            <w:pPr>
              <w:widowControl/>
              <w:spacing w:line="320" w:lineRule="exact"/>
              <w:jc w:val="center"/>
              <w:textAlignment w:val="bottom"/>
              <w:rPr>
                <w:rFonts w:hint="eastAsia" w:ascii="宋体" w:hAnsi="宋体" w:eastAsia="宋体" w:cs="宋体"/>
                <w:kern w:val="0"/>
                <w:sz w:val="18"/>
                <w:szCs w:val="18"/>
              </w:rPr>
            </w:pPr>
          </w:p>
        </w:tc>
        <w:tc>
          <w:tcPr>
            <w:tcW w:w="15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18"/>
                <w:szCs w:val="18"/>
                <w:u w:val="none"/>
                <w:lang w:val="en-US" w:eastAsia="zh-CN" w:bidi="ar"/>
              </w:rPr>
              <w:t>困难职工帮扶户数</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18"/>
                <w:szCs w:val="18"/>
                <w:u w:val="none"/>
                <w:lang w:val="en-US" w:eastAsia="zh-CN" w:bidi="ar"/>
              </w:rPr>
              <w:t>22户</w:t>
            </w:r>
          </w:p>
        </w:tc>
        <w:tc>
          <w:tcPr>
            <w:tcW w:w="29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18"/>
                <w:szCs w:val="18"/>
                <w:u w:val="none"/>
                <w:lang w:val="en-US" w:eastAsia="zh-CN" w:bidi="ar"/>
              </w:rPr>
              <w:t>22户</w:t>
            </w:r>
          </w:p>
        </w:tc>
      </w:tr>
      <w:tr>
        <w:tblPrEx>
          <w:tblCellMar>
            <w:top w:w="0" w:type="dxa"/>
            <w:left w:w="108" w:type="dxa"/>
            <w:bottom w:w="0" w:type="dxa"/>
            <w:right w:w="108" w:type="dxa"/>
          </w:tblCellMar>
        </w:tblPrEx>
        <w:trPr>
          <w:trHeight w:val="415" w:hRule="atLeast"/>
        </w:trPr>
        <w:tc>
          <w:tcPr>
            <w:tcW w:w="166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571" w:type="dxa"/>
            <w:vMerge w:val="continue"/>
            <w:tcBorders>
              <w:left w:val="single" w:color="000000" w:sz="4" w:space="0"/>
              <w:right w:val="single" w:color="000000" w:sz="4" w:space="0"/>
            </w:tcBorders>
            <w:vAlign w:val="center"/>
          </w:tcPr>
          <w:p>
            <w:pPr>
              <w:widowControl/>
              <w:spacing w:line="320" w:lineRule="exact"/>
              <w:jc w:val="center"/>
              <w:textAlignment w:val="bottom"/>
              <w:rPr>
                <w:rFonts w:hint="eastAsia" w:ascii="仿宋_GB2312" w:hAnsi="仿宋_GB2312" w:eastAsia="仿宋_GB2312" w:cs="仿宋_GB2312"/>
                <w:kern w:val="0"/>
                <w:sz w:val="28"/>
                <w:szCs w:val="28"/>
              </w:rPr>
            </w:pPr>
          </w:p>
        </w:tc>
        <w:tc>
          <w:tcPr>
            <w:tcW w:w="1237" w:type="dxa"/>
            <w:vMerge w:val="continue"/>
            <w:tcBorders>
              <w:left w:val="single" w:color="000000" w:sz="4" w:space="0"/>
              <w:right w:val="single" w:color="000000" w:sz="4" w:space="0"/>
            </w:tcBorders>
            <w:vAlign w:val="center"/>
          </w:tcPr>
          <w:p>
            <w:pPr>
              <w:widowControl/>
              <w:spacing w:line="320" w:lineRule="exact"/>
              <w:jc w:val="center"/>
              <w:textAlignment w:val="bottom"/>
              <w:rPr>
                <w:rFonts w:hint="eastAsia" w:ascii="宋体" w:hAnsi="宋体" w:eastAsia="宋体" w:cs="宋体"/>
                <w:kern w:val="0"/>
                <w:sz w:val="18"/>
                <w:szCs w:val="18"/>
              </w:rPr>
            </w:pPr>
          </w:p>
        </w:tc>
        <w:tc>
          <w:tcPr>
            <w:tcW w:w="15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18"/>
                <w:szCs w:val="18"/>
                <w:u w:val="none"/>
                <w:lang w:val="en-US" w:eastAsia="zh-CN" w:bidi="ar"/>
              </w:rPr>
              <w:t>元旦春节送温暖慰问人数</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Style w:val="31"/>
                <w:rFonts w:eastAsia="宋体"/>
                <w:lang w:val="en-US" w:eastAsia="zh-CN" w:bidi="ar"/>
              </w:rPr>
              <w:t>≥20</w:t>
            </w:r>
            <w:r>
              <w:rPr>
                <w:rStyle w:val="32"/>
                <w:lang w:val="en-US" w:eastAsia="zh-CN" w:bidi="ar"/>
              </w:rPr>
              <w:t>人</w:t>
            </w:r>
          </w:p>
        </w:tc>
        <w:tc>
          <w:tcPr>
            <w:tcW w:w="29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18"/>
                <w:szCs w:val="18"/>
                <w:u w:val="none"/>
                <w:lang w:val="en-US" w:eastAsia="zh-CN" w:bidi="ar"/>
              </w:rPr>
              <w:t>22人</w:t>
            </w:r>
          </w:p>
        </w:tc>
      </w:tr>
      <w:tr>
        <w:tblPrEx>
          <w:tblCellMar>
            <w:top w:w="0" w:type="dxa"/>
            <w:left w:w="108" w:type="dxa"/>
            <w:bottom w:w="0" w:type="dxa"/>
            <w:right w:w="108" w:type="dxa"/>
          </w:tblCellMar>
        </w:tblPrEx>
        <w:trPr>
          <w:trHeight w:val="415" w:hRule="atLeast"/>
        </w:trPr>
        <w:tc>
          <w:tcPr>
            <w:tcW w:w="166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571" w:type="dxa"/>
            <w:vMerge w:val="continue"/>
            <w:tcBorders>
              <w:left w:val="single" w:color="000000" w:sz="4" w:space="0"/>
              <w:right w:val="single" w:color="000000" w:sz="4" w:space="0"/>
            </w:tcBorders>
            <w:vAlign w:val="center"/>
          </w:tcPr>
          <w:p>
            <w:pPr>
              <w:widowControl/>
              <w:spacing w:line="320" w:lineRule="exact"/>
              <w:jc w:val="center"/>
              <w:textAlignment w:val="bottom"/>
              <w:rPr>
                <w:rFonts w:hint="eastAsia" w:ascii="仿宋_GB2312" w:hAnsi="仿宋_GB2312" w:eastAsia="仿宋_GB2312" w:cs="仿宋_GB2312"/>
                <w:kern w:val="0"/>
                <w:sz w:val="28"/>
                <w:szCs w:val="28"/>
              </w:rPr>
            </w:pPr>
          </w:p>
        </w:tc>
        <w:tc>
          <w:tcPr>
            <w:tcW w:w="1237" w:type="dxa"/>
            <w:vMerge w:val="continue"/>
            <w:tcBorders>
              <w:left w:val="single" w:color="000000" w:sz="4" w:space="0"/>
              <w:right w:val="single" w:color="000000" w:sz="4" w:space="0"/>
            </w:tcBorders>
            <w:vAlign w:val="center"/>
          </w:tcPr>
          <w:p>
            <w:pPr>
              <w:widowControl/>
              <w:spacing w:line="320" w:lineRule="exact"/>
              <w:jc w:val="center"/>
              <w:textAlignment w:val="bottom"/>
              <w:rPr>
                <w:rFonts w:hint="eastAsia" w:ascii="宋体" w:hAnsi="宋体" w:eastAsia="宋体" w:cs="宋体"/>
                <w:kern w:val="0"/>
                <w:sz w:val="18"/>
                <w:szCs w:val="18"/>
              </w:rPr>
            </w:pPr>
          </w:p>
        </w:tc>
        <w:tc>
          <w:tcPr>
            <w:tcW w:w="15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18"/>
                <w:szCs w:val="18"/>
                <w:u w:val="none"/>
                <w:lang w:val="en-US" w:eastAsia="zh-CN" w:bidi="ar"/>
              </w:rPr>
              <w:t>省部级劳模慰问人数</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18"/>
                <w:szCs w:val="18"/>
                <w:u w:val="none"/>
                <w:lang w:val="en-US" w:eastAsia="zh-CN" w:bidi="ar"/>
              </w:rPr>
              <w:t>14人</w:t>
            </w:r>
          </w:p>
        </w:tc>
        <w:tc>
          <w:tcPr>
            <w:tcW w:w="29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18"/>
                <w:szCs w:val="18"/>
                <w:u w:val="none"/>
                <w:lang w:val="en-US" w:eastAsia="zh-CN" w:bidi="ar"/>
              </w:rPr>
              <w:t>14人</w:t>
            </w:r>
          </w:p>
        </w:tc>
      </w:tr>
      <w:tr>
        <w:tblPrEx>
          <w:tblCellMar>
            <w:top w:w="0" w:type="dxa"/>
            <w:left w:w="108" w:type="dxa"/>
            <w:bottom w:w="0" w:type="dxa"/>
            <w:right w:w="108" w:type="dxa"/>
          </w:tblCellMar>
        </w:tblPrEx>
        <w:trPr>
          <w:trHeight w:val="415" w:hRule="atLeast"/>
        </w:trPr>
        <w:tc>
          <w:tcPr>
            <w:tcW w:w="166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571" w:type="dxa"/>
            <w:vMerge w:val="continue"/>
            <w:tcBorders>
              <w:left w:val="single" w:color="000000" w:sz="4" w:space="0"/>
              <w:right w:val="single" w:color="000000" w:sz="4" w:space="0"/>
            </w:tcBorders>
            <w:vAlign w:val="center"/>
          </w:tcPr>
          <w:p>
            <w:pPr>
              <w:widowControl/>
              <w:spacing w:line="320" w:lineRule="exact"/>
              <w:jc w:val="center"/>
              <w:textAlignment w:val="bottom"/>
              <w:rPr>
                <w:rFonts w:hint="eastAsia" w:ascii="仿宋_GB2312" w:hAnsi="仿宋_GB2312" w:eastAsia="仿宋_GB2312" w:cs="仿宋_GB2312"/>
                <w:kern w:val="0"/>
                <w:sz w:val="28"/>
                <w:szCs w:val="28"/>
              </w:rPr>
            </w:pPr>
          </w:p>
        </w:tc>
        <w:tc>
          <w:tcPr>
            <w:tcW w:w="1237" w:type="dxa"/>
            <w:vMerge w:val="continue"/>
            <w:tcBorders>
              <w:left w:val="single" w:color="000000" w:sz="4" w:space="0"/>
              <w:right w:val="single" w:color="000000" w:sz="4" w:space="0"/>
            </w:tcBorders>
            <w:vAlign w:val="center"/>
          </w:tcPr>
          <w:p>
            <w:pPr>
              <w:widowControl/>
              <w:spacing w:line="320" w:lineRule="exact"/>
              <w:jc w:val="center"/>
              <w:textAlignment w:val="bottom"/>
              <w:rPr>
                <w:rFonts w:hint="eastAsia" w:ascii="宋体" w:hAnsi="宋体" w:eastAsia="宋体" w:cs="宋体"/>
                <w:kern w:val="0"/>
                <w:sz w:val="18"/>
                <w:szCs w:val="18"/>
              </w:rPr>
            </w:pPr>
          </w:p>
        </w:tc>
        <w:tc>
          <w:tcPr>
            <w:tcW w:w="15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省部级劳模生活补助人数</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1人</w:t>
            </w:r>
          </w:p>
        </w:tc>
        <w:tc>
          <w:tcPr>
            <w:tcW w:w="29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1人</w:t>
            </w:r>
          </w:p>
        </w:tc>
      </w:tr>
      <w:tr>
        <w:tblPrEx>
          <w:tblCellMar>
            <w:top w:w="0" w:type="dxa"/>
            <w:left w:w="108" w:type="dxa"/>
            <w:bottom w:w="0" w:type="dxa"/>
            <w:right w:w="108" w:type="dxa"/>
          </w:tblCellMar>
        </w:tblPrEx>
        <w:trPr>
          <w:trHeight w:val="415" w:hRule="atLeast"/>
        </w:trPr>
        <w:tc>
          <w:tcPr>
            <w:tcW w:w="166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571" w:type="dxa"/>
            <w:vMerge w:val="continue"/>
            <w:tcBorders>
              <w:left w:val="single" w:color="000000" w:sz="4" w:space="0"/>
              <w:right w:val="single" w:color="000000" w:sz="4" w:space="0"/>
            </w:tcBorders>
            <w:vAlign w:val="center"/>
          </w:tcPr>
          <w:p>
            <w:pPr>
              <w:widowControl/>
              <w:spacing w:line="320" w:lineRule="exact"/>
              <w:jc w:val="center"/>
              <w:textAlignment w:val="bottom"/>
              <w:rPr>
                <w:rFonts w:hint="eastAsia" w:ascii="仿宋_GB2312" w:hAnsi="仿宋_GB2312" w:eastAsia="仿宋_GB2312" w:cs="仿宋_GB2312"/>
                <w:kern w:val="0"/>
                <w:sz w:val="28"/>
                <w:szCs w:val="28"/>
              </w:rPr>
            </w:pPr>
          </w:p>
        </w:tc>
        <w:tc>
          <w:tcPr>
            <w:tcW w:w="1237" w:type="dxa"/>
            <w:vMerge w:val="continue"/>
            <w:tcBorders>
              <w:left w:val="single" w:color="000000" w:sz="4" w:space="0"/>
              <w:right w:val="single" w:color="000000" w:sz="4" w:space="0"/>
            </w:tcBorders>
            <w:vAlign w:val="center"/>
          </w:tcPr>
          <w:p>
            <w:pPr>
              <w:widowControl/>
              <w:spacing w:line="320" w:lineRule="exact"/>
              <w:jc w:val="center"/>
              <w:textAlignment w:val="bottom"/>
              <w:rPr>
                <w:rFonts w:hint="eastAsia" w:ascii="宋体" w:hAnsi="宋体" w:eastAsia="宋体" w:cs="宋体"/>
                <w:kern w:val="0"/>
                <w:sz w:val="18"/>
                <w:szCs w:val="18"/>
              </w:rPr>
            </w:pPr>
          </w:p>
        </w:tc>
        <w:tc>
          <w:tcPr>
            <w:tcW w:w="15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省部级劳模荣誉津贴人数</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2人</w:t>
            </w:r>
          </w:p>
        </w:tc>
        <w:tc>
          <w:tcPr>
            <w:tcW w:w="29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2人</w:t>
            </w:r>
          </w:p>
        </w:tc>
      </w:tr>
      <w:tr>
        <w:tblPrEx>
          <w:tblCellMar>
            <w:top w:w="0" w:type="dxa"/>
            <w:left w:w="108" w:type="dxa"/>
            <w:bottom w:w="0" w:type="dxa"/>
            <w:right w:w="108" w:type="dxa"/>
          </w:tblCellMar>
        </w:tblPrEx>
        <w:trPr>
          <w:trHeight w:val="490" w:hRule="atLeast"/>
        </w:trPr>
        <w:tc>
          <w:tcPr>
            <w:tcW w:w="166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571" w:type="dxa"/>
            <w:vMerge w:val="continue"/>
            <w:tcBorders>
              <w:left w:val="single" w:color="000000" w:sz="4" w:space="0"/>
              <w:right w:val="single" w:color="000000" w:sz="4" w:space="0"/>
            </w:tcBorders>
            <w:vAlign w:val="center"/>
          </w:tcPr>
          <w:p>
            <w:pPr>
              <w:widowControl/>
              <w:spacing w:line="320" w:lineRule="exact"/>
              <w:jc w:val="center"/>
              <w:textAlignment w:val="bottom"/>
              <w:rPr>
                <w:rFonts w:hint="eastAsia" w:ascii="仿宋_GB2312" w:hAnsi="仿宋_GB2312" w:eastAsia="仿宋_GB2312" w:cs="仿宋_GB2312"/>
                <w:kern w:val="0"/>
                <w:sz w:val="28"/>
                <w:szCs w:val="28"/>
              </w:rPr>
            </w:pPr>
          </w:p>
        </w:tc>
        <w:tc>
          <w:tcPr>
            <w:tcW w:w="1237" w:type="dxa"/>
            <w:vMerge w:val="continue"/>
            <w:tcBorders>
              <w:left w:val="single" w:color="000000" w:sz="4" w:space="0"/>
              <w:right w:val="single" w:color="000000" w:sz="4" w:space="0"/>
            </w:tcBorders>
            <w:vAlign w:val="center"/>
          </w:tcPr>
          <w:p>
            <w:pPr>
              <w:widowControl/>
              <w:spacing w:line="320" w:lineRule="exact"/>
              <w:jc w:val="center"/>
              <w:textAlignment w:val="bottom"/>
              <w:rPr>
                <w:rFonts w:hint="eastAsia" w:ascii="宋体" w:hAnsi="宋体" w:eastAsia="宋体" w:cs="宋体"/>
                <w:kern w:val="0"/>
                <w:sz w:val="18"/>
                <w:szCs w:val="18"/>
              </w:rPr>
            </w:pPr>
          </w:p>
        </w:tc>
        <w:tc>
          <w:tcPr>
            <w:tcW w:w="15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省部级劳模困难帮扶人数</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4人</w:t>
            </w:r>
          </w:p>
        </w:tc>
        <w:tc>
          <w:tcPr>
            <w:tcW w:w="29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4人</w:t>
            </w:r>
          </w:p>
        </w:tc>
      </w:tr>
      <w:tr>
        <w:tblPrEx>
          <w:tblCellMar>
            <w:top w:w="0" w:type="dxa"/>
            <w:left w:w="108" w:type="dxa"/>
            <w:bottom w:w="0" w:type="dxa"/>
            <w:right w:w="108" w:type="dxa"/>
          </w:tblCellMar>
        </w:tblPrEx>
        <w:trPr>
          <w:trHeight w:val="415" w:hRule="atLeast"/>
        </w:trPr>
        <w:tc>
          <w:tcPr>
            <w:tcW w:w="166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571" w:type="dxa"/>
            <w:vMerge w:val="continue"/>
            <w:tcBorders>
              <w:left w:val="single" w:color="000000" w:sz="4" w:space="0"/>
              <w:right w:val="single" w:color="000000" w:sz="4" w:space="0"/>
            </w:tcBorders>
            <w:vAlign w:val="center"/>
          </w:tcPr>
          <w:p>
            <w:pPr>
              <w:widowControl/>
              <w:spacing w:line="320" w:lineRule="exact"/>
              <w:jc w:val="center"/>
              <w:textAlignment w:val="bottom"/>
              <w:rPr>
                <w:rFonts w:hint="eastAsia" w:ascii="仿宋_GB2312" w:hAnsi="仿宋_GB2312" w:eastAsia="仿宋_GB2312" w:cs="仿宋_GB2312"/>
                <w:kern w:val="0"/>
                <w:sz w:val="28"/>
                <w:szCs w:val="28"/>
              </w:rPr>
            </w:pPr>
          </w:p>
        </w:tc>
        <w:tc>
          <w:tcPr>
            <w:tcW w:w="1237" w:type="dxa"/>
            <w:vMerge w:val="continue"/>
            <w:tcBorders>
              <w:left w:val="single" w:color="000000" w:sz="4" w:space="0"/>
              <w:bottom w:val="single" w:color="000000" w:sz="4" w:space="0"/>
              <w:right w:val="single" w:color="000000" w:sz="4" w:space="0"/>
            </w:tcBorders>
            <w:vAlign w:val="center"/>
          </w:tcPr>
          <w:p>
            <w:pPr>
              <w:widowControl/>
              <w:spacing w:line="320" w:lineRule="exact"/>
              <w:jc w:val="center"/>
              <w:textAlignment w:val="bottom"/>
              <w:rPr>
                <w:rFonts w:hint="eastAsia" w:ascii="宋体" w:hAnsi="宋体" w:eastAsia="宋体" w:cs="宋体"/>
                <w:kern w:val="0"/>
                <w:sz w:val="18"/>
                <w:szCs w:val="18"/>
              </w:rPr>
            </w:pPr>
          </w:p>
        </w:tc>
        <w:tc>
          <w:tcPr>
            <w:tcW w:w="15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18"/>
                <w:szCs w:val="18"/>
                <w:u w:val="none"/>
                <w:lang w:val="en-US" w:eastAsia="zh-CN" w:bidi="ar"/>
              </w:rPr>
              <w:t>省部级劳模体检人数</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18"/>
                <w:szCs w:val="18"/>
                <w:u w:val="none"/>
                <w:lang w:val="en-US" w:eastAsia="zh-CN" w:bidi="ar"/>
              </w:rPr>
              <w:t>14人</w:t>
            </w:r>
          </w:p>
        </w:tc>
        <w:tc>
          <w:tcPr>
            <w:tcW w:w="29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18"/>
                <w:szCs w:val="18"/>
                <w:u w:val="none"/>
                <w:lang w:val="en-US" w:eastAsia="zh-CN" w:bidi="ar"/>
              </w:rPr>
              <w:t>14人</w:t>
            </w:r>
          </w:p>
        </w:tc>
      </w:tr>
      <w:tr>
        <w:tblPrEx>
          <w:tblCellMar>
            <w:top w:w="0" w:type="dxa"/>
            <w:left w:w="108" w:type="dxa"/>
            <w:bottom w:w="0" w:type="dxa"/>
            <w:right w:w="108" w:type="dxa"/>
          </w:tblCellMar>
        </w:tblPrEx>
        <w:trPr>
          <w:trHeight w:val="415" w:hRule="atLeast"/>
        </w:trPr>
        <w:tc>
          <w:tcPr>
            <w:tcW w:w="166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571"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237" w:type="dxa"/>
            <w:vMerge w:val="restart"/>
            <w:tcBorders>
              <w:top w:val="single" w:color="000000" w:sz="4" w:space="0"/>
              <w:left w:val="single" w:color="000000" w:sz="4" w:space="0"/>
              <w:right w:val="single" w:color="000000" w:sz="4" w:space="0"/>
            </w:tcBorders>
            <w:vAlign w:val="center"/>
          </w:tcPr>
          <w:p>
            <w:pPr>
              <w:widowControl/>
              <w:spacing w:line="320" w:lineRule="exact"/>
              <w:jc w:val="center"/>
              <w:textAlignment w:val="bottom"/>
              <w:rPr>
                <w:rFonts w:hint="eastAsia" w:ascii="宋体" w:hAnsi="宋体" w:eastAsia="宋体" w:cs="宋体"/>
                <w:sz w:val="18"/>
                <w:szCs w:val="18"/>
              </w:rPr>
            </w:pPr>
            <w:r>
              <w:rPr>
                <w:rFonts w:hint="eastAsia" w:ascii="宋体" w:hAnsi="宋体" w:eastAsia="宋体" w:cs="宋体"/>
                <w:kern w:val="0"/>
                <w:sz w:val="18"/>
                <w:szCs w:val="18"/>
              </w:rPr>
              <w:t>质量指标</w:t>
            </w:r>
          </w:p>
        </w:tc>
        <w:tc>
          <w:tcPr>
            <w:tcW w:w="15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18"/>
                <w:szCs w:val="18"/>
                <w:u w:val="none"/>
                <w:lang w:val="en-US" w:eastAsia="zh-CN" w:bidi="ar"/>
              </w:rPr>
              <w:t>资金到位及时率</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default" w:ascii="Arial" w:hAnsi="Arial" w:eastAsia="宋体" w:cs="Arial"/>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95%</w:t>
            </w:r>
          </w:p>
        </w:tc>
        <w:tc>
          <w:tcPr>
            <w:tcW w:w="29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18"/>
                <w:szCs w:val="18"/>
                <w:u w:val="none"/>
                <w:lang w:val="en-US" w:eastAsia="zh-CN" w:bidi="ar"/>
              </w:rPr>
              <w:t>100%</w:t>
            </w:r>
          </w:p>
        </w:tc>
      </w:tr>
      <w:tr>
        <w:tblPrEx>
          <w:tblCellMar>
            <w:top w:w="0" w:type="dxa"/>
            <w:left w:w="108" w:type="dxa"/>
            <w:bottom w:w="0" w:type="dxa"/>
            <w:right w:w="108" w:type="dxa"/>
          </w:tblCellMar>
        </w:tblPrEx>
        <w:trPr>
          <w:trHeight w:val="415" w:hRule="atLeast"/>
        </w:trPr>
        <w:tc>
          <w:tcPr>
            <w:tcW w:w="166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571"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237" w:type="dxa"/>
            <w:vMerge w:val="continue"/>
            <w:tcBorders>
              <w:left w:val="single" w:color="000000" w:sz="4" w:space="0"/>
              <w:right w:val="single" w:color="000000" w:sz="4" w:space="0"/>
            </w:tcBorders>
            <w:vAlign w:val="center"/>
          </w:tcPr>
          <w:p>
            <w:pPr>
              <w:widowControl/>
              <w:spacing w:line="320" w:lineRule="exact"/>
              <w:jc w:val="center"/>
              <w:textAlignment w:val="bottom"/>
              <w:rPr>
                <w:rFonts w:hint="eastAsia" w:ascii="宋体" w:hAnsi="宋体" w:eastAsia="宋体" w:cs="宋体"/>
                <w:kern w:val="0"/>
                <w:sz w:val="18"/>
                <w:szCs w:val="18"/>
              </w:rPr>
            </w:pPr>
          </w:p>
        </w:tc>
        <w:tc>
          <w:tcPr>
            <w:tcW w:w="15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资金发放的准确率</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Arial" w:hAnsi="Arial" w:eastAsia="宋体" w:cs="Arial"/>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98%</w:t>
            </w:r>
          </w:p>
        </w:tc>
        <w:tc>
          <w:tcPr>
            <w:tcW w:w="29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w:t>
            </w:r>
          </w:p>
        </w:tc>
      </w:tr>
      <w:tr>
        <w:tblPrEx>
          <w:tblCellMar>
            <w:top w:w="0" w:type="dxa"/>
            <w:left w:w="108" w:type="dxa"/>
            <w:bottom w:w="0" w:type="dxa"/>
            <w:right w:w="108" w:type="dxa"/>
          </w:tblCellMar>
        </w:tblPrEx>
        <w:trPr>
          <w:trHeight w:val="415" w:hRule="atLeast"/>
        </w:trPr>
        <w:tc>
          <w:tcPr>
            <w:tcW w:w="166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571"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237" w:type="dxa"/>
            <w:vMerge w:val="continue"/>
            <w:tcBorders>
              <w:left w:val="single" w:color="000000" w:sz="4" w:space="0"/>
              <w:bottom w:val="single" w:color="000000" w:sz="4" w:space="0"/>
              <w:right w:val="single" w:color="000000" w:sz="4" w:space="0"/>
            </w:tcBorders>
            <w:vAlign w:val="center"/>
          </w:tcPr>
          <w:p>
            <w:pPr>
              <w:widowControl/>
              <w:spacing w:line="320" w:lineRule="exact"/>
              <w:jc w:val="center"/>
              <w:textAlignment w:val="bottom"/>
              <w:rPr>
                <w:rFonts w:hint="eastAsia" w:ascii="宋体" w:hAnsi="宋体" w:eastAsia="宋体" w:cs="宋体"/>
                <w:kern w:val="0"/>
                <w:sz w:val="18"/>
                <w:szCs w:val="18"/>
              </w:rPr>
            </w:pPr>
          </w:p>
        </w:tc>
        <w:tc>
          <w:tcPr>
            <w:tcW w:w="15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18"/>
                <w:szCs w:val="18"/>
                <w:u w:val="none"/>
                <w:lang w:val="en-US" w:eastAsia="zh-CN" w:bidi="ar"/>
              </w:rPr>
              <w:t>选择对象的公平性</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default" w:ascii="Arial" w:hAnsi="Arial" w:eastAsia="宋体" w:cs="Arial"/>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95%</w:t>
            </w:r>
          </w:p>
        </w:tc>
        <w:tc>
          <w:tcPr>
            <w:tcW w:w="29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default" w:ascii="Arial" w:hAnsi="Arial" w:eastAsia="宋体" w:cs="Arial"/>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98%</w:t>
            </w:r>
          </w:p>
        </w:tc>
      </w:tr>
      <w:tr>
        <w:tblPrEx>
          <w:tblCellMar>
            <w:top w:w="0" w:type="dxa"/>
            <w:left w:w="108" w:type="dxa"/>
            <w:bottom w:w="0" w:type="dxa"/>
            <w:right w:w="108" w:type="dxa"/>
          </w:tblCellMar>
        </w:tblPrEx>
        <w:trPr>
          <w:trHeight w:val="415" w:hRule="atLeast"/>
        </w:trPr>
        <w:tc>
          <w:tcPr>
            <w:tcW w:w="166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571"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237" w:type="dxa"/>
            <w:vMerge w:val="restart"/>
            <w:tcBorders>
              <w:top w:val="single" w:color="000000" w:sz="4" w:space="0"/>
              <w:left w:val="single" w:color="000000" w:sz="4" w:space="0"/>
              <w:right w:val="single" w:color="000000" w:sz="4" w:space="0"/>
            </w:tcBorders>
            <w:vAlign w:val="center"/>
          </w:tcPr>
          <w:p>
            <w:pPr>
              <w:widowControl/>
              <w:spacing w:line="320" w:lineRule="exact"/>
              <w:jc w:val="center"/>
              <w:textAlignment w:val="bottom"/>
              <w:rPr>
                <w:rFonts w:hint="eastAsia" w:ascii="宋体" w:hAnsi="宋体" w:eastAsia="宋体" w:cs="宋体"/>
                <w:sz w:val="18"/>
                <w:szCs w:val="18"/>
              </w:rPr>
            </w:pPr>
            <w:r>
              <w:rPr>
                <w:rFonts w:hint="eastAsia" w:ascii="宋体" w:hAnsi="宋体" w:eastAsia="宋体" w:cs="宋体"/>
                <w:kern w:val="0"/>
                <w:sz w:val="18"/>
                <w:szCs w:val="18"/>
              </w:rPr>
              <w:t>时效指标</w:t>
            </w:r>
          </w:p>
        </w:tc>
        <w:tc>
          <w:tcPr>
            <w:tcW w:w="15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18"/>
                <w:szCs w:val="18"/>
                <w:u w:val="none"/>
                <w:lang w:val="en-US" w:eastAsia="zh-CN" w:bidi="ar"/>
              </w:rPr>
              <w:t>元旦春节送温暖慰问金使用时间</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18"/>
                <w:szCs w:val="18"/>
                <w:u w:val="none"/>
                <w:lang w:val="en-US" w:eastAsia="zh-CN" w:bidi="ar"/>
              </w:rPr>
              <w:t>2022年元旦、春节</w:t>
            </w:r>
          </w:p>
        </w:tc>
        <w:tc>
          <w:tcPr>
            <w:tcW w:w="29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18"/>
                <w:szCs w:val="18"/>
                <w:u w:val="none"/>
                <w:lang w:val="en-US" w:eastAsia="zh-CN" w:bidi="ar"/>
              </w:rPr>
              <w:t>2022年元旦、春节</w:t>
            </w:r>
          </w:p>
        </w:tc>
      </w:tr>
      <w:tr>
        <w:tblPrEx>
          <w:tblCellMar>
            <w:top w:w="0" w:type="dxa"/>
            <w:left w:w="108" w:type="dxa"/>
            <w:bottom w:w="0" w:type="dxa"/>
            <w:right w:w="108" w:type="dxa"/>
          </w:tblCellMar>
        </w:tblPrEx>
        <w:trPr>
          <w:trHeight w:val="415" w:hRule="atLeast"/>
        </w:trPr>
        <w:tc>
          <w:tcPr>
            <w:tcW w:w="166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571"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237" w:type="dxa"/>
            <w:vMerge w:val="continue"/>
            <w:tcBorders>
              <w:left w:val="single" w:color="000000" w:sz="4" w:space="0"/>
              <w:bottom w:val="single" w:color="000000" w:sz="4" w:space="0"/>
              <w:right w:val="single" w:color="000000" w:sz="4" w:space="0"/>
            </w:tcBorders>
            <w:vAlign w:val="center"/>
          </w:tcPr>
          <w:p>
            <w:pPr>
              <w:widowControl/>
              <w:spacing w:line="320" w:lineRule="exact"/>
              <w:jc w:val="center"/>
              <w:textAlignment w:val="bottom"/>
              <w:rPr>
                <w:rFonts w:hint="eastAsia" w:ascii="宋体" w:hAnsi="宋体" w:eastAsia="宋体" w:cs="宋体"/>
                <w:kern w:val="0"/>
                <w:sz w:val="18"/>
                <w:szCs w:val="18"/>
              </w:rPr>
            </w:pPr>
          </w:p>
        </w:tc>
        <w:tc>
          <w:tcPr>
            <w:tcW w:w="15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资金使用时间</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2021年12月31日前</w:t>
            </w:r>
          </w:p>
        </w:tc>
        <w:tc>
          <w:tcPr>
            <w:tcW w:w="29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2021年12月31日前</w:t>
            </w:r>
          </w:p>
        </w:tc>
      </w:tr>
      <w:tr>
        <w:tblPrEx>
          <w:tblCellMar>
            <w:top w:w="0" w:type="dxa"/>
            <w:left w:w="108" w:type="dxa"/>
            <w:bottom w:w="0" w:type="dxa"/>
            <w:right w:w="108" w:type="dxa"/>
          </w:tblCellMar>
        </w:tblPrEx>
        <w:trPr>
          <w:trHeight w:val="480" w:hRule="atLeast"/>
        </w:trPr>
        <w:tc>
          <w:tcPr>
            <w:tcW w:w="166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571"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237" w:type="dxa"/>
            <w:vMerge w:val="restart"/>
            <w:tcBorders>
              <w:top w:val="single" w:color="000000" w:sz="4" w:space="0"/>
              <w:left w:val="single" w:color="000000" w:sz="4" w:space="0"/>
              <w:right w:val="single" w:color="000000" w:sz="4" w:space="0"/>
            </w:tcBorders>
            <w:vAlign w:val="center"/>
          </w:tcPr>
          <w:p>
            <w:pPr>
              <w:widowControl/>
              <w:spacing w:line="320" w:lineRule="exact"/>
              <w:jc w:val="center"/>
              <w:textAlignment w:val="bottom"/>
              <w:rPr>
                <w:rFonts w:hint="eastAsia" w:ascii="宋体" w:hAnsi="宋体" w:eastAsia="宋体" w:cs="宋体"/>
                <w:sz w:val="18"/>
                <w:szCs w:val="18"/>
              </w:rPr>
            </w:pPr>
            <w:r>
              <w:rPr>
                <w:rFonts w:hint="eastAsia" w:ascii="宋体" w:hAnsi="宋体" w:eastAsia="宋体" w:cs="宋体"/>
                <w:kern w:val="0"/>
                <w:sz w:val="18"/>
                <w:szCs w:val="18"/>
              </w:rPr>
              <w:t>成本指标</w:t>
            </w:r>
          </w:p>
        </w:tc>
        <w:tc>
          <w:tcPr>
            <w:tcW w:w="15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18"/>
                <w:szCs w:val="18"/>
                <w:u w:val="none"/>
                <w:lang w:val="en-US" w:eastAsia="zh-CN" w:bidi="ar"/>
              </w:rPr>
              <w:t>常态化送温暖</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18"/>
                <w:szCs w:val="18"/>
                <w:u w:val="none"/>
                <w:lang w:val="en-US" w:eastAsia="zh-CN" w:bidi="ar"/>
              </w:rPr>
              <w:t>14万元</w:t>
            </w:r>
          </w:p>
        </w:tc>
        <w:tc>
          <w:tcPr>
            <w:tcW w:w="29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18"/>
                <w:szCs w:val="18"/>
                <w:u w:val="none"/>
                <w:lang w:val="en-US" w:eastAsia="zh-CN" w:bidi="ar"/>
              </w:rPr>
              <w:t>14万元</w:t>
            </w:r>
          </w:p>
        </w:tc>
      </w:tr>
      <w:tr>
        <w:tblPrEx>
          <w:tblCellMar>
            <w:top w:w="0" w:type="dxa"/>
            <w:left w:w="108" w:type="dxa"/>
            <w:bottom w:w="0" w:type="dxa"/>
            <w:right w:w="108" w:type="dxa"/>
          </w:tblCellMar>
        </w:tblPrEx>
        <w:trPr>
          <w:trHeight w:val="480" w:hRule="atLeast"/>
        </w:trPr>
        <w:tc>
          <w:tcPr>
            <w:tcW w:w="166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571"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237" w:type="dxa"/>
            <w:vMerge w:val="continue"/>
            <w:tcBorders>
              <w:left w:val="single" w:color="000000" w:sz="4" w:space="0"/>
              <w:right w:val="single" w:color="000000" w:sz="4" w:space="0"/>
            </w:tcBorders>
            <w:vAlign w:val="center"/>
          </w:tcPr>
          <w:p>
            <w:pPr>
              <w:widowControl/>
              <w:spacing w:line="320" w:lineRule="exact"/>
              <w:jc w:val="center"/>
              <w:textAlignment w:val="bottom"/>
              <w:rPr>
                <w:rFonts w:hint="eastAsia" w:ascii="宋体" w:hAnsi="宋体" w:eastAsia="宋体" w:cs="宋体"/>
                <w:kern w:val="0"/>
                <w:sz w:val="18"/>
                <w:szCs w:val="18"/>
              </w:rPr>
            </w:pPr>
          </w:p>
        </w:tc>
        <w:tc>
          <w:tcPr>
            <w:tcW w:w="15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18"/>
                <w:szCs w:val="18"/>
                <w:u w:val="none"/>
                <w:lang w:val="en-US" w:eastAsia="zh-CN" w:bidi="ar"/>
              </w:rPr>
              <w:t>困难职工帮扶</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18"/>
                <w:szCs w:val="18"/>
                <w:u w:val="none"/>
                <w:lang w:val="en-US" w:eastAsia="zh-CN" w:bidi="ar"/>
              </w:rPr>
              <w:t>3.289万元</w:t>
            </w:r>
          </w:p>
        </w:tc>
        <w:tc>
          <w:tcPr>
            <w:tcW w:w="29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18"/>
                <w:szCs w:val="18"/>
                <w:u w:val="none"/>
                <w:lang w:val="en-US" w:eastAsia="zh-CN" w:bidi="ar"/>
              </w:rPr>
              <w:t>3.289万元</w:t>
            </w:r>
          </w:p>
        </w:tc>
      </w:tr>
      <w:tr>
        <w:tblPrEx>
          <w:tblCellMar>
            <w:top w:w="0" w:type="dxa"/>
            <w:left w:w="108" w:type="dxa"/>
            <w:bottom w:w="0" w:type="dxa"/>
            <w:right w:w="108" w:type="dxa"/>
          </w:tblCellMar>
        </w:tblPrEx>
        <w:trPr>
          <w:trHeight w:val="480" w:hRule="atLeast"/>
        </w:trPr>
        <w:tc>
          <w:tcPr>
            <w:tcW w:w="166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571"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237" w:type="dxa"/>
            <w:vMerge w:val="continue"/>
            <w:tcBorders>
              <w:left w:val="single" w:color="000000" w:sz="4" w:space="0"/>
              <w:right w:val="single" w:color="000000" w:sz="4" w:space="0"/>
            </w:tcBorders>
            <w:vAlign w:val="center"/>
          </w:tcPr>
          <w:p>
            <w:pPr>
              <w:widowControl/>
              <w:spacing w:line="320" w:lineRule="exact"/>
              <w:jc w:val="center"/>
              <w:textAlignment w:val="bottom"/>
              <w:rPr>
                <w:rFonts w:hint="eastAsia" w:ascii="宋体" w:hAnsi="宋体" w:eastAsia="宋体" w:cs="宋体"/>
                <w:kern w:val="0"/>
                <w:sz w:val="18"/>
                <w:szCs w:val="18"/>
              </w:rPr>
            </w:pPr>
          </w:p>
        </w:tc>
        <w:tc>
          <w:tcPr>
            <w:tcW w:w="15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18"/>
                <w:szCs w:val="18"/>
                <w:u w:val="none"/>
                <w:lang w:val="en-US" w:eastAsia="zh-CN" w:bidi="ar"/>
              </w:rPr>
              <w:t>元旦春节送温暖慰问</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18"/>
                <w:szCs w:val="18"/>
                <w:u w:val="none"/>
                <w:lang w:val="en-US" w:eastAsia="zh-CN" w:bidi="ar"/>
              </w:rPr>
              <w:t>4.4万元</w:t>
            </w:r>
          </w:p>
        </w:tc>
        <w:tc>
          <w:tcPr>
            <w:tcW w:w="29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18"/>
                <w:szCs w:val="18"/>
                <w:u w:val="none"/>
                <w:lang w:val="en-US" w:eastAsia="zh-CN" w:bidi="ar"/>
              </w:rPr>
              <w:t>4.4万元</w:t>
            </w:r>
          </w:p>
        </w:tc>
      </w:tr>
      <w:tr>
        <w:tblPrEx>
          <w:tblCellMar>
            <w:top w:w="0" w:type="dxa"/>
            <w:left w:w="108" w:type="dxa"/>
            <w:bottom w:w="0" w:type="dxa"/>
            <w:right w:w="108" w:type="dxa"/>
          </w:tblCellMar>
        </w:tblPrEx>
        <w:trPr>
          <w:trHeight w:val="480" w:hRule="atLeast"/>
        </w:trPr>
        <w:tc>
          <w:tcPr>
            <w:tcW w:w="166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571"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237" w:type="dxa"/>
            <w:vMerge w:val="continue"/>
            <w:tcBorders>
              <w:left w:val="single" w:color="000000" w:sz="4" w:space="0"/>
              <w:right w:val="single" w:color="000000" w:sz="4" w:space="0"/>
            </w:tcBorders>
            <w:vAlign w:val="center"/>
          </w:tcPr>
          <w:p>
            <w:pPr>
              <w:widowControl/>
              <w:spacing w:line="320" w:lineRule="exact"/>
              <w:jc w:val="center"/>
              <w:textAlignment w:val="bottom"/>
              <w:rPr>
                <w:rFonts w:hint="eastAsia" w:ascii="宋体" w:hAnsi="宋体" w:eastAsia="宋体" w:cs="宋体"/>
                <w:kern w:val="0"/>
                <w:sz w:val="18"/>
                <w:szCs w:val="18"/>
              </w:rPr>
            </w:pPr>
          </w:p>
        </w:tc>
        <w:tc>
          <w:tcPr>
            <w:tcW w:w="15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18"/>
                <w:szCs w:val="18"/>
                <w:u w:val="none"/>
                <w:lang w:val="en-US" w:eastAsia="zh-CN" w:bidi="ar"/>
              </w:rPr>
              <w:t>省部级劳模慰问</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18"/>
                <w:szCs w:val="18"/>
                <w:u w:val="none"/>
                <w:lang w:val="en-US" w:eastAsia="zh-CN" w:bidi="ar"/>
              </w:rPr>
              <w:t>2.94万元</w:t>
            </w:r>
          </w:p>
        </w:tc>
        <w:tc>
          <w:tcPr>
            <w:tcW w:w="29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18"/>
                <w:szCs w:val="18"/>
                <w:u w:val="none"/>
                <w:lang w:val="en-US" w:eastAsia="zh-CN" w:bidi="ar"/>
              </w:rPr>
              <w:t>2.94万元</w:t>
            </w:r>
          </w:p>
        </w:tc>
      </w:tr>
      <w:tr>
        <w:tblPrEx>
          <w:tblCellMar>
            <w:top w:w="0" w:type="dxa"/>
            <w:left w:w="108" w:type="dxa"/>
            <w:bottom w:w="0" w:type="dxa"/>
            <w:right w:w="108" w:type="dxa"/>
          </w:tblCellMar>
        </w:tblPrEx>
        <w:trPr>
          <w:trHeight w:val="480" w:hRule="atLeast"/>
        </w:trPr>
        <w:tc>
          <w:tcPr>
            <w:tcW w:w="166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571"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237" w:type="dxa"/>
            <w:vMerge w:val="continue"/>
            <w:tcBorders>
              <w:left w:val="single" w:color="000000" w:sz="4" w:space="0"/>
              <w:right w:val="single" w:color="000000" w:sz="4" w:space="0"/>
            </w:tcBorders>
            <w:vAlign w:val="center"/>
          </w:tcPr>
          <w:p>
            <w:pPr>
              <w:widowControl/>
              <w:spacing w:line="320" w:lineRule="exact"/>
              <w:jc w:val="center"/>
              <w:textAlignment w:val="bottom"/>
              <w:rPr>
                <w:rFonts w:hint="eastAsia" w:ascii="宋体" w:hAnsi="宋体" w:eastAsia="宋体" w:cs="宋体"/>
                <w:kern w:val="0"/>
                <w:sz w:val="18"/>
                <w:szCs w:val="18"/>
              </w:rPr>
            </w:pPr>
          </w:p>
        </w:tc>
        <w:tc>
          <w:tcPr>
            <w:tcW w:w="15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省部级劳模生活补助</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0.48万元</w:t>
            </w:r>
          </w:p>
        </w:tc>
        <w:tc>
          <w:tcPr>
            <w:tcW w:w="29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0.48万元</w:t>
            </w:r>
          </w:p>
        </w:tc>
      </w:tr>
      <w:tr>
        <w:tblPrEx>
          <w:tblCellMar>
            <w:top w:w="0" w:type="dxa"/>
            <w:left w:w="108" w:type="dxa"/>
            <w:bottom w:w="0" w:type="dxa"/>
            <w:right w:w="108" w:type="dxa"/>
          </w:tblCellMar>
        </w:tblPrEx>
        <w:trPr>
          <w:trHeight w:val="480" w:hRule="atLeast"/>
        </w:trPr>
        <w:tc>
          <w:tcPr>
            <w:tcW w:w="166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571"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237" w:type="dxa"/>
            <w:vMerge w:val="continue"/>
            <w:tcBorders>
              <w:left w:val="single" w:color="000000" w:sz="4" w:space="0"/>
              <w:right w:val="single" w:color="000000" w:sz="4" w:space="0"/>
            </w:tcBorders>
            <w:vAlign w:val="center"/>
          </w:tcPr>
          <w:p>
            <w:pPr>
              <w:widowControl/>
              <w:spacing w:line="320" w:lineRule="exact"/>
              <w:jc w:val="center"/>
              <w:textAlignment w:val="bottom"/>
              <w:rPr>
                <w:rFonts w:hint="eastAsia" w:ascii="宋体" w:hAnsi="宋体" w:eastAsia="宋体" w:cs="宋体"/>
                <w:kern w:val="0"/>
                <w:sz w:val="18"/>
                <w:szCs w:val="18"/>
              </w:rPr>
            </w:pPr>
          </w:p>
        </w:tc>
        <w:tc>
          <w:tcPr>
            <w:tcW w:w="15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省部级劳模荣誉津贴</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0.72万元</w:t>
            </w:r>
          </w:p>
        </w:tc>
        <w:tc>
          <w:tcPr>
            <w:tcW w:w="29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0.72万元</w:t>
            </w:r>
          </w:p>
        </w:tc>
      </w:tr>
      <w:tr>
        <w:tblPrEx>
          <w:tblCellMar>
            <w:top w:w="0" w:type="dxa"/>
            <w:left w:w="108" w:type="dxa"/>
            <w:bottom w:w="0" w:type="dxa"/>
            <w:right w:w="108" w:type="dxa"/>
          </w:tblCellMar>
        </w:tblPrEx>
        <w:trPr>
          <w:trHeight w:val="480" w:hRule="atLeast"/>
        </w:trPr>
        <w:tc>
          <w:tcPr>
            <w:tcW w:w="166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571"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237" w:type="dxa"/>
            <w:vMerge w:val="continue"/>
            <w:tcBorders>
              <w:left w:val="single" w:color="000000" w:sz="4" w:space="0"/>
              <w:right w:val="single" w:color="000000" w:sz="4" w:space="0"/>
            </w:tcBorders>
            <w:vAlign w:val="center"/>
          </w:tcPr>
          <w:p>
            <w:pPr>
              <w:widowControl/>
              <w:spacing w:line="320" w:lineRule="exact"/>
              <w:jc w:val="center"/>
              <w:textAlignment w:val="bottom"/>
              <w:rPr>
                <w:rFonts w:hint="eastAsia" w:ascii="宋体" w:hAnsi="宋体" w:eastAsia="宋体" w:cs="宋体"/>
                <w:kern w:val="0"/>
                <w:sz w:val="18"/>
                <w:szCs w:val="18"/>
              </w:rPr>
            </w:pPr>
          </w:p>
        </w:tc>
        <w:tc>
          <w:tcPr>
            <w:tcW w:w="15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省部级劳模困难帮扶</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5万元</w:t>
            </w:r>
          </w:p>
        </w:tc>
        <w:tc>
          <w:tcPr>
            <w:tcW w:w="29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5万元</w:t>
            </w:r>
          </w:p>
        </w:tc>
      </w:tr>
      <w:tr>
        <w:tblPrEx>
          <w:tblCellMar>
            <w:top w:w="0" w:type="dxa"/>
            <w:left w:w="108" w:type="dxa"/>
            <w:bottom w:w="0" w:type="dxa"/>
            <w:right w:w="108" w:type="dxa"/>
          </w:tblCellMar>
        </w:tblPrEx>
        <w:trPr>
          <w:trHeight w:val="480" w:hRule="atLeast"/>
        </w:trPr>
        <w:tc>
          <w:tcPr>
            <w:tcW w:w="166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571" w:type="dxa"/>
            <w:vMerge w:val="continue"/>
            <w:tcBorders>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237" w:type="dxa"/>
            <w:vMerge w:val="continue"/>
            <w:tcBorders>
              <w:left w:val="single" w:color="000000" w:sz="4" w:space="0"/>
              <w:bottom w:val="single" w:color="000000" w:sz="4" w:space="0"/>
              <w:right w:val="single" w:color="000000" w:sz="4" w:space="0"/>
            </w:tcBorders>
            <w:vAlign w:val="center"/>
          </w:tcPr>
          <w:p>
            <w:pPr>
              <w:widowControl/>
              <w:spacing w:line="320" w:lineRule="exact"/>
              <w:jc w:val="center"/>
              <w:textAlignment w:val="bottom"/>
              <w:rPr>
                <w:rFonts w:hint="eastAsia" w:ascii="宋体" w:hAnsi="宋体" w:eastAsia="宋体" w:cs="宋体"/>
                <w:kern w:val="0"/>
                <w:sz w:val="18"/>
                <w:szCs w:val="18"/>
              </w:rPr>
            </w:pPr>
          </w:p>
        </w:tc>
        <w:tc>
          <w:tcPr>
            <w:tcW w:w="15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18"/>
                <w:szCs w:val="18"/>
                <w:u w:val="none"/>
                <w:lang w:val="en-US" w:eastAsia="zh-CN" w:bidi="ar"/>
              </w:rPr>
              <w:t>省部级劳模体检</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18"/>
                <w:szCs w:val="18"/>
                <w:u w:val="none"/>
                <w:lang w:val="en-US" w:eastAsia="zh-CN" w:bidi="ar"/>
              </w:rPr>
              <w:t>0.42万元</w:t>
            </w:r>
          </w:p>
        </w:tc>
        <w:tc>
          <w:tcPr>
            <w:tcW w:w="29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18"/>
                <w:szCs w:val="18"/>
                <w:u w:val="none"/>
                <w:lang w:val="en-US" w:eastAsia="zh-CN" w:bidi="ar"/>
              </w:rPr>
              <w:t>0.42万元</w:t>
            </w:r>
          </w:p>
        </w:tc>
      </w:tr>
      <w:tr>
        <w:tblPrEx>
          <w:tblCellMar>
            <w:top w:w="0" w:type="dxa"/>
            <w:left w:w="108" w:type="dxa"/>
            <w:bottom w:w="0" w:type="dxa"/>
            <w:right w:w="108" w:type="dxa"/>
          </w:tblCellMar>
        </w:tblPrEx>
        <w:trPr>
          <w:trHeight w:val="480" w:hRule="atLeast"/>
        </w:trPr>
        <w:tc>
          <w:tcPr>
            <w:tcW w:w="166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571" w:type="dxa"/>
            <w:vMerge w:val="restart"/>
            <w:tcBorders>
              <w:top w:val="single" w:color="000000" w:sz="4" w:space="0"/>
              <w:left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效益</w:t>
            </w:r>
            <w:r>
              <w:rPr>
                <w:rFonts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指标</w:t>
            </w:r>
          </w:p>
        </w:tc>
        <w:tc>
          <w:tcPr>
            <w:tcW w:w="1237" w:type="dxa"/>
            <w:vMerge w:val="restart"/>
            <w:tcBorders>
              <w:top w:val="single" w:color="000000" w:sz="4" w:space="0"/>
              <w:left w:val="single" w:color="000000" w:sz="4" w:space="0"/>
              <w:right w:val="single" w:color="000000" w:sz="4" w:space="0"/>
            </w:tcBorders>
            <w:vAlign w:val="center"/>
          </w:tcPr>
          <w:p>
            <w:pPr>
              <w:widowControl/>
              <w:spacing w:line="320" w:lineRule="exact"/>
              <w:jc w:val="center"/>
              <w:textAlignment w:val="bottom"/>
              <w:rPr>
                <w:rFonts w:hint="eastAsia" w:ascii="宋体" w:hAnsi="宋体" w:eastAsia="宋体" w:cs="宋体"/>
                <w:sz w:val="18"/>
                <w:szCs w:val="18"/>
              </w:rPr>
            </w:pPr>
            <w:r>
              <w:rPr>
                <w:rFonts w:hint="eastAsia" w:ascii="宋体" w:hAnsi="宋体" w:eastAsia="宋体" w:cs="宋体"/>
                <w:kern w:val="0"/>
                <w:sz w:val="18"/>
                <w:szCs w:val="18"/>
              </w:rPr>
              <w:t>社会效益  指标</w:t>
            </w:r>
          </w:p>
        </w:tc>
        <w:tc>
          <w:tcPr>
            <w:tcW w:w="15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18"/>
                <w:szCs w:val="18"/>
                <w:u w:val="none"/>
                <w:lang w:val="en-US" w:eastAsia="zh-CN" w:bidi="ar"/>
              </w:rPr>
              <w:t>困难职工家庭的困难改善情况</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18"/>
                <w:szCs w:val="18"/>
                <w:u w:val="none"/>
                <w:lang w:val="en-US" w:eastAsia="zh-CN" w:bidi="ar"/>
              </w:rPr>
              <w:t>通过帮扶有效缓解困难职工家庭困难</w:t>
            </w:r>
          </w:p>
        </w:tc>
        <w:tc>
          <w:tcPr>
            <w:tcW w:w="29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18"/>
                <w:szCs w:val="18"/>
                <w:u w:val="none"/>
                <w:lang w:val="en-US" w:eastAsia="zh-CN" w:bidi="ar"/>
              </w:rPr>
              <w:t>通过帮扶有效缓解困难职工家庭困难</w:t>
            </w:r>
          </w:p>
        </w:tc>
      </w:tr>
      <w:tr>
        <w:tblPrEx>
          <w:tblCellMar>
            <w:top w:w="0" w:type="dxa"/>
            <w:left w:w="108" w:type="dxa"/>
            <w:bottom w:w="0" w:type="dxa"/>
            <w:right w:w="108" w:type="dxa"/>
          </w:tblCellMar>
        </w:tblPrEx>
        <w:trPr>
          <w:trHeight w:val="480" w:hRule="atLeast"/>
        </w:trPr>
        <w:tc>
          <w:tcPr>
            <w:tcW w:w="166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571"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237" w:type="dxa"/>
            <w:vMerge w:val="continue"/>
            <w:tcBorders>
              <w:left w:val="single" w:color="000000" w:sz="4" w:space="0"/>
              <w:bottom w:val="single" w:color="000000" w:sz="4" w:space="0"/>
              <w:right w:val="single" w:color="000000" w:sz="4" w:space="0"/>
            </w:tcBorders>
            <w:vAlign w:val="center"/>
          </w:tcPr>
          <w:p>
            <w:pPr>
              <w:widowControl/>
              <w:spacing w:line="320" w:lineRule="exact"/>
              <w:jc w:val="center"/>
              <w:textAlignment w:val="bottom"/>
              <w:rPr>
                <w:rFonts w:hint="eastAsia" w:ascii="宋体" w:hAnsi="宋体" w:eastAsia="宋体" w:cs="宋体"/>
                <w:sz w:val="18"/>
                <w:szCs w:val="18"/>
              </w:rPr>
            </w:pPr>
          </w:p>
        </w:tc>
        <w:tc>
          <w:tcPr>
            <w:tcW w:w="15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18"/>
                <w:szCs w:val="18"/>
                <w:u w:val="none"/>
                <w:lang w:val="en-US" w:eastAsia="zh-CN" w:bidi="ar"/>
              </w:rPr>
              <w:t>把党和政府的关心关爱落到实处</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default" w:ascii="Arial" w:hAnsi="Arial" w:eastAsia="宋体" w:cs="Arial"/>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95%</w:t>
            </w:r>
          </w:p>
        </w:tc>
        <w:tc>
          <w:tcPr>
            <w:tcW w:w="29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18"/>
                <w:szCs w:val="18"/>
                <w:u w:val="none"/>
                <w:lang w:val="en-US" w:eastAsia="zh-CN" w:bidi="ar"/>
              </w:rPr>
              <w:t>100%</w:t>
            </w:r>
          </w:p>
        </w:tc>
      </w:tr>
      <w:tr>
        <w:tblPrEx>
          <w:tblCellMar>
            <w:top w:w="0" w:type="dxa"/>
            <w:left w:w="108" w:type="dxa"/>
            <w:bottom w:w="0" w:type="dxa"/>
            <w:right w:w="108" w:type="dxa"/>
          </w:tblCellMar>
        </w:tblPrEx>
        <w:trPr>
          <w:trHeight w:val="480" w:hRule="atLeast"/>
        </w:trPr>
        <w:tc>
          <w:tcPr>
            <w:tcW w:w="166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571"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237" w:type="dxa"/>
            <w:vMerge w:val="restart"/>
            <w:tcBorders>
              <w:top w:val="single" w:color="000000" w:sz="4" w:space="0"/>
              <w:left w:val="single" w:color="000000" w:sz="4" w:space="0"/>
              <w:right w:val="single" w:color="000000" w:sz="4" w:space="0"/>
            </w:tcBorders>
            <w:vAlign w:val="center"/>
          </w:tcPr>
          <w:p>
            <w:pPr>
              <w:widowControl/>
              <w:spacing w:line="320" w:lineRule="exact"/>
              <w:jc w:val="center"/>
              <w:textAlignment w:val="bottom"/>
              <w:rPr>
                <w:rFonts w:hint="eastAsia" w:ascii="宋体" w:hAnsi="宋体" w:eastAsia="宋体" w:cs="宋体"/>
                <w:sz w:val="18"/>
                <w:szCs w:val="18"/>
              </w:rPr>
            </w:pPr>
            <w:r>
              <w:rPr>
                <w:rFonts w:hint="eastAsia" w:ascii="宋体" w:hAnsi="宋体" w:eastAsia="宋体" w:cs="宋体"/>
                <w:kern w:val="0"/>
                <w:sz w:val="18"/>
                <w:szCs w:val="18"/>
              </w:rPr>
              <w:t>可持续影响 指标</w:t>
            </w:r>
          </w:p>
        </w:tc>
        <w:tc>
          <w:tcPr>
            <w:tcW w:w="15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18"/>
                <w:szCs w:val="18"/>
                <w:u w:val="none"/>
                <w:lang w:val="en-US" w:eastAsia="zh-CN" w:bidi="ar"/>
              </w:rPr>
              <w:t>生活救助对困难职工家庭影响</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18"/>
                <w:szCs w:val="18"/>
                <w:u w:val="none"/>
                <w:lang w:val="en-US" w:eastAsia="zh-CN" w:bidi="ar"/>
              </w:rPr>
              <w:t>改善生活状况</w:t>
            </w:r>
          </w:p>
        </w:tc>
        <w:tc>
          <w:tcPr>
            <w:tcW w:w="29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18"/>
                <w:szCs w:val="18"/>
                <w:u w:val="none"/>
                <w:lang w:val="en-US" w:eastAsia="zh-CN" w:bidi="ar"/>
              </w:rPr>
              <w:t>改善生活状况</w:t>
            </w:r>
          </w:p>
        </w:tc>
      </w:tr>
      <w:tr>
        <w:tblPrEx>
          <w:tblCellMar>
            <w:top w:w="0" w:type="dxa"/>
            <w:left w:w="108" w:type="dxa"/>
            <w:bottom w:w="0" w:type="dxa"/>
            <w:right w:w="108" w:type="dxa"/>
          </w:tblCellMar>
        </w:tblPrEx>
        <w:trPr>
          <w:trHeight w:val="480" w:hRule="atLeast"/>
        </w:trPr>
        <w:tc>
          <w:tcPr>
            <w:tcW w:w="166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571"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237" w:type="dxa"/>
            <w:vMerge w:val="continue"/>
            <w:tcBorders>
              <w:left w:val="single" w:color="000000" w:sz="4" w:space="0"/>
              <w:right w:val="single" w:color="000000" w:sz="4" w:space="0"/>
            </w:tcBorders>
            <w:vAlign w:val="center"/>
          </w:tcPr>
          <w:p>
            <w:pPr>
              <w:widowControl/>
              <w:spacing w:line="320" w:lineRule="exact"/>
              <w:jc w:val="center"/>
              <w:textAlignment w:val="bottom"/>
              <w:rPr>
                <w:rFonts w:hint="eastAsia" w:ascii="宋体" w:hAnsi="宋体" w:eastAsia="宋体" w:cs="宋体"/>
                <w:kern w:val="0"/>
                <w:sz w:val="18"/>
                <w:szCs w:val="18"/>
              </w:rPr>
            </w:pPr>
          </w:p>
        </w:tc>
        <w:tc>
          <w:tcPr>
            <w:tcW w:w="15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医疗救助对困难职工家庭影响</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缓解就医经济压力</w:t>
            </w:r>
          </w:p>
        </w:tc>
        <w:tc>
          <w:tcPr>
            <w:tcW w:w="29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缓解就医经济压力</w:t>
            </w:r>
          </w:p>
        </w:tc>
      </w:tr>
      <w:tr>
        <w:tblPrEx>
          <w:tblCellMar>
            <w:top w:w="0" w:type="dxa"/>
            <w:left w:w="108" w:type="dxa"/>
            <w:bottom w:w="0" w:type="dxa"/>
            <w:right w:w="108" w:type="dxa"/>
          </w:tblCellMar>
        </w:tblPrEx>
        <w:trPr>
          <w:trHeight w:val="1078" w:hRule="atLeast"/>
        </w:trPr>
        <w:tc>
          <w:tcPr>
            <w:tcW w:w="166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571" w:type="dxa"/>
            <w:vMerge w:val="continue"/>
            <w:tcBorders>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237" w:type="dxa"/>
            <w:vMerge w:val="continue"/>
            <w:tcBorders>
              <w:left w:val="single" w:color="000000" w:sz="4" w:space="0"/>
              <w:bottom w:val="single" w:color="000000" w:sz="4" w:space="0"/>
              <w:right w:val="single" w:color="000000" w:sz="4" w:space="0"/>
            </w:tcBorders>
            <w:vAlign w:val="center"/>
          </w:tcPr>
          <w:p>
            <w:pPr>
              <w:widowControl/>
              <w:spacing w:line="320" w:lineRule="exact"/>
              <w:jc w:val="center"/>
              <w:textAlignment w:val="bottom"/>
              <w:rPr>
                <w:rFonts w:hint="eastAsia" w:ascii="宋体" w:hAnsi="宋体" w:eastAsia="宋体" w:cs="宋体"/>
                <w:kern w:val="0"/>
                <w:sz w:val="18"/>
                <w:szCs w:val="18"/>
              </w:rPr>
            </w:pPr>
          </w:p>
        </w:tc>
        <w:tc>
          <w:tcPr>
            <w:tcW w:w="15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弘扬劳模工匠精神，促进劳动模范工作者的工作积极性</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Arial" w:hAnsi="Arial" w:eastAsia="宋体" w:cs="Arial"/>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95%</w:t>
            </w:r>
          </w:p>
        </w:tc>
        <w:tc>
          <w:tcPr>
            <w:tcW w:w="29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w:t>
            </w:r>
          </w:p>
        </w:tc>
      </w:tr>
      <w:tr>
        <w:tblPrEx>
          <w:tblCellMar>
            <w:top w:w="0" w:type="dxa"/>
            <w:left w:w="108" w:type="dxa"/>
            <w:bottom w:w="0" w:type="dxa"/>
            <w:right w:w="108" w:type="dxa"/>
          </w:tblCellMar>
        </w:tblPrEx>
        <w:trPr>
          <w:trHeight w:val="530" w:hRule="atLeast"/>
        </w:trPr>
        <w:tc>
          <w:tcPr>
            <w:tcW w:w="1666" w:type="dxa"/>
            <w:tcBorders>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571" w:type="dxa"/>
            <w:tcBorders>
              <w:left w:val="single" w:color="000000" w:sz="4" w:space="0"/>
              <w:bottom w:val="single" w:color="000000" w:sz="4" w:space="0"/>
              <w:right w:val="single" w:color="000000" w:sz="4" w:space="0"/>
            </w:tcBorders>
            <w:vAlign w:val="center"/>
          </w:tcPr>
          <w:p>
            <w:pPr>
              <w:widowControl/>
              <w:spacing w:line="320" w:lineRule="exact"/>
              <w:jc w:val="center"/>
              <w:textAlignment w:val="bottom"/>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满意</w:t>
            </w:r>
            <w:r>
              <w:rPr>
                <w:rFonts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度指标</w:t>
            </w:r>
          </w:p>
        </w:tc>
        <w:tc>
          <w:tcPr>
            <w:tcW w:w="1237" w:type="dxa"/>
            <w:tcBorders>
              <w:left w:val="single" w:color="000000" w:sz="4" w:space="0"/>
              <w:bottom w:val="single" w:color="000000" w:sz="4" w:space="0"/>
              <w:right w:val="single" w:color="000000" w:sz="4" w:space="0"/>
            </w:tcBorders>
            <w:vAlign w:val="center"/>
          </w:tcPr>
          <w:p>
            <w:pPr>
              <w:widowControl/>
              <w:spacing w:line="320" w:lineRule="exact"/>
              <w:jc w:val="center"/>
              <w:textAlignment w:val="bottom"/>
              <w:rPr>
                <w:rFonts w:hint="eastAsia" w:ascii="宋体" w:hAnsi="宋体" w:eastAsia="宋体" w:cs="宋体"/>
                <w:kern w:val="0"/>
                <w:sz w:val="18"/>
                <w:szCs w:val="18"/>
              </w:rPr>
            </w:pPr>
            <w:r>
              <w:rPr>
                <w:rFonts w:hint="eastAsia" w:ascii="宋体" w:hAnsi="宋体" w:eastAsia="宋体" w:cs="宋体"/>
                <w:kern w:val="0"/>
                <w:sz w:val="18"/>
                <w:szCs w:val="18"/>
              </w:rPr>
              <w:t>满意度</w:t>
            </w:r>
          </w:p>
          <w:p>
            <w:pPr>
              <w:widowControl/>
              <w:spacing w:line="320" w:lineRule="exact"/>
              <w:jc w:val="center"/>
              <w:textAlignment w:val="bottom"/>
              <w:rPr>
                <w:rFonts w:hint="eastAsia" w:ascii="宋体" w:hAnsi="宋体" w:eastAsia="宋体" w:cs="宋体"/>
                <w:kern w:val="0"/>
                <w:sz w:val="18"/>
                <w:szCs w:val="18"/>
              </w:rPr>
            </w:pPr>
            <w:r>
              <w:rPr>
                <w:rFonts w:hint="eastAsia" w:ascii="宋体" w:hAnsi="宋体" w:eastAsia="宋体" w:cs="宋体"/>
                <w:kern w:val="0"/>
                <w:sz w:val="18"/>
                <w:szCs w:val="18"/>
              </w:rPr>
              <w:t>指标</w:t>
            </w:r>
          </w:p>
        </w:tc>
        <w:tc>
          <w:tcPr>
            <w:tcW w:w="15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18"/>
                <w:szCs w:val="18"/>
                <w:u w:val="none"/>
                <w:lang w:val="en-US" w:eastAsia="zh-CN" w:bidi="ar"/>
              </w:rPr>
              <w:t>救助对象的满意度</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default" w:ascii="Arial" w:hAnsi="Arial" w:eastAsia="宋体" w:cs="Arial"/>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95%</w:t>
            </w:r>
          </w:p>
        </w:tc>
        <w:tc>
          <w:tcPr>
            <w:tcW w:w="29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18"/>
                <w:szCs w:val="18"/>
                <w:u w:val="none"/>
                <w:lang w:val="en-US" w:eastAsia="zh-CN" w:bidi="ar"/>
              </w:rPr>
              <w:t>100%</w:t>
            </w:r>
          </w:p>
        </w:tc>
      </w:tr>
    </w:tbl>
    <w:p>
      <w:pPr>
        <w:spacing w:line="600" w:lineRule="exact"/>
        <w:jc w:val="center"/>
        <w:outlineLvl w:val="0"/>
        <w:rPr>
          <w:rFonts w:ascii="仿宋" w:hAnsi="仿宋" w:eastAsia="仿宋"/>
        </w:rPr>
      </w:pPr>
      <w:r>
        <w:rPr>
          <w:rFonts w:hint="eastAsia" w:ascii="黑体" w:hAnsi="黑体" w:eastAsia="黑体"/>
          <w:sz w:val="44"/>
          <w:szCs w:val="44"/>
        </w:rPr>
        <w:br w:type="page"/>
      </w:r>
      <w:r>
        <w:rPr>
          <w:rFonts w:hint="eastAsia" w:ascii="黑体" w:hAnsi="黑体" w:eastAsia="黑体"/>
          <w:sz w:val="44"/>
          <w:szCs w:val="44"/>
        </w:rPr>
        <w:t>第</w:t>
      </w:r>
      <w:r>
        <w:rPr>
          <w:rStyle w:val="17"/>
          <w:rFonts w:hint="eastAsia" w:ascii="黑体" w:hAnsi="黑体" w:eastAsia="黑体"/>
          <w:b w:val="0"/>
        </w:rPr>
        <w:t>五部分</w:t>
      </w:r>
      <w:r>
        <w:rPr>
          <w:rStyle w:val="17"/>
          <w:rFonts w:ascii="黑体" w:hAnsi="黑体" w:eastAsia="黑体"/>
          <w:b w:val="0"/>
        </w:rPr>
        <w:t xml:space="preserve"> </w:t>
      </w:r>
      <w:r>
        <w:rPr>
          <w:rStyle w:val="17"/>
          <w:rFonts w:hint="eastAsia" w:ascii="黑体" w:hAnsi="黑体" w:eastAsia="黑体"/>
          <w:b w:val="0"/>
        </w:rPr>
        <w:t>附表</w:t>
      </w:r>
      <w:bookmarkEnd w:id="55"/>
      <w:bookmarkEnd w:id="57"/>
      <w:bookmarkStart w:id="58" w:name="_Toc15396619"/>
    </w:p>
    <w:p>
      <w:pPr>
        <w:pStyle w:val="5"/>
        <w:rPr>
          <w:rFonts w:ascii="仿宋" w:hAnsi="仿宋" w:eastAsia="仿宋"/>
        </w:rPr>
      </w:pPr>
      <w:r>
        <w:rPr>
          <w:rFonts w:hint="eastAsia" w:ascii="仿宋" w:hAnsi="仿宋" w:eastAsia="仿宋"/>
          <w:b w:val="0"/>
        </w:rPr>
        <w:t>一、收</w:t>
      </w:r>
      <w:r>
        <w:rPr>
          <w:rStyle w:val="18"/>
          <w:rFonts w:hint="eastAsia" w:ascii="仿宋" w:hAnsi="仿宋" w:eastAsia="仿宋"/>
          <w:b w:val="0"/>
          <w:bCs w:val="0"/>
        </w:rPr>
        <w:t>入支出决算总表</w:t>
      </w:r>
      <w:bookmarkEnd w:id="58"/>
    </w:p>
    <w:p>
      <w:pPr>
        <w:pStyle w:val="5"/>
        <w:rPr>
          <w:rFonts w:ascii="仿宋" w:hAnsi="仿宋" w:eastAsia="仿宋"/>
        </w:rPr>
      </w:pPr>
      <w:bookmarkStart w:id="59" w:name="_Toc15396620"/>
      <w:r>
        <w:rPr>
          <w:rFonts w:hint="eastAsia" w:ascii="仿宋" w:hAnsi="仿宋" w:eastAsia="仿宋"/>
          <w:b w:val="0"/>
        </w:rPr>
        <w:t>二、收</w:t>
      </w:r>
      <w:r>
        <w:rPr>
          <w:rStyle w:val="18"/>
          <w:rFonts w:hint="eastAsia" w:ascii="仿宋" w:hAnsi="仿宋" w:eastAsia="仿宋"/>
          <w:b w:val="0"/>
          <w:bCs w:val="0"/>
        </w:rPr>
        <w:t>入决算表</w:t>
      </w:r>
      <w:bookmarkEnd w:id="59"/>
    </w:p>
    <w:p>
      <w:pPr>
        <w:pStyle w:val="5"/>
        <w:rPr>
          <w:rFonts w:ascii="仿宋" w:hAnsi="仿宋" w:eastAsia="仿宋"/>
        </w:rPr>
      </w:pPr>
      <w:bookmarkStart w:id="60" w:name="_Toc15396621"/>
      <w:r>
        <w:rPr>
          <w:rStyle w:val="18"/>
          <w:rFonts w:hint="eastAsia" w:ascii="仿宋" w:hAnsi="仿宋" w:eastAsia="仿宋"/>
          <w:b w:val="0"/>
          <w:bCs w:val="0"/>
        </w:rPr>
        <w:t>三、</w:t>
      </w:r>
      <w:r>
        <w:rPr>
          <w:rFonts w:hint="eastAsia" w:ascii="仿宋" w:hAnsi="仿宋" w:eastAsia="仿宋"/>
          <w:b w:val="0"/>
        </w:rPr>
        <w:t>支</w:t>
      </w:r>
      <w:r>
        <w:rPr>
          <w:rStyle w:val="18"/>
          <w:rFonts w:hint="eastAsia" w:ascii="仿宋" w:hAnsi="仿宋" w:eastAsia="仿宋"/>
          <w:b w:val="0"/>
          <w:bCs w:val="0"/>
        </w:rPr>
        <w:t>出决算表</w:t>
      </w:r>
      <w:bookmarkEnd w:id="60"/>
    </w:p>
    <w:p>
      <w:pPr>
        <w:pStyle w:val="5"/>
        <w:rPr>
          <w:rFonts w:ascii="仿宋" w:hAnsi="仿宋" w:eastAsia="仿宋"/>
          <w:b w:val="0"/>
        </w:rPr>
      </w:pPr>
      <w:bookmarkStart w:id="61" w:name="_Toc15396622"/>
      <w:r>
        <w:rPr>
          <w:rStyle w:val="18"/>
          <w:rFonts w:hint="eastAsia" w:ascii="仿宋" w:hAnsi="仿宋" w:eastAsia="仿宋"/>
          <w:b w:val="0"/>
          <w:bCs w:val="0"/>
        </w:rPr>
        <w:t>四、</w:t>
      </w:r>
      <w:r>
        <w:rPr>
          <w:rFonts w:hint="eastAsia" w:ascii="仿宋" w:hAnsi="仿宋" w:eastAsia="仿宋"/>
          <w:b w:val="0"/>
        </w:rPr>
        <w:t>财</w:t>
      </w:r>
      <w:r>
        <w:rPr>
          <w:rStyle w:val="18"/>
          <w:rFonts w:hint="eastAsia" w:ascii="仿宋" w:hAnsi="仿宋" w:eastAsia="仿宋"/>
          <w:b w:val="0"/>
          <w:bCs w:val="0"/>
        </w:rPr>
        <w:t>政拨款收入支出决算总表</w:t>
      </w:r>
      <w:bookmarkEnd w:id="61"/>
    </w:p>
    <w:p>
      <w:pPr>
        <w:pStyle w:val="5"/>
        <w:rPr>
          <w:rStyle w:val="18"/>
          <w:rFonts w:ascii="仿宋" w:hAnsi="仿宋" w:eastAsia="仿宋"/>
          <w:b w:val="0"/>
          <w:bCs w:val="0"/>
        </w:rPr>
      </w:pPr>
      <w:bookmarkStart w:id="62" w:name="_Toc15396623"/>
      <w:r>
        <w:rPr>
          <w:rStyle w:val="18"/>
          <w:rFonts w:hint="eastAsia" w:ascii="仿宋" w:hAnsi="仿宋" w:eastAsia="仿宋"/>
          <w:b w:val="0"/>
          <w:bCs w:val="0"/>
        </w:rPr>
        <w:t>五、</w:t>
      </w:r>
      <w:r>
        <w:rPr>
          <w:rFonts w:hint="eastAsia" w:ascii="仿宋" w:hAnsi="仿宋" w:eastAsia="仿宋"/>
          <w:b w:val="0"/>
        </w:rPr>
        <w:t>财</w:t>
      </w:r>
      <w:r>
        <w:rPr>
          <w:rStyle w:val="18"/>
          <w:rFonts w:hint="eastAsia" w:ascii="仿宋" w:hAnsi="仿宋" w:eastAsia="仿宋"/>
          <w:b w:val="0"/>
          <w:bCs w:val="0"/>
        </w:rPr>
        <w:t>政拨款支出决算明细表</w:t>
      </w:r>
      <w:bookmarkEnd w:id="62"/>
      <w:bookmarkStart w:id="63" w:name="_Toc15396624"/>
    </w:p>
    <w:p>
      <w:pPr>
        <w:pStyle w:val="5"/>
        <w:rPr>
          <w:rFonts w:ascii="仿宋" w:hAnsi="仿宋" w:eastAsia="仿宋"/>
        </w:rPr>
      </w:pPr>
      <w:r>
        <w:rPr>
          <w:rStyle w:val="18"/>
          <w:rFonts w:hint="eastAsia" w:ascii="仿宋" w:hAnsi="仿宋" w:eastAsia="仿宋"/>
          <w:b w:val="0"/>
          <w:bCs w:val="0"/>
        </w:rPr>
        <w:t>六、</w:t>
      </w:r>
      <w:r>
        <w:rPr>
          <w:rFonts w:hint="eastAsia" w:ascii="仿宋" w:hAnsi="仿宋" w:eastAsia="仿宋"/>
          <w:b w:val="0"/>
        </w:rPr>
        <w:t>一</w:t>
      </w:r>
      <w:r>
        <w:rPr>
          <w:rStyle w:val="18"/>
          <w:rFonts w:hint="eastAsia" w:ascii="仿宋" w:hAnsi="仿宋" w:eastAsia="仿宋"/>
          <w:b w:val="0"/>
          <w:bCs w:val="0"/>
        </w:rPr>
        <w:t>般公共预算财政拨款支出决算表</w:t>
      </w:r>
      <w:bookmarkEnd w:id="63"/>
    </w:p>
    <w:p>
      <w:pPr>
        <w:pStyle w:val="5"/>
        <w:rPr>
          <w:rFonts w:ascii="仿宋" w:hAnsi="仿宋" w:eastAsia="仿宋"/>
        </w:rPr>
      </w:pPr>
      <w:bookmarkStart w:id="64" w:name="_Toc15396625"/>
      <w:r>
        <w:rPr>
          <w:rStyle w:val="18"/>
          <w:rFonts w:hint="eastAsia" w:ascii="仿宋" w:hAnsi="仿宋" w:eastAsia="仿宋"/>
          <w:b w:val="0"/>
          <w:bCs w:val="0"/>
        </w:rPr>
        <w:t>七、</w:t>
      </w:r>
      <w:r>
        <w:rPr>
          <w:rFonts w:hint="eastAsia" w:ascii="仿宋" w:hAnsi="仿宋" w:eastAsia="仿宋"/>
          <w:b w:val="0"/>
        </w:rPr>
        <w:t>一</w:t>
      </w:r>
      <w:r>
        <w:rPr>
          <w:rStyle w:val="18"/>
          <w:rFonts w:hint="eastAsia" w:ascii="仿宋" w:hAnsi="仿宋" w:eastAsia="仿宋"/>
          <w:b w:val="0"/>
          <w:bCs w:val="0"/>
        </w:rPr>
        <w:t>般公共预算财政拨款支出决算明细表</w:t>
      </w:r>
      <w:bookmarkEnd w:id="64"/>
    </w:p>
    <w:p>
      <w:pPr>
        <w:pStyle w:val="5"/>
        <w:rPr>
          <w:rFonts w:ascii="仿宋" w:hAnsi="仿宋" w:eastAsia="仿宋"/>
        </w:rPr>
      </w:pPr>
      <w:bookmarkStart w:id="65" w:name="_Toc15396626"/>
      <w:r>
        <w:rPr>
          <w:rStyle w:val="18"/>
          <w:rFonts w:hint="eastAsia" w:ascii="仿宋" w:hAnsi="仿宋" w:eastAsia="仿宋"/>
          <w:b w:val="0"/>
          <w:bCs w:val="0"/>
        </w:rPr>
        <w:t>八、</w:t>
      </w:r>
      <w:r>
        <w:rPr>
          <w:rFonts w:hint="eastAsia" w:ascii="仿宋" w:hAnsi="仿宋" w:eastAsia="仿宋"/>
          <w:b w:val="0"/>
        </w:rPr>
        <w:t>一</w:t>
      </w:r>
      <w:r>
        <w:rPr>
          <w:rStyle w:val="18"/>
          <w:rFonts w:hint="eastAsia" w:ascii="仿宋" w:hAnsi="仿宋" w:eastAsia="仿宋"/>
          <w:b w:val="0"/>
          <w:bCs w:val="0"/>
        </w:rPr>
        <w:t>般公共预算财政拨款基本支出决算表</w:t>
      </w:r>
      <w:bookmarkEnd w:id="65"/>
    </w:p>
    <w:p>
      <w:pPr>
        <w:pStyle w:val="5"/>
        <w:rPr>
          <w:rFonts w:ascii="仿宋" w:hAnsi="仿宋" w:eastAsia="仿宋"/>
        </w:rPr>
      </w:pPr>
      <w:bookmarkStart w:id="66" w:name="_Toc15396627"/>
      <w:r>
        <w:rPr>
          <w:rStyle w:val="18"/>
          <w:rFonts w:hint="eastAsia" w:ascii="仿宋" w:hAnsi="仿宋" w:eastAsia="仿宋"/>
          <w:b w:val="0"/>
          <w:bCs w:val="0"/>
        </w:rPr>
        <w:t>九、</w:t>
      </w:r>
      <w:r>
        <w:rPr>
          <w:rFonts w:hint="eastAsia" w:ascii="仿宋" w:hAnsi="仿宋" w:eastAsia="仿宋"/>
          <w:b w:val="0"/>
        </w:rPr>
        <w:t>一</w:t>
      </w:r>
      <w:r>
        <w:rPr>
          <w:rStyle w:val="18"/>
          <w:rFonts w:hint="eastAsia" w:ascii="仿宋" w:hAnsi="仿宋" w:eastAsia="仿宋"/>
          <w:b w:val="0"/>
          <w:bCs w:val="0"/>
        </w:rPr>
        <w:t>般公共预算财政拨款项目支出决算表</w:t>
      </w:r>
      <w:bookmarkEnd w:id="66"/>
    </w:p>
    <w:p>
      <w:pPr>
        <w:pStyle w:val="5"/>
        <w:rPr>
          <w:rFonts w:ascii="仿宋" w:hAnsi="仿宋" w:eastAsia="仿宋"/>
        </w:rPr>
      </w:pPr>
      <w:bookmarkStart w:id="67" w:name="_Toc15396628"/>
      <w:r>
        <w:rPr>
          <w:rStyle w:val="18"/>
          <w:rFonts w:hint="eastAsia" w:ascii="仿宋" w:hAnsi="仿宋" w:eastAsia="仿宋"/>
          <w:b w:val="0"/>
          <w:bCs w:val="0"/>
        </w:rPr>
        <w:t>十、</w:t>
      </w:r>
      <w:r>
        <w:rPr>
          <w:rFonts w:hint="eastAsia" w:ascii="仿宋" w:hAnsi="仿宋" w:eastAsia="仿宋"/>
          <w:b w:val="0"/>
        </w:rPr>
        <w:t>一</w:t>
      </w:r>
      <w:r>
        <w:rPr>
          <w:rStyle w:val="18"/>
          <w:rFonts w:hint="eastAsia" w:ascii="仿宋" w:hAnsi="仿宋" w:eastAsia="仿宋"/>
          <w:b w:val="0"/>
          <w:bCs w:val="0"/>
        </w:rPr>
        <w:t>般公共预算财政拨款“三公”经费支出决算表</w:t>
      </w:r>
      <w:bookmarkEnd w:id="67"/>
    </w:p>
    <w:p>
      <w:pPr>
        <w:pStyle w:val="5"/>
        <w:rPr>
          <w:rFonts w:ascii="仿宋" w:hAnsi="仿宋" w:eastAsia="仿宋"/>
        </w:rPr>
      </w:pPr>
      <w:bookmarkStart w:id="68" w:name="_Toc15396629"/>
      <w:r>
        <w:rPr>
          <w:rStyle w:val="18"/>
          <w:rFonts w:hint="eastAsia" w:ascii="仿宋" w:hAnsi="仿宋" w:eastAsia="仿宋"/>
          <w:b w:val="0"/>
          <w:bCs w:val="0"/>
        </w:rPr>
        <w:t>十一、</w:t>
      </w:r>
      <w:r>
        <w:rPr>
          <w:rFonts w:hint="eastAsia" w:ascii="仿宋" w:hAnsi="仿宋" w:eastAsia="仿宋"/>
          <w:b w:val="0"/>
        </w:rPr>
        <w:t>政</w:t>
      </w:r>
      <w:r>
        <w:rPr>
          <w:rStyle w:val="18"/>
          <w:rFonts w:hint="eastAsia" w:ascii="仿宋" w:hAnsi="仿宋" w:eastAsia="仿宋"/>
          <w:b w:val="0"/>
          <w:bCs w:val="0"/>
        </w:rPr>
        <w:t>府性基金预算财政拨款收入支出决算表</w:t>
      </w:r>
      <w:bookmarkEnd w:id="68"/>
    </w:p>
    <w:p>
      <w:pPr>
        <w:pStyle w:val="5"/>
        <w:rPr>
          <w:rFonts w:ascii="仿宋" w:hAnsi="仿宋" w:eastAsia="仿宋"/>
        </w:rPr>
      </w:pPr>
      <w:bookmarkStart w:id="69" w:name="_Toc15396630"/>
      <w:r>
        <w:rPr>
          <w:rStyle w:val="18"/>
          <w:rFonts w:hint="eastAsia" w:ascii="仿宋" w:hAnsi="仿宋" w:eastAsia="仿宋"/>
          <w:b w:val="0"/>
          <w:bCs w:val="0"/>
        </w:rPr>
        <w:t>十二、</w:t>
      </w:r>
      <w:r>
        <w:rPr>
          <w:rFonts w:hint="eastAsia" w:ascii="仿宋" w:hAnsi="仿宋" w:eastAsia="仿宋"/>
          <w:b w:val="0"/>
        </w:rPr>
        <w:t>政</w:t>
      </w:r>
      <w:r>
        <w:rPr>
          <w:rStyle w:val="18"/>
          <w:rFonts w:hint="eastAsia" w:ascii="仿宋" w:hAnsi="仿宋" w:eastAsia="仿宋"/>
          <w:b w:val="0"/>
          <w:bCs w:val="0"/>
        </w:rPr>
        <w:t>府性基金预算财政拨款“三公”经费支出决算表</w:t>
      </w:r>
      <w:bookmarkEnd w:id="69"/>
    </w:p>
    <w:p>
      <w:pPr>
        <w:pStyle w:val="5"/>
        <w:rPr>
          <w:rStyle w:val="18"/>
          <w:rFonts w:ascii="仿宋" w:hAnsi="仿宋" w:eastAsia="仿宋"/>
          <w:b w:val="0"/>
          <w:bCs w:val="0"/>
        </w:rPr>
      </w:pPr>
      <w:bookmarkStart w:id="70" w:name="_Toc15396631"/>
      <w:r>
        <w:rPr>
          <w:rStyle w:val="18"/>
          <w:rFonts w:hint="eastAsia" w:ascii="仿宋" w:hAnsi="仿宋" w:eastAsia="仿宋"/>
          <w:b w:val="0"/>
          <w:bCs w:val="0"/>
        </w:rPr>
        <w:t>十三、</w:t>
      </w:r>
      <w:r>
        <w:rPr>
          <w:rFonts w:hint="eastAsia" w:ascii="仿宋" w:hAnsi="仿宋" w:eastAsia="仿宋"/>
          <w:b w:val="0"/>
        </w:rPr>
        <w:t>国</w:t>
      </w:r>
      <w:r>
        <w:rPr>
          <w:rStyle w:val="18"/>
          <w:rFonts w:hint="eastAsia" w:ascii="仿宋" w:hAnsi="仿宋" w:eastAsia="仿宋"/>
          <w:b w:val="0"/>
          <w:bCs w:val="0"/>
        </w:rPr>
        <w:t>有资本经营预算财政拨款收入支出决算表</w:t>
      </w:r>
      <w:bookmarkEnd w:id="70"/>
    </w:p>
    <w:p>
      <w:pPr>
        <w:rPr>
          <w:rFonts w:eastAsia="仿宋"/>
        </w:rPr>
      </w:pPr>
      <w:r>
        <w:rPr>
          <w:rStyle w:val="18"/>
          <w:rFonts w:hint="eastAsia" w:ascii="仿宋" w:hAnsi="仿宋" w:eastAsia="仿宋"/>
          <w:b w:val="0"/>
          <w:bCs w:val="0"/>
        </w:rPr>
        <w:t>十四、国有资本经营预算财政拨款支出决算表</w:t>
      </w:r>
    </w:p>
    <w:sectPr>
      <w:headerReference r:id="rId3" w:type="default"/>
      <w:footerReference r:id="rId4" w:type="default"/>
      <w:pgSz w:w="11906" w:h="16838"/>
      <w:pgMar w:top="1440" w:right="1800" w:bottom="1440" w:left="1800" w:header="851" w:footer="992" w:gutter="0"/>
      <w:pgNumType w:fmt="numberInDash"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仿宋">
    <w:altName w:val="宋体"/>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altName w:val="宋体-方正超大字符集"/>
    <w:panose1 w:val="02010601030101010101"/>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宋体-方正超大字符集">
    <w:panose1 w:val="03000509000000000000"/>
    <w:charset w:val="86"/>
    <w:family w:val="auto"/>
    <w:pitch w:val="default"/>
    <w:sig w:usb0="00000001" w:usb1="080E0000" w:usb2="00000000" w:usb3="00000000" w:csb0="00040000" w:csb1="00000000"/>
  </w:font>
  <w:font w:name="MS PGothic">
    <w:panose1 w:val="020B0600070205080204"/>
    <w:charset w:val="80"/>
    <w:family w:val="auto"/>
    <w:pitch w:val="default"/>
    <w:sig w:usb0="A00002BF" w:usb1="68C7FCFB" w:usb2="00000010"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jc w:val="cente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PAGE   \* MERGEFORMAT</w:instrText>
                          </w:r>
                          <w:r>
                            <w:rPr>
                              <w:rFonts w:hint="eastAsia" w:ascii="仿宋" w:hAnsi="仿宋" w:eastAsia="仿宋" w:cs="仿宋"/>
                              <w:sz w:val="24"/>
                              <w:szCs w:val="24"/>
                            </w:rPr>
                            <w:fldChar w:fldCharType="separate"/>
                          </w:r>
                          <w:r>
                            <w:rPr>
                              <w:rFonts w:hint="eastAsia" w:ascii="仿宋" w:hAnsi="仿宋" w:eastAsia="仿宋" w:cs="仿宋"/>
                              <w:sz w:val="24"/>
                              <w:szCs w:val="24"/>
                              <w:lang w:val="zh-CN"/>
                            </w:rPr>
                            <w:t>21</w:t>
                          </w:r>
                          <w:r>
                            <w:rPr>
                              <w:rFonts w:hint="eastAsia" w:ascii="仿宋" w:hAnsi="仿宋" w:eastAsia="仿宋" w:cs="仿宋"/>
                              <w:sz w:val="24"/>
                              <w:szCs w:val="24"/>
                              <w:lang w:val="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9"/>
                      <w:jc w:val="cente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PAGE   \* MERGEFORMAT</w:instrText>
                    </w:r>
                    <w:r>
                      <w:rPr>
                        <w:rFonts w:hint="eastAsia" w:ascii="仿宋" w:hAnsi="仿宋" w:eastAsia="仿宋" w:cs="仿宋"/>
                        <w:sz w:val="24"/>
                        <w:szCs w:val="24"/>
                      </w:rPr>
                      <w:fldChar w:fldCharType="separate"/>
                    </w:r>
                    <w:r>
                      <w:rPr>
                        <w:rFonts w:hint="eastAsia" w:ascii="仿宋" w:hAnsi="仿宋" w:eastAsia="仿宋" w:cs="仿宋"/>
                        <w:sz w:val="24"/>
                        <w:szCs w:val="24"/>
                        <w:lang w:val="zh-CN"/>
                      </w:rPr>
                      <w:t>21</w:t>
                    </w:r>
                    <w:r>
                      <w:rPr>
                        <w:rFonts w:hint="eastAsia" w:ascii="仿宋" w:hAnsi="仿宋" w:eastAsia="仿宋" w:cs="仿宋"/>
                        <w:sz w:val="24"/>
                        <w:szCs w:val="24"/>
                        <w:lang w:val="zh-CN"/>
                      </w:rPr>
                      <w:fldChar w:fldCharType="end"/>
                    </w:r>
                  </w:p>
                </w:txbxContent>
              </v:textbox>
            </v:shape>
          </w:pict>
        </mc:Fallback>
      </mc:AlternateContent>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544F80"/>
    <w:multiLevelType w:val="singleLevel"/>
    <w:tmpl w:val="BF544F80"/>
    <w:lvl w:ilvl="0" w:tentative="0">
      <w:start w:val="1"/>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方正小标宋简体" w:hAnsi="方正小标宋简体" w:eastAsia="方正小标宋简体" w:cs="方正小标宋简体"/>
        <w:sz w:val="44"/>
        <w:szCs w:val="44"/>
      </w:rPr>
    </w:lvl>
  </w:abstractNum>
  <w:abstractNum w:abstractNumId="2">
    <w:nsid w:val="F6C35FAE"/>
    <w:multiLevelType w:val="singleLevel"/>
    <w:tmpl w:val="F6C35FAE"/>
    <w:lvl w:ilvl="0" w:tentative="0">
      <w:start w:val="5"/>
      <w:numFmt w:val="chineseCounting"/>
      <w:suff w:val="nothing"/>
      <w:lvlText w:val="%1、"/>
      <w:lvlJc w:val="left"/>
      <w:rPr>
        <w:rFonts w:hint="eastAsia"/>
      </w:rPr>
    </w:lvl>
  </w:abstractNum>
  <w:abstractNum w:abstractNumId="3">
    <w:nsid w:val="14431BB6"/>
    <w:multiLevelType w:val="singleLevel"/>
    <w:tmpl w:val="14431BB6"/>
    <w:lvl w:ilvl="0" w:tentative="0">
      <w:start w:val="1"/>
      <w:numFmt w:val="decimal"/>
      <w:suff w:val="nothing"/>
      <w:lvlText w:val="%1、"/>
      <w:lvlJc w:val="left"/>
    </w:lvl>
  </w:abstractNum>
  <w:abstractNum w:abstractNumId="4">
    <w:nsid w:val="3056B29E"/>
    <w:multiLevelType w:val="singleLevel"/>
    <w:tmpl w:val="3056B29E"/>
    <w:lvl w:ilvl="0" w:tentative="0">
      <w:start w:val="2"/>
      <w:numFmt w:val="chineseCounting"/>
      <w:suff w:val="nothing"/>
      <w:lvlText w:val="（%1）"/>
      <w:lvlJc w:val="left"/>
      <w:rPr>
        <w:rFonts w:hint="eastAsia"/>
      </w:rPr>
    </w:lvl>
  </w:abstractNum>
  <w:abstractNum w:abstractNumId="5">
    <w:nsid w:val="33BE576E"/>
    <w:multiLevelType w:val="singleLevel"/>
    <w:tmpl w:val="33BE576E"/>
    <w:lvl w:ilvl="0" w:tentative="0">
      <w:start w:val="2"/>
      <w:numFmt w:val="chineseCounting"/>
      <w:suff w:val="nothing"/>
      <w:lvlText w:val="（%1）"/>
      <w:lvlJc w:val="left"/>
      <w:rPr>
        <w:rFonts w:hint="eastAsia"/>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FmMmM1ZmEzNjEzNWJmYzFjOTUwNTU1ZThmYmYxYmYifQ=="/>
  </w:docVars>
  <w:rsids>
    <w:rsidRoot w:val="00F1361C"/>
    <w:rsid w:val="000222C6"/>
    <w:rsid w:val="0002549F"/>
    <w:rsid w:val="00041E4C"/>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16D5"/>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A8B"/>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1281C"/>
    <w:rsid w:val="00D20620"/>
    <w:rsid w:val="00D254F7"/>
    <w:rsid w:val="00D26091"/>
    <w:rsid w:val="00D2685C"/>
    <w:rsid w:val="00D34E7C"/>
    <w:rsid w:val="00D35489"/>
    <w:rsid w:val="00D36AFE"/>
    <w:rsid w:val="00D51276"/>
    <w:rsid w:val="00D7035F"/>
    <w:rsid w:val="00D84A51"/>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C012ED"/>
    <w:rsid w:val="03B770C2"/>
    <w:rsid w:val="04754611"/>
    <w:rsid w:val="05AC6E21"/>
    <w:rsid w:val="05B2719F"/>
    <w:rsid w:val="064E7EBC"/>
    <w:rsid w:val="066E0107"/>
    <w:rsid w:val="07996F6E"/>
    <w:rsid w:val="0A0600E2"/>
    <w:rsid w:val="0A2032A3"/>
    <w:rsid w:val="0C0B13B7"/>
    <w:rsid w:val="0DA815B3"/>
    <w:rsid w:val="0FCB6187"/>
    <w:rsid w:val="101860EC"/>
    <w:rsid w:val="109E4917"/>
    <w:rsid w:val="10AE22C2"/>
    <w:rsid w:val="10C055FF"/>
    <w:rsid w:val="11070679"/>
    <w:rsid w:val="118107EC"/>
    <w:rsid w:val="1218482D"/>
    <w:rsid w:val="124E503E"/>
    <w:rsid w:val="1258528D"/>
    <w:rsid w:val="12CF1390"/>
    <w:rsid w:val="13D50BC4"/>
    <w:rsid w:val="149C16F3"/>
    <w:rsid w:val="15A53026"/>
    <w:rsid w:val="16451927"/>
    <w:rsid w:val="16BB723D"/>
    <w:rsid w:val="19E308CD"/>
    <w:rsid w:val="1A983FEE"/>
    <w:rsid w:val="1ADA2F7F"/>
    <w:rsid w:val="1B1D4C62"/>
    <w:rsid w:val="1BE8440E"/>
    <w:rsid w:val="1D155CEE"/>
    <w:rsid w:val="1D790876"/>
    <w:rsid w:val="1D904D25"/>
    <w:rsid w:val="1E706E22"/>
    <w:rsid w:val="204C736F"/>
    <w:rsid w:val="20EE7E0D"/>
    <w:rsid w:val="21E07451"/>
    <w:rsid w:val="23860B96"/>
    <w:rsid w:val="240371BF"/>
    <w:rsid w:val="24651872"/>
    <w:rsid w:val="2624726E"/>
    <w:rsid w:val="27E2526A"/>
    <w:rsid w:val="28C3509B"/>
    <w:rsid w:val="29953462"/>
    <w:rsid w:val="29FD04D3"/>
    <w:rsid w:val="2AEF2177"/>
    <w:rsid w:val="2C6E56CF"/>
    <w:rsid w:val="2C8A61B5"/>
    <w:rsid w:val="2DF04E50"/>
    <w:rsid w:val="2F5C0D51"/>
    <w:rsid w:val="319F7F4E"/>
    <w:rsid w:val="31F340BE"/>
    <w:rsid w:val="321F4473"/>
    <w:rsid w:val="32617C40"/>
    <w:rsid w:val="327D4E00"/>
    <w:rsid w:val="33EF0169"/>
    <w:rsid w:val="34161DC3"/>
    <w:rsid w:val="36910096"/>
    <w:rsid w:val="36AA5135"/>
    <w:rsid w:val="36F7241D"/>
    <w:rsid w:val="37E16F03"/>
    <w:rsid w:val="380A6A04"/>
    <w:rsid w:val="3AAF552E"/>
    <w:rsid w:val="3C7B7D0F"/>
    <w:rsid w:val="3CB56D79"/>
    <w:rsid w:val="3D931088"/>
    <w:rsid w:val="3D98207C"/>
    <w:rsid w:val="3EA07D43"/>
    <w:rsid w:val="3EC5671A"/>
    <w:rsid w:val="3F6A6300"/>
    <w:rsid w:val="40EE1BD8"/>
    <w:rsid w:val="419F6293"/>
    <w:rsid w:val="426C0A9A"/>
    <w:rsid w:val="42E2034E"/>
    <w:rsid w:val="437528A7"/>
    <w:rsid w:val="43EF0FE2"/>
    <w:rsid w:val="44E268DA"/>
    <w:rsid w:val="46AB11F1"/>
    <w:rsid w:val="4729480B"/>
    <w:rsid w:val="476D0FA5"/>
    <w:rsid w:val="48AC1C73"/>
    <w:rsid w:val="49CF1508"/>
    <w:rsid w:val="4A627F82"/>
    <w:rsid w:val="4A841866"/>
    <w:rsid w:val="4B375749"/>
    <w:rsid w:val="4B4F25DA"/>
    <w:rsid w:val="4B9761E7"/>
    <w:rsid w:val="4BAA76D7"/>
    <w:rsid w:val="4BE068DB"/>
    <w:rsid w:val="4C1E06B7"/>
    <w:rsid w:val="4D577224"/>
    <w:rsid w:val="4E4C60E4"/>
    <w:rsid w:val="4EAB630A"/>
    <w:rsid w:val="4ECE2238"/>
    <w:rsid w:val="52C552BC"/>
    <w:rsid w:val="54170D5F"/>
    <w:rsid w:val="55E13F6C"/>
    <w:rsid w:val="57864C41"/>
    <w:rsid w:val="583F3E8F"/>
    <w:rsid w:val="59123351"/>
    <w:rsid w:val="5AAF6F0A"/>
    <w:rsid w:val="5AF92295"/>
    <w:rsid w:val="5B483EE4"/>
    <w:rsid w:val="5C9D4D8F"/>
    <w:rsid w:val="5CD71FC4"/>
    <w:rsid w:val="600047E3"/>
    <w:rsid w:val="60C111E9"/>
    <w:rsid w:val="62001A0A"/>
    <w:rsid w:val="63584000"/>
    <w:rsid w:val="63D438A3"/>
    <w:rsid w:val="650571B6"/>
    <w:rsid w:val="652B12FB"/>
    <w:rsid w:val="65F95A74"/>
    <w:rsid w:val="6C4A05C8"/>
    <w:rsid w:val="6C943E46"/>
    <w:rsid w:val="6E7E3605"/>
    <w:rsid w:val="6EDC5B3C"/>
    <w:rsid w:val="6FF5CC65"/>
    <w:rsid w:val="7075449A"/>
    <w:rsid w:val="715C0E4B"/>
    <w:rsid w:val="72734D90"/>
    <w:rsid w:val="73AD73D5"/>
    <w:rsid w:val="73B6EB34"/>
    <w:rsid w:val="748639F2"/>
    <w:rsid w:val="75686D81"/>
    <w:rsid w:val="75790588"/>
    <w:rsid w:val="79EE5BA4"/>
    <w:rsid w:val="7A2860D9"/>
    <w:rsid w:val="7A894339"/>
    <w:rsid w:val="7AD2574B"/>
    <w:rsid w:val="7C3E1BE4"/>
    <w:rsid w:val="7C7D32DF"/>
    <w:rsid w:val="7EEF11D3"/>
    <w:rsid w:val="7F6A2DA5"/>
    <w:rsid w:val="7FA30C79"/>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7"/>
    <w:qFormat/>
    <w:uiPriority w:val="99"/>
    <w:pPr>
      <w:keepNext/>
      <w:keepLines/>
      <w:spacing w:before="340" w:after="330" w:line="578" w:lineRule="auto"/>
      <w:outlineLvl w:val="0"/>
    </w:pPr>
    <w:rPr>
      <w:b/>
      <w:bCs/>
      <w:kern w:val="44"/>
      <w:sz w:val="44"/>
      <w:szCs w:val="44"/>
    </w:rPr>
  </w:style>
  <w:style w:type="paragraph" w:styleId="5">
    <w:name w:val="heading 2"/>
    <w:basedOn w:val="1"/>
    <w:next w:val="1"/>
    <w:link w:val="18"/>
    <w:qFormat/>
    <w:uiPriority w:val="99"/>
    <w:pPr>
      <w:keepNext/>
      <w:keepLines/>
      <w:spacing w:before="260" w:after="260" w:line="416" w:lineRule="auto"/>
      <w:outlineLvl w:val="1"/>
    </w:pPr>
    <w:rPr>
      <w:rFonts w:ascii="Cambria" w:hAnsi="Cambria"/>
      <w:b/>
      <w:bCs/>
      <w:sz w:val="32"/>
      <w:szCs w:val="32"/>
    </w:rPr>
  </w:style>
  <w:style w:type="paragraph" w:styleId="6">
    <w:name w:val="heading 3"/>
    <w:basedOn w:val="1"/>
    <w:next w:val="1"/>
    <w:link w:val="19"/>
    <w:qFormat/>
    <w:uiPriority w:val="99"/>
    <w:pPr>
      <w:keepNext/>
      <w:keepLines/>
      <w:spacing w:before="260" w:after="260" w:line="416" w:lineRule="auto"/>
      <w:outlineLvl w:val="2"/>
    </w:pPr>
    <w:rPr>
      <w:b/>
      <w:bCs/>
      <w:sz w:val="32"/>
      <w:szCs w:val="32"/>
    </w:rPr>
  </w:style>
  <w:style w:type="character" w:default="1" w:styleId="14">
    <w:name w:val="Default Paragraph Font"/>
    <w:semiHidden/>
    <w:qFormat/>
    <w:uiPriority w:val="99"/>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Body Text First Indent"/>
    <w:basedOn w:val="3"/>
    <w:next w:val="1"/>
    <w:qFormat/>
    <w:uiPriority w:val="0"/>
    <w:pPr>
      <w:spacing w:after="0" w:afterLines="0" w:line="560" w:lineRule="exact"/>
      <w:ind w:firstLine="643" w:firstLineChars="200"/>
      <w:jc w:val="center"/>
    </w:pPr>
    <w:rPr>
      <w:rFonts w:ascii="Calibri" w:hAnsi="Calibri" w:eastAsia="仿宋" w:cs="Times New Roman"/>
      <w:sz w:val="32"/>
    </w:rPr>
  </w:style>
  <w:style w:type="paragraph" w:styleId="3">
    <w:name w:val="Body Text"/>
    <w:basedOn w:val="1"/>
    <w:link w:val="26"/>
    <w:qFormat/>
    <w:uiPriority w:val="99"/>
    <w:pPr>
      <w:spacing w:beforeLines="30"/>
    </w:pPr>
    <w:rPr>
      <w:rFonts w:ascii="仿宋_GB2312" w:eastAsia="仿宋_GB2312"/>
      <w:kern w:val="0"/>
      <w:sz w:val="24"/>
      <w:szCs w:val="20"/>
    </w:rPr>
  </w:style>
  <w:style w:type="paragraph" w:styleId="7">
    <w:name w:val="toc 3"/>
    <w:basedOn w:val="1"/>
    <w:next w:val="1"/>
    <w:qFormat/>
    <w:uiPriority w:val="99"/>
    <w:pPr>
      <w:tabs>
        <w:tab w:val="right" w:leader="dot" w:pos="8296"/>
      </w:tabs>
      <w:ind w:left="840" w:leftChars="400"/>
    </w:pPr>
  </w:style>
  <w:style w:type="paragraph" w:styleId="8">
    <w:name w:val="Balloon Text"/>
    <w:basedOn w:val="1"/>
    <w:link w:val="21"/>
    <w:semiHidden/>
    <w:qFormat/>
    <w:uiPriority w:val="99"/>
    <w:rPr>
      <w:sz w:val="18"/>
      <w:szCs w:val="18"/>
    </w:rPr>
  </w:style>
  <w:style w:type="paragraph" w:styleId="9">
    <w:name w:val="footer"/>
    <w:basedOn w:val="1"/>
    <w:link w:val="25"/>
    <w:qFormat/>
    <w:uiPriority w:val="99"/>
    <w:pPr>
      <w:tabs>
        <w:tab w:val="center" w:pos="4153"/>
        <w:tab w:val="right" w:pos="8306"/>
      </w:tabs>
      <w:snapToGrid w:val="0"/>
      <w:jc w:val="left"/>
    </w:pPr>
    <w:rPr>
      <w:rFonts w:ascii="Calibri" w:hAnsi="Calibri"/>
      <w:kern w:val="0"/>
      <w:sz w:val="18"/>
      <w:szCs w:val="20"/>
    </w:rPr>
  </w:style>
  <w:style w:type="paragraph" w:styleId="10">
    <w:name w:val="header"/>
    <w:basedOn w:val="1"/>
    <w:link w:val="24"/>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1">
    <w:name w:val="toc 1"/>
    <w:basedOn w:val="1"/>
    <w:next w:val="1"/>
    <w:qFormat/>
    <w:uiPriority w:val="99"/>
    <w:pPr>
      <w:tabs>
        <w:tab w:val="right" w:leader="dot" w:pos="8296"/>
      </w:tabs>
      <w:spacing w:before="93"/>
      <w:jc w:val="center"/>
    </w:pPr>
    <w:rPr>
      <w:rFonts w:ascii="仿宋" w:hAnsi="仿宋" w:eastAsia="仿宋"/>
      <w:sz w:val="28"/>
      <w:szCs w:val="28"/>
    </w:rPr>
  </w:style>
  <w:style w:type="paragraph" w:styleId="12">
    <w:name w:val="toc 2"/>
    <w:basedOn w:val="1"/>
    <w:next w:val="1"/>
    <w:qFormat/>
    <w:uiPriority w:val="99"/>
    <w:pPr>
      <w:tabs>
        <w:tab w:val="right" w:leader="dot" w:pos="8296"/>
      </w:tabs>
      <w:ind w:left="420" w:leftChars="200"/>
    </w:pPr>
  </w:style>
  <w:style w:type="character" w:styleId="15">
    <w:name w:val="Strong"/>
    <w:basedOn w:val="14"/>
    <w:qFormat/>
    <w:uiPriority w:val="99"/>
    <w:rPr>
      <w:rFonts w:cs="Times New Roman"/>
      <w:b/>
    </w:rPr>
  </w:style>
  <w:style w:type="character" w:styleId="16">
    <w:name w:val="Hyperlink"/>
    <w:basedOn w:val="14"/>
    <w:qFormat/>
    <w:uiPriority w:val="99"/>
    <w:rPr>
      <w:rFonts w:cs="Times New Roman"/>
      <w:color w:val="0000FF"/>
      <w:u w:val="single"/>
    </w:rPr>
  </w:style>
  <w:style w:type="character" w:customStyle="1" w:styleId="17">
    <w:name w:val="Heading 1 Char"/>
    <w:basedOn w:val="14"/>
    <w:link w:val="4"/>
    <w:qFormat/>
    <w:locked/>
    <w:uiPriority w:val="99"/>
    <w:rPr>
      <w:rFonts w:ascii="Times New Roman" w:hAnsi="Times New Roman" w:cs="Times New Roman"/>
      <w:b/>
      <w:bCs/>
      <w:kern w:val="44"/>
      <w:sz w:val="44"/>
      <w:szCs w:val="44"/>
    </w:rPr>
  </w:style>
  <w:style w:type="character" w:customStyle="1" w:styleId="18">
    <w:name w:val="Heading 2 Char"/>
    <w:basedOn w:val="14"/>
    <w:link w:val="5"/>
    <w:qFormat/>
    <w:locked/>
    <w:uiPriority w:val="99"/>
    <w:rPr>
      <w:rFonts w:ascii="Cambria" w:hAnsi="Cambria" w:eastAsia="宋体" w:cs="Times New Roman"/>
      <w:b/>
      <w:bCs/>
      <w:kern w:val="2"/>
      <w:sz w:val="32"/>
      <w:szCs w:val="32"/>
    </w:rPr>
  </w:style>
  <w:style w:type="character" w:customStyle="1" w:styleId="19">
    <w:name w:val="Heading 3 Char"/>
    <w:basedOn w:val="14"/>
    <w:link w:val="6"/>
    <w:qFormat/>
    <w:locked/>
    <w:uiPriority w:val="99"/>
    <w:rPr>
      <w:rFonts w:ascii="Times New Roman" w:hAnsi="Times New Roman" w:cs="Times New Roman"/>
      <w:b/>
      <w:bCs/>
      <w:kern w:val="2"/>
      <w:sz w:val="32"/>
      <w:szCs w:val="32"/>
    </w:rPr>
  </w:style>
  <w:style w:type="character" w:customStyle="1" w:styleId="20">
    <w:name w:val="Body Text Char"/>
    <w:basedOn w:val="14"/>
    <w:link w:val="3"/>
    <w:semiHidden/>
    <w:qFormat/>
    <w:uiPriority w:val="99"/>
    <w:rPr>
      <w:rFonts w:ascii="Times New Roman" w:hAnsi="Times New Roman" w:cs="Times New Roman"/>
      <w:sz w:val="24"/>
      <w:szCs w:val="24"/>
    </w:rPr>
  </w:style>
  <w:style w:type="character" w:customStyle="1" w:styleId="21">
    <w:name w:val="Balloon Text Char"/>
    <w:basedOn w:val="14"/>
    <w:link w:val="8"/>
    <w:semiHidden/>
    <w:qFormat/>
    <w:locked/>
    <w:uiPriority w:val="99"/>
    <w:rPr>
      <w:rFonts w:ascii="Times New Roman" w:hAnsi="Times New Roman" w:cs="Times New Roman"/>
      <w:kern w:val="2"/>
      <w:sz w:val="18"/>
      <w:szCs w:val="18"/>
    </w:rPr>
  </w:style>
  <w:style w:type="character" w:customStyle="1" w:styleId="22">
    <w:name w:val="Footer Char"/>
    <w:basedOn w:val="14"/>
    <w:link w:val="9"/>
    <w:semiHidden/>
    <w:qFormat/>
    <w:uiPriority w:val="99"/>
    <w:rPr>
      <w:rFonts w:ascii="Times New Roman" w:hAnsi="Times New Roman" w:cs="Times New Roman"/>
      <w:sz w:val="18"/>
      <w:szCs w:val="18"/>
    </w:rPr>
  </w:style>
  <w:style w:type="character" w:customStyle="1" w:styleId="23">
    <w:name w:val="Header Char"/>
    <w:basedOn w:val="14"/>
    <w:link w:val="10"/>
    <w:semiHidden/>
    <w:qFormat/>
    <w:uiPriority w:val="99"/>
    <w:rPr>
      <w:rFonts w:ascii="Times New Roman" w:hAnsi="Times New Roman" w:cs="Times New Roman"/>
      <w:sz w:val="18"/>
      <w:szCs w:val="18"/>
    </w:rPr>
  </w:style>
  <w:style w:type="character" w:customStyle="1" w:styleId="24">
    <w:name w:val="Header Char1"/>
    <w:link w:val="10"/>
    <w:semiHidden/>
    <w:qFormat/>
    <w:locked/>
    <w:uiPriority w:val="99"/>
    <w:rPr>
      <w:sz w:val="18"/>
    </w:rPr>
  </w:style>
  <w:style w:type="character" w:customStyle="1" w:styleId="25">
    <w:name w:val="Footer Char1"/>
    <w:link w:val="9"/>
    <w:qFormat/>
    <w:locked/>
    <w:uiPriority w:val="99"/>
    <w:rPr>
      <w:sz w:val="18"/>
    </w:rPr>
  </w:style>
  <w:style w:type="character" w:customStyle="1" w:styleId="26">
    <w:name w:val="Body Text Char1"/>
    <w:link w:val="3"/>
    <w:qFormat/>
    <w:locked/>
    <w:uiPriority w:val="99"/>
    <w:rPr>
      <w:rFonts w:ascii="仿宋_GB2312" w:hAnsi="Times New Roman" w:eastAsia="仿宋_GB2312"/>
      <w:sz w:val="24"/>
    </w:rPr>
  </w:style>
  <w:style w:type="paragraph" w:customStyle="1" w:styleId="27">
    <w:name w:val="Default"/>
    <w:qFormat/>
    <w:uiPriority w:val="99"/>
    <w:pPr>
      <w:widowControl w:val="0"/>
      <w:autoSpaceDE w:val="0"/>
      <w:autoSpaceDN w:val="0"/>
      <w:adjustRightInd w:val="0"/>
    </w:pPr>
    <w:rPr>
      <w:rFonts w:ascii="仿宋" w:hAnsi="Calibri" w:eastAsia="仿宋" w:cs="仿宋"/>
      <w:color w:val="000000"/>
      <w:kern w:val="0"/>
      <w:sz w:val="24"/>
      <w:szCs w:val="24"/>
      <w:lang w:val="en-US" w:eastAsia="zh-CN" w:bidi="ar-SA"/>
    </w:rPr>
  </w:style>
  <w:style w:type="paragraph" w:styleId="28">
    <w:name w:val="List Paragraph"/>
    <w:basedOn w:val="1"/>
    <w:qFormat/>
    <w:uiPriority w:val="99"/>
    <w:pPr>
      <w:ind w:firstLine="420" w:firstLineChars="200"/>
    </w:pPr>
  </w:style>
  <w:style w:type="paragraph" w:customStyle="1" w:styleId="29">
    <w:name w:val="TOC 标题1"/>
    <w:basedOn w:val="4"/>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30">
    <w:name w:val="TOC Heading1"/>
    <w:basedOn w:val="4"/>
    <w:next w:val="1"/>
    <w:qFormat/>
    <w:uiPriority w:val="99"/>
    <w:pPr>
      <w:widowControl/>
      <w:spacing w:before="480" w:after="0" w:line="276" w:lineRule="auto"/>
      <w:jc w:val="left"/>
      <w:outlineLvl w:val="9"/>
    </w:pPr>
    <w:rPr>
      <w:rFonts w:ascii="Cambria" w:hAnsi="Cambria"/>
      <w:color w:val="365F91"/>
      <w:kern w:val="0"/>
      <w:sz w:val="28"/>
      <w:szCs w:val="28"/>
    </w:rPr>
  </w:style>
  <w:style w:type="character" w:customStyle="1" w:styleId="31">
    <w:name w:val="font21"/>
    <w:basedOn w:val="14"/>
    <w:uiPriority w:val="0"/>
    <w:rPr>
      <w:rFonts w:hint="default" w:ascii="Arial" w:hAnsi="Arial" w:cs="Arial"/>
      <w:color w:val="000000"/>
      <w:sz w:val="18"/>
      <w:szCs w:val="18"/>
      <w:u w:val="none"/>
    </w:rPr>
  </w:style>
  <w:style w:type="character" w:customStyle="1" w:styleId="32">
    <w:name w:val="font11"/>
    <w:basedOn w:val="14"/>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2.bin"/><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7.emf"/><Relationship Id="rId18" Type="http://schemas.openxmlformats.org/officeDocument/2006/relationships/oleObject" Target="embeddings/oleObject7.bin"/><Relationship Id="rId17" Type="http://schemas.openxmlformats.org/officeDocument/2006/relationships/image" Target="media/image6.emf"/><Relationship Id="rId16" Type="http://schemas.openxmlformats.org/officeDocument/2006/relationships/oleObject" Target="embeddings/oleObject6.bin"/><Relationship Id="rId15" Type="http://schemas.openxmlformats.org/officeDocument/2006/relationships/image" Target="media/image5.emf"/><Relationship Id="rId14" Type="http://schemas.openxmlformats.org/officeDocument/2006/relationships/oleObject" Target="embeddings/oleObject5.bin"/><Relationship Id="rId13" Type="http://schemas.openxmlformats.org/officeDocument/2006/relationships/image" Target="media/image4.emf"/><Relationship Id="rId12" Type="http://schemas.openxmlformats.org/officeDocument/2006/relationships/oleObject" Target="embeddings/oleObject4.bin"/><Relationship Id="rId11" Type="http://schemas.openxmlformats.org/officeDocument/2006/relationships/image" Target="media/image3.e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四川省财政厅</Company>
  <Pages>48</Pages>
  <Words>20528</Words>
  <Characters>22426</Characters>
  <Lines>0</Lines>
  <Paragraphs>0</Paragraphs>
  <TotalTime>124</TotalTime>
  <ScaleCrop>false</ScaleCrop>
  <LinksUpToDate>false</LinksUpToDate>
  <CharactersWithSpaces>22556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我的计算机</cp:lastModifiedBy>
  <cp:lastPrinted>2022-09-08T01:50:00Z</cp:lastPrinted>
  <dcterms:modified xsi:type="dcterms:W3CDTF">2022-09-21T02:47:27Z</dcterms:modified>
  <dc:title>四川省***</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0723438CF0BA4B5EAEDE01A44ED9D88F</vt:lpwstr>
  </property>
</Properties>
</file>