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hint="default" w:ascii="方正小标宋简体" w:hAnsi="宋体" w:eastAsia="方正小标宋简体"/>
          <w:color w:val="auto"/>
          <w:sz w:val="72"/>
          <w:szCs w:val="72"/>
          <w:highlight w:val="none"/>
          <w:lang w:val="en-US" w:eastAsia="zh-CN"/>
        </w:rPr>
      </w:pPr>
      <w:bookmarkStart w:id="0" w:name="_Toc15378441"/>
      <w:bookmarkStart w:id="1" w:name="_Toc15377425"/>
      <w:bookmarkStart w:id="2" w:name="_Toc15396597"/>
      <w:bookmarkStart w:id="3" w:name="_Toc15396475"/>
      <w:bookmarkStart w:id="4" w:name="_Toc15377193"/>
      <w:bookmarkStart w:id="5"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宋体" w:hAnsi="宋体" w:eastAsia="宋体" w:cs="宋体"/>
          <w:color w:val="auto"/>
          <w:sz w:val="72"/>
          <w:szCs w:val="72"/>
          <w:highlight w:val="none"/>
        </w:rPr>
      </w:pPr>
      <w:bookmarkStart w:id="6" w:name="_Toc17202"/>
      <w:r>
        <w:rPr>
          <w:rFonts w:hint="eastAsia" w:ascii="宋体" w:hAnsi="宋体" w:eastAsia="宋体" w:cs="宋体"/>
          <w:color w:val="auto"/>
          <w:sz w:val="72"/>
          <w:szCs w:val="72"/>
          <w:highlight w:val="none"/>
        </w:rPr>
        <w:t>20</w:t>
      </w:r>
      <w:r>
        <w:rPr>
          <w:rFonts w:hint="eastAsia" w:ascii="宋体" w:hAnsi="宋体" w:eastAsia="宋体" w:cs="宋体"/>
          <w:color w:val="auto"/>
          <w:sz w:val="72"/>
          <w:szCs w:val="72"/>
          <w:highlight w:val="none"/>
          <w:lang w:val="en-US" w:eastAsia="zh-CN"/>
        </w:rPr>
        <w:t>21</w:t>
      </w:r>
      <w:r>
        <w:rPr>
          <w:rFonts w:hint="eastAsia" w:ascii="宋体" w:hAnsi="宋体" w:eastAsia="宋体" w:cs="宋体"/>
          <w:color w:val="auto"/>
          <w:sz w:val="72"/>
          <w:szCs w:val="72"/>
          <w:highlight w:val="none"/>
        </w:rPr>
        <w:t>年度</w:t>
      </w:r>
      <w:bookmarkEnd w:id="0"/>
      <w:bookmarkEnd w:id="1"/>
      <w:bookmarkEnd w:id="2"/>
      <w:bookmarkEnd w:id="3"/>
      <w:bookmarkEnd w:id="4"/>
      <w:bookmarkEnd w:id="6"/>
    </w:p>
    <w:p>
      <w:pPr>
        <w:adjustRightInd w:val="0"/>
        <w:snapToGrid w:val="0"/>
        <w:spacing w:line="360" w:lineRule="auto"/>
        <w:jc w:val="center"/>
        <w:outlineLvl w:val="0"/>
        <w:rPr>
          <w:rFonts w:hint="eastAsia" w:ascii="宋体" w:hAnsi="宋体" w:eastAsia="宋体" w:cs="宋体"/>
          <w:color w:val="auto"/>
          <w:sz w:val="72"/>
          <w:szCs w:val="72"/>
          <w:highlight w:val="none"/>
          <w:lang w:eastAsia="zh-CN"/>
        </w:rPr>
      </w:pPr>
      <w:bookmarkStart w:id="7" w:name="_Toc17971"/>
      <w:bookmarkStart w:id="8" w:name="_Toc15377426"/>
      <w:bookmarkStart w:id="9" w:name="_Toc15396476"/>
      <w:bookmarkStart w:id="10" w:name="_Toc15378442"/>
      <w:bookmarkStart w:id="11" w:name="_Toc15396598"/>
      <w:bookmarkStart w:id="12" w:name="_Toc15377194"/>
      <w:r>
        <w:rPr>
          <w:rFonts w:hint="eastAsia" w:ascii="宋体" w:hAnsi="宋体" w:eastAsia="宋体" w:cs="宋体"/>
          <w:color w:val="auto"/>
          <w:sz w:val="72"/>
          <w:szCs w:val="72"/>
          <w:highlight w:val="none"/>
        </w:rPr>
        <w:t>四川省</w:t>
      </w:r>
      <w:bookmarkEnd w:id="5"/>
      <w:bookmarkStart w:id="13" w:name="_Toc15306268"/>
      <w:r>
        <w:rPr>
          <w:rFonts w:hint="eastAsia" w:ascii="宋体" w:hAnsi="宋体" w:eastAsia="宋体" w:cs="宋体"/>
          <w:color w:val="auto"/>
          <w:sz w:val="72"/>
          <w:szCs w:val="72"/>
          <w:highlight w:val="none"/>
          <w:lang w:eastAsia="zh-CN"/>
        </w:rPr>
        <w:t>水利局</w:t>
      </w:r>
      <w:bookmarkEnd w:id="7"/>
    </w:p>
    <w:p>
      <w:pPr>
        <w:adjustRightInd w:val="0"/>
        <w:snapToGrid w:val="0"/>
        <w:spacing w:line="360" w:lineRule="auto"/>
        <w:jc w:val="center"/>
        <w:outlineLvl w:val="0"/>
        <w:rPr>
          <w:rFonts w:hint="eastAsia" w:ascii="宋体" w:hAnsi="宋体" w:eastAsia="宋体" w:cs="宋体"/>
          <w:color w:val="auto"/>
          <w:sz w:val="72"/>
          <w:szCs w:val="72"/>
          <w:highlight w:val="none"/>
        </w:rPr>
      </w:pPr>
      <w:bookmarkStart w:id="14" w:name="_Toc31617"/>
      <w:r>
        <w:rPr>
          <w:rFonts w:hint="eastAsia" w:ascii="宋体" w:hAnsi="宋体" w:eastAsia="宋体" w:cs="宋体"/>
          <w:color w:val="auto"/>
          <w:sz w:val="72"/>
          <w:szCs w:val="72"/>
          <w:highlight w:val="none"/>
        </w:rPr>
        <w:t>部门决算</w:t>
      </w:r>
      <w:bookmarkEnd w:id="8"/>
      <w:bookmarkEnd w:id="9"/>
      <w:bookmarkEnd w:id="10"/>
      <w:bookmarkEnd w:id="11"/>
      <w:bookmarkEnd w:id="12"/>
      <w:bookmarkEnd w:id="13"/>
      <w:bookmarkEnd w:id="14"/>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3"/>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27</w:t>
      </w:r>
      <w:r>
        <w:rPr>
          <w:rFonts w:hint="eastAsia"/>
          <w:color w:val="auto"/>
          <w:highlight w:val="none"/>
        </w:rPr>
        <w:t>日</w:t>
      </w:r>
    </w:p>
    <w:p>
      <w:pPr>
        <w:rPr>
          <w:color w:val="auto"/>
          <w:highlight w:val="none"/>
        </w:rPr>
      </w:pPr>
    </w:p>
    <w:sdt>
      <w:sdtPr>
        <w:rPr>
          <w:rFonts w:ascii="宋体" w:hAnsi="宋体" w:eastAsia="宋体" w:cs="Times New Roman"/>
          <w:kern w:val="2"/>
          <w:sz w:val="21"/>
          <w:szCs w:val="24"/>
          <w:lang w:val="en-US" w:eastAsia="zh-CN" w:bidi="ar-SA"/>
        </w:rPr>
        <w:id w:val="147477140"/>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35"/>
            <w:tabs>
              <w:tab w:val="right" w:leader="dot" w:pos="8306"/>
            </w:tabs>
            <w:rPr>
              <w:b/>
            </w:rPr>
          </w:pPr>
          <w:r>
            <w:fldChar w:fldCharType="begin"/>
          </w:r>
          <w:r>
            <w:instrText xml:space="preserve">TOC \o "1-2" \h \u </w:instrText>
          </w:r>
          <w:r>
            <w:fldChar w:fldCharType="separate"/>
          </w:r>
        </w:p>
        <w:p>
          <w:pPr>
            <w:pStyle w:val="35"/>
            <w:tabs>
              <w:tab w:val="right" w:leader="dot" w:pos="8306"/>
            </w:tabs>
            <w:rPr>
              <w:b/>
            </w:rPr>
          </w:pPr>
          <w:r>
            <w:rPr>
              <w:b/>
            </w:rPr>
            <w:fldChar w:fldCharType="begin"/>
          </w:r>
          <w:r>
            <w:rPr>
              <w:b/>
            </w:rPr>
            <w:instrText xml:space="preserve"> HYPERLINK \l _Toc20756 </w:instrText>
          </w:r>
          <w:r>
            <w:rPr>
              <w:b/>
            </w:rPr>
            <w:fldChar w:fldCharType="separate"/>
          </w:r>
          <w:r>
            <w:rPr>
              <w:rFonts w:hint="eastAsia" w:ascii="黑体" w:hAnsi="黑体" w:eastAsia="黑体"/>
              <w:b/>
              <w:highlight w:val="none"/>
            </w:rPr>
            <w:t xml:space="preserve">第一部分 </w:t>
          </w:r>
          <w:r>
            <w:rPr>
              <w:rFonts w:hint="eastAsia" w:ascii="黑体" w:hAnsi="黑体" w:eastAsia="黑体"/>
              <w:b/>
              <w:bCs w:val="0"/>
              <w:highlight w:val="none"/>
            </w:rPr>
            <w:t>部门概况</w:t>
          </w:r>
          <w:r>
            <w:rPr>
              <w:b/>
            </w:rPr>
            <w:tab/>
          </w:r>
          <w:r>
            <w:rPr>
              <w:b/>
            </w:rPr>
            <w:fldChar w:fldCharType="begin"/>
          </w:r>
          <w:r>
            <w:rPr>
              <w:b/>
            </w:rPr>
            <w:instrText xml:space="preserve"> PAGEREF _Toc20756 \h </w:instrText>
          </w:r>
          <w:r>
            <w:rPr>
              <w:b/>
            </w:rPr>
            <w:fldChar w:fldCharType="separate"/>
          </w:r>
          <w:r>
            <w:rPr>
              <w:b/>
            </w:rPr>
            <w:t>3</w:t>
          </w:r>
          <w:r>
            <w:rPr>
              <w:b/>
            </w:rPr>
            <w:fldChar w:fldCharType="end"/>
          </w:r>
          <w:r>
            <w:rPr>
              <w:b/>
            </w:rPr>
            <w:fldChar w:fldCharType="end"/>
          </w:r>
        </w:p>
        <w:p>
          <w:pPr>
            <w:pStyle w:val="36"/>
            <w:tabs>
              <w:tab w:val="right" w:leader="dot" w:pos="8306"/>
            </w:tabs>
          </w:pPr>
          <w:r>
            <w:fldChar w:fldCharType="begin"/>
          </w:r>
          <w:r>
            <w:instrText xml:space="preserve"> HYPERLINK \l _Toc7830 </w:instrText>
          </w:r>
          <w:r>
            <w:fldChar w:fldCharType="separate"/>
          </w:r>
          <w:r>
            <w:rPr>
              <w:rFonts w:hint="eastAsia" w:ascii="黑体" w:hAnsi="黑体" w:eastAsia="黑体"/>
              <w:highlight w:val="none"/>
            </w:rPr>
            <w:t>一、基</w:t>
          </w:r>
          <w:r>
            <w:rPr>
              <w:rFonts w:hint="eastAsia" w:ascii="黑体" w:hAnsi="黑体" w:eastAsia="黑体"/>
              <w:bCs w:val="0"/>
              <w:highlight w:val="none"/>
            </w:rPr>
            <w:t>本职能及主要工作</w:t>
          </w:r>
          <w:r>
            <w:tab/>
          </w:r>
          <w:r>
            <w:fldChar w:fldCharType="begin"/>
          </w:r>
          <w:r>
            <w:instrText xml:space="preserve"> PAGEREF _Toc7830 \h </w:instrText>
          </w:r>
          <w:r>
            <w:fldChar w:fldCharType="separate"/>
          </w:r>
          <w:r>
            <w:t>3</w:t>
          </w:r>
          <w:r>
            <w:fldChar w:fldCharType="end"/>
          </w:r>
          <w:r>
            <w:fldChar w:fldCharType="end"/>
          </w:r>
        </w:p>
        <w:p>
          <w:pPr>
            <w:pStyle w:val="36"/>
            <w:tabs>
              <w:tab w:val="right" w:leader="dot" w:pos="8306"/>
            </w:tabs>
          </w:pPr>
          <w:r>
            <w:fldChar w:fldCharType="begin"/>
          </w:r>
          <w:r>
            <w:instrText xml:space="preserve"> HYPERLINK \l _Toc32588 </w:instrText>
          </w:r>
          <w:r>
            <w:fldChar w:fldCharType="separate"/>
          </w:r>
          <w:r>
            <w:rPr>
              <w:rFonts w:hint="eastAsia" w:ascii="黑体" w:hAnsi="黑体" w:eastAsia="黑体"/>
              <w:highlight w:val="none"/>
              <w:lang w:val="en-US" w:eastAsia="zh-CN"/>
            </w:rPr>
            <w:t>二、2021年重点</w:t>
          </w:r>
          <w:r>
            <w:rPr>
              <w:rFonts w:hint="eastAsia" w:ascii="黑体" w:hAnsi="黑体" w:eastAsia="黑体"/>
              <w:highlight w:val="none"/>
            </w:rPr>
            <w:t>工作</w:t>
          </w:r>
          <w:r>
            <w:rPr>
              <w:rFonts w:hint="eastAsia" w:ascii="黑体" w:hAnsi="黑体" w:eastAsia="黑体"/>
              <w:highlight w:val="none"/>
              <w:lang w:eastAsia="zh-CN"/>
            </w:rPr>
            <w:t>完成情况</w:t>
          </w:r>
          <w:r>
            <w:tab/>
          </w:r>
          <w:r>
            <w:fldChar w:fldCharType="begin"/>
          </w:r>
          <w:r>
            <w:instrText xml:space="preserve"> PAGEREF _Toc32588 \h </w:instrText>
          </w:r>
          <w:r>
            <w:fldChar w:fldCharType="separate"/>
          </w:r>
          <w:r>
            <w:t>5</w:t>
          </w:r>
          <w:r>
            <w:fldChar w:fldCharType="end"/>
          </w:r>
          <w:r>
            <w:fldChar w:fldCharType="end"/>
          </w:r>
        </w:p>
        <w:p>
          <w:pPr>
            <w:pStyle w:val="36"/>
            <w:tabs>
              <w:tab w:val="right" w:leader="dot" w:pos="8306"/>
            </w:tabs>
          </w:pPr>
          <w:r>
            <w:fldChar w:fldCharType="begin"/>
          </w:r>
          <w:r>
            <w:instrText xml:space="preserve"> HYPERLINK \l _Toc9639 </w:instrText>
          </w:r>
          <w:r>
            <w:fldChar w:fldCharType="separate"/>
          </w:r>
          <w:r>
            <w:rPr>
              <w:rFonts w:hint="eastAsia" w:ascii="黑体" w:eastAsia="黑体"/>
              <w:highlight w:val="none"/>
            </w:rPr>
            <w:t>二、</w:t>
          </w:r>
          <w:r>
            <w:rPr>
              <w:rFonts w:hint="eastAsia" w:ascii="黑体" w:hAnsi="黑体" w:eastAsia="黑体"/>
              <w:highlight w:val="none"/>
            </w:rPr>
            <w:t>机</w:t>
          </w:r>
          <w:r>
            <w:rPr>
              <w:rFonts w:hint="eastAsia" w:ascii="黑体" w:hAnsi="黑体" w:eastAsia="黑体"/>
              <w:bCs w:val="0"/>
              <w:highlight w:val="none"/>
            </w:rPr>
            <w:t>构设置</w:t>
          </w:r>
          <w:r>
            <w:tab/>
          </w:r>
          <w:r>
            <w:fldChar w:fldCharType="begin"/>
          </w:r>
          <w:r>
            <w:instrText xml:space="preserve"> PAGEREF _Toc9639 \h </w:instrText>
          </w:r>
          <w:r>
            <w:fldChar w:fldCharType="separate"/>
          </w:r>
          <w:r>
            <w:t>8</w:t>
          </w:r>
          <w:r>
            <w:fldChar w:fldCharType="end"/>
          </w:r>
          <w:r>
            <w:fldChar w:fldCharType="end"/>
          </w:r>
        </w:p>
        <w:p>
          <w:pPr>
            <w:pStyle w:val="35"/>
            <w:tabs>
              <w:tab w:val="right" w:leader="dot" w:pos="8306"/>
            </w:tabs>
            <w:rPr>
              <w:b/>
            </w:rPr>
          </w:pPr>
          <w:r>
            <w:rPr>
              <w:b/>
            </w:rPr>
            <w:fldChar w:fldCharType="begin"/>
          </w:r>
          <w:r>
            <w:rPr>
              <w:b/>
            </w:rPr>
            <w:instrText xml:space="preserve"> HYPERLINK \l _Toc11405 </w:instrText>
          </w:r>
          <w:r>
            <w:rPr>
              <w:b/>
            </w:rPr>
            <w:fldChar w:fldCharType="separate"/>
          </w:r>
          <w:r>
            <w:rPr>
              <w:rFonts w:hint="eastAsia" w:ascii="黑体" w:hAnsi="黑体" w:eastAsia="黑体"/>
              <w:b/>
              <w:bCs/>
              <w:szCs w:val="44"/>
              <w:highlight w:val="none"/>
            </w:rPr>
            <w:t xml:space="preserve">第二部分 </w:t>
          </w:r>
          <w:r>
            <w:rPr>
              <w:rFonts w:hint="eastAsia" w:ascii="黑体" w:hAnsi="黑体" w:eastAsia="黑体"/>
              <w:b/>
              <w:bCs/>
              <w:szCs w:val="44"/>
              <w:highlight w:val="none"/>
              <w:lang w:val="en-US" w:eastAsia="zh-CN"/>
            </w:rPr>
            <w:t>2021年度</w:t>
          </w:r>
          <w:r>
            <w:rPr>
              <w:rFonts w:hint="eastAsia" w:ascii="黑体" w:hAnsi="黑体" w:eastAsia="黑体"/>
              <w:b/>
              <w:bCs/>
              <w:highlight w:val="none"/>
            </w:rPr>
            <w:t>部门决算情况说明</w:t>
          </w:r>
          <w:r>
            <w:rPr>
              <w:b/>
            </w:rPr>
            <w:tab/>
          </w:r>
          <w:r>
            <w:rPr>
              <w:b/>
            </w:rPr>
            <w:fldChar w:fldCharType="begin"/>
          </w:r>
          <w:r>
            <w:rPr>
              <w:b/>
            </w:rPr>
            <w:instrText xml:space="preserve"> PAGEREF _Toc11405 \h </w:instrText>
          </w:r>
          <w:r>
            <w:rPr>
              <w:b/>
            </w:rPr>
            <w:fldChar w:fldCharType="separate"/>
          </w:r>
          <w:r>
            <w:rPr>
              <w:b/>
            </w:rPr>
            <w:t>9</w:t>
          </w:r>
          <w:r>
            <w:rPr>
              <w:b/>
            </w:rPr>
            <w:fldChar w:fldCharType="end"/>
          </w:r>
          <w:r>
            <w:rPr>
              <w:b/>
            </w:rPr>
            <w:fldChar w:fldCharType="end"/>
          </w:r>
        </w:p>
        <w:p>
          <w:pPr>
            <w:pStyle w:val="36"/>
            <w:tabs>
              <w:tab w:val="right" w:leader="dot" w:pos="8306"/>
            </w:tabs>
          </w:pPr>
          <w:r>
            <w:fldChar w:fldCharType="begin"/>
          </w:r>
          <w:r>
            <w:instrText xml:space="preserve"> HYPERLINK \l _Toc28588 </w:instrText>
          </w:r>
          <w:r>
            <w:fldChar w:fldCharType="separate"/>
          </w:r>
          <w:r>
            <w:rPr>
              <w:rFonts w:hint="default" w:ascii="黑体" w:hAnsi="黑体" w:eastAsia="黑体"/>
            </w:rPr>
            <w:t xml:space="preserve">一、 </w:t>
          </w:r>
          <w:r>
            <w:rPr>
              <w:rFonts w:hint="eastAsia" w:ascii="黑体" w:hAnsi="黑体" w:eastAsia="黑体"/>
              <w:szCs w:val="32"/>
              <w:highlight w:val="none"/>
            </w:rPr>
            <w:t>收</w:t>
          </w:r>
          <w:r>
            <w:rPr>
              <w:rFonts w:hint="eastAsia" w:ascii="黑体" w:hAnsi="黑体" w:eastAsia="黑体"/>
              <w:highlight w:val="none"/>
            </w:rPr>
            <w:t>入支出决算总体情况说明</w:t>
          </w:r>
          <w:r>
            <w:tab/>
          </w:r>
          <w:r>
            <w:fldChar w:fldCharType="begin"/>
          </w:r>
          <w:r>
            <w:instrText xml:space="preserve"> PAGEREF _Toc28588 \h </w:instrText>
          </w:r>
          <w:r>
            <w:fldChar w:fldCharType="separate"/>
          </w:r>
          <w:r>
            <w:t>9</w:t>
          </w:r>
          <w:r>
            <w:fldChar w:fldCharType="end"/>
          </w:r>
          <w:r>
            <w:fldChar w:fldCharType="end"/>
          </w:r>
        </w:p>
        <w:p>
          <w:pPr>
            <w:pStyle w:val="36"/>
            <w:tabs>
              <w:tab w:val="right" w:leader="dot" w:pos="8306"/>
            </w:tabs>
          </w:pPr>
          <w:r>
            <w:fldChar w:fldCharType="begin"/>
          </w:r>
          <w:r>
            <w:instrText xml:space="preserve"> HYPERLINK \l _Toc3537 </w:instrText>
          </w:r>
          <w:r>
            <w:fldChar w:fldCharType="separate"/>
          </w:r>
          <w:r>
            <w:rPr>
              <w:rFonts w:hint="default" w:ascii="黑体" w:hAnsi="黑体" w:eastAsia="黑体"/>
            </w:rPr>
            <w:t xml:space="preserve">二、 </w:t>
          </w:r>
          <w:r>
            <w:rPr>
              <w:rFonts w:hint="eastAsia" w:ascii="黑体" w:hAnsi="黑体" w:eastAsia="黑体"/>
              <w:szCs w:val="32"/>
              <w:highlight w:val="none"/>
            </w:rPr>
            <w:t>收</w:t>
          </w:r>
          <w:r>
            <w:rPr>
              <w:rFonts w:hint="eastAsia" w:ascii="黑体" w:hAnsi="黑体" w:eastAsia="黑体"/>
              <w:highlight w:val="none"/>
            </w:rPr>
            <w:t>入决算情况说明</w:t>
          </w:r>
          <w:r>
            <w:tab/>
          </w:r>
          <w:r>
            <w:fldChar w:fldCharType="begin"/>
          </w:r>
          <w:r>
            <w:instrText xml:space="preserve"> PAGEREF _Toc3537 \h </w:instrText>
          </w:r>
          <w:r>
            <w:fldChar w:fldCharType="separate"/>
          </w:r>
          <w:r>
            <w:t>9</w:t>
          </w:r>
          <w:r>
            <w:fldChar w:fldCharType="end"/>
          </w:r>
          <w:r>
            <w:fldChar w:fldCharType="end"/>
          </w:r>
        </w:p>
        <w:p>
          <w:pPr>
            <w:pStyle w:val="36"/>
            <w:tabs>
              <w:tab w:val="right" w:leader="dot" w:pos="8306"/>
            </w:tabs>
          </w:pPr>
          <w:r>
            <w:fldChar w:fldCharType="begin"/>
          </w:r>
          <w:r>
            <w:instrText xml:space="preserve"> HYPERLINK \l _Toc31202 </w:instrText>
          </w:r>
          <w:r>
            <w:fldChar w:fldCharType="separate"/>
          </w:r>
          <w:r>
            <w:rPr>
              <w:rFonts w:hint="default" w:ascii="黑体" w:hAnsi="黑体" w:eastAsia="黑体"/>
            </w:rPr>
            <w:t xml:space="preserve">三、 </w:t>
          </w:r>
          <w:r>
            <w:rPr>
              <w:rFonts w:hint="eastAsia" w:ascii="黑体" w:hAnsi="黑体" w:eastAsia="黑体"/>
              <w:szCs w:val="32"/>
              <w:highlight w:val="none"/>
            </w:rPr>
            <w:t>支</w:t>
          </w:r>
          <w:r>
            <w:rPr>
              <w:rFonts w:hint="eastAsia" w:ascii="黑体" w:hAnsi="黑体" w:eastAsia="黑体"/>
              <w:highlight w:val="none"/>
            </w:rPr>
            <w:t>出决算情况说明</w:t>
          </w:r>
          <w:r>
            <w:tab/>
          </w:r>
          <w:r>
            <w:fldChar w:fldCharType="begin"/>
          </w:r>
          <w:r>
            <w:instrText xml:space="preserve"> PAGEREF _Toc31202 \h </w:instrText>
          </w:r>
          <w:r>
            <w:fldChar w:fldCharType="separate"/>
          </w:r>
          <w:r>
            <w:t>10</w:t>
          </w:r>
          <w:r>
            <w:fldChar w:fldCharType="end"/>
          </w:r>
          <w:r>
            <w:fldChar w:fldCharType="end"/>
          </w:r>
        </w:p>
        <w:p>
          <w:pPr>
            <w:pStyle w:val="36"/>
            <w:tabs>
              <w:tab w:val="right" w:leader="dot" w:pos="8306"/>
            </w:tabs>
          </w:pPr>
          <w:r>
            <w:fldChar w:fldCharType="begin"/>
          </w:r>
          <w:r>
            <w:instrText xml:space="preserve"> HYPERLINK \l _Toc26309 </w:instrText>
          </w:r>
          <w:r>
            <w:fldChar w:fldCharType="separate"/>
          </w:r>
          <w:r>
            <w:rPr>
              <w:rFonts w:hint="eastAsia" w:ascii="黑体" w:hAnsi="黑体" w:eastAsia="黑体"/>
              <w:szCs w:val="32"/>
              <w:highlight w:val="none"/>
            </w:rPr>
            <w:t>四、财</w:t>
          </w:r>
          <w:r>
            <w:rPr>
              <w:rFonts w:hint="eastAsia" w:ascii="黑体" w:hAnsi="黑体" w:eastAsia="黑体"/>
              <w:highlight w:val="none"/>
            </w:rPr>
            <w:t>政拨款收入支出决算总体情况说明</w:t>
          </w:r>
          <w:r>
            <w:tab/>
          </w:r>
          <w:r>
            <w:fldChar w:fldCharType="begin"/>
          </w:r>
          <w:r>
            <w:instrText xml:space="preserve"> PAGEREF _Toc26309 \h </w:instrText>
          </w:r>
          <w:r>
            <w:fldChar w:fldCharType="separate"/>
          </w:r>
          <w:r>
            <w:t>10</w:t>
          </w:r>
          <w:r>
            <w:fldChar w:fldCharType="end"/>
          </w:r>
          <w:r>
            <w:fldChar w:fldCharType="end"/>
          </w:r>
        </w:p>
        <w:p>
          <w:pPr>
            <w:pStyle w:val="36"/>
            <w:tabs>
              <w:tab w:val="right" w:leader="dot" w:pos="8306"/>
            </w:tabs>
          </w:pPr>
          <w:r>
            <w:fldChar w:fldCharType="begin"/>
          </w:r>
          <w:r>
            <w:instrText xml:space="preserve"> HYPERLINK \l _Toc12968 </w:instrText>
          </w:r>
          <w:r>
            <w:fldChar w:fldCharType="separate"/>
          </w:r>
          <w:r>
            <w:rPr>
              <w:rFonts w:hint="eastAsia" w:ascii="黑体" w:hAnsi="黑体" w:eastAsia="黑体"/>
              <w:szCs w:val="32"/>
              <w:highlight w:val="none"/>
            </w:rPr>
            <w:t>五、一</w:t>
          </w:r>
          <w:r>
            <w:rPr>
              <w:rFonts w:hint="eastAsia" w:ascii="黑体" w:hAnsi="黑体" w:eastAsia="黑体"/>
              <w:highlight w:val="none"/>
            </w:rPr>
            <w:t>般公共预算财政拨款支出决算情况说明</w:t>
          </w:r>
          <w:r>
            <w:tab/>
          </w:r>
          <w:r>
            <w:fldChar w:fldCharType="begin"/>
          </w:r>
          <w:r>
            <w:instrText xml:space="preserve"> PAGEREF _Toc12968 \h </w:instrText>
          </w:r>
          <w:r>
            <w:fldChar w:fldCharType="separate"/>
          </w:r>
          <w:r>
            <w:t>11</w:t>
          </w:r>
          <w:r>
            <w:fldChar w:fldCharType="end"/>
          </w:r>
          <w:r>
            <w:fldChar w:fldCharType="end"/>
          </w:r>
        </w:p>
        <w:p>
          <w:pPr>
            <w:pStyle w:val="36"/>
            <w:tabs>
              <w:tab w:val="right" w:leader="dot" w:pos="8306"/>
            </w:tabs>
          </w:pPr>
          <w:r>
            <w:fldChar w:fldCharType="begin"/>
          </w:r>
          <w:r>
            <w:instrText xml:space="preserve"> HYPERLINK \l _Toc19405 </w:instrText>
          </w:r>
          <w:r>
            <w:fldChar w:fldCharType="separate"/>
          </w:r>
          <w:r>
            <w:rPr>
              <w:rFonts w:hint="eastAsia" w:ascii="黑体" w:eastAsia="黑体"/>
              <w:szCs w:val="32"/>
              <w:highlight w:val="none"/>
            </w:rPr>
            <w:t>六、</w:t>
          </w:r>
          <w:r>
            <w:rPr>
              <w:rFonts w:hint="eastAsia" w:ascii="黑体" w:hAnsi="黑体" w:eastAsia="黑体"/>
              <w:szCs w:val="32"/>
              <w:highlight w:val="none"/>
            </w:rPr>
            <w:t>一</w:t>
          </w:r>
          <w:r>
            <w:rPr>
              <w:rFonts w:hint="eastAsia" w:ascii="黑体" w:hAnsi="黑体" w:eastAsia="黑体"/>
              <w:highlight w:val="none"/>
            </w:rPr>
            <w:t>般公共预算财政拨款基本支出决算情况说明</w:t>
          </w:r>
          <w:r>
            <w:tab/>
          </w:r>
          <w:r>
            <w:fldChar w:fldCharType="begin"/>
          </w:r>
          <w:r>
            <w:instrText xml:space="preserve"> PAGEREF _Toc19405 \h </w:instrText>
          </w:r>
          <w:r>
            <w:fldChar w:fldCharType="separate"/>
          </w:r>
          <w:r>
            <w:t>14</w:t>
          </w:r>
          <w:r>
            <w:fldChar w:fldCharType="end"/>
          </w:r>
          <w:r>
            <w:fldChar w:fldCharType="end"/>
          </w:r>
        </w:p>
        <w:p>
          <w:pPr>
            <w:pStyle w:val="36"/>
            <w:tabs>
              <w:tab w:val="right" w:leader="dot" w:pos="8306"/>
            </w:tabs>
          </w:pPr>
          <w:r>
            <w:fldChar w:fldCharType="begin"/>
          </w:r>
          <w:r>
            <w:instrText xml:space="preserve"> HYPERLINK \l _Toc3493 </w:instrText>
          </w:r>
          <w:r>
            <w:fldChar w:fldCharType="separate"/>
          </w:r>
          <w:r>
            <w:rPr>
              <w:rFonts w:hint="eastAsia" w:ascii="黑体" w:eastAsia="黑体"/>
              <w:szCs w:val="32"/>
              <w:highlight w:val="none"/>
            </w:rPr>
            <w:t>七、</w:t>
          </w:r>
          <w:r>
            <w:rPr>
              <w:rFonts w:hint="eastAsia" w:ascii="黑体" w:hAnsi="黑体" w:eastAsia="黑体"/>
              <w:highlight w:val="none"/>
            </w:rPr>
            <w:t>“三公”经费财政拨款支出决算情况说明</w:t>
          </w:r>
          <w:r>
            <w:tab/>
          </w:r>
          <w:r>
            <w:fldChar w:fldCharType="begin"/>
          </w:r>
          <w:r>
            <w:instrText xml:space="preserve"> PAGEREF _Toc3493 \h </w:instrText>
          </w:r>
          <w:r>
            <w:fldChar w:fldCharType="separate"/>
          </w:r>
          <w:r>
            <w:t>14</w:t>
          </w:r>
          <w:r>
            <w:fldChar w:fldCharType="end"/>
          </w:r>
          <w:r>
            <w:fldChar w:fldCharType="end"/>
          </w:r>
        </w:p>
        <w:p>
          <w:pPr>
            <w:pStyle w:val="36"/>
            <w:tabs>
              <w:tab w:val="right" w:leader="dot" w:pos="8306"/>
            </w:tabs>
          </w:pPr>
          <w:r>
            <w:fldChar w:fldCharType="begin"/>
          </w:r>
          <w:r>
            <w:instrText xml:space="preserve"> HYPERLINK \l _Toc21811 </w:instrText>
          </w:r>
          <w:r>
            <w:fldChar w:fldCharType="separate"/>
          </w:r>
          <w:r>
            <w:rPr>
              <w:rFonts w:hint="eastAsia" w:ascii="黑体" w:eastAsia="黑体"/>
              <w:szCs w:val="32"/>
              <w:highlight w:val="none"/>
            </w:rPr>
            <w:t>八、</w:t>
          </w:r>
          <w:r>
            <w:rPr>
              <w:rFonts w:hint="eastAsia" w:ascii="黑体" w:hAnsi="黑体" w:eastAsia="黑体"/>
              <w:highlight w:val="none"/>
            </w:rPr>
            <w:t>政府性基金预算支出决算情况说明</w:t>
          </w:r>
          <w:r>
            <w:tab/>
          </w:r>
          <w:r>
            <w:fldChar w:fldCharType="begin"/>
          </w:r>
          <w:r>
            <w:instrText xml:space="preserve"> PAGEREF _Toc21811 \h </w:instrText>
          </w:r>
          <w:r>
            <w:fldChar w:fldCharType="separate"/>
          </w:r>
          <w:r>
            <w:t>16</w:t>
          </w:r>
          <w:r>
            <w:fldChar w:fldCharType="end"/>
          </w:r>
          <w:r>
            <w:fldChar w:fldCharType="end"/>
          </w:r>
        </w:p>
        <w:p>
          <w:pPr>
            <w:pStyle w:val="36"/>
            <w:tabs>
              <w:tab w:val="right" w:leader="dot" w:pos="8306"/>
            </w:tabs>
          </w:pPr>
          <w:r>
            <w:fldChar w:fldCharType="begin"/>
          </w:r>
          <w:r>
            <w:instrText xml:space="preserve"> HYPERLINK \l _Toc30839 </w:instrText>
          </w:r>
          <w:r>
            <w:fldChar w:fldCharType="separate"/>
          </w:r>
          <w:r>
            <w:rPr>
              <w:rFonts w:hint="eastAsia" w:ascii="黑体" w:hAnsi="黑体" w:eastAsia="黑体"/>
            </w:rPr>
            <w:t xml:space="preserve">九、 </w:t>
          </w:r>
          <w:r>
            <w:rPr>
              <w:rFonts w:hint="eastAsia" w:ascii="黑体" w:hAnsi="黑体" w:eastAsia="黑体"/>
              <w:highlight w:val="none"/>
            </w:rPr>
            <w:t>国有资本经营预算支出决算情况说明</w:t>
          </w:r>
          <w:r>
            <w:tab/>
          </w:r>
          <w:r>
            <w:fldChar w:fldCharType="begin"/>
          </w:r>
          <w:r>
            <w:instrText xml:space="preserve"> PAGEREF _Toc30839 \h </w:instrText>
          </w:r>
          <w:r>
            <w:fldChar w:fldCharType="separate"/>
          </w:r>
          <w:r>
            <w:t>16</w:t>
          </w:r>
          <w:r>
            <w:fldChar w:fldCharType="end"/>
          </w:r>
          <w:r>
            <w:fldChar w:fldCharType="end"/>
          </w:r>
        </w:p>
        <w:p>
          <w:pPr>
            <w:pStyle w:val="36"/>
            <w:tabs>
              <w:tab w:val="right" w:leader="dot" w:pos="8306"/>
            </w:tabs>
          </w:pPr>
          <w:r>
            <w:fldChar w:fldCharType="begin"/>
          </w:r>
          <w:r>
            <w:instrText xml:space="preserve"> HYPERLINK \l _Toc32086 </w:instrText>
          </w:r>
          <w:r>
            <w:fldChar w:fldCharType="separate"/>
          </w:r>
          <w:r>
            <w:rPr>
              <w:rFonts w:hint="eastAsia" w:ascii="黑体" w:hAnsi="黑体" w:eastAsia="黑体"/>
            </w:rPr>
            <w:t xml:space="preserve">十、 </w:t>
          </w:r>
          <w:r>
            <w:rPr>
              <w:rFonts w:hint="eastAsia" w:ascii="黑体" w:hAnsi="黑体" w:eastAsia="黑体"/>
              <w:highlight w:val="none"/>
              <w:lang w:val="en-US" w:eastAsia="zh-CN"/>
            </w:rPr>
            <w:t>预算绩效管理情况</w:t>
          </w:r>
          <w:r>
            <w:tab/>
          </w:r>
          <w:r>
            <w:fldChar w:fldCharType="begin"/>
          </w:r>
          <w:r>
            <w:instrText xml:space="preserve"> PAGEREF _Toc32086 \h </w:instrText>
          </w:r>
          <w:r>
            <w:fldChar w:fldCharType="separate"/>
          </w:r>
          <w:r>
            <w:t>16</w:t>
          </w:r>
          <w:r>
            <w:fldChar w:fldCharType="end"/>
          </w:r>
          <w:r>
            <w:fldChar w:fldCharType="end"/>
          </w:r>
        </w:p>
        <w:p>
          <w:pPr>
            <w:pStyle w:val="36"/>
            <w:tabs>
              <w:tab w:val="right" w:leader="dot" w:pos="8306"/>
            </w:tabs>
          </w:pPr>
          <w:r>
            <w:fldChar w:fldCharType="begin"/>
          </w:r>
          <w:r>
            <w:instrText xml:space="preserve"> HYPERLINK \l _Toc19816 </w:instrText>
          </w:r>
          <w:r>
            <w:fldChar w:fldCharType="separate"/>
          </w:r>
          <w:r>
            <w:rPr>
              <w:rFonts w:hint="eastAsia" w:ascii="黑体" w:hAnsi="黑体" w:eastAsia="黑体"/>
            </w:rPr>
            <w:t xml:space="preserve">十一、 </w:t>
          </w:r>
          <w:r>
            <w:rPr>
              <w:rFonts w:hint="eastAsia" w:ascii="黑体" w:hAnsi="黑体" w:eastAsia="黑体"/>
              <w:highlight w:val="none"/>
            </w:rPr>
            <w:t>其他重要事项的情况说明</w:t>
          </w:r>
          <w:r>
            <w:tab/>
          </w:r>
          <w:r>
            <w:fldChar w:fldCharType="begin"/>
          </w:r>
          <w:r>
            <w:instrText xml:space="preserve"> PAGEREF _Toc19816 \h </w:instrText>
          </w:r>
          <w:r>
            <w:fldChar w:fldCharType="separate"/>
          </w:r>
          <w:r>
            <w:t>17</w:t>
          </w:r>
          <w:r>
            <w:fldChar w:fldCharType="end"/>
          </w:r>
          <w:r>
            <w:fldChar w:fldCharType="end"/>
          </w:r>
        </w:p>
        <w:p>
          <w:pPr>
            <w:pStyle w:val="35"/>
            <w:tabs>
              <w:tab w:val="right" w:leader="dot" w:pos="8306"/>
            </w:tabs>
            <w:rPr>
              <w:b/>
            </w:rPr>
          </w:pPr>
          <w:r>
            <w:rPr>
              <w:b/>
            </w:rPr>
            <w:fldChar w:fldCharType="begin"/>
          </w:r>
          <w:r>
            <w:rPr>
              <w:b/>
            </w:rPr>
            <w:instrText xml:space="preserve"> HYPERLINK \l _Toc276 </w:instrText>
          </w:r>
          <w:r>
            <w:rPr>
              <w:b/>
            </w:rPr>
            <w:fldChar w:fldCharType="separate"/>
          </w:r>
          <w:r>
            <w:rPr>
              <w:rFonts w:hint="eastAsia" w:ascii="黑体" w:hAnsi="黑体" w:eastAsia="黑体"/>
              <w:b/>
            </w:rPr>
            <w:t xml:space="preserve">第三部分 </w:t>
          </w:r>
          <w:r>
            <w:rPr>
              <w:rFonts w:hint="eastAsia" w:ascii="黑体" w:hAnsi="黑体" w:eastAsia="黑体"/>
              <w:b/>
              <w:szCs w:val="44"/>
              <w:highlight w:val="none"/>
            </w:rPr>
            <w:t>名</w:t>
          </w:r>
          <w:r>
            <w:rPr>
              <w:rFonts w:hint="eastAsia" w:ascii="黑体" w:hAnsi="黑体" w:eastAsia="黑体"/>
              <w:b/>
              <w:highlight w:val="none"/>
            </w:rPr>
            <w:t>词解释</w:t>
          </w:r>
          <w:r>
            <w:rPr>
              <w:b/>
            </w:rPr>
            <w:tab/>
          </w:r>
          <w:r>
            <w:rPr>
              <w:b/>
            </w:rPr>
            <w:fldChar w:fldCharType="begin"/>
          </w:r>
          <w:r>
            <w:rPr>
              <w:b/>
            </w:rPr>
            <w:instrText xml:space="preserve"> PAGEREF _Toc276 \h </w:instrText>
          </w:r>
          <w:r>
            <w:rPr>
              <w:b/>
            </w:rPr>
            <w:fldChar w:fldCharType="separate"/>
          </w:r>
          <w:r>
            <w:rPr>
              <w:b/>
            </w:rPr>
            <w:t>18</w:t>
          </w:r>
          <w:r>
            <w:rPr>
              <w:b/>
            </w:rPr>
            <w:fldChar w:fldCharType="end"/>
          </w:r>
          <w:r>
            <w:rPr>
              <w:b/>
            </w:rPr>
            <w:fldChar w:fldCharType="end"/>
          </w:r>
        </w:p>
        <w:p>
          <w:pPr>
            <w:pStyle w:val="35"/>
            <w:tabs>
              <w:tab w:val="right" w:leader="dot" w:pos="8306"/>
            </w:tabs>
            <w:rPr>
              <w:b/>
            </w:rPr>
          </w:pPr>
          <w:r>
            <w:rPr>
              <w:b/>
            </w:rPr>
            <w:fldChar w:fldCharType="begin"/>
          </w:r>
          <w:r>
            <w:rPr>
              <w:b/>
            </w:rPr>
            <w:instrText xml:space="preserve"> HYPERLINK \l _Toc19521 </w:instrText>
          </w:r>
          <w:r>
            <w:rPr>
              <w:b/>
            </w:rPr>
            <w:fldChar w:fldCharType="separate"/>
          </w:r>
          <w:r>
            <w:rPr>
              <w:rFonts w:hint="eastAsia" w:ascii="黑体" w:hAnsi="黑体" w:eastAsia="黑体"/>
              <w:b/>
              <w:szCs w:val="44"/>
              <w:highlight w:val="none"/>
            </w:rPr>
            <w:t>第</w:t>
          </w:r>
          <w:r>
            <w:rPr>
              <w:rFonts w:hint="eastAsia" w:ascii="黑体" w:hAnsi="黑体" w:eastAsia="黑体"/>
              <w:b/>
              <w:highlight w:val="none"/>
            </w:rPr>
            <w:t>四部分 附件</w:t>
          </w:r>
          <w:r>
            <w:rPr>
              <w:b/>
            </w:rPr>
            <w:tab/>
          </w:r>
          <w:r>
            <w:rPr>
              <w:b/>
            </w:rPr>
            <w:fldChar w:fldCharType="begin"/>
          </w:r>
          <w:r>
            <w:rPr>
              <w:b/>
            </w:rPr>
            <w:instrText xml:space="preserve"> PAGEREF _Toc19521 \h </w:instrText>
          </w:r>
          <w:r>
            <w:rPr>
              <w:b/>
            </w:rPr>
            <w:fldChar w:fldCharType="separate"/>
          </w:r>
          <w:r>
            <w:rPr>
              <w:b/>
            </w:rPr>
            <w:t>22</w:t>
          </w:r>
          <w:r>
            <w:rPr>
              <w:b/>
            </w:rPr>
            <w:fldChar w:fldCharType="end"/>
          </w:r>
          <w:r>
            <w:rPr>
              <w:b/>
            </w:rPr>
            <w:fldChar w:fldCharType="end"/>
          </w:r>
        </w:p>
        <w:p>
          <w:pPr>
            <w:pStyle w:val="36"/>
            <w:tabs>
              <w:tab w:val="right" w:leader="dot" w:pos="8306"/>
            </w:tabs>
          </w:pPr>
          <w:r>
            <w:fldChar w:fldCharType="begin"/>
          </w:r>
          <w:r>
            <w:instrText xml:space="preserve"> HYPERLINK \l _Toc23922 </w:instrText>
          </w:r>
          <w:r>
            <w:fldChar w:fldCharType="separate"/>
          </w:r>
          <w:r>
            <w:rPr>
              <w:rFonts w:hint="eastAsia" w:hAnsi="宋体" w:cs="宋体"/>
              <w:bCs/>
              <w:kern w:val="0"/>
              <w:szCs w:val="32"/>
              <w:highlight w:val="none"/>
              <w:shd w:val="clear" w:color="auto" w:fill="FFFFFF"/>
              <w:lang w:val="zh-CN"/>
            </w:rPr>
            <w:t>附件</w:t>
          </w:r>
          <w:r>
            <w:tab/>
          </w:r>
          <w:r>
            <w:fldChar w:fldCharType="begin"/>
          </w:r>
          <w:r>
            <w:instrText xml:space="preserve"> PAGEREF _Toc23922 \h </w:instrText>
          </w:r>
          <w:r>
            <w:fldChar w:fldCharType="separate"/>
          </w:r>
          <w:r>
            <w:t>22</w:t>
          </w:r>
          <w:r>
            <w:fldChar w:fldCharType="end"/>
          </w:r>
          <w:r>
            <w:fldChar w:fldCharType="end"/>
          </w:r>
        </w:p>
        <w:p>
          <w:pPr>
            <w:pStyle w:val="35"/>
            <w:tabs>
              <w:tab w:val="right" w:leader="dot" w:pos="8306"/>
            </w:tabs>
            <w:rPr>
              <w:b/>
            </w:rPr>
          </w:pPr>
          <w:r>
            <w:rPr>
              <w:b/>
            </w:rPr>
            <w:fldChar w:fldCharType="begin"/>
          </w:r>
          <w:r>
            <w:rPr>
              <w:b/>
            </w:rPr>
            <w:instrText xml:space="preserve"> HYPERLINK \l _Toc7236 </w:instrText>
          </w:r>
          <w:r>
            <w:rPr>
              <w:b/>
            </w:rPr>
            <w:fldChar w:fldCharType="separate"/>
          </w:r>
          <w:r>
            <w:rPr>
              <w:rFonts w:hint="eastAsia" w:ascii="黑体" w:hAnsi="黑体" w:eastAsia="黑体"/>
              <w:b/>
              <w:szCs w:val="44"/>
              <w:highlight w:val="none"/>
            </w:rPr>
            <w:t>第</w:t>
          </w:r>
          <w:r>
            <w:rPr>
              <w:rFonts w:hint="eastAsia" w:ascii="黑体" w:hAnsi="黑体" w:eastAsia="黑体"/>
              <w:b/>
              <w:highlight w:val="none"/>
            </w:rPr>
            <w:t>五部分 附表</w:t>
          </w:r>
          <w:r>
            <w:rPr>
              <w:b/>
            </w:rPr>
            <w:tab/>
          </w:r>
          <w:r>
            <w:rPr>
              <w:b/>
            </w:rPr>
            <w:fldChar w:fldCharType="begin"/>
          </w:r>
          <w:r>
            <w:rPr>
              <w:b/>
            </w:rPr>
            <w:instrText xml:space="preserve"> PAGEREF _Toc7236 \h </w:instrText>
          </w:r>
          <w:r>
            <w:rPr>
              <w:b/>
            </w:rPr>
            <w:fldChar w:fldCharType="separate"/>
          </w:r>
          <w:r>
            <w:rPr>
              <w:b/>
            </w:rPr>
            <w:t>51</w:t>
          </w:r>
          <w:r>
            <w:rPr>
              <w:b/>
            </w:rPr>
            <w:fldChar w:fldCharType="end"/>
          </w:r>
          <w:r>
            <w:rPr>
              <w:b/>
            </w:rPr>
            <w:fldChar w:fldCharType="end"/>
          </w:r>
        </w:p>
        <w:p>
          <w:pPr>
            <w:pStyle w:val="36"/>
            <w:tabs>
              <w:tab w:val="right" w:leader="dot" w:pos="8306"/>
            </w:tabs>
          </w:pPr>
          <w:r>
            <w:fldChar w:fldCharType="begin"/>
          </w:r>
          <w:r>
            <w:instrText xml:space="preserve"> HYPERLINK \l _Toc12992 </w:instrText>
          </w:r>
          <w:r>
            <w:fldChar w:fldCharType="separate"/>
          </w:r>
          <w:r>
            <w:rPr>
              <w:rFonts w:hint="eastAsia" w:ascii="仿宋" w:hAnsi="仿宋" w:eastAsia="仿宋"/>
              <w:highlight w:val="none"/>
            </w:rPr>
            <w:t>一、收</w:t>
          </w:r>
          <w:r>
            <w:rPr>
              <w:rFonts w:hint="eastAsia" w:ascii="仿宋" w:hAnsi="仿宋" w:eastAsia="仿宋"/>
              <w:bCs w:val="0"/>
              <w:highlight w:val="none"/>
            </w:rPr>
            <w:t>入支出决算总表</w:t>
          </w:r>
          <w:r>
            <w:tab/>
          </w:r>
          <w:r>
            <w:fldChar w:fldCharType="begin"/>
          </w:r>
          <w:r>
            <w:instrText xml:space="preserve"> PAGEREF _Toc12992 \h </w:instrText>
          </w:r>
          <w:r>
            <w:fldChar w:fldCharType="separate"/>
          </w:r>
          <w:r>
            <w:t>51</w:t>
          </w:r>
          <w:r>
            <w:fldChar w:fldCharType="end"/>
          </w:r>
          <w:r>
            <w:fldChar w:fldCharType="end"/>
          </w:r>
        </w:p>
        <w:p>
          <w:pPr>
            <w:pStyle w:val="36"/>
            <w:tabs>
              <w:tab w:val="right" w:leader="dot" w:pos="8306"/>
            </w:tabs>
          </w:pPr>
          <w:r>
            <w:fldChar w:fldCharType="begin"/>
          </w:r>
          <w:r>
            <w:instrText xml:space="preserve"> HYPERLINK \l _Toc30868 </w:instrText>
          </w:r>
          <w:r>
            <w:fldChar w:fldCharType="separate"/>
          </w:r>
          <w:r>
            <w:rPr>
              <w:rFonts w:hint="eastAsia" w:ascii="仿宋" w:hAnsi="仿宋" w:eastAsia="仿宋"/>
              <w:highlight w:val="none"/>
            </w:rPr>
            <w:t>二、收</w:t>
          </w:r>
          <w:r>
            <w:rPr>
              <w:rFonts w:hint="eastAsia" w:ascii="仿宋" w:hAnsi="仿宋" w:eastAsia="仿宋"/>
              <w:bCs w:val="0"/>
              <w:highlight w:val="none"/>
            </w:rPr>
            <w:t>入决算表</w:t>
          </w:r>
          <w:r>
            <w:tab/>
          </w:r>
          <w:r>
            <w:fldChar w:fldCharType="begin"/>
          </w:r>
          <w:r>
            <w:instrText xml:space="preserve"> PAGEREF _Toc30868 \h </w:instrText>
          </w:r>
          <w:r>
            <w:fldChar w:fldCharType="separate"/>
          </w:r>
          <w:r>
            <w:t>51</w:t>
          </w:r>
          <w:r>
            <w:fldChar w:fldCharType="end"/>
          </w:r>
          <w:r>
            <w:fldChar w:fldCharType="end"/>
          </w:r>
        </w:p>
        <w:p>
          <w:pPr>
            <w:pStyle w:val="36"/>
            <w:tabs>
              <w:tab w:val="right" w:leader="dot" w:pos="8306"/>
            </w:tabs>
          </w:pPr>
          <w:r>
            <w:fldChar w:fldCharType="begin"/>
          </w:r>
          <w:r>
            <w:instrText xml:space="preserve"> HYPERLINK \l _Toc5040 </w:instrText>
          </w:r>
          <w:r>
            <w:fldChar w:fldCharType="separate"/>
          </w:r>
          <w:r>
            <w:rPr>
              <w:rFonts w:hint="eastAsia" w:ascii="仿宋" w:hAnsi="仿宋" w:eastAsia="仿宋"/>
              <w:bCs w:val="0"/>
              <w:highlight w:val="none"/>
            </w:rPr>
            <w:t>三、</w:t>
          </w:r>
          <w:r>
            <w:rPr>
              <w:rFonts w:hint="eastAsia" w:ascii="仿宋" w:hAnsi="仿宋" w:eastAsia="仿宋"/>
              <w:highlight w:val="none"/>
            </w:rPr>
            <w:t>支</w:t>
          </w:r>
          <w:r>
            <w:rPr>
              <w:rFonts w:hint="eastAsia" w:ascii="仿宋" w:hAnsi="仿宋" w:eastAsia="仿宋"/>
              <w:bCs w:val="0"/>
              <w:highlight w:val="none"/>
            </w:rPr>
            <w:t>出决算表</w:t>
          </w:r>
          <w:r>
            <w:tab/>
          </w:r>
          <w:r>
            <w:fldChar w:fldCharType="begin"/>
          </w:r>
          <w:r>
            <w:instrText xml:space="preserve"> PAGEREF _Toc5040 \h </w:instrText>
          </w:r>
          <w:r>
            <w:fldChar w:fldCharType="separate"/>
          </w:r>
          <w:r>
            <w:t>51</w:t>
          </w:r>
          <w:r>
            <w:fldChar w:fldCharType="end"/>
          </w:r>
          <w:r>
            <w:fldChar w:fldCharType="end"/>
          </w:r>
        </w:p>
        <w:p>
          <w:pPr>
            <w:pStyle w:val="36"/>
            <w:tabs>
              <w:tab w:val="right" w:leader="dot" w:pos="8306"/>
            </w:tabs>
          </w:pPr>
          <w:r>
            <w:fldChar w:fldCharType="begin"/>
          </w:r>
          <w:r>
            <w:instrText xml:space="preserve"> HYPERLINK \l _Toc9023 </w:instrText>
          </w:r>
          <w:r>
            <w:fldChar w:fldCharType="separate"/>
          </w:r>
          <w:r>
            <w:rPr>
              <w:rFonts w:hint="eastAsia" w:ascii="仿宋" w:hAnsi="仿宋" w:eastAsia="仿宋"/>
              <w:bCs w:val="0"/>
              <w:highlight w:val="none"/>
            </w:rPr>
            <w:t>四、</w:t>
          </w:r>
          <w:r>
            <w:rPr>
              <w:rFonts w:hint="eastAsia" w:ascii="仿宋" w:hAnsi="仿宋" w:eastAsia="仿宋"/>
              <w:highlight w:val="none"/>
            </w:rPr>
            <w:t>财</w:t>
          </w:r>
          <w:r>
            <w:rPr>
              <w:rFonts w:hint="eastAsia" w:ascii="仿宋" w:hAnsi="仿宋" w:eastAsia="仿宋"/>
              <w:bCs w:val="0"/>
              <w:highlight w:val="none"/>
            </w:rPr>
            <w:t>政拨款收入支出决算总表</w:t>
          </w:r>
          <w:r>
            <w:tab/>
          </w:r>
          <w:r>
            <w:fldChar w:fldCharType="begin"/>
          </w:r>
          <w:r>
            <w:instrText xml:space="preserve"> PAGEREF _Toc9023 \h </w:instrText>
          </w:r>
          <w:r>
            <w:fldChar w:fldCharType="separate"/>
          </w:r>
          <w:r>
            <w:t>51</w:t>
          </w:r>
          <w:r>
            <w:fldChar w:fldCharType="end"/>
          </w:r>
          <w:r>
            <w:fldChar w:fldCharType="end"/>
          </w:r>
        </w:p>
        <w:p>
          <w:pPr>
            <w:pStyle w:val="36"/>
            <w:tabs>
              <w:tab w:val="right" w:leader="dot" w:pos="8306"/>
            </w:tabs>
          </w:pPr>
          <w:r>
            <w:fldChar w:fldCharType="begin"/>
          </w:r>
          <w:r>
            <w:instrText xml:space="preserve"> HYPERLINK \l _Toc7645 </w:instrText>
          </w:r>
          <w:r>
            <w:fldChar w:fldCharType="separate"/>
          </w:r>
          <w:r>
            <w:rPr>
              <w:rFonts w:hint="eastAsia" w:ascii="仿宋" w:hAnsi="仿宋" w:eastAsia="仿宋"/>
              <w:bCs w:val="0"/>
              <w:highlight w:val="none"/>
            </w:rPr>
            <w:t>五、</w:t>
          </w:r>
          <w:r>
            <w:rPr>
              <w:rFonts w:hint="eastAsia" w:ascii="仿宋" w:hAnsi="仿宋" w:eastAsia="仿宋"/>
              <w:highlight w:val="none"/>
            </w:rPr>
            <w:t>财</w:t>
          </w:r>
          <w:r>
            <w:rPr>
              <w:rFonts w:hint="eastAsia" w:ascii="仿宋" w:hAnsi="仿宋" w:eastAsia="仿宋"/>
              <w:bCs w:val="0"/>
              <w:highlight w:val="none"/>
            </w:rPr>
            <w:t>政拨款支出决算明细表</w:t>
          </w:r>
          <w:r>
            <w:tab/>
          </w:r>
          <w:r>
            <w:fldChar w:fldCharType="begin"/>
          </w:r>
          <w:r>
            <w:instrText xml:space="preserve"> PAGEREF _Toc7645 \h </w:instrText>
          </w:r>
          <w:r>
            <w:fldChar w:fldCharType="separate"/>
          </w:r>
          <w:r>
            <w:t>51</w:t>
          </w:r>
          <w:r>
            <w:fldChar w:fldCharType="end"/>
          </w:r>
          <w:r>
            <w:fldChar w:fldCharType="end"/>
          </w:r>
        </w:p>
        <w:p>
          <w:pPr>
            <w:pStyle w:val="36"/>
            <w:tabs>
              <w:tab w:val="right" w:leader="dot" w:pos="8306"/>
            </w:tabs>
          </w:pPr>
          <w:r>
            <w:fldChar w:fldCharType="begin"/>
          </w:r>
          <w:r>
            <w:instrText xml:space="preserve"> HYPERLINK \l _Toc3670 </w:instrText>
          </w:r>
          <w:r>
            <w:fldChar w:fldCharType="separate"/>
          </w:r>
          <w:r>
            <w:rPr>
              <w:rFonts w:hint="eastAsia" w:ascii="仿宋" w:hAnsi="仿宋" w:eastAsia="仿宋"/>
              <w:bCs w:val="0"/>
              <w:highlight w:val="none"/>
            </w:rPr>
            <w:t>六、</w:t>
          </w:r>
          <w:r>
            <w:rPr>
              <w:rFonts w:hint="eastAsia" w:ascii="仿宋" w:hAnsi="仿宋" w:eastAsia="仿宋"/>
              <w:highlight w:val="none"/>
            </w:rPr>
            <w:t>一</w:t>
          </w:r>
          <w:r>
            <w:rPr>
              <w:rFonts w:hint="eastAsia" w:ascii="仿宋" w:hAnsi="仿宋" w:eastAsia="仿宋"/>
              <w:bCs w:val="0"/>
              <w:highlight w:val="none"/>
            </w:rPr>
            <w:t>般公共预算财政拨款支出决算表</w:t>
          </w:r>
          <w:r>
            <w:tab/>
          </w:r>
          <w:r>
            <w:fldChar w:fldCharType="begin"/>
          </w:r>
          <w:r>
            <w:instrText xml:space="preserve"> PAGEREF _Toc3670 \h </w:instrText>
          </w:r>
          <w:r>
            <w:fldChar w:fldCharType="separate"/>
          </w:r>
          <w:r>
            <w:t>51</w:t>
          </w:r>
          <w:r>
            <w:fldChar w:fldCharType="end"/>
          </w:r>
          <w:r>
            <w:fldChar w:fldCharType="end"/>
          </w:r>
        </w:p>
        <w:p>
          <w:pPr>
            <w:pStyle w:val="36"/>
            <w:tabs>
              <w:tab w:val="right" w:leader="dot" w:pos="8306"/>
            </w:tabs>
          </w:pPr>
          <w:r>
            <w:fldChar w:fldCharType="begin"/>
          </w:r>
          <w:r>
            <w:instrText xml:space="preserve"> HYPERLINK \l _Toc18271 </w:instrText>
          </w:r>
          <w:r>
            <w:fldChar w:fldCharType="separate"/>
          </w:r>
          <w:r>
            <w:rPr>
              <w:rFonts w:hint="eastAsia" w:ascii="仿宋" w:hAnsi="仿宋" w:eastAsia="仿宋"/>
              <w:bCs w:val="0"/>
              <w:highlight w:val="none"/>
            </w:rPr>
            <w:t>七、</w:t>
          </w:r>
          <w:r>
            <w:rPr>
              <w:rFonts w:hint="eastAsia" w:ascii="仿宋" w:hAnsi="仿宋" w:eastAsia="仿宋"/>
              <w:highlight w:val="none"/>
            </w:rPr>
            <w:t>一</w:t>
          </w:r>
          <w:r>
            <w:rPr>
              <w:rFonts w:hint="eastAsia" w:ascii="仿宋" w:hAnsi="仿宋" w:eastAsia="仿宋"/>
              <w:bCs w:val="0"/>
              <w:highlight w:val="none"/>
            </w:rPr>
            <w:t>般公共预算财政拨款支出决算明细表</w:t>
          </w:r>
          <w:r>
            <w:tab/>
          </w:r>
          <w:r>
            <w:fldChar w:fldCharType="begin"/>
          </w:r>
          <w:r>
            <w:instrText xml:space="preserve"> PAGEREF _Toc18271 \h </w:instrText>
          </w:r>
          <w:r>
            <w:fldChar w:fldCharType="separate"/>
          </w:r>
          <w:r>
            <w:t>51</w:t>
          </w:r>
          <w:r>
            <w:fldChar w:fldCharType="end"/>
          </w:r>
          <w:r>
            <w:fldChar w:fldCharType="end"/>
          </w:r>
        </w:p>
        <w:p>
          <w:pPr>
            <w:pStyle w:val="36"/>
            <w:tabs>
              <w:tab w:val="right" w:leader="dot" w:pos="8306"/>
            </w:tabs>
          </w:pPr>
          <w:r>
            <w:fldChar w:fldCharType="begin"/>
          </w:r>
          <w:r>
            <w:instrText xml:space="preserve"> HYPERLINK \l _Toc15000 </w:instrText>
          </w:r>
          <w:r>
            <w:fldChar w:fldCharType="separate"/>
          </w:r>
          <w:r>
            <w:rPr>
              <w:rFonts w:hint="eastAsia" w:ascii="仿宋" w:hAnsi="仿宋" w:eastAsia="仿宋"/>
              <w:bCs w:val="0"/>
              <w:highlight w:val="none"/>
            </w:rPr>
            <w:t>八、</w:t>
          </w:r>
          <w:r>
            <w:rPr>
              <w:rFonts w:hint="eastAsia" w:ascii="仿宋" w:hAnsi="仿宋" w:eastAsia="仿宋"/>
              <w:highlight w:val="none"/>
            </w:rPr>
            <w:t>一</w:t>
          </w:r>
          <w:r>
            <w:rPr>
              <w:rFonts w:hint="eastAsia" w:ascii="仿宋" w:hAnsi="仿宋" w:eastAsia="仿宋"/>
              <w:bCs w:val="0"/>
              <w:highlight w:val="none"/>
            </w:rPr>
            <w:t>般公共预算财政拨款基本支出决算表</w:t>
          </w:r>
          <w:r>
            <w:tab/>
          </w:r>
          <w:r>
            <w:fldChar w:fldCharType="begin"/>
          </w:r>
          <w:r>
            <w:instrText xml:space="preserve"> PAGEREF _Toc15000 \h </w:instrText>
          </w:r>
          <w:r>
            <w:fldChar w:fldCharType="separate"/>
          </w:r>
          <w:r>
            <w:t>51</w:t>
          </w:r>
          <w:r>
            <w:fldChar w:fldCharType="end"/>
          </w:r>
          <w:r>
            <w:fldChar w:fldCharType="end"/>
          </w:r>
        </w:p>
        <w:p>
          <w:pPr>
            <w:pStyle w:val="36"/>
            <w:tabs>
              <w:tab w:val="right" w:leader="dot" w:pos="8306"/>
            </w:tabs>
          </w:pPr>
          <w:r>
            <w:fldChar w:fldCharType="begin"/>
          </w:r>
          <w:r>
            <w:instrText xml:space="preserve"> HYPERLINK \l _Toc3293 </w:instrText>
          </w:r>
          <w:r>
            <w:fldChar w:fldCharType="separate"/>
          </w:r>
          <w:r>
            <w:rPr>
              <w:rFonts w:hint="eastAsia" w:ascii="仿宋" w:hAnsi="仿宋" w:eastAsia="仿宋"/>
              <w:bCs w:val="0"/>
              <w:highlight w:val="none"/>
            </w:rPr>
            <w:t>九、</w:t>
          </w:r>
          <w:r>
            <w:rPr>
              <w:rFonts w:hint="eastAsia" w:ascii="仿宋" w:hAnsi="仿宋" w:eastAsia="仿宋"/>
              <w:highlight w:val="none"/>
            </w:rPr>
            <w:t>一</w:t>
          </w:r>
          <w:r>
            <w:rPr>
              <w:rFonts w:hint="eastAsia" w:ascii="仿宋" w:hAnsi="仿宋" w:eastAsia="仿宋"/>
              <w:bCs w:val="0"/>
              <w:highlight w:val="none"/>
            </w:rPr>
            <w:t>般公共预算财政拨款项目支出决算表</w:t>
          </w:r>
          <w:r>
            <w:tab/>
          </w:r>
          <w:r>
            <w:fldChar w:fldCharType="begin"/>
          </w:r>
          <w:r>
            <w:instrText xml:space="preserve"> PAGEREF _Toc3293 \h </w:instrText>
          </w:r>
          <w:r>
            <w:fldChar w:fldCharType="separate"/>
          </w:r>
          <w:r>
            <w:t>51</w:t>
          </w:r>
          <w:r>
            <w:fldChar w:fldCharType="end"/>
          </w:r>
          <w:r>
            <w:fldChar w:fldCharType="end"/>
          </w:r>
        </w:p>
        <w:p>
          <w:pPr>
            <w:pStyle w:val="36"/>
            <w:tabs>
              <w:tab w:val="right" w:leader="dot" w:pos="8306"/>
            </w:tabs>
          </w:pPr>
          <w:r>
            <w:fldChar w:fldCharType="begin"/>
          </w:r>
          <w:r>
            <w:instrText xml:space="preserve"> HYPERLINK \l _Toc15723 </w:instrText>
          </w:r>
          <w:r>
            <w:fldChar w:fldCharType="separate"/>
          </w:r>
          <w:r>
            <w:rPr>
              <w:rFonts w:hint="eastAsia" w:ascii="仿宋" w:hAnsi="仿宋" w:eastAsia="仿宋"/>
              <w:bCs w:val="0"/>
              <w:highlight w:val="none"/>
            </w:rPr>
            <w:t>十、</w:t>
          </w:r>
          <w:r>
            <w:rPr>
              <w:rFonts w:hint="eastAsia" w:ascii="仿宋" w:hAnsi="仿宋" w:eastAsia="仿宋"/>
              <w:highlight w:val="none"/>
            </w:rPr>
            <w:t>一</w:t>
          </w:r>
          <w:r>
            <w:rPr>
              <w:rFonts w:hint="eastAsia" w:ascii="仿宋" w:hAnsi="仿宋" w:eastAsia="仿宋"/>
              <w:bCs w:val="0"/>
              <w:highlight w:val="none"/>
            </w:rPr>
            <w:t>般公共预算财政拨款“三公”经费支出决算表</w:t>
          </w:r>
          <w:r>
            <w:tab/>
          </w:r>
          <w:r>
            <w:fldChar w:fldCharType="begin"/>
          </w:r>
          <w:r>
            <w:instrText xml:space="preserve"> PAGEREF _Toc15723 \h </w:instrText>
          </w:r>
          <w:r>
            <w:fldChar w:fldCharType="separate"/>
          </w:r>
          <w:r>
            <w:t>51</w:t>
          </w:r>
          <w:r>
            <w:fldChar w:fldCharType="end"/>
          </w:r>
          <w:r>
            <w:fldChar w:fldCharType="end"/>
          </w:r>
        </w:p>
        <w:p>
          <w:pPr>
            <w:pStyle w:val="36"/>
            <w:tabs>
              <w:tab w:val="right" w:leader="dot" w:pos="8306"/>
            </w:tabs>
          </w:pPr>
          <w:r>
            <w:fldChar w:fldCharType="begin"/>
          </w:r>
          <w:r>
            <w:instrText xml:space="preserve"> HYPERLINK \l _Toc29724 </w:instrText>
          </w:r>
          <w:r>
            <w:fldChar w:fldCharType="separate"/>
          </w:r>
          <w:r>
            <w:rPr>
              <w:rFonts w:hint="eastAsia" w:ascii="仿宋" w:hAnsi="仿宋" w:eastAsia="仿宋"/>
              <w:bCs w:val="0"/>
              <w:highlight w:val="none"/>
            </w:rPr>
            <w:t>十一、</w:t>
          </w:r>
          <w:r>
            <w:rPr>
              <w:rFonts w:hint="eastAsia" w:ascii="仿宋" w:hAnsi="仿宋" w:eastAsia="仿宋"/>
              <w:highlight w:val="none"/>
            </w:rPr>
            <w:t>政</w:t>
          </w:r>
          <w:r>
            <w:rPr>
              <w:rFonts w:hint="eastAsia" w:ascii="仿宋" w:hAnsi="仿宋" w:eastAsia="仿宋"/>
              <w:bCs w:val="0"/>
              <w:highlight w:val="none"/>
            </w:rPr>
            <w:t>府性基金预算财政拨款收入支出决算表</w:t>
          </w:r>
          <w:r>
            <w:tab/>
          </w:r>
          <w:r>
            <w:fldChar w:fldCharType="begin"/>
          </w:r>
          <w:r>
            <w:instrText xml:space="preserve"> PAGEREF _Toc29724 \h </w:instrText>
          </w:r>
          <w:r>
            <w:fldChar w:fldCharType="separate"/>
          </w:r>
          <w:r>
            <w:t>51</w:t>
          </w:r>
          <w:r>
            <w:fldChar w:fldCharType="end"/>
          </w:r>
          <w:r>
            <w:fldChar w:fldCharType="end"/>
          </w:r>
        </w:p>
        <w:p>
          <w:pPr>
            <w:pStyle w:val="36"/>
            <w:tabs>
              <w:tab w:val="right" w:leader="dot" w:pos="8306"/>
            </w:tabs>
          </w:pPr>
          <w:r>
            <w:fldChar w:fldCharType="begin"/>
          </w:r>
          <w:r>
            <w:instrText xml:space="preserve"> HYPERLINK \l _Toc31661 </w:instrText>
          </w:r>
          <w:r>
            <w:fldChar w:fldCharType="separate"/>
          </w:r>
          <w:r>
            <w:rPr>
              <w:rFonts w:hint="eastAsia" w:ascii="仿宋" w:hAnsi="仿宋" w:eastAsia="仿宋"/>
              <w:bCs w:val="0"/>
              <w:highlight w:val="none"/>
            </w:rPr>
            <w:t>十二、</w:t>
          </w:r>
          <w:r>
            <w:rPr>
              <w:rFonts w:hint="eastAsia" w:ascii="仿宋" w:hAnsi="仿宋" w:eastAsia="仿宋"/>
              <w:highlight w:val="none"/>
            </w:rPr>
            <w:t>政</w:t>
          </w:r>
          <w:r>
            <w:rPr>
              <w:rFonts w:hint="eastAsia" w:ascii="仿宋" w:hAnsi="仿宋" w:eastAsia="仿宋"/>
              <w:bCs w:val="0"/>
              <w:highlight w:val="none"/>
            </w:rPr>
            <w:t>府性基金预算财政拨款“三公”经费支出决算表</w:t>
          </w:r>
          <w:r>
            <w:tab/>
          </w:r>
          <w:r>
            <w:fldChar w:fldCharType="begin"/>
          </w:r>
          <w:r>
            <w:instrText xml:space="preserve"> PAGEREF _Toc31661 \h </w:instrText>
          </w:r>
          <w:r>
            <w:fldChar w:fldCharType="separate"/>
          </w:r>
          <w:r>
            <w:t>51</w:t>
          </w:r>
          <w:r>
            <w:fldChar w:fldCharType="end"/>
          </w:r>
          <w:r>
            <w:fldChar w:fldCharType="end"/>
          </w:r>
        </w:p>
        <w:p>
          <w:pPr>
            <w:pStyle w:val="36"/>
            <w:tabs>
              <w:tab w:val="right" w:leader="dot" w:pos="8306"/>
            </w:tabs>
          </w:pPr>
          <w:r>
            <w:fldChar w:fldCharType="begin"/>
          </w:r>
          <w:r>
            <w:instrText xml:space="preserve"> HYPERLINK \l _Toc5118 </w:instrText>
          </w:r>
          <w:r>
            <w:fldChar w:fldCharType="separate"/>
          </w:r>
          <w:r>
            <w:rPr>
              <w:rFonts w:hint="eastAsia" w:ascii="仿宋" w:hAnsi="仿宋" w:eastAsia="仿宋"/>
              <w:bCs w:val="0"/>
              <w:highlight w:val="none"/>
            </w:rPr>
            <w:t>十三、</w:t>
          </w:r>
          <w:r>
            <w:rPr>
              <w:rFonts w:hint="eastAsia" w:ascii="仿宋" w:hAnsi="仿宋" w:eastAsia="仿宋"/>
              <w:highlight w:val="none"/>
            </w:rPr>
            <w:t>国</w:t>
          </w:r>
          <w:r>
            <w:rPr>
              <w:rFonts w:hint="eastAsia" w:ascii="仿宋" w:hAnsi="仿宋" w:eastAsia="仿宋"/>
              <w:bCs w:val="0"/>
              <w:highlight w:val="none"/>
            </w:rPr>
            <w:t>有资本经营预算</w:t>
          </w:r>
          <w:r>
            <w:rPr>
              <w:rFonts w:hint="eastAsia" w:ascii="仿宋" w:hAnsi="仿宋" w:eastAsia="仿宋"/>
              <w:bCs w:val="0"/>
              <w:highlight w:val="none"/>
              <w:lang w:eastAsia="zh-CN"/>
            </w:rPr>
            <w:t>财政拨款收入</w:t>
          </w:r>
          <w:r>
            <w:rPr>
              <w:rFonts w:hint="eastAsia" w:ascii="仿宋" w:hAnsi="仿宋" w:eastAsia="仿宋"/>
              <w:bCs w:val="0"/>
              <w:highlight w:val="none"/>
            </w:rPr>
            <w:t>支出决算表</w:t>
          </w:r>
          <w:r>
            <w:tab/>
          </w:r>
          <w:r>
            <w:fldChar w:fldCharType="begin"/>
          </w:r>
          <w:r>
            <w:instrText xml:space="preserve"> PAGEREF _Toc5118 \h </w:instrText>
          </w:r>
          <w:r>
            <w:fldChar w:fldCharType="separate"/>
          </w:r>
          <w:r>
            <w:t>51</w:t>
          </w:r>
          <w:r>
            <w:fldChar w:fldCharType="end"/>
          </w:r>
          <w:r>
            <w:fldChar w:fldCharType="end"/>
          </w:r>
        </w:p>
        <w:p>
          <w:pPr>
            <w:pStyle w:val="36"/>
            <w:tabs>
              <w:tab w:val="right" w:leader="dot" w:pos="8306"/>
            </w:tabs>
          </w:pPr>
          <w:r>
            <w:fldChar w:fldCharType="begin"/>
          </w:r>
          <w:r>
            <w:instrText xml:space="preserve"> HYPERLINK \l _Toc26670 </w:instrText>
          </w:r>
          <w:r>
            <w:fldChar w:fldCharType="separate"/>
          </w:r>
          <w:r>
            <w:rPr>
              <w:rFonts w:hint="eastAsia" w:ascii="仿宋" w:hAnsi="仿宋" w:eastAsia="仿宋"/>
              <w:bCs w:val="0"/>
              <w:highlight w:val="none"/>
              <w:lang w:eastAsia="zh-CN"/>
            </w:rPr>
            <w:t>十四、国有资本经营预算财政拨款支出决算表</w:t>
          </w:r>
          <w:r>
            <w:tab/>
          </w:r>
          <w:r>
            <w:fldChar w:fldCharType="begin"/>
          </w:r>
          <w:r>
            <w:instrText xml:space="preserve"> PAGEREF _Toc26670 \h </w:instrText>
          </w:r>
          <w:r>
            <w:fldChar w:fldCharType="separate"/>
          </w:r>
          <w:r>
            <w:t>51</w:t>
          </w:r>
          <w:r>
            <w:fldChar w:fldCharType="end"/>
          </w:r>
          <w:r>
            <w:fldChar w:fldCharType="end"/>
          </w:r>
        </w:p>
        <w:p>
          <w:r>
            <w:rPr>
              <w:b/>
            </w:rPr>
            <w:fldChar w:fldCharType="end"/>
          </w:r>
        </w:p>
      </w:sdtContent>
    </w:sdt>
    <w:p>
      <w:pPr>
        <w:widowControl/>
        <w:spacing w:line="440" w:lineRule="exact"/>
        <w:jc w:val="left"/>
        <w:rPr>
          <w:rFonts w:ascii="仿宋" w:hAnsi="仿宋" w:eastAsia="仿宋"/>
          <w:bCs/>
          <w:color w:val="auto"/>
          <w:kern w:val="44"/>
          <w:sz w:val="24"/>
          <w:highlight w:val="none"/>
        </w:rPr>
      </w:pPr>
      <w:bookmarkStart w:id="15" w:name="_Toc15396599"/>
      <w:bookmarkStart w:id="16" w:name="_Toc15377196"/>
      <w:r>
        <w:rPr>
          <w:rFonts w:ascii="仿宋" w:hAnsi="仿宋" w:eastAsia="仿宋"/>
          <w:b/>
          <w:color w:val="auto"/>
          <w:sz w:val="24"/>
          <w:highlight w:val="none"/>
        </w:rPr>
        <w:br w:type="page"/>
      </w:r>
    </w:p>
    <w:p>
      <w:pPr>
        <w:pStyle w:val="3"/>
        <w:jc w:val="center"/>
        <w:rPr>
          <w:rStyle w:val="29"/>
          <w:rFonts w:ascii="黑体" w:hAnsi="黑体" w:eastAsia="黑体"/>
          <w:b/>
          <w:bCs w:val="0"/>
          <w:color w:val="auto"/>
          <w:highlight w:val="none"/>
        </w:rPr>
      </w:pPr>
      <w:bookmarkStart w:id="17" w:name="_Toc20756"/>
      <w:r>
        <w:rPr>
          <w:rFonts w:hint="eastAsia" w:ascii="黑体" w:hAnsi="黑体" w:eastAsia="黑体"/>
          <w:b w:val="0"/>
          <w:color w:val="auto"/>
          <w:highlight w:val="none"/>
        </w:rPr>
        <w:t xml:space="preserve">第一部分 </w:t>
      </w:r>
      <w:r>
        <w:rPr>
          <w:rStyle w:val="29"/>
          <w:rFonts w:hint="eastAsia" w:ascii="黑体" w:hAnsi="黑体" w:eastAsia="黑体"/>
          <w:b w:val="0"/>
          <w:bCs w:val="0"/>
          <w:color w:val="auto"/>
          <w:highlight w:val="none"/>
        </w:rPr>
        <w:t>部门概况</w:t>
      </w:r>
      <w:bookmarkEnd w:id="15"/>
      <w:bookmarkEnd w:id="16"/>
      <w:bookmarkEnd w:id="17"/>
    </w:p>
    <w:p>
      <w:pPr>
        <w:widowControl/>
        <w:jc w:val="left"/>
        <w:rPr>
          <w:rFonts w:ascii="黑体" w:eastAsia="黑体"/>
          <w:color w:val="auto"/>
          <w:sz w:val="32"/>
          <w:szCs w:val="32"/>
          <w:highlight w:val="none"/>
        </w:rPr>
      </w:pPr>
    </w:p>
    <w:p>
      <w:pPr>
        <w:pStyle w:val="4"/>
        <w:rPr>
          <w:rStyle w:val="30"/>
          <w:rFonts w:ascii="仿宋" w:hAnsi="仿宋" w:eastAsia="仿宋"/>
          <w:b w:val="0"/>
          <w:bCs w:val="0"/>
          <w:color w:val="auto"/>
          <w:highlight w:val="none"/>
        </w:rPr>
      </w:pPr>
      <w:bookmarkStart w:id="18" w:name="_Toc7830"/>
      <w:bookmarkStart w:id="19" w:name="_Toc15377197"/>
      <w:bookmarkStart w:id="20" w:name="_Toc15396600"/>
      <w:r>
        <w:rPr>
          <w:rFonts w:hint="eastAsia" w:ascii="黑体" w:hAnsi="黑体" w:eastAsia="黑体"/>
          <w:b w:val="0"/>
          <w:color w:val="auto"/>
          <w:highlight w:val="none"/>
        </w:rPr>
        <w:t>一、基</w:t>
      </w:r>
      <w:r>
        <w:rPr>
          <w:rStyle w:val="30"/>
          <w:rFonts w:hint="eastAsia" w:ascii="黑体" w:hAnsi="黑体" w:eastAsia="黑体"/>
          <w:b w:val="0"/>
          <w:bCs w:val="0"/>
          <w:color w:val="auto"/>
          <w:highlight w:val="none"/>
        </w:rPr>
        <w:t>本职能及主要工作</w:t>
      </w:r>
      <w:bookmarkEnd w:id="18"/>
      <w:bookmarkEnd w:id="19"/>
      <w:bookmarkEnd w:id="20"/>
    </w:p>
    <w:p>
      <w:pPr>
        <w:pStyle w:val="7"/>
        <w:adjustRightInd w:val="0"/>
        <w:snapToGrid w:val="0"/>
        <w:spacing w:before="93" w:line="600" w:lineRule="exact"/>
        <w:ind w:firstLine="675" w:firstLineChars="210"/>
        <w:outlineLvl w:val="2"/>
        <w:rPr>
          <w:rFonts w:hint="eastAsia" w:ascii="仿宋" w:hAnsi="仿宋" w:eastAsia="仿宋"/>
          <w:b/>
          <w:bCs w:val="0"/>
          <w:color w:val="000000"/>
          <w:sz w:val="32"/>
          <w:szCs w:val="32"/>
        </w:rPr>
      </w:pPr>
      <w:bookmarkStart w:id="21" w:name="_Toc15377198"/>
      <w:bookmarkStart w:id="22" w:name="_Toc2396"/>
      <w:bookmarkStart w:id="23" w:name="_Toc15378445"/>
      <w:bookmarkStart w:id="24" w:name="_Toc15377199"/>
      <w:bookmarkStart w:id="25" w:name="_Toc15378446"/>
      <w:r>
        <w:rPr>
          <w:rFonts w:hint="eastAsia" w:ascii="仿宋" w:hAnsi="仿宋" w:eastAsia="仿宋"/>
          <w:b/>
          <w:bCs w:val="0"/>
          <w:color w:val="000000"/>
          <w:sz w:val="32"/>
          <w:szCs w:val="32"/>
        </w:rPr>
        <w:t>（一）主要职能。</w:t>
      </w:r>
      <w:bookmarkEnd w:id="21"/>
      <w:bookmarkEnd w:id="22"/>
      <w:bookmarkEnd w:id="23"/>
    </w:p>
    <w:p>
      <w:pPr>
        <w:spacing w:line="56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根据《中共广元市朝天区委  广元市朝天区人民政府关于印发&lt;广元市朝天区人民政府机构改革方案&gt;和&lt;广元市朝天区人民政府机构改革方案的实施意见&gt;的通知》（广朝委〔2011〕）1号）精神，设立广元市朝天区水务局（</w:t>
      </w:r>
      <w:r>
        <w:rPr>
          <w:rFonts w:hint="eastAsia" w:ascii="仿宋" w:hAnsi="仿宋" w:eastAsia="仿宋" w:cs="仿宋"/>
          <w:sz w:val="32"/>
          <w:szCs w:val="32"/>
          <w:lang w:eastAsia="zh-CN"/>
        </w:rPr>
        <w:t>现更名为</w:t>
      </w:r>
      <w:r>
        <w:rPr>
          <w:rFonts w:hint="eastAsia" w:ascii="仿宋" w:hAnsi="仿宋" w:eastAsia="仿宋" w:cs="仿宋"/>
          <w:sz w:val="32"/>
          <w:szCs w:val="32"/>
        </w:rPr>
        <w:t>广元市朝天区水</w:t>
      </w:r>
      <w:r>
        <w:rPr>
          <w:rFonts w:hint="eastAsia" w:ascii="仿宋" w:hAnsi="仿宋" w:eastAsia="仿宋" w:cs="仿宋"/>
          <w:sz w:val="32"/>
          <w:szCs w:val="32"/>
          <w:lang w:eastAsia="zh-CN"/>
        </w:rPr>
        <w:t>利</w:t>
      </w:r>
      <w:r>
        <w:rPr>
          <w:rFonts w:hint="eastAsia" w:ascii="仿宋" w:hAnsi="仿宋" w:eastAsia="仿宋" w:cs="仿宋"/>
          <w:sz w:val="32"/>
          <w:szCs w:val="32"/>
        </w:rPr>
        <w:t>局），为区政府工作部门。</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1、</w:t>
      </w:r>
      <w:r>
        <w:rPr>
          <w:rFonts w:hint="eastAsia" w:ascii="仿宋_GB2312" w:eastAsia="仿宋_GB2312"/>
          <w:sz w:val="32"/>
          <w:szCs w:val="32"/>
        </w:rPr>
        <w:t>贯彻执行有关法律、法规，研究起草水利工作规范性文件并组织实施；拟定全区水利工作发展、战略和中长期规划。</w:t>
      </w:r>
      <w:r>
        <w:rPr>
          <w:rFonts w:hint="eastAsia" w:ascii="仿宋_GB2312" w:hAnsi="仿宋" w:eastAsia="仿宋_GB2312" w:cs="仿宋"/>
          <w:sz w:val="32"/>
          <w:szCs w:val="32"/>
        </w:rPr>
        <w:t xml:space="preserve">      </w:t>
      </w:r>
    </w:p>
    <w:p>
      <w:pPr>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负责生活、生产经营和生态环境用水的统筹和保障。组织实施最严格水资源管理制度，实施水资源的统一监督管理，拟订全区水资源中长期供求规划、水量分配方案并监督实施。组织实施取水许可、水资源论证和防洪论证制度，指导开展水资源有偿使用工作。指导水利行业供水和乡镇供水工作。</w:t>
      </w:r>
    </w:p>
    <w:p>
      <w:pPr>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指导水资源保护工作。负责保障水资源的合理开发利用。组织编制并实施水资源保护规划。指导饮用水水源保护有关工作，指导地下水开发利用和地下水资源管理保护。组织指导地下水超采区综合治理。</w:t>
      </w:r>
    </w:p>
    <w:p>
      <w:pPr>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负责节约用水工作。拟订节约用水政策，组织编制节约用水规划并监督实施，组织制定有关标准。组织实施用水总量控制等管理制度，指导和推动节水型社会建设工作。</w:t>
      </w:r>
    </w:p>
    <w:p>
      <w:pPr>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5</w:t>
      </w:r>
      <w:r>
        <w:rPr>
          <w:rFonts w:hint="eastAsia" w:ascii="仿宋_GB2312" w:hAnsi="仿宋" w:eastAsia="仿宋_GB2312" w:cs="仿宋"/>
          <w:sz w:val="32"/>
          <w:szCs w:val="32"/>
        </w:rPr>
        <w:t>、指导水利设施、水域及其岸线的管理、保护与综合利用。组织指导水利基础设施网络建设。指导重要江河湖泊及河口的治理、开发和保护。指导河湖水生态保护与修复、河湖生态流量水量管理以及河湖水系连通工作。</w:t>
      </w:r>
    </w:p>
    <w:p>
      <w:pPr>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6</w:t>
      </w:r>
      <w:r>
        <w:rPr>
          <w:rFonts w:hint="eastAsia" w:ascii="仿宋_GB2312" w:hAnsi="仿宋" w:eastAsia="仿宋_GB2312" w:cs="仿宋"/>
          <w:sz w:val="32"/>
          <w:szCs w:val="32"/>
        </w:rPr>
        <w:t>、按规定制定水利工程建设有关制度并组织实施，指导监督水利工程建设与运行管理。指导监督工程安全运行，组织工程验收有关工作。</w:t>
      </w:r>
    </w:p>
    <w:p>
      <w:pPr>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7</w:t>
      </w:r>
      <w:r>
        <w:rPr>
          <w:rFonts w:hint="eastAsia" w:ascii="仿宋_GB2312" w:hAnsi="仿宋" w:eastAsia="仿宋_GB2312" w:cs="仿宋"/>
          <w:sz w:val="32"/>
          <w:szCs w:val="32"/>
        </w:rPr>
        <w:t>、负责水土保持工作。拟订水土保持规划并监督实施，组织实施水土流失的综合防治、监测预报并定期公告。负责建设项目水土保持监督管理工作，指导重点水土保持建设项目的实施。</w:t>
      </w:r>
    </w:p>
    <w:p>
      <w:pPr>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8</w:t>
      </w:r>
      <w:r>
        <w:rPr>
          <w:rFonts w:hint="eastAsia" w:ascii="仿宋_GB2312" w:hAnsi="仿宋" w:eastAsia="仿宋_GB2312" w:cs="仿宋"/>
          <w:sz w:val="32"/>
          <w:szCs w:val="32"/>
        </w:rPr>
        <w:t>、指导农村水利工作。组织开展骨干灌排工程建设与改造。指导农村饮水安全工程建设管理工作，指导节水灌溉有关工作。指导农村水利改革创新和社会化服务体系建设。指导农村水能资源开发、小水电改造和水电农村电气化工作。</w:t>
      </w:r>
    </w:p>
    <w:p>
      <w:pPr>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9</w:t>
      </w:r>
      <w:r>
        <w:rPr>
          <w:rFonts w:hint="eastAsia" w:ascii="仿宋_GB2312" w:hAnsi="仿宋" w:eastAsia="仿宋_GB2312" w:cs="仿宋"/>
          <w:sz w:val="32"/>
          <w:szCs w:val="32"/>
        </w:rPr>
        <w:t>、负责重大涉水违法事件的查处，协调和仲裁。依法负责水利行业安全生产工作，组织指导水库、水电站大坝、农村水电站的安全监管。指导水利建设市场的监督管理，组织实施水利工程建设的监督。</w:t>
      </w:r>
    </w:p>
    <w:p>
      <w:pPr>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10</w:t>
      </w:r>
      <w:r>
        <w:rPr>
          <w:rFonts w:hint="eastAsia" w:ascii="仿宋_GB2312" w:hAnsi="仿宋" w:eastAsia="仿宋_GB2312" w:cs="仿宋"/>
          <w:sz w:val="32"/>
          <w:szCs w:val="32"/>
        </w:rPr>
        <w:t xml:space="preserve">、开展水利科技工作。组织开展水利行业质量监督工作，组织实施水利行业的技术标准、规程规范。                                 </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11</w:t>
      </w:r>
      <w:r>
        <w:rPr>
          <w:rFonts w:hint="eastAsia" w:ascii="仿宋_GB2312" w:hAnsi="仿宋" w:eastAsia="仿宋_GB2312" w:cs="仿宋"/>
          <w:sz w:val="32"/>
          <w:szCs w:val="32"/>
        </w:rPr>
        <w:t xml:space="preserve">、负责落实综合防灾减灾规划相关要求，组织编制洪水干旱灾害防治规划和防护标准并指导实施。承担水情旱情监测预警工作。组织编制重要江河湖泊和重要水工程的防御洪水方案，按程序报批并组织实施。承担防御洪水应急抢险的技术支撑工作。      </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12</w:t>
      </w:r>
      <w:r>
        <w:rPr>
          <w:rFonts w:hint="eastAsia" w:ascii="仿宋_GB2312" w:hAnsi="仿宋" w:eastAsia="仿宋_GB2312" w:cs="仿宋"/>
          <w:sz w:val="32"/>
          <w:szCs w:val="32"/>
        </w:rPr>
        <w:t>、职能转变。应切实加强水资源合理利用、优化配置和节约保护。坚持节水优先，从增加供给转向更加重视需求管理，严格控制用水总量和提高用水效率。坚持保护优先，加强水资源、水城和水利工程的管理保护，维护河湖健康美丽。坚持统筹兼顾，保障合理用水需求和水资源的可持续利用，为经济社会发展提供水安全保障。</w:t>
      </w:r>
    </w:p>
    <w:p>
      <w:pPr>
        <w:pStyle w:val="6"/>
        <w:ind w:left="0" w:leftChars="0" w:firstLine="640" w:firstLineChars="200"/>
        <w:rPr>
          <w:rFonts w:hint="eastAsia" w:eastAsia="仿宋_GB2312"/>
          <w:lang w:val="en-US" w:eastAsia="zh-CN"/>
        </w:rPr>
      </w:pPr>
      <w:r>
        <w:rPr>
          <w:rFonts w:hint="eastAsia" w:ascii="仿宋_GB2312" w:eastAsia="仿宋_GB2312"/>
          <w:sz w:val="32"/>
          <w:szCs w:val="32"/>
          <w:lang w:val="en-US" w:eastAsia="zh-CN"/>
        </w:rPr>
        <w:t>13</w:t>
      </w:r>
      <w:r>
        <w:rPr>
          <w:rFonts w:hint="eastAsia" w:ascii="仿宋_GB2312" w:eastAsia="仿宋_GB2312"/>
          <w:sz w:val="32"/>
          <w:szCs w:val="32"/>
        </w:rPr>
        <w:t>、编制大中型水利水电工程移民安置规划大纲和移民安置规划；拟定大型水电工程移民安置概算，承担大型水利水电工程移民安置综合监理，负责移民后扶工作，组织大中型水利水电工程移民安置验收</w:t>
      </w:r>
      <w:r>
        <w:rPr>
          <w:rFonts w:hint="eastAsia" w:ascii="仿宋_GB2312" w:eastAsia="仿宋_GB2312"/>
          <w:sz w:val="32"/>
          <w:szCs w:val="32"/>
          <w:lang w:eastAsia="zh-CN"/>
        </w:rPr>
        <w:t>。</w:t>
      </w:r>
    </w:p>
    <w:p>
      <w:pPr>
        <w:numPr>
          <w:ilvl w:val="0"/>
          <w:numId w:val="0"/>
        </w:numPr>
        <w:ind w:firstLine="640" w:firstLineChars="200"/>
        <w:rPr>
          <w:rFonts w:hint="eastAsia"/>
        </w:rPr>
      </w:pPr>
      <w:r>
        <w:rPr>
          <w:rFonts w:hint="eastAsia" w:ascii="仿宋_GB2312" w:eastAsia="仿宋_GB2312"/>
          <w:sz w:val="32"/>
          <w:szCs w:val="32"/>
          <w:lang w:val="en-US" w:eastAsia="zh-CN"/>
        </w:rPr>
        <w:t>14</w:t>
      </w:r>
      <w:r>
        <w:rPr>
          <w:rFonts w:hint="eastAsia" w:ascii="仿宋_GB2312" w:eastAsia="仿宋_GB2312"/>
          <w:sz w:val="32"/>
          <w:szCs w:val="32"/>
        </w:rPr>
        <w:t>、承办区委、区政府交办的其它事项。</w:t>
      </w:r>
    </w:p>
    <w:bookmarkEnd w:id="24"/>
    <w:bookmarkEnd w:id="25"/>
    <w:p>
      <w:pPr>
        <w:pStyle w:val="4"/>
        <w:numPr>
          <w:ilvl w:val="0"/>
          <w:numId w:val="0"/>
        </w:numPr>
        <w:ind w:firstLine="320" w:firstLineChars="100"/>
        <w:rPr>
          <w:rFonts w:hint="eastAsia" w:ascii="黑体" w:hAnsi="黑体" w:eastAsia="黑体"/>
          <w:b w:val="0"/>
          <w:color w:val="auto"/>
          <w:highlight w:val="none"/>
          <w:lang w:eastAsia="zh-CN"/>
        </w:rPr>
      </w:pPr>
      <w:bookmarkStart w:id="26" w:name="_Toc20559"/>
      <w:bookmarkStart w:id="27" w:name="_Toc32588"/>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r>
        <w:rPr>
          <w:rFonts w:hint="eastAsia" w:ascii="黑体" w:hAnsi="黑体" w:eastAsia="黑体"/>
          <w:b w:val="0"/>
          <w:color w:val="auto"/>
          <w:highlight w:val="none"/>
          <w:lang w:eastAsia="zh-CN"/>
        </w:rPr>
        <w:t>完成情况</w:t>
      </w:r>
      <w:bookmarkEnd w:id="26"/>
      <w:bookmarkEnd w:id="27"/>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eastAsia="仿宋_GB2312"/>
          <w:color w:val="auto"/>
          <w:sz w:val="32"/>
          <w:szCs w:val="32"/>
          <w:lang w:val="en-US" w:eastAsia="zh-CN"/>
        </w:rPr>
      </w:pPr>
      <w:r>
        <w:rPr>
          <w:rFonts w:hint="eastAsia" w:ascii="楷体_GB2312" w:hAnsi="楷体_GB2312" w:eastAsia="楷体_GB2312" w:cs="楷体_GB2312"/>
          <w:color w:val="auto"/>
          <w:kern w:val="0"/>
          <w:sz w:val="32"/>
          <w:szCs w:val="32"/>
          <w:lang w:val="en-US" w:eastAsia="zh-CN" w:bidi="ar-SA"/>
        </w:rPr>
        <w:t>（一）水利工程建设提速提质。</w:t>
      </w:r>
      <w:r>
        <w:rPr>
          <w:rFonts w:hint="eastAsia" w:ascii="仿宋_GB2312" w:eastAsia="仿宋_GB2312"/>
          <w:color w:val="auto"/>
          <w:sz w:val="32"/>
          <w:szCs w:val="32"/>
          <w:lang w:val="en-US" w:eastAsia="zh-CN"/>
        </w:rPr>
        <w:t>嘉陵江三滩和大滩堤防、2020年国家水土保持重点工程水利全面完工；双峡湖水库罐区工程、大沟水库、嘉陵江朝天城区生态治理闸坝工程、2021年水土保持重点工程、潜溪河转斗场以上河段堤防工程等重点项目加快建设；潜溪河转斗场以下河段治理工程、源溪水库等项目完成可研批复和技术方案设计。</w:t>
      </w:r>
      <w:r>
        <w:rPr>
          <w:rFonts w:hint="eastAsia" w:ascii="仿宋_GB2312" w:hAnsi="Times New Roman" w:eastAsia="仿宋_GB2312" w:cs="Times New Roman"/>
          <w:color w:val="auto"/>
          <w:sz w:val="32"/>
          <w:szCs w:val="32"/>
          <w:lang w:val="en-US" w:eastAsia="zh-CN"/>
        </w:rPr>
        <w:t>配合</w:t>
      </w:r>
      <w:r>
        <w:rPr>
          <w:rFonts w:hint="eastAsia" w:ascii="仿宋_GB2312" w:eastAsia="仿宋_GB2312" w:cs="仿宋_GB2312"/>
          <w:color w:val="auto"/>
          <w:kern w:val="0"/>
          <w:sz w:val="32"/>
          <w:szCs w:val="32"/>
          <w:lang w:val="en-US" w:eastAsia="zh-CN" w:bidi="ar-SA"/>
        </w:rPr>
        <w:t>完成《朝天区</w:t>
      </w:r>
      <w:r>
        <w:rPr>
          <w:rFonts w:hint="eastAsia" w:ascii="仿宋_GB2312" w:eastAsia="仿宋_GB2312"/>
          <w:color w:val="auto"/>
          <w:sz w:val="32"/>
          <w:szCs w:val="32"/>
        </w:rPr>
        <w:t>“十四五”规划</w:t>
      </w:r>
      <w:r>
        <w:rPr>
          <w:rFonts w:hint="eastAsia" w:ascii="仿宋_GB2312" w:eastAsia="仿宋_GB2312"/>
          <w:color w:val="auto"/>
          <w:sz w:val="32"/>
          <w:szCs w:val="32"/>
          <w:lang w:eastAsia="zh-CN"/>
        </w:rPr>
        <w:t>纲要</w:t>
      </w:r>
      <w:r>
        <w:rPr>
          <w:rFonts w:hint="eastAsia" w:ascii="仿宋_GB2312" w:eastAsia="仿宋_GB2312" w:cs="仿宋_GB2312"/>
          <w:color w:val="auto"/>
          <w:kern w:val="0"/>
          <w:sz w:val="32"/>
          <w:szCs w:val="32"/>
          <w:lang w:val="en-US" w:eastAsia="zh-CN" w:bidi="ar-SA"/>
        </w:rPr>
        <w:t>》水利专章</w:t>
      </w:r>
      <w:r>
        <w:rPr>
          <w:rFonts w:hint="eastAsia" w:ascii="仿宋_GB2312" w:eastAsia="仿宋_GB2312"/>
          <w:color w:val="auto"/>
          <w:sz w:val="32"/>
          <w:szCs w:val="32"/>
        </w:rPr>
        <w:t>编制</w:t>
      </w:r>
      <w:r>
        <w:rPr>
          <w:rFonts w:hint="eastAsia" w:ascii="仿宋_GB2312" w:eastAsia="仿宋_GB2312"/>
          <w:color w:val="auto"/>
          <w:sz w:val="32"/>
          <w:szCs w:val="32"/>
          <w:lang w:eastAsia="zh-CN"/>
        </w:rPr>
        <w:t>工作，加快编制全区水安全保障专项规划，</w:t>
      </w:r>
      <w:r>
        <w:rPr>
          <w:rFonts w:hint="eastAsia" w:ascii="仿宋_GB2312" w:eastAsia="仿宋_GB2312"/>
          <w:color w:val="auto"/>
          <w:sz w:val="32"/>
          <w:szCs w:val="32"/>
          <w:lang w:val="en-US" w:eastAsia="zh-CN"/>
        </w:rPr>
        <w:t>谋划储备了云雾山水库、曾家水库、羊木等4个城镇供水项目和嘉陵江治理等骨干水利项目，谋划项目投资12.5亿元</w:t>
      </w:r>
      <w:r>
        <w:rPr>
          <w:rFonts w:hint="eastAsia" w:ascii="仿宋_GB2312" w:eastAsia="仿宋_GB2312"/>
          <w:color w:val="auto"/>
          <w:sz w:val="32"/>
          <w:szCs w:val="32"/>
          <w:lang w:eastAsia="zh-CN"/>
        </w:rPr>
        <w:t>。年度谋划储备项目投资</w:t>
      </w:r>
      <w:r>
        <w:rPr>
          <w:rFonts w:hint="eastAsia" w:ascii="仿宋_GB2312" w:eastAsia="仿宋_GB2312"/>
          <w:color w:val="auto"/>
          <w:sz w:val="32"/>
          <w:szCs w:val="32"/>
          <w:lang w:val="en-US" w:eastAsia="zh-CN"/>
        </w:rPr>
        <w:t>2.75亿元。</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楷体_GB2312" w:eastAsia="楷体_GB2312"/>
          <w:sz w:val="32"/>
          <w:szCs w:val="32"/>
          <w:lang w:val="en-US" w:eastAsia="zh-CN"/>
        </w:rPr>
      </w:pPr>
      <w:r>
        <w:rPr>
          <w:rFonts w:hint="eastAsia" w:ascii="楷体_GB2312" w:eastAsia="楷体_GB2312"/>
          <w:sz w:val="32"/>
          <w:szCs w:val="32"/>
          <w:lang w:eastAsia="zh-CN"/>
        </w:rPr>
        <w:t>（二）</w:t>
      </w:r>
      <w:r>
        <w:rPr>
          <w:rFonts w:hint="eastAsia" w:ascii="楷体_GB2312" w:eastAsia="楷体_GB2312"/>
          <w:sz w:val="32"/>
          <w:szCs w:val="32"/>
        </w:rPr>
        <w:t>农村安全人饮巩固提升</w:t>
      </w:r>
      <w:r>
        <w:rPr>
          <w:rFonts w:hint="eastAsia" w:ascii="楷体_GB2312" w:eastAsia="楷体_GB2312"/>
          <w:sz w:val="32"/>
          <w:szCs w:val="32"/>
          <w:lang w:eastAsia="zh-CN"/>
        </w:rPr>
        <w:t>。</w:t>
      </w:r>
      <w:r>
        <w:rPr>
          <w:rFonts w:hint="eastAsia" w:ascii="仿宋_GB2312" w:eastAsia="仿宋_GB2312"/>
          <w:sz w:val="32"/>
          <w:szCs w:val="32"/>
        </w:rPr>
        <w:t>为巩固脱贫攻坚成果同乡村振兴</w:t>
      </w:r>
      <w:r>
        <w:rPr>
          <w:rFonts w:hint="eastAsia" w:ascii="仿宋_GB2312" w:eastAsia="仿宋_GB2312"/>
          <w:sz w:val="32"/>
          <w:szCs w:val="32"/>
          <w:lang w:eastAsia="zh-CN"/>
        </w:rPr>
        <w:t>有效</w:t>
      </w:r>
      <w:r>
        <w:rPr>
          <w:rFonts w:hint="eastAsia" w:ascii="仿宋_GB2312" w:eastAsia="仿宋_GB2312"/>
          <w:sz w:val="32"/>
          <w:szCs w:val="32"/>
        </w:rPr>
        <w:t>衔接，</w:t>
      </w:r>
      <w:r>
        <w:rPr>
          <w:rFonts w:hint="eastAsia" w:ascii="仿宋_GB2312" w:eastAsia="仿宋_GB2312"/>
          <w:color w:val="000000"/>
          <w:sz w:val="32"/>
          <w:szCs w:val="32"/>
        </w:rPr>
        <w:t>分三批次整合投入农村安全饮水资金1300万元，</w:t>
      </w:r>
      <w:r>
        <w:rPr>
          <w:rFonts w:hint="eastAsia" w:ascii="仿宋_GB2312" w:eastAsia="仿宋_GB2312"/>
          <w:color w:val="000000"/>
          <w:sz w:val="32"/>
          <w:szCs w:val="32"/>
          <w:lang w:eastAsia="zh-CN"/>
        </w:rPr>
        <w:t>全面</w:t>
      </w:r>
      <w:r>
        <w:rPr>
          <w:rFonts w:hint="eastAsia" w:ascii="仿宋_GB2312" w:eastAsia="仿宋_GB2312"/>
          <w:color w:val="000000"/>
          <w:sz w:val="32"/>
          <w:szCs w:val="32"/>
        </w:rPr>
        <w:t>完成前两批工程建设，建成安全人饮工程81处，安装计量设施130处，投入消毒机30台、采购管网60万米，改善</w:t>
      </w:r>
      <w:r>
        <w:rPr>
          <w:rFonts w:hint="eastAsia" w:ascii="仿宋_GB2312" w:eastAsia="仿宋_GB2312"/>
          <w:color w:val="000000"/>
          <w:sz w:val="32"/>
          <w:szCs w:val="32"/>
          <w:lang w:eastAsia="zh-CN"/>
        </w:rPr>
        <w:t>提升</w:t>
      </w:r>
      <w:r>
        <w:rPr>
          <w:rFonts w:hint="eastAsia" w:ascii="仿宋_GB2312" w:eastAsia="仿宋_GB2312"/>
          <w:color w:val="000000"/>
          <w:sz w:val="32"/>
          <w:szCs w:val="32"/>
        </w:rPr>
        <w:t>2.69万人安全饮水。目前第三批</w:t>
      </w:r>
      <w:r>
        <w:rPr>
          <w:rFonts w:hint="eastAsia" w:ascii="仿宋_GB2312" w:eastAsia="仿宋_GB2312"/>
          <w:color w:val="000000"/>
          <w:sz w:val="32"/>
          <w:szCs w:val="32"/>
          <w:lang w:eastAsia="zh-CN"/>
        </w:rPr>
        <w:t>项目正在</w:t>
      </w:r>
      <w:r>
        <w:rPr>
          <w:rFonts w:hint="eastAsia" w:ascii="仿宋_GB2312" w:eastAsia="仿宋_GB2312"/>
          <w:color w:val="000000"/>
          <w:sz w:val="32"/>
          <w:szCs w:val="32"/>
        </w:rPr>
        <w:t>启动实施。</w:t>
      </w:r>
      <w:r>
        <w:rPr>
          <w:rFonts w:hint="eastAsia" w:ascii="仿宋_GB2312" w:eastAsia="仿宋_GB2312"/>
          <w:sz w:val="32"/>
          <w:szCs w:val="32"/>
          <w:lang w:eastAsia="zh-CN"/>
        </w:rPr>
        <w:t>全力做好曾家山夏季旅游旺季和冬季</w:t>
      </w:r>
      <w:r>
        <w:rPr>
          <w:rFonts w:hint="eastAsia" w:ascii="仿宋_GB2312" w:eastAsia="仿宋_GB2312"/>
          <w:sz w:val="32"/>
          <w:szCs w:val="32"/>
        </w:rPr>
        <w:t>低温雨雪冰冻天气供水保障工作</w:t>
      </w:r>
      <w:r>
        <w:rPr>
          <w:rFonts w:hint="eastAsia" w:ascii="仿宋_GB2312" w:eastAsia="仿宋_GB2312"/>
          <w:sz w:val="32"/>
          <w:szCs w:val="32"/>
          <w:lang w:eastAsia="zh-CN"/>
        </w:rPr>
        <w:t>，</w:t>
      </w:r>
      <w:r>
        <w:rPr>
          <w:rFonts w:hint="eastAsia" w:ascii="仿宋_GB2312" w:eastAsia="仿宋_GB2312"/>
          <w:color w:val="auto"/>
          <w:sz w:val="32"/>
          <w:szCs w:val="32"/>
          <w:lang w:val="en-US" w:eastAsia="zh-CN"/>
        </w:rPr>
        <w:t>开工建设曾家供水工程，预计2022年建成后可</w:t>
      </w:r>
      <w:r>
        <w:rPr>
          <w:rFonts w:hint="eastAsia" w:ascii="仿宋_GB2312" w:hAnsi="仿宋_GB2312" w:eastAsia="仿宋_GB2312" w:cs="仿宋_GB2312"/>
          <w:sz w:val="32"/>
          <w:szCs w:val="32"/>
        </w:rPr>
        <w:t>满足两河口镇、曾家镇7.75万人生活用水需求和</w:t>
      </w:r>
      <w:r>
        <w:rPr>
          <w:rFonts w:hint="eastAsia" w:ascii="仿宋_GB2312" w:hAnsi="仿宋_GB2312" w:eastAsia="仿宋_GB2312" w:cs="仿宋_GB2312"/>
          <w:sz w:val="32"/>
          <w:szCs w:val="32"/>
          <w:lang w:eastAsia="zh-CN"/>
        </w:rPr>
        <w:t>曾家山旅游发展</w:t>
      </w:r>
      <w:r>
        <w:rPr>
          <w:rFonts w:hint="eastAsia" w:ascii="仿宋_GB2312" w:hAnsi="仿宋_GB2312" w:eastAsia="仿宋_GB2312" w:cs="仿宋_GB2312"/>
          <w:sz w:val="32"/>
          <w:szCs w:val="32"/>
        </w:rPr>
        <w:t>。</w:t>
      </w:r>
      <w:r>
        <w:rPr>
          <w:rFonts w:hint="eastAsia" w:ascii="仿宋_GB2312" w:eastAsia="仿宋_GB2312"/>
          <w:color w:val="auto"/>
          <w:sz w:val="32"/>
          <w:szCs w:val="32"/>
          <w:lang w:val="en-US" w:eastAsia="zh-CN"/>
        </w:rPr>
        <w:t>出台《农村安全饮水工程运行管护实施意见》，明确了“三个责任”“三项制度”，农村饮水工程管护更加规范</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eastAsia="楷体_GB2312"/>
          <w:sz w:val="32"/>
          <w:szCs w:val="32"/>
          <w:lang w:val="en-US" w:eastAsia="zh-CN"/>
        </w:rPr>
        <w:t>（三）河湖管理工作扎实有效。</w:t>
      </w:r>
      <w:r>
        <w:rPr>
          <w:rFonts w:hint="eastAsia" w:ascii="仿宋_GB2312" w:hAnsi="仿宋_GB2312" w:eastAsia="仿宋_GB2312" w:cs="仿宋_GB2312"/>
          <w:sz w:val="32"/>
          <w:szCs w:val="32"/>
          <w:lang w:val="en-US" w:eastAsia="zh-CN"/>
        </w:rPr>
        <w:t>全面完成我区嘉陵江、南河、广坪河共15条河流界桩埋设、数据入库和成果验收等管理范围划定工作，完成嘉陵江、南河、广坪河3条河流的岸线保护与利用规划编制工作；扎实推进河湖长制突出问题大排查大整治专项行动，88个问题已整改销号68个，20个问题正在加快整改；严格落实巡河制度，立案查处非法采砂行政处罚案4件；国家重要水功能区水质达标率100%，国省考断面水质优良率100%，河湖管理绩效位于全市前列。</w:t>
      </w:r>
      <w:r>
        <w:rPr>
          <w:rFonts w:hint="eastAsia" w:ascii="仿宋_GB2312" w:hAnsi="仿宋_GB2312" w:eastAsia="仿宋_GB2312" w:cs="仿宋_GB2312"/>
          <w:b/>
          <w:bCs/>
          <w:sz w:val="32"/>
          <w:szCs w:val="32"/>
          <w:lang w:val="en-US" w:eastAsia="zh-CN"/>
        </w:rPr>
        <w:t>水资源管理严到实处，</w:t>
      </w:r>
      <w:r>
        <w:rPr>
          <w:rFonts w:hint="eastAsia" w:ascii="仿宋_GB2312" w:hAnsi="仿宋_GB2312" w:eastAsia="仿宋_GB2312" w:cs="仿宋_GB2312"/>
          <w:sz w:val="32"/>
          <w:szCs w:val="32"/>
          <w:lang w:val="en-US" w:eastAsia="zh-CN"/>
        </w:rPr>
        <w:t>严格总量控制，全区用水总量控制在在0.26亿立方米以内，万元地区生产总值和万元工业增加值用水量比2020年下降5%；深化节水型社会建设，打造5个农业节水示范区，推动全区71%的重点用水企业、92%的公共机构、35.7%的小区创建为节水型单位，建成高效节水灌溉面积4.35万亩，农业灌溉用水计量率达63.7%。</w:t>
      </w:r>
      <w:r>
        <w:rPr>
          <w:rFonts w:hint="eastAsia" w:ascii="仿宋_GB2312" w:hAnsi="仿宋_GB2312" w:eastAsia="仿宋_GB2312" w:cs="仿宋_GB2312"/>
          <w:b/>
          <w:bCs/>
          <w:sz w:val="32"/>
          <w:szCs w:val="32"/>
          <w:lang w:val="en-US" w:eastAsia="zh-CN"/>
        </w:rPr>
        <w:t>水土保持治理与监督并重，</w:t>
      </w:r>
      <w:r>
        <w:rPr>
          <w:rFonts w:hint="eastAsia" w:ascii="仿宋_GB2312" w:hAnsi="仿宋_GB2312" w:eastAsia="仿宋_GB2312" w:cs="仿宋_GB2312"/>
          <w:sz w:val="32"/>
          <w:szCs w:val="32"/>
          <w:lang w:val="en-US" w:eastAsia="zh-CN"/>
        </w:rPr>
        <w:t>持续开展水土流失治理面积23 平方公里；强化生产建设项目水土保持监督，共审批（报备）水土保持方案13件，接受水土保持设施验收报备项目4个，完成了2021年水利部遥感监管下发疑似违法违规6个图斑、2021年四川省遥感监管下发疑似违法违规39图斑现场复核工作和2020年水利部、省级加密水土保持遥感监管违法项目查处和整改工作，违法违规图斑均已整改完成。</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eastAsia="楷体_GB2312"/>
          <w:sz w:val="32"/>
          <w:szCs w:val="32"/>
          <w:lang w:val="en-US" w:eastAsia="zh-CN"/>
        </w:rPr>
        <w:t>（四）防汛减灾工作有力有序。</w:t>
      </w:r>
      <w:r>
        <w:rPr>
          <w:rFonts w:hint="eastAsia" w:ascii="仿宋_GB2312" w:hAnsi="仿宋_GB2312" w:eastAsia="仿宋_GB2312" w:cs="仿宋_GB2312"/>
          <w:sz w:val="32"/>
          <w:szCs w:val="32"/>
          <w:lang w:val="en-US" w:eastAsia="zh-CN"/>
        </w:rPr>
        <w:t>构建了统筹协调的防洪安全、水工程建设安全、水工程运行安全、供水安全、水生态安全、水工程质量安全、机关安全、“防疫”安全的安全工作体制机制,强化了目标管理。</w:t>
      </w:r>
      <w:r>
        <w:rPr>
          <w:rFonts w:hint="eastAsia" w:ascii="仿宋_GB2312" w:hAnsi="仿宋_GB2312" w:eastAsia="仿宋_GB2312" w:cs="仿宋_GB2312"/>
          <w:b/>
          <w:bCs/>
          <w:sz w:val="32"/>
          <w:szCs w:val="32"/>
          <w:lang w:val="en-US" w:eastAsia="zh-CN"/>
        </w:rPr>
        <w:t>加强水安全能力建设，</w:t>
      </w:r>
      <w:r>
        <w:rPr>
          <w:rFonts w:hint="eastAsia" w:ascii="仿宋_GB2312" w:hAnsi="仿宋_GB2312" w:eastAsia="仿宋_GB2312" w:cs="仿宋_GB2312"/>
          <w:sz w:val="32"/>
          <w:szCs w:val="32"/>
          <w:lang w:val="en-US" w:eastAsia="zh-CN"/>
        </w:rPr>
        <w:t>推动了10公里防洪堤、81处农村饮水安全工程、1处规模供水工程、2处水生态环境工程、2处水毁堤防修复工程建设，对全区建成自动监测站点45处和137处简易预警设施设备进行维修维护；制定了修订完善《朝天区防汛抗旱总体应急预案》等相关预案175个，印发《关于开展2021年汛前检查的通知》等10个工作方案（预案），开展防汛演练3次，维护增补防汛物资7万余件（套），建立209支近千余人专兼职救援队伍，防汛非工程措施得到加强。</w:t>
      </w:r>
      <w:r>
        <w:rPr>
          <w:rFonts w:hint="eastAsia" w:ascii="仿宋_GB2312" w:hAnsi="仿宋_GB2312" w:eastAsia="仿宋_GB2312" w:cs="仿宋_GB2312"/>
          <w:b/>
          <w:bCs/>
          <w:sz w:val="32"/>
          <w:szCs w:val="32"/>
          <w:lang w:val="en-US" w:eastAsia="zh-CN"/>
        </w:rPr>
        <w:t>强化安全检查和隐患整改</w:t>
      </w:r>
      <w:r>
        <w:rPr>
          <w:rFonts w:hint="eastAsia" w:ascii="仿宋_GB2312" w:hAnsi="仿宋_GB2312" w:eastAsia="仿宋_GB2312" w:cs="仿宋_GB2312"/>
          <w:sz w:val="32"/>
          <w:szCs w:val="32"/>
          <w:lang w:val="en-US" w:eastAsia="zh-CN"/>
        </w:rPr>
        <w:t>，全年共进行安全检查150余次，排查出一般隐患71条，整改71条，整改率100%。</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rPr>
      </w:pPr>
      <w:r>
        <w:rPr>
          <w:rFonts w:hint="eastAsia" w:ascii="楷体_GB2312" w:eastAsia="楷体_GB2312"/>
          <w:sz w:val="32"/>
          <w:szCs w:val="32"/>
          <w:lang w:val="en-US" w:eastAsia="zh-CN"/>
        </w:rPr>
        <w:t>（五）行业形象面貌焕然一新。</w:t>
      </w:r>
      <w:r>
        <w:rPr>
          <w:rFonts w:hint="eastAsia" w:ascii="仿宋" w:hAnsi="仿宋" w:eastAsia="仿宋" w:cs="仿宋"/>
          <w:sz w:val="32"/>
          <w:szCs w:val="32"/>
          <w:lang w:val="en-US" w:eastAsia="zh-CN"/>
        </w:rPr>
        <w:t>抓好党史学习教育，局领导班子成员带头，建立了“1+2+3”的组织保障体系，形成了“1+5”学习教育方案，采用“1+6”的学习教育方式，推进了“六个结合”，党员领导干部牵头调研课题6个、办实事6件；强化局基层党组织政治功能，压实局党组全面从严治党、意识形态工作、党风廉政建设主体责任，健全完善了局党组议事规则，规范了局党组对“三重一大”事项的管理，强化了民主集中制和重大事项报告制度的落实；严肃认真开展了以案促改、纪律作风整顿、系统治理，局党组全面整改纪律作风问题8个，干部职工全面整改纪律作风问题共245个，完善制度6项，新建制度15项，实现立案查处、通报曝光、工程投诉“三零”和一般信访、问题线索“两个大幅下降”目标，政治生态持续转优。</w:t>
      </w:r>
    </w:p>
    <w:p>
      <w:pPr>
        <w:pStyle w:val="4"/>
        <w:rPr>
          <w:rStyle w:val="30"/>
          <w:b w:val="0"/>
          <w:bCs w:val="0"/>
          <w:color w:val="auto"/>
          <w:highlight w:val="none"/>
        </w:rPr>
      </w:pPr>
      <w:bookmarkStart w:id="28" w:name="_Toc9639"/>
      <w:bookmarkStart w:id="29" w:name="_Toc15396601"/>
      <w:bookmarkStart w:id="30" w:name="_Toc15377200"/>
      <w:r>
        <w:rPr>
          <w:rFonts w:hint="eastAsia" w:ascii="黑体" w:eastAsia="黑体"/>
          <w:b w:val="0"/>
          <w:color w:val="auto"/>
          <w:highlight w:val="none"/>
        </w:rPr>
        <w:t>二、</w:t>
      </w:r>
      <w:r>
        <w:rPr>
          <w:rFonts w:hint="eastAsia" w:ascii="黑体" w:hAnsi="黑体" w:eastAsia="黑体"/>
          <w:b w:val="0"/>
          <w:color w:val="auto"/>
          <w:highlight w:val="none"/>
        </w:rPr>
        <w:t>机</w:t>
      </w:r>
      <w:r>
        <w:rPr>
          <w:rStyle w:val="30"/>
          <w:rFonts w:hint="eastAsia" w:ascii="黑体" w:hAnsi="黑体" w:eastAsia="黑体"/>
          <w:b w:val="0"/>
          <w:bCs w:val="0"/>
          <w:color w:val="auto"/>
          <w:highlight w:val="none"/>
        </w:rPr>
        <w:t>构设置</w:t>
      </w:r>
      <w:bookmarkEnd w:id="28"/>
      <w:bookmarkEnd w:id="29"/>
      <w:bookmarkEnd w:id="30"/>
    </w:p>
    <w:p>
      <w:pPr>
        <w:pStyle w:val="7"/>
        <w:adjustRightInd w:val="0"/>
        <w:snapToGrid w:val="0"/>
        <w:spacing w:before="93" w:line="600" w:lineRule="exact"/>
        <w:ind w:firstLine="672" w:firstLineChars="210"/>
        <w:rPr>
          <w:rFonts w:hint="eastAsia" w:ascii="仿宋" w:hAnsi="仿宋" w:eastAsia="仿宋"/>
          <w:sz w:val="32"/>
          <w:szCs w:val="32"/>
          <w:lang w:val="en-US" w:eastAsia="zh-CN"/>
        </w:rPr>
      </w:pPr>
      <w:bookmarkStart w:id="31" w:name="_Toc15306276"/>
      <w:bookmarkStart w:id="32" w:name="_Toc15377202"/>
      <w:bookmarkStart w:id="33" w:name="_Toc15377433"/>
      <w:bookmarkStart w:id="34" w:name="_Toc15378449"/>
      <w:r>
        <w:rPr>
          <w:rFonts w:hint="eastAsia" w:ascii="仿宋" w:hAnsi="仿宋" w:eastAsia="仿宋"/>
          <w:sz w:val="32"/>
          <w:szCs w:val="32"/>
          <w:lang w:eastAsia="zh-CN"/>
        </w:rPr>
        <w:t>水利局</w:t>
      </w:r>
      <w:r>
        <w:rPr>
          <w:rFonts w:hint="eastAsia" w:ascii="仿宋" w:hAnsi="仿宋" w:eastAsia="仿宋"/>
          <w:sz w:val="32"/>
          <w:szCs w:val="32"/>
        </w:rPr>
        <w:t>下属二级单位</w:t>
      </w:r>
      <w:r>
        <w:rPr>
          <w:rFonts w:hint="eastAsia" w:ascii="仿宋" w:hAnsi="仿宋" w:eastAsia="仿宋"/>
          <w:sz w:val="32"/>
          <w:szCs w:val="32"/>
          <w:lang w:val="en-US" w:eastAsia="zh-CN"/>
        </w:rPr>
        <w:t>5</w:t>
      </w:r>
      <w:r>
        <w:rPr>
          <w:rFonts w:hint="eastAsia" w:ascii="仿宋" w:hAnsi="仿宋" w:eastAsia="仿宋"/>
          <w:sz w:val="32"/>
          <w:szCs w:val="32"/>
        </w:rPr>
        <w:t>个，其中行政单位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5</w:t>
      </w:r>
      <w:r>
        <w:rPr>
          <w:rFonts w:hint="eastAsia" w:ascii="仿宋" w:hAnsi="仿宋" w:eastAsia="仿宋"/>
          <w:sz w:val="32"/>
          <w:szCs w:val="32"/>
        </w:rPr>
        <w:t>个。</w:t>
      </w:r>
      <w:r>
        <w:rPr>
          <w:rFonts w:hint="eastAsia" w:ascii="仿宋" w:hAnsi="仿宋" w:eastAsia="仿宋"/>
          <w:sz w:val="32"/>
          <w:szCs w:val="32"/>
          <w:lang w:eastAsia="zh-CN"/>
        </w:rPr>
        <w:t>二级预算单位</w:t>
      </w:r>
      <w:r>
        <w:rPr>
          <w:rFonts w:hint="eastAsia" w:ascii="仿宋" w:hAnsi="仿宋" w:eastAsia="仿宋"/>
          <w:sz w:val="32"/>
          <w:szCs w:val="32"/>
          <w:lang w:val="en-US" w:eastAsia="zh-CN"/>
        </w:rPr>
        <w:t>1个。</w:t>
      </w:r>
    </w:p>
    <w:p>
      <w:pPr>
        <w:pStyle w:val="7"/>
        <w:adjustRightInd w:val="0"/>
        <w:snapToGrid w:val="0"/>
        <w:spacing w:before="93"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纳入</w:t>
      </w:r>
      <w:r>
        <w:rPr>
          <w:rFonts w:hint="eastAsia" w:ascii="仿宋" w:hAnsi="仿宋" w:eastAsia="仿宋"/>
          <w:color w:val="000000"/>
          <w:sz w:val="32"/>
          <w:szCs w:val="32"/>
          <w:lang w:eastAsia="zh-CN"/>
        </w:rPr>
        <w:t>水利局</w:t>
      </w:r>
      <w:r>
        <w:rPr>
          <w:rFonts w:ascii="仿宋" w:hAnsi="仿宋" w:eastAsia="仿宋"/>
          <w:color w:val="000000"/>
          <w:sz w:val="32"/>
          <w:szCs w:val="32"/>
        </w:rPr>
        <w:t>2020</w:t>
      </w:r>
      <w:r>
        <w:rPr>
          <w:rFonts w:hint="eastAsia" w:ascii="仿宋" w:hAnsi="仿宋" w:eastAsia="仿宋"/>
          <w:color w:val="000000"/>
          <w:sz w:val="32"/>
          <w:szCs w:val="32"/>
        </w:rPr>
        <w:t>年度部门决算编制范围的二级预算单位包括：</w:t>
      </w:r>
      <w:r>
        <w:rPr>
          <w:rFonts w:hint="eastAsia" w:ascii="仿宋" w:hAnsi="仿宋" w:eastAsia="仿宋"/>
          <w:color w:val="000000"/>
          <w:sz w:val="32"/>
          <w:szCs w:val="32"/>
          <w:lang w:eastAsia="zh-CN"/>
        </w:rPr>
        <w:t>广元市朝天区水库事务中心。</w:t>
      </w:r>
      <w:bookmarkEnd w:id="31"/>
      <w:bookmarkEnd w:id="32"/>
      <w:bookmarkEnd w:id="33"/>
      <w:bookmarkEnd w:id="34"/>
      <w:bookmarkStart w:id="35" w:name="_Toc15377204"/>
      <w:bookmarkStart w:id="36" w:name="_Toc15396602"/>
    </w:p>
    <w:p>
      <w:pPr>
        <w:pStyle w:val="7"/>
        <w:adjustRightInd w:val="0"/>
        <w:snapToGrid w:val="0"/>
        <w:spacing w:before="93" w:line="600" w:lineRule="exact"/>
        <w:jc w:val="both"/>
        <w:outlineLvl w:val="0"/>
        <w:rPr>
          <w:rFonts w:hint="eastAsia" w:ascii="黑体" w:hAnsi="黑体" w:eastAsia="黑体"/>
          <w:b w:val="0"/>
          <w:bCs/>
          <w:color w:val="auto"/>
          <w:sz w:val="44"/>
          <w:szCs w:val="44"/>
          <w:highlight w:val="none"/>
        </w:rPr>
      </w:pPr>
      <w:bookmarkStart w:id="37" w:name="_Toc11405"/>
    </w:p>
    <w:p>
      <w:pPr>
        <w:pStyle w:val="7"/>
        <w:adjustRightInd w:val="0"/>
        <w:snapToGrid w:val="0"/>
        <w:spacing w:before="93" w:line="600" w:lineRule="exact"/>
        <w:ind w:firstLine="440" w:firstLineChars="100"/>
        <w:jc w:val="center"/>
        <w:outlineLvl w:val="0"/>
        <w:rPr>
          <w:rStyle w:val="29"/>
          <w:rFonts w:ascii="黑体" w:hAnsi="黑体" w:eastAsia="黑体"/>
          <w:b w:val="0"/>
          <w:bCs/>
          <w:color w:val="auto"/>
          <w:highlight w:val="none"/>
        </w:rPr>
      </w:pPr>
      <w:r>
        <w:rPr>
          <w:rFonts w:hint="eastAsia" w:ascii="黑体" w:hAnsi="黑体" w:eastAsia="黑体"/>
          <w:b w:val="0"/>
          <w:bCs/>
          <w:color w:val="auto"/>
          <w:sz w:val="44"/>
          <w:szCs w:val="44"/>
          <w:highlight w:val="none"/>
        </w:rPr>
        <w:t xml:space="preserve">第二部分 </w:t>
      </w:r>
      <w:r>
        <w:rPr>
          <w:rFonts w:hint="eastAsia" w:ascii="黑体" w:hAnsi="黑体" w:eastAsia="黑体"/>
          <w:b w:val="0"/>
          <w:bCs/>
          <w:color w:val="auto"/>
          <w:sz w:val="44"/>
          <w:szCs w:val="44"/>
          <w:highlight w:val="none"/>
          <w:lang w:val="en-US" w:eastAsia="zh-CN"/>
        </w:rPr>
        <w:t>2021年度</w:t>
      </w:r>
      <w:r>
        <w:rPr>
          <w:rStyle w:val="29"/>
          <w:rFonts w:hint="eastAsia" w:ascii="黑体" w:hAnsi="黑体" w:eastAsia="黑体"/>
          <w:b w:val="0"/>
          <w:bCs/>
          <w:color w:val="auto"/>
          <w:highlight w:val="none"/>
        </w:rPr>
        <w:t>部门决算情况说明</w:t>
      </w:r>
      <w:bookmarkEnd w:id="35"/>
      <w:bookmarkEnd w:id="36"/>
      <w:bookmarkEnd w:id="37"/>
    </w:p>
    <w:p>
      <w:pPr>
        <w:jc w:val="center"/>
        <w:rPr>
          <w:color w:val="auto"/>
          <w:highlight w:val="none"/>
        </w:rPr>
      </w:pPr>
    </w:p>
    <w:p>
      <w:pPr>
        <w:pStyle w:val="28"/>
        <w:numPr>
          <w:ilvl w:val="0"/>
          <w:numId w:val="1"/>
        </w:numPr>
        <w:spacing w:line="600" w:lineRule="exact"/>
        <w:ind w:firstLineChars="0"/>
        <w:outlineLvl w:val="1"/>
        <w:rPr>
          <w:rStyle w:val="30"/>
          <w:rFonts w:ascii="黑体" w:hAnsi="黑体" w:eastAsia="黑体"/>
          <w:b w:val="0"/>
          <w:color w:val="auto"/>
          <w:highlight w:val="none"/>
        </w:rPr>
      </w:pPr>
      <w:bookmarkStart w:id="38" w:name="_Toc15377205"/>
      <w:bookmarkStart w:id="39" w:name="_Toc15396603"/>
      <w:bookmarkStart w:id="40" w:name="_Toc28588"/>
      <w:r>
        <w:rPr>
          <w:rFonts w:hint="eastAsia" w:ascii="黑体" w:hAnsi="黑体" w:eastAsia="黑体"/>
          <w:color w:val="auto"/>
          <w:sz w:val="32"/>
          <w:szCs w:val="32"/>
          <w:highlight w:val="none"/>
        </w:rPr>
        <w:t>收</w:t>
      </w:r>
      <w:r>
        <w:rPr>
          <w:rStyle w:val="30"/>
          <w:rFonts w:hint="eastAsia" w:ascii="黑体" w:hAnsi="黑体" w:eastAsia="黑体"/>
          <w:b w:val="0"/>
          <w:color w:val="auto"/>
          <w:highlight w:val="none"/>
        </w:rPr>
        <w:t>入支出决算总体情况说明</w:t>
      </w:r>
      <w:bookmarkEnd w:id="38"/>
      <w:bookmarkEnd w:id="39"/>
      <w:bookmarkEnd w:id="40"/>
    </w:p>
    <w:p>
      <w:pPr>
        <w:spacing w:line="240" w:lineRule="auto"/>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24903.99</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年相比，收、支总计各减少</w:t>
      </w:r>
      <w:r>
        <w:rPr>
          <w:rFonts w:hint="eastAsia" w:ascii="仿宋" w:hAnsi="仿宋" w:eastAsia="仿宋"/>
          <w:color w:val="auto"/>
          <w:sz w:val="32"/>
          <w:szCs w:val="32"/>
          <w:highlight w:val="none"/>
          <w:lang w:val="en-US" w:eastAsia="zh-CN"/>
        </w:rPr>
        <w:t>4120.6</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14.2</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000000"/>
          <w:sz w:val="32"/>
          <w:szCs w:val="32"/>
          <w:lang w:eastAsia="zh-CN"/>
        </w:rPr>
        <w:t>本年度较上年度项目建设内容有所减少，财政拨款收支数相应下降。</w:t>
      </w:r>
    </w:p>
    <w:p>
      <w:pPr>
        <w:pStyle w:val="6"/>
        <w:jc w:val="center"/>
        <w:rPr>
          <w:rFonts w:ascii="仿宋_GB2312" w:eastAsia="仿宋_GB2312"/>
          <w:color w:val="auto"/>
          <w:sz w:val="32"/>
          <w:szCs w:val="32"/>
          <w:highlight w:val="none"/>
        </w:rPr>
      </w:pPr>
      <w:r>
        <w:rPr>
          <w:rFonts w:ascii="仿宋" w:hAnsi="仿宋" w:eastAsia="仿宋"/>
          <w:color w:val="auto"/>
          <w:sz w:val="32"/>
          <w:szCs w:val="32"/>
          <w:highlight w:val="none"/>
        </w:rPr>
        <w:drawing>
          <wp:inline distT="0" distB="0" distL="114300" distR="114300">
            <wp:extent cx="3407410" cy="2078990"/>
            <wp:effectExtent l="0" t="0" r="6350" b="889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6"/>
                    <a:stretch>
                      <a:fillRect/>
                    </a:stretch>
                  </pic:blipFill>
                  <pic:spPr>
                    <a:xfrm>
                      <a:off x="0" y="0"/>
                      <a:ext cx="3407410" cy="2078990"/>
                    </a:xfrm>
                    <a:prstGeom prst="rect">
                      <a:avLst/>
                    </a:prstGeom>
                  </pic:spPr>
                </pic:pic>
              </a:graphicData>
            </a:graphic>
          </wp:inline>
        </w:drawing>
      </w:r>
    </w:p>
    <w:p>
      <w:pPr>
        <w:pStyle w:val="28"/>
        <w:numPr>
          <w:ilvl w:val="0"/>
          <w:numId w:val="1"/>
        </w:numPr>
        <w:spacing w:line="600" w:lineRule="exact"/>
        <w:ind w:firstLineChars="0"/>
        <w:outlineLvl w:val="1"/>
        <w:rPr>
          <w:rStyle w:val="30"/>
          <w:rFonts w:ascii="黑体" w:hAnsi="黑体" w:eastAsia="黑体"/>
          <w:b w:val="0"/>
          <w:color w:val="auto"/>
          <w:highlight w:val="none"/>
        </w:rPr>
      </w:pPr>
      <w:bookmarkStart w:id="41" w:name="_Toc3537"/>
      <w:bookmarkStart w:id="42" w:name="_Toc15396604"/>
      <w:bookmarkStart w:id="43" w:name="_Toc15377206"/>
      <w:r>
        <w:rPr>
          <w:rFonts w:hint="eastAsia" w:ascii="黑体" w:hAnsi="黑体" w:eastAsia="黑体"/>
          <w:color w:val="auto"/>
          <w:sz w:val="32"/>
          <w:szCs w:val="32"/>
          <w:highlight w:val="none"/>
        </w:rPr>
        <w:t>收</w:t>
      </w:r>
      <w:r>
        <w:rPr>
          <w:rStyle w:val="30"/>
          <w:rFonts w:hint="eastAsia" w:ascii="黑体" w:hAnsi="黑体" w:eastAsia="黑体"/>
          <w:b w:val="0"/>
          <w:color w:val="auto"/>
          <w:highlight w:val="none"/>
        </w:rPr>
        <w:t>入决算情况说明</w:t>
      </w:r>
      <w:bookmarkEnd w:id="41"/>
      <w:bookmarkEnd w:id="42"/>
      <w:bookmarkEnd w:id="43"/>
    </w:p>
    <w:p>
      <w:pPr>
        <w:spacing w:line="600" w:lineRule="exact"/>
        <w:ind w:firstLine="640" w:firstLineChars="200"/>
        <w:outlineLvl w:val="1"/>
        <w:rPr>
          <w:rFonts w:ascii="仿宋" w:hAnsi="仿宋" w:eastAsia="仿宋"/>
          <w:color w:val="auto"/>
          <w:sz w:val="32"/>
          <w:szCs w:val="32"/>
          <w:highlight w:val="none"/>
        </w:rPr>
      </w:pPr>
      <w:bookmarkStart w:id="44" w:name="_Toc28679"/>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年本年收入合计15707.9万元，其中：一般公共预算财政拨款收入15482.9万元，占</w:t>
      </w:r>
      <w:r>
        <w:rPr>
          <w:rFonts w:hint="eastAsia" w:ascii="仿宋" w:hAnsi="仿宋" w:eastAsia="仿宋"/>
          <w:color w:val="auto"/>
          <w:sz w:val="32"/>
          <w:szCs w:val="32"/>
          <w:highlight w:val="none"/>
          <w:lang w:val="en-US" w:eastAsia="zh-CN"/>
        </w:rPr>
        <w:t>98.57</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；政府性基金预算财政拨款收入225万元，占</w:t>
      </w:r>
      <w:r>
        <w:rPr>
          <w:rFonts w:hint="eastAsia" w:ascii="仿宋" w:hAnsi="仿宋" w:eastAsia="仿宋"/>
          <w:color w:val="auto"/>
          <w:sz w:val="32"/>
          <w:szCs w:val="32"/>
          <w:highlight w:val="none"/>
          <w:lang w:val="en-US" w:eastAsia="zh-CN"/>
        </w:rPr>
        <w:t>1.43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44"/>
    </w:p>
    <w:p>
      <w:pPr>
        <w:spacing w:line="240" w:lineRule="auto"/>
        <w:ind w:firstLine="640" w:firstLineChars="200"/>
        <w:jc w:val="center"/>
        <w:outlineLvl w:val="9"/>
        <w:rPr>
          <w:rFonts w:ascii="仿宋_GB2312" w:eastAsia="仿宋_GB2312"/>
          <w:color w:val="auto"/>
          <w:sz w:val="32"/>
          <w:szCs w:val="32"/>
          <w:highlight w:val="none"/>
        </w:rPr>
      </w:pPr>
      <w:r>
        <w:rPr>
          <w:rFonts w:hint="eastAsia" w:ascii="仿宋" w:hAnsi="仿宋" w:eastAsia="仿宋"/>
          <w:color w:val="auto"/>
          <w:sz w:val="32"/>
          <w:szCs w:val="32"/>
          <w:highlight w:val="none"/>
          <w:lang w:eastAsia="zh-CN"/>
        </w:rPr>
        <w:drawing>
          <wp:inline distT="0" distB="0" distL="114300" distR="114300">
            <wp:extent cx="3921125" cy="2127885"/>
            <wp:effectExtent l="0" t="0" r="10795" b="5715"/>
            <wp:docPr id="2" name="图片 2"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2"/>
                    <pic:cNvPicPr>
                      <a:picLocks noChangeAspect="1"/>
                    </pic:cNvPicPr>
                  </pic:nvPicPr>
                  <pic:blipFill>
                    <a:blip r:embed="rId7"/>
                    <a:stretch>
                      <a:fillRect/>
                    </a:stretch>
                  </pic:blipFill>
                  <pic:spPr>
                    <a:xfrm>
                      <a:off x="0" y="0"/>
                      <a:ext cx="3921125" cy="2127885"/>
                    </a:xfrm>
                    <a:prstGeom prst="rect">
                      <a:avLst/>
                    </a:prstGeom>
                  </pic:spPr>
                </pic:pic>
              </a:graphicData>
            </a:graphic>
          </wp:inline>
        </w:drawing>
      </w:r>
    </w:p>
    <w:p>
      <w:pPr>
        <w:pStyle w:val="28"/>
        <w:numPr>
          <w:ilvl w:val="0"/>
          <w:numId w:val="1"/>
        </w:numPr>
        <w:spacing w:line="600" w:lineRule="exact"/>
        <w:ind w:firstLineChars="0"/>
        <w:outlineLvl w:val="1"/>
        <w:rPr>
          <w:rStyle w:val="30"/>
          <w:rFonts w:ascii="黑体" w:hAnsi="黑体" w:eastAsia="黑体"/>
          <w:b w:val="0"/>
          <w:color w:val="auto"/>
          <w:highlight w:val="none"/>
        </w:rPr>
      </w:pPr>
      <w:bookmarkStart w:id="45" w:name="_Toc31202"/>
      <w:bookmarkStart w:id="46" w:name="_Toc15396605"/>
      <w:bookmarkStart w:id="47" w:name="_Toc15377207"/>
      <w:r>
        <w:rPr>
          <w:rFonts w:hint="eastAsia" w:ascii="黑体" w:hAnsi="黑体" w:eastAsia="黑体"/>
          <w:color w:val="auto"/>
          <w:sz w:val="32"/>
          <w:szCs w:val="32"/>
          <w:highlight w:val="none"/>
        </w:rPr>
        <w:t>支</w:t>
      </w:r>
      <w:r>
        <w:rPr>
          <w:rStyle w:val="30"/>
          <w:rFonts w:hint="eastAsia" w:ascii="黑体" w:hAnsi="黑体" w:eastAsia="黑体"/>
          <w:b w:val="0"/>
          <w:color w:val="auto"/>
          <w:highlight w:val="none"/>
        </w:rPr>
        <w:t>出决算情况说明</w:t>
      </w:r>
      <w:bookmarkEnd w:id="45"/>
      <w:bookmarkEnd w:id="46"/>
      <w:bookmarkEnd w:id="47"/>
    </w:p>
    <w:p>
      <w:pPr>
        <w:spacing w:line="600" w:lineRule="exact"/>
        <w:ind w:firstLine="640" w:firstLineChars="200"/>
        <w:outlineLvl w:val="1"/>
        <w:rPr>
          <w:rFonts w:ascii="仿宋" w:hAnsi="仿宋" w:eastAsia="仿宋"/>
          <w:color w:val="auto"/>
          <w:sz w:val="32"/>
          <w:szCs w:val="32"/>
          <w:highlight w:val="none"/>
        </w:rPr>
      </w:pPr>
      <w:bookmarkStart w:id="48" w:name="_Toc22413"/>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年本年支出合计9196.09万元，其中：基本支出707.62万元，占</w:t>
      </w:r>
      <w:r>
        <w:rPr>
          <w:rFonts w:hint="eastAsia" w:ascii="仿宋" w:hAnsi="仿宋" w:eastAsia="仿宋"/>
          <w:color w:val="auto"/>
          <w:sz w:val="32"/>
          <w:szCs w:val="32"/>
          <w:highlight w:val="none"/>
          <w:lang w:val="en-US" w:eastAsia="zh-CN"/>
        </w:rPr>
        <w:t>7.69</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；项目支出8488.47万元，占</w:t>
      </w:r>
      <w:r>
        <w:rPr>
          <w:rFonts w:hint="eastAsia" w:ascii="仿宋" w:hAnsi="仿宋" w:eastAsia="仿宋"/>
          <w:color w:val="auto"/>
          <w:sz w:val="32"/>
          <w:szCs w:val="32"/>
          <w:highlight w:val="none"/>
          <w:lang w:val="en-US" w:eastAsia="zh-CN"/>
        </w:rPr>
        <w:t>92.31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48"/>
    </w:p>
    <w:p>
      <w:pPr>
        <w:spacing w:line="240" w:lineRule="auto"/>
        <w:ind w:firstLine="640" w:firstLineChars="200"/>
        <w:jc w:val="center"/>
        <w:rPr>
          <w:rFonts w:ascii="仿宋_GB2312" w:eastAsia="仿宋_GB2312"/>
          <w:color w:val="auto"/>
          <w:sz w:val="32"/>
          <w:szCs w:val="32"/>
          <w:highlight w:val="none"/>
        </w:rPr>
      </w:pPr>
      <w:r>
        <w:rPr>
          <w:rFonts w:hint="eastAsia" w:ascii="仿宋" w:hAnsi="仿宋" w:eastAsia="仿宋"/>
          <w:color w:val="0000FF"/>
          <w:sz w:val="32"/>
          <w:szCs w:val="32"/>
          <w:highlight w:val="none"/>
        </w:rPr>
        <w:drawing>
          <wp:inline distT="0" distB="0" distL="114300" distR="114300">
            <wp:extent cx="3268980" cy="2217420"/>
            <wp:effectExtent l="0" t="0" r="7620" b="7620"/>
            <wp:docPr id="3" name="图片 3"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3"/>
                    <pic:cNvPicPr>
                      <a:picLocks noChangeAspect="1"/>
                    </pic:cNvPicPr>
                  </pic:nvPicPr>
                  <pic:blipFill>
                    <a:blip r:embed="rId8"/>
                    <a:stretch>
                      <a:fillRect/>
                    </a:stretch>
                  </pic:blipFill>
                  <pic:spPr>
                    <a:xfrm>
                      <a:off x="0" y="0"/>
                      <a:ext cx="3268980" cy="2217420"/>
                    </a:xfrm>
                    <a:prstGeom prst="rect">
                      <a:avLst/>
                    </a:prstGeom>
                  </pic:spPr>
                </pic:pic>
              </a:graphicData>
            </a:graphic>
          </wp:inline>
        </w:drawing>
      </w:r>
    </w:p>
    <w:p>
      <w:pPr>
        <w:spacing w:line="600" w:lineRule="exact"/>
        <w:ind w:firstLine="640" w:firstLineChars="200"/>
        <w:outlineLvl w:val="1"/>
        <w:rPr>
          <w:rStyle w:val="30"/>
          <w:rFonts w:ascii="黑体" w:hAnsi="黑体" w:eastAsia="黑体"/>
          <w:b w:val="0"/>
          <w:color w:val="auto"/>
          <w:highlight w:val="none"/>
        </w:rPr>
      </w:pPr>
      <w:bookmarkStart w:id="49" w:name="_Toc15396606"/>
      <w:bookmarkStart w:id="50" w:name="_Toc26309"/>
      <w:bookmarkStart w:id="51" w:name="_Toc15377208"/>
      <w:r>
        <w:rPr>
          <w:rFonts w:hint="eastAsia" w:ascii="黑体" w:hAnsi="黑体" w:eastAsia="黑体"/>
          <w:color w:val="auto"/>
          <w:sz w:val="32"/>
          <w:szCs w:val="32"/>
          <w:highlight w:val="none"/>
        </w:rPr>
        <w:t>四、财</w:t>
      </w:r>
      <w:r>
        <w:rPr>
          <w:rStyle w:val="30"/>
          <w:rFonts w:hint="eastAsia" w:ascii="黑体" w:hAnsi="黑体" w:eastAsia="黑体"/>
          <w:b w:val="0"/>
          <w:color w:val="auto"/>
          <w:highlight w:val="none"/>
        </w:rPr>
        <w:t>政拨款收入支出决算总体情况说明</w:t>
      </w:r>
      <w:bookmarkEnd w:id="49"/>
      <w:bookmarkEnd w:id="50"/>
      <w:bookmarkEnd w:id="51"/>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24903.99</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年相比，收、支总计各减少</w:t>
      </w:r>
      <w:r>
        <w:rPr>
          <w:rFonts w:hint="eastAsia" w:ascii="仿宋" w:hAnsi="仿宋" w:eastAsia="仿宋"/>
          <w:color w:val="auto"/>
          <w:sz w:val="32"/>
          <w:szCs w:val="32"/>
          <w:highlight w:val="none"/>
          <w:lang w:val="en-US" w:eastAsia="zh-CN"/>
        </w:rPr>
        <w:t>4120.6</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14.2</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000000"/>
          <w:sz w:val="32"/>
          <w:szCs w:val="32"/>
          <w:lang w:eastAsia="zh-CN"/>
        </w:rPr>
        <w:t>本年度较上年度项目建设内容有所减少，财政拨款收支数相应下降。</w:t>
      </w:r>
    </w:p>
    <w:p>
      <w:pPr>
        <w:pStyle w:val="6"/>
      </w:pPr>
    </w:p>
    <w:p>
      <w:pPr>
        <w:spacing w:line="240" w:lineRule="auto"/>
        <w:jc w:val="center"/>
        <w:rPr>
          <w:rFonts w:ascii="仿宋" w:hAnsi="仿宋" w:eastAsia="仿宋"/>
          <w:b/>
          <w:color w:val="auto"/>
          <w:sz w:val="32"/>
          <w:szCs w:val="32"/>
          <w:highlight w:val="none"/>
        </w:rPr>
      </w:pPr>
      <w:r>
        <w:rPr>
          <w:rFonts w:hint="eastAsia" w:ascii="仿宋" w:hAnsi="仿宋" w:eastAsia="仿宋"/>
          <w:color w:val="auto"/>
          <w:sz w:val="32"/>
          <w:szCs w:val="32"/>
          <w:highlight w:val="none"/>
          <w:lang w:eastAsia="zh-CN"/>
        </w:rPr>
        <w:drawing>
          <wp:inline distT="0" distB="0" distL="114300" distR="114300">
            <wp:extent cx="3359150" cy="2078990"/>
            <wp:effectExtent l="0" t="0" r="8890" b="8890"/>
            <wp:docPr id="10" name="图片 10"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片2"/>
                    <pic:cNvPicPr>
                      <a:picLocks noChangeAspect="1"/>
                    </pic:cNvPicPr>
                  </pic:nvPicPr>
                  <pic:blipFill>
                    <a:blip r:embed="rId9"/>
                    <a:stretch>
                      <a:fillRect/>
                    </a:stretch>
                  </pic:blipFill>
                  <pic:spPr>
                    <a:xfrm>
                      <a:off x="0" y="0"/>
                      <a:ext cx="3359150" cy="2078990"/>
                    </a:xfrm>
                    <a:prstGeom prst="rect">
                      <a:avLst/>
                    </a:prstGeom>
                  </pic:spPr>
                </pic:pic>
              </a:graphicData>
            </a:graphic>
          </wp:inline>
        </w:drawing>
      </w:r>
    </w:p>
    <w:p>
      <w:pPr>
        <w:spacing w:line="600" w:lineRule="exact"/>
        <w:ind w:firstLine="640" w:firstLineChars="200"/>
        <w:outlineLvl w:val="1"/>
        <w:rPr>
          <w:rStyle w:val="30"/>
          <w:rFonts w:ascii="黑体" w:hAnsi="黑体" w:eastAsia="黑体"/>
          <w:b w:val="0"/>
          <w:color w:val="auto"/>
          <w:highlight w:val="none"/>
        </w:rPr>
      </w:pPr>
      <w:bookmarkStart w:id="52" w:name="_Toc12968"/>
      <w:bookmarkStart w:id="53" w:name="_Toc15396607"/>
      <w:bookmarkStart w:id="54"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30"/>
          <w:rFonts w:hint="eastAsia" w:ascii="黑体" w:hAnsi="黑体" w:eastAsia="黑体"/>
          <w:b w:val="0"/>
          <w:color w:val="auto"/>
          <w:highlight w:val="none"/>
        </w:rPr>
        <w:t>般公共预算财政拨款支出决算情况说明</w:t>
      </w:r>
      <w:bookmarkEnd w:id="52"/>
      <w:bookmarkEnd w:id="53"/>
      <w:bookmarkEnd w:id="54"/>
    </w:p>
    <w:p>
      <w:pPr>
        <w:spacing w:line="600" w:lineRule="exact"/>
        <w:ind w:firstLine="643" w:firstLineChars="200"/>
        <w:outlineLvl w:val="2"/>
        <w:rPr>
          <w:rFonts w:ascii="仿宋" w:hAnsi="仿宋" w:eastAsia="仿宋"/>
          <w:b/>
          <w:color w:val="auto"/>
          <w:sz w:val="32"/>
          <w:szCs w:val="32"/>
          <w:highlight w:val="none"/>
        </w:rPr>
      </w:pPr>
      <w:bookmarkStart w:id="55" w:name="_Toc15377210"/>
      <w:r>
        <w:rPr>
          <w:rFonts w:hint="eastAsia" w:ascii="仿宋" w:hAnsi="仿宋" w:eastAsia="仿宋"/>
          <w:b/>
          <w:color w:val="auto"/>
          <w:sz w:val="32"/>
          <w:szCs w:val="32"/>
          <w:highlight w:val="none"/>
        </w:rPr>
        <w:t>（一）一般公共预算财政拨款支出决算总体情况</w:t>
      </w:r>
      <w:bookmarkEnd w:id="55"/>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年一般公共预算财政拨款支出9196.09万元，占本年支出合计的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4232.63</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31.52</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000000"/>
          <w:sz w:val="32"/>
          <w:szCs w:val="32"/>
          <w:lang w:eastAsia="zh-CN"/>
        </w:rPr>
        <w:t>本年度较上年度项目建设内容有所减少，财政资金紧张，财政拨款支出数相应下降。</w:t>
      </w:r>
    </w:p>
    <w:p>
      <w:pPr>
        <w:spacing w:line="240" w:lineRule="auto"/>
        <w:jc w:val="center"/>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inline distT="0" distB="0" distL="114300" distR="114300">
            <wp:extent cx="3359150" cy="2078990"/>
            <wp:effectExtent l="0" t="0" r="8890" b="8890"/>
            <wp:docPr id="9" name="图片 9"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1"/>
                    <pic:cNvPicPr>
                      <a:picLocks noChangeAspect="1"/>
                    </pic:cNvPicPr>
                  </pic:nvPicPr>
                  <pic:blipFill>
                    <a:blip r:embed="rId10"/>
                    <a:stretch>
                      <a:fillRect/>
                    </a:stretch>
                  </pic:blipFill>
                  <pic:spPr>
                    <a:xfrm>
                      <a:off x="0" y="0"/>
                      <a:ext cx="3359150" cy="2078990"/>
                    </a:xfrm>
                    <a:prstGeom prst="rect">
                      <a:avLst/>
                    </a:prstGeom>
                  </pic:spPr>
                </pic:pic>
              </a:graphicData>
            </a:graphic>
          </wp:inline>
        </w:drawing>
      </w:r>
    </w:p>
    <w:p>
      <w:pPr>
        <w:spacing w:line="600" w:lineRule="exact"/>
        <w:ind w:firstLine="643" w:firstLineChars="200"/>
        <w:outlineLvl w:val="2"/>
        <w:rPr>
          <w:rFonts w:ascii="仿宋" w:hAnsi="仿宋" w:eastAsia="仿宋"/>
          <w:b/>
          <w:color w:val="auto"/>
          <w:sz w:val="32"/>
          <w:szCs w:val="32"/>
          <w:highlight w:val="none"/>
        </w:rPr>
      </w:pPr>
      <w:bookmarkStart w:id="56" w:name="_Toc15377211"/>
      <w:r>
        <w:rPr>
          <w:rFonts w:hint="eastAsia" w:ascii="仿宋" w:hAnsi="仿宋" w:eastAsia="仿宋"/>
          <w:b/>
          <w:color w:val="auto"/>
          <w:sz w:val="32"/>
          <w:szCs w:val="32"/>
          <w:highlight w:val="none"/>
        </w:rPr>
        <w:t>（二）一般公共预算财政拨款支出决算结构情况</w:t>
      </w:r>
      <w:bookmarkEnd w:id="56"/>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年一般公共预算财政拨款支出9196.09万元，主要用于以下方面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lang w:eastAsia="zh-CN"/>
        </w:rPr>
        <w:t>农林水</w:t>
      </w:r>
      <w:r>
        <w:rPr>
          <w:rFonts w:hint="eastAsia" w:ascii="仿宋" w:hAnsi="仿宋" w:eastAsia="仿宋"/>
          <w:b/>
          <w:color w:val="auto"/>
          <w:sz w:val="32"/>
          <w:szCs w:val="32"/>
          <w:highlight w:val="none"/>
        </w:rPr>
        <w:t>（类）</w:t>
      </w:r>
      <w:r>
        <w:rPr>
          <w:rFonts w:hint="eastAsia" w:ascii="仿宋" w:hAnsi="仿宋" w:eastAsia="仿宋"/>
          <w:color w:val="auto"/>
          <w:sz w:val="32"/>
          <w:szCs w:val="32"/>
          <w:highlight w:val="none"/>
        </w:rPr>
        <w:t>支出8734.76万元，占</w:t>
      </w:r>
      <w:r>
        <w:rPr>
          <w:rFonts w:hint="eastAsia" w:ascii="仿宋" w:hAnsi="仿宋" w:eastAsia="仿宋"/>
          <w:color w:val="auto"/>
          <w:sz w:val="32"/>
          <w:szCs w:val="32"/>
          <w:highlight w:val="none"/>
          <w:lang w:val="en-US" w:eastAsia="zh-CN"/>
        </w:rPr>
        <w:t>94.98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灾害防治及应急管理支出（类）</w:t>
      </w:r>
      <w:r>
        <w:rPr>
          <w:rFonts w:hint="eastAsia" w:ascii="仿宋" w:hAnsi="仿宋" w:eastAsia="仿宋"/>
          <w:b w:val="0"/>
          <w:bCs w:val="0"/>
          <w:color w:val="auto"/>
          <w:sz w:val="32"/>
          <w:szCs w:val="32"/>
          <w:highlight w:val="none"/>
        </w:rPr>
        <w:t>支出300万元，占</w:t>
      </w:r>
      <w:r>
        <w:rPr>
          <w:rFonts w:hint="eastAsia" w:ascii="仿宋" w:hAnsi="仿宋" w:eastAsia="仿宋"/>
          <w:b w:val="0"/>
          <w:bCs w:val="0"/>
          <w:color w:val="auto"/>
          <w:sz w:val="32"/>
          <w:szCs w:val="32"/>
          <w:highlight w:val="none"/>
          <w:lang w:val="en-US" w:eastAsia="zh-CN"/>
        </w:rPr>
        <w:t>3.26</w:t>
      </w:r>
      <w:r>
        <w:rPr>
          <w:rFonts w:ascii="仿宋" w:hAnsi="仿宋" w:eastAsia="仿宋"/>
          <w:b w:val="0"/>
          <w:bCs w:val="0"/>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支出83.22万元，占</w:t>
      </w:r>
      <w:r>
        <w:rPr>
          <w:rFonts w:hint="eastAsia" w:ascii="仿宋" w:hAnsi="仿宋" w:eastAsia="仿宋"/>
          <w:color w:val="auto"/>
          <w:sz w:val="32"/>
          <w:szCs w:val="32"/>
          <w:highlight w:val="none"/>
          <w:lang w:val="en-US" w:eastAsia="zh-CN"/>
        </w:rPr>
        <w:t>0.9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卫生健康支出（类）</w:t>
      </w:r>
      <w:r>
        <w:rPr>
          <w:rFonts w:hint="eastAsia" w:ascii="仿宋" w:hAnsi="仿宋" w:eastAsia="仿宋"/>
          <w:color w:val="auto"/>
          <w:sz w:val="32"/>
          <w:szCs w:val="32"/>
          <w:highlight w:val="none"/>
        </w:rPr>
        <w:t>26.34万元，占</w:t>
      </w:r>
      <w:r>
        <w:rPr>
          <w:rFonts w:hint="eastAsia" w:ascii="仿宋" w:hAnsi="仿宋" w:eastAsia="仿宋"/>
          <w:color w:val="auto"/>
          <w:sz w:val="32"/>
          <w:szCs w:val="32"/>
          <w:highlight w:val="none"/>
          <w:lang w:val="en-US" w:eastAsia="zh-CN"/>
        </w:rPr>
        <w:t>0.29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住房保障支出（类）</w:t>
      </w:r>
      <w:r>
        <w:rPr>
          <w:rFonts w:hint="eastAsia" w:ascii="仿宋" w:hAnsi="仿宋" w:eastAsia="仿宋"/>
          <w:color w:val="auto"/>
          <w:sz w:val="32"/>
          <w:szCs w:val="32"/>
          <w:highlight w:val="none"/>
        </w:rPr>
        <w:t>51.76万元，占</w:t>
      </w:r>
      <w:r>
        <w:rPr>
          <w:rFonts w:hint="eastAsia" w:ascii="仿宋" w:hAnsi="仿宋" w:eastAsia="仿宋"/>
          <w:color w:val="auto"/>
          <w:sz w:val="32"/>
          <w:szCs w:val="32"/>
          <w:highlight w:val="none"/>
          <w:lang w:val="en-US" w:eastAsia="zh-CN"/>
        </w:rPr>
        <w:t>0.56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240" w:lineRule="auto"/>
        <w:ind w:firstLine="640"/>
        <w:jc w:val="center"/>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3759835" cy="2040890"/>
            <wp:effectExtent l="0" t="0" r="4445" b="1270"/>
            <wp:docPr id="6" name="图片 6"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6"/>
                    <pic:cNvPicPr>
                      <a:picLocks noChangeAspect="1"/>
                    </pic:cNvPicPr>
                  </pic:nvPicPr>
                  <pic:blipFill>
                    <a:blip r:embed="rId11"/>
                    <a:stretch>
                      <a:fillRect/>
                    </a:stretch>
                  </pic:blipFill>
                  <pic:spPr>
                    <a:xfrm>
                      <a:off x="0" y="0"/>
                      <a:ext cx="3759835" cy="2040890"/>
                    </a:xfrm>
                    <a:prstGeom prst="rect">
                      <a:avLst/>
                    </a:prstGeom>
                  </pic:spPr>
                </pic:pic>
              </a:graphicData>
            </a:graphic>
          </wp:inline>
        </w:drawing>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57" w:name="_Toc15377212"/>
      <w:r>
        <w:rPr>
          <w:rFonts w:hint="eastAsia" w:ascii="仿宋" w:hAnsi="仿宋" w:eastAsia="仿宋"/>
          <w:b/>
          <w:color w:val="auto"/>
          <w:sz w:val="32"/>
          <w:szCs w:val="32"/>
          <w:highlight w:val="none"/>
        </w:rPr>
        <w:t>（三）一般公共预算财政拨款支出决算具体情况</w:t>
      </w:r>
      <w:bookmarkEnd w:id="57"/>
    </w:p>
    <w:p>
      <w:pPr>
        <w:spacing w:line="600" w:lineRule="exact"/>
        <w:ind w:firstLine="643" w:firstLineChars="200"/>
        <w:outlineLvl w:val="2"/>
        <w:rPr>
          <w:rFonts w:ascii="仿宋" w:hAnsi="仿宋" w:eastAsia="仿宋"/>
          <w:color w:val="auto"/>
          <w:sz w:val="32"/>
          <w:szCs w:val="32"/>
          <w:highlight w:val="none"/>
        </w:rPr>
      </w:pPr>
      <w:bookmarkStart w:id="58" w:name="_Toc15377444"/>
      <w:bookmarkStart w:id="59" w:name="_Toc15378460"/>
      <w:bookmarkStart w:id="60"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般公共预算支出决算数为9196.09</w:t>
      </w:r>
      <w:r>
        <w:rPr>
          <w:rFonts w:hint="eastAsia" w:ascii="仿宋" w:hAnsi="仿宋" w:eastAsia="仿宋"/>
          <w:b/>
          <w:color w:val="auto"/>
          <w:sz w:val="32"/>
          <w:szCs w:val="32"/>
          <w:highlight w:val="none"/>
          <w:lang w:eastAsia="zh-CN"/>
        </w:rPr>
        <w:t>万元</w:t>
      </w:r>
      <w:r>
        <w:rPr>
          <w:rFonts w:hint="eastAsia" w:ascii="仿宋" w:hAnsi="仿宋" w:eastAsia="仿宋"/>
          <w:color w:val="auto"/>
          <w:sz w:val="32"/>
          <w:szCs w:val="32"/>
          <w:highlight w:val="none"/>
        </w:rPr>
        <w:t>，</w:t>
      </w:r>
      <w:r>
        <w:rPr>
          <w:rStyle w:val="19"/>
          <w:rFonts w:hint="eastAsia" w:ascii="仿宋" w:hAnsi="仿宋" w:eastAsia="仿宋"/>
          <w:bCs/>
          <w:color w:val="auto"/>
          <w:sz w:val="32"/>
          <w:szCs w:val="32"/>
          <w:highlight w:val="none"/>
        </w:rPr>
        <w:t>完成预算</w:t>
      </w:r>
      <w:r>
        <w:rPr>
          <w:rStyle w:val="19"/>
          <w:rFonts w:hint="eastAsia" w:ascii="仿宋" w:hAnsi="仿宋" w:eastAsia="仿宋"/>
          <w:bCs/>
          <w:color w:val="auto"/>
          <w:sz w:val="32"/>
          <w:szCs w:val="32"/>
          <w:highlight w:val="none"/>
          <w:lang w:val="en-US" w:eastAsia="zh-CN"/>
        </w:rPr>
        <w:t>58.54</w:t>
      </w:r>
      <w:r>
        <w:rPr>
          <w:rStyle w:val="19"/>
          <w:rFonts w:ascii="仿宋" w:hAnsi="仿宋" w:eastAsia="仿宋"/>
          <w:bCs/>
          <w:color w:val="auto"/>
          <w:sz w:val="32"/>
          <w:szCs w:val="32"/>
          <w:highlight w:val="none"/>
        </w:rPr>
        <w:t>%</w:t>
      </w:r>
      <w:r>
        <w:rPr>
          <w:rStyle w:val="19"/>
          <w:rFonts w:hint="eastAsia" w:ascii="仿宋" w:hAnsi="仿宋" w:eastAsia="仿宋"/>
          <w:bCs/>
          <w:color w:val="auto"/>
          <w:sz w:val="32"/>
          <w:szCs w:val="32"/>
          <w:highlight w:val="none"/>
        </w:rPr>
        <w:t>。其中：</w:t>
      </w:r>
      <w:bookmarkEnd w:id="58"/>
      <w:bookmarkEnd w:id="59"/>
      <w:bookmarkEnd w:id="60"/>
    </w:p>
    <w:p>
      <w:pPr>
        <w:numPr>
          <w:numId w:val="0"/>
        </w:numPr>
        <w:spacing w:line="600" w:lineRule="exact"/>
        <w:ind w:firstLine="643" w:firstLineChars="200"/>
        <w:rPr>
          <w:rStyle w:val="19"/>
          <w:rFonts w:hint="eastAsia" w:ascii="仿宋" w:hAnsi="仿宋" w:eastAsia="仿宋"/>
          <w:bCs/>
          <w:color w:val="auto"/>
          <w:sz w:val="32"/>
          <w:szCs w:val="32"/>
          <w:highlight w:val="none"/>
        </w:rPr>
      </w:pPr>
      <w:r>
        <w:rPr>
          <w:rStyle w:val="19"/>
          <w:rFonts w:hint="eastAsia" w:ascii="仿宋" w:hAnsi="仿宋" w:eastAsia="仿宋"/>
          <w:bCs/>
          <w:color w:val="auto"/>
          <w:sz w:val="32"/>
          <w:szCs w:val="32"/>
          <w:highlight w:val="none"/>
          <w:lang w:val="en-US" w:eastAsia="zh-CN"/>
        </w:rPr>
        <w:t>1.</w:t>
      </w:r>
      <w:r>
        <w:rPr>
          <w:rStyle w:val="19"/>
          <w:rFonts w:hint="eastAsia" w:ascii="仿宋" w:hAnsi="仿宋" w:eastAsia="仿宋"/>
          <w:bCs/>
          <w:color w:val="auto"/>
          <w:sz w:val="32"/>
          <w:szCs w:val="32"/>
          <w:highlight w:val="none"/>
        </w:rPr>
        <w:t>社会保障和就业支出（类）</w:t>
      </w:r>
    </w:p>
    <w:p>
      <w:pPr>
        <w:numPr>
          <w:ilvl w:val="0"/>
          <w:numId w:val="0"/>
        </w:numPr>
        <w:spacing w:line="600" w:lineRule="exact"/>
        <w:rPr>
          <w:rFonts w:ascii="仿宋" w:hAnsi="仿宋" w:eastAsia="仿宋"/>
          <w:b/>
          <w:color w:val="auto"/>
          <w:sz w:val="32"/>
          <w:szCs w:val="32"/>
          <w:highlight w:val="none"/>
        </w:rPr>
      </w:pPr>
      <w:r>
        <w:rPr>
          <w:rStyle w:val="19"/>
          <w:rFonts w:hint="eastAsia" w:ascii="仿宋" w:hAnsi="仿宋" w:eastAsia="仿宋"/>
          <w:bCs/>
          <w:color w:val="auto"/>
          <w:sz w:val="32"/>
          <w:szCs w:val="32"/>
          <w:highlight w:val="none"/>
        </w:rPr>
        <w:t>行政事业单位养老支出（款）机关事业单位基本养老保险缴费支出（项）</w:t>
      </w:r>
      <w:r>
        <w:rPr>
          <w:rStyle w:val="19"/>
          <w:rFonts w:ascii="仿宋" w:hAnsi="仿宋" w:eastAsia="仿宋"/>
          <w:bCs/>
          <w:color w:val="auto"/>
          <w:sz w:val="32"/>
          <w:szCs w:val="32"/>
          <w:highlight w:val="none"/>
        </w:rPr>
        <w:t>:</w:t>
      </w:r>
      <w:r>
        <w:rPr>
          <w:rStyle w:val="19"/>
          <w:rFonts w:ascii="仿宋" w:hAnsi="仿宋" w:eastAsia="仿宋"/>
          <w:b w:val="0"/>
          <w:bCs/>
          <w:color w:val="auto"/>
          <w:sz w:val="32"/>
          <w:szCs w:val="32"/>
          <w:highlight w:val="none"/>
        </w:rPr>
        <w:t xml:space="preserve"> </w:t>
      </w:r>
      <w:r>
        <w:rPr>
          <w:rStyle w:val="19"/>
          <w:rFonts w:hint="eastAsia" w:ascii="仿宋" w:hAnsi="仿宋" w:eastAsia="仿宋"/>
          <w:b w:val="0"/>
          <w:bCs/>
          <w:color w:val="auto"/>
          <w:sz w:val="32"/>
          <w:szCs w:val="32"/>
          <w:highlight w:val="none"/>
        </w:rPr>
        <w:t>支出决算为83.22万元，完成预算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w:t>
      </w:r>
    </w:p>
    <w:p>
      <w:pPr>
        <w:spacing w:line="600" w:lineRule="exact"/>
        <w:rPr>
          <w:rFonts w:ascii="仿宋" w:hAnsi="仿宋" w:eastAsia="仿宋"/>
          <w:b/>
          <w:color w:val="auto"/>
          <w:sz w:val="32"/>
          <w:szCs w:val="32"/>
          <w:highlight w:val="none"/>
        </w:rPr>
      </w:pPr>
      <w:r>
        <w:rPr>
          <w:rStyle w:val="19"/>
          <w:rFonts w:hint="eastAsia" w:ascii="仿宋" w:hAnsi="仿宋" w:eastAsia="仿宋"/>
          <w:bCs/>
          <w:color w:val="auto"/>
          <w:sz w:val="32"/>
          <w:szCs w:val="32"/>
          <w:highlight w:val="none"/>
        </w:rPr>
        <w:t>大中型水库移民后期扶持基金支出（款）其他大中型水库移民后期扶持基金支出（项）</w:t>
      </w:r>
      <w:r>
        <w:rPr>
          <w:rStyle w:val="19"/>
          <w:rFonts w:ascii="仿宋" w:hAnsi="仿宋" w:eastAsia="仿宋"/>
          <w:bCs/>
          <w:color w:val="auto"/>
          <w:sz w:val="32"/>
          <w:szCs w:val="32"/>
          <w:highlight w:val="none"/>
        </w:rPr>
        <w:t>:</w:t>
      </w:r>
      <w:r>
        <w:rPr>
          <w:rStyle w:val="19"/>
          <w:rFonts w:ascii="仿宋" w:hAnsi="仿宋" w:eastAsia="仿宋"/>
          <w:b w:val="0"/>
          <w:bCs/>
          <w:color w:val="auto"/>
          <w:sz w:val="32"/>
          <w:szCs w:val="32"/>
          <w:highlight w:val="none"/>
        </w:rPr>
        <w:t xml:space="preserve"> </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0</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，决算数小于预算数的主要原因是</w:t>
      </w:r>
      <w:r>
        <w:rPr>
          <w:rStyle w:val="19"/>
          <w:rFonts w:hint="eastAsia" w:ascii="仿宋" w:hAnsi="仿宋" w:eastAsia="仿宋"/>
          <w:b w:val="0"/>
          <w:bCs/>
          <w:color w:val="auto"/>
          <w:sz w:val="32"/>
          <w:szCs w:val="32"/>
          <w:highlight w:val="none"/>
          <w:lang w:eastAsia="zh-CN"/>
        </w:rPr>
        <w:t>财政资金紧张导致</w:t>
      </w:r>
      <w:r>
        <w:rPr>
          <w:rStyle w:val="19"/>
          <w:rFonts w:hint="eastAsia" w:ascii="仿宋" w:hAnsi="仿宋" w:eastAsia="仿宋"/>
          <w:b w:val="0"/>
          <w:bCs/>
          <w:color w:val="auto"/>
          <w:sz w:val="32"/>
          <w:szCs w:val="32"/>
          <w:highlight w:val="none"/>
        </w:rPr>
        <w:t>。</w:t>
      </w:r>
    </w:p>
    <w:p>
      <w:pPr>
        <w:numPr>
          <w:numId w:val="0"/>
        </w:numPr>
        <w:spacing w:line="600" w:lineRule="exact"/>
        <w:ind w:leftChars="200"/>
        <w:rPr>
          <w:rStyle w:val="19"/>
          <w:rFonts w:hint="eastAsia" w:ascii="仿宋" w:hAnsi="仿宋" w:eastAsia="仿宋"/>
          <w:b w:val="0"/>
          <w:bCs/>
          <w:color w:val="auto"/>
          <w:sz w:val="32"/>
          <w:szCs w:val="32"/>
          <w:highlight w:val="none"/>
        </w:rPr>
      </w:pPr>
      <w:r>
        <w:rPr>
          <w:rStyle w:val="19"/>
          <w:rFonts w:hint="eastAsia" w:ascii="仿宋" w:hAnsi="仿宋" w:eastAsia="仿宋"/>
          <w:bCs/>
          <w:color w:val="auto"/>
          <w:sz w:val="32"/>
          <w:szCs w:val="32"/>
          <w:highlight w:val="none"/>
          <w:lang w:val="en-US" w:eastAsia="zh-CN"/>
        </w:rPr>
        <w:t>2.</w:t>
      </w:r>
      <w:r>
        <w:rPr>
          <w:rStyle w:val="19"/>
          <w:rFonts w:hint="eastAsia" w:ascii="仿宋" w:hAnsi="仿宋" w:eastAsia="仿宋"/>
          <w:bCs/>
          <w:color w:val="auto"/>
          <w:sz w:val="32"/>
          <w:szCs w:val="32"/>
          <w:highlight w:val="none"/>
        </w:rPr>
        <w:t>卫生健康支出（类）行政事业单位医疗（款）行政单位医疗（项）</w:t>
      </w:r>
      <w:r>
        <w:rPr>
          <w:rStyle w:val="19"/>
          <w:rFonts w:ascii="仿宋" w:hAnsi="仿宋" w:eastAsia="仿宋"/>
          <w:bCs/>
          <w:color w:val="auto"/>
          <w:sz w:val="32"/>
          <w:szCs w:val="32"/>
          <w:highlight w:val="none"/>
        </w:rPr>
        <w:t>:</w:t>
      </w:r>
      <w:r>
        <w:rPr>
          <w:rStyle w:val="19"/>
          <w:rFonts w:ascii="仿宋" w:hAnsi="仿宋" w:eastAsia="仿宋"/>
          <w:b w:val="0"/>
          <w:bCs/>
          <w:color w:val="auto"/>
          <w:sz w:val="32"/>
          <w:szCs w:val="32"/>
          <w:highlight w:val="none"/>
        </w:rPr>
        <w:t xml:space="preserve"> </w:t>
      </w:r>
      <w:r>
        <w:rPr>
          <w:rStyle w:val="19"/>
          <w:rFonts w:hint="eastAsia" w:ascii="仿宋" w:hAnsi="仿宋" w:eastAsia="仿宋"/>
          <w:b w:val="0"/>
          <w:bCs/>
          <w:color w:val="auto"/>
          <w:sz w:val="32"/>
          <w:szCs w:val="32"/>
          <w:highlight w:val="none"/>
        </w:rPr>
        <w:t>支出决算为24.01万元，完成预算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w:t>
      </w:r>
    </w:p>
    <w:p>
      <w:pPr>
        <w:numPr>
          <w:ilvl w:val="0"/>
          <w:numId w:val="0"/>
        </w:numPr>
        <w:spacing w:line="600" w:lineRule="exact"/>
        <w:ind w:left="0" w:leftChars="0" w:firstLine="0" w:firstLineChars="0"/>
        <w:rPr>
          <w:rStyle w:val="19"/>
          <w:rFonts w:hint="eastAsia" w:ascii="仿宋" w:hAnsi="仿宋" w:eastAsia="仿宋"/>
          <w:b w:val="0"/>
          <w:bCs/>
          <w:color w:val="auto"/>
          <w:sz w:val="32"/>
          <w:szCs w:val="32"/>
          <w:highlight w:val="none"/>
        </w:rPr>
      </w:pPr>
      <w:r>
        <w:rPr>
          <w:rStyle w:val="19"/>
          <w:rFonts w:hint="eastAsia" w:ascii="仿宋" w:hAnsi="仿宋" w:eastAsia="仿宋"/>
          <w:bCs/>
          <w:color w:val="auto"/>
          <w:sz w:val="32"/>
          <w:szCs w:val="32"/>
          <w:highlight w:val="none"/>
        </w:rPr>
        <w:t>行政事业单位医疗（款）事业单位医疗（项）</w:t>
      </w:r>
      <w:r>
        <w:rPr>
          <w:rStyle w:val="19"/>
          <w:rFonts w:ascii="仿宋" w:hAnsi="仿宋" w:eastAsia="仿宋"/>
          <w:bCs/>
          <w:color w:val="auto"/>
          <w:sz w:val="32"/>
          <w:szCs w:val="32"/>
          <w:highlight w:val="none"/>
        </w:rPr>
        <w:t>:</w:t>
      </w:r>
      <w:r>
        <w:rPr>
          <w:rStyle w:val="19"/>
          <w:rFonts w:ascii="仿宋" w:hAnsi="仿宋" w:eastAsia="仿宋"/>
          <w:b w:val="0"/>
          <w:bCs/>
          <w:color w:val="auto"/>
          <w:sz w:val="32"/>
          <w:szCs w:val="32"/>
          <w:highlight w:val="none"/>
        </w:rPr>
        <w:t xml:space="preserve"> </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2.33</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w:t>
      </w:r>
    </w:p>
    <w:p>
      <w:pPr>
        <w:pStyle w:val="6"/>
        <w:numPr>
          <w:ilvl w:val="0"/>
          <w:numId w:val="0"/>
        </w:numPr>
        <w:ind w:leftChars="200"/>
      </w:pPr>
    </w:p>
    <w:p>
      <w:pPr>
        <w:spacing w:line="600" w:lineRule="exact"/>
        <w:ind w:firstLine="643" w:firstLineChars="200"/>
        <w:rPr>
          <w:rStyle w:val="19"/>
          <w:rFonts w:hint="eastAsia" w:ascii="仿宋" w:hAnsi="仿宋" w:eastAsia="仿宋"/>
          <w:bCs/>
          <w:color w:val="auto"/>
          <w:sz w:val="32"/>
          <w:szCs w:val="32"/>
          <w:highlight w:val="none"/>
        </w:rPr>
      </w:pPr>
      <w:r>
        <w:rPr>
          <w:rStyle w:val="19"/>
          <w:rFonts w:hint="eastAsia" w:ascii="仿宋" w:hAnsi="仿宋" w:eastAsia="仿宋"/>
          <w:bCs/>
          <w:color w:val="auto"/>
          <w:sz w:val="32"/>
          <w:szCs w:val="32"/>
          <w:highlight w:val="none"/>
          <w:lang w:val="en-US" w:eastAsia="zh-CN"/>
        </w:rPr>
        <w:t>3</w:t>
      </w:r>
      <w:r>
        <w:rPr>
          <w:rStyle w:val="19"/>
          <w:rFonts w:ascii="仿宋" w:hAnsi="仿宋" w:eastAsia="仿宋"/>
          <w:bCs/>
          <w:color w:val="auto"/>
          <w:sz w:val="32"/>
          <w:szCs w:val="32"/>
          <w:highlight w:val="none"/>
        </w:rPr>
        <w:t>.</w:t>
      </w:r>
      <w:r>
        <w:rPr>
          <w:rStyle w:val="19"/>
          <w:rFonts w:hint="eastAsia" w:ascii="仿宋" w:hAnsi="仿宋" w:eastAsia="仿宋"/>
          <w:bCs/>
          <w:color w:val="auto"/>
          <w:sz w:val="32"/>
          <w:szCs w:val="32"/>
          <w:highlight w:val="none"/>
        </w:rPr>
        <w:t>农林水支出（类）</w:t>
      </w:r>
    </w:p>
    <w:p>
      <w:pPr>
        <w:spacing w:line="600" w:lineRule="exact"/>
        <w:ind w:firstLine="643" w:firstLineChars="200"/>
        <w:rPr>
          <w:rStyle w:val="19"/>
          <w:rFonts w:hint="eastAsia" w:ascii="仿宋" w:hAnsi="仿宋" w:eastAsia="仿宋"/>
          <w:b w:val="0"/>
          <w:bCs/>
          <w:color w:val="auto"/>
          <w:sz w:val="32"/>
          <w:szCs w:val="32"/>
          <w:highlight w:val="none"/>
          <w:lang w:eastAsia="zh-CN"/>
        </w:rPr>
      </w:pPr>
      <w:r>
        <w:rPr>
          <w:rStyle w:val="19"/>
          <w:rFonts w:hint="eastAsia" w:ascii="仿宋" w:hAnsi="仿宋" w:eastAsia="仿宋"/>
          <w:bCs/>
          <w:color w:val="auto"/>
          <w:sz w:val="32"/>
          <w:szCs w:val="32"/>
          <w:highlight w:val="none"/>
        </w:rPr>
        <w:t>水利（款）行政运行（项）</w:t>
      </w:r>
      <w:r>
        <w:rPr>
          <w:rStyle w:val="19"/>
          <w:rFonts w:ascii="仿宋" w:hAnsi="仿宋" w:eastAsia="仿宋"/>
          <w:bCs/>
          <w:color w:val="auto"/>
          <w:sz w:val="32"/>
          <w:szCs w:val="32"/>
          <w:highlight w:val="none"/>
        </w:rPr>
        <w:t>:</w:t>
      </w:r>
      <w:r>
        <w:rPr>
          <w:rStyle w:val="19"/>
          <w:rFonts w:ascii="仿宋" w:hAnsi="仿宋" w:eastAsia="仿宋"/>
          <w:b w:val="0"/>
          <w:bCs/>
          <w:color w:val="auto"/>
          <w:sz w:val="32"/>
          <w:szCs w:val="32"/>
          <w:highlight w:val="none"/>
        </w:rPr>
        <w:t xml:space="preserve"> </w:t>
      </w:r>
      <w:r>
        <w:rPr>
          <w:rStyle w:val="19"/>
          <w:rFonts w:hint="eastAsia" w:ascii="仿宋" w:hAnsi="仿宋" w:eastAsia="仿宋"/>
          <w:b w:val="0"/>
          <w:bCs/>
          <w:color w:val="auto"/>
          <w:sz w:val="32"/>
          <w:szCs w:val="32"/>
          <w:highlight w:val="none"/>
        </w:rPr>
        <w:t>支出决算为262.85万元，完成预算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lang w:eastAsia="zh-CN"/>
        </w:rPr>
        <w:t>；</w:t>
      </w:r>
      <w:r>
        <w:rPr>
          <w:rStyle w:val="19"/>
          <w:rFonts w:hint="eastAsia" w:ascii="仿宋" w:hAnsi="仿宋" w:eastAsia="仿宋"/>
          <w:b/>
          <w:bCs w:val="0"/>
          <w:color w:val="auto"/>
          <w:sz w:val="32"/>
          <w:szCs w:val="32"/>
          <w:highlight w:val="none"/>
          <w:lang w:eastAsia="zh-CN"/>
        </w:rPr>
        <w:t>一般行政管理事务</w:t>
      </w:r>
      <w:r>
        <w:rPr>
          <w:rStyle w:val="19"/>
          <w:rFonts w:hint="eastAsia" w:ascii="仿宋" w:hAnsi="仿宋" w:eastAsia="仿宋"/>
          <w:bCs/>
          <w:color w:val="auto"/>
          <w:sz w:val="32"/>
          <w:szCs w:val="32"/>
          <w:highlight w:val="none"/>
        </w:rPr>
        <w:t>（项）</w:t>
      </w:r>
      <w:r>
        <w:rPr>
          <w:rStyle w:val="19"/>
          <w:rFonts w:ascii="仿宋" w:hAnsi="仿宋" w:eastAsia="仿宋"/>
          <w:bCs/>
          <w:color w:val="auto"/>
          <w:sz w:val="32"/>
          <w:szCs w:val="32"/>
          <w:highlight w:val="none"/>
        </w:rPr>
        <w:t>:</w:t>
      </w:r>
      <w:r>
        <w:rPr>
          <w:rStyle w:val="19"/>
          <w:rFonts w:ascii="仿宋" w:hAnsi="仿宋" w:eastAsia="仿宋"/>
          <w:b w:val="0"/>
          <w:bCs/>
          <w:color w:val="auto"/>
          <w:sz w:val="32"/>
          <w:szCs w:val="32"/>
          <w:highlight w:val="none"/>
        </w:rPr>
        <w:t xml:space="preserve"> </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5</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w:t>
      </w:r>
      <w:r>
        <w:rPr>
          <w:rStyle w:val="19"/>
          <w:rFonts w:hint="eastAsia" w:ascii="仿宋" w:hAnsi="仿宋" w:eastAsia="仿宋"/>
          <w:bCs/>
          <w:color w:val="auto"/>
          <w:sz w:val="32"/>
          <w:szCs w:val="32"/>
          <w:highlight w:val="none"/>
        </w:rPr>
        <w:t>机关服务（项）</w:t>
      </w:r>
      <w:r>
        <w:rPr>
          <w:rStyle w:val="19"/>
          <w:rFonts w:ascii="仿宋" w:hAnsi="仿宋" w:eastAsia="仿宋"/>
          <w:bCs/>
          <w:color w:val="auto"/>
          <w:sz w:val="32"/>
          <w:szCs w:val="32"/>
          <w:highlight w:val="none"/>
        </w:rPr>
        <w:t>:</w:t>
      </w:r>
      <w:r>
        <w:rPr>
          <w:rStyle w:val="19"/>
          <w:rFonts w:ascii="仿宋" w:hAnsi="仿宋" w:eastAsia="仿宋"/>
          <w:b w:val="0"/>
          <w:bCs/>
          <w:color w:val="auto"/>
          <w:sz w:val="32"/>
          <w:szCs w:val="32"/>
          <w:highlight w:val="none"/>
        </w:rPr>
        <w:t xml:space="preserve"> </w:t>
      </w:r>
      <w:r>
        <w:rPr>
          <w:rStyle w:val="19"/>
          <w:rFonts w:hint="eastAsia" w:ascii="仿宋" w:hAnsi="仿宋" w:eastAsia="仿宋"/>
          <w:b w:val="0"/>
          <w:bCs/>
          <w:color w:val="auto"/>
          <w:sz w:val="32"/>
          <w:szCs w:val="32"/>
          <w:highlight w:val="none"/>
        </w:rPr>
        <w:t>支出决算为283.45万元，完成预算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w:t>
      </w:r>
      <w:r>
        <w:rPr>
          <w:rStyle w:val="19"/>
          <w:rFonts w:hint="eastAsia" w:ascii="仿宋" w:hAnsi="仿宋" w:eastAsia="仿宋"/>
          <w:b/>
          <w:bCs w:val="0"/>
          <w:color w:val="auto"/>
          <w:sz w:val="32"/>
          <w:szCs w:val="32"/>
          <w:highlight w:val="none"/>
        </w:rPr>
        <w:t>水利工程建设</w:t>
      </w:r>
      <w:r>
        <w:rPr>
          <w:rStyle w:val="19"/>
          <w:rFonts w:hint="eastAsia" w:ascii="仿宋" w:hAnsi="仿宋" w:eastAsia="仿宋"/>
          <w:bCs/>
          <w:color w:val="auto"/>
          <w:sz w:val="32"/>
          <w:szCs w:val="32"/>
          <w:highlight w:val="none"/>
        </w:rPr>
        <w:t>（项）</w:t>
      </w:r>
      <w:r>
        <w:rPr>
          <w:rStyle w:val="19"/>
          <w:rFonts w:ascii="仿宋" w:hAnsi="仿宋" w:eastAsia="仿宋"/>
          <w:bCs/>
          <w:color w:val="auto"/>
          <w:sz w:val="32"/>
          <w:szCs w:val="32"/>
          <w:highlight w:val="none"/>
        </w:rPr>
        <w:t>:</w:t>
      </w:r>
      <w:r>
        <w:rPr>
          <w:rStyle w:val="19"/>
          <w:rFonts w:ascii="仿宋" w:hAnsi="仿宋" w:eastAsia="仿宋"/>
          <w:b w:val="0"/>
          <w:bCs/>
          <w:color w:val="auto"/>
          <w:sz w:val="32"/>
          <w:szCs w:val="32"/>
          <w:highlight w:val="none"/>
        </w:rPr>
        <w:t xml:space="preserve"> </w:t>
      </w:r>
      <w:r>
        <w:rPr>
          <w:rStyle w:val="19"/>
          <w:rFonts w:hint="eastAsia" w:ascii="仿宋" w:hAnsi="仿宋" w:eastAsia="仿宋"/>
          <w:b w:val="0"/>
          <w:bCs/>
          <w:color w:val="auto"/>
          <w:sz w:val="32"/>
          <w:szCs w:val="32"/>
          <w:highlight w:val="none"/>
        </w:rPr>
        <w:t>支出决算为2819.04万元，完成预算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w:t>
      </w:r>
      <w:r>
        <w:rPr>
          <w:rStyle w:val="19"/>
          <w:rFonts w:hint="eastAsia" w:ascii="仿宋" w:hAnsi="仿宋" w:eastAsia="仿宋"/>
          <w:bCs/>
          <w:color w:val="auto"/>
          <w:sz w:val="32"/>
          <w:szCs w:val="32"/>
          <w:highlight w:val="none"/>
        </w:rPr>
        <w:t>防汛（项）</w:t>
      </w:r>
      <w:r>
        <w:rPr>
          <w:rStyle w:val="19"/>
          <w:rFonts w:ascii="仿宋" w:hAnsi="仿宋" w:eastAsia="仿宋"/>
          <w:bCs/>
          <w:color w:val="auto"/>
          <w:sz w:val="32"/>
          <w:szCs w:val="32"/>
          <w:highlight w:val="none"/>
        </w:rPr>
        <w:t>:</w:t>
      </w:r>
      <w:r>
        <w:rPr>
          <w:rStyle w:val="19"/>
          <w:rFonts w:ascii="仿宋" w:hAnsi="仿宋" w:eastAsia="仿宋"/>
          <w:b w:val="0"/>
          <w:bCs/>
          <w:color w:val="auto"/>
          <w:sz w:val="32"/>
          <w:szCs w:val="32"/>
          <w:highlight w:val="none"/>
        </w:rPr>
        <w:t xml:space="preserve"> </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20</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w:t>
      </w:r>
      <w:r>
        <w:rPr>
          <w:rStyle w:val="19"/>
          <w:rFonts w:hint="eastAsia" w:ascii="仿宋" w:hAnsi="仿宋" w:eastAsia="仿宋"/>
          <w:b/>
          <w:bCs w:val="0"/>
          <w:color w:val="auto"/>
          <w:sz w:val="32"/>
          <w:szCs w:val="32"/>
          <w:highlight w:val="none"/>
        </w:rPr>
        <w:t>江河湖库水系综合整治</w:t>
      </w:r>
      <w:r>
        <w:rPr>
          <w:rStyle w:val="19"/>
          <w:rFonts w:hint="eastAsia" w:ascii="仿宋" w:hAnsi="仿宋" w:eastAsia="仿宋"/>
          <w:bCs/>
          <w:color w:val="auto"/>
          <w:sz w:val="32"/>
          <w:szCs w:val="32"/>
          <w:highlight w:val="none"/>
        </w:rPr>
        <w:t>（项）</w:t>
      </w:r>
      <w:r>
        <w:rPr>
          <w:rStyle w:val="19"/>
          <w:rFonts w:ascii="仿宋" w:hAnsi="仿宋" w:eastAsia="仿宋"/>
          <w:bCs/>
          <w:color w:val="auto"/>
          <w:sz w:val="32"/>
          <w:szCs w:val="32"/>
          <w:highlight w:val="none"/>
        </w:rPr>
        <w:t>:</w:t>
      </w:r>
      <w:r>
        <w:rPr>
          <w:rStyle w:val="19"/>
          <w:rFonts w:ascii="仿宋" w:hAnsi="仿宋" w:eastAsia="仿宋"/>
          <w:b w:val="0"/>
          <w:bCs/>
          <w:color w:val="auto"/>
          <w:sz w:val="32"/>
          <w:szCs w:val="32"/>
          <w:highlight w:val="none"/>
        </w:rPr>
        <w:t xml:space="preserve"> </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0</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，决算数小于预算数的主要原因是</w:t>
      </w:r>
      <w:r>
        <w:rPr>
          <w:rStyle w:val="19"/>
          <w:rFonts w:hint="eastAsia" w:ascii="仿宋" w:hAnsi="仿宋" w:eastAsia="仿宋"/>
          <w:b w:val="0"/>
          <w:bCs/>
          <w:color w:val="auto"/>
          <w:sz w:val="32"/>
          <w:szCs w:val="32"/>
          <w:highlight w:val="none"/>
          <w:lang w:eastAsia="zh-CN"/>
        </w:rPr>
        <w:t>项目招投标程序遭投诉导致工程未开工</w:t>
      </w:r>
      <w:r>
        <w:rPr>
          <w:rStyle w:val="19"/>
          <w:rFonts w:hint="eastAsia" w:ascii="仿宋" w:hAnsi="仿宋" w:eastAsia="仿宋"/>
          <w:b w:val="0"/>
          <w:bCs/>
          <w:color w:val="auto"/>
          <w:sz w:val="32"/>
          <w:szCs w:val="32"/>
          <w:highlight w:val="none"/>
        </w:rPr>
        <w:t>。</w:t>
      </w:r>
      <w:r>
        <w:rPr>
          <w:rStyle w:val="19"/>
          <w:rFonts w:hint="eastAsia" w:ascii="仿宋" w:hAnsi="仿宋" w:eastAsia="仿宋"/>
          <w:b/>
          <w:bCs w:val="0"/>
          <w:color w:val="auto"/>
          <w:sz w:val="32"/>
          <w:szCs w:val="32"/>
          <w:highlight w:val="none"/>
        </w:rPr>
        <w:t>农村人畜饮水</w:t>
      </w:r>
      <w:r>
        <w:rPr>
          <w:rStyle w:val="19"/>
          <w:rFonts w:hint="eastAsia" w:ascii="仿宋" w:hAnsi="仿宋" w:eastAsia="仿宋"/>
          <w:bCs/>
          <w:color w:val="auto"/>
          <w:sz w:val="32"/>
          <w:szCs w:val="32"/>
          <w:highlight w:val="none"/>
        </w:rPr>
        <w:t>（项）</w:t>
      </w:r>
      <w:r>
        <w:rPr>
          <w:rStyle w:val="19"/>
          <w:rFonts w:ascii="仿宋" w:hAnsi="仿宋" w:eastAsia="仿宋"/>
          <w:bCs/>
          <w:color w:val="auto"/>
          <w:sz w:val="32"/>
          <w:szCs w:val="32"/>
          <w:highlight w:val="none"/>
        </w:rPr>
        <w:t>:</w:t>
      </w:r>
      <w:r>
        <w:rPr>
          <w:rStyle w:val="19"/>
          <w:rFonts w:ascii="仿宋" w:hAnsi="仿宋" w:eastAsia="仿宋"/>
          <w:b w:val="0"/>
          <w:bCs/>
          <w:color w:val="auto"/>
          <w:sz w:val="32"/>
          <w:szCs w:val="32"/>
          <w:highlight w:val="none"/>
        </w:rPr>
        <w:t xml:space="preserve"> </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0</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，决算数小于预算数的主要原因</w:t>
      </w:r>
      <w:r>
        <w:rPr>
          <w:rStyle w:val="19"/>
          <w:rFonts w:hint="eastAsia" w:ascii="仿宋" w:hAnsi="仿宋" w:eastAsia="仿宋"/>
          <w:b w:val="0"/>
          <w:bCs/>
          <w:color w:val="auto"/>
          <w:sz w:val="32"/>
          <w:szCs w:val="32"/>
          <w:highlight w:val="none"/>
          <w:lang w:eastAsia="zh-CN"/>
        </w:rPr>
        <w:t>一</w:t>
      </w:r>
      <w:r>
        <w:rPr>
          <w:rStyle w:val="19"/>
          <w:rFonts w:hint="eastAsia" w:ascii="仿宋" w:hAnsi="仿宋" w:eastAsia="仿宋"/>
          <w:b w:val="0"/>
          <w:bCs/>
          <w:color w:val="auto"/>
          <w:sz w:val="32"/>
          <w:szCs w:val="32"/>
          <w:highlight w:val="none"/>
        </w:rPr>
        <w:t>是</w:t>
      </w:r>
      <w:r>
        <w:rPr>
          <w:rStyle w:val="19"/>
          <w:rFonts w:hint="eastAsia" w:ascii="仿宋" w:hAnsi="仿宋" w:eastAsia="仿宋"/>
          <w:b w:val="0"/>
          <w:bCs/>
          <w:color w:val="auto"/>
          <w:sz w:val="32"/>
          <w:szCs w:val="32"/>
          <w:highlight w:val="none"/>
          <w:lang w:eastAsia="zh-CN"/>
        </w:rPr>
        <w:t>项目未全面验收，二是部分资金在年底下达指标导致未规划使用。</w:t>
      </w:r>
    </w:p>
    <w:p>
      <w:pPr>
        <w:pStyle w:val="7"/>
        <w:ind w:firstLine="602" w:firstLineChars="200"/>
        <w:rPr>
          <w:rStyle w:val="19"/>
          <w:rFonts w:hint="eastAsia" w:ascii="仿宋" w:hAnsi="仿宋" w:eastAsia="仿宋"/>
          <w:b w:val="0"/>
          <w:bCs/>
          <w:color w:val="auto"/>
          <w:sz w:val="32"/>
          <w:szCs w:val="32"/>
          <w:highlight w:val="none"/>
        </w:rPr>
      </w:pPr>
      <w:r>
        <w:rPr>
          <w:rFonts w:hint="eastAsia"/>
          <w:b/>
          <w:bCs/>
          <w:lang w:eastAsia="zh-CN"/>
        </w:rPr>
        <w:t>扶贫</w:t>
      </w:r>
      <w:r>
        <w:rPr>
          <w:rStyle w:val="19"/>
          <w:rFonts w:hint="eastAsia" w:ascii="仿宋" w:hAnsi="仿宋" w:eastAsia="仿宋"/>
          <w:bCs/>
          <w:color w:val="auto"/>
          <w:sz w:val="32"/>
          <w:szCs w:val="32"/>
          <w:highlight w:val="none"/>
        </w:rPr>
        <w:t>（款）农村基础设施建设（项）</w:t>
      </w:r>
      <w:r>
        <w:rPr>
          <w:rStyle w:val="19"/>
          <w:rFonts w:ascii="仿宋" w:hAnsi="仿宋" w:eastAsia="仿宋"/>
          <w:bCs/>
          <w:color w:val="auto"/>
          <w:sz w:val="32"/>
          <w:szCs w:val="32"/>
          <w:highlight w:val="none"/>
        </w:rPr>
        <w:t>:</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200</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w:t>
      </w:r>
      <w:r>
        <w:rPr>
          <w:rStyle w:val="19"/>
          <w:rFonts w:hint="eastAsia" w:ascii="仿宋" w:hAnsi="仿宋" w:eastAsia="仿宋"/>
          <w:b/>
          <w:bCs w:val="0"/>
          <w:color w:val="auto"/>
          <w:sz w:val="32"/>
          <w:szCs w:val="32"/>
          <w:highlight w:val="none"/>
        </w:rPr>
        <w:t>生产发展</w:t>
      </w:r>
      <w:r>
        <w:rPr>
          <w:rStyle w:val="19"/>
          <w:rFonts w:hint="eastAsia" w:ascii="仿宋" w:hAnsi="仿宋" w:eastAsia="仿宋"/>
          <w:bCs/>
          <w:color w:val="auto"/>
          <w:sz w:val="32"/>
          <w:szCs w:val="32"/>
          <w:highlight w:val="none"/>
        </w:rPr>
        <w:t>（项）</w:t>
      </w:r>
      <w:r>
        <w:rPr>
          <w:rStyle w:val="19"/>
          <w:rFonts w:ascii="仿宋" w:hAnsi="仿宋" w:eastAsia="仿宋"/>
          <w:bCs/>
          <w:color w:val="auto"/>
          <w:sz w:val="32"/>
          <w:szCs w:val="32"/>
          <w:highlight w:val="none"/>
        </w:rPr>
        <w:t>:</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44.08</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w:t>
      </w:r>
      <w:r>
        <w:rPr>
          <w:rStyle w:val="19"/>
          <w:rFonts w:hint="eastAsia" w:ascii="仿宋" w:hAnsi="仿宋" w:eastAsia="仿宋"/>
          <w:b/>
          <w:bCs w:val="0"/>
          <w:color w:val="auto"/>
          <w:sz w:val="32"/>
          <w:szCs w:val="32"/>
          <w:highlight w:val="none"/>
        </w:rPr>
        <w:t>其他扶贫支出</w:t>
      </w:r>
      <w:r>
        <w:rPr>
          <w:rStyle w:val="19"/>
          <w:rFonts w:hint="eastAsia" w:ascii="仿宋" w:hAnsi="仿宋" w:eastAsia="仿宋"/>
          <w:bCs/>
          <w:color w:val="auto"/>
          <w:sz w:val="32"/>
          <w:szCs w:val="32"/>
          <w:highlight w:val="none"/>
        </w:rPr>
        <w:t>（项）</w:t>
      </w:r>
      <w:r>
        <w:rPr>
          <w:rStyle w:val="19"/>
          <w:rFonts w:ascii="仿宋" w:hAnsi="仿宋" w:eastAsia="仿宋"/>
          <w:bCs/>
          <w:color w:val="auto"/>
          <w:sz w:val="32"/>
          <w:szCs w:val="32"/>
          <w:highlight w:val="none"/>
        </w:rPr>
        <w:t>:</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2.3</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w:t>
      </w:r>
    </w:p>
    <w:p>
      <w:pPr>
        <w:pStyle w:val="7"/>
        <w:ind w:firstLine="643" w:firstLineChars="200"/>
        <w:rPr>
          <w:rStyle w:val="19"/>
          <w:rFonts w:hint="eastAsia" w:ascii="仿宋" w:hAnsi="仿宋" w:eastAsia="仿宋"/>
          <w:b w:val="0"/>
          <w:bCs/>
          <w:color w:val="auto"/>
          <w:sz w:val="32"/>
          <w:szCs w:val="32"/>
          <w:highlight w:val="none"/>
          <w:lang w:eastAsia="zh-CN"/>
        </w:rPr>
      </w:pPr>
      <w:r>
        <w:rPr>
          <w:rStyle w:val="19"/>
          <w:rFonts w:hint="eastAsia" w:ascii="仿宋" w:hAnsi="仿宋" w:eastAsia="仿宋"/>
          <w:b/>
          <w:bCs w:val="0"/>
          <w:color w:val="auto"/>
          <w:sz w:val="32"/>
          <w:szCs w:val="32"/>
          <w:highlight w:val="none"/>
          <w:lang w:eastAsia="zh-CN"/>
        </w:rPr>
        <w:t>农村综合改革（</w:t>
      </w:r>
      <w:r>
        <w:rPr>
          <w:rStyle w:val="19"/>
          <w:rFonts w:hint="eastAsia" w:ascii="仿宋" w:hAnsi="仿宋" w:eastAsia="仿宋"/>
          <w:bCs/>
          <w:color w:val="auto"/>
          <w:sz w:val="32"/>
          <w:szCs w:val="32"/>
          <w:highlight w:val="none"/>
        </w:rPr>
        <w:t>款）其他农村综合改革支出（项）</w:t>
      </w:r>
      <w:r>
        <w:rPr>
          <w:rStyle w:val="19"/>
          <w:rFonts w:ascii="仿宋" w:hAnsi="仿宋" w:eastAsia="仿宋"/>
          <w:bCs/>
          <w:color w:val="auto"/>
          <w:sz w:val="32"/>
          <w:szCs w:val="32"/>
          <w:highlight w:val="none"/>
        </w:rPr>
        <w:t>:</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0</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，决算数小于预算数的主要原因是</w:t>
      </w:r>
      <w:r>
        <w:rPr>
          <w:rStyle w:val="19"/>
          <w:rFonts w:hint="eastAsia" w:ascii="仿宋" w:hAnsi="仿宋" w:eastAsia="仿宋"/>
          <w:b w:val="0"/>
          <w:bCs/>
          <w:color w:val="auto"/>
          <w:sz w:val="32"/>
          <w:szCs w:val="32"/>
          <w:highlight w:val="none"/>
          <w:lang w:eastAsia="zh-CN"/>
        </w:rPr>
        <w:t>资金在年底下达指标导致未规划使用。</w:t>
      </w:r>
    </w:p>
    <w:p>
      <w:pPr>
        <w:pStyle w:val="7"/>
        <w:ind w:firstLine="643" w:firstLineChars="200"/>
        <w:rPr>
          <w:rStyle w:val="19"/>
          <w:rFonts w:hint="eastAsia" w:ascii="仿宋" w:hAnsi="仿宋" w:eastAsia="仿宋"/>
          <w:b w:val="0"/>
          <w:bCs/>
          <w:color w:val="auto"/>
          <w:sz w:val="32"/>
          <w:szCs w:val="32"/>
          <w:highlight w:val="none"/>
        </w:rPr>
      </w:pPr>
      <w:r>
        <w:rPr>
          <w:rStyle w:val="19"/>
          <w:rFonts w:hint="eastAsia" w:ascii="仿宋" w:hAnsi="仿宋" w:eastAsia="仿宋"/>
          <w:b/>
          <w:bCs w:val="0"/>
          <w:color w:val="auto"/>
          <w:sz w:val="32"/>
          <w:szCs w:val="32"/>
          <w:highlight w:val="none"/>
          <w:lang w:eastAsia="zh-CN"/>
        </w:rPr>
        <w:t>大中型水库库区基金安排的支出（</w:t>
      </w:r>
      <w:r>
        <w:rPr>
          <w:rStyle w:val="19"/>
          <w:rFonts w:hint="eastAsia" w:ascii="仿宋" w:hAnsi="仿宋" w:eastAsia="仿宋"/>
          <w:bCs/>
          <w:color w:val="auto"/>
          <w:sz w:val="32"/>
          <w:szCs w:val="32"/>
          <w:highlight w:val="none"/>
        </w:rPr>
        <w:t>款）其他大中型水库库区基金支出（项）</w:t>
      </w:r>
      <w:r>
        <w:rPr>
          <w:rStyle w:val="19"/>
          <w:rFonts w:ascii="仿宋" w:hAnsi="仿宋" w:eastAsia="仿宋"/>
          <w:bCs/>
          <w:color w:val="auto"/>
          <w:sz w:val="32"/>
          <w:szCs w:val="32"/>
          <w:highlight w:val="none"/>
        </w:rPr>
        <w:t>:</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0</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，决算数小于预算数的主要原因是</w:t>
      </w:r>
      <w:r>
        <w:rPr>
          <w:rStyle w:val="19"/>
          <w:rFonts w:hint="eastAsia" w:ascii="仿宋" w:hAnsi="仿宋" w:eastAsia="仿宋"/>
          <w:b w:val="0"/>
          <w:bCs/>
          <w:color w:val="auto"/>
          <w:sz w:val="32"/>
          <w:szCs w:val="32"/>
          <w:highlight w:val="none"/>
          <w:lang w:eastAsia="zh-CN"/>
        </w:rPr>
        <w:t>财政资金紧张导致</w:t>
      </w:r>
      <w:r>
        <w:rPr>
          <w:rStyle w:val="19"/>
          <w:rFonts w:hint="eastAsia" w:ascii="仿宋" w:hAnsi="仿宋" w:eastAsia="仿宋"/>
          <w:b w:val="0"/>
          <w:bCs/>
          <w:color w:val="auto"/>
          <w:sz w:val="32"/>
          <w:szCs w:val="32"/>
          <w:highlight w:val="none"/>
        </w:rPr>
        <w:t>。</w:t>
      </w:r>
    </w:p>
    <w:p>
      <w:pPr>
        <w:pStyle w:val="7"/>
        <w:ind w:firstLine="643" w:firstLineChars="200"/>
        <w:rPr>
          <w:rFonts w:ascii="仿宋" w:hAnsi="仿宋" w:eastAsia="仿宋"/>
          <w:b/>
          <w:color w:val="auto"/>
          <w:sz w:val="32"/>
          <w:szCs w:val="32"/>
          <w:highlight w:val="none"/>
        </w:rPr>
      </w:pPr>
      <w:r>
        <w:rPr>
          <w:rStyle w:val="19"/>
          <w:rFonts w:hint="eastAsia" w:ascii="仿宋" w:hAnsi="仿宋" w:eastAsia="仿宋"/>
          <w:b/>
          <w:bCs w:val="0"/>
          <w:color w:val="auto"/>
          <w:sz w:val="32"/>
          <w:szCs w:val="32"/>
          <w:highlight w:val="none"/>
          <w:lang w:eastAsia="zh-CN"/>
        </w:rPr>
        <w:t>其他农林水支出（</w:t>
      </w:r>
      <w:r>
        <w:rPr>
          <w:rStyle w:val="19"/>
          <w:rFonts w:hint="eastAsia" w:ascii="仿宋" w:hAnsi="仿宋" w:eastAsia="仿宋"/>
          <w:bCs/>
          <w:color w:val="auto"/>
          <w:sz w:val="32"/>
          <w:szCs w:val="32"/>
          <w:highlight w:val="none"/>
        </w:rPr>
        <w:t>款）其他农林水支出（项）</w:t>
      </w:r>
      <w:r>
        <w:rPr>
          <w:rStyle w:val="19"/>
          <w:rFonts w:ascii="仿宋" w:hAnsi="仿宋" w:eastAsia="仿宋"/>
          <w:bCs/>
          <w:color w:val="auto"/>
          <w:sz w:val="32"/>
          <w:szCs w:val="32"/>
          <w:highlight w:val="none"/>
        </w:rPr>
        <w:t>:</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5098.05</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46.6</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，决算数小于预算数的主要原因是</w:t>
      </w:r>
      <w:r>
        <w:rPr>
          <w:rStyle w:val="19"/>
          <w:rFonts w:hint="eastAsia" w:ascii="仿宋" w:hAnsi="仿宋" w:eastAsia="仿宋"/>
          <w:b w:val="0"/>
          <w:bCs/>
          <w:color w:val="auto"/>
          <w:sz w:val="32"/>
          <w:szCs w:val="32"/>
          <w:highlight w:val="none"/>
          <w:lang w:eastAsia="zh-CN"/>
        </w:rPr>
        <w:t>汛期导致项目建设进度缓慢</w:t>
      </w:r>
      <w:r>
        <w:rPr>
          <w:rStyle w:val="19"/>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9"/>
          <w:rFonts w:hint="eastAsia" w:ascii="仿宋" w:hAnsi="仿宋" w:eastAsia="仿宋"/>
          <w:bCs/>
          <w:color w:val="auto"/>
          <w:sz w:val="32"/>
          <w:szCs w:val="32"/>
          <w:highlight w:val="none"/>
          <w:lang w:val="en-US" w:eastAsia="zh-CN"/>
        </w:rPr>
        <w:t>4</w:t>
      </w:r>
      <w:r>
        <w:rPr>
          <w:rStyle w:val="19"/>
          <w:rFonts w:ascii="仿宋" w:hAnsi="仿宋" w:eastAsia="仿宋"/>
          <w:bCs/>
          <w:color w:val="auto"/>
          <w:sz w:val="32"/>
          <w:szCs w:val="32"/>
          <w:highlight w:val="none"/>
        </w:rPr>
        <w:t>.</w:t>
      </w:r>
      <w:r>
        <w:rPr>
          <w:rStyle w:val="19"/>
          <w:rFonts w:hint="eastAsia" w:ascii="仿宋" w:hAnsi="仿宋" w:eastAsia="仿宋"/>
          <w:bCs/>
          <w:color w:val="auto"/>
          <w:sz w:val="32"/>
          <w:szCs w:val="32"/>
          <w:highlight w:val="none"/>
        </w:rPr>
        <w:t>住房保障支出（类）住房改革支出（款）住房改革支出（项）</w:t>
      </w:r>
      <w:r>
        <w:rPr>
          <w:rStyle w:val="19"/>
          <w:rFonts w:ascii="仿宋" w:hAnsi="仿宋" w:eastAsia="仿宋"/>
          <w:bCs/>
          <w:color w:val="auto"/>
          <w:sz w:val="32"/>
          <w:szCs w:val="32"/>
          <w:highlight w:val="none"/>
        </w:rPr>
        <w:t>:</w:t>
      </w:r>
      <w:r>
        <w:rPr>
          <w:rStyle w:val="19"/>
          <w:rFonts w:ascii="仿宋" w:hAnsi="仿宋" w:eastAsia="仿宋"/>
          <w:b w:val="0"/>
          <w:bCs/>
          <w:color w:val="auto"/>
          <w:sz w:val="32"/>
          <w:szCs w:val="32"/>
          <w:highlight w:val="none"/>
        </w:rPr>
        <w:t xml:space="preserve"> </w:t>
      </w:r>
      <w:r>
        <w:rPr>
          <w:rStyle w:val="19"/>
          <w:rFonts w:hint="eastAsia" w:ascii="仿宋" w:hAnsi="仿宋" w:eastAsia="仿宋"/>
          <w:b w:val="0"/>
          <w:bCs/>
          <w:color w:val="auto"/>
          <w:sz w:val="32"/>
          <w:szCs w:val="32"/>
          <w:highlight w:val="none"/>
        </w:rPr>
        <w:t>支出决算为51.76万元，完成预算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9"/>
          <w:rFonts w:hint="eastAsia" w:ascii="仿宋" w:hAnsi="仿宋" w:eastAsia="仿宋"/>
          <w:bCs/>
          <w:color w:val="auto"/>
          <w:sz w:val="32"/>
          <w:szCs w:val="32"/>
          <w:highlight w:val="none"/>
          <w:lang w:val="en-US" w:eastAsia="zh-CN"/>
        </w:rPr>
        <w:t>5</w:t>
      </w:r>
      <w:r>
        <w:rPr>
          <w:rStyle w:val="19"/>
          <w:rFonts w:ascii="仿宋" w:hAnsi="仿宋" w:eastAsia="仿宋"/>
          <w:bCs/>
          <w:color w:val="auto"/>
          <w:sz w:val="32"/>
          <w:szCs w:val="32"/>
          <w:highlight w:val="none"/>
        </w:rPr>
        <w:t>.</w:t>
      </w:r>
      <w:r>
        <w:rPr>
          <w:rFonts w:hint="eastAsia" w:ascii="仿宋" w:hAnsi="仿宋" w:eastAsia="仿宋"/>
          <w:b/>
          <w:bCs/>
          <w:color w:val="auto"/>
          <w:sz w:val="32"/>
          <w:szCs w:val="32"/>
          <w:highlight w:val="none"/>
        </w:rPr>
        <w:t>灾害防治及应急管理支出</w:t>
      </w:r>
      <w:r>
        <w:rPr>
          <w:rStyle w:val="19"/>
          <w:rFonts w:hint="eastAsia" w:ascii="仿宋" w:hAnsi="仿宋" w:eastAsia="仿宋"/>
          <w:bCs/>
          <w:color w:val="auto"/>
          <w:sz w:val="32"/>
          <w:szCs w:val="32"/>
          <w:highlight w:val="none"/>
        </w:rPr>
        <w:t>（类）自然灾害救灾及恢复重建支出（款）自然灾害救灾补助（项）</w:t>
      </w:r>
      <w:r>
        <w:rPr>
          <w:rStyle w:val="19"/>
          <w:rFonts w:ascii="仿宋" w:hAnsi="仿宋" w:eastAsia="仿宋"/>
          <w:bCs/>
          <w:color w:val="auto"/>
          <w:sz w:val="32"/>
          <w:szCs w:val="32"/>
          <w:highlight w:val="none"/>
        </w:rPr>
        <w:t>:</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300</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w:t>
      </w:r>
    </w:p>
    <w:p>
      <w:pPr>
        <w:tabs>
          <w:tab w:val="right" w:pos="8306"/>
        </w:tabs>
        <w:spacing w:line="600" w:lineRule="exact"/>
        <w:ind w:firstLine="640"/>
        <w:outlineLvl w:val="1"/>
        <w:rPr>
          <w:rStyle w:val="30"/>
          <w:color w:val="auto"/>
          <w:highlight w:val="none"/>
        </w:rPr>
      </w:pPr>
      <w:bookmarkStart w:id="61" w:name="_Toc15377214"/>
      <w:bookmarkStart w:id="62" w:name="_Toc15396608"/>
      <w:bookmarkStart w:id="63" w:name="_Toc19405"/>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30"/>
          <w:rFonts w:hint="eastAsia" w:ascii="黑体" w:hAnsi="黑体" w:eastAsia="黑体"/>
          <w:b w:val="0"/>
          <w:color w:val="auto"/>
          <w:highlight w:val="none"/>
        </w:rPr>
        <w:t>般公共预算财政拨款基本支出决算情况说明</w:t>
      </w:r>
      <w:bookmarkEnd w:id="61"/>
      <w:bookmarkEnd w:id="62"/>
      <w:bookmarkEnd w:id="63"/>
      <w:r>
        <w:rPr>
          <w:rStyle w:val="30"/>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年一般公共预算财政拨款基本支出707.62万元，其中：</w:t>
      </w:r>
    </w:p>
    <w:p>
      <w:pPr>
        <w:spacing w:line="600"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人员经费661.54万元，主要包括：基本工资、津贴补贴、奖金、绩效工资、机关事业单位基本养老保险缴费、职业年金缴费、其他社会保障缴费、其他工资福利支出、抚恤金、</w:t>
      </w:r>
      <w:r>
        <w:rPr>
          <w:rFonts w:hint="eastAsia" w:ascii="仿宋" w:hAnsi="仿宋" w:eastAsia="仿宋"/>
          <w:color w:val="auto"/>
          <w:sz w:val="32"/>
          <w:szCs w:val="32"/>
          <w:highlight w:val="none"/>
          <w:lang w:eastAsia="zh-CN"/>
        </w:rPr>
        <w:t>生活补助、奖金、</w:t>
      </w:r>
      <w:r>
        <w:rPr>
          <w:rFonts w:hint="eastAsia" w:ascii="仿宋" w:hAnsi="仿宋" w:eastAsia="仿宋"/>
          <w:color w:val="auto"/>
          <w:sz w:val="32"/>
          <w:szCs w:val="32"/>
          <w:highlight w:val="none"/>
        </w:rPr>
        <w:t>奖励金、住房公积金、其他对个人和家庭的补助支出等。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公用经费46.08万元，主要包括：办公费、印刷费、手续费、水费、电费、邮电费、物业管理费、差旅费、会议费、培训费、公务接待费、劳务费、工会经费、其他交通费、其他商品和服务支出等。</w:t>
      </w:r>
    </w:p>
    <w:p>
      <w:pPr>
        <w:spacing w:line="600" w:lineRule="exact"/>
        <w:ind w:firstLine="640"/>
        <w:outlineLvl w:val="1"/>
        <w:rPr>
          <w:rStyle w:val="30"/>
          <w:rFonts w:ascii="黑体" w:hAnsi="黑体" w:eastAsia="黑体"/>
          <w:b w:val="0"/>
          <w:color w:val="auto"/>
          <w:highlight w:val="none"/>
        </w:rPr>
      </w:pPr>
      <w:bookmarkStart w:id="64" w:name="_Toc15377215"/>
      <w:bookmarkStart w:id="65" w:name="_Toc3493"/>
      <w:bookmarkStart w:id="66" w:name="_Toc15396609"/>
      <w:r>
        <w:rPr>
          <w:rFonts w:hint="eastAsia" w:ascii="黑体" w:eastAsia="黑体"/>
          <w:color w:val="auto"/>
          <w:sz w:val="32"/>
          <w:szCs w:val="32"/>
          <w:highlight w:val="none"/>
        </w:rPr>
        <w:t>七、</w:t>
      </w:r>
      <w:r>
        <w:rPr>
          <w:rStyle w:val="30"/>
          <w:rFonts w:hint="eastAsia" w:ascii="黑体" w:hAnsi="黑体" w:eastAsia="黑体"/>
          <w:color w:val="auto"/>
          <w:highlight w:val="none"/>
        </w:rPr>
        <w:t>“</w:t>
      </w:r>
      <w:r>
        <w:rPr>
          <w:rStyle w:val="30"/>
          <w:rFonts w:hint="eastAsia" w:ascii="黑体" w:hAnsi="黑体" w:eastAsia="黑体"/>
          <w:b w:val="0"/>
          <w:color w:val="auto"/>
          <w:highlight w:val="none"/>
        </w:rPr>
        <w:t>三公”经费财政拨款支出决算情况说明</w:t>
      </w:r>
      <w:bookmarkEnd w:id="64"/>
      <w:bookmarkEnd w:id="65"/>
      <w:bookmarkEnd w:id="66"/>
    </w:p>
    <w:p>
      <w:pPr>
        <w:spacing w:line="600" w:lineRule="exact"/>
        <w:ind w:firstLine="640"/>
        <w:outlineLvl w:val="2"/>
        <w:rPr>
          <w:rFonts w:ascii="仿宋" w:hAnsi="仿宋" w:eastAsia="仿宋"/>
          <w:b/>
          <w:color w:val="auto"/>
          <w:sz w:val="32"/>
          <w:szCs w:val="32"/>
          <w:highlight w:val="none"/>
        </w:rPr>
      </w:pPr>
      <w:bookmarkStart w:id="67" w:name="_Toc15377216"/>
      <w:r>
        <w:rPr>
          <w:rFonts w:hint="eastAsia" w:ascii="仿宋" w:hAnsi="仿宋" w:eastAsia="仿宋"/>
          <w:b/>
          <w:color w:val="auto"/>
          <w:sz w:val="32"/>
          <w:szCs w:val="32"/>
          <w:highlight w:val="none"/>
        </w:rPr>
        <w:t>（一）“三公”经费财政拨款支出决算总体情况说明</w:t>
      </w:r>
      <w:bookmarkEnd w:id="67"/>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16.86</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585</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w:t>
      </w:r>
      <w:r>
        <w:rPr>
          <w:rFonts w:hint="eastAsia" w:ascii="仿宋" w:hAnsi="仿宋" w:eastAsia="仿宋"/>
          <w:color w:val="auto"/>
          <w:sz w:val="32"/>
          <w:szCs w:val="32"/>
          <w:highlight w:val="none"/>
          <w:lang w:eastAsia="zh-CN"/>
        </w:rPr>
        <w:t>大于</w:t>
      </w:r>
      <w:r>
        <w:rPr>
          <w:rFonts w:hint="eastAsia" w:ascii="仿宋" w:hAnsi="仿宋" w:eastAsia="仿宋"/>
          <w:color w:val="auto"/>
          <w:sz w:val="32"/>
          <w:szCs w:val="32"/>
          <w:highlight w:val="none"/>
        </w:rPr>
        <w:t>预算数的主要原因是</w:t>
      </w:r>
      <w:r>
        <w:rPr>
          <w:rFonts w:hint="eastAsia" w:ascii="仿宋_GB2312" w:eastAsia="仿宋_GB2312"/>
          <w:color w:val="000000"/>
          <w:sz w:val="32"/>
          <w:szCs w:val="32"/>
          <w:lang w:eastAsia="zh-CN"/>
        </w:rPr>
        <w:t>财政未预算</w:t>
      </w:r>
      <w:r>
        <w:rPr>
          <w:rFonts w:hint="eastAsia" w:ascii="仿宋_GB2312" w:eastAsia="仿宋_GB2312"/>
          <w:b w:val="0"/>
          <w:bCs/>
          <w:color w:val="auto"/>
          <w:sz w:val="32"/>
          <w:szCs w:val="32"/>
          <w:highlight w:val="none"/>
        </w:rPr>
        <w:t>公务用车购置及运行维护费</w:t>
      </w:r>
      <w:r>
        <w:rPr>
          <w:rFonts w:hint="eastAsia" w:ascii="仿宋_GB2312" w:eastAsia="仿宋_GB2312"/>
          <w:b w:val="0"/>
          <w:bCs/>
          <w:color w:val="auto"/>
          <w:sz w:val="32"/>
          <w:szCs w:val="32"/>
          <w:highlight w:val="none"/>
          <w:lang w:eastAsia="zh-CN"/>
        </w:rPr>
        <w:t>，我部门下属事业单位有机动车</w:t>
      </w:r>
      <w:r>
        <w:rPr>
          <w:rFonts w:hint="eastAsia" w:ascii="仿宋_GB2312" w:eastAsia="仿宋_GB2312"/>
          <w:b w:val="0"/>
          <w:bCs/>
          <w:color w:val="auto"/>
          <w:sz w:val="32"/>
          <w:szCs w:val="32"/>
          <w:highlight w:val="none"/>
          <w:lang w:val="en-US" w:eastAsia="zh-CN"/>
        </w:rPr>
        <w:t>4辆，均为公务用车</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68" w:name="_Toc15377217"/>
      <w:bookmarkStart w:id="69" w:name="_Toc15377218"/>
      <w:bookmarkStart w:id="70" w:name="_Toc15396610"/>
      <w:r>
        <w:rPr>
          <w:rFonts w:hint="eastAsia" w:ascii="仿宋" w:hAnsi="仿宋" w:eastAsia="仿宋"/>
          <w:b/>
          <w:color w:val="auto"/>
          <w:sz w:val="32"/>
          <w:szCs w:val="32"/>
          <w:highlight w:val="none"/>
        </w:rPr>
        <w:t>（二）“三公”经费财政拨款支出决算具体情况说明</w:t>
      </w:r>
      <w:bookmarkEnd w:id="68"/>
    </w:p>
    <w:p>
      <w:pPr>
        <w:spacing w:line="240" w:lineRule="auto"/>
        <w:ind w:firstLine="64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万元；公务用车购置及运行维护费支出决算</w:t>
      </w:r>
      <w:r>
        <w:rPr>
          <w:rFonts w:hint="eastAsia" w:ascii="仿宋" w:hAnsi="仿宋" w:eastAsia="仿宋"/>
          <w:color w:val="auto"/>
          <w:sz w:val="32"/>
          <w:szCs w:val="32"/>
          <w:highlight w:val="none"/>
          <w:lang w:val="en-US" w:eastAsia="zh-CN"/>
        </w:rPr>
        <w:t>14.72</w:t>
      </w:r>
      <w:r>
        <w:rPr>
          <w:rFonts w:hint="eastAsia" w:ascii="仿宋" w:hAnsi="仿宋" w:eastAsia="仿宋"/>
          <w:color w:val="auto"/>
          <w:sz w:val="32"/>
          <w:szCs w:val="32"/>
          <w:highlight w:val="none"/>
        </w:rPr>
        <w:t>万元；公务接待费支出决算</w:t>
      </w:r>
      <w:r>
        <w:rPr>
          <w:rFonts w:hint="eastAsia" w:ascii="仿宋" w:hAnsi="仿宋" w:eastAsia="仿宋"/>
          <w:color w:val="auto"/>
          <w:sz w:val="32"/>
          <w:szCs w:val="32"/>
          <w:highlight w:val="none"/>
          <w:lang w:val="en-US" w:eastAsia="zh-CN"/>
        </w:rPr>
        <w:t>2.15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6"/>
        <w:jc w:val="center"/>
        <w:rPr>
          <w:rFonts w:hint="eastAsia" w:eastAsia="宋体"/>
          <w:lang w:eastAsia="zh-CN"/>
        </w:rPr>
      </w:pPr>
      <w:r>
        <w:rPr>
          <w:rFonts w:hint="eastAsia" w:ascii="仿宋" w:hAnsi="仿宋" w:eastAsia="仿宋"/>
          <w:color w:val="auto"/>
          <w:sz w:val="32"/>
          <w:szCs w:val="32"/>
          <w:highlight w:val="none"/>
          <w:lang w:eastAsia="zh-CN"/>
        </w:rPr>
        <w:drawing>
          <wp:inline distT="0" distB="0" distL="114300" distR="114300">
            <wp:extent cx="3640455" cy="1975485"/>
            <wp:effectExtent l="0" t="0" r="1905" b="5715"/>
            <wp:docPr id="7" name="图片 7" descr="图片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7"/>
                    <pic:cNvPicPr>
                      <a:picLocks noChangeAspect="1"/>
                    </pic:cNvPicPr>
                  </pic:nvPicPr>
                  <pic:blipFill>
                    <a:blip r:embed="rId12"/>
                    <a:stretch>
                      <a:fillRect/>
                    </a:stretch>
                  </pic:blipFill>
                  <pic:spPr>
                    <a:xfrm>
                      <a:off x="0" y="0"/>
                      <a:ext cx="3640455" cy="1975485"/>
                    </a:xfrm>
                    <a:prstGeom prst="rect">
                      <a:avLst/>
                    </a:prstGeom>
                  </pic:spPr>
                </pic:pic>
              </a:graphicData>
            </a:graphic>
          </wp:inline>
        </w:drawing>
      </w:r>
    </w:p>
    <w:p>
      <w:pPr>
        <w:spacing w:line="600" w:lineRule="exact"/>
        <w:ind w:firstLine="640"/>
        <w:rPr>
          <w:rFonts w:hint="eastAsia" w:ascii="仿宋_GB2312" w:eastAsia="仿宋_GB2312"/>
          <w:color w:val="auto"/>
          <w:sz w:val="32"/>
          <w:szCs w:val="32"/>
          <w:highlight w:val="none"/>
          <w:lang w:eastAsia="zh-CN"/>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，年初未安排预算。</w:t>
      </w:r>
    </w:p>
    <w:p>
      <w:pPr>
        <w:spacing w:line="600" w:lineRule="exact"/>
        <w:ind w:firstLine="643" w:firstLineChars="20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14.72</w:t>
      </w:r>
      <w:r>
        <w:rPr>
          <w:rFonts w:hint="eastAsia" w:ascii="仿宋_GB2312" w:eastAsia="仿宋_GB2312"/>
          <w:color w:val="auto"/>
          <w:sz w:val="32"/>
          <w:szCs w:val="32"/>
          <w:highlight w:val="none"/>
        </w:rPr>
        <w:t>万元。</w:t>
      </w:r>
    </w:p>
    <w:p>
      <w:pPr>
        <w:spacing w:line="600" w:lineRule="exact"/>
        <w:ind w:firstLine="640"/>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14.72</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，主要用于干部下乡开展工作所发生的车辆燃油费、车辆保险费、车船税、过路过桥费、车辆维修费等杂项费用</w:t>
      </w:r>
      <w:r>
        <w:rPr>
          <w:rFonts w:hint="eastAsia" w:ascii="仿宋_GB2312" w:eastAsia="仿宋_GB2312"/>
          <w:color w:val="auto"/>
          <w:sz w:val="32"/>
          <w:szCs w:val="32"/>
          <w:highlight w:val="none"/>
        </w:rPr>
        <w:t>。</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2.15</w:t>
      </w:r>
      <w:r>
        <w:rPr>
          <w:rFonts w:hint="eastAsia" w:ascii="仿宋_GB2312" w:eastAsia="仿宋_GB2312"/>
          <w:color w:val="auto"/>
          <w:sz w:val="32"/>
          <w:szCs w:val="32"/>
          <w:highlight w:val="none"/>
        </w:rPr>
        <w:t>万元，</w:t>
      </w:r>
      <w:r>
        <w:rPr>
          <w:rStyle w:val="19"/>
          <w:rFonts w:hint="eastAsia" w:ascii="仿宋" w:hAnsi="仿宋" w:eastAsia="仿宋"/>
          <w:b w:val="0"/>
          <w:bCs/>
          <w:color w:val="auto"/>
          <w:sz w:val="32"/>
          <w:szCs w:val="32"/>
          <w:highlight w:val="none"/>
        </w:rPr>
        <w:t>完成预算</w:t>
      </w:r>
      <w:r>
        <w:rPr>
          <w:rFonts w:hint="eastAsia" w:ascii="仿宋" w:hAnsi="仿宋" w:eastAsia="仿宋"/>
          <w:color w:val="auto"/>
          <w:sz w:val="32"/>
          <w:szCs w:val="32"/>
          <w:highlight w:val="none"/>
          <w:lang w:val="en-US" w:eastAsia="zh-CN"/>
        </w:rPr>
        <w:t>87.43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0.26</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13.75</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r>
        <w:rPr>
          <w:rFonts w:hint="eastAsia" w:ascii="仿宋" w:hAnsi="仿宋" w:eastAsia="仿宋"/>
          <w:color w:val="auto"/>
          <w:sz w:val="32"/>
          <w:szCs w:val="32"/>
          <w:highlight w:val="none"/>
        </w:rPr>
        <w:t>决算数</w:t>
      </w:r>
      <w:r>
        <w:rPr>
          <w:rFonts w:hint="eastAsia" w:ascii="仿宋" w:hAnsi="仿宋" w:eastAsia="仿宋"/>
          <w:color w:val="auto"/>
          <w:sz w:val="32"/>
          <w:szCs w:val="32"/>
          <w:highlight w:val="none"/>
          <w:lang w:eastAsia="zh-CN"/>
        </w:rPr>
        <w:t>大</w:t>
      </w:r>
      <w:r>
        <w:rPr>
          <w:rFonts w:hint="eastAsia" w:ascii="仿宋" w:hAnsi="仿宋" w:eastAsia="仿宋"/>
          <w:color w:val="auto"/>
          <w:sz w:val="32"/>
          <w:szCs w:val="32"/>
          <w:highlight w:val="none"/>
        </w:rPr>
        <w:t>于预算数的主要原因是</w:t>
      </w:r>
      <w:r>
        <w:rPr>
          <w:rFonts w:hint="eastAsia" w:ascii="仿宋" w:hAnsi="仿宋" w:eastAsia="仿宋"/>
          <w:color w:val="auto"/>
          <w:sz w:val="32"/>
          <w:szCs w:val="32"/>
          <w:highlight w:val="none"/>
          <w:lang w:eastAsia="zh-CN"/>
        </w:rPr>
        <w:t>本年度接待事务较上年度增加</w:t>
      </w:r>
      <w:r>
        <w:rPr>
          <w:rFonts w:hint="eastAsia" w:ascii="仿宋" w:hAnsi="仿宋" w:eastAsia="仿宋"/>
          <w:color w:val="auto"/>
          <w:sz w:val="32"/>
          <w:szCs w:val="32"/>
          <w:highlight w:val="none"/>
        </w:rPr>
        <w:t>。</w:t>
      </w:r>
      <w:r>
        <w:rPr>
          <w:rFonts w:hint="eastAsia" w:ascii="仿宋_GB2312" w:eastAsia="仿宋_GB2312"/>
          <w:color w:val="auto"/>
          <w:sz w:val="32"/>
          <w:szCs w:val="32"/>
          <w:highlight w:val="none"/>
        </w:rPr>
        <w:t>其中：</w:t>
      </w:r>
    </w:p>
    <w:p>
      <w:pPr>
        <w:spacing w:line="600" w:lineRule="exact"/>
        <w:ind w:firstLine="643" w:firstLineChars="200"/>
        <w:rPr>
          <w:rFonts w:ascii="仿宋_GB2312" w:eastAsia="仿宋_GB2312"/>
          <w:color w:val="0000FF"/>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2.15</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马边县来调研农村供水运行、宜宾市水利局来考察调研</w:t>
      </w:r>
      <w:r>
        <w:rPr>
          <w:rFonts w:hint="eastAsia" w:ascii="仿宋_GB2312" w:eastAsia="仿宋_GB2312"/>
          <w:color w:val="auto"/>
          <w:sz w:val="32"/>
          <w:szCs w:val="32"/>
          <w:highlight w:val="none"/>
        </w:rPr>
        <w:t>等。国内公务接待</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140</w:t>
      </w:r>
      <w:r>
        <w:rPr>
          <w:rFonts w:hint="eastAsia" w:ascii="仿宋_GB2312" w:eastAsia="仿宋_GB2312"/>
          <w:color w:val="auto"/>
          <w:sz w:val="32"/>
          <w:szCs w:val="32"/>
          <w:highlight w:val="none"/>
        </w:rPr>
        <w:t>人次，共计支出</w:t>
      </w:r>
      <w:r>
        <w:rPr>
          <w:rFonts w:hint="eastAsia" w:ascii="仿宋_GB2312" w:eastAsia="仿宋_GB2312"/>
          <w:color w:val="auto"/>
          <w:sz w:val="32"/>
          <w:szCs w:val="32"/>
          <w:highlight w:val="none"/>
          <w:lang w:val="en-US" w:eastAsia="zh-CN"/>
        </w:rPr>
        <w:t>0.45</w:t>
      </w:r>
      <w:r>
        <w:rPr>
          <w:rFonts w:hint="eastAsia" w:ascii="仿宋_GB2312" w:eastAsia="仿宋_GB2312"/>
          <w:color w:val="auto"/>
          <w:sz w:val="32"/>
          <w:szCs w:val="32"/>
          <w:highlight w:val="none"/>
        </w:rPr>
        <w:t>万元，具体内容包括：</w:t>
      </w:r>
      <w:r>
        <w:rPr>
          <w:rFonts w:hint="eastAsia" w:ascii="仿宋_GB2312" w:eastAsia="仿宋_GB2312"/>
          <w:color w:val="auto"/>
          <w:sz w:val="32"/>
          <w:szCs w:val="32"/>
          <w:highlight w:val="none"/>
          <w:lang w:eastAsia="zh-CN"/>
        </w:rPr>
        <w:t>马边县来调研农村供水运行用餐支出</w:t>
      </w:r>
      <w:r>
        <w:rPr>
          <w:rFonts w:hint="eastAsia" w:ascii="仿宋_GB2312" w:eastAsia="仿宋_GB2312"/>
          <w:color w:val="auto"/>
          <w:sz w:val="32"/>
          <w:szCs w:val="32"/>
          <w:highlight w:val="none"/>
          <w:lang w:val="en-US" w:eastAsia="zh-CN"/>
        </w:rPr>
        <w:t>2000元</w:t>
      </w:r>
      <w:r>
        <w:rPr>
          <w:rFonts w:hint="eastAsia" w:ascii="仿宋_GB2312" w:eastAsia="仿宋_GB2312"/>
          <w:color w:val="auto"/>
          <w:sz w:val="32"/>
          <w:szCs w:val="32"/>
          <w:highlight w:val="none"/>
          <w:lang w:eastAsia="zh-CN"/>
        </w:rPr>
        <w:t>、宜宾市水利局考察调研用餐支出</w:t>
      </w:r>
      <w:r>
        <w:rPr>
          <w:rFonts w:hint="eastAsia" w:ascii="仿宋_GB2312" w:eastAsia="仿宋_GB2312"/>
          <w:color w:val="auto"/>
          <w:sz w:val="32"/>
          <w:szCs w:val="32"/>
          <w:highlight w:val="none"/>
          <w:lang w:val="en-US" w:eastAsia="zh-CN"/>
        </w:rPr>
        <w:t>2506元</w:t>
      </w:r>
      <w:r>
        <w:rPr>
          <w:rFonts w:hint="eastAsia" w:ascii="仿宋_GB2312" w:eastAsia="仿宋_GB2312"/>
          <w:color w:val="auto"/>
          <w:sz w:val="32"/>
          <w:szCs w:val="32"/>
          <w:highlight w:val="none"/>
        </w:rPr>
        <w:t>。</w:t>
      </w:r>
      <w:r>
        <w:rPr>
          <w:rFonts w:hint="eastAsia" w:ascii="仿宋_GB2312" w:eastAsia="仿宋_GB2312" w:cs="Times New Roman"/>
          <w:color w:val="auto"/>
          <w:sz w:val="32"/>
          <w:szCs w:val="32"/>
          <w:lang w:eastAsia="zh-CN"/>
        </w:rPr>
        <w:t>双峡湖水库枢纽工程水库调度规程和溃坝分析报告审查会、</w:t>
      </w:r>
      <w:r>
        <w:rPr>
          <w:rFonts w:hint="eastAsia" w:ascii="仿宋_GB2312" w:eastAsia="仿宋_GB2312" w:cs="Times New Roman"/>
          <w:color w:val="auto"/>
          <w:sz w:val="32"/>
          <w:szCs w:val="32"/>
          <w:lang w:val="en-US" w:eastAsia="zh-CN"/>
        </w:rPr>
        <w:t>双峡湖水库下闸蓄水阶段验收、双峡湖水库建设管理问题专项整顿监督检查工作会、</w:t>
      </w:r>
      <w:r>
        <w:rPr>
          <w:rFonts w:hint="eastAsia" w:ascii="仿宋_GB2312" w:eastAsia="仿宋_GB2312" w:cs="Times New Roman"/>
          <w:color w:val="auto"/>
          <w:sz w:val="32"/>
          <w:szCs w:val="32"/>
          <w:lang w:eastAsia="zh-CN"/>
        </w:rPr>
        <w:t>水利局勘察学习双峡湖水库工程建设管理经验、双峡湖水库枢纽工程水库调度规程和溃坝分析报告审查会</w:t>
      </w:r>
      <w:r>
        <w:rPr>
          <w:rFonts w:hint="eastAsia" w:ascii="仿宋_GB2312" w:eastAsia="仿宋_GB2312" w:cs="Times New Roman"/>
          <w:color w:val="auto"/>
          <w:sz w:val="32"/>
          <w:szCs w:val="32"/>
          <w:lang w:val="en-US" w:eastAsia="zh-CN"/>
        </w:rPr>
        <w:t>用餐支出1326元，双峡湖水库下闸蓄水阶段验收用餐支出4280元，双峡湖水库建设管理问题专项整顿监督检查工作会用餐支出</w:t>
      </w:r>
      <w:r>
        <w:rPr>
          <w:rFonts w:hint="eastAsia" w:cs="Times New Roman"/>
          <w:color w:val="auto"/>
          <w:sz w:val="32"/>
          <w:szCs w:val="32"/>
          <w:lang w:val="en-US" w:eastAsia="zh-CN"/>
        </w:rPr>
        <w:t>9746元，</w:t>
      </w:r>
      <w:r>
        <w:rPr>
          <w:rFonts w:hint="eastAsia" w:ascii="仿宋_GB2312" w:eastAsia="仿宋_GB2312" w:cs="Times New Roman"/>
          <w:color w:val="auto"/>
          <w:sz w:val="32"/>
          <w:szCs w:val="32"/>
          <w:lang w:eastAsia="zh-CN"/>
        </w:rPr>
        <w:t>水利局勘察学习双峡湖水库工程建设管理经验</w:t>
      </w:r>
      <w:r>
        <w:rPr>
          <w:rFonts w:hint="eastAsia" w:ascii="仿宋_GB2312" w:eastAsia="仿宋_GB2312" w:cs="Times New Roman"/>
          <w:color w:val="auto"/>
          <w:sz w:val="32"/>
          <w:szCs w:val="32"/>
          <w:lang w:val="en-US" w:eastAsia="zh-CN"/>
        </w:rPr>
        <w:t>用餐支出1648元。</w:t>
      </w:r>
    </w:p>
    <w:p>
      <w:pPr>
        <w:spacing w:line="600" w:lineRule="exact"/>
        <w:ind w:firstLine="643" w:firstLineChars="200"/>
        <w:rPr>
          <w:rFonts w:ascii="仿宋_GB2312" w:eastAsia="仿宋_GB2312"/>
          <w:b w:val="0"/>
          <w:bCs/>
          <w:color w:val="auto"/>
          <w:sz w:val="32"/>
          <w:szCs w:val="32"/>
          <w:highlight w:val="none"/>
        </w:rPr>
      </w:pPr>
      <w:r>
        <w:rPr>
          <w:rFonts w:hint="eastAsia" w:ascii="仿宋" w:hAnsi="仿宋" w:eastAsia="仿宋"/>
          <w:b/>
          <w:bCs w:val="0"/>
          <w:color w:val="auto"/>
          <w:sz w:val="32"/>
          <w:szCs w:val="32"/>
          <w:highlight w:val="none"/>
        </w:rPr>
        <w:t>外事接待支出</w:t>
      </w:r>
      <w:r>
        <w:rPr>
          <w:rFonts w:hint="eastAsia" w:ascii="仿宋" w:hAnsi="仿宋" w:eastAsia="仿宋"/>
          <w:b w:val="0"/>
          <w:bCs/>
          <w:color w:val="auto"/>
          <w:sz w:val="32"/>
          <w:szCs w:val="32"/>
          <w:highlight w:val="none"/>
          <w:lang w:val="en-US" w:eastAsia="zh-CN"/>
        </w:rPr>
        <w:t>0</w:t>
      </w:r>
      <w:r>
        <w:rPr>
          <w:rFonts w:hint="eastAsia" w:ascii="仿宋_GB2312" w:eastAsia="仿宋_GB2312"/>
          <w:b w:val="0"/>
          <w:bCs/>
          <w:color w:val="auto"/>
          <w:sz w:val="32"/>
          <w:szCs w:val="32"/>
          <w:highlight w:val="none"/>
        </w:rPr>
        <w:t>万元。</w:t>
      </w:r>
    </w:p>
    <w:p>
      <w:pPr>
        <w:spacing w:line="600" w:lineRule="exact"/>
        <w:ind w:firstLine="640"/>
        <w:outlineLvl w:val="1"/>
        <w:rPr>
          <w:rStyle w:val="30"/>
          <w:rFonts w:ascii="黑体" w:hAnsi="黑体" w:eastAsia="黑体"/>
          <w:color w:val="auto"/>
          <w:highlight w:val="none"/>
        </w:rPr>
      </w:pPr>
      <w:bookmarkStart w:id="71" w:name="_Toc21811"/>
      <w:r>
        <w:rPr>
          <w:rFonts w:hint="eastAsia" w:ascii="黑体" w:eastAsia="黑体"/>
          <w:color w:val="auto"/>
          <w:sz w:val="32"/>
          <w:szCs w:val="32"/>
          <w:highlight w:val="none"/>
        </w:rPr>
        <w:t>八、</w:t>
      </w:r>
      <w:r>
        <w:rPr>
          <w:rStyle w:val="30"/>
          <w:rFonts w:hint="eastAsia" w:ascii="黑体" w:hAnsi="黑体" w:eastAsia="黑体"/>
          <w:b w:val="0"/>
          <w:color w:val="auto"/>
          <w:highlight w:val="none"/>
        </w:rPr>
        <w:t>政府性基金预算支出决算情况说明</w:t>
      </w:r>
      <w:bookmarkEnd w:id="69"/>
      <w:bookmarkEnd w:id="70"/>
      <w:bookmarkEnd w:id="71"/>
    </w:p>
    <w:p>
      <w:pPr>
        <w:spacing w:line="600" w:lineRule="exact"/>
        <w:ind w:firstLine="640"/>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2"/>
        </w:numPr>
        <w:spacing w:line="600" w:lineRule="exact"/>
        <w:ind w:firstLine="640"/>
        <w:outlineLvl w:val="1"/>
        <w:rPr>
          <w:rStyle w:val="30"/>
          <w:rFonts w:ascii="黑体" w:hAnsi="黑体" w:eastAsia="黑体"/>
          <w:b w:val="0"/>
          <w:color w:val="auto"/>
          <w:highlight w:val="none"/>
        </w:rPr>
      </w:pPr>
      <w:bookmarkStart w:id="72" w:name="_Toc15396611"/>
      <w:bookmarkStart w:id="73" w:name="_Toc15377219"/>
      <w:bookmarkStart w:id="74" w:name="_Toc30839"/>
      <w:r>
        <w:rPr>
          <w:rStyle w:val="30"/>
          <w:rFonts w:hint="eastAsia" w:ascii="黑体" w:hAnsi="黑体" w:eastAsia="黑体"/>
          <w:b w:val="0"/>
          <w:color w:val="auto"/>
          <w:highlight w:val="none"/>
        </w:rPr>
        <w:t>国有资本经营预算支出决算情况说明</w:t>
      </w:r>
      <w:bookmarkEnd w:id="72"/>
      <w:bookmarkEnd w:id="73"/>
      <w:bookmarkEnd w:id="74"/>
    </w:p>
    <w:p>
      <w:pPr>
        <w:spacing w:line="600" w:lineRule="exact"/>
        <w:ind w:firstLine="640"/>
        <w:rPr>
          <w:rFonts w:hint="eastAsia"/>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bookmarkStart w:id="75" w:name="_Toc15377221"/>
      <w:bookmarkStart w:id="76" w:name="_Toc15396612"/>
    </w:p>
    <w:p>
      <w:pPr>
        <w:numPr>
          <w:ilvl w:val="0"/>
          <w:numId w:val="2"/>
        </w:numPr>
        <w:spacing w:line="600" w:lineRule="exact"/>
        <w:ind w:firstLine="640"/>
        <w:outlineLvl w:val="1"/>
        <w:rPr>
          <w:rStyle w:val="30"/>
          <w:rFonts w:hint="eastAsia" w:ascii="黑体" w:hAnsi="黑体" w:eastAsia="黑体"/>
          <w:b w:val="0"/>
          <w:color w:val="auto"/>
          <w:highlight w:val="none"/>
        </w:rPr>
      </w:pPr>
      <w:bookmarkStart w:id="77" w:name="_Toc32086"/>
      <w:r>
        <w:rPr>
          <w:rStyle w:val="30"/>
          <w:rFonts w:hint="eastAsia" w:ascii="黑体" w:hAnsi="黑体" w:eastAsia="黑体"/>
          <w:b w:val="0"/>
          <w:color w:val="auto"/>
          <w:highlight w:val="none"/>
          <w:lang w:val="en-US" w:eastAsia="zh-CN"/>
        </w:rPr>
        <w:t>预算绩效管理情况</w:t>
      </w:r>
      <w:bookmarkEnd w:id="77"/>
    </w:p>
    <w:p>
      <w:pPr>
        <w:spacing w:line="580" w:lineRule="exact"/>
        <w:ind w:firstLine="640" w:firstLineChars="200"/>
        <w:rPr>
          <w:rFonts w:hint="eastAsia"/>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预算编制阶段，组织对水土保持方案技术评审费</w:t>
      </w:r>
      <w:r>
        <w:rPr>
          <w:rFonts w:hint="eastAsia" w:ascii="仿宋_GB2312" w:hAnsi="仿宋_GB2312" w:eastAsia="仿宋_GB2312" w:cs="仿宋_GB2312"/>
          <w:color w:val="auto"/>
          <w:sz w:val="32"/>
          <w:szCs w:val="32"/>
          <w:highlight w:val="none"/>
          <w:lang w:eastAsia="zh-CN"/>
        </w:rPr>
        <w:t>、河长制工作经费、防汛抗旱经费、嘉陵江朝天区域江河治理工作经费、河道整治清淤及河道治理工程、2021年重点生态功能区转移支付等</w:t>
      </w:r>
      <w:r>
        <w:rPr>
          <w:rFonts w:hint="eastAsia" w:ascii="仿宋_GB2312" w:hAnsi="仿宋_GB2312" w:eastAsia="仿宋_GB2312" w:cs="仿宋_GB2312"/>
          <w:color w:val="auto"/>
          <w:sz w:val="32"/>
          <w:szCs w:val="32"/>
          <w:highlight w:val="none"/>
          <w:lang w:val="en-US" w:eastAsia="zh-CN"/>
        </w:rPr>
        <w:t>16个项目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16</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16</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16</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2021年部门预算项目绩效目标自评表见附件（第四部分）</w:t>
      </w:r>
      <w:r>
        <w:rPr>
          <w:rFonts w:hint="eastAsia" w:ascii="仿宋_GB2312" w:hAnsi="仿宋_GB2312" w:eastAsia="仿宋_GB2312" w:cs="仿宋_GB2312"/>
          <w:color w:val="auto"/>
          <w:sz w:val="32"/>
          <w:szCs w:val="32"/>
          <w:highlight w:val="none"/>
        </w:rPr>
        <w:t>。</w:t>
      </w:r>
    </w:p>
    <w:p>
      <w:pPr>
        <w:numPr>
          <w:ilvl w:val="0"/>
          <w:numId w:val="2"/>
        </w:numPr>
        <w:spacing w:line="600" w:lineRule="exact"/>
        <w:ind w:firstLine="640"/>
        <w:outlineLvl w:val="1"/>
        <w:rPr>
          <w:rStyle w:val="30"/>
          <w:rFonts w:hint="eastAsia" w:ascii="黑体" w:hAnsi="黑体" w:eastAsia="黑体"/>
          <w:b w:val="0"/>
          <w:color w:val="auto"/>
          <w:highlight w:val="none"/>
        </w:rPr>
      </w:pPr>
      <w:bookmarkStart w:id="78" w:name="_Toc19816"/>
      <w:r>
        <w:rPr>
          <w:rStyle w:val="30"/>
          <w:rFonts w:hint="eastAsia" w:ascii="黑体" w:hAnsi="黑体" w:eastAsia="黑体"/>
          <w:b w:val="0"/>
          <w:color w:val="auto"/>
          <w:highlight w:val="none"/>
        </w:rPr>
        <w:t>其他重要事项的情况说明</w:t>
      </w:r>
      <w:bookmarkEnd w:id="75"/>
      <w:bookmarkEnd w:id="76"/>
      <w:bookmarkEnd w:id="78"/>
    </w:p>
    <w:p>
      <w:pPr>
        <w:spacing w:line="600" w:lineRule="exact"/>
        <w:ind w:firstLine="643" w:firstLineChars="200"/>
        <w:outlineLvl w:val="2"/>
        <w:rPr>
          <w:rFonts w:ascii="仿宋" w:hAnsi="仿宋" w:eastAsia="仿宋"/>
          <w:color w:val="auto"/>
          <w:sz w:val="32"/>
          <w:szCs w:val="32"/>
          <w:highlight w:val="none"/>
        </w:rPr>
      </w:pPr>
      <w:bookmarkStart w:id="79" w:name="_Toc15377222"/>
      <w:r>
        <w:rPr>
          <w:rFonts w:hint="eastAsia" w:ascii="仿宋" w:hAnsi="仿宋" w:eastAsia="仿宋"/>
          <w:b/>
          <w:color w:val="auto"/>
          <w:sz w:val="32"/>
          <w:szCs w:val="32"/>
          <w:highlight w:val="none"/>
        </w:rPr>
        <w:t>（一）机关运行经费支出情况</w:t>
      </w:r>
      <w:bookmarkEnd w:id="79"/>
    </w:p>
    <w:p>
      <w:pPr>
        <w:spacing w:line="600" w:lineRule="exact"/>
        <w:ind w:firstLine="640" w:firstLineChars="200"/>
        <w:rPr>
          <w:rFonts w:hint="eastAsia" w:ascii="仿宋" w:hAnsi="仿宋" w:eastAsia="仿宋" w:cs="仿宋"/>
          <w:b/>
          <w:bCs w:val="0"/>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水利局</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46.08</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46.32</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100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上年度决算报表填报有误导致</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eastAsia="zh-CN"/>
        </w:rPr>
        <w:t>较多。</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80" w:name="_Toc15377223"/>
      <w:r>
        <w:rPr>
          <w:rFonts w:hint="eastAsia" w:ascii="仿宋" w:hAnsi="仿宋" w:eastAsia="仿宋"/>
          <w:b/>
          <w:color w:val="auto"/>
          <w:sz w:val="32"/>
          <w:szCs w:val="32"/>
          <w:highlight w:val="none"/>
        </w:rPr>
        <w:t>（二）政府采购支出情况</w:t>
      </w:r>
      <w:bookmarkEnd w:id="80"/>
    </w:p>
    <w:p>
      <w:pPr>
        <w:spacing w:line="600" w:lineRule="exact"/>
        <w:ind w:firstLine="640" w:firstLineChars="200"/>
        <w:rPr>
          <w:rFonts w:hint="default" w:ascii="仿宋_GB2312" w:eastAsia="仿宋_GB2312"/>
          <w:color w:val="auto"/>
          <w:sz w:val="32"/>
          <w:szCs w:val="32"/>
          <w:highlight w:val="none"/>
          <w:lang w:val="en-US"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水利局</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3454.86</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846.11</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4668.55</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940.19</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安全人饮管材采购、东沟小流域水土流失综合工程苗木及栽种服务、嘉陵江朝天区域江河治理PPP项目监理服务、堤防修复工程项目、小型水源工程山坪塘整治项目、朝天城区水毁堤防修复工程、山洪灾害防治项目非工程措施建设等</w:t>
      </w:r>
      <w:r>
        <w:rPr>
          <w:rFonts w:hint="eastAsia" w:ascii="仿宋_GB2312" w:eastAsia="仿宋_GB2312"/>
          <w:color w:val="auto"/>
          <w:sz w:val="32"/>
          <w:szCs w:val="32"/>
          <w:highlight w:val="none"/>
          <w:lang w:val="en-US" w:eastAsia="zh-CN"/>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81" w:name="_Toc15377224"/>
      <w:r>
        <w:rPr>
          <w:rFonts w:hint="eastAsia" w:ascii="仿宋" w:hAnsi="仿宋" w:eastAsia="仿宋"/>
          <w:b/>
          <w:color w:val="auto"/>
          <w:sz w:val="32"/>
          <w:szCs w:val="32"/>
          <w:highlight w:val="none"/>
        </w:rPr>
        <w:t>（三）国有资产占有使用情况</w:t>
      </w:r>
      <w:bookmarkEnd w:id="81"/>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000000"/>
          <w:sz w:val="32"/>
          <w:szCs w:val="32"/>
          <w:lang w:eastAsia="zh-CN"/>
        </w:rPr>
        <w:t>水利局</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sz w:val="32"/>
          <w:szCs w:val="32"/>
        </w:rPr>
        <w:t>其他用车主要是用于</w:t>
      </w:r>
      <w:r>
        <w:rPr>
          <w:rFonts w:hint="eastAsia" w:ascii="仿宋_GB2312" w:eastAsia="仿宋_GB2312"/>
          <w:color w:val="000000"/>
          <w:sz w:val="32"/>
          <w:szCs w:val="32"/>
          <w:lang w:eastAsia="zh-CN"/>
        </w:rPr>
        <w:t>防汛抢险、河堤执法等</w:t>
      </w:r>
      <w:r>
        <w:rPr>
          <w:rFonts w:hint="eastAsia" w:ascii="仿宋_GB2312" w:eastAsia="仿宋_GB2312"/>
          <w:color w:val="000000"/>
          <w:sz w:val="32"/>
          <w:szCs w:val="32"/>
        </w:rPr>
        <w:t>单价</w:t>
      </w:r>
      <w:r>
        <w:rPr>
          <w:rFonts w:ascii="仿宋_GB2312" w:eastAsia="仿宋_GB2312"/>
          <w:color w:val="000000"/>
          <w:sz w:val="32"/>
          <w:szCs w:val="32"/>
        </w:rPr>
        <w:t>50</w:t>
      </w:r>
      <w:r>
        <w:rPr>
          <w:rFonts w:hint="eastAsia" w:ascii="仿宋_GB2312" w:eastAsia="仿宋_GB2312"/>
          <w:color w:val="000000"/>
          <w:sz w:val="32"/>
          <w:szCs w:val="32"/>
        </w:rPr>
        <w:t>万元以上通用设备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3"/>
        </w:numPr>
        <w:spacing w:line="600" w:lineRule="exact"/>
        <w:ind w:firstLine="660" w:firstLineChars="150"/>
        <w:jc w:val="center"/>
        <w:outlineLvl w:val="0"/>
        <w:rPr>
          <w:rStyle w:val="29"/>
          <w:rFonts w:ascii="黑体" w:hAnsi="黑体" w:eastAsia="黑体"/>
          <w:b w:val="0"/>
          <w:color w:val="auto"/>
          <w:highlight w:val="none"/>
        </w:rPr>
      </w:pPr>
      <w:bookmarkStart w:id="82" w:name="_Toc15377225"/>
      <w:bookmarkStart w:id="83" w:name="_Toc15396613"/>
      <w:bookmarkStart w:id="84" w:name="_Toc276"/>
      <w:r>
        <w:rPr>
          <w:rFonts w:hint="eastAsia" w:ascii="黑体" w:hAnsi="黑体" w:eastAsia="黑体"/>
          <w:color w:val="auto"/>
          <w:sz w:val="44"/>
          <w:szCs w:val="44"/>
          <w:highlight w:val="none"/>
        </w:rPr>
        <w:t>名</w:t>
      </w:r>
      <w:r>
        <w:rPr>
          <w:rStyle w:val="29"/>
          <w:rFonts w:hint="eastAsia" w:ascii="黑体" w:hAnsi="黑体" w:eastAsia="黑体"/>
          <w:b w:val="0"/>
          <w:color w:val="auto"/>
          <w:highlight w:val="none"/>
        </w:rPr>
        <w:t>词解释</w:t>
      </w:r>
      <w:bookmarkEnd w:id="82"/>
      <w:bookmarkEnd w:id="83"/>
      <w:bookmarkEnd w:id="84"/>
    </w:p>
    <w:p>
      <w:pPr>
        <w:spacing w:line="600" w:lineRule="exact"/>
        <w:jc w:val="left"/>
        <w:rPr>
          <w:rFonts w:ascii="宋体"/>
          <w:b/>
          <w:color w:val="auto"/>
          <w:sz w:val="44"/>
          <w:szCs w:val="44"/>
          <w:highlight w:val="none"/>
        </w:rPr>
      </w:pPr>
    </w:p>
    <w:p>
      <w:pPr>
        <w:pStyle w:val="27"/>
        <w:spacing w:line="560" w:lineRule="exact"/>
        <w:ind w:firstLine="640" w:firstLineChars="200"/>
        <w:outlineLvl w:val="1"/>
        <w:rPr>
          <w:rFonts w:ascii="仿宋_GB2312" w:eastAsia="仿宋_GB2312"/>
          <w:sz w:val="32"/>
          <w:szCs w:val="32"/>
        </w:rPr>
      </w:pPr>
      <w:bookmarkStart w:id="85" w:name="_Toc12631"/>
      <w:bookmarkStart w:id="86" w:name="_Toc20367"/>
      <w:bookmarkStart w:id="87" w:name="_Toc4728"/>
      <w:bookmarkStart w:id="88" w:name="_Toc31385"/>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bookmarkEnd w:id="85"/>
      <w:bookmarkEnd w:id="86"/>
      <w:bookmarkEnd w:id="87"/>
      <w:bookmarkEnd w:id="88"/>
    </w:p>
    <w:p>
      <w:pPr>
        <w:pStyle w:val="27"/>
        <w:spacing w:line="560" w:lineRule="exact"/>
        <w:ind w:firstLine="640" w:firstLineChars="200"/>
        <w:rPr>
          <w:rFonts w:hint="eastAsia"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7"/>
        <w:spacing w:line="560" w:lineRule="exact"/>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7"/>
        <w:spacing w:line="560" w:lineRule="exact"/>
        <w:ind w:firstLine="640" w:firstLineChars="200"/>
        <w:outlineLvl w:val="1"/>
        <w:rPr>
          <w:rFonts w:hint="eastAsia" w:ascii="仿宋_GB2312" w:eastAsia="仿宋_GB2312"/>
          <w:sz w:val="32"/>
          <w:szCs w:val="32"/>
        </w:rPr>
      </w:pPr>
      <w:bookmarkStart w:id="89" w:name="_Toc16555"/>
      <w:bookmarkStart w:id="90" w:name="_Toc11404"/>
      <w:bookmarkStart w:id="91" w:name="_Toc8650"/>
      <w:bookmarkStart w:id="92" w:name="_Toc4062"/>
      <w:r>
        <w:rPr>
          <w:rFonts w:ascii="仿宋_GB2312" w:eastAsia="仿宋_GB2312"/>
          <w:sz w:val="32"/>
          <w:szCs w:val="32"/>
        </w:rPr>
        <w:t>4.</w:t>
      </w:r>
      <w:r>
        <w:rPr>
          <w:rFonts w:hint="eastAsia" w:ascii="仿宋_GB2312" w:eastAsia="仿宋_GB2312"/>
          <w:sz w:val="32"/>
          <w:szCs w:val="32"/>
        </w:rPr>
        <w:t>其他收入：指单位取得的除上述收入以外的各项收入。</w:t>
      </w:r>
      <w:bookmarkEnd w:id="89"/>
      <w:bookmarkEnd w:id="90"/>
      <w:bookmarkEnd w:id="91"/>
      <w:bookmarkEnd w:id="92"/>
    </w:p>
    <w:p>
      <w:pPr>
        <w:pStyle w:val="27"/>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7"/>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ascii="仿宋_GB2312" w:eastAsia="仿宋_GB2312"/>
          <w:sz w:val="32"/>
          <w:szCs w:val="32"/>
        </w:rPr>
        <w:t>.</w:t>
      </w:r>
      <w:r>
        <w:rPr>
          <w:rFonts w:hint="eastAsia" w:ascii="仿宋_GB2312" w:eastAsia="仿宋_GB2312"/>
          <w:sz w:val="32"/>
          <w:szCs w:val="32"/>
        </w:rPr>
        <w:t>结余分配：指事业单位按照事业单位会计制度的规定从非财政补助结余中分配的事业基金和职工福利基金等。</w:t>
      </w:r>
    </w:p>
    <w:p>
      <w:pPr>
        <w:pStyle w:val="27"/>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b w:val="0"/>
          <w:bCs w:val="0"/>
          <w:color w:val="000000"/>
          <w:sz w:val="32"/>
          <w:szCs w:val="32"/>
        </w:rPr>
      </w:pPr>
      <w:r>
        <w:rPr>
          <w:rFonts w:hint="eastAsia" w:ascii="仿宋_GB2312" w:eastAsia="仿宋_GB2312"/>
          <w:b w:val="0"/>
          <w:bCs w:val="0"/>
          <w:color w:val="000000"/>
          <w:sz w:val="32"/>
          <w:szCs w:val="32"/>
          <w:lang w:val="en-US" w:eastAsia="zh-CN"/>
        </w:rPr>
        <w:t>8</w:t>
      </w:r>
      <w:r>
        <w:rPr>
          <w:rFonts w:ascii="仿宋_GB2312" w:eastAsia="仿宋_GB2312"/>
          <w:b w:val="0"/>
          <w:bCs w:val="0"/>
          <w:color w:val="000000"/>
          <w:sz w:val="32"/>
          <w:szCs w:val="32"/>
        </w:rPr>
        <w:t>.</w:t>
      </w:r>
      <w:r>
        <w:rPr>
          <w:rStyle w:val="19"/>
          <w:rFonts w:hint="eastAsia" w:ascii="仿宋" w:hAnsi="仿宋" w:eastAsia="仿宋"/>
          <w:b w:val="0"/>
          <w:bCs w:val="0"/>
          <w:color w:val="000000"/>
          <w:sz w:val="32"/>
          <w:szCs w:val="32"/>
        </w:rPr>
        <w:t>教育支出（类）进修及培训（款）培训支出（项）</w:t>
      </w:r>
      <w:r>
        <w:rPr>
          <w:rStyle w:val="19"/>
          <w:rFonts w:hint="eastAsia" w:ascii="仿宋" w:hAnsi="仿宋" w:eastAsia="仿宋"/>
          <w:b w:val="0"/>
          <w:bCs w:val="0"/>
          <w:color w:val="000000"/>
          <w:sz w:val="32"/>
          <w:szCs w:val="32"/>
          <w:lang w:eastAsia="zh-CN"/>
        </w:rPr>
        <w:t>：</w:t>
      </w:r>
      <w:r>
        <w:rPr>
          <w:rFonts w:hint="eastAsia" w:ascii="仿宋_GB2312" w:eastAsia="仿宋_GB2312"/>
          <w:b w:val="0"/>
          <w:bCs w:val="0"/>
          <w:color w:val="000000"/>
          <w:sz w:val="32"/>
          <w:szCs w:val="32"/>
        </w:rPr>
        <w:t>指</w:t>
      </w:r>
      <w:r>
        <w:rPr>
          <w:rFonts w:hint="eastAsia" w:ascii="仿宋_GB2312" w:eastAsia="仿宋_GB2312"/>
          <w:b w:val="0"/>
          <w:bCs w:val="0"/>
          <w:color w:val="000000"/>
          <w:sz w:val="32"/>
          <w:szCs w:val="32"/>
          <w:lang w:eastAsia="zh-CN"/>
        </w:rPr>
        <w:t>本单位安排的用于培训的支出</w:t>
      </w:r>
      <w:r>
        <w:rPr>
          <w:rFonts w:hint="eastAsia" w:ascii="仿宋_GB2312" w:eastAsia="仿宋_GB2312"/>
          <w:b w:val="0"/>
          <w:bCs w:val="0"/>
          <w:color w:val="000000"/>
          <w:sz w:val="32"/>
          <w:szCs w:val="32"/>
        </w:rPr>
        <w:t>。</w:t>
      </w:r>
    </w:p>
    <w:p>
      <w:pPr>
        <w:spacing w:line="600" w:lineRule="exact"/>
        <w:ind w:firstLine="640" w:firstLineChars="200"/>
        <w:rPr>
          <w:rFonts w:hint="eastAsia" w:ascii="仿宋_GB2312" w:eastAsia="仿宋_GB2312"/>
          <w:b w:val="0"/>
          <w:bCs w:val="0"/>
          <w:color w:val="000000"/>
          <w:sz w:val="32"/>
          <w:szCs w:val="32"/>
        </w:rPr>
      </w:pPr>
      <w:r>
        <w:rPr>
          <w:rFonts w:hint="eastAsia" w:ascii="仿宋_GB2312" w:eastAsia="仿宋_GB2312"/>
          <w:b w:val="0"/>
          <w:bCs w:val="0"/>
          <w:color w:val="000000"/>
          <w:sz w:val="32"/>
          <w:szCs w:val="32"/>
          <w:lang w:val="en-US" w:eastAsia="zh-CN"/>
        </w:rPr>
        <w:t>9</w:t>
      </w:r>
      <w:r>
        <w:rPr>
          <w:rFonts w:ascii="仿宋_GB2312" w:eastAsia="仿宋_GB2312"/>
          <w:b w:val="0"/>
          <w:bCs w:val="0"/>
          <w:color w:val="000000"/>
          <w:sz w:val="32"/>
          <w:szCs w:val="32"/>
        </w:rPr>
        <w:t>.</w:t>
      </w:r>
      <w:r>
        <w:rPr>
          <w:rStyle w:val="19"/>
          <w:rFonts w:hint="eastAsia" w:ascii="仿宋" w:hAnsi="仿宋" w:eastAsia="仿宋"/>
          <w:b w:val="0"/>
          <w:bCs w:val="0"/>
          <w:color w:val="000000"/>
          <w:sz w:val="32"/>
          <w:szCs w:val="32"/>
        </w:rPr>
        <w:t>社会保障和就业支出（类）行政事业单位离退休（款） 机关事业单位基本养老保险缴费支出（项）</w:t>
      </w:r>
      <w:r>
        <w:rPr>
          <w:rFonts w:hint="eastAsia" w:ascii="仿宋_GB2312" w:eastAsia="仿宋_GB2312"/>
          <w:b w:val="0"/>
          <w:bCs w:val="0"/>
          <w:color w:val="000000"/>
          <w:sz w:val="32"/>
          <w:szCs w:val="32"/>
        </w:rPr>
        <w:t>：指</w:t>
      </w:r>
      <w:r>
        <w:rPr>
          <w:rFonts w:hint="eastAsia" w:ascii="仿宋_GB2312" w:eastAsia="仿宋_GB2312"/>
          <w:b w:val="0"/>
          <w:bCs w:val="0"/>
          <w:color w:val="000000"/>
          <w:sz w:val="32"/>
          <w:szCs w:val="32"/>
          <w:lang w:eastAsia="zh-CN"/>
        </w:rPr>
        <w:t>本单位对机关事业基本养老保险的支出</w:t>
      </w:r>
      <w:r>
        <w:rPr>
          <w:rFonts w:hint="eastAsia" w:ascii="仿宋_GB2312" w:eastAsia="仿宋_GB2312"/>
          <w:b w:val="0"/>
          <w:bCs w:val="0"/>
          <w:color w:val="000000"/>
          <w:sz w:val="32"/>
          <w:szCs w:val="32"/>
        </w:rPr>
        <w:t>。</w:t>
      </w:r>
    </w:p>
    <w:p>
      <w:pPr>
        <w:spacing w:line="600" w:lineRule="exact"/>
        <w:ind w:firstLine="640" w:firstLineChars="200"/>
        <w:rPr>
          <w:rFonts w:ascii="仿宋_GB2312" w:eastAsia="仿宋_GB2312"/>
          <w:b w:val="0"/>
          <w:bCs w:val="0"/>
          <w:color w:val="000000"/>
          <w:sz w:val="32"/>
          <w:szCs w:val="32"/>
        </w:rPr>
      </w:pPr>
      <w:r>
        <w:rPr>
          <w:rStyle w:val="19"/>
          <w:rFonts w:hint="eastAsia" w:ascii="仿宋" w:hAnsi="仿宋" w:eastAsia="仿宋"/>
          <w:b w:val="0"/>
          <w:bCs w:val="0"/>
          <w:color w:val="000000"/>
          <w:sz w:val="32"/>
          <w:szCs w:val="32"/>
        </w:rPr>
        <w:t>社会保障和就业支出（类）</w:t>
      </w:r>
      <w:r>
        <w:rPr>
          <w:rStyle w:val="19"/>
          <w:rFonts w:hint="eastAsia" w:ascii="仿宋" w:hAnsi="仿宋" w:eastAsia="仿宋"/>
          <w:b w:val="0"/>
          <w:bCs w:val="0"/>
          <w:color w:val="000000"/>
          <w:sz w:val="32"/>
          <w:szCs w:val="32"/>
          <w:lang w:eastAsia="zh-CN"/>
        </w:rPr>
        <w:t>抚恤</w:t>
      </w:r>
      <w:r>
        <w:rPr>
          <w:rStyle w:val="19"/>
          <w:rFonts w:hint="eastAsia" w:ascii="仿宋" w:hAnsi="仿宋" w:eastAsia="仿宋"/>
          <w:b w:val="0"/>
          <w:bCs w:val="0"/>
          <w:color w:val="000000"/>
          <w:sz w:val="32"/>
          <w:szCs w:val="32"/>
        </w:rPr>
        <w:t>（</w:t>
      </w:r>
      <w:r>
        <w:rPr>
          <w:rStyle w:val="19"/>
          <w:rFonts w:hint="eastAsia" w:ascii="仿宋" w:hAnsi="仿宋" w:eastAsia="仿宋"/>
          <w:b w:val="0"/>
          <w:bCs w:val="0"/>
          <w:color w:val="000000"/>
          <w:sz w:val="32"/>
          <w:szCs w:val="32"/>
          <w:lang w:eastAsia="zh-CN"/>
        </w:rPr>
        <w:t>款</w:t>
      </w:r>
      <w:r>
        <w:rPr>
          <w:rStyle w:val="19"/>
          <w:rFonts w:hint="eastAsia" w:ascii="仿宋" w:hAnsi="仿宋" w:eastAsia="仿宋"/>
          <w:b w:val="0"/>
          <w:bCs w:val="0"/>
          <w:color w:val="000000"/>
          <w:sz w:val="32"/>
          <w:szCs w:val="32"/>
        </w:rPr>
        <w:t>）死亡抚恤（项）</w:t>
      </w:r>
      <w:r>
        <w:rPr>
          <w:rFonts w:hint="eastAsia" w:ascii="仿宋_GB2312" w:eastAsia="仿宋_GB2312"/>
          <w:b w:val="0"/>
          <w:bCs w:val="0"/>
          <w:color w:val="000000"/>
          <w:sz w:val="32"/>
          <w:szCs w:val="32"/>
        </w:rPr>
        <w:t>：指</w:t>
      </w:r>
      <w:r>
        <w:rPr>
          <w:rFonts w:hint="eastAsia" w:ascii="仿宋_GB2312" w:eastAsia="仿宋_GB2312"/>
          <w:b w:val="0"/>
          <w:bCs w:val="0"/>
          <w:color w:val="000000"/>
          <w:sz w:val="32"/>
          <w:szCs w:val="32"/>
          <w:lang w:eastAsia="zh-CN"/>
        </w:rPr>
        <w:t>本单位按规定用于烈士和牺牲、病故人员家属的一次性和定期抚恤金以及丧葬补助费。</w:t>
      </w:r>
    </w:p>
    <w:p>
      <w:pPr>
        <w:ind w:firstLine="640" w:firstLineChars="200"/>
        <w:rPr>
          <w:rFonts w:ascii="仿宋_GB2312" w:eastAsia="仿宋_GB2312"/>
          <w:b w:val="0"/>
          <w:bCs w:val="0"/>
          <w:color w:val="000000"/>
          <w:sz w:val="32"/>
          <w:szCs w:val="32"/>
        </w:rPr>
      </w:pPr>
      <w:r>
        <w:rPr>
          <w:rFonts w:hint="eastAsia" w:ascii="仿宋_GB2312" w:eastAsia="仿宋_GB2312"/>
          <w:b w:val="0"/>
          <w:bCs w:val="0"/>
          <w:color w:val="000000"/>
          <w:sz w:val="32"/>
          <w:szCs w:val="32"/>
          <w:lang w:val="en-US" w:eastAsia="zh-CN"/>
        </w:rPr>
        <w:t>10</w:t>
      </w:r>
      <w:r>
        <w:rPr>
          <w:rFonts w:ascii="仿宋_GB2312" w:eastAsia="仿宋_GB2312"/>
          <w:b w:val="0"/>
          <w:bCs w:val="0"/>
          <w:color w:val="000000"/>
          <w:sz w:val="32"/>
          <w:szCs w:val="32"/>
        </w:rPr>
        <w:t>.</w:t>
      </w:r>
      <w:r>
        <w:rPr>
          <w:rStyle w:val="19"/>
          <w:rFonts w:hint="eastAsia" w:ascii="仿宋" w:hAnsi="仿宋" w:eastAsia="仿宋"/>
          <w:b w:val="0"/>
          <w:bCs w:val="0"/>
          <w:color w:val="000000"/>
          <w:sz w:val="32"/>
          <w:szCs w:val="32"/>
        </w:rPr>
        <w:t>卫生健康支出（类）行政事业单位医疗（款）行政单位医疗（项）</w:t>
      </w:r>
      <w:r>
        <w:rPr>
          <w:rFonts w:hint="eastAsia" w:ascii="仿宋_GB2312" w:eastAsia="仿宋_GB2312"/>
          <w:b w:val="0"/>
          <w:bCs w:val="0"/>
          <w:color w:val="000000"/>
          <w:sz w:val="32"/>
          <w:szCs w:val="32"/>
        </w:rPr>
        <w:t>：</w:t>
      </w:r>
      <w:r>
        <w:rPr>
          <w:rFonts w:hint="eastAsia" w:ascii="仿宋_GB2312" w:eastAsia="仿宋_GB2312"/>
          <w:b w:val="0"/>
          <w:bCs w:val="0"/>
          <w:color w:val="000000"/>
          <w:sz w:val="32"/>
          <w:szCs w:val="32"/>
          <w:lang w:eastAsia="zh-CN"/>
        </w:rPr>
        <w:t>反映财政部门安排的行政单位基本医疗保险缴费经费。</w:t>
      </w:r>
      <w:r>
        <w:rPr>
          <w:rFonts w:hint="eastAsia" w:ascii="仿宋_GB2312" w:eastAsia="仿宋_GB2312"/>
          <w:b w:val="0"/>
          <w:bCs w:val="0"/>
          <w:color w:val="000000"/>
          <w:sz w:val="32"/>
          <w:szCs w:val="32"/>
        </w:rPr>
        <w:t>。</w:t>
      </w:r>
    </w:p>
    <w:p>
      <w:pPr>
        <w:spacing w:line="600" w:lineRule="exact"/>
        <w:ind w:firstLine="640" w:firstLineChars="200"/>
        <w:rPr>
          <w:rFonts w:ascii="仿宋_GB2312" w:eastAsia="仿宋_GB2312"/>
          <w:b w:val="0"/>
          <w:bCs w:val="0"/>
          <w:color w:val="000000"/>
          <w:sz w:val="32"/>
          <w:szCs w:val="32"/>
        </w:rPr>
      </w:pPr>
      <w:r>
        <w:rPr>
          <w:rFonts w:hint="eastAsia" w:ascii="仿宋_GB2312" w:eastAsia="仿宋_GB2312"/>
          <w:b w:val="0"/>
          <w:bCs w:val="0"/>
          <w:color w:val="000000"/>
          <w:sz w:val="32"/>
          <w:szCs w:val="32"/>
          <w:lang w:val="en-US" w:eastAsia="zh-CN"/>
        </w:rPr>
        <w:t>11</w:t>
      </w:r>
      <w:r>
        <w:rPr>
          <w:rFonts w:ascii="仿宋_GB2312" w:eastAsia="仿宋_GB2312"/>
          <w:b w:val="0"/>
          <w:bCs w:val="0"/>
          <w:color w:val="000000"/>
          <w:sz w:val="32"/>
          <w:szCs w:val="32"/>
        </w:rPr>
        <w:t>.</w:t>
      </w:r>
      <w:r>
        <w:rPr>
          <w:rStyle w:val="19"/>
          <w:rFonts w:hint="eastAsia" w:ascii="仿宋" w:hAnsi="仿宋" w:eastAsia="仿宋"/>
          <w:b w:val="0"/>
          <w:bCs w:val="0"/>
          <w:color w:val="000000"/>
          <w:sz w:val="32"/>
          <w:szCs w:val="32"/>
        </w:rPr>
        <w:t>农林水支出（类）水利（款）行政运行（项）</w:t>
      </w:r>
      <w:r>
        <w:rPr>
          <w:rStyle w:val="19"/>
          <w:rFonts w:ascii="仿宋" w:hAnsi="仿宋" w:eastAsia="仿宋"/>
          <w:b w:val="0"/>
          <w:bCs w:val="0"/>
          <w:color w:val="000000"/>
          <w:sz w:val="32"/>
          <w:szCs w:val="32"/>
        </w:rPr>
        <w:t>:</w:t>
      </w:r>
      <w:r>
        <w:rPr>
          <w:rFonts w:hint="eastAsia" w:ascii="仿宋_GB2312" w:eastAsia="仿宋_GB2312"/>
          <w:b w:val="0"/>
          <w:bCs w:val="0"/>
          <w:color w:val="000000"/>
          <w:sz w:val="32"/>
          <w:szCs w:val="32"/>
          <w:lang w:eastAsia="zh-CN"/>
        </w:rPr>
        <w:t>反映行政单位的基本支出</w:t>
      </w:r>
      <w:r>
        <w:rPr>
          <w:rFonts w:hint="eastAsia" w:ascii="仿宋_GB2312" w:eastAsia="仿宋_GB2312"/>
          <w:b w:val="0"/>
          <w:bCs w:val="0"/>
          <w:color w:val="000000"/>
          <w:sz w:val="32"/>
          <w:szCs w:val="32"/>
        </w:rPr>
        <w:t>。</w:t>
      </w:r>
    </w:p>
    <w:p>
      <w:pPr>
        <w:ind w:firstLine="640" w:firstLineChars="200"/>
        <w:rPr>
          <w:rFonts w:hint="eastAsia" w:ascii="仿宋_GB2312" w:eastAsia="仿宋_GB2312"/>
          <w:b w:val="0"/>
          <w:bCs w:val="0"/>
          <w:color w:val="auto"/>
          <w:sz w:val="32"/>
          <w:szCs w:val="32"/>
          <w:lang w:eastAsia="zh-CN"/>
        </w:rPr>
      </w:pPr>
      <w:r>
        <w:rPr>
          <w:rStyle w:val="19"/>
          <w:rFonts w:hint="eastAsia" w:ascii="仿宋" w:hAnsi="仿宋" w:eastAsia="仿宋"/>
          <w:b w:val="0"/>
          <w:bCs w:val="0"/>
          <w:color w:val="000000"/>
          <w:sz w:val="32"/>
          <w:szCs w:val="32"/>
        </w:rPr>
        <w:t>农林水支出（类）水利（款）</w:t>
      </w:r>
      <w:r>
        <w:rPr>
          <w:rStyle w:val="19"/>
          <w:rFonts w:hint="eastAsia" w:ascii="仿宋" w:hAnsi="仿宋" w:eastAsia="仿宋"/>
          <w:b w:val="0"/>
          <w:bCs w:val="0"/>
          <w:color w:val="auto"/>
          <w:sz w:val="32"/>
          <w:szCs w:val="32"/>
          <w:lang w:eastAsia="zh-CN"/>
        </w:rPr>
        <w:t>一般行政管理事务</w:t>
      </w:r>
      <w:r>
        <w:rPr>
          <w:rStyle w:val="19"/>
          <w:rFonts w:hint="eastAsia" w:ascii="仿宋" w:hAnsi="仿宋" w:eastAsia="仿宋"/>
          <w:b w:val="0"/>
          <w:bCs w:val="0"/>
          <w:color w:val="auto"/>
          <w:sz w:val="32"/>
          <w:szCs w:val="32"/>
        </w:rPr>
        <w:t>（项）</w:t>
      </w:r>
      <w:r>
        <w:rPr>
          <w:rFonts w:hint="eastAsia" w:ascii="仿宋_GB2312" w:eastAsia="仿宋_GB2312"/>
          <w:b w:val="0"/>
          <w:bCs w:val="0"/>
          <w:color w:val="auto"/>
          <w:sz w:val="32"/>
          <w:szCs w:val="32"/>
        </w:rPr>
        <w:t>：</w:t>
      </w:r>
      <w:r>
        <w:rPr>
          <w:rFonts w:hint="eastAsia" w:ascii="仿宋_GB2312" w:eastAsia="仿宋_GB2312"/>
          <w:b w:val="0"/>
          <w:bCs w:val="0"/>
          <w:color w:val="auto"/>
          <w:sz w:val="32"/>
          <w:szCs w:val="32"/>
          <w:lang w:eastAsia="zh-CN"/>
        </w:rPr>
        <w:t>反映行政单位未单独设置项级科目的其他项目支出。</w:t>
      </w:r>
    </w:p>
    <w:p>
      <w:pPr>
        <w:ind w:firstLine="640" w:firstLineChars="200"/>
        <w:rPr>
          <w:rFonts w:hint="default" w:ascii="仿宋_GB2312" w:eastAsia="仿宋_GB2312"/>
          <w:b w:val="0"/>
          <w:bCs w:val="0"/>
          <w:color w:val="auto"/>
          <w:sz w:val="32"/>
          <w:szCs w:val="32"/>
          <w:lang w:val="en-US" w:eastAsia="zh-CN"/>
        </w:rPr>
      </w:pPr>
      <w:r>
        <w:rPr>
          <w:rStyle w:val="19"/>
          <w:rFonts w:hint="eastAsia" w:ascii="仿宋" w:hAnsi="仿宋" w:eastAsia="仿宋"/>
          <w:b w:val="0"/>
          <w:bCs w:val="0"/>
          <w:color w:val="auto"/>
          <w:sz w:val="32"/>
          <w:szCs w:val="32"/>
        </w:rPr>
        <w:t>农林水支出（类）水利（款）</w:t>
      </w:r>
      <w:r>
        <w:rPr>
          <w:rStyle w:val="19"/>
          <w:rFonts w:hint="eastAsia" w:ascii="仿宋" w:hAnsi="仿宋" w:eastAsia="仿宋"/>
          <w:b w:val="0"/>
          <w:bCs w:val="0"/>
          <w:color w:val="auto"/>
          <w:sz w:val="32"/>
          <w:szCs w:val="32"/>
          <w:lang w:eastAsia="zh-CN"/>
        </w:rPr>
        <w:t>防汛</w:t>
      </w:r>
      <w:r>
        <w:rPr>
          <w:rStyle w:val="19"/>
          <w:rFonts w:hint="eastAsia" w:ascii="仿宋" w:hAnsi="仿宋" w:eastAsia="仿宋"/>
          <w:b w:val="0"/>
          <w:bCs w:val="0"/>
          <w:color w:val="auto"/>
          <w:sz w:val="32"/>
          <w:szCs w:val="32"/>
        </w:rPr>
        <w:t>（项）</w:t>
      </w:r>
      <w:r>
        <w:rPr>
          <w:rFonts w:hint="eastAsia" w:ascii="仿宋_GB2312" w:eastAsia="仿宋_GB2312"/>
          <w:b w:val="0"/>
          <w:bCs w:val="0"/>
          <w:color w:val="auto"/>
          <w:sz w:val="32"/>
          <w:szCs w:val="32"/>
        </w:rPr>
        <w:t>：</w:t>
      </w:r>
      <w:r>
        <w:rPr>
          <w:rFonts w:hint="eastAsia" w:ascii="仿宋_GB2312" w:eastAsia="仿宋_GB2312"/>
          <w:b w:val="0"/>
          <w:bCs w:val="0"/>
          <w:color w:val="auto"/>
          <w:sz w:val="32"/>
          <w:szCs w:val="32"/>
          <w:lang w:eastAsia="zh-CN"/>
        </w:rPr>
        <w:t>反映防汛业务支出。有关事项包括防汛物资购置管护、防汛通信设施设备、网络系统、防汛值班、水情报讯、防汛指挥系统运行维护、水毁修复以及防汛组织、山洪灾害防治、防汛视频会</w:t>
      </w:r>
      <w:r>
        <w:rPr>
          <w:rFonts w:hint="eastAsia" w:ascii="仿宋_GB2312" w:eastAsia="仿宋_GB2312"/>
          <w:b w:val="0"/>
          <w:bCs w:val="0"/>
          <w:color w:val="auto"/>
          <w:sz w:val="32"/>
          <w:szCs w:val="32"/>
          <w:lang w:val="en-US" w:eastAsia="zh-CN"/>
        </w:rPr>
        <w:t>...</w:t>
      </w:r>
    </w:p>
    <w:p>
      <w:pPr>
        <w:ind w:firstLine="640" w:firstLineChars="200"/>
        <w:rPr>
          <w:rFonts w:hint="default" w:ascii="仿宋_GB2312" w:eastAsia="仿宋_GB2312"/>
          <w:b w:val="0"/>
          <w:bCs w:val="0"/>
          <w:color w:val="auto"/>
          <w:sz w:val="32"/>
          <w:szCs w:val="32"/>
          <w:lang w:val="en-US" w:eastAsia="zh-CN"/>
        </w:rPr>
      </w:pPr>
      <w:r>
        <w:rPr>
          <w:rStyle w:val="19"/>
          <w:rFonts w:hint="eastAsia" w:ascii="仿宋" w:hAnsi="仿宋" w:eastAsia="仿宋"/>
          <w:b w:val="0"/>
          <w:bCs w:val="0"/>
          <w:color w:val="auto"/>
          <w:sz w:val="32"/>
          <w:szCs w:val="32"/>
        </w:rPr>
        <w:t>农林水支出（类）水利（款）</w:t>
      </w:r>
      <w:r>
        <w:rPr>
          <w:rStyle w:val="19"/>
          <w:rFonts w:hint="eastAsia" w:ascii="仿宋" w:hAnsi="仿宋" w:eastAsia="仿宋"/>
          <w:b w:val="0"/>
          <w:bCs w:val="0"/>
          <w:color w:val="auto"/>
          <w:sz w:val="32"/>
          <w:szCs w:val="32"/>
          <w:lang w:eastAsia="zh-CN"/>
        </w:rPr>
        <w:t>抗旱</w:t>
      </w:r>
      <w:r>
        <w:rPr>
          <w:rStyle w:val="19"/>
          <w:rFonts w:hint="eastAsia" w:ascii="仿宋" w:hAnsi="仿宋" w:eastAsia="仿宋"/>
          <w:b w:val="0"/>
          <w:bCs w:val="0"/>
          <w:color w:val="auto"/>
          <w:sz w:val="32"/>
          <w:szCs w:val="32"/>
        </w:rPr>
        <w:t>（项）</w:t>
      </w:r>
      <w:r>
        <w:rPr>
          <w:rFonts w:hint="eastAsia" w:ascii="仿宋_GB2312" w:eastAsia="仿宋_GB2312"/>
          <w:b w:val="0"/>
          <w:bCs w:val="0"/>
          <w:color w:val="auto"/>
          <w:sz w:val="32"/>
          <w:szCs w:val="32"/>
        </w:rPr>
        <w:t>：</w:t>
      </w:r>
      <w:r>
        <w:rPr>
          <w:rFonts w:hint="eastAsia" w:ascii="仿宋_GB2312" w:eastAsia="仿宋_GB2312"/>
          <w:b w:val="0"/>
          <w:bCs w:val="0"/>
          <w:color w:val="auto"/>
          <w:sz w:val="32"/>
          <w:szCs w:val="32"/>
          <w:lang w:eastAsia="zh-CN"/>
        </w:rPr>
        <w:t>反映抗旱业务支出。有关事项包括旱情监测及报旱、抗旱物资采购管护、抗旱设施设备运行维护、抗旱服务组织补助</w:t>
      </w:r>
      <w:r>
        <w:rPr>
          <w:rFonts w:hint="eastAsia" w:ascii="仿宋_GB2312" w:eastAsia="仿宋_GB2312"/>
          <w:b w:val="0"/>
          <w:bCs w:val="0"/>
          <w:color w:val="auto"/>
          <w:sz w:val="32"/>
          <w:szCs w:val="32"/>
          <w:lang w:val="en-US" w:eastAsia="zh-CN"/>
        </w:rPr>
        <w:t>...</w:t>
      </w:r>
    </w:p>
    <w:p>
      <w:pPr>
        <w:pStyle w:val="16"/>
        <w:ind w:left="0" w:leftChars="0" w:firstLine="640" w:firstLineChars="200"/>
        <w:rPr>
          <w:rFonts w:hint="eastAsia" w:eastAsia="仿宋_GB2312"/>
          <w:color w:val="auto"/>
          <w:lang w:eastAsia="zh-CN"/>
        </w:rPr>
      </w:pPr>
      <w:r>
        <w:rPr>
          <w:rStyle w:val="19"/>
          <w:rFonts w:hint="eastAsia" w:ascii="仿宋" w:hAnsi="仿宋" w:eastAsia="仿宋"/>
          <w:b w:val="0"/>
          <w:bCs w:val="0"/>
          <w:color w:val="auto"/>
          <w:sz w:val="32"/>
          <w:szCs w:val="32"/>
        </w:rPr>
        <w:t>农林水支出（类）水利（款）</w:t>
      </w:r>
      <w:r>
        <w:rPr>
          <w:rStyle w:val="19"/>
          <w:rFonts w:hint="eastAsia" w:ascii="仿宋" w:hAnsi="仿宋" w:eastAsia="仿宋"/>
          <w:b w:val="0"/>
          <w:bCs w:val="0"/>
          <w:color w:val="auto"/>
          <w:sz w:val="32"/>
          <w:szCs w:val="32"/>
          <w:lang w:eastAsia="zh-CN"/>
        </w:rPr>
        <w:t>农村人畜饮水</w:t>
      </w:r>
      <w:r>
        <w:rPr>
          <w:rStyle w:val="19"/>
          <w:rFonts w:hint="eastAsia" w:ascii="仿宋" w:hAnsi="仿宋" w:eastAsia="仿宋"/>
          <w:b w:val="0"/>
          <w:bCs w:val="0"/>
          <w:color w:val="auto"/>
          <w:sz w:val="32"/>
          <w:szCs w:val="32"/>
        </w:rPr>
        <w:t>（项）</w:t>
      </w:r>
      <w:r>
        <w:rPr>
          <w:rFonts w:hint="eastAsia" w:ascii="仿宋_GB2312" w:eastAsia="仿宋_GB2312"/>
          <w:b w:val="0"/>
          <w:bCs w:val="0"/>
          <w:color w:val="auto"/>
          <w:sz w:val="32"/>
          <w:szCs w:val="32"/>
        </w:rPr>
        <w:t>：</w:t>
      </w:r>
      <w:r>
        <w:rPr>
          <w:rFonts w:hint="eastAsia" w:ascii="仿宋_GB2312" w:eastAsia="仿宋_GB2312"/>
          <w:b w:val="0"/>
          <w:bCs w:val="0"/>
          <w:color w:val="auto"/>
          <w:sz w:val="32"/>
          <w:szCs w:val="32"/>
          <w:lang w:eastAsia="zh-CN"/>
        </w:rPr>
        <w:t>反映用于农村人畜饮水工程建设等方面支出。</w:t>
      </w:r>
    </w:p>
    <w:p>
      <w:pPr>
        <w:ind w:firstLine="640" w:firstLineChars="200"/>
        <w:rPr>
          <w:rFonts w:ascii="仿宋_GB2312" w:eastAsia="仿宋_GB2312"/>
          <w:b w:val="0"/>
          <w:bCs w:val="0"/>
          <w:color w:val="auto"/>
          <w:sz w:val="32"/>
          <w:szCs w:val="32"/>
        </w:rPr>
      </w:pPr>
      <w:r>
        <w:rPr>
          <w:rStyle w:val="19"/>
          <w:rFonts w:hint="eastAsia" w:ascii="仿宋" w:hAnsi="仿宋" w:eastAsia="仿宋"/>
          <w:b w:val="0"/>
          <w:bCs w:val="0"/>
          <w:color w:val="auto"/>
          <w:sz w:val="32"/>
          <w:szCs w:val="32"/>
        </w:rPr>
        <w:t>农林水支出（类）扶贫（款）农村基础设施建设（项）</w:t>
      </w:r>
      <w:r>
        <w:rPr>
          <w:rFonts w:hint="eastAsia" w:ascii="仿宋_GB2312" w:eastAsia="仿宋_GB2312"/>
          <w:b w:val="0"/>
          <w:bCs w:val="0"/>
          <w:color w:val="auto"/>
          <w:sz w:val="32"/>
          <w:szCs w:val="32"/>
        </w:rPr>
        <w:t>：</w:t>
      </w:r>
      <w:r>
        <w:rPr>
          <w:rFonts w:hint="eastAsia" w:ascii="仿宋_GB2312" w:eastAsia="仿宋_GB2312"/>
          <w:b w:val="0"/>
          <w:bCs w:val="0"/>
          <w:color w:val="auto"/>
          <w:sz w:val="32"/>
          <w:szCs w:val="32"/>
          <w:lang w:eastAsia="zh-CN"/>
        </w:rPr>
        <w:t>反映用于农村贫困地区乡村道路、住房、基本农田、水利设施、人畜饮水</w:t>
      </w:r>
      <w:r>
        <w:rPr>
          <w:rFonts w:hint="eastAsia" w:ascii="仿宋_GB2312" w:eastAsia="仿宋_GB2312"/>
          <w:b w:val="0"/>
          <w:bCs w:val="0"/>
          <w:color w:val="auto"/>
          <w:sz w:val="32"/>
          <w:szCs w:val="32"/>
          <w:lang w:val="en-US" w:eastAsia="zh-CN"/>
        </w:rPr>
        <w:t xml:space="preserve"> </w:t>
      </w:r>
      <w:r>
        <w:rPr>
          <w:rFonts w:hint="eastAsia" w:ascii="仿宋_GB2312" w:eastAsia="仿宋_GB2312"/>
          <w:b w:val="0"/>
          <w:bCs w:val="0"/>
          <w:color w:val="auto"/>
          <w:sz w:val="32"/>
          <w:szCs w:val="32"/>
        </w:rPr>
        <w:t>。</w:t>
      </w:r>
    </w:p>
    <w:p>
      <w:pPr>
        <w:ind w:firstLine="640" w:firstLineChars="200"/>
        <w:rPr>
          <w:rFonts w:ascii="仿宋_GB2312" w:eastAsia="仿宋_GB2312"/>
          <w:b w:val="0"/>
          <w:bCs w:val="0"/>
          <w:color w:val="auto"/>
          <w:sz w:val="32"/>
          <w:szCs w:val="32"/>
        </w:rPr>
      </w:pPr>
      <w:r>
        <w:rPr>
          <w:rStyle w:val="19"/>
          <w:rFonts w:hint="eastAsia" w:ascii="仿宋" w:hAnsi="仿宋" w:eastAsia="仿宋"/>
          <w:b w:val="0"/>
          <w:bCs w:val="0"/>
          <w:color w:val="auto"/>
          <w:sz w:val="32"/>
          <w:szCs w:val="32"/>
        </w:rPr>
        <w:t>农林水支出（类）扶贫（款）</w:t>
      </w:r>
      <w:r>
        <w:rPr>
          <w:rStyle w:val="19"/>
          <w:rFonts w:hint="eastAsia" w:ascii="仿宋" w:hAnsi="仿宋" w:eastAsia="仿宋"/>
          <w:b w:val="0"/>
          <w:bCs w:val="0"/>
          <w:color w:val="auto"/>
          <w:sz w:val="32"/>
          <w:szCs w:val="32"/>
          <w:lang w:eastAsia="zh-CN"/>
        </w:rPr>
        <w:t>其他扶贫支出</w:t>
      </w:r>
      <w:r>
        <w:rPr>
          <w:rStyle w:val="19"/>
          <w:rFonts w:hint="eastAsia" w:ascii="仿宋" w:hAnsi="仿宋" w:eastAsia="仿宋"/>
          <w:b w:val="0"/>
          <w:bCs w:val="0"/>
          <w:color w:val="auto"/>
          <w:sz w:val="32"/>
          <w:szCs w:val="32"/>
        </w:rPr>
        <w:t>（项）</w:t>
      </w:r>
      <w:r>
        <w:rPr>
          <w:rFonts w:hint="eastAsia" w:ascii="仿宋_GB2312" w:eastAsia="仿宋_GB2312"/>
          <w:b w:val="0"/>
          <w:bCs w:val="0"/>
          <w:color w:val="auto"/>
          <w:sz w:val="32"/>
          <w:szCs w:val="32"/>
        </w:rPr>
        <w:t>：</w:t>
      </w:r>
      <w:r>
        <w:rPr>
          <w:rFonts w:hint="eastAsia" w:ascii="仿宋_GB2312" w:eastAsia="仿宋_GB2312"/>
          <w:b w:val="0"/>
          <w:bCs w:val="0"/>
          <w:color w:val="auto"/>
          <w:sz w:val="32"/>
          <w:szCs w:val="32"/>
          <w:lang w:eastAsia="zh-CN"/>
        </w:rPr>
        <w:t>反映除上述项目以外用于其他扶贫方面的支出</w:t>
      </w:r>
      <w:r>
        <w:rPr>
          <w:rFonts w:hint="eastAsia" w:ascii="仿宋_GB2312" w:eastAsia="仿宋_GB2312"/>
          <w:b w:val="0"/>
          <w:bCs w:val="0"/>
          <w:color w:val="auto"/>
          <w:sz w:val="32"/>
          <w:szCs w:val="32"/>
        </w:rPr>
        <w:t>。</w:t>
      </w:r>
    </w:p>
    <w:p>
      <w:pPr>
        <w:ind w:firstLine="640" w:firstLineChars="200"/>
        <w:rPr>
          <w:rFonts w:hint="eastAsia" w:ascii="仿宋_GB2312" w:eastAsia="仿宋_GB2312"/>
          <w:b w:val="0"/>
          <w:bCs w:val="0"/>
          <w:color w:val="000000"/>
          <w:sz w:val="32"/>
          <w:szCs w:val="32"/>
          <w:lang w:eastAsia="zh-CN"/>
        </w:rPr>
      </w:pPr>
      <w:r>
        <w:rPr>
          <w:rStyle w:val="19"/>
          <w:rFonts w:hint="eastAsia" w:ascii="仿宋" w:hAnsi="仿宋" w:eastAsia="仿宋"/>
          <w:b w:val="0"/>
          <w:bCs w:val="0"/>
          <w:color w:val="auto"/>
          <w:sz w:val="32"/>
          <w:szCs w:val="32"/>
        </w:rPr>
        <w:t>农林水支出（类）扶贫（款）社会发展（项）</w:t>
      </w:r>
      <w:r>
        <w:rPr>
          <w:rFonts w:hint="eastAsia" w:ascii="仿宋_GB2312" w:eastAsia="仿宋_GB2312"/>
          <w:b w:val="0"/>
          <w:bCs w:val="0"/>
          <w:color w:val="auto"/>
          <w:sz w:val="32"/>
          <w:szCs w:val="32"/>
        </w:rPr>
        <w:t>：</w:t>
      </w:r>
      <w:r>
        <w:rPr>
          <w:rFonts w:hint="eastAsia" w:ascii="仿宋_GB2312" w:eastAsia="仿宋_GB2312"/>
          <w:b w:val="0"/>
          <w:bCs w:val="0"/>
          <w:color w:val="auto"/>
          <w:sz w:val="32"/>
          <w:szCs w:val="32"/>
          <w:lang w:eastAsia="zh-CN"/>
        </w:rPr>
        <w:t>反映用于农村贫困地区教育、文化、广播、电视、医疗、卫</w:t>
      </w:r>
      <w:r>
        <w:rPr>
          <w:rFonts w:hint="eastAsia" w:ascii="仿宋_GB2312" w:eastAsia="仿宋_GB2312"/>
          <w:b w:val="0"/>
          <w:bCs w:val="0"/>
          <w:color w:val="000000"/>
          <w:sz w:val="32"/>
          <w:szCs w:val="32"/>
          <w:lang w:eastAsia="zh-CN"/>
        </w:rPr>
        <w:t>生等方面的项目支出。</w:t>
      </w:r>
    </w:p>
    <w:p>
      <w:pPr>
        <w:ind w:firstLine="640" w:firstLineChars="200"/>
        <w:rPr>
          <w:rFonts w:hint="eastAsia" w:ascii="仿宋_GB2312" w:eastAsia="仿宋_GB2312"/>
          <w:b w:val="0"/>
          <w:bCs w:val="0"/>
          <w:color w:val="000000"/>
          <w:sz w:val="32"/>
          <w:szCs w:val="32"/>
        </w:rPr>
      </w:pPr>
      <w:r>
        <w:rPr>
          <w:rStyle w:val="19"/>
          <w:rFonts w:hint="eastAsia" w:ascii="仿宋" w:hAnsi="仿宋" w:eastAsia="仿宋"/>
          <w:b w:val="0"/>
          <w:bCs w:val="0"/>
          <w:color w:val="000000"/>
          <w:sz w:val="32"/>
          <w:szCs w:val="32"/>
        </w:rPr>
        <w:t>农林水支出（类）</w:t>
      </w:r>
      <w:r>
        <w:rPr>
          <w:rStyle w:val="19"/>
          <w:rFonts w:hint="eastAsia" w:ascii="仿宋" w:hAnsi="仿宋" w:eastAsia="仿宋"/>
          <w:b w:val="0"/>
          <w:bCs w:val="0"/>
          <w:color w:val="000000"/>
          <w:sz w:val="32"/>
          <w:szCs w:val="32"/>
          <w:lang w:eastAsia="zh-CN"/>
        </w:rPr>
        <w:t>其他农林水支出</w:t>
      </w:r>
      <w:r>
        <w:rPr>
          <w:rStyle w:val="19"/>
          <w:rFonts w:hint="eastAsia" w:ascii="仿宋" w:hAnsi="仿宋" w:eastAsia="仿宋"/>
          <w:b w:val="0"/>
          <w:bCs w:val="0"/>
          <w:color w:val="000000"/>
          <w:sz w:val="32"/>
          <w:szCs w:val="32"/>
        </w:rPr>
        <w:t>（款）其他农林水支出（项）</w:t>
      </w:r>
      <w:r>
        <w:rPr>
          <w:rFonts w:hint="eastAsia" w:ascii="仿宋_GB2312" w:eastAsia="仿宋_GB2312"/>
          <w:b w:val="0"/>
          <w:bCs w:val="0"/>
          <w:color w:val="000000"/>
          <w:sz w:val="32"/>
          <w:szCs w:val="32"/>
        </w:rPr>
        <w:t>：指</w:t>
      </w:r>
      <w:r>
        <w:rPr>
          <w:rFonts w:hint="eastAsia" w:ascii="仿宋_GB2312" w:eastAsia="仿宋_GB2312"/>
          <w:b w:val="0"/>
          <w:bCs w:val="0"/>
          <w:color w:val="000000"/>
          <w:sz w:val="32"/>
          <w:szCs w:val="32"/>
          <w:lang w:eastAsia="zh-CN"/>
        </w:rPr>
        <w:t>除上述项目以外的用于其他水利方面的支出</w:t>
      </w:r>
      <w:r>
        <w:rPr>
          <w:rFonts w:hint="eastAsia" w:ascii="仿宋_GB2312" w:eastAsia="仿宋_GB2312"/>
          <w:b w:val="0"/>
          <w:bCs w:val="0"/>
          <w:color w:val="000000"/>
          <w:sz w:val="32"/>
          <w:szCs w:val="32"/>
        </w:rPr>
        <w:t>。</w:t>
      </w:r>
    </w:p>
    <w:p>
      <w:pPr>
        <w:pStyle w:val="7"/>
        <w:ind w:firstLine="640" w:firstLineChars="200"/>
        <w:rPr>
          <w:rStyle w:val="19"/>
          <w:rFonts w:hint="eastAsia" w:ascii="仿宋" w:hAnsi="仿宋" w:eastAsia="仿宋"/>
          <w:b w:val="0"/>
          <w:bCs/>
          <w:color w:val="auto"/>
          <w:sz w:val="32"/>
          <w:szCs w:val="32"/>
          <w:highlight w:val="none"/>
          <w:lang w:eastAsia="zh-CN"/>
        </w:rPr>
      </w:pPr>
      <w:r>
        <w:rPr>
          <w:rStyle w:val="19"/>
          <w:rFonts w:hint="eastAsia" w:ascii="仿宋" w:hAnsi="仿宋" w:eastAsia="仿宋"/>
          <w:b w:val="0"/>
          <w:bCs w:val="0"/>
          <w:color w:val="000000"/>
          <w:sz w:val="32"/>
          <w:szCs w:val="32"/>
        </w:rPr>
        <w:t>农林水支出（类）</w:t>
      </w:r>
      <w:r>
        <w:rPr>
          <w:rStyle w:val="19"/>
          <w:rFonts w:hint="eastAsia" w:ascii="仿宋" w:hAnsi="仿宋" w:eastAsia="仿宋"/>
          <w:b w:val="0"/>
          <w:bCs/>
          <w:color w:val="auto"/>
          <w:sz w:val="32"/>
          <w:szCs w:val="32"/>
          <w:highlight w:val="none"/>
          <w:lang w:eastAsia="zh-CN"/>
        </w:rPr>
        <w:t>农村综合改革（</w:t>
      </w:r>
      <w:r>
        <w:rPr>
          <w:rStyle w:val="19"/>
          <w:rFonts w:hint="eastAsia" w:ascii="仿宋" w:hAnsi="仿宋" w:eastAsia="仿宋"/>
          <w:b w:val="0"/>
          <w:bCs/>
          <w:color w:val="auto"/>
          <w:sz w:val="32"/>
          <w:szCs w:val="32"/>
          <w:highlight w:val="none"/>
        </w:rPr>
        <w:t>款）其他农村综合改革支出（项）</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lang w:eastAsia="zh-CN"/>
        </w:rPr>
        <w:t>反映</w:t>
      </w:r>
      <w:r>
        <w:rPr>
          <w:rStyle w:val="19"/>
          <w:rFonts w:hint="eastAsia" w:ascii="仿宋" w:hAnsi="仿宋" w:eastAsia="仿宋"/>
          <w:b w:val="0"/>
          <w:bCs/>
          <w:color w:val="auto"/>
          <w:sz w:val="32"/>
          <w:szCs w:val="32"/>
          <w:highlight w:val="none"/>
        </w:rPr>
        <w:t>其他农村综合改革</w:t>
      </w:r>
      <w:r>
        <w:rPr>
          <w:rStyle w:val="19"/>
          <w:rFonts w:hint="eastAsia" w:ascii="仿宋" w:hAnsi="仿宋" w:eastAsia="仿宋"/>
          <w:b w:val="0"/>
          <w:bCs/>
          <w:color w:val="auto"/>
          <w:sz w:val="32"/>
          <w:szCs w:val="32"/>
          <w:highlight w:val="none"/>
          <w:lang w:eastAsia="zh-CN"/>
        </w:rPr>
        <w:t>方面的</w:t>
      </w:r>
      <w:r>
        <w:rPr>
          <w:rStyle w:val="19"/>
          <w:rFonts w:hint="eastAsia" w:ascii="仿宋" w:hAnsi="仿宋" w:eastAsia="仿宋"/>
          <w:b w:val="0"/>
          <w:bCs/>
          <w:color w:val="auto"/>
          <w:sz w:val="32"/>
          <w:szCs w:val="32"/>
          <w:highlight w:val="none"/>
        </w:rPr>
        <w:t>支出</w:t>
      </w:r>
      <w:r>
        <w:rPr>
          <w:rStyle w:val="19"/>
          <w:rFonts w:hint="eastAsia" w:ascii="仿宋" w:hAnsi="仿宋" w:eastAsia="仿宋"/>
          <w:b w:val="0"/>
          <w:bCs/>
          <w:color w:val="auto"/>
          <w:sz w:val="32"/>
          <w:szCs w:val="32"/>
          <w:highlight w:val="none"/>
          <w:lang w:eastAsia="zh-CN"/>
        </w:rPr>
        <w:t>。</w:t>
      </w:r>
    </w:p>
    <w:p>
      <w:pPr>
        <w:pStyle w:val="6"/>
        <w:rPr>
          <w:rFonts w:hint="eastAsia" w:eastAsia="仿宋"/>
          <w:b w:val="0"/>
          <w:bCs/>
          <w:sz w:val="30"/>
          <w:szCs w:val="30"/>
          <w:lang w:eastAsia="zh-CN"/>
        </w:rPr>
      </w:pPr>
      <w:r>
        <w:rPr>
          <w:rStyle w:val="19"/>
          <w:rFonts w:hint="eastAsia" w:ascii="仿宋" w:hAnsi="仿宋" w:eastAsia="仿宋"/>
          <w:b w:val="0"/>
          <w:bCs w:val="0"/>
          <w:color w:val="000000"/>
          <w:sz w:val="32"/>
          <w:szCs w:val="32"/>
        </w:rPr>
        <w:t>农林水支出（类）</w:t>
      </w:r>
      <w:r>
        <w:rPr>
          <w:rStyle w:val="19"/>
          <w:rFonts w:hint="eastAsia" w:ascii="仿宋" w:hAnsi="仿宋" w:eastAsia="仿宋"/>
          <w:b w:val="0"/>
          <w:bCs/>
          <w:color w:val="auto"/>
          <w:sz w:val="32"/>
          <w:szCs w:val="32"/>
          <w:highlight w:val="none"/>
          <w:lang w:eastAsia="zh-CN"/>
        </w:rPr>
        <w:t>大中型水库库区基金安排的支出（</w:t>
      </w:r>
      <w:r>
        <w:rPr>
          <w:rStyle w:val="19"/>
          <w:rFonts w:hint="eastAsia" w:ascii="仿宋" w:hAnsi="仿宋" w:eastAsia="仿宋"/>
          <w:b w:val="0"/>
          <w:bCs/>
          <w:color w:val="auto"/>
          <w:sz w:val="32"/>
          <w:szCs w:val="32"/>
          <w:highlight w:val="none"/>
        </w:rPr>
        <w:t>款）其他大中型水库库区基金支出（项）</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lang w:eastAsia="zh-CN"/>
        </w:rPr>
        <w:t>反映</w:t>
      </w:r>
      <w:r>
        <w:rPr>
          <w:rStyle w:val="19"/>
          <w:rFonts w:hint="eastAsia" w:ascii="仿宋" w:hAnsi="仿宋" w:eastAsia="仿宋"/>
          <w:b w:val="0"/>
          <w:bCs/>
          <w:color w:val="auto"/>
          <w:sz w:val="32"/>
          <w:szCs w:val="32"/>
          <w:highlight w:val="none"/>
        </w:rPr>
        <w:t>其他大中型水库库区基金</w:t>
      </w:r>
      <w:r>
        <w:rPr>
          <w:rStyle w:val="19"/>
          <w:rFonts w:hint="eastAsia" w:ascii="仿宋" w:hAnsi="仿宋" w:eastAsia="仿宋"/>
          <w:b w:val="0"/>
          <w:bCs/>
          <w:color w:val="auto"/>
          <w:sz w:val="32"/>
          <w:szCs w:val="32"/>
          <w:highlight w:val="none"/>
          <w:lang w:eastAsia="zh-CN"/>
        </w:rPr>
        <w:t>安排</w:t>
      </w:r>
      <w:r>
        <w:rPr>
          <w:rStyle w:val="19"/>
          <w:rFonts w:hint="eastAsia" w:ascii="仿宋" w:hAnsi="仿宋" w:eastAsia="仿宋"/>
          <w:b w:val="0"/>
          <w:bCs/>
          <w:color w:val="auto"/>
          <w:sz w:val="32"/>
          <w:szCs w:val="32"/>
          <w:highlight w:val="none"/>
        </w:rPr>
        <w:t>支出</w:t>
      </w:r>
      <w:r>
        <w:rPr>
          <w:rStyle w:val="19"/>
          <w:rFonts w:hint="eastAsia" w:ascii="仿宋" w:hAnsi="仿宋" w:eastAsia="仿宋"/>
          <w:b w:val="0"/>
          <w:bCs/>
          <w:color w:val="auto"/>
          <w:sz w:val="32"/>
          <w:szCs w:val="32"/>
          <w:highlight w:val="none"/>
          <w:lang w:eastAsia="zh-CN"/>
        </w:rPr>
        <w:t>。</w:t>
      </w:r>
    </w:p>
    <w:p>
      <w:pPr>
        <w:pStyle w:val="16"/>
        <w:ind w:left="0" w:leftChars="0" w:firstLine="640" w:firstLineChars="200"/>
        <w:rPr>
          <w:rFonts w:hint="eastAsia" w:eastAsia="仿宋_GB2312"/>
          <w:lang w:eastAsia="zh-CN"/>
        </w:rPr>
      </w:pPr>
      <w:r>
        <w:rPr>
          <w:rFonts w:hint="eastAsia" w:ascii="仿宋" w:hAnsi="仿宋" w:eastAsia="仿宋" w:cs="仿宋"/>
          <w:sz w:val="32"/>
          <w:szCs w:val="32"/>
          <w:lang w:val="en-US" w:eastAsia="zh-CN"/>
        </w:rPr>
        <w:t>12.</w:t>
      </w:r>
      <w:r>
        <w:rPr>
          <w:rFonts w:hint="eastAsia" w:ascii="仿宋" w:hAnsi="仿宋" w:eastAsia="仿宋" w:cs="仿宋"/>
          <w:sz w:val="32"/>
          <w:szCs w:val="32"/>
        </w:rPr>
        <w:t>灾害防</w:t>
      </w:r>
      <w:r>
        <w:rPr>
          <w:rFonts w:hint="eastAsia" w:ascii="仿宋" w:hAnsi="仿宋" w:eastAsia="仿宋" w:cs="仿宋"/>
          <w:color w:val="auto"/>
          <w:sz w:val="32"/>
          <w:szCs w:val="32"/>
        </w:rPr>
        <w:t>治及应急管理支出</w:t>
      </w:r>
      <w:r>
        <w:rPr>
          <w:rStyle w:val="19"/>
          <w:rFonts w:hint="eastAsia" w:ascii="仿宋" w:hAnsi="仿宋" w:eastAsia="仿宋"/>
          <w:b w:val="0"/>
          <w:bCs w:val="0"/>
          <w:color w:val="auto"/>
          <w:sz w:val="32"/>
          <w:szCs w:val="32"/>
        </w:rPr>
        <w:t>（类）</w:t>
      </w:r>
      <w:r>
        <w:rPr>
          <w:rStyle w:val="19"/>
          <w:rFonts w:hint="eastAsia" w:ascii="仿宋" w:hAnsi="仿宋" w:eastAsia="仿宋"/>
          <w:b w:val="0"/>
          <w:bCs w:val="0"/>
          <w:color w:val="auto"/>
          <w:sz w:val="32"/>
          <w:szCs w:val="32"/>
          <w:lang w:eastAsia="zh-CN"/>
        </w:rPr>
        <w:t>自然灾害救灾及恢复重建支出</w:t>
      </w:r>
      <w:r>
        <w:rPr>
          <w:rStyle w:val="19"/>
          <w:rFonts w:hint="eastAsia" w:ascii="仿宋" w:hAnsi="仿宋" w:eastAsia="仿宋"/>
          <w:b w:val="0"/>
          <w:bCs w:val="0"/>
          <w:color w:val="auto"/>
          <w:sz w:val="32"/>
          <w:szCs w:val="32"/>
        </w:rPr>
        <w:t>（款）中央自然灾害生活补助（项）</w:t>
      </w:r>
      <w:r>
        <w:rPr>
          <w:rFonts w:hint="eastAsia" w:ascii="仿宋_GB2312" w:eastAsia="仿宋_GB2312"/>
          <w:b w:val="0"/>
          <w:bCs w:val="0"/>
          <w:color w:val="auto"/>
          <w:sz w:val="32"/>
          <w:szCs w:val="32"/>
        </w:rPr>
        <w:t>：</w:t>
      </w:r>
      <w:r>
        <w:rPr>
          <w:rFonts w:hint="eastAsia" w:ascii="仿宋_GB2312" w:eastAsia="仿宋_GB2312"/>
          <w:b w:val="0"/>
          <w:bCs w:val="0"/>
          <w:color w:val="auto"/>
          <w:sz w:val="32"/>
          <w:szCs w:val="32"/>
          <w:lang w:eastAsia="zh-CN"/>
        </w:rPr>
        <w:t>反映用</w:t>
      </w:r>
      <w:r>
        <w:rPr>
          <w:rFonts w:hint="eastAsia" w:ascii="仿宋_GB2312" w:eastAsia="仿宋_GB2312"/>
          <w:b w:val="0"/>
          <w:bCs w:val="0"/>
          <w:color w:val="000000"/>
          <w:sz w:val="32"/>
          <w:szCs w:val="32"/>
          <w:lang w:eastAsia="zh-CN"/>
        </w:rPr>
        <w:t>于应对重大自然灾害应急救援及灾害恢复重建的补助支出。</w:t>
      </w:r>
    </w:p>
    <w:p>
      <w:pPr>
        <w:numPr>
          <w:ilvl w:val="0"/>
          <w:numId w:val="0"/>
        </w:numPr>
        <w:ind w:leftChars="0" w:firstLine="640" w:firstLineChars="200"/>
        <w:rPr>
          <w:rFonts w:ascii="仿宋_GB2312" w:eastAsia="仿宋_GB2312"/>
          <w:b w:val="0"/>
          <w:bCs w:val="0"/>
          <w:color w:val="000000"/>
          <w:sz w:val="32"/>
          <w:szCs w:val="32"/>
        </w:rPr>
      </w:pPr>
      <w:r>
        <w:rPr>
          <w:rFonts w:hint="eastAsia" w:ascii="仿宋_GB2312" w:eastAsia="仿宋_GB2312"/>
          <w:b w:val="0"/>
          <w:bCs w:val="0"/>
          <w:color w:val="000000"/>
          <w:sz w:val="32"/>
          <w:szCs w:val="32"/>
          <w:lang w:val="en-US" w:eastAsia="zh-CN"/>
        </w:rPr>
        <w:t>13.</w:t>
      </w:r>
      <w:r>
        <w:rPr>
          <w:rFonts w:hint="eastAsia" w:ascii="仿宋" w:hAnsi="仿宋" w:eastAsia="仿宋"/>
          <w:b w:val="0"/>
          <w:bCs w:val="0"/>
          <w:color w:val="000000"/>
          <w:sz w:val="32"/>
          <w:szCs w:val="32"/>
        </w:rPr>
        <w:t>住房保障支出</w:t>
      </w:r>
      <w:r>
        <w:rPr>
          <w:rStyle w:val="19"/>
          <w:rFonts w:hint="eastAsia" w:ascii="仿宋" w:hAnsi="仿宋" w:eastAsia="仿宋"/>
          <w:b w:val="0"/>
          <w:bCs w:val="0"/>
          <w:color w:val="000000"/>
          <w:sz w:val="32"/>
          <w:szCs w:val="32"/>
        </w:rPr>
        <w:t>（类）住房改革支出（款）住房公积金（项）</w:t>
      </w:r>
      <w:r>
        <w:rPr>
          <w:rFonts w:hint="eastAsia" w:ascii="仿宋_GB2312" w:eastAsia="仿宋_GB2312"/>
          <w:b w:val="0"/>
          <w:bCs w:val="0"/>
          <w:color w:val="000000"/>
          <w:sz w:val="32"/>
          <w:szCs w:val="32"/>
        </w:rPr>
        <w:t>：</w:t>
      </w:r>
      <w:r>
        <w:rPr>
          <w:rFonts w:hint="eastAsia" w:ascii="仿宋_GB2312" w:eastAsia="仿宋_GB2312"/>
          <w:b w:val="0"/>
          <w:bCs w:val="0"/>
          <w:color w:val="000000"/>
          <w:sz w:val="32"/>
          <w:szCs w:val="32"/>
          <w:lang w:eastAsia="zh-CN"/>
        </w:rPr>
        <w:t>反映行政事业单位按人力资源和社会保障部、财政部规定的基本工资和津贴补贴以及规定比例为职工缴纳的住房公积金</w:t>
      </w:r>
      <w:r>
        <w:rPr>
          <w:rFonts w:hint="eastAsia" w:ascii="仿宋_GB2312" w:eastAsia="仿宋_GB2312"/>
          <w:b w:val="0"/>
          <w:bCs w:val="0"/>
          <w:color w:val="000000"/>
          <w:sz w:val="32"/>
          <w:szCs w:val="32"/>
        </w:rPr>
        <w:t>。</w:t>
      </w:r>
    </w:p>
    <w:p>
      <w:pPr>
        <w:numPr>
          <w:ilvl w:val="0"/>
          <w:numId w:val="0"/>
        </w:numPr>
        <w:ind w:leftChars="0"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14</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15</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16</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7"/>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17</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18</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pStyle w:val="27"/>
        <w:spacing w:line="560" w:lineRule="exact"/>
        <w:ind w:firstLine="640" w:firstLineChars="200"/>
        <w:rPr>
          <w:rFonts w:ascii="仿宋_GB2312" w:eastAsia="仿宋_GB2312" w:cs="黑体"/>
          <w:color w:val="auto"/>
          <w:sz w:val="32"/>
          <w:szCs w:val="32"/>
          <w:highlight w:val="none"/>
        </w:rPr>
      </w:pPr>
    </w:p>
    <w:p>
      <w:pPr>
        <w:spacing w:line="600" w:lineRule="exact"/>
        <w:jc w:val="center"/>
        <w:outlineLvl w:val="0"/>
        <w:rPr>
          <w:rFonts w:hint="eastAsia" w:hAnsi="宋体" w:cs="宋体"/>
          <w:color w:val="auto"/>
          <w:kern w:val="0"/>
          <w:sz w:val="32"/>
          <w:szCs w:val="32"/>
          <w:highlight w:val="none"/>
          <w:shd w:val="clear" w:color="auto" w:fill="FFFFFF"/>
          <w:lang w:val="zh-CN"/>
        </w:rPr>
      </w:pPr>
      <w:bookmarkStart w:id="93" w:name="_Toc15377226"/>
      <w:r>
        <w:rPr>
          <w:rFonts w:ascii="宋体"/>
          <w:b/>
          <w:color w:val="auto"/>
          <w:sz w:val="44"/>
          <w:szCs w:val="44"/>
          <w:highlight w:val="none"/>
        </w:rPr>
        <w:br w:type="page"/>
      </w:r>
      <w:bookmarkStart w:id="94" w:name="_Toc15396614"/>
      <w:bookmarkStart w:id="95" w:name="_Toc19521"/>
      <w:r>
        <w:rPr>
          <w:rFonts w:hint="eastAsia" w:ascii="黑体" w:hAnsi="黑体" w:eastAsia="黑体"/>
          <w:color w:val="auto"/>
          <w:sz w:val="44"/>
          <w:szCs w:val="44"/>
          <w:highlight w:val="none"/>
        </w:rPr>
        <w:t>第</w:t>
      </w:r>
      <w:r>
        <w:rPr>
          <w:rStyle w:val="29"/>
          <w:rFonts w:hint="eastAsia" w:ascii="黑体" w:hAnsi="黑体" w:eastAsia="黑体"/>
          <w:b w:val="0"/>
          <w:color w:val="auto"/>
          <w:highlight w:val="none"/>
        </w:rPr>
        <w:t>四部分 附件</w:t>
      </w:r>
      <w:bookmarkEnd w:id="94"/>
      <w:bookmarkEnd w:id="95"/>
    </w:p>
    <w:p>
      <w:pPr>
        <w:pStyle w:val="7"/>
        <w:outlineLvl w:val="1"/>
        <w:rPr>
          <w:rFonts w:hint="eastAsia"/>
          <w:b/>
          <w:bCs/>
          <w:color w:val="auto"/>
          <w:highlight w:val="none"/>
          <w:lang w:val="zh-CN"/>
        </w:rPr>
      </w:pPr>
      <w:bookmarkStart w:id="96" w:name="_Toc23922"/>
      <w:r>
        <w:rPr>
          <w:rFonts w:hint="eastAsia" w:hAnsi="宋体" w:cs="宋体"/>
          <w:b/>
          <w:bCs/>
          <w:color w:val="auto"/>
          <w:kern w:val="0"/>
          <w:sz w:val="32"/>
          <w:szCs w:val="32"/>
          <w:highlight w:val="none"/>
          <w:shd w:val="clear" w:color="auto" w:fill="FFFFFF"/>
          <w:lang w:val="zh-CN"/>
        </w:rPr>
        <w:t>附件</w:t>
      </w:r>
      <w:bookmarkEnd w:id="96"/>
    </w:p>
    <w:p>
      <w:pPr>
        <w:keepNext w:val="0"/>
        <w:keepLines w:val="0"/>
        <w:pageBreakBefore w:val="0"/>
        <w:widowControl/>
        <w:kinsoku/>
        <w:wordWrap/>
        <w:overflowPunct/>
        <w:topLinePunct w:val="0"/>
        <w:autoSpaceDE/>
        <w:autoSpaceDN/>
        <w:bidi w:val="0"/>
        <w:adjustRightInd/>
        <w:snapToGrid/>
        <w:spacing w:line="500" w:lineRule="exact"/>
        <w:contextualSpacing/>
        <w:jc w:val="center"/>
        <w:textAlignment w:val="auto"/>
        <w:rPr>
          <w:rFonts w:hint="eastAsia" w:ascii="微软雅黑" w:hAnsi="微软雅黑" w:eastAsia="微软雅黑" w:cs="微软雅黑"/>
          <w:b/>
          <w:bCs/>
          <w:sz w:val="36"/>
          <w:szCs w:val="36"/>
          <w:shd w:val="clear" w:color="auto" w:fill="FFFFFF"/>
          <w:lang w:val="en-US" w:eastAsia="zh-CN"/>
        </w:rPr>
      </w:pPr>
      <w:r>
        <w:rPr>
          <w:rFonts w:hint="eastAsia" w:ascii="微软雅黑" w:hAnsi="微软雅黑" w:eastAsia="微软雅黑" w:cs="微软雅黑"/>
          <w:b/>
          <w:bCs/>
          <w:sz w:val="36"/>
          <w:szCs w:val="36"/>
          <w:shd w:val="clear" w:color="auto" w:fill="FFFFFF"/>
          <w:lang w:val="en-US" w:eastAsia="zh-CN"/>
        </w:rPr>
        <w:t>2021年度朝天区水利局部门整体支出</w:t>
      </w:r>
    </w:p>
    <w:p>
      <w:pPr>
        <w:keepNext w:val="0"/>
        <w:keepLines w:val="0"/>
        <w:pageBreakBefore w:val="0"/>
        <w:widowControl/>
        <w:kinsoku/>
        <w:wordWrap/>
        <w:overflowPunct/>
        <w:topLinePunct w:val="0"/>
        <w:autoSpaceDE/>
        <w:autoSpaceDN/>
        <w:bidi w:val="0"/>
        <w:adjustRightInd/>
        <w:snapToGrid/>
        <w:spacing w:line="500" w:lineRule="exact"/>
        <w:contextualSpacing/>
        <w:jc w:val="center"/>
        <w:textAlignment w:val="auto"/>
        <w:rPr>
          <w:rFonts w:hint="eastAsia" w:ascii="微软雅黑" w:hAnsi="微软雅黑" w:eastAsia="微软雅黑" w:cs="微软雅黑"/>
          <w:b/>
          <w:bCs/>
          <w:sz w:val="36"/>
          <w:szCs w:val="36"/>
          <w:shd w:val="clear" w:color="auto" w:fill="FFFFFF"/>
          <w:lang w:val="en-US" w:eastAsia="zh-CN"/>
        </w:rPr>
      </w:pPr>
      <w:r>
        <w:rPr>
          <w:rFonts w:hint="eastAsia" w:ascii="微软雅黑" w:hAnsi="微软雅黑" w:eastAsia="微软雅黑" w:cs="微软雅黑"/>
          <w:b/>
          <w:bCs/>
          <w:sz w:val="36"/>
          <w:szCs w:val="36"/>
          <w:shd w:val="clear" w:color="auto" w:fill="FFFFFF"/>
          <w:lang w:val="en-US" w:eastAsia="zh-CN"/>
        </w:rPr>
        <w:t>绩效自评报告</w:t>
      </w:r>
    </w:p>
    <w:p>
      <w:pPr>
        <w:pStyle w:val="6"/>
        <w:rPr>
          <w:rFonts w:hint="eastAsia"/>
        </w:rPr>
      </w:pPr>
    </w:p>
    <w:p>
      <w:pPr>
        <w:keepNext w:val="0"/>
        <w:keepLines w:val="0"/>
        <w:pageBreakBefore w:val="0"/>
        <w:widowControl/>
        <w:kinsoku/>
        <w:wordWrap/>
        <w:overflowPunct/>
        <w:topLinePunct w:val="0"/>
        <w:autoSpaceDE w:val="0"/>
        <w:autoSpaceDN/>
        <w:bidi w:val="0"/>
        <w:adjustRightInd w:val="0"/>
        <w:snapToGrid w:val="0"/>
        <w:spacing w:line="500" w:lineRule="exact"/>
        <w:ind w:firstLine="643" w:firstLineChars="200"/>
        <w:contextualSpacing/>
        <w:jc w:val="left"/>
        <w:textAlignment w:val="auto"/>
        <w:outlineLvl w:val="1"/>
        <w:rPr>
          <w:rFonts w:hint="eastAsia" w:ascii="仿宋" w:hAnsi="仿宋" w:eastAsia="仿宋" w:cs="仿宋"/>
          <w:b/>
          <w:bCs/>
          <w:color w:val="000000"/>
          <w:kern w:val="0"/>
          <w:sz w:val="32"/>
          <w:szCs w:val="32"/>
          <w:shd w:val="clear" w:color="auto" w:fill="FFFFFF"/>
        </w:rPr>
      </w:pPr>
      <w:bookmarkStart w:id="97" w:name="_Toc26112"/>
      <w:r>
        <w:rPr>
          <w:rFonts w:hint="eastAsia" w:ascii="仿宋" w:hAnsi="仿宋" w:eastAsia="仿宋" w:cs="仿宋"/>
          <w:b/>
          <w:bCs/>
          <w:color w:val="000000"/>
          <w:kern w:val="0"/>
          <w:sz w:val="32"/>
          <w:szCs w:val="32"/>
          <w:shd w:val="clear" w:color="auto" w:fill="FFFFFF"/>
        </w:rPr>
        <w:t>一、部门（单位）概况</w:t>
      </w:r>
      <w:bookmarkEnd w:id="97"/>
    </w:p>
    <w:p>
      <w:pPr>
        <w:keepNext w:val="0"/>
        <w:keepLines w:val="0"/>
        <w:pageBreakBefore w:val="0"/>
        <w:kinsoku/>
        <w:wordWrap/>
        <w:overflowPunct/>
        <w:topLinePunct w:val="0"/>
        <w:autoSpaceDN/>
        <w:bidi w:val="0"/>
        <w:spacing w:line="500" w:lineRule="exact"/>
        <w:ind w:firstLine="640" w:firstLineChars="200"/>
        <w:textAlignment w:val="auto"/>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（一）机构组成。</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sz w:val="32"/>
          <w:szCs w:val="32"/>
          <w:lang w:eastAsia="zh-CN"/>
        </w:rPr>
        <w:t>水利</w:t>
      </w:r>
      <w:r>
        <w:rPr>
          <w:rFonts w:hint="eastAsia" w:ascii="仿宋" w:hAnsi="仿宋" w:eastAsia="仿宋" w:cs="仿宋"/>
          <w:sz w:val="32"/>
          <w:szCs w:val="32"/>
        </w:rPr>
        <w:t>局属财政一级预算单位，下属二级预算单位</w:t>
      </w:r>
      <w:r>
        <w:rPr>
          <w:rFonts w:hint="eastAsia" w:ascii="仿宋" w:hAnsi="仿宋" w:eastAsia="仿宋" w:cs="仿宋"/>
          <w:sz w:val="32"/>
          <w:szCs w:val="32"/>
          <w:lang w:val="en-US" w:eastAsia="zh-CN"/>
        </w:rPr>
        <w:t>1</w:t>
      </w:r>
      <w:r>
        <w:rPr>
          <w:rFonts w:hint="eastAsia" w:ascii="仿宋" w:hAnsi="仿宋" w:eastAsia="仿宋" w:cs="仿宋"/>
          <w:sz w:val="32"/>
          <w:szCs w:val="32"/>
        </w:rPr>
        <w:t>个</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朝天区水库事务中心</w:t>
      </w:r>
      <w:r>
        <w:rPr>
          <w:rFonts w:hint="eastAsia" w:ascii="仿宋" w:hAnsi="仿宋" w:eastAsia="仿宋" w:cs="仿宋"/>
          <w:sz w:val="32"/>
          <w:szCs w:val="32"/>
          <w:lang w:eastAsia="zh-CN"/>
        </w:rPr>
        <w:t>）。</w:t>
      </w:r>
    </w:p>
    <w:p>
      <w:pPr>
        <w:keepNext w:val="0"/>
        <w:keepLines w:val="0"/>
        <w:pageBreakBefore w:val="0"/>
        <w:widowControl/>
        <w:numPr>
          <w:ilvl w:val="0"/>
          <w:numId w:val="4"/>
        </w:numPr>
        <w:kinsoku/>
        <w:wordWrap/>
        <w:overflowPunct/>
        <w:topLinePunct w:val="0"/>
        <w:autoSpaceDE w:val="0"/>
        <w:autoSpaceDN/>
        <w:bidi w:val="0"/>
        <w:adjustRightInd w:val="0"/>
        <w:snapToGrid w:val="0"/>
        <w:spacing w:line="5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机构职能。</w:t>
      </w:r>
    </w:p>
    <w:p>
      <w:pPr>
        <w:keepNext w:val="0"/>
        <w:keepLines w:val="0"/>
        <w:pageBreakBefore w:val="0"/>
        <w:widowControl/>
        <w:numPr>
          <w:ilvl w:val="0"/>
          <w:numId w:val="0"/>
        </w:numPr>
        <w:kinsoku/>
        <w:wordWrap/>
        <w:overflowPunct/>
        <w:topLinePunct w:val="0"/>
        <w:autoSpaceDE w:val="0"/>
        <w:autoSpaceDN/>
        <w:bidi w:val="0"/>
        <w:adjustRightInd w:val="0"/>
        <w:snapToGrid w:val="0"/>
        <w:spacing w:line="500" w:lineRule="exact"/>
        <w:ind w:firstLine="640" w:firstLineChars="200"/>
        <w:contextualSpacing/>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 xml:space="preserve">贯彻执行有关法律、法规，研究起草水利工作规范性文件并组织实施；拟定全区水利工作发展、战略和中长期规划。      </w:t>
      </w:r>
    </w:p>
    <w:p>
      <w:pPr>
        <w:keepNext w:val="0"/>
        <w:keepLines w:val="0"/>
        <w:pageBreakBefore w:val="0"/>
        <w:kinsoku/>
        <w:wordWrap/>
        <w:overflowPunct/>
        <w:topLinePunct w:val="0"/>
        <w:autoSpaceDN/>
        <w:bidi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负责生活、生产经营和生态环境用水的统筹和保障。组织实施最严格水资源管理制度，实施水资源的统一监督管理，拟订全区水资源中长期供求规划、水量分配方案并监督实施。组织实施取水许可、水资源论证和防洪论证制度，指导开展水资源有偿使用工作。指导水利行业供水和乡镇供水工作。</w:t>
      </w:r>
    </w:p>
    <w:p>
      <w:pPr>
        <w:keepNext w:val="0"/>
        <w:keepLines w:val="0"/>
        <w:pageBreakBefore w:val="0"/>
        <w:kinsoku/>
        <w:wordWrap/>
        <w:overflowPunct/>
        <w:topLinePunct w:val="0"/>
        <w:autoSpaceDN/>
        <w:bidi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指导水资源保护工作。负责保障水资源的合理开发利用。组织编制并实施水资源保护规划。指导饮用水水源保护有关工作，指导地下水开发利用和地下水资源管理保护。组织指导地下水超采区综合治理。</w:t>
      </w:r>
    </w:p>
    <w:p>
      <w:pPr>
        <w:keepNext w:val="0"/>
        <w:keepLines w:val="0"/>
        <w:pageBreakBefore w:val="0"/>
        <w:kinsoku/>
        <w:wordWrap/>
        <w:overflowPunct/>
        <w:topLinePunct w:val="0"/>
        <w:autoSpaceDN/>
        <w:bidi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负责节约用水工作。拟订节约用水政策，组织编制节约用水规划并监督实施，组织制定有关标准。组织实施用水总量控制等管理制度，指导和推动节水型社会建设工作。</w:t>
      </w:r>
    </w:p>
    <w:p>
      <w:pPr>
        <w:keepNext w:val="0"/>
        <w:keepLines w:val="0"/>
        <w:pageBreakBefore w:val="0"/>
        <w:kinsoku/>
        <w:wordWrap/>
        <w:overflowPunct/>
        <w:topLinePunct w:val="0"/>
        <w:autoSpaceDN/>
        <w:bidi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指导水利设施、水域及其岸线的管理、保护与综合利用。组织指导水利基础设施网络建设。指导重要江河湖泊及河口的治理、开发和保护。指导河湖水生态保护与修复、河湖生态流量水量管理以及河湖水系连通工作。</w:t>
      </w:r>
    </w:p>
    <w:p>
      <w:pPr>
        <w:keepNext w:val="0"/>
        <w:keepLines w:val="0"/>
        <w:pageBreakBefore w:val="0"/>
        <w:kinsoku/>
        <w:wordWrap/>
        <w:overflowPunct/>
        <w:topLinePunct w:val="0"/>
        <w:autoSpaceDN/>
        <w:bidi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按规定制定水利工程建设有关制度并组织实施，指导监督水利工程建设与运行管理。指导监督工程安全运行，组织工程验收有关工作。</w:t>
      </w:r>
    </w:p>
    <w:p>
      <w:pPr>
        <w:keepNext w:val="0"/>
        <w:keepLines w:val="0"/>
        <w:pageBreakBefore w:val="0"/>
        <w:kinsoku/>
        <w:wordWrap/>
        <w:overflowPunct/>
        <w:topLinePunct w:val="0"/>
        <w:autoSpaceDN/>
        <w:bidi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负责水土保持工作。拟订水土保持规划并监督实施，组织实施水土流失的综合防治、监测预报并定期公告。负责建设项目水土保持监督管理工作，指导重点水土保持建设项目的实施。</w:t>
      </w:r>
    </w:p>
    <w:p>
      <w:pPr>
        <w:keepNext w:val="0"/>
        <w:keepLines w:val="0"/>
        <w:pageBreakBefore w:val="0"/>
        <w:kinsoku/>
        <w:wordWrap/>
        <w:overflowPunct/>
        <w:topLinePunct w:val="0"/>
        <w:autoSpaceDN/>
        <w:bidi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指导农村水利工作。组织开展骨干灌排工程建设与改造。指导农村饮水安全工程建设管理工作，指导节水灌溉有关工作。指导农村水利改革创新和社会化服务体系建设。指导农村水能资源开发、小水电改造和水电农村电气化工作。</w:t>
      </w:r>
    </w:p>
    <w:p>
      <w:pPr>
        <w:keepNext w:val="0"/>
        <w:keepLines w:val="0"/>
        <w:pageBreakBefore w:val="0"/>
        <w:kinsoku/>
        <w:wordWrap/>
        <w:overflowPunct/>
        <w:topLinePunct w:val="0"/>
        <w:autoSpaceDN/>
        <w:bidi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负责重大涉水违法事件的查处，协调和仲裁。依法负责水利行业安全生产工作，组织指导水库、水电站大坝、农村水电站的安全监管。指导水利建设市场的监督管理，组织实施水利工程建设的监督。</w:t>
      </w:r>
    </w:p>
    <w:p>
      <w:pPr>
        <w:keepNext w:val="0"/>
        <w:keepLines w:val="0"/>
        <w:pageBreakBefore w:val="0"/>
        <w:kinsoku/>
        <w:wordWrap/>
        <w:overflowPunct/>
        <w:topLinePunct w:val="0"/>
        <w:autoSpaceDN/>
        <w:bidi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 xml:space="preserve">开展水利科技工作。组织开展水利行业质量监督工作，组织实施水利行业的技术标准、规程规范。                                 </w:t>
      </w:r>
    </w:p>
    <w:p>
      <w:pPr>
        <w:keepNext w:val="0"/>
        <w:keepLines w:val="0"/>
        <w:pageBreakBefore w:val="0"/>
        <w:kinsoku/>
        <w:wordWrap/>
        <w:overflowPunct/>
        <w:topLinePunct w:val="0"/>
        <w:autoSpaceDN/>
        <w:bidi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11.</w:t>
      </w:r>
      <w:r>
        <w:rPr>
          <w:rFonts w:hint="eastAsia" w:ascii="仿宋" w:hAnsi="仿宋" w:eastAsia="仿宋" w:cs="仿宋"/>
          <w:sz w:val="32"/>
          <w:szCs w:val="32"/>
        </w:rPr>
        <w:t xml:space="preserve">负责落实综合防灾减灾规划相关要求，组织编制洪水干旱灾害防治规划和防护标准并指导实施。承担水情旱情监测预警工作。组织编制重要江河湖泊和重要水工程的防御洪水方案，按程序报批并组织实施。承担防御洪水应急抢险的技术支撑工作。      </w:t>
      </w:r>
    </w:p>
    <w:p>
      <w:pPr>
        <w:keepNext w:val="0"/>
        <w:keepLines w:val="0"/>
        <w:pageBreakBefore w:val="0"/>
        <w:kinsoku/>
        <w:wordWrap/>
        <w:overflowPunct/>
        <w:topLinePunct w:val="0"/>
        <w:autoSpaceDN/>
        <w:bidi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12.</w:t>
      </w:r>
      <w:r>
        <w:rPr>
          <w:rFonts w:hint="eastAsia" w:ascii="仿宋" w:hAnsi="仿宋" w:eastAsia="仿宋" w:cs="仿宋"/>
          <w:sz w:val="32"/>
          <w:szCs w:val="32"/>
        </w:rPr>
        <w:t>职能转变。应切实加强水资源合理利用、优化配置和节约保护。坚持节水优先，从增加供给转向更加重视需求管理，严格控制用水总量和提高用水效率。坚持保护优先，加强水资源、水城和水利工程的管理保护，维护河湖健康美丽。坚持统筹兼顾，保障合理用水需求和水资源的可持续利用，为经济社会发展提供水安全保障。</w:t>
      </w:r>
    </w:p>
    <w:p>
      <w:pPr>
        <w:keepNext w:val="0"/>
        <w:keepLines w:val="0"/>
        <w:pageBreakBefore w:val="0"/>
        <w:kinsoku/>
        <w:wordWrap/>
        <w:overflowPunct/>
        <w:topLinePunct w:val="0"/>
        <w:autoSpaceDN/>
        <w:bidi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13.</w:t>
      </w:r>
      <w:r>
        <w:rPr>
          <w:rFonts w:hint="eastAsia" w:ascii="仿宋" w:hAnsi="仿宋" w:eastAsia="仿宋" w:cs="仿宋"/>
          <w:sz w:val="32"/>
          <w:szCs w:val="32"/>
        </w:rPr>
        <w:t>承办区委、区政府交办的其它事项。</w:t>
      </w:r>
    </w:p>
    <w:p>
      <w:pPr>
        <w:keepNext w:val="0"/>
        <w:keepLines w:val="0"/>
        <w:pageBreakBefore w:val="0"/>
        <w:kinsoku/>
        <w:wordWrap/>
        <w:overflowPunct/>
        <w:topLinePunct w:val="0"/>
        <w:autoSpaceDN/>
        <w:bidi w:val="0"/>
        <w:spacing w:line="500" w:lineRule="exact"/>
        <w:ind w:firstLine="640" w:firstLineChars="200"/>
        <w:textAlignment w:val="auto"/>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（三）人员概况。</w:t>
      </w:r>
    </w:p>
    <w:p>
      <w:pPr>
        <w:keepNext w:val="0"/>
        <w:keepLines w:val="0"/>
        <w:pageBreakBefore w:val="0"/>
        <w:kinsoku/>
        <w:wordWrap/>
        <w:overflowPunct/>
        <w:topLinePunct w:val="0"/>
        <w:autoSpaceDN/>
        <w:bidi w:val="0"/>
        <w:spacing w:line="500" w:lineRule="exact"/>
        <w:ind w:firstLine="640" w:firstLineChars="200"/>
        <w:textAlignment w:val="auto"/>
        <w:rPr>
          <w:rFonts w:hint="eastAsia" w:ascii="仿宋" w:hAnsi="仿宋" w:eastAsia="仿宋" w:cs="仿宋"/>
          <w:color w:val="000000"/>
          <w:kern w:val="0"/>
          <w:sz w:val="32"/>
          <w:szCs w:val="32"/>
          <w:shd w:val="clear" w:color="auto" w:fill="FFFFFF"/>
        </w:rPr>
      </w:pPr>
      <w:r>
        <w:rPr>
          <w:rFonts w:hint="eastAsia" w:ascii="仿宋" w:hAnsi="仿宋" w:eastAsia="仿宋" w:cs="仿宋"/>
          <w:sz w:val="32"/>
          <w:szCs w:val="32"/>
          <w:lang w:val="en-US" w:eastAsia="zh-CN"/>
        </w:rPr>
        <w:t>截止2021年年底区编办为我局</w:t>
      </w:r>
      <w:r>
        <w:rPr>
          <w:rFonts w:hint="eastAsia" w:ascii="仿宋" w:hAnsi="仿宋" w:eastAsia="仿宋" w:cs="仿宋"/>
          <w:color w:val="000000" w:themeColor="text1"/>
          <w:sz w:val="32"/>
          <w:szCs w:val="32"/>
          <w14:textFill>
            <w14:solidFill>
              <w14:schemeClr w14:val="tx1"/>
            </w14:solidFill>
          </w14:textFill>
        </w:rPr>
        <w:t>核定编制</w:t>
      </w:r>
      <w:r>
        <w:rPr>
          <w:rFonts w:hint="eastAsia" w:ascii="仿宋" w:hAnsi="仿宋" w:eastAsia="仿宋" w:cs="仿宋"/>
          <w:color w:val="000000" w:themeColor="text1"/>
          <w:sz w:val="32"/>
          <w:szCs w:val="32"/>
          <w:lang w:val="en-US" w:eastAsia="zh-CN"/>
          <w14:textFill>
            <w14:solidFill>
              <w14:schemeClr w14:val="tx1"/>
            </w14:solidFill>
          </w14:textFill>
        </w:rPr>
        <w:t>(含水库事务中心）</w:t>
      </w:r>
      <w:r>
        <w:rPr>
          <w:rFonts w:hint="eastAsia" w:ascii="仿宋" w:hAnsi="仿宋" w:eastAsia="仿宋" w:cs="仿宋"/>
          <w:color w:val="000000" w:themeColor="text1"/>
          <w:sz w:val="32"/>
          <w:szCs w:val="32"/>
          <w14:textFill>
            <w14:solidFill>
              <w14:schemeClr w14:val="tx1"/>
            </w14:solidFill>
          </w14:textFill>
        </w:rPr>
        <w:t>为</w:t>
      </w:r>
      <w:r>
        <w:rPr>
          <w:rFonts w:hint="eastAsia" w:ascii="仿宋" w:hAnsi="仿宋" w:eastAsia="仿宋" w:cs="仿宋"/>
          <w:color w:val="000000" w:themeColor="text1"/>
          <w:sz w:val="32"/>
          <w:szCs w:val="32"/>
          <w:lang w:val="en-US" w:eastAsia="zh-CN"/>
          <w14:textFill>
            <w14:solidFill>
              <w14:schemeClr w14:val="tx1"/>
            </w14:solidFill>
          </w14:textFill>
        </w:rPr>
        <w:t>40个</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行政编制</w:t>
      </w:r>
      <w:r>
        <w:rPr>
          <w:rFonts w:hint="eastAsia" w:ascii="仿宋" w:hAnsi="仿宋" w:eastAsia="仿宋" w:cs="仿宋"/>
          <w:color w:val="000000" w:themeColor="text1"/>
          <w:sz w:val="32"/>
          <w:szCs w:val="32"/>
          <w:lang w:val="en-US" w:eastAsia="zh-CN"/>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个</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其中</w:t>
      </w:r>
      <w:r>
        <w:rPr>
          <w:rFonts w:hint="eastAsia" w:ascii="仿宋" w:hAnsi="仿宋" w:eastAsia="仿宋" w:cs="仿宋"/>
          <w:color w:val="000000" w:themeColor="text1"/>
          <w:sz w:val="32"/>
          <w:szCs w:val="32"/>
          <w14:textFill>
            <w14:solidFill>
              <w14:schemeClr w14:val="tx1"/>
            </w14:solidFill>
          </w14:textFill>
        </w:rPr>
        <w:t>公务员编制</w:t>
      </w:r>
      <w:r>
        <w:rPr>
          <w:rFonts w:hint="eastAsia" w:ascii="仿宋" w:hAnsi="仿宋" w:eastAsia="仿宋" w:cs="仿宋"/>
          <w:color w:val="000000" w:themeColor="text1"/>
          <w:sz w:val="32"/>
          <w:szCs w:val="32"/>
          <w:lang w:val="en-US" w:eastAsia="zh-CN"/>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个</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实有人数17个、超编11个</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工勤编制</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实有人数2个、超编1个</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事业编制</w:t>
      </w:r>
      <w:r>
        <w:rPr>
          <w:rFonts w:hint="eastAsia" w:ascii="仿宋" w:hAnsi="仿宋" w:eastAsia="仿宋" w:cs="仿宋"/>
          <w:color w:val="000000" w:themeColor="text1"/>
          <w:sz w:val="32"/>
          <w:szCs w:val="32"/>
          <w:lang w:val="en-US" w:eastAsia="zh-CN"/>
          <w14:textFill>
            <w14:solidFill>
              <w14:schemeClr w14:val="tx1"/>
            </w14:solidFill>
          </w14:textFill>
        </w:rPr>
        <w:t>33</w:t>
      </w:r>
      <w:r>
        <w:rPr>
          <w:rFonts w:hint="eastAsia" w:ascii="仿宋" w:hAnsi="仿宋" w:eastAsia="仿宋" w:cs="仿宋"/>
          <w:color w:val="000000" w:themeColor="text1"/>
          <w:sz w:val="32"/>
          <w:szCs w:val="32"/>
          <w14:textFill>
            <w14:solidFill>
              <w14:schemeClr w14:val="tx1"/>
            </w14:solidFill>
          </w14:textFill>
        </w:rPr>
        <w:t>个</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实有人数30个、空编3个</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年末实有</w:t>
      </w:r>
      <w:r>
        <w:rPr>
          <w:rFonts w:hint="eastAsia" w:ascii="仿宋" w:hAnsi="仿宋" w:eastAsia="仿宋" w:cs="仿宋"/>
          <w:color w:val="000000" w:themeColor="text1"/>
          <w:sz w:val="32"/>
          <w:szCs w:val="32"/>
          <w:lang w:val="en-US" w:eastAsia="zh-CN"/>
          <w14:textFill>
            <w14:solidFill>
              <w14:schemeClr w14:val="tx1"/>
            </w14:solidFill>
          </w14:textFill>
        </w:rPr>
        <w:t>在岗</w:t>
      </w:r>
      <w:r>
        <w:rPr>
          <w:rFonts w:hint="eastAsia" w:ascii="仿宋" w:hAnsi="仿宋" w:eastAsia="仿宋" w:cs="仿宋"/>
          <w:color w:val="000000" w:themeColor="text1"/>
          <w:sz w:val="32"/>
          <w:szCs w:val="32"/>
          <w14:textFill>
            <w14:solidFill>
              <w14:schemeClr w14:val="tx1"/>
            </w14:solidFill>
          </w14:textFill>
        </w:rPr>
        <w:t>人数</w:t>
      </w:r>
      <w:r>
        <w:rPr>
          <w:rFonts w:hint="eastAsia" w:ascii="仿宋" w:hAnsi="仿宋" w:eastAsia="仿宋" w:cs="仿宋"/>
          <w:color w:val="000000" w:themeColor="text1"/>
          <w:sz w:val="32"/>
          <w:szCs w:val="32"/>
          <w:lang w:val="en-US" w:eastAsia="zh-CN"/>
          <w14:textFill>
            <w14:solidFill>
              <w14:schemeClr w14:val="tx1"/>
            </w14:solidFill>
          </w14:textFill>
        </w:rPr>
        <w:t>49个</w:t>
      </w:r>
      <w:r>
        <w:rPr>
          <w:rFonts w:hint="eastAsia" w:ascii="仿宋" w:hAnsi="仿宋" w:eastAsia="仿宋" w:cs="仿宋"/>
          <w:color w:val="000000" w:themeColor="text1"/>
          <w:sz w:val="32"/>
          <w:szCs w:val="32"/>
          <w14:textFill>
            <w14:solidFill>
              <w14:schemeClr w14:val="tx1"/>
            </w14:solidFill>
          </w14:textFill>
        </w:rPr>
        <w:t>。年末</w:t>
      </w:r>
      <w:r>
        <w:rPr>
          <w:rFonts w:hint="eastAsia" w:ascii="仿宋" w:hAnsi="仿宋" w:eastAsia="仿宋" w:cs="仿宋"/>
          <w:color w:val="000000" w:themeColor="text1"/>
          <w:sz w:val="32"/>
          <w:szCs w:val="32"/>
          <w:lang w:val="en-US" w:eastAsia="zh-CN"/>
          <w14:textFill>
            <w14:solidFill>
              <w14:schemeClr w14:val="tx1"/>
            </w14:solidFill>
          </w14:textFill>
        </w:rPr>
        <w:t>累计</w:t>
      </w:r>
      <w:r>
        <w:rPr>
          <w:rFonts w:hint="eastAsia" w:ascii="仿宋" w:hAnsi="仿宋" w:eastAsia="仿宋" w:cs="仿宋"/>
          <w:color w:val="000000" w:themeColor="text1"/>
          <w:sz w:val="32"/>
          <w:szCs w:val="32"/>
          <w14:textFill>
            <w14:solidFill>
              <w14:schemeClr w14:val="tx1"/>
            </w14:solidFill>
          </w14:textFill>
        </w:rPr>
        <w:t>退休</w:t>
      </w:r>
      <w:r>
        <w:rPr>
          <w:rFonts w:hint="eastAsia" w:ascii="仿宋" w:hAnsi="仿宋" w:eastAsia="仿宋" w:cs="仿宋"/>
          <w:color w:val="000000" w:themeColor="text1"/>
          <w:sz w:val="32"/>
          <w:szCs w:val="32"/>
          <w:lang w:val="en-US" w:eastAsia="zh-CN"/>
          <w14:textFill>
            <w14:solidFill>
              <w14:schemeClr w14:val="tx1"/>
            </w14:solidFill>
          </w14:textFill>
        </w:rPr>
        <w:t>14</w:t>
      </w:r>
      <w:r>
        <w:rPr>
          <w:rFonts w:hint="eastAsia" w:ascii="仿宋" w:hAnsi="仿宋" w:eastAsia="仿宋" w:cs="仿宋"/>
          <w:color w:val="000000" w:themeColor="text1"/>
          <w:sz w:val="32"/>
          <w:szCs w:val="32"/>
          <w14:textFill>
            <w14:solidFill>
              <w14:schemeClr w14:val="tx1"/>
            </w14:solidFill>
          </w14:textFill>
        </w:rPr>
        <w:t>人。现有在岗职工</w:t>
      </w:r>
      <w:r>
        <w:rPr>
          <w:rFonts w:hint="eastAsia" w:ascii="仿宋" w:hAnsi="仿宋" w:eastAsia="仿宋" w:cs="仿宋"/>
          <w:color w:val="000000" w:themeColor="text1"/>
          <w:sz w:val="32"/>
          <w:szCs w:val="32"/>
          <w:lang w:val="en-US" w:eastAsia="zh-CN"/>
          <w14:textFill>
            <w14:solidFill>
              <w14:schemeClr w14:val="tx1"/>
            </w14:solidFill>
          </w14:textFill>
        </w:rPr>
        <w:t>49</w:t>
      </w:r>
      <w:r>
        <w:rPr>
          <w:rFonts w:hint="eastAsia" w:ascii="仿宋" w:hAnsi="仿宋" w:eastAsia="仿宋" w:cs="仿宋"/>
          <w:color w:val="000000" w:themeColor="text1"/>
          <w:sz w:val="32"/>
          <w:szCs w:val="32"/>
          <w14:textFill>
            <w14:solidFill>
              <w14:schemeClr w14:val="tx1"/>
            </w14:solidFill>
          </w14:textFill>
        </w:rPr>
        <w:t>人，其中在编在岗</w:t>
      </w:r>
      <w:r>
        <w:rPr>
          <w:rFonts w:hint="eastAsia" w:ascii="仿宋" w:hAnsi="仿宋" w:eastAsia="仿宋" w:cs="仿宋"/>
          <w:color w:val="000000" w:themeColor="text1"/>
          <w:sz w:val="32"/>
          <w:szCs w:val="32"/>
          <w:lang w:val="en-US" w:eastAsia="zh-CN"/>
          <w14:textFill>
            <w14:solidFill>
              <w14:schemeClr w14:val="tx1"/>
            </w14:solidFill>
          </w14:textFill>
        </w:rPr>
        <w:t>37</w:t>
      </w:r>
      <w:r>
        <w:rPr>
          <w:rFonts w:hint="eastAsia" w:ascii="仿宋" w:hAnsi="仿宋" w:eastAsia="仿宋" w:cs="仿宋"/>
          <w:color w:val="000000" w:themeColor="text1"/>
          <w:sz w:val="32"/>
          <w:szCs w:val="32"/>
          <w14:textFill>
            <w14:solidFill>
              <w14:schemeClr w14:val="tx1"/>
            </w14:solidFill>
          </w14:textFill>
        </w:rPr>
        <w:t>人，</w:t>
      </w:r>
      <w:r>
        <w:rPr>
          <w:rFonts w:hint="eastAsia" w:ascii="仿宋" w:hAnsi="仿宋" w:eastAsia="仿宋" w:cs="仿宋"/>
          <w:color w:val="000000" w:themeColor="text1"/>
          <w:sz w:val="32"/>
          <w:szCs w:val="32"/>
          <w:lang w:val="en-US" w:eastAsia="zh-CN"/>
          <w14:textFill>
            <w14:solidFill>
              <w14:schemeClr w14:val="tx1"/>
            </w14:solidFill>
          </w14:textFill>
        </w:rPr>
        <w:t>空</w:t>
      </w:r>
      <w:r>
        <w:rPr>
          <w:rFonts w:hint="eastAsia" w:ascii="仿宋" w:hAnsi="仿宋" w:eastAsia="仿宋" w:cs="仿宋"/>
          <w:color w:val="000000" w:themeColor="text1"/>
          <w:sz w:val="32"/>
          <w:szCs w:val="32"/>
          <w14:textFill>
            <w14:solidFill>
              <w14:schemeClr w14:val="tx1"/>
            </w14:solidFill>
          </w14:textFill>
        </w:rPr>
        <w:t>编人员</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人</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超编12人。</w:t>
      </w:r>
      <w:r>
        <w:rPr>
          <w:rFonts w:hint="eastAsia" w:ascii="仿宋" w:hAnsi="仿宋" w:eastAsia="仿宋" w:cs="仿宋"/>
          <w:color w:val="000000" w:themeColor="text1"/>
          <w:sz w:val="32"/>
          <w:szCs w:val="32"/>
          <w14:textFill>
            <w14:solidFill>
              <w14:schemeClr w14:val="tx1"/>
            </w14:solidFill>
          </w14:textFill>
        </w:rPr>
        <w:t>超编主要是公务员人员，原因是公务员岗位由区内统一调配使用</w:t>
      </w:r>
      <w:r>
        <w:rPr>
          <w:rFonts w:hint="eastAsia" w:ascii="仿宋" w:hAnsi="仿宋" w:eastAsia="仿宋" w:cs="仿宋"/>
          <w:color w:val="000000" w:themeColor="text1"/>
          <w:sz w:val="32"/>
          <w:szCs w:val="32"/>
          <w:lang w:eastAsia="zh-CN"/>
          <w14:textFill>
            <w14:solidFill>
              <w14:schemeClr w14:val="tx1"/>
            </w14:solidFill>
          </w14:textFill>
        </w:rPr>
        <w:t>。</w:t>
      </w:r>
    </w:p>
    <w:p>
      <w:pPr>
        <w:pStyle w:val="2"/>
        <w:keepNext w:val="0"/>
        <w:keepLines w:val="0"/>
        <w:pageBreakBefore w:val="0"/>
        <w:numPr>
          <w:ilvl w:val="0"/>
          <w:numId w:val="5"/>
        </w:numPr>
        <w:kinsoku/>
        <w:wordWrap/>
        <w:overflowPunct/>
        <w:topLinePunct w:val="0"/>
        <w:autoSpaceDE/>
        <w:autoSpaceDN/>
        <w:bidi w:val="0"/>
        <w:adjustRightInd/>
        <w:snapToGrid/>
        <w:spacing w:line="500" w:lineRule="exact"/>
        <w:ind w:firstLine="643" w:firstLineChars="200"/>
        <w:textAlignment w:val="auto"/>
        <w:outlineLvl w:val="1"/>
        <w:rPr>
          <w:rFonts w:hint="eastAsia" w:ascii="仿宋" w:hAnsi="仿宋" w:eastAsia="仿宋" w:cs="仿宋"/>
          <w:b/>
          <w:bCs/>
          <w:color w:val="auto"/>
          <w:kern w:val="0"/>
          <w:sz w:val="32"/>
          <w:szCs w:val="32"/>
          <w:shd w:val="clear" w:color="auto" w:fill="FFFFFF"/>
        </w:rPr>
      </w:pPr>
      <w:bookmarkStart w:id="98" w:name="_Toc10850"/>
      <w:r>
        <w:rPr>
          <w:rFonts w:hint="eastAsia" w:ascii="仿宋" w:hAnsi="仿宋" w:eastAsia="仿宋" w:cs="仿宋"/>
          <w:b/>
          <w:bCs/>
          <w:color w:val="auto"/>
          <w:kern w:val="0"/>
          <w:sz w:val="32"/>
          <w:szCs w:val="32"/>
          <w:shd w:val="clear" w:color="auto" w:fill="FFFFFF"/>
        </w:rPr>
        <w:t>部门财政资金收支情况</w:t>
      </w:r>
      <w:bookmarkEnd w:id="98"/>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仿宋" w:hAnsi="仿宋" w:eastAsia="仿宋" w:cs="仿宋"/>
          <w:b w:val="0"/>
          <w:bCs w:val="0"/>
          <w:i w:val="0"/>
          <w:iCs w:val="0"/>
          <w:caps w:val="0"/>
          <w:color w:val="auto"/>
          <w:spacing w:val="0"/>
          <w:sz w:val="32"/>
          <w:szCs w:val="32"/>
          <w:shd w:val="clear" w:fill="FFFFFF"/>
          <w:lang w:eastAsia="zh-CN"/>
        </w:rPr>
      </w:pP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lang w:val="en-US" w:eastAsia="zh-CN"/>
        </w:rPr>
        <w:t>一</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部门财政资金收入情况</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lang w:val="en-US" w:eastAsia="zh-CN"/>
        </w:rPr>
        <w:t>2021年</w:t>
      </w:r>
      <w:r>
        <w:rPr>
          <w:rFonts w:hint="eastAsia" w:ascii="仿宋" w:hAnsi="仿宋" w:eastAsia="仿宋" w:cs="仿宋"/>
          <w:b w:val="0"/>
          <w:bCs w:val="0"/>
          <w:i w:val="0"/>
          <w:iCs w:val="0"/>
          <w:caps w:val="0"/>
          <w:color w:val="auto"/>
          <w:spacing w:val="0"/>
          <w:sz w:val="32"/>
          <w:szCs w:val="32"/>
          <w:shd w:val="clear" w:fill="FFFFFF"/>
        </w:rPr>
        <w:t>水利局财政拨款收入合计</w:t>
      </w:r>
      <w:r>
        <w:rPr>
          <w:rFonts w:hint="eastAsia" w:ascii="仿宋" w:hAnsi="仿宋" w:eastAsia="仿宋" w:cs="仿宋"/>
          <w:b w:val="0"/>
          <w:bCs w:val="0"/>
          <w:i w:val="0"/>
          <w:iCs w:val="0"/>
          <w:caps w:val="0"/>
          <w:color w:val="auto"/>
          <w:spacing w:val="0"/>
          <w:sz w:val="32"/>
          <w:szCs w:val="32"/>
          <w:shd w:val="clear" w:fill="FFFFFF"/>
          <w:lang w:val="en-US" w:eastAsia="zh-CN"/>
        </w:rPr>
        <w:t>16256.84</w:t>
      </w:r>
      <w:r>
        <w:rPr>
          <w:rFonts w:hint="eastAsia" w:ascii="仿宋" w:hAnsi="仿宋" w:eastAsia="仿宋" w:cs="仿宋"/>
          <w:b w:val="0"/>
          <w:bCs w:val="0"/>
          <w:i w:val="0"/>
          <w:iCs w:val="0"/>
          <w:caps w:val="0"/>
          <w:color w:val="auto"/>
          <w:spacing w:val="0"/>
          <w:sz w:val="32"/>
          <w:szCs w:val="32"/>
          <w:shd w:val="clear" w:fill="FFFFFF"/>
        </w:rPr>
        <w:t>万元，其中：一般公共预算财政拨款收入</w:t>
      </w:r>
      <w:r>
        <w:rPr>
          <w:rFonts w:hint="eastAsia" w:ascii="仿宋" w:hAnsi="仿宋" w:eastAsia="仿宋" w:cs="仿宋"/>
          <w:b w:val="0"/>
          <w:bCs w:val="0"/>
          <w:i w:val="0"/>
          <w:iCs w:val="0"/>
          <w:caps w:val="0"/>
          <w:color w:val="auto"/>
          <w:spacing w:val="0"/>
          <w:sz w:val="32"/>
          <w:szCs w:val="32"/>
          <w:shd w:val="clear" w:fill="FFFFFF"/>
          <w:lang w:val="en-US" w:eastAsia="zh-CN"/>
        </w:rPr>
        <w:t>16031.84</w:t>
      </w:r>
      <w:r>
        <w:rPr>
          <w:rFonts w:hint="eastAsia" w:ascii="仿宋" w:hAnsi="仿宋" w:eastAsia="仿宋" w:cs="仿宋"/>
          <w:b w:val="0"/>
          <w:bCs w:val="0"/>
          <w:i w:val="0"/>
          <w:iCs w:val="0"/>
          <w:caps w:val="0"/>
          <w:color w:val="auto"/>
          <w:spacing w:val="0"/>
          <w:sz w:val="32"/>
          <w:szCs w:val="32"/>
          <w:shd w:val="clear" w:fill="FFFFFF"/>
        </w:rPr>
        <w:t>万元</w:t>
      </w:r>
      <w:r>
        <w:rPr>
          <w:rFonts w:hint="eastAsia" w:ascii="仿宋" w:hAnsi="仿宋" w:eastAsia="仿宋" w:cs="仿宋"/>
          <w:b w:val="0"/>
          <w:bCs w:val="0"/>
          <w:i w:val="0"/>
          <w:iCs w:val="0"/>
          <w:caps w:val="0"/>
          <w:color w:val="auto"/>
          <w:spacing w:val="0"/>
          <w:sz w:val="32"/>
          <w:szCs w:val="32"/>
          <w:shd w:val="clear" w:fill="FFFFFF"/>
          <w:lang w:eastAsia="zh-CN"/>
        </w:rPr>
        <w:t>、政府性基金预算财政拨款收入</w:t>
      </w:r>
      <w:r>
        <w:rPr>
          <w:rFonts w:hint="eastAsia" w:ascii="仿宋" w:hAnsi="仿宋" w:eastAsia="仿宋" w:cs="仿宋"/>
          <w:b w:val="0"/>
          <w:bCs w:val="0"/>
          <w:i w:val="0"/>
          <w:iCs w:val="0"/>
          <w:caps w:val="0"/>
          <w:color w:val="auto"/>
          <w:spacing w:val="0"/>
          <w:sz w:val="32"/>
          <w:szCs w:val="32"/>
          <w:shd w:val="clear" w:fill="FFFFFF"/>
          <w:lang w:val="en-US" w:eastAsia="zh-CN"/>
        </w:rPr>
        <w:t>225万元</w:t>
      </w:r>
      <w:r>
        <w:rPr>
          <w:rFonts w:hint="eastAsia" w:ascii="仿宋" w:hAnsi="仿宋" w:eastAsia="仿宋" w:cs="仿宋"/>
          <w:b w:val="0"/>
          <w:bCs w:val="0"/>
          <w:i w:val="0"/>
          <w:iCs w:val="0"/>
          <w:caps w:val="0"/>
          <w:color w:val="auto"/>
          <w:spacing w:val="0"/>
          <w:sz w:val="32"/>
          <w:szCs w:val="32"/>
          <w:shd w:val="clear" w:fill="FFFFFF"/>
          <w:lang w:eastAsia="zh-CN"/>
        </w:rPr>
        <w:t>。</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default" w:ascii="Times New Roman" w:hAnsi="Times New Roman" w:cs="Times New Roman"/>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lang w:val="en-US" w:eastAsia="zh-CN"/>
        </w:rPr>
        <w:t>二</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部门财政资金支出情况</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lang w:val="en-US" w:eastAsia="zh-CN"/>
        </w:rPr>
        <w:t>2021</w:t>
      </w:r>
      <w:r>
        <w:rPr>
          <w:rFonts w:hint="eastAsia" w:ascii="仿宋" w:hAnsi="仿宋" w:eastAsia="仿宋" w:cs="仿宋"/>
          <w:b w:val="0"/>
          <w:bCs w:val="0"/>
          <w:i w:val="0"/>
          <w:iCs w:val="0"/>
          <w:caps w:val="0"/>
          <w:color w:val="auto"/>
          <w:spacing w:val="0"/>
          <w:sz w:val="32"/>
          <w:szCs w:val="32"/>
          <w:shd w:val="clear" w:fill="FFFFFF"/>
        </w:rPr>
        <w:t>年水利局本年支出合计</w:t>
      </w:r>
      <w:r>
        <w:rPr>
          <w:rFonts w:hint="eastAsia" w:ascii="仿宋" w:hAnsi="仿宋" w:eastAsia="仿宋" w:cs="仿宋"/>
          <w:b w:val="0"/>
          <w:bCs w:val="0"/>
          <w:i w:val="0"/>
          <w:iCs w:val="0"/>
          <w:caps w:val="0"/>
          <w:color w:val="auto"/>
          <w:spacing w:val="0"/>
          <w:sz w:val="32"/>
          <w:szCs w:val="32"/>
          <w:shd w:val="clear" w:fill="FFFFFF"/>
          <w:lang w:val="en-US" w:eastAsia="zh-CN"/>
        </w:rPr>
        <w:t>6315.37</w:t>
      </w:r>
      <w:r>
        <w:rPr>
          <w:rFonts w:hint="eastAsia" w:ascii="仿宋" w:hAnsi="仿宋" w:eastAsia="仿宋" w:cs="仿宋"/>
          <w:b w:val="0"/>
          <w:bCs w:val="0"/>
          <w:i w:val="0"/>
          <w:iCs w:val="0"/>
          <w:caps w:val="0"/>
          <w:color w:val="auto"/>
          <w:spacing w:val="0"/>
          <w:sz w:val="32"/>
          <w:szCs w:val="32"/>
          <w:shd w:val="clear" w:fill="FFFFFF"/>
        </w:rPr>
        <w:t>万元，其中：基本支出</w:t>
      </w:r>
      <w:r>
        <w:rPr>
          <w:rFonts w:hint="eastAsia" w:ascii="仿宋" w:hAnsi="仿宋" w:eastAsia="仿宋" w:cs="仿宋"/>
          <w:b w:val="0"/>
          <w:bCs w:val="0"/>
          <w:i w:val="0"/>
          <w:iCs w:val="0"/>
          <w:caps w:val="0"/>
          <w:color w:val="auto"/>
          <w:spacing w:val="0"/>
          <w:sz w:val="32"/>
          <w:szCs w:val="32"/>
          <w:shd w:val="clear" w:fill="FFFFFF"/>
          <w:lang w:val="en-US" w:eastAsia="zh-CN"/>
        </w:rPr>
        <w:t>651.35</w:t>
      </w:r>
      <w:r>
        <w:rPr>
          <w:rFonts w:hint="eastAsia" w:ascii="仿宋" w:hAnsi="仿宋" w:eastAsia="仿宋" w:cs="仿宋"/>
          <w:b w:val="0"/>
          <w:bCs w:val="0"/>
          <w:i w:val="0"/>
          <w:iCs w:val="0"/>
          <w:caps w:val="0"/>
          <w:color w:val="auto"/>
          <w:spacing w:val="0"/>
          <w:sz w:val="32"/>
          <w:szCs w:val="32"/>
          <w:shd w:val="clear" w:fill="FFFFFF"/>
        </w:rPr>
        <w:t>万元，项目支出</w:t>
      </w:r>
      <w:r>
        <w:rPr>
          <w:rFonts w:hint="eastAsia" w:ascii="仿宋" w:hAnsi="仿宋" w:eastAsia="仿宋" w:cs="仿宋"/>
          <w:b w:val="0"/>
          <w:bCs w:val="0"/>
          <w:i w:val="0"/>
          <w:iCs w:val="0"/>
          <w:caps w:val="0"/>
          <w:color w:val="auto"/>
          <w:spacing w:val="0"/>
          <w:sz w:val="32"/>
          <w:szCs w:val="32"/>
          <w:shd w:val="clear" w:fill="FFFFFF"/>
          <w:lang w:val="en-US" w:eastAsia="zh-CN"/>
        </w:rPr>
        <w:t>5664.03</w:t>
      </w:r>
      <w:r>
        <w:rPr>
          <w:rFonts w:hint="eastAsia" w:ascii="仿宋" w:hAnsi="仿宋" w:eastAsia="仿宋" w:cs="仿宋"/>
          <w:b w:val="0"/>
          <w:bCs w:val="0"/>
          <w:i w:val="0"/>
          <w:iCs w:val="0"/>
          <w:caps w:val="0"/>
          <w:color w:val="auto"/>
          <w:spacing w:val="0"/>
          <w:sz w:val="32"/>
          <w:szCs w:val="32"/>
          <w:shd w:val="clear" w:fill="FFFFFF"/>
        </w:rPr>
        <w:t>万元。</w:t>
      </w:r>
    </w:p>
    <w:p>
      <w:pPr>
        <w:keepNext w:val="0"/>
        <w:keepLines w:val="0"/>
        <w:pageBreakBefore w:val="0"/>
        <w:widowControl/>
        <w:kinsoku/>
        <w:wordWrap/>
        <w:overflowPunct/>
        <w:topLinePunct w:val="0"/>
        <w:autoSpaceDE w:val="0"/>
        <w:autoSpaceDN/>
        <w:bidi w:val="0"/>
        <w:adjustRightInd w:val="0"/>
        <w:snapToGrid w:val="0"/>
        <w:spacing w:line="500" w:lineRule="exact"/>
        <w:ind w:firstLine="643" w:firstLineChars="200"/>
        <w:contextualSpacing/>
        <w:jc w:val="left"/>
        <w:textAlignment w:val="auto"/>
        <w:outlineLvl w:val="1"/>
        <w:rPr>
          <w:rFonts w:hint="eastAsia" w:ascii="仿宋" w:hAnsi="仿宋" w:eastAsia="仿宋" w:cs="仿宋"/>
          <w:b/>
          <w:bCs/>
          <w:color w:val="000000"/>
          <w:kern w:val="0"/>
          <w:sz w:val="28"/>
          <w:szCs w:val="28"/>
          <w:shd w:val="clear" w:color="auto" w:fill="FFFFFF"/>
        </w:rPr>
      </w:pPr>
      <w:bookmarkStart w:id="99" w:name="_Toc19403"/>
      <w:r>
        <w:rPr>
          <w:rFonts w:hint="eastAsia" w:ascii="仿宋" w:hAnsi="仿宋" w:eastAsia="仿宋" w:cs="仿宋"/>
          <w:b/>
          <w:bCs/>
          <w:color w:val="000000"/>
          <w:kern w:val="0"/>
          <w:sz w:val="32"/>
          <w:szCs w:val="32"/>
          <w:shd w:val="clear" w:color="auto" w:fill="FFFFFF"/>
        </w:rPr>
        <w:t>三、部门整体预算绩效管理情况</w:t>
      </w:r>
      <w:bookmarkEnd w:id="99"/>
    </w:p>
    <w:p>
      <w:pPr>
        <w:keepNext w:val="0"/>
        <w:keepLines w:val="0"/>
        <w:pageBreakBefore w:val="0"/>
        <w:widowControl/>
        <w:numPr>
          <w:ilvl w:val="0"/>
          <w:numId w:val="0"/>
        </w:numPr>
        <w:kinsoku/>
        <w:wordWrap/>
        <w:overflowPunct/>
        <w:topLinePunct w:val="0"/>
        <w:autoSpaceDE w:val="0"/>
        <w:autoSpaceDN/>
        <w:bidi w:val="0"/>
        <w:adjustRightInd w:val="0"/>
        <w:snapToGrid w:val="0"/>
        <w:spacing w:line="5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lang w:eastAsia="zh-CN"/>
        </w:rPr>
        <w:t>（</w:t>
      </w:r>
      <w:r>
        <w:rPr>
          <w:rFonts w:hint="eastAsia" w:ascii="仿宋" w:hAnsi="仿宋" w:eastAsia="仿宋" w:cs="仿宋"/>
          <w:b/>
          <w:bCs/>
          <w:color w:val="000000"/>
          <w:kern w:val="0"/>
          <w:sz w:val="32"/>
          <w:szCs w:val="32"/>
          <w:shd w:val="clear" w:color="auto" w:fill="FFFFFF"/>
          <w:lang w:val="en-US" w:eastAsia="zh-CN"/>
        </w:rPr>
        <w:t>一</w:t>
      </w:r>
      <w:r>
        <w:rPr>
          <w:rFonts w:hint="eastAsia" w:ascii="仿宋" w:hAnsi="仿宋" w:eastAsia="仿宋" w:cs="仿宋"/>
          <w:b/>
          <w:bCs/>
          <w:color w:val="000000"/>
          <w:kern w:val="0"/>
          <w:sz w:val="32"/>
          <w:szCs w:val="32"/>
          <w:shd w:val="clear" w:color="auto" w:fill="FFFFFF"/>
          <w:lang w:eastAsia="zh-CN"/>
        </w:rPr>
        <w:t>）</w:t>
      </w:r>
      <w:r>
        <w:rPr>
          <w:rFonts w:hint="eastAsia" w:ascii="仿宋" w:hAnsi="仿宋" w:eastAsia="仿宋" w:cs="仿宋"/>
          <w:b/>
          <w:bCs/>
          <w:color w:val="000000"/>
          <w:kern w:val="0"/>
          <w:sz w:val="32"/>
          <w:szCs w:val="32"/>
          <w:shd w:val="clear" w:color="auto" w:fill="FFFFFF"/>
        </w:rPr>
        <w:t>部门预算项目绩效管理。</w:t>
      </w:r>
    </w:p>
    <w:p>
      <w:pPr>
        <w:keepNext w:val="0"/>
        <w:keepLines w:val="0"/>
        <w:pageBreakBefore w:val="0"/>
        <w:kinsoku/>
        <w:wordWrap/>
        <w:overflowPunct/>
        <w:topLinePunct w:val="0"/>
        <w:autoSpaceDN/>
        <w:bidi w:val="0"/>
        <w:spacing w:line="500" w:lineRule="exact"/>
        <w:ind w:firstLine="643"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预算编制</w:t>
      </w:r>
      <w:r>
        <w:rPr>
          <w:rFonts w:hint="eastAsia" w:ascii="仿宋" w:hAnsi="仿宋" w:eastAsia="仿宋" w:cs="仿宋"/>
          <w:b/>
          <w:bCs/>
          <w:sz w:val="32"/>
          <w:szCs w:val="32"/>
          <w:lang w:val="en-US" w:eastAsia="zh-CN"/>
        </w:rPr>
        <w:t>管理</w:t>
      </w:r>
      <w:r>
        <w:rPr>
          <w:rFonts w:hint="eastAsia" w:ascii="仿宋" w:hAnsi="仿宋" w:eastAsia="仿宋" w:cs="仿宋"/>
          <w:b/>
          <w:bCs/>
          <w:sz w:val="32"/>
          <w:szCs w:val="32"/>
          <w:lang w:eastAsia="zh-CN"/>
        </w:rPr>
        <w:t>：</w:t>
      </w:r>
      <w:r>
        <w:rPr>
          <w:rFonts w:hint="eastAsia" w:ascii="仿宋" w:hAnsi="仿宋" w:eastAsia="仿宋" w:cs="仿宋"/>
          <w:b w:val="0"/>
          <w:bCs w:val="0"/>
          <w:sz w:val="32"/>
          <w:szCs w:val="32"/>
          <w:lang w:val="en-US" w:eastAsia="zh-CN"/>
        </w:rPr>
        <w:t>严格按照《预算法》及《预算法实施条例》</w:t>
      </w:r>
      <w:r>
        <w:rPr>
          <w:rFonts w:hint="eastAsia" w:ascii="仿宋" w:hAnsi="仿宋" w:eastAsia="仿宋" w:cs="仿宋"/>
          <w:b w:val="0"/>
          <w:bCs w:val="0"/>
          <w:sz w:val="32"/>
          <w:szCs w:val="32"/>
        </w:rPr>
        <w:t>紧密结合</w:t>
      </w:r>
      <w:r>
        <w:rPr>
          <w:rFonts w:hint="eastAsia" w:ascii="仿宋" w:hAnsi="仿宋" w:eastAsia="仿宋" w:cs="仿宋"/>
          <w:b w:val="0"/>
          <w:bCs w:val="0"/>
          <w:sz w:val="32"/>
          <w:szCs w:val="32"/>
          <w:lang w:val="en-US" w:eastAsia="zh-CN"/>
        </w:rPr>
        <w:t>我</w:t>
      </w:r>
      <w:r>
        <w:rPr>
          <w:rFonts w:hint="eastAsia" w:ascii="仿宋" w:hAnsi="仿宋" w:eastAsia="仿宋" w:cs="仿宋"/>
          <w:b w:val="0"/>
          <w:bCs w:val="0"/>
          <w:sz w:val="32"/>
          <w:szCs w:val="32"/>
        </w:rPr>
        <w:t>单位实际，牢固树立过“紧日子“的思想，严格</w:t>
      </w:r>
      <w:r>
        <w:rPr>
          <w:rFonts w:hint="eastAsia" w:ascii="仿宋" w:hAnsi="仿宋" w:eastAsia="仿宋" w:cs="仿宋"/>
          <w:b w:val="0"/>
          <w:bCs w:val="0"/>
          <w:sz w:val="32"/>
          <w:szCs w:val="32"/>
          <w:lang w:val="en-US" w:eastAsia="zh-CN"/>
        </w:rPr>
        <w:t>遵守</w:t>
      </w:r>
      <w:r>
        <w:rPr>
          <w:rFonts w:hint="eastAsia" w:ascii="仿宋" w:hAnsi="仿宋" w:eastAsia="仿宋" w:cs="仿宋"/>
          <w:b w:val="0"/>
          <w:bCs w:val="0"/>
          <w:sz w:val="32"/>
          <w:szCs w:val="32"/>
        </w:rPr>
        <w:t>相关规定，认真落实党政机关厉行节约长效机制，严格控制各项开支</w:t>
      </w:r>
      <w:r>
        <w:rPr>
          <w:rFonts w:hint="eastAsia" w:ascii="仿宋" w:hAnsi="仿宋" w:eastAsia="仿宋" w:cs="仿宋"/>
          <w:b w:val="0"/>
          <w:bCs w:val="0"/>
          <w:sz w:val="32"/>
          <w:szCs w:val="32"/>
          <w:lang w:eastAsia="zh-CN"/>
        </w:rPr>
        <w:t>。</w:t>
      </w:r>
    </w:p>
    <w:p>
      <w:pPr>
        <w:keepNext w:val="0"/>
        <w:keepLines w:val="0"/>
        <w:pageBreakBefore w:val="0"/>
        <w:kinsoku/>
        <w:wordWrap/>
        <w:overflowPunct/>
        <w:topLinePunct w:val="0"/>
        <w:autoSpaceDN/>
        <w:bidi w:val="0"/>
        <w:spacing w:line="50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2021年度我局</w:t>
      </w:r>
      <w:r>
        <w:rPr>
          <w:rFonts w:hint="eastAsia" w:ascii="仿宋" w:hAnsi="仿宋" w:eastAsia="仿宋" w:cs="仿宋"/>
          <w:b w:val="0"/>
          <w:bCs w:val="0"/>
          <w:sz w:val="32"/>
          <w:szCs w:val="32"/>
        </w:rPr>
        <w:t>整体效益完成较好，各项工作有序推进，按时完成。合理分配预算资金，较好的完成了各项工作任务。</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val="0"/>
          <w:bCs w:val="0"/>
          <w:i w:val="0"/>
          <w:iCs w:val="0"/>
          <w:caps w:val="0"/>
          <w:color w:val="000000"/>
          <w:spacing w:val="0"/>
          <w:sz w:val="32"/>
          <w:szCs w:val="32"/>
          <w:shd w:val="clear" w:fill="FFFFFF"/>
        </w:rPr>
      </w:pPr>
      <w:r>
        <w:rPr>
          <w:rFonts w:hint="eastAsia" w:ascii="仿宋" w:hAnsi="仿宋" w:eastAsia="仿宋" w:cs="仿宋"/>
          <w:b/>
          <w:bCs/>
          <w:sz w:val="32"/>
          <w:szCs w:val="32"/>
          <w:lang w:val="en-US" w:eastAsia="zh-CN"/>
        </w:rPr>
        <w:t>2、部门</w:t>
      </w:r>
      <w:r>
        <w:rPr>
          <w:rFonts w:hint="eastAsia" w:ascii="仿宋" w:hAnsi="仿宋" w:eastAsia="仿宋" w:cs="仿宋"/>
          <w:b/>
          <w:bCs/>
          <w:sz w:val="32"/>
          <w:szCs w:val="32"/>
        </w:rPr>
        <w:t>预算</w:t>
      </w:r>
      <w:r>
        <w:rPr>
          <w:rFonts w:hint="eastAsia" w:ascii="仿宋" w:hAnsi="仿宋" w:eastAsia="仿宋" w:cs="仿宋"/>
          <w:b/>
          <w:bCs/>
          <w:sz w:val="32"/>
          <w:szCs w:val="32"/>
          <w:lang w:val="en-US" w:eastAsia="zh-CN"/>
        </w:rPr>
        <w:t>管理</w:t>
      </w:r>
      <w:r>
        <w:rPr>
          <w:rFonts w:hint="eastAsia" w:ascii="仿宋" w:hAnsi="仿宋" w:eastAsia="仿宋" w:cs="仿宋"/>
          <w:b/>
          <w:bCs/>
          <w:sz w:val="32"/>
          <w:szCs w:val="32"/>
          <w:lang w:eastAsia="zh-CN"/>
        </w:rPr>
        <w:t>：</w:t>
      </w:r>
      <w:r>
        <w:rPr>
          <w:rFonts w:hint="eastAsia" w:ascii="仿宋" w:hAnsi="仿宋" w:eastAsia="仿宋" w:cs="仿宋"/>
          <w:b w:val="0"/>
          <w:bCs w:val="0"/>
          <w:i w:val="0"/>
          <w:iCs w:val="0"/>
          <w:caps w:val="0"/>
          <w:color w:val="000000"/>
          <w:spacing w:val="0"/>
          <w:sz w:val="32"/>
          <w:szCs w:val="32"/>
          <w:shd w:val="clear" w:fill="FFFFFF"/>
        </w:rPr>
        <w:t>本着少花钱、多办事、办好事、遵循有预算才有支出，无预算不支出的原则</w:t>
      </w:r>
      <w:r>
        <w:rPr>
          <w:rFonts w:hint="eastAsia" w:ascii="仿宋" w:hAnsi="仿宋" w:eastAsia="仿宋" w:cs="仿宋"/>
          <w:b w:val="0"/>
          <w:bCs w:val="0"/>
          <w:i w:val="0"/>
          <w:iCs w:val="0"/>
          <w:caps w:val="0"/>
          <w:color w:val="000000"/>
          <w:spacing w:val="0"/>
          <w:sz w:val="32"/>
          <w:szCs w:val="32"/>
          <w:shd w:val="clear" w:fill="FFFFFF"/>
          <w:lang w:eastAsia="zh-CN"/>
        </w:rPr>
        <w:t>。</w:t>
      </w:r>
      <w:r>
        <w:rPr>
          <w:rFonts w:hint="eastAsia" w:ascii="仿宋" w:hAnsi="仿宋" w:eastAsia="仿宋" w:cs="仿宋"/>
          <w:sz w:val="32"/>
          <w:szCs w:val="32"/>
          <w:lang w:eastAsia="zh-CN"/>
        </w:rPr>
        <w:t>截止</w:t>
      </w:r>
      <w:r>
        <w:rPr>
          <w:rFonts w:hint="eastAsia" w:ascii="仿宋" w:hAnsi="仿宋" w:eastAsia="仿宋" w:cs="仿宋"/>
          <w:sz w:val="32"/>
          <w:szCs w:val="32"/>
          <w:lang w:val="en-US" w:eastAsia="zh-CN"/>
        </w:rPr>
        <w:t>目前：公务交通补贴共支出15.57万元，达到预算指标100%；龙洞背水厂遗留问题经费支出10.00万元，达到预算指标100%； 第一书记工作经费支出1.9万元，达到预算指标100%；革命老区转移、重点生态功能区转移支付1648.89万元元，达到预算指标80% ；</w:t>
      </w:r>
      <w:r>
        <w:rPr>
          <w:rFonts w:hint="eastAsia" w:ascii="仿宋" w:hAnsi="仿宋" w:eastAsia="仿宋" w:cs="仿宋"/>
          <w:color w:val="auto"/>
          <w:sz w:val="32"/>
          <w:szCs w:val="32"/>
          <w:lang w:val="en-US" w:eastAsia="zh-CN"/>
        </w:rPr>
        <w:t>河道整治清淤及河道治理工程支付719.84万</w:t>
      </w:r>
      <w:r>
        <w:rPr>
          <w:rFonts w:hint="eastAsia" w:ascii="仿宋" w:hAnsi="仿宋" w:eastAsia="仿宋" w:cs="仿宋"/>
          <w:sz w:val="32"/>
          <w:szCs w:val="32"/>
          <w:lang w:val="en-US" w:eastAsia="zh-CN"/>
        </w:rPr>
        <w:t xml:space="preserve">元，达到预算指标66%；嘉陵江朝天区域江河治理工作经费支出30.00万元 ，达到预算指标30% ；水土保持方案技术评审费支付1.3万元，达到预算指标14% ； </w:t>
      </w:r>
      <w:r>
        <w:rPr>
          <w:rFonts w:hint="eastAsia" w:ascii="仿宋" w:hAnsi="仿宋" w:eastAsia="仿宋" w:cs="仿宋"/>
          <w:color w:val="auto"/>
          <w:sz w:val="32"/>
          <w:szCs w:val="32"/>
          <w:lang w:val="en-US" w:eastAsia="zh-CN"/>
        </w:rPr>
        <w:t>河长制、防汛经费支出40.00万元，</w:t>
      </w:r>
      <w:r>
        <w:rPr>
          <w:rFonts w:hint="eastAsia" w:ascii="仿宋" w:hAnsi="仿宋" w:eastAsia="仿宋" w:cs="仿宋"/>
          <w:sz w:val="32"/>
          <w:szCs w:val="32"/>
          <w:lang w:val="en-US" w:eastAsia="zh-CN"/>
        </w:rPr>
        <w:t>达到预算指标100%，</w:t>
      </w:r>
      <w:r>
        <w:rPr>
          <w:rFonts w:hint="eastAsia" w:ascii="仿宋" w:hAnsi="仿宋" w:eastAsia="仿宋" w:cs="仿宋"/>
          <w:b w:val="0"/>
          <w:bCs w:val="0"/>
          <w:i w:val="0"/>
          <w:iCs w:val="0"/>
          <w:caps w:val="0"/>
          <w:color w:val="000000"/>
          <w:spacing w:val="0"/>
          <w:sz w:val="32"/>
          <w:szCs w:val="32"/>
          <w:shd w:val="clear" w:fill="FFFFFF"/>
        </w:rPr>
        <w:t>资金拨付按规定程序进行，财务报账手续齐全，支出规范。</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43"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000000"/>
          <w:spacing w:val="0"/>
          <w:sz w:val="32"/>
          <w:szCs w:val="32"/>
          <w:shd w:val="clear" w:fill="FFFFFF"/>
          <w:lang w:val="en-US" w:eastAsia="zh-CN"/>
        </w:rPr>
        <w:t>3、</w:t>
      </w:r>
      <w:r>
        <w:rPr>
          <w:rFonts w:hint="eastAsia" w:ascii="仿宋" w:hAnsi="仿宋" w:eastAsia="仿宋" w:cs="仿宋"/>
          <w:b/>
          <w:bCs/>
          <w:i w:val="0"/>
          <w:iCs w:val="0"/>
          <w:caps w:val="0"/>
          <w:color w:val="000000"/>
          <w:spacing w:val="0"/>
          <w:sz w:val="32"/>
          <w:szCs w:val="32"/>
          <w:shd w:val="clear" w:fill="FFFFFF"/>
        </w:rPr>
        <w:t>专项预算管理</w:t>
      </w:r>
      <w:r>
        <w:rPr>
          <w:rFonts w:hint="eastAsia" w:ascii="仿宋" w:hAnsi="仿宋" w:eastAsia="仿宋" w:cs="仿宋"/>
          <w:b/>
          <w:bCs/>
          <w:i w:val="0"/>
          <w:iCs w:val="0"/>
          <w:caps w:val="0"/>
          <w:color w:val="000000"/>
          <w:spacing w:val="0"/>
          <w:sz w:val="32"/>
          <w:szCs w:val="32"/>
          <w:shd w:val="clear" w:fill="FFFFFF"/>
          <w:lang w:eastAsia="zh-CN"/>
        </w:rPr>
        <w:t>：</w:t>
      </w:r>
      <w:r>
        <w:rPr>
          <w:rFonts w:hint="eastAsia" w:ascii="仿宋" w:hAnsi="仿宋" w:eastAsia="仿宋" w:cs="仿宋"/>
          <w:b w:val="0"/>
          <w:bCs w:val="0"/>
          <w:i w:val="0"/>
          <w:iCs w:val="0"/>
          <w:caps w:val="0"/>
          <w:color w:val="000000"/>
          <w:spacing w:val="0"/>
          <w:sz w:val="32"/>
          <w:szCs w:val="32"/>
          <w:shd w:val="clear" w:fill="FFFFFF"/>
        </w:rPr>
        <w:t>资金管理按相关资金管理办法和局内财务管理制度严格管理，规范审批程序，严格执行内部控制制度。工程款项的支付，首先，施工单位根据工程进度提出申请；其次，监理单位出具工程量的核算清单并签字盖章；然后送交我局项目实施</w:t>
      </w:r>
      <w:r>
        <w:rPr>
          <w:rFonts w:hint="eastAsia" w:ascii="仿宋" w:hAnsi="仿宋" w:eastAsia="仿宋" w:cs="仿宋"/>
          <w:b w:val="0"/>
          <w:bCs w:val="0"/>
          <w:i w:val="0"/>
          <w:iCs w:val="0"/>
          <w:caps w:val="0"/>
          <w:color w:val="000000"/>
          <w:spacing w:val="0"/>
          <w:sz w:val="32"/>
          <w:szCs w:val="32"/>
          <w:shd w:val="clear" w:fill="FFFFFF"/>
          <w:lang w:val="en-US" w:eastAsia="zh-CN"/>
        </w:rPr>
        <w:t>股室</w:t>
      </w:r>
      <w:r>
        <w:rPr>
          <w:rFonts w:hint="eastAsia" w:ascii="仿宋" w:hAnsi="仿宋" w:eastAsia="仿宋" w:cs="仿宋"/>
          <w:b w:val="0"/>
          <w:bCs w:val="0"/>
          <w:i w:val="0"/>
          <w:iCs w:val="0"/>
          <w:caps w:val="0"/>
          <w:color w:val="000000"/>
          <w:spacing w:val="0"/>
          <w:sz w:val="32"/>
          <w:szCs w:val="32"/>
          <w:shd w:val="clear" w:fill="FFFFFF"/>
        </w:rPr>
        <w:t>进行复核，</w:t>
      </w:r>
      <w:r>
        <w:rPr>
          <w:rFonts w:hint="eastAsia" w:ascii="仿宋" w:hAnsi="仿宋" w:eastAsia="仿宋" w:cs="仿宋"/>
          <w:b w:val="0"/>
          <w:bCs w:val="0"/>
          <w:i w:val="0"/>
          <w:iCs w:val="0"/>
          <w:caps w:val="0"/>
          <w:color w:val="000000"/>
          <w:spacing w:val="0"/>
          <w:sz w:val="32"/>
          <w:szCs w:val="32"/>
          <w:shd w:val="clear" w:fill="FFFFFF"/>
          <w:lang w:val="en-US" w:eastAsia="zh-CN"/>
        </w:rPr>
        <w:t>股室</w:t>
      </w:r>
      <w:r>
        <w:rPr>
          <w:rFonts w:hint="eastAsia" w:ascii="仿宋" w:hAnsi="仿宋" w:eastAsia="仿宋" w:cs="仿宋"/>
          <w:b w:val="0"/>
          <w:bCs w:val="0"/>
          <w:i w:val="0"/>
          <w:iCs w:val="0"/>
          <w:caps w:val="0"/>
          <w:color w:val="000000"/>
          <w:spacing w:val="0"/>
          <w:sz w:val="32"/>
          <w:szCs w:val="32"/>
          <w:shd w:val="clear" w:fill="FFFFFF"/>
        </w:rPr>
        <w:t>负责人、分管领导签署意见</w:t>
      </w:r>
      <w:r>
        <w:rPr>
          <w:rFonts w:hint="eastAsia" w:ascii="仿宋" w:hAnsi="仿宋" w:eastAsia="仿宋" w:cs="仿宋"/>
          <w:b w:val="0"/>
          <w:bCs w:val="0"/>
          <w:i w:val="0"/>
          <w:iCs w:val="0"/>
          <w:caps w:val="0"/>
          <w:color w:val="000000"/>
          <w:spacing w:val="0"/>
          <w:sz w:val="32"/>
          <w:szCs w:val="32"/>
          <w:shd w:val="clear" w:fill="FFFFFF"/>
          <w:lang w:eastAsia="zh-CN"/>
        </w:rPr>
        <w:t>，</w:t>
      </w:r>
      <w:r>
        <w:rPr>
          <w:rFonts w:hint="eastAsia" w:ascii="仿宋" w:hAnsi="仿宋" w:eastAsia="仿宋" w:cs="仿宋"/>
          <w:b w:val="0"/>
          <w:bCs w:val="0"/>
          <w:i w:val="0"/>
          <w:iCs w:val="0"/>
          <w:caps w:val="0"/>
          <w:color w:val="000000"/>
          <w:spacing w:val="0"/>
          <w:sz w:val="32"/>
          <w:szCs w:val="32"/>
          <w:shd w:val="clear" w:fill="FFFFFF"/>
          <w:lang w:val="en-US" w:eastAsia="zh-CN"/>
        </w:rPr>
        <w:t>在局党组会“三重一大”会议通过</w:t>
      </w:r>
      <w:r>
        <w:rPr>
          <w:rFonts w:hint="eastAsia" w:ascii="仿宋" w:hAnsi="仿宋" w:eastAsia="仿宋" w:cs="仿宋"/>
          <w:b w:val="0"/>
          <w:bCs w:val="0"/>
          <w:i w:val="0"/>
          <w:iCs w:val="0"/>
          <w:caps w:val="0"/>
          <w:color w:val="000000"/>
          <w:spacing w:val="0"/>
          <w:sz w:val="32"/>
          <w:szCs w:val="32"/>
          <w:shd w:val="clear" w:fill="FFFFFF"/>
        </w:rPr>
        <w:t>；再送交财务</w:t>
      </w:r>
      <w:r>
        <w:rPr>
          <w:rFonts w:hint="eastAsia" w:ascii="仿宋" w:hAnsi="仿宋" w:eastAsia="仿宋" w:cs="仿宋"/>
          <w:b w:val="0"/>
          <w:bCs w:val="0"/>
          <w:i w:val="0"/>
          <w:iCs w:val="0"/>
          <w:caps w:val="0"/>
          <w:color w:val="000000"/>
          <w:spacing w:val="0"/>
          <w:sz w:val="32"/>
          <w:szCs w:val="32"/>
          <w:shd w:val="clear" w:fill="FFFFFF"/>
          <w:lang w:val="en-US" w:eastAsia="zh-CN"/>
        </w:rPr>
        <w:t>股</w:t>
      </w:r>
      <w:r>
        <w:rPr>
          <w:rFonts w:hint="eastAsia" w:ascii="仿宋" w:hAnsi="仿宋" w:eastAsia="仿宋" w:cs="仿宋"/>
          <w:b w:val="0"/>
          <w:bCs w:val="0"/>
          <w:i w:val="0"/>
          <w:iCs w:val="0"/>
          <w:caps w:val="0"/>
          <w:color w:val="000000"/>
          <w:spacing w:val="0"/>
          <w:sz w:val="32"/>
          <w:szCs w:val="32"/>
          <w:shd w:val="clear" w:fill="FFFFFF"/>
        </w:rPr>
        <w:t>进行核签，送</w:t>
      </w:r>
      <w:r>
        <w:rPr>
          <w:rFonts w:hint="eastAsia" w:ascii="仿宋" w:hAnsi="仿宋" w:eastAsia="仿宋" w:cs="仿宋"/>
          <w:b w:val="0"/>
          <w:bCs w:val="0"/>
          <w:i w:val="0"/>
          <w:iCs w:val="0"/>
          <w:caps w:val="0"/>
          <w:color w:val="000000"/>
          <w:spacing w:val="0"/>
          <w:sz w:val="32"/>
          <w:szCs w:val="32"/>
          <w:shd w:val="clear" w:fill="FFFFFF"/>
          <w:lang w:val="en-US" w:eastAsia="zh-CN"/>
        </w:rPr>
        <w:t>分管财务领导（局长）</w:t>
      </w:r>
      <w:r>
        <w:rPr>
          <w:rFonts w:hint="eastAsia" w:ascii="仿宋" w:hAnsi="仿宋" w:eastAsia="仿宋" w:cs="仿宋"/>
          <w:b w:val="0"/>
          <w:bCs w:val="0"/>
          <w:i w:val="0"/>
          <w:iCs w:val="0"/>
          <w:caps w:val="0"/>
          <w:color w:val="000000"/>
          <w:spacing w:val="0"/>
          <w:sz w:val="32"/>
          <w:szCs w:val="32"/>
          <w:shd w:val="clear" w:fill="FFFFFF"/>
        </w:rPr>
        <w:t>签署意见后按程序再支付款项给实施单位。项目资金严格用于规划内项目，专项核算、专款专用，无超范围、超规划使用资金现象，资金使用安全、合规、高效。</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43" w:firstLineChars="200"/>
        <w:jc w:val="left"/>
        <w:textAlignment w:val="auto"/>
        <w:rPr>
          <w:rFonts w:hint="default" w:ascii="Times New Roman" w:hAnsi="Times New Roman" w:cs="Times New Roman"/>
          <w:i w:val="0"/>
          <w:iCs w:val="0"/>
          <w:caps w:val="0"/>
          <w:color w:val="333333"/>
          <w:spacing w:val="0"/>
          <w:sz w:val="32"/>
          <w:szCs w:val="32"/>
        </w:rPr>
      </w:pPr>
      <w:r>
        <w:rPr>
          <w:rFonts w:hint="eastAsia" w:ascii="仿宋" w:hAnsi="仿宋" w:eastAsia="仿宋" w:cs="仿宋"/>
          <w:b/>
          <w:bCs/>
          <w:kern w:val="0"/>
          <w:sz w:val="32"/>
          <w:szCs w:val="32"/>
          <w:lang w:val="en-US" w:eastAsia="zh-CN"/>
        </w:rPr>
        <w:t>4、</w:t>
      </w:r>
      <w:r>
        <w:rPr>
          <w:rFonts w:hint="eastAsia" w:ascii="仿宋" w:hAnsi="仿宋" w:eastAsia="仿宋" w:cs="仿宋"/>
          <w:b/>
          <w:bCs/>
          <w:color w:val="auto"/>
          <w:kern w:val="0"/>
          <w:sz w:val="32"/>
          <w:szCs w:val="32"/>
        </w:rPr>
        <w:t>预算调整</w:t>
      </w:r>
      <w:r>
        <w:rPr>
          <w:rFonts w:hint="eastAsia" w:ascii="仿宋" w:hAnsi="仿宋" w:eastAsia="仿宋" w:cs="仿宋"/>
          <w:color w:val="auto"/>
          <w:kern w:val="0"/>
          <w:sz w:val="32"/>
          <w:szCs w:val="32"/>
          <w:lang w:eastAsia="zh-CN"/>
        </w:rPr>
        <w:t>：</w:t>
      </w:r>
      <w:r>
        <w:rPr>
          <w:rFonts w:hint="eastAsia" w:ascii="仿宋" w:hAnsi="仿宋" w:eastAsia="仿宋" w:cs="仿宋"/>
          <w:color w:val="auto"/>
          <w:sz w:val="32"/>
          <w:szCs w:val="32"/>
          <w:lang w:val="en-US" w:eastAsia="zh-CN"/>
        </w:rPr>
        <w:t>绩效工资调增64.9万元。</w:t>
      </w:r>
      <w:r>
        <w:rPr>
          <w:rFonts w:hint="eastAsia" w:ascii="仿宋" w:hAnsi="仿宋" w:eastAsia="仿宋" w:cs="仿宋"/>
          <w:b w:val="0"/>
          <w:bCs w:val="0"/>
          <w:i w:val="0"/>
          <w:iCs w:val="0"/>
          <w:caps w:val="0"/>
          <w:color w:val="000000"/>
          <w:spacing w:val="0"/>
          <w:sz w:val="32"/>
          <w:szCs w:val="32"/>
          <w:shd w:val="clear" w:fill="FFFFFF"/>
        </w:rPr>
        <w:t>追加预算主要原因：一是本年度增核目标奖、增资调标等人员支出增加；二是预算执行过程中由于上年人员工资上涨，社保实际缴存数有所增加；三是因人员变动导致公业务费增加。</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43" w:firstLineChars="200"/>
        <w:jc w:val="left"/>
        <w:textAlignment w:val="auto"/>
        <w:rPr>
          <w:rFonts w:hint="eastAsia" w:ascii="仿宋" w:hAnsi="仿宋" w:eastAsia="仿宋" w:cs="仿宋"/>
          <w:lang w:val="en-US"/>
        </w:rPr>
      </w:pPr>
      <w:r>
        <w:rPr>
          <w:rFonts w:hint="eastAsia" w:ascii="仿宋" w:hAnsi="仿宋" w:eastAsia="仿宋" w:cs="仿宋"/>
          <w:b/>
          <w:bCs/>
          <w:i w:val="0"/>
          <w:iCs w:val="0"/>
          <w:caps w:val="0"/>
          <w:color w:val="000000"/>
          <w:spacing w:val="0"/>
          <w:sz w:val="32"/>
          <w:szCs w:val="32"/>
          <w:shd w:val="clear" w:fill="FFFFFF"/>
          <w:lang w:val="en-US" w:eastAsia="zh-CN"/>
        </w:rPr>
        <w:t>5、</w:t>
      </w:r>
      <w:r>
        <w:rPr>
          <w:rFonts w:hint="eastAsia" w:ascii="仿宋" w:hAnsi="仿宋" w:eastAsia="仿宋" w:cs="仿宋"/>
          <w:b/>
          <w:bCs/>
          <w:i w:val="0"/>
          <w:iCs w:val="0"/>
          <w:caps w:val="0"/>
          <w:color w:val="000000"/>
          <w:spacing w:val="0"/>
          <w:sz w:val="32"/>
          <w:szCs w:val="32"/>
          <w:shd w:val="clear" w:fill="FFFFFF"/>
        </w:rPr>
        <w:t>部门支出控制</w:t>
      </w:r>
      <w:r>
        <w:rPr>
          <w:rFonts w:hint="eastAsia" w:ascii="仿宋" w:hAnsi="仿宋" w:eastAsia="仿宋" w:cs="仿宋"/>
          <w:b/>
          <w:bCs/>
          <w:i w:val="0"/>
          <w:iCs w:val="0"/>
          <w:caps w:val="0"/>
          <w:color w:val="000000"/>
          <w:spacing w:val="0"/>
          <w:sz w:val="32"/>
          <w:szCs w:val="32"/>
          <w:shd w:val="clear" w:fill="FFFFFF"/>
          <w:lang w:eastAsia="zh-CN"/>
        </w:rPr>
        <w:t>：</w:t>
      </w:r>
      <w:r>
        <w:rPr>
          <w:rFonts w:hint="eastAsia" w:ascii="仿宋" w:hAnsi="仿宋" w:eastAsia="仿宋" w:cs="仿宋"/>
          <w:b w:val="0"/>
          <w:bCs w:val="0"/>
          <w:i w:val="0"/>
          <w:iCs w:val="0"/>
          <w:caps w:val="0"/>
          <w:color w:val="000000"/>
          <w:spacing w:val="0"/>
          <w:sz w:val="32"/>
          <w:szCs w:val="32"/>
          <w:shd w:val="clear" w:fill="FFFFFF"/>
        </w:rPr>
        <w:t>我局</w:t>
      </w:r>
      <w:r>
        <w:rPr>
          <w:rFonts w:hint="eastAsia" w:ascii="仿宋" w:hAnsi="仿宋" w:eastAsia="仿宋" w:cs="仿宋"/>
          <w:b w:val="0"/>
          <w:bCs w:val="0"/>
          <w:i w:val="0"/>
          <w:iCs w:val="0"/>
          <w:caps w:val="0"/>
          <w:color w:val="000000"/>
          <w:spacing w:val="0"/>
          <w:sz w:val="32"/>
          <w:szCs w:val="32"/>
          <w:shd w:val="clear" w:fill="FFFFFF"/>
          <w:lang w:val="en-US" w:eastAsia="zh-CN"/>
        </w:rPr>
        <w:t>2021</w:t>
      </w:r>
      <w:r>
        <w:rPr>
          <w:rFonts w:hint="eastAsia" w:ascii="仿宋" w:hAnsi="仿宋" w:eastAsia="仿宋" w:cs="仿宋"/>
          <w:b w:val="0"/>
          <w:bCs w:val="0"/>
          <w:i w:val="0"/>
          <w:iCs w:val="0"/>
          <w:caps w:val="0"/>
          <w:color w:val="000000"/>
          <w:spacing w:val="0"/>
          <w:sz w:val="32"/>
          <w:szCs w:val="32"/>
          <w:shd w:val="clear" w:fill="FFFFFF"/>
        </w:rPr>
        <w:t>年认真贯彻落实《中央八项规定和十项规定精神》精神，从思想上、源头上改变作风，厉行节约 ，领导干部严于律己，作出表率，全体工作人员自觉遵守有关规定，各项费用管理逐步实现规范化、制度化。在认真学习和执行</w:t>
      </w:r>
      <w:r>
        <w:rPr>
          <w:rFonts w:hint="eastAsia" w:ascii="仿宋" w:hAnsi="仿宋" w:eastAsia="仿宋" w:cs="仿宋"/>
          <w:b w:val="0"/>
          <w:bCs w:val="0"/>
          <w:i w:val="0"/>
          <w:iCs w:val="0"/>
          <w:caps w:val="0"/>
          <w:color w:val="000000"/>
          <w:spacing w:val="0"/>
          <w:sz w:val="32"/>
          <w:szCs w:val="32"/>
          <w:shd w:val="clear" w:fill="FFFFFF"/>
          <w:lang w:val="en-US" w:eastAsia="zh-CN"/>
        </w:rPr>
        <w:t>区</w:t>
      </w:r>
      <w:r>
        <w:rPr>
          <w:rFonts w:hint="eastAsia" w:ascii="仿宋" w:hAnsi="仿宋" w:eastAsia="仿宋" w:cs="仿宋"/>
          <w:b w:val="0"/>
          <w:bCs w:val="0"/>
          <w:i w:val="0"/>
          <w:iCs w:val="0"/>
          <w:caps w:val="0"/>
          <w:color w:val="000000"/>
          <w:spacing w:val="0"/>
          <w:sz w:val="32"/>
          <w:szCs w:val="32"/>
          <w:shd w:val="clear" w:fill="FFFFFF"/>
        </w:rPr>
        <w:t>财政局会议费、培训费、接待费、差旅费相关制度和规定， 严格控制费用标准和范围，按照“先审批、后使用”的管理程序规范各项经费管理，竭力压缩开支。</w:t>
      </w:r>
    </w:p>
    <w:p>
      <w:pPr>
        <w:keepNext w:val="0"/>
        <w:keepLines w:val="0"/>
        <w:pageBreakBefore w:val="0"/>
        <w:kinsoku/>
        <w:wordWrap/>
        <w:overflowPunct/>
        <w:topLinePunct w:val="0"/>
        <w:autoSpaceDN/>
        <w:bidi w:val="0"/>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）部门整体效益</w:t>
      </w:r>
      <w:r>
        <w:rPr>
          <w:rFonts w:hint="eastAsia" w:ascii="仿宋" w:hAnsi="仿宋" w:eastAsia="仿宋" w:cs="仿宋"/>
          <w:b/>
          <w:bCs/>
          <w:sz w:val="32"/>
          <w:szCs w:val="32"/>
          <w:lang w:eastAsia="zh-CN"/>
        </w:rPr>
        <w:t>、</w:t>
      </w:r>
      <w:r>
        <w:rPr>
          <w:rFonts w:hint="eastAsia" w:ascii="仿宋" w:hAnsi="仿宋" w:eastAsia="仿宋" w:cs="仿宋"/>
          <w:b/>
          <w:bCs/>
          <w:sz w:val="32"/>
          <w:szCs w:val="32"/>
        </w:rPr>
        <w:t>履职完成情况</w:t>
      </w:r>
    </w:p>
    <w:p>
      <w:pPr>
        <w:keepNext w:val="0"/>
        <w:keepLines w:val="0"/>
        <w:pageBreakBefore w:val="0"/>
        <w:kinsoku/>
        <w:wordWrap/>
        <w:overflowPunct/>
        <w:topLinePunct w:val="0"/>
        <w:autoSpaceDN/>
        <w:bidi w:val="0"/>
        <w:spacing w:line="500" w:lineRule="exact"/>
        <w:ind w:firstLine="643"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color w:val="000000"/>
          <w:sz w:val="32"/>
          <w:szCs w:val="32"/>
          <w:lang w:val="en-US" w:eastAsia="zh-CN"/>
        </w:rPr>
        <w:t>1、</w:t>
      </w:r>
      <w:r>
        <w:rPr>
          <w:rFonts w:hint="eastAsia" w:ascii="仿宋" w:hAnsi="仿宋" w:eastAsia="仿宋" w:cs="仿宋"/>
          <w:b/>
          <w:bCs/>
          <w:color w:val="000000"/>
          <w:sz w:val="32"/>
          <w:szCs w:val="32"/>
        </w:rPr>
        <w:t>主要经济指标完成情况。</w:t>
      </w:r>
      <w:r>
        <w:rPr>
          <w:rFonts w:hint="eastAsia" w:ascii="仿宋" w:hAnsi="仿宋" w:eastAsia="仿宋" w:cs="仿宋"/>
          <w:sz w:val="32"/>
          <w:szCs w:val="32"/>
        </w:rPr>
        <w:t>全年向上争取项目资金14514万元，占目标任务14500万元的100 %；固定资产投资完成 3.4772亿元，占目标任务4.6 亿元的75.59 %；完成招商引资新签约项目 3个，占目标任务3个的  100 %；引进到位资金 2.06 亿元，占目标任务2 亿元的 103%；完成储备项目4个,占目标任务 3个的 133%；完成非税收入93.62万元，占目标任务5万元的1872%。</w:t>
      </w:r>
      <w:r>
        <w:rPr>
          <w:rFonts w:hint="eastAsia" w:ascii="仿宋" w:hAnsi="仿宋" w:eastAsia="仿宋" w:cs="仿宋"/>
          <w:sz w:val="32"/>
          <w:szCs w:val="32"/>
          <w:lang w:val="en-US" w:eastAsia="zh-CN"/>
        </w:rPr>
        <w:t xml:space="preserve"> </w:t>
      </w:r>
    </w:p>
    <w:p>
      <w:pPr>
        <w:keepNext w:val="0"/>
        <w:keepLines w:val="0"/>
        <w:pageBreakBefore w:val="0"/>
        <w:kinsoku/>
        <w:wordWrap/>
        <w:overflowPunct/>
        <w:topLinePunct w:val="0"/>
        <w:autoSpaceDN/>
        <w:bidi w:val="0"/>
        <w:spacing w:line="500" w:lineRule="exact"/>
        <w:ind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2、规计工作完成情况。</w:t>
      </w:r>
    </w:p>
    <w:p>
      <w:pPr>
        <w:keepNext w:val="0"/>
        <w:keepLines w:val="0"/>
        <w:pageBreakBefore w:val="0"/>
        <w:kinsoku/>
        <w:wordWrap/>
        <w:overflowPunct/>
        <w:topLinePunct w:val="0"/>
        <w:autoSpaceDN/>
        <w:bidi w:val="0"/>
        <w:spacing w:line="50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rPr>
        <w:t>防洪堤工程建设</w:t>
      </w:r>
      <w:r>
        <w:rPr>
          <w:rFonts w:hint="eastAsia" w:ascii="仿宋" w:hAnsi="仿宋" w:eastAsia="仿宋" w:cs="仿宋"/>
          <w:sz w:val="32"/>
          <w:lang w:eastAsia="zh-CN"/>
        </w:rPr>
        <w:t>：</w:t>
      </w:r>
      <w:r>
        <w:rPr>
          <w:rFonts w:hint="eastAsia" w:ascii="仿宋" w:hAnsi="仿宋" w:eastAsia="仿宋" w:cs="仿宋"/>
          <w:sz w:val="32"/>
        </w:rPr>
        <w:t>一</w:t>
      </w:r>
      <w:r>
        <w:rPr>
          <w:rFonts w:hint="eastAsia" w:ascii="仿宋" w:hAnsi="仿宋" w:eastAsia="仿宋" w:cs="仿宋"/>
          <w:b/>
          <w:bCs/>
          <w:sz w:val="32"/>
        </w:rPr>
        <w:t>是</w:t>
      </w:r>
      <w:r>
        <w:rPr>
          <w:rFonts w:hint="eastAsia" w:ascii="仿宋" w:hAnsi="仿宋" w:eastAsia="仿宋" w:cs="仿宋"/>
          <w:sz w:val="32"/>
          <w:szCs w:val="32"/>
        </w:rPr>
        <w:t>四川省广元市朝天区潜溪河转斗镇防洪治理工程对剑门蜀道风景名胜区的影响论证正已通过省林业厅审查，现正在报告修改中，计划1月底取得批复；</w:t>
      </w:r>
      <w:r>
        <w:rPr>
          <w:rFonts w:hint="eastAsia" w:ascii="仿宋" w:hAnsi="仿宋" w:eastAsia="仿宋" w:cs="仿宋"/>
          <w:b/>
          <w:sz w:val="32"/>
          <w:szCs w:val="32"/>
        </w:rPr>
        <w:t>二是</w:t>
      </w:r>
      <w:r>
        <w:rPr>
          <w:rFonts w:hint="eastAsia" w:ascii="仿宋" w:hAnsi="仿宋" w:eastAsia="仿宋" w:cs="仿宋"/>
          <w:sz w:val="32"/>
          <w:szCs w:val="32"/>
        </w:rPr>
        <w:t>四川省朝天区广坪河羊木段防洪治理工程、四川省广元市朝天区潜溪河中子段防洪治理工程已取得初步设计批复，现正在进行剑门蜀道风景名胜区、湿地保护区、水土保持、环评专题编制工作。</w:t>
      </w:r>
      <w:r>
        <w:rPr>
          <w:rFonts w:hint="eastAsia" w:ascii="仿宋" w:hAnsi="仿宋" w:eastAsia="仿宋" w:cs="仿宋"/>
          <w:b/>
          <w:bCs/>
          <w:sz w:val="32"/>
        </w:rPr>
        <w:t>源溪水库</w:t>
      </w:r>
      <w:r>
        <w:rPr>
          <w:rFonts w:hint="eastAsia" w:ascii="仿宋" w:hAnsi="仿宋" w:eastAsia="仿宋" w:cs="仿宋"/>
          <w:sz w:val="32"/>
          <w:lang w:eastAsia="zh-CN"/>
        </w:rPr>
        <w:t>：</w:t>
      </w:r>
      <w:r>
        <w:rPr>
          <w:rFonts w:hint="eastAsia" w:ascii="仿宋" w:hAnsi="仿宋" w:eastAsia="仿宋" w:cs="仿宋"/>
          <w:b/>
          <w:bCs/>
          <w:sz w:val="32"/>
        </w:rPr>
        <w:t>一是</w:t>
      </w:r>
      <w:r>
        <w:rPr>
          <w:rFonts w:hint="eastAsia" w:ascii="仿宋" w:hAnsi="仿宋" w:eastAsia="仿宋" w:cs="仿宋"/>
          <w:sz w:val="32"/>
          <w:szCs w:val="32"/>
        </w:rPr>
        <w:t>项目初步设计报告于12月10日通过审查，现正在报告修改中，计划1月中旬批复；</w:t>
      </w:r>
      <w:r>
        <w:rPr>
          <w:rFonts w:hint="eastAsia" w:ascii="仿宋" w:hAnsi="仿宋" w:eastAsia="仿宋" w:cs="仿宋"/>
          <w:b/>
          <w:sz w:val="32"/>
          <w:szCs w:val="32"/>
        </w:rPr>
        <w:t>二是</w:t>
      </w:r>
      <w:r>
        <w:rPr>
          <w:rFonts w:hint="eastAsia" w:ascii="仿宋" w:hAnsi="仿宋" w:eastAsia="仿宋" w:cs="仿宋"/>
          <w:sz w:val="32"/>
          <w:szCs w:val="32"/>
        </w:rPr>
        <w:t>正在编制各项专题报告（水保、水资源等）。</w:t>
      </w:r>
      <w:r>
        <w:rPr>
          <w:rFonts w:hint="eastAsia" w:ascii="仿宋" w:hAnsi="仿宋" w:eastAsia="仿宋" w:cs="仿宋"/>
          <w:b/>
          <w:bCs/>
          <w:sz w:val="32"/>
        </w:rPr>
        <w:t>曾家水库</w:t>
      </w:r>
      <w:r>
        <w:rPr>
          <w:rFonts w:hint="eastAsia" w:ascii="仿宋" w:hAnsi="仿宋" w:eastAsia="仿宋" w:cs="仿宋"/>
          <w:sz w:val="32"/>
          <w:lang w:eastAsia="zh-CN"/>
        </w:rPr>
        <w:t>：</w:t>
      </w:r>
      <w:r>
        <w:rPr>
          <w:rFonts w:hint="eastAsia" w:ascii="仿宋" w:hAnsi="仿宋" w:eastAsia="仿宋" w:cs="仿宋"/>
          <w:sz w:val="32"/>
          <w:szCs w:val="32"/>
        </w:rPr>
        <w:t>正在开展勘察设计工作。</w:t>
      </w:r>
      <w:r>
        <w:rPr>
          <w:rFonts w:hint="eastAsia" w:ascii="仿宋" w:hAnsi="仿宋" w:eastAsia="仿宋" w:cs="仿宋"/>
          <w:b/>
          <w:bCs/>
          <w:sz w:val="32"/>
        </w:rPr>
        <w:t>李家集中供水工程</w:t>
      </w:r>
      <w:r>
        <w:rPr>
          <w:rFonts w:hint="eastAsia" w:ascii="仿宋" w:hAnsi="仿宋" w:eastAsia="仿宋" w:cs="仿宋"/>
          <w:b/>
          <w:bCs/>
          <w:sz w:val="32"/>
          <w:lang w:eastAsia="zh-CN"/>
        </w:rPr>
        <w:t>：</w:t>
      </w:r>
      <w:r>
        <w:rPr>
          <w:rFonts w:hint="eastAsia" w:ascii="仿宋" w:hAnsi="仿宋" w:eastAsia="仿宋" w:cs="仿宋"/>
          <w:sz w:val="32"/>
        </w:rPr>
        <w:t>一是</w:t>
      </w:r>
      <w:r>
        <w:rPr>
          <w:rFonts w:hint="eastAsia" w:ascii="仿宋" w:hAnsi="仿宋" w:eastAsia="仿宋" w:cs="仿宋"/>
          <w:sz w:val="32"/>
          <w:szCs w:val="32"/>
        </w:rPr>
        <w:t>正在开展初步设计报告的编制工作，计划次年2月完成报告编制</w:t>
      </w:r>
      <w:r>
        <w:rPr>
          <w:rFonts w:hint="eastAsia" w:ascii="仿宋" w:hAnsi="仿宋" w:eastAsia="仿宋" w:cs="仿宋"/>
          <w:sz w:val="32"/>
        </w:rPr>
        <w:t>。</w:t>
      </w:r>
      <w:r>
        <w:rPr>
          <w:rFonts w:hint="eastAsia" w:ascii="仿宋" w:hAnsi="仿宋" w:eastAsia="仿宋" w:cs="仿宋"/>
          <w:b/>
          <w:bCs/>
          <w:sz w:val="32"/>
        </w:rPr>
        <w:t>云雾山水库</w:t>
      </w:r>
      <w:r>
        <w:rPr>
          <w:rFonts w:hint="eastAsia" w:ascii="仿宋" w:hAnsi="仿宋" w:eastAsia="仿宋" w:cs="仿宋"/>
          <w:sz w:val="32"/>
          <w:lang w:eastAsia="zh-CN"/>
        </w:rPr>
        <w:t>：</w:t>
      </w:r>
      <w:r>
        <w:rPr>
          <w:rFonts w:hint="eastAsia" w:ascii="仿宋" w:hAnsi="仿宋" w:eastAsia="仿宋" w:cs="仿宋"/>
          <w:b/>
          <w:bCs/>
          <w:sz w:val="32"/>
          <w:szCs w:val="32"/>
        </w:rPr>
        <w:t>一是</w:t>
      </w:r>
      <w:r>
        <w:rPr>
          <w:rFonts w:hint="eastAsia" w:ascii="仿宋" w:hAnsi="仿宋" w:eastAsia="仿宋" w:cs="仿宋"/>
          <w:sz w:val="32"/>
          <w:szCs w:val="32"/>
        </w:rPr>
        <w:t>已完成项目建议书初稿，正在对其进行修改；</w:t>
      </w:r>
      <w:r>
        <w:rPr>
          <w:rFonts w:hint="eastAsia" w:ascii="仿宋" w:hAnsi="仿宋" w:eastAsia="仿宋" w:cs="仿宋"/>
          <w:b/>
          <w:bCs/>
          <w:sz w:val="32"/>
          <w:szCs w:val="32"/>
        </w:rPr>
        <w:t>二是</w:t>
      </w:r>
      <w:r>
        <w:rPr>
          <w:rFonts w:hint="eastAsia" w:ascii="仿宋" w:hAnsi="仿宋" w:eastAsia="仿宋" w:cs="仿宋"/>
          <w:sz w:val="32"/>
          <w:szCs w:val="32"/>
        </w:rPr>
        <w:t>针对该项目编制流域规划。</w:t>
      </w:r>
    </w:p>
    <w:p>
      <w:pPr>
        <w:keepNext w:val="0"/>
        <w:keepLines w:val="0"/>
        <w:pageBreakBefore w:val="0"/>
        <w:numPr>
          <w:ilvl w:val="0"/>
          <w:numId w:val="0"/>
        </w:numPr>
        <w:kinsoku/>
        <w:wordWrap/>
        <w:overflowPunct/>
        <w:topLinePunct w:val="0"/>
        <w:autoSpaceDN/>
        <w:bidi w:val="0"/>
        <w:adjustRightInd w:val="0"/>
        <w:spacing w:line="500" w:lineRule="exact"/>
        <w:ind w:firstLine="643" w:firstLineChars="200"/>
        <w:textAlignment w:val="auto"/>
        <w:outlineLvl w:val="1"/>
        <w:rPr>
          <w:rFonts w:hint="eastAsia" w:ascii="仿宋" w:hAnsi="仿宋" w:eastAsia="仿宋" w:cs="仿宋"/>
          <w:sz w:val="32"/>
          <w:szCs w:val="32"/>
          <w:lang w:val="en-US" w:eastAsia="zh-CN"/>
        </w:rPr>
      </w:pPr>
      <w:bookmarkStart w:id="100" w:name="_Toc16846"/>
      <w:r>
        <w:rPr>
          <w:rFonts w:hint="eastAsia" w:ascii="仿宋" w:hAnsi="仿宋" w:eastAsia="仿宋" w:cs="仿宋"/>
          <w:b/>
          <w:bCs/>
          <w:sz w:val="32"/>
          <w:szCs w:val="32"/>
          <w:lang w:val="en-US" w:eastAsia="zh-CN"/>
        </w:rPr>
        <w:t>3、朝天区大沟水库完成情况。</w:t>
      </w:r>
      <w:r>
        <w:rPr>
          <w:rFonts w:hint="eastAsia" w:ascii="仿宋" w:hAnsi="仿宋" w:eastAsia="仿宋" w:cs="仿宋"/>
          <w:sz w:val="32"/>
          <w:szCs w:val="32"/>
          <w:lang w:val="zh-CN" w:eastAsia="zh-CN"/>
        </w:rPr>
        <w:t>大沟水库包括枢纽工程及灌溉工程，枢纽工程主要建筑由</w:t>
      </w:r>
      <w:r>
        <w:rPr>
          <w:rFonts w:hint="eastAsia" w:ascii="仿宋" w:hAnsi="仿宋" w:eastAsia="仿宋" w:cs="仿宋"/>
          <w:sz w:val="32"/>
          <w:szCs w:val="32"/>
          <w:lang w:val="en-US" w:eastAsia="zh-CN"/>
        </w:rPr>
        <w:t>大</w:t>
      </w:r>
      <w:r>
        <w:rPr>
          <w:rFonts w:hint="eastAsia" w:ascii="仿宋" w:hAnsi="仿宋" w:eastAsia="仿宋" w:cs="仿宋"/>
          <w:sz w:val="32"/>
          <w:szCs w:val="32"/>
          <w:lang w:val="zh-CN" w:eastAsia="zh-CN"/>
        </w:rPr>
        <w:t>坝、右岸溢洪道</w:t>
      </w:r>
      <w:r>
        <w:rPr>
          <w:rFonts w:hint="eastAsia" w:ascii="仿宋" w:hAnsi="仿宋" w:eastAsia="仿宋" w:cs="仿宋"/>
          <w:sz w:val="32"/>
          <w:szCs w:val="32"/>
          <w:lang w:val="en-US" w:eastAsia="zh-CN"/>
        </w:rPr>
        <w:t>和导流</w:t>
      </w:r>
      <w:r>
        <w:rPr>
          <w:rFonts w:hint="eastAsia" w:ascii="仿宋" w:hAnsi="仿宋" w:eastAsia="仿宋" w:cs="仿宋"/>
          <w:sz w:val="32"/>
          <w:szCs w:val="32"/>
          <w:lang w:val="zh-CN" w:eastAsia="zh-CN"/>
        </w:rPr>
        <w:t>取水洞组成。</w:t>
      </w:r>
      <w:r>
        <w:rPr>
          <w:rFonts w:hint="eastAsia" w:ascii="仿宋" w:hAnsi="仿宋" w:eastAsia="仿宋" w:cs="仿宋"/>
          <w:sz w:val="32"/>
          <w:szCs w:val="32"/>
          <w:lang w:val="en-US" w:eastAsia="zh-CN"/>
        </w:rPr>
        <w:t>大坝为</w:t>
      </w:r>
      <w:r>
        <w:rPr>
          <w:rFonts w:hint="eastAsia" w:ascii="仿宋" w:hAnsi="仿宋" w:eastAsia="仿宋" w:cs="仿宋"/>
          <w:sz w:val="32"/>
          <w:szCs w:val="32"/>
          <w:lang w:val="zh-CN" w:eastAsia="zh-CN"/>
        </w:rPr>
        <w:t>粘土心墙石渣坝，坝顶长156米，最大坝高45.5米，溢洪道全长185.3米，</w:t>
      </w:r>
      <w:r>
        <w:rPr>
          <w:rFonts w:hint="eastAsia" w:ascii="仿宋" w:hAnsi="仿宋" w:eastAsia="仿宋" w:cs="仿宋"/>
          <w:sz w:val="32"/>
          <w:szCs w:val="32"/>
          <w:lang w:val="en-US" w:eastAsia="zh-CN"/>
        </w:rPr>
        <w:t>导流</w:t>
      </w:r>
      <w:r>
        <w:rPr>
          <w:rFonts w:hint="eastAsia" w:ascii="仿宋" w:hAnsi="仿宋" w:eastAsia="仿宋" w:cs="仿宋"/>
          <w:sz w:val="32"/>
          <w:szCs w:val="32"/>
          <w:lang w:val="zh-CN" w:eastAsia="zh-CN"/>
        </w:rPr>
        <w:t>取水洞全长210米；灌区工程布置了一条干渠</w:t>
      </w:r>
      <w:r>
        <w:rPr>
          <w:rFonts w:hint="eastAsia" w:ascii="仿宋" w:hAnsi="仿宋" w:eastAsia="仿宋" w:cs="仿宋"/>
          <w:sz w:val="32"/>
          <w:szCs w:val="32"/>
          <w:lang w:val="en-US" w:eastAsia="zh-CN"/>
        </w:rPr>
        <w:t>和</w:t>
      </w:r>
      <w:r>
        <w:rPr>
          <w:rFonts w:hint="eastAsia" w:ascii="仿宋" w:hAnsi="仿宋" w:eastAsia="仿宋" w:cs="仿宋"/>
          <w:sz w:val="32"/>
          <w:szCs w:val="32"/>
          <w:lang w:val="zh-CN" w:eastAsia="zh-CN"/>
        </w:rPr>
        <w:t>二条支渠，干渠总长4.2</w:t>
      </w:r>
      <w:r>
        <w:rPr>
          <w:rFonts w:hint="eastAsia" w:ascii="仿宋" w:hAnsi="仿宋" w:eastAsia="仿宋" w:cs="仿宋"/>
          <w:sz w:val="32"/>
          <w:szCs w:val="32"/>
          <w:lang w:val="en-US" w:eastAsia="zh-CN"/>
        </w:rPr>
        <w:t>6</w:t>
      </w:r>
      <w:r>
        <w:rPr>
          <w:rFonts w:hint="eastAsia" w:ascii="仿宋" w:hAnsi="仿宋" w:eastAsia="仿宋" w:cs="仿宋"/>
          <w:sz w:val="32"/>
          <w:szCs w:val="32"/>
          <w:lang w:val="zh-CN" w:eastAsia="zh-CN"/>
        </w:rPr>
        <w:t>km，左支渠长</w:t>
      </w:r>
      <w:r>
        <w:rPr>
          <w:rFonts w:hint="eastAsia" w:ascii="仿宋" w:hAnsi="仿宋" w:eastAsia="仿宋" w:cs="仿宋"/>
          <w:sz w:val="32"/>
          <w:szCs w:val="32"/>
          <w:lang w:val="en-US" w:eastAsia="zh-CN"/>
        </w:rPr>
        <w:t>1.4</w:t>
      </w:r>
      <w:r>
        <w:rPr>
          <w:rFonts w:hint="eastAsia" w:ascii="仿宋" w:hAnsi="仿宋" w:eastAsia="仿宋" w:cs="仿宋"/>
          <w:sz w:val="32"/>
          <w:szCs w:val="32"/>
          <w:lang w:val="zh-CN" w:eastAsia="zh-CN"/>
        </w:rPr>
        <w:t>km、右支渠长9.</w:t>
      </w:r>
      <w:r>
        <w:rPr>
          <w:rFonts w:hint="eastAsia" w:ascii="仿宋" w:hAnsi="仿宋" w:eastAsia="仿宋" w:cs="仿宋"/>
          <w:sz w:val="32"/>
          <w:szCs w:val="32"/>
          <w:lang w:val="en-US" w:eastAsia="zh-CN"/>
        </w:rPr>
        <w:t>8</w:t>
      </w:r>
      <w:r>
        <w:rPr>
          <w:rFonts w:hint="eastAsia" w:ascii="仿宋" w:hAnsi="仿宋" w:eastAsia="仿宋" w:cs="仿宋"/>
          <w:sz w:val="32"/>
          <w:szCs w:val="32"/>
          <w:lang w:val="zh-CN" w:eastAsia="zh-CN"/>
        </w:rPr>
        <w:t>km，</w:t>
      </w:r>
      <w:r>
        <w:rPr>
          <w:rFonts w:hint="eastAsia" w:ascii="仿宋" w:hAnsi="仿宋" w:eastAsia="仿宋" w:cs="仿宋"/>
          <w:sz w:val="32"/>
          <w:szCs w:val="32"/>
          <w:lang w:val="en-US" w:eastAsia="zh-CN"/>
        </w:rPr>
        <w:t>供水管道为DN100-400PE管，施工总工期38个月。</w:t>
      </w:r>
      <w:bookmarkEnd w:id="100"/>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0"/>
        <w:rPr>
          <w:rFonts w:hint="eastAsia" w:ascii="仿宋" w:hAnsi="仿宋" w:eastAsia="仿宋" w:cs="仿宋"/>
          <w:sz w:val="32"/>
          <w:szCs w:val="32"/>
          <w:lang w:val="en-US" w:eastAsia="zh-CN"/>
        </w:rPr>
      </w:pPr>
      <w:bookmarkStart w:id="101" w:name="_Toc7996"/>
      <w:r>
        <w:rPr>
          <w:rFonts w:hint="eastAsia" w:ascii="仿宋" w:hAnsi="仿宋" w:eastAsia="仿宋" w:cs="仿宋"/>
          <w:sz w:val="32"/>
          <w:szCs w:val="32"/>
          <w:lang w:val="en-US" w:eastAsia="zh-CN"/>
        </w:rPr>
        <w:t>2021年目标任务主要为枢纽工程完成导流洞、竖井及溢洪道开挖支护，完成坝基土石方开挖及河床段基座混凝土浇筑，完成总工程量的15%；灌区工程开工建设。</w:t>
      </w:r>
      <w:bookmarkEnd w:id="101"/>
    </w:p>
    <w:p>
      <w:pPr>
        <w:keepNext w:val="0"/>
        <w:keepLines w:val="0"/>
        <w:pageBreakBefore w:val="0"/>
        <w:widowControl/>
        <w:numPr>
          <w:ilvl w:val="0"/>
          <w:numId w:val="0"/>
        </w:numPr>
        <w:kinsoku/>
        <w:wordWrap/>
        <w:overflowPunct/>
        <w:topLinePunct w:val="0"/>
        <w:autoSpaceDE w:val="0"/>
        <w:autoSpaceDN/>
        <w:bidi w:val="0"/>
        <w:adjustRightInd w:val="0"/>
        <w:snapToGrid w:val="0"/>
        <w:spacing w:line="500" w:lineRule="exact"/>
        <w:ind w:firstLine="643" w:firstLineChars="200"/>
        <w:contextualSpacing/>
        <w:jc w:val="left"/>
        <w:textAlignment w:val="auto"/>
        <w:rPr>
          <w:rFonts w:hint="eastAsia" w:ascii="仿宋" w:hAnsi="仿宋" w:eastAsia="仿宋" w:cs="仿宋"/>
          <w:spacing w:val="-6"/>
          <w:sz w:val="32"/>
          <w:szCs w:val="32"/>
          <w:lang w:eastAsia="zh-CN"/>
        </w:rPr>
      </w:pPr>
      <w:r>
        <w:rPr>
          <w:rFonts w:hint="eastAsia" w:ascii="仿宋" w:hAnsi="仿宋" w:eastAsia="仿宋" w:cs="仿宋"/>
          <w:b/>
          <w:bCs/>
          <w:color w:val="000000"/>
          <w:kern w:val="0"/>
          <w:sz w:val="32"/>
          <w:szCs w:val="32"/>
          <w:lang w:val="en-US" w:eastAsia="zh-CN"/>
        </w:rPr>
        <w:t>4、</w:t>
      </w:r>
      <w:r>
        <w:rPr>
          <w:rFonts w:hint="eastAsia" w:ascii="仿宋" w:hAnsi="仿宋" w:eastAsia="仿宋" w:cs="仿宋"/>
          <w:b/>
          <w:bCs/>
          <w:color w:val="000000"/>
          <w:kern w:val="0"/>
          <w:sz w:val="32"/>
          <w:szCs w:val="32"/>
        </w:rPr>
        <w:t>朝天区吊滩河小流域水土流失综合治理</w:t>
      </w:r>
      <w:r>
        <w:rPr>
          <w:rFonts w:hint="eastAsia" w:ascii="仿宋" w:hAnsi="仿宋" w:eastAsia="仿宋" w:cs="仿宋"/>
          <w:b/>
          <w:bCs/>
          <w:color w:val="000000"/>
          <w:kern w:val="0"/>
          <w:sz w:val="32"/>
          <w:szCs w:val="32"/>
          <w:lang w:val="en-US" w:eastAsia="zh-CN"/>
        </w:rPr>
        <w:t>工程完成情况。</w:t>
      </w:r>
      <w:r>
        <w:rPr>
          <w:rFonts w:hint="eastAsia" w:ascii="仿宋" w:hAnsi="仿宋" w:eastAsia="仿宋" w:cs="仿宋"/>
          <w:spacing w:val="-6"/>
          <w:sz w:val="32"/>
          <w:szCs w:val="32"/>
          <w:lang w:val="en-US" w:eastAsia="zh-CN"/>
        </w:rPr>
        <w:t>已全面完成该项目</w:t>
      </w:r>
      <w:r>
        <w:rPr>
          <w:rFonts w:hint="eastAsia" w:ascii="仿宋" w:hAnsi="仿宋" w:eastAsia="仿宋" w:cs="仿宋"/>
          <w:spacing w:val="-6"/>
          <w:sz w:val="32"/>
          <w:szCs w:val="32"/>
        </w:rPr>
        <w:t>治理水土流失面积14.29km2，其中坡改梯6.79hm2(均为石梗梯田)，经果林47.67hm2（均为五味子），封育治理1020.87hm2，保土耕作353.67hm2，新建沉沙凼8口、生产道路5.28公里、排灌沟渠5.44公里</w:t>
      </w:r>
      <w:r>
        <w:rPr>
          <w:rFonts w:hint="eastAsia" w:ascii="仿宋" w:hAnsi="仿宋" w:eastAsia="仿宋" w:cs="仿宋"/>
          <w:spacing w:val="-6"/>
          <w:sz w:val="32"/>
          <w:szCs w:val="32"/>
          <w:lang w:eastAsia="zh-CN"/>
        </w:rPr>
        <w:t>。</w:t>
      </w:r>
    </w:p>
    <w:p>
      <w:pPr>
        <w:keepNext w:val="0"/>
        <w:keepLines w:val="0"/>
        <w:pageBreakBefore w:val="0"/>
        <w:widowControl/>
        <w:numPr>
          <w:ilvl w:val="0"/>
          <w:numId w:val="0"/>
        </w:numPr>
        <w:kinsoku/>
        <w:wordWrap/>
        <w:overflowPunct/>
        <w:topLinePunct w:val="0"/>
        <w:autoSpaceDE w:val="0"/>
        <w:autoSpaceDN/>
        <w:bidi w:val="0"/>
        <w:adjustRightInd w:val="0"/>
        <w:snapToGrid w:val="0"/>
        <w:spacing w:line="500" w:lineRule="exact"/>
        <w:ind w:firstLine="619" w:firstLineChars="200"/>
        <w:contextualSpacing/>
        <w:jc w:val="left"/>
        <w:textAlignment w:val="auto"/>
        <w:rPr>
          <w:rFonts w:hint="eastAsia" w:ascii="仿宋" w:hAnsi="仿宋" w:eastAsia="仿宋" w:cs="仿宋"/>
          <w:b w:val="0"/>
          <w:bCs w:val="0"/>
          <w:sz w:val="32"/>
          <w:szCs w:val="32"/>
          <w:lang w:eastAsia="zh-CN"/>
        </w:rPr>
      </w:pPr>
      <w:r>
        <w:rPr>
          <w:rFonts w:hint="eastAsia" w:ascii="仿宋" w:hAnsi="仿宋" w:eastAsia="仿宋" w:cs="仿宋"/>
          <w:b/>
          <w:bCs/>
          <w:spacing w:val="-6"/>
          <w:sz w:val="32"/>
          <w:szCs w:val="32"/>
          <w:lang w:val="en-US" w:eastAsia="zh-CN"/>
        </w:rPr>
        <w:t xml:space="preserve">5、 </w:t>
      </w:r>
      <w:r>
        <w:rPr>
          <w:rFonts w:hint="eastAsia" w:ascii="仿宋" w:hAnsi="仿宋" w:eastAsia="仿宋" w:cs="仿宋"/>
          <w:b/>
          <w:bCs/>
          <w:color w:val="auto"/>
          <w:kern w:val="2"/>
          <w:sz w:val="32"/>
          <w:szCs w:val="32"/>
          <w:lang w:val="en-US"/>
        </w:rPr>
        <w:t>农村安全人饮巩固提升及维修养护项</w:t>
      </w:r>
      <w:r>
        <w:rPr>
          <w:rFonts w:hint="eastAsia" w:ascii="仿宋" w:hAnsi="仿宋" w:eastAsia="仿宋" w:cs="仿宋"/>
          <w:b/>
          <w:bCs/>
          <w:color w:val="auto"/>
          <w:kern w:val="2"/>
          <w:sz w:val="32"/>
          <w:szCs w:val="32"/>
        </w:rPr>
        <w:t>目</w:t>
      </w:r>
      <w:r>
        <w:rPr>
          <w:rFonts w:hint="eastAsia" w:ascii="仿宋" w:hAnsi="仿宋" w:eastAsia="仿宋" w:cs="仿宋"/>
          <w:b/>
          <w:bCs/>
          <w:color w:val="auto"/>
          <w:kern w:val="2"/>
          <w:sz w:val="32"/>
          <w:szCs w:val="32"/>
          <w:lang w:val="en-US" w:eastAsia="zh-CN"/>
        </w:rPr>
        <w:t>完成情况。</w:t>
      </w:r>
      <w:r>
        <w:rPr>
          <w:rFonts w:hint="eastAsia" w:ascii="仿宋" w:hAnsi="仿宋" w:eastAsia="仿宋" w:cs="仿宋"/>
          <w:b/>
          <w:bCs/>
          <w:spacing w:val="-6"/>
          <w:sz w:val="32"/>
          <w:szCs w:val="32"/>
          <w:lang w:val="en-US" w:eastAsia="zh-CN"/>
        </w:rPr>
        <w:t xml:space="preserve">      </w:t>
      </w:r>
      <w:r>
        <w:rPr>
          <w:rFonts w:hint="eastAsia" w:ascii="仿宋" w:hAnsi="仿宋" w:eastAsia="仿宋" w:cs="仿宋"/>
          <w:b w:val="0"/>
          <w:bCs w:val="0"/>
          <w:spacing w:val="-6"/>
          <w:sz w:val="32"/>
          <w:szCs w:val="32"/>
          <w:lang w:val="en-US" w:eastAsia="zh-CN"/>
        </w:rPr>
        <w:t>已全面</w:t>
      </w:r>
      <w:r>
        <w:rPr>
          <w:rFonts w:hint="eastAsia" w:ascii="仿宋" w:hAnsi="仿宋" w:eastAsia="仿宋" w:cs="仿宋"/>
          <w:b w:val="0"/>
          <w:bCs w:val="0"/>
          <w:sz w:val="32"/>
          <w:szCs w:val="32"/>
        </w:rPr>
        <w:t>完成新建维修养护各类供水工程89处，其中集中供水工程29处（自流引水17处，泵站扬水10处，管网延伸2处），分散供水工程60处（自流引水42处，泵站扬水16处，管网延伸2处），该项目巩固、提升改善解决了3066户10168人饮水安全质量问题。</w:t>
      </w:r>
      <w:r>
        <w:rPr>
          <w:rFonts w:hint="eastAsia" w:ascii="仿宋" w:hAnsi="仿宋" w:eastAsia="仿宋" w:cs="仿宋"/>
          <w:b w:val="0"/>
          <w:bCs w:val="0"/>
          <w:sz w:val="32"/>
          <w:szCs w:val="32"/>
          <w:lang w:val="en-US" w:eastAsia="zh-CN"/>
        </w:rPr>
        <w:t>该</w:t>
      </w:r>
      <w:r>
        <w:rPr>
          <w:rFonts w:hint="eastAsia" w:ascii="仿宋" w:hAnsi="仿宋" w:eastAsia="仿宋" w:cs="仿宋"/>
          <w:b w:val="0"/>
          <w:bCs w:val="0"/>
          <w:sz w:val="32"/>
          <w:szCs w:val="32"/>
        </w:rPr>
        <w:t>项目已全面完成投入使用</w:t>
      </w:r>
      <w:r>
        <w:rPr>
          <w:rFonts w:hint="eastAsia" w:ascii="仿宋" w:hAnsi="仿宋" w:eastAsia="仿宋" w:cs="仿宋"/>
          <w:b w:val="0"/>
          <w:bCs w:val="0"/>
          <w:sz w:val="32"/>
          <w:szCs w:val="32"/>
          <w:lang w:eastAsia="zh-CN"/>
        </w:rPr>
        <w:t>。</w:t>
      </w:r>
    </w:p>
    <w:p>
      <w:pPr>
        <w:keepNext w:val="0"/>
        <w:keepLines w:val="0"/>
        <w:pageBreakBefore w:val="0"/>
        <w:widowControl/>
        <w:numPr>
          <w:ilvl w:val="0"/>
          <w:numId w:val="0"/>
        </w:numPr>
        <w:kinsoku/>
        <w:wordWrap/>
        <w:overflowPunct/>
        <w:topLinePunct w:val="0"/>
        <w:autoSpaceDE w:val="0"/>
        <w:autoSpaceDN/>
        <w:bidi w:val="0"/>
        <w:adjustRightInd w:val="0"/>
        <w:snapToGrid w:val="0"/>
        <w:spacing w:line="500" w:lineRule="exact"/>
        <w:ind w:firstLine="643" w:firstLineChars="200"/>
        <w:contextualSpacing/>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6座小型水库维修养护项目</w:t>
      </w:r>
      <w:r>
        <w:rPr>
          <w:rFonts w:hint="eastAsia" w:ascii="仿宋" w:hAnsi="仿宋" w:eastAsia="仿宋" w:cs="仿宋"/>
          <w:b/>
          <w:bCs/>
          <w:sz w:val="32"/>
          <w:szCs w:val="32"/>
          <w:lang w:val="en-US" w:eastAsia="zh-CN"/>
        </w:rPr>
        <w:t>完成情况。</w:t>
      </w:r>
      <w:r>
        <w:rPr>
          <w:rFonts w:hint="eastAsia" w:ascii="仿宋" w:hAnsi="仿宋" w:eastAsia="仿宋" w:cs="仿宋"/>
          <w:spacing w:val="-6"/>
          <w:sz w:val="32"/>
          <w:szCs w:val="32"/>
        </w:rPr>
        <w:t>已全面完成东山庙、上坝、军师庙等6座小型水库的大坝坝坡清杂、防汛抢险道路维修整治、放水设施及灌溉渠道修复等</w:t>
      </w:r>
      <w:r>
        <w:rPr>
          <w:rFonts w:hint="eastAsia" w:ascii="仿宋" w:hAnsi="仿宋" w:eastAsia="仿宋" w:cs="仿宋"/>
          <w:spacing w:val="-6"/>
          <w:sz w:val="32"/>
          <w:szCs w:val="32"/>
          <w:lang w:eastAsia="zh-CN"/>
        </w:rPr>
        <w:t>，</w:t>
      </w:r>
      <w:r>
        <w:rPr>
          <w:rFonts w:hint="eastAsia" w:ascii="仿宋" w:hAnsi="仿宋" w:eastAsia="仿宋" w:cs="仿宋"/>
          <w:spacing w:val="-6"/>
          <w:sz w:val="32"/>
          <w:szCs w:val="32"/>
          <w:lang w:val="en-US" w:eastAsia="zh-CN"/>
        </w:rPr>
        <w:t>已投入正常使用。</w:t>
      </w:r>
    </w:p>
    <w:p>
      <w:pPr>
        <w:keepNext w:val="0"/>
        <w:keepLines w:val="0"/>
        <w:pageBreakBefore w:val="0"/>
        <w:kinsoku/>
        <w:wordWrap/>
        <w:overflowPunct/>
        <w:topLinePunct w:val="0"/>
        <w:autoSpaceDN/>
        <w:bidi w:val="0"/>
        <w:spacing w:line="500" w:lineRule="exact"/>
        <w:ind w:firstLine="643" w:firstLineChars="200"/>
        <w:textAlignment w:val="auto"/>
        <w:rPr>
          <w:rFonts w:hint="eastAsia" w:ascii="仿宋" w:hAnsi="仿宋" w:eastAsia="仿宋" w:cs="仿宋"/>
          <w:bCs/>
          <w:sz w:val="32"/>
          <w:szCs w:val="32"/>
          <w:lang w:val="en-US" w:eastAsia="zh-CN"/>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山洪灾害非工程措施及维修养护项目</w:t>
      </w:r>
      <w:r>
        <w:rPr>
          <w:rFonts w:hint="eastAsia" w:ascii="仿宋" w:hAnsi="仿宋" w:eastAsia="仿宋" w:cs="仿宋"/>
          <w:b/>
          <w:bCs/>
          <w:sz w:val="32"/>
          <w:szCs w:val="32"/>
          <w:lang w:val="en-US" w:eastAsia="zh-CN"/>
        </w:rPr>
        <w:t>完成情况。</w:t>
      </w:r>
      <w:r>
        <w:rPr>
          <w:rFonts w:hint="eastAsia" w:ascii="仿宋" w:hAnsi="仿宋" w:eastAsia="仿宋" w:cs="仿宋"/>
          <w:bCs/>
          <w:sz w:val="32"/>
          <w:szCs w:val="32"/>
          <w:lang w:eastAsia="zh-CN"/>
        </w:rPr>
        <w:t>完成</w:t>
      </w:r>
      <w:r>
        <w:rPr>
          <w:rFonts w:hint="eastAsia" w:ascii="仿宋" w:hAnsi="仿宋" w:eastAsia="仿宋" w:cs="仿宋"/>
          <w:w w:val="99"/>
          <w:sz w:val="32"/>
          <w:szCs w:val="32"/>
          <w:lang w:eastAsia="zh-CN"/>
        </w:rPr>
        <w:t>山洪灾害补充调查评价（建立危险区动态管理清单）</w:t>
      </w:r>
      <w:r>
        <w:rPr>
          <w:rFonts w:hint="eastAsia" w:ascii="仿宋" w:hAnsi="仿宋" w:eastAsia="仿宋" w:cs="仿宋"/>
          <w:w w:val="99"/>
          <w:sz w:val="32"/>
          <w:szCs w:val="32"/>
          <w:lang w:val="en-US" w:eastAsia="zh-CN"/>
        </w:rPr>
        <w:t>1个，</w:t>
      </w:r>
      <w:r>
        <w:rPr>
          <w:rFonts w:hint="eastAsia" w:ascii="仿宋" w:hAnsi="仿宋" w:eastAsia="仿宋" w:cs="仿宋"/>
          <w:w w:val="99"/>
          <w:sz w:val="32"/>
          <w:szCs w:val="32"/>
          <w:lang w:eastAsia="zh-CN"/>
        </w:rPr>
        <w:t>山洪灾害监测预警能力巩固提升</w:t>
      </w:r>
      <w:r>
        <w:rPr>
          <w:rFonts w:hint="eastAsia" w:ascii="仿宋" w:hAnsi="仿宋" w:eastAsia="仿宋" w:cs="仿宋"/>
          <w:w w:val="99"/>
          <w:sz w:val="32"/>
          <w:szCs w:val="32"/>
          <w:lang w:val="en-US" w:eastAsia="zh-CN"/>
        </w:rPr>
        <w:t>1项、</w:t>
      </w:r>
      <w:r>
        <w:rPr>
          <w:rFonts w:hint="eastAsia" w:ascii="仿宋" w:hAnsi="仿宋" w:eastAsia="仿宋" w:cs="仿宋"/>
          <w:w w:val="99"/>
          <w:sz w:val="32"/>
          <w:szCs w:val="32"/>
          <w:lang w:eastAsia="zh-CN"/>
        </w:rPr>
        <w:t>群测群防体系建设</w:t>
      </w:r>
      <w:r>
        <w:rPr>
          <w:rFonts w:hint="eastAsia" w:ascii="仿宋" w:hAnsi="仿宋" w:eastAsia="仿宋" w:cs="仿宋"/>
          <w:w w:val="99"/>
          <w:sz w:val="32"/>
          <w:szCs w:val="32"/>
          <w:lang w:val="en-US" w:eastAsia="zh-CN"/>
        </w:rPr>
        <w:t>1项、</w:t>
      </w:r>
      <w:r>
        <w:rPr>
          <w:rFonts w:hint="eastAsia" w:ascii="仿宋" w:hAnsi="仿宋" w:eastAsia="仿宋" w:cs="仿宋"/>
          <w:w w:val="99"/>
          <w:sz w:val="32"/>
          <w:szCs w:val="32"/>
          <w:lang w:eastAsia="zh-CN"/>
        </w:rPr>
        <w:t>山洪灾害防治非工程措施管护单位运行维护合同</w:t>
      </w:r>
      <w:r>
        <w:rPr>
          <w:rFonts w:hint="eastAsia" w:ascii="仿宋" w:hAnsi="仿宋" w:eastAsia="仿宋" w:cs="仿宋"/>
          <w:w w:val="99"/>
          <w:sz w:val="32"/>
          <w:szCs w:val="32"/>
          <w:lang w:val="en-US" w:eastAsia="zh-CN"/>
        </w:rPr>
        <w:t>1项、朝天区水利局视频会商系统升级改造1项、防汛视频站点通讯费用（2处）、</w:t>
      </w:r>
      <w:r>
        <w:rPr>
          <w:rFonts w:hint="eastAsia" w:ascii="仿宋" w:hAnsi="仿宋" w:eastAsia="仿宋" w:cs="仿宋"/>
          <w:bCs/>
          <w:sz w:val="32"/>
          <w:szCs w:val="32"/>
        </w:rPr>
        <w:t>防汛短信平台1套。</w:t>
      </w:r>
      <w:r>
        <w:rPr>
          <w:rFonts w:hint="eastAsia" w:ascii="仿宋" w:hAnsi="仿宋" w:eastAsia="仿宋" w:cs="仿宋"/>
          <w:bCs/>
          <w:sz w:val="32"/>
          <w:szCs w:val="32"/>
          <w:lang w:val="en-US" w:eastAsia="zh-CN"/>
        </w:rPr>
        <w:t>2021年6月1日前，完成相关工作任务。</w:t>
      </w:r>
    </w:p>
    <w:p>
      <w:pPr>
        <w:keepNext w:val="0"/>
        <w:keepLines w:val="0"/>
        <w:pageBreakBefore w:val="0"/>
        <w:kinsoku/>
        <w:wordWrap/>
        <w:overflowPunct/>
        <w:topLinePunct w:val="0"/>
        <w:autoSpaceDE w:val="0"/>
        <w:autoSpaceDN/>
        <w:bidi w:val="0"/>
        <w:spacing w:line="500" w:lineRule="exact"/>
        <w:ind w:firstLine="619" w:firstLineChars="200"/>
        <w:textAlignment w:val="auto"/>
        <w:rPr>
          <w:rFonts w:hint="eastAsia" w:ascii="仿宋" w:hAnsi="仿宋" w:eastAsia="仿宋" w:cs="仿宋"/>
          <w:spacing w:val="-6"/>
          <w:sz w:val="32"/>
          <w:szCs w:val="32"/>
        </w:rPr>
      </w:pPr>
      <w:r>
        <w:rPr>
          <w:rFonts w:hint="eastAsia" w:ascii="仿宋" w:hAnsi="仿宋" w:eastAsia="仿宋" w:cs="仿宋"/>
          <w:b/>
          <w:bCs/>
          <w:spacing w:val="-6"/>
          <w:sz w:val="32"/>
          <w:szCs w:val="32"/>
          <w:lang w:val="en-US" w:eastAsia="zh-CN"/>
        </w:rPr>
        <w:t>8、</w:t>
      </w:r>
      <w:r>
        <w:rPr>
          <w:rFonts w:hint="eastAsia" w:ascii="仿宋" w:hAnsi="仿宋" w:eastAsia="仿宋" w:cs="仿宋"/>
          <w:b/>
          <w:bCs/>
          <w:spacing w:val="-6"/>
          <w:sz w:val="32"/>
          <w:szCs w:val="32"/>
        </w:rPr>
        <w:t>大中型水库移民后期扶持</w:t>
      </w:r>
      <w:r>
        <w:rPr>
          <w:rFonts w:hint="eastAsia" w:ascii="仿宋" w:hAnsi="仿宋" w:eastAsia="仿宋" w:cs="仿宋"/>
          <w:b/>
          <w:bCs/>
          <w:spacing w:val="-6"/>
          <w:sz w:val="32"/>
          <w:szCs w:val="32"/>
          <w:lang w:val="en-US" w:eastAsia="zh-CN"/>
        </w:rPr>
        <w:t>工作完成情况</w:t>
      </w:r>
      <w:r>
        <w:rPr>
          <w:rFonts w:hint="eastAsia" w:ascii="仿宋" w:hAnsi="仿宋" w:eastAsia="仿宋" w:cs="仿宋"/>
          <w:b/>
          <w:bCs/>
          <w:spacing w:val="-6"/>
          <w:sz w:val="32"/>
          <w:szCs w:val="32"/>
          <w:lang w:eastAsia="zh-CN"/>
        </w:rPr>
        <w:t>。</w:t>
      </w:r>
      <w:r>
        <w:rPr>
          <w:rFonts w:hint="eastAsia" w:ascii="仿宋" w:hAnsi="仿宋" w:eastAsia="仿宋" w:cs="仿宋"/>
          <w:b/>
          <w:bCs/>
          <w:spacing w:val="-6"/>
          <w:sz w:val="32"/>
          <w:szCs w:val="32"/>
          <w:lang w:val="en-US" w:eastAsia="zh-CN"/>
        </w:rPr>
        <w:t>已</w:t>
      </w:r>
      <w:r>
        <w:rPr>
          <w:rFonts w:hint="eastAsia" w:ascii="仿宋" w:hAnsi="仿宋" w:eastAsia="仿宋" w:cs="仿宋"/>
          <w:sz w:val="32"/>
          <w:szCs w:val="32"/>
        </w:rPr>
        <w:t>完成业成村村道1.2公里硬化；建设中子镇核桃产业园生产便道1.1公里，丰产管护核桃300亩，开展核桃管护技能培训100余人次；实施小安村9组村道维修3.2公里；新建云雾山镇场镇雨污管网2000米；新建中子镇转北村河堤310米；新建小安村10组至朱家村6组村道4.8公里。完成197人移民后扶人口直发直补资金兑付</w:t>
      </w:r>
      <w:r>
        <w:rPr>
          <w:rFonts w:hint="eastAsia" w:ascii="仿宋" w:hAnsi="仿宋" w:eastAsia="仿宋" w:cs="仿宋"/>
          <w:spacing w:val="-6"/>
          <w:sz w:val="32"/>
          <w:szCs w:val="32"/>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color w:val="000000"/>
          <w:kern w:val="2"/>
          <w:sz w:val="32"/>
          <w:szCs w:val="24"/>
          <w:lang w:val="en-US" w:eastAsia="zh-CN" w:bidi="ar-SA"/>
        </w:rPr>
        <w:t>9、河长制工作完成情况。</w:t>
      </w:r>
      <w:r>
        <w:rPr>
          <w:rFonts w:hint="eastAsia" w:ascii="仿宋" w:hAnsi="仿宋" w:eastAsia="仿宋" w:cs="仿宋"/>
          <w:b/>
          <w:bCs/>
          <w:sz w:val="32"/>
          <w:szCs w:val="32"/>
        </w:rPr>
        <w:t>一是</w:t>
      </w:r>
      <w:r>
        <w:rPr>
          <w:rFonts w:hint="eastAsia" w:ascii="仿宋" w:hAnsi="仿宋" w:eastAsia="仿宋" w:cs="仿宋"/>
          <w:sz w:val="32"/>
          <w:szCs w:val="32"/>
        </w:rPr>
        <w:t>印发《2021年朝天区全面落实河湖长制工作要点》《朝天区一河（库）一策管理保护方案》</w:t>
      </w:r>
      <w:r>
        <w:rPr>
          <w:rFonts w:hint="eastAsia" w:ascii="仿宋" w:hAnsi="仿宋" w:eastAsia="仿宋" w:cs="仿宋"/>
          <w:sz w:val="32"/>
          <w:szCs w:val="32"/>
          <w:lang w:eastAsia="zh-CN"/>
        </w:rPr>
        <w:t>。</w:t>
      </w:r>
      <w:r>
        <w:rPr>
          <w:rFonts w:hint="eastAsia" w:ascii="仿宋" w:hAnsi="仿宋" w:eastAsia="仿宋" w:cs="仿宋"/>
          <w:b/>
          <w:bCs/>
          <w:sz w:val="32"/>
          <w:szCs w:val="32"/>
        </w:rPr>
        <w:t>二是</w:t>
      </w:r>
      <w:r>
        <w:rPr>
          <w:rFonts w:hint="eastAsia" w:ascii="仿宋" w:hAnsi="仿宋" w:eastAsia="仿宋" w:cs="仿宋"/>
          <w:sz w:val="32"/>
          <w:szCs w:val="32"/>
        </w:rPr>
        <w:t>加强跨界河流联防联控联治合作机制。与宁强县、利州区和旺苍县加强协同联动，大力推进跨界河流联防联控联治，切实筑牢嘉陵江上游重要生态屏障。</w:t>
      </w:r>
      <w:r>
        <w:rPr>
          <w:rFonts w:hint="eastAsia" w:ascii="仿宋" w:hAnsi="仿宋" w:eastAsia="仿宋" w:cs="仿宋"/>
          <w:b/>
          <w:bCs/>
          <w:sz w:val="32"/>
          <w:szCs w:val="32"/>
        </w:rPr>
        <w:t>三是</w:t>
      </w:r>
      <w:r>
        <w:rPr>
          <w:rFonts w:hint="eastAsia" w:ascii="仿宋" w:hAnsi="仿宋" w:eastAsia="仿宋" w:cs="仿宋"/>
          <w:sz w:val="32"/>
          <w:szCs w:val="32"/>
        </w:rPr>
        <w:t>扎实推进河湖长制突出问题大排查大整治专项行动。</w:t>
      </w:r>
      <w:r>
        <w:rPr>
          <w:rFonts w:hint="eastAsia" w:ascii="仿宋" w:hAnsi="仿宋" w:eastAsia="仿宋" w:cs="仿宋"/>
          <w:b/>
          <w:bCs/>
          <w:color w:val="000000"/>
          <w:kern w:val="2"/>
          <w:sz w:val="32"/>
          <w:szCs w:val="24"/>
          <w:lang w:val="en-US" w:eastAsia="zh-CN" w:bidi="ar-SA"/>
        </w:rPr>
        <w:t>四是</w:t>
      </w:r>
      <w:r>
        <w:rPr>
          <w:rFonts w:hint="eastAsia" w:ascii="仿宋" w:hAnsi="仿宋" w:eastAsia="仿宋" w:cs="仿宋"/>
          <w:sz w:val="32"/>
          <w:szCs w:val="32"/>
        </w:rPr>
        <w:t>调整了朝天区总河段长、区级河段长、区级河段长联络员单位及乡（镇）村级河段长，及时更新河段长公示牌。</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10、朝天区</w:t>
      </w:r>
      <w:r>
        <w:rPr>
          <w:rFonts w:hint="eastAsia" w:ascii="仿宋" w:hAnsi="仿宋" w:eastAsia="仿宋" w:cs="仿宋"/>
          <w:b/>
          <w:bCs/>
          <w:color w:val="000000"/>
          <w:kern w:val="2"/>
          <w:sz w:val="32"/>
          <w:szCs w:val="24"/>
          <w:lang w:val="en-US" w:eastAsia="zh-CN" w:bidi="ar-SA"/>
        </w:rPr>
        <w:t>双峡湖水库完成情况。</w:t>
      </w:r>
      <w:r>
        <w:rPr>
          <w:rFonts w:hint="eastAsia" w:ascii="仿宋" w:hAnsi="仿宋" w:eastAsia="仿宋" w:cs="仿宋"/>
          <w:sz w:val="32"/>
          <w:szCs w:val="32"/>
        </w:rPr>
        <w:t>枢纽工程于2020年8月完成下闸蓄水验收，2021年8月完成全部单位工程验收，大坝在汛期中最高蓄水位达741米且运行状态良好。灌区工程已实现主体工程全面开工建设，现完成主管线征地补偿90%，新建进场道路5000米，全面贯通小地坡隧洞，小沟里遂洞掘进110米、王家坪遂洞已进场施工，龙洞背隧洞已实现进出双向掘进，现已累计开挖1500米，同时进行干渠主管河道施工，实现河道围堰2000米。实现管道安装1500米。完成灌区产值4000万元</w:t>
      </w:r>
      <w:r>
        <w:rPr>
          <w:rFonts w:hint="eastAsia" w:ascii="仿宋" w:hAnsi="仿宋" w:eastAsia="仿宋" w:cs="仿宋"/>
          <w:sz w:val="32"/>
          <w:szCs w:val="32"/>
          <w:lang w:eastAsia="zh-CN"/>
        </w:rPr>
        <w:t>。</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3" w:firstLineChars="200"/>
        <w:jc w:val="left"/>
        <w:textAlignment w:val="auto"/>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000000"/>
          <w:spacing w:val="0"/>
          <w:sz w:val="32"/>
          <w:szCs w:val="32"/>
          <w:shd w:val="clear" w:fill="FFFFFF"/>
          <w:lang w:val="en-US" w:eastAsia="zh-CN"/>
        </w:rPr>
        <w:t>（三）</w:t>
      </w:r>
      <w:r>
        <w:rPr>
          <w:rFonts w:hint="eastAsia" w:ascii="仿宋" w:hAnsi="仿宋" w:eastAsia="仿宋" w:cs="仿宋"/>
          <w:b/>
          <w:bCs/>
          <w:i w:val="0"/>
          <w:iCs w:val="0"/>
          <w:caps w:val="0"/>
          <w:color w:val="000000"/>
          <w:spacing w:val="0"/>
          <w:sz w:val="32"/>
          <w:szCs w:val="32"/>
          <w:shd w:val="clear" w:fill="FFFFFF"/>
        </w:rPr>
        <w:t>结果应用情况。</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b w:val="0"/>
          <w:bCs w:val="0"/>
          <w:i w:val="0"/>
          <w:iCs w:val="0"/>
          <w:caps w:val="0"/>
          <w:color w:val="000000"/>
          <w:spacing w:val="0"/>
          <w:sz w:val="32"/>
          <w:szCs w:val="32"/>
          <w:shd w:val="clear" w:fill="FFFFFF"/>
        </w:rPr>
        <w:t>通过部门绩效管理实施</w:t>
      </w:r>
      <w:r>
        <w:rPr>
          <w:rFonts w:hint="eastAsia" w:ascii="仿宋" w:hAnsi="仿宋" w:eastAsia="仿宋" w:cs="仿宋"/>
          <w:b w:val="0"/>
          <w:bCs w:val="0"/>
          <w:i w:val="0"/>
          <w:iCs w:val="0"/>
          <w:caps w:val="0"/>
          <w:color w:val="000000"/>
          <w:spacing w:val="0"/>
          <w:sz w:val="32"/>
          <w:szCs w:val="32"/>
          <w:shd w:val="clear" w:fill="FFFFFF"/>
          <w:lang w:eastAsia="zh-CN"/>
        </w:rPr>
        <w:t>，</w:t>
      </w:r>
      <w:r>
        <w:rPr>
          <w:rFonts w:hint="eastAsia" w:ascii="仿宋" w:hAnsi="仿宋" w:eastAsia="仿宋" w:cs="仿宋"/>
          <w:b w:val="0"/>
          <w:bCs w:val="0"/>
          <w:i w:val="0"/>
          <w:iCs w:val="0"/>
          <w:caps w:val="0"/>
          <w:color w:val="000000"/>
          <w:spacing w:val="0"/>
          <w:sz w:val="32"/>
          <w:szCs w:val="32"/>
          <w:shd w:val="clear" w:fill="FFFFFF"/>
        </w:rPr>
        <w:t>严格按照财政资金和财政专项资金管理和使用办法，规范财政资金支出使用范围，确保财政资金和专项资金的使用效率，充分发挥了财政资金和专项资金的作用，保障了全</w:t>
      </w:r>
      <w:r>
        <w:rPr>
          <w:rFonts w:hint="eastAsia" w:ascii="仿宋" w:hAnsi="仿宋" w:eastAsia="仿宋" w:cs="仿宋"/>
          <w:b w:val="0"/>
          <w:bCs w:val="0"/>
          <w:i w:val="0"/>
          <w:iCs w:val="0"/>
          <w:caps w:val="0"/>
          <w:color w:val="000000"/>
          <w:spacing w:val="0"/>
          <w:sz w:val="32"/>
          <w:szCs w:val="32"/>
          <w:shd w:val="clear" w:fill="FFFFFF"/>
          <w:lang w:val="en-US" w:eastAsia="zh-CN"/>
        </w:rPr>
        <w:t>区</w:t>
      </w:r>
      <w:r>
        <w:rPr>
          <w:rFonts w:hint="eastAsia" w:ascii="仿宋" w:hAnsi="仿宋" w:eastAsia="仿宋" w:cs="仿宋"/>
          <w:b w:val="0"/>
          <w:bCs w:val="0"/>
          <w:i w:val="0"/>
          <w:iCs w:val="0"/>
          <w:caps w:val="0"/>
          <w:color w:val="000000"/>
          <w:spacing w:val="0"/>
          <w:sz w:val="32"/>
          <w:szCs w:val="32"/>
          <w:shd w:val="clear" w:fill="FFFFFF"/>
        </w:rPr>
        <w:t>群众生产、生活用水，完善了基础设施建设，提高了防洪效益、灌溉效益、环境效益和社会效益，促进了农业农村增产增收和</w:t>
      </w:r>
      <w:r>
        <w:rPr>
          <w:rFonts w:hint="eastAsia" w:ascii="仿宋" w:hAnsi="仿宋" w:eastAsia="仿宋" w:cs="仿宋"/>
          <w:b w:val="0"/>
          <w:bCs w:val="0"/>
          <w:i w:val="0"/>
          <w:iCs w:val="0"/>
          <w:caps w:val="0"/>
          <w:color w:val="000000"/>
          <w:spacing w:val="0"/>
          <w:sz w:val="32"/>
          <w:szCs w:val="32"/>
          <w:shd w:val="clear" w:fill="FFFFFF"/>
          <w:lang w:val="en-US" w:eastAsia="zh-CN"/>
        </w:rPr>
        <w:t>区</w:t>
      </w:r>
      <w:r>
        <w:rPr>
          <w:rFonts w:hint="eastAsia" w:ascii="仿宋" w:hAnsi="仿宋" w:eastAsia="仿宋" w:cs="仿宋"/>
          <w:b w:val="0"/>
          <w:bCs w:val="0"/>
          <w:i w:val="0"/>
          <w:iCs w:val="0"/>
          <w:caps w:val="0"/>
          <w:color w:val="000000"/>
          <w:spacing w:val="0"/>
          <w:sz w:val="32"/>
          <w:szCs w:val="32"/>
          <w:shd w:val="clear" w:fill="FFFFFF"/>
        </w:rPr>
        <w:t>域经济的快速发展。</w:t>
      </w:r>
    </w:p>
    <w:p>
      <w:pPr>
        <w:keepNext w:val="0"/>
        <w:keepLines w:val="0"/>
        <w:pageBreakBefore w:val="0"/>
        <w:widowControl/>
        <w:kinsoku/>
        <w:wordWrap/>
        <w:overflowPunct/>
        <w:topLinePunct w:val="0"/>
        <w:autoSpaceDE w:val="0"/>
        <w:autoSpaceDN/>
        <w:bidi w:val="0"/>
        <w:adjustRightInd w:val="0"/>
        <w:snapToGrid w:val="0"/>
        <w:spacing w:line="500" w:lineRule="exact"/>
        <w:ind w:firstLine="643" w:firstLineChars="200"/>
        <w:contextualSpacing/>
        <w:jc w:val="left"/>
        <w:textAlignment w:val="auto"/>
        <w:outlineLvl w:val="1"/>
        <w:rPr>
          <w:rFonts w:hint="eastAsia" w:ascii="仿宋" w:hAnsi="仿宋" w:eastAsia="仿宋" w:cs="仿宋"/>
          <w:b/>
          <w:bCs/>
          <w:color w:val="000000"/>
          <w:kern w:val="0"/>
          <w:sz w:val="32"/>
          <w:szCs w:val="32"/>
          <w:shd w:val="clear" w:color="auto" w:fill="FFFFFF"/>
        </w:rPr>
      </w:pPr>
      <w:bookmarkStart w:id="102" w:name="_Toc7678"/>
      <w:r>
        <w:rPr>
          <w:rFonts w:hint="eastAsia" w:ascii="仿宋" w:hAnsi="仿宋" w:eastAsia="仿宋" w:cs="仿宋"/>
          <w:b/>
          <w:bCs/>
          <w:color w:val="000000"/>
          <w:kern w:val="0"/>
          <w:sz w:val="32"/>
          <w:szCs w:val="32"/>
          <w:shd w:val="clear" w:color="auto" w:fill="FFFFFF"/>
          <w:lang w:val="en-US" w:eastAsia="zh-CN"/>
        </w:rPr>
        <w:t>四、</w:t>
      </w:r>
      <w:r>
        <w:rPr>
          <w:rFonts w:hint="eastAsia" w:ascii="仿宋" w:hAnsi="仿宋" w:eastAsia="仿宋" w:cs="仿宋"/>
          <w:b/>
          <w:bCs/>
          <w:color w:val="000000"/>
          <w:kern w:val="0"/>
          <w:sz w:val="32"/>
          <w:szCs w:val="32"/>
          <w:shd w:val="clear" w:color="auto" w:fill="FFFFFF"/>
        </w:rPr>
        <w:t>自评结论及建议</w:t>
      </w:r>
      <w:bookmarkEnd w:id="102"/>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spacing w:before="0" w:beforeAutospacing="0" w:after="0" w:afterAutospacing="0" w:line="50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color w:val="000000"/>
          <w:kern w:val="0"/>
          <w:sz w:val="32"/>
          <w:szCs w:val="32"/>
          <w:shd w:val="clear" w:color="auto" w:fill="FFFFFF"/>
          <w:lang w:val="en-US" w:eastAsia="zh-CN"/>
        </w:rPr>
        <w:t>1、</w:t>
      </w:r>
      <w:r>
        <w:rPr>
          <w:rFonts w:hint="eastAsia" w:ascii="仿宋" w:hAnsi="仿宋" w:eastAsia="仿宋" w:cs="仿宋"/>
          <w:color w:val="000000"/>
          <w:kern w:val="0"/>
          <w:sz w:val="32"/>
          <w:szCs w:val="32"/>
          <w:shd w:val="clear" w:color="auto" w:fill="FFFFFF"/>
        </w:rPr>
        <w:t>自评结论。</w:t>
      </w:r>
      <w:r>
        <w:rPr>
          <w:rFonts w:hint="eastAsia" w:ascii="仿宋" w:hAnsi="仿宋" w:eastAsia="仿宋" w:cs="仿宋"/>
          <w:b w:val="0"/>
          <w:bCs w:val="0"/>
          <w:i w:val="0"/>
          <w:iCs w:val="0"/>
          <w:caps w:val="0"/>
          <w:color w:val="000000"/>
          <w:spacing w:val="0"/>
          <w:sz w:val="32"/>
          <w:szCs w:val="32"/>
          <w:shd w:val="clear" w:fill="FFFFFF"/>
        </w:rPr>
        <w:t>我单位部门整体绩效目标编制完整、合理，项目绩效目标编制明确、量化。按要求严格预算执行管理。及时足额将非税收入缴入财政国库。严格执行“三公经费”预算。按要求及时公开预算、决算、绩效等信息。按要求及时、准确、全面开展资产清查工作，上报国有资产报表数据真实、准确、全面。内部控制制度健全完整并执行良好，在本年度内未出现廉政风险。</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spacing w:before="0" w:beforeAutospacing="0" w:after="0" w:afterAutospacing="0" w:line="500" w:lineRule="exact"/>
        <w:ind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color w:val="000000"/>
          <w:kern w:val="0"/>
          <w:sz w:val="32"/>
          <w:szCs w:val="32"/>
          <w:shd w:val="clear" w:color="auto" w:fill="FFFFFF"/>
          <w:lang w:val="en-US" w:eastAsia="zh-CN"/>
        </w:rPr>
        <w:t>2、</w:t>
      </w:r>
      <w:r>
        <w:rPr>
          <w:rFonts w:hint="eastAsia" w:ascii="仿宋" w:hAnsi="仿宋" w:eastAsia="仿宋" w:cs="仿宋"/>
          <w:color w:val="000000"/>
          <w:kern w:val="0"/>
          <w:sz w:val="32"/>
          <w:szCs w:val="32"/>
          <w:shd w:val="clear" w:color="auto" w:fill="FFFFFF"/>
        </w:rPr>
        <w:t>存在问题。</w:t>
      </w:r>
      <w:r>
        <w:rPr>
          <w:rFonts w:hint="eastAsia" w:ascii="仿宋" w:hAnsi="仿宋" w:eastAsia="仿宋" w:cs="仿宋"/>
          <w:b/>
          <w:bCs/>
          <w:i w:val="0"/>
          <w:iCs w:val="0"/>
          <w:caps w:val="0"/>
          <w:color w:val="000000"/>
          <w:spacing w:val="0"/>
          <w:sz w:val="32"/>
          <w:szCs w:val="32"/>
          <w:shd w:val="clear" w:fill="FFFFFF"/>
        </w:rPr>
        <w:t>一是</w:t>
      </w:r>
      <w:r>
        <w:rPr>
          <w:rFonts w:hint="eastAsia" w:ascii="仿宋" w:hAnsi="仿宋" w:eastAsia="仿宋" w:cs="仿宋"/>
          <w:b w:val="0"/>
          <w:bCs w:val="0"/>
          <w:i w:val="0"/>
          <w:iCs w:val="0"/>
          <w:caps w:val="0"/>
          <w:color w:val="000000"/>
          <w:spacing w:val="0"/>
          <w:sz w:val="32"/>
          <w:szCs w:val="32"/>
          <w:shd w:val="clear" w:fill="FFFFFF"/>
        </w:rPr>
        <w:t>推进项目前期工作资金缺口大。项目可行性研究报告编制，专家评审，勘测设计等前期工作，</w:t>
      </w:r>
      <w:r>
        <w:rPr>
          <w:rFonts w:hint="eastAsia" w:ascii="仿宋" w:hAnsi="仿宋" w:eastAsia="仿宋" w:cs="仿宋"/>
          <w:b w:val="0"/>
          <w:bCs w:val="0"/>
          <w:i w:val="0"/>
          <w:iCs w:val="0"/>
          <w:caps w:val="0"/>
          <w:color w:val="000000"/>
          <w:spacing w:val="0"/>
          <w:sz w:val="32"/>
          <w:szCs w:val="32"/>
          <w:shd w:val="clear" w:fill="FFFFFF"/>
          <w:lang w:val="en-US" w:eastAsia="zh-CN"/>
        </w:rPr>
        <w:t>区</w:t>
      </w:r>
      <w:r>
        <w:rPr>
          <w:rFonts w:hint="eastAsia" w:ascii="仿宋" w:hAnsi="仿宋" w:eastAsia="仿宋" w:cs="仿宋"/>
          <w:b w:val="0"/>
          <w:bCs w:val="0"/>
          <w:i w:val="0"/>
          <w:iCs w:val="0"/>
          <w:caps w:val="0"/>
          <w:color w:val="000000"/>
          <w:spacing w:val="0"/>
          <w:sz w:val="32"/>
          <w:szCs w:val="32"/>
          <w:shd w:val="clear" w:fill="FFFFFF"/>
        </w:rPr>
        <w:t>财政没有安排专项经费，无法满足目前前期工作的需求。</w:t>
      </w:r>
      <w:r>
        <w:rPr>
          <w:rFonts w:hint="eastAsia" w:ascii="仿宋" w:hAnsi="仿宋" w:eastAsia="仿宋" w:cs="仿宋"/>
          <w:b/>
          <w:bCs/>
          <w:i w:val="0"/>
          <w:iCs w:val="0"/>
          <w:caps w:val="0"/>
          <w:color w:val="000000"/>
          <w:spacing w:val="0"/>
          <w:sz w:val="32"/>
          <w:szCs w:val="32"/>
          <w:shd w:val="clear" w:fill="FFFFFF"/>
        </w:rPr>
        <w:t>二是</w:t>
      </w:r>
      <w:r>
        <w:rPr>
          <w:rFonts w:hint="eastAsia" w:ascii="仿宋" w:hAnsi="仿宋" w:eastAsia="仿宋" w:cs="仿宋"/>
          <w:b w:val="0"/>
          <w:bCs w:val="0"/>
          <w:i w:val="0"/>
          <w:iCs w:val="0"/>
          <w:caps w:val="0"/>
          <w:color w:val="000000"/>
          <w:spacing w:val="0"/>
          <w:sz w:val="32"/>
          <w:szCs w:val="32"/>
          <w:shd w:val="clear" w:fill="FFFFFF"/>
        </w:rPr>
        <w:t>项目资金支付较慢，相应地影响部分项目的实施进度。</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spacing w:before="0" w:beforeAutospacing="0" w:after="0" w:afterAutospacing="0" w:line="500" w:lineRule="exact"/>
        <w:ind w:right="0" w:firstLine="640" w:firstLineChars="200"/>
        <w:jc w:val="left"/>
        <w:textAlignment w:val="auto"/>
        <w:rPr>
          <w:rFonts w:hint="eastAsia" w:ascii="仿宋" w:hAnsi="仿宋" w:eastAsia="仿宋" w:cs="仿宋"/>
          <w:b w:val="0"/>
          <w:bCs w:val="0"/>
          <w:i w:val="0"/>
          <w:iCs w:val="0"/>
          <w:caps w:val="0"/>
          <w:color w:val="000000"/>
          <w:spacing w:val="0"/>
          <w:sz w:val="32"/>
          <w:szCs w:val="32"/>
          <w:shd w:val="clear" w:fill="FFFFFF"/>
        </w:rPr>
      </w:pPr>
      <w:r>
        <w:rPr>
          <w:rFonts w:hint="eastAsia" w:ascii="仿宋" w:hAnsi="仿宋" w:eastAsia="仿宋" w:cs="仿宋"/>
          <w:color w:val="000000"/>
          <w:kern w:val="0"/>
          <w:sz w:val="32"/>
          <w:szCs w:val="32"/>
          <w:shd w:val="clear" w:color="auto" w:fill="FFFFFF"/>
          <w:lang w:val="en-US" w:eastAsia="zh-CN"/>
        </w:rPr>
        <w:t>3、</w:t>
      </w:r>
      <w:r>
        <w:rPr>
          <w:rFonts w:hint="eastAsia" w:ascii="仿宋" w:hAnsi="仿宋" w:eastAsia="仿宋" w:cs="仿宋"/>
          <w:color w:val="000000"/>
          <w:kern w:val="0"/>
          <w:sz w:val="32"/>
          <w:szCs w:val="32"/>
          <w:shd w:val="clear" w:color="auto" w:fill="FFFFFF"/>
        </w:rPr>
        <w:t>改进建议。</w:t>
      </w:r>
      <w:r>
        <w:rPr>
          <w:rFonts w:hint="eastAsia" w:ascii="仿宋" w:hAnsi="仿宋" w:eastAsia="仿宋" w:cs="仿宋"/>
          <w:b w:val="0"/>
          <w:bCs w:val="0"/>
          <w:i w:val="0"/>
          <w:iCs w:val="0"/>
          <w:caps w:val="0"/>
          <w:color w:val="000000"/>
          <w:spacing w:val="0"/>
          <w:sz w:val="32"/>
          <w:szCs w:val="32"/>
          <w:shd w:val="clear" w:fill="FFFFFF"/>
        </w:rPr>
        <w:t>一是积极向上级主管部门汇报申请，争取上级</w:t>
      </w:r>
      <w:r>
        <w:rPr>
          <w:rFonts w:hint="eastAsia" w:ascii="仿宋" w:hAnsi="仿宋" w:eastAsia="仿宋" w:cs="仿宋"/>
          <w:b w:val="0"/>
          <w:bCs w:val="0"/>
          <w:i w:val="0"/>
          <w:iCs w:val="0"/>
          <w:caps w:val="0"/>
          <w:color w:val="000000"/>
          <w:spacing w:val="0"/>
          <w:sz w:val="32"/>
          <w:szCs w:val="32"/>
          <w:shd w:val="clear" w:fill="FFFFFF"/>
          <w:lang w:val="en-US" w:eastAsia="zh-CN"/>
        </w:rPr>
        <w:t>资金</w:t>
      </w:r>
      <w:r>
        <w:rPr>
          <w:rFonts w:hint="eastAsia" w:ascii="仿宋" w:hAnsi="仿宋" w:eastAsia="仿宋" w:cs="仿宋"/>
          <w:b w:val="0"/>
          <w:bCs w:val="0"/>
          <w:i w:val="0"/>
          <w:iCs w:val="0"/>
          <w:caps w:val="0"/>
          <w:color w:val="000000"/>
          <w:spacing w:val="0"/>
          <w:sz w:val="32"/>
          <w:szCs w:val="32"/>
          <w:shd w:val="clear" w:fill="FFFFFF"/>
        </w:rPr>
        <w:t>。二是主动加强与</w:t>
      </w:r>
      <w:r>
        <w:rPr>
          <w:rFonts w:hint="eastAsia" w:ascii="仿宋" w:hAnsi="仿宋" w:eastAsia="仿宋" w:cs="仿宋"/>
          <w:b w:val="0"/>
          <w:bCs w:val="0"/>
          <w:i w:val="0"/>
          <w:iCs w:val="0"/>
          <w:caps w:val="0"/>
          <w:color w:val="000000"/>
          <w:spacing w:val="0"/>
          <w:sz w:val="32"/>
          <w:szCs w:val="32"/>
          <w:shd w:val="clear" w:fill="FFFFFF"/>
          <w:lang w:val="en-US" w:eastAsia="zh-CN"/>
        </w:rPr>
        <w:t>区</w:t>
      </w:r>
      <w:r>
        <w:rPr>
          <w:rFonts w:hint="eastAsia" w:ascii="仿宋" w:hAnsi="仿宋" w:eastAsia="仿宋" w:cs="仿宋"/>
          <w:b w:val="0"/>
          <w:bCs w:val="0"/>
          <w:i w:val="0"/>
          <w:iCs w:val="0"/>
          <w:caps w:val="0"/>
          <w:color w:val="000000"/>
          <w:spacing w:val="0"/>
          <w:sz w:val="32"/>
          <w:szCs w:val="32"/>
          <w:shd w:val="clear" w:fill="FFFFFF"/>
        </w:rPr>
        <w:t>财政及上级相关单位的沟通与衔接，确保指标及时下达，资金准时到位，项目按规定时间完成。</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spacing w:before="0" w:beforeAutospacing="0" w:after="0" w:afterAutospacing="0" w:line="500" w:lineRule="exact"/>
        <w:ind w:right="0" w:firstLine="640" w:firstLineChars="200"/>
        <w:jc w:val="left"/>
        <w:textAlignment w:val="auto"/>
        <w:rPr>
          <w:rFonts w:hint="eastAsia" w:ascii="仿宋" w:hAnsi="仿宋" w:eastAsia="仿宋" w:cs="仿宋"/>
          <w:b w:val="0"/>
          <w:bCs w:val="0"/>
          <w:i w:val="0"/>
          <w:iCs w:val="0"/>
          <w:caps w:val="0"/>
          <w:color w:val="000000"/>
          <w:spacing w:val="0"/>
          <w:sz w:val="32"/>
          <w:szCs w:val="32"/>
          <w:shd w:val="clear" w:fill="FFFFFF"/>
        </w:rPr>
      </w:pPr>
    </w:p>
    <w:p>
      <w:pPr>
        <w:pStyle w:val="7"/>
        <w:rPr>
          <w:rFonts w:hint="eastAsia"/>
          <w:color w:val="auto"/>
          <w:highlight w:val="none"/>
          <w:lang w:val="zh-CN"/>
        </w:rPr>
      </w:pPr>
      <w:r>
        <w:rPr>
          <w:rFonts w:hint="eastAsia" w:hAnsi="宋体" w:cs="宋体"/>
          <w:color w:val="auto"/>
          <w:kern w:val="0"/>
          <w:sz w:val="32"/>
          <w:szCs w:val="32"/>
          <w:highlight w:val="none"/>
          <w:shd w:val="clear" w:color="auto" w:fill="FFFFFF"/>
          <w:lang w:val="zh-CN"/>
        </w:rPr>
        <w:t>附件</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Theme="minorEastAsia" w:hAnsiTheme="minorEastAsia" w:eastAsiaTheme="minorEastAsia" w:cstheme="minorEastAsia"/>
          <w:b/>
          <w:bCs/>
          <w:color w:val="auto"/>
          <w:kern w:val="2"/>
          <w:sz w:val="40"/>
          <w:szCs w:val="40"/>
          <w:highlight w:val="none"/>
          <w:lang w:val="zh-CN" w:eastAsia="zh-CN" w:bidi="ar-SA"/>
        </w:rPr>
      </w:pPr>
      <w:r>
        <w:rPr>
          <w:rFonts w:hint="eastAsia" w:asciiTheme="minorEastAsia" w:hAnsiTheme="minorEastAsia" w:eastAsiaTheme="minorEastAsia" w:cstheme="minorEastAsia"/>
          <w:b/>
          <w:bCs/>
          <w:color w:val="auto"/>
          <w:kern w:val="2"/>
          <w:sz w:val="40"/>
          <w:szCs w:val="40"/>
          <w:highlight w:val="none"/>
          <w:lang w:val="en-US" w:eastAsia="zh-CN" w:bidi="ar-SA"/>
        </w:rPr>
        <w:t>2021年</w:t>
      </w:r>
      <w:r>
        <w:rPr>
          <w:rFonts w:hint="eastAsia" w:asciiTheme="minorEastAsia" w:hAnsiTheme="minorEastAsia" w:eastAsiaTheme="minorEastAsia" w:cstheme="minorEastAsia"/>
          <w:b/>
          <w:bCs/>
          <w:color w:val="auto"/>
          <w:kern w:val="2"/>
          <w:sz w:val="40"/>
          <w:szCs w:val="40"/>
          <w:highlight w:val="none"/>
          <w:lang w:val="zh-CN" w:eastAsia="zh-CN" w:bidi="ar-SA"/>
        </w:rPr>
        <w:t>专项预算项目支出绩效自评报告</w:t>
      </w:r>
    </w:p>
    <w:p>
      <w:pPr>
        <w:autoSpaceDE w:val="0"/>
        <w:spacing w:line="540" w:lineRule="exact"/>
        <w:jc w:val="center"/>
        <w:rPr>
          <w:rFonts w:ascii="宋体" w:hAnsi="Times New Roman" w:eastAsia="宋体" w:cs="Times New Roman"/>
          <w:spacing w:val="-6"/>
          <w:szCs w:val="21"/>
        </w:rPr>
      </w:pPr>
      <w:r>
        <w:rPr>
          <w:rFonts w:hint="eastAsia" w:ascii="仿宋_GB2312" w:hAnsi="宋体" w:eastAsia="仿宋_GB2312" w:cs="Times New Roman"/>
          <w:spacing w:val="-6"/>
          <w:sz w:val="32"/>
          <w:szCs w:val="32"/>
        </w:rPr>
        <w:t>（</w:t>
      </w:r>
      <w:r>
        <w:rPr>
          <w:rFonts w:hint="eastAsia" w:ascii="仿宋_GB2312" w:hAnsi="宋体" w:eastAsia="仿宋_GB2312" w:cs="Times New Roman"/>
          <w:spacing w:val="-6"/>
          <w:sz w:val="32"/>
          <w:szCs w:val="32"/>
          <w:lang w:val="en-US" w:eastAsia="zh-CN"/>
        </w:rPr>
        <w:t>2021年度</w:t>
      </w:r>
      <w:r>
        <w:rPr>
          <w:rFonts w:hint="eastAsia" w:ascii="仿宋_GB2312" w:hAnsi="宋体" w:eastAsia="仿宋_GB2312" w:cs="Times New Roman"/>
          <w:spacing w:val="-6"/>
          <w:sz w:val="32"/>
          <w:szCs w:val="32"/>
        </w:rPr>
        <w:t>嘉陵江朝天区域江河治理工程</w:t>
      </w:r>
      <w:r>
        <w:rPr>
          <w:rFonts w:ascii="仿宋_GB2312" w:hAnsi="宋体" w:eastAsia="仿宋_GB2312" w:cs="Times New Roman"/>
          <w:spacing w:val="-6"/>
          <w:sz w:val="32"/>
          <w:szCs w:val="32"/>
        </w:rPr>
        <w:t>PPP</w:t>
      </w:r>
      <w:r>
        <w:rPr>
          <w:rFonts w:hint="eastAsia" w:ascii="仿宋_GB2312" w:hAnsi="宋体" w:eastAsia="仿宋_GB2312" w:cs="Times New Roman"/>
          <w:spacing w:val="-6"/>
          <w:sz w:val="32"/>
          <w:szCs w:val="32"/>
        </w:rPr>
        <w:t>项目）</w:t>
      </w:r>
    </w:p>
    <w:p>
      <w:pPr>
        <w:autoSpaceDE w:val="0"/>
        <w:spacing w:line="540" w:lineRule="exact"/>
        <w:ind w:firstLine="616" w:firstLineChars="200"/>
        <w:rPr>
          <w:rFonts w:ascii="黑体" w:hAnsi="黑体" w:eastAsia="黑体" w:cs="Times New Roman"/>
          <w:spacing w:val="-6"/>
          <w:sz w:val="32"/>
          <w:szCs w:val="32"/>
        </w:rPr>
      </w:pPr>
      <w:r>
        <w:rPr>
          <w:rFonts w:hint="eastAsia" w:ascii="黑体" w:hAnsi="黑体" w:eastAsia="黑体" w:cs="Times New Roman"/>
          <w:spacing w:val="-6"/>
          <w:sz w:val="32"/>
          <w:szCs w:val="32"/>
        </w:rPr>
        <w:t>一、项目概况</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嘉陵江朝天区域江河治理工程</w:t>
      </w:r>
      <w:r>
        <w:rPr>
          <w:rFonts w:ascii="仿宋_GB2312" w:eastAsia="仿宋_GB2312"/>
          <w:sz w:val="32"/>
          <w:szCs w:val="32"/>
        </w:rPr>
        <w:t>PPP</w:t>
      </w:r>
      <w:r>
        <w:rPr>
          <w:rFonts w:hint="eastAsia" w:ascii="仿宋_GB2312" w:eastAsia="仿宋_GB2312"/>
          <w:sz w:val="32"/>
          <w:szCs w:val="32"/>
        </w:rPr>
        <w:t>项目（以下简称</w:t>
      </w:r>
      <w:r>
        <w:rPr>
          <w:rFonts w:ascii="仿宋_GB2312" w:eastAsia="仿宋_GB2312"/>
          <w:sz w:val="32"/>
          <w:szCs w:val="32"/>
        </w:rPr>
        <w:t>PPP</w:t>
      </w:r>
      <w:r>
        <w:rPr>
          <w:rFonts w:hint="eastAsia" w:ascii="仿宋_GB2312" w:eastAsia="仿宋_GB2312"/>
          <w:sz w:val="32"/>
          <w:szCs w:val="32"/>
        </w:rPr>
        <w:t>项目）的建设任务为：新建闸坝工程</w:t>
      </w:r>
      <w:r>
        <w:rPr>
          <w:rFonts w:ascii="仿宋_GB2312" w:eastAsia="仿宋_GB2312"/>
          <w:sz w:val="32"/>
          <w:szCs w:val="32"/>
        </w:rPr>
        <w:t>3</w:t>
      </w:r>
      <w:r>
        <w:rPr>
          <w:rFonts w:hint="eastAsia" w:ascii="仿宋_GB2312" w:eastAsia="仿宋_GB2312"/>
          <w:sz w:val="32"/>
          <w:szCs w:val="32"/>
        </w:rPr>
        <w:t>处，防洪堤生态修复、步游道建设、滩地地形整理等工程，工程估算总投资为</w:t>
      </w:r>
      <w:r>
        <w:rPr>
          <w:rFonts w:ascii="仿宋_GB2312" w:eastAsia="仿宋_GB2312"/>
          <w:sz w:val="32"/>
          <w:szCs w:val="32"/>
        </w:rPr>
        <w:t>4.57</w:t>
      </w:r>
      <w:r>
        <w:rPr>
          <w:rFonts w:hint="eastAsia" w:ascii="仿宋_GB2312" w:eastAsia="仿宋_GB2312"/>
          <w:sz w:val="32"/>
          <w:szCs w:val="32"/>
        </w:rPr>
        <w:t>亿。</w:t>
      </w:r>
      <w:r>
        <w:rPr>
          <w:rFonts w:ascii="仿宋_GB2312" w:eastAsia="仿宋_GB2312"/>
          <w:sz w:val="32"/>
          <w:szCs w:val="32"/>
        </w:rPr>
        <w:t>项目资本金按总投资20%设置，即9157.88万元。其中：政府方出资457.89万，社会资本出资8699.99万元，以货币形式按年度投资计划分期足额到位。</w:t>
      </w:r>
      <w:r>
        <w:rPr>
          <w:rFonts w:hint="eastAsia" w:ascii="仿宋_GB2312" w:eastAsia="仿宋_GB2312"/>
          <w:sz w:val="32"/>
          <w:szCs w:val="32"/>
        </w:rPr>
        <w:t>该项目于</w:t>
      </w: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9</w:t>
      </w:r>
      <w:r>
        <w:rPr>
          <w:rFonts w:hint="eastAsia" w:ascii="仿宋_GB2312" w:eastAsia="仿宋_GB2312"/>
          <w:sz w:val="32"/>
          <w:szCs w:val="32"/>
        </w:rPr>
        <w:t>月通过公开招标确定社会资本方〔长江水利水电工程建设（武汉）有限责任公司、中国电建集团成都勘测设计研究院有限公司、浙江鸿翔建设集团股份有限公司〕，</w:t>
      </w: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9</w:t>
      </w:r>
      <w:r>
        <w:rPr>
          <w:rFonts w:hint="eastAsia" w:ascii="仿宋_GB2312" w:eastAsia="仿宋_GB2312"/>
          <w:sz w:val="32"/>
          <w:szCs w:val="32"/>
        </w:rPr>
        <w:t>月与中标社会资本方签订《</w:t>
      </w:r>
      <w:r>
        <w:rPr>
          <w:rFonts w:ascii="仿宋_GB2312" w:eastAsia="仿宋_GB2312"/>
          <w:sz w:val="32"/>
          <w:szCs w:val="32"/>
        </w:rPr>
        <w:t>PPP</w:t>
      </w:r>
      <w:r>
        <w:rPr>
          <w:rFonts w:hint="eastAsia" w:ascii="仿宋_GB2312" w:eastAsia="仿宋_GB2312"/>
          <w:sz w:val="32"/>
          <w:szCs w:val="32"/>
        </w:rPr>
        <w:t>项目合同》。</w:t>
      </w: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10</w:t>
      </w:r>
      <w:r>
        <w:rPr>
          <w:rFonts w:hint="eastAsia" w:ascii="仿宋_GB2312" w:eastAsia="仿宋_GB2312"/>
          <w:sz w:val="32"/>
          <w:szCs w:val="32"/>
        </w:rPr>
        <w:t>月成立项目公司广元锦宏建设工程管理有限公司（以下简称锦宏公司），股权比例为：长江水利水电工程建设（武汉）有限责任公司占股</w:t>
      </w:r>
      <w:r>
        <w:rPr>
          <w:rFonts w:ascii="仿宋_GB2312" w:eastAsia="仿宋_GB2312"/>
          <w:sz w:val="32"/>
          <w:szCs w:val="32"/>
        </w:rPr>
        <w:t>89.99%</w:t>
      </w:r>
      <w:r>
        <w:rPr>
          <w:rFonts w:hint="eastAsia" w:ascii="仿宋_GB2312" w:eastAsia="仿宋_GB2312"/>
          <w:sz w:val="32"/>
          <w:szCs w:val="32"/>
        </w:rPr>
        <w:t>、中国电建集团成都勘测设计研究院有限公司占股</w:t>
      </w:r>
      <w:r>
        <w:rPr>
          <w:rFonts w:ascii="仿宋_GB2312" w:eastAsia="仿宋_GB2312"/>
          <w:sz w:val="32"/>
          <w:szCs w:val="32"/>
        </w:rPr>
        <w:t>0.01%</w:t>
      </w:r>
      <w:r>
        <w:rPr>
          <w:rFonts w:hint="eastAsia" w:ascii="仿宋_GB2312" w:eastAsia="仿宋_GB2312"/>
          <w:sz w:val="32"/>
          <w:szCs w:val="32"/>
        </w:rPr>
        <w:t>、浙江鸿翔建设集团股份有限公司占股</w:t>
      </w:r>
      <w:r>
        <w:rPr>
          <w:rFonts w:ascii="仿宋_GB2312" w:eastAsia="仿宋_GB2312"/>
          <w:sz w:val="32"/>
          <w:szCs w:val="32"/>
        </w:rPr>
        <w:t>5%</w:t>
      </w:r>
      <w:r>
        <w:rPr>
          <w:rFonts w:hint="eastAsia" w:ascii="仿宋_GB2312" w:eastAsia="仿宋_GB2312"/>
          <w:sz w:val="32"/>
          <w:szCs w:val="32"/>
        </w:rPr>
        <w:t>、广元市朝天区明月水务投资有限公司占股</w:t>
      </w:r>
      <w:r>
        <w:rPr>
          <w:rFonts w:ascii="仿宋_GB2312" w:eastAsia="仿宋_GB2312"/>
          <w:sz w:val="32"/>
          <w:szCs w:val="32"/>
        </w:rPr>
        <w:t>5%</w:t>
      </w:r>
      <w:r>
        <w:rPr>
          <w:rFonts w:hint="eastAsia" w:ascii="仿宋_GB2312" w:eastAsia="仿宋_GB2312"/>
          <w:sz w:val="32"/>
          <w:szCs w:val="32"/>
        </w:rPr>
        <w:t>。</w:t>
      </w: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27</w:t>
      </w:r>
      <w:r>
        <w:rPr>
          <w:rFonts w:hint="eastAsia" w:ascii="仿宋_GB2312" w:eastAsia="仿宋_GB2312"/>
          <w:sz w:val="32"/>
          <w:szCs w:val="32"/>
        </w:rPr>
        <w:t>日，根据合同约定区水利局与项目公司锦宏建设工程管理有限公司签订《主体变更协议》，由项目公司替代社会资本方履行《</w:t>
      </w:r>
      <w:r>
        <w:rPr>
          <w:rFonts w:ascii="仿宋_GB2312" w:eastAsia="仿宋_GB2312"/>
          <w:sz w:val="32"/>
          <w:szCs w:val="32"/>
        </w:rPr>
        <w:t>PPP</w:t>
      </w:r>
      <w:r>
        <w:rPr>
          <w:rFonts w:hint="eastAsia" w:ascii="仿宋_GB2312" w:eastAsia="仿宋_GB2312"/>
          <w:sz w:val="32"/>
          <w:szCs w:val="32"/>
        </w:rPr>
        <w:t>项目合同》。</w:t>
      </w:r>
    </w:p>
    <w:p>
      <w:pPr>
        <w:autoSpaceDE w:val="0"/>
        <w:spacing w:line="540" w:lineRule="exact"/>
        <w:ind w:firstLine="616" w:firstLineChars="200"/>
        <w:rPr>
          <w:rFonts w:ascii="黑体" w:hAnsi="黑体" w:eastAsia="黑体" w:cs="Times New Roman"/>
          <w:spacing w:val="-6"/>
          <w:sz w:val="32"/>
          <w:szCs w:val="32"/>
        </w:rPr>
      </w:pPr>
      <w:r>
        <w:rPr>
          <w:rFonts w:hint="eastAsia" w:ascii="黑体" w:hAnsi="黑体" w:eastAsia="黑体" w:cs="Times New Roman"/>
          <w:spacing w:val="-6"/>
          <w:sz w:val="32"/>
          <w:szCs w:val="32"/>
        </w:rPr>
        <w:t>二、项目实施及管理情况</w:t>
      </w:r>
    </w:p>
    <w:p>
      <w:pPr>
        <w:autoSpaceDE w:val="0"/>
        <w:spacing w:line="540" w:lineRule="exact"/>
        <w:ind w:firstLine="616" w:firstLineChars="200"/>
        <w:rPr>
          <w:rFonts w:ascii="楷体_GB2312" w:hAnsi="Times New Roman" w:eastAsia="楷体_GB2312" w:cs="Times New Roman"/>
          <w:spacing w:val="-6"/>
          <w:sz w:val="32"/>
          <w:szCs w:val="32"/>
        </w:rPr>
      </w:pPr>
      <w:r>
        <w:rPr>
          <w:rFonts w:hint="eastAsia" w:ascii="楷体_GB2312" w:hAnsi="Times New Roman" w:eastAsia="楷体_GB2312" w:cs="Times New Roman"/>
          <w:spacing w:val="-6"/>
          <w:sz w:val="32"/>
          <w:szCs w:val="32"/>
        </w:rPr>
        <w:t>（一）资金计划、到位及使用情况</w:t>
      </w:r>
    </w:p>
    <w:p>
      <w:pPr>
        <w:autoSpaceDE w:val="0"/>
        <w:spacing w:line="540" w:lineRule="exact"/>
        <w:ind w:firstLine="616" w:firstLineChars="200"/>
        <w:rPr>
          <w:rFonts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rPr>
        <w:t>1.资金计划及到位。截止2022年4月安排计划资金100万元，实际资金到位100万元，到位率100%。</w:t>
      </w:r>
    </w:p>
    <w:p>
      <w:pPr>
        <w:autoSpaceDE w:val="0"/>
        <w:spacing w:line="540" w:lineRule="exact"/>
        <w:ind w:firstLine="616" w:firstLineChars="200"/>
        <w:rPr>
          <w:rFonts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rPr>
        <w:t>2.资金使用。截止2022年4月，实际支出资金</w:t>
      </w:r>
      <w:r>
        <w:rPr>
          <w:rFonts w:hint="eastAsia" w:ascii="仿宋_GB2312" w:hAnsi="Times New Roman" w:eastAsia="仿宋_GB2312" w:cs="Times New Roman"/>
          <w:spacing w:val="-6"/>
          <w:sz w:val="32"/>
          <w:szCs w:val="32"/>
          <w:lang w:val="en-US" w:eastAsia="zh-CN"/>
        </w:rPr>
        <w:t>30</w:t>
      </w:r>
      <w:r>
        <w:rPr>
          <w:rFonts w:hint="eastAsia" w:ascii="仿宋_GB2312" w:hAnsi="Times New Roman" w:eastAsia="仿宋_GB2312" w:cs="Times New Roman"/>
          <w:spacing w:val="-6"/>
          <w:sz w:val="32"/>
          <w:szCs w:val="32"/>
        </w:rPr>
        <w:t>万元（项目资本金）。</w:t>
      </w:r>
    </w:p>
    <w:p>
      <w:pPr>
        <w:autoSpaceDE w:val="0"/>
        <w:spacing w:line="540" w:lineRule="exact"/>
        <w:ind w:firstLine="616" w:firstLineChars="200"/>
        <w:rPr>
          <w:rFonts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（二）项目财务管理情况</w:t>
      </w:r>
    </w:p>
    <w:p>
      <w:pPr>
        <w:autoSpaceDE w:val="0"/>
        <w:spacing w:line="540" w:lineRule="exact"/>
        <w:ind w:firstLine="616" w:firstLineChars="200"/>
        <w:rPr>
          <w:rFonts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rPr>
        <w:t>针对以上项目，我局严格按照ppp项目相关管理规定组织实施和进行资金管理。。</w:t>
      </w:r>
    </w:p>
    <w:p>
      <w:pPr>
        <w:autoSpaceDE w:val="0"/>
        <w:spacing w:line="540" w:lineRule="exact"/>
        <w:ind w:firstLine="616" w:firstLineChars="200"/>
        <w:rPr>
          <w:rFonts w:ascii="黑体" w:hAnsi="黑体" w:eastAsia="黑体" w:cs="Times New Roman"/>
          <w:spacing w:val="-6"/>
          <w:sz w:val="32"/>
          <w:szCs w:val="32"/>
        </w:rPr>
      </w:pPr>
      <w:r>
        <w:rPr>
          <w:rFonts w:hint="eastAsia" w:ascii="黑体" w:hAnsi="黑体" w:eastAsia="黑体" w:cs="Times New Roman"/>
          <w:spacing w:val="-6"/>
          <w:sz w:val="32"/>
          <w:szCs w:val="32"/>
        </w:rPr>
        <w:t>三、项目绩效情况</w:t>
      </w:r>
      <w:r>
        <w:rPr>
          <w:rFonts w:hint="eastAsia" w:ascii="黑体" w:hAnsi="黑体" w:eastAsia="黑体" w:cs="Times New Roman"/>
          <w:spacing w:val="-6"/>
          <w:sz w:val="32"/>
          <w:szCs w:val="32"/>
        </w:rPr>
        <w:tab/>
      </w:r>
    </w:p>
    <w:p>
      <w:pPr>
        <w:autoSpaceDE w:val="0"/>
        <w:spacing w:line="540" w:lineRule="exact"/>
        <w:ind w:firstLine="616" w:firstLineChars="200"/>
        <w:rPr>
          <w:rFonts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（一）项目完成情况</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020</w:t>
      </w:r>
      <w:r>
        <w:rPr>
          <w:rFonts w:hint="eastAsia" w:ascii="仿宋_GB2312" w:eastAsia="仿宋_GB2312"/>
          <w:sz w:val="32"/>
          <w:szCs w:val="32"/>
        </w:rPr>
        <w:t>年</w:t>
      </w:r>
      <w:r>
        <w:rPr>
          <w:rFonts w:ascii="仿宋_GB2312" w:eastAsia="仿宋_GB2312"/>
          <w:sz w:val="32"/>
          <w:szCs w:val="32"/>
        </w:rPr>
        <w:t>11</w:t>
      </w:r>
      <w:r>
        <w:rPr>
          <w:rFonts w:hint="eastAsia" w:ascii="仿宋_GB2312" w:eastAsia="仿宋_GB2312"/>
          <w:sz w:val="32"/>
          <w:szCs w:val="32"/>
        </w:rPr>
        <w:t>月，根据项目总体安排，启动了</w:t>
      </w:r>
      <w:r>
        <w:rPr>
          <w:rFonts w:ascii="仿宋_GB2312" w:eastAsia="仿宋_GB2312"/>
          <w:sz w:val="32"/>
          <w:szCs w:val="32"/>
        </w:rPr>
        <w:t>PPP</w:t>
      </w:r>
      <w:r>
        <w:rPr>
          <w:rFonts w:hint="eastAsia" w:ascii="仿宋_GB2312" w:eastAsia="仿宋_GB2312"/>
          <w:sz w:val="32"/>
          <w:szCs w:val="32"/>
        </w:rPr>
        <w:t>项目子项朝天城区生态一级闸坝工程建设，计划于</w:t>
      </w:r>
      <w:r>
        <w:rPr>
          <w:rFonts w:ascii="仿宋_GB2312" w:eastAsia="仿宋_GB2312"/>
          <w:sz w:val="32"/>
          <w:szCs w:val="32"/>
        </w:rPr>
        <w:t>2022</w:t>
      </w:r>
      <w:r>
        <w:rPr>
          <w:rFonts w:hint="eastAsia" w:ascii="仿宋_GB2312" w:eastAsia="仿宋_GB2312"/>
          <w:sz w:val="32"/>
          <w:szCs w:val="32"/>
        </w:rPr>
        <w:t>年</w:t>
      </w:r>
      <w:r>
        <w:rPr>
          <w:rFonts w:ascii="仿宋_GB2312" w:eastAsia="仿宋_GB2312"/>
          <w:sz w:val="32"/>
          <w:szCs w:val="32"/>
        </w:rPr>
        <w:t>1月完工运行</w:t>
      </w:r>
      <w:r>
        <w:rPr>
          <w:rFonts w:hint="eastAsia" w:ascii="仿宋_GB2312" w:eastAsia="仿宋_GB2312"/>
          <w:sz w:val="32"/>
          <w:szCs w:val="32"/>
        </w:rPr>
        <w:t>。在推动</w:t>
      </w:r>
      <w:r>
        <w:rPr>
          <w:rFonts w:ascii="仿宋_GB2312" w:eastAsia="仿宋_GB2312"/>
          <w:sz w:val="32"/>
          <w:szCs w:val="32"/>
        </w:rPr>
        <w:t>PPP</w:t>
      </w:r>
      <w:r>
        <w:rPr>
          <w:rFonts w:hint="eastAsia" w:ascii="仿宋_GB2312" w:eastAsia="仿宋_GB2312"/>
          <w:sz w:val="32"/>
          <w:szCs w:val="32"/>
        </w:rPr>
        <w:t>项目建设过程中，因社会资本方牵头方长江水利水电工程建设（武汉）有限责任公司融资工作推进困难，致使项目建设缓慢，截止目前仅完成左岸两孔闸室及气盾坝的安装工作，完成产值约3800万元。</w:t>
      </w:r>
      <w:r>
        <w:rPr>
          <w:rFonts w:ascii="仿宋_GB2312" w:eastAsia="仿宋_GB2312"/>
          <w:sz w:val="32"/>
          <w:szCs w:val="32"/>
        </w:rPr>
        <w:t xml:space="preserve">   </w:t>
      </w:r>
    </w:p>
    <w:p>
      <w:pPr>
        <w:autoSpaceDE w:val="0"/>
        <w:spacing w:line="540" w:lineRule="exact"/>
        <w:ind w:firstLine="616" w:firstLineChars="200"/>
        <w:rPr>
          <w:rFonts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（二）项目效益情况</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以上项目的实施，对提升朝天城区形象起到了关键作用，当地群众及移民群众幸福感、获得感得到大幅提升。</w:t>
      </w:r>
    </w:p>
    <w:p>
      <w:pPr>
        <w:autoSpaceDE w:val="0"/>
        <w:spacing w:line="540" w:lineRule="exact"/>
        <w:ind w:firstLine="616" w:firstLineChars="200"/>
        <w:rPr>
          <w:rFonts w:ascii="黑体" w:hAnsi="黑体" w:eastAsia="黑体" w:cs="Times New Roman"/>
          <w:spacing w:val="-6"/>
          <w:sz w:val="32"/>
          <w:szCs w:val="32"/>
        </w:rPr>
      </w:pPr>
      <w:r>
        <w:rPr>
          <w:rFonts w:hint="eastAsia" w:ascii="黑体" w:hAnsi="黑体" w:eastAsia="黑体" w:cs="Times New Roman"/>
          <w:spacing w:val="-6"/>
          <w:sz w:val="32"/>
          <w:szCs w:val="32"/>
        </w:rPr>
        <w:t>四、问题及建议</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为解决融资困难，社会资本方牵头方长江水利水电工程建设（武汉）有限责任公司于2021年12月10日与四川中科达信建设发展有限公司签订了股权转让合同，引入其作为财务投资人。根据ppp合同</w:t>
      </w:r>
      <w:r>
        <w:rPr>
          <w:rFonts w:ascii="仿宋_GB2312" w:eastAsia="仿宋_GB2312"/>
          <w:sz w:val="32"/>
          <w:szCs w:val="32"/>
        </w:rPr>
        <w:t>第10.3条第（5）项的约定：经朝天区人民政府许可，可引入</w:t>
      </w:r>
      <w:r>
        <w:rPr>
          <w:rFonts w:hint="eastAsia" w:ascii="仿宋_GB2312" w:eastAsia="仿宋_GB2312"/>
          <w:sz w:val="32"/>
          <w:szCs w:val="32"/>
        </w:rPr>
        <w:t>财务投资人</w:t>
      </w:r>
      <w:r>
        <w:rPr>
          <w:rFonts w:ascii="仿宋_GB2312" w:eastAsia="仿宋_GB2312"/>
          <w:sz w:val="32"/>
          <w:szCs w:val="32"/>
        </w:rPr>
        <w:t>。</w:t>
      </w:r>
      <w:r>
        <w:rPr>
          <w:rFonts w:hint="eastAsia" w:ascii="仿宋_GB2312" w:eastAsia="仿宋_GB2312"/>
          <w:sz w:val="32"/>
          <w:szCs w:val="32"/>
        </w:rPr>
        <w:t>本次财务投资人的引入不符合合同约定，且在财务投资人引入以后，四川中科达信建设发展有限公司未履行其义务。</w:t>
      </w:r>
    </w:p>
    <w:p>
      <w:pPr>
        <w:pStyle w:val="7"/>
        <w:rPr>
          <w:rFonts w:hint="eastAsia" w:ascii="仿宋_GB2312" w:eastAsia="仿宋_GB2312"/>
          <w:sz w:val="32"/>
          <w:szCs w:val="32"/>
        </w:rPr>
      </w:pPr>
      <w:r>
        <w:rPr>
          <w:rFonts w:hint="eastAsia" w:ascii="仿宋_GB2312" w:eastAsia="仿宋_GB2312"/>
          <w:sz w:val="32"/>
          <w:szCs w:val="32"/>
        </w:rPr>
        <w:t>根据PPP项目合同45.2.1款（6）项乙方违约的情形：一是未能根据合同预定，提交合作履约担保或未能及时恢复合作履约担保相应额度并保持有效。乙方牵头方长江水利水电工程建设（武汉）有限责任公司于2020年11月21日向广元锦宏建设工程管理有限公司提供了履约保函，保函有效期为2021年11月20日，广元锦宏建设工程管理有限公司未给我局提供履约保函。我局于2022年2月15日以文件形式（广朝水函【2022】16号）要求乙方牵头方长江水利水电工程建设（武汉）有限责任公司尽快向我局提供履约保函。乙方牵头方长江水利水电工程建设（武汉）有限责任公司在收到文件后迟迟未回应。二是乙方牵头方长江水利水电工程建设（武汉）有限责任公司在项目公司广元锦宏建设工程管理有限公司完成工商注册后未实缴资本金，致使广元锦宏建设工程管理有限公司空壳运行。按照PPP项目合同9.3约定，履行本PPP项目合同的前置条件不满足，同时依据本PPP项目合同45.2.2.6乙方违约的责任：发生第45.2.1款（6）项违约情形的，甲方有权单方面解除合同。为确保项目正常推进，我局充分征求法律顾问意见建议的前期下，并在征得区委政府同意的前提下，已于</w:t>
      </w:r>
      <w:r>
        <w:rPr>
          <w:rFonts w:ascii="仿宋_GB2312" w:eastAsia="仿宋_GB2312"/>
          <w:sz w:val="32"/>
          <w:szCs w:val="32"/>
        </w:rPr>
        <w:t>2022年3月11日</w:t>
      </w:r>
      <w:r>
        <w:rPr>
          <w:rFonts w:hint="eastAsia" w:ascii="仿宋_GB2312" w:eastAsia="仿宋_GB2312"/>
          <w:sz w:val="32"/>
          <w:szCs w:val="32"/>
        </w:rPr>
        <w:t>委托四川立韬律师事务所与向长江水利水电工程建设（武汉）有限责任公司等相关各方发出了《关于解除嘉陵江朝天区域江河治理工程</w:t>
      </w:r>
      <w:r>
        <w:rPr>
          <w:rFonts w:ascii="仿宋_GB2312" w:eastAsia="仿宋_GB2312"/>
          <w:sz w:val="32"/>
          <w:szCs w:val="32"/>
        </w:rPr>
        <w:t>PPP</w:t>
      </w:r>
      <w:r>
        <w:rPr>
          <w:rFonts w:hint="eastAsia" w:ascii="仿宋_GB2312" w:eastAsia="仿宋_GB2312"/>
          <w:sz w:val="32"/>
          <w:szCs w:val="32"/>
        </w:rPr>
        <w:t>项目合同的律师函》（川立民函字〔</w:t>
      </w:r>
      <w:r>
        <w:rPr>
          <w:rFonts w:ascii="仿宋_GB2312" w:eastAsia="仿宋_GB2312"/>
          <w:sz w:val="32"/>
          <w:szCs w:val="32"/>
        </w:rPr>
        <w:t>2021</w:t>
      </w:r>
      <w:r>
        <w:rPr>
          <w:rFonts w:hint="eastAsia" w:ascii="仿宋_GB2312" w:eastAsia="仿宋_GB2312"/>
          <w:sz w:val="32"/>
          <w:szCs w:val="32"/>
        </w:rPr>
        <w:t>〕</w:t>
      </w:r>
      <w:r>
        <w:rPr>
          <w:rFonts w:ascii="仿宋_GB2312" w:eastAsia="仿宋_GB2312"/>
          <w:sz w:val="32"/>
          <w:szCs w:val="32"/>
        </w:rPr>
        <w:t>013号）</w:t>
      </w:r>
      <w:r>
        <w:rPr>
          <w:rFonts w:hint="eastAsia" w:ascii="仿宋_GB2312" w:eastAsia="仿宋_GB2312"/>
          <w:sz w:val="32"/>
          <w:szCs w:val="32"/>
        </w:rPr>
        <w:t>，目前区政府已经成立了清算工作领导小组，正在进行清算工作。</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Theme="minorEastAsia" w:hAnsiTheme="minorEastAsia" w:eastAsiaTheme="minorEastAsia" w:cstheme="minorEastAsia"/>
          <w:b/>
          <w:bCs/>
          <w:color w:val="auto"/>
          <w:kern w:val="2"/>
          <w:sz w:val="40"/>
          <w:szCs w:val="40"/>
          <w:highlight w:val="none"/>
          <w:lang w:val="zh-CN" w:eastAsia="zh-CN" w:bidi="ar-SA"/>
        </w:rPr>
      </w:pPr>
      <w:r>
        <w:rPr>
          <w:rFonts w:hint="eastAsia" w:asciiTheme="minorEastAsia" w:hAnsiTheme="minorEastAsia" w:eastAsiaTheme="minorEastAsia" w:cstheme="minorEastAsia"/>
          <w:b/>
          <w:bCs/>
          <w:color w:val="auto"/>
          <w:kern w:val="2"/>
          <w:sz w:val="40"/>
          <w:szCs w:val="40"/>
          <w:highlight w:val="none"/>
          <w:lang w:val="en-US" w:eastAsia="zh-CN" w:bidi="ar-SA"/>
        </w:rPr>
        <w:t>2021年</w:t>
      </w:r>
      <w:r>
        <w:rPr>
          <w:rFonts w:hint="eastAsia" w:asciiTheme="minorEastAsia" w:hAnsiTheme="minorEastAsia" w:eastAsiaTheme="minorEastAsia" w:cstheme="minorEastAsia"/>
          <w:b/>
          <w:bCs/>
          <w:color w:val="auto"/>
          <w:kern w:val="2"/>
          <w:sz w:val="40"/>
          <w:szCs w:val="40"/>
          <w:highlight w:val="none"/>
          <w:lang w:val="zh-CN" w:eastAsia="zh-CN" w:bidi="ar-SA"/>
        </w:rPr>
        <w:t>专项预算项目支出绩效自评报告</w:t>
      </w:r>
    </w:p>
    <w:p>
      <w:pPr>
        <w:autoSpaceDE w:val="0"/>
        <w:spacing w:line="540" w:lineRule="exact"/>
        <w:jc w:val="center"/>
        <w:rPr>
          <w:rFonts w:ascii="宋体" w:hAnsi="Times New Roman" w:eastAsia="宋体" w:cs="Times New Roman"/>
          <w:spacing w:val="-6"/>
          <w:szCs w:val="21"/>
        </w:rPr>
      </w:pPr>
      <w:r>
        <w:rPr>
          <w:rFonts w:hint="eastAsia" w:ascii="仿宋_GB2312" w:hAnsi="宋体" w:eastAsia="仿宋_GB2312" w:cs="Times New Roman"/>
          <w:spacing w:val="-6"/>
          <w:sz w:val="32"/>
          <w:szCs w:val="32"/>
        </w:rPr>
        <w:t>（</w:t>
      </w:r>
      <w:r>
        <w:rPr>
          <w:rFonts w:hint="eastAsia" w:ascii="仿宋_GB2312" w:hAnsi="宋体" w:eastAsia="仿宋_GB2312" w:cs="Times New Roman"/>
          <w:spacing w:val="-6"/>
          <w:sz w:val="32"/>
          <w:szCs w:val="32"/>
          <w:lang w:val="en-US" w:eastAsia="zh-CN"/>
        </w:rPr>
        <w:t>2021年度河长制工作经费</w:t>
      </w:r>
      <w:r>
        <w:rPr>
          <w:rFonts w:hint="eastAsia" w:ascii="仿宋_GB2312" w:hAnsi="宋体" w:eastAsia="仿宋_GB2312" w:cs="Times New Roman"/>
          <w:spacing w:val="-6"/>
          <w:sz w:val="32"/>
          <w:szCs w:val="32"/>
        </w:rPr>
        <w:t>项目）</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一、项目概况</w:t>
      </w:r>
    </w:p>
    <w:p>
      <w:pPr>
        <w:autoSpaceDE w:val="0"/>
        <w:spacing w:line="540" w:lineRule="exact"/>
        <w:ind w:firstLine="616" w:firstLineChars="200"/>
        <w:rPr>
          <w:rFonts w:hint="eastAsia" w:ascii="仿宋_GB2312" w:hAnsi="Times New Roman" w:eastAsia="仿宋_GB2312" w:cs="Times New Roman"/>
          <w:color w:val="auto"/>
          <w:spacing w:val="-6"/>
          <w:sz w:val="32"/>
          <w:szCs w:val="32"/>
        </w:rPr>
      </w:pPr>
      <w:r>
        <w:rPr>
          <w:rFonts w:hint="eastAsia" w:ascii="仿宋_GB2312" w:hAnsi="Times New Roman" w:eastAsia="仿宋_GB2312" w:cs="Times New Roman"/>
          <w:color w:val="auto"/>
          <w:spacing w:val="-6"/>
          <w:sz w:val="32"/>
          <w:szCs w:val="32"/>
        </w:rPr>
        <w:t>介绍项目基本情况，重点说明以下内容：</w:t>
      </w:r>
    </w:p>
    <w:p>
      <w:pPr>
        <w:autoSpaceDE w:val="0"/>
        <w:spacing w:line="540" w:lineRule="exact"/>
        <w:ind w:firstLine="616" w:firstLineChars="200"/>
        <w:rPr>
          <w:rFonts w:hint="eastAsia" w:ascii="仿宋_GB2312" w:hAnsi="Times New Roman" w:eastAsia="仿宋_GB2312" w:cs="Times New Roman"/>
          <w:color w:val="auto"/>
          <w:spacing w:val="-6"/>
          <w:sz w:val="32"/>
          <w:szCs w:val="32"/>
        </w:rPr>
      </w:pPr>
      <w:r>
        <w:rPr>
          <w:rFonts w:hint="eastAsia" w:ascii="楷体_GB2312" w:hAnsi="Times New Roman" w:eastAsia="楷体_GB2312" w:cs="Times New Roman"/>
          <w:bCs/>
          <w:color w:val="auto"/>
          <w:spacing w:val="-6"/>
          <w:sz w:val="32"/>
          <w:szCs w:val="32"/>
        </w:rPr>
        <w:t>（一）项目</w:t>
      </w:r>
      <w:r>
        <w:rPr>
          <w:rFonts w:hint="eastAsia" w:ascii="楷体_GB2312" w:hAnsi="Times New Roman" w:eastAsia="楷体_GB2312" w:cs="Times New Roman"/>
          <w:bCs/>
          <w:color w:val="auto"/>
          <w:spacing w:val="-6"/>
          <w:sz w:val="32"/>
          <w:szCs w:val="32"/>
          <w:lang w:eastAsia="zh-CN"/>
        </w:rPr>
        <w:t>基本情况。</w:t>
      </w:r>
      <w:r>
        <w:rPr>
          <w:rFonts w:hint="eastAsia" w:ascii="仿宋_GB2312" w:hAnsi="Times New Roman" w:eastAsia="仿宋_GB2312" w:cs="Times New Roman"/>
          <w:color w:val="auto"/>
          <w:spacing w:val="-6"/>
          <w:sz w:val="32"/>
          <w:szCs w:val="32"/>
          <w:lang w:eastAsia="zh-CN"/>
        </w:rPr>
        <w:t>根据《四川省河长制办公室关于在全省开展河流（湖库）健康</w:t>
      </w:r>
      <w:r>
        <w:rPr>
          <w:rFonts w:hint="eastAsia" w:ascii="仿宋_GB2312" w:hAnsi="Times New Roman" w:eastAsia="仿宋_GB2312" w:cs="Times New Roman"/>
          <w:color w:val="auto"/>
          <w:spacing w:val="-6"/>
          <w:sz w:val="32"/>
          <w:szCs w:val="32"/>
        </w:rPr>
        <w:t>评价</w:t>
      </w:r>
      <w:r>
        <w:rPr>
          <w:rFonts w:hint="eastAsia" w:ascii="仿宋_GB2312" w:hAnsi="Times New Roman" w:eastAsia="仿宋_GB2312" w:cs="Times New Roman"/>
          <w:color w:val="auto"/>
          <w:spacing w:val="-6"/>
          <w:sz w:val="32"/>
          <w:szCs w:val="32"/>
          <w:lang w:eastAsia="zh-CN"/>
        </w:rPr>
        <w:t>的通知》（川河长制办函</w:t>
      </w:r>
      <w:r>
        <w:rPr>
          <w:rFonts w:hint="eastAsia" w:ascii="仿宋_GB2312" w:hAnsi="Times New Roman" w:eastAsia="仿宋_GB2312" w:cs="Times New Roman"/>
          <w:color w:val="auto"/>
          <w:spacing w:val="-6"/>
          <w:sz w:val="32"/>
          <w:szCs w:val="32"/>
        </w:rPr>
        <w:t>〔2021〕</w:t>
      </w:r>
      <w:r>
        <w:rPr>
          <w:rFonts w:hint="eastAsia" w:ascii="仿宋_GB2312" w:hAnsi="Times New Roman" w:eastAsia="仿宋_GB2312" w:cs="Times New Roman"/>
          <w:color w:val="auto"/>
          <w:spacing w:val="-6"/>
          <w:sz w:val="32"/>
          <w:szCs w:val="32"/>
          <w:lang w:val="en-US" w:eastAsia="zh-CN"/>
        </w:rPr>
        <w:t>5</w:t>
      </w:r>
      <w:r>
        <w:rPr>
          <w:rFonts w:hint="eastAsia" w:ascii="仿宋_GB2312" w:hAnsi="Times New Roman" w:eastAsia="仿宋_GB2312" w:cs="Times New Roman"/>
          <w:color w:val="auto"/>
          <w:spacing w:val="-6"/>
          <w:sz w:val="32"/>
          <w:szCs w:val="32"/>
        </w:rPr>
        <w:t>号</w:t>
      </w:r>
      <w:r>
        <w:rPr>
          <w:rFonts w:hint="eastAsia" w:ascii="仿宋_GB2312" w:hAnsi="Times New Roman" w:eastAsia="仿宋_GB2312" w:cs="Times New Roman"/>
          <w:color w:val="auto"/>
          <w:spacing w:val="-6"/>
          <w:sz w:val="32"/>
          <w:szCs w:val="32"/>
          <w:lang w:eastAsia="zh-CN"/>
        </w:rPr>
        <w:t>）《水利部办公厅关于印发河长制湖长制管理信息系统建设指导意见的通知》我局先后组织实施了朝天区河长制信息化平台建设和安乐河河流健康评价工作</w:t>
      </w:r>
      <w:r>
        <w:rPr>
          <w:rFonts w:hint="eastAsia" w:ascii="仿宋_GB2312" w:hAnsi="Times New Roman" w:eastAsia="仿宋_GB2312" w:cs="Times New Roman"/>
          <w:color w:val="auto"/>
          <w:spacing w:val="-6"/>
          <w:sz w:val="32"/>
          <w:szCs w:val="32"/>
        </w:rPr>
        <w:t>。</w:t>
      </w:r>
    </w:p>
    <w:p>
      <w:pPr>
        <w:autoSpaceDE w:val="0"/>
        <w:spacing w:line="540" w:lineRule="exact"/>
        <w:ind w:firstLine="616" w:firstLineChars="200"/>
        <w:rPr>
          <w:rFonts w:hint="eastAsia" w:ascii="仿宋_GB2312" w:hAnsi="Times New Roman" w:eastAsia="仿宋_GB2312" w:cs="Times New Roman"/>
          <w:color w:val="auto"/>
          <w:spacing w:val="-6"/>
          <w:sz w:val="32"/>
          <w:szCs w:val="32"/>
        </w:rPr>
      </w:pPr>
      <w:r>
        <w:rPr>
          <w:rFonts w:hint="eastAsia" w:ascii="楷体_GB2312" w:hAnsi="Times New Roman" w:eastAsia="楷体_GB2312" w:cs="Times New Roman"/>
          <w:bCs/>
          <w:color w:val="auto"/>
          <w:spacing w:val="-6"/>
          <w:sz w:val="32"/>
          <w:szCs w:val="32"/>
        </w:rPr>
        <w:t>（二）项目绩效目标。</w:t>
      </w:r>
      <w:r>
        <w:rPr>
          <w:rFonts w:hint="eastAsia" w:ascii="仿宋_GB2312" w:hAnsi="Times New Roman" w:eastAsia="仿宋_GB2312" w:cs="Times New Roman"/>
          <w:color w:val="auto"/>
          <w:spacing w:val="-6"/>
          <w:sz w:val="32"/>
          <w:szCs w:val="32"/>
        </w:rPr>
        <w:t>说明项目主要内容，计划实现的具体绩效目标（定性和定量目标）以及项目实施进度计划等。</w:t>
      </w:r>
    </w:p>
    <w:p>
      <w:pPr>
        <w:autoSpaceDE w:val="0"/>
        <w:spacing w:line="540" w:lineRule="exact"/>
        <w:ind w:firstLine="616" w:firstLineChars="200"/>
        <w:rPr>
          <w:rFonts w:hint="eastAsia" w:ascii="仿宋_GB2312" w:hAnsi="Times New Roman" w:eastAsia="仿宋_GB2312" w:cs="Times New Roman"/>
          <w:color w:val="auto"/>
          <w:spacing w:val="-6"/>
          <w:sz w:val="32"/>
          <w:szCs w:val="32"/>
        </w:rPr>
      </w:pPr>
      <w:r>
        <w:rPr>
          <w:rFonts w:hint="eastAsia" w:ascii="楷体_GB2312" w:hAnsi="Times New Roman" w:eastAsia="楷体_GB2312" w:cs="Times New Roman"/>
          <w:bCs/>
          <w:color w:val="auto"/>
          <w:spacing w:val="-6"/>
          <w:sz w:val="32"/>
          <w:szCs w:val="32"/>
        </w:rPr>
        <w:t>（三）项目资金申报相符性。</w:t>
      </w:r>
      <w:r>
        <w:rPr>
          <w:rFonts w:hint="eastAsia" w:ascii="仿宋_GB2312" w:hAnsi="Times New Roman" w:eastAsia="仿宋_GB2312" w:cs="Times New Roman"/>
          <w:color w:val="auto"/>
          <w:spacing w:val="-6"/>
          <w:sz w:val="32"/>
          <w:szCs w:val="32"/>
        </w:rPr>
        <w:t>说明项目申报内容是否与具体实施内容相符、申报目标是否合理可行等。</w:t>
      </w:r>
    </w:p>
    <w:p>
      <w:pPr>
        <w:autoSpaceDE w:val="0"/>
        <w:spacing w:line="540" w:lineRule="exact"/>
        <w:ind w:firstLine="616" w:firstLineChars="200"/>
        <w:rPr>
          <w:rFonts w:hint="eastAsia" w:ascii="黑体" w:hAnsi="黑体" w:eastAsia="黑体" w:cs="Times New Roman"/>
          <w:color w:val="auto"/>
          <w:spacing w:val="-6"/>
          <w:sz w:val="32"/>
          <w:szCs w:val="32"/>
        </w:rPr>
      </w:pPr>
      <w:r>
        <w:rPr>
          <w:rFonts w:hint="eastAsia" w:ascii="黑体" w:hAnsi="黑体" w:eastAsia="黑体" w:cs="Times New Roman"/>
          <w:color w:val="auto"/>
          <w:spacing w:val="-6"/>
          <w:sz w:val="32"/>
          <w:szCs w:val="32"/>
        </w:rPr>
        <w:t>二、项目实施及管理情况</w:t>
      </w:r>
    </w:p>
    <w:p>
      <w:pPr>
        <w:autoSpaceDE w:val="0"/>
        <w:spacing w:line="540" w:lineRule="exact"/>
        <w:ind w:firstLine="616" w:firstLineChars="200"/>
        <w:rPr>
          <w:rFonts w:hint="eastAsia" w:ascii="仿宋_GB2312" w:hAnsi="Times New Roman" w:eastAsia="仿宋_GB2312" w:cs="Times New Roman"/>
          <w:color w:val="auto"/>
          <w:spacing w:val="-6"/>
          <w:sz w:val="32"/>
          <w:szCs w:val="32"/>
        </w:rPr>
      </w:pPr>
      <w:r>
        <w:rPr>
          <w:rFonts w:hint="eastAsia" w:ascii="仿宋_GB2312" w:hAnsi="Times New Roman" w:eastAsia="仿宋_GB2312" w:cs="Times New Roman"/>
          <w:color w:val="auto"/>
          <w:spacing w:val="-6"/>
          <w:sz w:val="32"/>
          <w:szCs w:val="32"/>
        </w:rPr>
        <w:t>（一）资金计划、到位及使用情况</w:t>
      </w:r>
    </w:p>
    <w:p>
      <w:pPr>
        <w:autoSpaceDE w:val="0"/>
        <w:spacing w:line="540" w:lineRule="exact"/>
        <w:ind w:firstLine="616" w:firstLineChars="200"/>
        <w:rPr>
          <w:rFonts w:hint="eastAsia" w:ascii="仿宋_GB2312" w:hAnsi="Times New Roman" w:eastAsia="仿宋_GB2312" w:cs="Times New Roman"/>
          <w:color w:val="auto"/>
          <w:spacing w:val="-6"/>
          <w:sz w:val="32"/>
          <w:szCs w:val="32"/>
        </w:rPr>
      </w:pPr>
      <w:r>
        <w:rPr>
          <w:rFonts w:hint="eastAsia" w:ascii="仿宋_GB2312" w:hAnsi="Times New Roman" w:eastAsia="仿宋_GB2312" w:cs="Times New Roman"/>
          <w:color w:val="auto"/>
          <w:spacing w:val="-6"/>
          <w:sz w:val="32"/>
          <w:szCs w:val="32"/>
        </w:rPr>
        <w:t>1.资金计划及到位。说明该项目各类资金计划及截止评价时点实际到位情况，包括中央、省、市（州）、县（市、区）财政资金、项目单位自筹资金及其他渠道资金。将资金到位情况与资金计划进行比对，分析说明资金到位率、到位及时性。如有资金未到位或到位不及时等情况应说明原因。</w:t>
      </w:r>
    </w:p>
    <w:p>
      <w:pPr>
        <w:autoSpaceDE w:val="0"/>
        <w:spacing w:line="540" w:lineRule="exact"/>
        <w:ind w:firstLine="616" w:firstLineChars="200"/>
        <w:rPr>
          <w:rFonts w:hint="eastAsia" w:ascii="仿宋_GB2312" w:hAnsi="Times New Roman" w:eastAsia="仿宋_GB2312" w:cs="Times New Roman"/>
          <w:color w:val="auto"/>
          <w:spacing w:val="-6"/>
          <w:sz w:val="32"/>
          <w:szCs w:val="32"/>
        </w:rPr>
      </w:pPr>
      <w:r>
        <w:rPr>
          <w:rFonts w:hint="eastAsia" w:ascii="仿宋_GB2312" w:hAnsi="Times New Roman" w:eastAsia="仿宋_GB2312" w:cs="Times New Roman"/>
          <w:color w:val="auto"/>
          <w:spacing w:val="-6"/>
          <w:sz w:val="32"/>
          <w:szCs w:val="32"/>
        </w:rPr>
        <w:t>2.资金使用。说明截止评价时点项目资金的实际支出情况，资金开支范围、标准及支付进度等，支付依据是否合规合法，资金支付是否与预算相符，并对相关问题进行说明。</w:t>
      </w:r>
    </w:p>
    <w:p>
      <w:pPr>
        <w:autoSpaceDE w:val="0"/>
        <w:spacing w:line="540" w:lineRule="exact"/>
        <w:ind w:firstLine="616" w:firstLineChars="200"/>
        <w:rPr>
          <w:rFonts w:hint="eastAsia" w:ascii="楷体_GB2312" w:hAnsi="Times New Roman" w:eastAsia="楷体_GB2312" w:cs="Times New Roman"/>
          <w:bCs/>
          <w:color w:val="auto"/>
          <w:spacing w:val="-6"/>
          <w:sz w:val="32"/>
          <w:szCs w:val="32"/>
        </w:rPr>
      </w:pPr>
      <w:r>
        <w:rPr>
          <w:rFonts w:hint="eastAsia" w:ascii="楷体_GB2312" w:hAnsi="Times New Roman" w:eastAsia="楷体_GB2312" w:cs="Times New Roman"/>
          <w:bCs/>
          <w:color w:val="auto"/>
          <w:spacing w:val="-6"/>
          <w:sz w:val="32"/>
          <w:szCs w:val="32"/>
        </w:rPr>
        <w:t>（二）项目财务管理情况</w:t>
      </w:r>
    </w:p>
    <w:p>
      <w:pPr>
        <w:autoSpaceDE w:val="0"/>
        <w:spacing w:line="540" w:lineRule="exact"/>
        <w:ind w:firstLine="616" w:firstLineChars="200"/>
        <w:rPr>
          <w:rFonts w:hint="eastAsia" w:ascii="仿宋_GB2312" w:hAnsi="Times New Roman" w:eastAsia="仿宋_GB2312" w:cs="Times New Roman"/>
          <w:color w:val="auto"/>
          <w:spacing w:val="-6"/>
          <w:sz w:val="32"/>
          <w:szCs w:val="32"/>
        </w:rPr>
      </w:pPr>
      <w:r>
        <w:rPr>
          <w:rFonts w:hint="eastAsia" w:ascii="仿宋_GB2312" w:hAnsi="Times New Roman" w:eastAsia="仿宋_GB2312" w:cs="Times New Roman"/>
          <w:color w:val="auto"/>
          <w:spacing w:val="-6"/>
          <w:sz w:val="32"/>
          <w:szCs w:val="32"/>
        </w:rPr>
        <w:t>说明项目财务管理制度建设、机构设置、会计核算及账务处理等相关情况。对照项目资金管理办法，评价项目是否严格执行财务管理制度、财务处理是否及时、会计核算是否规范等。</w:t>
      </w:r>
    </w:p>
    <w:p>
      <w:pPr>
        <w:autoSpaceDE w:val="0"/>
        <w:spacing w:line="540" w:lineRule="exact"/>
        <w:ind w:firstLine="616" w:firstLineChars="200"/>
        <w:rPr>
          <w:rFonts w:hint="eastAsia" w:ascii="楷体_GB2312" w:hAnsi="Times New Roman" w:eastAsia="楷体_GB2312" w:cs="Times New Roman"/>
          <w:bCs/>
          <w:color w:val="auto"/>
          <w:spacing w:val="-6"/>
          <w:sz w:val="32"/>
          <w:szCs w:val="32"/>
        </w:rPr>
      </w:pPr>
      <w:r>
        <w:rPr>
          <w:rFonts w:hint="eastAsia" w:ascii="楷体_GB2312" w:hAnsi="Times New Roman" w:eastAsia="楷体_GB2312" w:cs="Times New Roman"/>
          <w:bCs/>
          <w:color w:val="auto"/>
          <w:spacing w:val="-6"/>
          <w:sz w:val="32"/>
          <w:szCs w:val="32"/>
        </w:rPr>
        <w:t>（三）项目组织实施情况</w:t>
      </w:r>
    </w:p>
    <w:p>
      <w:pPr>
        <w:autoSpaceDE w:val="0"/>
        <w:spacing w:line="540" w:lineRule="exact"/>
        <w:ind w:firstLine="616" w:firstLineChars="200"/>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2018年5月，</w:t>
      </w:r>
      <w:r>
        <w:rPr>
          <w:rFonts w:hint="eastAsia" w:ascii="仿宋_GB2312" w:hAnsi="Times New Roman" w:eastAsia="仿宋_GB2312" w:cs="Times New Roman"/>
          <w:color w:val="auto"/>
          <w:spacing w:val="-6"/>
          <w:sz w:val="32"/>
          <w:szCs w:val="32"/>
        </w:rPr>
        <w:t>通过竞争性谈判方式确定中国联合网络通信有限公司广元市分公司</w:t>
      </w:r>
      <w:r>
        <w:rPr>
          <w:rFonts w:hint="eastAsia" w:ascii="仿宋_GB2312" w:hAnsi="Times New Roman" w:eastAsia="仿宋_GB2312" w:cs="Times New Roman"/>
          <w:color w:val="auto"/>
          <w:spacing w:val="-6"/>
          <w:sz w:val="32"/>
          <w:szCs w:val="32"/>
          <w:lang w:eastAsia="zh-CN"/>
        </w:rPr>
        <w:t>为河长制信息化平台建设单位。</w:t>
      </w:r>
      <w:r>
        <w:rPr>
          <w:rFonts w:hint="eastAsia" w:ascii="仿宋_GB2312" w:hAnsi="Times New Roman" w:eastAsia="仿宋_GB2312" w:cs="Times New Roman"/>
          <w:color w:val="auto"/>
          <w:spacing w:val="-6"/>
          <w:sz w:val="32"/>
          <w:szCs w:val="32"/>
          <w:lang w:val="en-US" w:eastAsia="zh-CN"/>
        </w:rPr>
        <w:t>6月1日与</w:t>
      </w:r>
      <w:r>
        <w:rPr>
          <w:rFonts w:hint="eastAsia" w:ascii="仿宋_GB2312" w:hAnsi="Times New Roman" w:eastAsia="仿宋_GB2312" w:cs="Times New Roman"/>
          <w:color w:val="auto"/>
          <w:spacing w:val="-6"/>
          <w:sz w:val="32"/>
          <w:szCs w:val="32"/>
        </w:rPr>
        <w:t>中国联合网络通信有限公司广元市分公司</w:t>
      </w:r>
      <w:r>
        <w:rPr>
          <w:rFonts w:hint="eastAsia" w:ascii="仿宋_GB2312" w:hAnsi="Times New Roman" w:eastAsia="仿宋_GB2312" w:cs="Times New Roman"/>
          <w:color w:val="auto"/>
          <w:spacing w:val="-6"/>
          <w:sz w:val="32"/>
          <w:szCs w:val="32"/>
          <w:lang w:eastAsia="zh-CN"/>
        </w:rPr>
        <w:t>签订广元市朝天区河长制信息化平台集成服务合同，</w:t>
      </w:r>
    </w:p>
    <w:p>
      <w:pPr>
        <w:autoSpaceDE w:val="0"/>
        <w:spacing w:line="540" w:lineRule="exact"/>
        <w:ind w:firstLine="616" w:firstLineChars="200"/>
        <w:rPr>
          <w:rFonts w:hint="eastAsia" w:ascii="仿宋_GB2312" w:hAnsi="Times New Roman" w:eastAsia="仿宋_GB2312" w:cs="Times New Roman"/>
          <w:color w:val="auto"/>
          <w:spacing w:val="-6"/>
          <w:sz w:val="32"/>
          <w:szCs w:val="32"/>
        </w:rPr>
      </w:pPr>
      <w:r>
        <w:rPr>
          <w:rFonts w:hint="eastAsia" w:ascii="仿宋_GB2312" w:hAnsi="Times New Roman" w:eastAsia="仿宋_GB2312" w:cs="Times New Roman"/>
          <w:color w:val="auto"/>
          <w:spacing w:val="-6"/>
          <w:sz w:val="32"/>
          <w:szCs w:val="32"/>
          <w:lang w:val="en-US" w:eastAsia="zh-CN"/>
        </w:rPr>
        <w:t>2021年7</w:t>
      </w:r>
      <w:r>
        <w:rPr>
          <w:rFonts w:hint="eastAsia" w:ascii="仿宋_GB2312" w:hAnsi="Times New Roman" w:eastAsia="仿宋_GB2312" w:cs="Times New Roman"/>
          <w:color w:val="auto"/>
          <w:spacing w:val="-6"/>
          <w:sz w:val="32"/>
          <w:szCs w:val="32"/>
        </w:rPr>
        <w:t>月，通过竞争性谈判方式确定</w:t>
      </w:r>
      <w:r>
        <w:rPr>
          <w:rFonts w:hint="eastAsia" w:ascii="仿宋_GB2312" w:hAnsi="Times New Roman" w:eastAsia="仿宋_GB2312" w:cs="Times New Roman"/>
          <w:color w:val="auto"/>
          <w:spacing w:val="-6"/>
          <w:sz w:val="32"/>
          <w:szCs w:val="32"/>
          <w:lang w:val="en-US" w:eastAsia="zh-CN"/>
        </w:rPr>
        <w:t>四川省广元水文水资源勘测中心为</w:t>
      </w:r>
      <w:r>
        <w:rPr>
          <w:rFonts w:hint="eastAsia" w:ascii="仿宋_GB2312" w:hAnsi="Times New Roman" w:eastAsia="仿宋_GB2312" w:cs="Times New Roman"/>
          <w:color w:val="auto"/>
          <w:spacing w:val="-6"/>
          <w:sz w:val="32"/>
          <w:szCs w:val="32"/>
          <w:lang w:eastAsia="zh-CN"/>
        </w:rPr>
        <w:t>安乐</w:t>
      </w:r>
      <w:r>
        <w:rPr>
          <w:rFonts w:hint="eastAsia" w:ascii="仿宋_GB2312" w:hAnsi="Times New Roman" w:eastAsia="仿宋_GB2312" w:cs="Times New Roman"/>
          <w:color w:val="auto"/>
          <w:spacing w:val="-6"/>
          <w:sz w:val="32"/>
          <w:szCs w:val="32"/>
        </w:rPr>
        <w:t>河</w:t>
      </w:r>
      <w:r>
        <w:rPr>
          <w:rFonts w:hint="eastAsia" w:ascii="仿宋_GB2312" w:hAnsi="Times New Roman" w:eastAsia="仿宋_GB2312" w:cs="Times New Roman"/>
          <w:color w:val="auto"/>
          <w:spacing w:val="-6"/>
          <w:sz w:val="32"/>
          <w:szCs w:val="32"/>
          <w:lang w:eastAsia="zh-CN"/>
        </w:rPr>
        <w:t>河流</w:t>
      </w:r>
      <w:r>
        <w:rPr>
          <w:rFonts w:hint="eastAsia" w:ascii="仿宋_GB2312" w:hAnsi="Times New Roman" w:eastAsia="仿宋_GB2312" w:cs="Times New Roman"/>
          <w:color w:val="auto"/>
          <w:spacing w:val="-6"/>
          <w:sz w:val="32"/>
          <w:szCs w:val="32"/>
        </w:rPr>
        <w:t>健康评价报告编制单位。</w:t>
      </w:r>
      <w:r>
        <w:rPr>
          <w:rFonts w:hint="eastAsia" w:ascii="仿宋_GB2312" w:hAnsi="Times New Roman" w:eastAsia="仿宋_GB2312" w:cs="Times New Roman"/>
          <w:color w:val="auto"/>
          <w:spacing w:val="-6"/>
          <w:sz w:val="32"/>
          <w:szCs w:val="32"/>
          <w:lang w:val="en-US" w:eastAsia="zh-CN"/>
        </w:rPr>
        <w:t>四川省广元水文水资源勘测中心</w:t>
      </w:r>
      <w:r>
        <w:rPr>
          <w:rFonts w:hint="eastAsia" w:ascii="仿宋_GB2312" w:hAnsi="Times New Roman" w:eastAsia="仿宋_GB2312" w:cs="Times New Roman"/>
          <w:color w:val="auto"/>
          <w:spacing w:val="-6"/>
          <w:sz w:val="32"/>
          <w:szCs w:val="32"/>
        </w:rPr>
        <w:t>按照《四川省河流（湖库）健康评价指南（试行）》经过资料收集、现场踏勘、报告编制等工作，编制完成《</w:t>
      </w:r>
      <w:r>
        <w:rPr>
          <w:rFonts w:hint="eastAsia" w:ascii="仿宋_GB2312" w:hAnsi="Times New Roman" w:eastAsia="仿宋_GB2312" w:cs="Times New Roman"/>
          <w:color w:val="auto"/>
          <w:spacing w:val="-6"/>
          <w:sz w:val="32"/>
          <w:szCs w:val="32"/>
          <w:lang w:eastAsia="zh-CN"/>
        </w:rPr>
        <w:t>安乐</w:t>
      </w:r>
      <w:r>
        <w:rPr>
          <w:rFonts w:hint="eastAsia" w:ascii="仿宋_GB2312" w:hAnsi="Times New Roman" w:eastAsia="仿宋_GB2312" w:cs="Times New Roman"/>
          <w:color w:val="auto"/>
          <w:spacing w:val="-6"/>
          <w:sz w:val="32"/>
          <w:szCs w:val="32"/>
        </w:rPr>
        <w:t>河</w:t>
      </w:r>
      <w:r>
        <w:rPr>
          <w:rFonts w:hint="eastAsia" w:ascii="仿宋_GB2312" w:hAnsi="Times New Roman" w:eastAsia="仿宋_GB2312" w:cs="Times New Roman"/>
          <w:color w:val="auto"/>
          <w:spacing w:val="-6"/>
          <w:sz w:val="32"/>
          <w:szCs w:val="32"/>
          <w:lang w:eastAsia="zh-CN"/>
        </w:rPr>
        <w:t>河流</w:t>
      </w:r>
      <w:r>
        <w:rPr>
          <w:rFonts w:hint="eastAsia" w:ascii="仿宋_GB2312" w:hAnsi="Times New Roman" w:eastAsia="仿宋_GB2312" w:cs="Times New Roman"/>
          <w:color w:val="auto"/>
          <w:spacing w:val="-6"/>
          <w:sz w:val="32"/>
          <w:szCs w:val="32"/>
        </w:rPr>
        <w:t>健康评价报告（审查稿）》，</w:t>
      </w:r>
      <w:r>
        <w:rPr>
          <w:rFonts w:hint="eastAsia" w:ascii="仿宋_GB2312" w:hAnsi="Times New Roman" w:eastAsia="仿宋_GB2312" w:cs="Times New Roman"/>
          <w:color w:val="auto"/>
          <w:spacing w:val="-6"/>
          <w:sz w:val="32"/>
          <w:szCs w:val="32"/>
          <w:lang w:val="en-US" w:eastAsia="zh-CN"/>
        </w:rPr>
        <w:t>10月22日</w:t>
      </w:r>
      <w:r>
        <w:rPr>
          <w:rFonts w:hint="eastAsia" w:ascii="仿宋_GB2312" w:hAnsi="Times New Roman" w:eastAsia="仿宋_GB2312" w:cs="Times New Roman"/>
          <w:color w:val="auto"/>
          <w:spacing w:val="-6"/>
          <w:sz w:val="32"/>
          <w:szCs w:val="32"/>
        </w:rPr>
        <w:t>，该河流</w:t>
      </w:r>
      <w:r>
        <w:rPr>
          <w:rFonts w:hint="eastAsia" w:ascii="仿宋_GB2312" w:hAnsi="Times New Roman" w:eastAsia="仿宋_GB2312" w:cs="Times New Roman"/>
          <w:color w:val="auto"/>
          <w:spacing w:val="-6"/>
          <w:sz w:val="32"/>
          <w:szCs w:val="32"/>
          <w:lang w:eastAsia="zh-CN"/>
        </w:rPr>
        <w:t>区</w:t>
      </w:r>
      <w:r>
        <w:rPr>
          <w:rFonts w:hint="eastAsia" w:ascii="仿宋_GB2312" w:hAnsi="Times New Roman" w:eastAsia="仿宋_GB2312" w:cs="Times New Roman"/>
          <w:color w:val="auto"/>
          <w:spacing w:val="-6"/>
          <w:sz w:val="32"/>
          <w:szCs w:val="32"/>
        </w:rPr>
        <w:t>级河</w:t>
      </w:r>
      <w:r>
        <w:rPr>
          <w:rFonts w:hint="eastAsia" w:ascii="仿宋_GB2312" w:hAnsi="Times New Roman" w:eastAsia="仿宋_GB2312" w:cs="Times New Roman"/>
          <w:color w:val="auto"/>
          <w:spacing w:val="-6"/>
          <w:sz w:val="32"/>
          <w:szCs w:val="32"/>
          <w:lang w:eastAsia="zh-CN"/>
        </w:rPr>
        <w:t>段</w:t>
      </w:r>
      <w:r>
        <w:rPr>
          <w:rFonts w:hint="eastAsia" w:ascii="仿宋_GB2312" w:hAnsi="Times New Roman" w:eastAsia="仿宋_GB2312" w:cs="Times New Roman"/>
          <w:color w:val="auto"/>
          <w:spacing w:val="-6"/>
          <w:sz w:val="32"/>
          <w:szCs w:val="32"/>
        </w:rPr>
        <w:t>长联络员单位</w:t>
      </w:r>
      <w:r>
        <w:rPr>
          <w:rFonts w:hint="eastAsia" w:ascii="仿宋_GB2312" w:hAnsi="Times New Roman" w:eastAsia="仿宋_GB2312" w:cs="Times New Roman"/>
          <w:color w:val="auto"/>
          <w:spacing w:val="-6"/>
          <w:sz w:val="32"/>
          <w:szCs w:val="32"/>
          <w:lang w:eastAsia="zh-CN"/>
        </w:rPr>
        <w:t>朝天生态环境局</w:t>
      </w:r>
      <w:r>
        <w:rPr>
          <w:rFonts w:hint="eastAsia" w:ascii="仿宋_GB2312" w:hAnsi="Times New Roman" w:eastAsia="仿宋_GB2312" w:cs="Times New Roman"/>
          <w:color w:val="auto"/>
          <w:spacing w:val="-6"/>
          <w:sz w:val="32"/>
          <w:szCs w:val="32"/>
        </w:rPr>
        <w:t>牵头组织相关专家对《</w:t>
      </w:r>
      <w:r>
        <w:rPr>
          <w:rFonts w:hint="eastAsia" w:ascii="仿宋_GB2312" w:hAnsi="Times New Roman" w:eastAsia="仿宋_GB2312" w:cs="Times New Roman"/>
          <w:color w:val="auto"/>
          <w:spacing w:val="-6"/>
          <w:sz w:val="32"/>
          <w:szCs w:val="32"/>
          <w:lang w:eastAsia="zh-CN"/>
        </w:rPr>
        <w:t>朝天区安乐河</w:t>
      </w:r>
      <w:r>
        <w:rPr>
          <w:rFonts w:hint="eastAsia" w:ascii="仿宋_GB2312" w:hAnsi="Times New Roman" w:eastAsia="仿宋_GB2312" w:cs="Times New Roman"/>
          <w:color w:val="auto"/>
          <w:spacing w:val="-6"/>
          <w:sz w:val="32"/>
          <w:szCs w:val="32"/>
        </w:rPr>
        <w:t>河流健康评价报告（审查稿）》进行了技术审查，庚即</w:t>
      </w:r>
      <w:r>
        <w:rPr>
          <w:rFonts w:hint="eastAsia" w:ascii="仿宋_GB2312" w:hAnsi="Times New Roman" w:eastAsia="仿宋_GB2312" w:cs="Times New Roman"/>
          <w:color w:val="auto"/>
          <w:spacing w:val="-6"/>
          <w:sz w:val="32"/>
          <w:szCs w:val="32"/>
          <w:lang w:val="en-US" w:eastAsia="zh-CN"/>
        </w:rPr>
        <w:t>四川省广元水文水资源勘测中心</w:t>
      </w:r>
      <w:r>
        <w:rPr>
          <w:rFonts w:hint="eastAsia" w:ascii="仿宋_GB2312" w:hAnsi="Times New Roman" w:eastAsia="仿宋_GB2312" w:cs="Times New Roman"/>
          <w:color w:val="auto"/>
          <w:spacing w:val="-6"/>
          <w:sz w:val="32"/>
          <w:szCs w:val="32"/>
        </w:rPr>
        <w:t>根据专家评审意见对《</w:t>
      </w:r>
      <w:r>
        <w:rPr>
          <w:rFonts w:hint="eastAsia" w:ascii="仿宋_GB2312" w:hAnsi="Times New Roman" w:eastAsia="仿宋_GB2312" w:cs="Times New Roman"/>
          <w:color w:val="auto"/>
          <w:spacing w:val="-6"/>
          <w:sz w:val="32"/>
          <w:szCs w:val="32"/>
          <w:lang w:eastAsia="zh-CN"/>
        </w:rPr>
        <w:t>朝天区安乐河</w:t>
      </w:r>
      <w:r>
        <w:rPr>
          <w:rFonts w:hint="eastAsia" w:ascii="仿宋_GB2312" w:hAnsi="Times New Roman" w:eastAsia="仿宋_GB2312" w:cs="Times New Roman"/>
          <w:color w:val="auto"/>
          <w:spacing w:val="-6"/>
          <w:sz w:val="32"/>
          <w:szCs w:val="32"/>
        </w:rPr>
        <w:t>河流健康评价报告（审查稿）》进行修改完善，形成了《</w:t>
      </w:r>
      <w:r>
        <w:rPr>
          <w:rFonts w:hint="eastAsia" w:ascii="仿宋_GB2312" w:hAnsi="Times New Roman" w:eastAsia="仿宋_GB2312" w:cs="Times New Roman"/>
          <w:color w:val="auto"/>
          <w:spacing w:val="-6"/>
          <w:sz w:val="32"/>
          <w:szCs w:val="32"/>
          <w:lang w:eastAsia="zh-CN"/>
        </w:rPr>
        <w:t>朝天区安乐河</w:t>
      </w:r>
      <w:r>
        <w:rPr>
          <w:rFonts w:hint="eastAsia" w:ascii="仿宋_GB2312" w:hAnsi="Times New Roman" w:eastAsia="仿宋_GB2312" w:cs="Times New Roman"/>
          <w:color w:val="auto"/>
          <w:spacing w:val="-6"/>
          <w:sz w:val="32"/>
          <w:szCs w:val="32"/>
        </w:rPr>
        <w:t>河流健康评价报告（审定稿）》。</w:t>
      </w:r>
      <w:r>
        <w:rPr>
          <w:rFonts w:hint="eastAsia" w:ascii="仿宋_GB2312" w:hAnsi="Times New Roman" w:eastAsia="仿宋_GB2312" w:cs="Times New Roman"/>
          <w:color w:val="auto"/>
          <w:spacing w:val="-6"/>
          <w:sz w:val="32"/>
          <w:szCs w:val="32"/>
          <w:lang w:eastAsia="zh-CN"/>
        </w:rPr>
        <w:t>并经安乐河区级河段长审定，在省级河长制信息平台入库。</w:t>
      </w:r>
    </w:p>
    <w:p>
      <w:pPr>
        <w:autoSpaceDE w:val="0"/>
        <w:spacing w:line="540" w:lineRule="exact"/>
        <w:ind w:firstLine="616" w:firstLineChars="200"/>
        <w:rPr>
          <w:rFonts w:hint="eastAsia" w:ascii="黑体" w:hAnsi="黑体" w:eastAsia="黑体" w:cs="Times New Roman"/>
          <w:color w:val="auto"/>
          <w:spacing w:val="-6"/>
          <w:sz w:val="32"/>
          <w:szCs w:val="32"/>
        </w:rPr>
      </w:pPr>
      <w:r>
        <w:rPr>
          <w:rFonts w:hint="eastAsia" w:ascii="黑体" w:hAnsi="黑体" w:eastAsia="黑体" w:cs="Times New Roman"/>
          <w:color w:val="auto"/>
          <w:spacing w:val="-6"/>
          <w:sz w:val="32"/>
          <w:szCs w:val="32"/>
        </w:rPr>
        <w:t>三、项目绩效情况</w:t>
      </w:r>
      <w:r>
        <w:rPr>
          <w:rFonts w:hint="eastAsia" w:ascii="黑体" w:hAnsi="黑体" w:eastAsia="黑体" w:cs="Times New Roman"/>
          <w:color w:val="auto"/>
          <w:spacing w:val="-6"/>
          <w:sz w:val="32"/>
          <w:szCs w:val="32"/>
        </w:rPr>
        <w:tab/>
      </w:r>
    </w:p>
    <w:p>
      <w:pPr>
        <w:autoSpaceDE w:val="0"/>
        <w:spacing w:line="540" w:lineRule="exact"/>
        <w:ind w:firstLine="616" w:firstLineChars="200"/>
        <w:rPr>
          <w:rFonts w:hint="eastAsia" w:ascii="仿宋_GB2312" w:hAnsi="Times New Roman" w:eastAsia="仿宋_GB2312" w:cs="Times New Roman"/>
          <w:color w:val="auto"/>
          <w:spacing w:val="-6"/>
          <w:sz w:val="32"/>
          <w:szCs w:val="32"/>
        </w:rPr>
      </w:pPr>
      <w:r>
        <w:rPr>
          <w:rFonts w:hint="eastAsia" w:ascii="仿宋_GB2312" w:hAnsi="Times New Roman" w:eastAsia="仿宋_GB2312" w:cs="Times New Roman"/>
          <w:color w:val="auto"/>
          <w:spacing w:val="-6"/>
          <w:sz w:val="32"/>
          <w:szCs w:val="32"/>
        </w:rPr>
        <w:t>（一）项目完成情况</w:t>
      </w:r>
    </w:p>
    <w:p>
      <w:pPr>
        <w:autoSpaceDE w:val="0"/>
        <w:spacing w:line="540" w:lineRule="exact"/>
        <w:ind w:firstLine="616" w:firstLineChars="200"/>
        <w:rPr>
          <w:rFonts w:hint="eastAsia" w:ascii="仿宋_GB2312" w:hAnsi="Times New Roman" w:eastAsia="仿宋_GB2312" w:cs="Times New Roman"/>
          <w:color w:val="auto"/>
          <w:spacing w:val="-6"/>
          <w:sz w:val="32"/>
          <w:szCs w:val="32"/>
        </w:rPr>
      </w:pPr>
      <w:r>
        <w:rPr>
          <w:rFonts w:hint="eastAsia" w:ascii="仿宋_GB2312" w:hAnsi="Times New Roman" w:eastAsia="仿宋_GB2312" w:cs="Times New Roman"/>
          <w:color w:val="auto"/>
          <w:spacing w:val="-6"/>
          <w:sz w:val="32"/>
          <w:szCs w:val="32"/>
        </w:rPr>
        <w:t>包括项目完成数量、质量、时效、成本等情况，对照项目计划完成目标，对截止评价时点的任务量完成、质量标准、进度计划、成本控制目标的实现程度进行自评，并进行分析说明。</w:t>
      </w:r>
    </w:p>
    <w:p>
      <w:pPr>
        <w:autoSpaceDE w:val="0"/>
        <w:spacing w:line="540" w:lineRule="exact"/>
        <w:ind w:firstLine="616" w:firstLineChars="200"/>
        <w:rPr>
          <w:rFonts w:hint="eastAsia" w:ascii="仿宋_GB2312" w:hAnsi="Times New Roman" w:eastAsia="仿宋_GB2312" w:cs="Times New Roman"/>
          <w:color w:val="auto"/>
          <w:spacing w:val="-6"/>
          <w:sz w:val="32"/>
          <w:szCs w:val="32"/>
        </w:rPr>
      </w:pPr>
      <w:r>
        <w:rPr>
          <w:rFonts w:hint="eastAsia" w:ascii="仿宋_GB2312" w:hAnsi="Times New Roman" w:eastAsia="仿宋_GB2312" w:cs="Times New Roman"/>
          <w:color w:val="auto"/>
          <w:spacing w:val="-6"/>
          <w:sz w:val="32"/>
          <w:szCs w:val="32"/>
        </w:rPr>
        <w:t>（二）项目效益情况</w:t>
      </w:r>
    </w:p>
    <w:p>
      <w:pPr>
        <w:autoSpaceDE w:val="0"/>
        <w:spacing w:line="540" w:lineRule="exact"/>
        <w:ind w:firstLine="616" w:firstLineChars="200"/>
        <w:rPr>
          <w:rFonts w:hint="eastAsia" w:ascii="仿宋_GB2312" w:hAnsi="Times New Roman" w:eastAsia="仿宋_GB2312" w:cs="Times New Roman"/>
          <w:color w:val="auto"/>
          <w:spacing w:val="-6"/>
          <w:sz w:val="32"/>
          <w:szCs w:val="32"/>
        </w:rPr>
      </w:pPr>
      <w:r>
        <w:rPr>
          <w:rFonts w:hint="eastAsia" w:ascii="仿宋_GB2312" w:hAnsi="Times New Roman" w:eastAsia="仿宋_GB2312" w:cs="Times New Roman"/>
          <w:color w:val="auto"/>
          <w:spacing w:val="-6"/>
          <w:sz w:val="32"/>
          <w:szCs w:val="32"/>
        </w:rPr>
        <w:t>从项目经济效益、社会效益、生态效益、可持续效益以及服务对象满意度等方面对项目效益进行全面分析评价。</w:t>
      </w:r>
    </w:p>
    <w:p>
      <w:pPr>
        <w:autoSpaceDE w:val="0"/>
        <w:spacing w:line="540" w:lineRule="exact"/>
        <w:ind w:firstLine="616" w:firstLineChars="200"/>
        <w:rPr>
          <w:rFonts w:hint="eastAsia" w:ascii="黑体" w:hAnsi="黑体" w:eastAsia="黑体" w:cs="Times New Roman"/>
          <w:color w:val="auto"/>
          <w:spacing w:val="-6"/>
          <w:sz w:val="32"/>
          <w:szCs w:val="32"/>
        </w:rPr>
      </w:pPr>
      <w:r>
        <w:rPr>
          <w:rFonts w:hint="eastAsia" w:ascii="黑体" w:hAnsi="黑体" w:eastAsia="黑体" w:cs="Times New Roman"/>
          <w:color w:val="auto"/>
          <w:spacing w:val="-6"/>
          <w:sz w:val="32"/>
          <w:szCs w:val="32"/>
        </w:rPr>
        <w:t>四、问题及建议</w:t>
      </w:r>
    </w:p>
    <w:p>
      <w:pPr>
        <w:autoSpaceDE w:val="0"/>
        <w:spacing w:line="540" w:lineRule="exact"/>
        <w:ind w:firstLine="616" w:firstLineChars="200"/>
        <w:rPr>
          <w:rFonts w:hint="eastAsia" w:ascii="仿宋_GB2312" w:hAnsi="仿宋_GB2312" w:eastAsia="仿宋_GB2312" w:cs="仿宋_GB2312"/>
          <w:color w:val="auto"/>
          <w:sz w:val="32"/>
          <w:szCs w:val="32"/>
        </w:rPr>
      </w:pPr>
      <w:r>
        <w:rPr>
          <w:rFonts w:hint="eastAsia" w:ascii="楷体_GB2312" w:hAnsi="Times New Roman" w:eastAsia="楷体_GB2312" w:cs="Times New Roman"/>
          <w:bCs/>
          <w:color w:val="auto"/>
          <w:spacing w:val="-6"/>
          <w:sz w:val="32"/>
          <w:szCs w:val="32"/>
        </w:rPr>
        <w:t>（一）存在的问题</w:t>
      </w:r>
      <w:r>
        <w:rPr>
          <w:rFonts w:hint="eastAsia" w:ascii="楷体_GB2312" w:hAnsi="Times New Roman" w:eastAsia="楷体_GB2312" w:cs="Times New Roman"/>
          <w:bCs/>
          <w:color w:val="auto"/>
          <w:spacing w:val="-6"/>
          <w:sz w:val="32"/>
          <w:szCs w:val="32"/>
          <w:lang w:eastAsia="zh-CN"/>
        </w:rPr>
        <w:t>。</w:t>
      </w:r>
      <w:r>
        <w:rPr>
          <w:rFonts w:hint="eastAsia" w:ascii="仿宋_GB2312" w:hAnsi="方正楷体简体" w:eastAsia="仿宋_GB2312" w:cs="方正楷体简体"/>
          <w:color w:val="auto"/>
          <w:sz w:val="32"/>
          <w:szCs w:val="32"/>
        </w:rPr>
        <w:t>河湖管理保护资金投入</w:t>
      </w:r>
      <w:r>
        <w:rPr>
          <w:rFonts w:hint="eastAsia" w:ascii="仿宋_GB2312" w:hAnsi="宋体" w:eastAsia="仿宋_GB2312" w:cs="宋体"/>
          <w:color w:val="auto"/>
          <w:kern w:val="0"/>
          <w:sz w:val="32"/>
          <w:szCs w:val="32"/>
        </w:rPr>
        <w:t>差口大</w:t>
      </w:r>
      <w:r>
        <w:rPr>
          <w:rFonts w:hint="eastAsia" w:ascii="仿宋_GB2312" w:hAnsi="方正楷体简体" w:eastAsia="仿宋_GB2312" w:cs="方正楷体简体"/>
          <w:color w:val="auto"/>
          <w:sz w:val="32"/>
          <w:szCs w:val="32"/>
        </w:rPr>
        <w:t>。</w:t>
      </w:r>
      <w:r>
        <w:rPr>
          <w:rFonts w:hint="eastAsia" w:ascii="仿宋_GB2312" w:hAnsi="仿宋_GB2312" w:eastAsia="仿宋_GB2312" w:cs="仿宋_GB2312"/>
          <w:color w:val="auto"/>
          <w:sz w:val="32"/>
          <w:szCs w:val="32"/>
        </w:rPr>
        <w:t>流域生态治理是系统工程，涉及面大，工程量多，急需大量项目资金支撑，资金投入压力巨大。</w:t>
      </w:r>
    </w:p>
    <w:p>
      <w:pPr>
        <w:pStyle w:val="7"/>
        <w:rPr>
          <w:rFonts w:hint="eastAsia" w:ascii="仿宋_GB2312" w:eastAsia="仿宋_GB2312"/>
          <w:sz w:val="32"/>
          <w:szCs w:val="32"/>
          <w:lang w:val="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Theme="minorEastAsia" w:hAnsiTheme="minorEastAsia" w:eastAsiaTheme="minorEastAsia" w:cstheme="minorEastAsia"/>
          <w:b/>
          <w:bCs/>
          <w:color w:val="auto"/>
          <w:kern w:val="2"/>
          <w:sz w:val="40"/>
          <w:szCs w:val="40"/>
          <w:highlight w:val="none"/>
          <w:lang w:val="zh-CN" w:eastAsia="zh-CN" w:bidi="ar-SA"/>
        </w:rPr>
      </w:pPr>
      <w:r>
        <w:rPr>
          <w:rFonts w:hint="eastAsia" w:asciiTheme="minorEastAsia" w:hAnsiTheme="minorEastAsia" w:eastAsiaTheme="minorEastAsia" w:cstheme="minorEastAsia"/>
          <w:b/>
          <w:bCs/>
          <w:color w:val="auto"/>
          <w:kern w:val="2"/>
          <w:sz w:val="40"/>
          <w:szCs w:val="40"/>
          <w:highlight w:val="none"/>
          <w:lang w:val="en-US" w:eastAsia="zh-CN" w:bidi="ar-SA"/>
        </w:rPr>
        <w:t>2021年</w:t>
      </w:r>
      <w:r>
        <w:rPr>
          <w:rFonts w:hint="eastAsia" w:asciiTheme="minorEastAsia" w:hAnsiTheme="minorEastAsia" w:eastAsiaTheme="minorEastAsia" w:cstheme="minorEastAsia"/>
          <w:b/>
          <w:bCs/>
          <w:color w:val="auto"/>
          <w:kern w:val="2"/>
          <w:sz w:val="40"/>
          <w:szCs w:val="40"/>
          <w:highlight w:val="none"/>
          <w:lang w:val="zh-CN" w:eastAsia="zh-CN" w:bidi="ar-SA"/>
        </w:rPr>
        <w:t>专项预算项目支出绩效自评报告</w:t>
      </w:r>
    </w:p>
    <w:p>
      <w:pPr>
        <w:autoSpaceDE w:val="0"/>
        <w:spacing w:line="540" w:lineRule="exact"/>
        <w:jc w:val="center"/>
        <w:rPr>
          <w:rFonts w:ascii="宋体" w:hAnsi="Times New Roman" w:eastAsia="宋体" w:cs="Times New Roman"/>
          <w:spacing w:val="-6"/>
          <w:szCs w:val="21"/>
        </w:rPr>
      </w:pPr>
      <w:r>
        <w:rPr>
          <w:rFonts w:hint="eastAsia" w:ascii="仿宋_GB2312" w:hAnsi="宋体" w:eastAsia="仿宋_GB2312" w:cs="Times New Roman"/>
          <w:spacing w:val="-6"/>
          <w:sz w:val="32"/>
          <w:szCs w:val="32"/>
        </w:rPr>
        <w:t>（</w:t>
      </w:r>
      <w:r>
        <w:rPr>
          <w:rFonts w:hint="eastAsia" w:ascii="仿宋_GB2312" w:hAnsi="宋体" w:eastAsia="仿宋_GB2312" w:cs="Times New Roman"/>
          <w:spacing w:val="-6"/>
          <w:sz w:val="32"/>
          <w:szCs w:val="32"/>
          <w:lang w:val="en-US" w:eastAsia="zh-CN"/>
        </w:rPr>
        <w:t>2021年度</w:t>
      </w:r>
      <w:r>
        <w:rPr>
          <w:rFonts w:hint="eastAsia" w:ascii="仿宋_GB2312" w:hAnsi="宋体" w:eastAsia="仿宋_GB2312" w:cs="Times New Roman"/>
          <w:spacing w:val="-6"/>
          <w:sz w:val="32"/>
          <w:szCs w:val="32"/>
        </w:rPr>
        <w:t>水土保持方案技术评审费）</w:t>
      </w:r>
    </w:p>
    <w:p>
      <w:pPr>
        <w:autoSpaceDE w:val="0"/>
        <w:spacing w:line="540" w:lineRule="exact"/>
        <w:ind w:firstLine="616" w:firstLineChars="200"/>
        <w:rPr>
          <w:rFonts w:ascii="黑体" w:hAnsi="黑体" w:eastAsia="黑体" w:cs="Times New Roman"/>
          <w:spacing w:val="-6"/>
          <w:sz w:val="32"/>
          <w:szCs w:val="32"/>
        </w:rPr>
      </w:pPr>
    </w:p>
    <w:p>
      <w:pPr>
        <w:autoSpaceDE w:val="0"/>
        <w:spacing w:line="540" w:lineRule="exact"/>
        <w:ind w:firstLine="616" w:firstLineChars="200"/>
        <w:rPr>
          <w:rFonts w:ascii="黑体" w:hAnsi="黑体" w:eastAsia="黑体" w:cs="Times New Roman"/>
          <w:spacing w:val="-6"/>
          <w:sz w:val="32"/>
          <w:szCs w:val="32"/>
        </w:rPr>
      </w:pPr>
      <w:r>
        <w:rPr>
          <w:rFonts w:hint="eastAsia" w:ascii="黑体" w:hAnsi="黑体" w:eastAsia="黑体" w:cs="Times New Roman"/>
          <w:spacing w:val="-6"/>
          <w:sz w:val="32"/>
          <w:szCs w:val="32"/>
        </w:rPr>
        <w:t>一、项目概况</w:t>
      </w:r>
    </w:p>
    <w:p>
      <w:pPr>
        <w:autoSpaceDE w:val="0"/>
        <w:spacing w:line="540" w:lineRule="exact"/>
        <w:ind w:firstLine="616" w:firstLineChars="200"/>
        <w:rPr>
          <w:rFonts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（一）项目资金申报及批复情况。</w:t>
      </w:r>
    </w:p>
    <w:p>
      <w:pPr>
        <w:widowControl/>
        <w:shd w:val="clear" w:color="auto" w:fill="FFFFFF"/>
        <w:spacing w:line="560" w:lineRule="exact"/>
        <w:ind w:firstLine="643" w:firstLineChars="200"/>
        <w:rPr>
          <w:rFonts w:ascii="仿宋" w:hAnsi="仿宋" w:eastAsia="仿宋" w:cs="仿宋"/>
          <w:color w:val="000000"/>
          <w:kern w:val="0"/>
          <w:sz w:val="32"/>
          <w:szCs w:val="32"/>
        </w:rPr>
      </w:pPr>
      <w:r>
        <w:rPr>
          <w:rFonts w:hint="eastAsia" w:ascii="仿宋" w:hAnsi="仿宋" w:eastAsia="仿宋" w:cs="仿宋"/>
          <w:b/>
          <w:sz w:val="32"/>
          <w:szCs w:val="32"/>
        </w:rPr>
        <w:t>项目资金申报情况。</w:t>
      </w:r>
      <w:r>
        <w:rPr>
          <w:rFonts w:hint="eastAsia" w:ascii="仿宋" w:hAnsi="仿宋" w:eastAsia="仿宋" w:cs="仿宋"/>
          <w:sz w:val="32"/>
          <w:szCs w:val="32"/>
        </w:rPr>
        <w:t>根据《中华人民共和国水土保持法》第二十五条规定，“在山区、丘陵区、风沙区以及水土保持规划确定的容易发生水土流失的其他区域开办可能造成水土流失的生产建设项目，生产建设单位应当编制水土保持方案，报县级以上人民政府水行政主管部门审批”。</w:t>
      </w:r>
      <w:r>
        <w:rPr>
          <w:rFonts w:hint="eastAsia" w:ascii="仿宋" w:hAnsi="仿宋" w:eastAsia="仿宋" w:cs="仿宋"/>
          <w:color w:val="000000"/>
          <w:sz w:val="32"/>
          <w:szCs w:val="32"/>
        </w:rPr>
        <w:t>水利行政审批专业性强，为提高审批质量，在行政主管部门作出审批前增加了专家咨询程序，聘请有专业能力的单位或个人提供咨询意见。由申请人提供咨询经费，一方面增加了申请人的负担，另一方面可能影响咨询的公正性。鉴于此，</w:t>
      </w:r>
      <w:r>
        <w:rPr>
          <w:rFonts w:hint="eastAsia" w:ascii="仿宋" w:hAnsi="仿宋" w:eastAsia="仿宋" w:cs="仿宋"/>
          <w:color w:val="000000"/>
          <w:kern w:val="0"/>
          <w:sz w:val="32"/>
          <w:szCs w:val="32"/>
        </w:rPr>
        <w:t>水利部《关于进一步深化“放管服”改革全面加强水土保持监管的意见》（水保〔2019〕160号）要求,水土保持方案技术评审费用应当纳入各级财政预算。经我局对本市及周边社会中介评估机构询价，水土保持方案技术评审费用平均为6000元/件，根据我区近年来水土保持方案技术评审情况，预估平均15件/年，2020年我局向区人民政府上报《关于解决水土保持方案技术评审费的请示》（</w:t>
      </w:r>
      <w:r>
        <w:rPr>
          <w:rFonts w:hint="eastAsia" w:ascii="仿宋_GB2312" w:hAnsi="仿宋_GB2312" w:eastAsia="仿宋_GB2312" w:cs="仿宋_GB2312"/>
          <w:sz w:val="32"/>
          <w:szCs w:val="32"/>
        </w:rPr>
        <w:t>广朝水〔2020〕88号</w:t>
      </w:r>
      <w:r>
        <w:rPr>
          <w:rFonts w:hint="eastAsia" w:ascii="仿宋" w:hAnsi="仿宋" w:eastAsia="仿宋" w:cs="仿宋"/>
          <w:color w:val="000000"/>
          <w:kern w:val="0"/>
          <w:sz w:val="32"/>
          <w:szCs w:val="32"/>
        </w:rPr>
        <w:t>），申报水土保持方案技术评审费用9万元。</w:t>
      </w:r>
    </w:p>
    <w:p>
      <w:pPr>
        <w:widowControl/>
        <w:shd w:val="clear" w:color="auto" w:fill="FFFFFF"/>
        <w:spacing w:line="560" w:lineRule="exact"/>
        <w:ind w:firstLine="643" w:firstLineChars="200"/>
        <w:rPr>
          <w:rFonts w:ascii="仿宋" w:hAnsi="仿宋" w:eastAsia="仿宋" w:cs="仿宋"/>
          <w:sz w:val="32"/>
          <w:szCs w:val="32"/>
        </w:rPr>
      </w:pPr>
      <w:r>
        <w:rPr>
          <w:rFonts w:hint="eastAsia" w:ascii="仿宋" w:hAnsi="仿宋" w:eastAsia="仿宋" w:cs="仿宋"/>
          <w:b/>
          <w:color w:val="000000"/>
          <w:kern w:val="0"/>
          <w:sz w:val="32"/>
          <w:szCs w:val="32"/>
        </w:rPr>
        <w:t>项目资金批复情况。</w:t>
      </w:r>
      <w:r>
        <w:rPr>
          <w:rFonts w:hint="eastAsia" w:ascii="仿宋" w:hAnsi="仿宋" w:eastAsia="仿宋" w:cs="仿宋"/>
          <w:color w:val="000000"/>
          <w:kern w:val="0"/>
          <w:sz w:val="32"/>
          <w:szCs w:val="32"/>
        </w:rPr>
        <w:t>2020年9月，区人民政府同意将水土保持方案技术评审费纳入年度财政预算。</w:t>
      </w:r>
    </w:p>
    <w:p>
      <w:pPr>
        <w:autoSpaceDE w:val="0"/>
        <w:spacing w:line="540" w:lineRule="exact"/>
        <w:ind w:firstLine="616" w:firstLineChars="200"/>
        <w:rPr>
          <w:rFonts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（二）项目绩效目标。</w:t>
      </w:r>
    </w:p>
    <w:p>
      <w:pPr>
        <w:autoSpaceDE w:val="0"/>
        <w:spacing w:line="5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根据我区近年来水土保持方案技术评审情况，预估水土保持方案（报告书）平均15件/年。2021年，我局受理水土保持方案报告书技术评审申请5件。根据水利部《关于进一步深化“放管服”改革全面加强水土保持监管的意见》（水保〔2019〕160号）相关规定，水土保持方案技术评审费用应当纳入各级财政预算，禁止向生产单位收取或变相收取技术评审费用，我局按要求纳入预算并按实际发生的水土保持方案技术评审费支出，同时规范水土保持方案审查审批，提高水土保持方案质量。</w:t>
      </w:r>
    </w:p>
    <w:p>
      <w:pPr>
        <w:autoSpaceDE w:val="0"/>
        <w:spacing w:line="540" w:lineRule="exact"/>
        <w:ind w:firstLine="616" w:firstLineChars="200"/>
        <w:rPr>
          <w:rFonts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（三）项目资金申报相符性。</w:t>
      </w:r>
    </w:p>
    <w:p>
      <w:pPr>
        <w:autoSpaceDE w:val="0"/>
        <w:spacing w:line="5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根据水利部《关于进一步深化“放管服”改革全面加强水土保持监管的意见》（水保〔2019〕160号）相关规定，水土保持方案技术评审费用应当纳入各级财政预算，禁止向生产单位收取或变相收取技术评审费用。我局按要求将水土保持方案技术评审费用纳入财政预算并按实际发生的费用支出。</w:t>
      </w:r>
    </w:p>
    <w:p>
      <w:pPr>
        <w:autoSpaceDE w:val="0"/>
        <w:spacing w:line="540" w:lineRule="exact"/>
        <w:ind w:firstLine="616" w:firstLineChars="200"/>
        <w:rPr>
          <w:rFonts w:ascii="黑体" w:hAnsi="黑体" w:eastAsia="黑体" w:cs="Times New Roman"/>
          <w:spacing w:val="-6"/>
          <w:sz w:val="32"/>
          <w:szCs w:val="32"/>
        </w:rPr>
      </w:pPr>
      <w:r>
        <w:rPr>
          <w:rFonts w:hint="eastAsia" w:ascii="黑体" w:hAnsi="黑体" w:eastAsia="黑体" w:cs="Times New Roman"/>
          <w:spacing w:val="-6"/>
          <w:sz w:val="32"/>
          <w:szCs w:val="32"/>
        </w:rPr>
        <w:t>二、项目实施及管理情况</w:t>
      </w:r>
    </w:p>
    <w:p>
      <w:pPr>
        <w:autoSpaceDE w:val="0"/>
        <w:spacing w:line="540" w:lineRule="exact"/>
        <w:ind w:firstLine="616" w:firstLineChars="200"/>
        <w:rPr>
          <w:rFonts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（一）资金计划、到位及使用情况</w:t>
      </w:r>
    </w:p>
    <w:p>
      <w:pPr>
        <w:autoSpaceDE w:val="0"/>
        <w:spacing w:line="540" w:lineRule="exact"/>
        <w:ind w:firstLine="616" w:firstLineChars="200"/>
        <w:rPr>
          <w:rFonts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rPr>
        <w:t>1.资金计划及到位。</w:t>
      </w:r>
    </w:p>
    <w:p>
      <w:pPr>
        <w:autoSpaceDE w:val="0"/>
        <w:spacing w:line="5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截止评价时点，实际到位水土保持方案技术评审费9万元。</w:t>
      </w:r>
    </w:p>
    <w:p>
      <w:pPr>
        <w:autoSpaceDE w:val="0"/>
        <w:spacing w:line="540" w:lineRule="exact"/>
        <w:ind w:firstLine="616" w:firstLineChars="200"/>
        <w:rPr>
          <w:rFonts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rPr>
        <w:t>2.资金使用。</w:t>
      </w:r>
    </w:p>
    <w:p>
      <w:pPr>
        <w:autoSpaceDE w:val="0"/>
        <w:spacing w:line="5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截止评价时点，实际支出水土保持方案技术评审费1.3万元。水土保持方案技术评审费按照水利部《关于进一步深化“放管服”改革全面加强水土保持监管的意见》（水保〔2019〕160号）规定，参照财政部《中央财政科研项目专家咨询费管理办法》标准，依法依规按实际产生的水土保持方案技术评审费用支出。</w:t>
      </w:r>
    </w:p>
    <w:p>
      <w:pPr>
        <w:autoSpaceDE w:val="0"/>
        <w:spacing w:line="540" w:lineRule="exact"/>
        <w:ind w:firstLine="616" w:firstLineChars="200"/>
        <w:rPr>
          <w:rFonts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（二）项目财务管理情况</w:t>
      </w:r>
    </w:p>
    <w:p>
      <w:pPr>
        <w:autoSpaceDE w:val="0"/>
        <w:spacing w:line="5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我局建立了财务管理制度，设置了专门的机构和人员，从事会计核算及账务处理等相关工作。水土保持方案技术评审费支出严格执行财务管理制度，账目清晰，会计核算规范。</w:t>
      </w:r>
    </w:p>
    <w:p>
      <w:pPr>
        <w:autoSpaceDE w:val="0"/>
        <w:spacing w:line="540" w:lineRule="exact"/>
        <w:ind w:firstLine="616" w:firstLineChars="200"/>
        <w:rPr>
          <w:rFonts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（三）项目组织实施情况</w:t>
      </w:r>
    </w:p>
    <w:p>
      <w:pPr>
        <w:autoSpaceDE w:val="0"/>
        <w:spacing w:line="5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我局明确了相关股室和工作人员，专职负责水土保持工作。水土保持方案受理后，严格按照水利部《关于进一步深化“放管服”改革全面加强水土保持监管的意见》（水保〔2019〕160号）规定，对水土保持方案报告书组织开展技术评审，技术评审意见作为行政许可的技术支撑和基本依据。在组织开展技术评审时，没有向生产建设单位收取或者变相收取评审费用，由我局支付给参与技术评审的专家。2021年，</w:t>
      </w:r>
      <w:r>
        <w:rPr>
          <w:rFonts w:hint="eastAsia" w:ascii="仿宋_GB2312" w:hAnsi="Times New Roman" w:eastAsia="仿宋_GB2312" w:cs="Times New Roman"/>
          <w:spacing w:val="-6"/>
          <w:sz w:val="32"/>
          <w:szCs w:val="32"/>
        </w:rPr>
        <w:t>受理</w:t>
      </w:r>
      <w:r>
        <w:rPr>
          <w:rFonts w:hint="eastAsia" w:ascii="仿宋" w:hAnsi="仿宋" w:eastAsia="仿宋" w:cs="仿宋"/>
          <w:color w:val="000000"/>
          <w:kern w:val="0"/>
          <w:sz w:val="32"/>
          <w:szCs w:val="32"/>
        </w:rPr>
        <w:t>水土保持方案报告书技术评审申请5件，实际支出水土保持方案技术评审费1.3万元。</w:t>
      </w:r>
    </w:p>
    <w:p>
      <w:pPr>
        <w:autoSpaceDE w:val="0"/>
        <w:spacing w:line="5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针对实行承诺制管理的项目水土保持方案（水土保持方案报告表），由生产建设单位从省级水行政主管部门水土保持方案专家库中自行选取至少一名专家签署，我局不再组织技术评审。专家对签署的意见负责。</w:t>
      </w:r>
    </w:p>
    <w:p>
      <w:pPr>
        <w:autoSpaceDE w:val="0"/>
        <w:spacing w:line="540" w:lineRule="exact"/>
        <w:ind w:firstLine="616" w:firstLineChars="200"/>
        <w:rPr>
          <w:rFonts w:ascii="黑体" w:hAnsi="黑体" w:eastAsia="黑体" w:cs="Times New Roman"/>
          <w:spacing w:val="-6"/>
          <w:sz w:val="32"/>
          <w:szCs w:val="32"/>
        </w:rPr>
      </w:pPr>
      <w:r>
        <w:rPr>
          <w:rFonts w:hint="eastAsia" w:ascii="黑体" w:hAnsi="黑体" w:eastAsia="黑体" w:cs="Times New Roman"/>
          <w:spacing w:val="-6"/>
          <w:sz w:val="32"/>
          <w:szCs w:val="32"/>
        </w:rPr>
        <w:t>三、项目绩效情况</w:t>
      </w:r>
      <w:r>
        <w:rPr>
          <w:rFonts w:hint="eastAsia" w:ascii="黑体" w:hAnsi="黑体" w:eastAsia="黑体" w:cs="Times New Roman"/>
          <w:spacing w:val="-6"/>
          <w:sz w:val="32"/>
          <w:szCs w:val="32"/>
        </w:rPr>
        <w:tab/>
      </w:r>
    </w:p>
    <w:p>
      <w:pPr>
        <w:autoSpaceDE w:val="0"/>
        <w:spacing w:line="540" w:lineRule="exact"/>
        <w:ind w:firstLine="616" w:firstLineChars="200"/>
        <w:rPr>
          <w:rFonts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（一）项目完成情况</w:t>
      </w:r>
    </w:p>
    <w:p>
      <w:pPr>
        <w:autoSpaceDE w:val="0"/>
        <w:spacing w:line="540" w:lineRule="exact"/>
        <w:ind w:firstLine="616" w:firstLineChars="200"/>
        <w:rPr>
          <w:rFonts w:ascii="仿宋" w:hAnsi="仿宋" w:eastAsia="仿宋" w:cs="仿宋"/>
          <w:color w:val="000000"/>
          <w:kern w:val="0"/>
          <w:sz w:val="32"/>
          <w:szCs w:val="32"/>
        </w:rPr>
      </w:pPr>
      <w:r>
        <w:rPr>
          <w:rFonts w:hint="eastAsia" w:ascii="仿宋_GB2312" w:hAnsi="Times New Roman" w:eastAsia="仿宋_GB2312" w:cs="Times New Roman"/>
          <w:spacing w:val="-6"/>
          <w:sz w:val="32"/>
          <w:szCs w:val="32"/>
        </w:rPr>
        <w:t>2021年，受理</w:t>
      </w:r>
      <w:r>
        <w:rPr>
          <w:rFonts w:hint="eastAsia" w:ascii="仿宋" w:hAnsi="仿宋" w:eastAsia="仿宋" w:cs="仿宋"/>
          <w:color w:val="000000"/>
          <w:kern w:val="0"/>
          <w:sz w:val="32"/>
          <w:szCs w:val="32"/>
        </w:rPr>
        <w:t>水土保持方案报告书技术评审申请5件，实际支出水土保持方案技术评审费1.3万元。在组织开展水土保持方案报告书技术评审时，技术评审意见作为行政许可的技术支撑和基本依据，没有向生产建设单位收取或者变相收取评审费用，由我局支付给参与技术评审的专家。同时，严格水土保持方案审批，对不符合水土保持法律法规、技术标准等要求的，一律不予许可，严守生态红线，提高了水土保持方案质量。</w:t>
      </w:r>
    </w:p>
    <w:p>
      <w:pPr>
        <w:autoSpaceDE w:val="0"/>
        <w:spacing w:line="540" w:lineRule="exact"/>
        <w:ind w:firstLine="616" w:firstLineChars="200"/>
        <w:rPr>
          <w:rFonts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（二）项目效益情况</w:t>
      </w:r>
    </w:p>
    <w:p>
      <w:pPr>
        <w:autoSpaceDE w:val="0"/>
        <w:spacing w:line="540" w:lineRule="exact"/>
        <w:ind w:firstLine="616" w:firstLineChars="200"/>
        <w:rPr>
          <w:rFonts w:ascii="仿宋" w:hAnsi="仿宋" w:eastAsia="仿宋" w:cs="仿宋"/>
          <w:color w:val="000000"/>
          <w:kern w:val="0"/>
          <w:sz w:val="32"/>
          <w:szCs w:val="32"/>
        </w:rPr>
      </w:pPr>
      <w:r>
        <w:rPr>
          <w:rFonts w:hint="eastAsia" w:ascii="仿宋_GB2312" w:hAnsi="Times New Roman" w:eastAsia="仿宋_GB2312" w:cs="Times New Roman"/>
          <w:spacing w:val="-6"/>
          <w:sz w:val="32"/>
          <w:szCs w:val="32"/>
        </w:rPr>
        <w:t>我局严格贯彻落实《水土保持法》和</w:t>
      </w:r>
      <w:r>
        <w:rPr>
          <w:rFonts w:hint="eastAsia" w:ascii="仿宋" w:hAnsi="仿宋" w:eastAsia="仿宋" w:cs="仿宋"/>
          <w:color w:val="000000"/>
          <w:kern w:val="0"/>
          <w:sz w:val="32"/>
          <w:szCs w:val="32"/>
        </w:rPr>
        <w:t>水利部《关于进一步深化“放管服”改革全面加强水土保持监管的意见》（水保〔2019〕160号）相关规定，在组织开展技术评审时，没有向生产建设单位收取或者变相收取评审费用，由我局支付给参与技术评审的专家。同时严格水土保持方案审批，对不符合水土保持法律法规、技术标准等要求的，一律不予许可，严守生态红线。</w:t>
      </w:r>
    </w:p>
    <w:p>
      <w:pPr>
        <w:autoSpaceDE w:val="0"/>
        <w:spacing w:line="540" w:lineRule="exact"/>
        <w:ind w:firstLine="616" w:firstLineChars="200"/>
        <w:rPr>
          <w:rFonts w:ascii="黑体" w:hAnsi="黑体" w:eastAsia="黑体" w:cs="Times New Roman"/>
          <w:spacing w:val="-6"/>
          <w:sz w:val="32"/>
          <w:szCs w:val="32"/>
        </w:rPr>
      </w:pPr>
      <w:r>
        <w:rPr>
          <w:rFonts w:hint="eastAsia" w:ascii="黑体" w:hAnsi="黑体" w:eastAsia="黑体" w:cs="Times New Roman"/>
          <w:spacing w:val="-6"/>
          <w:sz w:val="32"/>
          <w:szCs w:val="32"/>
        </w:rPr>
        <w:t>四、问题及建议</w:t>
      </w:r>
    </w:p>
    <w:p>
      <w:pPr>
        <w:autoSpaceDE w:val="0"/>
        <w:spacing w:line="540" w:lineRule="exact"/>
        <w:ind w:firstLine="616" w:firstLineChars="200"/>
        <w:rPr>
          <w:rFonts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（一）存在的问题</w:t>
      </w:r>
    </w:p>
    <w:p>
      <w:pPr>
        <w:autoSpaceDE w:val="0"/>
        <w:spacing w:line="540" w:lineRule="exact"/>
        <w:ind w:firstLine="616" w:firstLineChars="200"/>
        <w:rPr>
          <w:rFonts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无。</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（二）相关建议。</w:t>
      </w:r>
    </w:p>
    <w:p>
      <w:pPr>
        <w:autoSpaceDE w:val="0"/>
        <w:spacing w:line="54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建议每年将水土保持方案技术评审费纳入年度财政预算。由于该项工作纳入了广元市人民政府对朝天区人民政府年度水土保持目标责任制考核内容，如未按规定使用水土保持补偿费，将影响我区年度水土保持目标责任制考核结果。加之我局无资金来源，为贯彻执行《水土保持法》和水利部《关于进一步深化“放管服”改革全面加强水土保持监管的意见》（水保〔2019〕160号）文件规定，确保水土保持“放管服”改革工作在我区落实落地，进一步优化营商环境，恳请每年将水土保持方案技术评审费纳入年度财政预算。</w:t>
      </w:r>
    </w:p>
    <w:p>
      <w:pPr>
        <w:pStyle w:val="7"/>
        <w:rPr>
          <w:rFonts w:hint="eastAsia"/>
          <w:color w:val="auto"/>
          <w:highlight w:val="none"/>
          <w:lang w:val="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Theme="minorEastAsia" w:hAnsiTheme="minorEastAsia" w:eastAsiaTheme="minorEastAsia" w:cstheme="minorEastAsia"/>
          <w:b/>
          <w:bCs/>
          <w:color w:val="auto"/>
          <w:kern w:val="2"/>
          <w:sz w:val="40"/>
          <w:szCs w:val="40"/>
          <w:highlight w:val="none"/>
          <w:lang w:val="zh-CN" w:eastAsia="zh-CN" w:bidi="ar-SA"/>
        </w:rPr>
      </w:pPr>
      <w:r>
        <w:rPr>
          <w:rFonts w:hint="eastAsia" w:asciiTheme="minorEastAsia" w:hAnsiTheme="minorEastAsia" w:eastAsiaTheme="minorEastAsia" w:cstheme="minorEastAsia"/>
          <w:b/>
          <w:bCs/>
          <w:color w:val="auto"/>
          <w:kern w:val="2"/>
          <w:sz w:val="40"/>
          <w:szCs w:val="40"/>
          <w:highlight w:val="none"/>
          <w:lang w:val="en-US" w:eastAsia="zh-CN" w:bidi="ar-SA"/>
        </w:rPr>
        <w:t>2021年</w:t>
      </w:r>
      <w:r>
        <w:rPr>
          <w:rFonts w:hint="eastAsia" w:asciiTheme="minorEastAsia" w:hAnsiTheme="minorEastAsia" w:eastAsiaTheme="minorEastAsia" w:cstheme="minorEastAsia"/>
          <w:b/>
          <w:bCs/>
          <w:color w:val="auto"/>
          <w:kern w:val="2"/>
          <w:sz w:val="40"/>
          <w:szCs w:val="40"/>
          <w:highlight w:val="none"/>
          <w:lang w:val="zh-CN" w:eastAsia="zh-CN" w:bidi="ar-SA"/>
        </w:rPr>
        <w:t>专项预算项目支出绩效自评报告</w:t>
      </w:r>
    </w:p>
    <w:p>
      <w:pPr>
        <w:autoSpaceDE w:val="0"/>
        <w:spacing w:line="540" w:lineRule="exact"/>
        <w:jc w:val="center"/>
        <w:rPr>
          <w:rFonts w:hint="eastAsia" w:ascii="宋体" w:hAnsi="Times New Roman" w:eastAsia="宋体" w:cs="Times New Roman"/>
          <w:spacing w:val="-6"/>
          <w:szCs w:val="21"/>
        </w:rPr>
      </w:pPr>
      <w:r>
        <w:rPr>
          <w:rFonts w:hint="eastAsia" w:ascii="仿宋_GB2312" w:hAnsi="宋体" w:eastAsia="仿宋_GB2312" w:cs="Times New Roman"/>
          <w:spacing w:val="-6"/>
          <w:sz w:val="32"/>
          <w:szCs w:val="32"/>
        </w:rPr>
        <w:t>（</w:t>
      </w:r>
      <w:r>
        <w:rPr>
          <w:rFonts w:hint="eastAsia" w:ascii="仿宋_GB2312" w:hAnsi="宋体" w:eastAsia="仿宋_GB2312" w:cs="Times New Roman"/>
          <w:spacing w:val="-6"/>
          <w:sz w:val="32"/>
          <w:szCs w:val="32"/>
          <w:lang w:val="en-US" w:eastAsia="zh-CN"/>
        </w:rPr>
        <w:t>2021年度重点生态功能区及革命老区转移支付</w:t>
      </w:r>
      <w:r>
        <w:rPr>
          <w:rFonts w:hint="eastAsia" w:ascii="仿宋_GB2312" w:hAnsi="宋体" w:eastAsia="仿宋_GB2312" w:cs="Times New Roman"/>
          <w:spacing w:val="-6"/>
          <w:sz w:val="32"/>
          <w:szCs w:val="32"/>
        </w:rPr>
        <w:t>）</w:t>
      </w:r>
    </w:p>
    <w:p>
      <w:pPr>
        <w:keepNext w:val="0"/>
        <w:keepLines w:val="0"/>
        <w:pageBreakBefore w:val="0"/>
        <w:kinsoku/>
        <w:wordWrap/>
        <w:overflowPunct/>
        <w:topLinePunct w:val="0"/>
        <w:autoSpaceDE w:val="0"/>
        <w:autoSpaceDN/>
        <w:bidi w:val="0"/>
        <w:adjustRightInd/>
        <w:snapToGrid/>
        <w:spacing w:line="500" w:lineRule="exact"/>
        <w:ind w:firstLine="616" w:firstLineChars="200"/>
        <w:textAlignment w:val="auto"/>
        <w:rPr>
          <w:rFonts w:hint="eastAsia" w:ascii="黑体" w:hAnsi="黑体" w:eastAsia="黑体" w:cs="Times New Roman"/>
          <w:spacing w:val="-6"/>
          <w:sz w:val="32"/>
          <w:szCs w:val="32"/>
        </w:rPr>
      </w:pPr>
    </w:p>
    <w:p>
      <w:pPr>
        <w:keepNext w:val="0"/>
        <w:keepLines w:val="0"/>
        <w:pageBreakBefore w:val="0"/>
        <w:kinsoku/>
        <w:wordWrap/>
        <w:overflowPunct/>
        <w:topLinePunct w:val="0"/>
        <w:autoSpaceDE w:val="0"/>
        <w:autoSpaceDN/>
        <w:bidi w:val="0"/>
        <w:adjustRightInd/>
        <w:snapToGrid/>
        <w:spacing w:line="500" w:lineRule="exact"/>
        <w:ind w:firstLine="616" w:firstLineChars="200"/>
        <w:textAlignment w:val="auto"/>
        <w:rPr>
          <w:rFonts w:hint="eastAsia" w:ascii="黑体" w:hAnsi="黑体" w:eastAsia="黑体" w:cs="Times New Roman"/>
          <w:spacing w:val="-6"/>
          <w:sz w:val="32"/>
          <w:szCs w:val="32"/>
        </w:rPr>
      </w:pPr>
      <w:r>
        <w:rPr>
          <w:rFonts w:hint="eastAsia" w:ascii="黑体" w:hAnsi="黑体" w:eastAsia="黑体" w:cs="Times New Roman"/>
          <w:spacing w:val="-6"/>
          <w:sz w:val="32"/>
          <w:szCs w:val="32"/>
        </w:rPr>
        <w:t>一、项目概况</w:t>
      </w:r>
    </w:p>
    <w:p>
      <w:pPr>
        <w:keepNext w:val="0"/>
        <w:keepLines w:val="0"/>
        <w:pageBreakBefore w:val="0"/>
        <w:kinsoku/>
        <w:wordWrap/>
        <w:overflowPunct/>
        <w:topLinePunct w:val="0"/>
        <w:autoSpaceDE w:val="0"/>
        <w:autoSpaceDN/>
        <w:bidi w:val="0"/>
        <w:adjustRightInd/>
        <w:snapToGrid/>
        <w:spacing w:line="500" w:lineRule="exact"/>
        <w:ind w:firstLine="616" w:firstLineChars="200"/>
        <w:textAlignment w:val="auto"/>
        <w:rPr>
          <w:rFonts w:hint="eastAsia"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rPr>
        <w:t>介绍项目基本情况，重点说明以下内容：</w:t>
      </w:r>
    </w:p>
    <w:p>
      <w:pPr>
        <w:keepNext w:val="0"/>
        <w:keepLines w:val="0"/>
        <w:pageBreakBefore w:val="0"/>
        <w:kinsoku/>
        <w:wordWrap/>
        <w:overflowPunct/>
        <w:topLinePunct w:val="0"/>
        <w:autoSpaceDE w:val="0"/>
        <w:autoSpaceDN/>
        <w:bidi w:val="0"/>
        <w:adjustRightInd/>
        <w:snapToGrid/>
        <w:spacing w:line="500" w:lineRule="exact"/>
        <w:ind w:firstLine="616" w:firstLineChars="200"/>
        <w:textAlignment w:val="auto"/>
        <w:rPr>
          <w:rFonts w:hint="eastAsia" w:ascii="仿宋_GB2312" w:hAnsi="Times New Roman" w:eastAsia="仿宋_GB2312" w:cs="Times New Roman"/>
          <w:spacing w:val="-6"/>
          <w:sz w:val="32"/>
          <w:szCs w:val="32"/>
          <w:lang w:val="en-US" w:eastAsia="zh-CN"/>
        </w:rPr>
      </w:pPr>
      <w:r>
        <w:rPr>
          <w:rFonts w:hint="eastAsia" w:ascii="楷体_GB2312" w:hAnsi="Times New Roman" w:eastAsia="楷体_GB2312" w:cs="Times New Roman"/>
          <w:bCs/>
          <w:spacing w:val="-6"/>
          <w:sz w:val="32"/>
          <w:szCs w:val="32"/>
        </w:rPr>
        <w:t>（一）项目资金申报及批复情况。</w:t>
      </w:r>
      <w:r>
        <w:rPr>
          <w:rFonts w:hint="eastAsia" w:ascii="宋体" w:hAnsi="宋体" w:eastAsia="宋体" w:cs="宋体"/>
          <w:sz w:val="24"/>
          <w:lang w:val="en-US" w:eastAsia="zh-CN"/>
        </w:rPr>
        <w:t xml:space="preserve"> </w:t>
      </w:r>
      <w:r>
        <w:rPr>
          <w:rFonts w:hint="eastAsia" w:ascii="仿宋_GB2312" w:hAnsi="Times New Roman" w:eastAsia="仿宋_GB2312" w:cs="Times New Roman"/>
          <w:spacing w:val="-6"/>
          <w:sz w:val="32"/>
          <w:szCs w:val="32"/>
          <w:lang w:val="en-US" w:eastAsia="zh-CN"/>
        </w:rPr>
        <w:t>广元市发展和改革委员会于2018年11月19日以《关于转下达2018年暴雨洪涝灾害应急恢复建设省预算内投资计划的通知》（广发改〔2018〕742号）下达本工程投资，工程估算总投资1200万元，其中2018年省预算内投资计划500万元，地方配套700万元。2019年12月30日，广元市朝天区发展和改革局以《关于同意调整朝天区7.11洪灾受损防洪堤永久性修复工程投资概算的通知》（广朝发改项目〔2019〕233号），本工程估算总投资调整为2560.52万元。</w:t>
      </w:r>
    </w:p>
    <w:p>
      <w:pPr>
        <w:keepNext w:val="0"/>
        <w:keepLines w:val="0"/>
        <w:pageBreakBefore w:val="0"/>
        <w:kinsoku/>
        <w:wordWrap/>
        <w:overflowPunct/>
        <w:topLinePunct w:val="0"/>
        <w:autoSpaceDE w:val="0"/>
        <w:autoSpaceDN/>
        <w:bidi w:val="0"/>
        <w:adjustRightInd/>
        <w:snapToGrid/>
        <w:spacing w:line="500" w:lineRule="exact"/>
        <w:ind w:firstLine="616" w:firstLineChars="200"/>
        <w:textAlignment w:val="auto"/>
        <w:rPr>
          <w:rFonts w:hint="eastAsia" w:ascii="仿宋_GB2312" w:hAnsi="Times New Roman" w:eastAsia="仿宋_GB2312" w:cs="Times New Roman"/>
          <w:spacing w:val="-6"/>
          <w:sz w:val="32"/>
          <w:szCs w:val="32"/>
        </w:rPr>
      </w:pPr>
      <w:r>
        <w:rPr>
          <w:rFonts w:hint="eastAsia" w:ascii="楷体_GB2312" w:hAnsi="Times New Roman" w:eastAsia="楷体_GB2312" w:cs="Times New Roman"/>
          <w:bCs/>
          <w:spacing w:val="-6"/>
          <w:sz w:val="32"/>
          <w:szCs w:val="32"/>
        </w:rPr>
        <w:t>（二）项目绩效目标。</w:t>
      </w:r>
      <w:r>
        <w:rPr>
          <w:rFonts w:hint="eastAsia" w:ascii="仿宋_GB2312" w:hAnsi="Times New Roman" w:eastAsia="仿宋_GB2312" w:cs="Times New Roman"/>
          <w:spacing w:val="-6"/>
          <w:sz w:val="32"/>
          <w:szCs w:val="32"/>
          <w:lang w:val="en-US" w:eastAsia="zh-CN"/>
        </w:rPr>
        <w:t>计划完成朝天城区大中坝197.5米、羊木镇袁家坝500米、羊木镇瓦子河705米三段水毁堤防的修复，合同工期6个月</w:t>
      </w:r>
      <w:r>
        <w:rPr>
          <w:rFonts w:hint="eastAsia" w:ascii="仿宋_GB2312" w:hAnsi="Times New Roman" w:eastAsia="仿宋_GB2312" w:cs="Times New Roman"/>
          <w:spacing w:val="-6"/>
          <w:sz w:val="32"/>
          <w:szCs w:val="32"/>
        </w:rPr>
        <w:t>。</w:t>
      </w:r>
    </w:p>
    <w:p>
      <w:pPr>
        <w:keepNext w:val="0"/>
        <w:keepLines w:val="0"/>
        <w:pageBreakBefore w:val="0"/>
        <w:kinsoku/>
        <w:wordWrap/>
        <w:overflowPunct/>
        <w:topLinePunct w:val="0"/>
        <w:autoSpaceDE w:val="0"/>
        <w:autoSpaceDN/>
        <w:bidi w:val="0"/>
        <w:adjustRightInd/>
        <w:snapToGrid/>
        <w:spacing w:line="500" w:lineRule="exact"/>
        <w:ind w:firstLine="616" w:firstLineChars="200"/>
        <w:textAlignment w:val="auto"/>
        <w:rPr>
          <w:rFonts w:hint="eastAsia" w:ascii="仿宋_GB2312" w:hAnsi="Times New Roman" w:eastAsia="仿宋_GB2312" w:cs="Times New Roman"/>
          <w:spacing w:val="-6"/>
          <w:sz w:val="32"/>
          <w:szCs w:val="32"/>
        </w:rPr>
      </w:pPr>
      <w:r>
        <w:rPr>
          <w:rFonts w:hint="eastAsia" w:ascii="楷体_GB2312" w:hAnsi="Times New Roman" w:eastAsia="楷体_GB2312" w:cs="Times New Roman"/>
          <w:bCs/>
          <w:spacing w:val="-6"/>
          <w:sz w:val="32"/>
          <w:szCs w:val="32"/>
        </w:rPr>
        <w:t>（三）项目资金申报相符性。</w:t>
      </w:r>
      <w:r>
        <w:rPr>
          <w:rFonts w:hint="eastAsia" w:ascii="仿宋_GB2312" w:hAnsi="Times New Roman" w:eastAsia="仿宋_GB2312" w:cs="Times New Roman"/>
          <w:spacing w:val="-6"/>
          <w:sz w:val="32"/>
          <w:szCs w:val="32"/>
          <w:lang w:val="en-US" w:eastAsia="zh-CN"/>
        </w:rPr>
        <w:t>该工程</w:t>
      </w:r>
      <w:r>
        <w:rPr>
          <w:rFonts w:hint="eastAsia" w:ascii="仿宋_GB2312" w:hAnsi="Times New Roman" w:eastAsia="仿宋_GB2312" w:cs="Times New Roman"/>
          <w:spacing w:val="-6"/>
          <w:sz w:val="32"/>
          <w:szCs w:val="32"/>
        </w:rPr>
        <w:t>申报</w:t>
      </w:r>
      <w:r>
        <w:rPr>
          <w:rFonts w:hint="eastAsia" w:ascii="仿宋_GB2312" w:hAnsi="Times New Roman" w:eastAsia="仿宋_GB2312" w:cs="Times New Roman"/>
          <w:spacing w:val="-6"/>
          <w:sz w:val="32"/>
          <w:szCs w:val="32"/>
          <w:lang w:val="en-US" w:eastAsia="zh-CN"/>
        </w:rPr>
        <w:t>计划完成朝天城区大中坝197.5米、羊木镇袁家坝500米、羊木镇瓦子河705米三段水毁堤防的修复，实际</w:t>
      </w:r>
      <w:r>
        <w:rPr>
          <w:rFonts w:hint="eastAsia" w:ascii="仿宋_GB2312" w:hAnsi="Times New Roman" w:eastAsia="仿宋_GB2312" w:cs="Times New Roman"/>
          <w:spacing w:val="-6"/>
          <w:sz w:val="32"/>
          <w:szCs w:val="32"/>
        </w:rPr>
        <w:t>实施内容</w:t>
      </w:r>
      <w:r>
        <w:rPr>
          <w:rFonts w:hint="eastAsia" w:ascii="仿宋_GB2312" w:hAnsi="Times New Roman" w:eastAsia="仿宋_GB2312" w:cs="Times New Roman"/>
          <w:spacing w:val="-6"/>
          <w:sz w:val="32"/>
          <w:szCs w:val="32"/>
          <w:lang w:val="en-US" w:eastAsia="zh-CN"/>
        </w:rPr>
        <w:t>与申报计划内容</w:t>
      </w:r>
      <w:r>
        <w:rPr>
          <w:rFonts w:hint="eastAsia" w:ascii="仿宋_GB2312" w:hAnsi="Times New Roman" w:eastAsia="仿宋_GB2312" w:cs="Times New Roman"/>
          <w:spacing w:val="-6"/>
          <w:sz w:val="32"/>
          <w:szCs w:val="32"/>
        </w:rPr>
        <w:t>相符</w:t>
      </w: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rPr>
        <w:t>申报目标</w:t>
      </w:r>
      <w:r>
        <w:rPr>
          <w:rFonts w:hint="eastAsia" w:ascii="仿宋_GB2312" w:hAnsi="Times New Roman" w:eastAsia="仿宋_GB2312" w:cs="Times New Roman"/>
          <w:spacing w:val="-6"/>
          <w:sz w:val="32"/>
          <w:szCs w:val="32"/>
          <w:lang w:val="en-US" w:eastAsia="zh-CN"/>
        </w:rPr>
        <w:t>在6个月内完成三段水毁堤防的修复，通过实施，申报目标是</w:t>
      </w:r>
      <w:r>
        <w:rPr>
          <w:rFonts w:hint="eastAsia" w:ascii="仿宋_GB2312" w:hAnsi="Times New Roman" w:eastAsia="仿宋_GB2312" w:cs="Times New Roman"/>
          <w:spacing w:val="-6"/>
          <w:sz w:val="32"/>
          <w:szCs w:val="32"/>
        </w:rPr>
        <w:t>合理可行</w:t>
      </w:r>
      <w:r>
        <w:rPr>
          <w:rFonts w:hint="eastAsia" w:ascii="仿宋_GB2312" w:hAnsi="Times New Roman" w:eastAsia="仿宋_GB2312" w:cs="Times New Roman"/>
          <w:spacing w:val="-6"/>
          <w:sz w:val="32"/>
          <w:szCs w:val="32"/>
          <w:lang w:val="en-US" w:eastAsia="zh-CN"/>
        </w:rPr>
        <w:t>的</w:t>
      </w:r>
      <w:r>
        <w:rPr>
          <w:rFonts w:hint="eastAsia" w:ascii="仿宋_GB2312" w:hAnsi="Times New Roman" w:eastAsia="仿宋_GB2312" w:cs="Times New Roman"/>
          <w:spacing w:val="-6"/>
          <w:sz w:val="32"/>
          <w:szCs w:val="32"/>
        </w:rPr>
        <w:t>。</w:t>
      </w:r>
    </w:p>
    <w:p>
      <w:pPr>
        <w:keepNext w:val="0"/>
        <w:keepLines w:val="0"/>
        <w:pageBreakBefore w:val="0"/>
        <w:kinsoku/>
        <w:wordWrap/>
        <w:overflowPunct/>
        <w:topLinePunct w:val="0"/>
        <w:autoSpaceDE w:val="0"/>
        <w:autoSpaceDN/>
        <w:bidi w:val="0"/>
        <w:adjustRightInd/>
        <w:snapToGrid/>
        <w:spacing w:line="500" w:lineRule="exact"/>
        <w:ind w:firstLine="616" w:firstLineChars="200"/>
        <w:textAlignment w:val="auto"/>
        <w:rPr>
          <w:rFonts w:hint="eastAsia" w:ascii="黑体" w:hAnsi="黑体" w:eastAsia="黑体" w:cs="Times New Roman"/>
          <w:spacing w:val="-6"/>
          <w:sz w:val="32"/>
          <w:szCs w:val="32"/>
        </w:rPr>
      </w:pPr>
      <w:r>
        <w:rPr>
          <w:rFonts w:hint="eastAsia" w:ascii="黑体" w:hAnsi="黑体" w:eastAsia="黑体" w:cs="Times New Roman"/>
          <w:spacing w:val="-6"/>
          <w:sz w:val="32"/>
          <w:szCs w:val="32"/>
        </w:rPr>
        <w:t>二、项目实施及管理情况</w:t>
      </w:r>
    </w:p>
    <w:p>
      <w:pPr>
        <w:keepNext w:val="0"/>
        <w:keepLines w:val="0"/>
        <w:pageBreakBefore w:val="0"/>
        <w:kinsoku/>
        <w:wordWrap/>
        <w:overflowPunct/>
        <w:topLinePunct w:val="0"/>
        <w:autoSpaceDE w:val="0"/>
        <w:autoSpaceDN/>
        <w:bidi w:val="0"/>
        <w:adjustRightInd/>
        <w:snapToGrid/>
        <w:spacing w:line="500" w:lineRule="exact"/>
        <w:ind w:firstLine="616" w:firstLineChars="200"/>
        <w:textAlignment w:val="auto"/>
        <w:rPr>
          <w:rFonts w:hint="eastAsia" w:ascii="楷体_GB2312" w:hAnsi="Times New Roman" w:eastAsia="楷体_GB2312" w:cs="Times New Roman"/>
          <w:bCs/>
          <w:color w:val="000000" w:themeColor="text1"/>
          <w:spacing w:val="-6"/>
          <w:sz w:val="32"/>
          <w:szCs w:val="32"/>
          <w14:textFill>
            <w14:solidFill>
              <w14:schemeClr w14:val="tx1"/>
            </w14:solidFill>
          </w14:textFill>
        </w:rPr>
      </w:pPr>
      <w:r>
        <w:rPr>
          <w:rFonts w:hint="eastAsia" w:ascii="楷体_GB2312" w:hAnsi="Times New Roman" w:eastAsia="楷体_GB2312" w:cs="Times New Roman"/>
          <w:bCs/>
          <w:color w:val="000000" w:themeColor="text1"/>
          <w:spacing w:val="-6"/>
          <w:sz w:val="32"/>
          <w:szCs w:val="32"/>
          <w14:textFill>
            <w14:solidFill>
              <w14:schemeClr w14:val="tx1"/>
            </w14:solidFill>
          </w14:textFill>
        </w:rPr>
        <w:t>（一）资金计划、到位及使用情况</w:t>
      </w:r>
    </w:p>
    <w:p>
      <w:pPr>
        <w:keepNext w:val="0"/>
        <w:keepLines w:val="0"/>
        <w:pageBreakBefore w:val="0"/>
        <w:kinsoku/>
        <w:wordWrap/>
        <w:overflowPunct/>
        <w:topLinePunct w:val="0"/>
        <w:autoSpaceDE w:val="0"/>
        <w:autoSpaceDN/>
        <w:bidi w:val="0"/>
        <w:adjustRightInd/>
        <w:snapToGrid/>
        <w:spacing w:line="500" w:lineRule="exact"/>
        <w:ind w:firstLine="616" w:firstLineChars="200"/>
        <w:textAlignment w:val="auto"/>
        <w:rPr>
          <w:rFonts w:hint="eastAsia" w:ascii="仿宋_GB2312" w:hAnsi="Times New Roman" w:eastAsia="仿宋_GB2312" w:cs="Times New Roman"/>
          <w:color w:val="000000" w:themeColor="text1"/>
          <w:spacing w:val="-6"/>
          <w:sz w:val="32"/>
          <w:szCs w:val="32"/>
          <w14:textFill>
            <w14:solidFill>
              <w14:schemeClr w14:val="tx1"/>
            </w14:solidFill>
          </w14:textFill>
        </w:rPr>
      </w:pPr>
      <w:r>
        <w:rPr>
          <w:rFonts w:hint="eastAsia" w:ascii="仿宋_GB2312" w:hAnsi="Times New Roman" w:eastAsia="仿宋_GB2312" w:cs="Times New Roman"/>
          <w:color w:val="000000" w:themeColor="text1"/>
          <w:spacing w:val="-6"/>
          <w:sz w:val="32"/>
          <w:szCs w:val="32"/>
          <w14:textFill>
            <w14:solidFill>
              <w14:schemeClr w14:val="tx1"/>
            </w14:solidFill>
          </w14:textFill>
        </w:rPr>
        <w:t>1.资金计划及到位。</w:t>
      </w:r>
      <w:r>
        <w:rPr>
          <w:rFonts w:hint="eastAsia" w:ascii="仿宋_GB2312" w:hAnsi="Times New Roman" w:eastAsia="仿宋_GB2312" w:cs="Times New Roman"/>
          <w:color w:val="000000" w:themeColor="text1"/>
          <w:spacing w:val="-6"/>
          <w:sz w:val="32"/>
          <w:szCs w:val="32"/>
          <w:lang w:val="en-US" w:eastAsia="zh-CN"/>
          <w14:textFill>
            <w14:solidFill>
              <w14:schemeClr w14:val="tx1"/>
            </w14:solidFill>
          </w14:textFill>
        </w:rPr>
        <w:t>本项目共计划到位资金2561万元，实际到位资金2561万元，</w:t>
      </w:r>
      <w:r>
        <w:rPr>
          <w:rFonts w:hint="eastAsia" w:ascii="仿宋_GB2312" w:hAnsi="Times New Roman" w:eastAsia="仿宋_GB2312" w:cs="Times New Roman"/>
          <w:spacing w:val="-6"/>
          <w:sz w:val="32"/>
          <w:szCs w:val="32"/>
          <w:lang w:val="en-US" w:eastAsia="zh-CN"/>
        </w:rPr>
        <w:t>其中2018年省预算内投资计划500万元、2021年重点生态功能区转移支付700万元、2021年革命老区转移支付1361万元。</w:t>
      </w:r>
    </w:p>
    <w:p>
      <w:pPr>
        <w:keepNext w:val="0"/>
        <w:keepLines w:val="0"/>
        <w:pageBreakBefore w:val="0"/>
        <w:kinsoku/>
        <w:wordWrap/>
        <w:overflowPunct/>
        <w:topLinePunct w:val="0"/>
        <w:autoSpaceDE w:val="0"/>
        <w:autoSpaceDN/>
        <w:bidi w:val="0"/>
        <w:adjustRightInd/>
        <w:snapToGrid/>
        <w:spacing w:line="500" w:lineRule="exact"/>
        <w:ind w:firstLine="616" w:firstLineChars="200"/>
        <w:textAlignment w:val="auto"/>
        <w:rPr>
          <w:rFonts w:hint="eastAsia" w:ascii="仿宋_GB2312" w:hAnsi="Times New Roman" w:eastAsia="仿宋_GB2312" w:cs="Times New Roman"/>
          <w:color w:val="000000" w:themeColor="text1"/>
          <w:spacing w:val="-6"/>
          <w:sz w:val="32"/>
          <w:szCs w:val="32"/>
          <w14:textFill>
            <w14:solidFill>
              <w14:schemeClr w14:val="tx1"/>
            </w14:solidFill>
          </w14:textFill>
        </w:rPr>
      </w:pPr>
      <w:r>
        <w:rPr>
          <w:rFonts w:hint="eastAsia" w:ascii="仿宋_GB2312" w:hAnsi="Times New Roman" w:eastAsia="仿宋_GB2312" w:cs="Times New Roman"/>
          <w:color w:val="000000" w:themeColor="text1"/>
          <w:spacing w:val="-6"/>
          <w:sz w:val="32"/>
          <w:szCs w:val="32"/>
          <w14:textFill>
            <w14:solidFill>
              <w14:schemeClr w14:val="tx1"/>
            </w14:solidFill>
          </w14:textFill>
        </w:rPr>
        <w:t>2.资金使用。截止评价时</w:t>
      </w:r>
      <w:r>
        <w:rPr>
          <w:rFonts w:hint="eastAsia" w:ascii="仿宋_GB2312" w:hAnsi="Times New Roman" w:eastAsia="仿宋_GB2312" w:cs="Times New Roman"/>
          <w:color w:val="000000" w:themeColor="text1"/>
          <w:spacing w:val="-6"/>
          <w:sz w:val="32"/>
          <w:szCs w:val="32"/>
          <w:lang w:eastAsia="zh-CN"/>
          <w14:textFill>
            <w14:solidFill>
              <w14:schemeClr w14:val="tx1"/>
            </w14:solidFill>
          </w14:textFill>
        </w:rPr>
        <w:t>，</w:t>
      </w:r>
      <w:r>
        <w:rPr>
          <w:rFonts w:hint="eastAsia" w:ascii="仿宋_GB2312" w:hAnsi="Times New Roman" w:eastAsia="仿宋_GB2312" w:cs="Times New Roman"/>
          <w:color w:val="000000" w:themeColor="text1"/>
          <w:spacing w:val="-6"/>
          <w:sz w:val="32"/>
          <w:szCs w:val="32"/>
          <w:highlight w:val="none"/>
          <w:lang w:val="en-US" w:eastAsia="zh-CN"/>
          <w14:textFill>
            <w14:solidFill>
              <w14:schemeClr w14:val="tx1"/>
            </w14:solidFill>
          </w14:textFill>
        </w:rPr>
        <w:t>本</w:t>
      </w:r>
      <w:r>
        <w:rPr>
          <w:rFonts w:hint="eastAsia" w:ascii="仿宋_GB2312" w:hAnsi="Times New Roman" w:eastAsia="仿宋_GB2312" w:cs="Times New Roman"/>
          <w:color w:val="000000" w:themeColor="text1"/>
          <w:spacing w:val="-6"/>
          <w:sz w:val="32"/>
          <w:szCs w:val="32"/>
          <w:highlight w:val="none"/>
          <w14:textFill>
            <w14:solidFill>
              <w14:schemeClr w14:val="tx1"/>
            </w14:solidFill>
          </w14:textFill>
        </w:rPr>
        <w:t>项目资金实际支出</w:t>
      </w:r>
      <w:r>
        <w:rPr>
          <w:rFonts w:hint="eastAsia" w:ascii="仿宋_GB2312" w:hAnsi="Times New Roman" w:eastAsia="仿宋_GB2312" w:cs="Times New Roman"/>
          <w:color w:val="000000" w:themeColor="text1"/>
          <w:spacing w:val="-6"/>
          <w:sz w:val="32"/>
          <w:szCs w:val="32"/>
          <w:highlight w:val="none"/>
          <w:lang w:val="en-US" w:eastAsia="zh-CN"/>
          <w14:textFill>
            <w14:solidFill>
              <w14:schemeClr w14:val="tx1"/>
            </w14:solidFill>
          </w14:textFill>
        </w:rPr>
        <w:t>1657.43万元</w:t>
      </w:r>
      <w:r>
        <w:rPr>
          <w:rFonts w:hint="eastAsia" w:ascii="仿宋_GB2312" w:hAnsi="Times New Roman" w:eastAsia="仿宋_GB2312" w:cs="Times New Roman"/>
          <w:color w:val="000000" w:themeColor="text1"/>
          <w:spacing w:val="-6"/>
          <w:sz w:val="32"/>
          <w:szCs w:val="32"/>
          <w:highlight w:val="none"/>
          <w14:textFill>
            <w14:solidFill>
              <w14:schemeClr w14:val="tx1"/>
            </w14:solidFill>
          </w14:textFill>
        </w:rPr>
        <w:t>，</w:t>
      </w:r>
      <w:r>
        <w:rPr>
          <w:rFonts w:hint="eastAsia" w:ascii="仿宋_GB2312" w:hAnsi="Times New Roman" w:eastAsia="仿宋_GB2312" w:cs="Times New Roman"/>
          <w:color w:val="000000" w:themeColor="text1"/>
          <w:spacing w:val="-6"/>
          <w:sz w:val="32"/>
          <w:szCs w:val="32"/>
          <w:highlight w:val="none"/>
          <w:lang w:val="en-US" w:eastAsia="zh-CN"/>
          <w14:textFill>
            <w14:solidFill>
              <w14:schemeClr w14:val="tx1"/>
            </w14:solidFill>
          </w14:textFill>
        </w:rPr>
        <w:t>其中施工工程款1606万元、监理费20.73万元、设计费14.28万元、第三方检测费3.02万元、可研编制费4.32万元、施工招标代理5.34万元、临时用电设施安装费5.2万元</w:t>
      </w:r>
      <w:r>
        <w:rPr>
          <w:rFonts w:hint="eastAsia" w:ascii="仿宋_GB2312" w:hAnsi="Times New Roman" w:eastAsia="仿宋_GB2312" w:cs="Times New Roman"/>
          <w:color w:val="000000" w:themeColor="text1"/>
          <w:spacing w:val="-6"/>
          <w:sz w:val="32"/>
          <w:szCs w:val="32"/>
          <w14:textFill>
            <w14:solidFill>
              <w14:schemeClr w14:val="tx1"/>
            </w14:solidFill>
          </w14:textFill>
        </w:rPr>
        <w:t>，</w:t>
      </w:r>
      <w:r>
        <w:rPr>
          <w:rFonts w:hint="eastAsia" w:ascii="仿宋_GB2312" w:hAnsi="Times New Roman" w:eastAsia="仿宋_GB2312" w:cs="Times New Roman"/>
          <w:color w:val="000000" w:themeColor="text1"/>
          <w:spacing w:val="-6"/>
          <w:sz w:val="32"/>
          <w:szCs w:val="32"/>
          <w:lang w:val="en-US" w:eastAsia="zh-CN"/>
          <w14:textFill>
            <w14:solidFill>
              <w14:schemeClr w14:val="tx1"/>
            </w14:solidFill>
          </w14:textFill>
        </w:rPr>
        <w:t>资金</w:t>
      </w:r>
      <w:r>
        <w:rPr>
          <w:rFonts w:hint="eastAsia" w:ascii="仿宋_GB2312" w:hAnsi="Times New Roman" w:eastAsia="仿宋_GB2312" w:cs="Times New Roman"/>
          <w:color w:val="000000" w:themeColor="text1"/>
          <w:spacing w:val="-6"/>
          <w:sz w:val="32"/>
          <w:szCs w:val="32"/>
          <w14:textFill>
            <w14:solidFill>
              <w14:schemeClr w14:val="tx1"/>
            </w14:solidFill>
          </w14:textFill>
        </w:rPr>
        <w:t>支付依据</w:t>
      </w:r>
      <w:r>
        <w:rPr>
          <w:rFonts w:hint="eastAsia" w:ascii="仿宋_GB2312" w:hAnsi="Times New Roman" w:eastAsia="仿宋_GB2312" w:cs="Times New Roman"/>
          <w:color w:val="000000" w:themeColor="text1"/>
          <w:spacing w:val="-6"/>
          <w:sz w:val="32"/>
          <w:szCs w:val="32"/>
          <w:lang w:val="en-US" w:eastAsia="zh-CN"/>
          <w14:textFill>
            <w14:solidFill>
              <w14:schemeClr w14:val="tx1"/>
            </w14:solidFill>
          </w14:textFill>
        </w:rPr>
        <w:t>均按照相关合同执行，符合相关规定</w:t>
      </w:r>
      <w:r>
        <w:rPr>
          <w:rFonts w:hint="eastAsia" w:ascii="仿宋_GB2312" w:hAnsi="Times New Roman" w:eastAsia="仿宋_GB2312" w:cs="Times New Roman"/>
          <w:color w:val="000000" w:themeColor="text1"/>
          <w:spacing w:val="-6"/>
          <w:sz w:val="32"/>
          <w:szCs w:val="32"/>
          <w14:textFill>
            <w14:solidFill>
              <w14:schemeClr w14:val="tx1"/>
            </w14:solidFill>
          </w14:textFill>
        </w:rPr>
        <w:t>，</w:t>
      </w:r>
      <w:r>
        <w:rPr>
          <w:rFonts w:hint="eastAsia" w:ascii="仿宋_GB2312" w:hAnsi="Times New Roman" w:eastAsia="仿宋_GB2312" w:cs="Times New Roman"/>
          <w:color w:val="000000" w:themeColor="text1"/>
          <w:spacing w:val="-6"/>
          <w:sz w:val="32"/>
          <w:szCs w:val="32"/>
          <w:lang w:val="en-US" w:eastAsia="zh-CN"/>
          <w14:textFill>
            <w14:solidFill>
              <w14:schemeClr w14:val="tx1"/>
            </w14:solidFill>
          </w14:textFill>
        </w:rPr>
        <w:t>但存在资金支付滞后和欠付的问题</w:t>
      </w:r>
      <w:r>
        <w:rPr>
          <w:rFonts w:hint="eastAsia" w:ascii="仿宋_GB2312" w:hAnsi="Times New Roman" w:eastAsia="仿宋_GB2312" w:cs="Times New Roman"/>
          <w:color w:val="000000" w:themeColor="text1"/>
          <w:spacing w:val="-6"/>
          <w:sz w:val="32"/>
          <w:szCs w:val="32"/>
          <w14:textFill>
            <w14:solidFill>
              <w14:schemeClr w14:val="tx1"/>
            </w14:solidFill>
          </w14:textFill>
        </w:rPr>
        <w:t>。</w:t>
      </w:r>
    </w:p>
    <w:p>
      <w:pPr>
        <w:keepNext w:val="0"/>
        <w:keepLines w:val="0"/>
        <w:pageBreakBefore w:val="0"/>
        <w:kinsoku/>
        <w:wordWrap/>
        <w:overflowPunct/>
        <w:topLinePunct w:val="0"/>
        <w:autoSpaceDE w:val="0"/>
        <w:autoSpaceDN/>
        <w:bidi w:val="0"/>
        <w:adjustRightInd/>
        <w:snapToGrid/>
        <w:spacing w:line="500" w:lineRule="exact"/>
        <w:ind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（二）项目财务管理情况</w:t>
      </w:r>
    </w:p>
    <w:p>
      <w:pPr>
        <w:keepNext w:val="0"/>
        <w:keepLines w:val="0"/>
        <w:pageBreakBefore w:val="0"/>
        <w:widowControl w:val="0"/>
        <w:kinsoku/>
        <w:wordWrap/>
        <w:overflowPunct/>
        <w:topLinePunct w:val="0"/>
        <w:autoSpaceDE/>
        <w:autoSpaceDN/>
        <w:bidi w:val="0"/>
        <w:adjustRightInd/>
        <w:snapToGrid/>
        <w:spacing w:line="500" w:lineRule="exact"/>
        <w:ind w:firstLine="616" w:firstLineChars="200"/>
        <w:textAlignment w:val="auto"/>
        <w:rPr>
          <w:rFonts w:hint="eastAsia"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lang w:val="en-US" w:eastAsia="zh-CN"/>
        </w:rPr>
        <w:t>本工程财务管理基本规范，资金支付严格按照支出程序执行，</w:t>
      </w:r>
      <w:r>
        <w:rPr>
          <w:rFonts w:hint="eastAsia" w:ascii="仿宋_GB2312" w:hAnsi="仿宋_GB2312" w:eastAsia="仿宋_GB2312" w:cs="仿宋_GB2312"/>
          <w:sz w:val="32"/>
          <w:szCs w:val="32"/>
        </w:rPr>
        <w:t>项目法人（广元市朝天区水利工程建设管理站）内设财务部，配备财务人员2名。按照《国有建设单位会计制度》对工程建设资金实行了专账核算，专人管理，开设了银行存款专户。财政资金拨付实行层层审批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工程建设资金由施工等单位提出申请，经项目法人确认审核后，报区行业和财政主管部门批准后由区国库集中支付。</w:t>
      </w:r>
      <w:r>
        <w:rPr>
          <w:rFonts w:hint="eastAsia" w:ascii="仿宋_GB2312" w:hAnsi="Times New Roman" w:eastAsia="仿宋_GB2312" w:cs="Times New Roman"/>
          <w:spacing w:val="-6"/>
          <w:sz w:val="32"/>
          <w:szCs w:val="32"/>
          <w:lang w:val="en-US" w:eastAsia="zh-CN"/>
        </w:rPr>
        <w:t>在资金管理中</w:t>
      </w:r>
      <w:r>
        <w:rPr>
          <w:rFonts w:hint="eastAsia" w:ascii="仿宋_GB2312" w:hAnsi="Times New Roman" w:eastAsia="仿宋_GB2312" w:cs="Times New Roman"/>
          <w:spacing w:val="-6"/>
          <w:sz w:val="32"/>
          <w:szCs w:val="32"/>
        </w:rPr>
        <w:t>严格执行财务管理制度</w:t>
      </w: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rPr>
        <w:t>财务处理及时</w:t>
      </w: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rPr>
        <w:t>会计核算</w:t>
      </w:r>
      <w:r>
        <w:rPr>
          <w:rFonts w:hint="eastAsia" w:ascii="仿宋_GB2312" w:hAnsi="Times New Roman" w:eastAsia="仿宋_GB2312" w:cs="Times New Roman"/>
          <w:spacing w:val="-6"/>
          <w:sz w:val="32"/>
          <w:szCs w:val="32"/>
          <w:lang w:val="en-US" w:eastAsia="zh-CN"/>
        </w:rPr>
        <w:t>基本</w:t>
      </w:r>
      <w:r>
        <w:rPr>
          <w:rFonts w:hint="eastAsia" w:ascii="仿宋_GB2312" w:hAnsi="Times New Roman" w:eastAsia="仿宋_GB2312" w:cs="Times New Roman"/>
          <w:spacing w:val="-6"/>
          <w:sz w:val="32"/>
          <w:szCs w:val="32"/>
        </w:rPr>
        <w:t>规范。</w:t>
      </w:r>
    </w:p>
    <w:p>
      <w:pPr>
        <w:keepNext w:val="0"/>
        <w:keepLines w:val="0"/>
        <w:pageBreakBefore w:val="0"/>
        <w:kinsoku/>
        <w:wordWrap/>
        <w:overflowPunct/>
        <w:topLinePunct w:val="0"/>
        <w:autoSpaceDE w:val="0"/>
        <w:autoSpaceDN/>
        <w:bidi w:val="0"/>
        <w:adjustRightInd/>
        <w:snapToGrid/>
        <w:spacing w:line="500" w:lineRule="exact"/>
        <w:ind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（三）项目组织实施情况</w:t>
      </w:r>
    </w:p>
    <w:p>
      <w:pPr>
        <w:keepNext w:val="0"/>
        <w:keepLines w:val="0"/>
        <w:pageBreakBefore w:val="0"/>
        <w:widowControl w:val="0"/>
        <w:kinsoku/>
        <w:wordWrap/>
        <w:overflowPunct/>
        <w:topLinePunct w:val="0"/>
        <w:autoSpaceDE/>
        <w:autoSpaceDN/>
        <w:bidi w:val="0"/>
        <w:adjustRightInd/>
        <w:snapToGrid/>
        <w:spacing w:line="500" w:lineRule="exact"/>
        <w:ind w:firstLine="616" w:firstLineChars="200"/>
        <w:textAlignment w:val="auto"/>
        <w:rPr>
          <w:rFonts w:hint="default" w:ascii="仿宋_GB2312" w:hAnsi="仿宋_GB2312" w:eastAsia="仿宋_GB2312" w:cs="仿宋_GB2312"/>
          <w:sz w:val="32"/>
          <w:szCs w:val="32"/>
          <w:lang w:val="en-US" w:eastAsia="zh-CN"/>
        </w:rPr>
      </w:pPr>
      <w:r>
        <w:rPr>
          <w:rFonts w:hint="eastAsia" w:ascii="仿宋_GB2312" w:hAnsi="Times New Roman" w:eastAsia="仿宋_GB2312" w:cs="Times New Roman"/>
          <w:spacing w:val="-6"/>
          <w:sz w:val="32"/>
          <w:szCs w:val="32"/>
          <w:lang w:val="en-US" w:eastAsia="zh-CN"/>
        </w:rPr>
        <w:t>本项目的实施由广元市朝天区水利工程建设管理站负责实施，该站是</w:t>
      </w:r>
      <w:r>
        <w:rPr>
          <w:rFonts w:hint="eastAsia" w:ascii="仿宋_GB2312" w:hAnsi="仿宋_GB2312" w:eastAsia="仿宋_GB2312" w:cs="仿宋_GB2312"/>
          <w:sz w:val="32"/>
          <w:szCs w:val="32"/>
        </w:rPr>
        <w:t>朝天区人民政府明确</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全区中小型公益性水利工程建设</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项目法人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项目法人组建了</w:t>
      </w:r>
      <w:r>
        <w:rPr>
          <w:rFonts w:hint="eastAsia" w:ascii="仿宋_GB2312" w:hAnsi="仿宋_GB2312" w:eastAsia="仿宋_GB2312" w:cs="仿宋_GB2312"/>
          <w:sz w:val="32"/>
          <w:szCs w:val="32"/>
        </w:rPr>
        <w:t>综合部、财务部、工程部、质量安全部、维稳协调部等内设机构、明确了内设机构职能职责。</w:t>
      </w:r>
      <w:r>
        <w:rPr>
          <w:rFonts w:hint="eastAsia" w:ascii="仿宋_GB2312" w:hAnsi="仿宋_GB2312" w:eastAsia="仿宋_GB2312" w:cs="仿宋_GB2312"/>
          <w:sz w:val="32"/>
          <w:szCs w:val="32"/>
          <w:lang w:val="en-US" w:eastAsia="zh-CN"/>
        </w:rPr>
        <w:t>在项目实施中严格执行</w:t>
      </w:r>
      <w:r>
        <w:rPr>
          <w:rFonts w:hint="eastAsia" w:ascii="仿宋_GB2312" w:hAnsi="Times New Roman" w:eastAsia="仿宋_GB2312" w:cs="Times New Roman"/>
          <w:spacing w:val="-6"/>
          <w:sz w:val="32"/>
          <w:szCs w:val="32"/>
        </w:rPr>
        <w:t>基本建设程序</w:t>
      </w: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lang w:val="en-US" w:eastAsia="zh-CN"/>
        </w:rPr>
        <w:t>根据招投标限额，</w:t>
      </w:r>
      <w:r>
        <w:rPr>
          <w:rFonts w:hint="eastAsia" w:ascii="仿宋_GB2312" w:hAnsi="仿宋_GB2312" w:eastAsia="仿宋_GB2312" w:cs="仿宋_GB2312"/>
          <w:sz w:val="32"/>
          <w:szCs w:val="32"/>
          <w:lang w:val="en-US" w:eastAsia="zh-CN"/>
        </w:rPr>
        <w:t>监理、设计单位通过四川日报比选网产生，施工单位通过公开招标方式确定。在项目实施中严格执行合同管理制，</w:t>
      </w:r>
      <w:r>
        <w:rPr>
          <w:rFonts w:hint="eastAsia" w:ascii="仿宋_GB2312" w:hAnsi="仿宋_GB2312" w:eastAsia="仿宋_GB2312" w:cs="仿宋_GB2312"/>
          <w:sz w:val="32"/>
          <w:szCs w:val="32"/>
        </w:rPr>
        <w:t>各项合同执行情况良好，无合同纠纷发生。</w:t>
      </w:r>
      <w:r>
        <w:rPr>
          <w:rFonts w:hint="eastAsia" w:ascii="仿宋_GB2312" w:hAnsi="仿宋_GB2312" w:eastAsia="仿宋_GB2312" w:cs="仿宋_GB2312"/>
          <w:sz w:val="32"/>
          <w:szCs w:val="32"/>
          <w:lang w:val="en-US" w:eastAsia="zh-CN"/>
        </w:rPr>
        <w:t>通过加强对施工进度、质量、安全的管控，本项目实施按期顺利完成。</w:t>
      </w:r>
    </w:p>
    <w:p>
      <w:pPr>
        <w:keepNext w:val="0"/>
        <w:keepLines w:val="0"/>
        <w:pageBreakBefore w:val="0"/>
        <w:kinsoku/>
        <w:wordWrap/>
        <w:overflowPunct/>
        <w:topLinePunct w:val="0"/>
        <w:autoSpaceDE w:val="0"/>
        <w:autoSpaceDN/>
        <w:bidi w:val="0"/>
        <w:adjustRightInd/>
        <w:snapToGrid/>
        <w:spacing w:line="500" w:lineRule="exact"/>
        <w:ind w:firstLine="616" w:firstLineChars="200"/>
        <w:textAlignment w:val="auto"/>
        <w:rPr>
          <w:rFonts w:hint="eastAsia" w:ascii="黑体" w:hAnsi="黑体" w:eastAsia="黑体" w:cs="Times New Roman"/>
          <w:spacing w:val="-6"/>
          <w:sz w:val="32"/>
          <w:szCs w:val="32"/>
        </w:rPr>
      </w:pPr>
      <w:r>
        <w:rPr>
          <w:rFonts w:hint="eastAsia" w:ascii="黑体" w:hAnsi="黑体" w:eastAsia="黑体" w:cs="Times New Roman"/>
          <w:spacing w:val="-6"/>
          <w:sz w:val="32"/>
          <w:szCs w:val="32"/>
        </w:rPr>
        <w:t>三、项目绩效情况</w:t>
      </w:r>
      <w:r>
        <w:rPr>
          <w:rFonts w:hint="eastAsia" w:ascii="黑体" w:hAnsi="黑体" w:eastAsia="黑体" w:cs="Times New Roman"/>
          <w:spacing w:val="-6"/>
          <w:sz w:val="32"/>
          <w:szCs w:val="32"/>
        </w:rPr>
        <w:tab/>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（一）项目完成情况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本项目共</w:t>
      </w:r>
      <w:r>
        <w:rPr>
          <w:rFonts w:hint="eastAsia" w:ascii="仿宋_GB2312" w:hAnsi="仿宋_GB2312" w:eastAsia="仿宋_GB2312" w:cs="仿宋_GB2312"/>
          <w:sz w:val="32"/>
          <w:szCs w:val="32"/>
        </w:rPr>
        <w:t>完成朝天城区大中坝、羊木镇袁家坝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羊木镇瓦子河三段水毁堤防的修复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共修复水毁堤防1402.5万元，其中朝天城区大中坝197.5米、羊木镇袁家坝500米、羊木镇瓦子河705米。在合同工期6个月内完成了建设任务，经验收评定本项目质量合格并已通过竣工验收，共完成投资2448.71万元。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（二）项目效益情况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项目完工后，使三段水毁堤段防洪闭合圈形成，人民群众防洪安全得到保障，同时进一步提高了项目区生态治理效益，持续保障项目受益区防洪安全，群众对堤防修复后满意度为100%。</w:t>
      </w:r>
    </w:p>
    <w:p>
      <w:pPr>
        <w:keepNext w:val="0"/>
        <w:keepLines w:val="0"/>
        <w:pageBreakBefore w:val="0"/>
        <w:kinsoku/>
        <w:wordWrap/>
        <w:overflowPunct/>
        <w:topLinePunct w:val="0"/>
        <w:autoSpaceDE w:val="0"/>
        <w:autoSpaceDN/>
        <w:bidi w:val="0"/>
        <w:adjustRightInd/>
        <w:snapToGrid/>
        <w:spacing w:line="500" w:lineRule="exact"/>
        <w:ind w:firstLine="616" w:firstLineChars="200"/>
        <w:textAlignment w:val="auto"/>
        <w:rPr>
          <w:rFonts w:hint="eastAsia" w:ascii="黑体" w:hAnsi="黑体" w:eastAsia="黑体" w:cs="Times New Roman"/>
          <w:spacing w:val="-6"/>
          <w:sz w:val="32"/>
          <w:szCs w:val="32"/>
        </w:rPr>
      </w:pPr>
      <w:r>
        <w:rPr>
          <w:rFonts w:hint="eastAsia" w:ascii="黑体" w:hAnsi="黑体" w:eastAsia="黑体" w:cs="Times New Roman"/>
          <w:spacing w:val="-6"/>
          <w:sz w:val="32"/>
          <w:szCs w:val="32"/>
        </w:rPr>
        <w:t>四、问题及建议</w:t>
      </w:r>
    </w:p>
    <w:p>
      <w:pPr>
        <w:keepNext w:val="0"/>
        <w:keepLines w:val="0"/>
        <w:pageBreakBefore w:val="0"/>
        <w:kinsoku/>
        <w:wordWrap/>
        <w:overflowPunct/>
        <w:topLinePunct w:val="0"/>
        <w:autoSpaceDE w:val="0"/>
        <w:autoSpaceDN/>
        <w:bidi w:val="0"/>
        <w:adjustRightInd/>
        <w:snapToGrid/>
        <w:spacing w:line="500" w:lineRule="exact"/>
        <w:ind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（一）存在的问题</w:t>
      </w:r>
    </w:p>
    <w:p>
      <w:pPr>
        <w:pStyle w:val="2"/>
        <w:keepNext w:val="0"/>
        <w:keepLines w:val="0"/>
        <w:pageBreakBefore w:val="0"/>
        <w:kinsoku/>
        <w:wordWrap/>
        <w:overflowPunct/>
        <w:topLinePunct w:val="0"/>
        <w:autoSpaceDN/>
        <w:bidi w:val="0"/>
        <w:adjustRightInd/>
        <w:snapToGrid/>
        <w:spacing w:line="500" w:lineRule="exact"/>
        <w:ind w:firstLine="640" w:firstLineChars="200"/>
        <w:textAlignment w:val="auto"/>
        <w:rPr>
          <w:rFonts w:hint="default"/>
          <w:lang w:val="en-US"/>
        </w:rPr>
      </w:pPr>
      <w:r>
        <w:rPr>
          <w:rFonts w:hint="eastAsia" w:ascii="仿宋_GB2312" w:hAnsi="仿宋_GB2312" w:eastAsia="仿宋_GB2312" w:cs="仿宋_GB2312"/>
          <w:sz w:val="32"/>
          <w:szCs w:val="32"/>
          <w:lang w:val="en-US" w:eastAsia="zh-CN"/>
        </w:rPr>
        <w:t>本项目资金还未全额调拨到位并拨付。</w:t>
      </w:r>
    </w:p>
    <w:p>
      <w:pPr>
        <w:keepNext w:val="0"/>
        <w:keepLines w:val="0"/>
        <w:pageBreakBefore w:val="0"/>
        <w:kinsoku/>
        <w:wordWrap/>
        <w:overflowPunct/>
        <w:topLinePunct w:val="0"/>
        <w:autoSpaceDE w:val="0"/>
        <w:autoSpaceDN/>
        <w:bidi w:val="0"/>
        <w:adjustRightInd/>
        <w:snapToGrid/>
        <w:spacing w:line="500" w:lineRule="exact"/>
        <w:ind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（二）相关建议</w:t>
      </w:r>
    </w:p>
    <w:p>
      <w:pPr>
        <w:pStyle w:val="7"/>
        <w:rPr>
          <w:rFonts w:hint="eastAsia"/>
          <w:color w:val="auto"/>
          <w:highlight w:val="none"/>
          <w:lang w:val="zh-CN"/>
        </w:rPr>
      </w:pPr>
      <w:r>
        <w:rPr>
          <w:rFonts w:hint="eastAsia" w:ascii="仿宋_GB2312" w:hAnsi="Times New Roman" w:eastAsia="仿宋_GB2312" w:cs="Times New Roman"/>
          <w:spacing w:val="-6"/>
          <w:sz w:val="32"/>
          <w:szCs w:val="32"/>
          <w:lang w:val="en-US" w:eastAsia="zh-CN"/>
        </w:rPr>
        <w:t>上级部门加强资金调拨，确保项目资金足额支付。</w:t>
      </w:r>
    </w:p>
    <w:p>
      <w:pPr>
        <w:pStyle w:val="7"/>
        <w:rPr>
          <w:rFonts w:hint="eastAsia"/>
          <w:color w:val="auto"/>
          <w:highlight w:val="none"/>
          <w:lang w:val="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Theme="minorEastAsia" w:hAnsiTheme="minorEastAsia" w:eastAsiaTheme="minorEastAsia" w:cstheme="minorEastAsia"/>
          <w:b/>
          <w:bCs/>
          <w:color w:val="auto"/>
          <w:kern w:val="2"/>
          <w:sz w:val="40"/>
          <w:szCs w:val="40"/>
          <w:highlight w:val="none"/>
          <w:lang w:val="zh-CN" w:eastAsia="zh-CN" w:bidi="ar-SA"/>
        </w:rPr>
      </w:pPr>
      <w:r>
        <w:rPr>
          <w:rFonts w:hint="eastAsia" w:asciiTheme="minorEastAsia" w:hAnsiTheme="minorEastAsia" w:eastAsiaTheme="minorEastAsia" w:cstheme="minorEastAsia"/>
          <w:b/>
          <w:bCs/>
          <w:color w:val="auto"/>
          <w:kern w:val="2"/>
          <w:sz w:val="40"/>
          <w:szCs w:val="40"/>
          <w:highlight w:val="none"/>
          <w:lang w:val="en-US" w:eastAsia="zh-CN" w:bidi="ar-SA"/>
        </w:rPr>
        <w:t>2021年</w:t>
      </w:r>
      <w:r>
        <w:rPr>
          <w:rFonts w:hint="eastAsia" w:asciiTheme="minorEastAsia" w:hAnsiTheme="minorEastAsia" w:eastAsiaTheme="minorEastAsia" w:cstheme="minorEastAsia"/>
          <w:b/>
          <w:bCs/>
          <w:color w:val="auto"/>
          <w:kern w:val="2"/>
          <w:sz w:val="40"/>
          <w:szCs w:val="40"/>
          <w:highlight w:val="none"/>
          <w:lang w:val="zh-CN" w:eastAsia="zh-CN" w:bidi="ar-SA"/>
        </w:rPr>
        <w:t>专项预算项目支出绩效自评报告</w:t>
      </w:r>
    </w:p>
    <w:p>
      <w:pPr>
        <w:autoSpaceDE w:val="0"/>
        <w:spacing w:line="540" w:lineRule="exact"/>
        <w:jc w:val="center"/>
        <w:rPr>
          <w:rFonts w:hint="eastAsia"/>
          <w:sz w:val="36"/>
          <w:szCs w:val="36"/>
        </w:rPr>
      </w:pPr>
      <w:r>
        <w:rPr>
          <w:rFonts w:hint="eastAsia"/>
          <w:sz w:val="36"/>
          <w:szCs w:val="36"/>
          <w:lang w:eastAsia="zh-CN"/>
        </w:rPr>
        <w:t>（</w:t>
      </w:r>
      <w:r>
        <w:rPr>
          <w:rFonts w:hint="eastAsia"/>
          <w:sz w:val="36"/>
          <w:szCs w:val="36"/>
        </w:rPr>
        <w:t>龙洞背</w:t>
      </w:r>
      <w:r>
        <w:rPr>
          <w:rFonts w:hint="eastAsia"/>
          <w:sz w:val="36"/>
          <w:szCs w:val="36"/>
          <w:lang w:val="en-US" w:eastAsia="zh-CN"/>
        </w:rPr>
        <w:t>水厂</w:t>
      </w:r>
      <w:r>
        <w:rPr>
          <w:rFonts w:hint="eastAsia"/>
          <w:sz w:val="36"/>
          <w:szCs w:val="36"/>
        </w:rPr>
        <w:t>遗留问题经费项目</w:t>
      </w:r>
      <w:r>
        <w:rPr>
          <w:rFonts w:hint="eastAsia"/>
          <w:sz w:val="36"/>
          <w:szCs w:val="36"/>
          <w:lang w:eastAsia="zh-CN"/>
        </w:rPr>
        <w:t>）</w:t>
      </w:r>
    </w:p>
    <w:p>
      <w:pPr>
        <w:pStyle w:val="3"/>
        <w:pageBreakBefore w:val="0"/>
        <w:kinsoku/>
        <w:wordWrap/>
        <w:overflowPunct/>
        <w:topLinePunct w:val="0"/>
        <w:autoSpaceDE/>
        <w:autoSpaceDN/>
        <w:bidi w:val="0"/>
        <w:adjustRightInd/>
        <w:snapToGrid/>
        <w:spacing w:line="500" w:lineRule="exact"/>
        <w:jc w:val="left"/>
        <w:textAlignment w:val="auto"/>
        <w:rPr>
          <w:rFonts w:hint="eastAsia" w:ascii="仿宋_GB2312" w:hAnsi="宋体" w:eastAsia="仿宋_GB2312" w:cs="宋体"/>
          <w:kern w:val="0"/>
          <w:sz w:val="32"/>
          <w:szCs w:val="32"/>
        </w:rPr>
      </w:pPr>
      <w:r>
        <w:rPr>
          <w:rFonts w:hint="eastAsia" w:ascii="黑体" w:hAnsi="黑体" w:eastAsia="黑体"/>
          <w:sz w:val="32"/>
          <w:szCs w:val="32"/>
        </w:rPr>
        <w:t>一、项目概况</w:t>
      </w:r>
    </w:p>
    <w:p>
      <w:pPr>
        <w:pageBreakBefore w:val="0"/>
        <w:widowControl/>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（一）龙洞背</w:t>
      </w:r>
      <w:r>
        <w:rPr>
          <w:rFonts w:hint="eastAsia" w:ascii="仿宋_GB2312" w:hAnsi="宋体" w:eastAsia="仿宋_GB2312" w:cs="宋体"/>
          <w:kern w:val="0"/>
          <w:sz w:val="32"/>
          <w:szCs w:val="32"/>
          <w:lang w:val="en-US" w:eastAsia="zh-CN"/>
        </w:rPr>
        <w:t>水厂遗留问题经费项目支出10</w:t>
      </w:r>
      <w:r>
        <w:rPr>
          <w:rFonts w:hint="eastAsia" w:ascii="仿宋_GB2312" w:hAnsi="宋体" w:eastAsia="仿宋_GB2312" w:cs="宋体"/>
          <w:kern w:val="0"/>
          <w:sz w:val="32"/>
          <w:szCs w:val="32"/>
        </w:rPr>
        <w:t>万元 。项目实施地点是</w:t>
      </w:r>
      <w:r>
        <w:rPr>
          <w:rFonts w:hint="eastAsia" w:ascii="仿宋_GB2312" w:hAnsi="宋体" w:eastAsia="仿宋_GB2312" w:cs="宋体"/>
          <w:kern w:val="0"/>
          <w:sz w:val="32"/>
          <w:szCs w:val="32"/>
          <w:lang w:val="en-US" w:eastAsia="zh-CN"/>
        </w:rPr>
        <w:t>朝天镇</w:t>
      </w:r>
      <w:r>
        <w:rPr>
          <w:rFonts w:hint="eastAsia" w:ascii="仿宋_GB2312" w:hAnsi="宋体" w:eastAsia="仿宋_GB2312" w:cs="宋体"/>
          <w:kern w:val="0"/>
          <w:sz w:val="32"/>
          <w:szCs w:val="32"/>
        </w:rPr>
        <w:t>辖区内，涉及</w:t>
      </w:r>
      <w:r>
        <w:rPr>
          <w:rFonts w:hint="eastAsia" w:ascii="仿宋_GB2312" w:hAnsi="宋体" w:eastAsia="仿宋_GB2312" w:cs="宋体"/>
          <w:kern w:val="0"/>
          <w:sz w:val="32"/>
          <w:szCs w:val="32"/>
          <w:lang w:val="en-US" w:eastAsia="zh-CN"/>
        </w:rPr>
        <w:t>供水户3700余户</w:t>
      </w:r>
      <w:r>
        <w:rPr>
          <w:rFonts w:hint="eastAsia" w:ascii="仿宋_GB2312" w:hAnsi="宋体" w:eastAsia="仿宋_GB2312" w:cs="宋体"/>
          <w:kern w:val="0"/>
          <w:sz w:val="32"/>
          <w:szCs w:val="32"/>
        </w:rPr>
        <w:t>。</w:t>
      </w:r>
    </w:p>
    <w:p>
      <w:pPr>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（二）该项目完成后，有利于人民群众的</w:t>
      </w:r>
      <w:r>
        <w:rPr>
          <w:rFonts w:hint="eastAsia" w:ascii="仿宋_GB2312" w:hAnsi="宋体" w:eastAsia="仿宋_GB2312" w:cs="宋体"/>
          <w:kern w:val="0"/>
          <w:sz w:val="32"/>
          <w:szCs w:val="32"/>
          <w:lang w:val="en-US" w:eastAsia="zh-CN"/>
        </w:rPr>
        <w:t>饮水安全</w:t>
      </w:r>
      <w:r>
        <w:rPr>
          <w:rFonts w:hint="eastAsia" w:ascii="仿宋_GB2312" w:hAnsi="宋体" w:eastAsia="仿宋_GB2312" w:cs="宋体"/>
          <w:kern w:val="0"/>
          <w:sz w:val="32"/>
          <w:szCs w:val="32"/>
        </w:rPr>
        <w:t>。龙洞背</w:t>
      </w:r>
      <w:r>
        <w:rPr>
          <w:rFonts w:hint="eastAsia" w:ascii="仿宋_GB2312" w:hAnsi="宋体" w:eastAsia="仿宋_GB2312" w:cs="宋体"/>
          <w:kern w:val="0"/>
          <w:sz w:val="32"/>
          <w:szCs w:val="32"/>
          <w:lang w:val="en-US" w:eastAsia="zh-CN"/>
        </w:rPr>
        <w:t>水厂遗留问题经费项目支出</w:t>
      </w:r>
      <w:r>
        <w:rPr>
          <w:rFonts w:hint="eastAsia" w:ascii="仿宋_GB2312" w:hAnsi="宋体" w:eastAsia="仿宋_GB2312" w:cs="宋体"/>
          <w:kern w:val="0"/>
          <w:sz w:val="32"/>
          <w:szCs w:val="32"/>
        </w:rPr>
        <w:t>。项目资金及时拨付到位，全部用于龙洞背水厂供水设施设备运行维护保养。</w:t>
      </w:r>
    </w:p>
    <w:p>
      <w:pPr>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二、绩效评价工作情况</w:t>
      </w:r>
    </w:p>
    <w:p>
      <w:pPr>
        <w:widowControl/>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（一）绩效评价目的是通过对项目实施前的准备工作、开展中的管理工作，结束后的质量控制和验收方面，来进行一个整体的综合评价，以提升管理水平、工作效率。</w:t>
      </w:r>
    </w:p>
    <w:p>
      <w:pPr>
        <w:widowControl/>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（二）龙洞背</w:t>
      </w:r>
      <w:r>
        <w:rPr>
          <w:rFonts w:hint="eastAsia" w:ascii="仿宋_GB2312" w:hAnsi="宋体" w:eastAsia="仿宋_GB2312" w:cs="宋体"/>
          <w:kern w:val="0"/>
          <w:sz w:val="32"/>
          <w:szCs w:val="32"/>
          <w:lang w:val="en-US" w:eastAsia="zh-CN"/>
        </w:rPr>
        <w:t>水厂遗留问题经费项目</w:t>
      </w:r>
      <w:r>
        <w:rPr>
          <w:rFonts w:hint="eastAsia" w:ascii="仿宋_GB2312" w:hAnsi="宋体" w:eastAsia="仿宋_GB2312" w:cs="宋体"/>
          <w:kern w:val="0"/>
          <w:sz w:val="32"/>
          <w:szCs w:val="32"/>
        </w:rPr>
        <w:t>资金</w:t>
      </w:r>
      <w:r>
        <w:rPr>
          <w:rFonts w:hint="eastAsia" w:ascii="仿宋_GB2312" w:hAnsi="宋体" w:eastAsia="仿宋_GB2312" w:cs="宋体"/>
          <w:kern w:val="0"/>
          <w:sz w:val="32"/>
          <w:szCs w:val="32"/>
          <w:lang w:val="en-US" w:eastAsia="zh-CN"/>
        </w:rPr>
        <w:t>10</w:t>
      </w:r>
      <w:r>
        <w:rPr>
          <w:rFonts w:hint="eastAsia" w:ascii="仿宋_GB2312" w:hAnsi="宋体" w:eastAsia="仿宋_GB2312" w:cs="宋体"/>
          <w:kern w:val="0"/>
          <w:sz w:val="32"/>
          <w:szCs w:val="32"/>
        </w:rPr>
        <w:t>万元，已全部申请、批复到位。资金全部用于龙洞背水厂供水设施设备运行维护保养。</w:t>
      </w:r>
    </w:p>
    <w:p>
      <w:pPr>
        <w:widowControl/>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（三）龙洞背</w:t>
      </w:r>
      <w:r>
        <w:rPr>
          <w:rFonts w:hint="eastAsia" w:ascii="仿宋_GB2312" w:hAnsi="宋体" w:eastAsia="仿宋_GB2312" w:cs="宋体"/>
          <w:kern w:val="0"/>
          <w:sz w:val="32"/>
          <w:szCs w:val="32"/>
          <w:lang w:val="en-US" w:eastAsia="zh-CN"/>
        </w:rPr>
        <w:t>水厂遗留问题经费项目</w:t>
      </w:r>
      <w:r>
        <w:rPr>
          <w:rFonts w:hint="eastAsia" w:ascii="仿宋_GB2312" w:hAnsi="宋体" w:eastAsia="仿宋_GB2312" w:cs="宋体"/>
          <w:kern w:val="0"/>
          <w:sz w:val="32"/>
          <w:szCs w:val="32"/>
        </w:rPr>
        <w:t>在</w:t>
      </w:r>
      <w:r>
        <w:rPr>
          <w:rFonts w:hint="eastAsia" w:ascii="仿宋_GB2312" w:hAnsi="宋体" w:eastAsia="仿宋_GB2312" w:cs="宋体"/>
          <w:kern w:val="0"/>
          <w:sz w:val="32"/>
          <w:szCs w:val="32"/>
          <w:lang w:val="en-US" w:eastAsia="zh-CN"/>
        </w:rPr>
        <w:t>水投公司二楼会议室</w:t>
      </w:r>
      <w:r>
        <w:rPr>
          <w:rFonts w:hint="eastAsia" w:ascii="仿宋_GB2312" w:hAnsi="宋体" w:eastAsia="仿宋_GB2312" w:cs="宋体"/>
          <w:kern w:val="0"/>
          <w:sz w:val="32"/>
          <w:szCs w:val="32"/>
        </w:rPr>
        <w:t>进行了意见征集和</w:t>
      </w:r>
      <w:r>
        <w:rPr>
          <w:rFonts w:hint="eastAsia" w:ascii="仿宋_GB2312" w:hAnsi="宋体" w:eastAsia="仿宋_GB2312" w:cs="宋体"/>
          <w:kern w:val="0"/>
          <w:sz w:val="32"/>
          <w:szCs w:val="32"/>
          <w:lang w:val="en-US" w:eastAsia="zh-CN"/>
        </w:rPr>
        <w:t>水投公司董事会</w:t>
      </w:r>
      <w:r>
        <w:rPr>
          <w:rFonts w:hint="eastAsia" w:ascii="仿宋_GB2312" w:hAnsi="宋体" w:eastAsia="仿宋_GB2312" w:cs="宋体"/>
          <w:kern w:val="0"/>
          <w:sz w:val="32"/>
          <w:szCs w:val="32"/>
        </w:rPr>
        <w:t>的前期讨论。因项目资金过少、项目数量比较多、项目比较分散、工程量过小，所以</w:t>
      </w:r>
      <w:r>
        <w:rPr>
          <w:rFonts w:hint="eastAsia" w:ascii="仿宋_GB2312" w:hAnsi="宋体" w:eastAsia="仿宋_GB2312" w:cs="宋体"/>
          <w:kern w:val="0"/>
          <w:sz w:val="32"/>
          <w:szCs w:val="32"/>
          <w:lang w:val="en-US" w:eastAsia="zh-CN"/>
        </w:rPr>
        <w:t>水投公司</w:t>
      </w:r>
      <w:r>
        <w:rPr>
          <w:rFonts w:hint="eastAsia" w:ascii="仿宋_GB2312" w:hAnsi="宋体" w:eastAsia="仿宋_GB2312" w:cs="宋体"/>
          <w:kern w:val="0"/>
          <w:sz w:val="32"/>
          <w:szCs w:val="32"/>
        </w:rPr>
        <w:t>没有进行招投标。此项目完成后，</w:t>
      </w:r>
      <w:r>
        <w:rPr>
          <w:rFonts w:hint="eastAsia" w:ascii="仿宋_GB2312" w:hAnsi="宋体" w:eastAsia="仿宋_GB2312" w:cs="宋体"/>
          <w:kern w:val="0"/>
          <w:sz w:val="32"/>
          <w:szCs w:val="32"/>
          <w:lang w:val="en-US" w:eastAsia="zh-CN"/>
        </w:rPr>
        <w:t>水投公司</w:t>
      </w:r>
      <w:r>
        <w:rPr>
          <w:rFonts w:hint="eastAsia" w:ascii="仿宋_GB2312" w:hAnsi="宋体" w:eastAsia="仿宋_GB2312" w:cs="宋体"/>
          <w:kern w:val="0"/>
          <w:sz w:val="32"/>
          <w:szCs w:val="32"/>
        </w:rPr>
        <w:t>组织各相关人员前往进行了验收。</w:t>
      </w:r>
    </w:p>
    <w:p>
      <w:pPr>
        <w:widowControl/>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（四）龙洞背</w:t>
      </w:r>
      <w:r>
        <w:rPr>
          <w:rFonts w:hint="eastAsia" w:ascii="仿宋_GB2312" w:hAnsi="宋体" w:eastAsia="仿宋_GB2312" w:cs="宋体"/>
          <w:kern w:val="0"/>
          <w:sz w:val="32"/>
          <w:szCs w:val="32"/>
          <w:lang w:val="en-US" w:eastAsia="zh-CN"/>
        </w:rPr>
        <w:t>水厂遗留问题经费项目</w:t>
      </w:r>
      <w:r>
        <w:rPr>
          <w:rFonts w:hint="eastAsia" w:ascii="仿宋_GB2312" w:hAnsi="宋体" w:eastAsia="仿宋_GB2312" w:cs="宋体"/>
          <w:kern w:val="0"/>
          <w:sz w:val="32"/>
          <w:szCs w:val="32"/>
        </w:rPr>
        <w:t>资金纳入财政局预算管理，由财政局年初进行预算编制，分期严格按照项目资金管理办法对资金进行计划申请、划款、使用，采取直接支付的方式将资金发放到</w:t>
      </w:r>
      <w:r>
        <w:rPr>
          <w:rFonts w:hint="eastAsia" w:ascii="仿宋_GB2312" w:hAnsi="宋体" w:eastAsia="仿宋_GB2312" w:cs="宋体"/>
          <w:kern w:val="0"/>
          <w:sz w:val="32"/>
          <w:szCs w:val="32"/>
          <w:lang w:val="en-US" w:eastAsia="zh-CN"/>
        </w:rPr>
        <w:t>水投公司</w:t>
      </w:r>
      <w:r>
        <w:rPr>
          <w:rFonts w:hint="eastAsia" w:ascii="仿宋_GB2312" w:hAnsi="宋体" w:eastAsia="仿宋_GB2312" w:cs="宋体"/>
          <w:kern w:val="0"/>
          <w:sz w:val="32"/>
          <w:szCs w:val="32"/>
        </w:rPr>
        <w:t>，由</w:t>
      </w:r>
      <w:r>
        <w:rPr>
          <w:rFonts w:hint="eastAsia" w:ascii="仿宋_GB2312" w:hAnsi="宋体" w:eastAsia="仿宋_GB2312" w:cs="宋体"/>
          <w:kern w:val="0"/>
          <w:sz w:val="32"/>
          <w:szCs w:val="32"/>
          <w:lang w:val="en-US" w:eastAsia="zh-CN"/>
        </w:rPr>
        <w:t>水投公司具体实施</w:t>
      </w:r>
      <w:r>
        <w:rPr>
          <w:rFonts w:hint="eastAsia" w:ascii="仿宋_GB2312" w:hAnsi="宋体" w:eastAsia="仿宋_GB2312" w:cs="宋体"/>
          <w:kern w:val="0"/>
          <w:sz w:val="32"/>
          <w:szCs w:val="32"/>
        </w:rPr>
        <w:t>，由</w:t>
      </w:r>
      <w:r>
        <w:rPr>
          <w:rFonts w:hint="eastAsia" w:ascii="仿宋_GB2312" w:hAnsi="宋体" w:eastAsia="仿宋_GB2312" w:cs="宋体"/>
          <w:kern w:val="0"/>
          <w:sz w:val="32"/>
          <w:szCs w:val="32"/>
          <w:lang w:val="en-US" w:eastAsia="zh-CN"/>
        </w:rPr>
        <w:t>水投公司财务部</w:t>
      </w:r>
      <w:r>
        <w:rPr>
          <w:rFonts w:hint="eastAsia" w:ascii="仿宋_GB2312" w:hAnsi="宋体" w:eastAsia="仿宋_GB2312" w:cs="宋体"/>
          <w:kern w:val="0"/>
          <w:sz w:val="32"/>
          <w:szCs w:val="32"/>
        </w:rPr>
        <w:t>及时、规范对收支进行账务处理和会计核算。</w:t>
      </w:r>
    </w:p>
    <w:p>
      <w:pPr>
        <w:spacing w:line="56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三、项目绩效情况</w:t>
      </w:r>
    </w:p>
    <w:p>
      <w:pPr>
        <w:widowControl/>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龙洞背</w:t>
      </w:r>
      <w:r>
        <w:rPr>
          <w:rFonts w:hint="eastAsia" w:ascii="仿宋_GB2312" w:hAnsi="宋体" w:eastAsia="仿宋_GB2312" w:cs="宋体"/>
          <w:kern w:val="0"/>
          <w:sz w:val="32"/>
          <w:szCs w:val="32"/>
          <w:lang w:val="en-US" w:eastAsia="zh-CN"/>
        </w:rPr>
        <w:t>水厂遗留问题经费项目</w:t>
      </w:r>
      <w:r>
        <w:rPr>
          <w:rFonts w:hint="eastAsia" w:ascii="仿宋_GB2312" w:hAnsi="宋体" w:eastAsia="仿宋_GB2312" w:cs="宋体"/>
          <w:kern w:val="0"/>
          <w:sz w:val="32"/>
          <w:szCs w:val="32"/>
        </w:rPr>
        <w:t>全部完工，项目施工过程中严格控制工程质量，可以保障人民群众的</w:t>
      </w:r>
      <w:r>
        <w:rPr>
          <w:rFonts w:hint="eastAsia" w:ascii="仿宋_GB2312" w:hAnsi="宋体" w:eastAsia="仿宋_GB2312" w:cs="宋体"/>
          <w:kern w:val="0"/>
          <w:sz w:val="32"/>
          <w:szCs w:val="32"/>
          <w:lang w:val="en-US" w:eastAsia="zh-CN"/>
        </w:rPr>
        <w:t>饮水</w:t>
      </w:r>
      <w:r>
        <w:rPr>
          <w:rFonts w:hint="eastAsia" w:ascii="仿宋_GB2312" w:hAnsi="宋体" w:eastAsia="仿宋_GB2312" w:cs="宋体"/>
          <w:kern w:val="0"/>
          <w:sz w:val="32"/>
          <w:szCs w:val="32"/>
        </w:rPr>
        <w:t>，确保人民群众的生活、生产</w:t>
      </w:r>
      <w:r>
        <w:rPr>
          <w:rFonts w:hint="eastAsia" w:ascii="仿宋_GB2312" w:hAnsi="宋体" w:eastAsia="仿宋_GB2312" w:cs="宋体"/>
          <w:kern w:val="0"/>
          <w:sz w:val="32"/>
          <w:szCs w:val="32"/>
          <w:lang w:val="en-US" w:eastAsia="zh-CN"/>
        </w:rPr>
        <w:t>用水</w:t>
      </w:r>
      <w:r>
        <w:rPr>
          <w:rFonts w:hint="eastAsia" w:ascii="仿宋_GB2312" w:hAnsi="宋体" w:eastAsia="仿宋_GB2312" w:cs="宋体"/>
          <w:kern w:val="0"/>
          <w:sz w:val="32"/>
          <w:szCs w:val="32"/>
        </w:rPr>
        <w:t>安全。</w:t>
      </w:r>
    </w:p>
    <w:p>
      <w:pPr>
        <w:widowControl/>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项目完成后还需要继续投入资金和人员进行不定期维修、维护，以确保</w:t>
      </w:r>
      <w:r>
        <w:rPr>
          <w:rFonts w:hint="eastAsia" w:ascii="仿宋_GB2312" w:hAnsi="宋体" w:eastAsia="仿宋_GB2312" w:cs="宋体"/>
          <w:kern w:val="0"/>
          <w:sz w:val="32"/>
          <w:szCs w:val="32"/>
          <w:lang w:val="en-US" w:eastAsia="zh-CN"/>
        </w:rPr>
        <w:t>城区饮用水得到</w:t>
      </w:r>
      <w:r>
        <w:rPr>
          <w:rFonts w:hint="eastAsia" w:ascii="仿宋_GB2312" w:hAnsi="宋体" w:eastAsia="仿宋_GB2312" w:cs="宋体"/>
          <w:kern w:val="0"/>
          <w:sz w:val="32"/>
          <w:szCs w:val="32"/>
        </w:rPr>
        <w:t>改善。</w:t>
      </w:r>
    </w:p>
    <w:p>
      <w:pPr>
        <w:spacing w:line="56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四、资金检查情况</w:t>
      </w:r>
    </w:p>
    <w:p>
      <w:pPr>
        <w:widowControl/>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（一）严格项目资金管理。专项立项依据充分。</w:t>
      </w:r>
    </w:p>
    <w:p>
      <w:pPr>
        <w:widowControl/>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（二）资金分配合理，突出重点，公平公正。没有散小差现象，项目资金专款专用。</w:t>
      </w:r>
    </w:p>
    <w:p>
      <w:pPr>
        <w:widowControl/>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（三）资金拨付及时，无滞留、闲置等现象。</w:t>
      </w:r>
    </w:p>
    <w:p>
      <w:pPr>
        <w:widowControl/>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（四）资金使用方面的问题。资金使用合规，无截留、挪用等现象，资金使用产生了效益。</w:t>
      </w:r>
    </w:p>
    <w:p>
      <w:pPr>
        <w:spacing w:line="56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五、其他需要说明的问题</w:t>
      </w:r>
    </w:p>
    <w:p>
      <w:pPr>
        <w:widowControl/>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（一）后期要加强</w:t>
      </w:r>
      <w:r>
        <w:rPr>
          <w:rFonts w:hint="eastAsia" w:ascii="仿宋_GB2312" w:hAnsi="宋体" w:eastAsia="仿宋_GB2312" w:cs="宋体"/>
          <w:kern w:val="0"/>
          <w:sz w:val="32"/>
          <w:szCs w:val="32"/>
          <w:lang w:val="en-US" w:eastAsia="zh-CN"/>
        </w:rPr>
        <w:t>龙洞背水厂设施设备</w:t>
      </w:r>
      <w:r>
        <w:rPr>
          <w:rFonts w:hint="eastAsia" w:ascii="仿宋_GB2312" w:hAnsi="宋体" w:eastAsia="仿宋_GB2312" w:cs="宋体"/>
          <w:kern w:val="0"/>
          <w:sz w:val="32"/>
          <w:szCs w:val="32"/>
        </w:rPr>
        <w:t>的维护。。</w:t>
      </w:r>
    </w:p>
    <w:p>
      <w:pPr>
        <w:widowControl/>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（二）此项目严格控制资金的使用和管理，严格控制工程质量，确保了人民群众的利益</w:t>
      </w:r>
    </w:p>
    <w:p>
      <w:pPr>
        <w:pStyle w:val="2"/>
        <w:rPr>
          <w:rFonts w:hint="eastAsia" w:ascii="仿宋_GB2312" w:hAnsi="宋体" w:eastAsia="仿宋_GB2312" w:cs="宋体"/>
          <w:kern w:val="0"/>
          <w:sz w:val="32"/>
          <w:szCs w:val="32"/>
        </w:rPr>
      </w:pPr>
    </w:p>
    <w:p>
      <w:pPr>
        <w:pStyle w:val="2"/>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both"/>
        <w:textAlignment w:val="auto"/>
        <w:rPr>
          <w:rFonts w:hint="eastAsia"/>
          <w:lang w:val="zh-CN"/>
        </w:rPr>
      </w:pPr>
      <w:r>
        <w:rPr>
          <w:rFonts w:hint="eastAsia" w:ascii="仿宋_GB2312" w:hAnsi="宋体" w:eastAsia="仿宋_GB2312" w:cs="宋体"/>
          <w:b w:val="0"/>
          <w:bCs w:val="0"/>
          <w:color w:val="auto"/>
          <w:kern w:val="0"/>
          <w:sz w:val="32"/>
          <w:szCs w:val="32"/>
          <w:highlight w:val="none"/>
          <w:shd w:val="clear" w:color="auto" w:fill="FFFFFF"/>
          <w:lang w:val="zh-CN"/>
        </w:rPr>
        <w:t>附表：</w:t>
      </w:r>
    </w:p>
    <w:tbl>
      <w:tblPr>
        <w:tblStyle w:val="17"/>
        <w:tblpPr w:leftFromText="180" w:rightFromText="180" w:vertAnchor="text" w:horzAnchor="page" w:tblpX="572" w:tblpY="639"/>
        <w:tblOverlap w:val="never"/>
        <w:tblW w:w="107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39"/>
        <w:gridCol w:w="570"/>
        <w:gridCol w:w="1275"/>
        <w:gridCol w:w="1920"/>
        <w:gridCol w:w="1350"/>
        <w:gridCol w:w="2159"/>
        <w:gridCol w:w="22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trPr>
        <w:tc>
          <w:tcPr>
            <w:tcW w:w="10764"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大标宋简体" w:hAnsi="方正大标宋简体" w:eastAsia="方正大标宋简体" w:cs="方正大标宋简体"/>
                <w:i w:val="0"/>
                <w:iCs w:val="0"/>
                <w:color w:val="000000"/>
                <w:sz w:val="32"/>
                <w:szCs w:val="32"/>
                <w:u w:val="none"/>
              </w:rPr>
            </w:pPr>
            <w:r>
              <w:rPr>
                <w:rFonts w:hint="default" w:ascii="方正大标宋简体" w:hAnsi="方正大标宋简体" w:eastAsia="方正大标宋简体" w:cs="方正大标宋简体"/>
                <w:i w:val="0"/>
                <w:iCs w:val="0"/>
                <w:color w:val="000000"/>
                <w:kern w:val="0"/>
                <w:sz w:val="32"/>
                <w:szCs w:val="32"/>
                <w:u w:val="none"/>
                <w:lang w:val="en-US" w:eastAsia="zh-CN" w:bidi="ar"/>
              </w:rPr>
              <w:t>部门预算项目支出绩效目标自评表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0764"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0764"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部门（单位）盖章：广元市朝天区水利局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8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项目支出名称</w:t>
            </w:r>
          </w:p>
        </w:tc>
        <w:tc>
          <w:tcPr>
            <w:tcW w:w="89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嘉陵江朝天区域江河治理工程PPP项目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8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89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广元市朝天区水利局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2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预算执行情况</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全年预算数   （万元） </w:t>
            </w:r>
          </w:p>
        </w:tc>
        <w:tc>
          <w:tcPr>
            <w:tcW w:w="32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32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32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32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32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32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2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目标完成情况</w:t>
            </w:r>
          </w:p>
        </w:tc>
        <w:tc>
          <w:tcPr>
            <w:tcW w:w="51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全年预期目标</w:t>
            </w:r>
          </w:p>
        </w:tc>
        <w:tc>
          <w:tcPr>
            <w:tcW w:w="4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完成城区生态闸坝工程，启动步游到工程。</w:t>
            </w:r>
          </w:p>
        </w:tc>
        <w:tc>
          <w:tcPr>
            <w:tcW w:w="441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2020年11月，根据项目总体安排，启动了PPP项目子项朝天城区生态一级闸坝工程建设，计划于2022年1月完工运行。在推动PPP项目建设过程中，因社会资本方牵头方长江水利水电工程建设（武汉）有限责任公司融资工作推进困难，致使项目建设缓慢，截止目前仅完成左岸两孔闸室及气盾坝的安装工作，完成产值约3800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2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全年预期指标值 （包含数字及文字描述）</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全年实际完成指标值                           （包含数字及文字描述）</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9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2021年完成城区闸坝工程，并启动步游到工程</w:t>
            </w:r>
          </w:p>
        </w:tc>
        <w:tc>
          <w:tcPr>
            <w:tcW w:w="13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2021年完成城区闸坝工程，并启动步游到工程</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完成城区闸坝左岸两孔闸室及气盾坝的安装工作</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由于社会资本方融资出现问题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单位工程合格率100%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单位工程合格率100%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未完工</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分部工程合格率100%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分部工程合格率100%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已完成分部工程合格率100%</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单元工程合格率100%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单元工程合格率100%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已完成单元工程合格率100%</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9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工程总投资不超过PPP项目入库投资</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工程总投资不超过PPP项目入库投资</w:t>
            </w:r>
          </w:p>
        </w:tc>
        <w:tc>
          <w:tcPr>
            <w:tcW w:w="2159"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项目未完工，无法进行绩效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9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增加项目区群众获得感、幸福感</w:t>
            </w:r>
          </w:p>
        </w:tc>
        <w:tc>
          <w:tcPr>
            <w:tcW w:w="13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增加项目区群众获得感、幸福感</w:t>
            </w:r>
          </w:p>
        </w:tc>
        <w:tc>
          <w:tcPr>
            <w:tcW w:w="215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项目区群众获得感、幸福感90%以上</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改善城区水生态</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改善城区水生态</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项目未完工，无法进行绩效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改善项目区生活环境，提升朝天城区形象</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改善项目区生活环境，提升朝天城区形象</w:t>
            </w:r>
          </w:p>
        </w:tc>
        <w:tc>
          <w:tcPr>
            <w:tcW w:w="21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项目未完工，无法进行绩效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9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城区老百姓对项目满意度90%以上</w:t>
            </w:r>
          </w:p>
        </w:tc>
        <w:tc>
          <w:tcPr>
            <w:tcW w:w="13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城区老百姓对项目满意度90%以上</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项目未完工，无法进行绩效</w:t>
            </w:r>
          </w:p>
        </w:tc>
      </w:tr>
    </w:tbl>
    <w:tbl>
      <w:tblPr>
        <w:tblStyle w:val="17"/>
        <w:tblpPr w:leftFromText="180" w:rightFromText="180" w:vertAnchor="text" w:horzAnchor="page" w:tblpX="572" w:tblpY="1646"/>
        <w:tblOverlap w:val="never"/>
        <w:tblW w:w="107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7"/>
        <w:gridCol w:w="971"/>
        <w:gridCol w:w="1268"/>
        <w:gridCol w:w="1619"/>
        <w:gridCol w:w="2239"/>
        <w:gridCol w:w="2280"/>
        <w:gridCol w:w="1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10774"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大标宋简体" w:hAnsi="方正大标宋简体" w:eastAsia="方正大标宋简体" w:cs="方正大标宋简体"/>
                <w:i w:val="0"/>
                <w:iCs w:val="0"/>
                <w:color w:val="000000"/>
                <w:sz w:val="36"/>
                <w:szCs w:val="36"/>
                <w:u w:val="none"/>
              </w:rPr>
            </w:pPr>
            <w:r>
              <w:rPr>
                <w:rFonts w:hint="default" w:ascii="方正大标宋简体" w:hAnsi="方正大标宋简体" w:eastAsia="方正大标宋简体" w:cs="方正大标宋简体"/>
                <w:i w:val="0"/>
                <w:iCs w:val="0"/>
                <w:color w:val="000000"/>
                <w:kern w:val="0"/>
                <w:sz w:val="36"/>
                <w:szCs w:val="36"/>
                <w:u w:val="none"/>
                <w:lang w:val="en-US" w:eastAsia="zh-CN" w:bidi="ar"/>
              </w:rPr>
              <w:t>部门预算项目支出绩效目标自评表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10774"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774"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部门（单位）盖章：广元市朝天区水利局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项目支出名称</w:t>
            </w:r>
          </w:p>
        </w:tc>
        <w:tc>
          <w:tcPr>
            <w:tcW w:w="91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河长制工作经费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91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广元市朝天区水利局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预算执行情况</w:t>
            </w:r>
          </w:p>
        </w:tc>
        <w:tc>
          <w:tcPr>
            <w:tcW w:w="22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全年预算数（万元） </w:t>
            </w:r>
          </w:p>
        </w:tc>
        <w:tc>
          <w:tcPr>
            <w:tcW w:w="3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2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3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3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3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3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3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目标完成情况</w:t>
            </w:r>
          </w:p>
        </w:tc>
        <w:tc>
          <w:tcPr>
            <w:tcW w:w="61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全年预期目标</w:t>
            </w:r>
          </w:p>
        </w:tc>
        <w:tc>
          <w:tcPr>
            <w:tcW w:w="40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02"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目标1：根据区乡（镇）村三级河段长人员变动，及时更新维修河湖长制公示牌；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目标2：确保河长制巡河平台正常运行；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目标3：完成朝天区安乐河河流健康评价工作。</w:t>
            </w:r>
          </w:p>
        </w:tc>
        <w:tc>
          <w:tcPr>
            <w:tcW w:w="406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全年预期指标值                        （包含数字及文字描述）</w:t>
            </w:r>
          </w:p>
        </w:tc>
        <w:tc>
          <w:tcPr>
            <w:tcW w:w="2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全年实际完成指标值                           （包含数字及文字描述）</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巡河平台系统维护</w:t>
            </w: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完成28名区级河段长手机巡河APP系统维护</w:t>
            </w:r>
          </w:p>
        </w:tc>
        <w:tc>
          <w:tcPr>
            <w:tcW w:w="2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完成28名区级河段长手机巡河APP系统维护</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更新维修河流公示牌</w:t>
            </w: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完成12条河流公示牌更新维修</w:t>
            </w:r>
          </w:p>
        </w:tc>
        <w:tc>
          <w:tcPr>
            <w:tcW w:w="2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完成12条河流公示牌更新维修</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完成安乐河河流健康评价</w:t>
            </w: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完成安乐河河流健康评价</w:t>
            </w:r>
          </w:p>
        </w:tc>
        <w:tc>
          <w:tcPr>
            <w:tcW w:w="2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完成安乐河河流健康评价</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符合规范，通过验收，确保河长制工作正常开展</w:t>
            </w: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符合规范，通过验收，确保河长制工作正常开展</w:t>
            </w:r>
          </w:p>
        </w:tc>
        <w:tc>
          <w:tcPr>
            <w:tcW w:w="22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符合规范，通过验收，确保河长制工作正常开展</w:t>
            </w:r>
          </w:p>
        </w:tc>
        <w:tc>
          <w:tcPr>
            <w:tcW w:w="17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2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2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河长制工作实效</w:t>
            </w: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2021年1-12月</w:t>
            </w:r>
          </w:p>
        </w:tc>
        <w:tc>
          <w:tcPr>
            <w:tcW w:w="22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2021年1-12月</w:t>
            </w:r>
          </w:p>
        </w:tc>
        <w:tc>
          <w:tcPr>
            <w:tcW w:w="17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trPr>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62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c>
          <w:tcPr>
            <w:tcW w:w="2241"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20万</w:t>
            </w:r>
          </w:p>
        </w:tc>
        <w:tc>
          <w:tcPr>
            <w:tcW w:w="2282"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20万</w:t>
            </w:r>
          </w:p>
        </w:tc>
        <w:tc>
          <w:tcPr>
            <w:tcW w:w="1782" w:type="dxa"/>
            <w:vMerge w:val="restart"/>
            <w:tcBorders>
              <w:top w:val="single" w:color="000000" w:sz="4" w:space="0"/>
              <w:left w:val="single" w:color="000000" w:sz="4" w:space="0"/>
              <w:bottom w:val="nil"/>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trPr>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24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2" w:type="dxa"/>
            <w:vMerge w:val="continue"/>
            <w:tcBorders>
              <w:top w:val="single" w:color="000000" w:sz="4" w:space="0"/>
              <w:left w:val="single" w:color="000000" w:sz="4" w:space="0"/>
              <w:bottom w:val="nil"/>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保障河湖水流安全，推动经济稳定发展。</w:t>
            </w: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保障河湖水流安全，推动经济稳定发展。</w:t>
            </w:r>
          </w:p>
        </w:tc>
        <w:tc>
          <w:tcPr>
            <w:tcW w:w="22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保障河湖水流安全，推动经济稳定发展。</w:t>
            </w:r>
          </w:p>
        </w:tc>
        <w:tc>
          <w:tcPr>
            <w:tcW w:w="17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2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2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科学合理利用和管理河湖资源,确保防洪安全、河势稳定和水生态环境安全。</w:t>
            </w: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科学合理利用和管理河湖资源,确保防洪安全、河势稳定和水生态环境安全。</w:t>
            </w:r>
          </w:p>
        </w:tc>
        <w:tc>
          <w:tcPr>
            <w:tcW w:w="22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科学合理利用和管理河湖资源,确保防洪安全、河势稳定和水生态环境安全。</w:t>
            </w:r>
          </w:p>
        </w:tc>
        <w:tc>
          <w:tcPr>
            <w:tcW w:w="17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2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2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切实改善河湖水生态环境，确保一江清水出朝天</w:t>
            </w: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切实改善河湖水生态环境，确保一江清水出朝天</w:t>
            </w:r>
          </w:p>
        </w:tc>
        <w:tc>
          <w:tcPr>
            <w:tcW w:w="22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切实改善河湖水生态环境，确保一江清水出朝天</w:t>
            </w:r>
          </w:p>
        </w:tc>
        <w:tc>
          <w:tcPr>
            <w:tcW w:w="17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2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trPr>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2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切实提高人民群众对河湖管理及水生态环境保护意识，维护河湖水生态安全，助推绿色经济发展</w:t>
            </w: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切实提高人民群众对河湖管理及水生态环境保护意识，维护河湖水生态安全，助推绿色经济发展</w:t>
            </w:r>
          </w:p>
        </w:tc>
        <w:tc>
          <w:tcPr>
            <w:tcW w:w="22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切实提高人民群众对河湖管理及水生态环境保护意识，维护河湖水生态安全，助推绿色经济发展</w:t>
            </w:r>
          </w:p>
        </w:tc>
        <w:tc>
          <w:tcPr>
            <w:tcW w:w="17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2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2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群众满意度</w:t>
            </w: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2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7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trPr>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pStyle w:val="6"/>
      </w:pPr>
    </w:p>
    <w:tbl>
      <w:tblPr>
        <w:tblStyle w:val="17"/>
        <w:tblpPr w:leftFromText="180" w:rightFromText="180" w:vertAnchor="text" w:horzAnchor="page" w:tblpX="563" w:tblpY="350"/>
        <w:tblOverlap w:val="never"/>
        <w:tblW w:w="107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4"/>
        <w:gridCol w:w="972"/>
        <w:gridCol w:w="999"/>
        <w:gridCol w:w="1593"/>
        <w:gridCol w:w="2132"/>
        <w:gridCol w:w="2066"/>
        <w:gridCol w:w="23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10774"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ascii="方正大标宋简体" w:hAnsi="方正大标宋简体" w:eastAsia="方正大标宋简体" w:cs="方正大标宋简体"/>
                <w:i w:val="0"/>
                <w:iCs w:val="0"/>
                <w:color w:val="000000"/>
                <w:sz w:val="36"/>
                <w:szCs w:val="36"/>
                <w:u w:val="none"/>
              </w:rPr>
            </w:pPr>
            <w:bookmarkStart w:id="132" w:name="_GoBack"/>
            <w:bookmarkEnd w:id="132"/>
            <w:r>
              <w:rPr>
                <w:rFonts w:hint="default" w:ascii="方正大标宋简体" w:hAnsi="方正大标宋简体" w:eastAsia="方正大标宋简体" w:cs="方正大标宋简体"/>
                <w:i w:val="0"/>
                <w:iCs w:val="0"/>
                <w:color w:val="000000"/>
                <w:kern w:val="0"/>
                <w:sz w:val="36"/>
                <w:szCs w:val="36"/>
                <w:u w:val="none"/>
                <w:lang w:val="en-US" w:eastAsia="zh-CN" w:bidi="ar"/>
              </w:rPr>
              <w:t>部门预算项目支出绩效目标自评表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10774"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774"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部门（单位）盖章：广元市朝天区水利局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项目支出名称</w:t>
            </w:r>
          </w:p>
        </w:tc>
        <w:tc>
          <w:tcPr>
            <w:tcW w:w="911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水土保持方案技术评审费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911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广元市朝天区水利局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预算执行情况</w:t>
            </w:r>
          </w:p>
        </w:tc>
        <w:tc>
          <w:tcPr>
            <w:tcW w:w="19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全年预算数（万元） </w:t>
            </w:r>
          </w:p>
        </w:tc>
        <w:tc>
          <w:tcPr>
            <w:tcW w:w="3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3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3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3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3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3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目标完成情况</w:t>
            </w:r>
          </w:p>
        </w:tc>
        <w:tc>
          <w:tcPr>
            <w:tcW w:w="56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全年预期目标</w:t>
            </w:r>
          </w:p>
        </w:tc>
        <w:tc>
          <w:tcPr>
            <w:tcW w:w="4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96"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开展生产建设项目水土保持方案（报告书）技术评审15件</w:t>
            </w:r>
          </w:p>
        </w:tc>
        <w:tc>
          <w:tcPr>
            <w:tcW w:w="439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完成生产建设项目水土保持方案（报告书）技术评审5个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全年预期指标值                        （包含数字及文字描述）</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全年实际完成指标值                           （包含数字及文字描述）</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开展水土保持方案技术评审15件</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开展水土保持方案技术评审15件</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完成生产建设项目水土保持方案（报告书）技术评审5个</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生产建设项目水土保持方案（报告书）受理数量5个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规范审查审批</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规范审查审批</w:t>
            </w: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达标率100%</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2021年1-12月</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2021年1-12月</w:t>
            </w: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达标率100%</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9万元</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9万元</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1.3万元</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生产建设项目水土保持方案（报告书）受理数量5个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规范审查审批</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规范审查审批</w:t>
            </w: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达标率100%</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禁止向生产单位收取或变相收取</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禁止向生产单位收取或变相收取</w:t>
            </w: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达标率100%</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由生产建设单位从省级水行政主管部门水土保持方案专家库中自行选取至少一名专家签署，审批部门不再组织技术评审。技术评审单位对技术评审意见，专家对签署的意见负责。</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由生产建设单位从省级水行政主管部门水土保持方案专家库中自行选取至少一名专家签署，审批部门不再组织技术评审。技术评审单位对技术评审意见，专家对签署的意见负责。</w:t>
            </w: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达标率100%</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规范审查审批、禁止向生产单位收取或变相收取</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规范审查审批、禁止向生产单位收取或变相收取</w:t>
            </w: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达标率100%</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bl>
    <w:p/>
    <w:tbl>
      <w:tblPr>
        <w:tblStyle w:val="17"/>
        <w:tblpPr w:leftFromText="180" w:rightFromText="180" w:vertAnchor="text" w:horzAnchor="page" w:tblpX="1281" w:tblpY="660"/>
        <w:tblOverlap w:val="never"/>
        <w:tblW w:w="23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bl>
    <w:tbl>
      <w:tblPr>
        <w:tblStyle w:val="17"/>
        <w:tblpPr w:leftFromText="180" w:rightFromText="180" w:vertAnchor="text" w:horzAnchor="page" w:tblpX="615" w:tblpY="730"/>
        <w:tblOverlap w:val="never"/>
        <w:tblW w:w="107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2"/>
        <w:gridCol w:w="972"/>
        <w:gridCol w:w="1272"/>
        <w:gridCol w:w="1620"/>
        <w:gridCol w:w="2136"/>
        <w:gridCol w:w="2280"/>
        <w:gridCol w:w="1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10788"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大标宋简体" w:hAnsi="方正大标宋简体" w:eastAsia="方正大标宋简体" w:cs="方正大标宋简体"/>
                <w:i w:val="0"/>
                <w:iCs w:val="0"/>
                <w:color w:val="000000"/>
                <w:sz w:val="36"/>
                <w:szCs w:val="36"/>
                <w:u w:val="none"/>
              </w:rPr>
            </w:pPr>
            <w:r>
              <w:rPr>
                <w:rFonts w:hint="default" w:ascii="方正大标宋简体" w:hAnsi="方正大标宋简体" w:eastAsia="方正大标宋简体" w:cs="方正大标宋简体"/>
                <w:i w:val="0"/>
                <w:iCs w:val="0"/>
                <w:color w:val="000000"/>
                <w:kern w:val="0"/>
                <w:sz w:val="36"/>
                <w:szCs w:val="36"/>
                <w:u w:val="none"/>
                <w:lang w:val="en-US" w:eastAsia="zh-CN" w:bidi="ar"/>
              </w:rPr>
              <w:t>部门预算项目支出绩效目标自评表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788"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788"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部门（单位）盖章：广元市朝天区水利局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项目支出名称</w:t>
            </w:r>
          </w:p>
        </w:tc>
        <w:tc>
          <w:tcPr>
            <w:tcW w:w="920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2021年度重点生态功能区及革命老区转移支付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920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广元市朝天区水利局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预算执行情况</w:t>
            </w: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全年预算数（万元） </w:t>
            </w:r>
          </w:p>
        </w:tc>
        <w:tc>
          <w:tcPr>
            <w:tcW w:w="3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2061</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3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2061</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3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3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3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3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6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目标完成情况</w:t>
            </w:r>
          </w:p>
        </w:tc>
        <w:tc>
          <w:tcPr>
            <w:tcW w:w="60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全年预期目标</w:t>
            </w:r>
          </w:p>
        </w:tc>
        <w:tc>
          <w:tcPr>
            <w:tcW w:w="4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4"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完成朝天城区大中坝、羊木镇袁家坝、羊木镇瓦子河三段水毁堤防的水毁修复。</w:t>
            </w:r>
          </w:p>
        </w:tc>
        <w:tc>
          <w:tcPr>
            <w:tcW w:w="4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完成朝天城区大中坝、羊木镇袁家坝、羊木镇瓦子河三段水毁堤防的水毁修复。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全年预期指标值                        （包含数字及文字描述）</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全年实际完成指标值                           （包含数字及文字描述）</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完成朝天城区大中坝、羊木镇袁家坝、羊木镇瓦子河三段水毁堤防的修复</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完成朝天城区大中坝197.5米、羊木镇袁家坝500米、羊木镇瓦子河705米水毁堤防的修复</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实际完成朝天城区大中坝197.5米、羊木镇袁家坝500米、羊木镇瓦子河705米水毁堤防的修复</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工程质量合格</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工程质量合格并通过竣工验收</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工程质量合格并已通过竣工验收</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按时完成三段水毁堤防的修复</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6个月内完成三段水毁堤防的修复</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已5个半月完成三段水毁堤防的修复</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成本控制在2560.52万元以内</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预计完成投资2061万元以上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实际完成投资达2061万元</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提高防洪安全</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使三段水毁堤段防洪闭合圈形成，人民群众防洪安全得到保障</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三段水毁堤段防洪闭合圈已形成，人民群众防洪安全得到保障</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水毁河堤完成整治，提高项目区生态治理效益</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使三段水毁河堤完成整治，提高项目区生态治理效益</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三段水毁河堤已完成整治，进一步提高了项目区生态治理效益</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持续保障项目受益区防洪安全</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项目建成后由朝天区堤防工程管理所负责管理维护，持续保障项目受益区防洪安全</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该堤防已由朝天区堤防工程管理所负责管理维护，将持续保障项目受益区防洪安全</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群众对堤防修复后满意度≥95%</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群众对堤防修复后满意度≥95%</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群众对堤防修复后满意度100%</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bl>
    <w:tbl>
      <w:tblPr>
        <w:tblStyle w:val="17"/>
        <w:tblpPr w:leftFromText="180" w:rightFromText="180" w:vertAnchor="text" w:horzAnchor="page" w:tblpX="572" w:tblpY="1031"/>
        <w:tblOverlap w:val="never"/>
        <w:tblW w:w="107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2"/>
        <w:gridCol w:w="972"/>
        <w:gridCol w:w="1272"/>
        <w:gridCol w:w="1620"/>
        <w:gridCol w:w="2136"/>
        <w:gridCol w:w="2280"/>
        <w:gridCol w:w="1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10788"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大标宋简体" w:hAnsi="方正大标宋简体" w:eastAsia="方正大标宋简体" w:cs="方正大标宋简体"/>
                <w:i w:val="0"/>
                <w:iCs w:val="0"/>
                <w:color w:val="000000"/>
                <w:sz w:val="36"/>
                <w:szCs w:val="36"/>
                <w:u w:val="none"/>
              </w:rPr>
            </w:pPr>
            <w:r>
              <w:rPr>
                <w:rFonts w:hint="default" w:ascii="方正大标宋简体" w:hAnsi="方正大标宋简体" w:eastAsia="方正大标宋简体" w:cs="方正大标宋简体"/>
                <w:i w:val="0"/>
                <w:iCs w:val="0"/>
                <w:color w:val="000000"/>
                <w:kern w:val="0"/>
                <w:sz w:val="36"/>
                <w:szCs w:val="36"/>
                <w:u w:val="none"/>
                <w:lang w:val="en-US" w:eastAsia="zh-CN" w:bidi="ar"/>
              </w:rPr>
              <w:t>部门预算项目支出绩效目标自评表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788"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788"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部门（单位）盖章：广元市朝天区水利局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项目支出名称</w:t>
            </w:r>
          </w:p>
        </w:tc>
        <w:tc>
          <w:tcPr>
            <w:tcW w:w="920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龙洞背水厂遗留问题经费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920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广元市朝天区水利局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预算执行情况</w:t>
            </w: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全年预算数（万元） </w:t>
            </w:r>
          </w:p>
        </w:tc>
        <w:tc>
          <w:tcPr>
            <w:tcW w:w="3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3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3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3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3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3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6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目标完成情况</w:t>
            </w:r>
          </w:p>
        </w:tc>
        <w:tc>
          <w:tcPr>
            <w:tcW w:w="60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全年预期目标</w:t>
            </w:r>
          </w:p>
        </w:tc>
        <w:tc>
          <w:tcPr>
            <w:tcW w:w="4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4"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完善龙洞背水厂供水设施维修维护。</w:t>
            </w:r>
          </w:p>
        </w:tc>
        <w:tc>
          <w:tcPr>
            <w:tcW w:w="4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完善龙洞背水厂供水设施维修维护。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全年预期指标值                        （包含数字及文字描述）</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全年实际完成指标值                           （包含数字及文字描述）</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完成本年度龙洞背水厂运行维护一项</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完成龙洞背水厂供水设施设备运行维护保养</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完成龙洞背水厂供水设施设备运行维护保养</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龙洞背水厂设备正常运行率99%</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龙洞背水厂设备正常运行率99%</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龙洞背水厂设备正常运行率99%</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完成龙洞背水厂设施设备维护</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完成龙洞背水厂设施设备维护</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完成龙洞背水厂设施设备维护</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龙洞背水厂供水设施维修维护按合同价约定控制成本</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龙洞背水厂供水设施维修维护按合同价约定控制成本</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龙洞背水厂供水设施维修维护按合同价约定控制成本</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保障龙洞背水厂供区内水质合格率100%</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保障龙洞背水厂供区内水质合格率100%</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保障龙洞背水厂供区内水质合格率100%</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龙洞背水厂供水漏损率7.5%</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龙洞背水厂供水漏损率7.5%</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龙洞背水厂供水漏损率7.5%</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持续保障群众饮水安全</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持续保障群众饮水安全</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持续保障群众饮水安全</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群众对供水工作的满意度达99%</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群众对供水工作的满意度达99%</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群众对供水工作的满意度达99%</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bl>
    <w:p>
      <w:pPr>
        <w:spacing w:line="600" w:lineRule="exact"/>
        <w:jc w:val="center"/>
        <w:outlineLvl w:val="9"/>
        <w:rPr>
          <w:rFonts w:hint="eastAsia" w:ascii="黑体" w:hAnsi="黑体" w:eastAsia="黑体"/>
          <w:color w:val="auto"/>
          <w:sz w:val="44"/>
          <w:szCs w:val="44"/>
          <w:highlight w:val="none"/>
        </w:rPr>
      </w:pPr>
    </w:p>
    <w:p>
      <w:pPr>
        <w:spacing w:line="600" w:lineRule="exact"/>
        <w:jc w:val="center"/>
        <w:outlineLvl w:val="9"/>
        <w:rPr>
          <w:rFonts w:hint="eastAsia" w:ascii="黑体" w:hAnsi="黑体" w:eastAsia="黑体"/>
          <w:color w:val="auto"/>
          <w:sz w:val="44"/>
          <w:szCs w:val="44"/>
          <w:highlight w:val="none"/>
        </w:rPr>
      </w:pPr>
    </w:p>
    <w:p>
      <w:pPr>
        <w:pStyle w:val="7"/>
        <w:rPr>
          <w:rFonts w:hint="eastAsia"/>
          <w:color w:val="auto"/>
          <w:highlight w:val="none"/>
          <w:lang w:val="zh-CN"/>
        </w:rPr>
      </w:pPr>
    </w:p>
    <w:p>
      <w:pPr>
        <w:spacing w:line="580" w:lineRule="exact"/>
        <w:rPr>
          <w:rStyle w:val="29"/>
          <w:rFonts w:ascii="黑体" w:hAnsi="黑体" w:eastAsia="黑体"/>
          <w:b w:val="0"/>
          <w:color w:val="auto"/>
          <w:highlight w:val="none"/>
        </w:rPr>
      </w:pPr>
    </w:p>
    <w:p>
      <w:pPr>
        <w:widowControl/>
        <w:jc w:val="left"/>
        <w:rPr>
          <w:rStyle w:val="29"/>
          <w:rFonts w:ascii="黑体" w:hAnsi="黑体" w:eastAsia="黑体"/>
          <w:b w:val="0"/>
          <w:color w:val="auto"/>
          <w:highlight w:val="none"/>
        </w:rPr>
      </w:pPr>
      <w:r>
        <w:rPr>
          <w:rStyle w:val="29"/>
          <w:rFonts w:ascii="黑体" w:hAnsi="黑体" w:eastAsia="黑体"/>
          <w:b w:val="0"/>
          <w:color w:val="auto"/>
          <w:highlight w:val="none"/>
        </w:rPr>
        <w:br w:type="page"/>
      </w:r>
    </w:p>
    <w:p>
      <w:pPr>
        <w:spacing w:line="600" w:lineRule="exact"/>
        <w:jc w:val="center"/>
        <w:outlineLvl w:val="0"/>
        <w:rPr>
          <w:rFonts w:hint="eastAsia" w:ascii="仿宋" w:hAnsi="仿宋" w:eastAsia="仿宋"/>
          <w:b w:val="0"/>
          <w:color w:val="auto"/>
          <w:highlight w:val="none"/>
        </w:rPr>
      </w:pPr>
      <w:bookmarkStart w:id="103" w:name="_Toc7236"/>
      <w:bookmarkStart w:id="104" w:name="_Toc15396618"/>
      <w:r>
        <w:rPr>
          <w:rFonts w:hint="eastAsia" w:ascii="黑体" w:hAnsi="黑体" w:eastAsia="黑体"/>
          <w:color w:val="auto"/>
          <w:sz w:val="44"/>
          <w:szCs w:val="44"/>
          <w:highlight w:val="none"/>
        </w:rPr>
        <w:t>第</w:t>
      </w:r>
      <w:r>
        <w:rPr>
          <w:rStyle w:val="29"/>
          <w:rFonts w:hint="eastAsia" w:ascii="黑体" w:hAnsi="黑体" w:eastAsia="黑体"/>
          <w:b w:val="0"/>
          <w:color w:val="auto"/>
          <w:highlight w:val="none"/>
        </w:rPr>
        <w:t>五部分 附表</w:t>
      </w:r>
      <w:bookmarkEnd w:id="93"/>
      <w:bookmarkEnd w:id="103"/>
      <w:bookmarkEnd w:id="104"/>
      <w:bookmarkStart w:id="105" w:name="_Toc15396619"/>
    </w:p>
    <w:p>
      <w:pPr>
        <w:pStyle w:val="4"/>
        <w:rPr>
          <w:rFonts w:ascii="仿宋" w:hAnsi="仿宋" w:eastAsia="仿宋"/>
          <w:color w:val="auto"/>
          <w:highlight w:val="none"/>
        </w:rPr>
      </w:pPr>
      <w:bookmarkStart w:id="106" w:name="_Toc12992"/>
      <w:r>
        <w:rPr>
          <w:rFonts w:hint="eastAsia" w:ascii="仿宋" w:hAnsi="仿宋" w:eastAsia="仿宋"/>
          <w:b w:val="0"/>
          <w:color w:val="auto"/>
          <w:highlight w:val="none"/>
        </w:rPr>
        <w:t>一、收</w:t>
      </w:r>
      <w:r>
        <w:rPr>
          <w:rStyle w:val="30"/>
          <w:rFonts w:hint="eastAsia" w:ascii="仿宋" w:hAnsi="仿宋" w:eastAsia="仿宋"/>
          <w:b w:val="0"/>
          <w:bCs w:val="0"/>
          <w:color w:val="auto"/>
          <w:highlight w:val="none"/>
        </w:rPr>
        <w:t>入支出决算总表</w:t>
      </w:r>
      <w:bookmarkEnd w:id="105"/>
      <w:bookmarkEnd w:id="106"/>
    </w:p>
    <w:p>
      <w:pPr>
        <w:pStyle w:val="4"/>
        <w:rPr>
          <w:rFonts w:ascii="仿宋" w:hAnsi="仿宋" w:eastAsia="仿宋"/>
          <w:color w:val="auto"/>
          <w:highlight w:val="none"/>
        </w:rPr>
      </w:pPr>
      <w:bookmarkStart w:id="107" w:name="_Toc30868"/>
      <w:bookmarkStart w:id="108" w:name="_Toc15396620"/>
      <w:r>
        <w:rPr>
          <w:rFonts w:hint="eastAsia" w:ascii="仿宋" w:hAnsi="仿宋" w:eastAsia="仿宋"/>
          <w:b w:val="0"/>
          <w:color w:val="auto"/>
          <w:highlight w:val="none"/>
        </w:rPr>
        <w:t>二、收</w:t>
      </w:r>
      <w:r>
        <w:rPr>
          <w:rStyle w:val="30"/>
          <w:rFonts w:hint="eastAsia" w:ascii="仿宋" w:hAnsi="仿宋" w:eastAsia="仿宋"/>
          <w:b w:val="0"/>
          <w:bCs w:val="0"/>
          <w:color w:val="auto"/>
          <w:highlight w:val="none"/>
        </w:rPr>
        <w:t>入决算表</w:t>
      </w:r>
      <w:bookmarkEnd w:id="107"/>
      <w:bookmarkEnd w:id="108"/>
    </w:p>
    <w:p>
      <w:pPr>
        <w:pStyle w:val="4"/>
        <w:rPr>
          <w:rFonts w:ascii="仿宋" w:hAnsi="仿宋" w:eastAsia="仿宋"/>
          <w:color w:val="auto"/>
          <w:highlight w:val="none"/>
        </w:rPr>
      </w:pPr>
      <w:bookmarkStart w:id="109" w:name="_Toc5040"/>
      <w:bookmarkStart w:id="110" w:name="_Toc15396621"/>
      <w:r>
        <w:rPr>
          <w:rStyle w:val="30"/>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30"/>
          <w:rFonts w:hint="eastAsia" w:ascii="仿宋" w:hAnsi="仿宋" w:eastAsia="仿宋"/>
          <w:b w:val="0"/>
          <w:bCs w:val="0"/>
          <w:color w:val="auto"/>
          <w:highlight w:val="none"/>
        </w:rPr>
        <w:t>出决算表</w:t>
      </w:r>
      <w:bookmarkEnd w:id="109"/>
      <w:bookmarkEnd w:id="110"/>
    </w:p>
    <w:p>
      <w:pPr>
        <w:pStyle w:val="4"/>
        <w:rPr>
          <w:rFonts w:ascii="仿宋" w:hAnsi="仿宋" w:eastAsia="仿宋"/>
          <w:b w:val="0"/>
          <w:color w:val="auto"/>
          <w:highlight w:val="none"/>
        </w:rPr>
      </w:pPr>
      <w:bookmarkStart w:id="111" w:name="_Toc9023"/>
      <w:bookmarkStart w:id="112" w:name="_Toc15396622"/>
      <w:r>
        <w:rPr>
          <w:rStyle w:val="30"/>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30"/>
          <w:rFonts w:hint="eastAsia" w:ascii="仿宋" w:hAnsi="仿宋" w:eastAsia="仿宋"/>
          <w:b w:val="0"/>
          <w:bCs w:val="0"/>
          <w:color w:val="auto"/>
          <w:highlight w:val="none"/>
        </w:rPr>
        <w:t>政拨款收入支出决算总表</w:t>
      </w:r>
      <w:bookmarkEnd w:id="111"/>
      <w:bookmarkEnd w:id="112"/>
    </w:p>
    <w:p>
      <w:pPr>
        <w:pStyle w:val="4"/>
        <w:rPr>
          <w:rStyle w:val="30"/>
          <w:rFonts w:ascii="仿宋" w:hAnsi="仿宋" w:eastAsia="仿宋"/>
          <w:b w:val="0"/>
          <w:bCs w:val="0"/>
          <w:color w:val="auto"/>
          <w:highlight w:val="none"/>
        </w:rPr>
      </w:pPr>
      <w:bookmarkStart w:id="113" w:name="_Toc7645"/>
      <w:bookmarkStart w:id="114" w:name="_Toc15396623"/>
      <w:r>
        <w:rPr>
          <w:rStyle w:val="30"/>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30"/>
          <w:rFonts w:hint="eastAsia" w:ascii="仿宋" w:hAnsi="仿宋" w:eastAsia="仿宋"/>
          <w:b w:val="0"/>
          <w:bCs w:val="0"/>
          <w:color w:val="auto"/>
          <w:highlight w:val="none"/>
        </w:rPr>
        <w:t>政拨款支出决算明细表</w:t>
      </w:r>
      <w:bookmarkEnd w:id="113"/>
      <w:bookmarkEnd w:id="114"/>
      <w:bookmarkStart w:id="115" w:name="_Toc15396624"/>
    </w:p>
    <w:p>
      <w:pPr>
        <w:pStyle w:val="4"/>
        <w:rPr>
          <w:rFonts w:ascii="仿宋" w:hAnsi="仿宋" w:eastAsia="仿宋"/>
          <w:color w:val="auto"/>
          <w:highlight w:val="none"/>
        </w:rPr>
      </w:pPr>
      <w:bookmarkStart w:id="116" w:name="_Toc3670"/>
      <w:r>
        <w:rPr>
          <w:rStyle w:val="30"/>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般公共预算财政拨款支出决算表</w:t>
      </w:r>
      <w:bookmarkEnd w:id="115"/>
      <w:bookmarkEnd w:id="116"/>
    </w:p>
    <w:p>
      <w:pPr>
        <w:pStyle w:val="4"/>
        <w:rPr>
          <w:rFonts w:ascii="仿宋" w:hAnsi="仿宋" w:eastAsia="仿宋"/>
          <w:color w:val="auto"/>
          <w:highlight w:val="none"/>
        </w:rPr>
      </w:pPr>
      <w:bookmarkStart w:id="117" w:name="_Toc15396625"/>
      <w:bookmarkStart w:id="118" w:name="_Toc18271"/>
      <w:r>
        <w:rPr>
          <w:rStyle w:val="30"/>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般公共预算财政拨款支出决算明细表</w:t>
      </w:r>
      <w:bookmarkEnd w:id="117"/>
      <w:bookmarkEnd w:id="118"/>
    </w:p>
    <w:p>
      <w:pPr>
        <w:pStyle w:val="4"/>
        <w:rPr>
          <w:rFonts w:ascii="仿宋" w:hAnsi="仿宋" w:eastAsia="仿宋"/>
          <w:color w:val="auto"/>
          <w:highlight w:val="none"/>
        </w:rPr>
      </w:pPr>
      <w:bookmarkStart w:id="119" w:name="_Toc15396626"/>
      <w:bookmarkStart w:id="120" w:name="_Toc15000"/>
      <w:r>
        <w:rPr>
          <w:rStyle w:val="30"/>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般公共预算财政拨款基本支出决算表</w:t>
      </w:r>
      <w:bookmarkEnd w:id="119"/>
      <w:bookmarkEnd w:id="120"/>
    </w:p>
    <w:p>
      <w:pPr>
        <w:pStyle w:val="4"/>
        <w:rPr>
          <w:rFonts w:ascii="仿宋" w:hAnsi="仿宋" w:eastAsia="仿宋"/>
          <w:color w:val="auto"/>
          <w:highlight w:val="none"/>
        </w:rPr>
      </w:pPr>
      <w:bookmarkStart w:id="121" w:name="_Toc15396627"/>
      <w:bookmarkStart w:id="122" w:name="_Toc3293"/>
      <w:r>
        <w:rPr>
          <w:rStyle w:val="30"/>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般公共预算财政拨款项目支出决算表</w:t>
      </w:r>
      <w:bookmarkEnd w:id="121"/>
      <w:bookmarkEnd w:id="122"/>
    </w:p>
    <w:p>
      <w:pPr>
        <w:pStyle w:val="4"/>
        <w:rPr>
          <w:rFonts w:ascii="仿宋" w:hAnsi="仿宋" w:eastAsia="仿宋"/>
          <w:color w:val="auto"/>
          <w:highlight w:val="none"/>
        </w:rPr>
      </w:pPr>
      <w:bookmarkStart w:id="123" w:name="_Toc15723"/>
      <w:bookmarkStart w:id="124" w:name="_Toc15396628"/>
      <w:r>
        <w:rPr>
          <w:rStyle w:val="30"/>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般公共预算财政拨款“三公”经费支出决算表</w:t>
      </w:r>
      <w:bookmarkEnd w:id="123"/>
      <w:bookmarkEnd w:id="124"/>
    </w:p>
    <w:p>
      <w:pPr>
        <w:pStyle w:val="4"/>
        <w:rPr>
          <w:rFonts w:ascii="仿宋" w:hAnsi="仿宋" w:eastAsia="仿宋"/>
          <w:color w:val="auto"/>
          <w:highlight w:val="none"/>
        </w:rPr>
      </w:pPr>
      <w:bookmarkStart w:id="125" w:name="_Toc15396629"/>
      <w:bookmarkStart w:id="126" w:name="_Toc29724"/>
      <w:r>
        <w:rPr>
          <w:rStyle w:val="30"/>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30"/>
          <w:rFonts w:hint="eastAsia" w:ascii="仿宋" w:hAnsi="仿宋" w:eastAsia="仿宋"/>
          <w:b w:val="0"/>
          <w:bCs w:val="0"/>
          <w:color w:val="auto"/>
          <w:highlight w:val="none"/>
        </w:rPr>
        <w:t>府性基金预算财政拨款收入支出决算表</w:t>
      </w:r>
      <w:bookmarkEnd w:id="125"/>
      <w:bookmarkEnd w:id="126"/>
    </w:p>
    <w:p>
      <w:pPr>
        <w:pStyle w:val="4"/>
        <w:rPr>
          <w:rFonts w:ascii="仿宋" w:hAnsi="仿宋" w:eastAsia="仿宋"/>
          <w:color w:val="auto"/>
          <w:highlight w:val="none"/>
        </w:rPr>
      </w:pPr>
      <w:bookmarkStart w:id="127" w:name="_Toc15396630"/>
      <w:bookmarkStart w:id="128" w:name="_Toc31661"/>
      <w:r>
        <w:rPr>
          <w:rStyle w:val="30"/>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30"/>
          <w:rFonts w:hint="eastAsia" w:ascii="仿宋" w:hAnsi="仿宋" w:eastAsia="仿宋"/>
          <w:b w:val="0"/>
          <w:bCs w:val="0"/>
          <w:color w:val="auto"/>
          <w:highlight w:val="none"/>
        </w:rPr>
        <w:t>府性基金预算财政拨款“三公”经费支出决算表</w:t>
      </w:r>
      <w:bookmarkEnd w:id="127"/>
      <w:bookmarkEnd w:id="128"/>
    </w:p>
    <w:p>
      <w:pPr>
        <w:pStyle w:val="4"/>
        <w:rPr>
          <w:rStyle w:val="30"/>
          <w:rFonts w:hint="eastAsia" w:ascii="仿宋" w:hAnsi="仿宋" w:eastAsia="仿宋"/>
          <w:b w:val="0"/>
          <w:bCs w:val="0"/>
          <w:color w:val="auto"/>
          <w:highlight w:val="none"/>
        </w:rPr>
      </w:pPr>
      <w:bookmarkStart w:id="129" w:name="_Toc15396631"/>
      <w:bookmarkStart w:id="130" w:name="_Toc5118"/>
      <w:r>
        <w:rPr>
          <w:rStyle w:val="30"/>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30"/>
          <w:rFonts w:hint="eastAsia" w:ascii="仿宋" w:hAnsi="仿宋" w:eastAsia="仿宋"/>
          <w:b w:val="0"/>
          <w:bCs w:val="0"/>
          <w:color w:val="auto"/>
          <w:highlight w:val="none"/>
        </w:rPr>
        <w:t>有资本经营预算</w:t>
      </w:r>
      <w:r>
        <w:rPr>
          <w:rStyle w:val="30"/>
          <w:rFonts w:hint="eastAsia" w:ascii="仿宋" w:hAnsi="仿宋" w:eastAsia="仿宋"/>
          <w:b w:val="0"/>
          <w:bCs w:val="0"/>
          <w:color w:val="auto"/>
          <w:highlight w:val="none"/>
          <w:lang w:eastAsia="zh-CN"/>
        </w:rPr>
        <w:t>财政拨款收入</w:t>
      </w:r>
      <w:r>
        <w:rPr>
          <w:rStyle w:val="30"/>
          <w:rFonts w:hint="eastAsia" w:ascii="仿宋" w:hAnsi="仿宋" w:eastAsia="仿宋"/>
          <w:b w:val="0"/>
          <w:bCs w:val="0"/>
          <w:color w:val="auto"/>
          <w:highlight w:val="none"/>
        </w:rPr>
        <w:t>支出决算表</w:t>
      </w:r>
      <w:bookmarkEnd w:id="129"/>
      <w:bookmarkEnd w:id="130"/>
    </w:p>
    <w:p>
      <w:pPr>
        <w:rPr>
          <w:rFonts w:hint="eastAsia" w:eastAsia="仿宋"/>
          <w:color w:val="auto"/>
          <w:highlight w:val="none"/>
          <w:lang w:eastAsia="zh-CN"/>
        </w:rPr>
      </w:pPr>
      <w:bookmarkStart w:id="131" w:name="_Toc26670"/>
      <w:r>
        <w:rPr>
          <w:rStyle w:val="30"/>
          <w:rFonts w:hint="eastAsia" w:ascii="仿宋" w:hAnsi="仿宋" w:eastAsia="仿宋"/>
          <w:b w:val="0"/>
          <w:bCs w:val="0"/>
          <w:color w:val="auto"/>
          <w:highlight w:val="none"/>
          <w:lang w:eastAsia="zh-CN"/>
        </w:rPr>
        <w:t>十四、国有资本经营预算财政拨款支出决算表</w:t>
      </w:r>
      <w:bookmarkEnd w:id="131"/>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简体">
    <w:altName w:val="宋体"/>
    <w:panose1 w:val="02010601030101010101"/>
    <w:charset w:val="86"/>
    <w:family w:val="script"/>
    <w:pitch w:val="default"/>
    <w:sig w:usb0="00000000" w:usb1="00000000" w:usb2="00000000" w:usb3="00000000" w:csb0="00040000" w:csb1="00000000"/>
  </w:font>
  <w:font w:name="方正大标宋简体">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1"/>
          <w:jc w:val="center"/>
        </w:pPr>
        <w:r>
          <w:fldChar w:fldCharType="begin"/>
        </w:r>
        <w:r>
          <w:instrText xml:space="preserve">PAGE   \* MERGEFORMAT</w:instrText>
        </w:r>
        <w:r>
          <w:fldChar w:fldCharType="separate"/>
        </w:r>
        <w:r>
          <w:rPr>
            <w:lang w:val="zh-CN"/>
          </w:rPr>
          <w:t>8</w:t>
        </w:r>
        <w: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BA64F9"/>
    <w:multiLevelType w:val="singleLevel"/>
    <w:tmpl w:val="8FBA64F9"/>
    <w:lvl w:ilvl="0" w:tentative="0">
      <w:start w:val="2"/>
      <w:numFmt w:val="chineseCounting"/>
      <w:suff w:val="nothing"/>
      <w:lvlText w:val="（%1）"/>
      <w:lvlJc w:val="left"/>
      <w:rPr>
        <w:rFonts w:hint="eastAsia"/>
      </w:rPr>
    </w:lvl>
  </w:abstractNum>
  <w:abstractNum w:abstractNumId="1">
    <w:nsid w:val="A460089D"/>
    <w:multiLevelType w:val="singleLevel"/>
    <w:tmpl w:val="A460089D"/>
    <w:lvl w:ilvl="0" w:tentative="0">
      <w:start w:val="2"/>
      <w:numFmt w:val="chineseCounting"/>
      <w:suff w:val="nothing"/>
      <w:lvlText w:val="%1、"/>
      <w:lvlJc w:val="left"/>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yN2FjNTljYjA3ODJkNWMzYTE2OWEwY2VjMTI5Zj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66E0107"/>
    <w:rsid w:val="07996F6E"/>
    <w:rsid w:val="09E973D4"/>
    <w:rsid w:val="0A2032A3"/>
    <w:rsid w:val="0BD554C3"/>
    <w:rsid w:val="0C7451AE"/>
    <w:rsid w:val="0E482A4A"/>
    <w:rsid w:val="0F753717"/>
    <w:rsid w:val="101860EC"/>
    <w:rsid w:val="10C055FF"/>
    <w:rsid w:val="118107EC"/>
    <w:rsid w:val="11916802"/>
    <w:rsid w:val="12557610"/>
    <w:rsid w:val="13D50BC4"/>
    <w:rsid w:val="149B0591"/>
    <w:rsid w:val="16BB723D"/>
    <w:rsid w:val="19E971DB"/>
    <w:rsid w:val="1BE8440E"/>
    <w:rsid w:val="1D155CEE"/>
    <w:rsid w:val="1FFE1506"/>
    <w:rsid w:val="20745325"/>
    <w:rsid w:val="21A27EEF"/>
    <w:rsid w:val="23860B96"/>
    <w:rsid w:val="23C6233B"/>
    <w:rsid w:val="240308A3"/>
    <w:rsid w:val="240371BF"/>
    <w:rsid w:val="253A4E45"/>
    <w:rsid w:val="27AE3812"/>
    <w:rsid w:val="29FD04D3"/>
    <w:rsid w:val="2AC51E49"/>
    <w:rsid w:val="2AFE7BD8"/>
    <w:rsid w:val="2C8A61B5"/>
    <w:rsid w:val="2CF41CC7"/>
    <w:rsid w:val="2DF04E50"/>
    <w:rsid w:val="319F7F4E"/>
    <w:rsid w:val="359F7AA1"/>
    <w:rsid w:val="365612FD"/>
    <w:rsid w:val="36AA5135"/>
    <w:rsid w:val="37E16F03"/>
    <w:rsid w:val="3D98207C"/>
    <w:rsid w:val="3E4F1453"/>
    <w:rsid w:val="44E268DA"/>
    <w:rsid w:val="4A627F82"/>
    <w:rsid w:val="4B4F25DA"/>
    <w:rsid w:val="4BE068DB"/>
    <w:rsid w:val="4D577224"/>
    <w:rsid w:val="4EAB630A"/>
    <w:rsid w:val="4ECE2238"/>
    <w:rsid w:val="52075749"/>
    <w:rsid w:val="553D1BAE"/>
    <w:rsid w:val="572052E3"/>
    <w:rsid w:val="5A4E660B"/>
    <w:rsid w:val="5AF92295"/>
    <w:rsid w:val="5CD71FC4"/>
    <w:rsid w:val="66376316"/>
    <w:rsid w:val="6B594E10"/>
    <w:rsid w:val="6C4A05C8"/>
    <w:rsid w:val="6E7E3605"/>
    <w:rsid w:val="6FF5CC65"/>
    <w:rsid w:val="715C0E4B"/>
    <w:rsid w:val="72734D90"/>
    <w:rsid w:val="73AD73D5"/>
    <w:rsid w:val="73B6EB34"/>
    <w:rsid w:val="75DA1077"/>
    <w:rsid w:val="79EE5BA4"/>
    <w:rsid w:val="7A894339"/>
    <w:rsid w:val="7C09581B"/>
    <w:rsid w:val="7EEF11D3"/>
    <w:rsid w:val="7FA30C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8">
    <w:name w:val="Default Paragraph Font"/>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hAnsi="Courier New" w:eastAsia="宋体" w:cs="Courier New"/>
      <w:szCs w:val="21"/>
    </w:rPr>
  </w:style>
  <w:style w:type="paragraph" w:styleId="6">
    <w:name w:val="Normal Indent"/>
    <w:basedOn w:val="1"/>
    <w:next w:val="1"/>
    <w:qFormat/>
    <w:uiPriority w:val="0"/>
    <w:pPr>
      <w:ind w:firstLine="420"/>
    </w:pPr>
  </w:style>
  <w:style w:type="paragraph" w:styleId="7">
    <w:name w:val="Body Text"/>
    <w:basedOn w:val="1"/>
    <w:link w:val="26"/>
    <w:qFormat/>
    <w:uiPriority w:val="99"/>
    <w:pPr>
      <w:spacing w:beforeLines="30"/>
    </w:pPr>
    <w:rPr>
      <w:rFonts w:ascii="仿宋_GB2312" w:eastAsia="仿宋_GB2312"/>
      <w:kern w:val="0"/>
      <w:sz w:val="30"/>
    </w:rPr>
  </w:style>
  <w:style w:type="paragraph" w:styleId="8">
    <w:name w:val="Body Text Indent"/>
    <w:basedOn w:val="1"/>
    <w:unhideWhenUsed/>
    <w:qFormat/>
    <w:uiPriority w:val="99"/>
    <w:pPr>
      <w:spacing w:after="120"/>
      <w:ind w:left="420" w:leftChars="200"/>
    </w:pPr>
  </w:style>
  <w:style w:type="paragraph" w:styleId="9">
    <w:name w:val="toc 3"/>
    <w:basedOn w:val="1"/>
    <w:next w:val="1"/>
    <w:unhideWhenUsed/>
    <w:qFormat/>
    <w:uiPriority w:val="39"/>
    <w:pPr>
      <w:tabs>
        <w:tab w:val="right" w:leader="dot" w:pos="8296"/>
      </w:tabs>
      <w:ind w:left="840" w:leftChars="400"/>
    </w:pPr>
  </w:style>
  <w:style w:type="paragraph" w:styleId="10">
    <w:name w:val="Balloon Text"/>
    <w:basedOn w:val="1"/>
    <w:link w:val="32"/>
    <w:semiHidden/>
    <w:unhideWhenUsed/>
    <w:qFormat/>
    <w:uiPriority w:val="99"/>
    <w:rPr>
      <w:sz w:val="18"/>
      <w:szCs w:val="18"/>
    </w:rPr>
  </w:style>
  <w:style w:type="paragraph" w:styleId="11">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6">
    <w:name w:val="Body Text First Indent 2"/>
    <w:basedOn w:val="8"/>
    <w:unhideWhenUsed/>
    <w:qFormat/>
    <w:uiPriority w:val="99"/>
    <w:pPr>
      <w:ind w:firstLine="420" w:firstLineChars="200"/>
    </w:pPr>
  </w:style>
  <w:style w:type="character" w:styleId="19">
    <w:name w:val="Strong"/>
    <w:basedOn w:val="18"/>
    <w:qFormat/>
    <w:uiPriority w:val="99"/>
    <w:rPr>
      <w:b/>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character" w:customStyle="1" w:styleId="21">
    <w:name w:val="Header Char"/>
    <w:basedOn w:val="18"/>
    <w:semiHidden/>
    <w:qFormat/>
    <w:uiPriority w:val="99"/>
    <w:rPr>
      <w:rFonts w:ascii="Times New Roman" w:hAnsi="Times New Roman"/>
      <w:sz w:val="18"/>
      <w:szCs w:val="18"/>
    </w:rPr>
  </w:style>
  <w:style w:type="character" w:customStyle="1" w:styleId="22">
    <w:name w:val="页眉 Char"/>
    <w:link w:val="12"/>
    <w:semiHidden/>
    <w:qFormat/>
    <w:locked/>
    <w:uiPriority w:val="99"/>
    <w:rPr>
      <w:sz w:val="18"/>
    </w:rPr>
  </w:style>
  <w:style w:type="character" w:customStyle="1" w:styleId="23">
    <w:name w:val="Footer Char"/>
    <w:basedOn w:val="18"/>
    <w:semiHidden/>
    <w:qFormat/>
    <w:uiPriority w:val="99"/>
    <w:rPr>
      <w:rFonts w:ascii="Times New Roman" w:hAnsi="Times New Roman"/>
      <w:sz w:val="18"/>
      <w:szCs w:val="18"/>
    </w:rPr>
  </w:style>
  <w:style w:type="character" w:customStyle="1" w:styleId="24">
    <w:name w:val="页脚 Char"/>
    <w:link w:val="11"/>
    <w:qFormat/>
    <w:locked/>
    <w:uiPriority w:val="99"/>
    <w:rPr>
      <w:sz w:val="18"/>
    </w:rPr>
  </w:style>
  <w:style w:type="character" w:customStyle="1" w:styleId="25">
    <w:name w:val="Body Text Char"/>
    <w:basedOn w:val="18"/>
    <w:semiHidden/>
    <w:qFormat/>
    <w:uiPriority w:val="99"/>
    <w:rPr>
      <w:rFonts w:ascii="Times New Roman" w:hAnsi="Times New Roman"/>
      <w:szCs w:val="24"/>
    </w:rPr>
  </w:style>
  <w:style w:type="character" w:customStyle="1" w:styleId="26">
    <w:name w:val="正文文本 Char"/>
    <w:link w:val="7"/>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Char"/>
    <w:basedOn w:val="18"/>
    <w:link w:val="3"/>
    <w:qFormat/>
    <w:uiPriority w:val="9"/>
    <w:rPr>
      <w:rFonts w:ascii="Times New Roman" w:hAnsi="Times New Roman"/>
      <w:b/>
      <w:bCs/>
      <w:kern w:val="44"/>
      <w:sz w:val="44"/>
      <w:szCs w:val="44"/>
    </w:rPr>
  </w:style>
  <w:style w:type="character" w:customStyle="1" w:styleId="30">
    <w:name w:val="标题 2 Char"/>
    <w:basedOn w:val="18"/>
    <w:link w:val="4"/>
    <w:qFormat/>
    <w:uiPriority w:val="9"/>
    <w:rPr>
      <w:rFonts w:asciiTheme="majorHAnsi" w:hAnsiTheme="majorHAnsi" w:eastAsiaTheme="majorEastAsia" w:cstheme="majorBidi"/>
      <w:b/>
      <w:bCs/>
      <w:kern w:val="2"/>
      <w:sz w:val="32"/>
      <w:szCs w:val="32"/>
    </w:rPr>
  </w:style>
  <w:style w:type="paragraph" w:customStyle="1" w:styleId="31">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Char"/>
    <w:basedOn w:val="18"/>
    <w:link w:val="10"/>
    <w:semiHidden/>
    <w:qFormat/>
    <w:uiPriority w:val="99"/>
    <w:rPr>
      <w:rFonts w:ascii="Times New Roman" w:hAnsi="Times New Roman"/>
      <w:kern w:val="2"/>
      <w:sz w:val="18"/>
      <w:szCs w:val="18"/>
    </w:rPr>
  </w:style>
  <w:style w:type="character" w:customStyle="1" w:styleId="33">
    <w:name w:val="标题 3 Char"/>
    <w:basedOn w:val="18"/>
    <w:link w:val="5"/>
    <w:qFormat/>
    <w:uiPriority w:val="9"/>
    <w:rPr>
      <w:rFonts w:ascii="Times New Roman" w:hAnsi="Times New Roman"/>
      <w:b/>
      <w:bCs/>
      <w:kern w:val="2"/>
      <w:sz w:val="32"/>
      <w:szCs w:val="32"/>
    </w:rPr>
  </w:style>
  <w:style w:type="paragraph" w:customStyle="1" w:styleId="34">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5">
    <w:name w:val="WPSOffice手动目录 1"/>
    <w:uiPriority w:val="0"/>
    <w:pPr>
      <w:ind w:leftChars="0"/>
    </w:pPr>
    <w:rPr>
      <w:rFonts w:ascii="Times New Roman" w:hAnsi="Times New Roman" w:eastAsia="宋体" w:cs="Times New Roman"/>
      <w:sz w:val="20"/>
      <w:szCs w:val="20"/>
    </w:rPr>
  </w:style>
  <w:style w:type="paragraph" w:customStyle="1" w:styleId="36">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40</Pages>
  <Words>17527</Words>
  <Characters>18734</Characters>
  <Lines>61</Lines>
  <Paragraphs>17</Paragraphs>
  <TotalTime>9</TotalTime>
  <ScaleCrop>false</ScaleCrop>
  <LinksUpToDate>false</LinksUpToDate>
  <CharactersWithSpaces>19934</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2022-08-08T09:11:00Z</cp:lastPrinted>
  <dcterms:modified xsi:type="dcterms:W3CDTF">2022-09-26T07:37:25Z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71EE4C5B63CC42F888BCD11980679D2B</vt:lpwstr>
  </property>
</Properties>
</file>