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78441"/>
      <w:bookmarkStart w:id="1" w:name="_Toc15377425"/>
      <w:bookmarkStart w:id="2" w:name="_Toc15396597"/>
      <w:bookmarkStart w:id="3" w:name="_Toc15377193"/>
      <w:bookmarkStart w:id="4" w:name="_Toc15396475"/>
      <w:bookmarkStart w:id="5"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ind w:left="0" w:leftChars="0" w:right="0" w:rightChars="0" w:firstLine="0" w:firstLineChars="0"/>
        <w:jc w:val="center"/>
        <w:outlineLvl w:val="0"/>
        <w:rPr>
          <w:rFonts w:hint="eastAsia" w:ascii="方正小标宋简体" w:hAnsi="方正小标宋简体" w:eastAsia="方正小标宋简体" w:cs="方正小标宋简体"/>
          <w:color w:val="auto"/>
          <w:sz w:val="72"/>
          <w:szCs w:val="72"/>
          <w:highlight w:val="none"/>
        </w:rPr>
      </w:pPr>
      <w:bookmarkStart w:id="6" w:name="_Toc24460"/>
      <w:bookmarkStart w:id="7" w:name="_Toc3582"/>
      <w:bookmarkStart w:id="8" w:name="_Toc2640"/>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bookmarkEnd w:id="6"/>
      <w:bookmarkEnd w:id="7"/>
      <w:bookmarkEnd w:id="8"/>
    </w:p>
    <w:p>
      <w:pPr>
        <w:adjustRightInd w:val="0"/>
        <w:snapToGrid w:val="0"/>
        <w:spacing w:line="360" w:lineRule="auto"/>
        <w:ind w:left="0" w:leftChars="0" w:right="0" w:rightChars="0" w:firstLine="0" w:firstLineChars="0"/>
        <w:jc w:val="center"/>
        <w:outlineLvl w:val="0"/>
        <w:rPr>
          <w:rFonts w:hint="eastAsia" w:ascii="方正小标宋简体" w:hAnsi="方正小标宋简体" w:eastAsia="方正小标宋简体" w:cs="方正小标宋简体"/>
          <w:color w:val="auto"/>
          <w:sz w:val="72"/>
          <w:szCs w:val="72"/>
          <w:highlight w:val="none"/>
          <w:lang w:eastAsia="zh-CN"/>
        </w:rPr>
      </w:pPr>
      <w:bookmarkStart w:id="9" w:name="_Toc15377194"/>
      <w:bookmarkStart w:id="10" w:name="_Toc15377426"/>
      <w:bookmarkStart w:id="11" w:name="_Toc15396476"/>
      <w:bookmarkStart w:id="12" w:name="_Toc15378442"/>
      <w:bookmarkStart w:id="13" w:name="_Toc9665"/>
      <w:bookmarkStart w:id="14" w:name="_Toc22584"/>
      <w:bookmarkStart w:id="15" w:name="_Toc24172"/>
      <w:bookmarkStart w:id="16" w:name="_Toc15396598"/>
      <w:r>
        <w:rPr>
          <w:rFonts w:hint="eastAsia" w:ascii="方正小标宋简体" w:hAnsi="方正小标宋简体" w:eastAsia="方正小标宋简体" w:cs="方正小标宋简体"/>
          <w:color w:val="auto"/>
          <w:sz w:val="72"/>
          <w:szCs w:val="72"/>
          <w:highlight w:val="none"/>
        </w:rPr>
        <w:t>四川省</w:t>
      </w:r>
      <w:bookmarkEnd w:id="5"/>
      <w:bookmarkStart w:id="17" w:name="_Toc15306268"/>
      <w:r>
        <w:rPr>
          <w:rFonts w:hint="eastAsia" w:ascii="方正小标宋简体" w:hAnsi="方正小标宋简体" w:eastAsia="方正小标宋简体" w:cs="方正小标宋简体"/>
          <w:color w:val="auto"/>
          <w:sz w:val="72"/>
          <w:szCs w:val="72"/>
          <w:highlight w:val="none"/>
          <w:lang w:eastAsia="zh-CN"/>
        </w:rPr>
        <w:t>广元市朝天区发展和改革局</w:t>
      </w:r>
      <w:r>
        <w:rPr>
          <w:rFonts w:hint="eastAsia" w:ascii="方正小标宋简体" w:hAnsi="方正小标宋简体" w:eastAsia="方正小标宋简体" w:cs="方正小标宋简体"/>
          <w:color w:val="auto"/>
          <w:sz w:val="72"/>
          <w:szCs w:val="72"/>
          <w:highlight w:val="none"/>
        </w:rPr>
        <w:t>部门决算</w:t>
      </w:r>
      <w:bookmarkEnd w:id="9"/>
      <w:bookmarkEnd w:id="10"/>
      <w:bookmarkEnd w:id="11"/>
      <w:bookmarkEnd w:id="12"/>
      <w:bookmarkEnd w:id="13"/>
      <w:bookmarkEnd w:id="14"/>
      <w:bookmarkEnd w:id="15"/>
      <w:bookmarkEnd w:id="16"/>
      <w:bookmarkEnd w:id="17"/>
      <w:r>
        <w:rPr>
          <w:rFonts w:hint="eastAsia" w:ascii="方正小标宋简体" w:hAnsi="方正小标宋简体" w:eastAsia="方正小标宋简体" w:cs="方正小标宋简体"/>
          <w:color w:val="auto"/>
          <w:sz w:val="72"/>
          <w:szCs w:val="72"/>
          <w:highlight w:val="none"/>
          <w:lang w:eastAsia="zh-CN"/>
        </w:rPr>
        <w:t>公开</w:t>
      </w:r>
    </w:p>
    <w:p>
      <w:pPr>
        <w:adjustRightInd w:val="0"/>
        <w:snapToGrid w:val="0"/>
        <w:spacing w:line="360" w:lineRule="auto"/>
        <w:jc w:val="center"/>
        <w:outlineLvl w:val="0"/>
        <w:rPr>
          <w:rFonts w:ascii="方正小标宋简体" w:hAnsi="宋体" w:eastAsia="方正小标宋简体"/>
          <w:color w:val="auto"/>
          <w:sz w:val="52"/>
          <w:szCs w:val="52"/>
          <w:highlight w:val="none"/>
        </w:rPr>
      </w:pPr>
    </w:p>
    <w:p>
      <w:pPr>
        <w:widowControl/>
        <w:jc w:val="center"/>
        <w:rPr>
          <w:rFonts w:ascii="方正小标宋简体" w:hAnsi="宋体" w:eastAsia="方正小标宋简体"/>
          <w:color w:val="auto"/>
          <w:sz w:val="36"/>
          <w:szCs w:val="36"/>
          <w:highlight w:val="none"/>
        </w:rPr>
      </w:pPr>
      <w:r>
        <w:rPr>
          <w:rFonts w:ascii="方正小标宋简体" w:hAnsi="宋体" w:eastAsia="方正小标宋简体"/>
          <w:color w:val="auto"/>
          <w:sz w:val="36"/>
          <w:szCs w:val="36"/>
          <w:highlight w:val="none"/>
        </w:rPr>
        <w:br w:type="page"/>
      </w:r>
    </w:p>
    <w:sdt>
      <w:sdtPr>
        <w:rPr>
          <w:rFonts w:ascii="宋体" w:hAnsi="宋体" w:eastAsia="宋体" w:cs="Times New Roman"/>
          <w:kern w:val="2"/>
          <w:sz w:val="21"/>
          <w:szCs w:val="24"/>
          <w:lang w:val="en-US" w:eastAsia="zh-CN" w:bidi="ar-SA"/>
        </w:rPr>
        <w:id w:val="147468506"/>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ind w:left="0" w:leftChars="0" w:right="0" w:rightChars="0" w:firstLine="0" w:firstLineChars="0"/>
            <w:jc w:val="center"/>
            <w:rPr>
              <w:rFonts w:ascii="Times New Roman" w:hAnsi="Times New Roman" w:eastAsia="仿宋_GB2312" w:cs="Times New Roman"/>
              <w:kern w:val="2"/>
              <w:sz w:val="32"/>
              <w:szCs w:val="24"/>
              <w:lang w:val="en-US" w:eastAsia="zh-CN" w:bidi="ar-SA"/>
            </w:rPr>
          </w:pPr>
          <w:bookmarkStart w:id="18" w:name="_Toc15377196"/>
          <w:bookmarkStart w:id="19" w:name="_Toc15396599"/>
          <w:r>
            <w:rPr>
              <w:rFonts w:hint="eastAsia" w:ascii="黑体" w:hAnsi="黑体" w:eastAsia="黑体" w:cs="黑体"/>
              <w:b w:val="0"/>
              <w:bCs w:val="0"/>
              <w:sz w:val="36"/>
              <w:szCs w:val="44"/>
            </w:rPr>
            <w:t>目</w:t>
          </w:r>
          <w:r>
            <w:rPr>
              <w:rFonts w:hint="eastAsia" w:ascii="黑体" w:hAnsi="黑体" w:eastAsia="黑体" w:cs="黑体"/>
              <w:b w:val="0"/>
              <w:bCs w:val="0"/>
              <w:sz w:val="36"/>
              <w:szCs w:val="44"/>
              <w:lang w:val="en-US" w:eastAsia="zh-CN"/>
            </w:rPr>
            <w:t xml:space="preserve">  </w:t>
          </w:r>
          <w:r>
            <w:rPr>
              <w:rFonts w:hint="eastAsia" w:ascii="黑体" w:hAnsi="黑体" w:eastAsia="黑体" w:cs="黑体"/>
              <w:b w:val="0"/>
              <w:bCs w:val="0"/>
              <w:sz w:val="36"/>
              <w:szCs w:val="44"/>
            </w:rPr>
            <w:t>录</w:t>
          </w:r>
          <w:r>
            <w:fldChar w:fldCharType="begin"/>
          </w:r>
          <w:r>
            <w:instrText xml:space="preserve">TOC \o "1-3" \h \u </w:instrText>
          </w:r>
          <w:r>
            <w:fldChar w:fldCharType="separate"/>
          </w:r>
        </w:p>
        <w:p>
          <w:pPr>
            <w:pStyle w:val="11"/>
            <w:keepNext w:val="0"/>
            <w:keepLines w:val="0"/>
            <w:pageBreakBefore w:val="0"/>
            <w:widowControl w:val="0"/>
            <w:tabs>
              <w:tab w:val="right" w:leader="dot" w:pos="8845"/>
              <w:tab w:val="clear" w:pos="8296"/>
            </w:tabs>
            <w:kinsoku/>
            <w:wordWrap/>
            <w:overflowPunct/>
            <w:topLinePunct w:val="0"/>
            <w:autoSpaceDE/>
            <w:autoSpaceDN/>
            <w:bidi w:val="0"/>
            <w:adjustRightInd/>
            <w:snapToGrid/>
            <w:spacing w:before="0"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_Toc27275 </w:instrText>
          </w:r>
          <w:r>
            <w:rPr>
              <w:rFonts w:hint="eastAsia" w:ascii="宋体" w:hAnsi="宋体" w:eastAsia="宋体" w:cs="宋体"/>
              <w:sz w:val="24"/>
              <w:szCs w:val="24"/>
            </w:rPr>
            <w:fldChar w:fldCharType="separate"/>
          </w:r>
          <w:r>
            <w:rPr>
              <w:rFonts w:hint="eastAsia" w:ascii="宋体" w:hAnsi="宋体" w:eastAsia="宋体" w:cs="宋体"/>
              <w:sz w:val="24"/>
              <w:szCs w:val="24"/>
            </w:rPr>
            <w:t xml:space="preserve">第一部分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部门概况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_Toc27275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_Toc17849 </w:instrText>
          </w:r>
          <w:r>
            <w:rPr>
              <w:rFonts w:hint="eastAsia" w:ascii="宋体" w:hAnsi="宋体" w:eastAsia="宋体" w:cs="宋体"/>
              <w:sz w:val="24"/>
              <w:szCs w:val="24"/>
            </w:rPr>
            <w:fldChar w:fldCharType="separate"/>
          </w:r>
          <w:r>
            <w:rPr>
              <w:rFonts w:hint="eastAsia" w:ascii="宋体" w:hAnsi="宋体" w:eastAsia="宋体" w:cs="宋体"/>
              <w:sz w:val="24"/>
              <w:szCs w:val="24"/>
            </w:rPr>
            <w:t>一、基本职能及主要工作</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_Toc17849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_Toc10280 </w:instrText>
          </w:r>
          <w:r>
            <w:rPr>
              <w:rFonts w:hint="eastAsia" w:ascii="宋体" w:hAnsi="宋体" w:eastAsia="宋体" w:cs="宋体"/>
              <w:sz w:val="24"/>
              <w:szCs w:val="24"/>
            </w:rPr>
            <w:fldChar w:fldCharType="separate"/>
          </w:r>
          <w:r>
            <w:rPr>
              <w:rFonts w:hint="eastAsia" w:ascii="宋体" w:hAnsi="宋体" w:eastAsia="宋体" w:cs="宋体"/>
              <w:sz w:val="24"/>
              <w:szCs w:val="24"/>
            </w:rPr>
            <w:t>（一）主要职能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_Toc10280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_Toc26019 </w:instrText>
          </w:r>
          <w:r>
            <w:rPr>
              <w:rFonts w:hint="eastAsia" w:ascii="宋体" w:hAnsi="宋体" w:eastAsia="宋体" w:cs="宋体"/>
              <w:sz w:val="24"/>
              <w:szCs w:val="24"/>
            </w:rPr>
            <w:fldChar w:fldCharType="separate"/>
          </w:r>
          <w:r>
            <w:rPr>
              <w:rFonts w:hint="eastAsia" w:ascii="宋体" w:hAnsi="宋体" w:eastAsia="宋体" w:cs="宋体"/>
              <w:sz w:val="24"/>
              <w:szCs w:val="24"/>
            </w:rPr>
            <w:t>（二）20</w:t>
          </w:r>
          <w:r>
            <w:rPr>
              <w:rFonts w:hint="eastAsia" w:ascii="宋体" w:hAnsi="宋体" w:eastAsia="宋体" w:cs="宋体"/>
              <w:sz w:val="24"/>
              <w:szCs w:val="24"/>
              <w:lang w:val="en-US" w:eastAsia="zh-CN"/>
            </w:rPr>
            <w:t>21</w:t>
          </w:r>
          <w:r>
            <w:rPr>
              <w:rFonts w:hint="eastAsia" w:ascii="宋体" w:hAnsi="宋体" w:eastAsia="宋体" w:cs="宋体"/>
              <w:sz w:val="24"/>
              <w:szCs w:val="24"/>
            </w:rPr>
            <w:t>年重点工作完成情况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_Toc26019 \h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_Toc31950 </w:instrText>
          </w:r>
          <w:r>
            <w:rPr>
              <w:rFonts w:hint="eastAsia" w:ascii="宋体" w:hAnsi="宋体" w:eastAsia="宋体" w:cs="宋体"/>
              <w:sz w:val="24"/>
              <w:szCs w:val="24"/>
            </w:rPr>
            <w:fldChar w:fldCharType="separate"/>
          </w:r>
          <w:r>
            <w:rPr>
              <w:rFonts w:hint="eastAsia" w:ascii="宋体" w:hAnsi="宋体" w:eastAsia="宋体" w:cs="宋体"/>
              <w:sz w:val="24"/>
              <w:szCs w:val="24"/>
            </w:rPr>
            <w:t>二、机构设置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_Toc31950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845"/>
              <w:tab w:val="clear" w:pos="8296"/>
            </w:tabs>
            <w:kinsoku/>
            <w:wordWrap/>
            <w:overflowPunct/>
            <w:topLinePunct w:val="0"/>
            <w:autoSpaceDE/>
            <w:autoSpaceDN/>
            <w:bidi w:val="0"/>
            <w:adjustRightInd/>
            <w:snapToGrid/>
            <w:spacing w:before="0"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_Toc3752 </w:instrText>
          </w:r>
          <w:r>
            <w:rPr>
              <w:rFonts w:hint="eastAsia" w:ascii="宋体" w:hAnsi="宋体" w:eastAsia="宋体" w:cs="宋体"/>
              <w:sz w:val="24"/>
              <w:szCs w:val="24"/>
            </w:rPr>
            <w:fldChar w:fldCharType="separate"/>
          </w:r>
          <w:r>
            <w:rPr>
              <w:rFonts w:hint="eastAsia" w:ascii="宋体" w:hAnsi="宋体" w:eastAsia="宋体" w:cs="宋体"/>
              <w:sz w:val="24"/>
              <w:szCs w:val="24"/>
            </w:rPr>
            <w:t xml:space="preserve">第二部分 </w:t>
          </w:r>
          <w:r>
            <w:rPr>
              <w:rFonts w:hint="eastAsia" w:ascii="宋体" w:hAnsi="宋体" w:eastAsia="宋体" w:cs="宋体"/>
              <w:sz w:val="24"/>
              <w:szCs w:val="24"/>
              <w:lang w:val="en-US" w:eastAsia="zh-CN"/>
            </w:rPr>
            <w:t xml:space="preserve"> 2021年度</w:t>
          </w:r>
          <w:r>
            <w:rPr>
              <w:rFonts w:hint="eastAsia" w:ascii="宋体" w:hAnsi="宋体" w:eastAsia="宋体" w:cs="宋体"/>
              <w:sz w:val="24"/>
              <w:szCs w:val="24"/>
            </w:rPr>
            <w:t>部门决算情况说明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_Toc3752 \h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_Toc16501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一、</w:t>
          </w:r>
          <w:r>
            <w:rPr>
              <w:rFonts w:hint="eastAsia" w:ascii="宋体" w:hAnsi="宋体" w:eastAsia="宋体" w:cs="宋体"/>
              <w:sz w:val="24"/>
              <w:szCs w:val="24"/>
            </w:rPr>
            <w:t>收入支出决算总体情况说明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_Toc16501 \h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_Toc27824 </w:instrText>
          </w:r>
          <w:r>
            <w:rPr>
              <w:rFonts w:hint="eastAsia" w:ascii="宋体" w:hAnsi="宋体" w:eastAsia="宋体" w:cs="宋体"/>
              <w:sz w:val="24"/>
              <w:szCs w:val="24"/>
            </w:rPr>
            <w:fldChar w:fldCharType="separate"/>
          </w:r>
          <w:r>
            <w:rPr>
              <w:rFonts w:hint="eastAsia" w:ascii="宋体" w:hAnsi="宋体" w:eastAsia="宋体" w:cs="宋体"/>
              <w:sz w:val="24"/>
              <w:szCs w:val="24"/>
              <w:lang w:eastAsia="zh-CN"/>
            </w:rPr>
            <w:t>二、</w:t>
          </w:r>
          <w:r>
            <w:rPr>
              <w:rFonts w:hint="eastAsia" w:ascii="宋体" w:hAnsi="宋体" w:eastAsia="宋体" w:cs="宋体"/>
              <w:sz w:val="24"/>
              <w:szCs w:val="24"/>
            </w:rPr>
            <w:t>收入决算情况说明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_Toc27824 \h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_Toc18188 </w:instrText>
          </w:r>
          <w:r>
            <w:rPr>
              <w:rFonts w:hint="eastAsia" w:ascii="宋体" w:hAnsi="宋体" w:eastAsia="宋体" w:cs="宋体"/>
              <w:sz w:val="24"/>
              <w:szCs w:val="24"/>
            </w:rPr>
            <w:fldChar w:fldCharType="separate"/>
          </w:r>
          <w:r>
            <w:rPr>
              <w:rFonts w:hint="eastAsia" w:ascii="宋体" w:hAnsi="宋体" w:eastAsia="宋体" w:cs="宋体"/>
              <w:sz w:val="24"/>
              <w:szCs w:val="24"/>
              <w:lang w:eastAsia="zh-CN"/>
            </w:rPr>
            <w:t>三、</w:t>
          </w:r>
          <w:r>
            <w:rPr>
              <w:rFonts w:hint="eastAsia" w:ascii="宋体" w:hAnsi="宋体" w:eastAsia="宋体" w:cs="宋体"/>
              <w:sz w:val="24"/>
              <w:szCs w:val="24"/>
            </w:rPr>
            <w:t>支出决算情况说明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_Toc18188 \h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_Toc6987 </w:instrText>
          </w:r>
          <w:r>
            <w:rPr>
              <w:rFonts w:hint="eastAsia" w:ascii="宋体" w:hAnsi="宋体" w:eastAsia="宋体" w:cs="宋体"/>
              <w:sz w:val="24"/>
              <w:szCs w:val="24"/>
            </w:rPr>
            <w:fldChar w:fldCharType="separate"/>
          </w:r>
          <w:r>
            <w:rPr>
              <w:rFonts w:hint="eastAsia" w:ascii="宋体" w:hAnsi="宋体" w:eastAsia="宋体" w:cs="宋体"/>
              <w:sz w:val="24"/>
              <w:szCs w:val="24"/>
            </w:rPr>
            <w:t>四、财政拨款收入支出决算总体情况说明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_Toc6987 \h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_Toc23910 </w:instrText>
          </w:r>
          <w:r>
            <w:rPr>
              <w:rFonts w:hint="eastAsia" w:ascii="宋体" w:hAnsi="宋体" w:eastAsia="宋体" w:cs="宋体"/>
              <w:sz w:val="24"/>
              <w:szCs w:val="24"/>
            </w:rPr>
            <w:fldChar w:fldCharType="separate"/>
          </w:r>
          <w:r>
            <w:rPr>
              <w:rFonts w:hint="eastAsia" w:ascii="宋体" w:hAnsi="宋体" w:eastAsia="宋体" w:cs="宋体"/>
              <w:sz w:val="24"/>
              <w:szCs w:val="24"/>
            </w:rPr>
            <w:t>五、一般公共预算财政拨款支出决算情况说明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_Toc23910 \h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_Toc32380 </w:instrText>
          </w:r>
          <w:r>
            <w:rPr>
              <w:rFonts w:hint="eastAsia" w:ascii="宋体" w:hAnsi="宋体" w:eastAsia="宋体" w:cs="宋体"/>
              <w:sz w:val="24"/>
              <w:szCs w:val="24"/>
            </w:rPr>
            <w:fldChar w:fldCharType="separate"/>
          </w:r>
          <w:r>
            <w:rPr>
              <w:rFonts w:hint="eastAsia" w:ascii="宋体" w:hAnsi="宋体" w:eastAsia="宋体" w:cs="宋体"/>
              <w:sz w:val="24"/>
              <w:szCs w:val="24"/>
            </w:rPr>
            <w:t>（一）一般公共预算财政拨款支出决算总体情况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_Toc32380 \h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_Toc14645 </w:instrText>
          </w:r>
          <w:r>
            <w:rPr>
              <w:rFonts w:hint="eastAsia" w:ascii="宋体" w:hAnsi="宋体" w:eastAsia="宋体" w:cs="宋体"/>
              <w:sz w:val="24"/>
              <w:szCs w:val="24"/>
            </w:rPr>
            <w:fldChar w:fldCharType="separate"/>
          </w:r>
          <w:r>
            <w:rPr>
              <w:rFonts w:hint="eastAsia" w:ascii="宋体" w:hAnsi="宋体" w:eastAsia="宋体" w:cs="宋体"/>
              <w:sz w:val="24"/>
              <w:szCs w:val="24"/>
            </w:rPr>
            <w:t>（二）一般公共预算财政拨款支出决算结构情况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_Toc14645 \h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_Toc29323 </w:instrText>
          </w:r>
          <w:r>
            <w:rPr>
              <w:rFonts w:hint="eastAsia" w:ascii="宋体" w:hAnsi="宋体" w:eastAsia="宋体" w:cs="宋体"/>
              <w:sz w:val="24"/>
              <w:szCs w:val="24"/>
            </w:rPr>
            <w:fldChar w:fldCharType="separate"/>
          </w:r>
          <w:r>
            <w:rPr>
              <w:rFonts w:hint="eastAsia" w:ascii="宋体" w:hAnsi="宋体" w:eastAsia="宋体" w:cs="宋体"/>
              <w:sz w:val="24"/>
              <w:szCs w:val="24"/>
            </w:rPr>
            <w:t>（三）一般公共预算财政拨款支出决算具体情况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_Toc29323 \h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_Toc32692 </w:instrText>
          </w:r>
          <w:r>
            <w:rPr>
              <w:rFonts w:hint="eastAsia" w:ascii="宋体" w:hAnsi="宋体" w:eastAsia="宋体" w:cs="宋体"/>
              <w:sz w:val="24"/>
              <w:szCs w:val="24"/>
            </w:rPr>
            <w:fldChar w:fldCharType="separate"/>
          </w:r>
          <w:r>
            <w:rPr>
              <w:rFonts w:hint="eastAsia" w:ascii="宋体" w:hAnsi="宋体" w:eastAsia="宋体" w:cs="宋体"/>
              <w:sz w:val="24"/>
              <w:szCs w:val="24"/>
            </w:rPr>
            <w:t>六、一般公共预算财政拨款基本支出决算情况说明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_Toc32692 \h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_Toc2984 </w:instrText>
          </w:r>
          <w:r>
            <w:rPr>
              <w:rFonts w:hint="eastAsia" w:ascii="宋体" w:hAnsi="宋体" w:eastAsia="宋体" w:cs="宋体"/>
              <w:sz w:val="24"/>
              <w:szCs w:val="24"/>
            </w:rPr>
            <w:fldChar w:fldCharType="separate"/>
          </w:r>
          <w:r>
            <w:rPr>
              <w:rFonts w:hint="eastAsia" w:ascii="宋体" w:hAnsi="宋体" w:eastAsia="宋体" w:cs="宋体"/>
              <w:sz w:val="24"/>
              <w:szCs w:val="24"/>
            </w:rPr>
            <w:t>七、“三公”经费财政拨款支出决算情况说明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_Toc2984 \h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_Toc28848 </w:instrText>
          </w:r>
          <w:r>
            <w:rPr>
              <w:rFonts w:hint="eastAsia" w:ascii="宋体" w:hAnsi="宋体" w:eastAsia="宋体" w:cs="宋体"/>
              <w:sz w:val="24"/>
              <w:szCs w:val="24"/>
            </w:rPr>
            <w:fldChar w:fldCharType="separate"/>
          </w:r>
          <w:r>
            <w:rPr>
              <w:rFonts w:hint="eastAsia" w:ascii="宋体" w:hAnsi="宋体" w:eastAsia="宋体" w:cs="宋体"/>
              <w:sz w:val="24"/>
              <w:szCs w:val="24"/>
            </w:rPr>
            <w:t>（一）“三公”经费财政拨款支出决算总体情况说明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_Toc28848 \h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_Toc32096 </w:instrText>
          </w:r>
          <w:r>
            <w:rPr>
              <w:rFonts w:hint="eastAsia" w:ascii="宋体" w:hAnsi="宋体" w:eastAsia="宋体" w:cs="宋体"/>
              <w:sz w:val="24"/>
              <w:szCs w:val="24"/>
            </w:rPr>
            <w:fldChar w:fldCharType="separate"/>
          </w:r>
          <w:r>
            <w:rPr>
              <w:rFonts w:hint="eastAsia" w:ascii="宋体" w:hAnsi="宋体" w:eastAsia="宋体" w:cs="宋体"/>
              <w:sz w:val="24"/>
              <w:szCs w:val="24"/>
            </w:rPr>
            <w:t>（二）“三公”经费财政拨款支出决算具体情况说明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_Toc32096 \h </w:instrText>
          </w:r>
          <w:r>
            <w:rPr>
              <w:rFonts w:hint="eastAsia" w:ascii="宋体" w:hAnsi="宋体" w:eastAsia="宋体" w:cs="宋体"/>
              <w:sz w:val="24"/>
              <w:szCs w:val="24"/>
            </w:rPr>
            <w:fldChar w:fldCharType="separate"/>
          </w:r>
          <w:r>
            <w:rPr>
              <w:rFonts w:hint="eastAsia" w:ascii="宋体" w:hAnsi="宋体" w:eastAsia="宋体" w:cs="宋体"/>
              <w:sz w:val="24"/>
              <w:szCs w:val="24"/>
            </w:rPr>
            <w:t>12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_Toc24744 </w:instrText>
          </w:r>
          <w:r>
            <w:rPr>
              <w:rFonts w:hint="eastAsia" w:ascii="宋体" w:hAnsi="宋体" w:eastAsia="宋体" w:cs="宋体"/>
              <w:sz w:val="24"/>
              <w:szCs w:val="24"/>
            </w:rPr>
            <w:fldChar w:fldCharType="separate"/>
          </w:r>
          <w:r>
            <w:rPr>
              <w:rFonts w:hint="eastAsia" w:ascii="宋体" w:hAnsi="宋体" w:eastAsia="宋体" w:cs="宋体"/>
              <w:sz w:val="24"/>
              <w:szCs w:val="24"/>
            </w:rPr>
            <w:t>八、政府性基金预算支出决算情况说明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_Toc24744 \h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_Toc9396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九、</w:t>
          </w:r>
          <w:r>
            <w:rPr>
              <w:rFonts w:hint="eastAsia" w:ascii="宋体" w:hAnsi="宋体" w:eastAsia="宋体" w:cs="宋体"/>
              <w:sz w:val="24"/>
              <w:szCs w:val="24"/>
            </w:rPr>
            <w:t>国有资本经营预算支出决算情况说明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_Toc9396 \h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_Toc12568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十、预算绩效管理情况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_Toc12568 \h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_Toc26362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十一、</w:t>
          </w:r>
          <w:r>
            <w:rPr>
              <w:rFonts w:hint="eastAsia" w:ascii="宋体" w:hAnsi="宋体" w:eastAsia="宋体" w:cs="宋体"/>
              <w:sz w:val="24"/>
              <w:szCs w:val="24"/>
            </w:rPr>
            <w:t>其他重要事项的情况说明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_Toc26362 \h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_Toc24186 </w:instrText>
          </w:r>
          <w:r>
            <w:rPr>
              <w:rFonts w:hint="eastAsia" w:ascii="宋体" w:hAnsi="宋体" w:eastAsia="宋体" w:cs="宋体"/>
              <w:sz w:val="24"/>
              <w:szCs w:val="24"/>
            </w:rPr>
            <w:fldChar w:fldCharType="separate"/>
          </w:r>
          <w:r>
            <w:rPr>
              <w:rFonts w:hint="eastAsia" w:ascii="宋体" w:hAnsi="宋体" w:eastAsia="宋体" w:cs="宋体"/>
              <w:sz w:val="24"/>
              <w:szCs w:val="24"/>
            </w:rPr>
            <w:t>（一）机关运行经费支出情况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_Toc24186 \h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_Toc29527 </w:instrText>
          </w:r>
          <w:r>
            <w:rPr>
              <w:rFonts w:hint="eastAsia" w:ascii="宋体" w:hAnsi="宋体" w:eastAsia="宋体" w:cs="宋体"/>
              <w:sz w:val="24"/>
              <w:szCs w:val="24"/>
            </w:rPr>
            <w:fldChar w:fldCharType="separate"/>
          </w:r>
          <w:r>
            <w:rPr>
              <w:rFonts w:hint="eastAsia" w:ascii="宋体" w:hAnsi="宋体" w:eastAsia="宋体" w:cs="宋体"/>
              <w:sz w:val="24"/>
              <w:szCs w:val="24"/>
            </w:rPr>
            <w:t>（二）政府采购支出情况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_Toc29527 \h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_Toc17685 </w:instrText>
          </w:r>
          <w:r>
            <w:rPr>
              <w:rFonts w:hint="eastAsia" w:ascii="宋体" w:hAnsi="宋体" w:eastAsia="宋体" w:cs="宋体"/>
              <w:sz w:val="24"/>
              <w:szCs w:val="24"/>
            </w:rPr>
            <w:fldChar w:fldCharType="separate"/>
          </w:r>
          <w:r>
            <w:rPr>
              <w:rFonts w:hint="eastAsia" w:ascii="宋体" w:hAnsi="宋体" w:eastAsia="宋体" w:cs="宋体"/>
              <w:sz w:val="24"/>
              <w:szCs w:val="24"/>
            </w:rPr>
            <w:t>（三）国有资产占有使用情况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_Toc17685 \h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845"/>
              <w:tab w:val="clear" w:pos="8296"/>
            </w:tabs>
            <w:kinsoku/>
            <w:wordWrap/>
            <w:overflowPunct/>
            <w:topLinePunct w:val="0"/>
            <w:autoSpaceDE/>
            <w:autoSpaceDN/>
            <w:bidi w:val="0"/>
            <w:adjustRightInd/>
            <w:snapToGrid/>
            <w:spacing w:before="0"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_Toc22408 </w:instrText>
          </w:r>
          <w:r>
            <w:rPr>
              <w:rFonts w:hint="eastAsia" w:ascii="宋体" w:hAnsi="宋体" w:eastAsia="宋体" w:cs="宋体"/>
              <w:sz w:val="24"/>
              <w:szCs w:val="24"/>
            </w:rPr>
            <w:fldChar w:fldCharType="separate"/>
          </w:r>
          <w:r>
            <w:rPr>
              <w:rFonts w:hint="eastAsia" w:ascii="宋体" w:hAnsi="宋体" w:eastAsia="宋体" w:cs="宋体"/>
              <w:sz w:val="24"/>
              <w:szCs w:val="24"/>
            </w:rPr>
            <w:t>第三部分  名词解释</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_Toc22408 \h </w:instrText>
          </w:r>
          <w:r>
            <w:rPr>
              <w:rFonts w:hint="eastAsia" w:ascii="宋体" w:hAnsi="宋体" w:eastAsia="宋体" w:cs="宋体"/>
              <w:sz w:val="24"/>
              <w:szCs w:val="24"/>
            </w:rPr>
            <w:fldChar w:fldCharType="separate"/>
          </w:r>
          <w:r>
            <w:rPr>
              <w:rFonts w:hint="eastAsia"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845"/>
              <w:tab w:val="clear" w:pos="8296"/>
            </w:tabs>
            <w:kinsoku/>
            <w:wordWrap/>
            <w:overflowPunct/>
            <w:topLinePunct w:val="0"/>
            <w:autoSpaceDE/>
            <w:autoSpaceDN/>
            <w:bidi w:val="0"/>
            <w:adjustRightInd/>
            <w:snapToGrid/>
            <w:spacing w:before="0"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_Toc18900 </w:instrText>
          </w:r>
          <w:r>
            <w:rPr>
              <w:rFonts w:hint="eastAsia" w:ascii="宋体" w:hAnsi="宋体" w:eastAsia="宋体" w:cs="宋体"/>
              <w:sz w:val="24"/>
              <w:szCs w:val="24"/>
            </w:rPr>
            <w:fldChar w:fldCharType="separate"/>
          </w:r>
          <w:r>
            <w:rPr>
              <w:rFonts w:hint="eastAsia" w:ascii="宋体" w:hAnsi="宋体" w:eastAsia="宋体" w:cs="宋体"/>
              <w:sz w:val="24"/>
              <w:szCs w:val="24"/>
            </w:rPr>
            <w:t xml:space="preserve">第四部分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附件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_Toc18900 \h </w:instrText>
          </w:r>
          <w:r>
            <w:rPr>
              <w:rFonts w:hint="eastAsia" w:ascii="宋体" w:hAnsi="宋体" w:eastAsia="宋体" w:cs="宋体"/>
              <w:sz w:val="24"/>
              <w:szCs w:val="24"/>
            </w:rPr>
            <w:fldChar w:fldCharType="separate"/>
          </w:r>
          <w:r>
            <w:rPr>
              <w:rFonts w:hint="eastAsia" w:ascii="宋体" w:hAnsi="宋体" w:eastAsia="宋体" w:cs="宋体"/>
              <w:sz w:val="24"/>
              <w:szCs w:val="24"/>
            </w:rPr>
            <w:t>17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845"/>
              <w:tab w:val="clear" w:pos="8296"/>
            </w:tabs>
            <w:kinsoku/>
            <w:wordWrap/>
            <w:overflowPunct/>
            <w:topLinePunct w:val="0"/>
            <w:autoSpaceDE/>
            <w:autoSpaceDN/>
            <w:bidi w:val="0"/>
            <w:adjustRightInd/>
            <w:snapToGrid/>
            <w:spacing w:before="0"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_Toc28913 </w:instrText>
          </w:r>
          <w:r>
            <w:rPr>
              <w:rFonts w:hint="eastAsia" w:ascii="宋体" w:hAnsi="宋体" w:eastAsia="宋体" w:cs="宋体"/>
              <w:sz w:val="24"/>
              <w:szCs w:val="24"/>
            </w:rPr>
            <w:fldChar w:fldCharType="separate"/>
          </w:r>
          <w:r>
            <w:rPr>
              <w:rFonts w:hint="eastAsia" w:ascii="宋体" w:hAnsi="宋体" w:eastAsia="宋体" w:cs="宋体"/>
              <w:sz w:val="24"/>
              <w:szCs w:val="24"/>
            </w:rPr>
            <w:t xml:space="preserve">第五部分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附表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_Toc28913 \h </w:instrText>
          </w:r>
          <w:r>
            <w:rPr>
              <w:rFonts w:hint="eastAsia" w:ascii="宋体" w:hAnsi="宋体" w:eastAsia="宋体" w:cs="宋体"/>
              <w:sz w:val="24"/>
              <w:szCs w:val="24"/>
            </w:rPr>
            <w:fldChar w:fldCharType="separate"/>
          </w:r>
          <w:r>
            <w:rPr>
              <w:rFonts w:hint="eastAsia" w:ascii="宋体" w:hAnsi="宋体" w:eastAsia="宋体" w:cs="宋体"/>
              <w:sz w:val="24"/>
              <w:szCs w:val="24"/>
            </w:rPr>
            <w:t>42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_Toc6439 </w:instrText>
          </w:r>
          <w:r>
            <w:rPr>
              <w:rFonts w:hint="eastAsia" w:ascii="宋体" w:hAnsi="宋体" w:eastAsia="宋体" w:cs="宋体"/>
              <w:sz w:val="24"/>
              <w:szCs w:val="24"/>
            </w:rPr>
            <w:fldChar w:fldCharType="separate"/>
          </w:r>
          <w:r>
            <w:rPr>
              <w:rFonts w:hint="eastAsia" w:ascii="宋体" w:hAnsi="宋体" w:eastAsia="宋体" w:cs="宋体"/>
              <w:sz w:val="24"/>
              <w:szCs w:val="24"/>
            </w:rPr>
            <w:t>一、收入支出决算总表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_Toc6439 \h </w:instrText>
          </w:r>
          <w:r>
            <w:rPr>
              <w:rFonts w:hint="eastAsia" w:ascii="宋体" w:hAnsi="宋体" w:eastAsia="宋体" w:cs="宋体"/>
              <w:sz w:val="24"/>
              <w:szCs w:val="24"/>
            </w:rPr>
            <w:fldChar w:fldCharType="separate"/>
          </w:r>
          <w:r>
            <w:rPr>
              <w:rFonts w:hint="eastAsia" w:ascii="宋体" w:hAnsi="宋体" w:eastAsia="宋体" w:cs="宋体"/>
              <w:sz w:val="24"/>
              <w:szCs w:val="24"/>
            </w:rPr>
            <w:t>43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_Toc19183 </w:instrText>
          </w:r>
          <w:r>
            <w:rPr>
              <w:rFonts w:hint="eastAsia" w:ascii="宋体" w:hAnsi="宋体" w:eastAsia="宋体" w:cs="宋体"/>
              <w:sz w:val="24"/>
              <w:szCs w:val="24"/>
            </w:rPr>
            <w:fldChar w:fldCharType="separate"/>
          </w:r>
          <w:r>
            <w:rPr>
              <w:rFonts w:hint="eastAsia" w:ascii="宋体" w:hAnsi="宋体" w:eastAsia="宋体" w:cs="宋体"/>
              <w:sz w:val="24"/>
              <w:szCs w:val="24"/>
            </w:rPr>
            <w:t>二、收入决算表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_Toc19183 \h </w:instrText>
          </w:r>
          <w:r>
            <w:rPr>
              <w:rFonts w:hint="eastAsia" w:ascii="宋体" w:hAnsi="宋体" w:eastAsia="宋体" w:cs="宋体"/>
              <w:sz w:val="24"/>
              <w:szCs w:val="24"/>
            </w:rPr>
            <w:fldChar w:fldCharType="separate"/>
          </w:r>
          <w:r>
            <w:rPr>
              <w:rFonts w:hint="eastAsia" w:ascii="宋体" w:hAnsi="宋体" w:eastAsia="宋体" w:cs="宋体"/>
              <w:sz w:val="24"/>
              <w:szCs w:val="24"/>
            </w:rPr>
            <w:t>43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_Toc29513 </w:instrText>
          </w:r>
          <w:r>
            <w:rPr>
              <w:rFonts w:hint="eastAsia" w:ascii="宋体" w:hAnsi="宋体" w:eastAsia="宋体" w:cs="宋体"/>
              <w:sz w:val="24"/>
              <w:szCs w:val="24"/>
            </w:rPr>
            <w:fldChar w:fldCharType="separate"/>
          </w:r>
          <w:r>
            <w:rPr>
              <w:rFonts w:hint="eastAsia" w:ascii="宋体" w:hAnsi="宋体" w:eastAsia="宋体" w:cs="宋体"/>
              <w:sz w:val="24"/>
              <w:szCs w:val="24"/>
            </w:rPr>
            <w:t>三、支出决算表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_Toc29513 \h </w:instrText>
          </w:r>
          <w:r>
            <w:rPr>
              <w:rFonts w:hint="eastAsia" w:ascii="宋体" w:hAnsi="宋体" w:eastAsia="宋体" w:cs="宋体"/>
              <w:sz w:val="24"/>
              <w:szCs w:val="24"/>
            </w:rPr>
            <w:fldChar w:fldCharType="separate"/>
          </w:r>
          <w:r>
            <w:rPr>
              <w:rFonts w:hint="eastAsia" w:ascii="宋体" w:hAnsi="宋体" w:eastAsia="宋体" w:cs="宋体"/>
              <w:sz w:val="24"/>
              <w:szCs w:val="24"/>
            </w:rPr>
            <w:t>43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_Toc19035 </w:instrText>
          </w:r>
          <w:r>
            <w:rPr>
              <w:rFonts w:hint="eastAsia" w:ascii="宋体" w:hAnsi="宋体" w:eastAsia="宋体" w:cs="宋体"/>
              <w:sz w:val="24"/>
              <w:szCs w:val="24"/>
            </w:rPr>
            <w:fldChar w:fldCharType="separate"/>
          </w:r>
          <w:r>
            <w:rPr>
              <w:rFonts w:hint="eastAsia" w:ascii="宋体" w:hAnsi="宋体" w:eastAsia="宋体" w:cs="宋体"/>
              <w:sz w:val="24"/>
              <w:szCs w:val="24"/>
            </w:rPr>
            <w:t>四、财政拨款收入支出决算总表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_Toc19035 \h </w:instrText>
          </w:r>
          <w:r>
            <w:rPr>
              <w:rFonts w:hint="eastAsia" w:ascii="宋体" w:hAnsi="宋体" w:eastAsia="宋体" w:cs="宋体"/>
              <w:sz w:val="24"/>
              <w:szCs w:val="24"/>
            </w:rPr>
            <w:fldChar w:fldCharType="separate"/>
          </w:r>
          <w:r>
            <w:rPr>
              <w:rFonts w:hint="eastAsia" w:ascii="宋体" w:hAnsi="宋体" w:eastAsia="宋体" w:cs="宋体"/>
              <w:sz w:val="24"/>
              <w:szCs w:val="24"/>
            </w:rPr>
            <w:t>43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_Toc31033 </w:instrText>
          </w:r>
          <w:r>
            <w:rPr>
              <w:rFonts w:hint="eastAsia" w:ascii="宋体" w:hAnsi="宋体" w:eastAsia="宋体" w:cs="宋体"/>
              <w:sz w:val="24"/>
              <w:szCs w:val="24"/>
            </w:rPr>
            <w:fldChar w:fldCharType="separate"/>
          </w:r>
          <w:r>
            <w:rPr>
              <w:rFonts w:hint="eastAsia" w:ascii="宋体" w:hAnsi="宋体" w:eastAsia="宋体" w:cs="宋体"/>
              <w:sz w:val="24"/>
              <w:szCs w:val="24"/>
            </w:rPr>
            <w:t>五、财政拨款支出决算明细表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_Toc31033 \h </w:instrText>
          </w:r>
          <w:r>
            <w:rPr>
              <w:rFonts w:hint="eastAsia" w:ascii="宋体" w:hAnsi="宋体" w:eastAsia="宋体" w:cs="宋体"/>
              <w:sz w:val="24"/>
              <w:szCs w:val="24"/>
            </w:rPr>
            <w:fldChar w:fldCharType="separate"/>
          </w:r>
          <w:r>
            <w:rPr>
              <w:rFonts w:hint="eastAsia" w:ascii="宋体" w:hAnsi="宋体" w:eastAsia="宋体" w:cs="宋体"/>
              <w:sz w:val="24"/>
              <w:szCs w:val="24"/>
            </w:rPr>
            <w:t>43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_Toc8976 </w:instrText>
          </w:r>
          <w:r>
            <w:rPr>
              <w:rFonts w:hint="eastAsia" w:ascii="宋体" w:hAnsi="宋体" w:eastAsia="宋体" w:cs="宋体"/>
              <w:sz w:val="24"/>
              <w:szCs w:val="24"/>
            </w:rPr>
            <w:fldChar w:fldCharType="separate"/>
          </w:r>
          <w:r>
            <w:rPr>
              <w:rFonts w:hint="eastAsia" w:ascii="宋体" w:hAnsi="宋体" w:eastAsia="宋体" w:cs="宋体"/>
              <w:sz w:val="24"/>
              <w:szCs w:val="24"/>
            </w:rPr>
            <w:t>六、一般公共预算财政拨款支出决算表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_Toc8976 \h </w:instrText>
          </w:r>
          <w:r>
            <w:rPr>
              <w:rFonts w:hint="eastAsia" w:ascii="宋体" w:hAnsi="宋体" w:eastAsia="宋体" w:cs="宋体"/>
              <w:sz w:val="24"/>
              <w:szCs w:val="24"/>
            </w:rPr>
            <w:fldChar w:fldCharType="separate"/>
          </w:r>
          <w:r>
            <w:rPr>
              <w:rFonts w:hint="eastAsia" w:ascii="宋体" w:hAnsi="宋体" w:eastAsia="宋体" w:cs="宋体"/>
              <w:sz w:val="24"/>
              <w:szCs w:val="24"/>
            </w:rPr>
            <w:t>43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_Toc18983 </w:instrText>
          </w:r>
          <w:r>
            <w:rPr>
              <w:rFonts w:hint="eastAsia" w:ascii="宋体" w:hAnsi="宋体" w:eastAsia="宋体" w:cs="宋体"/>
              <w:sz w:val="24"/>
              <w:szCs w:val="24"/>
            </w:rPr>
            <w:fldChar w:fldCharType="separate"/>
          </w:r>
          <w:r>
            <w:rPr>
              <w:rFonts w:hint="eastAsia" w:ascii="宋体" w:hAnsi="宋体" w:eastAsia="宋体" w:cs="宋体"/>
              <w:sz w:val="24"/>
              <w:szCs w:val="24"/>
            </w:rPr>
            <w:t>七、一般公共预算财政拨款支出决算明细表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_Toc8976 \h </w:instrText>
          </w:r>
          <w:r>
            <w:rPr>
              <w:rFonts w:hint="eastAsia" w:ascii="宋体" w:hAnsi="宋体" w:eastAsia="宋体" w:cs="宋体"/>
              <w:sz w:val="24"/>
              <w:szCs w:val="24"/>
            </w:rPr>
            <w:fldChar w:fldCharType="separate"/>
          </w:r>
          <w:r>
            <w:rPr>
              <w:rFonts w:hint="eastAsia" w:ascii="宋体" w:hAnsi="宋体" w:eastAsia="宋体" w:cs="宋体"/>
              <w:sz w:val="24"/>
              <w:szCs w:val="24"/>
            </w:rPr>
            <w:t>43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_Toc20285 </w:instrText>
          </w:r>
          <w:r>
            <w:rPr>
              <w:rFonts w:hint="eastAsia" w:ascii="宋体" w:hAnsi="宋体" w:eastAsia="宋体" w:cs="宋体"/>
              <w:sz w:val="24"/>
              <w:szCs w:val="24"/>
            </w:rPr>
            <w:fldChar w:fldCharType="separate"/>
          </w:r>
          <w:r>
            <w:rPr>
              <w:rFonts w:hint="eastAsia" w:ascii="宋体" w:hAnsi="宋体" w:eastAsia="宋体" w:cs="宋体"/>
              <w:sz w:val="24"/>
              <w:szCs w:val="24"/>
            </w:rPr>
            <w:t>八、一般公共预算财政拨款基本支出决算表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_Toc20285 \h </w:instrText>
          </w:r>
          <w:r>
            <w:rPr>
              <w:rFonts w:hint="eastAsia" w:ascii="宋体" w:hAnsi="宋体" w:eastAsia="宋体" w:cs="宋体"/>
              <w:sz w:val="24"/>
              <w:szCs w:val="24"/>
            </w:rPr>
            <w:fldChar w:fldCharType="separate"/>
          </w:r>
          <w:r>
            <w:rPr>
              <w:rFonts w:hint="eastAsia" w:ascii="宋体" w:hAnsi="宋体" w:eastAsia="宋体" w:cs="宋体"/>
              <w:sz w:val="24"/>
              <w:szCs w:val="24"/>
            </w:rPr>
            <w:t>43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_Toc22619 </w:instrText>
          </w:r>
          <w:r>
            <w:rPr>
              <w:rFonts w:hint="eastAsia" w:ascii="宋体" w:hAnsi="宋体" w:eastAsia="宋体" w:cs="宋体"/>
              <w:sz w:val="24"/>
              <w:szCs w:val="24"/>
            </w:rPr>
            <w:fldChar w:fldCharType="separate"/>
          </w:r>
          <w:r>
            <w:rPr>
              <w:rFonts w:hint="eastAsia" w:ascii="宋体" w:hAnsi="宋体" w:eastAsia="宋体" w:cs="宋体"/>
              <w:sz w:val="24"/>
              <w:szCs w:val="24"/>
            </w:rPr>
            <w:t>九、一般公共预算财政拨款项目支出决算表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_Toc22619 \h </w:instrText>
          </w:r>
          <w:r>
            <w:rPr>
              <w:rFonts w:hint="eastAsia" w:ascii="宋体" w:hAnsi="宋体" w:eastAsia="宋体" w:cs="宋体"/>
              <w:sz w:val="24"/>
              <w:szCs w:val="24"/>
            </w:rPr>
            <w:fldChar w:fldCharType="separate"/>
          </w:r>
          <w:r>
            <w:rPr>
              <w:rFonts w:hint="eastAsia" w:ascii="宋体" w:hAnsi="宋体" w:eastAsia="宋体" w:cs="宋体"/>
              <w:sz w:val="24"/>
              <w:szCs w:val="24"/>
            </w:rPr>
            <w:t>43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_Toc7571 </w:instrText>
          </w:r>
          <w:r>
            <w:rPr>
              <w:rFonts w:hint="eastAsia" w:ascii="宋体" w:hAnsi="宋体" w:eastAsia="宋体" w:cs="宋体"/>
              <w:sz w:val="24"/>
              <w:szCs w:val="24"/>
            </w:rPr>
            <w:fldChar w:fldCharType="separate"/>
          </w:r>
          <w:r>
            <w:rPr>
              <w:rFonts w:hint="eastAsia" w:ascii="宋体" w:hAnsi="宋体" w:eastAsia="宋体" w:cs="宋体"/>
              <w:sz w:val="24"/>
              <w:szCs w:val="24"/>
            </w:rPr>
            <w:t>十、一般公共预算财政拨款“三公”经费支出决算表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_Toc7571 \h </w:instrText>
          </w:r>
          <w:r>
            <w:rPr>
              <w:rFonts w:hint="eastAsia" w:ascii="宋体" w:hAnsi="宋体" w:eastAsia="宋体" w:cs="宋体"/>
              <w:sz w:val="24"/>
              <w:szCs w:val="24"/>
            </w:rPr>
            <w:fldChar w:fldCharType="separate"/>
          </w:r>
          <w:r>
            <w:rPr>
              <w:rFonts w:hint="eastAsia" w:ascii="宋体" w:hAnsi="宋体" w:eastAsia="宋体" w:cs="宋体"/>
              <w:sz w:val="24"/>
              <w:szCs w:val="24"/>
            </w:rPr>
            <w:t>43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_Toc28448 </w:instrText>
          </w:r>
          <w:r>
            <w:rPr>
              <w:rFonts w:hint="eastAsia" w:ascii="宋体" w:hAnsi="宋体" w:eastAsia="宋体" w:cs="宋体"/>
              <w:sz w:val="24"/>
              <w:szCs w:val="24"/>
            </w:rPr>
            <w:fldChar w:fldCharType="separate"/>
          </w:r>
          <w:r>
            <w:rPr>
              <w:rFonts w:hint="eastAsia" w:ascii="宋体" w:hAnsi="宋体" w:eastAsia="宋体" w:cs="宋体"/>
              <w:sz w:val="24"/>
              <w:szCs w:val="24"/>
            </w:rPr>
            <w:t>十一、政府性基金预算财政拨款收入支出决算表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_Toc28448 \h </w:instrText>
          </w:r>
          <w:r>
            <w:rPr>
              <w:rFonts w:hint="eastAsia" w:ascii="宋体" w:hAnsi="宋体" w:eastAsia="宋体" w:cs="宋体"/>
              <w:sz w:val="24"/>
              <w:szCs w:val="24"/>
            </w:rPr>
            <w:fldChar w:fldCharType="separate"/>
          </w:r>
          <w:r>
            <w:rPr>
              <w:rFonts w:hint="eastAsia" w:ascii="宋体" w:hAnsi="宋体" w:eastAsia="宋体" w:cs="宋体"/>
              <w:sz w:val="24"/>
              <w:szCs w:val="24"/>
            </w:rPr>
            <w:t>43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_Toc3597 </w:instrText>
          </w:r>
          <w:r>
            <w:rPr>
              <w:rFonts w:hint="eastAsia" w:ascii="宋体" w:hAnsi="宋体" w:eastAsia="宋体" w:cs="宋体"/>
              <w:sz w:val="24"/>
              <w:szCs w:val="24"/>
            </w:rPr>
            <w:fldChar w:fldCharType="separate"/>
          </w:r>
          <w:r>
            <w:rPr>
              <w:rFonts w:hint="eastAsia" w:ascii="宋体" w:hAnsi="宋体" w:eastAsia="宋体" w:cs="宋体"/>
              <w:sz w:val="24"/>
              <w:szCs w:val="24"/>
            </w:rPr>
            <w:t>十二、政府性基金预算财政拨款“三公”经费支出决算表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_Toc3597 \h </w:instrText>
          </w:r>
          <w:r>
            <w:rPr>
              <w:rFonts w:hint="eastAsia" w:ascii="宋体" w:hAnsi="宋体" w:eastAsia="宋体" w:cs="宋体"/>
              <w:sz w:val="24"/>
              <w:szCs w:val="24"/>
            </w:rPr>
            <w:fldChar w:fldCharType="separate"/>
          </w:r>
          <w:r>
            <w:rPr>
              <w:rFonts w:hint="eastAsia" w:ascii="宋体" w:hAnsi="宋体" w:eastAsia="宋体" w:cs="宋体"/>
              <w:sz w:val="24"/>
              <w:szCs w:val="24"/>
            </w:rPr>
            <w:t>43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_Toc20729 </w:instrText>
          </w:r>
          <w:r>
            <w:rPr>
              <w:rFonts w:hint="eastAsia" w:ascii="宋体" w:hAnsi="宋体" w:eastAsia="宋体" w:cs="宋体"/>
              <w:sz w:val="24"/>
              <w:szCs w:val="24"/>
            </w:rPr>
            <w:fldChar w:fldCharType="separate"/>
          </w:r>
          <w:r>
            <w:rPr>
              <w:rFonts w:hint="eastAsia" w:ascii="宋体" w:hAnsi="宋体" w:eastAsia="宋体" w:cs="宋体"/>
              <w:sz w:val="24"/>
              <w:szCs w:val="24"/>
            </w:rPr>
            <w:t>十三、国有资本经营预算</w:t>
          </w:r>
          <w:r>
            <w:rPr>
              <w:rFonts w:hint="eastAsia" w:ascii="宋体" w:hAnsi="宋体" w:eastAsia="宋体" w:cs="宋体"/>
              <w:sz w:val="24"/>
              <w:szCs w:val="24"/>
              <w:lang w:eastAsia="zh-CN"/>
            </w:rPr>
            <w:t>财政拨款收入</w:t>
          </w:r>
          <w:r>
            <w:rPr>
              <w:rFonts w:hint="eastAsia" w:ascii="宋体" w:hAnsi="宋体" w:eastAsia="宋体" w:cs="宋体"/>
              <w:sz w:val="24"/>
              <w:szCs w:val="24"/>
            </w:rPr>
            <w:t>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_Toc20729 \h </w:instrText>
          </w:r>
          <w:r>
            <w:rPr>
              <w:rFonts w:hint="eastAsia" w:ascii="宋体" w:hAnsi="宋体" w:eastAsia="宋体" w:cs="宋体"/>
              <w:sz w:val="24"/>
              <w:szCs w:val="24"/>
            </w:rPr>
            <w:fldChar w:fldCharType="separate"/>
          </w:r>
          <w:r>
            <w:rPr>
              <w:rFonts w:hint="eastAsia" w:ascii="宋体" w:hAnsi="宋体" w:eastAsia="宋体" w:cs="宋体"/>
              <w:sz w:val="24"/>
              <w:szCs w:val="24"/>
            </w:rPr>
            <w:t>43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400" w:lineRule="exact"/>
            <w:textAlignment w:val="auto"/>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_Toc22985 </w:instrText>
          </w:r>
          <w:r>
            <w:rPr>
              <w:rFonts w:hint="eastAsia" w:ascii="宋体" w:hAnsi="宋体" w:eastAsia="宋体" w:cs="宋体"/>
              <w:sz w:val="24"/>
              <w:szCs w:val="24"/>
            </w:rPr>
            <w:fldChar w:fldCharType="separate"/>
          </w:r>
          <w:r>
            <w:rPr>
              <w:rFonts w:hint="eastAsia" w:ascii="宋体" w:hAnsi="宋体" w:eastAsia="宋体" w:cs="宋体"/>
              <w:sz w:val="24"/>
              <w:szCs w:val="24"/>
              <w:lang w:eastAsia="zh-CN"/>
            </w:rPr>
            <w:t>十四、国有资本经营预算财政拨款支出决算表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_Toc22985 \h </w:instrText>
          </w:r>
          <w:r>
            <w:rPr>
              <w:rFonts w:hint="eastAsia" w:ascii="宋体" w:hAnsi="宋体" w:eastAsia="宋体" w:cs="宋体"/>
              <w:sz w:val="24"/>
              <w:szCs w:val="24"/>
            </w:rPr>
            <w:fldChar w:fldCharType="separate"/>
          </w:r>
          <w:r>
            <w:rPr>
              <w:rFonts w:hint="eastAsia" w:ascii="宋体" w:hAnsi="宋体" w:eastAsia="宋体" w:cs="宋体"/>
              <w:sz w:val="24"/>
              <w:szCs w:val="24"/>
            </w:rPr>
            <w:t>43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spacing w:before="0" w:beforeLines="0" w:after="0" w:afterLines="0" w:line="240" w:lineRule="auto"/>
            <w:ind w:left="0" w:leftChars="0" w:right="0" w:rightChars="0" w:firstLine="0" w:firstLineChars="0"/>
            <w:jc w:val="center"/>
          </w:pPr>
          <w:r>
            <w:fldChar w:fldCharType="end"/>
          </w:r>
        </w:p>
      </w:sdtContent>
    </w:sdt>
    <w:p>
      <w:pPr>
        <w:pStyle w:val="3"/>
        <w:bidi w:val="0"/>
        <w:rPr>
          <w:rFonts w:hint="eastAsia"/>
        </w:rPr>
        <w:sectPr>
          <w:footerReference r:id="rId6" w:type="first"/>
          <w:footerReference r:id="rId5" w:type="default"/>
          <w:pgSz w:w="11906" w:h="16838"/>
          <w:pgMar w:top="2098" w:right="1474" w:bottom="1984" w:left="1587" w:header="851" w:footer="1361" w:gutter="0"/>
          <w:pgBorders>
            <w:top w:val="none" w:sz="0" w:space="0"/>
            <w:left w:val="none" w:sz="0" w:space="0"/>
            <w:bottom w:val="none" w:sz="0" w:space="0"/>
            <w:right w:val="none" w:sz="0" w:space="0"/>
          </w:pgBorders>
          <w:pgNumType w:fmt="decimal" w:start="1"/>
          <w:cols w:space="0" w:num="1"/>
          <w:rtlGutter w:val="0"/>
          <w:docGrid w:type="lines" w:linePitch="439" w:charSpace="0"/>
        </w:sectPr>
      </w:pPr>
    </w:p>
    <w:p>
      <w:pPr>
        <w:pStyle w:val="3"/>
        <w:bidi w:val="0"/>
      </w:pPr>
      <w:bookmarkStart w:id="20" w:name="_Toc27275"/>
      <w:r>
        <w:rPr>
          <w:rFonts w:hint="eastAsia"/>
        </w:rPr>
        <w:t>第一部分 部门概况</w:t>
      </w:r>
      <w:bookmarkEnd w:id="18"/>
      <w:bookmarkEnd w:id="19"/>
      <w:bookmarkEnd w:id="20"/>
    </w:p>
    <w:p>
      <w:pPr>
        <w:widowControl/>
        <w:jc w:val="left"/>
        <w:rPr>
          <w:rFonts w:ascii="黑体" w:eastAsia="黑体"/>
          <w:color w:val="auto"/>
          <w:sz w:val="32"/>
          <w:szCs w:val="32"/>
          <w:highlight w:val="none"/>
        </w:rPr>
      </w:pPr>
    </w:p>
    <w:p>
      <w:pPr>
        <w:pStyle w:val="4"/>
        <w:bidi w:val="0"/>
      </w:pPr>
      <w:bookmarkStart w:id="21" w:name="_Toc17849"/>
      <w:bookmarkStart w:id="22" w:name="_Toc15377197"/>
      <w:bookmarkStart w:id="23" w:name="_Toc15396600"/>
      <w:r>
        <w:rPr>
          <w:rFonts w:hint="eastAsia"/>
        </w:rPr>
        <w:t>一、基本职能及主要工作</w:t>
      </w:r>
      <w:bookmarkEnd w:id="21"/>
      <w:bookmarkEnd w:id="22"/>
      <w:bookmarkEnd w:id="23"/>
    </w:p>
    <w:p>
      <w:pPr>
        <w:pStyle w:val="5"/>
        <w:bidi w:val="0"/>
        <w:rPr>
          <w:rFonts w:hint="eastAsia"/>
        </w:rPr>
      </w:pPr>
      <w:bookmarkStart w:id="24" w:name="_Toc10280"/>
      <w:bookmarkStart w:id="25" w:name="_Toc15377198"/>
      <w:bookmarkStart w:id="26" w:name="_Toc15378445"/>
      <w:r>
        <w:rPr>
          <w:rFonts w:hint="eastAsia"/>
        </w:rPr>
        <w:t>（一）主要职能</w:t>
      </w:r>
      <w:bookmarkEnd w:id="24"/>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 w:hAnsi="仿宋" w:eastAsia="仿宋"/>
          <w:bCs/>
          <w:color w:val="auto"/>
          <w:sz w:val="32"/>
          <w:szCs w:val="32"/>
          <w:highlight w:val="none"/>
          <w:lang w:val="en-US" w:eastAsia="zh-CN"/>
        </w:rPr>
        <w:t>1.</w:t>
      </w:r>
      <w:r>
        <w:rPr>
          <w:rFonts w:hint="eastAsia" w:ascii="仿宋_GB2312" w:hAnsi="仿宋_GB2312" w:eastAsia="仿宋_GB2312" w:cs="仿宋_GB2312"/>
          <w:sz w:val="32"/>
          <w:szCs w:val="32"/>
        </w:rPr>
        <w:t>贯彻执行国家、省市国民经济和社会发展的战略、方针和政策，研究提出相应的对策措施；拟订并组织实施全区经济和社会发展战略、中长期规划和年度计划</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研究分析区内外经济形势和发展情况，进行宏观经济的预测、预警。</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研究全区经济体制改革和对外开放的综合性、全局性问题及对策，提出以改革开放促进发展的建议，协调发展与改革中的重大问题</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提出全区固定资产投资总规模、投资结构，编制年度投资计划；研究提出有关重大投资政策，规划重大项目和生产力布局。</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研究分析全区经济结构的状况，提出全区重要经济产业的发展战略和规划，推进产业结构战略性调整和升级。</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促进城乡区域协调发展。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16" w:firstLineChars="200"/>
        <w:jc w:val="both"/>
        <w:textAlignment w:val="auto"/>
        <w:rPr>
          <w:rFonts w:hint="eastAsia" w:ascii="仿宋_GB2312" w:hAnsi="仿宋_GB2312" w:eastAsia="仿宋_GB2312" w:cs="仿宋_GB2312"/>
          <w:color w:val="000000"/>
          <w:spacing w:val="-6"/>
          <w:kern w:val="0"/>
          <w:sz w:val="32"/>
          <w:szCs w:val="32"/>
        </w:rPr>
      </w:pPr>
      <w:r>
        <w:rPr>
          <w:rFonts w:hint="eastAsia" w:ascii="仿宋_GB2312" w:hAnsi="仿宋_GB2312" w:eastAsia="仿宋_GB2312" w:cs="仿宋_GB2312"/>
          <w:spacing w:val="-6"/>
          <w:sz w:val="32"/>
          <w:szCs w:val="32"/>
          <w:lang w:val="en-US" w:eastAsia="zh-CN"/>
        </w:rPr>
        <w:t>7.</w:t>
      </w:r>
      <w:r>
        <w:rPr>
          <w:rFonts w:hint="eastAsia" w:ascii="仿宋_GB2312" w:hAnsi="仿宋_GB2312" w:eastAsia="仿宋_GB2312" w:cs="仿宋_GB2312"/>
          <w:spacing w:val="-6"/>
          <w:sz w:val="32"/>
          <w:szCs w:val="32"/>
        </w:rPr>
        <w:t>推进可持续发展，负责全区节能减排的综合协调工作。</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负责管理指导和协调</w:t>
      </w:r>
      <w:r>
        <w:rPr>
          <w:rFonts w:hint="eastAsia" w:ascii="仿宋_GB2312" w:hAnsi="仿宋_GB2312" w:eastAsia="仿宋_GB2312" w:cs="仿宋_GB2312"/>
          <w:sz w:val="32"/>
          <w:szCs w:val="32"/>
          <w:lang w:eastAsia="zh-CN"/>
        </w:rPr>
        <w:t>、监督</w:t>
      </w:r>
      <w:r>
        <w:rPr>
          <w:rFonts w:hint="eastAsia" w:ascii="仿宋_GB2312" w:hAnsi="仿宋_GB2312" w:eastAsia="仿宋_GB2312" w:cs="仿宋_GB2312"/>
          <w:sz w:val="32"/>
          <w:szCs w:val="32"/>
        </w:rPr>
        <w:t>全区</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招标投标工作。</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rPr>
        <w:t>负责区内物资价格监测和行政事业性、涉企收费定价管理工作。</w:t>
      </w:r>
    </w:p>
    <w:p>
      <w:pPr>
        <w:keepNext w:val="0"/>
        <w:keepLines w:val="0"/>
        <w:pageBreakBefore w:val="0"/>
        <w:kinsoku/>
        <w:wordWrap/>
        <w:overflowPunct/>
        <w:topLinePunct w:val="0"/>
        <w:autoSpaceDE/>
        <w:autoSpaceDN/>
        <w:bidi w:val="0"/>
        <w:spacing w:line="560" w:lineRule="exact"/>
        <w:ind w:right="0" w:firstLine="640" w:firstLineChars="200"/>
        <w:jc w:val="both"/>
        <w:textAlignment w:val="auto"/>
        <w:rPr>
          <w:rFonts w:ascii="仿宋" w:hAnsi="仿宋" w:eastAsia="仿宋"/>
          <w:bCs/>
          <w:color w:val="auto"/>
          <w:sz w:val="32"/>
          <w:szCs w:val="32"/>
          <w:highlight w:val="none"/>
        </w:rPr>
      </w:pPr>
      <w:r>
        <w:rPr>
          <w:rFonts w:hint="eastAsia" w:ascii="仿宋_GB2312" w:hAnsi="仿宋_GB2312" w:eastAsia="仿宋_GB2312" w:cs="仿宋_GB2312"/>
          <w:color w:val="000000"/>
          <w:kern w:val="0"/>
          <w:sz w:val="32"/>
          <w:szCs w:val="32"/>
          <w:lang w:val="en-US" w:eastAsia="zh-CN"/>
        </w:rPr>
        <w:t>10.</w:t>
      </w:r>
      <w:r>
        <w:rPr>
          <w:rFonts w:hint="eastAsia" w:ascii="仿宋_GB2312" w:hAnsi="仿宋_GB2312" w:eastAsia="仿宋_GB2312" w:cs="仿宋_GB2312"/>
          <w:color w:val="000000"/>
          <w:kern w:val="0"/>
          <w:sz w:val="32"/>
          <w:szCs w:val="32"/>
        </w:rPr>
        <w:t>负责全区粮食物资储备及安全管理工作。</w:t>
      </w:r>
      <w:bookmarkEnd w:id="25"/>
      <w:bookmarkEnd w:id="26"/>
    </w:p>
    <w:p>
      <w:pPr>
        <w:pStyle w:val="5"/>
        <w:bidi w:val="0"/>
        <w:rPr>
          <w:rFonts w:hint="eastAsia"/>
        </w:rPr>
      </w:pPr>
      <w:bookmarkStart w:id="27" w:name="_Toc15377199"/>
      <w:bookmarkStart w:id="28" w:name="_Toc15378446"/>
      <w:bookmarkStart w:id="29" w:name="_Toc26019"/>
      <w:r>
        <w:rPr>
          <w:rFonts w:hint="eastAsia"/>
        </w:rPr>
        <w:t>（二）</w:t>
      </w:r>
      <w:r>
        <w:t>20</w:t>
      </w:r>
      <w:r>
        <w:rPr>
          <w:rFonts w:hint="eastAsia"/>
          <w:lang w:val="en-US" w:eastAsia="zh-CN"/>
        </w:rPr>
        <w:t>21</w:t>
      </w:r>
      <w:r>
        <w:rPr>
          <w:rFonts w:hint="eastAsia"/>
        </w:rPr>
        <w:t>年重点工作完成情况</w:t>
      </w:r>
      <w:bookmarkEnd w:id="27"/>
      <w:bookmarkEnd w:id="28"/>
      <w:bookmarkEnd w:id="29"/>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cs="仿宋_GB2312"/>
          <w:b/>
          <w:bCs w:val="0"/>
          <w:color w:val="000000"/>
          <w:sz w:val="32"/>
          <w:szCs w:val="32"/>
          <w:lang w:val="en-US" w:eastAsia="zh-CN"/>
        </w:rPr>
        <w:t>1.</w:t>
      </w:r>
      <w:r>
        <w:rPr>
          <w:rFonts w:hint="eastAsia" w:ascii="仿宋_GB2312" w:hAnsi="仿宋_GB2312" w:eastAsia="仿宋_GB2312" w:cs="仿宋_GB2312"/>
          <w:b/>
          <w:bCs w:val="0"/>
          <w:color w:val="000000"/>
          <w:sz w:val="32"/>
          <w:szCs w:val="32"/>
        </w:rPr>
        <w:t>抓运行重参谋，力促经济跨越发展。</w:t>
      </w:r>
      <w:r>
        <w:rPr>
          <w:rFonts w:hint="eastAsia" w:ascii="仿宋_GB2312" w:hAnsi="仿宋_GB2312" w:eastAsia="仿宋_GB2312" w:cs="仿宋_GB2312"/>
          <w:b w:val="0"/>
          <w:bCs/>
          <w:color w:val="000000"/>
          <w:sz w:val="32"/>
          <w:szCs w:val="32"/>
        </w:rPr>
        <w:t>坚决贯彻落实党中央、省、市、区决策部署，统筹推进常态化疫情防控和经济社会发展，坚持主动抓好经济运行监管和预研预判，科学提出了全区经济社会发展目标建议，加强主要经济指标及GDP支撑指标调度分析，为区委、区政府决策提供重要依据和参考，全区各项经济指标持续保持较快增长，基本符合预期，全年地区生产总值预计可望突破78亿元大关。</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cs="仿宋_GB2312"/>
          <w:b/>
          <w:bCs w:val="0"/>
          <w:color w:val="000000"/>
          <w:sz w:val="32"/>
          <w:szCs w:val="32"/>
          <w:lang w:val="en-US" w:eastAsia="zh-CN"/>
        </w:rPr>
        <w:t>2.</w:t>
      </w:r>
      <w:r>
        <w:rPr>
          <w:rFonts w:hint="eastAsia" w:ascii="仿宋_GB2312" w:hAnsi="仿宋_GB2312" w:eastAsia="仿宋_GB2312" w:cs="仿宋_GB2312"/>
          <w:b/>
          <w:bCs w:val="0"/>
          <w:color w:val="000000"/>
          <w:sz w:val="32"/>
          <w:szCs w:val="32"/>
        </w:rPr>
        <w:t>抓调研谋长远，科学编制“十四五”规划</w:t>
      </w:r>
      <w:r>
        <w:rPr>
          <w:rFonts w:hint="eastAsia" w:ascii="仿宋_GB2312" w:hAnsi="仿宋_GB2312" w:eastAsia="仿宋_GB2312" w:cs="仿宋_GB2312"/>
          <w:b w:val="0"/>
          <w:bCs/>
          <w:color w:val="000000"/>
          <w:sz w:val="32"/>
          <w:szCs w:val="32"/>
        </w:rPr>
        <w:t>。充分发挥发改部门牵头抓总作用，全力推进“十四五”规划编制工作。出台了《朝天区国民经济和社会发展第十四个五年规划和二0三五年远景目标纲要》，主动加强与省市发改部门对接汇报，一批重大项目、重大改革和重大平台纳入了省市规划盘子。积极指导16个区级重点专项规划编制单位开展意见征求、专家评审、修改完善等各个环节工作，确保专项规划编制工作有力有序推进。</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cs="仿宋_GB2312"/>
          <w:b/>
          <w:bCs w:val="0"/>
          <w:color w:val="000000"/>
          <w:sz w:val="32"/>
          <w:szCs w:val="32"/>
          <w:lang w:val="en-US" w:eastAsia="zh-CN"/>
        </w:rPr>
        <w:t>3.</w:t>
      </w:r>
      <w:r>
        <w:rPr>
          <w:rFonts w:hint="eastAsia" w:ascii="仿宋_GB2312" w:hAnsi="仿宋_GB2312" w:eastAsia="仿宋_GB2312" w:cs="仿宋_GB2312"/>
          <w:b/>
          <w:bCs w:val="0"/>
          <w:color w:val="000000"/>
          <w:sz w:val="32"/>
          <w:szCs w:val="32"/>
        </w:rPr>
        <w:t>抓项目促投资，多措并举稳定增长</w:t>
      </w:r>
      <w:r>
        <w:rPr>
          <w:rFonts w:hint="eastAsia" w:ascii="仿宋_GB2312" w:hAnsi="仿宋_GB2312" w:eastAsia="仿宋_GB2312" w:cs="仿宋_GB2312"/>
          <w:b w:val="0"/>
          <w:bCs/>
          <w:color w:val="000000"/>
          <w:sz w:val="32"/>
          <w:szCs w:val="32"/>
        </w:rPr>
        <w:t>。扎实开展项目投资“拉练评比”活动，1～10月，精心谋划储备项目511个、总投资2463.5亿元，完成市下目标的228.7%。外出招商25批次，新签约中航油综合油料配送、汉王居旅游康养综合体等项目25个，签约资金115.25亿元。集中开工项目6批次78个、总投资71.47亿元。25个省、市重点项目累计完成投资44.9亿元。全社会固定资产投资完成58.2亿元，同比增长17.9%，完成全年目标任务的84.8%，增速居全市县区第一位。1～11月，累计实施项目200个，城市棚户区改造等124个项目加快推进，曾家山生态旅游环线、海象防水等76个项目竣工投产。经初步测算，全年全区全社会固定资产投资可完成68.6亿元，同比增长20.2%以上，完成增速持续领跑全市，“拉练评比”第一季度获得全市第四、第二季度获得第六、第三季度获得全市第一，第四季度和全年可望持续走在全市前列。</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cs="仿宋_GB2312"/>
          <w:b/>
          <w:bCs w:val="0"/>
          <w:color w:val="000000"/>
          <w:sz w:val="32"/>
          <w:szCs w:val="32"/>
          <w:lang w:val="en-US" w:eastAsia="zh-CN"/>
        </w:rPr>
        <w:t>4.</w:t>
      </w:r>
      <w:r>
        <w:rPr>
          <w:rFonts w:hint="eastAsia" w:ascii="仿宋_GB2312" w:hAnsi="仿宋_GB2312" w:eastAsia="仿宋_GB2312" w:cs="仿宋_GB2312"/>
          <w:b/>
          <w:bCs w:val="0"/>
          <w:color w:val="000000"/>
          <w:sz w:val="32"/>
          <w:szCs w:val="32"/>
        </w:rPr>
        <w:t>抓脱贫真帮扶，巩固成果振兴乡村</w:t>
      </w:r>
      <w:r>
        <w:rPr>
          <w:rFonts w:hint="eastAsia" w:ascii="仿宋_GB2312" w:hAnsi="仿宋_GB2312" w:eastAsia="仿宋_GB2312" w:cs="仿宋_GB2312"/>
          <w:b w:val="0"/>
          <w:bCs/>
          <w:color w:val="000000"/>
          <w:sz w:val="32"/>
          <w:szCs w:val="32"/>
        </w:rPr>
        <w:t>。严格按照“四不摘”要求和上级党委政府安排，全力做好巩固脱贫成果与乡村振兴有效衔接，工作成效明显。班子调整后，及时完善了单位帮扶工作机构，制定了脱贫成果与乡村振兴有效衔接帮扶方案，选派了驻村帮扶工作队，严格按照第一书记和工作队员脱产驻村抓帮扶，局党组全年专题研究驻村帮扶工作3次，主要领导深入帮扶村专题调研工作3次，讲党课1次。为原帮扶村解决了产业扶持资金近11万元，为新帮扶的四新村争取了洪灾水毁资金20万元，2021年新帮扶的四新村、望坪村95户脱贫户人均纯收入均超7000元。</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cs="仿宋_GB2312"/>
          <w:b/>
          <w:bCs w:val="0"/>
          <w:color w:val="000000"/>
          <w:sz w:val="32"/>
          <w:szCs w:val="32"/>
          <w:lang w:val="en-US" w:eastAsia="zh-CN"/>
        </w:rPr>
        <w:t>5.</w:t>
      </w:r>
      <w:r>
        <w:rPr>
          <w:rFonts w:hint="eastAsia" w:ascii="仿宋_GB2312" w:hAnsi="仿宋_GB2312" w:eastAsia="仿宋_GB2312" w:cs="仿宋_GB2312"/>
          <w:b/>
          <w:bCs w:val="0"/>
          <w:color w:val="000000"/>
          <w:sz w:val="32"/>
          <w:szCs w:val="32"/>
        </w:rPr>
        <w:t>抓创新激活力，重点改革深入推进</w:t>
      </w:r>
      <w:r>
        <w:rPr>
          <w:rFonts w:hint="eastAsia" w:ascii="仿宋_GB2312" w:hAnsi="仿宋_GB2312" w:eastAsia="仿宋_GB2312" w:cs="仿宋_GB2312"/>
          <w:b w:val="0"/>
          <w:bCs/>
          <w:color w:val="000000"/>
          <w:sz w:val="32"/>
          <w:szCs w:val="32"/>
        </w:rPr>
        <w:t>。坚持以供给侧结构性改革为主线，深入推进“放管服”改革和行政审批“最多跑一次”改革，紧扣经济体制改革九大台账，落实“清单制+责任制”，推动各项改革方案落地落实。一是完成经济体制改革专项小组牵头工作。2021年经济体制改革任务共33项，其中：规划类改革11项，除“十四五”服务业发展规划已完成专家评审尚未出台外，其余10项已完成；专项改革方案上会审议6项，已完成3项，取消1项，遵照执行1项，暂缓出台1项；区领导直接抓专项改革落实2项，任务已完成；专项改革方案销号4项，已完成并转为常规工作正常推进；专项改革方案评估5项，已完成评估；重大改革方案督察2项已完成，相关工作推进良好；重大调研课题2项已完成；需要推进落实的重点专项改革方案1项（国有企业高质量发展）稳步推进。二是完成发改局承担改革任务。制定出台《广元市朝天区构建更加完善的要素市场化配置体制机制实施方案》《广元市朝天区贯彻落实市委、市政府新时代加快完善社会主义市场经济体制实施意见重点任务分工方案》；按照《广元市朝天区关于推动县域经济高质量发展的意见》文件要求，扎实推动相关工作；深入实施调研，形成《关于涉改乡镇干部周转房现状和保障措施的研究》课题成果，李家镇、沙河镇已纳入全省2021年度涉改乡镇干部周转房保障试点。预计李家镇干部周转房年底可全面竣工，沙河镇周转房明年2月底全面竣工，上报曾家镇、云雾山镇、两河口</w:t>
      </w:r>
      <w:r>
        <w:rPr>
          <w:rFonts w:hint="eastAsia"/>
        </w:rPr>
        <w:t>镇、水磨沟镇4个周转房建设项目，计划2022年开工建设。三是其他改革任务全面完成。国资国企、行政审批、电力体制、财税金融、创新改革等改革任务持续推进，全面完成了年度任务并取得实效。</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cs="仿宋_GB2312"/>
          <w:b/>
          <w:bCs w:val="0"/>
          <w:color w:val="000000"/>
          <w:sz w:val="32"/>
          <w:szCs w:val="32"/>
          <w:lang w:val="en-US" w:eastAsia="zh-CN"/>
        </w:rPr>
        <w:t>6.</w:t>
      </w:r>
      <w:r>
        <w:rPr>
          <w:rFonts w:hint="eastAsia" w:ascii="仿宋_GB2312" w:hAnsi="仿宋_GB2312" w:eastAsia="仿宋_GB2312" w:cs="仿宋_GB2312"/>
          <w:b/>
          <w:bCs w:val="0"/>
          <w:color w:val="000000"/>
          <w:sz w:val="32"/>
          <w:szCs w:val="32"/>
        </w:rPr>
        <w:t>抓整治优服务，发展环境不断改善</w:t>
      </w:r>
      <w:r>
        <w:rPr>
          <w:rFonts w:hint="eastAsia" w:ascii="仿宋_GB2312" w:hAnsi="仿宋_GB2312" w:eastAsia="仿宋_GB2312" w:cs="仿宋_GB2312"/>
          <w:b w:val="0"/>
          <w:bCs/>
          <w:color w:val="000000"/>
          <w:sz w:val="32"/>
          <w:szCs w:val="32"/>
        </w:rPr>
        <w:t>。紧紧围绕“全市营商环境评价综合得分达到80分以上，进入全省前五位”的目标和全市招投标营商环境指标整改提升工作安排部署，严格落实25项提升措施。5月上旬印发《2021年广元市朝天区招标投标营商环境建设整改提升工作任务责任分工》，并落实了全区7个部门14名招标投标营商环境测评备考人员名单。严格执行标前招标文件条款合法性承诺制度，依法依规取消了限制竞争和不合理条款；6月开始全部招标项目实行不见面开标、异地远程评标，严格标中现场监督人员工作职责，对招标代理机构和评标专家实行“一标一考核”，规范了开标评标现场秩序；严格标后联合执法和惩处力度，对发现的围标串标、违法转包、举报投诉等问题进行了严格查处；整理汇编2020年以来全市出台的规范性文件并全文转发执行，同时，通过区招监委（办）会议、项目管理培训会议等方式解读招投标政策；全年行业行政监督部门收到招投标信访投诉仅1例（区水利局1例匿名投诉，已处理完结），全区招投标信访投诉大幅下降。</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cs="仿宋_GB2312"/>
          <w:b/>
          <w:bCs w:val="0"/>
          <w:color w:val="000000"/>
          <w:sz w:val="32"/>
          <w:szCs w:val="32"/>
          <w:lang w:val="en-US" w:eastAsia="zh-CN"/>
        </w:rPr>
        <w:t>7.</w:t>
      </w:r>
      <w:r>
        <w:rPr>
          <w:rFonts w:hint="eastAsia" w:ascii="仿宋_GB2312" w:hAnsi="仿宋_GB2312" w:eastAsia="仿宋_GB2312" w:cs="仿宋_GB2312"/>
          <w:b/>
          <w:bCs w:val="0"/>
          <w:color w:val="000000"/>
          <w:sz w:val="32"/>
          <w:szCs w:val="32"/>
        </w:rPr>
        <w:t>抓管理转作风，队伍建设从严从实</w:t>
      </w:r>
      <w:r>
        <w:rPr>
          <w:rFonts w:hint="eastAsia" w:ascii="仿宋_GB2312" w:hAnsi="仿宋_GB2312" w:eastAsia="仿宋_GB2312" w:cs="仿宋_GB2312"/>
          <w:b w:val="0"/>
          <w:bCs/>
          <w:color w:val="000000"/>
          <w:sz w:val="32"/>
          <w:szCs w:val="32"/>
        </w:rPr>
        <w:t>。全面落实“两学一做”学习教育常态化制度化，持续开展“不忘初心、牢记使命”主题教育，严格执行“三重一大”决策程序相关规定，研究制定了《广元市朝天区发展和改革局管理制度》，按照区发改局提出的朝天“4556”方向管理干部和建设班子，促进干部转作风、谋发展、抓落实、干实事。通过持续开展干部纪律作风整顿工作，进一步激发干部干事创业的激情，机关风清气正氛围正加快形成。</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cs="仿宋_GB2312"/>
          <w:b/>
          <w:bCs w:val="0"/>
          <w:color w:val="000000"/>
          <w:sz w:val="32"/>
          <w:szCs w:val="32"/>
          <w:lang w:val="en-US" w:eastAsia="zh-CN"/>
        </w:rPr>
        <w:t>8.</w:t>
      </w:r>
      <w:r>
        <w:rPr>
          <w:rFonts w:hint="eastAsia" w:ascii="仿宋_GB2312" w:hAnsi="仿宋_GB2312" w:eastAsia="仿宋_GB2312" w:cs="仿宋_GB2312"/>
          <w:b/>
          <w:bCs w:val="0"/>
          <w:color w:val="000000"/>
          <w:sz w:val="32"/>
          <w:szCs w:val="32"/>
        </w:rPr>
        <w:t>抓整改建机制，政治生态持续向好</w:t>
      </w:r>
      <w:r>
        <w:rPr>
          <w:rFonts w:hint="eastAsia" w:ascii="仿宋_GB2312" w:hAnsi="仿宋_GB2312" w:eastAsia="仿宋_GB2312" w:cs="仿宋_GB2312"/>
          <w:b w:val="0"/>
          <w:bCs/>
          <w:color w:val="000000"/>
          <w:sz w:val="32"/>
          <w:szCs w:val="32"/>
        </w:rPr>
        <w:t>。始终把巡察问题整改作为最大政治任务来抓。2021年6月8日到9日，区委第三巡察组对我局党组开展了巡察“回头看”工作，反馈了“聚焦组织领导方面、聚焦问题整改方面”2个方面的2个问题，我局党组对巡察组反馈问题照单接受，并建立问题整改台账，研究制定整改措施，明确整改任务和整改时限，推动所有巡察反馈问题全部整改到位，并着力建设整改长效机制，有效防控各类廉政风险，聚力维护良好的政治生态。</w:t>
      </w:r>
    </w:p>
    <w:p>
      <w:pPr>
        <w:pStyle w:val="4"/>
        <w:bidi w:val="0"/>
      </w:pPr>
      <w:bookmarkStart w:id="30" w:name="_Toc31950"/>
      <w:bookmarkStart w:id="31" w:name="_Toc15396601"/>
      <w:bookmarkStart w:id="32" w:name="_Toc15377200"/>
      <w:r>
        <w:rPr>
          <w:rFonts w:hint="eastAsia"/>
        </w:rPr>
        <w:t>二、机构设置</w:t>
      </w:r>
      <w:bookmarkEnd w:id="30"/>
      <w:bookmarkEnd w:id="31"/>
      <w:bookmarkEnd w:id="32"/>
    </w:p>
    <w:p>
      <w:pPr>
        <w:ind w:firstLine="800" w:firstLineChars="25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t>区发改局无</w:t>
      </w:r>
      <w:r>
        <w:rPr>
          <w:rFonts w:hint="eastAsia" w:ascii="仿宋" w:hAnsi="仿宋" w:eastAsia="仿宋"/>
          <w:color w:val="auto"/>
          <w:sz w:val="32"/>
          <w:szCs w:val="32"/>
          <w:highlight w:val="none"/>
        </w:rPr>
        <w:t>下属二级</w:t>
      </w:r>
      <w:r>
        <w:rPr>
          <w:rFonts w:hint="eastAsia" w:ascii="仿宋" w:hAnsi="仿宋" w:eastAsia="仿宋"/>
          <w:color w:val="auto"/>
          <w:sz w:val="32"/>
          <w:szCs w:val="32"/>
          <w:highlight w:val="none"/>
          <w:lang w:eastAsia="zh-CN"/>
        </w:rPr>
        <w:t>预算</w:t>
      </w:r>
      <w:r>
        <w:rPr>
          <w:rFonts w:hint="eastAsia" w:ascii="仿宋" w:hAnsi="仿宋" w:eastAsia="仿宋"/>
          <w:color w:val="auto"/>
          <w:sz w:val="32"/>
          <w:szCs w:val="32"/>
          <w:highlight w:val="none"/>
        </w:rPr>
        <w:t>单位</w:t>
      </w:r>
      <w:r>
        <w:rPr>
          <w:rFonts w:hint="eastAsia" w:ascii="仿宋" w:hAnsi="仿宋" w:eastAsia="仿宋"/>
          <w:color w:val="auto"/>
          <w:sz w:val="32"/>
          <w:szCs w:val="32"/>
          <w:highlight w:val="none"/>
          <w:lang w:eastAsia="zh-CN"/>
        </w:rPr>
        <w:t>。</w:t>
      </w:r>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bidi w:val="0"/>
        <w:rPr>
          <w:color w:val="auto"/>
          <w:highlight w:val="none"/>
        </w:rPr>
      </w:pPr>
      <w:bookmarkStart w:id="33" w:name="_Toc3752"/>
      <w:bookmarkStart w:id="34" w:name="_Toc15396602"/>
      <w:bookmarkStart w:id="35" w:name="_Toc15377204"/>
      <w:r>
        <w:rPr>
          <w:rFonts w:hint="eastAsia"/>
        </w:rPr>
        <w:t xml:space="preserve">第二部分 </w:t>
      </w:r>
      <w:r>
        <w:rPr>
          <w:rFonts w:hint="eastAsia"/>
          <w:lang w:val="en-US" w:eastAsia="zh-CN"/>
        </w:rPr>
        <w:t>2021年度</w:t>
      </w:r>
      <w:r>
        <w:rPr>
          <w:rFonts w:hint="eastAsia"/>
        </w:rPr>
        <w:t>部门决算情况说明</w:t>
      </w:r>
      <w:bookmarkEnd w:id="33"/>
      <w:bookmarkEnd w:id="34"/>
      <w:bookmarkEnd w:id="35"/>
    </w:p>
    <w:p>
      <w:pPr>
        <w:pStyle w:val="4"/>
        <w:pageBreakBefore w:val="0"/>
        <w:widowControl w:val="0"/>
        <w:kinsoku/>
        <w:wordWrap/>
        <w:overflowPunct/>
        <w:topLinePunct w:val="0"/>
        <w:autoSpaceDE/>
        <w:autoSpaceDN/>
        <w:bidi w:val="0"/>
        <w:adjustRightInd/>
        <w:snapToGrid/>
        <w:spacing w:line="520" w:lineRule="exact"/>
        <w:textAlignment w:val="auto"/>
      </w:pPr>
      <w:bookmarkStart w:id="36" w:name="_Toc15377205"/>
      <w:bookmarkStart w:id="37" w:name="_Toc16501"/>
      <w:bookmarkStart w:id="38" w:name="_Toc15396603"/>
      <w:r>
        <w:rPr>
          <w:rFonts w:hint="eastAsia"/>
          <w:lang w:val="en-US" w:eastAsia="zh-CN"/>
        </w:rPr>
        <w:t>一、</w:t>
      </w:r>
      <w:r>
        <w:rPr>
          <w:rFonts w:hint="eastAsia"/>
        </w:rPr>
        <w:t>收入支出决算总体情况说明</w:t>
      </w:r>
      <w:bookmarkEnd w:id="36"/>
      <w:bookmarkEnd w:id="37"/>
      <w:bookmarkEnd w:id="38"/>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olor w:val="auto"/>
          <w:sz w:val="32"/>
          <w:szCs w:val="32"/>
          <w:highlight w:val="none"/>
        </w:rPr>
      </w:pPr>
      <w:r>
        <w:rPr>
          <w:rFonts w:hint="eastAsia"/>
        </w:rPr>
        <w:t>20</w:t>
      </w:r>
      <w:r>
        <w:rPr>
          <w:rFonts w:hint="eastAsia"/>
          <w:lang w:val="en-US" w:eastAsia="zh-CN"/>
        </w:rPr>
        <w:t>21</w:t>
      </w:r>
      <w:r>
        <w:rPr>
          <w:rFonts w:hint="eastAsia"/>
        </w:rPr>
        <w:t>年度收</w:t>
      </w:r>
      <w:r>
        <w:rPr>
          <w:rFonts w:hint="eastAsia"/>
          <w:lang w:eastAsia="zh-CN"/>
        </w:rPr>
        <w:t>、支</w:t>
      </w:r>
      <w:r>
        <w:rPr>
          <w:rFonts w:hint="eastAsia"/>
          <w:lang w:val="en-US" w:eastAsia="zh-CN"/>
        </w:rPr>
        <w:t>494.5</w:t>
      </w:r>
      <w:r>
        <w:rPr>
          <w:rFonts w:hint="eastAsia"/>
        </w:rPr>
        <w:t>万元</w:t>
      </w:r>
      <w:r>
        <w:rPr>
          <w:rFonts w:hint="eastAsia"/>
          <w:lang w:eastAsia="zh-CN"/>
        </w:rPr>
        <w:t>，</w:t>
      </w:r>
      <w:r>
        <w:rPr>
          <w:rFonts w:hint="eastAsia"/>
        </w:rPr>
        <w:t>与20</w:t>
      </w:r>
      <w:r>
        <w:rPr>
          <w:rFonts w:hint="eastAsia"/>
          <w:lang w:val="en-US" w:eastAsia="zh-CN"/>
        </w:rPr>
        <w:t>20</w:t>
      </w:r>
      <w:r>
        <w:rPr>
          <w:rFonts w:hint="eastAsia"/>
        </w:rPr>
        <w:t>年相比</w:t>
      </w:r>
      <w:r>
        <w:rPr>
          <w:rFonts w:hint="eastAsia"/>
          <w:lang w:eastAsia="zh-CN"/>
        </w:rPr>
        <w:t>收、支各减少</w:t>
      </w:r>
      <w:r>
        <w:rPr>
          <w:rFonts w:hint="eastAsia"/>
          <w:lang w:val="en-US" w:eastAsia="zh-CN"/>
        </w:rPr>
        <w:t>482.04</w:t>
      </w:r>
      <w:r>
        <w:rPr>
          <w:rFonts w:hint="eastAsia"/>
        </w:rPr>
        <w:t>万元，</w:t>
      </w:r>
      <w:r>
        <w:rPr>
          <w:rFonts w:hint="eastAsia"/>
          <w:lang w:eastAsia="zh-CN"/>
        </w:rPr>
        <w:t>下降</w:t>
      </w:r>
      <w:r>
        <w:rPr>
          <w:rFonts w:hint="eastAsia"/>
          <w:lang w:val="en-US" w:eastAsia="zh-CN"/>
        </w:rPr>
        <w:t>49</w:t>
      </w:r>
      <w:r>
        <w:rPr>
          <w:rFonts w:hint="eastAsia"/>
        </w:rPr>
        <w:t>%</w:t>
      </w:r>
      <w:r>
        <w:rPr>
          <w:rFonts w:hint="eastAsia"/>
          <w:lang w:eastAsia="zh-CN"/>
        </w:rPr>
        <w:t>。</w:t>
      </w:r>
      <w:r>
        <w:rPr>
          <w:rFonts w:hint="eastAsia"/>
        </w:rPr>
        <w:t>主要变动原因是</w:t>
      </w:r>
      <w:r>
        <w:rPr>
          <w:rFonts w:hint="eastAsia"/>
          <w:lang w:eastAsia="zh-CN"/>
        </w:rPr>
        <w:t>项目减少</w:t>
      </w:r>
      <w:r>
        <w:rPr>
          <w:rFonts w:hint="eastAsia"/>
        </w:rPr>
        <w:t>。</w:t>
      </w:r>
    </w:p>
    <w:p>
      <w:pPr>
        <w:spacing w:line="600" w:lineRule="exact"/>
        <w:ind w:left="0" w:leftChars="0" w:right="0" w:rightChars="0" w:firstLine="0" w:firstLineChars="0"/>
        <w:jc w:val="center"/>
        <w:rPr>
          <w:rFonts w:hint="eastAsia"/>
          <w:lang w:eastAsia="zh-CN"/>
        </w:rPr>
      </w:pPr>
      <w:r>
        <w:rPr>
          <w:rFonts w:hint="eastAsia" w:ascii="仿宋" w:hAnsi="仿宋" w:eastAsia="仿宋"/>
          <w:color w:val="000000" w:themeColor="text1"/>
          <w:sz w:val="32"/>
          <w:szCs w:val="32"/>
          <w14:textFill>
            <w14:solidFill>
              <w14:schemeClr w14:val="tx1"/>
            </w14:solidFill>
          </w14:textFill>
        </w:rPr>
        <w:drawing>
          <wp:anchor distT="0" distB="0" distL="114300" distR="114300" simplePos="0" relativeHeight="251660288" behindDoc="0" locked="0" layoutInCell="1" allowOverlap="1">
            <wp:simplePos x="0" y="0"/>
            <wp:positionH relativeFrom="column">
              <wp:align>center</wp:align>
            </wp:positionH>
            <wp:positionV relativeFrom="paragraph">
              <wp:posOffset>158115</wp:posOffset>
            </wp:positionV>
            <wp:extent cx="4806950" cy="2272030"/>
            <wp:effectExtent l="4445" t="4445" r="8255" b="9525"/>
            <wp:wrapTopAndBottom/>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bookmarkStart w:id="39" w:name="_Toc15377206"/>
      <w:bookmarkStart w:id="40" w:name="_Toc15396604"/>
    </w:p>
    <w:p>
      <w:pPr>
        <w:pStyle w:val="4"/>
        <w:bidi w:val="0"/>
      </w:pPr>
      <w:bookmarkStart w:id="41" w:name="_Toc27824"/>
      <w:r>
        <w:rPr>
          <w:rFonts w:hint="eastAsia"/>
          <w:lang w:eastAsia="zh-CN"/>
        </w:rPr>
        <w:t>二、</w:t>
      </w:r>
      <w:r>
        <w:rPr>
          <w:rFonts w:hint="eastAsia"/>
        </w:rPr>
        <w:t>收入决算情况说明</w:t>
      </w:r>
      <w:bookmarkEnd w:id="39"/>
      <w:bookmarkEnd w:id="40"/>
      <w:bookmarkEnd w:id="41"/>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ascii="仿宋" w:hAnsi="仿宋" w:eastAsia="仿宋"/>
          <w:color w:val="auto"/>
          <w:sz w:val="32"/>
          <w:szCs w:val="32"/>
          <w:highlight w:val="none"/>
        </w:rPr>
      </w:pPr>
      <w:bookmarkStart w:id="42" w:name="_Toc18270"/>
      <w:bookmarkStart w:id="43" w:name="_Toc31753"/>
      <w:bookmarkStart w:id="44" w:name="_Toc902"/>
      <w:r>
        <w:rPr>
          <w:rFonts w:hint="eastAsia" w:ascii="仿宋_GB2312" w:eastAsia="仿宋_GB2312"/>
          <w:color w:val="FF0000"/>
          <w:sz w:val="32"/>
          <w:szCs w:val="32"/>
        </w:rPr>
        <w:drawing>
          <wp:anchor distT="0" distB="0" distL="114300" distR="114300" simplePos="0" relativeHeight="251661312" behindDoc="0" locked="0" layoutInCell="1" allowOverlap="1">
            <wp:simplePos x="0" y="0"/>
            <wp:positionH relativeFrom="column">
              <wp:align>center</wp:align>
            </wp:positionH>
            <wp:positionV relativeFrom="paragraph">
              <wp:posOffset>788670</wp:posOffset>
            </wp:positionV>
            <wp:extent cx="4926330" cy="2006600"/>
            <wp:effectExtent l="4445" t="4445" r="22225" b="8255"/>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年本年收入合计</w:t>
      </w:r>
      <w:r>
        <w:rPr>
          <w:rFonts w:hint="eastAsia" w:ascii="仿宋_GB2312" w:hAnsi="仿宋_GB2312" w:eastAsia="仿宋_GB2312" w:cs="仿宋_GB2312"/>
          <w:sz w:val="32"/>
          <w:szCs w:val="32"/>
          <w:lang w:val="en-US" w:eastAsia="zh-CN"/>
        </w:rPr>
        <w:t>494.5</w:t>
      </w:r>
      <w:r>
        <w:rPr>
          <w:rFonts w:hint="eastAsia" w:ascii="仿宋_GB2312" w:hAnsi="仿宋_GB2312" w:eastAsia="仿宋_GB2312" w:cs="仿宋_GB2312"/>
          <w:sz w:val="32"/>
          <w:szCs w:val="32"/>
        </w:rPr>
        <w:t>万元，一般公共预</w:t>
      </w:r>
      <w:r>
        <w:rPr>
          <w:rFonts w:hint="eastAsia" w:ascii="仿宋_GB2312" w:hAnsi="仿宋_GB2312" w:eastAsia="仿宋_GB2312" w:cs="仿宋_GB2312"/>
          <w:spacing w:val="-6"/>
          <w:sz w:val="32"/>
          <w:szCs w:val="32"/>
        </w:rPr>
        <w:t>算财政拨款收入</w:t>
      </w:r>
      <w:r>
        <w:rPr>
          <w:rFonts w:hint="eastAsia" w:ascii="仿宋_GB2312" w:hAnsi="仿宋_GB2312" w:eastAsia="仿宋_GB2312" w:cs="仿宋_GB2312"/>
          <w:spacing w:val="-6"/>
          <w:sz w:val="32"/>
          <w:szCs w:val="32"/>
          <w:lang w:val="en-US" w:eastAsia="zh-CN"/>
        </w:rPr>
        <w:t>494.5</w:t>
      </w:r>
      <w:r>
        <w:rPr>
          <w:rFonts w:hint="eastAsia" w:ascii="仿宋_GB2312" w:hAnsi="仿宋_GB2312" w:eastAsia="仿宋_GB2312" w:cs="仿宋_GB2312"/>
          <w:spacing w:val="-6"/>
          <w:sz w:val="32"/>
          <w:szCs w:val="32"/>
        </w:rPr>
        <w:t>万元，占100%</w:t>
      </w:r>
      <w:r>
        <w:rPr>
          <w:rFonts w:hint="eastAsia" w:ascii="仿宋_GB2312" w:hAnsi="仿宋_GB2312" w:eastAsia="仿宋_GB2312" w:cs="仿宋_GB2312"/>
          <w:spacing w:val="-6"/>
          <w:sz w:val="32"/>
          <w:szCs w:val="32"/>
          <w:lang w:eastAsia="zh-CN"/>
        </w:rPr>
        <w:t>。</w:t>
      </w:r>
      <w:bookmarkEnd w:id="42"/>
      <w:bookmarkEnd w:id="43"/>
      <w:bookmarkEnd w:id="44"/>
    </w:p>
    <w:p>
      <w:pPr>
        <w:spacing w:line="600" w:lineRule="exact"/>
        <w:ind w:left="0" w:leftChars="0" w:right="0" w:rightChars="0" w:firstLine="0" w:firstLineChars="0"/>
        <w:jc w:val="center"/>
        <w:rPr>
          <w:rFonts w:ascii="仿宋_GB2312" w:eastAsia="仿宋_GB2312"/>
          <w:color w:val="auto"/>
          <w:sz w:val="32"/>
          <w:szCs w:val="32"/>
          <w:highlight w:val="none"/>
        </w:rPr>
      </w:pPr>
      <w:r>
        <w:rPr>
          <w:rFonts w:hint="eastAsia" w:ascii="仿宋" w:hAnsi="仿宋" w:eastAsia="仿宋"/>
          <w:color w:val="auto"/>
          <w:sz w:val="32"/>
          <w:szCs w:val="32"/>
          <w:highlight w:val="none"/>
        </w:rPr>
        <w:t>（图2：收入决算结构图）（饼状图）</w:t>
      </w:r>
    </w:p>
    <w:p>
      <w:pPr>
        <w:pStyle w:val="4"/>
        <w:bidi w:val="0"/>
      </w:pPr>
      <w:bookmarkStart w:id="45" w:name="_Toc15377207"/>
      <w:bookmarkStart w:id="46" w:name="_Toc18188"/>
      <w:bookmarkStart w:id="47" w:name="_Toc15396605"/>
      <w:r>
        <w:rPr>
          <w:rFonts w:hint="eastAsia"/>
          <w:lang w:eastAsia="zh-CN"/>
        </w:rPr>
        <w:t>三、</w:t>
      </w:r>
      <w:r>
        <w:rPr>
          <w:rFonts w:hint="eastAsia"/>
        </w:rPr>
        <w:t>支出决算情况说明</w:t>
      </w:r>
      <w:bookmarkEnd w:id="45"/>
      <w:bookmarkEnd w:id="46"/>
      <w:bookmarkEnd w:id="47"/>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年本年支出合计</w:t>
      </w:r>
      <w:r>
        <w:rPr>
          <w:rFonts w:hint="eastAsia" w:ascii="仿宋_GB2312" w:hAnsi="仿宋_GB2312" w:eastAsia="仿宋_GB2312" w:cs="仿宋_GB2312"/>
          <w:sz w:val="32"/>
          <w:szCs w:val="32"/>
          <w:lang w:val="en-US" w:eastAsia="zh-CN"/>
        </w:rPr>
        <w:t>494.5</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414.66</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84</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79.84</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eastAsia="仿宋_GB2312"/>
          <w:color w:val="FF0000"/>
          <w:sz w:val="32"/>
          <w:szCs w:val="32"/>
        </w:rPr>
        <w:drawing>
          <wp:anchor distT="0" distB="0" distL="114300" distR="114300" simplePos="0" relativeHeight="251662336" behindDoc="0" locked="0" layoutInCell="1" allowOverlap="1">
            <wp:simplePos x="0" y="0"/>
            <wp:positionH relativeFrom="column">
              <wp:align>center</wp:align>
            </wp:positionH>
            <wp:positionV relativeFrom="paragraph">
              <wp:posOffset>82550</wp:posOffset>
            </wp:positionV>
            <wp:extent cx="5069205" cy="2129790"/>
            <wp:effectExtent l="4445" t="4445" r="12700" b="18415"/>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600" w:lineRule="exact"/>
        <w:ind w:left="0" w:leftChars="0" w:right="0" w:rightChars="0" w:firstLine="0" w:firstLineChars="0"/>
        <w:jc w:val="center"/>
        <w:rPr>
          <w:rFonts w:ascii="仿宋_GB2312" w:eastAsia="仿宋_GB2312"/>
          <w:color w:val="auto"/>
          <w:sz w:val="32"/>
          <w:szCs w:val="32"/>
          <w:highlight w:val="none"/>
        </w:rPr>
      </w:pPr>
      <w:r>
        <w:rPr>
          <w:rFonts w:hint="eastAsia" w:ascii="仿宋" w:hAnsi="仿宋" w:eastAsia="仿宋"/>
          <w:color w:val="auto"/>
          <w:sz w:val="32"/>
          <w:szCs w:val="32"/>
          <w:highlight w:val="none"/>
        </w:rPr>
        <w:t>（图3：支出决算结构图）（饼状图）</w:t>
      </w:r>
    </w:p>
    <w:p>
      <w:pPr>
        <w:pStyle w:val="4"/>
        <w:bidi w:val="0"/>
      </w:pPr>
      <w:bookmarkStart w:id="48" w:name="_Toc15396606"/>
      <w:bookmarkStart w:id="49" w:name="_Toc15377208"/>
      <w:bookmarkStart w:id="50" w:name="_Toc6987"/>
      <w:r>
        <w:rPr>
          <w:rFonts w:hint="eastAsia"/>
        </w:rPr>
        <w:t>四、财政拨款收入支出决算总体情况说明</w:t>
      </w:r>
      <w:bookmarkEnd w:id="48"/>
      <w:bookmarkEnd w:id="49"/>
      <w:bookmarkEnd w:id="50"/>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财政拨款收、支总计</w:t>
      </w:r>
      <w:r>
        <w:rPr>
          <w:rFonts w:hint="eastAsia" w:ascii="仿宋_GB2312" w:hAnsi="仿宋_GB2312" w:eastAsia="仿宋_GB2312" w:cs="仿宋_GB2312"/>
          <w:sz w:val="32"/>
          <w:szCs w:val="32"/>
          <w:lang w:val="en-US" w:eastAsia="zh-CN"/>
        </w:rPr>
        <w:t>494.5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与20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年相比，财政拨款收</w:t>
      </w:r>
      <w:r>
        <w:rPr>
          <w:rFonts w:hint="eastAsia" w:ascii="仿宋_GB2312" w:hAnsi="仿宋_GB2312" w:eastAsia="仿宋_GB2312" w:cs="仿宋_GB2312"/>
          <w:sz w:val="32"/>
          <w:szCs w:val="32"/>
          <w:lang w:eastAsia="zh-CN"/>
        </w:rPr>
        <w:t>、支总计减少</w:t>
      </w:r>
      <w:r>
        <w:rPr>
          <w:rFonts w:hint="eastAsia" w:ascii="仿宋_GB2312" w:hAnsi="仿宋_GB2312" w:eastAsia="仿宋_GB2312" w:cs="仿宋_GB2312"/>
          <w:sz w:val="32"/>
          <w:szCs w:val="32"/>
          <w:lang w:val="en-US" w:eastAsia="zh-CN"/>
        </w:rPr>
        <w:t>482.04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下降</w:t>
      </w:r>
      <w:r>
        <w:rPr>
          <w:rFonts w:hint="eastAsia" w:ascii="仿宋_GB2312" w:hAnsi="仿宋_GB2312" w:eastAsia="仿宋_GB2312" w:cs="仿宋_GB2312"/>
          <w:sz w:val="32"/>
          <w:szCs w:val="32"/>
          <w:lang w:val="en-US" w:eastAsia="zh-CN"/>
        </w:rPr>
        <w:t>49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主要变动原因是</w:t>
      </w:r>
      <w:r>
        <w:rPr>
          <w:rFonts w:hint="eastAsia" w:ascii="仿宋_GB2312" w:hAnsi="仿宋_GB2312" w:eastAsia="仿宋_GB2312" w:cs="仿宋_GB2312"/>
          <w:sz w:val="32"/>
          <w:szCs w:val="32"/>
          <w:lang w:eastAsia="zh-CN"/>
        </w:rPr>
        <w:t>项目减少</w:t>
      </w:r>
      <w:r>
        <w:rPr>
          <w:rFonts w:hint="eastAsia" w:ascii="仿宋_GB2312" w:hAnsi="仿宋_GB2312" w:eastAsia="仿宋_GB2312" w:cs="仿宋_GB2312"/>
          <w:sz w:val="32"/>
          <w:szCs w:val="32"/>
        </w:rPr>
        <w:t>。</w:t>
      </w:r>
    </w:p>
    <w:p>
      <w:pPr>
        <w:spacing w:line="600" w:lineRule="exact"/>
        <w:ind w:left="0" w:leftChars="0" w:right="0" w:rightChars="0" w:firstLine="0" w:firstLineChars="0"/>
        <w:jc w:val="center"/>
        <w:rPr>
          <w:rFonts w:ascii="仿宋" w:hAnsi="仿宋" w:eastAsia="仿宋"/>
          <w:b/>
          <w:color w:val="auto"/>
          <w:sz w:val="32"/>
          <w:szCs w:val="32"/>
          <w:highlight w:val="none"/>
        </w:rPr>
      </w:pPr>
      <w:r>
        <w:rPr>
          <w:rFonts w:hint="eastAsia" w:ascii="仿宋" w:hAnsi="仿宋" w:eastAsia="仿宋"/>
          <w:b/>
          <w:color w:val="00B050"/>
          <w:sz w:val="32"/>
          <w:szCs w:val="32"/>
        </w:rPr>
        <w:drawing>
          <wp:anchor distT="0" distB="0" distL="114300" distR="114300" simplePos="0" relativeHeight="251663360" behindDoc="0" locked="0" layoutInCell="1" allowOverlap="1">
            <wp:simplePos x="0" y="0"/>
            <wp:positionH relativeFrom="column">
              <wp:align>center</wp:align>
            </wp:positionH>
            <wp:positionV relativeFrom="paragraph">
              <wp:posOffset>71755</wp:posOffset>
            </wp:positionV>
            <wp:extent cx="4915535" cy="2320925"/>
            <wp:effectExtent l="4445" t="4445" r="13970" b="17780"/>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hint="eastAsia" w:ascii="仿宋" w:hAnsi="仿宋" w:eastAsia="仿宋"/>
          <w:color w:val="auto"/>
          <w:sz w:val="32"/>
          <w:szCs w:val="32"/>
          <w:highlight w:val="none"/>
        </w:rPr>
        <w:t>（图4：财政拨款收、支决算总计变动情况）（柱状图）</w:t>
      </w:r>
    </w:p>
    <w:p>
      <w:pPr>
        <w:pStyle w:val="4"/>
        <w:bidi w:val="0"/>
      </w:pPr>
      <w:bookmarkStart w:id="51" w:name="_Toc15377209"/>
      <w:bookmarkStart w:id="52" w:name="_Toc23910"/>
      <w:bookmarkStart w:id="53" w:name="_Toc15396607"/>
      <w:r>
        <w:rPr>
          <w:rFonts w:hint="eastAsia"/>
        </w:rPr>
        <w:t>五、一般公共预算财政拨款支出决算情况说明</w:t>
      </w:r>
      <w:bookmarkEnd w:id="51"/>
      <w:bookmarkEnd w:id="52"/>
      <w:bookmarkEnd w:id="53"/>
    </w:p>
    <w:p>
      <w:pPr>
        <w:pStyle w:val="5"/>
        <w:bidi w:val="0"/>
        <w:rPr>
          <w:rFonts w:hint="eastAsia"/>
        </w:rPr>
      </w:pPr>
      <w:bookmarkStart w:id="54" w:name="_Toc32380"/>
      <w:bookmarkStart w:id="55" w:name="_Toc15377210"/>
      <w:r>
        <w:rPr>
          <w:rFonts w:hint="eastAsia"/>
        </w:rPr>
        <w:t>（一）一般公共预算财政拨款支出决算总体情况</w:t>
      </w:r>
      <w:bookmarkEnd w:id="54"/>
      <w:bookmarkEnd w:id="55"/>
    </w:p>
    <w:p>
      <w:pPr>
        <w:bidi w:val="0"/>
        <w:rPr>
          <w:rFonts w:hint="eastAsia"/>
          <w:lang w:eastAsia="zh-CN"/>
        </w:rPr>
      </w:pPr>
      <w:r>
        <w:rPr>
          <w:rFonts w:hint="eastAsia"/>
        </w:rPr>
        <w:t>20</w:t>
      </w:r>
      <w:r>
        <w:rPr>
          <w:rFonts w:hint="eastAsia"/>
          <w:lang w:val="en-US" w:eastAsia="zh-CN"/>
        </w:rPr>
        <w:t>21</w:t>
      </w:r>
      <w:r>
        <w:rPr>
          <w:rFonts w:hint="eastAsia"/>
        </w:rPr>
        <w:t>年一般公共预算财政拨款支出</w:t>
      </w:r>
      <w:r>
        <w:rPr>
          <w:rFonts w:hint="eastAsia"/>
          <w:lang w:val="en-US" w:eastAsia="zh-CN"/>
        </w:rPr>
        <w:t>494.5</w:t>
      </w:r>
      <w:r>
        <w:rPr>
          <w:rFonts w:hint="eastAsia"/>
        </w:rPr>
        <w:t>万元，占本年支出合计的100%。与20</w:t>
      </w:r>
      <w:r>
        <w:rPr>
          <w:rFonts w:hint="eastAsia"/>
          <w:lang w:val="en-US" w:eastAsia="zh-CN"/>
        </w:rPr>
        <w:t>20</w:t>
      </w:r>
      <w:r>
        <w:rPr>
          <w:rFonts w:hint="eastAsia"/>
        </w:rPr>
        <w:t>年相比，一般公共预算财政拨款</w:t>
      </w:r>
      <w:r>
        <w:rPr>
          <w:rFonts w:hint="eastAsia"/>
          <w:lang w:eastAsia="zh-CN"/>
        </w:rPr>
        <w:t>减少</w:t>
      </w:r>
      <w:r>
        <w:rPr>
          <w:rFonts w:hint="eastAsia"/>
          <w:lang w:val="en-US" w:eastAsia="zh-CN"/>
        </w:rPr>
        <w:t>482.04</w:t>
      </w:r>
      <w:r>
        <w:rPr>
          <w:rFonts w:hint="eastAsia"/>
        </w:rPr>
        <w:t>万元，</w:t>
      </w:r>
      <w:r>
        <w:rPr>
          <w:rFonts w:hint="eastAsia"/>
          <w:lang w:eastAsia="zh-CN"/>
        </w:rPr>
        <w:t>下降</w:t>
      </w:r>
      <w:r>
        <w:rPr>
          <w:rFonts w:hint="eastAsia"/>
          <w:lang w:val="en-US" w:eastAsia="zh-CN"/>
        </w:rPr>
        <w:t>49</w:t>
      </w:r>
      <w:r>
        <w:rPr>
          <w:rFonts w:hint="eastAsia"/>
        </w:rPr>
        <w:t>%。</w:t>
      </w:r>
      <w:r>
        <w:rPr>
          <w:rFonts w:hint="eastAsia"/>
          <w:lang w:eastAsia="zh-CN"/>
        </w:rPr>
        <w:t>主要变动原因是项目减少。</w:t>
      </w:r>
    </w:p>
    <w:p>
      <w:pPr>
        <w:spacing w:line="600" w:lineRule="exact"/>
        <w:ind w:left="0" w:leftChars="0" w:right="0" w:rightChars="0" w:firstLine="0" w:firstLineChars="0"/>
        <w:jc w:val="center"/>
        <w:rPr>
          <w:rFonts w:hint="eastAsia" w:ascii="仿宋" w:hAnsi="仿宋" w:eastAsia="仿宋"/>
          <w:b/>
          <w:color w:val="auto"/>
          <w:sz w:val="32"/>
          <w:szCs w:val="32"/>
          <w:highlight w:val="none"/>
        </w:rPr>
      </w:pPr>
      <w:r>
        <w:rPr>
          <w:rFonts w:hint="eastAsia" w:ascii="仿宋" w:hAnsi="仿宋" w:eastAsia="仿宋"/>
          <w:color w:val="000000" w:themeColor="text1"/>
          <w:sz w:val="32"/>
          <w:szCs w:val="32"/>
          <w14:textFill>
            <w14:solidFill>
              <w14:schemeClr w14:val="tx1"/>
            </w14:solidFill>
          </w14:textFill>
        </w:rPr>
        <w:drawing>
          <wp:anchor distT="0" distB="0" distL="114300" distR="114300" simplePos="0" relativeHeight="251664384" behindDoc="0" locked="0" layoutInCell="1" allowOverlap="1">
            <wp:simplePos x="0" y="0"/>
            <wp:positionH relativeFrom="column">
              <wp:posOffset>377190</wp:posOffset>
            </wp:positionH>
            <wp:positionV relativeFrom="paragraph">
              <wp:posOffset>92075</wp:posOffset>
            </wp:positionV>
            <wp:extent cx="4786630" cy="3031490"/>
            <wp:effectExtent l="4445" t="4445" r="9525" b="12065"/>
            <wp:wrapTopAndBottom/>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hint="eastAsia" w:ascii="仿宋" w:hAnsi="仿宋" w:eastAsia="仿宋"/>
          <w:color w:val="auto"/>
          <w:sz w:val="32"/>
          <w:szCs w:val="32"/>
          <w:highlight w:val="none"/>
        </w:rPr>
        <w:t>（图5：一般公共预算财政拨款支出决算变动情况（柱状图）</w:t>
      </w:r>
    </w:p>
    <w:p>
      <w:pPr>
        <w:pStyle w:val="5"/>
        <w:bidi w:val="0"/>
      </w:pPr>
      <w:bookmarkStart w:id="56" w:name="_Toc14645"/>
      <w:r>
        <w:rPr>
          <w:rFonts w:hint="eastAsia"/>
        </w:rPr>
        <w:t>（二）一般公共预算财政拨款支出决算结构情况</w:t>
      </w:r>
      <w:bookmarkEnd w:id="56"/>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s="仿宋"/>
          <w:color w:val="000000"/>
          <w:sz w:val="32"/>
          <w:szCs w:val="32"/>
        </w:rPr>
        <w:t>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年一般公共预算财政拨款支出</w:t>
      </w:r>
      <w:r>
        <w:rPr>
          <w:rFonts w:hint="eastAsia" w:ascii="仿宋" w:hAnsi="仿宋" w:eastAsia="仿宋" w:cs="仿宋"/>
          <w:color w:val="000000"/>
          <w:sz w:val="32"/>
          <w:szCs w:val="32"/>
          <w:lang w:val="en-US" w:eastAsia="zh-CN"/>
        </w:rPr>
        <w:t>494.5</w:t>
      </w:r>
      <w:r>
        <w:rPr>
          <w:rFonts w:hint="eastAsia" w:ascii="仿宋" w:hAnsi="仿宋" w:eastAsia="仿宋" w:cs="仿宋"/>
          <w:color w:val="000000"/>
          <w:sz w:val="32"/>
          <w:szCs w:val="32"/>
        </w:rPr>
        <w:t>万元，主要用于以下方面</w:t>
      </w:r>
      <w:r>
        <w:rPr>
          <w:rFonts w:hint="eastAsia" w:ascii="仿宋" w:hAnsi="仿宋" w:eastAsia="仿宋" w:cs="仿宋"/>
          <w:color w:val="000000"/>
          <w:sz w:val="32"/>
          <w:szCs w:val="32"/>
          <w:lang w:eastAsia="zh-CN"/>
        </w:rPr>
        <w:t>：</w:t>
      </w:r>
      <w:r>
        <w:rPr>
          <w:rFonts w:hint="eastAsia" w:ascii="仿宋" w:hAnsi="仿宋" w:eastAsia="仿宋" w:cs="仿宋"/>
          <w:b/>
          <w:color w:val="000000"/>
          <w:sz w:val="32"/>
          <w:szCs w:val="32"/>
        </w:rPr>
        <w:t>一般公共服务（类）</w:t>
      </w:r>
      <w:r>
        <w:rPr>
          <w:rFonts w:hint="eastAsia" w:ascii="仿宋" w:hAnsi="仿宋" w:eastAsia="仿宋" w:cs="仿宋"/>
          <w:color w:val="000000"/>
          <w:sz w:val="32"/>
          <w:szCs w:val="32"/>
        </w:rPr>
        <w:t>支出</w:t>
      </w:r>
      <w:r>
        <w:rPr>
          <w:rFonts w:hint="default" w:ascii="仿宋" w:hAnsi="仿宋" w:eastAsia="仿宋" w:cs="仿宋"/>
          <w:color w:val="000000"/>
          <w:sz w:val="32"/>
          <w:szCs w:val="32"/>
          <w:lang w:val="en-US" w:eastAsia="zh-CN"/>
        </w:rPr>
        <w:t>420.17</w:t>
      </w:r>
      <w:r>
        <w:rPr>
          <w:rFonts w:hint="eastAsia" w:ascii="仿宋" w:hAnsi="仿宋" w:eastAsia="仿宋" w:cs="仿宋"/>
          <w:color w:val="000000"/>
          <w:sz w:val="32"/>
          <w:szCs w:val="32"/>
        </w:rPr>
        <w:t>万元，占</w:t>
      </w:r>
      <w:r>
        <w:rPr>
          <w:rFonts w:hint="default" w:ascii="仿宋" w:hAnsi="仿宋" w:eastAsia="仿宋" w:cs="仿宋"/>
          <w:color w:val="000000"/>
          <w:sz w:val="32"/>
          <w:szCs w:val="32"/>
          <w:lang w:val="en-US" w:eastAsia="zh-CN"/>
        </w:rPr>
        <w:t>85</w:t>
      </w:r>
      <w:r>
        <w:rPr>
          <w:rFonts w:hint="eastAsia" w:ascii="仿宋" w:hAnsi="仿宋" w:eastAsia="仿宋" w:cs="仿宋"/>
          <w:color w:val="000000"/>
          <w:sz w:val="32"/>
          <w:szCs w:val="32"/>
        </w:rPr>
        <w:t>%；</w:t>
      </w:r>
      <w:r>
        <w:rPr>
          <w:rFonts w:hint="eastAsia" w:ascii="仿宋" w:hAnsi="仿宋" w:eastAsia="仿宋" w:cs="仿宋"/>
          <w:b/>
          <w:bCs/>
          <w:color w:val="000000"/>
          <w:sz w:val="32"/>
          <w:szCs w:val="32"/>
          <w:lang w:eastAsia="zh-CN"/>
        </w:rPr>
        <w:t>农林水事务</w:t>
      </w:r>
      <w:r>
        <w:rPr>
          <w:rFonts w:hint="eastAsia" w:ascii="仿宋" w:hAnsi="仿宋" w:eastAsia="仿宋" w:cs="仿宋"/>
          <w:b/>
          <w:color w:val="000000"/>
          <w:sz w:val="32"/>
          <w:szCs w:val="32"/>
        </w:rPr>
        <w:t>（类）</w:t>
      </w:r>
      <w:r>
        <w:rPr>
          <w:rFonts w:hint="eastAsia" w:ascii="仿宋" w:hAnsi="仿宋" w:eastAsia="仿宋" w:cs="仿宋"/>
          <w:color w:val="000000"/>
          <w:sz w:val="32"/>
          <w:szCs w:val="32"/>
        </w:rPr>
        <w:t>支出</w:t>
      </w:r>
      <w:r>
        <w:rPr>
          <w:rFonts w:hint="eastAsia" w:ascii="仿宋" w:hAnsi="仿宋" w:eastAsia="仿宋" w:cs="仿宋"/>
          <w:color w:val="000000"/>
          <w:sz w:val="32"/>
          <w:szCs w:val="32"/>
          <w:lang w:val="en-US" w:eastAsia="zh-CN"/>
        </w:rPr>
        <w:t>4.6</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w:t>
      </w:r>
      <w:r>
        <w:rPr>
          <w:rFonts w:hint="eastAsia" w:ascii="仿宋" w:hAnsi="仿宋" w:eastAsia="仿宋" w:cs="仿宋"/>
          <w:b/>
          <w:color w:val="000000"/>
          <w:sz w:val="32"/>
          <w:szCs w:val="32"/>
        </w:rPr>
        <w:t>社会保障和就业（类）</w:t>
      </w:r>
      <w:r>
        <w:rPr>
          <w:rFonts w:hint="eastAsia" w:ascii="仿宋" w:hAnsi="仿宋" w:eastAsia="仿宋" w:cs="仿宋"/>
          <w:color w:val="000000"/>
          <w:sz w:val="32"/>
          <w:szCs w:val="32"/>
        </w:rPr>
        <w:t>支出</w:t>
      </w:r>
      <w:r>
        <w:rPr>
          <w:rFonts w:hint="eastAsia" w:ascii="仿宋" w:hAnsi="仿宋" w:eastAsia="仿宋" w:cs="仿宋"/>
          <w:color w:val="000000"/>
          <w:sz w:val="32"/>
          <w:szCs w:val="32"/>
          <w:lang w:val="en-US" w:eastAsia="zh-CN"/>
        </w:rPr>
        <w:t>29.56</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5.9</w:t>
      </w:r>
      <w:r>
        <w:rPr>
          <w:rFonts w:hint="eastAsia" w:ascii="仿宋" w:hAnsi="仿宋" w:eastAsia="仿宋" w:cs="仿宋"/>
          <w:color w:val="000000"/>
          <w:sz w:val="32"/>
          <w:szCs w:val="32"/>
        </w:rPr>
        <w:t>%；</w:t>
      </w:r>
      <w:r>
        <w:rPr>
          <w:rFonts w:hint="eastAsia" w:ascii="仿宋" w:hAnsi="仿宋" w:eastAsia="仿宋" w:cs="仿宋"/>
          <w:b/>
          <w:bCs/>
          <w:color w:val="000000"/>
          <w:sz w:val="32"/>
          <w:szCs w:val="32"/>
        </w:rPr>
        <w:t>卫生健康支出</w:t>
      </w:r>
      <w:r>
        <w:rPr>
          <w:rFonts w:hint="eastAsia" w:ascii="仿宋" w:hAnsi="仿宋" w:eastAsia="仿宋" w:cs="仿宋"/>
          <w:b/>
          <w:bCs/>
          <w:color w:val="000000"/>
          <w:sz w:val="32"/>
          <w:szCs w:val="32"/>
          <w:lang w:val="en-US" w:eastAsia="zh-CN"/>
        </w:rPr>
        <w:t>17.92</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3.6</w:t>
      </w:r>
      <w:r>
        <w:rPr>
          <w:rFonts w:hint="eastAsia" w:ascii="仿宋" w:hAnsi="仿宋" w:eastAsia="仿宋" w:cs="仿宋"/>
          <w:color w:val="000000"/>
          <w:sz w:val="32"/>
          <w:szCs w:val="32"/>
        </w:rPr>
        <w:t>%；</w:t>
      </w:r>
      <w:r>
        <w:rPr>
          <w:rFonts w:hint="eastAsia" w:ascii="仿宋" w:hAnsi="仿宋" w:eastAsia="仿宋" w:cs="仿宋"/>
          <w:b/>
          <w:bCs/>
          <w:color w:val="000000"/>
          <w:sz w:val="32"/>
          <w:szCs w:val="32"/>
        </w:rPr>
        <w:t>住房保障支出</w:t>
      </w:r>
      <w:r>
        <w:rPr>
          <w:rFonts w:hint="eastAsia" w:ascii="仿宋" w:hAnsi="仿宋" w:eastAsia="仿宋" w:cs="仿宋"/>
          <w:b/>
          <w:bCs/>
          <w:color w:val="000000"/>
          <w:sz w:val="32"/>
          <w:szCs w:val="32"/>
          <w:lang w:val="en-US" w:eastAsia="zh-CN"/>
        </w:rPr>
        <w:t>22.25</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4.5</w:t>
      </w:r>
      <w:r>
        <w:rPr>
          <w:rFonts w:hint="eastAsia" w:ascii="仿宋" w:hAnsi="仿宋" w:eastAsia="仿宋" w:cs="仿宋"/>
          <w:color w:val="000000"/>
          <w:sz w:val="32"/>
          <w:szCs w:val="32"/>
        </w:rPr>
        <w:t>%。</w:t>
      </w:r>
      <w:bookmarkStart w:id="57" w:name="_Toc15377212"/>
    </w:p>
    <w:p>
      <w:pPr>
        <w:spacing w:line="600" w:lineRule="exact"/>
        <w:ind w:left="0" w:leftChars="0" w:right="0" w:rightChars="0" w:firstLine="0" w:firstLineChars="0"/>
        <w:jc w:val="center"/>
        <w:rPr>
          <w:rFonts w:hint="eastAsia" w:ascii="仿宋" w:hAnsi="仿宋" w:eastAsia="仿宋"/>
          <w:b/>
          <w:color w:val="auto"/>
          <w:sz w:val="32"/>
          <w:szCs w:val="32"/>
          <w:highlight w:val="none"/>
        </w:rPr>
      </w:pPr>
      <w:r>
        <w:rPr>
          <w:rFonts w:hint="eastAsia" w:ascii="仿宋" w:hAnsi="仿宋" w:eastAsia="仿宋"/>
          <w:color w:val="000000"/>
          <w:sz w:val="32"/>
          <w:szCs w:val="32"/>
        </w:rPr>
        <w:drawing>
          <wp:anchor distT="0" distB="0" distL="114300" distR="114300" simplePos="0" relativeHeight="251665408" behindDoc="0" locked="0" layoutInCell="1" allowOverlap="1">
            <wp:simplePos x="0" y="0"/>
            <wp:positionH relativeFrom="column">
              <wp:posOffset>354965</wp:posOffset>
            </wp:positionH>
            <wp:positionV relativeFrom="paragraph">
              <wp:posOffset>196215</wp:posOffset>
            </wp:positionV>
            <wp:extent cx="4897755" cy="2656205"/>
            <wp:effectExtent l="4445" t="4445" r="12700" b="6350"/>
            <wp:wrapTopAndBottom/>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rFonts w:hint="eastAsia" w:ascii="仿宋" w:hAnsi="仿宋" w:eastAsia="仿宋"/>
          <w:color w:val="auto"/>
          <w:sz w:val="32"/>
          <w:szCs w:val="32"/>
          <w:highlight w:val="none"/>
        </w:rPr>
        <w:t>（图6：一般公共预算财政拨款支出决算结构）（饼状图）</w:t>
      </w:r>
    </w:p>
    <w:p>
      <w:pPr>
        <w:pStyle w:val="5"/>
        <w:bidi w:val="0"/>
      </w:pPr>
      <w:bookmarkStart w:id="58" w:name="_Toc29323"/>
      <w:r>
        <w:rPr>
          <w:rFonts w:hint="eastAsia"/>
        </w:rPr>
        <w:t>（三）一般公共预算财政拨款支出决算具体情况</w:t>
      </w:r>
      <w:bookmarkEnd w:id="57"/>
      <w:bookmarkEnd w:id="58"/>
    </w:p>
    <w:p>
      <w:pPr>
        <w:keepNext w:val="0"/>
        <w:keepLines w:val="0"/>
        <w:pageBreakBefore w:val="0"/>
        <w:widowControl w:val="0"/>
        <w:kinsoku/>
        <w:wordWrap/>
        <w:overflowPunct/>
        <w:topLinePunct w:val="0"/>
        <w:bidi w:val="0"/>
        <w:snapToGrid/>
        <w:spacing w:line="576" w:lineRule="exact"/>
        <w:ind w:firstLine="643" w:firstLineChars="200"/>
        <w:textAlignment w:val="auto"/>
        <w:rPr>
          <w:rFonts w:hint="eastAsia" w:ascii="仿宋_GB2312" w:hAnsi="仿宋_GB2312" w:eastAsia="仿宋_GB2312" w:cs="仿宋_GB2312"/>
          <w:b/>
          <w:bCs/>
          <w:sz w:val="32"/>
          <w:szCs w:val="32"/>
        </w:rPr>
      </w:pPr>
      <w:bookmarkStart w:id="59" w:name="_Toc15377213"/>
      <w:bookmarkStart w:id="60" w:name="_Toc15378460"/>
      <w:bookmarkStart w:id="61" w:name="_Toc15377444"/>
      <w:r>
        <w:rPr>
          <w:rFonts w:hint="eastAsia" w:ascii="仿宋_GB2312" w:hAnsi="仿宋_GB2312" w:eastAsia="仿宋_GB2312" w:cs="仿宋_GB2312"/>
          <w:b/>
          <w:bCs/>
          <w:sz w:val="32"/>
          <w:szCs w:val="32"/>
        </w:rPr>
        <w:t>20</w:t>
      </w:r>
      <w:r>
        <w:rPr>
          <w:rFonts w:hint="eastAsia" w:ascii="仿宋_GB2312" w:hAnsi="仿宋_GB2312" w:eastAsia="仿宋_GB2312" w:cs="仿宋_GB2312"/>
          <w:b/>
          <w:bCs/>
          <w:sz w:val="32"/>
          <w:szCs w:val="32"/>
          <w:lang w:val="en-US" w:eastAsia="zh-CN"/>
        </w:rPr>
        <w:t>20</w:t>
      </w:r>
      <w:r>
        <w:rPr>
          <w:rFonts w:hint="eastAsia" w:ascii="仿宋_GB2312" w:hAnsi="仿宋_GB2312" w:eastAsia="仿宋_GB2312" w:cs="仿宋_GB2312"/>
          <w:b/>
          <w:bCs/>
          <w:sz w:val="32"/>
          <w:szCs w:val="32"/>
        </w:rPr>
        <w:t>年一般公共预算支出决算数为</w:t>
      </w:r>
      <w:r>
        <w:rPr>
          <w:rFonts w:hint="eastAsia" w:ascii="仿宋_GB2312" w:hAnsi="仿宋_GB2312" w:eastAsia="仿宋_GB2312" w:cs="仿宋_GB2312"/>
          <w:b/>
          <w:bCs/>
          <w:sz w:val="32"/>
          <w:szCs w:val="32"/>
          <w:lang w:val="en-US" w:eastAsia="zh-CN"/>
        </w:rPr>
        <w:t>494.5</w:t>
      </w:r>
      <w:r>
        <w:rPr>
          <w:rFonts w:hint="eastAsia" w:ascii="仿宋_GB2312" w:hAnsi="仿宋_GB2312" w:eastAsia="仿宋_GB2312" w:cs="仿宋_GB2312"/>
          <w:b/>
          <w:bCs/>
          <w:sz w:val="32"/>
          <w:szCs w:val="32"/>
        </w:rPr>
        <w:t>万元，完成预算</w:t>
      </w:r>
      <w:r>
        <w:rPr>
          <w:rFonts w:hint="eastAsia" w:ascii="仿宋_GB2312" w:hAnsi="仿宋_GB2312" w:eastAsia="仿宋_GB2312" w:cs="仿宋_GB2312"/>
          <w:b/>
          <w:bCs/>
          <w:sz w:val="32"/>
          <w:szCs w:val="32"/>
          <w:lang w:val="en-US" w:eastAsia="zh-CN"/>
        </w:rPr>
        <w:t>100</w:t>
      </w:r>
      <w:r>
        <w:rPr>
          <w:rFonts w:hint="eastAsia" w:ascii="仿宋_GB2312" w:hAnsi="仿宋_GB2312" w:eastAsia="仿宋_GB2312" w:cs="仿宋_GB2312"/>
          <w:b/>
          <w:bCs/>
          <w:sz w:val="32"/>
          <w:szCs w:val="32"/>
        </w:rPr>
        <w:t>%。其中：</w:t>
      </w:r>
    </w:p>
    <w:p>
      <w:pPr>
        <w:keepNext w:val="0"/>
        <w:keepLines w:val="0"/>
        <w:pageBreakBefore w:val="0"/>
        <w:widowControl w:val="0"/>
        <w:numPr>
          <w:ilvl w:val="0"/>
          <w:numId w:val="0"/>
        </w:numPr>
        <w:kinsoku/>
        <w:wordWrap/>
        <w:overflowPunct/>
        <w:topLinePunct w:val="0"/>
        <w:bidi w:val="0"/>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cs="仿宋_GB2312"/>
          <w:b/>
          <w:bCs/>
          <w:sz w:val="32"/>
          <w:szCs w:val="32"/>
          <w:lang w:val="en-US" w:eastAsia="zh-CN"/>
        </w:rPr>
        <w:t>1.</w:t>
      </w:r>
      <w:r>
        <w:rPr>
          <w:rFonts w:hint="eastAsia" w:ascii="仿宋_GB2312" w:hAnsi="仿宋_GB2312" w:eastAsia="仿宋_GB2312" w:cs="仿宋_GB2312"/>
          <w:b/>
          <w:bCs/>
          <w:sz w:val="32"/>
          <w:szCs w:val="32"/>
        </w:rPr>
        <w:t>行政运行支出（2010401）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支出决算数为</w:t>
      </w:r>
      <w:r>
        <w:rPr>
          <w:rFonts w:hint="eastAsia" w:ascii="仿宋_GB2312" w:hAnsi="仿宋_GB2312" w:cs="仿宋_GB2312"/>
          <w:sz w:val="32"/>
          <w:szCs w:val="32"/>
          <w:lang w:val="en-US" w:eastAsia="zh-CN"/>
        </w:rPr>
        <w:t>174.82</w:t>
      </w:r>
      <w:r>
        <w:rPr>
          <w:rFonts w:hint="eastAsia" w:ascii="仿宋_GB2312" w:hAnsi="仿宋_GB2312" w:eastAsia="仿宋_GB2312" w:cs="仿宋_GB2312"/>
          <w:sz w:val="32"/>
          <w:szCs w:val="32"/>
        </w:rPr>
        <w:t>万元</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完成预算100%，决算数和预算数持平。</w:t>
      </w:r>
    </w:p>
    <w:p>
      <w:pPr>
        <w:keepNext w:val="0"/>
        <w:keepLines w:val="0"/>
        <w:pageBreakBefore w:val="0"/>
        <w:widowControl w:val="0"/>
        <w:numPr>
          <w:ilvl w:val="0"/>
          <w:numId w:val="0"/>
        </w:numPr>
        <w:kinsoku/>
        <w:wordWrap/>
        <w:overflowPunct/>
        <w:topLinePunct w:val="0"/>
        <w:bidi w:val="0"/>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cs="仿宋_GB2312"/>
          <w:b/>
          <w:bCs/>
          <w:sz w:val="32"/>
          <w:szCs w:val="32"/>
          <w:lang w:val="en-US" w:eastAsia="zh-CN"/>
        </w:rPr>
        <w:t>2.一般行政管理事务支出（2010402）</w:t>
      </w:r>
      <w:r>
        <w:rPr>
          <w:rFonts w:hint="eastAsia" w:ascii="仿宋_GB2312" w:hAnsi="仿宋_GB2312" w:eastAsia="仿宋_GB2312" w:cs="仿宋_GB2312"/>
          <w:sz w:val="32"/>
          <w:szCs w:val="32"/>
        </w:rPr>
        <w:t>支出决算数为</w:t>
      </w:r>
      <w:r>
        <w:rPr>
          <w:rFonts w:hint="eastAsia" w:ascii="仿宋_GB2312" w:hAnsi="仿宋_GB2312" w:cs="仿宋_GB2312"/>
          <w:sz w:val="32"/>
          <w:szCs w:val="32"/>
          <w:lang w:val="en-US" w:eastAsia="zh-CN"/>
        </w:rPr>
        <w:t>0.24</w:t>
      </w:r>
      <w:r>
        <w:rPr>
          <w:rFonts w:hint="eastAsia" w:ascii="仿宋_GB2312" w:hAnsi="仿宋_GB2312" w:eastAsia="仿宋_GB2312" w:cs="仿宋_GB2312"/>
          <w:sz w:val="32"/>
          <w:szCs w:val="32"/>
        </w:rPr>
        <w:t>万元</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完成预算100%，决算数和预算数持平。</w:t>
      </w:r>
    </w:p>
    <w:p>
      <w:pPr>
        <w:keepNext w:val="0"/>
        <w:keepLines w:val="0"/>
        <w:pageBreakBefore w:val="0"/>
        <w:widowControl w:val="0"/>
        <w:numPr>
          <w:ilvl w:val="0"/>
          <w:numId w:val="0"/>
        </w:numPr>
        <w:kinsoku/>
        <w:wordWrap/>
        <w:overflowPunct/>
        <w:topLinePunct w:val="0"/>
        <w:bidi w:val="0"/>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cs="仿宋_GB2312"/>
          <w:b/>
          <w:bCs/>
          <w:sz w:val="32"/>
          <w:szCs w:val="32"/>
          <w:lang w:val="en-US" w:eastAsia="zh-CN"/>
        </w:rPr>
        <w:t>3.事业运行支出（20104050）</w:t>
      </w:r>
      <w:r>
        <w:rPr>
          <w:rFonts w:hint="eastAsia" w:ascii="仿宋_GB2312" w:hAnsi="仿宋_GB2312" w:eastAsia="仿宋_GB2312" w:cs="仿宋_GB2312"/>
          <w:sz w:val="32"/>
          <w:szCs w:val="32"/>
        </w:rPr>
        <w:t>支出决算数为</w:t>
      </w:r>
      <w:r>
        <w:rPr>
          <w:rFonts w:hint="eastAsia" w:ascii="仿宋_GB2312" w:hAnsi="仿宋_GB2312" w:cs="仿宋_GB2312"/>
          <w:sz w:val="32"/>
          <w:szCs w:val="32"/>
          <w:lang w:val="en-US" w:eastAsia="zh-CN"/>
        </w:rPr>
        <w:t>170.11</w:t>
      </w:r>
      <w:r>
        <w:rPr>
          <w:rFonts w:hint="eastAsia" w:ascii="仿宋_GB2312" w:hAnsi="仿宋_GB2312" w:eastAsia="仿宋_GB2312" w:cs="仿宋_GB2312"/>
          <w:sz w:val="32"/>
          <w:szCs w:val="32"/>
        </w:rPr>
        <w:t>万元</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完成预算100%，决算数和预算数持平。</w:t>
      </w:r>
    </w:p>
    <w:p>
      <w:pPr>
        <w:keepNext w:val="0"/>
        <w:keepLines w:val="0"/>
        <w:pageBreakBefore w:val="0"/>
        <w:widowControl w:val="0"/>
        <w:kinsoku/>
        <w:wordWrap/>
        <w:overflowPunct/>
        <w:topLinePunct w:val="0"/>
        <w:bidi w:val="0"/>
        <w:snapToGrid/>
        <w:spacing w:line="576"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cs="仿宋_GB2312"/>
          <w:b/>
          <w:bCs/>
          <w:sz w:val="32"/>
          <w:szCs w:val="32"/>
          <w:lang w:val="en-US" w:eastAsia="zh-CN"/>
        </w:rPr>
        <w:t>4</w:t>
      </w:r>
      <w:r>
        <w:rPr>
          <w:rFonts w:hint="eastAsia" w:ascii="仿宋_GB2312" w:hAnsi="仿宋_GB2312" w:eastAsia="仿宋_GB2312" w:cs="仿宋_GB2312"/>
          <w:b/>
          <w:bCs/>
          <w:sz w:val="32"/>
          <w:szCs w:val="32"/>
        </w:rPr>
        <w:t>.其他发展与改革事务支出（2010499）</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75</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%，决算数和预算数持平。</w:t>
      </w:r>
    </w:p>
    <w:p>
      <w:pPr>
        <w:keepNext w:val="0"/>
        <w:keepLines w:val="0"/>
        <w:pageBreakBefore w:val="0"/>
        <w:widowControl w:val="0"/>
        <w:kinsoku/>
        <w:wordWrap/>
        <w:overflowPunct/>
        <w:topLinePunct w:val="0"/>
        <w:bidi w:val="0"/>
        <w:snapToGrid/>
        <w:spacing w:line="576" w:lineRule="exact"/>
        <w:ind w:left="0" w:leftChars="0"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b/>
          <w:bCs/>
          <w:sz w:val="32"/>
          <w:szCs w:val="32"/>
          <w:lang w:val="en-US" w:eastAsia="zh-CN"/>
        </w:rPr>
        <w:t>5</w:t>
      </w:r>
      <w:r>
        <w:rPr>
          <w:rFonts w:hint="eastAsia" w:ascii="仿宋_GB2312" w:hAnsi="仿宋_GB2312" w:eastAsia="仿宋_GB2312" w:cs="仿宋_GB2312"/>
          <w:b/>
          <w:bCs/>
          <w:sz w:val="32"/>
          <w:szCs w:val="32"/>
        </w:rPr>
        <w:t>.社会保障和就业支出</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208</w:t>
      </w:r>
      <w:r>
        <w:rPr>
          <w:rFonts w:hint="eastAsia" w:ascii="仿宋_GB2312" w:hAnsi="仿宋_GB2312" w:eastAsia="仿宋_GB2312" w:cs="仿宋_GB2312"/>
          <w:b/>
          <w:bCs/>
          <w:sz w:val="32"/>
          <w:szCs w:val="32"/>
          <w:lang w:val="en-US" w:eastAsia="zh-CN"/>
        </w:rPr>
        <w:t>0505</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29.56</w:t>
      </w:r>
      <w:r>
        <w:rPr>
          <w:rFonts w:hint="eastAsia" w:ascii="仿宋_GB2312" w:hAnsi="仿宋_GB2312" w:eastAsia="仿宋_GB2312" w:cs="仿宋_GB2312"/>
          <w:spacing w:val="-6"/>
          <w:sz w:val="32"/>
          <w:szCs w:val="32"/>
        </w:rPr>
        <w:t>万元，完成预算</w:t>
      </w:r>
      <w:r>
        <w:rPr>
          <w:rFonts w:hint="eastAsia" w:ascii="仿宋_GB2312" w:hAnsi="仿宋_GB2312" w:eastAsia="仿宋_GB2312" w:cs="仿宋_GB2312"/>
          <w:spacing w:val="-6"/>
          <w:sz w:val="32"/>
          <w:szCs w:val="32"/>
          <w:lang w:val="en-US" w:eastAsia="zh-CN"/>
        </w:rPr>
        <w:t>98</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pacing w:val="-6"/>
          <w:sz w:val="32"/>
          <w:szCs w:val="32"/>
          <w:lang w:eastAsia="zh-CN"/>
        </w:rPr>
        <w:t>差异原因是人员变动经费减少。</w:t>
      </w:r>
    </w:p>
    <w:p>
      <w:pPr>
        <w:keepNext w:val="0"/>
        <w:keepLines w:val="0"/>
        <w:pageBreakBefore w:val="0"/>
        <w:widowControl w:val="0"/>
        <w:kinsoku/>
        <w:wordWrap/>
        <w:overflowPunct/>
        <w:topLinePunct w:val="0"/>
        <w:bidi w:val="0"/>
        <w:snapToGrid/>
        <w:spacing w:line="576" w:lineRule="exact"/>
        <w:ind w:left="0" w:leftChars="0"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b/>
          <w:bCs/>
          <w:sz w:val="32"/>
          <w:szCs w:val="32"/>
          <w:lang w:val="en-US" w:eastAsia="zh-CN"/>
        </w:rPr>
        <w:t>6</w:t>
      </w:r>
      <w:r>
        <w:rPr>
          <w:rFonts w:hint="eastAsia" w:ascii="仿宋_GB2312" w:hAnsi="仿宋_GB2312" w:eastAsia="仿宋_GB2312" w:cs="仿宋_GB2312"/>
          <w:b/>
          <w:bCs/>
          <w:sz w:val="32"/>
          <w:szCs w:val="32"/>
        </w:rPr>
        <w:t>.医疗卫生与计划生育（2101101）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17.92</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104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差异原因是人员变动经费增加。</w:t>
      </w:r>
    </w:p>
    <w:p>
      <w:pPr>
        <w:keepNext w:val="0"/>
        <w:keepLines w:val="0"/>
        <w:pageBreakBefore w:val="0"/>
        <w:widowControl w:val="0"/>
        <w:kinsoku/>
        <w:wordWrap/>
        <w:overflowPunct/>
        <w:topLinePunct w:val="0"/>
        <w:bidi w:val="0"/>
        <w:snapToGrid/>
        <w:spacing w:line="576"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cs="仿宋_GB2312"/>
          <w:b/>
          <w:bCs/>
          <w:sz w:val="32"/>
          <w:szCs w:val="32"/>
          <w:lang w:val="en-US" w:eastAsia="zh-CN"/>
        </w:rPr>
        <w:t>7</w:t>
      </w:r>
      <w:r>
        <w:rPr>
          <w:rFonts w:hint="eastAsia" w:ascii="仿宋_GB2312" w:hAnsi="仿宋_GB2312" w:eastAsia="仿宋_GB2312" w:cs="仿宋_GB2312"/>
          <w:b/>
          <w:bCs/>
          <w:sz w:val="32"/>
          <w:szCs w:val="32"/>
        </w:rPr>
        <w:t>.住房保障支出</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2210201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22.25</w:t>
      </w:r>
      <w:r>
        <w:rPr>
          <w:rFonts w:hint="eastAsia" w:ascii="仿宋_GB2312" w:hAnsi="仿宋_GB2312" w:eastAsia="仿宋_GB2312" w:cs="仿宋_GB2312"/>
          <w:sz w:val="32"/>
          <w:szCs w:val="32"/>
        </w:rPr>
        <w:t>万元，完成预算100%，决算数和预算数持平。</w:t>
      </w:r>
    </w:p>
    <w:p>
      <w:pPr>
        <w:keepNext w:val="0"/>
        <w:keepLines w:val="0"/>
        <w:pageBreakBefore w:val="0"/>
        <w:widowControl w:val="0"/>
        <w:kinsoku/>
        <w:wordWrap/>
        <w:overflowPunct/>
        <w:topLinePunct w:val="0"/>
        <w:bidi w:val="0"/>
        <w:snapToGrid/>
        <w:spacing w:line="576" w:lineRule="exact"/>
        <w:ind w:left="0" w:leftChars="0" w:firstLine="643" w:firstLineChars="200"/>
        <w:textAlignment w:val="auto"/>
        <w:rPr>
          <w:rFonts w:ascii="仿宋" w:hAnsi="仿宋" w:eastAsia="仿宋"/>
          <w:b/>
          <w:color w:val="auto"/>
          <w:sz w:val="32"/>
          <w:szCs w:val="32"/>
          <w:highlight w:val="none"/>
        </w:rPr>
      </w:pPr>
      <w:r>
        <w:rPr>
          <w:rFonts w:hint="eastAsia" w:ascii="仿宋_GB2312" w:hAnsi="仿宋_GB2312" w:cs="仿宋_GB2312"/>
          <w:b/>
          <w:bCs/>
          <w:sz w:val="32"/>
          <w:szCs w:val="32"/>
          <w:lang w:val="en-US" w:eastAsia="zh-CN"/>
        </w:rPr>
        <w:t>8</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其他扶贫支出（2130599</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4.6</w:t>
      </w:r>
      <w:r>
        <w:rPr>
          <w:rFonts w:hint="eastAsia" w:ascii="仿宋_GB2312" w:hAnsi="仿宋_GB2312" w:eastAsia="仿宋_GB2312" w:cs="仿宋_GB2312"/>
          <w:sz w:val="32"/>
          <w:szCs w:val="32"/>
        </w:rPr>
        <w:t>万元，完成预算100%，决算数和预算数持平。</w:t>
      </w:r>
      <w:bookmarkEnd w:id="59"/>
      <w:bookmarkEnd w:id="60"/>
      <w:bookmarkEnd w:id="61"/>
    </w:p>
    <w:p>
      <w:pPr>
        <w:pStyle w:val="4"/>
        <w:bidi w:val="0"/>
      </w:pPr>
      <w:bookmarkStart w:id="62" w:name="_Toc15377214"/>
      <w:bookmarkStart w:id="63" w:name="_Toc15396608"/>
      <w:bookmarkStart w:id="64" w:name="_Toc32692"/>
      <w:r>
        <w:rPr>
          <w:rFonts w:hint="eastAsia"/>
        </w:rPr>
        <w:t>六、一般公共预算财政拨款基本支出决算情况说明</w:t>
      </w:r>
      <w:bookmarkEnd w:id="62"/>
      <w:bookmarkEnd w:id="63"/>
      <w:bookmarkEnd w:id="64"/>
    </w:p>
    <w:p>
      <w:pPr>
        <w:spacing w:line="600" w:lineRule="exact"/>
        <w:ind w:firstLine="645"/>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年一般公共预算财政拨款基本支出</w:t>
      </w:r>
      <w:r>
        <w:rPr>
          <w:rFonts w:hint="eastAsia" w:ascii="仿宋_GB2312" w:hAnsi="仿宋_GB2312" w:eastAsia="仿宋_GB2312" w:cs="仿宋_GB2312"/>
          <w:color w:val="auto"/>
          <w:sz w:val="32"/>
          <w:szCs w:val="32"/>
          <w:highlight w:val="none"/>
          <w:lang w:val="en-US" w:eastAsia="zh-CN"/>
        </w:rPr>
        <w:t>414.66</w:t>
      </w:r>
      <w:r>
        <w:rPr>
          <w:rFonts w:hint="eastAsia" w:ascii="仿宋_GB2312" w:hAnsi="仿宋_GB2312" w:eastAsia="仿宋_GB2312" w:cs="仿宋_GB2312"/>
          <w:color w:val="auto"/>
          <w:sz w:val="32"/>
          <w:szCs w:val="32"/>
          <w:highlight w:val="none"/>
        </w:rPr>
        <w:t>万元，其中：</w:t>
      </w:r>
    </w:p>
    <w:p>
      <w:pPr>
        <w:spacing w:line="600" w:lineRule="exact"/>
        <w:ind w:firstLine="645"/>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人员经费</w:t>
      </w:r>
      <w:r>
        <w:rPr>
          <w:rFonts w:hint="eastAsia" w:ascii="仿宋_GB2312" w:hAnsi="仿宋_GB2312" w:eastAsia="仿宋_GB2312" w:cs="仿宋_GB2312"/>
          <w:color w:val="auto"/>
          <w:sz w:val="32"/>
          <w:szCs w:val="32"/>
          <w:highlight w:val="none"/>
          <w:lang w:val="en-US" w:eastAsia="zh-CN"/>
        </w:rPr>
        <w:t>376.1</w:t>
      </w:r>
      <w:r>
        <w:rPr>
          <w:rFonts w:hint="eastAsia" w:ascii="仿宋_GB2312" w:hAnsi="仿宋_GB2312" w:eastAsia="仿宋_GB2312" w:cs="仿宋_GB2312"/>
          <w:color w:val="auto"/>
          <w:sz w:val="32"/>
          <w:szCs w:val="32"/>
          <w:highlight w:val="none"/>
        </w:rPr>
        <w:t>万元，主要包括：基本工资、津贴补贴、</w:t>
      </w:r>
      <w:r>
        <w:rPr>
          <w:rFonts w:hint="eastAsia" w:ascii="仿宋_GB2312" w:hAnsi="仿宋_GB2312" w:cs="仿宋_GB2312"/>
          <w:color w:val="auto"/>
          <w:sz w:val="32"/>
          <w:szCs w:val="32"/>
          <w:highlight w:val="none"/>
          <w:lang w:eastAsia="zh-CN"/>
        </w:rPr>
        <w:t>奖金、</w:t>
      </w:r>
      <w:r>
        <w:rPr>
          <w:rFonts w:hint="eastAsia" w:ascii="仿宋_GB2312" w:hAnsi="仿宋_GB2312" w:eastAsia="仿宋_GB2312" w:cs="仿宋_GB2312"/>
          <w:color w:val="auto"/>
          <w:sz w:val="32"/>
          <w:szCs w:val="32"/>
          <w:highlight w:val="none"/>
        </w:rPr>
        <w:t>绩效工资、机关事业单位基本养老保险缴费、职业年金缴费、</w:t>
      </w:r>
      <w:r>
        <w:rPr>
          <w:rFonts w:hint="eastAsia" w:ascii="仿宋_GB2312" w:hAnsi="仿宋_GB2312" w:cs="仿宋_GB2312"/>
          <w:color w:val="auto"/>
          <w:sz w:val="32"/>
          <w:szCs w:val="32"/>
          <w:highlight w:val="none"/>
          <w:lang w:eastAsia="zh-CN"/>
        </w:rPr>
        <w:t>职工基本医疗缴费</w:t>
      </w:r>
      <w:r>
        <w:rPr>
          <w:rFonts w:hint="eastAsia" w:ascii="仿宋_GB2312" w:hAnsi="仿宋_GB2312" w:eastAsia="仿宋_GB2312" w:cs="仿宋_GB2312"/>
          <w:color w:val="auto"/>
          <w:sz w:val="32"/>
          <w:szCs w:val="32"/>
          <w:highlight w:val="none"/>
        </w:rPr>
        <w:t>、其他工资福利支出、生活补助、奖励金、住房公积金。</w:t>
      </w:r>
    </w:p>
    <w:p>
      <w:pPr>
        <w:spacing w:line="600" w:lineRule="exact"/>
        <w:ind w:firstLine="645"/>
        <w:rPr>
          <w:rFonts w:ascii="仿宋" w:hAnsi="仿宋" w:eastAsia="仿宋"/>
          <w:b/>
          <w:color w:val="auto"/>
          <w:sz w:val="32"/>
          <w:szCs w:val="32"/>
          <w:highlight w:val="none"/>
        </w:rPr>
      </w:pPr>
      <w:r>
        <w:rPr>
          <w:rFonts w:hint="eastAsia" w:ascii="仿宋_GB2312" w:hAnsi="仿宋_GB2312" w:eastAsia="仿宋_GB2312" w:cs="仿宋_GB2312"/>
          <w:color w:val="auto"/>
          <w:sz w:val="32"/>
          <w:szCs w:val="32"/>
          <w:highlight w:val="none"/>
          <w:lang w:eastAsia="zh-CN"/>
        </w:rPr>
        <w:t>日常</w:t>
      </w:r>
      <w:r>
        <w:rPr>
          <w:rFonts w:hint="eastAsia" w:ascii="仿宋_GB2312" w:hAnsi="仿宋_GB2312" w:eastAsia="仿宋_GB2312" w:cs="仿宋_GB2312"/>
          <w:color w:val="auto"/>
          <w:sz w:val="32"/>
          <w:szCs w:val="32"/>
          <w:highlight w:val="none"/>
        </w:rPr>
        <w:t>公用经费</w:t>
      </w:r>
      <w:r>
        <w:rPr>
          <w:rFonts w:hint="eastAsia" w:ascii="仿宋_GB2312" w:hAnsi="仿宋_GB2312" w:eastAsia="仿宋_GB2312" w:cs="仿宋_GB2312"/>
          <w:color w:val="auto"/>
          <w:sz w:val="32"/>
          <w:szCs w:val="32"/>
          <w:highlight w:val="none"/>
          <w:lang w:val="en-US" w:eastAsia="zh-CN"/>
        </w:rPr>
        <w:t>38.56</w:t>
      </w:r>
      <w:r>
        <w:rPr>
          <w:rFonts w:hint="eastAsia" w:ascii="仿宋_GB2312" w:hAnsi="仿宋_GB2312" w:eastAsia="仿宋_GB2312" w:cs="仿宋_GB2312"/>
          <w:color w:val="auto"/>
          <w:sz w:val="32"/>
          <w:szCs w:val="32"/>
          <w:highlight w:val="none"/>
        </w:rPr>
        <w:t>万元，主要包括：办公费、印刷费、水费、电费、邮电费、物业管理费、差旅费、维修（护）费、会议费、公务接待费、劳务费、工会经费、其他交通费。</w:t>
      </w:r>
    </w:p>
    <w:p>
      <w:pPr>
        <w:pStyle w:val="4"/>
        <w:bidi w:val="0"/>
      </w:pPr>
      <w:bookmarkStart w:id="65" w:name="_Toc2984"/>
      <w:bookmarkStart w:id="66" w:name="_Toc15377215"/>
      <w:bookmarkStart w:id="67" w:name="_Toc15396609"/>
      <w:r>
        <w:rPr>
          <w:rFonts w:hint="eastAsia"/>
        </w:rPr>
        <w:t>七、“三公”经费财政拨款支出决算情况说明</w:t>
      </w:r>
      <w:bookmarkEnd w:id="65"/>
      <w:bookmarkEnd w:id="66"/>
      <w:bookmarkEnd w:id="67"/>
    </w:p>
    <w:p>
      <w:pPr>
        <w:pStyle w:val="5"/>
        <w:bidi w:val="0"/>
      </w:pPr>
      <w:bookmarkStart w:id="68" w:name="_Toc28848"/>
      <w:bookmarkStart w:id="69" w:name="_Toc15377216"/>
      <w:r>
        <w:rPr>
          <w:rFonts w:hint="eastAsia"/>
        </w:rPr>
        <w:t>（一）“三公”经费财政拨款支出决算总体情况说明</w:t>
      </w:r>
      <w:bookmarkEnd w:id="68"/>
      <w:bookmarkEnd w:id="69"/>
    </w:p>
    <w:p>
      <w:pPr>
        <w:spacing w:line="600" w:lineRule="exact"/>
        <w:ind w:firstLine="640"/>
        <w:rPr>
          <w:rFonts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3.49</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98</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，决算数小于预算数（或与预算数持平）的主要原因是</w:t>
      </w:r>
      <w:r>
        <w:rPr>
          <w:rFonts w:hint="eastAsia" w:ascii="仿宋" w:hAnsi="仿宋" w:eastAsia="仿宋"/>
          <w:color w:val="auto"/>
          <w:sz w:val="32"/>
          <w:szCs w:val="32"/>
          <w:highlight w:val="none"/>
          <w:lang w:eastAsia="zh-CN"/>
        </w:rPr>
        <w:t>厉行节约，压缩支出</w:t>
      </w:r>
      <w:r>
        <w:rPr>
          <w:rFonts w:hint="eastAsia" w:ascii="仿宋" w:hAnsi="仿宋" w:eastAsia="仿宋"/>
          <w:color w:val="auto"/>
          <w:sz w:val="32"/>
          <w:szCs w:val="32"/>
          <w:highlight w:val="none"/>
        </w:rPr>
        <w:t>。</w:t>
      </w:r>
    </w:p>
    <w:p>
      <w:pPr>
        <w:pStyle w:val="5"/>
        <w:bidi w:val="0"/>
      </w:pPr>
      <w:bookmarkStart w:id="70" w:name="_Toc15377217"/>
      <w:bookmarkStart w:id="71" w:name="_Toc32096"/>
      <w:r>
        <w:rPr>
          <w:rFonts w:hint="eastAsia"/>
        </w:rPr>
        <w:t>（二）“三公”经费财政拨款支出决算具体情况说明</w:t>
      </w:r>
      <w:bookmarkEnd w:id="70"/>
      <w:bookmarkEnd w:id="71"/>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万元；公务接待费支出决算</w:t>
      </w:r>
      <w:r>
        <w:rPr>
          <w:rFonts w:hint="eastAsia" w:ascii="仿宋" w:hAnsi="仿宋" w:eastAsia="仿宋"/>
          <w:color w:val="auto"/>
          <w:sz w:val="32"/>
          <w:szCs w:val="32"/>
          <w:highlight w:val="none"/>
          <w:lang w:val="en-US" w:eastAsia="zh-CN"/>
        </w:rPr>
        <w:t>3.49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spacing w:line="600" w:lineRule="exact"/>
        <w:ind w:firstLine="640"/>
        <w:rPr>
          <w:rFonts w:hint="eastAsia" w:ascii="仿宋" w:hAnsi="仿宋" w:eastAsia="仿宋"/>
          <w:color w:val="auto"/>
          <w:sz w:val="32"/>
          <w:szCs w:val="32"/>
          <w:highlight w:val="none"/>
        </w:rPr>
      </w:pPr>
      <w:r>
        <w:rPr>
          <w:rFonts w:hint="eastAsia" w:ascii="仿宋" w:hAnsi="仿宋" w:eastAsia="仿宋"/>
          <w:color w:val="000000"/>
          <w:sz w:val="32"/>
          <w:szCs w:val="32"/>
        </w:rPr>
        <w:drawing>
          <wp:anchor distT="0" distB="0" distL="114300" distR="114300" simplePos="0" relativeHeight="251666432" behindDoc="1" locked="0" layoutInCell="1" allowOverlap="1">
            <wp:simplePos x="0" y="0"/>
            <wp:positionH relativeFrom="column">
              <wp:align>center</wp:align>
            </wp:positionH>
            <wp:positionV relativeFrom="paragraph">
              <wp:posOffset>154940</wp:posOffset>
            </wp:positionV>
            <wp:extent cx="4786630" cy="2803525"/>
            <wp:effectExtent l="4445" t="4445" r="9525" b="11430"/>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pPr>
        <w:spacing w:line="600" w:lineRule="exact"/>
        <w:ind w:firstLine="640"/>
        <w:rPr>
          <w:rFonts w:hint="eastAsia" w:ascii="仿宋" w:hAnsi="仿宋" w:eastAsia="仿宋"/>
          <w:color w:val="auto"/>
          <w:sz w:val="32"/>
          <w:szCs w:val="32"/>
          <w:highlight w:val="none"/>
        </w:rPr>
      </w:pPr>
    </w:p>
    <w:p>
      <w:pPr>
        <w:spacing w:line="600" w:lineRule="exact"/>
        <w:ind w:firstLine="640"/>
        <w:rPr>
          <w:rFonts w:hint="eastAsia" w:ascii="仿宋" w:hAnsi="仿宋" w:eastAsia="仿宋"/>
          <w:color w:val="auto"/>
          <w:sz w:val="32"/>
          <w:szCs w:val="32"/>
          <w:highlight w:val="none"/>
        </w:rPr>
      </w:pPr>
    </w:p>
    <w:p>
      <w:pPr>
        <w:spacing w:line="600" w:lineRule="exact"/>
        <w:ind w:firstLine="640"/>
        <w:rPr>
          <w:rFonts w:hint="eastAsia" w:ascii="仿宋" w:hAnsi="仿宋" w:eastAsia="仿宋"/>
          <w:color w:val="auto"/>
          <w:sz w:val="32"/>
          <w:szCs w:val="32"/>
          <w:highlight w:val="none"/>
        </w:rPr>
      </w:pPr>
    </w:p>
    <w:p>
      <w:pPr>
        <w:spacing w:line="600" w:lineRule="exact"/>
        <w:ind w:firstLine="640"/>
        <w:rPr>
          <w:rFonts w:hint="eastAsia" w:ascii="仿宋" w:hAnsi="仿宋" w:eastAsia="仿宋"/>
          <w:color w:val="auto"/>
          <w:sz w:val="32"/>
          <w:szCs w:val="32"/>
          <w:highlight w:val="none"/>
        </w:rPr>
      </w:pPr>
    </w:p>
    <w:p>
      <w:pPr>
        <w:spacing w:line="600" w:lineRule="exact"/>
        <w:ind w:firstLine="640"/>
        <w:rPr>
          <w:rFonts w:hint="eastAsia" w:ascii="仿宋" w:hAnsi="仿宋" w:eastAsia="仿宋"/>
          <w:color w:val="auto"/>
          <w:sz w:val="32"/>
          <w:szCs w:val="32"/>
          <w:highlight w:val="none"/>
        </w:rPr>
      </w:pPr>
    </w:p>
    <w:p>
      <w:pPr>
        <w:spacing w:line="600" w:lineRule="exact"/>
        <w:ind w:firstLine="640"/>
        <w:rPr>
          <w:rFonts w:hint="eastAsia" w:ascii="仿宋" w:hAnsi="仿宋" w:eastAsia="仿宋"/>
          <w:color w:val="auto"/>
          <w:sz w:val="32"/>
          <w:szCs w:val="32"/>
          <w:highlight w:val="none"/>
        </w:rPr>
      </w:pPr>
    </w:p>
    <w:p>
      <w:pPr>
        <w:spacing w:line="600" w:lineRule="exact"/>
        <w:ind w:firstLine="640"/>
        <w:rPr>
          <w:rFonts w:hint="eastAsia" w:ascii="仿宋" w:hAnsi="仿宋" w:eastAsia="仿宋"/>
          <w:color w:val="auto"/>
          <w:sz w:val="32"/>
          <w:szCs w:val="32"/>
          <w:highlight w:val="none"/>
        </w:rPr>
      </w:pPr>
    </w:p>
    <w:p>
      <w:pPr>
        <w:spacing w:line="600" w:lineRule="exact"/>
        <w:ind w:left="0" w:leftChars="0" w:right="0" w:rightChars="0" w:firstLine="0" w:firstLineChars="0"/>
        <w:jc w:val="center"/>
        <w:rPr>
          <w:rFonts w:ascii="仿宋_GB2312" w:eastAsia="仿宋_GB2312"/>
          <w:b/>
          <w:color w:val="auto"/>
          <w:sz w:val="32"/>
          <w:szCs w:val="32"/>
          <w:highlight w:val="none"/>
        </w:rPr>
      </w:pPr>
      <w:r>
        <w:rPr>
          <w:rFonts w:hint="eastAsia" w:ascii="仿宋" w:hAnsi="仿宋" w:eastAsia="仿宋"/>
          <w:color w:val="auto"/>
          <w:sz w:val="32"/>
          <w:szCs w:val="32"/>
          <w:highlight w:val="none"/>
        </w:rPr>
        <w:t>（图7：“三公”经费财政拨款支出结构）（饼状图）</w:t>
      </w:r>
    </w:p>
    <w:p>
      <w:pPr>
        <w:spacing w:line="600" w:lineRule="exact"/>
        <w:ind w:firstLine="643" w:firstLineChars="200"/>
        <w:rPr>
          <w:rFonts w:hint="default" w:ascii="仿宋_GB2312" w:eastAsia="仿宋_GB2312"/>
          <w:b/>
          <w:color w:val="auto"/>
          <w:sz w:val="32"/>
          <w:szCs w:val="32"/>
          <w:highlight w:val="none"/>
          <w:lang w:val="en-US" w:eastAsia="zh-CN"/>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w:t>
      </w:r>
      <w:r>
        <w:rPr>
          <w:rStyle w:val="17"/>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w:t>
      </w:r>
      <w:r>
        <w:rPr>
          <w:rFonts w:hint="eastAsia" w:ascii="仿宋_GB2312" w:eastAsia="仿宋_GB2312"/>
          <w:color w:val="auto"/>
          <w:sz w:val="32"/>
          <w:szCs w:val="32"/>
          <w:highlight w:val="none"/>
          <w:lang w:eastAsia="zh-CN"/>
        </w:rPr>
        <w:t>因公出国（境）团组次。出国（境）比</w:t>
      </w:r>
      <w:r>
        <w:rPr>
          <w:rFonts w:hint="eastAsia" w:ascii="仿宋_GB2312" w:eastAsia="仿宋_GB2312"/>
          <w:color w:val="auto"/>
          <w:sz w:val="32"/>
          <w:szCs w:val="32"/>
          <w:highlight w:val="none"/>
          <w:lang w:val="en-US" w:eastAsia="zh-CN"/>
        </w:rPr>
        <w:t>2020年增加/减少0次0人。</w:t>
      </w:r>
    </w:p>
    <w:p>
      <w:pPr>
        <w:spacing w:line="600" w:lineRule="exact"/>
        <w:ind w:firstLine="643" w:firstLineChars="200"/>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w:t>
      </w:r>
      <w:r>
        <w:rPr>
          <w:rStyle w:val="17"/>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ascii="仿宋_GB2312" w:eastAsia="仿宋_GB2312"/>
          <w:color w:val="auto"/>
          <w:sz w:val="32"/>
          <w:szCs w:val="32"/>
          <w:highlight w:val="none"/>
        </w:rPr>
        <w:t>/</w:t>
      </w:r>
      <w:r>
        <w:rPr>
          <w:rFonts w:hint="eastAsia" w:ascii="仿宋_GB2312" w:eastAsia="仿宋_GB2312"/>
          <w:color w:val="auto"/>
          <w:sz w:val="32"/>
          <w:szCs w:val="32"/>
          <w:highlight w:val="none"/>
        </w:rPr>
        <w:t>减少</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b/>
          <w:color w:val="auto"/>
          <w:sz w:val="32"/>
          <w:szCs w:val="32"/>
          <w:highlight w:val="none"/>
          <w:lang w:val="en-US" w:eastAsia="zh-CN"/>
        </w:rPr>
        <w:t>3.49</w:t>
      </w:r>
      <w:r>
        <w:rPr>
          <w:rFonts w:hint="eastAsia" w:ascii="仿宋_GB2312" w:eastAsia="仿宋_GB2312"/>
          <w:color w:val="auto"/>
          <w:sz w:val="32"/>
          <w:szCs w:val="32"/>
          <w:highlight w:val="none"/>
        </w:rPr>
        <w:t>万元，</w:t>
      </w:r>
      <w:r>
        <w:rPr>
          <w:rStyle w:val="17"/>
          <w:rFonts w:hint="eastAsia" w:ascii="仿宋" w:hAnsi="仿宋" w:eastAsia="仿宋"/>
          <w:b w:val="0"/>
          <w:bCs/>
          <w:color w:val="auto"/>
          <w:sz w:val="32"/>
          <w:szCs w:val="32"/>
          <w:highlight w:val="none"/>
        </w:rPr>
        <w:t>完成预算</w:t>
      </w:r>
      <w:r>
        <w:rPr>
          <w:rStyle w:val="17"/>
          <w:rFonts w:hint="eastAsia" w:ascii="仿宋" w:hAnsi="仿宋" w:eastAsia="仿宋"/>
          <w:b w:val="0"/>
          <w:bCs/>
          <w:color w:val="auto"/>
          <w:sz w:val="32"/>
          <w:szCs w:val="32"/>
          <w:highlight w:val="none"/>
          <w:lang w:val="en-US" w:eastAsia="zh-CN"/>
        </w:rPr>
        <w:t>98</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0.01</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0.2</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接待人次减少</w:t>
      </w:r>
      <w:r>
        <w:rPr>
          <w:rFonts w:hint="eastAsia" w:ascii="仿宋_GB2312" w:eastAsia="仿宋_GB2312"/>
          <w:color w:val="auto"/>
          <w:sz w:val="32"/>
          <w:szCs w:val="32"/>
          <w:highlight w:val="none"/>
        </w:rPr>
        <w:t>。其中：</w:t>
      </w:r>
    </w:p>
    <w:p>
      <w:pPr>
        <w:spacing w:line="600" w:lineRule="exact"/>
        <w:ind w:firstLine="640"/>
        <w:rPr>
          <w:rFonts w:hint="eastAsia" w:ascii="黑体" w:eastAsia="仿宋_GB2312"/>
          <w:color w:val="auto"/>
          <w:sz w:val="32"/>
          <w:szCs w:val="32"/>
          <w:highlight w:val="none"/>
          <w:lang w:eastAsia="zh-CN"/>
        </w:rPr>
      </w:pPr>
      <w:r>
        <w:rPr>
          <w:rFonts w:hint="eastAsia" w:ascii="仿宋" w:hAnsi="仿宋" w:eastAsia="仿宋"/>
          <w:b/>
          <w:color w:val="auto"/>
          <w:sz w:val="32"/>
          <w:szCs w:val="32"/>
          <w:highlight w:val="none"/>
        </w:rPr>
        <w:t>国内公务接待支出</w:t>
      </w:r>
      <w:r>
        <w:rPr>
          <w:rFonts w:hint="eastAsia" w:ascii="仿宋" w:hAnsi="仿宋" w:eastAsia="仿宋"/>
          <w:b/>
          <w:color w:val="auto"/>
          <w:sz w:val="32"/>
          <w:szCs w:val="32"/>
          <w:highlight w:val="none"/>
          <w:lang w:val="en-US" w:eastAsia="zh-CN"/>
        </w:rPr>
        <w:t>3.49</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本单位</w:t>
      </w:r>
      <w:r>
        <w:rPr>
          <w:rFonts w:hint="eastAsia" w:ascii="仿宋_GB2312" w:eastAsia="仿宋_GB2312"/>
          <w:color w:val="auto"/>
          <w:sz w:val="32"/>
          <w:szCs w:val="32"/>
          <w:highlight w:val="none"/>
        </w:rPr>
        <w:t>(执行公务、开展业务活动开支的交通费、住宿费、用餐费等)。国内公务接待</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298</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3.49</w:t>
      </w:r>
      <w:r>
        <w:rPr>
          <w:rFonts w:hint="eastAsia" w:ascii="仿宋_GB2312" w:eastAsia="仿宋_GB2312"/>
          <w:color w:val="auto"/>
          <w:sz w:val="32"/>
          <w:szCs w:val="32"/>
          <w:highlight w:val="none"/>
        </w:rPr>
        <w:t>万元</w:t>
      </w:r>
      <w:bookmarkStart w:id="72" w:name="_Toc15396610"/>
      <w:bookmarkStart w:id="73" w:name="_Toc15377218"/>
      <w:r>
        <w:rPr>
          <w:rFonts w:hint="eastAsia" w:ascii="仿宋_GB2312" w:eastAsia="仿宋_GB2312"/>
          <w:color w:val="auto"/>
          <w:sz w:val="32"/>
          <w:szCs w:val="32"/>
          <w:highlight w:val="none"/>
          <w:lang w:eastAsia="zh-CN"/>
        </w:rPr>
        <w:t>。</w:t>
      </w:r>
    </w:p>
    <w:p>
      <w:pPr>
        <w:pStyle w:val="4"/>
        <w:bidi w:val="0"/>
      </w:pPr>
      <w:bookmarkStart w:id="74" w:name="_Toc24744"/>
      <w:r>
        <w:rPr>
          <w:rFonts w:hint="eastAsia"/>
        </w:rPr>
        <w:t>八、政府性基金预算支出决算情况说明</w:t>
      </w:r>
      <w:bookmarkEnd w:id="72"/>
      <w:bookmarkEnd w:id="73"/>
      <w:bookmarkEnd w:id="74"/>
    </w:p>
    <w:p>
      <w:pPr>
        <w:spacing w:line="600" w:lineRule="exact"/>
        <w:ind w:firstLine="640"/>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pStyle w:val="4"/>
        <w:bidi w:val="0"/>
      </w:pPr>
      <w:bookmarkStart w:id="75" w:name="_Toc15377219"/>
      <w:bookmarkStart w:id="76" w:name="_Toc15396611"/>
      <w:bookmarkStart w:id="77" w:name="_Toc9396"/>
      <w:r>
        <w:rPr>
          <w:rFonts w:hint="eastAsia"/>
          <w:lang w:val="en-US" w:eastAsia="zh-CN"/>
        </w:rPr>
        <w:t>九、</w:t>
      </w:r>
      <w:r>
        <w:rPr>
          <w:rFonts w:hint="eastAsia"/>
        </w:rPr>
        <w:t>国有资本经营预算支出决算情况说明</w:t>
      </w:r>
      <w:bookmarkEnd w:id="75"/>
      <w:bookmarkEnd w:id="76"/>
      <w:bookmarkEnd w:id="77"/>
    </w:p>
    <w:p>
      <w:pPr>
        <w:spacing w:line="600" w:lineRule="exact"/>
        <w:ind w:firstLine="640"/>
        <w:rPr>
          <w:rFonts w:hint="eastAsia"/>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bookmarkStart w:id="78" w:name="_Toc15396612"/>
      <w:bookmarkStart w:id="79" w:name="_Toc15377221"/>
    </w:p>
    <w:p>
      <w:pPr>
        <w:pStyle w:val="4"/>
        <w:bidi w:val="0"/>
        <w:rPr>
          <w:rFonts w:hint="eastAsia"/>
        </w:rPr>
      </w:pPr>
      <w:bookmarkStart w:id="80" w:name="_Toc12568"/>
      <w:r>
        <w:rPr>
          <w:rFonts w:hint="eastAsia"/>
          <w:lang w:val="en-US" w:eastAsia="zh-CN"/>
        </w:rPr>
        <w:t>十、预算绩效管理情况</w:t>
      </w:r>
      <w:bookmarkEnd w:id="80"/>
    </w:p>
    <w:p>
      <w:pPr>
        <w:spacing w:line="600" w:lineRule="exact"/>
        <w:ind w:firstLine="640" w:firstLineChars="200"/>
        <w:outlineLvl w:val="1"/>
        <w:rPr>
          <w:rFonts w:hint="eastAsia"/>
        </w:rPr>
      </w:pPr>
      <w:bookmarkStart w:id="81" w:name="_Toc23493"/>
      <w:bookmarkStart w:id="82" w:name="_Toc30923"/>
      <w:bookmarkStart w:id="83" w:name="_Toc12193"/>
      <w:r>
        <w:rPr>
          <w:rFonts w:hint="eastAsia" w:ascii="仿宋_GB2312" w:hAnsi="仿宋_GB2312" w:eastAsia="仿宋_GB2312" w:cs="仿宋_GB2312"/>
          <w:color w:val="auto"/>
          <w:sz w:val="32"/>
          <w:szCs w:val="32"/>
        </w:rPr>
        <w:t>根据预算绩效管理要求，本部门在2021年度预算编制阶段，对</w:t>
      </w:r>
      <w:r>
        <w:rPr>
          <w:rFonts w:hint="eastAsia" w:ascii="仿宋_GB2312" w:hAnsi="仿宋_GB2312" w:cs="仿宋_GB2312"/>
          <w:color w:val="auto"/>
          <w:sz w:val="32"/>
          <w:szCs w:val="32"/>
          <w:lang w:val="en-US" w:eastAsia="zh-CN"/>
        </w:rPr>
        <w:t>7</w:t>
      </w:r>
      <w:r>
        <w:rPr>
          <w:rFonts w:hint="eastAsia" w:ascii="仿宋_GB2312" w:hAnsi="仿宋_GB2312" w:eastAsia="仿宋_GB2312" w:cs="仿宋_GB2312"/>
          <w:color w:val="auto"/>
          <w:sz w:val="32"/>
          <w:szCs w:val="32"/>
        </w:rPr>
        <w:t>个项目编制了绩效目标，预算执行过程中，选取5个项目开展绩效监控，年终执行完毕后，对5个项目开展了绩效自评。同时，本部门对2021年部门整体开展绩效自评，《2021年广元市朝天区</w:t>
      </w:r>
      <w:r>
        <w:rPr>
          <w:rFonts w:hint="eastAsia" w:ascii="仿宋_GB2312" w:hAnsi="仿宋_GB2312" w:cs="仿宋_GB2312"/>
          <w:color w:val="auto"/>
          <w:sz w:val="32"/>
          <w:szCs w:val="32"/>
          <w:lang w:eastAsia="zh-CN"/>
        </w:rPr>
        <w:t>发展和改革局</w:t>
      </w:r>
      <w:r>
        <w:rPr>
          <w:rFonts w:hint="eastAsia" w:ascii="仿宋_GB2312" w:hAnsi="仿宋_GB2312" w:eastAsia="仿宋_GB2312" w:cs="仿宋_GB2312"/>
          <w:color w:val="auto"/>
          <w:sz w:val="32"/>
          <w:szCs w:val="32"/>
        </w:rPr>
        <w:t>部门整体绩效评价报告》见附件（第四部分）。</w:t>
      </w:r>
      <w:bookmarkEnd w:id="81"/>
      <w:bookmarkEnd w:id="82"/>
      <w:bookmarkEnd w:id="83"/>
    </w:p>
    <w:p>
      <w:pPr>
        <w:pStyle w:val="4"/>
        <w:bidi w:val="0"/>
        <w:ind w:left="0" w:leftChars="0" w:firstLine="640" w:firstLineChars="200"/>
        <w:rPr>
          <w:rFonts w:hint="eastAsia"/>
        </w:rPr>
      </w:pPr>
      <w:bookmarkStart w:id="84" w:name="_Toc26362"/>
      <w:r>
        <w:rPr>
          <w:rFonts w:hint="eastAsia"/>
          <w:lang w:val="en-US" w:eastAsia="zh-CN"/>
        </w:rPr>
        <w:t>十一、</w:t>
      </w:r>
      <w:r>
        <w:rPr>
          <w:rFonts w:hint="eastAsia"/>
        </w:rPr>
        <w:t>其他重要事项的情况说明</w:t>
      </w:r>
      <w:bookmarkEnd w:id="78"/>
      <w:bookmarkEnd w:id="79"/>
      <w:bookmarkEnd w:id="84"/>
    </w:p>
    <w:p>
      <w:pPr>
        <w:pStyle w:val="5"/>
        <w:bidi w:val="0"/>
      </w:pPr>
      <w:bookmarkStart w:id="85" w:name="_Toc24186"/>
      <w:bookmarkStart w:id="86" w:name="_Toc15377222"/>
      <w:r>
        <w:rPr>
          <w:rFonts w:hint="eastAsia"/>
        </w:rPr>
        <w:t>（一）机关运行经费支出情况</w:t>
      </w:r>
      <w:bookmarkEnd w:id="85"/>
      <w:bookmarkEnd w:id="86"/>
    </w:p>
    <w:p>
      <w:pPr>
        <w:spacing w:line="600" w:lineRule="exact"/>
        <w:ind w:firstLine="640" w:firstLineChars="200"/>
        <w:rPr>
          <w:rFonts w:hint="eastAsia" w:ascii="仿宋" w:hAnsi="仿宋" w:eastAsia="仿宋" w:cs="仿宋"/>
          <w:b/>
          <w:bCs w:val="0"/>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局</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38.56</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2.47</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6.8</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人员增加。</w:t>
      </w:r>
    </w:p>
    <w:p>
      <w:pPr>
        <w:pStyle w:val="5"/>
        <w:bidi w:val="0"/>
      </w:pPr>
      <w:bookmarkStart w:id="87" w:name="_Toc15377223"/>
      <w:bookmarkStart w:id="88" w:name="_Toc29527"/>
      <w:r>
        <w:rPr>
          <w:rFonts w:hint="eastAsia"/>
        </w:rPr>
        <w:t>（二）政府采购支出情况</w:t>
      </w:r>
      <w:bookmarkEnd w:id="87"/>
      <w:bookmarkEnd w:id="88"/>
    </w:p>
    <w:p>
      <w:pPr>
        <w:keepNext w:val="0"/>
        <w:keepLines w:val="0"/>
        <w:pageBreakBefore w:val="0"/>
        <w:widowControl w:val="0"/>
        <w:kinsoku/>
        <w:wordWrap/>
        <w:overflowPunct/>
        <w:topLinePunct w:val="0"/>
        <w:bidi w:val="0"/>
        <w:snapToGrid/>
        <w:spacing w:line="576" w:lineRule="exact"/>
        <w:ind w:left="0" w:leftChars="0" w:firstLine="640" w:firstLineChars="200"/>
        <w:textAlignment w:val="auto"/>
        <w:rPr>
          <w:rFonts w:ascii="仿宋" w:hAnsi="仿宋" w:eastAsia="仿宋"/>
          <w:b/>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本单位</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hAnsi="仿宋_GB2312" w:eastAsia="仿宋_GB2312" w:cs="仿宋_GB2312"/>
          <w:sz w:val="32"/>
          <w:szCs w:val="32"/>
        </w:rPr>
        <w:t>其中：政府采购货物支出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万元、政府采购工程支出0万元、政府采购服务支出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6"/>
          <w:sz w:val="32"/>
          <w:szCs w:val="32"/>
          <w:lang w:eastAsia="zh-CN"/>
        </w:rPr>
        <w:t>授予中小企业合同金额</w:t>
      </w:r>
      <w:r>
        <w:rPr>
          <w:rFonts w:hint="eastAsia" w:ascii="仿宋_GB2312" w:hAnsi="仿宋_GB2312" w:eastAsia="仿宋_GB2312" w:cs="仿宋_GB2312"/>
          <w:spacing w:val="-6"/>
          <w:sz w:val="32"/>
          <w:szCs w:val="32"/>
          <w:lang w:val="en-US" w:eastAsia="zh-CN"/>
        </w:rPr>
        <w:t>0万元。</w:t>
      </w:r>
    </w:p>
    <w:p>
      <w:pPr>
        <w:pStyle w:val="5"/>
        <w:bidi w:val="0"/>
      </w:pPr>
      <w:bookmarkStart w:id="89" w:name="_Toc15377224"/>
      <w:bookmarkStart w:id="90" w:name="_Toc17685"/>
      <w:r>
        <w:rPr>
          <w:rFonts w:hint="eastAsia"/>
        </w:rPr>
        <w:t>（三）国有资产占有使用情况</w:t>
      </w:r>
      <w:bookmarkEnd w:id="89"/>
      <w:bookmarkEnd w:id="90"/>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本单位</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pStyle w:val="3"/>
        <w:bidi w:val="0"/>
        <w:rPr>
          <w:rFonts w:hint="eastAsia"/>
        </w:rPr>
      </w:pPr>
      <w:bookmarkStart w:id="91" w:name="_Toc22408"/>
      <w:r>
        <w:rPr>
          <w:rFonts w:hint="eastAsia"/>
        </w:rPr>
        <w:t>第三部分  名词解释</w:t>
      </w:r>
      <w:bookmarkEnd w:id="91"/>
    </w:p>
    <w:p>
      <w:pPr>
        <w:keepNext w:val="0"/>
        <w:keepLines w:val="0"/>
        <w:pageBreakBefore w:val="0"/>
        <w:kinsoku/>
        <w:wordWrap/>
        <w:overflowPunct/>
        <w:topLinePunct w:val="0"/>
        <w:autoSpaceDE/>
        <w:autoSpaceDN/>
        <w:bidi w:val="0"/>
        <w:adjustRightInd/>
        <w:snapToGrid/>
        <w:spacing w:line="576" w:lineRule="exact"/>
        <w:jc w:val="both"/>
        <w:textAlignment w:val="auto"/>
        <w:rPr>
          <w:rFonts w:ascii="宋体" w:hAnsi="宋体" w:cs="仿宋_GB2312"/>
          <w:sz w:val="32"/>
          <w:szCs w:val="32"/>
        </w:rPr>
      </w:pPr>
    </w:p>
    <w:p>
      <w:pPr>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pacing w:val="0"/>
          <w:kern w:val="2"/>
          <w:sz w:val="32"/>
          <w:szCs w:val="32"/>
          <w:lang w:val="en-US" w:eastAsia="zh-CN" w:bidi="ar"/>
        </w:rPr>
        <w:t>1.财政拨款收入：</w:t>
      </w:r>
      <w:r>
        <w:rPr>
          <w:rFonts w:hint="eastAsia" w:ascii="仿宋_GB2312" w:hAnsi="仿宋_GB2312" w:eastAsia="仿宋_GB2312" w:cs="仿宋_GB2312"/>
          <w:spacing w:val="0"/>
          <w:sz w:val="32"/>
          <w:szCs w:val="32"/>
        </w:rPr>
        <w:t>指单位从同级财政部门取得的财政预算资金。</w:t>
      </w:r>
    </w:p>
    <w:p>
      <w:pPr>
        <w:keepNext w:val="0"/>
        <w:keepLines w:val="0"/>
        <w:pageBreakBefore w:val="0"/>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cs="仿宋_GB2312"/>
          <w:b/>
          <w:bCs/>
          <w:color w:val="000000"/>
          <w:kern w:val="2"/>
          <w:sz w:val="32"/>
          <w:szCs w:val="32"/>
          <w:lang w:val="en-US" w:eastAsia="zh-CN" w:bidi="ar"/>
        </w:rPr>
        <w:t>2</w:t>
      </w:r>
      <w:r>
        <w:rPr>
          <w:rFonts w:hint="eastAsia" w:ascii="仿宋_GB2312" w:hAnsi="仿宋_GB2312" w:eastAsia="仿宋_GB2312" w:cs="仿宋_GB2312"/>
          <w:b/>
          <w:bCs/>
          <w:color w:val="000000"/>
          <w:kern w:val="2"/>
          <w:sz w:val="32"/>
          <w:szCs w:val="32"/>
          <w:lang w:val="en-US" w:eastAsia="zh-CN" w:bidi="ar"/>
        </w:rPr>
        <w:t>.一般公共服务支出（类）</w:t>
      </w:r>
      <w:r>
        <w:rPr>
          <w:rFonts w:hint="eastAsia" w:ascii="仿宋_GB2312" w:hAnsi="仿宋_GB2312" w:cs="仿宋_GB2312"/>
          <w:b/>
          <w:bCs/>
          <w:color w:val="000000"/>
          <w:kern w:val="2"/>
          <w:sz w:val="32"/>
          <w:szCs w:val="32"/>
          <w:lang w:val="en-US" w:eastAsia="zh-CN" w:bidi="ar"/>
        </w:rPr>
        <w:t>04</w:t>
      </w:r>
      <w:r>
        <w:rPr>
          <w:rFonts w:hint="eastAsia" w:ascii="仿宋_GB2312" w:hAnsi="仿宋_GB2312" w:eastAsia="仿宋_GB2312" w:cs="仿宋_GB2312"/>
          <w:b/>
          <w:bCs/>
          <w:color w:val="000000"/>
          <w:kern w:val="2"/>
          <w:sz w:val="32"/>
          <w:szCs w:val="32"/>
          <w:lang w:val="en-US" w:eastAsia="zh-CN" w:bidi="ar"/>
        </w:rPr>
        <w:t>（款）</w:t>
      </w:r>
      <w:r>
        <w:rPr>
          <w:rFonts w:hint="eastAsia" w:ascii="仿宋_GB2312" w:hAnsi="仿宋_GB2312" w:cs="仿宋_GB2312"/>
          <w:b/>
          <w:bCs/>
          <w:color w:val="000000"/>
          <w:kern w:val="2"/>
          <w:sz w:val="32"/>
          <w:szCs w:val="32"/>
          <w:lang w:val="en-US" w:eastAsia="zh-CN" w:bidi="ar"/>
        </w:rPr>
        <w:t>01</w:t>
      </w:r>
      <w:r>
        <w:rPr>
          <w:rFonts w:hint="eastAsia" w:ascii="仿宋_GB2312" w:hAnsi="仿宋_GB2312" w:eastAsia="仿宋_GB2312" w:cs="仿宋_GB2312"/>
          <w:b/>
          <w:bCs/>
          <w:color w:val="000000"/>
          <w:kern w:val="2"/>
          <w:sz w:val="32"/>
          <w:szCs w:val="32"/>
          <w:lang w:val="en-US" w:eastAsia="zh-CN" w:bidi="ar"/>
        </w:rPr>
        <w:t>（项）</w:t>
      </w:r>
      <w:r>
        <w:rPr>
          <w:rFonts w:hint="eastAsia" w:ascii="仿宋_GB2312" w:hAnsi="仿宋_GB2312" w:cs="仿宋_GB2312"/>
          <w:b w:val="0"/>
          <w:bCs w:val="0"/>
          <w:color w:val="000000"/>
          <w:kern w:val="2"/>
          <w:sz w:val="32"/>
          <w:szCs w:val="32"/>
          <w:lang w:val="en-US" w:eastAsia="zh-CN" w:bidi="ar"/>
        </w:rPr>
        <w:t>指</w:t>
      </w:r>
      <w:r>
        <w:rPr>
          <w:rFonts w:hint="eastAsia" w:ascii="仿宋_GB2312" w:hAnsi="仿宋_GB2312" w:eastAsia="仿宋_GB2312" w:cs="仿宋_GB2312"/>
          <w:b w:val="0"/>
          <w:bCs w:val="0"/>
          <w:color w:val="000000"/>
          <w:kern w:val="2"/>
          <w:sz w:val="32"/>
          <w:szCs w:val="32"/>
          <w:lang w:val="en-US" w:eastAsia="zh-CN" w:bidi="ar"/>
        </w:rPr>
        <w:t>发展与改革事务行政运行</w:t>
      </w:r>
      <w:r>
        <w:rPr>
          <w:rFonts w:hint="eastAsia" w:ascii="仿宋_GB2312" w:hAnsi="仿宋_GB2312" w:cs="仿宋_GB2312"/>
          <w:b w:val="0"/>
          <w:bCs w:val="0"/>
          <w:color w:val="000000"/>
          <w:kern w:val="2"/>
          <w:sz w:val="32"/>
          <w:szCs w:val="32"/>
          <w:lang w:val="en-US" w:eastAsia="zh-CN" w:bidi="ar"/>
        </w:rPr>
        <w:t>，</w:t>
      </w:r>
      <w:r>
        <w:rPr>
          <w:rFonts w:hint="eastAsia" w:ascii="仿宋_GB2312" w:hAnsi="仿宋_GB2312" w:eastAsia="仿宋_GB2312" w:cs="仿宋_GB2312"/>
          <w:b w:val="0"/>
          <w:bCs w:val="0"/>
          <w:sz w:val="32"/>
          <w:szCs w:val="32"/>
        </w:rPr>
        <w:t>反映行政单位（包括实行公务员管理的事业单位）的基本支出。</w:t>
      </w:r>
    </w:p>
    <w:p>
      <w:pPr>
        <w:keepNext w:val="0"/>
        <w:keepLines w:val="0"/>
        <w:pageBreakBefore w:val="0"/>
        <w:kinsoku/>
        <w:wordWrap/>
        <w:overflowPunct/>
        <w:topLinePunct w:val="0"/>
        <w:autoSpaceDE/>
        <w:autoSpaceDN/>
        <w:bidi w:val="0"/>
        <w:adjustRightInd/>
        <w:snapToGrid/>
        <w:spacing w:line="576"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cs="仿宋_GB2312"/>
          <w:b/>
          <w:bCs/>
          <w:color w:val="000000"/>
          <w:kern w:val="2"/>
          <w:sz w:val="32"/>
          <w:szCs w:val="32"/>
          <w:lang w:val="en-US" w:eastAsia="zh-CN" w:bidi="ar"/>
        </w:rPr>
        <w:t>3</w:t>
      </w:r>
      <w:r>
        <w:rPr>
          <w:rFonts w:hint="eastAsia" w:ascii="仿宋_GB2312" w:hAnsi="仿宋_GB2312" w:eastAsia="仿宋_GB2312" w:cs="仿宋_GB2312"/>
          <w:b/>
          <w:bCs/>
          <w:color w:val="000000"/>
          <w:kern w:val="2"/>
          <w:sz w:val="32"/>
          <w:szCs w:val="32"/>
          <w:lang w:val="en-US" w:eastAsia="zh-CN" w:bidi="ar"/>
        </w:rPr>
        <w:t>.一般公共服务支出（类）</w:t>
      </w:r>
      <w:r>
        <w:rPr>
          <w:rFonts w:hint="eastAsia" w:ascii="仿宋_GB2312" w:hAnsi="仿宋_GB2312" w:cs="仿宋_GB2312"/>
          <w:b/>
          <w:bCs/>
          <w:color w:val="000000"/>
          <w:kern w:val="2"/>
          <w:sz w:val="32"/>
          <w:szCs w:val="32"/>
          <w:lang w:val="en-US" w:eastAsia="zh-CN" w:bidi="ar"/>
        </w:rPr>
        <w:t>04</w:t>
      </w:r>
      <w:r>
        <w:rPr>
          <w:rFonts w:hint="eastAsia" w:ascii="仿宋_GB2312" w:hAnsi="仿宋_GB2312" w:eastAsia="仿宋_GB2312" w:cs="仿宋_GB2312"/>
          <w:b/>
          <w:bCs/>
          <w:color w:val="000000"/>
          <w:kern w:val="2"/>
          <w:sz w:val="32"/>
          <w:szCs w:val="32"/>
          <w:lang w:val="en-US" w:eastAsia="zh-CN" w:bidi="ar"/>
        </w:rPr>
        <w:t>（款）</w:t>
      </w:r>
      <w:r>
        <w:rPr>
          <w:rFonts w:hint="eastAsia" w:ascii="仿宋_GB2312" w:hAnsi="仿宋_GB2312" w:cs="仿宋_GB2312"/>
          <w:b/>
          <w:bCs/>
          <w:color w:val="000000"/>
          <w:kern w:val="2"/>
          <w:sz w:val="32"/>
          <w:szCs w:val="32"/>
          <w:lang w:val="en-US" w:eastAsia="zh-CN" w:bidi="ar"/>
        </w:rPr>
        <w:t>02</w:t>
      </w:r>
      <w:r>
        <w:rPr>
          <w:rFonts w:hint="eastAsia" w:ascii="仿宋_GB2312" w:hAnsi="仿宋_GB2312" w:eastAsia="仿宋_GB2312" w:cs="仿宋_GB2312"/>
          <w:b/>
          <w:bCs/>
          <w:color w:val="000000"/>
          <w:kern w:val="2"/>
          <w:sz w:val="32"/>
          <w:szCs w:val="32"/>
          <w:lang w:val="en-US" w:eastAsia="zh-CN" w:bidi="ar"/>
        </w:rPr>
        <w:t>（项）</w:t>
      </w:r>
      <w:r>
        <w:rPr>
          <w:rFonts w:hint="eastAsia" w:ascii="仿宋_GB2312" w:hAnsi="仿宋_GB2312" w:cs="仿宋_GB2312"/>
          <w:b w:val="0"/>
          <w:bCs w:val="0"/>
          <w:color w:val="000000"/>
          <w:kern w:val="2"/>
          <w:sz w:val="32"/>
          <w:szCs w:val="32"/>
          <w:lang w:val="en-US" w:eastAsia="zh-CN" w:bidi="ar"/>
        </w:rPr>
        <w:t>指</w:t>
      </w:r>
      <w:r>
        <w:rPr>
          <w:rFonts w:hint="eastAsia" w:ascii="仿宋_GB2312" w:hAnsi="仿宋_GB2312" w:eastAsia="仿宋_GB2312" w:cs="仿宋_GB2312"/>
          <w:b w:val="0"/>
          <w:bCs w:val="0"/>
          <w:color w:val="000000"/>
          <w:kern w:val="2"/>
          <w:sz w:val="32"/>
          <w:szCs w:val="32"/>
          <w:lang w:val="en-US" w:eastAsia="zh-CN" w:bidi="ar"/>
        </w:rPr>
        <w:t>发展与改革一般行政管理事务</w:t>
      </w:r>
      <w:r>
        <w:rPr>
          <w:rFonts w:hint="eastAsia" w:ascii="仿宋_GB2312" w:hAnsi="仿宋_GB2312" w:cs="仿宋_GB2312"/>
          <w:b w:val="0"/>
          <w:bCs w:val="0"/>
          <w:color w:val="000000"/>
          <w:kern w:val="2"/>
          <w:sz w:val="32"/>
          <w:szCs w:val="32"/>
          <w:lang w:val="en-US" w:eastAsia="zh-CN" w:bidi="ar"/>
        </w:rPr>
        <w:t>，</w:t>
      </w:r>
      <w:r>
        <w:rPr>
          <w:rFonts w:hint="eastAsia" w:ascii="仿宋_GB2312" w:hAnsi="仿宋_GB2312" w:eastAsia="仿宋_GB2312" w:cs="仿宋_GB2312"/>
          <w:b w:val="0"/>
          <w:bCs w:val="0"/>
          <w:sz w:val="32"/>
          <w:szCs w:val="32"/>
        </w:rPr>
        <w:t>反映行政单位（包括实行公务员管理的事业</w:t>
      </w:r>
      <w:r>
        <w:rPr>
          <w:rFonts w:hint="eastAsia" w:ascii="仿宋_GB2312" w:hAnsi="仿宋_GB2312" w:eastAsia="仿宋_GB2312" w:cs="仿宋_GB2312"/>
          <w:sz w:val="32"/>
          <w:szCs w:val="32"/>
        </w:rPr>
        <w:t>单位）未单独设置项级科目的其他项目支出。</w:t>
      </w:r>
    </w:p>
    <w:p>
      <w:pPr>
        <w:keepNext w:val="0"/>
        <w:keepLines w:val="0"/>
        <w:pageBreakBefore w:val="0"/>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spacing w:val="-11"/>
          <w:sz w:val="32"/>
          <w:szCs w:val="32"/>
        </w:rPr>
      </w:pPr>
      <w:r>
        <w:rPr>
          <w:rFonts w:hint="eastAsia" w:ascii="仿宋_GB2312" w:hAnsi="仿宋_GB2312" w:cs="仿宋_GB2312"/>
          <w:b/>
          <w:bCs/>
          <w:color w:val="000000"/>
          <w:kern w:val="2"/>
          <w:sz w:val="32"/>
          <w:szCs w:val="32"/>
          <w:lang w:val="en-US" w:eastAsia="zh-CN" w:bidi="ar"/>
        </w:rPr>
        <w:t>4</w:t>
      </w:r>
      <w:r>
        <w:rPr>
          <w:rFonts w:hint="eastAsia" w:ascii="仿宋_GB2312" w:hAnsi="仿宋_GB2312" w:eastAsia="仿宋_GB2312" w:cs="仿宋_GB2312"/>
          <w:b/>
          <w:bCs/>
          <w:color w:val="000000"/>
          <w:kern w:val="2"/>
          <w:sz w:val="32"/>
          <w:szCs w:val="32"/>
          <w:lang w:val="en-US" w:eastAsia="zh-CN" w:bidi="ar"/>
        </w:rPr>
        <w:t>.</w:t>
      </w:r>
      <w:r>
        <w:rPr>
          <w:rFonts w:hint="eastAsia" w:ascii="仿宋_GB2312" w:hAnsi="仿宋_GB2312" w:eastAsia="仿宋_GB2312" w:cs="仿宋_GB2312"/>
          <w:b/>
          <w:bCs/>
          <w:color w:val="000000"/>
          <w:spacing w:val="-11"/>
          <w:kern w:val="2"/>
          <w:sz w:val="32"/>
          <w:szCs w:val="32"/>
          <w:lang w:val="en-US" w:eastAsia="zh-CN" w:bidi="ar"/>
        </w:rPr>
        <w:t>一般公共服务支出（类）</w:t>
      </w:r>
      <w:r>
        <w:rPr>
          <w:rFonts w:hint="eastAsia" w:ascii="仿宋_GB2312" w:hAnsi="仿宋_GB2312" w:cs="仿宋_GB2312"/>
          <w:b/>
          <w:bCs/>
          <w:color w:val="000000"/>
          <w:spacing w:val="-11"/>
          <w:kern w:val="2"/>
          <w:sz w:val="32"/>
          <w:szCs w:val="32"/>
          <w:lang w:val="en-US" w:eastAsia="zh-CN" w:bidi="ar"/>
        </w:rPr>
        <w:t>04</w:t>
      </w:r>
      <w:r>
        <w:rPr>
          <w:rFonts w:hint="eastAsia" w:ascii="仿宋_GB2312" w:hAnsi="仿宋_GB2312" w:eastAsia="仿宋_GB2312" w:cs="仿宋_GB2312"/>
          <w:b/>
          <w:bCs/>
          <w:color w:val="000000"/>
          <w:spacing w:val="-11"/>
          <w:kern w:val="2"/>
          <w:sz w:val="32"/>
          <w:szCs w:val="32"/>
          <w:lang w:val="en-US" w:eastAsia="zh-CN" w:bidi="ar"/>
        </w:rPr>
        <w:t>（款）</w:t>
      </w:r>
      <w:r>
        <w:rPr>
          <w:rFonts w:hint="eastAsia" w:ascii="仿宋_GB2312" w:hAnsi="仿宋_GB2312" w:cs="仿宋_GB2312"/>
          <w:b/>
          <w:bCs/>
          <w:color w:val="000000"/>
          <w:spacing w:val="-11"/>
          <w:kern w:val="2"/>
          <w:sz w:val="32"/>
          <w:szCs w:val="32"/>
          <w:lang w:val="en-US" w:eastAsia="zh-CN" w:bidi="ar"/>
        </w:rPr>
        <w:t>08</w:t>
      </w:r>
      <w:r>
        <w:rPr>
          <w:rFonts w:hint="eastAsia" w:ascii="仿宋_GB2312" w:hAnsi="仿宋_GB2312" w:eastAsia="仿宋_GB2312" w:cs="仿宋_GB2312"/>
          <w:b/>
          <w:bCs/>
          <w:color w:val="000000"/>
          <w:spacing w:val="-11"/>
          <w:kern w:val="2"/>
          <w:sz w:val="32"/>
          <w:szCs w:val="32"/>
          <w:lang w:val="en-US" w:eastAsia="zh-CN" w:bidi="ar"/>
        </w:rPr>
        <w:t>（项）</w:t>
      </w:r>
      <w:r>
        <w:rPr>
          <w:rFonts w:hint="eastAsia" w:ascii="仿宋_GB2312" w:hAnsi="仿宋_GB2312" w:cs="仿宋_GB2312"/>
          <w:b w:val="0"/>
          <w:bCs w:val="0"/>
          <w:color w:val="000000"/>
          <w:spacing w:val="-11"/>
          <w:kern w:val="2"/>
          <w:sz w:val="32"/>
          <w:szCs w:val="32"/>
          <w:lang w:val="en-US" w:eastAsia="zh-CN" w:bidi="ar"/>
        </w:rPr>
        <w:t>其他发展改革事务支出，指</w:t>
      </w:r>
      <w:r>
        <w:rPr>
          <w:rFonts w:hint="eastAsia" w:ascii="仿宋_GB2312" w:hAnsi="仿宋_GB2312" w:eastAsia="仿宋_GB2312" w:cs="仿宋_GB2312"/>
          <w:b w:val="0"/>
          <w:bCs w:val="0"/>
          <w:color w:val="000000"/>
          <w:spacing w:val="-11"/>
          <w:kern w:val="2"/>
          <w:sz w:val="32"/>
          <w:szCs w:val="32"/>
          <w:lang w:val="en-US" w:eastAsia="zh-CN" w:bidi="ar"/>
        </w:rPr>
        <w:t>其他发展与改革事务支出</w:t>
      </w:r>
      <w:r>
        <w:rPr>
          <w:rFonts w:hint="eastAsia" w:ascii="仿宋_GB2312" w:hAnsi="仿宋_GB2312" w:cs="仿宋_GB2312"/>
          <w:b w:val="0"/>
          <w:bCs w:val="0"/>
          <w:color w:val="000000"/>
          <w:spacing w:val="-11"/>
          <w:kern w:val="2"/>
          <w:sz w:val="32"/>
          <w:szCs w:val="32"/>
          <w:lang w:val="en-US" w:eastAsia="zh-CN" w:bidi="ar"/>
        </w:rPr>
        <w:t>，</w:t>
      </w:r>
      <w:r>
        <w:rPr>
          <w:rFonts w:hint="eastAsia" w:ascii="仿宋_GB2312" w:hAnsi="仿宋_GB2312" w:eastAsia="仿宋_GB2312" w:cs="仿宋_GB2312"/>
          <w:b w:val="0"/>
          <w:bCs w:val="0"/>
          <w:spacing w:val="-11"/>
          <w:sz w:val="32"/>
          <w:szCs w:val="32"/>
        </w:rPr>
        <w:t>反映其他发展与改革事务的支</w:t>
      </w:r>
      <w:r>
        <w:rPr>
          <w:rFonts w:hint="eastAsia" w:ascii="仿宋_GB2312" w:hAnsi="仿宋_GB2312" w:eastAsia="仿宋_GB2312" w:cs="仿宋_GB2312"/>
          <w:spacing w:val="-11"/>
          <w:sz w:val="32"/>
          <w:szCs w:val="32"/>
        </w:rPr>
        <w:t>出。</w:t>
      </w:r>
    </w:p>
    <w:p>
      <w:pPr>
        <w:keepNext w:val="0"/>
        <w:keepLines w:val="0"/>
        <w:pageBreakBefore w:val="0"/>
        <w:kinsoku/>
        <w:wordWrap/>
        <w:overflowPunct/>
        <w:topLinePunct w:val="0"/>
        <w:autoSpaceDE/>
        <w:autoSpaceDN/>
        <w:bidi w:val="0"/>
        <w:adjustRightInd/>
        <w:snapToGrid/>
        <w:spacing w:line="576" w:lineRule="exact"/>
        <w:ind w:firstLine="599" w:firstLineChars="200"/>
        <w:jc w:val="both"/>
        <w:textAlignment w:val="auto"/>
        <w:rPr>
          <w:rFonts w:hint="default" w:ascii="仿宋_GB2312" w:hAnsi="仿宋_GB2312" w:eastAsia="仿宋_GB2312" w:cs="仿宋_GB2312"/>
          <w:b w:val="0"/>
          <w:bCs w:val="0"/>
          <w:spacing w:val="-11"/>
          <w:sz w:val="32"/>
          <w:szCs w:val="32"/>
          <w:lang w:val="en-US" w:eastAsia="zh-CN"/>
        </w:rPr>
      </w:pPr>
      <w:r>
        <w:rPr>
          <w:rFonts w:hint="eastAsia" w:ascii="仿宋_GB2312" w:hAnsi="仿宋_GB2312" w:cs="仿宋_GB2312"/>
          <w:b/>
          <w:bCs/>
          <w:spacing w:val="-11"/>
          <w:sz w:val="32"/>
          <w:szCs w:val="32"/>
          <w:lang w:val="en-US" w:eastAsia="zh-CN"/>
        </w:rPr>
        <w:t>5.</w:t>
      </w:r>
      <w:r>
        <w:rPr>
          <w:rFonts w:hint="eastAsia" w:ascii="仿宋_GB2312" w:hAnsi="仿宋_GB2312" w:eastAsia="仿宋_GB2312" w:cs="仿宋_GB2312"/>
          <w:b/>
          <w:bCs/>
          <w:color w:val="000000"/>
          <w:spacing w:val="-11"/>
          <w:kern w:val="2"/>
          <w:sz w:val="32"/>
          <w:szCs w:val="32"/>
          <w:lang w:val="en-US" w:eastAsia="zh-CN" w:bidi="ar"/>
        </w:rPr>
        <w:t>一般公共服务支出（类）</w:t>
      </w:r>
      <w:r>
        <w:rPr>
          <w:rFonts w:hint="eastAsia" w:ascii="仿宋_GB2312" w:hAnsi="仿宋_GB2312" w:cs="仿宋_GB2312"/>
          <w:b/>
          <w:bCs/>
          <w:color w:val="000000"/>
          <w:spacing w:val="-11"/>
          <w:kern w:val="2"/>
          <w:sz w:val="32"/>
          <w:szCs w:val="32"/>
          <w:lang w:val="en-US" w:eastAsia="zh-CN" w:bidi="ar"/>
        </w:rPr>
        <w:t>04</w:t>
      </w:r>
      <w:r>
        <w:rPr>
          <w:rFonts w:hint="eastAsia" w:ascii="仿宋_GB2312" w:hAnsi="仿宋_GB2312" w:eastAsia="仿宋_GB2312" w:cs="仿宋_GB2312"/>
          <w:b/>
          <w:bCs/>
          <w:color w:val="000000"/>
          <w:spacing w:val="-11"/>
          <w:kern w:val="2"/>
          <w:sz w:val="32"/>
          <w:szCs w:val="32"/>
          <w:lang w:val="en-US" w:eastAsia="zh-CN" w:bidi="ar"/>
        </w:rPr>
        <w:t>（款）</w:t>
      </w:r>
      <w:r>
        <w:rPr>
          <w:rFonts w:hint="eastAsia" w:ascii="仿宋_GB2312" w:hAnsi="仿宋_GB2312" w:cs="仿宋_GB2312"/>
          <w:b/>
          <w:bCs/>
          <w:color w:val="000000"/>
          <w:spacing w:val="-11"/>
          <w:kern w:val="2"/>
          <w:sz w:val="32"/>
          <w:szCs w:val="32"/>
          <w:lang w:val="en-US" w:eastAsia="zh-CN" w:bidi="ar"/>
        </w:rPr>
        <w:t>50</w:t>
      </w:r>
      <w:r>
        <w:rPr>
          <w:rFonts w:hint="eastAsia" w:ascii="仿宋_GB2312" w:hAnsi="仿宋_GB2312" w:eastAsia="仿宋_GB2312" w:cs="仿宋_GB2312"/>
          <w:b/>
          <w:bCs/>
          <w:color w:val="000000"/>
          <w:spacing w:val="-11"/>
          <w:kern w:val="2"/>
          <w:sz w:val="32"/>
          <w:szCs w:val="32"/>
          <w:lang w:val="en-US" w:eastAsia="zh-CN" w:bidi="ar"/>
        </w:rPr>
        <w:t>（项）</w:t>
      </w:r>
      <w:r>
        <w:rPr>
          <w:rFonts w:hint="eastAsia" w:ascii="仿宋_GB2312" w:hAnsi="仿宋_GB2312" w:cs="仿宋_GB2312"/>
          <w:b w:val="0"/>
          <w:bCs w:val="0"/>
          <w:color w:val="000000"/>
          <w:spacing w:val="-11"/>
          <w:kern w:val="2"/>
          <w:sz w:val="32"/>
          <w:szCs w:val="32"/>
          <w:lang w:val="en-US" w:eastAsia="zh-CN" w:bidi="ar"/>
        </w:rPr>
        <w:t>指发展与改革事业运行，反映事业单位的基本支出。</w:t>
      </w:r>
    </w:p>
    <w:p>
      <w:pPr>
        <w:keepNext w:val="0"/>
        <w:keepLines w:val="0"/>
        <w:pageBreakBefore w:val="0"/>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spacing w:val="-11"/>
          <w:sz w:val="32"/>
          <w:szCs w:val="32"/>
        </w:rPr>
      </w:pPr>
      <w:r>
        <w:rPr>
          <w:rFonts w:hint="eastAsia" w:ascii="仿宋_GB2312" w:hAnsi="仿宋_GB2312" w:cs="仿宋_GB2312"/>
          <w:b/>
          <w:bCs/>
          <w:color w:val="000000"/>
          <w:kern w:val="2"/>
          <w:sz w:val="32"/>
          <w:szCs w:val="32"/>
          <w:lang w:val="en-US" w:eastAsia="zh-CN" w:bidi="ar"/>
        </w:rPr>
        <w:t>6</w:t>
      </w:r>
      <w:r>
        <w:rPr>
          <w:rFonts w:hint="eastAsia" w:ascii="仿宋_GB2312" w:hAnsi="仿宋_GB2312" w:eastAsia="仿宋_GB2312" w:cs="仿宋_GB2312"/>
          <w:b/>
          <w:bCs/>
          <w:color w:val="000000"/>
          <w:kern w:val="2"/>
          <w:sz w:val="32"/>
          <w:szCs w:val="32"/>
          <w:lang w:val="en-US" w:eastAsia="zh-CN" w:bidi="ar"/>
        </w:rPr>
        <w:t>.</w:t>
      </w:r>
      <w:r>
        <w:rPr>
          <w:rFonts w:hint="eastAsia" w:ascii="仿宋_GB2312" w:hAnsi="仿宋_GB2312" w:eastAsia="仿宋_GB2312" w:cs="仿宋_GB2312"/>
          <w:b/>
          <w:bCs/>
          <w:color w:val="000000"/>
          <w:spacing w:val="-11"/>
          <w:kern w:val="2"/>
          <w:sz w:val="32"/>
          <w:szCs w:val="32"/>
          <w:lang w:val="en-US" w:eastAsia="zh-CN" w:bidi="ar"/>
        </w:rPr>
        <w:t>社会保障和就业支出（类）</w:t>
      </w:r>
      <w:r>
        <w:rPr>
          <w:rFonts w:hint="eastAsia" w:ascii="仿宋_GB2312" w:hAnsi="仿宋_GB2312" w:cs="仿宋_GB2312"/>
          <w:b/>
          <w:bCs/>
          <w:color w:val="000000"/>
          <w:spacing w:val="-11"/>
          <w:kern w:val="2"/>
          <w:sz w:val="32"/>
          <w:szCs w:val="32"/>
          <w:lang w:val="en-US" w:eastAsia="zh-CN" w:bidi="ar"/>
        </w:rPr>
        <w:t>05</w:t>
      </w:r>
      <w:r>
        <w:rPr>
          <w:rFonts w:hint="eastAsia" w:ascii="仿宋_GB2312" w:hAnsi="仿宋_GB2312" w:eastAsia="仿宋_GB2312" w:cs="仿宋_GB2312"/>
          <w:b/>
          <w:bCs/>
          <w:color w:val="000000"/>
          <w:spacing w:val="-11"/>
          <w:kern w:val="2"/>
          <w:sz w:val="32"/>
          <w:szCs w:val="32"/>
          <w:lang w:val="en-US" w:eastAsia="zh-CN" w:bidi="ar"/>
        </w:rPr>
        <w:t>（款）</w:t>
      </w:r>
      <w:r>
        <w:rPr>
          <w:rFonts w:hint="eastAsia" w:ascii="仿宋_GB2312" w:hAnsi="仿宋_GB2312" w:cs="仿宋_GB2312"/>
          <w:b/>
          <w:bCs/>
          <w:color w:val="000000"/>
          <w:spacing w:val="-11"/>
          <w:kern w:val="2"/>
          <w:sz w:val="32"/>
          <w:szCs w:val="32"/>
          <w:lang w:val="en-US" w:eastAsia="zh-CN" w:bidi="ar"/>
        </w:rPr>
        <w:t>05</w:t>
      </w:r>
      <w:r>
        <w:rPr>
          <w:rFonts w:hint="eastAsia" w:ascii="仿宋_GB2312" w:hAnsi="仿宋_GB2312" w:eastAsia="仿宋_GB2312" w:cs="仿宋_GB2312"/>
          <w:b/>
          <w:bCs/>
          <w:color w:val="000000"/>
          <w:kern w:val="2"/>
          <w:sz w:val="32"/>
          <w:szCs w:val="32"/>
          <w:lang w:val="en-US" w:eastAsia="zh-CN" w:bidi="ar"/>
        </w:rPr>
        <w:t>（项）</w:t>
      </w:r>
      <w:r>
        <w:rPr>
          <w:rFonts w:hint="eastAsia" w:ascii="仿宋_GB2312" w:hAnsi="仿宋_GB2312" w:cs="仿宋_GB2312"/>
          <w:b w:val="0"/>
          <w:bCs w:val="0"/>
          <w:color w:val="000000"/>
          <w:spacing w:val="-11"/>
          <w:kern w:val="2"/>
          <w:sz w:val="32"/>
          <w:szCs w:val="32"/>
          <w:lang w:val="en-US" w:eastAsia="zh-CN" w:bidi="ar"/>
        </w:rPr>
        <w:t>指</w:t>
      </w:r>
      <w:r>
        <w:rPr>
          <w:rFonts w:hint="eastAsia" w:ascii="仿宋_GB2312" w:hAnsi="仿宋_GB2312" w:eastAsia="仿宋_GB2312" w:cs="仿宋_GB2312"/>
          <w:b w:val="0"/>
          <w:bCs w:val="0"/>
          <w:color w:val="000000"/>
          <w:spacing w:val="-11"/>
          <w:kern w:val="2"/>
          <w:sz w:val="32"/>
          <w:szCs w:val="32"/>
          <w:lang w:val="en-US" w:eastAsia="zh-CN" w:bidi="ar"/>
        </w:rPr>
        <w:t>机关事业单位基本养老保险缴费支出</w:t>
      </w:r>
      <w:r>
        <w:rPr>
          <w:rFonts w:hint="eastAsia" w:ascii="仿宋_GB2312" w:hAnsi="仿宋_GB2312" w:cs="仿宋_GB2312"/>
          <w:b w:val="0"/>
          <w:bCs w:val="0"/>
          <w:color w:val="000000"/>
          <w:spacing w:val="-11"/>
          <w:kern w:val="2"/>
          <w:sz w:val="32"/>
          <w:szCs w:val="32"/>
          <w:lang w:val="en-US" w:eastAsia="zh-CN" w:bidi="ar"/>
        </w:rPr>
        <w:t>，</w:t>
      </w:r>
      <w:r>
        <w:rPr>
          <w:rFonts w:hint="eastAsia" w:ascii="仿宋_GB2312" w:hAnsi="仿宋_GB2312" w:eastAsia="仿宋_GB2312" w:cs="仿宋_GB2312"/>
          <w:spacing w:val="-11"/>
          <w:sz w:val="32"/>
          <w:szCs w:val="32"/>
        </w:rPr>
        <w:t>反映机关事业单位实施养老保险制度由单位缴纳的基本养老保险缴费支出。</w:t>
      </w:r>
    </w:p>
    <w:p>
      <w:pPr>
        <w:keepNext w:val="0"/>
        <w:keepLines w:val="0"/>
        <w:pageBreakBefore w:val="0"/>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cs="仿宋_GB2312"/>
          <w:b/>
          <w:bCs/>
          <w:color w:val="000000"/>
          <w:kern w:val="2"/>
          <w:sz w:val="32"/>
          <w:szCs w:val="32"/>
          <w:lang w:val="en-US" w:eastAsia="zh-CN" w:bidi="ar"/>
        </w:rPr>
        <w:t>7</w:t>
      </w:r>
      <w:r>
        <w:rPr>
          <w:rFonts w:hint="eastAsia" w:ascii="仿宋_GB2312" w:hAnsi="仿宋_GB2312" w:eastAsia="仿宋_GB2312" w:cs="仿宋_GB2312"/>
          <w:b/>
          <w:bCs/>
          <w:color w:val="000000"/>
          <w:kern w:val="2"/>
          <w:sz w:val="32"/>
          <w:szCs w:val="32"/>
          <w:lang w:val="en-US" w:eastAsia="zh-CN" w:bidi="ar"/>
        </w:rPr>
        <w:t>.住房保障支出（类）</w:t>
      </w:r>
      <w:r>
        <w:rPr>
          <w:rFonts w:hint="eastAsia" w:ascii="仿宋_GB2312" w:hAnsi="仿宋_GB2312" w:cs="仿宋_GB2312"/>
          <w:b/>
          <w:bCs/>
          <w:color w:val="000000"/>
          <w:kern w:val="2"/>
          <w:sz w:val="32"/>
          <w:szCs w:val="32"/>
          <w:lang w:val="en-US" w:eastAsia="zh-CN" w:bidi="ar"/>
        </w:rPr>
        <w:t>02</w:t>
      </w:r>
      <w:r>
        <w:rPr>
          <w:rFonts w:hint="eastAsia" w:ascii="仿宋_GB2312" w:hAnsi="仿宋_GB2312" w:eastAsia="仿宋_GB2312" w:cs="仿宋_GB2312"/>
          <w:b/>
          <w:bCs/>
          <w:color w:val="000000"/>
          <w:kern w:val="2"/>
          <w:sz w:val="32"/>
          <w:szCs w:val="32"/>
          <w:lang w:val="en-US" w:eastAsia="zh-CN" w:bidi="ar"/>
        </w:rPr>
        <w:t>（款）</w:t>
      </w:r>
      <w:r>
        <w:rPr>
          <w:rFonts w:hint="eastAsia" w:ascii="仿宋_GB2312" w:hAnsi="仿宋_GB2312" w:cs="仿宋_GB2312"/>
          <w:b/>
          <w:bCs/>
          <w:color w:val="000000"/>
          <w:kern w:val="2"/>
          <w:sz w:val="32"/>
          <w:szCs w:val="32"/>
          <w:lang w:val="en-US" w:eastAsia="zh-CN" w:bidi="ar"/>
        </w:rPr>
        <w:t>01</w:t>
      </w:r>
      <w:r>
        <w:rPr>
          <w:rFonts w:hint="eastAsia" w:ascii="仿宋_GB2312" w:hAnsi="仿宋_GB2312" w:eastAsia="仿宋_GB2312" w:cs="仿宋_GB2312"/>
          <w:b/>
          <w:bCs/>
          <w:color w:val="000000"/>
          <w:kern w:val="2"/>
          <w:sz w:val="32"/>
          <w:szCs w:val="32"/>
          <w:lang w:val="en-US" w:eastAsia="zh-CN" w:bidi="ar"/>
        </w:rPr>
        <w:t>（项）</w:t>
      </w:r>
      <w:r>
        <w:rPr>
          <w:rFonts w:hint="eastAsia" w:ascii="仿宋_GB2312" w:hAnsi="仿宋_GB2312" w:cs="仿宋_GB2312"/>
          <w:b w:val="0"/>
          <w:bCs w:val="0"/>
          <w:color w:val="000000"/>
          <w:kern w:val="2"/>
          <w:sz w:val="32"/>
          <w:szCs w:val="32"/>
          <w:lang w:val="en-US" w:eastAsia="zh-CN" w:bidi="ar"/>
        </w:rPr>
        <w:t>住房公积金，</w:t>
      </w:r>
      <w:r>
        <w:rPr>
          <w:rFonts w:hint="eastAsia" w:ascii="仿宋_GB2312" w:hAnsi="仿宋_GB2312" w:eastAsia="仿宋_GB2312" w:cs="仿宋_GB2312"/>
          <w:b w:val="0"/>
          <w:bCs w:val="0"/>
          <w:sz w:val="32"/>
          <w:szCs w:val="32"/>
        </w:rPr>
        <w:t>指</w:t>
      </w:r>
      <w:r>
        <w:rPr>
          <w:rFonts w:hint="eastAsia" w:ascii="仿宋_GB2312" w:hAnsi="仿宋_GB2312" w:eastAsia="仿宋_GB2312" w:cs="仿宋_GB2312"/>
          <w:sz w:val="32"/>
          <w:szCs w:val="32"/>
        </w:rPr>
        <w:t>反映行政事业单位按人力资源和社会保障部、财政部规定的基本工资和津贴补贴以及规定比例为职工缴纳的住房公积金。</w:t>
      </w:r>
    </w:p>
    <w:p>
      <w:pPr>
        <w:keepNext w:val="0"/>
        <w:keepLines w:val="0"/>
        <w:pageBreakBefore w:val="0"/>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cs="仿宋_GB2312"/>
          <w:b/>
          <w:bCs/>
          <w:color w:val="000000"/>
          <w:kern w:val="2"/>
          <w:sz w:val="32"/>
          <w:szCs w:val="32"/>
          <w:lang w:val="en-US" w:eastAsia="zh-CN" w:bidi="ar"/>
        </w:rPr>
        <w:t>8</w:t>
      </w:r>
      <w:r>
        <w:rPr>
          <w:rFonts w:hint="eastAsia" w:ascii="仿宋_GB2312" w:hAnsi="仿宋_GB2312" w:eastAsia="仿宋_GB2312" w:cs="仿宋_GB2312"/>
          <w:b/>
          <w:bCs/>
          <w:color w:val="000000"/>
          <w:kern w:val="2"/>
          <w:sz w:val="32"/>
          <w:szCs w:val="32"/>
          <w:lang w:val="en-US" w:eastAsia="zh-CN" w:bidi="ar"/>
        </w:rPr>
        <w:t>.医疗卫生与计划生育（类</w:t>
      </w:r>
      <w:r>
        <w:rPr>
          <w:rFonts w:hint="eastAsia" w:ascii="仿宋_GB2312" w:hAnsi="仿宋_GB2312" w:cs="仿宋_GB2312"/>
          <w:b/>
          <w:bCs/>
          <w:color w:val="000000"/>
          <w:kern w:val="2"/>
          <w:sz w:val="32"/>
          <w:szCs w:val="32"/>
          <w:lang w:val="en-US" w:eastAsia="zh-CN" w:bidi="ar"/>
        </w:rPr>
        <w:t>）11</w:t>
      </w:r>
      <w:r>
        <w:rPr>
          <w:rFonts w:hint="eastAsia" w:ascii="仿宋_GB2312" w:hAnsi="仿宋_GB2312" w:eastAsia="仿宋_GB2312" w:cs="仿宋_GB2312"/>
          <w:b/>
          <w:bCs/>
          <w:color w:val="000000"/>
          <w:kern w:val="2"/>
          <w:sz w:val="32"/>
          <w:szCs w:val="32"/>
          <w:lang w:val="en-US" w:eastAsia="zh-CN" w:bidi="ar"/>
        </w:rPr>
        <w:t>（款）</w:t>
      </w:r>
      <w:r>
        <w:rPr>
          <w:rFonts w:hint="eastAsia" w:ascii="仿宋_GB2312" w:hAnsi="仿宋_GB2312" w:cs="仿宋_GB2312"/>
          <w:b/>
          <w:bCs/>
          <w:color w:val="000000"/>
          <w:kern w:val="2"/>
          <w:sz w:val="32"/>
          <w:szCs w:val="32"/>
          <w:lang w:val="en-US" w:eastAsia="zh-CN" w:bidi="ar"/>
        </w:rPr>
        <w:t>01</w:t>
      </w:r>
      <w:r>
        <w:rPr>
          <w:rFonts w:hint="eastAsia" w:ascii="仿宋_GB2312" w:hAnsi="仿宋_GB2312" w:eastAsia="仿宋_GB2312" w:cs="仿宋_GB2312"/>
          <w:b/>
          <w:bCs/>
          <w:color w:val="000000"/>
          <w:kern w:val="2"/>
          <w:sz w:val="32"/>
          <w:szCs w:val="32"/>
          <w:lang w:val="en-US" w:eastAsia="zh-CN" w:bidi="ar"/>
        </w:rPr>
        <w:t>（项）</w:t>
      </w:r>
      <w:r>
        <w:rPr>
          <w:rFonts w:hint="eastAsia" w:ascii="仿宋_GB2312" w:hAnsi="仿宋_GB2312" w:eastAsia="仿宋_GB2312" w:cs="仿宋_GB2312"/>
          <w:b w:val="0"/>
          <w:bCs w:val="0"/>
          <w:color w:val="000000"/>
          <w:kern w:val="2"/>
          <w:sz w:val="32"/>
          <w:szCs w:val="32"/>
          <w:lang w:val="en-US" w:eastAsia="zh-CN" w:bidi="ar"/>
        </w:rPr>
        <w:t>行政单位医疗</w:t>
      </w:r>
      <w:r>
        <w:rPr>
          <w:rFonts w:hint="eastAsia" w:ascii="仿宋_GB2312" w:hAnsi="仿宋_GB2312" w:cs="仿宋_GB2312"/>
          <w:b w:val="0"/>
          <w:bCs w:val="0"/>
          <w:color w:val="000000"/>
          <w:kern w:val="2"/>
          <w:sz w:val="32"/>
          <w:szCs w:val="32"/>
          <w:lang w:val="en-US" w:eastAsia="zh-CN" w:bidi="ar"/>
        </w:rPr>
        <w:t>，</w:t>
      </w:r>
      <w:r>
        <w:rPr>
          <w:rFonts w:hint="eastAsia" w:ascii="仿宋_GB2312" w:hAnsi="仿宋_GB2312" w:eastAsia="仿宋_GB2312" w:cs="仿宋_GB2312"/>
          <w:sz w:val="32"/>
          <w:szCs w:val="32"/>
        </w:rPr>
        <w:t>指单位职工医疗保险等支出。</w:t>
      </w:r>
    </w:p>
    <w:p>
      <w:pPr>
        <w:keepNext w:val="0"/>
        <w:keepLines w:val="0"/>
        <w:pageBreakBefore w:val="0"/>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cs="仿宋_GB2312"/>
          <w:b/>
          <w:bCs/>
          <w:color w:val="000000"/>
          <w:kern w:val="2"/>
          <w:sz w:val="32"/>
          <w:szCs w:val="32"/>
          <w:lang w:val="en-US" w:eastAsia="zh-CN" w:bidi="ar"/>
        </w:rPr>
        <w:t>9</w:t>
      </w:r>
      <w:r>
        <w:rPr>
          <w:rFonts w:hint="eastAsia" w:ascii="仿宋_GB2312" w:hAnsi="仿宋_GB2312" w:eastAsia="仿宋_GB2312" w:cs="仿宋_GB2312"/>
          <w:b/>
          <w:bCs/>
          <w:color w:val="000000"/>
          <w:kern w:val="2"/>
          <w:sz w:val="32"/>
          <w:szCs w:val="32"/>
          <w:lang w:val="en-US" w:eastAsia="zh-CN" w:bidi="ar"/>
        </w:rPr>
        <w:t>.基本支出：</w:t>
      </w:r>
      <w:r>
        <w:rPr>
          <w:rFonts w:hint="eastAsia" w:ascii="仿宋_GB2312" w:hAnsi="仿宋_GB2312" w:eastAsia="仿宋_GB2312" w:cs="仿宋_GB2312"/>
          <w:sz w:val="32"/>
          <w:szCs w:val="32"/>
        </w:rPr>
        <w:t>指为保障机构正常运转、完成日常工作任务而发生的人员支出和公用支出。</w:t>
      </w:r>
    </w:p>
    <w:p>
      <w:pPr>
        <w:pStyle w:val="12"/>
        <w:keepNext w:val="0"/>
        <w:keepLines w:val="0"/>
        <w:pageBreakBefore w:val="0"/>
        <w:kinsoku/>
        <w:wordWrap/>
        <w:overflowPunct/>
        <w:topLinePunct w:val="0"/>
        <w:autoSpaceDE/>
        <w:autoSpaceDN/>
        <w:bidi w:val="0"/>
        <w:spacing w:line="576" w:lineRule="exact"/>
        <w:ind w:left="0" w:leftChars="0"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color w:val="000000"/>
          <w:kern w:val="2"/>
          <w:sz w:val="32"/>
          <w:szCs w:val="32"/>
          <w:lang w:val="en-US" w:eastAsia="zh-CN" w:bidi="ar"/>
        </w:rPr>
        <w:t>1</w:t>
      </w:r>
      <w:r>
        <w:rPr>
          <w:rFonts w:hint="eastAsia" w:ascii="仿宋_GB2312" w:hAnsi="仿宋_GB2312" w:cs="仿宋_GB2312"/>
          <w:b/>
          <w:bCs/>
          <w:color w:val="000000"/>
          <w:kern w:val="2"/>
          <w:sz w:val="32"/>
          <w:szCs w:val="32"/>
          <w:lang w:val="en-US" w:eastAsia="zh-CN" w:bidi="ar"/>
        </w:rPr>
        <w:t>0</w:t>
      </w:r>
      <w:r>
        <w:rPr>
          <w:rFonts w:hint="eastAsia" w:ascii="仿宋_GB2312" w:hAnsi="仿宋_GB2312" w:eastAsia="仿宋_GB2312" w:cs="仿宋_GB2312"/>
          <w:b/>
          <w:bCs/>
          <w:color w:val="000000"/>
          <w:kern w:val="2"/>
          <w:sz w:val="32"/>
          <w:szCs w:val="32"/>
          <w:lang w:val="en-US" w:eastAsia="zh-CN" w:bidi="ar"/>
        </w:rPr>
        <w:t>.农林水（类）</w:t>
      </w:r>
      <w:r>
        <w:rPr>
          <w:rFonts w:hint="eastAsia" w:ascii="仿宋_GB2312" w:hAnsi="仿宋_GB2312" w:cs="仿宋_GB2312"/>
          <w:b/>
          <w:bCs/>
          <w:color w:val="000000"/>
          <w:kern w:val="2"/>
          <w:sz w:val="32"/>
          <w:szCs w:val="32"/>
          <w:lang w:val="en-US" w:eastAsia="zh-CN" w:bidi="ar"/>
        </w:rPr>
        <w:t>05</w:t>
      </w:r>
      <w:r>
        <w:rPr>
          <w:rFonts w:hint="eastAsia" w:ascii="仿宋_GB2312" w:hAnsi="仿宋_GB2312" w:eastAsia="仿宋_GB2312" w:cs="仿宋_GB2312"/>
          <w:b/>
          <w:bCs/>
          <w:color w:val="000000"/>
          <w:kern w:val="2"/>
          <w:sz w:val="32"/>
          <w:szCs w:val="32"/>
          <w:lang w:val="en-US" w:eastAsia="zh-CN" w:bidi="ar"/>
        </w:rPr>
        <w:t>（款）</w:t>
      </w:r>
      <w:r>
        <w:rPr>
          <w:rFonts w:hint="eastAsia" w:ascii="仿宋_GB2312" w:hAnsi="仿宋_GB2312" w:cs="仿宋_GB2312"/>
          <w:b/>
          <w:bCs/>
          <w:color w:val="000000"/>
          <w:kern w:val="2"/>
          <w:sz w:val="32"/>
          <w:szCs w:val="32"/>
          <w:lang w:val="en-US" w:eastAsia="zh-CN" w:bidi="ar"/>
        </w:rPr>
        <w:t>99</w:t>
      </w:r>
      <w:r>
        <w:rPr>
          <w:rFonts w:hint="eastAsia" w:ascii="仿宋_GB2312" w:hAnsi="仿宋_GB2312" w:eastAsia="仿宋_GB2312" w:cs="仿宋_GB2312"/>
          <w:b/>
          <w:bCs/>
          <w:color w:val="000000"/>
          <w:kern w:val="2"/>
          <w:sz w:val="32"/>
          <w:szCs w:val="32"/>
          <w:lang w:val="en-US" w:eastAsia="zh-CN" w:bidi="ar"/>
        </w:rPr>
        <w:t>（项）：</w:t>
      </w:r>
      <w:r>
        <w:rPr>
          <w:rFonts w:hint="eastAsia" w:ascii="仿宋_GB2312" w:hAnsi="仿宋_GB2312" w:eastAsia="仿宋_GB2312" w:cs="仿宋_GB2312"/>
          <w:b w:val="0"/>
          <w:bCs w:val="0"/>
          <w:color w:val="000000"/>
          <w:kern w:val="2"/>
          <w:sz w:val="32"/>
          <w:szCs w:val="32"/>
          <w:lang w:val="en-US" w:eastAsia="zh-CN" w:bidi="ar"/>
        </w:rPr>
        <w:t>其他扶贫支出</w:t>
      </w:r>
      <w:r>
        <w:rPr>
          <w:rFonts w:hint="eastAsia" w:ascii="仿宋_GB2312" w:hAnsi="仿宋_GB2312" w:cs="仿宋_GB2312"/>
          <w:b w:val="0"/>
          <w:bCs w:val="0"/>
          <w:color w:val="000000"/>
          <w:kern w:val="2"/>
          <w:sz w:val="32"/>
          <w:szCs w:val="32"/>
          <w:lang w:val="en-US" w:eastAsia="zh-CN" w:bidi="ar"/>
        </w:rPr>
        <w:t>，</w:t>
      </w:r>
      <w:r>
        <w:rPr>
          <w:rFonts w:hint="eastAsia" w:ascii="仿宋_GB2312" w:hAnsi="仿宋_GB2312" w:eastAsia="仿宋_GB2312" w:cs="仿宋_GB2312"/>
          <w:sz w:val="32"/>
          <w:szCs w:val="32"/>
          <w:lang w:val="en-US" w:eastAsia="zh-CN"/>
        </w:rPr>
        <w:t>指驻村第一书记及工作队员工作经费。</w:t>
      </w:r>
    </w:p>
    <w:p>
      <w:pPr>
        <w:keepNext w:val="0"/>
        <w:keepLines w:val="0"/>
        <w:pageBreakBefore w:val="0"/>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2"/>
          <w:sz w:val="32"/>
          <w:szCs w:val="32"/>
          <w:lang w:val="en-US" w:eastAsia="zh-CN" w:bidi="ar"/>
        </w:rPr>
        <w:t>1</w:t>
      </w:r>
      <w:r>
        <w:rPr>
          <w:rFonts w:hint="eastAsia" w:ascii="仿宋_GB2312" w:hAnsi="仿宋_GB2312" w:cs="仿宋_GB2312"/>
          <w:b/>
          <w:bCs/>
          <w:color w:val="000000"/>
          <w:kern w:val="2"/>
          <w:sz w:val="32"/>
          <w:szCs w:val="32"/>
          <w:lang w:val="en-US" w:eastAsia="zh-CN" w:bidi="ar"/>
        </w:rPr>
        <w:t>1</w:t>
      </w:r>
      <w:r>
        <w:rPr>
          <w:rFonts w:hint="eastAsia" w:ascii="仿宋_GB2312" w:hAnsi="仿宋_GB2312" w:eastAsia="仿宋_GB2312" w:cs="仿宋_GB2312"/>
          <w:b/>
          <w:bCs/>
          <w:color w:val="000000"/>
          <w:kern w:val="2"/>
          <w:sz w:val="32"/>
          <w:szCs w:val="32"/>
          <w:lang w:val="en-US" w:eastAsia="zh-CN" w:bidi="ar"/>
        </w:rPr>
        <w:t>.项目支出：</w:t>
      </w:r>
      <w:r>
        <w:rPr>
          <w:rFonts w:hint="eastAsia" w:ascii="仿宋_GB2312" w:hAnsi="仿宋_GB2312" w:eastAsia="仿宋_GB2312" w:cs="仿宋_GB2312"/>
          <w:sz w:val="32"/>
          <w:szCs w:val="32"/>
        </w:rPr>
        <w:t xml:space="preserve">指在基本支出之外为完成特定行政任务和事业发展目标所发生的支出。 </w:t>
      </w:r>
    </w:p>
    <w:p>
      <w:pPr>
        <w:keepNext w:val="0"/>
        <w:keepLines w:val="0"/>
        <w:pageBreakBefore w:val="0"/>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2"/>
          <w:sz w:val="32"/>
          <w:szCs w:val="32"/>
          <w:lang w:val="en-US" w:eastAsia="zh-CN" w:bidi="ar"/>
        </w:rPr>
        <w:t>1</w:t>
      </w:r>
      <w:r>
        <w:rPr>
          <w:rFonts w:hint="eastAsia" w:ascii="仿宋_GB2312" w:hAnsi="仿宋_GB2312" w:cs="仿宋_GB2312"/>
          <w:b/>
          <w:bCs/>
          <w:color w:val="000000"/>
          <w:kern w:val="2"/>
          <w:sz w:val="32"/>
          <w:szCs w:val="32"/>
          <w:lang w:val="en-US" w:eastAsia="zh-CN" w:bidi="ar"/>
        </w:rPr>
        <w:t>2</w:t>
      </w:r>
      <w:r>
        <w:rPr>
          <w:rFonts w:hint="eastAsia" w:ascii="仿宋_GB2312" w:hAnsi="仿宋_GB2312" w:eastAsia="仿宋_GB2312" w:cs="仿宋_GB2312"/>
          <w:b/>
          <w:bCs/>
          <w:color w:val="000000"/>
          <w:kern w:val="2"/>
          <w:sz w:val="32"/>
          <w:szCs w:val="32"/>
          <w:lang w:val="en-US" w:eastAsia="zh-CN" w:bidi="ar"/>
        </w:rPr>
        <w:t>.“三公”经费：</w:t>
      </w:r>
      <w:r>
        <w:rPr>
          <w:rFonts w:hint="eastAsia" w:ascii="仿宋_GB2312" w:hAnsi="仿宋_GB2312" w:eastAsia="仿宋_GB2312" w:cs="仿宋_GB2312"/>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numPr>
          <w:ilvl w:val="0"/>
          <w:numId w:val="0"/>
        </w:numPr>
        <w:spacing w:line="600" w:lineRule="exact"/>
        <w:ind w:firstLine="643" w:firstLineChars="200"/>
        <w:jc w:val="both"/>
        <w:outlineLvl w:val="0"/>
        <w:rPr>
          <w:rFonts w:ascii="宋体"/>
          <w:b/>
          <w:color w:val="auto"/>
          <w:sz w:val="44"/>
          <w:szCs w:val="44"/>
          <w:highlight w:val="none"/>
        </w:rPr>
      </w:pPr>
      <w:bookmarkStart w:id="92" w:name="_Toc32667"/>
      <w:bookmarkStart w:id="93" w:name="_Toc7963"/>
      <w:bookmarkStart w:id="94" w:name="_Toc8267"/>
      <w:r>
        <w:rPr>
          <w:rFonts w:hint="eastAsia" w:ascii="仿宋_GB2312" w:hAnsi="仿宋_GB2312" w:eastAsia="仿宋_GB2312" w:cs="仿宋_GB2312"/>
          <w:b/>
          <w:bCs/>
          <w:color w:val="000000"/>
          <w:kern w:val="2"/>
          <w:sz w:val="32"/>
          <w:szCs w:val="32"/>
          <w:lang w:val="en-US" w:eastAsia="zh-CN" w:bidi="ar"/>
        </w:rPr>
        <w:t>1</w:t>
      </w:r>
      <w:r>
        <w:rPr>
          <w:rFonts w:hint="eastAsia" w:ascii="仿宋_GB2312" w:hAnsi="仿宋_GB2312" w:cs="仿宋_GB2312"/>
          <w:b/>
          <w:bCs/>
          <w:color w:val="000000"/>
          <w:kern w:val="2"/>
          <w:sz w:val="32"/>
          <w:szCs w:val="32"/>
          <w:lang w:val="en-US" w:eastAsia="zh-CN" w:bidi="ar"/>
        </w:rPr>
        <w:t>3</w:t>
      </w:r>
      <w:r>
        <w:rPr>
          <w:rFonts w:hint="eastAsia" w:ascii="仿宋_GB2312" w:hAnsi="仿宋_GB2312" w:eastAsia="仿宋_GB2312" w:cs="仿宋_GB2312"/>
          <w:b/>
          <w:bCs/>
          <w:color w:val="000000"/>
          <w:kern w:val="2"/>
          <w:sz w:val="32"/>
          <w:szCs w:val="32"/>
          <w:lang w:val="en-US" w:eastAsia="zh-CN" w:bidi="ar"/>
        </w:rPr>
        <w:t>.机关运行经费：</w:t>
      </w:r>
      <w:r>
        <w:rPr>
          <w:rFonts w:hint="eastAsia" w:ascii="仿宋_GB2312" w:hAnsi="仿宋_GB2312" w:eastAsia="仿宋_GB2312" w:cs="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w:t>
      </w:r>
      <w:bookmarkEnd w:id="92"/>
      <w:bookmarkEnd w:id="93"/>
      <w:bookmarkEnd w:id="94"/>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其他费用。</w:t>
      </w:r>
    </w:p>
    <w:p>
      <w:pPr>
        <w:pStyle w:val="2"/>
        <w:spacing w:line="560" w:lineRule="exact"/>
        <w:ind w:firstLine="640" w:firstLineChars="200"/>
        <w:rPr>
          <w:rFonts w:ascii="仿宋_GB2312" w:eastAsia="仿宋_GB2312"/>
          <w:color w:val="auto"/>
          <w:sz w:val="32"/>
          <w:szCs w:val="32"/>
          <w:highlight w:val="none"/>
        </w:rPr>
      </w:pPr>
    </w:p>
    <w:p>
      <w:pPr>
        <w:spacing w:line="600" w:lineRule="exact"/>
        <w:ind w:left="0" w:leftChars="0" w:firstLine="0" w:firstLineChars="0"/>
        <w:jc w:val="center"/>
        <w:outlineLvl w:val="0"/>
        <w:rPr>
          <w:rStyle w:val="19"/>
          <w:rFonts w:hint="eastAsia"/>
        </w:rPr>
      </w:pPr>
      <w:bookmarkStart w:id="95" w:name="_Toc18900"/>
      <w:bookmarkStart w:id="96" w:name="_Toc15396614"/>
      <w:bookmarkStart w:id="97" w:name="_Toc15377226"/>
    </w:p>
    <w:p>
      <w:pPr>
        <w:spacing w:line="600" w:lineRule="exact"/>
        <w:ind w:left="0" w:leftChars="0" w:firstLine="0" w:firstLineChars="0"/>
        <w:jc w:val="center"/>
        <w:outlineLvl w:val="0"/>
        <w:rPr>
          <w:rStyle w:val="19"/>
          <w:rFonts w:hint="eastAsia"/>
        </w:rPr>
      </w:pPr>
    </w:p>
    <w:p>
      <w:pPr>
        <w:spacing w:line="600" w:lineRule="exact"/>
        <w:ind w:left="0" w:leftChars="0" w:firstLine="0" w:firstLineChars="0"/>
        <w:jc w:val="center"/>
        <w:outlineLvl w:val="0"/>
        <w:rPr>
          <w:rStyle w:val="19"/>
          <w:rFonts w:hint="eastAsia" w:ascii="黑体" w:hAnsi="黑体" w:eastAsia="黑体"/>
          <w:b w:val="0"/>
          <w:color w:val="auto"/>
          <w:highlight w:val="none"/>
          <w:lang w:eastAsia="zh-CN"/>
        </w:rPr>
      </w:pPr>
      <w:r>
        <w:rPr>
          <w:rStyle w:val="19"/>
          <w:rFonts w:hint="eastAsia"/>
        </w:rPr>
        <w:t>第四部分 附件</w:t>
      </w:r>
      <w:bookmarkEnd w:id="95"/>
      <w:bookmarkEnd w:id="96"/>
    </w:p>
    <w:p>
      <w:pPr>
        <w:widowControl/>
        <w:spacing w:line="580" w:lineRule="exact"/>
        <w:ind w:left="0" w:leftChars="0" w:firstLine="0" w:firstLineChars="0"/>
        <w:contextualSpacing/>
        <w:jc w:val="both"/>
        <w:rPr>
          <w:rFonts w:hint="eastAsia" w:ascii="宋体" w:hAnsi="宋体" w:eastAsia="宋体" w:cs="Times New Roman"/>
          <w:b/>
          <w:sz w:val="44"/>
          <w:szCs w:val="44"/>
          <w:shd w:val="clear" w:color="auto" w:fill="FFFFFF"/>
        </w:rPr>
      </w:pPr>
    </w:p>
    <w:p>
      <w:pPr>
        <w:widowControl/>
        <w:spacing w:line="580" w:lineRule="exact"/>
        <w:ind w:left="0" w:leftChars="0" w:firstLine="880" w:firstLineChars="200"/>
        <w:contextualSpacing/>
        <w:jc w:val="both"/>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shd w:val="clear" w:color="auto" w:fill="FFFFFF"/>
        </w:rPr>
        <w:t>202</w:t>
      </w:r>
      <w:r>
        <w:rPr>
          <w:rFonts w:hint="eastAsia" w:ascii="方正小标宋简体" w:hAnsi="方正小标宋简体" w:eastAsia="方正小标宋简体" w:cs="方正小标宋简体"/>
          <w:b w:val="0"/>
          <w:bCs/>
          <w:sz w:val="44"/>
          <w:szCs w:val="44"/>
          <w:shd w:val="clear" w:color="auto" w:fill="FFFFFF"/>
          <w:lang w:val="en-US" w:eastAsia="zh-CN"/>
        </w:rPr>
        <w:t>1</w:t>
      </w:r>
      <w:r>
        <w:rPr>
          <w:rFonts w:hint="eastAsia" w:ascii="方正小标宋简体" w:hAnsi="方正小标宋简体" w:eastAsia="方正小标宋简体" w:cs="方正小标宋简体"/>
          <w:b w:val="0"/>
          <w:bCs/>
          <w:sz w:val="44"/>
          <w:szCs w:val="44"/>
          <w:shd w:val="clear" w:color="auto" w:fill="FFFFFF"/>
        </w:rPr>
        <w:t>年部门整体支出绩效自评报告</w:t>
      </w:r>
    </w:p>
    <w:p>
      <w:pPr>
        <w:widowControl/>
        <w:autoSpaceDE w:val="0"/>
        <w:adjustRightInd w:val="0"/>
        <w:snapToGrid w:val="0"/>
        <w:spacing w:line="500" w:lineRule="exact"/>
        <w:ind w:firstLine="640" w:firstLineChars="200"/>
        <w:contextualSpacing/>
        <w:jc w:val="center"/>
        <w:rPr>
          <w:rFonts w:hint="eastAsia" w:ascii="黑体" w:hAnsi="黑体" w:eastAsia="黑体" w:cs="黑体"/>
          <w:color w:val="000000"/>
          <w:kern w:val="0"/>
          <w:sz w:val="32"/>
          <w:szCs w:val="32"/>
          <w:shd w:val="clear" w:color="auto" w:fill="FFFFFF"/>
        </w:rPr>
      </w:pPr>
    </w:p>
    <w:p>
      <w:pPr>
        <w:pStyle w:val="4"/>
        <w:bidi w:val="0"/>
        <w:rPr>
          <w:rFonts w:hint="eastAsia"/>
        </w:rPr>
      </w:pPr>
      <w:bookmarkStart w:id="98" w:name="_Toc29794"/>
      <w:bookmarkStart w:id="99" w:name="_Toc12657"/>
      <w:bookmarkStart w:id="100" w:name="_Toc19837"/>
      <w:r>
        <w:rPr>
          <w:rFonts w:hint="eastAsia"/>
        </w:rPr>
        <w:t>一、部门概况</w:t>
      </w:r>
      <w:bookmarkEnd w:id="98"/>
      <w:bookmarkEnd w:id="99"/>
      <w:bookmarkEnd w:id="100"/>
    </w:p>
    <w:p>
      <w:pPr>
        <w:pStyle w:val="5"/>
        <w:bidi w:val="0"/>
        <w:ind w:left="0" w:leftChars="0" w:firstLine="640" w:firstLineChars="200"/>
        <w:rPr>
          <w:rFonts w:hint="eastAsia"/>
        </w:rPr>
      </w:pPr>
      <w:bookmarkStart w:id="101" w:name="_Toc7109"/>
      <w:bookmarkStart w:id="102" w:name="_Toc12894"/>
      <w:bookmarkStart w:id="103" w:name="_Toc9015"/>
      <w:r>
        <w:rPr>
          <w:rFonts w:hint="eastAsia"/>
        </w:rPr>
        <w:t>（一）机构组成</w:t>
      </w:r>
      <w:bookmarkEnd w:id="101"/>
      <w:bookmarkEnd w:id="102"/>
      <w:bookmarkEnd w:id="103"/>
    </w:p>
    <w:p>
      <w:pPr>
        <w:widowControl/>
        <w:autoSpaceDE w:val="0"/>
        <w:adjustRightInd w:val="0"/>
        <w:snapToGrid w:val="0"/>
        <w:spacing w:line="500" w:lineRule="exact"/>
        <w:ind w:firstLine="640" w:firstLineChars="200"/>
        <w:contextualSpacing/>
        <w:jc w:val="left"/>
        <w:rPr>
          <w:rFonts w:hint="eastAsia" w:ascii="仿宋_GB2312" w:hAnsi="仿宋_GB2312" w:eastAsia="仿宋_GB2312" w:cs="仿宋_GB2312"/>
          <w:color w:val="000000"/>
          <w:kern w:val="0"/>
          <w:sz w:val="32"/>
          <w:szCs w:val="32"/>
          <w:shd w:val="clear" w:color="auto" w:fill="FFFFFF"/>
          <w:lang w:val="en-US" w:eastAsia="zh-CN"/>
        </w:rPr>
      </w:pPr>
      <w:r>
        <w:rPr>
          <w:rFonts w:hint="eastAsia" w:ascii="仿宋_GB2312" w:hAnsi="仿宋_GB2312" w:eastAsia="仿宋_GB2312" w:cs="仿宋_GB2312"/>
          <w:color w:val="000000"/>
          <w:kern w:val="0"/>
          <w:sz w:val="32"/>
          <w:szCs w:val="32"/>
          <w:shd w:val="clear" w:color="auto" w:fill="FFFFFF"/>
          <w:lang w:eastAsia="zh-CN"/>
        </w:rPr>
        <w:t>区发改局属财政一级预算单位，下属二级单位</w:t>
      </w:r>
      <w:r>
        <w:rPr>
          <w:rFonts w:hint="eastAsia" w:ascii="仿宋_GB2312" w:hAnsi="仿宋_GB2312" w:eastAsia="仿宋_GB2312" w:cs="仿宋_GB2312"/>
          <w:color w:val="000000"/>
          <w:kern w:val="0"/>
          <w:sz w:val="32"/>
          <w:szCs w:val="32"/>
          <w:shd w:val="clear" w:color="auto" w:fill="FFFFFF"/>
          <w:lang w:val="en-US" w:eastAsia="zh-CN"/>
        </w:rPr>
        <w:t>2个(经费独立预算)。</w:t>
      </w:r>
    </w:p>
    <w:p>
      <w:pPr>
        <w:pStyle w:val="5"/>
        <w:numPr>
          <w:ilvl w:val="0"/>
          <w:numId w:val="1"/>
        </w:numPr>
        <w:bidi w:val="0"/>
        <w:rPr>
          <w:rFonts w:hint="eastAsia"/>
        </w:rPr>
      </w:pPr>
      <w:bookmarkStart w:id="104" w:name="_Toc16572"/>
      <w:bookmarkStart w:id="105" w:name="_Toc2826"/>
      <w:bookmarkStart w:id="106" w:name="_Toc15283"/>
      <w:r>
        <w:rPr>
          <w:rFonts w:hint="eastAsia"/>
        </w:rPr>
        <w:t>机构职能</w:t>
      </w:r>
      <w:bookmarkEnd w:id="104"/>
      <w:bookmarkEnd w:id="105"/>
      <w:bookmarkEnd w:id="106"/>
    </w:p>
    <w:p>
      <w:pPr>
        <w:keepNext w:val="0"/>
        <w:keepLines w:val="0"/>
        <w:pageBreakBefore w:val="0"/>
        <w:numPr>
          <w:ilvl w:val="0"/>
          <w:numId w:val="0"/>
        </w:numPr>
        <w:kinsoku/>
        <w:wordWrap/>
        <w:overflowPunct/>
        <w:topLinePunct w:val="0"/>
        <w:autoSpaceDE/>
        <w:autoSpaceDN/>
        <w:bidi w:val="0"/>
        <w:spacing w:line="560" w:lineRule="exact"/>
        <w:ind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 w:hAnsi="仿宋" w:eastAsia="仿宋"/>
          <w:bCs/>
          <w:color w:val="auto"/>
          <w:sz w:val="32"/>
          <w:szCs w:val="32"/>
          <w:highlight w:val="none"/>
          <w:lang w:val="en-US" w:eastAsia="zh-CN"/>
        </w:rPr>
        <w:t>1.</w:t>
      </w:r>
      <w:r>
        <w:rPr>
          <w:rFonts w:hint="eastAsia" w:ascii="仿宋_GB2312" w:hAnsi="仿宋_GB2312" w:eastAsia="仿宋_GB2312" w:cs="仿宋_GB2312"/>
          <w:sz w:val="32"/>
          <w:szCs w:val="32"/>
        </w:rPr>
        <w:t>贯彻执行国家、省市国民经济和社会发展的战略、方针和政策，研究提出相应的对策措施；拟订并组织实施全区经济和社会发展战略、中长期规划和年度计划</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pacing w:line="56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研究分析区内外经济形势和发展情况，进行宏观经济的预测、预警。</w:t>
      </w:r>
    </w:p>
    <w:p>
      <w:pPr>
        <w:keepNext w:val="0"/>
        <w:keepLines w:val="0"/>
        <w:pageBreakBefore w:val="0"/>
        <w:kinsoku/>
        <w:wordWrap/>
        <w:overflowPunct/>
        <w:topLinePunct w:val="0"/>
        <w:autoSpaceDE/>
        <w:autoSpaceDN/>
        <w:bidi w:val="0"/>
        <w:spacing w:line="56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研究全区经济体制改革和对外开放的综合性、全局性问题及对策，提出以改革开放促进发展的建议，协调发展与改革中的重大问题</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pacing w:line="56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提出全区固定资产投资总规模、投资结构，编制年度投资计划；研究提出有关重大投资政策，规划重大项目和生产力布局。</w:t>
      </w:r>
    </w:p>
    <w:p>
      <w:pPr>
        <w:keepNext w:val="0"/>
        <w:keepLines w:val="0"/>
        <w:pageBreakBefore w:val="0"/>
        <w:kinsoku/>
        <w:wordWrap/>
        <w:overflowPunct/>
        <w:topLinePunct w:val="0"/>
        <w:autoSpaceDE/>
        <w:autoSpaceDN/>
        <w:bidi w:val="0"/>
        <w:spacing w:line="56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研究分析全区经济结构的状况，提出全区重要经济产业的发展战略和规划，推进产业结构战略性调整和升级。</w:t>
      </w:r>
    </w:p>
    <w:p>
      <w:pPr>
        <w:keepNext w:val="0"/>
        <w:keepLines w:val="0"/>
        <w:pageBreakBefore w:val="0"/>
        <w:kinsoku/>
        <w:wordWrap/>
        <w:overflowPunct/>
        <w:topLinePunct w:val="0"/>
        <w:autoSpaceDE/>
        <w:autoSpaceDN/>
        <w:bidi w:val="0"/>
        <w:spacing w:line="56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促进城乡区域协调发展。</w:t>
      </w:r>
    </w:p>
    <w:p>
      <w:pPr>
        <w:keepNext w:val="0"/>
        <w:keepLines w:val="0"/>
        <w:pageBreakBefore w:val="0"/>
        <w:kinsoku/>
        <w:wordWrap/>
        <w:overflowPunct/>
        <w:topLinePunct w:val="0"/>
        <w:autoSpaceDE/>
        <w:autoSpaceDN/>
        <w:bidi w:val="0"/>
        <w:spacing w:line="560" w:lineRule="exact"/>
        <w:ind w:right="0" w:firstLine="616" w:firstLineChars="200"/>
        <w:jc w:val="both"/>
        <w:textAlignment w:val="auto"/>
        <w:rPr>
          <w:rFonts w:hint="eastAsia" w:ascii="仿宋_GB2312" w:hAnsi="仿宋_GB2312" w:eastAsia="仿宋_GB2312" w:cs="仿宋_GB2312"/>
          <w:color w:val="000000"/>
          <w:spacing w:val="-6"/>
          <w:kern w:val="0"/>
          <w:sz w:val="32"/>
          <w:szCs w:val="32"/>
        </w:rPr>
      </w:pPr>
      <w:r>
        <w:rPr>
          <w:rFonts w:hint="eastAsia" w:ascii="仿宋_GB2312" w:hAnsi="仿宋_GB2312" w:eastAsia="仿宋_GB2312" w:cs="仿宋_GB2312"/>
          <w:spacing w:val="-6"/>
          <w:sz w:val="32"/>
          <w:szCs w:val="32"/>
          <w:lang w:val="en-US" w:eastAsia="zh-CN"/>
        </w:rPr>
        <w:t>7.</w:t>
      </w:r>
      <w:r>
        <w:rPr>
          <w:rFonts w:hint="eastAsia" w:ascii="仿宋_GB2312" w:hAnsi="仿宋_GB2312" w:eastAsia="仿宋_GB2312" w:cs="仿宋_GB2312"/>
          <w:spacing w:val="-6"/>
          <w:sz w:val="32"/>
          <w:szCs w:val="32"/>
        </w:rPr>
        <w:t>推进可持续发展，负责全区节能减排的综合协调工作。</w:t>
      </w:r>
    </w:p>
    <w:p>
      <w:pPr>
        <w:keepNext w:val="0"/>
        <w:keepLines w:val="0"/>
        <w:pageBreakBefore w:val="0"/>
        <w:kinsoku/>
        <w:wordWrap/>
        <w:overflowPunct/>
        <w:topLinePunct w:val="0"/>
        <w:autoSpaceDE/>
        <w:autoSpaceDN/>
        <w:bidi w:val="0"/>
        <w:spacing w:line="560" w:lineRule="exact"/>
        <w:ind w:right="0"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负责管理指导和协调</w:t>
      </w:r>
      <w:r>
        <w:rPr>
          <w:rFonts w:hint="eastAsia" w:ascii="仿宋_GB2312" w:hAnsi="仿宋_GB2312" w:eastAsia="仿宋_GB2312" w:cs="仿宋_GB2312"/>
          <w:sz w:val="32"/>
          <w:szCs w:val="32"/>
          <w:lang w:eastAsia="zh-CN"/>
        </w:rPr>
        <w:t>、监督</w:t>
      </w:r>
      <w:r>
        <w:rPr>
          <w:rFonts w:hint="eastAsia" w:ascii="仿宋_GB2312" w:hAnsi="仿宋_GB2312" w:eastAsia="仿宋_GB2312" w:cs="仿宋_GB2312"/>
          <w:sz w:val="32"/>
          <w:szCs w:val="32"/>
        </w:rPr>
        <w:t>全区</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招标投标工作。</w:t>
      </w:r>
    </w:p>
    <w:p>
      <w:pPr>
        <w:keepNext w:val="0"/>
        <w:keepLines w:val="0"/>
        <w:pageBreakBefore w:val="0"/>
        <w:kinsoku/>
        <w:wordWrap/>
        <w:overflowPunct/>
        <w:topLinePunct w:val="0"/>
        <w:autoSpaceDE/>
        <w:autoSpaceDN/>
        <w:bidi w:val="0"/>
        <w:spacing w:line="560" w:lineRule="exact"/>
        <w:ind w:right="0"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rPr>
        <w:t>负责区内物资价格监测和行政事业性、涉企收费定价管理工作。</w:t>
      </w:r>
    </w:p>
    <w:p>
      <w:pPr>
        <w:keepNext w:val="0"/>
        <w:keepLines w:val="0"/>
        <w:pageBreakBefore w:val="0"/>
        <w:kinsoku/>
        <w:wordWrap/>
        <w:overflowPunct/>
        <w:topLinePunct w:val="0"/>
        <w:autoSpaceDE/>
        <w:autoSpaceDN/>
        <w:bidi w:val="0"/>
        <w:spacing w:line="560" w:lineRule="exact"/>
        <w:ind w:right="0" w:firstLine="640" w:firstLineChars="200"/>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color w:val="000000"/>
          <w:kern w:val="0"/>
          <w:sz w:val="32"/>
          <w:szCs w:val="32"/>
          <w:lang w:val="en-US" w:eastAsia="zh-CN"/>
        </w:rPr>
        <w:t>10.</w:t>
      </w:r>
      <w:r>
        <w:rPr>
          <w:rFonts w:hint="eastAsia" w:ascii="仿宋_GB2312" w:hAnsi="仿宋_GB2312" w:eastAsia="仿宋_GB2312" w:cs="仿宋_GB2312"/>
          <w:color w:val="000000"/>
          <w:kern w:val="0"/>
          <w:sz w:val="32"/>
          <w:szCs w:val="32"/>
        </w:rPr>
        <w:t>负责全区粮食物资储备及安全管理工作。</w:t>
      </w:r>
      <w:r>
        <w:rPr>
          <w:rFonts w:hint="eastAsia" w:ascii="仿宋_GB2312" w:hAnsi="仿宋_GB2312" w:eastAsia="仿宋_GB2312" w:cs="仿宋_GB2312"/>
          <w:sz w:val="32"/>
          <w:szCs w:val="32"/>
        </w:rPr>
        <w:t xml:space="preserve"> </w:t>
      </w:r>
    </w:p>
    <w:p>
      <w:pPr>
        <w:pStyle w:val="5"/>
        <w:bidi w:val="0"/>
        <w:rPr>
          <w:rFonts w:hint="eastAsia"/>
        </w:rPr>
      </w:pPr>
      <w:bookmarkStart w:id="107" w:name="_Toc29444"/>
      <w:bookmarkStart w:id="108" w:name="_Toc15386"/>
      <w:bookmarkStart w:id="109" w:name="_Toc25233"/>
      <w:r>
        <w:rPr>
          <w:rFonts w:hint="eastAsia"/>
        </w:rPr>
        <w:t>（三）人员概况</w:t>
      </w:r>
      <w:bookmarkEnd w:id="107"/>
      <w:bookmarkEnd w:id="108"/>
      <w:bookmarkEnd w:id="109"/>
    </w:p>
    <w:p>
      <w:pPr>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sz w:val="32"/>
          <w:szCs w:val="32"/>
        </w:rPr>
        <w:t>区发改局属财政一级预算单位，下属二级预算单位</w:t>
      </w:r>
      <w:r>
        <w:rPr>
          <w:rFonts w:hint="eastAsia" w:ascii="仿宋_GB2312" w:hAnsi="仿宋_GB2312" w:eastAsia="仿宋_GB2312" w:cs="仿宋_GB2312"/>
          <w:sz w:val="32"/>
          <w:szCs w:val="32"/>
          <w:lang w:val="en-US" w:eastAsia="zh-CN"/>
        </w:rPr>
        <w:t>2个</w:t>
      </w:r>
      <w:r>
        <w:rPr>
          <w:rFonts w:hint="eastAsia" w:ascii="仿宋_GB2312" w:hAnsi="仿宋_GB2312" w:eastAsia="仿宋_GB2312" w:cs="仿宋_GB2312"/>
          <w:sz w:val="32"/>
          <w:szCs w:val="32"/>
        </w:rPr>
        <w:t>，发改局内设股室共</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个 ，总编制数33个，其中行政编制</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个，事业编制2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个，工勤编制2个。在职人员总数</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人，其中行政人员</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人，事业人员</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人，工勤人员3人。</w:t>
      </w:r>
    </w:p>
    <w:p>
      <w:pPr>
        <w:pStyle w:val="4"/>
        <w:bidi w:val="0"/>
        <w:rPr>
          <w:rFonts w:hint="eastAsia"/>
        </w:rPr>
      </w:pPr>
      <w:bookmarkStart w:id="110" w:name="_Toc25745"/>
      <w:bookmarkStart w:id="111" w:name="_Toc20323"/>
      <w:bookmarkStart w:id="112" w:name="_Toc8561"/>
      <w:r>
        <w:rPr>
          <w:rFonts w:hint="eastAsia"/>
        </w:rPr>
        <w:t>二、部门财政资金收支情况</w:t>
      </w:r>
      <w:bookmarkEnd w:id="110"/>
      <w:bookmarkEnd w:id="111"/>
      <w:bookmarkEnd w:id="112"/>
    </w:p>
    <w:p>
      <w:pPr>
        <w:pStyle w:val="5"/>
        <w:bidi w:val="0"/>
        <w:rPr>
          <w:rFonts w:hint="eastAsia"/>
          <w:lang w:eastAsia="zh-CN"/>
        </w:rPr>
      </w:pPr>
      <w:bookmarkStart w:id="113" w:name="_Toc23306"/>
      <w:bookmarkStart w:id="114" w:name="_Toc25608"/>
      <w:bookmarkStart w:id="115" w:name="_Toc3068"/>
      <w:r>
        <w:rPr>
          <w:rFonts w:hint="eastAsia"/>
        </w:rPr>
        <w:t>（一）部门财政资金收入情况</w:t>
      </w:r>
      <w:bookmarkEnd w:id="113"/>
      <w:bookmarkEnd w:id="114"/>
      <w:bookmarkEnd w:id="115"/>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楷体_GB2312" w:hAnsi="Times New Roman" w:eastAsia="楷体_GB2312" w:cs="Times New Roman"/>
          <w:color w:val="000000"/>
          <w:kern w:val="0"/>
          <w:sz w:val="32"/>
          <w:szCs w:val="32"/>
          <w:shd w:val="clear" w:color="auto" w:fill="FFFFFF"/>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年，本单位年初预算安排</w:t>
      </w:r>
      <w:r>
        <w:rPr>
          <w:rFonts w:hint="eastAsia" w:ascii="仿宋_GB2312" w:hAnsi="仿宋_GB2312" w:eastAsia="仿宋_GB2312" w:cs="仿宋_GB2312"/>
          <w:sz w:val="32"/>
          <w:szCs w:val="32"/>
          <w:lang w:val="en-US" w:eastAsia="zh-CN"/>
        </w:rPr>
        <w:t>3754104</w:t>
      </w:r>
      <w:r>
        <w:rPr>
          <w:rFonts w:hint="eastAsia" w:ascii="仿宋_GB2312" w:hAnsi="仿宋_GB2312" w:eastAsia="仿宋_GB2312" w:cs="仿宋_GB2312"/>
          <w:sz w:val="32"/>
          <w:szCs w:val="32"/>
          <w:lang w:eastAsia="zh-CN"/>
        </w:rPr>
        <w:t>元、调整追加人员经费</w:t>
      </w:r>
      <w:r>
        <w:rPr>
          <w:rFonts w:hint="eastAsia" w:ascii="仿宋_GB2312" w:hAnsi="仿宋_GB2312" w:eastAsia="仿宋_GB2312" w:cs="仿宋_GB2312"/>
          <w:sz w:val="32"/>
          <w:szCs w:val="32"/>
          <w:lang w:val="en-US" w:eastAsia="zh-CN"/>
        </w:rPr>
        <w:t>119850.58元，全年共计预算收入4944954.58</w:t>
      </w:r>
      <w:r>
        <w:rPr>
          <w:rFonts w:hint="eastAsia" w:ascii="仿宋_GB2312" w:hAnsi="仿宋_GB2312" w:eastAsia="仿宋_GB2312" w:cs="仿宋_GB2312"/>
          <w:sz w:val="32"/>
          <w:szCs w:val="32"/>
        </w:rPr>
        <w:t>元,比上年</w:t>
      </w:r>
      <w:r>
        <w:rPr>
          <w:rFonts w:hint="eastAsia" w:ascii="仿宋_GB2312" w:hAnsi="仿宋_GB2312" w:eastAsia="仿宋_GB2312" w:cs="仿宋_GB2312"/>
          <w:sz w:val="32"/>
          <w:szCs w:val="32"/>
          <w:lang w:val="en-US" w:eastAsia="zh-CN"/>
        </w:rPr>
        <w:t>9765428</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4820473.42</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49</w:t>
      </w:r>
      <w:r>
        <w:rPr>
          <w:rFonts w:hint="eastAsia" w:ascii="仿宋_GB2312" w:hAnsi="仿宋_GB2312" w:eastAsia="仿宋_GB2312" w:cs="仿宋_GB2312"/>
          <w:sz w:val="32"/>
          <w:szCs w:val="32"/>
        </w:rPr>
        <w:t>%。</w:t>
      </w:r>
    </w:p>
    <w:p>
      <w:pPr>
        <w:pStyle w:val="5"/>
        <w:bidi w:val="0"/>
        <w:rPr>
          <w:rFonts w:hint="eastAsia"/>
        </w:rPr>
      </w:pPr>
      <w:bookmarkStart w:id="116" w:name="_Toc21018"/>
      <w:bookmarkStart w:id="117" w:name="_Toc31931"/>
      <w:bookmarkStart w:id="118" w:name="_Toc24947"/>
      <w:r>
        <w:rPr>
          <w:rFonts w:hint="eastAsia"/>
          <w:lang w:eastAsia="zh-CN"/>
        </w:rPr>
        <w:t>（二）</w:t>
      </w:r>
      <w:r>
        <w:rPr>
          <w:rFonts w:hint="eastAsia"/>
        </w:rPr>
        <w:t>部门财政资金支出情况</w:t>
      </w:r>
      <w:bookmarkEnd w:id="116"/>
      <w:bookmarkEnd w:id="117"/>
      <w:bookmarkEnd w:id="118"/>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cs="仿宋_GB2312"/>
          <w:sz w:val="32"/>
          <w:szCs w:val="32"/>
          <w:lang w:val="en-US" w:eastAsia="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年预算支出</w:t>
      </w:r>
      <w:r>
        <w:rPr>
          <w:rFonts w:hint="eastAsia" w:ascii="仿宋_GB2312" w:hAnsi="仿宋_GB2312" w:eastAsia="仿宋_GB2312" w:cs="仿宋_GB2312"/>
          <w:sz w:val="32"/>
          <w:szCs w:val="32"/>
          <w:lang w:val="en-US" w:eastAsia="zh-CN"/>
        </w:rPr>
        <w:t>4944954.58</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其中：基本拨款支出</w:t>
      </w:r>
      <w:r>
        <w:rPr>
          <w:rFonts w:hint="eastAsia" w:ascii="仿宋_GB2312" w:hAnsi="仿宋_GB2312" w:eastAsia="仿宋_GB2312" w:cs="仿宋_GB2312"/>
          <w:sz w:val="32"/>
          <w:szCs w:val="32"/>
          <w:lang w:val="en-US" w:eastAsia="zh-CN"/>
        </w:rPr>
        <w:t>4146554.58</w:t>
      </w:r>
      <w:r>
        <w:rPr>
          <w:rFonts w:hint="eastAsia" w:ascii="仿宋_GB2312" w:hAnsi="仿宋_GB2312" w:eastAsia="仿宋_GB2312" w:cs="仿宋_GB2312"/>
          <w:sz w:val="32"/>
          <w:szCs w:val="32"/>
        </w:rPr>
        <w:t>元、项目拨款支出</w:t>
      </w:r>
      <w:r>
        <w:rPr>
          <w:rFonts w:hint="eastAsia" w:ascii="仿宋_GB2312" w:hAnsi="仿宋_GB2312" w:eastAsia="仿宋_GB2312" w:cs="仿宋_GB2312"/>
          <w:sz w:val="32"/>
          <w:szCs w:val="32"/>
          <w:lang w:val="en-US" w:eastAsia="zh-CN"/>
        </w:rPr>
        <w:t>798400</w:t>
      </w:r>
      <w:r>
        <w:rPr>
          <w:rFonts w:hint="eastAsia" w:ascii="仿宋_GB2312" w:hAnsi="仿宋_GB2312" w:eastAsia="仿宋_GB2312" w:cs="仿宋_GB2312"/>
          <w:sz w:val="32"/>
          <w:szCs w:val="32"/>
        </w:rPr>
        <w:t>元。比上年</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4820473.42元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49</w:t>
      </w:r>
      <w:r>
        <w:rPr>
          <w:rFonts w:hint="eastAsia" w:ascii="仿宋_GB2312" w:hAnsi="仿宋_GB2312" w:eastAsia="仿宋_GB2312" w:cs="仿宋_GB2312"/>
          <w:sz w:val="32"/>
          <w:szCs w:val="32"/>
        </w:rPr>
        <w:t>%。比去年</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rPr>
        <w:t>的主要原因是年内项目资金预算</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rPr>
        <w:t>。</w:t>
      </w:r>
    </w:p>
    <w:p>
      <w:pPr>
        <w:pStyle w:val="4"/>
        <w:bidi w:val="0"/>
        <w:rPr>
          <w:rFonts w:hint="eastAsia"/>
        </w:rPr>
      </w:pPr>
      <w:bookmarkStart w:id="119" w:name="_Toc30961"/>
      <w:bookmarkStart w:id="120" w:name="_Toc18984"/>
      <w:bookmarkStart w:id="121" w:name="_Toc4402"/>
      <w:r>
        <w:rPr>
          <w:rFonts w:hint="eastAsia"/>
        </w:rPr>
        <w:t>三、部门整体预算绩效管理情况</w:t>
      </w:r>
      <w:bookmarkEnd w:id="119"/>
      <w:bookmarkEnd w:id="120"/>
      <w:bookmarkEnd w:id="121"/>
    </w:p>
    <w:p>
      <w:pPr>
        <w:pStyle w:val="5"/>
        <w:bidi w:val="0"/>
        <w:ind w:left="0" w:leftChars="0" w:firstLine="640" w:firstLineChars="200"/>
        <w:rPr>
          <w:rFonts w:hint="eastAsia"/>
        </w:rPr>
      </w:pPr>
      <w:bookmarkStart w:id="122" w:name="_Toc30629"/>
      <w:bookmarkStart w:id="123" w:name="_Toc2321"/>
      <w:bookmarkStart w:id="124" w:name="_Toc14731"/>
      <w:r>
        <w:rPr>
          <w:rFonts w:hint="eastAsia"/>
        </w:rPr>
        <w:t>（一）部门预算项目绩效管理</w:t>
      </w:r>
      <w:bookmarkEnd w:id="122"/>
      <w:bookmarkEnd w:id="123"/>
      <w:bookmarkEnd w:id="124"/>
    </w:p>
    <w:p>
      <w:pPr>
        <w:widowControl/>
        <w:autoSpaceDE w:val="0"/>
        <w:adjustRightInd w:val="0"/>
        <w:snapToGrid w:val="0"/>
        <w:spacing w:line="500" w:lineRule="exact"/>
        <w:contextualSpacing/>
        <w:jc w:val="left"/>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cs="仿宋_GB2312"/>
          <w:i w:val="0"/>
          <w:iCs w:val="0"/>
          <w:caps w:val="0"/>
          <w:color w:val="333333"/>
          <w:spacing w:val="0"/>
          <w:sz w:val="32"/>
          <w:szCs w:val="32"/>
          <w:shd w:val="clear" w:fill="FFFFFF"/>
          <w:lang w:val="en-US" w:eastAsia="zh-CN"/>
        </w:rPr>
        <w:t>1.</w:t>
      </w:r>
      <w:r>
        <w:rPr>
          <w:rFonts w:hint="eastAsia" w:ascii="仿宋_GB2312" w:hAnsi="仿宋_GB2312" w:eastAsia="仿宋_GB2312" w:cs="仿宋_GB2312"/>
          <w:i w:val="0"/>
          <w:iCs w:val="0"/>
          <w:caps w:val="0"/>
          <w:color w:val="333333"/>
          <w:spacing w:val="0"/>
          <w:sz w:val="32"/>
          <w:szCs w:val="32"/>
          <w:shd w:val="clear" w:fill="FFFFFF"/>
          <w:lang w:eastAsia="zh-CN"/>
        </w:rPr>
        <w:t>进一步</w:t>
      </w:r>
      <w:r>
        <w:rPr>
          <w:rFonts w:hint="eastAsia" w:ascii="仿宋_GB2312" w:hAnsi="仿宋_GB2312" w:eastAsia="仿宋_GB2312" w:cs="仿宋_GB2312"/>
          <w:i w:val="0"/>
          <w:iCs w:val="0"/>
          <w:caps w:val="0"/>
          <w:color w:val="333333"/>
          <w:spacing w:val="0"/>
          <w:sz w:val="32"/>
          <w:szCs w:val="32"/>
          <w:shd w:val="clear" w:fill="FFFFFF"/>
        </w:rPr>
        <w:t>健全项目绩效评价管理</w:t>
      </w:r>
      <w:r>
        <w:rPr>
          <w:rFonts w:hint="eastAsia" w:ascii="仿宋_GB2312" w:hAnsi="仿宋_GB2312" w:eastAsia="仿宋_GB2312" w:cs="仿宋_GB2312"/>
          <w:i w:val="0"/>
          <w:iCs w:val="0"/>
          <w:caps w:val="0"/>
          <w:color w:val="333333"/>
          <w:spacing w:val="0"/>
          <w:sz w:val="32"/>
          <w:szCs w:val="32"/>
          <w:shd w:val="clear" w:fill="FFFFFF"/>
          <w:lang w:eastAsia="zh-CN"/>
        </w:rPr>
        <w:t>工作制度及管理办法</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eastAsia="zh-CN"/>
        </w:rPr>
        <w:t>健全绩效评价管理干部队伍、项目绩效评价体系、</w:t>
      </w:r>
      <w:r>
        <w:rPr>
          <w:rFonts w:hint="eastAsia" w:ascii="仿宋_GB2312" w:hAnsi="仿宋_GB2312" w:eastAsia="仿宋_GB2312" w:cs="仿宋_GB2312"/>
          <w:i w:val="0"/>
          <w:iCs w:val="0"/>
          <w:caps w:val="0"/>
          <w:color w:val="333333"/>
          <w:spacing w:val="0"/>
          <w:sz w:val="32"/>
          <w:szCs w:val="32"/>
          <w:shd w:val="clear" w:fill="FFFFFF"/>
        </w:rPr>
        <w:t>项目绩效目标编报质量</w:t>
      </w:r>
      <w:r>
        <w:rPr>
          <w:rFonts w:hint="eastAsia" w:ascii="仿宋_GB2312" w:hAnsi="仿宋_GB2312" w:eastAsia="仿宋_GB2312" w:cs="仿宋_GB2312"/>
          <w:i w:val="0"/>
          <w:iCs w:val="0"/>
          <w:caps w:val="0"/>
          <w:color w:val="333333"/>
          <w:spacing w:val="0"/>
          <w:sz w:val="32"/>
          <w:szCs w:val="32"/>
          <w:shd w:val="clear" w:fill="FFFFFF"/>
          <w:lang w:eastAsia="zh-CN"/>
        </w:rPr>
        <w:t>。进一步</w:t>
      </w:r>
      <w:r>
        <w:rPr>
          <w:rFonts w:hint="eastAsia" w:ascii="仿宋_GB2312" w:hAnsi="仿宋_GB2312" w:eastAsia="仿宋_GB2312" w:cs="仿宋_GB2312"/>
          <w:i w:val="0"/>
          <w:iCs w:val="0"/>
          <w:caps w:val="0"/>
          <w:color w:val="333333"/>
          <w:spacing w:val="0"/>
          <w:sz w:val="32"/>
          <w:szCs w:val="32"/>
          <w:shd w:val="clear" w:fill="FFFFFF"/>
        </w:rPr>
        <w:t>完善重大项目支出绩效评价机制，加强项目绩效信息公开。全面开展项目绩效目标执行监控，确保绩效自评结果客观、准确。</w:t>
      </w:r>
    </w:p>
    <w:p>
      <w:pPr>
        <w:widowControl/>
        <w:autoSpaceDE w:val="0"/>
        <w:adjustRightInd w:val="0"/>
        <w:snapToGrid w:val="0"/>
        <w:spacing w:line="500" w:lineRule="exact"/>
        <w:ind w:left="0" w:leftChars="0" w:firstLine="640" w:firstLineChars="200"/>
        <w:contextualSpacing/>
        <w:jc w:val="left"/>
        <w:rPr>
          <w:rFonts w:hint="eastAsia" w:ascii="仿宋_GB2312" w:hAnsi="Times New Roman" w:eastAsia="仿宋_GB2312" w:cs="Times New Roman"/>
          <w:color w:val="000000"/>
          <w:kern w:val="0"/>
          <w:sz w:val="32"/>
          <w:szCs w:val="32"/>
          <w:shd w:val="clear" w:color="auto" w:fill="FFFFFF"/>
        </w:rPr>
      </w:pPr>
      <w:r>
        <w:rPr>
          <w:rFonts w:hint="eastAsia" w:ascii="仿宋_GB2312" w:hAnsi="仿宋_GB2312" w:cs="仿宋_GB2312"/>
          <w:color w:val="000000"/>
          <w:kern w:val="0"/>
          <w:sz w:val="32"/>
          <w:szCs w:val="32"/>
          <w:shd w:val="clear" w:color="auto" w:fill="FFFFFF"/>
          <w:lang w:val="en-US" w:eastAsia="zh-CN"/>
        </w:rPr>
        <w:t>2.</w:t>
      </w:r>
      <w:r>
        <w:rPr>
          <w:rFonts w:hint="eastAsia" w:ascii="仿宋_GB2312" w:hAnsi="仿宋_GB2312" w:eastAsia="仿宋_GB2312" w:cs="仿宋_GB2312"/>
          <w:color w:val="000000"/>
          <w:kern w:val="0"/>
          <w:sz w:val="32"/>
          <w:szCs w:val="32"/>
          <w:shd w:val="clear" w:color="auto" w:fill="FFFFFF"/>
          <w:lang w:eastAsia="zh-CN"/>
        </w:rPr>
        <w:t>严格按照人员类、特定目标类项目高质量编制年初预算、绩效目标、目标实现管理制度。在绩效管理过程中，严格监控管理，始终将资金使用与绩效目标完成、目标实现相结合，当资金使用与绩效目标完成出现偏差时给予了及时分析、处置，确保了年度内项目执行进度与预算完成有效衔接，大大提高资金使用效率，杜绝年内项目资金资金大量结余、项目低效和资金使用违规等行为发生，确保了项目绩效目标的全面完成。</w:t>
      </w:r>
    </w:p>
    <w:p>
      <w:pPr>
        <w:pStyle w:val="5"/>
        <w:numPr>
          <w:ilvl w:val="0"/>
          <w:numId w:val="0"/>
        </w:numPr>
        <w:bidi w:val="0"/>
        <w:ind w:firstLine="320" w:firstLineChars="100"/>
        <w:rPr>
          <w:rFonts w:hint="eastAsia"/>
        </w:rPr>
      </w:pPr>
      <w:bookmarkStart w:id="125" w:name="_Toc23081"/>
      <w:bookmarkStart w:id="126" w:name="_Toc13904"/>
      <w:bookmarkStart w:id="127" w:name="_Toc23222"/>
      <w:r>
        <w:rPr>
          <w:rFonts w:hint="eastAsia"/>
          <w:lang w:eastAsia="zh-CN"/>
        </w:rPr>
        <w:t>（二）综合管理情况</w:t>
      </w:r>
      <w:bookmarkEnd w:id="125"/>
      <w:bookmarkEnd w:id="126"/>
      <w:bookmarkEnd w:id="127"/>
    </w:p>
    <w:p>
      <w:pPr>
        <w:numPr>
          <w:ilvl w:val="0"/>
          <w:numId w:val="0"/>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一是进一步建立健全本单位资产管理的相关制度，完善资产管理信息系统，确保系统信息与账面、实物相符；二是按季度对单位固定资产的种类和数量进行清理核实，及时核销和更新资产台账；三是按月对固定资产资进行计提折旧和摊销；四是按月向资产管理部门上报资产清查报表，切实提升资产管理的质量和水平。</w:t>
      </w:r>
    </w:p>
    <w:p>
      <w:pPr>
        <w:numPr>
          <w:ilvl w:val="0"/>
          <w:numId w:val="0"/>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rPr>
        <w:t>建立健全部门内部控制制度，加强财务管理，强化财务监督，增强法纪观念，遵守规章制度，保证了财务管理有法可依、有章可循，财务工作质量水平大幅提升。</w:t>
      </w:r>
    </w:p>
    <w:p>
      <w:pPr>
        <w:numPr>
          <w:ilvl w:val="0"/>
          <w:numId w:val="0"/>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rPr>
        <w:t>按照上级及业务主管部门的统一要求，及时在政府网站上公开预决算及绩效信息情况。</w:t>
      </w:r>
    </w:p>
    <w:p>
      <w:pPr>
        <w:spacing w:line="560" w:lineRule="exact"/>
        <w:ind w:firstLine="640" w:firstLineChars="200"/>
        <w:rPr>
          <w:rFonts w:hint="eastAsia" w:ascii="仿宋_GB2312" w:hAnsi="Times New Roman" w:eastAsia="仿宋_GB2312" w:cs="Times New Roman"/>
          <w:color w:val="000000"/>
          <w:kern w:val="0"/>
          <w:sz w:val="32"/>
          <w:szCs w:val="32"/>
          <w:shd w:val="clear" w:color="auto" w:fill="FFFFFF"/>
        </w:rPr>
      </w:pPr>
      <w:r>
        <w:rPr>
          <w:rFonts w:hint="eastAsia" w:ascii="仿宋_GB2312" w:hAnsi="仿宋_GB2312" w:eastAsia="仿宋_GB2312" w:cs="仿宋_GB2312"/>
          <w:sz w:val="32"/>
          <w:szCs w:val="32"/>
        </w:rPr>
        <w:t>4.积极开展部门整体支出绩效评价工作，</w:t>
      </w:r>
      <w:r>
        <w:rPr>
          <w:rFonts w:hint="eastAsia" w:ascii="仿宋_GB2312" w:hAnsi="仿宋_GB2312" w:eastAsia="仿宋_GB2312" w:cs="仿宋_GB2312"/>
          <w:sz w:val="32"/>
          <w:szCs w:val="32"/>
          <w:lang w:eastAsia="zh-CN"/>
        </w:rPr>
        <w:t>对财政部门针对评价结果所反馈</w:t>
      </w:r>
      <w:r>
        <w:rPr>
          <w:rFonts w:hint="eastAsia" w:ascii="仿宋_GB2312" w:hAnsi="仿宋_GB2312" w:eastAsia="仿宋_GB2312" w:cs="仿宋_GB2312"/>
          <w:sz w:val="32"/>
          <w:szCs w:val="32"/>
        </w:rPr>
        <w:t>的问题进行</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及时整改</w:t>
      </w:r>
      <w:r>
        <w:rPr>
          <w:rFonts w:hint="eastAsia" w:ascii="仿宋_GB2312" w:hAnsi="仿宋_GB2312" w:eastAsia="仿宋_GB2312" w:cs="仿宋_GB2312"/>
          <w:sz w:val="32"/>
          <w:szCs w:val="32"/>
          <w:lang w:eastAsia="zh-CN"/>
        </w:rPr>
        <w:t>上报</w:t>
      </w:r>
      <w:r>
        <w:rPr>
          <w:rFonts w:hint="eastAsia" w:ascii="仿宋_GB2312" w:hAnsi="仿宋_GB2312" w:eastAsia="仿宋_GB2312" w:cs="仿宋_GB2312"/>
          <w:sz w:val="32"/>
          <w:szCs w:val="32"/>
        </w:rPr>
        <w:t>。</w:t>
      </w:r>
    </w:p>
    <w:p>
      <w:pPr>
        <w:pStyle w:val="4"/>
        <w:bidi w:val="0"/>
        <w:rPr>
          <w:rFonts w:hint="eastAsia"/>
        </w:rPr>
      </w:pPr>
      <w:bookmarkStart w:id="128" w:name="_Toc28376"/>
      <w:bookmarkStart w:id="129" w:name="_Toc19509"/>
      <w:bookmarkStart w:id="130" w:name="_Toc10868"/>
      <w:r>
        <w:rPr>
          <w:rFonts w:hint="eastAsia"/>
        </w:rPr>
        <w:t>四、自评结论及建议</w:t>
      </w:r>
      <w:bookmarkEnd w:id="128"/>
      <w:bookmarkEnd w:id="129"/>
      <w:bookmarkEnd w:id="130"/>
    </w:p>
    <w:p>
      <w:pPr>
        <w:pStyle w:val="5"/>
        <w:bidi w:val="0"/>
        <w:rPr>
          <w:rFonts w:hint="eastAsia"/>
          <w:lang w:eastAsia="zh-CN"/>
        </w:rPr>
      </w:pPr>
      <w:bookmarkStart w:id="131" w:name="_Toc22456"/>
      <w:bookmarkStart w:id="132" w:name="_Toc15021"/>
      <w:bookmarkStart w:id="133" w:name="_Toc23578"/>
      <w:r>
        <w:rPr>
          <w:rFonts w:hint="eastAsia"/>
          <w:lang w:eastAsia="zh-CN"/>
        </w:rPr>
        <w:t>（一）自评结论</w:t>
      </w:r>
      <w:bookmarkEnd w:id="131"/>
      <w:bookmarkEnd w:id="132"/>
      <w:bookmarkEnd w:id="133"/>
    </w:p>
    <w:p>
      <w:pPr>
        <w:spacing w:line="600" w:lineRule="exact"/>
        <w:ind w:firstLine="640" w:firstLineChars="200"/>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本次自评得分</w:t>
      </w:r>
      <w:r>
        <w:rPr>
          <w:rFonts w:hint="eastAsia" w:ascii="仿宋_GB2312" w:hAnsi="仿宋_GB2312" w:eastAsia="仿宋_GB2312" w:cs="仿宋_GB2312"/>
          <w:b w:val="0"/>
          <w:bCs/>
          <w:sz w:val="32"/>
          <w:szCs w:val="32"/>
          <w:lang w:val="en-US" w:eastAsia="zh-CN"/>
        </w:rPr>
        <w:t>98分，等次为优秀。</w:t>
      </w:r>
    </w:p>
    <w:p>
      <w:pPr>
        <w:pStyle w:val="5"/>
        <w:bidi w:val="0"/>
        <w:rPr>
          <w:rFonts w:hint="eastAsia"/>
        </w:rPr>
      </w:pPr>
      <w:bookmarkStart w:id="134" w:name="_Toc29858"/>
      <w:bookmarkStart w:id="135" w:name="_Toc17646"/>
      <w:bookmarkStart w:id="136" w:name="_Toc5169"/>
      <w:r>
        <w:rPr>
          <w:rFonts w:hint="eastAsia"/>
        </w:rPr>
        <w:t>（</w:t>
      </w:r>
      <w:r>
        <w:rPr>
          <w:rFonts w:hint="eastAsia"/>
          <w:lang w:eastAsia="zh-CN"/>
        </w:rPr>
        <w:t>二</w:t>
      </w:r>
      <w:r>
        <w:rPr>
          <w:rFonts w:hint="eastAsia"/>
        </w:rPr>
        <w:t>）</w:t>
      </w:r>
      <w:r>
        <w:rPr>
          <w:rFonts w:hint="eastAsia"/>
          <w:lang w:eastAsia="zh-CN"/>
        </w:rPr>
        <w:t>存在的</w:t>
      </w:r>
      <w:r>
        <w:rPr>
          <w:rFonts w:hint="eastAsia"/>
        </w:rPr>
        <w:t>主要问题</w:t>
      </w:r>
      <w:bookmarkEnd w:id="134"/>
      <w:bookmarkEnd w:id="135"/>
      <w:bookmarkEnd w:id="136"/>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1.重视程度有待加强，绩效目标设定不够精细合理；</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2.绩效评价思想上存在误区，绩效评价方式比较单一，形式和内容不够全面；</w:t>
      </w:r>
    </w:p>
    <w:p>
      <w:pPr>
        <w:spacing w:line="600" w:lineRule="exact"/>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3.项目支出绩效目标设置不够精细，指标数量不够明晰，结构不太合理。</w:t>
      </w:r>
    </w:p>
    <w:p>
      <w:pPr>
        <w:pStyle w:val="5"/>
        <w:bidi w:val="0"/>
        <w:ind w:firstLine="1440"/>
        <w:rPr>
          <w:rFonts w:hint="eastAsia" w:ascii="Times New Roman" w:hAnsi="Times New Roman"/>
          <w:b w:val="0"/>
        </w:rPr>
      </w:pPr>
      <w:bookmarkStart w:id="137" w:name="_Toc23437"/>
      <w:bookmarkStart w:id="138" w:name="_Toc28668"/>
      <w:bookmarkStart w:id="139" w:name="_Toc3980"/>
      <w:r>
        <w:rPr>
          <w:rFonts w:hint="eastAsia" w:ascii="Times New Roman" w:hAnsi="Times New Roman"/>
          <w:b w:val="0"/>
        </w:rPr>
        <w:t>（</w:t>
      </w:r>
      <w:r>
        <w:rPr>
          <w:rFonts w:hint="eastAsia" w:ascii="Times New Roman" w:hAnsi="Times New Roman"/>
          <w:b w:val="0"/>
          <w:lang w:eastAsia="zh-CN"/>
        </w:rPr>
        <w:t>三</w:t>
      </w:r>
      <w:r>
        <w:rPr>
          <w:rFonts w:hint="eastAsia" w:ascii="Times New Roman" w:hAnsi="Times New Roman"/>
          <w:b w:val="0"/>
        </w:rPr>
        <w:t>）改进的方向和具体措施</w:t>
      </w:r>
      <w:bookmarkEnd w:id="137"/>
      <w:bookmarkEnd w:id="138"/>
      <w:bookmarkEnd w:id="139"/>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1.进一步树立正确的绩效评价观，加强绩效评价工作中的预算编制、预算管理和预算执行等基础工作建设；</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2.进一步加强财务管理，建立健全财务管理制度及体系，规范财务行为，强化绩效目标完成与预算执行相互衔接、相互促进，确保绩效目标全面完成；</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加强业务培训学习，提升业务技能水平，切实提高预算编制、绩效目标设置的质量和水平。</w:t>
      </w:r>
    </w:p>
    <w:p>
      <w:pPr>
        <w:spacing w:line="600" w:lineRule="exact"/>
        <w:ind w:left="0" w:leftChars="0" w:firstLine="640" w:firstLineChars="200"/>
        <w:rPr>
          <w:rFonts w:hint="eastAsia" w:ascii="仿宋_GB2312" w:hAnsi="Times New Roman" w:eastAsia="仿宋_GB2312" w:cs="Times New Roman"/>
          <w:b/>
          <w:bCs/>
          <w:color w:val="000000"/>
          <w:kern w:val="0"/>
          <w:sz w:val="32"/>
          <w:szCs w:val="32"/>
          <w:shd w:val="clear" w:color="auto" w:fill="FFFFFF"/>
        </w:rPr>
      </w:pPr>
      <w:r>
        <w:rPr>
          <w:rFonts w:hint="eastAsia" w:ascii="仿宋_GB2312" w:hAnsi="仿宋_GB2312" w:eastAsia="仿宋_GB2312" w:cs="仿宋_GB2312"/>
          <w:sz w:val="32"/>
          <w:szCs w:val="32"/>
        </w:rPr>
        <w:t>4.改进绩效评价工作方法。一是加强预算编制与目标设置的一致性；二是加强预算执行与绩效目标完成的一致性；三是构建合理、适当、可操作的评价体系；四是对绩效评价的结果充分</w:t>
      </w:r>
      <w:r>
        <w:rPr>
          <w:rFonts w:hint="eastAsia" w:ascii="仿宋_GB2312" w:hAnsi="仿宋_GB2312" w:eastAsia="仿宋_GB2312" w:cs="仿宋_GB2312"/>
          <w:sz w:val="32"/>
          <w:szCs w:val="32"/>
          <w:lang w:eastAsia="zh-CN"/>
        </w:rPr>
        <w:t>利用，为进一步提升绩效目标管理</w:t>
      </w:r>
      <w:r>
        <w:rPr>
          <w:rFonts w:hint="eastAsia" w:ascii="仿宋_GB2312" w:hAnsi="仿宋_GB2312" w:eastAsia="仿宋_GB2312" w:cs="仿宋_GB2312"/>
          <w:sz w:val="32"/>
          <w:szCs w:val="32"/>
        </w:rPr>
        <w:t>发挥作用。</w:t>
      </w:r>
    </w:p>
    <w:p>
      <w:pPr>
        <w:autoSpaceDE w:val="0"/>
        <w:spacing w:line="576" w:lineRule="exact"/>
        <w:ind w:firstLine="3520" w:firstLineChars="1100"/>
        <w:rPr>
          <w:rFonts w:hint="eastAsia"/>
        </w:rPr>
      </w:pPr>
    </w:p>
    <w:p>
      <w:pPr>
        <w:keepNext w:val="0"/>
        <w:keepLines w:val="0"/>
        <w:pageBreakBefore w:val="0"/>
        <w:kinsoku/>
        <w:wordWrap/>
        <w:overflowPunct/>
        <w:topLinePunct w:val="0"/>
        <w:autoSpaceDE/>
        <w:autoSpaceDN/>
        <w:bidi w:val="0"/>
        <w:spacing w:line="572" w:lineRule="exact"/>
        <w:jc w:val="center"/>
        <w:textAlignment w:val="auto"/>
        <w:rPr>
          <w:rFonts w:hint="eastAsia"/>
          <w:color w:val="auto"/>
          <w:highlight w:val="none"/>
          <w:lang w:val="zh-CN"/>
        </w:rPr>
      </w:pPr>
    </w:p>
    <w:p>
      <w:pPr>
        <w:autoSpaceDE w:val="0"/>
        <w:spacing w:line="580" w:lineRule="exact"/>
        <w:jc w:val="center"/>
        <w:rPr>
          <w:rFonts w:hint="eastAsia" w:ascii="方正大标宋简体" w:hAnsi="方正大标宋简体" w:eastAsia="方正大标宋简体" w:cs="方正大标宋简体"/>
          <w:bCs/>
          <w:color w:val="000000"/>
          <w:spacing w:val="-6"/>
          <w:kern w:val="0"/>
          <w:sz w:val="44"/>
          <w:szCs w:val="44"/>
        </w:rPr>
      </w:pPr>
    </w:p>
    <w:p>
      <w:pPr>
        <w:autoSpaceDE w:val="0"/>
        <w:spacing w:line="580" w:lineRule="exact"/>
        <w:jc w:val="center"/>
        <w:rPr>
          <w:rFonts w:hint="eastAsia" w:ascii="方正大标宋简体" w:hAnsi="方正大标宋简体" w:eastAsia="方正大标宋简体" w:cs="方正大标宋简体"/>
          <w:bCs/>
          <w:color w:val="000000"/>
          <w:spacing w:val="-6"/>
          <w:kern w:val="0"/>
          <w:sz w:val="44"/>
          <w:szCs w:val="44"/>
        </w:rPr>
      </w:pPr>
    </w:p>
    <w:p>
      <w:pPr>
        <w:autoSpaceDE w:val="0"/>
        <w:spacing w:line="580" w:lineRule="exact"/>
        <w:jc w:val="center"/>
        <w:rPr>
          <w:rFonts w:hint="eastAsia" w:ascii="方正大标宋简体" w:hAnsi="方正大标宋简体" w:eastAsia="方正大标宋简体" w:cs="方正大标宋简体"/>
          <w:bCs/>
          <w:color w:val="000000"/>
          <w:spacing w:val="-6"/>
          <w:kern w:val="0"/>
          <w:sz w:val="44"/>
          <w:szCs w:val="44"/>
        </w:rPr>
      </w:pPr>
    </w:p>
    <w:p>
      <w:pPr>
        <w:autoSpaceDE w:val="0"/>
        <w:spacing w:line="580" w:lineRule="exact"/>
        <w:jc w:val="center"/>
        <w:rPr>
          <w:rFonts w:hint="eastAsia" w:ascii="方正大标宋简体" w:hAnsi="方正大标宋简体" w:eastAsia="方正大标宋简体" w:cs="方正大标宋简体"/>
          <w:bCs/>
          <w:color w:val="000000"/>
          <w:spacing w:val="-6"/>
          <w:kern w:val="0"/>
          <w:sz w:val="44"/>
          <w:szCs w:val="44"/>
        </w:rPr>
      </w:pPr>
    </w:p>
    <w:p>
      <w:pPr>
        <w:autoSpaceDE w:val="0"/>
        <w:spacing w:line="580" w:lineRule="exact"/>
        <w:jc w:val="center"/>
        <w:rPr>
          <w:rFonts w:hint="eastAsia" w:ascii="方正大标宋简体" w:hAnsi="方正大标宋简体" w:eastAsia="方正大标宋简体" w:cs="方正大标宋简体"/>
          <w:bCs/>
          <w:color w:val="000000"/>
          <w:spacing w:val="-6"/>
          <w:kern w:val="0"/>
          <w:sz w:val="44"/>
          <w:szCs w:val="44"/>
        </w:rPr>
      </w:pPr>
    </w:p>
    <w:p>
      <w:pPr>
        <w:autoSpaceDE w:val="0"/>
        <w:spacing w:line="580" w:lineRule="exact"/>
        <w:jc w:val="center"/>
        <w:rPr>
          <w:rFonts w:hint="eastAsia" w:ascii="方正大标宋简体" w:hAnsi="方正大标宋简体" w:eastAsia="方正大标宋简体" w:cs="方正大标宋简体"/>
          <w:bCs/>
          <w:color w:val="000000"/>
          <w:spacing w:val="-6"/>
          <w:kern w:val="0"/>
          <w:sz w:val="44"/>
          <w:szCs w:val="44"/>
        </w:rPr>
      </w:pPr>
    </w:p>
    <w:p>
      <w:pPr>
        <w:autoSpaceDE w:val="0"/>
        <w:spacing w:line="580" w:lineRule="exact"/>
        <w:jc w:val="center"/>
        <w:rPr>
          <w:rFonts w:hint="eastAsia" w:ascii="方正大标宋简体" w:hAnsi="方正大标宋简体" w:eastAsia="方正大标宋简体" w:cs="方正大标宋简体"/>
          <w:bCs/>
          <w:color w:val="000000"/>
          <w:spacing w:val="-6"/>
          <w:kern w:val="0"/>
          <w:sz w:val="44"/>
          <w:szCs w:val="44"/>
        </w:rPr>
      </w:pPr>
    </w:p>
    <w:p>
      <w:pPr>
        <w:autoSpaceDE w:val="0"/>
        <w:spacing w:line="580" w:lineRule="exact"/>
        <w:jc w:val="center"/>
        <w:rPr>
          <w:rFonts w:hint="eastAsia" w:ascii="方正大标宋简体" w:hAnsi="方正大标宋简体" w:eastAsia="方正大标宋简体" w:cs="方正大标宋简体"/>
          <w:bCs/>
          <w:color w:val="000000"/>
          <w:spacing w:val="-6"/>
          <w:kern w:val="0"/>
          <w:sz w:val="44"/>
          <w:szCs w:val="44"/>
        </w:rPr>
      </w:pPr>
    </w:p>
    <w:p>
      <w:pPr>
        <w:autoSpaceDE w:val="0"/>
        <w:spacing w:line="580" w:lineRule="exact"/>
        <w:jc w:val="center"/>
        <w:rPr>
          <w:rFonts w:hint="eastAsia" w:ascii="方正大标宋简体" w:hAnsi="方正大标宋简体" w:eastAsia="方正大标宋简体" w:cs="方正大标宋简体"/>
          <w:bCs/>
          <w:color w:val="000000"/>
          <w:spacing w:val="-6"/>
          <w:kern w:val="0"/>
          <w:sz w:val="44"/>
          <w:szCs w:val="44"/>
        </w:rPr>
      </w:pPr>
    </w:p>
    <w:p>
      <w:pPr>
        <w:autoSpaceDE w:val="0"/>
        <w:spacing w:line="580" w:lineRule="exact"/>
        <w:jc w:val="center"/>
        <w:rPr>
          <w:rFonts w:hint="eastAsia" w:ascii="方正大标宋简体" w:hAnsi="方正大标宋简体" w:eastAsia="方正大标宋简体" w:cs="方正大标宋简体"/>
          <w:bCs/>
          <w:color w:val="000000"/>
          <w:spacing w:val="-6"/>
          <w:kern w:val="0"/>
          <w:sz w:val="44"/>
          <w:szCs w:val="44"/>
        </w:rPr>
      </w:pPr>
    </w:p>
    <w:p>
      <w:pPr>
        <w:autoSpaceDE w:val="0"/>
        <w:spacing w:line="580" w:lineRule="exact"/>
        <w:ind w:left="0" w:leftChars="0" w:firstLine="0" w:firstLineChars="0"/>
        <w:jc w:val="both"/>
        <w:rPr>
          <w:rFonts w:hint="eastAsia" w:ascii="方正大标宋简体" w:hAnsi="方正大标宋简体" w:eastAsia="方正大标宋简体" w:cs="方正大标宋简体"/>
          <w:bCs/>
          <w:color w:val="000000"/>
          <w:spacing w:val="-6"/>
          <w:kern w:val="0"/>
          <w:sz w:val="44"/>
          <w:szCs w:val="44"/>
        </w:rPr>
      </w:pPr>
    </w:p>
    <w:p>
      <w:pPr>
        <w:autoSpaceDE w:val="0"/>
        <w:spacing w:line="580" w:lineRule="exact"/>
        <w:ind w:left="0" w:leftChars="0" w:right="0" w:rightChars="0" w:firstLine="0" w:firstLineChars="0"/>
        <w:jc w:val="center"/>
        <w:rPr>
          <w:rFonts w:ascii="方正大标宋简体" w:hAnsi="方正大标宋简体" w:eastAsia="方正大标宋简体" w:cs="方正大标宋简体"/>
          <w:bCs/>
          <w:color w:val="000000"/>
          <w:spacing w:val="-6"/>
          <w:kern w:val="0"/>
          <w:sz w:val="44"/>
          <w:szCs w:val="44"/>
        </w:rPr>
      </w:pPr>
      <w:r>
        <w:rPr>
          <w:rFonts w:hint="eastAsia" w:ascii="方正大标宋简体" w:hAnsi="方正大标宋简体" w:eastAsia="方正大标宋简体" w:cs="方正大标宋简体"/>
          <w:bCs/>
          <w:color w:val="000000"/>
          <w:spacing w:val="-6"/>
          <w:kern w:val="0"/>
          <w:sz w:val="44"/>
          <w:szCs w:val="44"/>
        </w:rPr>
        <w:t>广元市朝天区</w:t>
      </w:r>
      <w:r>
        <w:rPr>
          <w:rFonts w:hint="eastAsia" w:ascii="方正大标宋简体" w:hAnsi="方正大标宋简体" w:eastAsia="方正大标宋简体" w:cs="方正大标宋简体"/>
          <w:bCs/>
          <w:color w:val="000000"/>
          <w:spacing w:val="-6"/>
          <w:kern w:val="0"/>
          <w:sz w:val="44"/>
          <w:szCs w:val="44"/>
          <w:lang w:eastAsia="zh-CN"/>
        </w:rPr>
        <w:t>发展和改革</w:t>
      </w:r>
      <w:r>
        <w:rPr>
          <w:rFonts w:hint="eastAsia" w:ascii="方正大标宋简体" w:hAnsi="方正大标宋简体" w:eastAsia="方正大标宋简体" w:cs="方正大标宋简体"/>
          <w:bCs/>
          <w:color w:val="000000"/>
          <w:spacing w:val="-6"/>
          <w:kern w:val="0"/>
          <w:sz w:val="44"/>
          <w:szCs w:val="44"/>
        </w:rPr>
        <w:t>局</w:t>
      </w:r>
    </w:p>
    <w:p>
      <w:pPr>
        <w:autoSpaceDE w:val="0"/>
        <w:spacing w:line="580" w:lineRule="exact"/>
        <w:ind w:left="0" w:leftChars="0" w:right="0" w:rightChars="0" w:firstLine="0" w:firstLineChars="0"/>
        <w:jc w:val="center"/>
        <w:rPr>
          <w:rFonts w:hint="eastAsia" w:ascii="宋体" w:hAnsi="Times New Roman" w:eastAsia="宋体" w:cs="Times New Roman"/>
          <w:spacing w:val="-6"/>
          <w:szCs w:val="21"/>
        </w:rPr>
      </w:pPr>
      <w:r>
        <w:rPr>
          <w:rFonts w:hint="eastAsia" w:ascii="方正大标宋简体" w:hAnsi="方正大标宋简体" w:eastAsia="方正大标宋简体" w:cs="方正大标宋简体"/>
          <w:bCs/>
          <w:color w:val="000000"/>
          <w:spacing w:val="-6"/>
          <w:kern w:val="0"/>
          <w:sz w:val="44"/>
          <w:szCs w:val="44"/>
        </w:rPr>
        <w:t>2021年</w:t>
      </w:r>
      <w:r>
        <w:rPr>
          <w:rFonts w:hint="eastAsia" w:ascii="方正大标宋简体" w:hAnsi="方正大标宋简体" w:eastAsia="方正大标宋简体" w:cs="方正大标宋简体"/>
          <w:bCs/>
          <w:color w:val="000000"/>
          <w:spacing w:val="-6"/>
          <w:kern w:val="0"/>
          <w:sz w:val="44"/>
          <w:szCs w:val="44"/>
          <w:lang w:eastAsia="zh-CN"/>
        </w:rPr>
        <w:t>东西部扶贫协作</w:t>
      </w:r>
      <w:r>
        <w:rPr>
          <w:rFonts w:hint="eastAsia" w:ascii="方正大标宋简体" w:hAnsi="方正大标宋简体" w:eastAsia="方正大标宋简体" w:cs="方正大标宋简体"/>
          <w:bCs/>
          <w:spacing w:val="-6"/>
          <w:sz w:val="44"/>
          <w:szCs w:val="44"/>
        </w:rPr>
        <w:t>工作经费</w:t>
      </w:r>
      <w:r>
        <w:rPr>
          <w:rFonts w:hint="eastAsia" w:ascii="方正大标宋简体" w:hAnsi="方正大标宋简体" w:eastAsia="方正大标宋简体" w:cs="方正大标宋简体"/>
          <w:bCs/>
          <w:color w:val="000000"/>
          <w:spacing w:val="-6"/>
          <w:kern w:val="0"/>
          <w:sz w:val="44"/>
          <w:szCs w:val="44"/>
        </w:rPr>
        <w:t>项目支出绩效自评报告</w:t>
      </w:r>
    </w:p>
    <w:p>
      <w:pPr>
        <w:autoSpaceDE w:val="0"/>
        <w:spacing w:line="540" w:lineRule="exact"/>
        <w:ind w:firstLine="616" w:firstLineChars="200"/>
        <w:rPr>
          <w:rFonts w:hint="eastAsia" w:ascii="仿宋_GB2312" w:hAnsi="Times New Roman" w:eastAsia="仿宋_GB2312" w:cs="Times New Roman"/>
          <w:spacing w:val="-6"/>
          <w:sz w:val="32"/>
          <w:szCs w:val="32"/>
        </w:rPr>
      </w:pPr>
      <w:r>
        <w:rPr>
          <w:rFonts w:hint="eastAsia" w:ascii="黑体" w:hAnsi="黑体" w:eastAsia="黑体" w:cs="Times New Roman"/>
          <w:spacing w:val="-6"/>
          <w:sz w:val="32"/>
          <w:szCs w:val="32"/>
        </w:rPr>
        <w:t>一、项目概况</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（一）项目资金申报及批复情况</w:t>
      </w:r>
    </w:p>
    <w:p>
      <w:pPr>
        <w:autoSpaceDE w:val="0"/>
        <w:spacing w:line="540"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bCs/>
          <w:spacing w:val="-6"/>
          <w:sz w:val="32"/>
          <w:szCs w:val="32"/>
          <w:lang w:eastAsia="zh-CN"/>
        </w:rPr>
        <w:t>年初区发改局向区财政申报东西部扶贫协作工作经费</w:t>
      </w:r>
      <w:r>
        <w:rPr>
          <w:rFonts w:hint="eastAsia" w:ascii="仿宋_GB2312" w:hAnsi="仿宋_GB2312" w:eastAsia="仿宋_GB2312" w:cs="仿宋_GB2312"/>
          <w:bCs/>
          <w:spacing w:val="-6"/>
          <w:sz w:val="32"/>
          <w:szCs w:val="32"/>
          <w:lang w:val="en-US" w:eastAsia="zh-CN"/>
        </w:rPr>
        <w:t>10万元，区财政批复10万元，纳入单位年初预算。</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（二）项目绩效目标</w:t>
      </w:r>
    </w:p>
    <w:p>
      <w:pPr>
        <w:autoSpaceDE w:val="0"/>
        <w:spacing w:line="540" w:lineRule="exact"/>
        <w:ind w:left="0" w:leftChars="0" w:firstLine="616" w:firstLineChars="200"/>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rPr>
        <w:t>1</w:t>
      </w:r>
      <w:r>
        <w:rPr>
          <w:rFonts w:hint="eastAsia" w:ascii="仿宋_GB2312" w:hAnsi="仿宋_GB2312" w:eastAsia="仿宋_GB2312" w:cs="仿宋_GB2312"/>
          <w:bCs/>
          <w:spacing w:val="-6"/>
          <w:sz w:val="32"/>
          <w:szCs w:val="32"/>
          <w:lang w:val="en-US" w:eastAsia="zh-CN"/>
        </w:rPr>
        <w:t>.</w:t>
      </w:r>
      <w:r>
        <w:rPr>
          <w:rFonts w:hint="eastAsia" w:ascii="仿宋_GB2312" w:hAnsi="仿宋_GB2312" w:eastAsia="仿宋_GB2312" w:cs="仿宋_GB2312"/>
          <w:bCs/>
          <w:spacing w:val="-6"/>
          <w:sz w:val="32"/>
          <w:szCs w:val="32"/>
        </w:rPr>
        <w:t>年内计划实施帮扶项目13个，投入帮扶资金4210万元，带动2000以上脱贫人口持续增收；</w:t>
      </w:r>
    </w:p>
    <w:p>
      <w:pPr>
        <w:autoSpaceDE w:val="0"/>
        <w:spacing w:line="540" w:lineRule="exact"/>
        <w:ind w:firstLine="616" w:firstLineChars="200"/>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rPr>
        <w:t>2</w:t>
      </w:r>
      <w:r>
        <w:rPr>
          <w:rFonts w:hint="eastAsia" w:ascii="仿宋_GB2312" w:hAnsi="仿宋_GB2312" w:eastAsia="仿宋_GB2312" w:cs="仿宋_GB2312"/>
          <w:bCs/>
          <w:spacing w:val="-6"/>
          <w:sz w:val="32"/>
          <w:szCs w:val="32"/>
          <w:lang w:val="en-US" w:eastAsia="zh-CN"/>
        </w:rPr>
        <w:t>.</w:t>
      </w:r>
      <w:r>
        <w:rPr>
          <w:rFonts w:hint="eastAsia" w:ascii="仿宋_GB2312" w:hAnsi="仿宋_GB2312" w:eastAsia="仿宋_GB2312" w:cs="仿宋_GB2312"/>
          <w:bCs/>
          <w:spacing w:val="-6"/>
          <w:sz w:val="32"/>
          <w:szCs w:val="32"/>
        </w:rPr>
        <w:t>加强东西部劳务协作，帮助1100人低收入家庭实现就业；</w:t>
      </w:r>
    </w:p>
    <w:p>
      <w:pPr>
        <w:autoSpaceDE w:val="0"/>
        <w:spacing w:line="540" w:lineRule="exact"/>
        <w:ind w:firstLine="616" w:firstLineChars="200"/>
        <w:rPr>
          <w:rFonts w:hint="eastAsia" w:ascii="仿宋_GB2312" w:hAnsi="Times New Roman" w:eastAsia="仿宋_GB2312" w:cs="Times New Roman"/>
          <w:spacing w:val="-6"/>
          <w:sz w:val="32"/>
          <w:szCs w:val="32"/>
        </w:rPr>
      </w:pPr>
      <w:r>
        <w:rPr>
          <w:rFonts w:hint="eastAsia" w:ascii="仿宋_GB2312" w:hAnsi="仿宋_GB2312" w:eastAsia="仿宋_GB2312" w:cs="仿宋_GB2312"/>
          <w:bCs/>
          <w:spacing w:val="-6"/>
          <w:sz w:val="32"/>
          <w:szCs w:val="32"/>
        </w:rPr>
        <w:t>3</w:t>
      </w:r>
      <w:r>
        <w:rPr>
          <w:rFonts w:hint="eastAsia" w:ascii="仿宋_GB2312" w:hAnsi="仿宋_GB2312" w:eastAsia="仿宋_GB2312" w:cs="仿宋_GB2312"/>
          <w:bCs/>
          <w:spacing w:val="-6"/>
          <w:sz w:val="32"/>
          <w:szCs w:val="32"/>
          <w:lang w:val="en-US" w:eastAsia="zh-CN"/>
        </w:rPr>
        <w:t>.</w:t>
      </w:r>
      <w:r>
        <w:rPr>
          <w:rFonts w:hint="eastAsia" w:ascii="仿宋_GB2312" w:hAnsi="仿宋_GB2312" w:eastAsia="仿宋_GB2312" w:cs="仿宋_GB2312"/>
          <w:bCs/>
          <w:spacing w:val="-6"/>
          <w:sz w:val="32"/>
          <w:szCs w:val="32"/>
        </w:rPr>
        <w:t>实现2000人受益群众，人均增收2000元。</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（三）项目资金申报相符性</w:t>
      </w:r>
    </w:p>
    <w:p>
      <w:pPr>
        <w:autoSpaceDE w:val="0"/>
        <w:spacing w:line="540" w:lineRule="exact"/>
        <w:ind w:firstLine="616" w:firstLineChars="200"/>
        <w:rPr>
          <w:rFonts w:hint="eastAsia"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lang w:eastAsia="zh-CN"/>
        </w:rPr>
        <w:t>东西部扶贫协作工作经费</w:t>
      </w:r>
      <w:r>
        <w:rPr>
          <w:rFonts w:hint="eastAsia" w:ascii="仿宋_GB2312" w:hAnsi="Times New Roman" w:eastAsia="仿宋_GB2312" w:cs="Times New Roman"/>
          <w:spacing w:val="-6"/>
          <w:sz w:val="32"/>
          <w:szCs w:val="32"/>
        </w:rPr>
        <w:t>项目申报内容与具体实施内容相符、申报目标是否合理可行。</w:t>
      </w:r>
    </w:p>
    <w:p>
      <w:pPr>
        <w:autoSpaceDE w:val="0"/>
        <w:spacing w:line="540" w:lineRule="exact"/>
        <w:ind w:firstLine="616" w:firstLineChars="200"/>
        <w:rPr>
          <w:rFonts w:hint="eastAsia" w:ascii="黑体" w:hAnsi="黑体" w:eastAsia="黑体" w:cs="Times New Roman"/>
          <w:spacing w:val="-6"/>
          <w:sz w:val="32"/>
          <w:szCs w:val="32"/>
        </w:rPr>
      </w:pPr>
      <w:r>
        <w:rPr>
          <w:rFonts w:hint="eastAsia" w:ascii="黑体" w:hAnsi="黑体" w:eastAsia="黑体" w:cs="Times New Roman"/>
          <w:spacing w:val="-6"/>
          <w:sz w:val="32"/>
          <w:szCs w:val="32"/>
        </w:rPr>
        <w:t>二、项目实施及管理情况</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（一）资金计划、到位及使用情况</w:t>
      </w:r>
    </w:p>
    <w:p>
      <w:pPr>
        <w:autoSpaceDE w:val="0"/>
        <w:spacing w:line="540" w:lineRule="exact"/>
        <w:ind w:firstLine="616" w:firstLineChars="200"/>
        <w:rPr>
          <w:rFonts w:hint="default" w:ascii="仿宋_GB2312" w:hAnsi="Times New Roman" w:eastAsia="仿宋_GB2312" w:cs="Times New Roman"/>
          <w:spacing w:val="-6"/>
          <w:sz w:val="32"/>
          <w:szCs w:val="32"/>
          <w:lang w:val="en-US"/>
        </w:rPr>
      </w:pPr>
      <w:r>
        <w:rPr>
          <w:rFonts w:hint="eastAsia" w:ascii="仿宋_GB2312" w:hAnsi="Times New Roman" w:eastAsia="仿宋_GB2312" w:cs="Times New Roman"/>
          <w:spacing w:val="-6"/>
          <w:sz w:val="32"/>
          <w:szCs w:val="32"/>
        </w:rPr>
        <w:t>1.</w:t>
      </w:r>
      <w:r>
        <w:rPr>
          <w:rFonts w:hint="eastAsia" w:ascii="仿宋_GB2312" w:hAnsi="Times New Roman" w:eastAsia="仿宋_GB2312" w:cs="Times New Roman"/>
          <w:spacing w:val="-6"/>
          <w:sz w:val="32"/>
          <w:szCs w:val="32"/>
          <w:lang w:eastAsia="zh-CN"/>
        </w:rPr>
        <w:t>年初预算东西部扶贫协作工作经费</w:t>
      </w:r>
      <w:r>
        <w:rPr>
          <w:rFonts w:hint="eastAsia" w:ascii="仿宋_GB2312" w:hAnsi="Times New Roman" w:eastAsia="仿宋_GB2312" w:cs="Times New Roman"/>
          <w:spacing w:val="-6"/>
          <w:sz w:val="32"/>
          <w:szCs w:val="32"/>
          <w:lang w:val="en-US" w:eastAsia="zh-CN"/>
        </w:rPr>
        <w:t>10万元，计划用于项目经费支出10万元，年内按照项目推进完成情况陆续向财政调拨项目工作经费，截止2021年底调拨</w:t>
      </w:r>
      <w:r>
        <w:rPr>
          <w:rFonts w:hint="eastAsia" w:ascii="仿宋_GB2312" w:cs="Times New Roman"/>
          <w:spacing w:val="-6"/>
          <w:sz w:val="32"/>
          <w:szCs w:val="32"/>
          <w:lang w:val="en-US" w:eastAsia="zh-CN"/>
        </w:rPr>
        <w:t>东西部扶贫协作</w:t>
      </w:r>
      <w:r>
        <w:rPr>
          <w:rFonts w:hint="eastAsia" w:ascii="仿宋_GB2312" w:hAnsi="Times New Roman" w:eastAsia="仿宋_GB2312" w:cs="Times New Roman"/>
          <w:spacing w:val="-6"/>
          <w:sz w:val="32"/>
          <w:szCs w:val="32"/>
          <w:lang w:val="en-US" w:eastAsia="zh-CN"/>
        </w:rPr>
        <w:t>工作经费10万元，资金拨付到位率为100%。</w:t>
      </w:r>
    </w:p>
    <w:p>
      <w:pPr>
        <w:autoSpaceDE w:val="0"/>
        <w:spacing w:line="540" w:lineRule="exact"/>
        <w:ind w:firstLine="616" w:firstLineChars="200"/>
        <w:rPr>
          <w:rFonts w:hint="eastAsia"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rPr>
        <w:t>2.</w:t>
      </w:r>
      <w:r>
        <w:rPr>
          <w:rFonts w:hint="eastAsia" w:ascii="仿宋_GB2312" w:hAnsi="Times New Roman" w:eastAsia="仿宋_GB2312" w:cs="Times New Roman"/>
          <w:spacing w:val="-6"/>
          <w:sz w:val="32"/>
          <w:szCs w:val="32"/>
          <w:lang w:eastAsia="zh-CN"/>
        </w:rPr>
        <w:t>东西部扶贫协作工作经费预算</w:t>
      </w:r>
      <w:r>
        <w:rPr>
          <w:rFonts w:hint="eastAsia" w:ascii="仿宋_GB2312" w:hAnsi="Times New Roman" w:eastAsia="仿宋_GB2312" w:cs="Times New Roman"/>
          <w:spacing w:val="-6"/>
          <w:sz w:val="32"/>
          <w:szCs w:val="32"/>
          <w:lang w:val="en-US" w:eastAsia="zh-CN"/>
        </w:rPr>
        <w:t>10万元，年内累计调拨</w:t>
      </w:r>
      <w:r>
        <w:rPr>
          <w:rFonts w:hint="eastAsia" w:ascii="仿宋_GB2312" w:cs="Times New Roman"/>
          <w:spacing w:val="-6"/>
          <w:sz w:val="32"/>
          <w:szCs w:val="32"/>
          <w:lang w:val="en-US" w:eastAsia="zh-CN"/>
        </w:rPr>
        <w:t>10</w:t>
      </w:r>
      <w:r>
        <w:rPr>
          <w:rFonts w:hint="eastAsia" w:ascii="仿宋_GB2312" w:hAnsi="Times New Roman" w:eastAsia="仿宋_GB2312" w:cs="Times New Roman"/>
          <w:spacing w:val="-6"/>
          <w:sz w:val="32"/>
          <w:szCs w:val="32"/>
          <w:lang w:val="en-US" w:eastAsia="zh-CN"/>
        </w:rPr>
        <w:t>万</w:t>
      </w:r>
      <w:r>
        <w:rPr>
          <w:rFonts w:hint="eastAsia" w:ascii="仿宋_GB2312" w:cs="Times New Roman"/>
          <w:spacing w:val="-6"/>
          <w:sz w:val="32"/>
          <w:szCs w:val="32"/>
          <w:lang w:val="en-US" w:eastAsia="zh-CN"/>
        </w:rPr>
        <w:t>元</w:t>
      </w:r>
      <w:r>
        <w:rPr>
          <w:rFonts w:hint="eastAsia" w:ascii="仿宋_GB2312" w:hAnsi="Times New Roman" w:eastAsia="仿宋_GB2312" w:cs="Times New Roman"/>
          <w:spacing w:val="-6"/>
          <w:sz w:val="32"/>
          <w:szCs w:val="32"/>
          <w:lang w:val="en-US" w:eastAsia="zh-CN"/>
        </w:rPr>
        <w:t>。用于支付</w:t>
      </w:r>
      <w:r>
        <w:rPr>
          <w:rFonts w:hint="eastAsia" w:ascii="仿宋_GB2312" w:hAnsi="Times New Roman" w:eastAsia="仿宋_GB2312" w:cs="Times New Roman"/>
          <w:spacing w:val="-6"/>
          <w:sz w:val="32"/>
          <w:szCs w:val="32"/>
          <w:lang w:eastAsia="zh-CN"/>
        </w:rPr>
        <w:t>东西部扶贫协作</w:t>
      </w:r>
      <w:r>
        <w:rPr>
          <w:rFonts w:hint="eastAsia" w:ascii="仿宋_GB2312" w:hAnsi="Times New Roman" w:eastAsia="仿宋_GB2312" w:cs="Times New Roman"/>
          <w:spacing w:val="-6"/>
          <w:sz w:val="32"/>
          <w:szCs w:val="32"/>
          <w:lang w:val="en-US" w:eastAsia="zh-CN"/>
        </w:rPr>
        <w:t>工作项目经费10万元，其中：</w:t>
      </w:r>
      <w:r>
        <w:rPr>
          <w:rFonts w:hint="eastAsia" w:ascii="仿宋_GB2312" w:cs="Times New Roman"/>
          <w:spacing w:val="-6"/>
          <w:sz w:val="32"/>
          <w:szCs w:val="32"/>
          <w:lang w:val="en-US" w:eastAsia="zh-CN"/>
        </w:rPr>
        <w:t>宣传片制作及资料印刷费9</w:t>
      </w:r>
      <w:r>
        <w:rPr>
          <w:rFonts w:hint="eastAsia" w:ascii="仿宋_GB2312" w:hAnsi="Times New Roman" w:eastAsia="仿宋_GB2312" w:cs="Times New Roman"/>
          <w:spacing w:val="-6"/>
          <w:sz w:val="32"/>
          <w:szCs w:val="32"/>
          <w:lang w:val="en-US" w:eastAsia="zh-CN"/>
        </w:rPr>
        <w:t>万元、差旅费</w:t>
      </w:r>
      <w:r>
        <w:rPr>
          <w:rFonts w:hint="eastAsia" w:ascii="仿宋_GB2312" w:cs="Times New Roman"/>
          <w:spacing w:val="-6"/>
          <w:sz w:val="32"/>
          <w:szCs w:val="32"/>
          <w:lang w:val="en-US" w:eastAsia="zh-CN"/>
        </w:rPr>
        <w:t>1</w:t>
      </w:r>
      <w:r>
        <w:rPr>
          <w:rFonts w:hint="eastAsia" w:ascii="仿宋_GB2312" w:hAnsi="Times New Roman" w:eastAsia="仿宋_GB2312" w:cs="Times New Roman"/>
          <w:spacing w:val="-6"/>
          <w:sz w:val="32"/>
          <w:szCs w:val="32"/>
          <w:lang w:val="en-US" w:eastAsia="zh-CN"/>
        </w:rPr>
        <w:t>万元。</w:t>
      </w:r>
      <w:r>
        <w:rPr>
          <w:rFonts w:hint="eastAsia" w:ascii="仿宋_GB2312" w:hAnsi="Times New Roman" w:eastAsia="仿宋_GB2312" w:cs="Times New Roman"/>
          <w:spacing w:val="-6"/>
          <w:sz w:val="32"/>
          <w:szCs w:val="32"/>
        </w:rPr>
        <w:t>资</w:t>
      </w:r>
      <w:r>
        <w:rPr>
          <w:rFonts w:hint="eastAsia" w:ascii="仿宋_GB2312" w:hAnsi="Times New Roman" w:eastAsia="仿宋_GB2312" w:cs="Times New Roman"/>
          <w:spacing w:val="-6"/>
          <w:sz w:val="32"/>
          <w:szCs w:val="32"/>
          <w:lang w:eastAsia="zh-CN"/>
        </w:rPr>
        <w:t>金</w:t>
      </w:r>
      <w:r>
        <w:rPr>
          <w:rFonts w:hint="eastAsia" w:ascii="仿宋_GB2312" w:hAnsi="Times New Roman" w:eastAsia="仿宋_GB2312" w:cs="Times New Roman"/>
          <w:spacing w:val="-6"/>
          <w:sz w:val="32"/>
          <w:szCs w:val="32"/>
        </w:rPr>
        <w:t>支付依据合规合法，资金支付与预算相符。</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（二）项目财务管理情况</w:t>
      </w:r>
    </w:p>
    <w:p>
      <w:pPr>
        <w:autoSpaceDE w:val="0"/>
        <w:spacing w:line="540" w:lineRule="exact"/>
        <w:ind w:firstLine="616" w:firstLineChars="200"/>
        <w:rPr>
          <w:rFonts w:hint="eastAsia" w:ascii="仿宋_GB2312" w:hAnsi="Times New Roman" w:eastAsia="仿宋_GB2312" w:cs="Times New Roman"/>
          <w:spacing w:val="-6"/>
          <w:sz w:val="32"/>
          <w:szCs w:val="32"/>
          <w:lang w:eastAsia="zh-CN"/>
        </w:rPr>
      </w:pPr>
      <w:r>
        <w:rPr>
          <w:rFonts w:hint="eastAsia" w:ascii="仿宋_GB2312" w:hAnsi="Times New Roman" w:eastAsia="仿宋_GB2312" w:cs="Times New Roman"/>
          <w:spacing w:val="-6"/>
          <w:sz w:val="32"/>
          <w:szCs w:val="32"/>
          <w:lang w:eastAsia="zh-CN"/>
        </w:rPr>
        <w:t>进一步健全了</w:t>
      </w:r>
      <w:r>
        <w:rPr>
          <w:rFonts w:hint="eastAsia" w:ascii="仿宋_GB2312" w:hAnsi="Times New Roman" w:eastAsia="仿宋_GB2312" w:cs="Times New Roman"/>
          <w:spacing w:val="-6"/>
          <w:sz w:val="32"/>
          <w:szCs w:val="32"/>
        </w:rPr>
        <w:t>项目财务管理制度</w:t>
      </w:r>
      <w:r>
        <w:rPr>
          <w:rFonts w:hint="eastAsia" w:ascii="仿宋_GB2312" w:hAnsi="Times New Roman" w:eastAsia="仿宋_GB2312" w:cs="Times New Roman"/>
          <w:spacing w:val="-6"/>
          <w:sz w:val="32"/>
          <w:szCs w:val="32"/>
          <w:lang w:eastAsia="zh-CN"/>
        </w:rPr>
        <w:t>，进一步加强项目资金规范管理，进一步规范</w:t>
      </w:r>
      <w:r>
        <w:rPr>
          <w:rFonts w:hint="eastAsia" w:ascii="仿宋_GB2312" w:hAnsi="Times New Roman" w:eastAsia="仿宋_GB2312" w:cs="Times New Roman"/>
          <w:spacing w:val="-6"/>
          <w:sz w:val="32"/>
          <w:szCs w:val="32"/>
        </w:rPr>
        <w:t>会计核算及账务处理。</w:t>
      </w:r>
      <w:r>
        <w:rPr>
          <w:rFonts w:hint="eastAsia" w:ascii="仿宋_GB2312" w:hAnsi="Times New Roman" w:eastAsia="仿宋_GB2312" w:cs="Times New Roman"/>
          <w:spacing w:val="-6"/>
          <w:sz w:val="32"/>
          <w:szCs w:val="32"/>
          <w:lang w:eastAsia="zh-CN"/>
        </w:rPr>
        <w:t>确保项目资金专款专用。</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（三）项目组织实施情况</w:t>
      </w:r>
    </w:p>
    <w:p>
      <w:pPr>
        <w:autoSpaceDE w:val="0"/>
        <w:spacing w:line="540" w:lineRule="exact"/>
        <w:ind w:firstLine="616" w:firstLineChars="200"/>
        <w:rPr>
          <w:rFonts w:hint="eastAsia" w:ascii="仿宋_GB2312" w:hAnsi="Times New Roman" w:eastAsia="仿宋_GB2312" w:cs="Times New Roman"/>
          <w:spacing w:val="-6"/>
          <w:sz w:val="32"/>
          <w:szCs w:val="32"/>
          <w:lang w:eastAsia="zh-CN"/>
        </w:rPr>
      </w:pPr>
      <w:r>
        <w:rPr>
          <w:rFonts w:hint="eastAsia" w:ascii="仿宋_GB2312" w:hAnsi="Times New Roman" w:eastAsia="仿宋_GB2312" w:cs="Times New Roman"/>
          <w:spacing w:val="-6"/>
          <w:sz w:val="32"/>
          <w:szCs w:val="32"/>
          <w:lang w:eastAsia="zh-CN"/>
        </w:rPr>
        <w:t>东西部扶贫协作工作经费项目由局分管领导牵头抓落实，国民经济综合股、财务室负责具体工作。</w:t>
      </w:r>
    </w:p>
    <w:p>
      <w:pPr>
        <w:autoSpaceDE w:val="0"/>
        <w:spacing w:line="540" w:lineRule="exact"/>
        <w:ind w:firstLine="616" w:firstLineChars="200"/>
        <w:rPr>
          <w:rFonts w:hint="eastAsia" w:ascii="黑体" w:hAnsi="黑体" w:eastAsia="黑体" w:cs="Times New Roman"/>
          <w:spacing w:val="-6"/>
          <w:sz w:val="32"/>
          <w:szCs w:val="32"/>
        </w:rPr>
      </w:pPr>
      <w:r>
        <w:rPr>
          <w:rFonts w:hint="eastAsia" w:ascii="黑体" w:hAnsi="黑体" w:eastAsia="黑体" w:cs="Times New Roman"/>
          <w:spacing w:val="-6"/>
          <w:sz w:val="32"/>
          <w:szCs w:val="32"/>
        </w:rPr>
        <w:t>三、项目绩效情况</w:t>
      </w:r>
      <w:r>
        <w:rPr>
          <w:rFonts w:hint="eastAsia" w:ascii="黑体" w:hAnsi="黑体" w:eastAsia="黑体" w:cs="Times New Roman"/>
          <w:spacing w:val="-6"/>
          <w:sz w:val="32"/>
          <w:szCs w:val="32"/>
        </w:rPr>
        <w:tab/>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（一）项目完成情况</w:t>
      </w:r>
    </w:p>
    <w:p>
      <w:pPr>
        <w:rPr>
          <w:rFonts w:hint="eastAsia" w:ascii="仿宋" w:hAnsi="仿宋" w:eastAsia="仿宋_GB2312" w:cs="仿宋"/>
          <w:b w:val="0"/>
          <w:bCs w:val="0"/>
          <w:kern w:val="0"/>
          <w:sz w:val="32"/>
          <w:szCs w:val="32"/>
        </w:rPr>
      </w:pPr>
      <w:r>
        <w:rPr>
          <w:rFonts w:hint="eastAsia" w:ascii="仿宋" w:hAnsi="仿宋" w:eastAsia="仿宋_GB2312" w:cs="仿宋"/>
          <w:b w:val="0"/>
          <w:bCs w:val="0"/>
          <w:kern w:val="0"/>
          <w:sz w:val="32"/>
          <w:szCs w:val="32"/>
        </w:rPr>
        <w:t>1.数量指标：年内完成帮扶项目13个、投入帮扶资金4210万元，帮扶2000项目受益群众，人均增收2000元，帮助低收入家庭1100人通过劳务输出就业。</w:t>
      </w:r>
    </w:p>
    <w:p>
      <w:pPr>
        <w:rPr>
          <w:rFonts w:hint="eastAsia" w:ascii="仿宋" w:hAnsi="仿宋" w:eastAsia="仿宋_GB2312" w:cs="仿宋"/>
          <w:b w:val="0"/>
          <w:bCs w:val="0"/>
          <w:kern w:val="0"/>
          <w:sz w:val="32"/>
          <w:szCs w:val="32"/>
        </w:rPr>
      </w:pPr>
      <w:r>
        <w:rPr>
          <w:rFonts w:hint="eastAsia" w:ascii="仿宋" w:hAnsi="仿宋" w:eastAsia="仿宋_GB2312" w:cs="仿宋"/>
          <w:b w:val="0"/>
          <w:bCs w:val="0"/>
          <w:kern w:val="0"/>
          <w:sz w:val="32"/>
          <w:szCs w:val="32"/>
        </w:rPr>
        <w:t>2.质量指标：项目到位率、资金到位率100%。</w:t>
      </w:r>
    </w:p>
    <w:p>
      <w:pPr>
        <w:rPr>
          <w:rFonts w:hint="eastAsia" w:ascii="仿宋" w:hAnsi="仿宋" w:eastAsia="仿宋_GB2312" w:cs="仿宋"/>
          <w:b w:val="0"/>
          <w:bCs w:val="0"/>
          <w:kern w:val="0"/>
          <w:sz w:val="32"/>
          <w:szCs w:val="32"/>
        </w:rPr>
      </w:pPr>
      <w:r>
        <w:rPr>
          <w:rFonts w:hint="eastAsia" w:ascii="仿宋" w:hAnsi="仿宋" w:eastAsia="仿宋_GB2312" w:cs="仿宋"/>
          <w:b w:val="0"/>
          <w:bCs w:val="0"/>
          <w:kern w:val="0"/>
          <w:sz w:val="32"/>
          <w:szCs w:val="32"/>
        </w:rPr>
        <w:t>3.时效指标</w:t>
      </w:r>
      <w:r>
        <w:rPr>
          <w:rFonts w:hint="eastAsia" w:ascii="仿宋" w:hAnsi="仿宋" w:eastAsia="仿宋_GB2312" w:cs="仿宋"/>
          <w:b w:val="0"/>
          <w:bCs w:val="0"/>
          <w:kern w:val="0"/>
          <w:sz w:val="32"/>
          <w:szCs w:val="32"/>
          <w:lang w:eastAsia="zh-CN"/>
        </w:rPr>
        <w:t>：</w:t>
      </w:r>
      <w:r>
        <w:rPr>
          <w:rFonts w:hint="eastAsia" w:ascii="仿宋" w:hAnsi="仿宋" w:eastAsia="仿宋_GB2312" w:cs="仿宋"/>
          <w:b w:val="0"/>
          <w:bCs w:val="0"/>
          <w:kern w:val="0"/>
          <w:sz w:val="32"/>
          <w:szCs w:val="32"/>
        </w:rPr>
        <w:t>经费保障到位率100%，</w:t>
      </w:r>
      <w:r>
        <w:rPr>
          <w:rFonts w:hint="eastAsia" w:ascii="仿宋" w:hAnsi="仿宋" w:eastAsia="仿宋_GB2312" w:cs="仿宋"/>
          <w:b w:val="0"/>
          <w:bCs w:val="0"/>
          <w:kern w:val="0"/>
          <w:sz w:val="32"/>
          <w:szCs w:val="32"/>
          <w:lang w:eastAsia="zh-CN"/>
        </w:rPr>
        <w:t>绩效目标</w:t>
      </w:r>
      <w:r>
        <w:rPr>
          <w:rFonts w:hint="eastAsia" w:ascii="仿宋" w:hAnsi="仿宋" w:eastAsia="仿宋_GB2312" w:cs="仿宋"/>
          <w:b w:val="0"/>
          <w:bCs w:val="0"/>
          <w:kern w:val="0"/>
          <w:sz w:val="32"/>
          <w:szCs w:val="32"/>
        </w:rPr>
        <w:t>任务完成率100%。</w:t>
      </w:r>
    </w:p>
    <w:p>
      <w:pPr>
        <w:rPr>
          <w:rFonts w:hint="eastAsia" w:ascii="仿宋" w:hAnsi="仿宋" w:eastAsia="仿宋_GB2312" w:cs="仿宋"/>
          <w:b w:val="0"/>
          <w:bCs w:val="0"/>
          <w:kern w:val="0"/>
          <w:sz w:val="32"/>
          <w:szCs w:val="32"/>
        </w:rPr>
      </w:pPr>
      <w:r>
        <w:rPr>
          <w:rFonts w:hint="eastAsia" w:ascii="仿宋" w:hAnsi="仿宋" w:eastAsia="仿宋_GB2312" w:cs="仿宋"/>
          <w:b w:val="0"/>
          <w:bCs w:val="0"/>
          <w:kern w:val="0"/>
          <w:sz w:val="32"/>
          <w:szCs w:val="32"/>
        </w:rPr>
        <w:t>4.成本指标</w:t>
      </w:r>
      <w:r>
        <w:rPr>
          <w:rFonts w:hint="eastAsia" w:ascii="仿宋" w:hAnsi="仿宋" w:eastAsia="仿宋_GB2312" w:cs="仿宋"/>
          <w:b w:val="0"/>
          <w:bCs w:val="0"/>
          <w:kern w:val="0"/>
          <w:sz w:val="32"/>
          <w:szCs w:val="32"/>
          <w:lang w:eastAsia="zh-CN"/>
        </w:rPr>
        <w:t>：</w:t>
      </w:r>
      <w:r>
        <w:rPr>
          <w:rFonts w:hint="eastAsia" w:ascii="仿宋" w:hAnsi="仿宋" w:eastAsia="仿宋_GB2312" w:cs="仿宋"/>
          <w:b w:val="0"/>
          <w:bCs w:val="0"/>
          <w:kern w:val="0"/>
          <w:sz w:val="32"/>
          <w:szCs w:val="32"/>
        </w:rPr>
        <w:t>全年发生</w:t>
      </w:r>
      <w:r>
        <w:rPr>
          <w:rFonts w:hint="eastAsia" w:ascii="仿宋" w:hAnsi="仿宋" w:eastAsia="仿宋_GB2312" w:cs="仿宋"/>
          <w:b w:val="0"/>
          <w:bCs w:val="0"/>
          <w:kern w:val="0"/>
          <w:sz w:val="32"/>
          <w:szCs w:val="32"/>
          <w:lang w:eastAsia="zh-CN"/>
        </w:rPr>
        <w:t>项目</w:t>
      </w:r>
      <w:r>
        <w:rPr>
          <w:rFonts w:hint="eastAsia" w:ascii="仿宋" w:hAnsi="仿宋" w:cs="仿宋"/>
          <w:b w:val="0"/>
          <w:bCs w:val="0"/>
          <w:kern w:val="0"/>
          <w:sz w:val="32"/>
          <w:szCs w:val="32"/>
          <w:lang w:eastAsia="zh-CN"/>
        </w:rPr>
        <w:t>指导实施</w:t>
      </w:r>
      <w:r>
        <w:rPr>
          <w:rFonts w:hint="eastAsia" w:ascii="仿宋" w:hAnsi="仿宋" w:eastAsia="仿宋_GB2312" w:cs="仿宋"/>
          <w:b w:val="0"/>
          <w:bCs w:val="0"/>
          <w:kern w:val="0"/>
          <w:sz w:val="32"/>
          <w:szCs w:val="32"/>
        </w:rPr>
        <w:t>工作经费</w:t>
      </w:r>
      <w:r>
        <w:rPr>
          <w:rFonts w:hint="eastAsia" w:ascii="仿宋" w:hAnsi="仿宋" w:eastAsia="仿宋_GB2312" w:cs="仿宋"/>
          <w:b w:val="0"/>
          <w:bCs w:val="0"/>
          <w:kern w:val="0"/>
          <w:sz w:val="32"/>
          <w:szCs w:val="32"/>
          <w:lang w:val="en-US" w:eastAsia="zh-CN"/>
        </w:rPr>
        <w:t>10</w:t>
      </w:r>
      <w:r>
        <w:rPr>
          <w:rFonts w:hint="eastAsia" w:ascii="仿宋" w:hAnsi="仿宋" w:eastAsia="仿宋_GB2312" w:cs="仿宋"/>
          <w:b w:val="0"/>
          <w:bCs w:val="0"/>
          <w:kern w:val="0"/>
          <w:sz w:val="32"/>
          <w:szCs w:val="32"/>
        </w:rPr>
        <w:t>万元，经费使用率100%。</w:t>
      </w:r>
    </w:p>
    <w:p>
      <w:pPr>
        <w:autoSpaceDE w:val="0"/>
        <w:spacing w:line="540" w:lineRule="exact"/>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（二）项目效益情况</w:t>
      </w:r>
    </w:p>
    <w:p>
      <w:pPr>
        <w:rPr>
          <w:rFonts w:hint="eastAsia" w:ascii="仿宋" w:hAnsi="仿宋" w:eastAsia="仿宋_GB2312" w:cs="仿宋"/>
          <w:b w:val="0"/>
          <w:bCs w:val="0"/>
          <w:kern w:val="0"/>
          <w:sz w:val="32"/>
          <w:szCs w:val="32"/>
        </w:rPr>
      </w:pPr>
      <w:r>
        <w:rPr>
          <w:rFonts w:hint="eastAsia" w:ascii="仿宋" w:hAnsi="仿宋" w:eastAsia="仿宋_GB2312" w:cs="仿宋"/>
          <w:b w:val="0"/>
          <w:bCs w:val="0"/>
          <w:kern w:val="0"/>
          <w:sz w:val="32"/>
          <w:szCs w:val="32"/>
          <w:lang w:val="en-US" w:eastAsia="zh-CN"/>
        </w:rPr>
        <w:t>1</w:t>
      </w:r>
      <w:r>
        <w:rPr>
          <w:rFonts w:hint="eastAsia" w:ascii="仿宋" w:hAnsi="仿宋" w:eastAsia="仿宋_GB2312" w:cs="仿宋"/>
          <w:b w:val="0"/>
          <w:bCs w:val="0"/>
          <w:kern w:val="0"/>
          <w:sz w:val="32"/>
          <w:szCs w:val="32"/>
        </w:rPr>
        <w:t>.经济效益</w:t>
      </w:r>
      <w:r>
        <w:rPr>
          <w:rFonts w:hint="eastAsia" w:ascii="仿宋" w:hAnsi="仿宋" w:eastAsia="仿宋_GB2312" w:cs="仿宋"/>
          <w:b w:val="0"/>
          <w:bCs w:val="0"/>
          <w:kern w:val="0"/>
          <w:sz w:val="32"/>
          <w:szCs w:val="32"/>
          <w:lang w:eastAsia="zh-CN"/>
        </w:rPr>
        <w:t>：推动了全区基础设施建设及经济社会发展</w:t>
      </w:r>
      <w:r>
        <w:rPr>
          <w:rFonts w:hint="eastAsia" w:ascii="仿宋" w:hAnsi="仿宋" w:eastAsia="仿宋_GB2312" w:cs="仿宋"/>
          <w:b w:val="0"/>
          <w:bCs w:val="0"/>
          <w:kern w:val="0"/>
          <w:sz w:val="32"/>
          <w:szCs w:val="32"/>
        </w:rPr>
        <w:t>。</w:t>
      </w:r>
    </w:p>
    <w:p>
      <w:pPr>
        <w:rPr>
          <w:rFonts w:hint="eastAsia" w:ascii="仿宋" w:hAnsi="仿宋" w:eastAsia="仿宋_GB2312" w:cs="仿宋"/>
          <w:b w:val="0"/>
          <w:bCs w:val="0"/>
          <w:kern w:val="0"/>
          <w:sz w:val="32"/>
          <w:szCs w:val="32"/>
        </w:rPr>
      </w:pPr>
      <w:r>
        <w:rPr>
          <w:rFonts w:hint="eastAsia" w:ascii="仿宋" w:hAnsi="仿宋" w:eastAsia="仿宋_GB2312" w:cs="仿宋"/>
          <w:b w:val="0"/>
          <w:bCs w:val="0"/>
          <w:kern w:val="0"/>
          <w:sz w:val="32"/>
          <w:szCs w:val="32"/>
          <w:lang w:val="en-US" w:eastAsia="zh-CN"/>
        </w:rPr>
        <w:t>2</w:t>
      </w:r>
      <w:r>
        <w:rPr>
          <w:rFonts w:hint="eastAsia" w:ascii="仿宋" w:hAnsi="仿宋" w:eastAsia="仿宋_GB2312" w:cs="仿宋"/>
          <w:b w:val="0"/>
          <w:bCs w:val="0"/>
          <w:kern w:val="0"/>
          <w:sz w:val="32"/>
          <w:szCs w:val="32"/>
        </w:rPr>
        <w:t>.社会效益</w:t>
      </w:r>
      <w:r>
        <w:rPr>
          <w:rFonts w:hint="eastAsia" w:ascii="仿宋" w:hAnsi="仿宋" w:eastAsia="仿宋_GB2312" w:cs="仿宋"/>
          <w:b w:val="0"/>
          <w:bCs w:val="0"/>
          <w:kern w:val="0"/>
          <w:sz w:val="32"/>
          <w:szCs w:val="32"/>
          <w:lang w:eastAsia="zh-CN"/>
        </w:rPr>
        <w:t>：基础设施进一步改善，扶贫产业增加，脱贫群众稳步增收，返贫风险降低</w:t>
      </w:r>
      <w:r>
        <w:rPr>
          <w:rFonts w:hint="eastAsia" w:ascii="仿宋" w:hAnsi="仿宋" w:eastAsia="仿宋_GB2312" w:cs="仿宋"/>
          <w:b w:val="0"/>
          <w:bCs w:val="0"/>
          <w:kern w:val="0"/>
          <w:sz w:val="32"/>
          <w:szCs w:val="32"/>
        </w:rPr>
        <w:t>。</w:t>
      </w:r>
    </w:p>
    <w:p>
      <w:pPr>
        <w:rPr>
          <w:rFonts w:hint="eastAsia" w:ascii="仿宋" w:hAnsi="仿宋" w:eastAsia="仿宋_GB2312" w:cs="仿宋"/>
          <w:b w:val="0"/>
          <w:bCs w:val="0"/>
          <w:kern w:val="0"/>
          <w:sz w:val="32"/>
          <w:szCs w:val="32"/>
        </w:rPr>
      </w:pPr>
      <w:r>
        <w:rPr>
          <w:rFonts w:hint="eastAsia" w:ascii="仿宋" w:hAnsi="仿宋" w:eastAsia="仿宋_GB2312" w:cs="仿宋"/>
          <w:b w:val="0"/>
          <w:bCs w:val="0"/>
          <w:kern w:val="0"/>
          <w:sz w:val="32"/>
          <w:szCs w:val="32"/>
          <w:lang w:val="en-US" w:eastAsia="zh-CN"/>
        </w:rPr>
        <w:t>3</w:t>
      </w:r>
      <w:r>
        <w:rPr>
          <w:rFonts w:hint="eastAsia" w:ascii="仿宋" w:hAnsi="仿宋" w:eastAsia="仿宋_GB2312" w:cs="仿宋"/>
          <w:b w:val="0"/>
          <w:bCs w:val="0"/>
          <w:kern w:val="0"/>
          <w:sz w:val="32"/>
          <w:szCs w:val="32"/>
        </w:rPr>
        <w:t>.生态效益</w:t>
      </w:r>
      <w:r>
        <w:rPr>
          <w:rFonts w:hint="eastAsia" w:ascii="仿宋" w:hAnsi="仿宋" w:eastAsia="仿宋_GB2312" w:cs="仿宋"/>
          <w:b w:val="0"/>
          <w:bCs w:val="0"/>
          <w:kern w:val="0"/>
          <w:sz w:val="32"/>
          <w:szCs w:val="32"/>
          <w:lang w:eastAsia="zh-CN"/>
        </w:rPr>
        <w:t>：项目实施，与生态环境保护相结合。</w:t>
      </w:r>
    </w:p>
    <w:p>
      <w:pPr>
        <w:rPr>
          <w:rFonts w:hint="eastAsia" w:ascii="仿宋" w:hAnsi="仿宋" w:eastAsia="仿宋_GB2312" w:cs="仿宋"/>
          <w:b w:val="0"/>
          <w:bCs w:val="0"/>
          <w:kern w:val="0"/>
          <w:sz w:val="32"/>
          <w:szCs w:val="32"/>
          <w:lang w:val="en-US" w:eastAsia="zh-CN"/>
        </w:rPr>
      </w:pPr>
      <w:r>
        <w:rPr>
          <w:rFonts w:hint="eastAsia" w:ascii="仿宋" w:hAnsi="仿宋" w:eastAsia="仿宋_GB2312" w:cs="仿宋"/>
          <w:b w:val="0"/>
          <w:bCs w:val="0"/>
          <w:kern w:val="0"/>
          <w:sz w:val="32"/>
          <w:szCs w:val="32"/>
          <w:lang w:val="en-US" w:eastAsia="zh-CN"/>
        </w:rPr>
        <w:t>4.可持续影响：争取项目资金投入，为全区经济社会发展和脱贫群众稳步增收，防止返贫等方面具有重大的历史意义。</w:t>
      </w:r>
    </w:p>
    <w:p>
      <w:pPr>
        <w:rPr>
          <w:rFonts w:hint="eastAsia" w:ascii="仿宋_GB2312" w:hAnsi="Times New Roman" w:eastAsia="仿宋_GB2312" w:cs="Times New Roman"/>
          <w:spacing w:val="-6"/>
          <w:sz w:val="32"/>
          <w:szCs w:val="32"/>
        </w:rPr>
      </w:pPr>
      <w:r>
        <w:rPr>
          <w:rFonts w:hint="eastAsia" w:ascii="仿宋" w:hAnsi="仿宋" w:eastAsia="仿宋_GB2312" w:cs="仿宋"/>
          <w:b w:val="0"/>
          <w:bCs w:val="0"/>
          <w:kern w:val="0"/>
          <w:sz w:val="32"/>
          <w:szCs w:val="32"/>
          <w:lang w:val="en-US" w:eastAsia="zh-CN"/>
        </w:rPr>
        <w:t>5</w:t>
      </w:r>
      <w:r>
        <w:rPr>
          <w:rFonts w:hint="eastAsia" w:ascii="仿宋" w:hAnsi="仿宋" w:eastAsia="仿宋_GB2312" w:cs="仿宋"/>
          <w:b w:val="0"/>
          <w:bCs w:val="0"/>
          <w:kern w:val="0"/>
          <w:sz w:val="32"/>
          <w:szCs w:val="32"/>
        </w:rPr>
        <w:t>.满意度指标完成情况分析</w:t>
      </w:r>
      <w:r>
        <w:rPr>
          <w:rFonts w:hint="eastAsia" w:ascii="仿宋" w:hAnsi="仿宋" w:eastAsia="仿宋_GB2312" w:cs="仿宋"/>
          <w:b w:val="0"/>
          <w:bCs w:val="0"/>
          <w:kern w:val="0"/>
          <w:sz w:val="32"/>
          <w:szCs w:val="32"/>
          <w:lang w:eastAsia="zh-CN"/>
        </w:rPr>
        <w:t>：服务对象</w:t>
      </w:r>
      <w:r>
        <w:rPr>
          <w:rFonts w:hint="eastAsia" w:ascii="仿宋" w:hAnsi="仿宋" w:eastAsia="仿宋_GB2312" w:cs="仿宋"/>
          <w:b w:val="0"/>
          <w:bCs w:val="0"/>
          <w:kern w:val="0"/>
          <w:sz w:val="32"/>
          <w:szCs w:val="32"/>
        </w:rPr>
        <w:t>满意度</w:t>
      </w:r>
      <w:r>
        <w:rPr>
          <w:rFonts w:hint="eastAsia" w:ascii="宋体" w:hAnsi="宋体" w:eastAsia="宋体" w:cs="宋体"/>
          <w:b w:val="0"/>
          <w:bCs w:val="0"/>
          <w:kern w:val="0"/>
          <w:sz w:val="32"/>
          <w:szCs w:val="32"/>
        </w:rPr>
        <w:t>≧</w:t>
      </w:r>
      <w:r>
        <w:rPr>
          <w:rFonts w:hint="eastAsia" w:ascii="宋体" w:hAnsi="宋体" w:eastAsia="宋体" w:cs="宋体"/>
          <w:b w:val="0"/>
          <w:bCs w:val="0"/>
          <w:kern w:val="0"/>
          <w:sz w:val="32"/>
          <w:szCs w:val="32"/>
          <w:lang w:val="en-US" w:eastAsia="zh-CN"/>
        </w:rPr>
        <w:t>98</w:t>
      </w:r>
      <w:r>
        <w:rPr>
          <w:rFonts w:hint="eastAsia" w:ascii="仿宋" w:hAnsi="仿宋" w:eastAsia="仿宋_GB2312" w:cs="仿宋"/>
          <w:b w:val="0"/>
          <w:bCs w:val="0"/>
          <w:kern w:val="0"/>
          <w:sz w:val="32"/>
          <w:szCs w:val="32"/>
        </w:rPr>
        <w:t>%。</w:t>
      </w:r>
    </w:p>
    <w:p>
      <w:pPr>
        <w:autoSpaceDE w:val="0"/>
        <w:spacing w:line="540" w:lineRule="exact"/>
        <w:ind w:firstLine="616" w:firstLineChars="200"/>
        <w:rPr>
          <w:rFonts w:hint="eastAsia" w:ascii="黑体" w:hAnsi="黑体" w:eastAsia="黑体" w:cs="Times New Roman"/>
          <w:spacing w:val="-6"/>
          <w:sz w:val="32"/>
          <w:szCs w:val="32"/>
        </w:rPr>
      </w:pPr>
      <w:r>
        <w:rPr>
          <w:rFonts w:hint="eastAsia" w:ascii="黑体" w:hAnsi="黑体" w:eastAsia="黑体" w:cs="Times New Roman"/>
          <w:spacing w:val="-6"/>
          <w:sz w:val="32"/>
          <w:szCs w:val="32"/>
        </w:rPr>
        <w:t>四、问题及建议</w:t>
      </w:r>
    </w:p>
    <w:p>
      <w:pPr>
        <w:spacing w:line="600" w:lineRule="exact"/>
        <w:rPr>
          <w:rFonts w:hint="eastAsia" w:ascii="仿宋_GB2312" w:hAnsi="仿宋_GB2312" w:eastAsia="仿宋_GB2312" w:cs="仿宋_GB2312"/>
          <w:b w:val="0"/>
          <w:bCs/>
          <w:sz w:val="32"/>
          <w:szCs w:val="32"/>
        </w:rPr>
      </w:pPr>
      <w:r>
        <w:rPr>
          <w:rFonts w:hint="eastAsia" w:ascii="楷体_GB2312" w:hAnsi="Times New Roman" w:eastAsia="楷体_GB2312" w:cs="Times New Roman"/>
          <w:bCs/>
          <w:spacing w:val="-6"/>
          <w:sz w:val="32"/>
          <w:szCs w:val="32"/>
        </w:rPr>
        <w:t>（一）存在的问题</w:t>
      </w:r>
      <w:r>
        <w:rPr>
          <w:rFonts w:hint="eastAsia" w:ascii="仿宋_GB2312" w:hAnsi="仿宋_GB2312" w:eastAsia="仿宋_GB2312" w:cs="仿宋_GB2312"/>
          <w:b w:val="0"/>
          <w:bCs/>
          <w:sz w:val="32"/>
          <w:szCs w:val="32"/>
        </w:rPr>
        <w:t xml:space="preserve"> </w:t>
      </w:r>
    </w:p>
    <w:p>
      <w:pPr>
        <w:spacing w:line="600" w:lineRule="exact"/>
        <w:ind w:left="0" w:leftChars="0"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1.重视程度有待加强，绩效目标设定不够精细合理；</w:t>
      </w:r>
    </w:p>
    <w:p>
      <w:pPr>
        <w:spacing w:line="600" w:lineRule="exact"/>
        <w:ind w:left="0" w:leftChars="0"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2.绩效评价思想上存在误区，绩效评价方式比较单一，形式和内容不够全面；</w:t>
      </w:r>
    </w:p>
    <w:p>
      <w:pPr>
        <w:spacing w:line="600" w:lineRule="exac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3.项目支出绩效目标设置不够精细，指标数量不够明晰，结构不太合理。</w:t>
      </w:r>
    </w:p>
    <w:p>
      <w:pPr>
        <w:numPr>
          <w:ilvl w:val="0"/>
          <w:numId w:val="0"/>
        </w:numPr>
        <w:autoSpaceDE w:val="0"/>
        <w:spacing w:line="540" w:lineRule="exact"/>
        <w:ind w:firstLine="616" w:firstLineChars="200"/>
        <w:rPr>
          <w:rFonts w:hint="eastAsia" w:ascii="楷体" w:hAnsi="楷体" w:eastAsia="楷体" w:cs="楷体"/>
          <w:bCs/>
          <w:spacing w:val="-6"/>
          <w:sz w:val="32"/>
          <w:szCs w:val="32"/>
        </w:rPr>
      </w:pPr>
      <w:r>
        <w:rPr>
          <w:rFonts w:hint="eastAsia" w:ascii="楷体" w:hAnsi="楷体" w:eastAsia="楷体" w:cs="楷体"/>
          <w:bCs/>
          <w:spacing w:val="-6"/>
          <w:sz w:val="32"/>
          <w:szCs w:val="32"/>
          <w:lang w:val="en-US" w:eastAsia="zh-CN"/>
        </w:rPr>
        <w:t>(二）</w:t>
      </w:r>
      <w:r>
        <w:rPr>
          <w:rFonts w:hint="eastAsia" w:ascii="楷体" w:hAnsi="楷体" w:eastAsia="楷体" w:cs="楷体"/>
          <w:bCs/>
          <w:spacing w:val="-6"/>
          <w:sz w:val="32"/>
          <w:szCs w:val="32"/>
        </w:rPr>
        <w:t>相关建议</w:t>
      </w:r>
    </w:p>
    <w:p>
      <w:pPr>
        <w:spacing w:line="600" w:lineRule="exact"/>
        <w:ind w:left="0" w:leftChars="0"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1.建议业务主管部门加强对单位、部门的业务知识的培训，同时加强对单位、部门的调研指导；</w:t>
      </w:r>
    </w:p>
    <w:p>
      <w:pPr>
        <w:spacing w:line="600" w:lineRule="exact"/>
        <w:ind w:left="0" w:leftChars="0"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2.建议业务主管部门给单位、部门传递更强信号，提高单位级领导班子及集体对绩效管理工作的重视程度。</w:t>
      </w:r>
    </w:p>
    <w:p>
      <w:pPr>
        <w:pStyle w:val="2"/>
        <w:ind w:firstLine="924" w:firstLineChars="300"/>
        <w:rPr>
          <w:rFonts w:hint="eastAsia" w:ascii="仿宋_GB2312" w:hAnsi="仿宋_GB2312" w:eastAsia="仿宋_GB2312" w:cs="仿宋_GB2312"/>
          <w:spacing w:val="-6"/>
          <w:sz w:val="32"/>
          <w:szCs w:val="32"/>
          <w:lang w:val="en-US" w:eastAsia="zh-CN"/>
        </w:rPr>
      </w:pPr>
    </w:p>
    <w:p>
      <w:pPr>
        <w:pStyle w:val="2"/>
        <w:ind w:firstLine="924" w:firstLineChars="300"/>
        <w:rPr>
          <w:rFonts w:hint="eastAsia" w:ascii="仿宋_GB2312" w:hAnsi="仿宋_GB2312" w:eastAsia="仿宋_GB2312" w:cs="仿宋_GB2312"/>
          <w:spacing w:val="-6"/>
          <w:sz w:val="32"/>
          <w:szCs w:val="32"/>
          <w:lang w:val="en-US" w:eastAsia="zh-CN"/>
        </w:rPr>
      </w:pPr>
    </w:p>
    <w:p>
      <w:pPr>
        <w:pStyle w:val="2"/>
        <w:ind w:firstLine="924" w:firstLineChars="300"/>
        <w:rPr>
          <w:rFonts w:hint="eastAsia" w:ascii="仿宋_GB2312" w:hAnsi="仿宋_GB2312" w:eastAsia="仿宋_GB2312" w:cs="仿宋_GB2312"/>
          <w:spacing w:val="-6"/>
          <w:sz w:val="32"/>
          <w:szCs w:val="32"/>
          <w:lang w:val="en-US" w:eastAsia="zh-CN"/>
        </w:rPr>
      </w:pPr>
    </w:p>
    <w:p>
      <w:pPr>
        <w:pStyle w:val="2"/>
        <w:ind w:firstLine="924" w:firstLineChars="300"/>
        <w:rPr>
          <w:rFonts w:hint="eastAsia" w:ascii="仿宋_GB2312" w:hAnsi="仿宋_GB2312" w:eastAsia="仿宋_GB2312" w:cs="仿宋_GB2312"/>
          <w:spacing w:val="-6"/>
          <w:sz w:val="32"/>
          <w:szCs w:val="32"/>
          <w:lang w:val="en-US" w:eastAsia="zh-CN"/>
        </w:rPr>
      </w:pPr>
    </w:p>
    <w:p>
      <w:pPr>
        <w:pStyle w:val="2"/>
        <w:ind w:firstLine="924" w:firstLineChars="300"/>
        <w:rPr>
          <w:rFonts w:hint="eastAsia" w:ascii="仿宋_GB2312" w:hAnsi="仿宋_GB2312" w:eastAsia="仿宋_GB2312" w:cs="仿宋_GB2312"/>
          <w:spacing w:val="-6"/>
          <w:sz w:val="32"/>
          <w:szCs w:val="32"/>
          <w:lang w:val="en-US" w:eastAsia="zh-CN"/>
        </w:rPr>
      </w:pPr>
    </w:p>
    <w:p>
      <w:pPr>
        <w:pStyle w:val="2"/>
        <w:rPr>
          <w:rFonts w:hint="eastAsia" w:ascii="仿宋_GB2312" w:hAnsi="仿宋_GB2312" w:eastAsia="仿宋_GB2312" w:cs="仿宋_GB2312"/>
          <w:spacing w:val="-6"/>
          <w:sz w:val="32"/>
          <w:szCs w:val="32"/>
          <w:lang w:val="en-US" w:eastAsia="zh-CN"/>
        </w:rPr>
      </w:pPr>
    </w:p>
    <w:p>
      <w:pPr>
        <w:pStyle w:val="2"/>
        <w:rPr>
          <w:rFonts w:hint="eastAsia" w:ascii="仿宋_GB2312" w:hAnsi="仿宋_GB2312" w:eastAsia="仿宋_GB2312" w:cs="仿宋_GB2312"/>
          <w:spacing w:val="-6"/>
          <w:sz w:val="32"/>
          <w:szCs w:val="32"/>
          <w:lang w:val="en-US" w:eastAsia="zh-CN"/>
        </w:rPr>
      </w:pPr>
    </w:p>
    <w:p>
      <w:pPr>
        <w:widowControl/>
        <w:adjustRightInd w:val="0"/>
        <w:snapToGrid w:val="0"/>
        <w:spacing w:line="580" w:lineRule="exact"/>
        <w:ind w:left="0" w:leftChars="0" w:firstLine="0" w:firstLineChars="0"/>
        <w:contextualSpacing/>
        <w:jc w:val="left"/>
        <w:rPr>
          <w:rFonts w:hint="eastAsia" w:ascii="黑体" w:hAnsi="黑体" w:eastAsia="黑体" w:cs="黑体"/>
          <w:kern w:val="0"/>
          <w:sz w:val="32"/>
          <w:szCs w:val="32"/>
          <w:shd w:val="clear" w:color="auto" w:fill="FFFFFF"/>
          <w:lang w:val="zh-CN"/>
        </w:rPr>
      </w:pPr>
      <w:r>
        <w:rPr>
          <w:rFonts w:hint="eastAsia" w:ascii="黑体" w:hAnsi="黑体" w:eastAsia="黑体" w:cs="黑体"/>
          <w:kern w:val="0"/>
          <w:sz w:val="32"/>
          <w:szCs w:val="32"/>
          <w:shd w:val="clear" w:color="auto" w:fill="FFFFFF"/>
          <w:lang w:val="zh-CN"/>
        </w:rPr>
        <w:t>附表</w:t>
      </w:r>
    </w:p>
    <w:p>
      <w:pPr>
        <w:widowControl/>
        <w:adjustRightInd w:val="0"/>
        <w:snapToGrid w:val="0"/>
        <w:spacing w:line="580" w:lineRule="exact"/>
        <w:ind w:left="0" w:leftChars="0" w:right="0" w:rightChars="0" w:firstLine="0" w:firstLineChars="0"/>
        <w:contextualSpacing/>
        <w:jc w:val="center"/>
        <w:rPr>
          <w:rFonts w:hint="eastAsia" w:ascii="方正小标宋简体" w:hAnsi="方正小标宋简体" w:eastAsia="方正小标宋简体" w:cs="方正小标宋简体"/>
          <w:b w:val="0"/>
          <w:bCs/>
          <w:kern w:val="0"/>
          <w:sz w:val="44"/>
          <w:szCs w:val="44"/>
          <w:shd w:val="clear" w:color="auto" w:fill="FFFFFF"/>
          <w:lang w:val="zh-CN"/>
        </w:rPr>
      </w:pPr>
      <w:r>
        <w:rPr>
          <w:rFonts w:hint="eastAsia" w:ascii="方正小标宋简体" w:hAnsi="方正小标宋简体" w:eastAsia="方正小标宋简体" w:cs="方正小标宋简体"/>
          <w:b w:val="0"/>
          <w:bCs/>
          <w:sz w:val="44"/>
          <w:szCs w:val="44"/>
        </w:rPr>
        <w:t>2021年部门预算项目绩效目标自评</w:t>
      </w:r>
    </w:p>
    <w:tbl>
      <w:tblPr>
        <w:tblStyle w:val="15"/>
        <w:tblpPr w:leftFromText="180" w:rightFromText="180" w:vertAnchor="text" w:horzAnchor="page" w:tblpX="1281" w:tblpY="660"/>
        <w:tblOverlap w:val="never"/>
        <w:tblW w:w="9575" w:type="dxa"/>
        <w:tblInd w:w="0" w:type="dxa"/>
        <w:tblLayout w:type="fixed"/>
        <w:tblCellMar>
          <w:top w:w="0" w:type="dxa"/>
          <w:left w:w="108" w:type="dxa"/>
          <w:bottom w:w="0" w:type="dxa"/>
          <w:right w:w="108" w:type="dxa"/>
        </w:tblCellMar>
      </w:tblPr>
      <w:tblGrid>
        <w:gridCol w:w="1976"/>
        <w:gridCol w:w="1358"/>
        <w:gridCol w:w="1419"/>
        <w:gridCol w:w="1491"/>
        <w:gridCol w:w="1545"/>
        <w:gridCol w:w="1786"/>
      </w:tblGrid>
      <w:tr>
        <w:tblPrEx>
          <w:tblCellMar>
            <w:top w:w="0" w:type="dxa"/>
            <w:left w:w="108" w:type="dxa"/>
            <w:bottom w:w="0" w:type="dxa"/>
            <w:right w:w="108" w:type="dxa"/>
          </w:tblCellMar>
        </w:tblPrEx>
        <w:trPr>
          <w:trHeight w:val="254" w:hRule="atLeast"/>
        </w:trPr>
        <w:tc>
          <w:tcPr>
            <w:tcW w:w="3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宋体" w:hAnsi="宋体" w:eastAsia="仿宋_GB2312" w:cs="宋体"/>
                <w:sz w:val="24"/>
                <w:lang w:val="en-US" w:eastAsia="zh-CN"/>
              </w:rPr>
            </w:pPr>
            <w:r>
              <w:rPr>
                <w:rFonts w:hint="eastAsia" w:ascii="宋体" w:hAnsi="宋体" w:cs="宋体"/>
                <w:sz w:val="24"/>
              </w:rPr>
              <w:t>3</w:t>
            </w:r>
            <w:r>
              <w:rPr>
                <w:rFonts w:hint="eastAsia" w:ascii="宋体" w:hAnsi="宋体" w:cs="宋体"/>
                <w:sz w:val="24"/>
                <w:lang w:val="en-US" w:eastAsia="zh-CN"/>
              </w:rPr>
              <w:t>09301</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firstLine="0" w:firstLineChars="0"/>
              <w:jc w:val="both"/>
              <w:textAlignment w:val="center"/>
              <w:rPr>
                <w:rFonts w:ascii="宋体" w:hAnsi="宋体" w:cs="宋体"/>
                <w:sz w:val="24"/>
              </w:rPr>
            </w:pPr>
            <w:r>
              <w:rPr>
                <w:rFonts w:hint="eastAsia" w:ascii="宋体" w:hAnsi="宋体" w:cs="宋体"/>
                <w:kern w:val="0"/>
                <w:sz w:val="24"/>
              </w:rPr>
              <w:t>实施单位</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firstLine="0" w:firstLineChars="0"/>
              <w:jc w:val="both"/>
              <w:textAlignment w:val="center"/>
              <w:rPr>
                <w:rFonts w:ascii="宋体" w:hAnsi="宋体" w:cs="宋体"/>
                <w:sz w:val="24"/>
              </w:rPr>
            </w:pPr>
            <w:r>
              <w:rPr>
                <w:rFonts w:ascii="宋体" w:hAnsi="宋体" w:cs="宋体"/>
                <w:sz w:val="24"/>
              </w:rPr>
              <w:t>广元市朝天区</w:t>
            </w:r>
          </w:p>
          <w:p>
            <w:pPr>
              <w:widowControl/>
              <w:spacing w:line="320" w:lineRule="exact"/>
              <w:ind w:left="0" w:leftChars="0" w:firstLine="0" w:firstLineChars="0"/>
              <w:jc w:val="both"/>
              <w:textAlignment w:val="center"/>
              <w:rPr>
                <w:rFonts w:ascii="宋体" w:hAnsi="宋体" w:cs="宋体"/>
                <w:sz w:val="24"/>
              </w:rPr>
            </w:pPr>
            <w:r>
              <w:rPr>
                <w:rFonts w:hint="eastAsia" w:ascii="宋体" w:hAnsi="宋体" w:cs="宋体"/>
                <w:sz w:val="24"/>
                <w:lang w:eastAsia="zh-CN"/>
              </w:rPr>
              <w:t>发展和改革</w:t>
            </w:r>
            <w:r>
              <w:rPr>
                <w:rFonts w:hint="eastAsia" w:ascii="宋体" w:hAnsi="宋体" w:cs="宋体"/>
                <w:sz w:val="24"/>
              </w:rPr>
              <w:t>局</w:t>
            </w:r>
          </w:p>
        </w:tc>
      </w:tr>
      <w:tr>
        <w:tblPrEx>
          <w:tblCellMar>
            <w:top w:w="0" w:type="dxa"/>
            <w:left w:w="108" w:type="dxa"/>
            <w:bottom w:w="0" w:type="dxa"/>
            <w:right w:w="108" w:type="dxa"/>
          </w:tblCellMar>
        </w:tblPrEx>
        <w:trPr>
          <w:trHeight w:val="341" w:hRule="atLeast"/>
        </w:trPr>
        <w:tc>
          <w:tcPr>
            <w:tcW w:w="333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项目预算</w:t>
            </w:r>
          </w:p>
          <w:p>
            <w:pPr>
              <w:widowControl/>
              <w:spacing w:line="320" w:lineRule="exact"/>
              <w:jc w:val="center"/>
              <w:textAlignment w:val="center"/>
              <w:rPr>
                <w:rFonts w:ascii="宋体" w:hAnsi="宋体" w:cs="宋体"/>
                <w:kern w:val="0"/>
                <w:sz w:val="24"/>
              </w:rPr>
            </w:pPr>
            <w:r>
              <w:rPr>
                <w:rFonts w:hint="eastAsia" w:ascii="宋体" w:hAnsi="宋体" w:cs="宋体"/>
                <w:kern w:val="0"/>
                <w:sz w:val="24"/>
              </w:rPr>
              <w:t>执行情况</w:t>
            </w:r>
          </w:p>
          <w:p>
            <w:pPr>
              <w:widowControl/>
              <w:spacing w:line="320" w:lineRule="exact"/>
              <w:jc w:val="center"/>
              <w:textAlignment w:val="center"/>
              <w:rPr>
                <w:rFonts w:ascii="宋体" w:hAnsi="宋体" w:cs="宋体"/>
                <w:sz w:val="24"/>
              </w:rPr>
            </w:pPr>
            <w:r>
              <w:rPr>
                <w:rFonts w:hint="eastAsia" w:ascii="宋体" w:hAnsi="宋体" w:cs="宋体"/>
                <w:kern w:val="0"/>
                <w:sz w:val="24"/>
              </w:rPr>
              <w:t>（万元）</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firstLine="0" w:firstLineChars="0"/>
              <w:jc w:val="center"/>
              <w:textAlignment w:val="center"/>
              <w:rPr>
                <w:rFonts w:ascii="宋体" w:hAnsi="宋体" w:cs="宋体"/>
                <w:sz w:val="24"/>
              </w:rPr>
            </w:pPr>
            <w:r>
              <w:rPr>
                <w:rFonts w:hint="eastAsia" w:ascii="宋体" w:hAnsi="宋体" w:cs="宋体"/>
                <w:kern w:val="0"/>
                <w:sz w:val="24"/>
              </w:rPr>
              <w:t>预算数：</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firstLine="0" w:firstLineChars="0"/>
              <w:jc w:val="both"/>
              <w:textAlignment w:val="center"/>
              <w:rPr>
                <w:rFonts w:hint="default" w:ascii="宋体" w:hAnsi="宋体" w:eastAsia="仿宋_GB2312" w:cs="宋体"/>
                <w:sz w:val="24"/>
                <w:lang w:val="en-US" w:eastAsia="zh-CN"/>
              </w:rPr>
            </w:pPr>
            <w:r>
              <w:rPr>
                <w:rFonts w:hint="eastAsia" w:ascii="宋体" w:hAnsi="宋体" w:cs="宋体"/>
                <w:sz w:val="24"/>
                <w:lang w:val="en-US" w:eastAsia="zh-CN"/>
              </w:rPr>
              <w:t>10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firstLine="0" w:firstLineChars="0"/>
              <w:jc w:val="left"/>
              <w:textAlignment w:val="center"/>
              <w:rPr>
                <w:rFonts w:ascii="宋体" w:hAnsi="宋体" w:cs="宋体"/>
                <w:sz w:val="24"/>
              </w:rPr>
            </w:pPr>
            <w:r>
              <w:rPr>
                <w:rFonts w:hint="eastAsia" w:ascii="宋体" w:hAnsi="宋体" w:cs="宋体"/>
                <w:kern w:val="0"/>
                <w:sz w:val="24"/>
              </w:rPr>
              <w:t xml:space="preserve"> 执行数：</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宋体" w:hAnsi="宋体" w:eastAsia="仿宋_GB2312" w:cs="宋体"/>
                <w:sz w:val="24"/>
                <w:lang w:val="en-US" w:eastAsia="zh-CN"/>
              </w:rPr>
            </w:pPr>
            <w:r>
              <w:rPr>
                <w:rFonts w:hint="eastAsia" w:ascii="宋体" w:hAnsi="宋体" w:cs="宋体"/>
                <w:sz w:val="24"/>
                <w:lang w:val="en-US" w:eastAsia="zh-CN"/>
              </w:rPr>
              <w:t>10</w:t>
            </w:r>
          </w:p>
        </w:tc>
      </w:tr>
      <w:tr>
        <w:tblPrEx>
          <w:tblCellMar>
            <w:top w:w="0" w:type="dxa"/>
            <w:left w:w="108" w:type="dxa"/>
            <w:bottom w:w="0" w:type="dxa"/>
            <w:right w:w="108" w:type="dxa"/>
          </w:tblCellMar>
        </w:tblPrEx>
        <w:trPr>
          <w:trHeight w:val="555" w:hRule="atLeast"/>
        </w:trPr>
        <w:tc>
          <w:tcPr>
            <w:tcW w:w="33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firstLine="0" w:firstLineChars="0"/>
              <w:jc w:val="center"/>
              <w:textAlignment w:val="center"/>
              <w:rPr>
                <w:rFonts w:hint="eastAsia" w:ascii="宋体" w:hAnsi="宋体" w:cs="宋体"/>
                <w:kern w:val="0"/>
                <w:sz w:val="24"/>
              </w:rPr>
            </w:pPr>
            <w:r>
              <w:rPr>
                <w:rFonts w:hint="eastAsia" w:ascii="宋体" w:hAnsi="宋体" w:cs="宋体"/>
                <w:kern w:val="0"/>
                <w:sz w:val="24"/>
              </w:rPr>
              <w:t>其中：</w:t>
            </w:r>
          </w:p>
          <w:p>
            <w:pPr>
              <w:widowControl/>
              <w:spacing w:line="320" w:lineRule="exact"/>
              <w:ind w:left="0" w:leftChars="0" w:firstLine="0" w:firstLineChars="0"/>
              <w:jc w:val="center"/>
              <w:textAlignment w:val="center"/>
              <w:rPr>
                <w:rFonts w:ascii="宋体" w:hAnsi="宋体" w:cs="宋体"/>
                <w:sz w:val="24"/>
              </w:rPr>
            </w:pPr>
            <w:r>
              <w:rPr>
                <w:rFonts w:hint="eastAsia" w:ascii="宋体" w:hAnsi="宋体" w:cs="宋体"/>
                <w:kern w:val="0"/>
                <w:sz w:val="24"/>
              </w:rPr>
              <w:t>财政拨款</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firstLine="0" w:firstLineChars="0"/>
              <w:jc w:val="left"/>
              <w:textAlignment w:val="center"/>
              <w:rPr>
                <w:rFonts w:hint="default" w:ascii="宋体" w:hAnsi="宋体" w:eastAsia="仿宋_GB2312" w:cs="宋体"/>
                <w:sz w:val="24"/>
                <w:lang w:val="en-US" w:eastAsia="zh-CN"/>
              </w:rPr>
            </w:pPr>
            <w:r>
              <w:rPr>
                <w:rFonts w:hint="eastAsia" w:ascii="宋体" w:hAnsi="宋体" w:cs="宋体"/>
                <w:sz w:val="24"/>
                <w:lang w:val="en-US" w:eastAsia="zh-CN"/>
              </w:rPr>
              <w:t>10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firstLine="0" w:firstLineChars="0"/>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ind w:left="0" w:leftChars="0" w:firstLine="0" w:firstLineChars="0"/>
              <w:jc w:val="left"/>
              <w:textAlignment w:val="center"/>
              <w:rPr>
                <w:rFonts w:ascii="宋体" w:hAnsi="宋体" w:cs="宋体"/>
                <w:sz w:val="24"/>
              </w:rPr>
            </w:pPr>
            <w:r>
              <w:rPr>
                <w:rFonts w:hint="eastAsia" w:ascii="宋体" w:hAnsi="宋体" w:cs="宋体"/>
                <w:kern w:val="0"/>
                <w:sz w:val="24"/>
              </w:rPr>
              <w:t>财政拨款</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宋体" w:hAnsi="宋体" w:eastAsia="仿宋_GB2312" w:cs="宋体"/>
                <w:sz w:val="24"/>
                <w:lang w:val="en-US" w:eastAsia="zh-CN"/>
              </w:rPr>
            </w:pPr>
            <w:r>
              <w:rPr>
                <w:rFonts w:hint="eastAsia" w:ascii="宋体" w:hAnsi="宋体" w:cs="宋体"/>
                <w:sz w:val="24"/>
                <w:lang w:val="en-US" w:eastAsia="zh-CN"/>
              </w:rPr>
              <w:t>10</w:t>
            </w:r>
          </w:p>
        </w:tc>
      </w:tr>
      <w:tr>
        <w:tblPrEx>
          <w:tblCellMar>
            <w:top w:w="0" w:type="dxa"/>
            <w:left w:w="108" w:type="dxa"/>
            <w:bottom w:w="0" w:type="dxa"/>
            <w:right w:w="108" w:type="dxa"/>
          </w:tblCellMar>
        </w:tblPrEx>
        <w:trPr>
          <w:trHeight w:val="341" w:hRule="atLeast"/>
        </w:trPr>
        <w:tc>
          <w:tcPr>
            <w:tcW w:w="33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firstLine="0" w:firstLineChars="0"/>
              <w:jc w:val="center"/>
              <w:textAlignment w:val="center"/>
              <w:rPr>
                <w:rFonts w:ascii="宋体" w:hAnsi="宋体" w:cs="宋体"/>
                <w:sz w:val="24"/>
              </w:rPr>
            </w:pPr>
            <w:r>
              <w:rPr>
                <w:rFonts w:hint="eastAsia" w:ascii="宋体" w:hAnsi="宋体" w:cs="宋体"/>
                <w:kern w:val="0"/>
                <w:sz w:val="24"/>
              </w:rPr>
              <w:t>其他资金</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firstLine="0" w:firstLineChars="0"/>
              <w:jc w:val="left"/>
              <w:textAlignment w:val="center"/>
              <w:rPr>
                <w:rFonts w:ascii="宋体" w:hAnsi="宋体" w:cs="宋体"/>
                <w:sz w:val="24"/>
              </w:rPr>
            </w:pPr>
            <w:r>
              <w:rPr>
                <w:rFonts w:hint="eastAsia" w:ascii="宋体" w:hAnsi="宋体" w:cs="宋体"/>
                <w:kern w:val="0"/>
                <w:sz w:val="24"/>
              </w:rPr>
              <w:t>其他资金</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firstLine="0" w:firstLineChars="0"/>
              <w:jc w:val="center"/>
              <w:textAlignment w:val="center"/>
              <w:rPr>
                <w:rFonts w:hint="eastAsia" w:ascii="宋体" w:hAnsi="宋体" w:cs="宋体"/>
                <w:kern w:val="0"/>
                <w:sz w:val="24"/>
              </w:rPr>
            </w:pPr>
            <w:r>
              <w:rPr>
                <w:rFonts w:hint="eastAsia" w:ascii="宋体" w:hAnsi="宋体" w:cs="宋体"/>
                <w:kern w:val="0"/>
                <w:sz w:val="24"/>
              </w:rPr>
              <w:t>年度总体目标</w:t>
            </w:r>
          </w:p>
          <w:p>
            <w:pPr>
              <w:widowControl/>
              <w:spacing w:line="320" w:lineRule="exact"/>
              <w:ind w:left="0" w:leftChars="0" w:firstLine="0" w:firstLineChars="0"/>
              <w:jc w:val="center"/>
              <w:textAlignment w:val="center"/>
              <w:rPr>
                <w:rFonts w:ascii="宋体" w:hAnsi="宋体" w:cs="宋体"/>
                <w:sz w:val="24"/>
              </w:rPr>
            </w:pPr>
            <w:r>
              <w:rPr>
                <w:rFonts w:hint="eastAsia" w:ascii="宋体" w:hAnsi="宋体" w:cs="宋体"/>
                <w:kern w:val="0"/>
                <w:sz w:val="24"/>
              </w:rPr>
              <w:t>完成情况</w:t>
            </w:r>
          </w:p>
        </w:tc>
        <w:tc>
          <w:tcPr>
            <w:tcW w:w="4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3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4268"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目标1：年内计划实施帮扶项目13个，投入帮扶资金4210万元，带动2000以上脱贫人口持续增收；</w:t>
            </w:r>
          </w:p>
          <w:p>
            <w:pPr>
              <w:widowControl/>
              <w:spacing w:line="320" w:lineRule="exact"/>
              <w:jc w:val="left"/>
              <w:textAlignment w:val="top"/>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目标2：加强东西部劳务协作，帮助1100人低收入家庭实现就业；</w:t>
            </w:r>
          </w:p>
          <w:p>
            <w:pPr>
              <w:widowControl/>
              <w:spacing w:line="320" w:lineRule="exact"/>
              <w:jc w:val="left"/>
              <w:textAlignment w:val="top"/>
              <w:rPr>
                <w:rFonts w:ascii="宋体" w:hAnsi="宋体" w:cs="宋体"/>
                <w:sz w:val="24"/>
              </w:rPr>
            </w:pPr>
            <w:r>
              <w:rPr>
                <w:rFonts w:hint="eastAsia" w:ascii="仿宋_GB2312" w:hAnsi="仿宋_GB2312" w:eastAsia="仿宋_GB2312" w:cs="仿宋_GB2312"/>
                <w:color w:val="000000"/>
                <w:kern w:val="0"/>
                <w:sz w:val="18"/>
                <w:szCs w:val="18"/>
              </w:rPr>
              <w:t>目标3：实现2000人受益群众，人均增收2000元。</w:t>
            </w:r>
          </w:p>
        </w:tc>
        <w:tc>
          <w:tcPr>
            <w:tcW w:w="3331"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ascii="宋体" w:hAnsi="宋体" w:eastAsia="仿宋_GB2312" w:cs="宋体"/>
                <w:sz w:val="24"/>
                <w:lang w:val="en-US" w:eastAsia="zh-CN"/>
              </w:rPr>
            </w:pPr>
            <w:r>
              <w:rPr>
                <w:rFonts w:hint="eastAsia" w:ascii="仿宋_GB2312" w:hAnsi="仿宋_GB2312" w:eastAsia="仿宋_GB2312" w:cs="仿宋_GB2312"/>
                <w:sz w:val="18"/>
                <w:szCs w:val="18"/>
                <w:lang w:eastAsia="zh-CN"/>
              </w:rPr>
              <w:t>年内实施帮扶项目</w:t>
            </w:r>
            <w:r>
              <w:rPr>
                <w:rFonts w:hint="eastAsia" w:ascii="仿宋_GB2312" w:hAnsi="仿宋_GB2312" w:eastAsia="仿宋_GB2312" w:cs="仿宋_GB2312"/>
                <w:sz w:val="18"/>
                <w:szCs w:val="18"/>
                <w:lang w:val="en-US" w:eastAsia="zh-CN"/>
              </w:rPr>
              <w:t>13个，投入帮扶资金4210万元，带动2000以上已脱贫人口持续增收；完成1100人低收入家庭实现就业；实现2000人受益群众增收2000元以上。</w:t>
            </w:r>
          </w:p>
        </w:tc>
      </w:tr>
      <w:tr>
        <w:tblPrEx>
          <w:tblCellMar>
            <w:top w:w="0" w:type="dxa"/>
            <w:left w:w="108" w:type="dxa"/>
            <w:bottom w:w="0" w:type="dxa"/>
            <w:right w:w="108" w:type="dxa"/>
          </w:tblCellMar>
        </w:tblPrEx>
        <w:trPr>
          <w:trHeight w:val="693"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ind w:left="0" w:leftChars="0" w:firstLine="0" w:firstLineChars="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年度绩效指</w:t>
            </w:r>
          </w:p>
          <w:p>
            <w:pPr>
              <w:widowControl/>
              <w:spacing w:line="320" w:lineRule="exact"/>
              <w:ind w:left="0" w:leftChars="0" w:firstLine="0" w:firstLineChars="0"/>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4"/>
                <w:szCs w:val="24"/>
              </w:rPr>
              <w:t>完成情况</w:t>
            </w:r>
          </w:p>
        </w:tc>
        <w:tc>
          <w:tcPr>
            <w:tcW w:w="1358"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ind w:left="0" w:leftChars="0" w:firstLine="0" w:firstLineChars="0"/>
              <w:jc w:val="both"/>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一级指标</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firstLine="0" w:firstLineChars="0"/>
              <w:jc w:val="both"/>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二级指标</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firstLine="0" w:firstLineChars="0"/>
              <w:jc w:val="both"/>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三级指标</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firstLine="0" w:firstLineChars="0"/>
              <w:jc w:val="both"/>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预期指</w:t>
            </w:r>
            <w:r>
              <w:rPr>
                <w:rFonts w:hint="eastAsia" w:ascii="仿宋_GB2312" w:hAnsi="仿宋_GB2312" w:cs="仿宋_GB2312"/>
                <w:kern w:val="0"/>
                <w:sz w:val="24"/>
                <w:szCs w:val="24"/>
                <w:lang w:eastAsia="zh-CN"/>
              </w:rPr>
              <w:t>标</w:t>
            </w:r>
            <w:r>
              <w:rPr>
                <w:rFonts w:hint="eastAsia" w:ascii="仿宋_GB2312" w:hAnsi="仿宋_GB2312" w:eastAsia="仿宋_GB2312" w:cs="仿宋_GB2312"/>
                <w:kern w:val="0"/>
                <w:sz w:val="24"/>
                <w:szCs w:val="24"/>
              </w:rPr>
              <w:t>值</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firstLine="0" w:firstLineChars="0"/>
              <w:jc w:val="both"/>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实际完成</w:t>
            </w:r>
          </w:p>
          <w:p>
            <w:pPr>
              <w:widowControl/>
              <w:spacing w:line="320" w:lineRule="exact"/>
              <w:ind w:left="0" w:leftChars="0" w:firstLine="0" w:firstLineChars="0"/>
              <w:jc w:val="both"/>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指标值</w:t>
            </w:r>
          </w:p>
        </w:tc>
      </w:tr>
      <w:tr>
        <w:tblPrEx>
          <w:tblCellMar>
            <w:top w:w="0" w:type="dxa"/>
            <w:left w:w="108" w:type="dxa"/>
            <w:bottom w:w="0" w:type="dxa"/>
            <w:right w:w="108" w:type="dxa"/>
          </w:tblCellMar>
        </w:tblPrEx>
        <w:trPr>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3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firstLine="0" w:firstLineChars="0"/>
              <w:jc w:val="both"/>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完成指标</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0" w:leftChars="0" w:firstLine="0" w:firstLineChars="0"/>
              <w:jc w:val="both"/>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数量指标</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宋体" w:hAnsi="宋体" w:eastAsia="仿宋_GB2312" w:cs="宋体"/>
                <w:color w:val="000000"/>
                <w:sz w:val="18"/>
                <w:szCs w:val="18"/>
                <w:lang w:eastAsia="zh-CN"/>
              </w:rPr>
            </w:pPr>
            <w:r>
              <w:rPr>
                <w:rFonts w:hint="eastAsia" w:ascii="宋体" w:hAnsi="宋体" w:cs="宋体"/>
                <w:color w:val="000000"/>
                <w:sz w:val="18"/>
                <w:szCs w:val="18"/>
                <w:lang w:eastAsia="zh-CN"/>
              </w:rPr>
              <w:t>帮扶项目个数、资金规模</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firstLine="0" w:firstLineChars="0"/>
              <w:jc w:val="both"/>
              <w:textAlignment w:val="center"/>
              <w:rPr>
                <w:rFonts w:hint="default" w:ascii="宋体" w:hAnsi="宋体" w:eastAsia="仿宋_GB2312" w:cs="宋体"/>
                <w:color w:val="000000"/>
                <w:sz w:val="18"/>
                <w:szCs w:val="18"/>
                <w:lang w:val="en-US" w:eastAsia="zh-CN"/>
              </w:rPr>
            </w:pPr>
            <w:r>
              <w:rPr>
                <w:rFonts w:hint="eastAsia" w:ascii="宋体" w:hAnsi="宋体" w:cs="宋体"/>
                <w:color w:val="000000"/>
                <w:kern w:val="0"/>
                <w:sz w:val="18"/>
                <w:szCs w:val="18"/>
                <w:lang w:val="en-US" w:eastAsia="zh-CN"/>
              </w:rPr>
              <w:t>13</w:t>
            </w:r>
            <w:r>
              <w:rPr>
                <w:rFonts w:hint="eastAsia" w:ascii="宋体" w:hAnsi="宋体" w:cs="宋体"/>
                <w:color w:val="000000"/>
                <w:kern w:val="0"/>
                <w:sz w:val="18"/>
                <w:szCs w:val="18"/>
              </w:rPr>
              <w:t>个</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4210万元</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firstLine="0" w:firstLineChars="0"/>
              <w:jc w:val="both"/>
              <w:textAlignment w:val="center"/>
              <w:rPr>
                <w:rFonts w:hint="default" w:ascii="宋体" w:hAnsi="宋体" w:eastAsia="仿宋_GB2312" w:cs="宋体"/>
                <w:color w:val="000000"/>
                <w:kern w:val="2"/>
                <w:sz w:val="18"/>
                <w:szCs w:val="18"/>
                <w:lang w:val="en-US" w:eastAsia="zh-CN" w:bidi="ar-SA"/>
              </w:rPr>
            </w:pPr>
            <w:r>
              <w:rPr>
                <w:rFonts w:hint="eastAsia" w:ascii="宋体" w:hAnsi="宋体" w:cs="宋体"/>
                <w:color w:val="000000"/>
                <w:kern w:val="0"/>
                <w:sz w:val="18"/>
                <w:szCs w:val="18"/>
                <w:lang w:val="en-US" w:eastAsia="zh-CN"/>
              </w:rPr>
              <w:t>13</w:t>
            </w:r>
            <w:r>
              <w:rPr>
                <w:rFonts w:hint="eastAsia" w:ascii="宋体" w:hAnsi="宋体" w:cs="宋体"/>
                <w:color w:val="000000"/>
                <w:kern w:val="0"/>
                <w:sz w:val="18"/>
                <w:szCs w:val="18"/>
              </w:rPr>
              <w:t>个</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4210万元</w:t>
            </w:r>
          </w:p>
        </w:tc>
      </w:tr>
      <w:tr>
        <w:tblPrEx>
          <w:tblCellMar>
            <w:top w:w="0" w:type="dxa"/>
            <w:left w:w="108" w:type="dxa"/>
            <w:bottom w:w="0" w:type="dxa"/>
            <w:right w:w="108" w:type="dxa"/>
          </w:tblCellMar>
        </w:tblPrEx>
        <w:trPr>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358" w:type="dxa"/>
            <w:vMerge w:val="continue"/>
            <w:tcBorders>
              <w:left w:val="single" w:color="000000" w:sz="4" w:space="0"/>
              <w:right w:val="single" w:color="000000" w:sz="4" w:space="0"/>
            </w:tcBorders>
            <w:shd w:val="clear" w:color="auto" w:fill="auto"/>
            <w:vAlign w:val="center"/>
          </w:tcPr>
          <w:p>
            <w:pPr>
              <w:widowControl/>
              <w:spacing w:line="320" w:lineRule="exact"/>
              <w:ind w:left="0" w:leftChars="0" w:firstLine="0" w:firstLineChars="0"/>
              <w:jc w:val="both"/>
              <w:textAlignment w:val="bottom"/>
              <w:rPr>
                <w:rFonts w:hint="eastAsia" w:ascii="仿宋_GB2312" w:hAnsi="仿宋_GB2312" w:eastAsia="仿宋_GB2312" w:cs="仿宋_GB2312"/>
                <w:kern w:val="0"/>
                <w:sz w:val="24"/>
                <w:szCs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0" w:leftChars="0" w:firstLine="0" w:firstLineChars="0"/>
              <w:jc w:val="both"/>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数量指标</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663"/>
              </w:tabs>
              <w:spacing w:line="240" w:lineRule="exact"/>
              <w:jc w:val="both"/>
              <w:textAlignment w:val="center"/>
              <w:rPr>
                <w:rFonts w:hint="eastAsia" w:ascii="宋体" w:hAnsi="宋体" w:eastAsia="仿宋_GB2312" w:cs="宋体"/>
                <w:color w:val="000000"/>
                <w:kern w:val="0"/>
                <w:sz w:val="18"/>
                <w:szCs w:val="18"/>
                <w:lang w:eastAsia="zh-CN"/>
              </w:rPr>
            </w:pPr>
            <w:r>
              <w:rPr>
                <w:rFonts w:hint="eastAsia" w:ascii="宋体" w:hAnsi="宋体" w:cs="宋体"/>
                <w:color w:val="000000"/>
                <w:kern w:val="0"/>
                <w:sz w:val="18"/>
                <w:szCs w:val="18"/>
                <w:lang w:eastAsia="zh-CN"/>
              </w:rPr>
              <w:t>就业人数</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val="en-US" w:eastAsia="zh-CN"/>
              </w:rPr>
              <w:t>1100人</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732"/>
              </w:tabs>
              <w:spacing w:line="240" w:lineRule="exact"/>
              <w:jc w:val="center"/>
              <w:textAlignment w:val="center"/>
              <w:rPr>
                <w:rFonts w:hint="default" w:ascii="宋体" w:hAnsi="宋体" w:eastAsia="仿宋_GB2312" w:cs="宋体"/>
                <w:color w:val="000000"/>
                <w:kern w:val="0"/>
                <w:sz w:val="18"/>
                <w:szCs w:val="18"/>
                <w:lang w:val="en-US" w:eastAsia="zh-CN"/>
              </w:rPr>
            </w:pPr>
            <w:r>
              <w:rPr>
                <w:rFonts w:hint="eastAsia" w:ascii="宋体" w:hAnsi="宋体" w:cs="宋体"/>
                <w:color w:val="000000"/>
                <w:kern w:val="0"/>
                <w:sz w:val="18"/>
                <w:szCs w:val="18"/>
                <w:lang w:val="en-US" w:eastAsia="zh-CN"/>
              </w:rPr>
              <w:t>1210人</w:t>
            </w:r>
          </w:p>
        </w:tc>
      </w:tr>
      <w:tr>
        <w:tblPrEx>
          <w:tblCellMar>
            <w:top w:w="0" w:type="dxa"/>
            <w:left w:w="108" w:type="dxa"/>
            <w:bottom w:w="0" w:type="dxa"/>
            <w:right w:w="108" w:type="dxa"/>
          </w:tblCellMar>
        </w:tblPrEx>
        <w:trPr>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358" w:type="dxa"/>
            <w:vMerge w:val="continue"/>
            <w:tcBorders>
              <w:left w:val="single" w:color="000000" w:sz="4" w:space="0"/>
              <w:right w:val="single" w:color="000000" w:sz="4" w:space="0"/>
            </w:tcBorders>
            <w:shd w:val="clear" w:color="auto" w:fill="auto"/>
            <w:vAlign w:val="center"/>
          </w:tcPr>
          <w:p>
            <w:pPr>
              <w:widowControl/>
              <w:spacing w:line="320" w:lineRule="exact"/>
              <w:ind w:left="0" w:leftChars="0" w:firstLine="0" w:firstLineChars="0"/>
              <w:jc w:val="both"/>
              <w:textAlignment w:val="bottom"/>
              <w:rPr>
                <w:rFonts w:hint="eastAsia" w:ascii="仿宋_GB2312" w:hAnsi="仿宋_GB2312" w:eastAsia="仿宋_GB2312" w:cs="仿宋_GB2312"/>
                <w:kern w:val="0"/>
                <w:sz w:val="24"/>
                <w:szCs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0" w:leftChars="0" w:firstLine="0" w:firstLineChars="0"/>
              <w:jc w:val="both"/>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数量指标</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663"/>
              </w:tabs>
              <w:spacing w:line="240" w:lineRule="exact"/>
              <w:jc w:val="left"/>
              <w:textAlignment w:val="center"/>
              <w:rPr>
                <w:rFonts w:hint="eastAsia" w:ascii="宋体" w:hAnsi="宋体" w:eastAsia="仿宋_GB2312" w:cs="宋体"/>
                <w:color w:val="000000"/>
                <w:kern w:val="0"/>
                <w:sz w:val="18"/>
                <w:szCs w:val="18"/>
                <w:lang w:eastAsia="zh-CN"/>
              </w:rPr>
            </w:pPr>
            <w:r>
              <w:rPr>
                <w:rFonts w:hint="eastAsia" w:ascii="宋体" w:hAnsi="宋体" w:cs="宋体"/>
                <w:color w:val="000000"/>
                <w:kern w:val="0"/>
                <w:sz w:val="18"/>
                <w:szCs w:val="18"/>
                <w:lang w:eastAsia="zh-CN"/>
              </w:rPr>
              <w:t>增收人数</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宋体" w:hAnsi="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val="en-US" w:eastAsia="zh-CN"/>
              </w:rPr>
              <w:t>2000人</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宋体" w:hAnsi="宋体" w:cs="宋体"/>
                <w:color w:val="000000"/>
                <w:kern w:val="0"/>
                <w:sz w:val="18"/>
                <w:szCs w:val="18"/>
              </w:rPr>
            </w:pPr>
            <w:r>
              <w:rPr>
                <w:rFonts w:hint="eastAsia" w:ascii="宋体" w:hAnsi="宋体" w:eastAsia="宋体" w:cs="宋体"/>
                <w:color w:val="000000"/>
                <w:kern w:val="0"/>
                <w:sz w:val="18"/>
                <w:szCs w:val="18"/>
                <w:lang w:val="en-US" w:eastAsia="zh-CN"/>
              </w:rPr>
              <w:t>2050人</w:t>
            </w:r>
          </w:p>
        </w:tc>
      </w:tr>
      <w:tr>
        <w:tblPrEx>
          <w:tblCellMar>
            <w:top w:w="0" w:type="dxa"/>
            <w:left w:w="108" w:type="dxa"/>
            <w:bottom w:w="0" w:type="dxa"/>
            <w:right w:w="108" w:type="dxa"/>
          </w:tblCellMar>
        </w:tblPrEx>
        <w:trPr>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4"/>
                <w:szCs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0" w:leftChars="0" w:firstLine="0" w:firstLineChars="0"/>
              <w:jc w:val="both"/>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质量指标</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firstLine="0" w:firstLineChars="0"/>
              <w:jc w:val="both"/>
              <w:textAlignment w:val="center"/>
              <w:rPr>
                <w:rFonts w:hint="eastAsia" w:ascii="宋体" w:hAnsi="宋体" w:eastAsia="仿宋_GB2312" w:cs="宋体"/>
                <w:color w:val="000000"/>
                <w:sz w:val="18"/>
                <w:szCs w:val="18"/>
                <w:lang w:eastAsia="zh-CN"/>
              </w:rPr>
            </w:pPr>
            <w:r>
              <w:rPr>
                <w:rFonts w:hint="eastAsia" w:ascii="宋体" w:hAnsi="宋体" w:cs="宋体"/>
                <w:color w:val="000000"/>
                <w:sz w:val="18"/>
                <w:szCs w:val="18"/>
                <w:lang w:eastAsia="zh-CN"/>
              </w:rPr>
              <w:t>目标任务完成率</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eastAsia="宋体" w:cs="宋体"/>
                <w:color w:val="000000"/>
                <w:kern w:val="0"/>
                <w:sz w:val="16"/>
                <w:szCs w:val="16"/>
              </w:rPr>
              <w:t>≧</w:t>
            </w:r>
            <w:r>
              <w:rPr>
                <w:rFonts w:hint="eastAsia" w:ascii="宋体" w:hAnsi="宋体" w:cs="宋体"/>
                <w:color w:val="000000"/>
                <w:kern w:val="0"/>
                <w:sz w:val="16"/>
                <w:szCs w:val="16"/>
              </w:rPr>
              <w:t>100%</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eastAsia="宋体" w:cs="宋体"/>
                <w:color w:val="000000"/>
                <w:kern w:val="0"/>
                <w:sz w:val="16"/>
                <w:szCs w:val="16"/>
              </w:rPr>
              <w:t>≧</w:t>
            </w:r>
            <w:r>
              <w:rPr>
                <w:rFonts w:hint="eastAsia" w:ascii="宋体" w:hAnsi="宋体" w:cs="宋体"/>
                <w:color w:val="000000"/>
                <w:kern w:val="0"/>
                <w:sz w:val="16"/>
                <w:szCs w:val="16"/>
              </w:rPr>
              <w:t>100%</w:t>
            </w:r>
          </w:p>
        </w:tc>
      </w:tr>
      <w:tr>
        <w:tblPrEx>
          <w:tblCellMar>
            <w:top w:w="0" w:type="dxa"/>
            <w:left w:w="108" w:type="dxa"/>
            <w:bottom w:w="0" w:type="dxa"/>
            <w:right w:w="108" w:type="dxa"/>
          </w:tblCellMar>
        </w:tblPrEx>
        <w:trPr>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4"/>
                <w:szCs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0" w:leftChars="0" w:firstLine="0" w:firstLineChars="0"/>
              <w:jc w:val="both"/>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时效指标</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firstLine="0" w:firstLineChars="0"/>
              <w:jc w:val="both"/>
              <w:textAlignment w:val="center"/>
              <w:rPr>
                <w:rFonts w:hint="eastAsia" w:ascii="宋体" w:hAnsi="宋体" w:eastAsia="仿宋_GB2312" w:cs="宋体"/>
                <w:color w:val="000000"/>
                <w:sz w:val="18"/>
                <w:szCs w:val="18"/>
                <w:lang w:eastAsia="zh-CN"/>
              </w:rPr>
            </w:pPr>
            <w:r>
              <w:rPr>
                <w:rFonts w:hint="eastAsia" w:ascii="宋体" w:hAnsi="宋体" w:cs="宋体"/>
                <w:color w:val="000000"/>
                <w:kern w:val="0"/>
                <w:sz w:val="18"/>
                <w:szCs w:val="18"/>
                <w:lang w:eastAsia="zh-CN"/>
              </w:rPr>
              <w:t>目标任务</w:t>
            </w:r>
            <w:r>
              <w:rPr>
                <w:rFonts w:hint="eastAsia" w:ascii="宋体" w:hAnsi="宋体" w:cs="宋体"/>
                <w:color w:val="000000"/>
                <w:kern w:val="0"/>
                <w:sz w:val="18"/>
                <w:szCs w:val="18"/>
              </w:rPr>
              <w:t>完成时</w:t>
            </w:r>
            <w:r>
              <w:rPr>
                <w:rFonts w:hint="eastAsia" w:ascii="宋体" w:hAnsi="宋体" w:cs="宋体"/>
                <w:color w:val="000000"/>
                <w:kern w:val="0"/>
                <w:sz w:val="18"/>
                <w:szCs w:val="18"/>
                <w:lang w:eastAsia="zh-CN"/>
              </w:rPr>
              <w:t>限</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2021年12月31日</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2021年12月31日</w:t>
            </w:r>
          </w:p>
        </w:tc>
      </w:tr>
      <w:tr>
        <w:tblPrEx>
          <w:tblCellMar>
            <w:top w:w="0" w:type="dxa"/>
            <w:left w:w="108" w:type="dxa"/>
            <w:bottom w:w="0" w:type="dxa"/>
            <w:right w:w="108" w:type="dxa"/>
          </w:tblCellMar>
        </w:tblPrEx>
        <w:trPr>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4"/>
                <w:szCs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0" w:leftChars="0" w:firstLine="0" w:firstLineChars="0"/>
              <w:jc w:val="both"/>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成本指标</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完成成本</w:t>
            </w:r>
          </w:p>
        </w:tc>
        <w:tc>
          <w:tcPr>
            <w:tcW w:w="154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lang w:val="en-US" w:eastAsia="zh-CN"/>
              </w:rPr>
              <w:t>10</w:t>
            </w:r>
            <w:r>
              <w:rPr>
                <w:rFonts w:hint="eastAsia" w:ascii="宋体" w:hAnsi="宋体" w:cs="宋体"/>
                <w:color w:val="000000"/>
                <w:kern w:val="0"/>
                <w:sz w:val="18"/>
                <w:szCs w:val="18"/>
              </w:rPr>
              <w:t>万元</w:t>
            </w:r>
          </w:p>
        </w:tc>
        <w:tc>
          <w:tcPr>
            <w:tcW w:w="1786"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万元</w:t>
            </w:r>
          </w:p>
        </w:tc>
      </w:tr>
      <w:tr>
        <w:tblPrEx>
          <w:tblCellMar>
            <w:top w:w="0" w:type="dxa"/>
            <w:left w:w="108" w:type="dxa"/>
            <w:bottom w:w="0" w:type="dxa"/>
            <w:right w:w="108" w:type="dxa"/>
          </w:tblCellMar>
        </w:tblPrEx>
        <w:trPr>
          <w:trHeight w:val="231"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358"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ind w:left="0" w:leftChars="0" w:firstLine="0" w:firstLineChars="0"/>
              <w:jc w:val="both"/>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效益指标</w:t>
            </w:r>
          </w:p>
        </w:tc>
        <w:tc>
          <w:tcPr>
            <w:tcW w:w="1419" w:type="dxa"/>
            <w:vMerge w:val="restart"/>
            <w:tcBorders>
              <w:top w:val="single" w:color="000000" w:sz="4" w:space="0"/>
              <w:left w:val="single" w:color="000000" w:sz="4" w:space="0"/>
              <w:right w:val="single" w:color="000000" w:sz="4" w:space="0"/>
            </w:tcBorders>
            <w:shd w:val="clear" w:color="auto" w:fill="auto"/>
            <w:vAlign w:val="bottom"/>
          </w:tcPr>
          <w:p>
            <w:pPr>
              <w:widowControl/>
              <w:spacing w:line="320" w:lineRule="exact"/>
              <w:ind w:left="0" w:leftChars="0" w:firstLine="0" w:firstLineChars="0"/>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社会效益  指标</w:t>
            </w:r>
          </w:p>
        </w:tc>
        <w:tc>
          <w:tcPr>
            <w:tcW w:w="149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jc w:val="center"/>
              <w:textAlignment w:val="center"/>
              <w:rPr>
                <w:rFonts w:hint="eastAsia" w:ascii="宋体" w:hAnsi="宋体" w:eastAsia="仿宋_GB2312" w:cs="宋体"/>
                <w:color w:val="000000"/>
                <w:sz w:val="18"/>
                <w:szCs w:val="18"/>
                <w:lang w:eastAsia="zh-CN"/>
              </w:rPr>
            </w:pPr>
            <w:r>
              <w:rPr>
                <w:rFonts w:hint="eastAsia" w:ascii="宋体" w:hAnsi="宋体" w:cs="宋体"/>
                <w:color w:val="000000"/>
                <w:sz w:val="18"/>
                <w:szCs w:val="18"/>
                <w:lang w:eastAsia="zh-CN"/>
              </w:rPr>
              <w:t>已脱贫人口持续增收覆盖率</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rPr>
              <w:t>≧</w:t>
            </w:r>
            <w:r>
              <w:rPr>
                <w:rFonts w:hint="eastAsia" w:ascii="宋体" w:hAnsi="宋体" w:eastAsia="宋体" w:cs="宋体"/>
                <w:color w:val="000000"/>
                <w:sz w:val="18"/>
                <w:szCs w:val="18"/>
                <w:lang w:val="en-US" w:eastAsia="zh-CN"/>
              </w:rPr>
              <w:t>98%</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宋体" w:hAnsi="宋体" w:eastAsia="仿宋_GB2312" w:cs="宋体"/>
                <w:color w:val="000000"/>
                <w:sz w:val="18"/>
                <w:szCs w:val="18"/>
                <w:lang w:val="en-US" w:eastAsia="zh-CN"/>
              </w:rPr>
            </w:pPr>
            <w:r>
              <w:rPr>
                <w:rFonts w:hint="eastAsia" w:ascii="宋体" w:hAnsi="宋体" w:cs="宋体"/>
                <w:color w:val="000000"/>
                <w:sz w:val="18"/>
                <w:szCs w:val="18"/>
                <w:lang w:val="en-US" w:eastAsia="zh-CN"/>
              </w:rPr>
              <w:t>100%</w:t>
            </w:r>
          </w:p>
        </w:tc>
      </w:tr>
      <w:tr>
        <w:tblPrEx>
          <w:tblCellMar>
            <w:top w:w="0" w:type="dxa"/>
            <w:left w:w="108" w:type="dxa"/>
            <w:bottom w:w="0" w:type="dxa"/>
            <w:right w:w="108" w:type="dxa"/>
          </w:tblCellMar>
        </w:tblPrEx>
        <w:trPr>
          <w:trHeight w:val="231"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358"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4"/>
                <w:szCs w:val="24"/>
              </w:rPr>
            </w:pPr>
          </w:p>
        </w:tc>
        <w:tc>
          <w:tcPr>
            <w:tcW w:w="1419" w:type="dxa"/>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4"/>
                <w:szCs w:val="24"/>
              </w:rPr>
            </w:pPr>
          </w:p>
        </w:tc>
        <w:tc>
          <w:tcPr>
            <w:tcW w:w="149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jc w:val="center"/>
              <w:textAlignment w:val="center"/>
              <w:rPr>
                <w:rFonts w:hint="eastAsia" w:ascii="宋体" w:hAnsi="宋体" w:eastAsia="仿宋_GB2312" w:cs="宋体"/>
                <w:color w:val="000000"/>
                <w:sz w:val="18"/>
                <w:szCs w:val="18"/>
                <w:lang w:eastAsia="zh-CN"/>
              </w:rPr>
            </w:pPr>
            <w:r>
              <w:rPr>
                <w:rFonts w:hint="eastAsia" w:ascii="宋体" w:hAnsi="宋体" w:cs="宋体"/>
                <w:color w:val="000000"/>
                <w:sz w:val="18"/>
                <w:szCs w:val="18"/>
                <w:lang w:eastAsia="zh-CN"/>
              </w:rPr>
              <w:t>已脱贫人口巩固提升率</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eastAsia="宋体" w:cs="宋体"/>
                <w:color w:val="000000"/>
                <w:sz w:val="18"/>
                <w:szCs w:val="18"/>
              </w:rPr>
              <w:t>≧</w:t>
            </w:r>
            <w:r>
              <w:rPr>
                <w:rFonts w:hint="eastAsia" w:ascii="宋体" w:hAnsi="宋体" w:eastAsia="宋体" w:cs="宋体"/>
                <w:color w:val="000000"/>
                <w:sz w:val="18"/>
                <w:szCs w:val="18"/>
                <w:lang w:val="en-US" w:eastAsia="zh-CN"/>
              </w:rPr>
              <w:t>98%</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sz w:val="18"/>
                <w:szCs w:val="18"/>
                <w:lang w:val="en-US" w:eastAsia="zh-CN"/>
              </w:rPr>
              <w:t>100%</w:t>
            </w:r>
          </w:p>
        </w:tc>
      </w:tr>
      <w:tr>
        <w:tblPrEx>
          <w:tblCellMar>
            <w:top w:w="0" w:type="dxa"/>
            <w:left w:w="108" w:type="dxa"/>
            <w:bottom w:w="0" w:type="dxa"/>
            <w:right w:w="108" w:type="dxa"/>
          </w:tblCellMar>
        </w:tblPrEx>
        <w:trPr>
          <w:trHeight w:val="530"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0" w:leftChars="0" w:firstLine="0" w:firstLineChars="0"/>
              <w:jc w:val="both"/>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w:t>
            </w:r>
          </w:p>
          <w:p>
            <w:pPr>
              <w:widowControl/>
              <w:spacing w:line="320" w:lineRule="exact"/>
              <w:ind w:left="0" w:leftChars="0" w:firstLine="0" w:firstLineChars="0"/>
              <w:jc w:val="both"/>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度指标</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0" w:leftChars="0" w:firstLine="0" w:firstLineChars="0"/>
              <w:jc w:val="both"/>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满意度</w:t>
            </w:r>
          </w:p>
          <w:p>
            <w:pPr>
              <w:widowControl/>
              <w:spacing w:line="320" w:lineRule="exact"/>
              <w:ind w:left="0" w:leftChars="0" w:firstLine="0" w:firstLineChars="0"/>
              <w:jc w:val="both"/>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指标</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both"/>
              <w:textAlignment w:val="center"/>
              <w:rPr>
                <w:rFonts w:hint="eastAsia" w:ascii="宋体" w:hAnsi="宋体" w:eastAsia="仿宋_GB2312" w:cs="宋体"/>
                <w:color w:val="000000"/>
                <w:sz w:val="18"/>
                <w:szCs w:val="18"/>
                <w:lang w:eastAsia="zh-CN"/>
              </w:rPr>
            </w:pPr>
            <w:r>
              <w:rPr>
                <w:rFonts w:hint="eastAsia" w:ascii="宋体" w:hAnsi="宋体" w:cs="宋体"/>
                <w:color w:val="000000"/>
                <w:sz w:val="18"/>
                <w:szCs w:val="18"/>
                <w:lang w:eastAsia="zh-CN"/>
              </w:rPr>
              <w:t>群众满意度</w:t>
            </w:r>
          </w:p>
        </w:tc>
        <w:tc>
          <w:tcPr>
            <w:tcW w:w="154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≥9</w:t>
            </w:r>
            <w:r>
              <w:rPr>
                <w:rFonts w:hint="eastAsia" w:ascii="宋体" w:hAnsi="宋体" w:cs="宋体"/>
                <w:color w:val="000000"/>
                <w:kern w:val="0"/>
                <w:sz w:val="18"/>
                <w:szCs w:val="18"/>
                <w:lang w:val="en-US" w:eastAsia="zh-CN"/>
              </w:rPr>
              <w:t>6</w:t>
            </w:r>
            <w:r>
              <w:rPr>
                <w:rFonts w:hint="eastAsia" w:ascii="宋体" w:hAnsi="宋体" w:cs="宋体"/>
                <w:color w:val="000000"/>
                <w:kern w:val="0"/>
                <w:sz w:val="18"/>
                <w:szCs w:val="18"/>
              </w:rPr>
              <w:t>%</w:t>
            </w:r>
          </w:p>
        </w:tc>
        <w:tc>
          <w:tcPr>
            <w:tcW w:w="1786"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rPr>
              <w:t>98</w:t>
            </w:r>
            <w:r>
              <w:rPr>
                <w:rFonts w:hint="eastAsia" w:ascii="宋体" w:hAnsi="宋体" w:cs="宋体"/>
                <w:color w:val="000000"/>
                <w:kern w:val="0"/>
                <w:sz w:val="18"/>
                <w:szCs w:val="18"/>
              </w:rPr>
              <w:t>%</w:t>
            </w:r>
          </w:p>
        </w:tc>
      </w:tr>
    </w:tbl>
    <w:p>
      <w:pPr>
        <w:pStyle w:val="6"/>
        <w:spacing w:before="93"/>
      </w:pPr>
    </w:p>
    <w:p>
      <w:pPr>
        <w:pStyle w:val="6"/>
        <w:spacing w:before="93"/>
        <w:rPr>
          <w:rFonts w:hint="eastAsia"/>
        </w:rPr>
      </w:pPr>
    </w:p>
    <w:p>
      <w:pPr>
        <w:keepNext w:val="0"/>
        <w:keepLines w:val="0"/>
        <w:pageBreakBefore w:val="0"/>
        <w:widowControl w:val="0"/>
        <w:kinsoku/>
        <w:wordWrap/>
        <w:overflowPunct/>
        <w:topLinePunct w:val="0"/>
        <w:autoSpaceDE w:val="0"/>
        <w:autoSpaceDN/>
        <w:bidi w:val="0"/>
        <w:adjustRightInd/>
        <w:snapToGrid/>
        <w:spacing w:line="576"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color w:val="000000"/>
          <w:spacing w:val="-6"/>
          <w:kern w:val="0"/>
          <w:sz w:val="44"/>
          <w:szCs w:val="44"/>
          <w:lang w:eastAsia="zh-CN"/>
        </w:rPr>
      </w:pPr>
      <w:r>
        <w:rPr>
          <w:rFonts w:hint="eastAsia" w:ascii="方正小标宋简体" w:hAnsi="方正小标宋简体" w:eastAsia="方正小标宋简体" w:cs="方正小标宋简体"/>
          <w:b w:val="0"/>
          <w:bCs/>
          <w:color w:val="000000"/>
          <w:spacing w:val="-6"/>
          <w:kern w:val="0"/>
          <w:sz w:val="44"/>
          <w:szCs w:val="44"/>
          <w:lang w:eastAsia="zh-CN"/>
        </w:rPr>
        <w:t>广元市朝天区发展和改革局</w:t>
      </w:r>
    </w:p>
    <w:p>
      <w:pPr>
        <w:keepNext w:val="0"/>
        <w:keepLines w:val="0"/>
        <w:pageBreakBefore w:val="0"/>
        <w:widowControl w:val="0"/>
        <w:kinsoku/>
        <w:wordWrap/>
        <w:overflowPunct/>
        <w:topLinePunct w:val="0"/>
        <w:autoSpaceDE w:val="0"/>
        <w:autoSpaceDN/>
        <w:bidi w:val="0"/>
        <w:adjustRightInd/>
        <w:snapToGrid/>
        <w:spacing w:line="576"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color w:val="000000"/>
          <w:spacing w:val="-6"/>
          <w:kern w:val="0"/>
          <w:sz w:val="44"/>
          <w:szCs w:val="44"/>
        </w:rPr>
      </w:pPr>
      <w:r>
        <w:rPr>
          <w:rFonts w:hint="eastAsia" w:ascii="方正小标宋简体" w:hAnsi="方正小标宋简体" w:eastAsia="方正小标宋简体" w:cs="方正小标宋简体"/>
          <w:b w:val="0"/>
          <w:bCs/>
          <w:color w:val="000000"/>
          <w:spacing w:val="-6"/>
          <w:kern w:val="0"/>
          <w:sz w:val="44"/>
          <w:szCs w:val="44"/>
        </w:rPr>
        <w:t>20</w:t>
      </w:r>
      <w:r>
        <w:rPr>
          <w:rFonts w:hint="eastAsia" w:ascii="方正小标宋简体" w:hAnsi="方正小标宋简体" w:eastAsia="方正小标宋简体" w:cs="方正小标宋简体"/>
          <w:b w:val="0"/>
          <w:bCs/>
          <w:color w:val="000000"/>
          <w:spacing w:val="-6"/>
          <w:kern w:val="0"/>
          <w:sz w:val="44"/>
          <w:szCs w:val="44"/>
          <w:lang w:val="en-US" w:eastAsia="zh-CN"/>
        </w:rPr>
        <w:t>21</w:t>
      </w:r>
      <w:r>
        <w:rPr>
          <w:rFonts w:hint="eastAsia" w:ascii="方正小标宋简体" w:hAnsi="方正小标宋简体" w:eastAsia="方正小标宋简体" w:cs="方正小标宋简体"/>
          <w:b w:val="0"/>
          <w:bCs/>
          <w:color w:val="000000"/>
          <w:spacing w:val="-6"/>
          <w:kern w:val="0"/>
          <w:sz w:val="44"/>
          <w:szCs w:val="44"/>
        </w:rPr>
        <w:t>年</w:t>
      </w:r>
      <w:r>
        <w:rPr>
          <w:rFonts w:hint="eastAsia" w:ascii="方正小标宋简体" w:hAnsi="方正小标宋简体" w:eastAsia="方正小标宋简体" w:cs="方正小标宋简体"/>
          <w:b w:val="0"/>
          <w:bCs/>
          <w:color w:val="000000"/>
          <w:spacing w:val="-6"/>
          <w:kern w:val="0"/>
          <w:sz w:val="44"/>
          <w:szCs w:val="44"/>
          <w:lang w:eastAsia="zh-CN"/>
        </w:rPr>
        <w:t>“十四五”规划编制工作经费</w:t>
      </w:r>
      <w:r>
        <w:rPr>
          <w:rFonts w:hint="eastAsia" w:ascii="方正小标宋简体" w:hAnsi="方正小标宋简体" w:eastAsia="方正小标宋简体" w:cs="方正小标宋简体"/>
          <w:b w:val="0"/>
          <w:bCs/>
          <w:color w:val="000000"/>
          <w:spacing w:val="-6"/>
          <w:kern w:val="0"/>
          <w:sz w:val="44"/>
          <w:szCs w:val="44"/>
        </w:rPr>
        <w:t>项目</w:t>
      </w:r>
      <w:r>
        <w:rPr>
          <w:rFonts w:hint="eastAsia" w:ascii="方正小标宋简体" w:hAnsi="方正小标宋简体" w:eastAsia="方正小标宋简体" w:cs="方正小标宋简体"/>
          <w:b w:val="0"/>
          <w:bCs/>
          <w:color w:val="000000"/>
          <w:spacing w:val="-6"/>
          <w:kern w:val="0"/>
          <w:sz w:val="44"/>
          <w:szCs w:val="44"/>
          <w:lang w:eastAsia="zh-CN"/>
        </w:rPr>
        <w:t>支出</w:t>
      </w:r>
      <w:r>
        <w:rPr>
          <w:rFonts w:hint="eastAsia" w:ascii="方正小标宋简体" w:hAnsi="方正小标宋简体" w:eastAsia="方正小标宋简体" w:cs="方正小标宋简体"/>
          <w:b w:val="0"/>
          <w:bCs/>
          <w:color w:val="000000"/>
          <w:spacing w:val="-6"/>
          <w:kern w:val="0"/>
          <w:sz w:val="44"/>
          <w:szCs w:val="44"/>
        </w:rPr>
        <w:t>绩效自评报告</w:t>
      </w:r>
    </w:p>
    <w:p>
      <w:pPr>
        <w:keepNext w:val="0"/>
        <w:keepLines w:val="0"/>
        <w:pageBreakBefore w:val="0"/>
        <w:kinsoku/>
        <w:wordWrap/>
        <w:overflowPunct/>
        <w:topLinePunct w:val="0"/>
        <w:bidi w:val="0"/>
        <w:adjustRightInd/>
        <w:snapToGrid/>
        <w:spacing w:line="576" w:lineRule="exact"/>
        <w:ind w:left="0" w:leftChars="0" w:right="0" w:rightChars="0" w:firstLine="0" w:firstLineChars="0"/>
        <w:jc w:val="center"/>
        <w:textAlignment w:val="auto"/>
        <w:rPr>
          <w:rFonts w:hint="eastAsia" w:ascii="楷体_GB2312" w:hAnsi="楷体_GB2312" w:eastAsia="楷体_GB2312" w:cs="楷体_GB2312"/>
          <w:sz w:val="32"/>
          <w:szCs w:val="32"/>
        </w:rPr>
      </w:pPr>
    </w:p>
    <w:p>
      <w:pPr>
        <w:numPr>
          <w:ilvl w:val="0"/>
          <w:numId w:val="0"/>
        </w:numPr>
        <w:autoSpaceDE w:val="0"/>
        <w:spacing w:line="540" w:lineRule="exact"/>
        <w:ind w:firstLine="640" w:firstLineChars="200"/>
        <w:rPr>
          <w:rFonts w:hint="eastAsia" w:ascii="黑体" w:hAnsi="黑体" w:eastAsia="黑体" w:cs="黑体"/>
          <w:b w:val="0"/>
          <w:bCs w:val="0"/>
          <w:color w:val="333333"/>
          <w:sz w:val="32"/>
          <w:szCs w:val="32"/>
          <w:shd w:val="clear" w:color="auto" w:fill="FFFFFF"/>
        </w:rPr>
      </w:pPr>
      <w:r>
        <w:rPr>
          <w:rFonts w:hint="eastAsia" w:ascii="黑体" w:hAnsi="黑体" w:eastAsia="黑体" w:cs="黑体"/>
          <w:b w:val="0"/>
          <w:bCs w:val="0"/>
          <w:color w:val="333333"/>
          <w:sz w:val="32"/>
          <w:szCs w:val="32"/>
          <w:shd w:val="clear" w:color="auto" w:fill="FFFFFF"/>
          <w:lang w:eastAsia="zh-CN"/>
        </w:rPr>
        <w:t>一、</w:t>
      </w:r>
      <w:r>
        <w:rPr>
          <w:rFonts w:hint="eastAsia" w:ascii="黑体" w:hAnsi="黑体" w:eastAsia="黑体" w:cs="黑体"/>
          <w:b w:val="0"/>
          <w:bCs w:val="0"/>
          <w:color w:val="333333"/>
          <w:sz w:val="32"/>
          <w:szCs w:val="32"/>
          <w:shd w:val="clear" w:color="auto" w:fill="FFFFFF"/>
        </w:rPr>
        <w:t>项目概况</w:t>
      </w:r>
    </w:p>
    <w:p>
      <w:pPr>
        <w:numPr>
          <w:ilvl w:val="0"/>
          <w:numId w:val="0"/>
        </w:num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（一）项目资金申报及批复情况</w:t>
      </w:r>
    </w:p>
    <w:p>
      <w:pPr>
        <w:autoSpaceDE w:val="0"/>
        <w:spacing w:line="540"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bCs/>
          <w:spacing w:val="-6"/>
          <w:sz w:val="32"/>
          <w:szCs w:val="32"/>
          <w:lang w:eastAsia="zh-CN"/>
        </w:rPr>
        <w:t>年初区发改局向区财政申报</w:t>
      </w:r>
      <w:r>
        <w:rPr>
          <w:rFonts w:hint="eastAsia" w:ascii="仿宋_GB2312" w:hAnsi="仿宋_GB2312" w:cs="仿宋_GB2312"/>
          <w:bCs/>
          <w:spacing w:val="-6"/>
          <w:sz w:val="32"/>
          <w:szCs w:val="32"/>
          <w:lang w:eastAsia="zh-CN"/>
        </w:rPr>
        <w:t>“</w:t>
      </w:r>
      <w:r>
        <w:rPr>
          <w:rFonts w:hint="eastAsia" w:ascii="仿宋_GB2312" w:hAnsi="仿宋_GB2312" w:eastAsia="仿宋_GB2312" w:cs="仿宋_GB2312"/>
          <w:bCs/>
          <w:spacing w:val="-6"/>
          <w:sz w:val="32"/>
          <w:szCs w:val="32"/>
          <w:lang w:eastAsia="zh-CN"/>
        </w:rPr>
        <w:t>十四五</w:t>
      </w:r>
      <w:r>
        <w:rPr>
          <w:rFonts w:hint="eastAsia" w:ascii="仿宋_GB2312" w:hAnsi="仿宋_GB2312" w:cs="仿宋_GB2312"/>
          <w:bCs/>
          <w:spacing w:val="-6"/>
          <w:sz w:val="32"/>
          <w:szCs w:val="32"/>
          <w:lang w:eastAsia="zh-CN"/>
        </w:rPr>
        <w:t>”</w:t>
      </w:r>
      <w:r>
        <w:rPr>
          <w:rFonts w:hint="eastAsia" w:ascii="仿宋_GB2312" w:hAnsi="仿宋_GB2312" w:eastAsia="仿宋_GB2312" w:cs="仿宋_GB2312"/>
          <w:bCs/>
          <w:spacing w:val="-6"/>
          <w:sz w:val="32"/>
          <w:szCs w:val="32"/>
          <w:lang w:eastAsia="zh-CN"/>
        </w:rPr>
        <w:t>规划编制工作经费</w:t>
      </w:r>
      <w:r>
        <w:rPr>
          <w:rFonts w:hint="eastAsia" w:ascii="仿宋_GB2312" w:hAnsi="仿宋_GB2312" w:eastAsia="仿宋_GB2312" w:cs="仿宋_GB2312"/>
          <w:bCs/>
          <w:spacing w:val="-6"/>
          <w:sz w:val="32"/>
          <w:szCs w:val="32"/>
          <w:lang w:val="en-US" w:eastAsia="zh-CN"/>
        </w:rPr>
        <w:t>20万元，区财政批复20万元，纳入单位年初预算。</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（二）项目绩效目标</w:t>
      </w:r>
    </w:p>
    <w:p>
      <w:pPr>
        <w:keepNext w:val="0"/>
        <w:keepLines w:val="0"/>
        <w:pageBreakBefore w:val="0"/>
        <w:kinsoku/>
        <w:wordWrap/>
        <w:overflowPunct/>
        <w:topLinePunct w:val="0"/>
        <w:bidi w:val="0"/>
        <w:adjustRightInd/>
        <w:snapToGrid/>
        <w:spacing w:line="576" w:lineRule="exact"/>
        <w:ind w:firstLine="640" w:firstLineChars="200"/>
        <w:textAlignment w:val="auto"/>
        <w:rPr>
          <w:rFonts w:hint="eastAsia" w:ascii="仿宋" w:hAnsi="仿宋" w:eastAsia="仿宋_GB2312" w:cs="仿宋"/>
          <w:b w:val="0"/>
          <w:bCs w:val="0"/>
          <w:kern w:val="0"/>
          <w:sz w:val="32"/>
          <w:szCs w:val="32"/>
          <w:lang w:eastAsia="zh-CN"/>
        </w:rPr>
      </w:pPr>
      <w:r>
        <w:rPr>
          <w:rFonts w:hint="eastAsia" w:ascii="仿宋" w:hAnsi="仿宋" w:eastAsia="仿宋_GB2312" w:cs="仿宋"/>
          <w:b w:val="0"/>
          <w:bCs w:val="0"/>
          <w:kern w:val="0"/>
          <w:sz w:val="32"/>
          <w:szCs w:val="32"/>
          <w:lang w:val="en-US" w:eastAsia="zh-CN"/>
        </w:rPr>
        <w:t>1.</w:t>
      </w:r>
      <w:r>
        <w:rPr>
          <w:rFonts w:hint="eastAsia" w:ascii="仿宋" w:hAnsi="仿宋" w:eastAsia="仿宋_GB2312" w:cs="仿宋"/>
          <w:b w:val="0"/>
          <w:bCs w:val="0"/>
          <w:kern w:val="0"/>
          <w:sz w:val="32"/>
          <w:szCs w:val="32"/>
          <w:lang w:eastAsia="zh-CN"/>
        </w:rPr>
        <w:t>年初出台</w:t>
      </w:r>
      <w:r>
        <w:rPr>
          <w:rFonts w:hint="eastAsia" w:ascii="仿宋" w:hAnsi="仿宋" w:eastAsia="仿宋_GB2312" w:cs="仿宋"/>
          <w:b w:val="0"/>
          <w:bCs w:val="0"/>
          <w:kern w:val="0"/>
          <w:sz w:val="32"/>
          <w:szCs w:val="32"/>
        </w:rPr>
        <w:t>1个五年目标纲要（十三篇、三十八章）</w:t>
      </w:r>
      <w:r>
        <w:rPr>
          <w:rFonts w:hint="eastAsia" w:ascii="仿宋" w:hAnsi="仿宋" w:eastAsia="仿宋_GB2312" w:cs="仿宋"/>
          <w:b w:val="0"/>
          <w:bCs w:val="0"/>
          <w:kern w:val="0"/>
          <w:sz w:val="32"/>
          <w:szCs w:val="32"/>
          <w:lang w:eastAsia="zh-CN"/>
        </w:rPr>
        <w:t>。</w:t>
      </w:r>
    </w:p>
    <w:p>
      <w:pPr>
        <w:keepNext w:val="0"/>
        <w:keepLines w:val="0"/>
        <w:pageBreakBefore w:val="0"/>
        <w:kinsoku/>
        <w:wordWrap/>
        <w:overflowPunct/>
        <w:topLinePunct w:val="0"/>
        <w:bidi w:val="0"/>
        <w:adjustRightInd/>
        <w:snapToGrid/>
        <w:spacing w:line="576" w:lineRule="exact"/>
        <w:ind w:firstLine="640" w:firstLineChars="200"/>
        <w:textAlignment w:val="auto"/>
        <w:rPr>
          <w:rFonts w:hint="eastAsia" w:ascii="仿宋_GB2312" w:hAnsi="Times New Roman" w:eastAsia="仿宋_GB2312" w:cs="Times New Roman"/>
          <w:spacing w:val="-6"/>
          <w:sz w:val="32"/>
          <w:szCs w:val="32"/>
        </w:rPr>
      </w:pPr>
      <w:r>
        <w:rPr>
          <w:rFonts w:hint="eastAsia" w:ascii="仿宋" w:hAnsi="仿宋" w:eastAsia="仿宋_GB2312" w:cs="仿宋"/>
          <w:b w:val="0"/>
          <w:bCs w:val="0"/>
          <w:kern w:val="0"/>
          <w:sz w:val="32"/>
          <w:szCs w:val="32"/>
          <w:lang w:val="en-US" w:eastAsia="zh-CN"/>
        </w:rPr>
        <w:t>2.今年5月份出台</w:t>
      </w:r>
      <w:r>
        <w:rPr>
          <w:rFonts w:hint="eastAsia" w:ascii="仿宋" w:hAnsi="仿宋" w:eastAsia="仿宋_GB2312" w:cs="仿宋"/>
          <w:b w:val="0"/>
          <w:bCs w:val="0"/>
          <w:kern w:val="0"/>
          <w:sz w:val="32"/>
          <w:szCs w:val="32"/>
        </w:rPr>
        <w:t>1个专规、</w:t>
      </w:r>
      <w:r>
        <w:rPr>
          <w:rFonts w:hint="eastAsia" w:ascii="仿宋" w:hAnsi="仿宋" w:eastAsia="仿宋_GB2312" w:cs="仿宋"/>
          <w:b w:val="0"/>
          <w:bCs w:val="0"/>
          <w:kern w:val="0"/>
          <w:sz w:val="32"/>
          <w:szCs w:val="32"/>
          <w:lang w:eastAsia="zh-CN"/>
        </w:rPr>
        <w:t>完成</w:t>
      </w:r>
      <w:r>
        <w:rPr>
          <w:rFonts w:hint="eastAsia" w:ascii="仿宋" w:hAnsi="仿宋" w:eastAsia="仿宋_GB2312" w:cs="仿宋"/>
          <w:b w:val="0"/>
          <w:bCs w:val="0"/>
          <w:kern w:val="0"/>
          <w:sz w:val="32"/>
          <w:szCs w:val="32"/>
        </w:rPr>
        <w:t>2个课题</w:t>
      </w:r>
      <w:r>
        <w:rPr>
          <w:rFonts w:hint="eastAsia" w:ascii="仿宋" w:hAnsi="仿宋" w:eastAsia="仿宋_GB2312" w:cs="仿宋"/>
          <w:b w:val="0"/>
          <w:bCs w:val="0"/>
          <w:kern w:val="0"/>
          <w:sz w:val="32"/>
          <w:szCs w:val="32"/>
          <w:lang w:eastAsia="zh-CN"/>
        </w:rPr>
        <w:t>调研</w:t>
      </w:r>
      <w:r>
        <w:rPr>
          <w:rFonts w:hint="eastAsia" w:ascii="仿宋" w:hAnsi="仿宋" w:eastAsia="仿宋_GB2312" w:cs="仿宋"/>
          <w:b w:val="0"/>
          <w:bCs w:val="0"/>
          <w:kern w:val="0"/>
          <w:sz w:val="32"/>
          <w:szCs w:val="32"/>
        </w:rPr>
        <w:t>。</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（三）项目资金申报相符性</w:t>
      </w:r>
    </w:p>
    <w:p>
      <w:pPr>
        <w:autoSpaceDE w:val="0"/>
        <w:spacing w:line="540" w:lineRule="exact"/>
        <w:ind w:firstLine="924" w:firstLineChars="300"/>
        <w:rPr>
          <w:rFonts w:hint="eastAsia" w:ascii="仿宋" w:hAnsi="仿宋" w:eastAsia="仿宋_GB2312" w:cs="仿宋"/>
          <w:b w:val="0"/>
          <w:bCs w:val="0"/>
          <w:kern w:val="0"/>
          <w:sz w:val="32"/>
          <w:szCs w:val="32"/>
        </w:rPr>
      </w:pPr>
      <w:r>
        <w:rPr>
          <w:rFonts w:hint="eastAsia" w:ascii="仿宋_GB2312" w:hAnsi="仿宋_GB2312" w:cs="仿宋_GB2312"/>
          <w:bCs/>
          <w:spacing w:val="-6"/>
          <w:sz w:val="32"/>
          <w:szCs w:val="32"/>
          <w:lang w:eastAsia="zh-CN"/>
        </w:rPr>
        <w:t>“</w:t>
      </w:r>
      <w:r>
        <w:rPr>
          <w:rFonts w:hint="eastAsia" w:ascii="仿宋_GB2312" w:hAnsi="仿宋_GB2312" w:eastAsia="仿宋_GB2312" w:cs="仿宋_GB2312"/>
          <w:bCs/>
          <w:spacing w:val="-6"/>
          <w:sz w:val="32"/>
          <w:szCs w:val="32"/>
          <w:lang w:eastAsia="zh-CN"/>
        </w:rPr>
        <w:t>十四五</w:t>
      </w:r>
      <w:r>
        <w:rPr>
          <w:rFonts w:hint="eastAsia" w:ascii="仿宋_GB2312" w:hAnsi="仿宋_GB2312" w:cs="仿宋_GB2312"/>
          <w:bCs/>
          <w:spacing w:val="-6"/>
          <w:sz w:val="32"/>
          <w:szCs w:val="32"/>
          <w:lang w:eastAsia="zh-CN"/>
        </w:rPr>
        <w:t>”</w:t>
      </w:r>
      <w:r>
        <w:rPr>
          <w:rFonts w:hint="eastAsia" w:ascii="仿宋_GB2312" w:hAnsi="仿宋_GB2312" w:eastAsia="仿宋_GB2312" w:cs="仿宋_GB2312"/>
          <w:bCs/>
          <w:spacing w:val="-6"/>
          <w:sz w:val="32"/>
          <w:szCs w:val="32"/>
          <w:lang w:eastAsia="zh-CN"/>
        </w:rPr>
        <w:t>规划编制</w:t>
      </w:r>
      <w:r>
        <w:rPr>
          <w:rFonts w:hint="eastAsia" w:ascii="仿宋_GB2312" w:hAnsi="Times New Roman" w:eastAsia="仿宋_GB2312" w:cs="Times New Roman"/>
          <w:spacing w:val="-6"/>
          <w:sz w:val="32"/>
          <w:szCs w:val="32"/>
          <w:lang w:eastAsia="zh-CN"/>
        </w:rPr>
        <w:t>工作经费</w:t>
      </w:r>
      <w:r>
        <w:rPr>
          <w:rFonts w:hint="eastAsia" w:ascii="仿宋_GB2312" w:hAnsi="Times New Roman" w:eastAsia="仿宋_GB2312" w:cs="Times New Roman"/>
          <w:spacing w:val="-6"/>
          <w:sz w:val="32"/>
          <w:szCs w:val="32"/>
        </w:rPr>
        <w:t>项目申报内容与具体实施内容相符、申报目标是否合理可行。</w:t>
      </w:r>
    </w:p>
    <w:p>
      <w:pPr>
        <w:keepNext w:val="0"/>
        <w:keepLines w:val="0"/>
        <w:pageBreakBefore w:val="0"/>
        <w:kinsoku/>
        <w:wordWrap/>
        <w:overflowPunct/>
        <w:topLinePunct w:val="0"/>
        <w:bidi w:val="0"/>
        <w:adjustRightInd/>
        <w:snapToGrid/>
        <w:spacing w:line="576" w:lineRule="exact"/>
        <w:ind w:firstLine="640" w:firstLineChars="200"/>
        <w:textAlignment w:val="auto"/>
        <w:rPr>
          <w:rFonts w:hint="eastAsia" w:ascii="黑体" w:hAnsi="黑体" w:eastAsia="黑体" w:cs="黑体"/>
          <w:b w:val="0"/>
          <w:bCs w:val="0"/>
          <w:color w:val="333333"/>
          <w:sz w:val="32"/>
          <w:szCs w:val="32"/>
          <w:shd w:val="clear" w:color="auto" w:fill="FFFFFF"/>
        </w:rPr>
      </w:pPr>
      <w:r>
        <w:rPr>
          <w:rFonts w:hint="eastAsia" w:ascii="黑体" w:hAnsi="黑体" w:eastAsia="黑体" w:cs="黑体"/>
          <w:b w:val="0"/>
          <w:bCs w:val="0"/>
          <w:color w:val="333333"/>
          <w:sz w:val="32"/>
          <w:szCs w:val="32"/>
          <w:shd w:val="clear" w:color="auto" w:fill="FFFFFF"/>
        </w:rPr>
        <w:t>二、项目资金管理情况</w:t>
      </w:r>
    </w:p>
    <w:p>
      <w:pPr>
        <w:keepNext w:val="0"/>
        <w:keepLines w:val="0"/>
        <w:pageBreakBefore w:val="0"/>
        <w:numPr>
          <w:ilvl w:val="0"/>
          <w:numId w:val="0"/>
        </w:numPr>
        <w:kinsoku/>
        <w:wordWrap/>
        <w:overflowPunct/>
        <w:topLinePunct w:val="0"/>
        <w:autoSpaceDE w:val="0"/>
        <w:bidi w:val="0"/>
        <w:adjustRightInd/>
        <w:snapToGrid/>
        <w:spacing w:line="576" w:lineRule="exact"/>
        <w:ind w:firstLine="616" w:firstLineChars="200"/>
        <w:textAlignment w:val="auto"/>
        <w:rPr>
          <w:rFonts w:hint="eastAsia" w:ascii="楷体_GB2312" w:hAnsi="楷体_GB2312" w:eastAsia="楷体_GB2312" w:cs="楷体_GB2312"/>
          <w:bCs/>
          <w:spacing w:val="-6"/>
          <w:sz w:val="32"/>
          <w:szCs w:val="32"/>
          <w:lang w:val="en-US" w:eastAsia="zh-CN"/>
        </w:rPr>
      </w:pPr>
      <w:r>
        <w:rPr>
          <w:rFonts w:hint="eastAsia" w:ascii="楷体_GB2312" w:hAnsi="楷体_GB2312" w:eastAsia="楷体_GB2312" w:cs="楷体_GB2312"/>
          <w:bCs/>
          <w:spacing w:val="-6"/>
          <w:sz w:val="32"/>
          <w:szCs w:val="32"/>
          <w:lang w:val="en-US" w:eastAsia="zh-CN"/>
        </w:rPr>
        <w:t>（一）项目资金到位情况</w:t>
      </w:r>
    </w:p>
    <w:p>
      <w:pPr>
        <w:keepNext w:val="0"/>
        <w:keepLines w:val="0"/>
        <w:pageBreakBefore w:val="0"/>
        <w:kinsoku/>
        <w:wordWrap/>
        <w:overflowPunct/>
        <w:topLinePunct w:val="0"/>
        <w:bidi w:val="0"/>
        <w:adjustRightInd/>
        <w:snapToGrid/>
        <w:spacing w:line="576" w:lineRule="exact"/>
        <w:ind w:firstLine="640" w:firstLineChars="200"/>
        <w:textAlignment w:val="auto"/>
        <w:rPr>
          <w:rFonts w:hint="eastAsia" w:ascii="仿宋" w:hAnsi="仿宋" w:eastAsia="仿宋_GB2312" w:cs="仿宋"/>
          <w:b w:val="0"/>
          <w:bCs w:val="0"/>
          <w:kern w:val="0"/>
          <w:sz w:val="32"/>
          <w:szCs w:val="32"/>
        </w:rPr>
      </w:pPr>
      <w:r>
        <w:rPr>
          <w:rFonts w:hint="eastAsia" w:ascii="仿宋" w:hAnsi="仿宋" w:eastAsia="仿宋_GB2312" w:cs="仿宋"/>
          <w:b w:val="0"/>
          <w:bCs w:val="0"/>
          <w:kern w:val="0"/>
          <w:sz w:val="32"/>
          <w:szCs w:val="32"/>
        </w:rPr>
        <w:t>202</w:t>
      </w:r>
      <w:r>
        <w:rPr>
          <w:rFonts w:hint="eastAsia" w:ascii="仿宋" w:hAnsi="仿宋" w:eastAsia="仿宋_GB2312" w:cs="仿宋"/>
          <w:b w:val="0"/>
          <w:bCs w:val="0"/>
          <w:kern w:val="0"/>
          <w:sz w:val="32"/>
          <w:szCs w:val="32"/>
          <w:lang w:val="en-US" w:eastAsia="zh-CN"/>
        </w:rPr>
        <w:t>1</w:t>
      </w:r>
      <w:r>
        <w:rPr>
          <w:rFonts w:hint="eastAsia" w:ascii="仿宋" w:hAnsi="仿宋" w:eastAsia="仿宋_GB2312" w:cs="仿宋"/>
          <w:b w:val="0"/>
          <w:bCs w:val="0"/>
          <w:kern w:val="0"/>
          <w:sz w:val="32"/>
          <w:szCs w:val="32"/>
        </w:rPr>
        <w:t>年度</w:t>
      </w:r>
      <w:r>
        <w:rPr>
          <w:rFonts w:hint="eastAsia" w:ascii="仿宋" w:hAnsi="仿宋" w:eastAsia="仿宋_GB2312" w:cs="仿宋"/>
          <w:b w:val="0"/>
          <w:bCs w:val="0"/>
          <w:kern w:val="0"/>
          <w:sz w:val="32"/>
          <w:szCs w:val="32"/>
          <w:lang w:eastAsia="zh-CN"/>
        </w:rPr>
        <w:t>区</w:t>
      </w:r>
      <w:r>
        <w:rPr>
          <w:rFonts w:hint="eastAsia" w:ascii="仿宋" w:hAnsi="仿宋" w:eastAsia="仿宋_GB2312" w:cs="仿宋"/>
          <w:b w:val="0"/>
          <w:bCs w:val="0"/>
          <w:kern w:val="0"/>
          <w:sz w:val="32"/>
          <w:szCs w:val="32"/>
        </w:rPr>
        <w:t>财政</w:t>
      </w:r>
      <w:r>
        <w:rPr>
          <w:rFonts w:hint="eastAsia" w:ascii="仿宋" w:hAnsi="仿宋" w:eastAsia="仿宋_GB2312" w:cs="仿宋"/>
          <w:b w:val="0"/>
          <w:bCs w:val="0"/>
          <w:kern w:val="0"/>
          <w:sz w:val="32"/>
          <w:szCs w:val="32"/>
          <w:lang w:eastAsia="zh-CN"/>
        </w:rPr>
        <w:t>拨付</w:t>
      </w:r>
      <w:r>
        <w:rPr>
          <w:rFonts w:hint="eastAsia" w:ascii="仿宋" w:hAnsi="仿宋" w:eastAsia="仿宋_GB2312" w:cs="仿宋"/>
          <w:b w:val="0"/>
          <w:bCs w:val="0"/>
          <w:kern w:val="0"/>
          <w:sz w:val="32"/>
          <w:szCs w:val="32"/>
        </w:rPr>
        <w:t>“十四五”编制规划经费20万元，资金到位率100%。</w:t>
      </w:r>
    </w:p>
    <w:p>
      <w:pPr>
        <w:keepNext w:val="0"/>
        <w:keepLines w:val="0"/>
        <w:pageBreakBefore w:val="0"/>
        <w:kinsoku/>
        <w:wordWrap/>
        <w:overflowPunct/>
        <w:topLinePunct w:val="0"/>
        <w:bidi w:val="0"/>
        <w:adjustRightInd/>
        <w:snapToGrid/>
        <w:spacing w:line="576" w:lineRule="exact"/>
        <w:ind w:firstLine="616" w:firstLineChars="200"/>
        <w:textAlignment w:val="auto"/>
        <w:rPr>
          <w:rFonts w:hint="eastAsia" w:ascii="仿宋" w:hAnsi="仿宋" w:eastAsia="仿宋_GB2312" w:cs="仿宋"/>
          <w:b w:val="0"/>
          <w:bCs w:val="0"/>
          <w:kern w:val="0"/>
          <w:sz w:val="32"/>
          <w:szCs w:val="32"/>
        </w:rPr>
      </w:pPr>
      <w:r>
        <w:rPr>
          <w:rFonts w:hint="eastAsia" w:ascii="楷体_GB2312" w:hAnsi="楷体_GB2312" w:eastAsia="楷体_GB2312" w:cs="楷体_GB2312"/>
          <w:bCs/>
          <w:spacing w:val="-6"/>
          <w:sz w:val="32"/>
          <w:szCs w:val="32"/>
          <w:lang w:val="en-US" w:eastAsia="zh-CN"/>
        </w:rPr>
        <w:t>（二）项目资金执行情况</w:t>
      </w:r>
    </w:p>
    <w:p>
      <w:pPr>
        <w:keepNext w:val="0"/>
        <w:keepLines w:val="0"/>
        <w:pageBreakBefore w:val="0"/>
        <w:kinsoku/>
        <w:wordWrap/>
        <w:overflowPunct/>
        <w:topLinePunct w:val="0"/>
        <w:bidi w:val="0"/>
        <w:adjustRightInd/>
        <w:snapToGrid/>
        <w:spacing w:line="576" w:lineRule="exact"/>
        <w:ind w:firstLine="640" w:firstLineChars="200"/>
        <w:textAlignment w:val="auto"/>
        <w:rPr>
          <w:rFonts w:hint="eastAsia" w:ascii="仿宋" w:hAnsi="仿宋" w:eastAsia="仿宋_GB2312" w:cs="仿宋"/>
          <w:b w:val="0"/>
          <w:bCs w:val="0"/>
          <w:kern w:val="0"/>
          <w:sz w:val="32"/>
          <w:szCs w:val="32"/>
        </w:rPr>
      </w:pPr>
      <w:r>
        <w:rPr>
          <w:rFonts w:hint="eastAsia" w:ascii="仿宋" w:hAnsi="仿宋" w:eastAsia="仿宋_GB2312" w:cs="仿宋"/>
          <w:b w:val="0"/>
          <w:bCs w:val="0"/>
          <w:kern w:val="0"/>
          <w:sz w:val="32"/>
          <w:szCs w:val="32"/>
        </w:rPr>
        <w:t>全年支付“十四五”编制印刷费</w:t>
      </w:r>
      <w:r>
        <w:rPr>
          <w:rFonts w:hint="eastAsia" w:ascii="仿宋" w:hAnsi="仿宋" w:cs="仿宋"/>
          <w:b w:val="0"/>
          <w:bCs w:val="0"/>
          <w:kern w:val="0"/>
          <w:sz w:val="32"/>
          <w:szCs w:val="32"/>
          <w:lang w:val="en-US" w:eastAsia="zh-CN"/>
        </w:rPr>
        <w:t>5.2</w:t>
      </w:r>
      <w:r>
        <w:rPr>
          <w:rFonts w:hint="eastAsia" w:ascii="仿宋" w:hAnsi="仿宋" w:eastAsia="仿宋_GB2312" w:cs="仿宋"/>
          <w:b w:val="0"/>
          <w:bCs w:val="0"/>
          <w:kern w:val="0"/>
          <w:sz w:val="32"/>
          <w:szCs w:val="32"/>
        </w:rPr>
        <w:t>万元，支付三方机构服务费</w:t>
      </w:r>
      <w:r>
        <w:rPr>
          <w:rFonts w:hint="eastAsia" w:ascii="仿宋" w:hAnsi="仿宋" w:cs="仿宋"/>
          <w:b w:val="0"/>
          <w:bCs w:val="0"/>
          <w:kern w:val="0"/>
          <w:sz w:val="32"/>
          <w:szCs w:val="32"/>
          <w:lang w:val="en-US" w:eastAsia="zh-CN"/>
        </w:rPr>
        <w:t>14.8</w:t>
      </w:r>
      <w:r>
        <w:rPr>
          <w:rFonts w:hint="eastAsia" w:ascii="仿宋" w:hAnsi="仿宋" w:eastAsia="仿宋_GB2312" w:cs="仿宋"/>
          <w:b w:val="0"/>
          <w:bCs w:val="0"/>
          <w:kern w:val="0"/>
          <w:sz w:val="32"/>
          <w:szCs w:val="32"/>
        </w:rPr>
        <w:t>万元，资金支付率100%。</w:t>
      </w:r>
    </w:p>
    <w:p>
      <w:pPr>
        <w:keepNext w:val="0"/>
        <w:keepLines w:val="0"/>
        <w:pageBreakBefore w:val="0"/>
        <w:numPr>
          <w:ilvl w:val="0"/>
          <w:numId w:val="0"/>
        </w:numPr>
        <w:kinsoku/>
        <w:wordWrap/>
        <w:overflowPunct/>
        <w:topLinePunct w:val="0"/>
        <w:autoSpaceDE w:val="0"/>
        <w:bidi w:val="0"/>
        <w:adjustRightInd/>
        <w:snapToGrid/>
        <w:spacing w:line="576" w:lineRule="exact"/>
        <w:ind w:firstLine="616" w:firstLineChars="200"/>
        <w:textAlignment w:val="auto"/>
        <w:rPr>
          <w:rFonts w:hint="eastAsia" w:ascii="楷体_GB2312" w:hAnsi="楷体_GB2312" w:eastAsia="楷体_GB2312" w:cs="楷体_GB2312"/>
          <w:bCs/>
          <w:spacing w:val="-6"/>
          <w:sz w:val="32"/>
          <w:szCs w:val="32"/>
          <w:lang w:val="en-US" w:eastAsia="zh-CN"/>
        </w:rPr>
      </w:pPr>
      <w:r>
        <w:rPr>
          <w:rFonts w:hint="eastAsia" w:ascii="楷体_GB2312" w:hAnsi="楷体_GB2312" w:eastAsia="楷体_GB2312" w:cs="楷体_GB2312"/>
          <w:bCs/>
          <w:spacing w:val="-6"/>
          <w:sz w:val="32"/>
          <w:szCs w:val="32"/>
          <w:lang w:val="en-US" w:eastAsia="zh-CN"/>
        </w:rPr>
        <w:t>（三）项目资金管理情况</w:t>
      </w:r>
    </w:p>
    <w:p>
      <w:pPr>
        <w:keepNext w:val="0"/>
        <w:keepLines w:val="0"/>
        <w:pageBreakBefore w:val="0"/>
        <w:kinsoku/>
        <w:wordWrap/>
        <w:overflowPunct/>
        <w:topLinePunct w:val="0"/>
        <w:bidi w:val="0"/>
        <w:adjustRightInd/>
        <w:snapToGrid/>
        <w:spacing w:line="576" w:lineRule="exact"/>
        <w:ind w:firstLine="640" w:firstLineChars="200"/>
        <w:textAlignment w:val="auto"/>
        <w:rPr>
          <w:rFonts w:hint="eastAsia" w:ascii="仿宋" w:hAnsi="仿宋" w:eastAsia="仿宋_GB2312" w:cs="仿宋"/>
          <w:b w:val="0"/>
          <w:bCs w:val="0"/>
          <w:kern w:val="0"/>
          <w:sz w:val="32"/>
          <w:szCs w:val="32"/>
        </w:rPr>
      </w:pPr>
      <w:r>
        <w:rPr>
          <w:rFonts w:hint="eastAsia" w:ascii="仿宋" w:hAnsi="仿宋" w:eastAsia="仿宋_GB2312" w:cs="仿宋"/>
          <w:b w:val="0"/>
          <w:bCs w:val="0"/>
          <w:sz w:val="32"/>
          <w:szCs w:val="32"/>
        </w:rPr>
        <w:t>按照省市区对“十四五”编制规划的统一要求，确保</w:t>
      </w:r>
      <w:r>
        <w:rPr>
          <w:rFonts w:hint="eastAsia" w:ascii="仿宋" w:hAnsi="仿宋" w:eastAsia="仿宋_GB2312" w:cs="仿宋"/>
          <w:b w:val="0"/>
          <w:bCs w:val="0"/>
          <w:sz w:val="32"/>
          <w:szCs w:val="32"/>
          <w:lang w:eastAsia="zh-CN"/>
        </w:rPr>
        <w:t>项目</w:t>
      </w:r>
      <w:r>
        <w:rPr>
          <w:rFonts w:hint="eastAsia" w:ascii="仿宋" w:hAnsi="仿宋" w:eastAsia="仿宋_GB2312" w:cs="仿宋"/>
          <w:b w:val="0"/>
          <w:bCs w:val="0"/>
          <w:sz w:val="32"/>
          <w:szCs w:val="32"/>
        </w:rPr>
        <w:t>经费保障到位</w:t>
      </w:r>
      <w:r>
        <w:rPr>
          <w:rFonts w:hint="eastAsia" w:ascii="仿宋" w:hAnsi="仿宋" w:eastAsia="仿宋_GB2312" w:cs="仿宋"/>
          <w:b w:val="0"/>
          <w:bCs w:val="0"/>
          <w:sz w:val="32"/>
          <w:szCs w:val="32"/>
          <w:lang w:eastAsia="zh-CN"/>
        </w:rPr>
        <w:t>的原则</w:t>
      </w:r>
      <w:r>
        <w:rPr>
          <w:rFonts w:hint="eastAsia" w:ascii="仿宋" w:hAnsi="仿宋" w:eastAsia="仿宋_GB2312" w:cs="仿宋"/>
          <w:b w:val="0"/>
          <w:bCs w:val="0"/>
          <w:sz w:val="32"/>
          <w:szCs w:val="32"/>
        </w:rPr>
        <w:t>，加强</w:t>
      </w:r>
      <w:r>
        <w:rPr>
          <w:rFonts w:hint="eastAsia" w:ascii="仿宋" w:hAnsi="仿宋" w:eastAsia="仿宋_GB2312" w:cs="仿宋"/>
          <w:b w:val="0"/>
          <w:bCs w:val="0"/>
          <w:sz w:val="32"/>
          <w:szCs w:val="32"/>
          <w:lang w:eastAsia="zh-CN"/>
        </w:rPr>
        <w:t>项目进度</w:t>
      </w:r>
      <w:r>
        <w:rPr>
          <w:rFonts w:hint="eastAsia" w:ascii="仿宋" w:hAnsi="仿宋" w:eastAsia="仿宋_GB2312" w:cs="仿宋"/>
          <w:b w:val="0"/>
          <w:bCs w:val="0"/>
          <w:sz w:val="32"/>
          <w:szCs w:val="32"/>
        </w:rPr>
        <w:t>监督检查，确保项目</w:t>
      </w:r>
      <w:r>
        <w:rPr>
          <w:rFonts w:hint="eastAsia" w:ascii="仿宋" w:hAnsi="仿宋" w:eastAsia="仿宋_GB2312" w:cs="仿宋"/>
          <w:b w:val="0"/>
          <w:bCs w:val="0"/>
          <w:sz w:val="32"/>
          <w:szCs w:val="32"/>
          <w:lang w:eastAsia="zh-CN"/>
        </w:rPr>
        <w:t>资金预算执行与项目推进紧密衔接</w:t>
      </w:r>
      <w:r>
        <w:rPr>
          <w:rFonts w:hint="eastAsia" w:ascii="仿宋" w:hAnsi="仿宋" w:eastAsia="仿宋_GB2312" w:cs="仿宋"/>
          <w:b w:val="0"/>
          <w:bCs w:val="0"/>
          <w:sz w:val="32"/>
          <w:szCs w:val="32"/>
        </w:rPr>
        <w:t>。</w:t>
      </w:r>
      <w:r>
        <w:rPr>
          <w:rFonts w:hint="eastAsia" w:ascii="仿宋" w:hAnsi="仿宋" w:eastAsia="仿宋_GB2312" w:cs="仿宋"/>
          <w:b w:val="0"/>
          <w:bCs w:val="0"/>
          <w:sz w:val="32"/>
          <w:szCs w:val="32"/>
          <w:lang w:eastAsia="zh-CN"/>
        </w:rPr>
        <w:t>同时</w:t>
      </w:r>
      <w:r>
        <w:rPr>
          <w:rFonts w:hint="eastAsia" w:ascii="仿宋" w:hAnsi="仿宋" w:eastAsia="仿宋_GB2312" w:cs="仿宋"/>
          <w:b w:val="0"/>
          <w:bCs w:val="0"/>
          <w:sz w:val="32"/>
          <w:szCs w:val="32"/>
        </w:rPr>
        <w:t>加强专项资金管理</w:t>
      </w:r>
      <w:r>
        <w:rPr>
          <w:rFonts w:hint="eastAsia" w:ascii="仿宋" w:hAnsi="仿宋" w:eastAsia="仿宋_GB2312" w:cs="仿宋"/>
          <w:b w:val="0"/>
          <w:bCs w:val="0"/>
          <w:sz w:val="32"/>
          <w:szCs w:val="32"/>
          <w:lang w:eastAsia="zh-CN"/>
        </w:rPr>
        <w:t>，</w:t>
      </w:r>
      <w:r>
        <w:rPr>
          <w:rFonts w:hint="eastAsia" w:ascii="仿宋" w:hAnsi="仿宋" w:eastAsia="仿宋_GB2312" w:cs="仿宋"/>
          <w:b w:val="0"/>
          <w:bCs w:val="0"/>
          <w:color w:val="333333"/>
          <w:sz w:val="32"/>
          <w:szCs w:val="30"/>
          <w:shd w:val="clear" w:color="auto" w:fill="FFFFFF"/>
          <w:lang w:eastAsia="zh-CN"/>
        </w:rPr>
        <w:t>严格审核审批，</w:t>
      </w:r>
      <w:r>
        <w:rPr>
          <w:rFonts w:hint="eastAsia" w:ascii="仿宋" w:hAnsi="仿宋" w:eastAsia="仿宋_GB2312" w:cs="仿宋"/>
          <w:b w:val="0"/>
          <w:bCs w:val="0"/>
          <w:color w:val="333333"/>
          <w:sz w:val="32"/>
          <w:szCs w:val="30"/>
          <w:shd w:val="clear" w:color="auto" w:fill="FFFFFF"/>
        </w:rPr>
        <w:t>确保项目资金</w:t>
      </w:r>
      <w:r>
        <w:rPr>
          <w:rFonts w:hint="eastAsia" w:ascii="仿宋" w:hAnsi="仿宋" w:eastAsia="仿宋_GB2312" w:cs="仿宋"/>
          <w:b w:val="0"/>
          <w:bCs w:val="0"/>
          <w:sz w:val="32"/>
          <w:szCs w:val="32"/>
        </w:rPr>
        <w:t>专款专用，提高资金使用</w:t>
      </w:r>
      <w:r>
        <w:rPr>
          <w:rFonts w:hint="eastAsia" w:ascii="仿宋" w:hAnsi="仿宋" w:eastAsia="仿宋_GB2312" w:cs="仿宋"/>
          <w:b w:val="0"/>
          <w:bCs w:val="0"/>
          <w:sz w:val="32"/>
          <w:szCs w:val="32"/>
          <w:lang w:eastAsia="zh-CN"/>
        </w:rPr>
        <w:t>效</w:t>
      </w:r>
      <w:r>
        <w:rPr>
          <w:rFonts w:hint="eastAsia" w:ascii="仿宋" w:hAnsi="仿宋" w:eastAsia="仿宋_GB2312" w:cs="仿宋"/>
          <w:b w:val="0"/>
          <w:bCs w:val="0"/>
          <w:sz w:val="32"/>
          <w:szCs w:val="32"/>
        </w:rPr>
        <w:t>率</w:t>
      </w:r>
      <w:r>
        <w:rPr>
          <w:rFonts w:hint="eastAsia" w:ascii="仿宋" w:hAnsi="仿宋" w:eastAsia="仿宋_GB2312" w:cs="仿宋"/>
          <w:b w:val="0"/>
          <w:bCs w:val="0"/>
          <w:sz w:val="32"/>
          <w:szCs w:val="32"/>
          <w:lang w:eastAsia="zh-CN"/>
        </w:rPr>
        <w:t>，确保</w:t>
      </w:r>
      <w:r>
        <w:rPr>
          <w:rFonts w:hint="eastAsia" w:ascii="仿宋" w:hAnsi="仿宋" w:eastAsia="仿宋_GB2312" w:cs="仿宋"/>
          <w:b w:val="0"/>
          <w:bCs w:val="0"/>
          <w:kern w:val="0"/>
          <w:sz w:val="32"/>
          <w:szCs w:val="32"/>
          <w:lang w:eastAsia="zh-CN"/>
        </w:rPr>
        <w:t>项目如期完成</w:t>
      </w:r>
      <w:r>
        <w:rPr>
          <w:rFonts w:hint="eastAsia" w:ascii="仿宋" w:hAnsi="仿宋" w:eastAsia="仿宋_GB2312" w:cs="仿宋"/>
          <w:b w:val="0"/>
          <w:bCs w:val="0"/>
          <w:kern w:val="0"/>
          <w:sz w:val="32"/>
          <w:szCs w:val="32"/>
        </w:rPr>
        <w:t>。</w:t>
      </w:r>
    </w:p>
    <w:p>
      <w:pPr>
        <w:keepNext w:val="0"/>
        <w:keepLines w:val="0"/>
        <w:pageBreakBefore w:val="0"/>
        <w:numPr>
          <w:ilvl w:val="0"/>
          <w:numId w:val="0"/>
        </w:numPr>
        <w:kinsoku/>
        <w:wordWrap/>
        <w:overflowPunct/>
        <w:topLinePunct w:val="0"/>
        <w:autoSpaceDE w:val="0"/>
        <w:bidi w:val="0"/>
        <w:adjustRightInd/>
        <w:snapToGrid/>
        <w:spacing w:line="576" w:lineRule="exact"/>
        <w:ind w:firstLine="616" w:firstLineChars="200"/>
        <w:textAlignment w:val="auto"/>
        <w:rPr>
          <w:rFonts w:hint="eastAsia" w:ascii="楷体_GB2312" w:hAnsi="楷体_GB2312" w:eastAsia="楷体_GB2312" w:cs="楷体_GB2312"/>
          <w:bCs/>
          <w:spacing w:val="-6"/>
          <w:sz w:val="32"/>
          <w:szCs w:val="32"/>
          <w:lang w:val="en-US" w:eastAsia="zh-CN"/>
        </w:rPr>
      </w:pPr>
      <w:r>
        <w:rPr>
          <w:rFonts w:hint="eastAsia" w:ascii="楷体_GB2312" w:hAnsi="楷体_GB2312" w:eastAsia="楷体_GB2312" w:cs="楷体_GB2312"/>
          <w:bCs/>
          <w:spacing w:val="-6"/>
          <w:sz w:val="32"/>
          <w:szCs w:val="32"/>
          <w:lang w:val="en-US" w:eastAsia="zh-CN"/>
        </w:rPr>
        <w:t>（四）项目组织实施情况</w:t>
      </w:r>
    </w:p>
    <w:p>
      <w:pPr>
        <w:keepNext w:val="0"/>
        <w:keepLines w:val="0"/>
        <w:pageBreakBefore w:val="0"/>
        <w:kinsoku/>
        <w:wordWrap/>
        <w:overflowPunct/>
        <w:topLinePunct w:val="0"/>
        <w:bidi w:val="0"/>
        <w:adjustRightInd/>
        <w:snapToGrid/>
        <w:spacing w:line="576" w:lineRule="exact"/>
        <w:ind w:firstLine="640" w:firstLineChars="200"/>
        <w:textAlignment w:val="auto"/>
        <w:rPr>
          <w:rFonts w:hint="eastAsia" w:ascii="仿宋" w:hAnsi="仿宋" w:eastAsia="仿宋_GB2312" w:cs="仿宋"/>
          <w:b w:val="0"/>
          <w:bCs w:val="0"/>
          <w:kern w:val="0"/>
          <w:sz w:val="32"/>
          <w:szCs w:val="32"/>
        </w:rPr>
      </w:pPr>
      <w:r>
        <w:rPr>
          <w:rFonts w:hint="eastAsia" w:ascii="仿宋" w:hAnsi="仿宋" w:eastAsia="仿宋_GB2312" w:cs="仿宋"/>
          <w:b w:val="0"/>
          <w:bCs w:val="0"/>
          <w:kern w:val="0"/>
          <w:sz w:val="32"/>
          <w:szCs w:val="32"/>
          <w:lang w:eastAsia="zh-CN"/>
        </w:rPr>
        <w:t>该项目由局党组书记亲自挂帅督战，</w:t>
      </w:r>
      <w:r>
        <w:rPr>
          <w:rFonts w:hint="eastAsia" w:ascii="仿宋" w:hAnsi="仿宋" w:eastAsia="仿宋_GB2312" w:cs="仿宋"/>
          <w:b w:val="0"/>
          <w:bCs w:val="0"/>
          <w:kern w:val="0"/>
          <w:sz w:val="32"/>
          <w:szCs w:val="32"/>
        </w:rPr>
        <w:t>国民经济综合股负责具体</w:t>
      </w:r>
      <w:r>
        <w:rPr>
          <w:rFonts w:hint="eastAsia" w:ascii="仿宋" w:hAnsi="仿宋" w:eastAsia="仿宋_GB2312" w:cs="仿宋"/>
          <w:b w:val="0"/>
          <w:bCs w:val="0"/>
          <w:kern w:val="0"/>
          <w:sz w:val="32"/>
          <w:szCs w:val="32"/>
          <w:lang w:eastAsia="zh-CN"/>
        </w:rPr>
        <w:t>实施，年初通过局党组工作会议研究</w:t>
      </w:r>
      <w:r>
        <w:rPr>
          <w:rFonts w:hint="eastAsia" w:ascii="仿宋" w:hAnsi="仿宋" w:eastAsia="仿宋_GB2312" w:cs="仿宋"/>
          <w:b w:val="0"/>
          <w:bCs w:val="0"/>
          <w:kern w:val="0"/>
          <w:sz w:val="32"/>
          <w:szCs w:val="32"/>
        </w:rPr>
        <w:t>制定了</w:t>
      </w:r>
      <w:r>
        <w:rPr>
          <w:rFonts w:hint="eastAsia" w:ascii="仿宋" w:hAnsi="仿宋" w:eastAsia="仿宋_GB2312" w:cs="仿宋"/>
          <w:b w:val="0"/>
          <w:bCs w:val="0"/>
          <w:kern w:val="0"/>
          <w:sz w:val="32"/>
          <w:szCs w:val="32"/>
          <w:lang w:eastAsia="zh-CN"/>
        </w:rPr>
        <w:t>“十四五”规划编制工作制度，出台了</w:t>
      </w:r>
      <w:r>
        <w:rPr>
          <w:rFonts w:hint="eastAsia" w:ascii="仿宋" w:hAnsi="仿宋" w:eastAsia="仿宋_GB2312" w:cs="仿宋"/>
          <w:b w:val="0"/>
          <w:bCs w:val="0"/>
          <w:kern w:val="0"/>
          <w:sz w:val="32"/>
          <w:szCs w:val="32"/>
        </w:rPr>
        <w:t>工作计划、</w:t>
      </w:r>
      <w:r>
        <w:rPr>
          <w:rFonts w:hint="eastAsia" w:ascii="仿宋" w:hAnsi="仿宋" w:eastAsia="仿宋_GB2312" w:cs="仿宋"/>
          <w:b w:val="0"/>
          <w:bCs w:val="0"/>
          <w:kern w:val="0"/>
          <w:sz w:val="32"/>
          <w:szCs w:val="32"/>
          <w:lang w:eastAsia="zh-CN"/>
        </w:rPr>
        <w:t>确立了</w:t>
      </w:r>
      <w:r>
        <w:rPr>
          <w:rFonts w:hint="eastAsia" w:ascii="仿宋" w:hAnsi="仿宋" w:eastAsia="仿宋_GB2312" w:cs="仿宋"/>
          <w:b w:val="0"/>
          <w:bCs w:val="0"/>
          <w:kern w:val="0"/>
          <w:sz w:val="32"/>
          <w:szCs w:val="32"/>
        </w:rPr>
        <w:t>工作目标</w:t>
      </w:r>
      <w:r>
        <w:rPr>
          <w:rFonts w:hint="eastAsia" w:ascii="仿宋" w:hAnsi="仿宋" w:eastAsia="仿宋_GB2312" w:cs="仿宋"/>
          <w:b w:val="0"/>
          <w:bCs w:val="0"/>
          <w:kern w:val="0"/>
          <w:sz w:val="32"/>
          <w:szCs w:val="32"/>
          <w:lang w:eastAsia="zh-CN"/>
        </w:rPr>
        <w:t>、形成了</w:t>
      </w:r>
      <w:r>
        <w:rPr>
          <w:rFonts w:hint="eastAsia" w:ascii="仿宋" w:hAnsi="仿宋" w:eastAsia="仿宋_GB2312" w:cs="仿宋"/>
          <w:b w:val="0"/>
          <w:bCs w:val="0"/>
          <w:kern w:val="0"/>
          <w:sz w:val="32"/>
          <w:szCs w:val="32"/>
        </w:rPr>
        <w:t>具体实施方案</w:t>
      </w:r>
      <w:r>
        <w:rPr>
          <w:rFonts w:hint="eastAsia" w:ascii="仿宋" w:hAnsi="仿宋" w:eastAsia="仿宋_GB2312" w:cs="仿宋"/>
          <w:b w:val="0"/>
          <w:bCs w:val="0"/>
          <w:kern w:val="0"/>
          <w:sz w:val="32"/>
          <w:szCs w:val="32"/>
          <w:lang w:eastAsia="zh-CN"/>
        </w:rPr>
        <w:t>，通过全局干部共同努力，以及相关单位、部门的密切配合，圆满的完成了“十四五”规划编制目标任务。</w:t>
      </w:r>
    </w:p>
    <w:p>
      <w:pPr>
        <w:keepNext w:val="0"/>
        <w:keepLines w:val="0"/>
        <w:pageBreakBefore w:val="0"/>
        <w:kinsoku/>
        <w:wordWrap/>
        <w:overflowPunct/>
        <w:topLinePunct w:val="0"/>
        <w:bidi w:val="0"/>
        <w:adjustRightInd/>
        <w:snapToGrid/>
        <w:spacing w:line="576" w:lineRule="exact"/>
        <w:ind w:firstLine="640" w:firstLineChars="200"/>
        <w:textAlignment w:val="auto"/>
        <w:rPr>
          <w:rFonts w:hint="eastAsia" w:ascii="黑体" w:hAnsi="黑体" w:eastAsia="黑体" w:cs="黑体"/>
          <w:b w:val="0"/>
          <w:bCs w:val="0"/>
          <w:color w:val="333333"/>
          <w:sz w:val="32"/>
          <w:szCs w:val="32"/>
          <w:shd w:val="clear" w:color="auto" w:fill="FFFFFF"/>
        </w:rPr>
      </w:pPr>
      <w:r>
        <w:rPr>
          <w:rFonts w:hint="eastAsia" w:ascii="黑体" w:hAnsi="黑体" w:eastAsia="黑体" w:cs="黑体"/>
          <w:b w:val="0"/>
          <w:bCs w:val="0"/>
          <w:color w:val="333333"/>
          <w:sz w:val="32"/>
          <w:szCs w:val="32"/>
          <w:shd w:val="clear" w:color="auto" w:fill="FFFFFF"/>
          <w:lang w:eastAsia="zh-CN"/>
        </w:rPr>
        <w:t>三</w:t>
      </w:r>
      <w:r>
        <w:rPr>
          <w:rFonts w:hint="eastAsia" w:ascii="黑体" w:hAnsi="黑体" w:eastAsia="黑体" w:cs="黑体"/>
          <w:b w:val="0"/>
          <w:bCs w:val="0"/>
          <w:color w:val="333333"/>
          <w:sz w:val="32"/>
          <w:szCs w:val="32"/>
          <w:shd w:val="clear" w:color="auto" w:fill="FFFFFF"/>
        </w:rPr>
        <w:t>、项目绩效情况</w:t>
      </w:r>
    </w:p>
    <w:p>
      <w:pPr>
        <w:keepNext w:val="0"/>
        <w:keepLines w:val="0"/>
        <w:pageBreakBefore w:val="0"/>
        <w:numPr>
          <w:ilvl w:val="0"/>
          <w:numId w:val="0"/>
        </w:numPr>
        <w:kinsoku/>
        <w:wordWrap/>
        <w:overflowPunct/>
        <w:topLinePunct w:val="0"/>
        <w:autoSpaceDE w:val="0"/>
        <w:bidi w:val="0"/>
        <w:adjustRightInd/>
        <w:snapToGrid/>
        <w:spacing w:line="576" w:lineRule="exact"/>
        <w:ind w:firstLine="616" w:firstLineChars="200"/>
        <w:textAlignment w:val="auto"/>
        <w:rPr>
          <w:rFonts w:hint="eastAsia" w:ascii="楷体_GB2312" w:hAnsi="楷体_GB2312" w:eastAsia="楷体_GB2312" w:cs="楷体_GB2312"/>
          <w:bCs/>
          <w:spacing w:val="-6"/>
          <w:sz w:val="32"/>
          <w:szCs w:val="32"/>
          <w:lang w:val="en-US" w:eastAsia="zh-CN"/>
        </w:rPr>
      </w:pPr>
      <w:r>
        <w:rPr>
          <w:rFonts w:hint="eastAsia" w:ascii="楷体_GB2312" w:hAnsi="楷体_GB2312" w:eastAsia="楷体_GB2312" w:cs="楷体_GB2312"/>
          <w:bCs/>
          <w:spacing w:val="-6"/>
          <w:sz w:val="32"/>
          <w:szCs w:val="32"/>
          <w:lang w:val="en-US" w:eastAsia="zh-CN"/>
        </w:rPr>
        <w:t>（一）项目完成情况分析</w:t>
      </w:r>
    </w:p>
    <w:p>
      <w:pPr>
        <w:keepNext w:val="0"/>
        <w:keepLines w:val="0"/>
        <w:pageBreakBefore w:val="0"/>
        <w:kinsoku/>
        <w:wordWrap/>
        <w:overflowPunct/>
        <w:topLinePunct w:val="0"/>
        <w:bidi w:val="0"/>
        <w:adjustRightInd/>
        <w:snapToGrid/>
        <w:spacing w:line="576" w:lineRule="exact"/>
        <w:ind w:firstLine="640" w:firstLineChars="200"/>
        <w:textAlignment w:val="auto"/>
        <w:rPr>
          <w:rFonts w:hint="eastAsia" w:ascii="仿宋" w:hAnsi="仿宋" w:eastAsia="仿宋_GB2312" w:cs="仿宋"/>
          <w:b w:val="0"/>
          <w:bCs w:val="0"/>
          <w:kern w:val="0"/>
          <w:sz w:val="32"/>
          <w:szCs w:val="32"/>
        </w:rPr>
      </w:pPr>
      <w:r>
        <w:rPr>
          <w:rFonts w:hint="eastAsia" w:ascii="仿宋" w:hAnsi="仿宋" w:eastAsia="仿宋_GB2312" w:cs="仿宋"/>
          <w:b w:val="0"/>
          <w:bCs w:val="0"/>
          <w:kern w:val="0"/>
          <w:sz w:val="32"/>
          <w:szCs w:val="32"/>
        </w:rPr>
        <w:t>1.数量指标</w:t>
      </w:r>
      <w:r>
        <w:rPr>
          <w:rFonts w:hint="eastAsia" w:ascii="仿宋" w:hAnsi="仿宋" w:eastAsia="仿宋_GB2312" w:cs="仿宋"/>
          <w:b w:val="0"/>
          <w:bCs w:val="0"/>
          <w:kern w:val="0"/>
          <w:sz w:val="32"/>
          <w:szCs w:val="32"/>
          <w:lang w:eastAsia="zh-CN"/>
        </w:rPr>
        <w:t>：</w:t>
      </w:r>
      <w:r>
        <w:rPr>
          <w:rFonts w:hint="eastAsia" w:ascii="仿宋" w:hAnsi="仿宋" w:eastAsia="仿宋_GB2312" w:cs="仿宋"/>
          <w:b w:val="0"/>
          <w:bCs w:val="0"/>
          <w:kern w:val="0"/>
          <w:sz w:val="32"/>
          <w:szCs w:val="32"/>
        </w:rPr>
        <w:t>完成</w:t>
      </w:r>
      <w:r>
        <w:rPr>
          <w:rFonts w:hint="eastAsia" w:ascii="仿宋" w:hAnsi="仿宋" w:eastAsia="仿宋_GB2312" w:cs="仿宋"/>
          <w:b w:val="0"/>
          <w:bCs w:val="0"/>
          <w:kern w:val="0"/>
          <w:sz w:val="32"/>
          <w:szCs w:val="32"/>
          <w:lang w:eastAsia="zh-CN"/>
        </w:rPr>
        <w:t>出台</w:t>
      </w:r>
      <w:r>
        <w:rPr>
          <w:rFonts w:hint="eastAsia" w:ascii="仿宋" w:hAnsi="仿宋" w:eastAsia="仿宋_GB2312" w:cs="仿宋"/>
          <w:b w:val="0"/>
          <w:bCs w:val="0"/>
          <w:kern w:val="0"/>
          <w:sz w:val="32"/>
          <w:szCs w:val="32"/>
        </w:rPr>
        <w:t>1个五年目标纲要（十三篇、三十八章）1个专规、2个课题。</w:t>
      </w:r>
    </w:p>
    <w:p>
      <w:pPr>
        <w:keepNext w:val="0"/>
        <w:keepLines w:val="0"/>
        <w:pageBreakBefore w:val="0"/>
        <w:kinsoku/>
        <w:wordWrap/>
        <w:overflowPunct/>
        <w:topLinePunct w:val="0"/>
        <w:bidi w:val="0"/>
        <w:adjustRightInd/>
        <w:snapToGrid/>
        <w:spacing w:line="576" w:lineRule="exact"/>
        <w:ind w:firstLine="640" w:firstLineChars="200"/>
        <w:textAlignment w:val="auto"/>
        <w:rPr>
          <w:rFonts w:hint="eastAsia" w:ascii="仿宋" w:hAnsi="仿宋" w:eastAsia="仿宋_GB2312" w:cs="仿宋"/>
          <w:b w:val="0"/>
          <w:bCs w:val="0"/>
          <w:kern w:val="0"/>
          <w:sz w:val="32"/>
          <w:szCs w:val="32"/>
        </w:rPr>
      </w:pPr>
      <w:r>
        <w:rPr>
          <w:rFonts w:hint="eastAsia" w:ascii="仿宋" w:hAnsi="仿宋" w:eastAsia="仿宋_GB2312" w:cs="仿宋"/>
          <w:b w:val="0"/>
          <w:bCs w:val="0"/>
          <w:kern w:val="0"/>
          <w:sz w:val="32"/>
          <w:szCs w:val="32"/>
        </w:rPr>
        <w:t>2.质量指标</w:t>
      </w:r>
      <w:r>
        <w:rPr>
          <w:rFonts w:hint="eastAsia" w:ascii="仿宋" w:hAnsi="仿宋" w:eastAsia="仿宋_GB2312" w:cs="仿宋"/>
          <w:b w:val="0"/>
          <w:bCs w:val="0"/>
          <w:kern w:val="0"/>
          <w:sz w:val="32"/>
          <w:szCs w:val="32"/>
          <w:lang w:eastAsia="zh-CN"/>
        </w:rPr>
        <w:t>：</w:t>
      </w:r>
      <w:r>
        <w:rPr>
          <w:rFonts w:hint="eastAsia" w:ascii="仿宋" w:hAnsi="仿宋" w:eastAsia="仿宋_GB2312" w:cs="仿宋"/>
          <w:b w:val="0"/>
          <w:bCs w:val="0"/>
          <w:kern w:val="0"/>
          <w:sz w:val="32"/>
          <w:szCs w:val="32"/>
        </w:rPr>
        <w:t>已在区七届人大六次会议审议通过。</w:t>
      </w:r>
    </w:p>
    <w:p>
      <w:pPr>
        <w:keepNext w:val="0"/>
        <w:keepLines w:val="0"/>
        <w:pageBreakBefore w:val="0"/>
        <w:kinsoku/>
        <w:wordWrap/>
        <w:overflowPunct/>
        <w:topLinePunct w:val="0"/>
        <w:bidi w:val="0"/>
        <w:adjustRightInd/>
        <w:snapToGrid/>
        <w:spacing w:line="576" w:lineRule="exact"/>
        <w:ind w:firstLine="640" w:firstLineChars="200"/>
        <w:textAlignment w:val="auto"/>
        <w:rPr>
          <w:rFonts w:hint="eastAsia" w:ascii="仿宋" w:hAnsi="仿宋" w:eastAsia="仿宋_GB2312" w:cs="仿宋"/>
          <w:b w:val="0"/>
          <w:bCs w:val="0"/>
          <w:kern w:val="0"/>
          <w:sz w:val="32"/>
          <w:szCs w:val="32"/>
        </w:rPr>
      </w:pPr>
      <w:r>
        <w:rPr>
          <w:rFonts w:hint="eastAsia" w:ascii="仿宋" w:hAnsi="仿宋" w:eastAsia="仿宋_GB2312" w:cs="仿宋"/>
          <w:b w:val="0"/>
          <w:bCs w:val="0"/>
          <w:kern w:val="0"/>
          <w:sz w:val="32"/>
          <w:szCs w:val="32"/>
        </w:rPr>
        <w:t>3.时效指标</w:t>
      </w:r>
      <w:r>
        <w:rPr>
          <w:rFonts w:hint="eastAsia" w:ascii="仿宋" w:hAnsi="仿宋" w:eastAsia="仿宋_GB2312" w:cs="仿宋"/>
          <w:b w:val="0"/>
          <w:bCs w:val="0"/>
          <w:kern w:val="0"/>
          <w:sz w:val="32"/>
          <w:szCs w:val="32"/>
          <w:lang w:eastAsia="zh-CN"/>
        </w:rPr>
        <w:t>：</w:t>
      </w:r>
      <w:r>
        <w:rPr>
          <w:rFonts w:hint="eastAsia" w:ascii="仿宋" w:hAnsi="仿宋" w:eastAsia="仿宋_GB2312" w:cs="仿宋"/>
          <w:b w:val="0"/>
          <w:bCs w:val="0"/>
          <w:kern w:val="0"/>
          <w:sz w:val="32"/>
          <w:szCs w:val="32"/>
        </w:rPr>
        <w:t>经费保障到位率100%，编制任务完成率100%。</w:t>
      </w:r>
    </w:p>
    <w:p>
      <w:pPr>
        <w:keepNext w:val="0"/>
        <w:keepLines w:val="0"/>
        <w:pageBreakBefore w:val="0"/>
        <w:kinsoku/>
        <w:wordWrap/>
        <w:overflowPunct/>
        <w:topLinePunct w:val="0"/>
        <w:bidi w:val="0"/>
        <w:adjustRightInd/>
        <w:snapToGrid/>
        <w:spacing w:line="576" w:lineRule="exact"/>
        <w:ind w:firstLine="640" w:firstLineChars="200"/>
        <w:textAlignment w:val="auto"/>
        <w:rPr>
          <w:rFonts w:hint="eastAsia" w:ascii="仿宋" w:hAnsi="仿宋" w:eastAsia="仿宋_GB2312" w:cs="仿宋"/>
          <w:b w:val="0"/>
          <w:bCs w:val="0"/>
          <w:kern w:val="0"/>
          <w:sz w:val="32"/>
          <w:szCs w:val="32"/>
        </w:rPr>
      </w:pPr>
      <w:r>
        <w:rPr>
          <w:rFonts w:hint="eastAsia" w:ascii="仿宋" w:hAnsi="仿宋" w:eastAsia="仿宋_GB2312" w:cs="仿宋"/>
          <w:b w:val="0"/>
          <w:bCs w:val="0"/>
          <w:kern w:val="0"/>
          <w:sz w:val="32"/>
          <w:szCs w:val="32"/>
        </w:rPr>
        <w:t>4.成本指标</w:t>
      </w:r>
      <w:r>
        <w:rPr>
          <w:rFonts w:hint="eastAsia" w:ascii="仿宋" w:hAnsi="仿宋" w:eastAsia="仿宋_GB2312" w:cs="仿宋"/>
          <w:b w:val="0"/>
          <w:bCs w:val="0"/>
          <w:kern w:val="0"/>
          <w:sz w:val="32"/>
          <w:szCs w:val="32"/>
          <w:lang w:eastAsia="zh-CN"/>
        </w:rPr>
        <w:t>：</w:t>
      </w:r>
      <w:r>
        <w:rPr>
          <w:rFonts w:hint="eastAsia" w:ascii="仿宋" w:hAnsi="仿宋" w:eastAsia="仿宋_GB2312" w:cs="仿宋"/>
          <w:b w:val="0"/>
          <w:bCs w:val="0"/>
          <w:kern w:val="0"/>
          <w:sz w:val="32"/>
          <w:szCs w:val="32"/>
        </w:rPr>
        <w:t>全年发生“十四五”编制工作经费20万元，经费使用率100%。</w:t>
      </w:r>
    </w:p>
    <w:p>
      <w:pPr>
        <w:keepNext w:val="0"/>
        <w:keepLines w:val="0"/>
        <w:pageBreakBefore w:val="0"/>
        <w:kinsoku/>
        <w:wordWrap/>
        <w:overflowPunct/>
        <w:topLinePunct w:val="0"/>
        <w:bidi w:val="0"/>
        <w:adjustRightInd/>
        <w:snapToGrid/>
        <w:spacing w:line="576" w:lineRule="exact"/>
        <w:ind w:firstLine="640" w:firstLineChars="200"/>
        <w:textAlignment w:val="auto"/>
        <w:rPr>
          <w:rFonts w:hint="eastAsia" w:ascii="仿宋" w:hAnsi="仿宋" w:eastAsia="仿宋_GB2312" w:cs="仿宋"/>
          <w:b w:val="0"/>
          <w:bCs w:val="0"/>
          <w:kern w:val="0"/>
          <w:sz w:val="32"/>
          <w:szCs w:val="32"/>
        </w:rPr>
      </w:pPr>
      <w:r>
        <w:rPr>
          <w:rFonts w:hint="eastAsia" w:ascii="仿宋" w:hAnsi="仿宋" w:eastAsia="仿宋_GB2312" w:cs="仿宋"/>
          <w:b w:val="0"/>
          <w:bCs w:val="0"/>
          <w:kern w:val="0"/>
          <w:sz w:val="32"/>
          <w:szCs w:val="32"/>
        </w:rPr>
        <w:t>4.经济效益</w:t>
      </w:r>
      <w:r>
        <w:rPr>
          <w:rFonts w:hint="eastAsia" w:ascii="仿宋" w:hAnsi="仿宋" w:eastAsia="仿宋_GB2312" w:cs="仿宋"/>
          <w:b w:val="0"/>
          <w:bCs w:val="0"/>
          <w:kern w:val="0"/>
          <w:sz w:val="32"/>
          <w:szCs w:val="32"/>
          <w:lang w:eastAsia="zh-CN"/>
        </w:rPr>
        <w:t>：</w:t>
      </w:r>
      <w:r>
        <w:rPr>
          <w:rFonts w:hint="eastAsia" w:ascii="仿宋" w:hAnsi="仿宋" w:eastAsia="仿宋_GB2312" w:cs="仿宋"/>
          <w:b w:val="0"/>
          <w:bCs w:val="0"/>
          <w:kern w:val="0"/>
          <w:sz w:val="32"/>
          <w:szCs w:val="32"/>
        </w:rPr>
        <w:t>为全区未来五年经济发展指明了方向、规划了蓝图。</w:t>
      </w:r>
    </w:p>
    <w:p>
      <w:pPr>
        <w:keepNext w:val="0"/>
        <w:keepLines w:val="0"/>
        <w:pageBreakBefore w:val="0"/>
        <w:kinsoku/>
        <w:wordWrap/>
        <w:overflowPunct/>
        <w:topLinePunct w:val="0"/>
        <w:bidi w:val="0"/>
        <w:adjustRightInd/>
        <w:snapToGrid/>
        <w:spacing w:line="576" w:lineRule="exact"/>
        <w:ind w:firstLine="640" w:firstLineChars="200"/>
        <w:textAlignment w:val="auto"/>
        <w:rPr>
          <w:rFonts w:hint="eastAsia" w:ascii="仿宋" w:hAnsi="仿宋" w:eastAsia="仿宋_GB2312" w:cs="仿宋"/>
          <w:b w:val="0"/>
          <w:bCs w:val="0"/>
          <w:kern w:val="0"/>
          <w:sz w:val="32"/>
          <w:szCs w:val="32"/>
        </w:rPr>
      </w:pPr>
      <w:r>
        <w:rPr>
          <w:rFonts w:hint="eastAsia" w:ascii="仿宋" w:hAnsi="仿宋" w:eastAsia="仿宋_GB2312" w:cs="仿宋"/>
          <w:b w:val="0"/>
          <w:bCs w:val="0"/>
          <w:kern w:val="0"/>
          <w:sz w:val="32"/>
          <w:szCs w:val="32"/>
        </w:rPr>
        <w:t>5.社会效益</w:t>
      </w:r>
      <w:r>
        <w:rPr>
          <w:rFonts w:hint="eastAsia" w:ascii="仿宋" w:hAnsi="仿宋" w:eastAsia="仿宋_GB2312" w:cs="仿宋"/>
          <w:b w:val="0"/>
          <w:bCs w:val="0"/>
          <w:kern w:val="0"/>
          <w:sz w:val="32"/>
          <w:szCs w:val="32"/>
          <w:lang w:eastAsia="zh-CN"/>
        </w:rPr>
        <w:t>：</w:t>
      </w:r>
      <w:r>
        <w:rPr>
          <w:rFonts w:hint="eastAsia" w:ascii="仿宋" w:hAnsi="仿宋" w:eastAsia="仿宋_GB2312" w:cs="仿宋"/>
          <w:b w:val="0"/>
          <w:bCs w:val="0"/>
          <w:kern w:val="0"/>
          <w:sz w:val="32"/>
          <w:szCs w:val="32"/>
        </w:rPr>
        <w:t>确立我区未来五年经济社会发展的总纲领。</w:t>
      </w:r>
    </w:p>
    <w:p>
      <w:pPr>
        <w:keepNext w:val="0"/>
        <w:keepLines w:val="0"/>
        <w:pageBreakBefore w:val="0"/>
        <w:kinsoku/>
        <w:wordWrap/>
        <w:overflowPunct/>
        <w:topLinePunct w:val="0"/>
        <w:bidi w:val="0"/>
        <w:adjustRightInd/>
        <w:snapToGrid/>
        <w:spacing w:line="576" w:lineRule="exact"/>
        <w:ind w:firstLine="640" w:firstLineChars="200"/>
        <w:textAlignment w:val="auto"/>
        <w:rPr>
          <w:rFonts w:hint="eastAsia" w:ascii="仿宋" w:hAnsi="仿宋" w:eastAsia="仿宋_GB2312" w:cs="仿宋"/>
          <w:b w:val="0"/>
          <w:bCs w:val="0"/>
          <w:kern w:val="0"/>
          <w:sz w:val="32"/>
          <w:szCs w:val="32"/>
        </w:rPr>
      </w:pPr>
      <w:r>
        <w:rPr>
          <w:rFonts w:hint="eastAsia" w:ascii="仿宋" w:hAnsi="仿宋" w:eastAsia="仿宋_GB2312" w:cs="仿宋"/>
          <w:b w:val="0"/>
          <w:bCs w:val="0"/>
          <w:kern w:val="0"/>
          <w:sz w:val="32"/>
          <w:szCs w:val="32"/>
        </w:rPr>
        <w:t>6.生态效益</w:t>
      </w:r>
      <w:r>
        <w:rPr>
          <w:rFonts w:hint="eastAsia" w:ascii="仿宋" w:hAnsi="仿宋" w:eastAsia="仿宋_GB2312" w:cs="仿宋"/>
          <w:b w:val="0"/>
          <w:bCs w:val="0"/>
          <w:kern w:val="0"/>
          <w:sz w:val="32"/>
          <w:szCs w:val="32"/>
          <w:lang w:eastAsia="zh-CN"/>
        </w:rPr>
        <w:t>：规划内容包含了神态环境保护范畴</w:t>
      </w:r>
      <w:r>
        <w:rPr>
          <w:rFonts w:hint="eastAsia" w:ascii="仿宋" w:hAnsi="仿宋" w:eastAsia="仿宋_GB2312" w:cs="仿宋"/>
          <w:b w:val="0"/>
          <w:bCs w:val="0"/>
          <w:kern w:val="0"/>
          <w:sz w:val="32"/>
          <w:szCs w:val="32"/>
        </w:rPr>
        <w:t>。</w:t>
      </w:r>
    </w:p>
    <w:p>
      <w:pPr>
        <w:keepNext w:val="0"/>
        <w:keepLines w:val="0"/>
        <w:pageBreakBefore w:val="0"/>
        <w:kinsoku/>
        <w:wordWrap/>
        <w:overflowPunct/>
        <w:topLinePunct w:val="0"/>
        <w:bidi w:val="0"/>
        <w:adjustRightInd/>
        <w:snapToGrid/>
        <w:spacing w:line="576" w:lineRule="exact"/>
        <w:ind w:firstLine="640" w:firstLineChars="200"/>
        <w:textAlignment w:val="auto"/>
        <w:rPr>
          <w:rFonts w:hint="eastAsia" w:ascii="仿宋" w:hAnsi="仿宋" w:eastAsia="仿宋_GB2312" w:cs="仿宋"/>
          <w:b w:val="0"/>
          <w:bCs w:val="0"/>
          <w:kern w:val="0"/>
          <w:sz w:val="32"/>
          <w:szCs w:val="32"/>
          <w:lang w:val="en-US" w:eastAsia="zh-CN"/>
        </w:rPr>
      </w:pPr>
      <w:r>
        <w:rPr>
          <w:rFonts w:hint="eastAsia" w:ascii="仿宋" w:hAnsi="仿宋" w:eastAsia="仿宋_GB2312" w:cs="仿宋"/>
          <w:b w:val="0"/>
          <w:bCs w:val="0"/>
          <w:kern w:val="0"/>
          <w:sz w:val="32"/>
          <w:szCs w:val="32"/>
          <w:lang w:val="en-US" w:eastAsia="zh-CN"/>
        </w:rPr>
        <w:t>7.可持续影响：明确了我区未来五年经济社会发展宏伟目标、重大任务和重要举措，并对二○三五年远景目标进行展望，是政府履行职责的重要依据，是市场主体的行为导向，是全区人民建设生态文明繁荣和谐现代化新朝天的宏伟蓝图和行动纲领。</w:t>
      </w:r>
    </w:p>
    <w:p>
      <w:pPr>
        <w:keepNext w:val="0"/>
        <w:keepLines w:val="0"/>
        <w:pageBreakBefore w:val="0"/>
        <w:kinsoku/>
        <w:wordWrap/>
        <w:overflowPunct/>
        <w:topLinePunct w:val="0"/>
        <w:bidi w:val="0"/>
        <w:adjustRightInd/>
        <w:snapToGrid/>
        <w:spacing w:line="576" w:lineRule="exact"/>
        <w:ind w:firstLine="640" w:firstLineChars="200"/>
        <w:textAlignment w:val="auto"/>
        <w:rPr>
          <w:rFonts w:hint="eastAsia" w:ascii="仿宋" w:hAnsi="仿宋" w:eastAsia="仿宋_GB2312" w:cs="仿宋"/>
          <w:b w:val="0"/>
          <w:bCs w:val="0"/>
          <w:kern w:val="0"/>
          <w:sz w:val="32"/>
          <w:szCs w:val="32"/>
        </w:rPr>
      </w:pPr>
      <w:r>
        <w:rPr>
          <w:rFonts w:hint="eastAsia" w:ascii="仿宋" w:hAnsi="仿宋" w:eastAsia="仿宋_GB2312" w:cs="仿宋"/>
          <w:b w:val="0"/>
          <w:bCs w:val="0"/>
          <w:kern w:val="0"/>
          <w:sz w:val="32"/>
          <w:szCs w:val="32"/>
        </w:rPr>
        <w:t>8.满意度指标完成情况分析。满意度100%。</w:t>
      </w:r>
    </w:p>
    <w:p>
      <w:pPr>
        <w:keepNext w:val="0"/>
        <w:keepLines w:val="0"/>
        <w:pageBreakBefore w:val="0"/>
        <w:numPr>
          <w:ilvl w:val="0"/>
          <w:numId w:val="0"/>
        </w:numPr>
        <w:kinsoku/>
        <w:wordWrap/>
        <w:overflowPunct/>
        <w:topLinePunct w:val="0"/>
        <w:autoSpaceDE w:val="0"/>
        <w:bidi w:val="0"/>
        <w:adjustRightInd/>
        <w:snapToGrid/>
        <w:spacing w:line="576" w:lineRule="exact"/>
        <w:ind w:firstLine="616" w:firstLineChars="200"/>
        <w:textAlignment w:val="auto"/>
        <w:rPr>
          <w:rFonts w:hint="eastAsia" w:ascii="楷体_GB2312" w:hAnsi="楷体_GB2312" w:eastAsia="楷体_GB2312" w:cs="楷体_GB2312"/>
          <w:bCs/>
          <w:spacing w:val="-6"/>
          <w:sz w:val="32"/>
          <w:szCs w:val="32"/>
          <w:lang w:val="en-US" w:eastAsia="zh-CN"/>
        </w:rPr>
      </w:pPr>
      <w:r>
        <w:rPr>
          <w:rFonts w:hint="eastAsia" w:ascii="楷体_GB2312" w:hAnsi="楷体_GB2312" w:eastAsia="楷体_GB2312" w:cs="楷体_GB2312"/>
          <w:bCs/>
          <w:spacing w:val="-6"/>
          <w:sz w:val="32"/>
          <w:szCs w:val="32"/>
          <w:lang w:val="en-US" w:eastAsia="zh-CN"/>
        </w:rPr>
        <w:t>（二）项目效益情况分析</w:t>
      </w:r>
    </w:p>
    <w:p>
      <w:pPr>
        <w:keepNext w:val="0"/>
        <w:keepLines w:val="0"/>
        <w:pageBreakBefore w:val="0"/>
        <w:kinsoku/>
        <w:wordWrap/>
        <w:overflowPunct/>
        <w:topLinePunct w:val="0"/>
        <w:bidi w:val="0"/>
        <w:adjustRightInd/>
        <w:snapToGrid/>
        <w:spacing w:line="576" w:lineRule="exact"/>
        <w:ind w:firstLine="640" w:firstLineChars="200"/>
        <w:textAlignment w:val="auto"/>
        <w:rPr>
          <w:rFonts w:hint="eastAsia" w:ascii="仿宋" w:hAnsi="仿宋" w:eastAsia="仿宋_GB2312" w:cs="仿宋"/>
          <w:b w:val="0"/>
          <w:bCs w:val="0"/>
          <w:color w:val="333333"/>
          <w:sz w:val="32"/>
          <w:szCs w:val="32"/>
          <w:shd w:val="clear" w:color="auto" w:fill="FFFFFF"/>
        </w:rPr>
      </w:pPr>
      <w:r>
        <w:rPr>
          <w:rFonts w:hint="eastAsia" w:ascii="仿宋" w:hAnsi="仿宋" w:eastAsia="仿宋_GB2312" w:cs="仿宋"/>
          <w:b w:val="0"/>
          <w:bCs w:val="0"/>
          <w:kern w:val="0"/>
          <w:sz w:val="32"/>
          <w:szCs w:val="32"/>
        </w:rPr>
        <w:t>通过项目实施，明确了我区未来五年</w:t>
      </w:r>
      <w:r>
        <w:rPr>
          <w:rFonts w:hint="eastAsia" w:ascii="仿宋" w:hAnsi="仿宋" w:eastAsia="仿宋_GB2312" w:cs="仿宋"/>
          <w:b w:val="0"/>
          <w:bCs w:val="0"/>
          <w:color w:val="333333"/>
          <w:sz w:val="32"/>
          <w:szCs w:val="32"/>
          <w:shd w:val="clear" w:color="auto" w:fill="FFFFFF"/>
        </w:rPr>
        <w:t>经济社会发展宏伟目标、重大任务和重要举措，并对二○三五年远景目标进行展望，为建设生态文明繁荣和谐现代化新朝天绘制了路径和蓝图。</w:t>
      </w:r>
    </w:p>
    <w:p>
      <w:pPr>
        <w:keepNext w:val="0"/>
        <w:keepLines w:val="0"/>
        <w:pageBreakBefore w:val="0"/>
        <w:kinsoku/>
        <w:wordWrap/>
        <w:overflowPunct/>
        <w:topLinePunct w:val="0"/>
        <w:bidi w:val="0"/>
        <w:adjustRightInd/>
        <w:snapToGrid/>
        <w:spacing w:line="576" w:lineRule="exact"/>
        <w:ind w:firstLine="640" w:firstLineChars="200"/>
        <w:textAlignment w:val="auto"/>
        <w:rPr>
          <w:rFonts w:hint="eastAsia" w:ascii="黑体" w:hAnsi="黑体" w:eastAsia="黑体" w:cs="黑体"/>
          <w:b w:val="0"/>
          <w:bCs w:val="0"/>
          <w:color w:val="333333"/>
          <w:sz w:val="32"/>
          <w:szCs w:val="32"/>
          <w:shd w:val="clear" w:color="auto" w:fill="FFFFFF"/>
        </w:rPr>
      </w:pPr>
      <w:r>
        <w:rPr>
          <w:rFonts w:hint="eastAsia" w:ascii="黑体" w:hAnsi="黑体" w:eastAsia="黑体" w:cs="黑体"/>
          <w:b w:val="0"/>
          <w:bCs w:val="0"/>
          <w:color w:val="333333"/>
          <w:sz w:val="32"/>
          <w:szCs w:val="32"/>
          <w:shd w:val="clear" w:color="auto" w:fill="FFFFFF"/>
          <w:lang w:eastAsia="zh-CN"/>
        </w:rPr>
        <w:t>四、</w:t>
      </w:r>
      <w:r>
        <w:rPr>
          <w:rFonts w:hint="eastAsia" w:ascii="黑体" w:hAnsi="黑体" w:eastAsia="黑体" w:cs="黑体"/>
          <w:b w:val="0"/>
          <w:bCs w:val="0"/>
          <w:color w:val="333333"/>
          <w:sz w:val="32"/>
          <w:szCs w:val="32"/>
          <w:shd w:val="clear" w:color="auto" w:fill="FFFFFF"/>
        </w:rPr>
        <w:t>问题及建议</w:t>
      </w:r>
    </w:p>
    <w:p>
      <w:pPr>
        <w:keepNext w:val="0"/>
        <w:keepLines w:val="0"/>
        <w:pageBreakBefore w:val="0"/>
        <w:numPr>
          <w:ilvl w:val="0"/>
          <w:numId w:val="0"/>
        </w:numPr>
        <w:kinsoku/>
        <w:wordWrap/>
        <w:overflowPunct/>
        <w:topLinePunct w:val="0"/>
        <w:autoSpaceDE w:val="0"/>
        <w:bidi w:val="0"/>
        <w:adjustRightInd/>
        <w:snapToGrid/>
        <w:spacing w:line="576" w:lineRule="exact"/>
        <w:ind w:firstLine="616" w:firstLineChars="200"/>
        <w:textAlignment w:val="auto"/>
        <w:rPr>
          <w:rFonts w:hint="eastAsia" w:ascii="楷体_GB2312" w:hAnsi="楷体_GB2312" w:eastAsia="楷体_GB2312" w:cs="楷体_GB2312"/>
          <w:bCs/>
          <w:spacing w:val="-6"/>
          <w:sz w:val="32"/>
          <w:szCs w:val="32"/>
          <w:lang w:val="en-US" w:eastAsia="zh-CN"/>
        </w:rPr>
      </w:pPr>
      <w:r>
        <w:rPr>
          <w:rFonts w:hint="eastAsia" w:ascii="楷体_GB2312" w:hAnsi="楷体_GB2312" w:eastAsia="楷体_GB2312" w:cs="楷体_GB2312"/>
          <w:bCs/>
          <w:spacing w:val="-6"/>
          <w:sz w:val="32"/>
          <w:szCs w:val="32"/>
          <w:lang w:val="en-US" w:eastAsia="zh-CN"/>
        </w:rPr>
        <w:t>（一）存在的问题</w:t>
      </w:r>
    </w:p>
    <w:p>
      <w:pPr>
        <w:keepNext w:val="0"/>
        <w:keepLines w:val="0"/>
        <w:pageBreakBefore w:val="0"/>
        <w:kinsoku/>
        <w:wordWrap/>
        <w:overflowPunct/>
        <w:topLinePunct w:val="0"/>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1.重视程度有待加强，绩效目标设定不够精细合理；</w:t>
      </w:r>
    </w:p>
    <w:p>
      <w:pPr>
        <w:keepNext w:val="0"/>
        <w:keepLines w:val="0"/>
        <w:pageBreakBefore w:val="0"/>
        <w:kinsoku/>
        <w:wordWrap/>
        <w:overflowPunct/>
        <w:topLinePunct w:val="0"/>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2.绩效评价思想上存在误区，绩效评价方式比较单一，形式和内容不够全面；</w:t>
      </w:r>
    </w:p>
    <w:p>
      <w:pPr>
        <w:keepNext w:val="0"/>
        <w:keepLines w:val="0"/>
        <w:pageBreakBefore w:val="0"/>
        <w:kinsoku/>
        <w:wordWrap/>
        <w:overflowPunct/>
        <w:topLinePunct w:val="0"/>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3.项目支出绩效目标设置不够精细，指标数量不够明晰，结构不太合理。</w:t>
      </w:r>
    </w:p>
    <w:p>
      <w:pPr>
        <w:keepNext w:val="0"/>
        <w:keepLines w:val="0"/>
        <w:pageBreakBefore w:val="0"/>
        <w:numPr>
          <w:ilvl w:val="0"/>
          <w:numId w:val="0"/>
        </w:numPr>
        <w:kinsoku/>
        <w:wordWrap/>
        <w:overflowPunct/>
        <w:topLinePunct w:val="0"/>
        <w:autoSpaceDE w:val="0"/>
        <w:bidi w:val="0"/>
        <w:adjustRightInd/>
        <w:snapToGrid/>
        <w:spacing w:line="576" w:lineRule="exact"/>
        <w:ind w:firstLine="616" w:firstLineChars="200"/>
        <w:textAlignment w:val="auto"/>
        <w:rPr>
          <w:rFonts w:hint="eastAsia" w:ascii="楷体_GB2312" w:hAnsi="楷体_GB2312" w:eastAsia="楷体_GB2312" w:cs="楷体_GB2312"/>
          <w:bCs/>
          <w:spacing w:val="-6"/>
          <w:sz w:val="32"/>
          <w:szCs w:val="32"/>
        </w:rPr>
      </w:pPr>
      <w:r>
        <w:rPr>
          <w:rFonts w:hint="eastAsia" w:ascii="楷体_GB2312" w:hAnsi="楷体_GB2312" w:eastAsia="楷体_GB2312" w:cs="楷体_GB2312"/>
          <w:bCs/>
          <w:spacing w:val="-6"/>
          <w:sz w:val="32"/>
          <w:szCs w:val="32"/>
          <w:lang w:val="en-US" w:eastAsia="zh-CN"/>
        </w:rPr>
        <w:t>（二）</w:t>
      </w:r>
      <w:r>
        <w:rPr>
          <w:rFonts w:hint="eastAsia" w:ascii="楷体_GB2312" w:hAnsi="楷体_GB2312" w:eastAsia="楷体_GB2312" w:cs="楷体_GB2312"/>
          <w:bCs/>
          <w:spacing w:val="-6"/>
          <w:sz w:val="32"/>
          <w:szCs w:val="32"/>
        </w:rPr>
        <w:t>相关建议</w:t>
      </w:r>
    </w:p>
    <w:p>
      <w:pPr>
        <w:keepNext w:val="0"/>
        <w:keepLines w:val="0"/>
        <w:pageBreakBefore w:val="0"/>
        <w:numPr>
          <w:ilvl w:val="0"/>
          <w:numId w:val="0"/>
        </w:numPr>
        <w:kinsoku/>
        <w:wordWrap/>
        <w:overflowPunct/>
        <w:topLinePunct w:val="0"/>
        <w:autoSpaceDE w:val="0"/>
        <w:bidi w:val="0"/>
        <w:adjustRightInd/>
        <w:snapToGrid/>
        <w:spacing w:line="576" w:lineRule="exact"/>
        <w:ind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1.建议业务主管部门加强对单位、部门的业务知识的培训，同时加强对单位、部门的调研指导；</w:t>
      </w:r>
    </w:p>
    <w:p>
      <w:pPr>
        <w:pStyle w:val="2"/>
        <w:keepNext w:val="0"/>
        <w:keepLines w:val="0"/>
        <w:pageBreakBefore w:val="0"/>
        <w:kinsoku/>
        <w:wordWrap/>
        <w:overflowPunct/>
        <w:topLinePunct w:val="0"/>
        <w:bidi w:val="0"/>
        <w:adjustRightInd/>
        <w:snapToGrid/>
        <w:spacing w:line="576" w:lineRule="exact"/>
        <w:ind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2.建议业务主管部门给单位、部门传递更强信号，提高单位级领导班子及集体对绩效管理工作的重视程度。</w:t>
      </w:r>
    </w:p>
    <w:p>
      <w:pPr>
        <w:pStyle w:val="6"/>
        <w:spacing w:before="93"/>
        <w:ind w:left="0" w:leftChars="0" w:firstLine="0" w:firstLineChars="0"/>
        <w:rPr>
          <w:rFonts w:hint="eastAsia" w:ascii="黑体" w:hAnsi="黑体" w:eastAsia="黑体" w:cs="黑体"/>
          <w:sz w:val="32"/>
          <w:szCs w:val="28"/>
          <w:lang w:eastAsia="zh-CN"/>
        </w:rPr>
      </w:pPr>
      <w:r>
        <w:rPr>
          <w:rFonts w:hint="eastAsia" w:ascii="黑体" w:hAnsi="黑体" w:eastAsia="黑体" w:cs="黑体"/>
          <w:sz w:val="32"/>
          <w:szCs w:val="28"/>
          <w:lang w:eastAsia="zh-CN"/>
        </w:rPr>
        <w:t>附表</w:t>
      </w:r>
    </w:p>
    <w:p>
      <w:pPr>
        <w:pStyle w:val="6"/>
        <w:spacing w:before="93"/>
        <w:ind w:left="0" w:leftChars="0" w:right="0" w:rightChars="0" w:firstLine="0" w:firstLineChars="0"/>
        <w:jc w:val="center"/>
        <w:rPr>
          <w:rFonts w:hint="eastAsia" w:ascii="仿宋_GB2312" w:hAnsi="仿宋_GB2312" w:eastAsia="仿宋_GB2312" w:cs="仿宋_GB2312"/>
          <w:spacing w:val="-6"/>
          <w:sz w:val="32"/>
          <w:szCs w:val="32"/>
          <w:lang w:val="en-US" w:eastAsia="zh-CN"/>
        </w:rPr>
      </w:pPr>
      <w:r>
        <w:rPr>
          <w:rFonts w:hint="eastAsia" w:ascii="方正小标宋简体" w:hAnsi="方正小标宋简体" w:eastAsia="方正小标宋简体" w:cs="方正小标宋简体"/>
          <w:b w:val="0"/>
          <w:bCs/>
          <w:sz w:val="44"/>
          <w:szCs w:val="44"/>
        </w:rPr>
        <w:t>2021年部门预算项目绩效目标自评</w:t>
      </w:r>
    </w:p>
    <w:tbl>
      <w:tblPr>
        <w:tblStyle w:val="15"/>
        <w:tblW w:w="9575" w:type="dxa"/>
        <w:jc w:val="center"/>
        <w:tblLayout w:type="fixed"/>
        <w:tblCellMar>
          <w:top w:w="0" w:type="dxa"/>
          <w:left w:w="108" w:type="dxa"/>
          <w:bottom w:w="0" w:type="dxa"/>
          <w:right w:w="108" w:type="dxa"/>
        </w:tblCellMar>
      </w:tblPr>
      <w:tblGrid>
        <w:gridCol w:w="1976"/>
        <w:gridCol w:w="1358"/>
        <w:gridCol w:w="1419"/>
        <w:gridCol w:w="1491"/>
        <w:gridCol w:w="1545"/>
        <w:gridCol w:w="1786"/>
      </w:tblGrid>
      <w:tr>
        <w:tblPrEx>
          <w:tblCellMar>
            <w:top w:w="0" w:type="dxa"/>
            <w:left w:w="108" w:type="dxa"/>
            <w:bottom w:w="0" w:type="dxa"/>
            <w:right w:w="108" w:type="dxa"/>
          </w:tblCellMar>
        </w:tblPrEx>
        <w:trPr>
          <w:trHeight w:val="254" w:hRule="atLeast"/>
          <w:jc w:val="center"/>
        </w:trPr>
        <w:tc>
          <w:tcPr>
            <w:tcW w:w="3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宋体" w:hAnsi="宋体" w:eastAsia="仿宋_GB2312" w:cs="宋体"/>
                <w:sz w:val="24"/>
                <w:lang w:val="en-US" w:eastAsia="zh-CN"/>
              </w:rPr>
            </w:pPr>
            <w:r>
              <w:rPr>
                <w:rFonts w:hint="eastAsia" w:ascii="宋体" w:hAnsi="宋体" w:cs="宋体"/>
                <w:sz w:val="24"/>
              </w:rPr>
              <w:t>3</w:t>
            </w:r>
            <w:r>
              <w:rPr>
                <w:rFonts w:hint="eastAsia" w:ascii="宋体" w:hAnsi="宋体" w:cs="宋体"/>
                <w:sz w:val="24"/>
                <w:lang w:val="en-US" w:eastAsia="zh-CN"/>
              </w:rPr>
              <w:t>09301</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firstLine="0" w:firstLineChars="0"/>
              <w:jc w:val="both"/>
              <w:textAlignment w:val="center"/>
              <w:rPr>
                <w:rFonts w:ascii="宋体" w:hAnsi="宋体" w:cs="宋体"/>
                <w:sz w:val="24"/>
              </w:rPr>
            </w:pPr>
            <w:r>
              <w:rPr>
                <w:rFonts w:hint="eastAsia" w:ascii="宋体" w:hAnsi="宋体" w:cs="宋体"/>
                <w:kern w:val="0"/>
                <w:sz w:val="24"/>
              </w:rPr>
              <w:t>实施单位</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firstLine="0" w:firstLineChars="0"/>
              <w:jc w:val="both"/>
              <w:textAlignment w:val="center"/>
              <w:rPr>
                <w:rFonts w:ascii="宋体" w:hAnsi="宋体" w:cs="宋体"/>
                <w:sz w:val="24"/>
              </w:rPr>
            </w:pPr>
            <w:r>
              <w:rPr>
                <w:rFonts w:ascii="宋体" w:hAnsi="宋体" w:cs="宋体"/>
                <w:sz w:val="24"/>
              </w:rPr>
              <w:t>广元市朝天区</w:t>
            </w:r>
          </w:p>
          <w:p>
            <w:pPr>
              <w:widowControl/>
              <w:spacing w:line="320" w:lineRule="exact"/>
              <w:ind w:left="0" w:leftChars="0" w:firstLine="0" w:firstLineChars="0"/>
              <w:jc w:val="both"/>
              <w:textAlignment w:val="center"/>
              <w:rPr>
                <w:rFonts w:ascii="宋体" w:hAnsi="宋体" w:cs="宋体"/>
                <w:sz w:val="24"/>
              </w:rPr>
            </w:pPr>
            <w:r>
              <w:rPr>
                <w:rFonts w:hint="eastAsia" w:ascii="宋体" w:hAnsi="宋体" w:cs="宋体"/>
                <w:sz w:val="24"/>
                <w:lang w:eastAsia="zh-CN"/>
              </w:rPr>
              <w:t>发展和改革</w:t>
            </w:r>
            <w:r>
              <w:rPr>
                <w:rFonts w:hint="eastAsia" w:ascii="宋体" w:hAnsi="宋体" w:cs="宋体"/>
                <w:sz w:val="24"/>
              </w:rPr>
              <w:t>局</w:t>
            </w:r>
          </w:p>
        </w:tc>
      </w:tr>
      <w:tr>
        <w:tblPrEx>
          <w:tblCellMar>
            <w:top w:w="0" w:type="dxa"/>
            <w:left w:w="108" w:type="dxa"/>
            <w:bottom w:w="0" w:type="dxa"/>
            <w:right w:w="108" w:type="dxa"/>
          </w:tblCellMar>
        </w:tblPrEx>
        <w:trPr>
          <w:trHeight w:val="341" w:hRule="atLeast"/>
          <w:jc w:val="center"/>
        </w:trPr>
        <w:tc>
          <w:tcPr>
            <w:tcW w:w="333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项目预算</w:t>
            </w:r>
          </w:p>
          <w:p>
            <w:pPr>
              <w:widowControl/>
              <w:spacing w:line="320" w:lineRule="exact"/>
              <w:jc w:val="center"/>
              <w:textAlignment w:val="center"/>
              <w:rPr>
                <w:rFonts w:ascii="宋体" w:hAnsi="宋体" w:cs="宋体"/>
                <w:kern w:val="0"/>
                <w:sz w:val="24"/>
              </w:rPr>
            </w:pPr>
            <w:r>
              <w:rPr>
                <w:rFonts w:hint="eastAsia" w:ascii="宋体" w:hAnsi="宋体" w:cs="宋体"/>
                <w:kern w:val="0"/>
                <w:sz w:val="24"/>
              </w:rPr>
              <w:t>执行情况</w:t>
            </w:r>
          </w:p>
          <w:p>
            <w:pPr>
              <w:widowControl/>
              <w:spacing w:line="320" w:lineRule="exact"/>
              <w:jc w:val="center"/>
              <w:textAlignment w:val="center"/>
              <w:rPr>
                <w:rFonts w:ascii="宋体" w:hAnsi="宋体" w:cs="宋体"/>
                <w:sz w:val="24"/>
              </w:rPr>
            </w:pPr>
            <w:r>
              <w:rPr>
                <w:rFonts w:hint="eastAsia" w:ascii="宋体" w:hAnsi="宋体" w:cs="宋体"/>
                <w:kern w:val="0"/>
                <w:sz w:val="24"/>
              </w:rPr>
              <w:t>（万元）</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firstLine="0" w:firstLineChars="0"/>
              <w:jc w:val="center"/>
              <w:textAlignment w:val="center"/>
              <w:rPr>
                <w:rFonts w:ascii="宋体" w:hAnsi="宋体" w:cs="宋体"/>
                <w:sz w:val="24"/>
              </w:rPr>
            </w:pPr>
            <w:r>
              <w:rPr>
                <w:rFonts w:hint="eastAsia" w:ascii="宋体" w:hAnsi="宋体" w:cs="宋体"/>
                <w:kern w:val="0"/>
                <w:sz w:val="24"/>
              </w:rPr>
              <w:t>预算数：</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firstLine="0" w:firstLineChars="0"/>
              <w:jc w:val="both"/>
              <w:textAlignment w:val="center"/>
              <w:rPr>
                <w:rFonts w:hint="default" w:ascii="宋体" w:hAnsi="宋体" w:eastAsia="仿宋_GB2312" w:cs="宋体"/>
                <w:sz w:val="24"/>
                <w:lang w:val="en-US" w:eastAsia="zh-CN"/>
              </w:rPr>
            </w:pPr>
            <w:r>
              <w:rPr>
                <w:rFonts w:hint="eastAsia" w:ascii="宋体" w:hAnsi="宋体" w:cs="宋体"/>
                <w:sz w:val="24"/>
                <w:lang w:val="en-US" w:eastAsia="zh-CN"/>
              </w:rPr>
              <w:t>20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firstLine="0" w:firstLineChars="0"/>
              <w:jc w:val="left"/>
              <w:textAlignment w:val="center"/>
              <w:rPr>
                <w:rFonts w:ascii="宋体" w:hAnsi="宋体" w:cs="宋体"/>
                <w:sz w:val="24"/>
              </w:rPr>
            </w:pPr>
            <w:r>
              <w:rPr>
                <w:rFonts w:hint="eastAsia" w:ascii="宋体" w:hAnsi="宋体" w:cs="宋体"/>
                <w:kern w:val="0"/>
                <w:sz w:val="24"/>
              </w:rPr>
              <w:t xml:space="preserve"> 执行数：</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宋体" w:hAnsi="宋体" w:eastAsia="仿宋_GB2312" w:cs="宋体"/>
                <w:sz w:val="24"/>
                <w:lang w:val="en-US" w:eastAsia="zh-CN"/>
              </w:rPr>
            </w:pPr>
            <w:r>
              <w:rPr>
                <w:rFonts w:hint="eastAsia" w:ascii="宋体" w:hAnsi="宋体" w:cs="宋体"/>
                <w:sz w:val="24"/>
                <w:lang w:val="en-US" w:eastAsia="zh-CN"/>
              </w:rPr>
              <w:t>20</w:t>
            </w:r>
          </w:p>
        </w:tc>
      </w:tr>
      <w:tr>
        <w:tblPrEx>
          <w:tblCellMar>
            <w:top w:w="0" w:type="dxa"/>
            <w:left w:w="108" w:type="dxa"/>
            <w:bottom w:w="0" w:type="dxa"/>
            <w:right w:w="108" w:type="dxa"/>
          </w:tblCellMar>
        </w:tblPrEx>
        <w:trPr>
          <w:trHeight w:val="555" w:hRule="atLeast"/>
          <w:jc w:val="center"/>
        </w:trPr>
        <w:tc>
          <w:tcPr>
            <w:tcW w:w="33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firstLine="0" w:firstLineChars="0"/>
              <w:jc w:val="center"/>
              <w:textAlignment w:val="center"/>
              <w:rPr>
                <w:rFonts w:hint="eastAsia" w:ascii="宋体" w:hAnsi="宋体" w:cs="宋体"/>
                <w:kern w:val="0"/>
                <w:sz w:val="24"/>
              </w:rPr>
            </w:pPr>
            <w:r>
              <w:rPr>
                <w:rFonts w:hint="eastAsia" w:ascii="宋体" w:hAnsi="宋体" w:cs="宋体"/>
                <w:kern w:val="0"/>
                <w:sz w:val="24"/>
              </w:rPr>
              <w:t>其中：</w:t>
            </w:r>
          </w:p>
          <w:p>
            <w:pPr>
              <w:widowControl/>
              <w:spacing w:line="320" w:lineRule="exact"/>
              <w:ind w:left="0" w:leftChars="0" w:firstLine="0" w:firstLineChars="0"/>
              <w:jc w:val="center"/>
              <w:textAlignment w:val="center"/>
              <w:rPr>
                <w:rFonts w:ascii="宋体" w:hAnsi="宋体" w:cs="宋体"/>
                <w:sz w:val="24"/>
              </w:rPr>
            </w:pPr>
            <w:r>
              <w:rPr>
                <w:rFonts w:hint="eastAsia" w:ascii="宋体" w:hAnsi="宋体" w:cs="宋体"/>
                <w:kern w:val="0"/>
                <w:sz w:val="24"/>
              </w:rPr>
              <w:t>财政拨款</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firstLine="0" w:firstLineChars="0"/>
              <w:jc w:val="left"/>
              <w:textAlignment w:val="center"/>
              <w:rPr>
                <w:rFonts w:hint="default" w:ascii="宋体" w:hAnsi="宋体" w:eastAsia="仿宋_GB2312" w:cs="宋体"/>
                <w:sz w:val="24"/>
                <w:lang w:val="en-US" w:eastAsia="zh-CN"/>
              </w:rPr>
            </w:pPr>
            <w:r>
              <w:rPr>
                <w:rFonts w:hint="eastAsia" w:ascii="宋体" w:hAnsi="宋体" w:cs="宋体"/>
                <w:sz w:val="24"/>
                <w:lang w:val="en-US" w:eastAsia="zh-CN"/>
              </w:rPr>
              <w:t>20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firstLine="0" w:firstLineChars="0"/>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ind w:left="0" w:leftChars="0" w:firstLine="0" w:firstLineChars="0"/>
              <w:jc w:val="left"/>
              <w:textAlignment w:val="center"/>
              <w:rPr>
                <w:rFonts w:ascii="宋体" w:hAnsi="宋体" w:cs="宋体"/>
                <w:sz w:val="24"/>
              </w:rPr>
            </w:pPr>
            <w:r>
              <w:rPr>
                <w:rFonts w:hint="eastAsia" w:ascii="宋体" w:hAnsi="宋体" w:cs="宋体"/>
                <w:kern w:val="0"/>
                <w:sz w:val="24"/>
              </w:rPr>
              <w:t>财政拨款</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宋体" w:hAnsi="宋体" w:eastAsia="仿宋_GB2312" w:cs="宋体"/>
                <w:sz w:val="24"/>
                <w:lang w:val="en-US" w:eastAsia="zh-CN"/>
              </w:rPr>
            </w:pPr>
            <w:r>
              <w:rPr>
                <w:rFonts w:hint="eastAsia" w:ascii="宋体" w:hAnsi="宋体" w:cs="宋体"/>
                <w:sz w:val="24"/>
                <w:lang w:val="en-US" w:eastAsia="zh-CN"/>
              </w:rPr>
              <w:t>20</w:t>
            </w:r>
          </w:p>
        </w:tc>
      </w:tr>
      <w:tr>
        <w:tblPrEx>
          <w:tblCellMar>
            <w:top w:w="0" w:type="dxa"/>
            <w:left w:w="108" w:type="dxa"/>
            <w:bottom w:w="0" w:type="dxa"/>
            <w:right w:w="108" w:type="dxa"/>
          </w:tblCellMar>
        </w:tblPrEx>
        <w:trPr>
          <w:trHeight w:val="341" w:hRule="atLeast"/>
          <w:jc w:val="center"/>
        </w:trPr>
        <w:tc>
          <w:tcPr>
            <w:tcW w:w="33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firstLine="0" w:firstLineChars="0"/>
              <w:jc w:val="center"/>
              <w:textAlignment w:val="center"/>
              <w:rPr>
                <w:rFonts w:ascii="宋体" w:hAnsi="宋体" w:cs="宋体"/>
                <w:sz w:val="24"/>
              </w:rPr>
            </w:pPr>
            <w:r>
              <w:rPr>
                <w:rFonts w:hint="eastAsia" w:ascii="宋体" w:hAnsi="宋体" w:cs="宋体"/>
                <w:kern w:val="0"/>
                <w:sz w:val="24"/>
              </w:rPr>
              <w:t>其他资金</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firstLine="0" w:firstLineChars="0"/>
              <w:jc w:val="left"/>
              <w:textAlignment w:val="center"/>
              <w:rPr>
                <w:rFonts w:ascii="宋体" w:hAnsi="宋体" w:cs="宋体"/>
                <w:sz w:val="24"/>
              </w:rPr>
            </w:pPr>
            <w:r>
              <w:rPr>
                <w:rFonts w:hint="eastAsia" w:ascii="宋体" w:hAnsi="宋体" w:cs="宋体"/>
                <w:kern w:val="0"/>
                <w:sz w:val="24"/>
              </w:rPr>
              <w:t>其他资金</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trHeight w:val="217" w:hRule="atLeast"/>
          <w:jc w:val="center"/>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firstLine="0" w:firstLineChars="0"/>
              <w:jc w:val="center"/>
              <w:textAlignment w:val="center"/>
              <w:rPr>
                <w:rFonts w:hint="eastAsia" w:ascii="宋体" w:hAnsi="宋体" w:cs="宋体"/>
                <w:kern w:val="0"/>
                <w:sz w:val="24"/>
              </w:rPr>
            </w:pPr>
            <w:r>
              <w:rPr>
                <w:rFonts w:hint="eastAsia" w:ascii="宋体" w:hAnsi="宋体" w:cs="宋体"/>
                <w:kern w:val="0"/>
                <w:sz w:val="24"/>
              </w:rPr>
              <w:t>年度总体目标</w:t>
            </w:r>
          </w:p>
          <w:p>
            <w:pPr>
              <w:widowControl/>
              <w:spacing w:line="320" w:lineRule="exact"/>
              <w:ind w:left="0" w:leftChars="0" w:firstLine="0" w:firstLineChars="0"/>
              <w:jc w:val="center"/>
              <w:textAlignment w:val="center"/>
              <w:rPr>
                <w:rFonts w:ascii="宋体" w:hAnsi="宋体" w:cs="宋体"/>
                <w:sz w:val="24"/>
              </w:rPr>
            </w:pPr>
            <w:r>
              <w:rPr>
                <w:rFonts w:hint="eastAsia" w:ascii="宋体" w:hAnsi="宋体" w:cs="宋体"/>
                <w:kern w:val="0"/>
                <w:sz w:val="24"/>
              </w:rPr>
              <w:t>完成情况</w:t>
            </w:r>
          </w:p>
        </w:tc>
        <w:tc>
          <w:tcPr>
            <w:tcW w:w="4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3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trHeight w:val="797" w:hRule="atLeast"/>
          <w:jc w:val="center"/>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4268"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ind w:left="0" w:leftChars="0" w:firstLine="0" w:firstLineChars="0"/>
              <w:jc w:val="left"/>
              <w:textAlignment w:val="top"/>
              <w:rPr>
                <w:rFonts w:hint="eastAsia" w:ascii="宋体" w:hAnsi="宋体" w:eastAsia="仿宋_GB2312" w:cs="宋体"/>
                <w:sz w:val="24"/>
                <w:lang w:eastAsia="zh-CN"/>
              </w:rPr>
            </w:pPr>
            <w:r>
              <w:rPr>
                <w:rFonts w:hint="eastAsia" w:ascii="宋体" w:hAnsi="宋体" w:cs="宋体"/>
                <w:sz w:val="21"/>
                <w:szCs w:val="21"/>
                <w:lang w:eastAsia="zh-CN"/>
              </w:rPr>
              <w:t>上半年全面结束“十四五”规划编制“两个课题”“一个专规”的调研编制工作，出台我区“十四五”规划纲领性文件。</w:t>
            </w:r>
          </w:p>
        </w:tc>
        <w:tc>
          <w:tcPr>
            <w:tcW w:w="3331"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ind w:left="0" w:leftChars="0" w:firstLine="0" w:firstLineChars="0"/>
              <w:jc w:val="left"/>
              <w:textAlignment w:val="top"/>
              <w:rPr>
                <w:rFonts w:ascii="宋体" w:hAnsi="宋体" w:cs="宋体"/>
                <w:sz w:val="21"/>
                <w:szCs w:val="21"/>
              </w:rPr>
            </w:pPr>
            <w:r>
              <w:rPr>
                <w:rFonts w:hint="eastAsia" w:ascii="宋体" w:hAnsi="宋体" w:cs="宋体"/>
                <w:sz w:val="21"/>
                <w:szCs w:val="21"/>
                <w:lang w:eastAsia="zh-CN"/>
              </w:rPr>
              <w:t>上半年已完成“十四五”规划编制“两个课题”“一个专规”的调研编制工作，出台了我区“十四五”规划纲领性文件。</w:t>
            </w:r>
          </w:p>
        </w:tc>
      </w:tr>
      <w:tr>
        <w:tblPrEx>
          <w:tblCellMar>
            <w:top w:w="0" w:type="dxa"/>
            <w:left w:w="108" w:type="dxa"/>
            <w:bottom w:w="0" w:type="dxa"/>
            <w:right w:w="108" w:type="dxa"/>
          </w:tblCellMar>
        </w:tblPrEx>
        <w:trPr>
          <w:trHeight w:val="693" w:hRule="atLeast"/>
          <w:jc w:val="center"/>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ind w:left="0" w:leftChars="0" w:firstLine="0" w:firstLineChars="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年度绩效指</w:t>
            </w:r>
          </w:p>
          <w:p>
            <w:pPr>
              <w:widowControl/>
              <w:spacing w:line="320" w:lineRule="exact"/>
              <w:ind w:left="0" w:leftChars="0" w:firstLine="0" w:firstLineChars="0"/>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4"/>
                <w:szCs w:val="24"/>
              </w:rPr>
              <w:t>完成情况</w:t>
            </w:r>
          </w:p>
        </w:tc>
        <w:tc>
          <w:tcPr>
            <w:tcW w:w="1358"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ind w:left="0" w:leftChars="0" w:firstLine="0" w:firstLineChars="0"/>
              <w:jc w:val="both"/>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一级指标</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firstLine="0" w:firstLineChars="0"/>
              <w:jc w:val="both"/>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二级指标</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firstLine="0" w:firstLineChars="0"/>
              <w:jc w:val="both"/>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三级指标</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firstLine="0" w:firstLineChars="0"/>
              <w:jc w:val="both"/>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预期指</w:t>
            </w:r>
            <w:r>
              <w:rPr>
                <w:rFonts w:hint="eastAsia" w:ascii="仿宋_GB2312" w:hAnsi="仿宋_GB2312" w:cs="仿宋_GB2312"/>
                <w:kern w:val="0"/>
                <w:sz w:val="24"/>
                <w:szCs w:val="24"/>
                <w:lang w:eastAsia="zh-CN"/>
              </w:rPr>
              <w:t>标</w:t>
            </w:r>
            <w:r>
              <w:rPr>
                <w:rFonts w:hint="eastAsia" w:ascii="仿宋_GB2312" w:hAnsi="仿宋_GB2312" w:eastAsia="仿宋_GB2312" w:cs="仿宋_GB2312"/>
                <w:kern w:val="0"/>
                <w:sz w:val="24"/>
                <w:szCs w:val="24"/>
              </w:rPr>
              <w:t>值</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firstLine="0" w:firstLineChars="0"/>
              <w:jc w:val="both"/>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实际完成</w:t>
            </w:r>
          </w:p>
          <w:p>
            <w:pPr>
              <w:widowControl/>
              <w:spacing w:line="320" w:lineRule="exact"/>
              <w:ind w:left="0" w:leftChars="0" w:firstLine="0" w:firstLineChars="0"/>
              <w:jc w:val="both"/>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指标值</w:t>
            </w:r>
          </w:p>
        </w:tc>
      </w:tr>
      <w:tr>
        <w:tblPrEx>
          <w:tblCellMar>
            <w:top w:w="0" w:type="dxa"/>
            <w:left w:w="108" w:type="dxa"/>
            <w:bottom w:w="0" w:type="dxa"/>
            <w:right w:w="108" w:type="dxa"/>
          </w:tblCellMar>
        </w:tblPrEx>
        <w:trPr>
          <w:trHeight w:val="415" w:hRule="atLeast"/>
          <w:jc w:val="center"/>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3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firstLine="0" w:firstLineChars="0"/>
              <w:jc w:val="both"/>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完成指标</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0" w:leftChars="0" w:firstLine="0" w:firstLineChars="0"/>
              <w:jc w:val="both"/>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数量指标</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firstLine="0" w:firstLineChars="0"/>
              <w:jc w:val="both"/>
              <w:textAlignment w:val="center"/>
              <w:rPr>
                <w:rFonts w:hint="eastAsia" w:ascii="宋体" w:hAnsi="宋体" w:eastAsia="仿宋_GB2312" w:cs="宋体"/>
                <w:color w:val="000000"/>
                <w:sz w:val="18"/>
                <w:szCs w:val="18"/>
                <w:lang w:eastAsia="zh-CN"/>
              </w:rPr>
            </w:pPr>
            <w:r>
              <w:rPr>
                <w:rFonts w:hint="eastAsia" w:ascii="宋体" w:hAnsi="宋体" w:cs="宋体"/>
                <w:color w:val="000000"/>
                <w:sz w:val="18"/>
                <w:szCs w:val="18"/>
                <w:lang w:eastAsia="zh-CN"/>
              </w:rPr>
              <w:t>调研课题数量</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eastAsia="宋体" w:cs="宋体"/>
                <w:color w:val="000000"/>
                <w:kern w:val="0"/>
                <w:sz w:val="18"/>
                <w:szCs w:val="18"/>
                <w:lang w:val="en-US" w:eastAsia="zh-CN"/>
              </w:rPr>
              <w:t>≧</w:t>
            </w: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个</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个</w:t>
            </w:r>
          </w:p>
        </w:tc>
      </w:tr>
      <w:tr>
        <w:tblPrEx>
          <w:tblCellMar>
            <w:top w:w="0" w:type="dxa"/>
            <w:left w:w="108" w:type="dxa"/>
            <w:bottom w:w="0" w:type="dxa"/>
            <w:right w:w="108" w:type="dxa"/>
          </w:tblCellMar>
        </w:tblPrEx>
        <w:trPr>
          <w:trHeight w:val="415" w:hRule="atLeast"/>
          <w:jc w:val="center"/>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358" w:type="dxa"/>
            <w:vMerge w:val="continue"/>
            <w:tcBorders>
              <w:left w:val="single" w:color="000000" w:sz="4" w:space="0"/>
              <w:right w:val="single" w:color="000000" w:sz="4" w:space="0"/>
            </w:tcBorders>
            <w:shd w:val="clear" w:color="auto" w:fill="auto"/>
            <w:vAlign w:val="center"/>
          </w:tcPr>
          <w:p>
            <w:pPr>
              <w:widowControl/>
              <w:spacing w:line="320" w:lineRule="exact"/>
              <w:ind w:left="0" w:leftChars="0" w:firstLine="0" w:firstLineChars="0"/>
              <w:jc w:val="both"/>
              <w:textAlignment w:val="bottom"/>
              <w:rPr>
                <w:rFonts w:hint="eastAsia" w:ascii="仿宋_GB2312" w:hAnsi="仿宋_GB2312" w:eastAsia="仿宋_GB2312" w:cs="仿宋_GB2312"/>
                <w:kern w:val="0"/>
                <w:sz w:val="24"/>
                <w:szCs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0" w:leftChars="0" w:firstLine="0" w:firstLineChars="0"/>
              <w:jc w:val="both"/>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数量指标</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firstLine="0" w:firstLineChars="0"/>
              <w:jc w:val="both"/>
              <w:textAlignment w:val="center"/>
              <w:rPr>
                <w:rFonts w:hint="eastAsia" w:ascii="宋体" w:hAnsi="宋体" w:eastAsia="仿宋_GB2312" w:cs="宋体"/>
                <w:color w:val="000000"/>
                <w:kern w:val="0"/>
                <w:sz w:val="18"/>
                <w:szCs w:val="18"/>
                <w:lang w:eastAsia="zh-CN"/>
              </w:rPr>
            </w:pPr>
            <w:r>
              <w:rPr>
                <w:rFonts w:hint="eastAsia" w:ascii="宋体" w:hAnsi="宋体" w:cs="宋体"/>
                <w:color w:val="000000"/>
                <w:kern w:val="0"/>
                <w:sz w:val="18"/>
                <w:szCs w:val="18"/>
                <w:lang w:eastAsia="zh-CN"/>
              </w:rPr>
              <w:t>调研专规数量</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宋体" w:hAnsi="宋体" w:eastAsia="仿宋_GB2312" w:cs="宋体"/>
                <w:color w:val="000000"/>
                <w:kern w:val="0"/>
                <w:sz w:val="18"/>
                <w:szCs w:val="18"/>
                <w:lang w:val="en-US" w:eastAsia="zh-CN"/>
              </w:rPr>
            </w:pPr>
            <w:r>
              <w:rPr>
                <w:rFonts w:hint="eastAsia" w:ascii="宋体" w:hAnsi="宋体" w:eastAsia="宋体" w:cs="宋体"/>
                <w:color w:val="000000"/>
                <w:kern w:val="0"/>
                <w:sz w:val="18"/>
                <w:szCs w:val="18"/>
                <w:lang w:val="en-US" w:eastAsia="zh-CN"/>
              </w:rPr>
              <w:t>≧</w:t>
            </w:r>
            <w:r>
              <w:rPr>
                <w:rFonts w:hint="eastAsia" w:ascii="宋体" w:hAnsi="宋体" w:cs="宋体"/>
                <w:color w:val="000000"/>
                <w:kern w:val="0"/>
                <w:sz w:val="18"/>
                <w:szCs w:val="18"/>
                <w:lang w:val="en-US" w:eastAsia="zh-CN"/>
              </w:rPr>
              <w:t>1个</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宋体" w:hAnsi="宋体" w:eastAsia="仿宋_GB2312" w:cs="宋体"/>
                <w:color w:val="000000"/>
                <w:kern w:val="0"/>
                <w:sz w:val="18"/>
                <w:szCs w:val="18"/>
                <w:lang w:val="en-US" w:eastAsia="zh-CN"/>
              </w:rPr>
            </w:pPr>
            <w:r>
              <w:rPr>
                <w:rFonts w:hint="eastAsia" w:ascii="宋体" w:hAnsi="宋体" w:cs="宋体"/>
                <w:color w:val="000000"/>
                <w:kern w:val="0"/>
                <w:sz w:val="18"/>
                <w:szCs w:val="18"/>
                <w:lang w:val="en-US" w:eastAsia="zh-CN"/>
              </w:rPr>
              <w:t>1个</w:t>
            </w:r>
          </w:p>
        </w:tc>
      </w:tr>
      <w:tr>
        <w:tblPrEx>
          <w:tblCellMar>
            <w:top w:w="0" w:type="dxa"/>
            <w:left w:w="108" w:type="dxa"/>
            <w:bottom w:w="0" w:type="dxa"/>
            <w:right w:w="108" w:type="dxa"/>
          </w:tblCellMar>
        </w:tblPrEx>
        <w:trPr>
          <w:trHeight w:val="415" w:hRule="atLeast"/>
          <w:jc w:val="center"/>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358" w:type="dxa"/>
            <w:vMerge w:val="continue"/>
            <w:tcBorders>
              <w:left w:val="single" w:color="000000" w:sz="4" w:space="0"/>
              <w:right w:val="single" w:color="000000" w:sz="4" w:space="0"/>
            </w:tcBorders>
            <w:shd w:val="clear" w:color="auto" w:fill="auto"/>
            <w:vAlign w:val="center"/>
          </w:tcPr>
          <w:p>
            <w:pPr>
              <w:widowControl/>
              <w:spacing w:line="320" w:lineRule="exact"/>
              <w:ind w:left="0" w:leftChars="0" w:firstLine="0" w:firstLineChars="0"/>
              <w:jc w:val="both"/>
              <w:textAlignment w:val="bottom"/>
              <w:rPr>
                <w:rFonts w:hint="eastAsia" w:ascii="仿宋_GB2312" w:hAnsi="仿宋_GB2312" w:eastAsia="仿宋_GB2312" w:cs="仿宋_GB2312"/>
                <w:kern w:val="0"/>
                <w:sz w:val="24"/>
                <w:szCs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0" w:leftChars="0" w:firstLine="0" w:firstLineChars="0"/>
              <w:jc w:val="both"/>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数量指标</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firstLine="0" w:firstLineChars="0"/>
              <w:jc w:val="both"/>
              <w:textAlignment w:val="center"/>
              <w:rPr>
                <w:rFonts w:hint="eastAsia" w:ascii="宋体" w:hAnsi="宋体" w:eastAsia="仿宋_GB2312" w:cs="宋体"/>
                <w:color w:val="000000"/>
                <w:kern w:val="0"/>
                <w:sz w:val="18"/>
                <w:szCs w:val="18"/>
                <w:lang w:eastAsia="zh-CN"/>
              </w:rPr>
            </w:pPr>
            <w:r>
              <w:rPr>
                <w:rFonts w:hint="eastAsia" w:ascii="宋体" w:hAnsi="宋体" w:cs="宋体"/>
                <w:color w:val="000000"/>
                <w:kern w:val="0"/>
                <w:sz w:val="18"/>
                <w:szCs w:val="18"/>
                <w:lang w:eastAsia="zh-CN"/>
              </w:rPr>
              <w:t>出台区“十四五”规划纲要文件</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宋体" w:hAnsi="宋体" w:eastAsia="仿宋_GB2312" w:cs="宋体"/>
                <w:color w:val="000000"/>
                <w:kern w:val="0"/>
                <w:sz w:val="18"/>
                <w:szCs w:val="18"/>
                <w:lang w:val="en-US" w:eastAsia="zh-CN"/>
              </w:rPr>
            </w:pPr>
            <w:r>
              <w:rPr>
                <w:rFonts w:hint="eastAsia" w:ascii="宋体" w:hAnsi="宋体" w:cs="宋体"/>
                <w:color w:val="000000"/>
                <w:kern w:val="0"/>
                <w:sz w:val="18"/>
                <w:szCs w:val="18"/>
                <w:lang w:val="en-US" w:eastAsia="zh-CN"/>
              </w:rPr>
              <w:t>1个</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宋体" w:hAnsi="宋体" w:eastAsia="仿宋_GB2312" w:cs="宋体"/>
                <w:color w:val="000000"/>
                <w:kern w:val="0"/>
                <w:sz w:val="18"/>
                <w:szCs w:val="18"/>
                <w:lang w:val="en-US" w:eastAsia="zh-CN"/>
              </w:rPr>
            </w:pPr>
            <w:r>
              <w:rPr>
                <w:rFonts w:hint="eastAsia" w:ascii="宋体" w:hAnsi="宋体" w:cs="宋体"/>
                <w:color w:val="000000"/>
                <w:kern w:val="0"/>
                <w:sz w:val="18"/>
                <w:szCs w:val="18"/>
                <w:lang w:val="en-US" w:eastAsia="zh-CN"/>
              </w:rPr>
              <w:t>1个</w:t>
            </w:r>
          </w:p>
        </w:tc>
      </w:tr>
      <w:tr>
        <w:tblPrEx>
          <w:tblCellMar>
            <w:top w:w="0" w:type="dxa"/>
            <w:left w:w="108" w:type="dxa"/>
            <w:bottom w:w="0" w:type="dxa"/>
            <w:right w:w="108" w:type="dxa"/>
          </w:tblCellMar>
        </w:tblPrEx>
        <w:trPr>
          <w:trHeight w:val="415" w:hRule="atLeast"/>
          <w:jc w:val="center"/>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4"/>
                <w:szCs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0" w:leftChars="0" w:firstLine="0" w:firstLineChars="0"/>
              <w:jc w:val="both"/>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质量指标</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firstLine="0" w:firstLineChars="0"/>
              <w:jc w:val="both"/>
              <w:textAlignment w:val="center"/>
              <w:rPr>
                <w:rFonts w:ascii="宋体" w:hAnsi="宋体" w:cs="宋体"/>
                <w:color w:val="000000"/>
                <w:sz w:val="18"/>
                <w:szCs w:val="18"/>
              </w:rPr>
            </w:pPr>
            <w:r>
              <w:rPr>
                <w:rFonts w:hint="eastAsia" w:ascii="宋体" w:hAnsi="宋体" w:cs="宋体"/>
                <w:color w:val="000000"/>
                <w:kern w:val="0"/>
                <w:sz w:val="18"/>
                <w:szCs w:val="18"/>
                <w:lang w:eastAsia="zh-CN"/>
              </w:rPr>
              <w:t>规划纲要编制优质</w:t>
            </w:r>
            <w:r>
              <w:rPr>
                <w:rFonts w:hint="eastAsia" w:ascii="宋体" w:hAnsi="宋体" w:cs="宋体"/>
                <w:color w:val="000000"/>
                <w:kern w:val="0"/>
                <w:sz w:val="18"/>
                <w:szCs w:val="18"/>
              </w:rPr>
              <w:t>率</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eastAsia="宋体" w:cs="宋体"/>
                <w:color w:val="000000"/>
                <w:kern w:val="0"/>
                <w:sz w:val="16"/>
                <w:szCs w:val="16"/>
              </w:rPr>
              <w:t>≧</w:t>
            </w:r>
            <w:r>
              <w:rPr>
                <w:rFonts w:hint="eastAsia" w:ascii="宋体" w:hAnsi="宋体" w:eastAsia="宋体" w:cs="宋体"/>
                <w:color w:val="000000"/>
                <w:kern w:val="0"/>
                <w:sz w:val="16"/>
                <w:szCs w:val="16"/>
                <w:lang w:val="en-US" w:eastAsia="zh-CN"/>
              </w:rPr>
              <w:t>100</w:t>
            </w:r>
            <w:r>
              <w:rPr>
                <w:rFonts w:hint="eastAsia" w:ascii="宋体" w:hAnsi="宋体" w:cs="宋体"/>
                <w:color w:val="000000"/>
                <w:kern w:val="0"/>
                <w:sz w:val="16"/>
                <w:szCs w:val="16"/>
              </w:rPr>
              <w:t>%</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100%</w:t>
            </w:r>
          </w:p>
        </w:tc>
      </w:tr>
      <w:tr>
        <w:tblPrEx>
          <w:tblCellMar>
            <w:top w:w="0" w:type="dxa"/>
            <w:left w:w="108" w:type="dxa"/>
            <w:bottom w:w="0" w:type="dxa"/>
            <w:right w:w="108" w:type="dxa"/>
          </w:tblCellMar>
        </w:tblPrEx>
        <w:trPr>
          <w:trHeight w:val="540" w:hRule="atLeast"/>
          <w:jc w:val="center"/>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4"/>
                <w:szCs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0" w:leftChars="0" w:firstLine="0" w:firstLineChars="0"/>
              <w:jc w:val="both"/>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时效指标</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firstLine="0" w:firstLineChars="0"/>
              <w:jc w:val="both"/>
              <w:textAlignment w:val="center"/>
              <w:rPr>
                <w:rFonts w:hint="eastAsia" w:ascii="宋体" w:hAnsi="宋体" w:eastAsia="仿宋_GB2312" w:cs="宋体"/>
                <w:color w:val="000000"/>
                <w:sz w:val="18"/>
                <w:szCs w:val="18"/>
                <w:lang w:eastAsia="zh-CN"/>
              </w:rPr>
            </w:pPr>
            <w:r>
              <w:rPr>
                <w:rFonts w:hint="eastAsia" w:ascii="宋体" w:hAnsi="宋体" w:cs="宋体"/>
                <w:color w:val="000000"/>
                <w:kern w:val="0"/>
                <w:sz w:val="18"/>
                <w:szCs w:val="18"/>
              </w:rPr>
              <w:t>完成时</w:t>
            </w:r>
            <w:r>
              <w:rPr>
                <w:rFonts w:hint="eastAsia" w:ascii="宋体" w:hAnsi="宋体" w:cs="宋体"/>
                <w:color w:val="000000"/>
                <w:kern w:val="0"/>
                <w:sz w:val="18"/>
                <w:szCs w:val="18"/>
                <w:lang w:eastAsia="zh-CN"/>
              </w:rPr>
              <w:t>限</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firstLine="0" w:firstLineChars="0"/>
              <w:jc w:val="both"/>
              <w:textAlignment w:val="center"/>
              <w:rPr>
                <w:rFonts w:ascii="宋体" w:hAnsi="宋体" w:cs="宋体"/>
                <w:color w:val="000000"/>
                <w:sz w:val="18"/>
                <w:szCs w:val="18"/>
              </w:rPr>
            </w:pPr>
            <w:r>
              <w:rPr>
                <w:rFonts w:hint="eastAsia" w:ascii="宋体" w:hAnsi="宋体" w:cs="宋体"/>
                <w:color w:val="000000"/>
                <w:kern w:val="0"/>
                <w:sz w:val="18"/>
                <w:szCs w:val="18"/>
              </w:rPr>
              <w:t>2021年</w:t>
            </w:r>
            <w:r>
              <w:rPr>
                <w:rFonts w:hint="eastAsia" w:ascii="宋体" w:hAnsi="宋体" w:cs="宋体"/>
                <w:color w:val="000000"/>
                <w:kern w:val="0"/>
                <w:sz w:val="18"/>
                <w:szCs w:val="18"/>
                <w:lang w:val="en-US" w:eastAsia="zh-CN"/>
              </w:rPr>
              <w:t>6</w:t>
            </w:r>
            <w:r>
              <w:rPr>
                <w:rFonts w:hint="eastAsia" w:ascii="宋体" w:hAnsi="宋体" w:cs="宋体"/>
                <w:color w:val="000000"/>
                <w:kern w:val="0"/>
                <w:sz w:val="18"/>
                <w:szCs w:val="18"/>
              </w:rPr>
              <w:t>月3</w:t>
            </w: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日</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firstLine="0" w:firstLineChars="0"/>
              <w:jc w:val="both"/>
              <w:textAlignment w:val="center"/>
              <w:rPr>
                <w:rFonts w:ascii="宋体" w:hAnsi="宋体" w:cs="宋体"/>
                <w:color w:val="000000"/>
                <w:sz w:val="18"/>
                <w:szCs w:val="18"/>
              </w:rPr>
            </w:pPr>
            <w:r>
              <w:rPr>
                <w:rFonts w:hint="eastAsia" w:ascii="宋体" w:hAnsi="宋体" w:cs="宋体"/>
                <w:color w:val="000000"/>
                <w:kern w:val="0"/>
                <w:sz w:val="18"/>
                <w:szCs w:val="18"/>
              </w:rPr>
              <w:t>2021年</w:t>
            </w:r>
            <w:r>
              <w:rPr>
                <w:rFonts w:hint="eastAsia" w:ascii="宋体" w:hAnsi="宋体" w:cs="宋体"/>
                <w:color w:val="000000"/>
                <w:kern w:val="0"/>
                <w:sz w:val="18"/>
                <w:szCs w:val="18"/>
                <w:lang w:val="en-US" w:eastAsia="zh-CN"/>
              </w:rPr>
              <w:t>6</w:t>
            </w:r>
            <w:r>
              <w:rPr>
                <w:rFonts w:hint="eastAsia" w:ascii="宋体" w:hAnsi="宋体" w:cs="宋体"/>
                <w:color w:val="000000"/>
                <w:kern w:val="0"/>
                <w:sz w:val="18"/>
                <w:szCs w:val="18"/>
              </w:rPr>
              <w:t>月3</w:t>
            </w:r>
            <w:r>
              <w:rPr>
                <w:rFonts w:hint="eastAsia" w:ascii="宋体" w:hAnsi="宋体" w:cs="宋体"/>
                <w:color w:val="000000"/>
                <w:kern w:val="0"/>
                <w:sz w:val="18"/>
                <w:szCs w:val="18"/>
                <w:lang w:val="en-US" w:eastAsia="zh-CN"/>
              </w:rPr>
              <w:t>0</w:t>
            </w:r>
            <w:r>
              <w:rPr>
                <w:rFonts w:hint="eastAsia" w:ascii="宋体" w:hAnsi="宋体" w:cs="宋体"/>
                <w:color w:val="000000"/>
                <w:kern w:val="0"/>
                <w:sz w:val="18"/>
                <w:szCs w:val="18"/>
              </w:rPr>
              <w:t>日</w:t>
            </w:r>
          </w:p>
        </w:tc>
      </w:tr>
      <w:tr>
        <w:tblPrEx>
          <w:tblCellMar>
            <w:top w:w="0" w:type="dxa"/>
            <w:left w:w="108" w:type="dxa"/>
            <w:bottom w:w="0" w:type="dxa"/>
            <w:right w:w="108" w:type="dxa"/>
          </w:tblCellMar>
        </w:tblPrEx>
        <w:trPr>
          <w:trHeight w:val="480" w:hRule="atLeast"/>
          <w:jc w:val="center"/>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4"/>
                <w:szCs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0" w:leftChars="0" w:firstLine="0" w:firstLineChars="0"/>
              <w:jc w:val="both"/>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成本指标</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firstLine="0" w:firstLineChars="0"/>
              <w:jc w:val="both"/>
              <w:textAlignment w:val="center"/>
              <w:rPr>
                <w:rFonts w:ascii="宋体" w:hAnsi="宋体" w:cs="宋体"/>
                <w:color w:val="000000"/>
                <w:sz w:val="18"/>
                <w:szCs w:val="18"/>
              </w:rPr>
            </w:pPr>
            <w:r>
              <w:rPr>
                <w:rFonts w:hint="eastAsia" w:ascii="宋体" w:hAnsi="宋体" w:cs="宋体"/>
                <w:color w:val="000000"/>
                <w:kern w:val="0"/>
                <w:sz w:val="18"/>
                <w:szCs w:val="18"/>
              </w:rPr>
              <w:t>完成成本</w:t>
            </w:r>
          </w:p>
        </w:tc>
        <w:tc>
          <w:tcPr>
            <w:tcW w:w="154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lang w:val="en-US" w:eastAsia="zh-CN"/>
              </w:rPr>
              <w:t>20</w:t>
            </w:r>
            <w:r>
              <w:rPr>
                <w:rFonts w:hint="eastAsia" w:ascii="宋体" w:hAnsi="宋体" w:cs="宋体"/>
                <w:color w:val="000000"/>
                <w:kern w:val="0"/>
                <w:sz w:val="18"/>
                <w:szCs w:val="18"/>
              </w:rPr>
              <w:t>万元</w:t>
            </w:r>
          </w:p>
        </w:tc>
        <w:tc>
          <w:tcPr>
            <w:tcW w:w="1786"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rPr>
              <w:t>20</w:t>
            </w:r>
            <w:r>
              <w:rPr>
                <w:rFonts w:hint="eastAsia" w:ascii="宋体" w:hAnsi="宋体" w:cs="宋体"/>
                <w:color w:val="000000"/>
                <w:kern w:val="0"/>
                <w:sz w:val="18"/>
                <w:szCs w:val="18"/>
              </w:rPr>
              <w:t>万元</w:t>
            </w:r>
          </w:p>
        </w:tc>
      </w:tr>
      <w:tr>
        <w:tblPrEx>
          <w:tblCellMar>
            <w:top w:w="0" w:type="dxa"/>
            <w:left w:w="108" w:type="dxa"/>
            <w:bottom w:w="0" w:type="dxa"/>
            <w:right w:w="108" w:type="dxa"/>
          </w:tblCellMar>
        </w:tblPrEx>
        <w:trPr>
          <w:trHeight w:val="720" w:hRule="atLeast"/>
          <w:jc w:val="center"/>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358" w:type="dxa"/>
            <w:tcBorders>
              <w:top w:val="single" w:color="000000" w:sz="4" w:space="0"/>
              <w:left w:val="single" w:color="000000" w:sz="4" w:space="0"/>
              <w:right w:val="single" w:color="000000" w:sz="4" w:space="0"/>
            </w:tcBorders>
            <w:shd w:val="clear" w:color="auto" w:fill="auto"/>
            <w:vAlign w:val="center"/>
          </w:tcPr>
          <w:p>
            <w:pPr>
              <w:widowControl/>
              <w:spacing w:line="320" w:lineRule="exact"/>
              <w:ind w:left="0" w:leftChars="0" w:firstLine="0" w:firstLineChars="0"/>
              <w:jc w:val="both"/>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效益指标</w:t>
            </w:r>
          </w:p>
        </w:tc>
        <w:tc>
          <w:tcPr>
            <w:tcW w:w="1419" w:type="dxa"/>
            <w:tcBorders>
              <w:top w:val="single" w:color="000000" w:sz="4" w:space="0"/>
              <w:left w:val="single" w:color="000000" w:sz="4" w:space="0"/>
              <w:right w:val="single" w:color="000000" w:sz="4" w:space="0"/>
            </w:tcBorders>
            <w:shd w:val="clear" w:color="auto" w:fill="auto"/>
            <w:vAlign w:val="bottom"/>
          </w:tcPr>
          <w:p>
            <w:pPr>
              <w:widowControl/>
              <w:spacing w:line="320" w:lineRule="exact"/>
              <w:ind w:left="0" w:leftChars="0" w:firstLine="0" w:firstLineChars="0"/>
              <w:jc w:val="left"/>
              <w:textAlignment w:val="bottom"/>
              <w:rPr>
                <w:rFonts w:hint="eastAsia" w:ascii="仿宋_GB2312" w:hAnsi="仿宋_GB2312" w:eastAsia="仿宋_GB2312" w:cs="仿宋_GB2312"/>
                <w:kern w:val="0"/>
                <w:sz w:val="24"/>
                <w:szCs w:val="24"/>
              </w:rPr>
            </w:pPr>
          </w:p>
          <w:p>
            <w:pPr>
              <w:widowControl/>
              <w:spacing w:line="320" w:lineRule="exact"/>
              <w:ind w:left="0" w:leftChars="0" w:firstLine="0" w:firstLineChars="0"/>
              <w:jc w:val="left"/>
              <w:textAlignment w:val="bottom"/>
              <w:rPr>
                <w:rFonts w:hint="eastAsia" w:ascii="仿宋_GB2312" w:hAnsi="仿宋_GB2312" w:eastAsia="仿宋_GB2312" w:cs="仿宋_GB2312"/>
                <w:kern w:val="0"/>
                <w:sz w:val="24"/>
                <w:szCs w:val="24"/>
              </w:rPr>
            </w:pPr>
          </w:p>
          <w:p>
            <w:pPr>
              <w:widowControl/>
              <w:spacing w:line="320" w:lineRule="exact"/>
              <w:ind w:left="0" w:leftChars="0" w:firstLine="0" w:firstLineChars="0"/>
              <w:jc w:val="left"/>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w:t>
            </w:r>
            <w:r>
              <w:rPr>
                <w:rFonts w:hint="eastAsia" w:ascii="仿宋_GB2312" w:hAnsi="仿宋_GB2312" w:cs="仿宋_GB2312"/>
                <w:kern w:val="0"/>
                <w:sz w:val="24"/>
                <w:szCs w:val="24"/>
                <w:lang w:eastAsia="zh-CN"/>
              </w:rPr>
              <w:t>效</w:t>
            </w:r>
            <w:r>
              <w:rPr>
                <w:rFonts w:hint="eastAsia" w:ascii="仿宋_GB2312" w:hAnsi="仿宋_GB2312" w:eastAsia="仿宋_GB2312" w:cs="仿宋_GB2312"/>
                <w:kern w:val="0"/>
                <w:sz w:val="24"/>
                <w:szCs w:val="24"/>
              </w:rPr>
              <w:t>益指标</w:t>
            </w:r>
          </w:p>
          <w:p>
            <w:pPr>
              <w:widowControl/>
              <w:spacing w:line="320" w:lineRule="exact"/>
              <w:ind w:left="0" w:leftChars="0" w:firstLine="0" w:firstLineChars="0"/>
              <w:jc w:val="left"/>
              <w:textAlignment w:val="bottom"/>
              <w:rPr>
                <w:rFonts w:hint="eastAsia" w:ascii="仿宋_GB2312" w:hAnsi="仿宋_GB2312" w:eastAsia="仿宋_GB2312" w:cs="仿宋_GB2312"/>
                <w:kern w:val="0"/>
                <w:sz w:val="24"/>
                <w:szCs w:val="24"/>
              </w:rPr>
            </w:pPr>
          </w:p>
          <w:p>
            <w:pPr>
              <w:widowControl/>
              <w:spacing w:line="320" w:lineRule="exact"/>
              <w:ind w:left="0" w:leftChars="0" w:firstLine="0" w:firstLineChars="0"/>
              <w:jc w:val="left"/>
              <w:textAlignment w:val="bottom"/>
              <w:rPr>
                <w:rFonts w:hint="eastAsia" w:ascii="仿宋_GB2312" w:hAnsi="仿宋_GB2312" w:eastAsia="仿宋_GB2312" w:cs="仿宋_GB2312"/>
                <w:kern w:val="0"/>
                <w:sz w:val="24"/>
                <w:szCs w:val="24"/>
              </w:rPr>
            </w:pPr>
          </w:p>
          <w:p>
            <w:pPr>
              <w:widowControl/>
              <w:spacing w:line="320" w:lineRule="exact"/>
              <w:ind w:left="0" w:leftChars="0" w:firstLine="0" w:firstLineChars="0"/>
              <w:jc w:val="left"/>
              <w:textAlignment w:val="bottom"/>
              <w:rPr>
                <w:rFonts w:ascii="仿宋_GB2312" w:hAnsi="仿宋_GB2312" w:eastAsia="仿宋_GB2312" w:cs="仿宋_GB2312"/>
                <w:sz w:val="24"/>
                <w:szCs w:val="24"/>
              </w:rPr>
            </w:pPr>
          </w:p>
        </w:tc>
        <w:tc>
          <w:tcPr>
            <w:tcW w:w="149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ind w:left="0" w:leftChars="0" w:firstLine="0" w:firstLineChars="0"/>
              <w:jc w:val="both"/>
              <w:textAlignment w:val="center"/>
              <w:rPr>
                <w:rFonts w:hint="eastAsia" w:ascii="宋体" w:hAnsi="宋体" w:eastAsia="仿宋_GB2312" w:cs="宋体"/>
                <w:color w:val="000000"/>
                <w:sz w:val="18"/>
                <w:szCs w:val="18"/>
                <w:lang w:eastAsia="zh-CN"/>
              </w:rPr>
            </w:pPr>
            <w:r>
              <w:rPr>
                <w:rFonts w:hint="eastAsia" w:ascii="宋体" w:hAnsi="宋体" w:cs="宋体"/>
                <w:color w:val="000000"/>
                <w:sz w:val="18"/>
                <w:szCs w:val="18"/>
                <w:lang w:eastAsia="zh-CN"/>
              </w:rPr>
              <w:t>可持续影响力</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eastAsia" w:ascii="宋体" w:hAnsi="宋体" w:eastAsia="仿宋_GB2312" w:cs="宋体"/>
                <w:color w:val="000000"/>
                <w:sz w:val="18"/>
                <w:szCs w:val="18"/>
                <w:lang w:eastAsia="zh-CN"/>
              </w:rPr>
            </w:pPr>
            <w:r>
              <w:rPr>
                <w:rFonts w:hint="eastAsia" w:ascii="宋体" w:hAnsi="宋体" w:cs="宋体"/>
                <w:color w:val="000000"/>
                <w:sz w:val="18"/>
                <w:szCs w:val="18"/>
                <w:lang w:eastAsia="zh-CN"/>
              </w:rPr>
              <w:t>区“十四五”规划纲要是我区未来五年经济社会发展的纲领性文件，内容丰富，符合实际，为我区经济社会发展高速发展，绘制了蓝图，具有深远的历史意义。</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sz w:val="18"/>
                <w:szCs w:val="18"/>
                <w:lang w:eastAsia="zh-CN"/>
              </w:rPr>
              <w:t>区“十四五”规划纲要是我区未来五年经济社会发展的纲领性文件，内容丰富，符合实际，为我区经济社会发展高速发展，绘制了蓝图，具有深远的历史意义</w:t>
            </w:r>
          </w:p>
        </w:tc>
      </w:tr>
      <w:tr>
        <w:tblPrEx>
          <w:tblCellMar>
            <w:top w:w="0" w:type="dxa"/>
            <w:left w:w="108" w:type="dxa"/>
            <w:bottom w:w="0" w:type="dxa"/>
            <w:right w:w="108" w:type="dxa"/>
          </w:tblCellMar>
        </w:tblPrEx>
        <w:trPr>
          <w:trHeight w:val="880" w:hRule="atLeast"/>
          <w:jc w:val="center"/>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0" w:leftChars="0" w:firstLine="0" w:firstLineChars="0"/>
              <w:jc w:val="both"/>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w:t>
            </w:r>
          </w:p>
          <w:p>
            <w:pPr>
              <w:widowControl/>
              <w:spacing w:line="320" w:lineRule="exact"/>
              <w:ind w:left="0" w:leftChars="0" w:firstLine="0" w:firstLineChars="0"/>
              <w:jc w:val="both"/>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度指标</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0" w:leftChars="0" w:firstLine="0" w:firstLineChars="0"/>
              <w:jc w:val="both"/>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满意度</w:t>
            </w:r>
          </w:p>
          <w:p>
            <w:pPr>
              <w:widowControl/>
              <w:spacing w:line="320" w:lineRule="exact"/>
              <w:ind w:left="0" w:leftChars="0" w:firstLine="0" w:firstLineChars="0"/>
              <w:jc w:val="both"/>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指标</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firstLine="0" w:firstLineChars="0"/>
              <w:jc w:val="both"/>
              <w:textAlignment w:val="center"/>
              <w:rPr>
                <w:rFonts w:hint="eastAsia" w:ascii="宋体" w:hAnsi="宋体" w:eastAsia="仿宋_GB2312" w:cs="宋体"/>
                <w:color w:val="000000"/>
                <w:sz w:val="18"/>
                <w:szCs w:val="18"/>
                <w:lang w:eastAsia="zh-CN"/>
              </w:rPr>
            </w:pPr>
            <w:r>
              <w:rPr>
                <w:rFonts w:hint="eastAsia" w:ascii="宋体" w:hAnsi="宋体" w:cs="宋体"/>
                <w:color w:val="000000"/>
                <w:sz w:val="18"/>
                <w:szCs w:val="18"/>
                <w:lang w:eastAsia="zh-CN"/>
              </w:rPr>
              <w:t>公众满意度</w:t>
            </w:r>
          </w:p>
        </w:tc>
        <w:tc>
          <w:tcPr>
            <w:tcW w:w="154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≥9</w:t>
            </w:r>
            <w:r>
              <w:rPr>
                <w:rFonts w:hint="eastAsia" w:ascii="宋体" w:hAnsi="宋体" w:cs="宋体"/>
                <w:color w:val="000000"/>
                <w:kern w:val="0"/>
                <w:sz w:val="18"/>
                <w:szCs w:val="18"/>
                <w:lang w:val="en-US" w:eastAsia="zh-CN"/>
              </w:rPr>
              <w:t>8</w:t>
            </w:r>
            <w:r>
              <w:rPr>
                <w:rFonts w:hint="eastAsia" w:ascii="宋体" w:hAnsi="宋体" w:cs="宋体"/>
                <w:color w:val="000000"/>
                <w:kern w:val="0"/>
                <w:sz w:val="18"/>
                <w:szCs w:val="18"/>
              </w:rPr>
              <w:t>%</w:t>
            </w:r>
          </w:p>
        </w:tc>
        <w:tc>
          <w:tcPr>
            <w:tcW w:w="1786"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rPr>
              <w:t>100</w:t>
            </w:r>
            <w:r>
              <w:rPr>
                <w:rFonts w:hint="eastAsia" w:ascii="宋体" w:hAnsi="宋体" w:cs="宋体"/>
                <w:color w:val="000000"/>
                <w:kern w:val="0"/>
                <w:sz w:val="18"/>
                <w:szCs w:val="18"/>
              </w:rPr>
              <w:t>%</w:t>
            </w:r>
          </w:p>
        </w:tc>
      </w:tr>
    </w:tbl>
    <w:p>
      <w:pPr>
        <w:autoSpaceDE w:val="0"/>
        <w:spacing w:line="540" w:lineRule="exact"/>
        <w:ind w:left="0" w:leftChars="0" w:firstLine="0" w:firstLineChars="0"/>
        <w:jc w:val="both"/>
        <w:rPr>
          <w:rFonts w:hint="eastAsia" w:ascii="方正大标宋简体" w:hAnsi="??" w:eastAsia="方正大标宋简体" w:cs="Times New Roman"/>
          <w:b/>
          <w:color w:val="000000"/>
          <w:spacing w:val="-6"/>
          <w:kern w:val="0"/>
          <w:sz w:val="44"/>
          <w:szCs w:val="44"/>
          <w:lang w:eastAsia="zh-CN"/>
        </w:rPr>
      </w:pPr>
    </w:p>
    <w:p>
      <w:pPr>
        <w:autoSpaceDE w:val="0"/>
        <w:spacing w:line="540" w:lineRule="exact"/>
        <w:ind w:left="0" w:leftChars="0" w:right="0" w:rightChars="0" w:firstLine="0" w:firstLineChars="0"/>
        <w:jc w:val="center"/>
        <w:rPr>
          <w:rFonts w:hint="eastAsia" w:ascii="方正大标宋简体" w:hAnsi="??" w:eastAsia="方正大标宋简体" w:cs="Times New Roman"/>
          <w:b w:val="0"/>
          <w:bCs/>
          <w:color w:val="000000"/>
          <w:spacing w:val="-6"/>
          <w:kern w:val="0"/>
          <w:sz w:val="44"/>
          <w:szCs w:val="44"/>
          <w:lang w:eastAsia="zh-CN"/>
        </w:rPr>
      </w:pPr>
      <w:r>
        <w:rPr>
          <w:rFonts w:hint="eastAsia" w:ascii="方正大标宋简体" w:hAnsi="??" w:eastAsia="方正大标宋简体" w:cs="Times New Roman"/>
          <w:b w:val="0"/>
          <w:bCs/>
          <w:color w:val="000000"/>
          <w:spacing w:val="-6"/>
          <w:kern w:val="0"/>
          <w:sz w:val="44"/>
          <w:szCs w:val="44"/>
          <w:lang w:eastAsia="zh-CN"/>
        </w:rPr>
        <w:t>广元市朝天区发展和改革局</w:t>
      </w:r>
    </w:p>
    <w:p>
      <w:pPr>
        <w:autoSpaceDE w:val="0"/>
        <w:spacing w:line="540" w:lineRule="exact"/>
        <w:ind w:left="0" w:leftChars="0" w:right="0" w:rightChars="0" w:firstLine="0" w:firstLineChars="0"/>
        <w:jc w:val="center"/>
        <w:rPr>
          <w:rFonts w:hint="eastAsia" w:ascii="方正大标宋简体" w:hAnsi="??" w:eastAsia="方正大标宋简体" w:cs="Times New Roman"/>
          <w:b w:val="0"/>
          <w:bCs/>
          <w:color w:val="000000"/>
          <w:spacing w:val="-6"/>
          <w:kern w:val="0"/>
          <w:sz w:val="44"/>
          <w:szCs w:val="44"/>
        </w:rPr>
      </w:pPr>
      <w:r>
        <w:rPr>
          <w:rFonts w:hint="eastAsia" w:ascii="方正大标宋简体" w:hAnsi="??" w:eastAsia="方正大标宋简体" w:cs="Times New Roman"/>
          <w:b w:val="0"/>
          <w:bCs/>
          <w:color w:val="000000"/>
          <w:spacing w:val="-6"/>
          <w:kern w:val="0"/>
          <w:sz w:val="44"/>
          <w:szCs w:val="44"/>
        </w:rPr>
        <w:t>20</w:t>
      </w:r>
      <w:r>
        <w:rPr>
          <w:rFonts w:hint="eastAsia" w:ascii="方正大标宋简体" w:hAnsi="??" w:eastAsia="方正大标宋简体" w:cs="Times New Roman"/>
          <w:b w:val="0"/>
          <w:bCs/>
          <w:color w:val="000000"/>
          <w:spacing w:val="-6"/>
          <w:kern w:val="0"/>
          <w:sz w:val="44"/>
          <w:szCs w:val="44"/>
          <w:lang w:val="en-US" w:eastAsia="zh-CN"/>
        </w:rPr>
        <w:t>21</w:t>
      </w:r>
      <w:r>
        <w:rPr>
          <w:rFonts w:hint="eastAsia" w:ascii="方正大标宋简体" w:hAnsi="??" w:eastAsia="方正大标宋简体" w:cs="Times New Roman"/>
          <w:b w:val="0"/>
          <w:bCs/>
          <w:color w:val="000000"/>
          <w:spacing w:val="-6"/>
          <w:kern w:val="0"/>
          <w:sz w:val="44"/>
          <w:szCs w:val="44"/>
        </w:rPr>
        <w:t>年</w:t>
      </w:r>
      <w:r>
        <w:rPr>
          <w:rFonts w:hint="eastAsia" w:ascii="方正大标宋简体" w:hAnsi="??" w:eastAsia="方正大标宋简体" w:cs="Times New Roman"/>
          <w:b w:val="0"/>
          <w:bCs/>
          <w:color w:val="000000"/>
          <w:spacing w:val="-6"/>
          <w:kern w:val="0"/>
          <w:sz w:val="44"/>
          <w:szCs w:val="44"/>
          <w:lang w:eastAsia="zh-CN"/>
        </w:rPr>
        <w:t>项目争取前期工作经费</w:t>
      </w:r>
      <w:r>
        <w:rPr>
          <w:rFonts w:hint="eastAsia" w:ascii="方正大标宋简体" w:hAnsi="??" w:eastAsia="方正大标宋简体" w:cs="Times New Roman"/>
          <w:b w:val="0"/>
          <w:bCs/>
          <w:color w:val="000000"/>
          <w:spacing w:val="-6"/>
          <w:kern w:val="0"/>
          <w:sz w:val="44"/>
          <w:szCs w:val="44"/>
        </w:rPr>
        <w:t>项目支出绩效</w:t>
      </w:r>
    </w:p>
    <w:p>
      <w:pPr>
        <w:autoSpaceDE w:val="0"/>
        <w:spacing w:line="540" w:lineRule="exact"/>
        <w:ind w:left="0" w:leftChars="0" w:right="0" w:rightChars="0" w:firstLine="0" w:firstLineChars="0"/>
        <w:jc w:val="center"/>
        <w:rPr>
          <w:rFonts w:hint="eastAsia" w:ascii="方正大标宋简体" w:hAnsi="??" w:eastAsia="方正大标宋简体" w:cs="Times New Roman"/>
          <w:b w:val="0"/>
          <w:bCs/>
          <w:color w:val="000000"/>
          <w:spacing w:val="-6"/>
          <w:kern w:val="0"/>
          <w:sz w:val="44"/>
          <w:szCs w:val="44"/>
        </w:rPr>
      </w:pPr>
      <w:r>
        <w:rPr>
          <w:rFonts w:hint="eastAsia" w:ascii="方正大标宋简体" w:hAnsi="??" w:eastAsia="方正大标宋简体" w:cs="Times New Roman"/>
          <w:b w:val="0"/>
          <w:bCs/>
          <w:color w:val="000000"/>
          <w:spacing w:val="-6"/>
          <w:kern w:val="0"/>
          <w:sz w:val="44"/>
          <w:szCs w:val="44"/>
        </w:rPr>
        <w:t>自评报告</w:t>
      </w:r>
    </w:p>
    <w:p>
      <w:pPr>
        <w:autoSpaceDE w:val="0"/>
        <w:spacing w:line="540" w:lineRule="exact"/>
        <w:jc w:val="both"/>
        <w:rPr>
          <w:rFonts w:hint="eastAsia" w:ascii="宋体" w:hAnsi="Times New Roman" w:eastAsia="宋体" w:cs="Times New Roman"/>
          <w:spacing w:val="-6"/>
          <w:szCs w:val="21"/>
        </w:rPr>
      </w:pPr>
    </w:p>
    <w:p>
      <w:pPr>
        <w:autoSpaceDE w:val="0"/>
        <w:spacing w:line="540" w:lineRule="exact"/>
        <w:ind w:firstLine="616" w:firstLineChars="200"/>
        <w:rPr>
          <w:rFonts w:hint="eastAsia" w:ascii="仿宋_GB2312" w:hAnsi="Times New Roman" w:eastAsia="仿宋_GB2312" w:cs="Times New Roman"/>
          <w:spacing w:val="-6"/>
          <w:sz w:val="32"/>
          <w:szCs w:val="32"/>
          <w:lang w:eastAsia="zh-CN"/>
        </w:rPr>
      </w:pPr>
      <w:r>
        <w:rPr>
          <w:rFonts w:hint="eastAsia" w:ascii="黑体" w:hAnsi="黑体" w:eastAsia="黑体" w:cs="Times New Roman"/>
          <w:spacing w:val="-6"/>
          <w:sz w:val="32"/>
          <w:szCs w:val="32"/>
        </w:rPr>
        <w:t>一、项目概况</w:t>
      </w:r>
    </w:p>
    <w:p>
      <w:pPr>
        <w:autoSpaceDE w:val="0"/>
        <w:spacing w:line="540" w:lineRule="exact"/>
        <w:ind w:firstLine="616" w:firstLineChars="200"/>
        <w:rPr>
          <w:rFonts w:hint="eastAsia" w:ascii="楷体" w:hAnsi="楷体" w:eastAsia="楷体" w:cs="楷体"/>
          <w:spacing w:val="-6"/>
          <w:sz w:val="32"/>
          <w:szCs w:val="32"/>
          <w:lang w:eastAsia="zh-CN"/>
        </w:rPr>
      </w:pPr>
      <w:r>
        <w:rPr>
          <w:rFonts w:hint="eastAsia" w:ascii="楷体" w:hAnsi="楷体" w:eastAsia="楷体" w:cs="楷体"/>
          <w:spacing w:val="-6"/>
          <w:sz w:val="32"/>
          <w:szCs w:val="32"/>
          <w:lang w:eastAsia="zh-CN"/>
        </w:rPr>
        <w:t>（一）项目资金申报及批复情况</w:t>
      </w:r>
    </w:p>
    <w:p>
      <w:pPr>
        <w:numPr>
          <w:ilvl w:val="0"/>
          <w:numId w:val="0"/>
        </w:numPr>
        <w:autoSpaceDE w:val="0"/>
        <w:spacing w:line="540" w:lineRule="exact"/>
        <w:ind w:firstLine="616" w:firstLineChars="200"/>
        <w:rPr>
          <w:rFonts w:hint="eastAsia"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lang w:eastAsia="zh-CN"/>
        </w:rPr>
        <w:t>年初区发改局向区财政申报项目争取前期工作经费</w:t>
      </w:r>
      <w:r>
        <w:rPr>
          <w:rFonts w:hint="eastAsia" w:ascii="仿宋_GB2312" w:hAnsi="Times New Roman" w:eastAsia="仿宋_GB2312" w:cs="Times New Roman"/>
          <w:spacing w:val="-6"/>
          <w:sz w:val="32"/>
          <w:szCs w:val="32"/>
          <w:lang w:val="en-US" w:eastAsia="zh-CN"/>
        </w:rPr>
        <w:t>5万元，区财政批准5万元，纳入本单位年初预算。</w:t>
      </w:r>
    </w:p>
    <w:p>
      <w:pPr>
        <w:numPr>
          <w:ilvl w:val="0"/>
          <w:numId w:val="0"/>
        </w:numPr>
        <w:autoSpaceDE w:val="0"/>
        <w:spacing w:line="540" w:lineRule="exact"/>
        <w:ind w:firstLine="616" w:firstLineChars="200"/>
        <w:rPr>
          <w:rFonts w:hint="eastAsia" w:ascii="楷体" w:hAnsi="楷体" w:eastAsia="楷体" w:cs="楷体"/>
          <w:bCs/>
          <w:spacing w:val="-6"/>
          <w:sz w:val="32"/>
          <w:szCs w:val="32"/>
        </w:rPr>
      </w:pPr>
      <w:r>
        <w:rPr>
          <w:rFonts w:hint="eastAsia" w:ascii="楷体" w:hAnsi="楷体" w:eastAsia="楷体" w:cs="楷体"/>
          <w:bCs/>
          <w:spacing w:val="-6"/>
          <w:sz w:val="32"/>
          <w:szCs w:val="32"/>
          <w:lang w:eastAsia="zh-CN"/>
        </w:rPr>
        <w:t>（二）</w:t>
      </w:r>
      <w:r>
        <w:rPr>
          <w:rFonts w:hint="eastAsia" w:ascii="楷体" w:hAnsi="楷体" w:eastAsia="楷体" w:cs="楷体"/>
          <w:bCs/>
          <w:spacing w:val="-6"/>
          <w:sz w:val="32"/>
          <w:szCs w:val="32"/>
        </w:rPr>
        <w:t>项目绩效目标</w:t>
      </w:r>
    </w:p>
    <w:p>
      <w:pPr>
        <w:numPr>
          <w:ilvl w:val="0"/>
          <w:numId w:val="0"/>
        </w:numPr>
        <w:autoSpaceDE w:val="0"/>
        <w:spacing w:line="540" w:lineRule="exact"/>
        <w:ind w:firstLine="616" w:firstLineChars="200"/>
        <w:rPr>
          <w:rFonts w:hint="eastAsia" w:ascii="仿宋_GB2312" w:hAnsi="Times New Roman" w:eastAsia="仿宋_GB2312" w:cs="Times New Roman"/>
          <w:spacing w:val="-6"/>
          <w:sz w:val="32"/>
          <w:szCs w:val="32"/>
        </w:rPr>
      </w:pPr>
      <w:r>
        <w:rPr>
          <w:rFonts w:hint="eastAsia" w:ascii="仿宋_GB2312" w:hAnsi="仿宋_GB2312" w:eastAsia="仿宋_GB2312" w:cs="仿宋_GB2312"/>
          <w:bCs/>
          <w:spacing w:val="-6"/>
          <w:sz w:val="32"/>
          <w:szCs w:val="32"/>
          <w:lang w:eastAsia="zh-CN"/>
        </w:rPr>
        <w:t>区发改局</w:t>
      </w:r>
      <w:r>
        <w:rPr>
          <w:rFonts w:hint="eastAsia" w:ascii="仿宋_GB2312" w:hAnsi="仿宋_GB2312" w:eastAsia="仿宋_GB2312" w:cs="仿宋_GB2312"/>
          <w:bCs/>
          <w:spacing w:val="-6"/>
          <w:sz w:val="32"/>
          <w:szCs w:val="32"/>
          <w:lang w:val="en-US" w:eastAsia="zh-CN"/>
        </w:rPr>
        <w:t>2021年</w:t>
      </w:r>
      <w:r>
        <w:rPr>
          <w:rFonts w:hint="eastAsia" w:ascii="仿宋_GB2312" w:hAnsi="仿宋_GB2312" w:eastAsia="仿宋_GB2312" w:cs="仿宋_GB2312"/>
          <w:bCs/>
          <w:spacing w:val="-6"/>
          <w:sz w:val="32"/>
          <w:szCs w:val="32"/>
          <w:lang w:eastAsia="zh-CN"/>
        </w:rPr>
        <w:t>计划向中央省争取预算内项目</w:t>
      </w:r>
      <w:r>
        <w:rPr>
          <w:rFonts w:hint="eastAsia" w:ascii="仿宋_GB2312" w:hAnsi="仿宋_GB2312" w:eastAsia="仿宋_GB2312" w:cs="仿宋_GB2312"/>
          <w:bCs/>
          <w:spacing w:val="-6"/>
          <w:sz w:val="32"/>
          <w:szCs w:val="32"/>
          <w:lang w:val="en-US" w:eastAsia="zh-CN"/>
        </w:rPr>
        <w:t>10个、3500万元。年内实际完成向上争取项目10个，完成争取项目资金3602万元。</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（三）项目资金申报相符性</w:t>
      </w:r>
    </w:p>
    <w:p>
      <w:pPr>
        <w:autoSpaceDE w:val="0"/>
        <w:spacing w:line="540" w:lineRule="exact"/>
        <w:ind w:firstLine="616" w:firstLineChars="200"/>
        <w:rPr>
          <w:rFonts w:hint="eastAsia"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lang w:eastAsia="zh-CN"/>
        </w:rPr>
        <w:t>项目争取前期工作经费</w:t>
      </w:r>
      <w:r>
        <w:rPr>
          <w:rFonts w:hint="eastAsia" w:ascii="仿宋_GB2312" w:hAnsi="Times New Roman" w:eastAsia="仿宋_GB2312" w:cs="Times New Roman"/>
          <w:spacing w:val="-6"/>
          <w:sz w:val="32"/>
          <w:szCs w:val="32"/>
        </w:rPr>
        <w:t>项目申报内容与具体实施内容相符、申报目标合理可行。</w:t>
      </w:r>
    </w:p>
    <w:p>
      <w:pPr>
        <w:numPr>
          <w:ilvl w:val="0"/>
          <w:numId w:val="2"/>
        </w:numPr>
        <w:ind w:firstLine="616" w:firstLineChars="200"/>
        <w:outlineLvl w:val="0"/>
        <w:rPr>
          <w:rFonts w:hint="eastAsia" w:ascii="黑体" w:hAnsi="黑体" w:eastAsia="黑体" w:cs="Times New Roman"/>
          <w:spacing w:val="-6"/>
          <w:sz w:val="32"/>
          <w:szCs w:val="32"/>
        </w:rPr>
      </w:pPr>
      <w:r>
        <w:rPr>
          <w:rFonts w:hint="eastAsia" w:ascii="黑体" w:hAnsi="黑体" w:eastAsia="黑体" w:cs="Times New Roman"/>
          <w:spacing w:val="-6"/>
          <w:sz w:val="32"/>
          <w:szCs w:val="32"/>
        </w:rPr>
        <w:t>项目实施及管理情况</w:t>
      </w:r>
    </w:p>
    <w:p>
      <w:pPr>
        <w:numPr>
          <w:ilvl w:val="0"/>
          <w:numId w:val="0"/>
        </w:numPr>
        <w:ind w:firstLine="640" w:firstLineChars="200"/>
        <w:outlineLvl w:val="0"/>
        <w:rPr>
          <w:rFonts w:hint="eastAsia" w:ascii="仿宋" w:hAnsi="仿宋" w:eastAsia="仿宋_GB2312" w:cs="仿宋"/>
          <w:b w:val="0"/>
          <w:bCs w:val="0"/>
          <w:kern w:val="0"/>
          <w:sz w:val="32"/>
          <w:szCs w:val="32"/>
        </w:rPr>
      </w:pPr>
      <w:r>
        <w:rPr>
          <w:rFonts w:hint="eastAsia" w:ascii="仿宋" w:hAnsi="仿宋" w:eastAsia="仿宋_GB2312" w:cs="仿宋"/>
          <w:b w:val="0"/>
          <w:bCs w:val="0"/>
          <w:sz w:val="32"/>
          <w:szCs w:val="32"/>
        </w:rPr>
        <w:t>（一）项目资金到位情况</w:t>
      </w:r>
    </w:p>
    <w:p>
      <w:pPr>
        <w:pStyle w:val="14"/>
        <w:shd w:val="clear" w:color="auto" w:fill="FFFFFF"/>
        <w:spacing w:before="0" w:beforeAutospacing="0" w:after="0" w:afterAutospacing="0" w:line="600" w:lineRule="atLeast"/>
        <w:ind w:firstLine="600"/>
        <w:jc w:val="both"/>
        <w:rPr>
          <w:rFonts w:hint="eastAsia" w:ascii="仿宋_GB2312" w:hAnsi="仿宋_GB2312" w:eastAsia="仿宋_GB2312" w:cs="仿宋_GB2312"/>
          <w:bCs/>
          <w:spacing w:val="-6"/>
          <w:kern w:val="2"/>
          <w:sz w:val="32"/>
          <w:szCs w:val="32"/>
          <w:lang w:val="en-US" w:eastAsia="zh-CN" w:bidi="ar-SA"/>
        </w:rPr>
      </w:pPr>
      <w:r>
        <w:rPr>
          <w:rFonts w:hint="eastAsia" w:ascii="仿宋_GB2312" w:hAnsi="仿宋_GB2312" w:eastAsia="仿宋_GB2312" w:cs="仿宋_GB2312"/>
          <w:bCs/>
          <w:spacing w:val="-6"/>
          <w:kern w:val="2"/>
          <w:sz w:val="32"/>
          <w:szCs w:val="32"/>
          <w:lang w:val="en-US" w:eastAsia="zh-CN" w:bidi="ar-SA"/>
        </w:rPr>
        <w:t>2021年度区财政下达项目争取前期工作经费5万元，资金到位率100%。</w:t>
      </w:r>
    </w:p>
    <w:p>
      <w:pPr>
        <w:pStyle w:val="14"/>
        <w:shd w:val="clear" w:color="auto" w:fill="FFFFFF"/>
        <w:spacing w:before="0" w:beforeAutospacing="0" w:after="0" w:afterAutospacing="0" w:line="600" w:lineRule="atLeast"/>
        <w:ind w:firstLine="600"/>
        <w:jc w:val="both"/>
        <w:rPr>
          <w:rFonts w:hint="eastAsia" w:ascii="仿宋_GB2312" w:hAnsi="仿宋_GB2312" w:eastAsia="仿宋_GB2312" w:cs="仿宋_GB2312"/>
          <w:bCs/>
          <w:spacing w:val="-6"/>
          <w:kern w:val="2"/>
          <w:sz w:val="32"/>
          <w:szCs w:val="32"/>
          <w:lang w:val="en-US" w:eastAsia="zh-CN" w:bidi="ar-SA"/>
        </w:rPr>
      </w:pPr>
      <w:r>
        <w:rPr>
          <w:rFonts w:hint="eastAsia" w:ascii="仿宋_GB2312" w:hAnsi="仿宋_GB2312" w:eastAsia="仿宋_GB2312" w:cs="仿宋_GB2312"/>
          <w:bCs/>
          <w:spacing w:val="-6"/>
          <w:kern w:val="2"/>
          <w:sz w:val="32"/>
          <w:szCs w:val="32"/>
          <w:lang w:val="en-US" w:eastAsia="zh-CN" w:bidi="ar-SA"/>
        </w:rPr>
        <w:t>（二）项目资金执行情况。</w:t>
      </w:r>
    </w:p>
    <w:p>
      <w:pPr>
        <w:pStyle w:val="14"/>
        <w:shd w:val="clear" w:color="auto" w:fill="FFFFFF"/>
        <w:spacing w:before="0" w:beforeAutospacing="0" w:after="0" w:afterAutospacing="0" w:line="600" w:lineRule="atLeast"/>
        <w:ind w:firstLine="600"/>
        <w:jc w:val="both"/>
        <w:rPr>
          <w:rFonts w:hint="eastAsia" w:ascii="仿宋_GB2312" w:hAnsi="仿宋_GB2312" w:eastAsia="仿宋_GB2312" w:cs="仿宋_GB2312"/>
          <w:bCs/>
          <w:spacing w:val="-6"/>
          <w:kern w:val="2"/>
          <w:sz w:val="32"/>
          <w:szCs w:val="32"/>
          <w:lang w:val="en-US" w:eastAsia="zh-CN" w:bidi="ar-SA"/>
        </w:rPr>
      </w:pPr>
      <w:r>
        <w:rPr>
          <w:rFonts w:hint="eastAsia" w:ascii="仿宋_GB2312" w:hAnsi="仿宋_GB2312" w:eastAsia="仿宋_GB2312" w:cs="仿宋_GB2312"/>
          <w:bCs/>
          <w:spacing w:val="-6"/>
          <w:kern w:val="2"/>
          <w:sz w:val="32"/>
          <w:szCs w:val="32"/>
          <w:lang w:val="en-US" w:eastAsia="zh-CN" w:bidi="ar-SA"/>
        </w:rPr>
        <w:t>全年支付项目争取办公费0.6万元、印刷费2.1万元、差旅费2.3万元。资金支付率100%。</w:t>
      </w:r>
    </w:p>
    <w:p>
      <w:pPr>
        <w:pStyle w:val="14"/>
        <w:shd w:val="clear" w:color="auto" w:fill="FFFFFF"/>
        <w:spacing w:before="0" w:beforeAutospacing="0" w:after="0" w:afterAutospacing="0" w:line="600" w:lineRule="atLeast"/>
        <w:ind w:firstLine="600"/>
        <w:jc w:val="both"/>
        <w:rPr>
          <w:rFonts w:hint="eastAsia" w:ascii="仿宋_GB2312" w:hAnsi="仿宋_GB2312" w:eastAsia="仿宋_GB2312" w:cs="仿宋_GB2312"/>
          <w:bCs/>
          <w:spacing w:val="-6"/>
          <w:kern w:val="2"/>
          <w:sz w:val="32"/>
          <w:szCs w:val="32"/>
          <w:lang w:val="en-US" w:eastAsia="zh-CN" w:bidi="ar-SA"/>
        </w:rPr>
      </w:pPr>
      <w:r>
        <w:rPr>
          <w:rFonts w:hint="eastAsia" w:ascii="仿宋_GB2312" w:hAnsi="仿宋_GB2312" w:eastAsia="仿宋_GB2312" w:cs="仿宋_GB2312"/>
          <w:bCs/>
          <w:spacing w:val="-6"/>
          <w:kern w:val="2"/>
          <w:sz w:val="32"/>
          <w:szCs w:val="32"/>
          <w:lang w:val="en-US" w:eastAsia="zh-CN" w:bidi="ar-SA"/>
        </w:rPr>
        <w:t>（三）项目资金管理情况</w:t>
      </w:r>
    </w:p>
    <w:p>
      <w:pPr>
        <w:pStyle w:val="14"/>
        <w:shd w:val="clear" w:color="auto" w:fill="FFFFFF"/>
        <w:spacing w:before="0" w:beforeAutospacing="0" w:after="0" w:afterAutospacing="0" w:line="600" w:lineRule="atLeast"/>
        <w:ind w:firstLine="600"/>
        <w:jc w:val="both"/>
        <w:rPr>
          <w:rFonts w:hint="eastAsia" w:ascii="仿宋_GB2312" w:hAnsi="仿宋_GB2312" w:eastAsia="仿宋_GB2312" w:cs="仿宋_GB2312"/>
          <w:bCs/>
          <w:spacing w:val="-6"/>
          <w:kern w:val="2"/>
          <w:sz w:val="32"/>
          <w:szCs w:val="32"/>
          <w:lang w:val="en-US" w:eastAsia="zh-CN" w:bidi="ar-SA"/>
        </w:rPr>
      </w:pPr>
      <w:r>
        <w:rPr>
          <w:rFonts w:hint="eastAsia" w:ascii="仿宋_GB2312" w:hAnsi="仿宋_GB2312" w:eastAsia="仿宋_GB2312" w:cs="仿宋_GB2312"/>
          <w:bCs/>
          <w:spacing w:val="-6"/>
          <w:kern w:val="2"/>
          <w:sz w:val="32"/>
          <w:szCs w:val="32"/>
          <w:lang w:val="en-US" w:eastAsia="zh-CN" w:bidi="ar-SA"/>
        </w:rPr>
        <w:t>在项目争取过程中，不断加强项目资金监管，对项目资金的使用，严格审核审批流程，始终坚持项目资金预算执行与项目进度紧密衔接。确保项目资金专款专用，进一步提高资金使用效率，确保项目绩效目标完成。</w:t>
      </w:r>
    </w:p>
    <w:p>
      <w:pPr>
        <w:pStyle w:val="14"/>
        <w:shd w:val="clear" w:color="auto" w:fill="FFFFFF"/>
        <w:spacing w:before="0" w:beforeAutospacing="0" w:after="0" w:afterAutospacing="0" w:line="600" w:lineRule="atLeast"/>
        <w:ind w:firstLine="600"/>
        <w:jc w:val="both"/>
        <w:rPr>
          <w:rFonts w:hint="eastAsia" w:ascii="黑体" w:hAnsi="黑体" w:eastAsia="黑体" w:cs="Times New Roman"/>
          <w:spacing w:val="-6"/>
          <w:kern w:val="2"/>
          <w:sz w:val="32"/>
          <w:szCs w:val="32"/>
          <w:lang w:val="en-US" w:eastAsia="zh-CN" w:bidi="ar-SA"/>
        </w:rPr>
      </w:pPr>
      <w:r>
        <w:rPr>
          <w:rFonts w:hint="eastAsia" w:ascii="黑体" w:hAnsi="黑体" w:eastAsia="黑体" w:cs="Times New Roman"/>
          <w:spacing w:val="-6"/>
          <w:kern w:val="2"/>
          <w:sz w:val="32"/>
          <w:szCs w:val="32"/>
          <w:lang w:val="en-US" w:eastAsia="zh-CN" w:bidi="ar-SA"/>
        </w:rPr>
        <w:t>三、项目绩效情况</w:t>
      </w:r>
    </w:p>
    <w:p>
      <w:pPr>
        <w:ind w:firstLine="640" w:firstLineChars="200"/>
        <w:outlineLvl w:val="0"/>
        <w:rPr>
          <w:rFonts w:hint="eastAsia"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（一）</w:t>
      </w:r>
      <w:r>
        <w:rPr>
          <w:rFonts w:hint="eastAsia" w:ascii="楷体_GB2312" w:hAnsi="楷体_GB2312" w:eastAsia="楷体_GB2312" w:cs="楷体_GB2312"/>
          <w:b w:val="0"/>
          <w:bCs w:val="0"/>
          <w:sz w:val="32"/>
          <w:szCs w:val="32"/>
        </w:rPr>
        <w:t>项目完成情况</w:t>
      </w:r>
      <w:r>
        <w:rPr>
          <w:rFonts w:hint="eastAsia" w:ascii="楷体_GB2312" w:hAnsi="楷体_GB2312" w:eastAsia="楷体_GB2312" w:cs="楷体_GB2312"/>
          <w:b w:val="0"/>
          <w:bCs w:val="0"/>
          <w:kern w:val="0"/>
          <w:sz w:val="32"/>
          <w:szCs w:val="32"/>
        </w:rPr>
        <w:t>分析</w:t>
      </w:r>
    </w:p>
    <w:p>
      <w:pPr>
        <w:pStyle w:val="14"/>
        <w:shd w:val="clear" w:color="auto" w:fill="FFFFFF"/>
        <w:spacing w:before="0" w:beforeAutospacing="0" w:after="0" w:afterAutospacing="0" w:line="600" w:lineRule="exact"/>
        <w:ind w:firstLine="640" w:firstLineChars="200"/>
        <w:jc w:val="both"/>
        <w:rPr>
          <w:rFonts w:hint="default" w:ascii="仿宋" w:hAnsi="仿宋" w:eastAsia="仿宋_GB2312" w:cs="仿宋"/>
          <w:b w:val="0"/>
          <w:bCs w:val="0"/>
          <w:sz w:val="32"/>
          <w:szCs w:val="32"/>
          <w:lang w:val="en-US" w:eastAsia="zh-CN"/>
        </w:rPr>
      </w:pPr>
      <w:r>
        <w:rPr>
          <w:rFonts w:hint="eastAsia" w:ascii="仿宋" w:hAnsi="仿宋" w:eastAsia="仿宋_GB2312" w:cs="仿宋"/>
          <w:b w:val="0"/>
          <w:bCs w:val="0"/>
          <w:sz w:val="32"/>
          <w:szCs w:val="32"/>
        </w:rPr>
        <w:t>1.数量指标</w:t>
      </w:r>
      <w:r>
        <w:rPr>
          <w:rFonts w:hint="eastAsia" w:ascii="仿宋" w:hAnsi="仿宋" w:eastAsia="仿宋_GB2312" w:cs="仿宋"/>
          <w:b w:val="0"/>
          <w:bCs w:val="0"/>
          <w:sz w:val="32"/>
          <w:szCs w:val="32"/>
          <w:lang w:eastAsia="zh-CN"/>
        </w:rPr>
        <w:t>：向上争取预算内项目</w:t>
      </w:r>
      <w:r>
        <w:rPr>
          <w:rFonts w:hint="eastAsia" w:ascii="仿宋" w:hAnsi="仿宋" w:eastAsia="仿宋_GB2312" w:cs="仿宋"/>
          <w:b w:val="0"/>
          <w:bCs w:val="0"/>
          <w:sz w:val="32"/>
          <w:szCs w:val="32"/>
          <w:lang w:val="en-US" w:eastAsia="zh-CN"/>
        </w:rPr>
        <w:t>10个、项目资金3500万元。</w:t>
      </w:r>
    </w:p>
    <w:p>
      <w:pPr>
        <w:pStyle w:val="14"/>
        <w:shd w:val="clear" w:color="auto" w:fill="FFFFFF"/>
        <w:spacing w:before="0" w:beforeAutospacing="0" w:after="0" w:afterAutospacing="0" w:line="600" w:lineRule="exact"/>
        <w:ind w:firstLine="640" w:firstLineChars="200"/>
        <w:jc w:val="both"/>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2.质量指标</w:t>
      </w:r>
      <w:r>
        <w:rPr>
          <w:rFonts w:hint="eastAsia" w:ascii="仿宋" w:hAnsi="仿宋" w:eastAsia="仿宋_GB2312" w:cs="仿宋"/>
          <w:b w:val="0"/>
          <w:bCs w:val="0"/>
          <w:sz w:val="32"/>
          <w:szCs w:val="32"/>
          <w:lang w:eastAsia="zh-CN"/>
        </w:rPr>
        <w:t>：项目到位率、资金到位率</w:t>
      </w:r>
      <w:r>
        <w:rPr>
          <w:rFonts w:hint="eastAsia" w:ascii="仿宋" w:hAnsi="仿宋" w:eastAsia="仿宋_GB2312" w:cs="仿宋"/>
          <w:b w:val="0"/>
          <w:bCs w:val="0"/>
          <w:sz w:val="32"/>
          <w:szCs w:val="32"/>
          <w:lang w:val="en-US" w:eastAsia="zh-CN"/>
        </w:rPr>
        <w:t>100%</w:t>
      </w:r>
      <w:r>
        <w:rPr>
          <w:rFonts w:hint="eastAsia" w:ascii="仿宋" w:hAnsi="仿宋" w:eastAsia="仿宋_GB2312" w:cs="仿宋"/>
          <w:b w:val="0"/>
          <w:bCs w:val="0"/>
          <w:sz w:val="32"/>
          <w:szCs w:val="32"/>
        </w:rPr>
        <w:t>。</w:t>
      </w:r>
    </w:p>
    <w:p>
      <w:pPr>
        <w:ind w:firstLine="640" w:firstLineChars="200"/>
        <w:rPr>
          <w:rFonts w:hint="eastAsia" w:ascii="仿宋" w:hAnsi="仿宋" w:eastAsia="仿宋_GB2312" w:cs="仿宋"/>
          <w:b w:val="0"/>
          <w:bCs w:val="0"/>
          <w:kern w:val="0"/>
          <w:sz w:val="32"/>
          <w:szCs w:val="32"/>
        </w:rPr>
      </w:pPr>
      <w:r>
        <w:rPr>
          <w:rFonts w:hint="eastAsia" w:ascii="仿宋" w:hAnsi="仿宋" w:eastAsia="仿宋_GB2312" w:cs="仿宋"/>
          <w:b w:val="0"/>
          <w:bCs w:val="0"/>
          <w:kern w:val="0"/>
          <w:sz w:val="32"/>
          <w:szCs w:val="32"/>
        </w:rPr>
        <w:t>3.时效指标</w:t>
      </w:r>
      <w:r>
        <w:rPr>
          <w:rFonts w:hint="eastAsia" w:ascii="仿宋" w:hAnsi="仿宋" w:eastAsia="仿宋_GB2312" w:cs="仿宋"/>
          <w:b w:val="0"/>
          <w:bCs w:val="0"/>
          <w:kern w:val="0"/>
          <w:sz w:val="32"/>
          <w:szCs w:val="32"/>
          <w:lang w:eastAsia="zh-CN"/>
        </w:rPr>
        <w:t>：</w:t>
      </w:r>
      <w:r>
        <w:rPr>
          <w:rFonts w:hint="eastAsia" w:ascii="仿宋" w:hAnsi="仿宋" w:eastAsia="仿宋_GB2312" w:cs="仿宋"/>
          <w:b w:val="0"/>
          <w:bCs w:val="0"/>
          <w:kern w:val="0"/>
          <w:sz w:val="32"/>
          <w:szCs w:val="32"/>
        </w:rPr>
        <w:t>经费保障到位率100%，编制任务完成率100%。</w:t>
      </w:r>
    </w:p>
    <w:p>
      <w:pPr>
        <w:ind w:firstLine="640" w:firstLineChars="200"/>
        <w:rPr>
          <w:rFonts w:hint="eastAsia" w:ascii="仿宋" w:hAnsi="仿宋" w:eastAsia="仿宋_GB2312" w:cs="仿宋"/>
          <w:b w:val="0"/>
          <w:bCs w:val="0"/>
          <w:kern w:val="0"/>
          <w:sz w:val="32"/>
          <w:szCs w:val="32"/>
        </w:rPr>
      </w:pPr>
      <w:r>
        <w:rPr>
          <w:rFonts w:hint="eastAsia" w:ascii="仿宋" w:hAnsi="仿宋" w:eastAsia="仿宋_GB2312" w:cs="仿宋"/>
          <w:b w:val="0"/>
          <w:bCs w:val="0"/>
          <w:kern w:val="0"/>
          <w:sz w:val="32"/>
          <w:szCs w:val="32"/>
        </w:rPr>
        <w:t>4.成本指标</w:t>
      </w:r>
      <w:r>
        <w:rPr>
          <w:rFonts w:hint="eastAsia" w:ascii="仿宋" w:hAnsi="仿宋" w:eastAsia="仿宋_GB2312" w:cs="仿宋"/>
          <w:b w:val="0"/>
          <w:bCs w:val="0"/>
          <w:kern w:val="0"/>
          <w:sz w:val="32"/>
          <w:szCs w:val="32"/>
          <w:lang w:eastAsia="zh-CN"/>
        </w:rPr>
        <w:t>：</w:t>
      </w:r>
      <w:r>
        <w:rPr>
          <w:rFonts w:hint="eastAsia" w:ascii="仿宋" w:hAnsi="仿宋" w:eastAsia="仿宋_GB2312" w:cs="仿宋"/>
          <w:b w:val="0"/>
          <w:bCs w:val="0"/>
          <w:kern w:val="0"/>
          <w:sz w:val="32"/>
          <w:szCs w:val="32"/>
        </w:rPr>
        <w:t>全年发生</w:t>
      </w:r>
      <w:r>
        <w:rPr>
          <w:rFonts w:hint="eastAsia" w:ascii="仿宋" w:hAnsi="仿宋" w:eastAsia="仿宋_GB2312" w:cs="仿宋"/>
          <w:b w:val="0"/>
          <w:bCs w:val="0"/>
          <w:kern w:val="0"/>
          <w:sz w:val="32"/>
          <w:szCs w:val="32"/>
          <w:lang w:eastAsia="zh-CN"/>
        </w:rPr>
        <w:t>项目争取</w:t>
      </w:r>
      <w:r>
        <w:rPr>
          <w:rFonts w:hint="eastAsia" w:ascii="仿宋" w:hAnsi="仿宋" w:eastAsia="仿宋_GB2312" w:cs="仿宋"/>
          <w:b w:val="0"/>
          <w:bCs w:val="0"/>
          <w:kern w:val="0"/>
          <w:sz w:val="32"/>
          <w:szCs w:val="32"/>
        </w:rPr>
        <w:t>工作经费</w:t>
      </w:r>
      <w:r>
        <w:rPr>
          <w:rFonts w:hint="eastAsia" w:ascii="仿宋" w:hAnsi="仿宋" w:eastAsia="仿宋_GB2312" w:cs="仿宋"/>
          <w:b w:val="0"/>
          <w:bCs w:val="0"/>
          <w:kern w:val="0"/>
          <w:sz w:val="32"/>
          <w:szCs w:val="32"/>
          <w:lang w:val="en-US" w:eastAsia="zh-CN"/>
        </w:rPr>
        <w:t>5</w:t>
      </w:r>
      <w:r>
        <w:rPr>
          <w:rFonts w:hint="eastAsia" w:ascii="仿宋" w:hAnsi="仿宋" w:eastAsia="仿宋_GB2312" w:cs="仿宋"/>
          <w:b w:val="0"/>
          <w:bCs w:val="0"/>
          <w:kern w:val="0"/>
          <w:sz w:val="32"/>
          <w:szCs w:val="32"/>
        </w:rPr>
        <w:t>万元，经费使用率100%。</w:t>
      </w:r>
    </w:p>
    <w:p>
      <w:pPr>
        <w:ind w:firstLine="640" w:firstLineChars="200"/>
        <w:rPr>
          <w:rFonts w:hint="eastAsia" w:ascii="仿宋" w:hAnsi="仿宋" w:eastAsia="仿宋_GB2312" w:cs="仿宋"/>
          <w:b w:val="0"/>
          <w:bCs w:val="0"/>
          <w:kern w:val="0"/>
          <w:sz w:val="32"/>
          <w:szCs w:val="32"/>
        </w:rPr>
      </w:pPr>
      <w:r>
        <w:rPr>
          <w:rFonts w:hint="eastAsia" w:ascii="仿宋" w:hAnsi="仿宋" w:eastAsia="仿宋_GB2312" w:cs="仿宋"/>
          <w:b w:val="0"/>
          <w:bCs w:val="0"/>
          <w:kern w:val="0"/>
          <w:sz w:val="32"/>
          <w:szCs w:val="32"/>
        </w:rPr>
        <w:t>4.经济效益</w:t>
      </w:r>
      <w:r>
        <w:rPr>
          <w:rFonts w:hint="eastAsia" w:ascii="仿宋" w:hAnsi="仿宋" w:eastAsia="仿宋_GB2312" w:cs="仿宋"/>
          <w:b w:val="0"/>
          <w:bCs w:val="0"/>
          <w:kern w:val="0"/>
          <w:sz w:val="32"/>
          <w:szCs w:val="32"/>
          <w:lang w:eastAsia="zh-CN"/>
        </w:rPr>
        <w:t>：推动了全区基础设施建设及经济社会发展</w:t>
      </w:r>
      <w:r>
        <w:rPr>
          <w:rFonts w:hint="eastAsia" w:ascii="仿宋" w:hAnsi="仿宋" w:eastAsia="仿宋_GB2312" w:cs="仿宋"/>
          <w:b w:val="0"/>
          <w:bCs w:val="0"/>
          <w:kern w:val="0"/>
          <w:sz w:val="32"/>
          <w:szCs w:val="32"/>
        </w:rPr>
        <w:t>。</w:t>
      </w:r>
    </w:p>
    <w:p>
      <w:pPr>
        <w:ind w:firstLine="640" w:firstLineChars="200"/>
        <w:rPr>
          <w:rFonts w:hint="eastAsia" w:ascii="仿宋" w:hAnsi="仿宋" w:eastAsia="仿宋_GB2312" w:cs="仿宋"/>
          <w:b w:val="0"/>
          <w:bCs w:val="0"/>
          <w:kern w:val="0"/>
          <w:sz w:val="32"/>
          <w:szCs w:val="32"/>
        </w:rPr>
      </w:pPr>
      <w:r>
        <w:rPr>
          <w:rFonts w:hint="eastAsia" w:ascii="仿宋" w:hAnsi="仿宋" w:eastAsia="仿宋_GB2312" w:cs="仿宋"/>
          <w:b w:val="0"/>
          <w:bCs w:val="0"/>
          <w:kern w:val="0"/>
          <w:sz w:val="32"/>
          <w:szCs w:val="32"/>
        </w:rPr>
        <w:t>5.社会效益</w:t>
      </w:r>
      <w:r>
        <w:rPr>
          <w:rFonts w:hint="eastAsia" w:ascii="仿宋" w:hAnsi="仿宋" w:eastAsia="仿宋_GB2312" w:cs="仿宋"/>
          <w:b w:val="0"/>
          <w:bCs w:val="0"/>
          <w:kern w:val="0"/>
          <w:sz w:val="32"/>
          <w:szCs w:val="32"/>
          <w:lang w:eastAsia="zh-CN"/>
        </w:rPr>
        <w:t>：基础设施进一步改善</w:t>
      </w:r>
      <w:r>
        <w:rPr>
          <w:rFonts w:hint="eastAsia" w:ascii="仿宋" w:hAnsi="仿宋" w:eastAsia="仿宋_GB2312" w:cs="仿宋"/>
          <w:b w:val="0"/>
          <w:bCs w:val="0"/>
          <w:kern w:val="0"/>
          <w:sz w:val="32"/>
          <w:szCs w:val="32"/>
        </w:rPr>
        <w:t>。</w:t>
      </w:r>
    </w:p>
    <w:p>
      <w:pPr>
        <w:ind w:firstLine="640" w:firstLineChars="200"/>
        <w:rPr>
          <w:rFonts w:hint="eastAsia" w:ascii="仿宋" w:hAnsi="仿宋" w:eastAsia="仿宋_GB2312" w:cs="仿宋"/>
          <w:b w:val="0"/>
          <w:bCs w:val="0"/>
          <w:kern w:val="0"/>
          <w:sz w:val="32"/>
          <w:szCs w:val="32"/>
        </w:rPr>
      </w:pPr>
      <w:r>
        <w:rPr>
          <w:rFonts w:hint="eastAsia" w:ascii="仿宋" w:hAnsi="仿宋" w:eastAsia="仿宋_GB2312" w:cs="仿宋"/>
          <w:b w:val="0"/>
          <w:bCs w:val="0"/>
          <w:kern w:val="0"/>
          <w:sz w:val="32"/>
          <w:szCs w:val="32"/>
        </w:rPr>
        <w:t>6.生态效益</w:t>
      </w:r>
      <w:r>
        <w:rPr>
          <w:rFonts w:hint="eastAsia" w:ascii="仿宋" w:hAnsi="仿宋" w:eastAsia="仿宋_GB2312" w:cs="仿宋"/>
          <w:b w:val="0"/>
          <w:bCs w:val="0"/>
          <w:kern w:val="0"/>
          <w:sz w:val="32"/>
          <w:szCs w:val="32"/>
          <w:lang w:eastAsia="zh-CN"/>
        </w:rPr>
        <w:t>：项目实施，与生态环境保护相结合。</w:t>
      </w:r>
    </w:p>
    <w:p>
      <w:pPr>
        <w:pStyle w:val="14"/>
        <w:shd w:val="clear" w:color="auto" w:fill="FFFFFF"/>
        <w:spacing w:before="0" w:beforeAutospacing="0" w:after="0" w:afterAutospacing="0" w:line="408" w:lineRule="atLeast"/>
        <w:ind w:firstLine="640" w:firstLineChars="200"/>
        <w:jc w:val="both"/>
        <w:rPr>
          <w:rFonts w:hint="eastAsia" w:ascii="仿宋" w:hAnsi="仿宋" w:eastAsia="仿宋_GB2312" w:cs="仿宋"/>
          <w:b w:val="0"/>
          <w:bCs w:val="0"/>
          <w:color w:val="333333"/>
          <w:sz w:val="32"/>
          <w:szCs w:val="32"/>
          <w:shd w:val="clear" w:color="auto" w:fill="FFFFFF"/>
        </w:rPr>
      </w:pPr>
      <w:r>
        <w:rPr>
          <w:rFonts w:hint="eastAsia" w:ascii="仿宋" w:hAnsi="仿宋" w:eastAsia="仿宋_GB2312" w:cs="仿宋"/>
          <w:b w:val="0"/>
          <w:bCs w:val="0"/>
          <w:sz w:val="32"/>
          <w:szCs w:val="32"/>
        </w:rPr>
        <w:t>7.可持续影响</w:t>
      </w:r>
      <w:r>
        <w:rPr>
          <w:rFonts w:hint="eastAsia" w:ascii="仿宋" w:hAnsi="仿宋" w:eastAsia="仿宋_GB2312" w:cs="仿宋"/>
          <w:b w:val="0"/>
          <w:bCs w:val="0"/>
          <w:sz w:val="32"/>
          <w:szCs w:val="32"/>
          <w:lang w:eastAsia="zh-CN"/>
        </w:rPr>
        <w:t>：争取项目资金投入，为全区经济社会发展，基础设施改善，提高人民群众获得感，具有现实意义。</w:t>
      </w:r>
    </w:p>
    <w:p>
      <w:pPr>
        <w:ind w:firstLine="640" w:firstLineChars="200"/>
        <w:rPr>
          <w:rFonts w:hint="eastAsia" w:ascii="仿宋" w:hAnsi="仿宋" w:eastAsia="仿宋_GB2312" w:cs="仿宋"/>
          <w:b w:val="0"/>
          <w:bCs w:val="0"/>
          <w:kern w:val="0"/>
          <w:sz w:val="32"/>
          <w:szCs w:val="32"/>
        </w:rPr>
      </w:pPr>
      <w:r>
        <w:rPr>
          <w:rFonts w:hint="eastAsia" w:ascii="仿宋" w:hAnsi="仿宋" w:eastAsia="仿宋_GB2312" w:cs="仿宋"/>
          <w:b w:val="0"/>
          <w:bCs w:val="0"/>
          <w:kern w:val="0"/>
          <w:sz w:val="32"/>
          <w:szCs w:val="32"/>
        </w:rPr>
        <w:t>8.满意度指标完成情况分析</w:t>
      </w:r>
      <w:r>
        <w:rPr>
          <w:rFonts w:hint="eastAsia" w:ascii="仿宋" w:hAnsi="仿宋" w:eastAsia="仿宋_GB2312" w:cs="仿宋"/>
          <w:b w:val="0"/>
          <w:bCs w:val="0"/>
          <w:kern w:val="0"/>
          <w:sz w:val="32"/>
          <w:szCs w:val="32"/>
          <w:lang w:eastAsia="zh-CN"/>
        </w:rPr>
        <w:t>：社会</w:t>
      </w:r>
      <w:r>
        <w:rPr>
          <w:rFonts w:hint="eastAsia" w:ascii="仿宋" w:hAnsi="仿宋" w:eastAsia="仿宋_GB2312" w:cs="仿宋"/>
          <w:b w:val="0"/>
          <w:bCs w:val="0"/>
          <w:kern w:val="0"/>
          <w:sz w:val="32"/>
          <w:szCs w:val="32"/>
        </w:rPr>
        <w:t>满意度</w:t>
      </w:r>
      <w:r>
        <w:rPr>
          <w:rFonts w:hint="eastAsia" w:ascii="宋体" w:hAnsi="宋体" w:eastAsia="宋体" w:cs="宋体"/>
          <w:b w:val="0"/>
          <w:bCs w:val="0"/>
          <w:kern w:val="0"/>
          <w:sz w:val="32"/>
          <w:szCs w:val="32"/>
        </w:rPr>
        <w:t>≧</w:t>
      </w:r>
      <w:r>
        <w:rPr>
          <w:rFonts w:hint="eastAsia" w:ascii="宋体" w:hAnsi="宋体" w:eastAsia="宋体" w:cs="宋体"/>
          <w:b w:val="0"/>
          <w:bCs w:val="0"/>
          <w:kern w:val="0"/>
          <w:sz w:val="32"/>
          <w:szCs w:val="32"/>
          <w:lang w:val="en-US" w:eastAsia="zh-CN"/>
        </w:rPr>
        <w:t>98</w:t>
      </w:r>
      <w:r>
        <w:rPr>
          <w:rFonts w:hint="eastAsia" w:ascii="仿宋" w:hAnsi="仿宋" w:eastAsia="仿宋_GB2312" w:cs="仿宋"/>
          <w:b w:val="0"/>
          <w:bCs w:val="0"/>
          <w:kern w:val="0"/>
          <w:sz w:val="32"/>
          <w:szCs w:val="32"/>
        </w:rPr>
        <w:t>%。</w:t>
      </w:r>
    </w:p>
    <w:p>
      <w:pPr>
        <w:ind w:firstLine="640" w:firstLineChars="200"/>
        <w:rPr>
          <w:rFonts w:hint="eastAsia" w:ascii="仿宋" w:hAnsi="仿宋" w:eastAsia="仿宋_GB2312" w:cs="仿宋"/>
          <w:b w:val="0"/>
          <w:bCs w:val="0"/>
          <w:kern w:val="0"/>
          <w:sz w:val="32"/>
          <w:szCs w:val="32"/>
        </w:rPr>
      </w:pPr>
      <w:r>
        <w:rPr>
          <w:rFonts w:hint="eastAsia" w:ascii="楷体_GB2312" w:hAnsi="楷体_GB2312" w:eastAsia="楷体_GB2312" w:cs="楷体_GB2312"/>
          <w:b w:val="0"/>
          <w:bCs w:val="0"/>
          <w:kern w:val="0"/>
          <w:sz w:val="32"/>
          <w:szCs w:val="32"/>
        </w:rPr>
        <w:t>（二）项目效益情况分析</w:t>
      </w:r>
    </w:p>
    <w:p>
      <w:pPr>
        <w:pStyle w:val="14"/>
        <w:shd w:val="clear" w:color="auto" w:fill="FFFFFF"/>
        <w:spacing w:before="0" w:beforeAutospacing="0" w:after="0" w:afterAutospacing="0" w:line="408" w:lineRule="atLeast"/>
        <w:ind w:firstLine="640" w:firstLineChars="200"/>
        <w:jc w:val="both"/>
        <w:rPr>
          <w:rFonts w:hint="eastAsia" w:ascii="仿宋_GB2312" w:hAnsi="Times New Roman" w:eastAsia="仿宋_GB2312" w:cs="Times New Roman"/>
          <w:spacing w:val="-6"/>
          <w:sz w:val="32"/>
          <w:szCs w:val="32"/>
        </w:rPr>
      </w:pPr>
      <w:r>
        <w:rPr>
          <w:rFonts w:hint="eastAsia" w:ascii="仿宋" w:hAnsi="仿宋" w:eastAsia="仿宋_GB2312" w:cs="仿宋"/>
          <w:b w:val="0"/>
          <w:bCs w:val="0"/>
          <w:sz w:val="32"/>
          <w:szCs w:val="32"/>
        </w:rPr>
        <w:t>通过项目实施，</w:t>
      </w:r>
      <w:r>
        <w:rPr>
          <w:rFonts w:hint="eastAsia" w:ascii="仿宋" w:hAnsi="仿宋" w:eastAsia="仿宋_GB2312" w:cs="仿宋"/>
          <w:b w:val="0"/>
          <w:bCs w:val="0"/>
          <w:sz w:val="32"/>
          <w:szCs w:val="32"/>
          <w:lang w:eastAsia="zh-CN"/>
        </w:rPr>
        <w:t>对全区经济社会发展起到了重要作用，为今后持续发力奠定了基础和遵循</w:t>
      </w:r>
      <w:r>
        <w:rPr>
          <w:rFonts w:hint="eastAsia" w:ascii="仿宋" w:hAnsi="仿宋" w:eastAsia="仿宋_GB2312" w:cs="仿宋"/>
          <w:b w:val="0"/>
          <w:bCs w:val="0"/>
          <w:color w:val="333333"/>
          <w:sz w:val="32"/>
          <w:szCs w:val="32"/>
          <w:shd w:val="clear" w:color="auto" w:fill="FFFFFF"/>
        </w:rPr>
        <w:t>。</w:t>
      </w:r>
    </w:p>
    <w:p>
      <w:pPr>
        <w:spacing w:line="600" w:lineRule="exact"/>
        <w:ind w:firstLine="616" w:firstLineChars="200"/>
        <w:rPr>
          <w:rFonts w:hint="eastAsia" w:ascii="黑体" w:hAnsi="黑体" w:eastAsia="黑体" w:cs="Times New Roman"/>
          <w:spacing w:val="-6"/>
          <w:sz w:val="32"/>
          <w:szCs w:val="32"/>
        </w:rPr>
      </w:pPr>
      <w:r>
        <w:rPr>
          <w:rFonts w:hint="eastAsia" w:ascii="黑体" w:hAnsi="黑体" w:eastAsia="黑体" w:cs="Times New Roman"/>
          <w:spacing w:val="-6"/>
          <w:sz w:val="32"/>
          <w:szCs w:val="32"/>
          <w:lang w:eastAsia="zh-CN"/>
        </w:rPr>
        <w:t>四、</w:t>
      </w:r>
      <w:r>
        <w:rPr>
          <w:rFonts w:hint="eastAsia" w:ascii="黑体" w:hAnsi="黑体" w:eastAsia="黑体" w:cs="Times New Roman"/>
          <w:spacing w:val="-6"/>
          <w:sz w:val="32"/>
          <w:szCs w:val="32"/>
        </w:rPr>
        <w:t>问题及建议</w:t>
      </w:r>
      <w:bookmarkStart w:id="155" w:name="_GoBack"/>
      <w:bookmarkEnd w:id="155"/>
    </w:p>
    <w:p>
      <w:pPr>
        <w:spacing w:line="600" w:lineRule="exact"/>
        <w:ind w:firstLine="616" w:firstLineChars="200"/>
        <w:rPr>
          <w:rFonts w:hint="eastAsia" w:ascii="楷体" w:hAnsi="楷体" w:eastAsia="楷体" w:cs="楷体"/>
          <w:b w:val="0"/>
          <w:bCs/>
          <w:sz w:val="32"/>
          <w:szCs w:val="32"/>
        </w:rPr>
      </w:pPr>
      <w:r>
        <w:rPr>
          <w:rFonts w:hint="eastAsia" w:ascii="楷体" w:hAnsi="楷体" w:eastAsia="楷体" w:cs="楷体"/>
          <w:bCs/>
          <w:spacing w:val="-6"/>
          <w:sz w:val="32"/>
          <w:szCs w:val="32"/>
        </w:rPr>
        <w:t>（一）存在的问题</w:t>
      </w:r>
    </w:p>
    <w:p>
      <w:pPr>
        <w:spacing w:line="600" w:lineRule="exac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1.重视程度有待加强，绩效目标设定不够精细合理；</w:t>
      </w:r>
    </w:p>
    <w:p>
      <w:pPr>
        <w:spacing w:line="600" w:lineRule="exac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2.绩效评价思想上存在误区，绩效评价方式比较单一，形式和内容不够全面；</w:t>
      </w:r>
    </w:p>
    <w:p>
      <w:pPr>
        <w:spacing w:line="600" w:lineRule="exac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3.项目支出绩效目标设置不够精细，指标数量不够明晰，结构不太合理。</w:t>
      </w:r>
    </w:p>
    <w:p>
      <w:pPr>
        <w:numPr>
          <w:ilvl w:val="0"/>
          <w:numId w:val="0"/>
        </w:numPr>
        <w:autoSpaceDE w:val="0"/>
        <w:spacing w:line="540" w:lineRule="exact"/>
        <w:ind w:firstLine="616" w:firstLineChars="200"/>
        <w:rPr>
          <w:rFonts w:hint="eastAsia" w:ascii="楷体" w:hAnsi="楷体" w:eastAsia="楷体" w:cs="楷体"/>
          <w:bCs/>
          <w:spacing w:val="-6"/>
          <w:sz w:val="32"/>
          <w:szCs w:val="32"/>
        </w:rPr>
      </w:pPr>
      <w:r>
        <w:rPr>
          <w:rFonts w:hint="eastAsia" w:ascii="楷体" w:hAnsi="楷体" w:eastAsia="楷体" w:cs="楷体"/>
          <w:bCs/>
          <w:spacing w:val="-6"/>
          <w:sz w:val="32"/>
          <w:szCs w:val="32"/>
          <w:lang w:val="en-US" w:eastAsia="zh-CN"/>
        </w:rPr>
        <w:t>(二）</w:t>
      </w:r>
      <w:r>
        <w:rPr>
          <w:rFonts w:hint="eastAsia" w:ascii="楷体" w:hAnsi="楷体" w:eastAsia="楷体" w:cs="楷体"/>
          <w:bCs/>
          <w:spacing w:val="-6"/>
          <w:sz w:val="32"/>
          <w:szCs w:val="32"/>
        </w:rPr>
        <w:t>相关建议</w:t>
      </w:r>
    </w:p>
    <w:p>
      <w:pPr>
        <w:spacing w:line="600" w:lineRule="exact"/>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1.建议业务主管部门加强对单位、部门的业务知识的培训，同时加强对单位、部门的调研指导；</w:t>
      </w:r>
    </w:p>
    <w:p>
      <w:pPr>
        <w:spacing w:line="600" w:lineRule="exact"/>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2.建议业务主管部门给单位、部门传递更强信号，提高单位级领导班子及集体对绩效管理工作的重视程度。</w:t>
      </w:r>
    </w:p>
    <w:p>
      <w:pPr>
        <w:spacing w:line="600" w:lineRule="exact"/>
        <w:rPr>
          <w:rFonts w:hint="eastAsia" w:ascii="仿宋_GB2312" w:hAnsi="仿宋_GB2312" w:eastAsia="仿宋_GB2312" w:cs="仿宋_GB2312"/>
          <w:b w:val="0"/>
          <w:bCs/>
          <w:sz w:val="32"/>
          <w:szCs w:val="32"/>
        </w:rPr>
      </w:pPr>
    </w:p>
    <w:p>
      <w:pPr>
        <w:autoSpaceDE w:val="0"/>
        <w:spacing w:line="580" w:lineRule="exact"/>
        <w:ind w:left="0" w:leftChars="0" w:firstLine="0" w:firstLineChars="0"/>
        <w:rPr>
          <w:rFonts w:ascii="仿宋_GB2312" w:hAnsi="仿宋_GB2312" w:eastAsia="仿宋_GB2312" w:cs="仿宋_GB2312"/>
          <w:bCs/>
          <w:spacing w:val="-6"/>
          <w:sz w:val="32"/>
          <w:szCs w:val="32"/>
        </w:rPr>
      </w:pPr>
    </w:p>
    <w:p>
      <w:pPr>
        <w:pStyle w:val="6"/>
        <w:spacing w:before="93"/>
        <w:rPr>
          <w:color w:val="FF0000"/>
        </w:rPr>
      </w:pPr>
    </w:p>
    <w:p>
      <w:pPr>
        <w:pStyle w:val="6"/>
        <w:spacing w:before="93"/>
        <w:rPr>
          <w:color w:val="FF0000"/>
          <w:lang w:val="zh-CN"/>
        </w:rPr>
      </w:pPr>
    </w:p>
    <w:p>
      <w:pPr>
        <w:pStyle w:val="6"/>
        <w:spacing w:before="93"/>
        <w:rPr>
          <w:color w:val="FF0000"/>
          <w:lang w:val="zh-CN"/>
        </w:rPr>
      </w:pPr>
    </w:p>
    <w:p>
      <w:pPr>
        <w:pStyle w:val="6"/>
        <w:spacing w:before="93"/>
        <w:rPr>
          <w:color w:val="FF0000"/>
          <w:lang w:val="zh-CN"/>
        </w:rPr>
      </w:pPr>
    </w:p>
    <w:p>
      <w:pPr>
        <w:pStyle w:val="6"/>
        <w:spacing w:before="93"/>
        <w:rPr>
          <w:color w:val="FF0000"/>
          <w:lang w:val="zh-CN"/>
        </w:rPr>
      </w:pPr>
    </w:p>
    <w:p>
      <w:pPr>
        <w:pStyle w:val="6"/>
        <w:spacing w:before="93"/>
        <w:rPr>
          <w:color w:val="FF0000"/>
          <w:lang w:val="zh-CN"/>
        </w:rPr>
      </w:pPr>
    </w:p>
    <w:p>
      <w:pPr>
        <w:pStyle w:val="6"/>
        <w:spacing w:before="93"/>
        <w:ind w:left="0" w:leftChars="0" w:firstLine="0" w:firstLineChars="0"/>
        <w:rPr>
          <w:rFonts w:hint="eastAsia" w:ascii="黑体" w:hAnsi="黑体" w:eastAsia="黑体" w:cs="黑体"/>
          <w:lang w:eastAsia="zh-CN"/>
        </w:rPr>
      </w:pPr>
      <w:r>
        <w:rPr>
          <w:rFonts w:hint="eastAsia" w:ascii="黑体" w:hAnsi="黑体" w:eastAsia="黑体" w:cs="黑体"/>
          <w:lang w:eastAsia="zh-CN"/>
        </w:rPr>
        <w:t>附表</w:t>
      </w:r>
    </w:p>
    <w:p>
      <w:pPr>
        <w:pStyle w:val="6"/>
        <w:spacing w:before="93"/>
        <w:ind w:left="0" w:leftChars="0" w:right="0" w:rightChars="0" w:firstLine="0" w:firstLineChars="0"/>
        <w:jc w:val="center"/>
        <w:rPr>
          <w:rFonts w:hint="eastAsia" w:ascii="方正小标宋简体" w:hAnsi="方正小标宋简体" w:eastAsia="方正小标宋简体" w:cs="方正小标宋简体"/>
          <w:b w:val="0"/>
          <w:bCs/>
          <w:color w:val="auto"/>
          <w:sz w:val="44"/>
          <w:szCs w:val="44"/>
          <w:highlight w:val="none"/>
          <w:lang w:val="zh-CN"/>
        </w:rPr>
      </w:pPr>
      <w:r>
        <w:rPr>
          <w:rFonts w:hint="eastAsia" w:ascii="方正小标宋简体" w:hAnsi="方正小标宋简体" w:eastAsia="方正小标宋简体" w:cs="方正小标宋简体"/>
          <w:b w:val="0"/>
          <w:bCs/>
          <w:sz w:val="44"/>
          <w:szCs w:val="44"/>
        </w:rPr>
        <w:t>2021年部门预算项目绩效目标自评</w:t>
      </w:r>
    </w:p>
    <w:tbl>
      <w:tblPr>
        <w:tblStyle w:val="15"/>
        <w:tblpPr w:leftFromText="180" w:rightFromText="180" w:vertAnchor="text" w:horzAnchor="page" w:tblpXSpec="center" w:tblpY="660"/>
        <w:tblOverlap w:val="never"/>
        <w:tblW w:w="9554" w:type="dxa"/>
        <w:jc w:val="center"/>
        <w:tblLayout w:type="fixed"/>
        <w:tblCellMar>
          <w:top w:w="0" w:type="dxa"/>
          <w:left w:w="108" w:type="dxa"/>
          <w:bottom w:w="0" w:type="dxa"/>
          <w:right w:w="108" w:type="dxa"/>
        </w:tblCellMar>
      </w:tblPr>
      <w:tblGrid>
        <w:gridCol w:w="1972"/>
        <w:gridCol w:w="1356"/>
        <w:gridCol w:w="1416"/>
        <w:gridCol w:w="1488"/>
        <w:gridCol w:w="1542"/>
        <w:gridCol w:w="1780"/>
      </w:tblGrid>
      <w:tr>
        <w:tblPrEx>
          <w:tblCellMar>
            <w:top w:w="0" w:type="dxa"/>
            <w:left w:w="108" w:type="dxa"/>
            <w:bottom w:w="0" w:type="dxa"/>
            <w:right w:w="108" w:type="dxa"/>
          </w:tblCellMar>
        </w:tblPrEx>
        <w:trPr>
          <w:trHeight w:val="649" w:hRule="atLeast"/>
          <w:jc w:val="center"/>
        </w:trPr>
        <w:tc>
          <w:tcPr>
            <w:tcW w:w="3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主管部门及代码</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hint="default" w:ascii="宋体" w:hAnsi="宋体" w:eastAsia="仿宋_GB2312" w:cs="宋体"/>
                <w:sz w:val="24"/>
                <w:lang w:val="en-US" w:eastAsia="zh-CN"/>
              </w:rPr>
            </w:pPr>
            <w:r>
              <w:rPr>
                <w:rFonts w:hint="eastAsia" w:ascii="宋体" w:hAnsi="宋体" w:cs="宋体"/>
                <w:sz w:val="24"/>
              </w:rPr>
              <w:t>3</w:t>
            </w:r>
            <w:r>
              <w:rPr>
                <w:rFonts w:hint="eastAsia" w:ascii="宋体" w:hAnsi="宋体" w:cs="宋体"/>
                <w:sz w:val="24"/>
                <w:lang w:val="en-US" w:eastAsia="zh-CN"/>
              </w:rPr>
              <w:t>09301</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实施单位</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r>
              <w:rPr>
                <w:rFonts w:ascii="宋体" w:hAnsi="宋体" w:cs="宋体"/>
                <w:sz w:val="24"/>
              </w:rPr>
              <w:t>广元市朝天区</w:t>
            </w:r>
          </w:p>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sz w:val="24"/>
                <w:lang w:eastAsia="zh-CN"/>
              </w:rPr>
              <w:t>发展和改革</w:t>
            </w:r>
            <w:r>
              <w:rPr>
                <w:rFonts w:hint="eastAsia" w:ascii="宋体" w:hAnsi="宋体" w:cs="宋体"/>
                <w:sz w:val="24"/>
              </w:rPr>
              <w:t>局</w:t>
            </w:r>
          </w:p>
        </w:tc>
      </w:tr>
      <w:tr>
        <w:tblPrEx>
          <w:tblCellMar>
            <w:top w:w="0" w:type="dxa"/>
            <w:left w:w="108" w:type="dxa"/>
            <w:bottom w:w="0" w:type="dxa"/>
            <w:right w:w="108" w:type="dxa"/>
          </w:tblCellMar>
        </w:tblPrEx>
        <w:trPr>
          <w:trHeight w:val="351" w:hRule="atLeast"/>
          <w:jc w:val="center"/>
        </w:trPr>
        <w:tc>
          <w:tcPr>
            <w:tcW w:w="332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kern w:val="0"/>
                <w:sz w:val="24"/>
              </w:rPr>
            </w:pPr>
            <w:r>
              <w:rPr>
                <w:rFonts w:hint="eastAsia" w:ascii="宋体" w:hAnsi="宋体" w:cs="宋体"/>
                <w:kern w:val="0"/>
                <w:sz w:val="24"/>
              </w:rPr>
              <w:t>项目预算</w:t>
            </w:r>
          </w:p>
          <w:p>
            <w:pPr>
              <w:widowControl/>
              <w:spacing w:line="320" w:lineRule="exact"/>
              <w:ind w:left="0" w:leftChars="0" w:right="0" w:rightChars="0" w:firstLine="0" w:firstLineChars="0"/>
              <w:jc w:val="center"/>
              <w:textAlignment w:val="center"/>
              <w:rPr>
                <w:rFonts w:ascii="宋体" w:hAnsi="宋体" w:cs="宋体"/>
                <w:kern w:val="0"/>
                <w:sz w:val="24"/>
              </w:rPr>
            </w:pPr>
            <w:r>
              <w:rPr>
                <w:rFonts w:hint="eastAsia" w:ascii="宋体" w:hAnsi="宋体" w:cs="宋体"/>
                <w:kern w:val="0"/>
                <w:sz w:val="24"/>
              </w:rPr>
              <w:t>执行情况</w:t>
            </w:r>
          </w:p>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（万元）</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预算数：</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hint="default" w:ascii="宋体" w:hAnsi="宋体" w:eastAsia="仿宋_GB2312" w:cs="宋体"/>
                <w:sz w:val="24"/>
                <w:lang w:val="en-US" w:eastAsia="zh-CN"/>
              </w:rPr>
            </w:pPr>
            <w:r>
              <w:rPr>
                <w:rFonts w:hint="eastAsia" w:ascii="宋体" w:hAnsi="宋体" w:cs="宋体"/>
                <w:sz w:val="24"/>
                <w:lang w:val="en-US" w:eastAsia="zh-CN"/>
              </w:rPr>
              <w:t>5</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执行数：</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hint="default" w:ascii="宋体" w:hAnsi="宋体" w:eastAsia="仿宋_GB2312" w:cs="宋体"/>
                <w:sz w:val="24"/>
                <w:lang w:val="en-US" w:eastAsia="zh-CN"/>
              </w:rPr>
            </w:pPr>
            <w:r>
              <w:rPr>
                <w:rFonts w:hint="eastAsia" w:ascii="宋体" w:hAnsi="宋体" w:cs="宋体"/>
                <w:sz w:val="24"/>
                <w:lang w:val="en-US" w:eastAsia="zh-CN"/>
              </w:rPr>
              <w:t>5</w:t>
            </w:r>
          </w:p>
        </w:tc>
      </w:tr>
      <w:tr>
        <w:tblPrEx>
          <w:tblCellMar>
            <w:top w:w="0" w:type="dxa"/>
            <w:left w:w="108" w:type="dxa"/>
            <w:bottom w:w="0" w:type="dxa"/>
            <w:right w:w="108" w:type="dxa"/>
          </w:tblCellMar>
        </w:tblPrEx>
        <w:trPr>
          <w:trHeight w:val="649" w:hRule="atLeast"/>
          <w:jc w:val="center"/>
        </w:trPr>
        <w:tc>
          <w:tcPr>
            <w:tcW w:w="33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宋体" w:hAnsi="宋体" w:cs="宋体"/>
                <w:sz w:val="24"/>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hint="eastAsia" w:ascii="宋体" w:hAnsi="宋体" w:cs="宋体"/>
                <w:kern w:val="0"/>
                <w:sz w:val="24"/>
              </w:rPr>
            </w:pPr>
            <w:r>
              <w:rPr>
                <w:rFonts w:hint="eastAsia" w:ascii="宋体" w:hAnsi="宋体" w:cs="宋体"/>
                <w:kern w:val="0"/>
                <w:sz w:val="24"/>
              </w:rPr>
              <w:t>其中：</w:t>
            </w:r>
          </w:p>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财政拨款</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hint="default" w:ascii="宋体" w:hAnsi="宋体" w:eastAsia="仿宋_GB2312" w:cs="宋体"/>
                <w:sz w:val="24"/>
                <w:lang w:val="en-US" w:eastAsia="zh-CN"/>
              </w:rPr>
            </w:pPr>
            <w:r>
              <w:rPr>
                <w:rFonts w:hint="eastAsia" w:ascii="宋体" w:hAnsi="宋体" w:cs="宋体"/>
                <w:sz w:val="24"/>
                <w:lang w:val="en-US" w:eastAsia="zh-CN"/>
              </w:rPr>
              <w:t>5</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kern w:val="0"/>
                <w:sz w:val="24"/>
              </w:rPr>
            </w:pPr>
            <w:r>
              <w:rPr>
                <w:rFonts w:hint="eastAsia" w:ascii="宋体" w:hAnsi="宋体" w:cs="宋体"/>
                <w:kern w:val="0"/>
                <w:sz w:val="24"/>
              </w:rPr>
              <w:t>其中：</w:t>
            </w:r>
          </w:p>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财政拨款</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hint="default" w:ascii="宋体" w:hAnsi="宋体" w:eastAsia="仿宋_GB2312" w:cs="宋体"/>
                <w:sz w:val="24"/>
                <w:lang w:val="en-US" w:eastAsia="zh-CN"/>
              </w:rPr>
            </w:pPr>
            <w:r>
              <w:rPr>
                <w:rFonts w:hint="eastAsia" w:ascii="宋体" w:hAnsi="宋体" w:cs="宋体"/>
                <w:sz w:val="24"/>
                <w:lang w:val="en-US" w:eastAsia="zh-CN"/>
              </w:rPr>
              <w:t>5</w:t>
            </w:r>
          </w:p>
        </w:tc>
      </w:tr>
      <w:tr>
        <w:tblPrEx>
          <w:tblCellMar>
            <w:top w:w="0" w:type="dxa"/>
            <w:left w:w="108" w:type="dxa"/>
            <w:bottom w:w="0" w:type="dxa"/>
            <w:right w:w="108" w:type="dxa"/>
          </w:tblCellMar>
        </w:tblPrEx>
        <w:trPr>
          <w:trHeight w:val="351" w:hRule="atLeast"/>
          <w:jc w:val="center"/>
        </w:trPr>
        <w:tc>
          <w:tcPr>
            <w:tcW w:w="33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宋体" w:hAnsi="宋体" w:cs="宋体"/>
                <w:sz w:val="24"/>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其他资金</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其他资金</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p>
        </w:tc>
      </w:tr>
      <w:tr>
        <w:tblPrEx>
          <w:tblCellMar>
            <w:top w:w="0" w:type="dxa"/>
            <w:left w:w="108" w:type="dxa"/>
            <w:bottom w:w="0" w:type="dxa"/>
            <w:right w:w="108" w:type="dxa"/>
          </w:tblCellMar>
        </w:tblPrEx>
        <w:trPr>
          <w:trHeight w:val="330" w:hRule="atLeast"/>
          <w:jc w:val="center"/>
        </w:trPr>
        <w:tc>
          <w:tcPr>
            <w:tcW w:w="1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hint="eastAsia" w:ascii="宋体" w:hAnsi="宋体" w:cs="宋体"/>
                <w:kern w:val="0"/>
                <w:sz w:val="24"/>
              </w:rPr>
            </w:pPr>
            <w:r>
              <w:rPr>
                <w:rFonts w:hint="eastAsia" w:ascii="宋体" w:hAnsi="宋体" w:cs="宋体"/>
                <w:kern w:val="0"/>
                <w:sz w:val="24"/>
              </w:rPr>
              <w:t>年度总体目标</w:t>
            </w:r>
          </w:p>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完成情况</w:t>
            </w:r>
          </w:p>
        </w:tc>
        <w:tc>
          <w:tcPr>
            <w:tcW w:w="4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预期目标</w:t>
            </w:r>
          </w:p>
        </w:tc>
        <w:tc>
          <w:tcPr>
            <w:tcW w:w="3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trHeight w:val="968" w:hRule="atLeast"/>
          <w:jc w:val="center"/>
        </w:trPr>
        <w:tc>
          <w:tcPr>
            <w:tcW w:w="1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宋体" w:hAnsi="宋体" w:cs="宋体"/>
                <w:sz w:val="24"/>
              </w:rPr>
            </w:pPr>
          </w:p>
        </w:tc>
        <w:tc>
          <w:tcPr>
            <w:tcW w:w="4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top"/>
              <w:rPr>
                <w:rFonts w:hint="default" w:ascii="宋体" w:hAnsi="宋体" w:eastAsia="仿宋_GB2312" w:cs="宋体"/>
                <w:sz w:val="24"/>
                <w:lang w:val="en-US" w:eastAsia="zh-CN"/>
              </w:rPr>
            </w:pPr>
            <w:r>
              <w:rPr>
                <w:rFonts w:hint="eastAsia" w:ascii="宋体" w:hAnsi="宋体" w:cs="宋体"/>
                <w:sz w:val="24"/>
                <w:lang w:eastAsia="zh-CN"/>
              </w:rPr>
              <w:t>全年争取中央、省级预算内项目</w:t>
            </w:r>
            <w:r>
              <w:rPr>
                <w:rFonts w:hint="eastAsia" w:ascii="宋体" w:hAnsi="宋体" w:cs="宋体"/>
                <w:sz w:val="24"/>
                <w:lang w:val="en-US" w:eastAsia="zh-CN"/>
              </w:rPr>
              <w:t>10个，资金规模3500万月以上。</w:t>
            </w:r>
          </w:p>
        </w:tc>
        <w:tc>
          <w:tcPr>
            <w:tcW w:w="3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top"/>
              <w:rPr>
                <w:rFonts w:ascii="宋体" w:hAnsi="宋体" w:cs="宋体"/>
                <w:sz w:val="24"/>
              </w:rPr>
            </w:pPr>
            <w:r>
              <w:rPr>
                <w:rFonts w:hint="eastAsia" w:ascii="宋体" w:hAnsi="宋体" w:cs="宋体"/>
                <w:sz w:val="24"/>
                <w:lang w:eastAsia="zh-CN"/>
              </w:rPr>
              <w:t>全年争取中央、省级预算内项目</w:t>
            </w:r>
            <w:r>
              <w:rPr>
                <w:rFonts w:hint="eastAsia" w:ascii="宋体" w:hAnsi="宋体" w:cs="宋体"/>
                <w:sz w:val="24"/>
                <w:lang w:val="en-US" w:eastAsia="zh-CN"/>
              </w:rPr>
              <w:t>10个，资金规模3500万月以上。</w:t>
            </w:r>
          </w:p>
        </w:tc>
      </w:tr>
      <w:tr>
        <w:tblPrEx>
          <w:tblCellMar>
            <w:top w:w="0" w:type="dxa"/>
            <w:left w:w="108" w:type="dxa"/>
            <w:bottom w:w="0" w:type="dxa"/>
            <w:right w:w="108" w:type="dxa"/>
          </w:tblCellMar>
        </w:tblPrEx>
        <w:trPr>
          <w:trHeight w:val="702" w:hRule="atLeast"/>
          <w:jc w:val="center"/>
        </w:trPr>
        <w:tc>
          <w:tcPr>
            <w:tcW w:w="1972"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年度绩效指</w:t>
            </w:r>
          </w:p>
          <w:p>
            <w:pPr>
              <w:widowControl/>
              <w:spacing w:line="320" w:lineRule="exact"/>
              <w:ind w:left="0" w:leftChars="0" w:right="0" w:rightChars="0" w:firstLine="0" w:firstLineChars="0"/>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4"/>
                <w:szCs w:val="24"/>
              </w:rPr>
              <w:t>完成情况</w:t>
            </w:r>
          </w:p>
        </w:tc>
        <w:tc>
          <w:tcPr>
            <w:tcW w:w="1356"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一级指标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二级指标</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三级指标</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预期指</w:t>
            </w:r>
            <w:r>
              <w:rPr>
                <w:rFonts w:hint="eastAsia" w:ascii="仿宋_GB2312" w:hAnsi="仿宋_GB2312" w:cs="仿宋_GB2312"/>
                <w:kern w:val="0"/>
                <w:sz w:val="24"/>
                <w:szCs w:val="24"/>
                <w:lang w:eastAsia="zh-CN"/>
              </w:rPr>
              <w:t>标</w:t>
            </w:r>
            <w:r>
              <w:rPr>
                <w:rFonts w:hint="eastAsia" w:ascii="仿宋_GB2312" w:hAnsi="仿宋_GB2312" w:eastAsia="仿宋_GB2312" w:cs="仿宋_GB2312"/>
                <w:kern w:val="0"/>
                <w:sz w:val="24"/>
                <w:szCs w:val="24"/>
              </w:rPr>
              <w:t>值</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实际完成</w:t>
            </w:r>
          </w:p>
          <w:p>
            <w:pPr>
              <w:widowControl/>
              <w:spacing w:line="320" w:lineRule="exact"/>
              <w:ind w:left="0" w:leftChars="0" w:right="0" w:rightChars="0" w:firstLine="0" w:firstLineChars="0"/>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指标值</w:t>
            </w:r>
          </w:p>
        </w:tc>
      </w:tr>
      <w:tr>
        <w:tblPrEx>
          <w:tblCellMar>
            <w:top w:w="0" w:type="dxa"/>
            <w:left w:w="108" w:type="dxa"/>
            <w:bottom w:w="0" w:type="dxa"/>
            <w:right w:w="108" w:type="dxa"/>
          </w:tblCellMar>
        </w:tblPrEx>
        <w:trPr>
          <w:trHeight w:val="425" w:hRule="atLeast"/>
          <w:jc w:val="center"/>
        </w:trPr>
        <w:tc>
          <w:tcPr>
            <w:tcW w:w="1972" w:type="dxa"/>
            <w:vMerge w:val="continue"/>
            <w:tcBorders>
              <w:left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仿宋_GB2312" w:hAnsi="仿宋_GB2312" w:eastAsia="仿宋_GB2312" w:cs="仿宋_GB2312"/>
                <w:sz w:val="28"/>
                <w:szCs w:val="28"/>
              </w:rPr>
            </w:pPr>
          </w:p>
        </w:tc>
        <w:tc>
          <w:tcPr>
            <w:tcW w:w="13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完成指标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数量指标</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hint="eastAsia" w:ascii="宋体" w:hAnsi="宋体" w:eastAsia="仿宋_GB2312" w:cs="宋体"/>
                <w:color w:val="000000"/>
                <w:sz w:val="18"/>
                <w:szCs w:val="18"/>
                <w:lang w:eastAsia="zh-CN"/>
              </w:rPr>
            </w:pPr>
            <w:r>
              <w:rPr>
                <w:rFonts w:hint="eastAsia" w:ascii="宋体" w:hAnsi="宋体" w:cs="宋体"/>
                <w:color w:val="000000"/>
                <w:sz w:val="18"/>
                <w:szCs w:val="18"/>
                <w:lang w:eastAsia="zh-CN"/>
              </w:rPr>
              <w:t>项目争取数量</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val="en-US" w:eastAsia="zh-CN"/>
              </w:rPr>
              <w:t>≧</w:t>
            </w:r>
            <w:r>
              <w:rPr>
                <w:rFonts w:hint="eastAsia" w:ascii="仿宋_GB2312" w:hAnsi="仿宋_GB2312" w:cs="仿宋_GB2312"/>
                <w:color w:val="000000"/>
                <w:kern w:val="0"/>
                <w:sz w:val="18"/>
                <w:szCs w:val="18"/>
                <w:lang w:val="en-US" w:eastAsia="zh-CN"/>
              </w:rPr>
              <w:t>10</w:t>
            </w:r>
            <w:r>
              <w:rPr>
                <w:rFonts w:hint="eastAsia" w:ascii="仿宋_GB2312" w:hAnsi="仿宋_GB2312" w:eastAsia="仿宋_GB2312" w:cs="仿宋_GB2312"/>
                <w:color w:val="000000"/>
                <w:kern w:val="0"/>
                <w:sz w:val="18"/>
                <w:szCs w:val="18"/>
              </w:rPr>
              <w:t>个</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w:t>
            </w:r>
            <w:r>
              <w:rPr>
                <w:rFonts w:hint="eastAsia" w:ascii="仿宋_GB2312" w:hAnsi="仿宋_GB2312" w:eastAsia="仿宋_GB2312" w:cs="仿宋_GB2312"/>
                <w:color w:val="000000"/>
                <w:kern w:val="0"/>
                <w:sz w:val="18"/>
                <w:szCs w:val="18"/>
                <w:lang w:val="en-US" w:eastAsia="zh-CN"/>
              </w:rPr>
              <w:t>0</w:t>
            </w:r>
            <w:r>
              <w:rPr>
                <w:rFonts w:hint="eastAsia" w:ascii="仿宋_GB2312" w:hAnsi="仿宋_GB2312" w:eastAsia="仿宋_GB2312" w:cs="仿宋_GB2312"/>
                <w:color w:val="000000"/>
                <w:kern w:val="0"/>
                <w:sz w:val="18"/>
                <w:szCs w:val="18"/>
              </w:rPr>
              <w:t>个</w:t>
            </w:r>
          </w:p>
        </w:tc>
      </w:tr>
      <w:tr>
        <w:tblPrEx>
          <w:tblCellMar>
            <w:top w:w="0" w:type="dxa"/>
            <w:left w:w="108" w:type="dxa"/>
            <w:bottom w:w="0" w:type="dxa"/>
            <w:right w:w="108" w:type="dxa"/>
          </w:tblCellMar>
        </w:tblPrEx>
        <w:trPr>
          <w:trHeight w:val="425" w:hRule="atLeast"/>
          <w:jc w:val="center"/>
        </w:trPr>
        <w:tc>
          <w:tcPr>
            <w:tcW w:w="1972" w:type="dxa"/>
            <w:vMerge w:val="continue"/>
            <w:tcBorders>
              <w:left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仿宋_GB2312" w:hAnsi="仿宋_GB2312" w:eastAsia="仿宋_GB2312" w:cs="仿宋_GB2312"/>
                <w:sz w:val="28"/>
                <w:szCs w:val="28"/>
              </w:rPr>
            </w:pPr>
          </w:p>
        </w:tc>
        <w:tc>
          <w:tcPr>
            <w:tcW w:w="1356" w:type="dxa"/>
            <w:vMerge w:val="continue"/>
            <w:tcBorders>
              <w:left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hint="eastAsia" w:ascii="仿宋_GB2312" w:hAnsi="仿宋_GB2312" w:eastAsia="仿宋_GB2312" w:cs="仿宋_GB2312"/>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0"/>
                <w:sz w:val="24"/>
                <w:szCs w:val="24"/>
              </w:rPr>
              <w:t>数量指标</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hint="eastAsia" w:ascii="宋体" w:hAnsi="宋体" w:eastAsia="仿宋_GB2312" w:cs="宋体"/>
                <w:color w:val="000000"/>
                <w:kern w:val="0"/>
                <w:sz w:val="18"/>
                <w:szCs w:val="18"/>
                <w:lang w:eastAsia="zh-CN"/>
              </w:rPr>
            </w:pPr>
            <w:r>
              <w:rPr>
                <w:rFonts w:hint="eastAsia" w:ascii="宋体" w:hAnsi="宋体" w:cs="宋体"/>
                <w:color w:val="000000"/>
                <w:kern w:val="0"/>
                <w:sz w:val="18"/>
                <w:szCs w:val="18"/>
                <w:lang w:eastAsia="zh-CN"/>
              </w:rPr>
              <w:t>资金规模</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rPr>
              <w:t>≧</w:t>
            </w:r>
            <w:r>
              <w:rPr>
                <w:rFonts w:hint="eastAsia" w:ascii="仿宋_GB2312" w:hAnsi="仿宋_GB2312" w:eastAsia="仿宋_GB2312" w:cs="仿宋_GB2312"/>
                <w:color w:val="000000"/>
                <w:kern w:val="0"/>
                <w:sz w:val="18"/>
                <w:szCs w:val="18"/>
                <w:lang w:val="en-US" w:eastAsia="zh-CN"/>
              </w:rPr>
              <w:t>3500</w:t>
            </w:r>
            <w:r>
              <w:rPr>
                <w:rFonts w:hint="eastAsia" w:ascii="仿宋_GB2312" w:hAnsi="仿宋_GB2312" w:cs="仿宋_GB2312"/>
                <w:color w:val="000000"/>
                <w:kern w:val="0"/>
                <w:sz w:val="18"/>
                <w:szCs w:val="18"/>
                <w:lang w:val="en-US" w:eastAsia="zh-CN"/>
              </w:rPr>
              <w:t>万元</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360</w:t>
            </w:r>
            <w:r>
              <w:rPr>
                <w:rFonts w:hint="eastAsia" w:ascii="仿宋_GB2312" w:hAnsi="仿宋_GB2312" w:cs="仿宋_GB2312"/>
                <w:color w:val="000000"/>
                <w:kern w:val="0"/>
                <w:sz w:val="18"/>
                <w:szCs w:val="18"/>
                <w:lang w:val="en-US" w:eastAsia="zh-CN"/>
              </w:rPr>
              <w:t>2</w:t>
            </w:r>
            <w:r>
              <w:rPr>
                <w:rFonts w:hint="eastAsia" w:ascii="仿宋_GB2312" w:hAnsi="仿宋_GB2312" w:eastAsia="仿宋_GB2312" w:cs="仿宋_GB2312"/>
                <w:color w:val="000000"/>
                <w:kern w:val="0"/>
                <w:sz w:val="18"/>
                <w:szCs w:val="18"/>
                <w:lang w:val="en-US" w:eastAsia="zh-CN"/>
              </w:rPr>
              <w:t>万元</w:t>
            </w:r>
          </w:p>
        </w:tc>
      </w:tr>
      <w:tr>
        <w:tblPrEx>
          <w:tblCellMar>
            <w:top w:w="0" w:type="dxa"/>
            <w:left w:w="108" w:type="dxa"/>
            <w:bottom w:w="0" w:type="dxa"/>
            <w:right w:w="108" w:type="dxa"/>
          </w:tblCellMar>
        </w:tblPrEx>
        <w:trPr>
          <w:trHeight w:val="489" w:hRule="atLeast"/>
          <w:jc w:val="center"/>
        </w:trPr>
        <w:tc>
          <w:tcPr>
            <w:tcW w:w="1972" w:type="dxa"/>
            <w:vMerge w:val="continue"/>
            <w:tcBorders>
              <w:left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仿宋_GB2312" w:hAnsi="仿宋_GB2312" w:eastAsia="仿宋_GB2312" w:cs="仿宋_GB2312"/>
                <w:sz w:val="28"/>
                <w:szCs w:val="28"/>
              </w:rPr>
            </w:pPr>
          </w:p>
        </w:tc>
        <w:tc>
          <w:tcPr>
            <w:tcW w:w="1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仿宋_GB2312" w:hAnsi="仿宋_GB2312" w:eastAsia="仿宋_GB2312" w:cs="仿宋_GB2312"/>
                <w:sz w:val="24"/>
                <w:szCs w:val="24"/>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质量指标</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lang w:eastAsia="zh-CN"/>
              </w:rPr>
              <w:t>争取项目资金</w:t>
            </w:r>
            <w:r>
              <w:rPr>
                <w:rFonts w:hint="eastAsia" w:ascii="宋体" w:hAnsi="宋体" w:cs="宋体"/>
                <w:color w:val="000000"/>
                <w:kern w:val="0"/>
                <w:sz w:val="18"/>
                <w:szCs w:val="18"/>
              </w:rPr>
              <w:t>资金</w:t>
            </w:r>
            <w:r>
              <w:rPr>
                <w:rFonts w:hint="eastAsia" w:ascii="宋体" w:hAnsi="宋体" w:cs="宋体"/>
                <w:color w:val="000000"/>
                <w:kern w:val="0"/>
                <w:sz w:val="18"/>
                <w:szCs w:val="18"/>
                <w:lang w:eastAsia="zh-CN"/>
              </w:rPr>
              <w:t>到位</w:t>
            </w:r>
            <w:r>
              <w:rPr>
                <w:rFonts w:hint="eastAsia" w:ascii="宋体" w:hAnsi="宋体" w:cs="宋体"/>
                <w:color w:val="000000"/>
                <w:kern w:val="0"/>
                <w:sz w:val="18"/>
                <w:szCs w:val="18"/>
              </w:rPr>
              <w:t>率</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≧100%</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100%</w:t>
            </w:r>
          </w:p>
        </w:tc>
      </w:tr>
      <w:tr>
        <w:tblPrEx>
          <w:tblCellMar>
            <w:top w:w="0" w:type="dxa"/>
            <w:left w:w="108" w:type="dxa"/>
            <w:bottom w:w="0" w:type="dxa"/>
            <w:right w:w="108" w:type="dxa"/>
          </w:tblCellMar>
        </w:tblPrEx>
        <w:trPr>
          <w:trHeight w:val="489" w:hRule="atLeast"/>
          <w:jc w:val="center"/>
        </w:trPr>
        <w:tc>
          <w:tcPr>
            <w:tcW w:w="1972" w:type="dxa"/>
            <w:vMerge w:val="continue"/>
            <w:tcBorders>
              <w:left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仿宋_GB2312" w:hAnsi="仿宋_GB2312" w:eastAsia="仿宋_GB2312" w:cs="仿宋_GB2312"/>
                <w:sz w:val="28"/>
                <w:szCs w:val="28"/>
              </w:rPr>
            </w:pPr>
          </w:p>
        </w:tc>
        <w:tc>
          <w:tcPr>
            <w:tcW w:w="1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仿宋_GB2312" w:hAnsi="仿宋_GB2312" w:eastAsia="仿宋_GB2312" w:cs="仿宋_GB2312"/>
                <w:sz w:val="24"/>
                <w:szCs w:val="24"/>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时效指标</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完成时间</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2021年12月31日</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2021年12月31日</w:t>
            </w:r>
          </w:p>
        </w:tc>
      </w:tr>
      <w:tr>
        <w:tblPrEx>
          <w:tblCellMar>
            <w:top w:w="0" w:type="dxa"/>
            <w:left w:w="108" w:type="dxa"/>
            <w:bottom w:w="0" w:type="dxa"/>
            <w:right w:w="108" w:type="dxa"/>
          </w:tblCellMar>
        </w:tblPrEx>
        <w:trPr>
          <w:trHeight w:val="489" w:hRule="atLeast"/>
          <w:jc w:val="center"/>
        </w:trPr>
        <w:tc>
          <w:tcPr>
            <w:tcW w:w="1972" w:type="dxa"/>
            <w:vMerge w:val="continue"/>
            <w:tcBorders>
              <w:left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仿宋_GB2312" w:hAnsi="仿宋_GB2312" w:eastAsia="仿宋_GB2312" w:cs="仿宋_GB2312"/>
                <w:sz w:val="28"/>
                <w:szCs w:val="28"/>
              </w:rPr>
            </w:pPr>
          </w:p>
        </w:tc>
        <w:tc>
          <w:tcPr>
            <w:tcW w:w="1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仿宋_GB2312" w:hAnsi="仿宋_GB2312" w:eastAsia="仿宋_GB2312" w:cs="仿宋_GB2312"/>
                <w:sz w:val="24"/>
                <w:szCs w:val="24"/>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成本指标</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完成成本</w:t>
            </w:r>
          </w:p>
        </w:tc>
        <w:tc>
          <w:tcPr>
            <w:tcW w:w="154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lang w:val="en-US" w:eastAsia="zh-CN"/>
              </w:rPr>
              <w:t>5</w:t>
            </w:r>
            <w:r>
              <w:rPr>
                <w:rFonts w:hint="eastAsia" w:ascii="宋体" w:hAnsi="宋体" w:cs="宋体"/>
                <w:color w:val="000000"/>
                <w:kern w:val="0"/>
                <w:sz w:val="18"/>
                <w:szCs w:val="18"/>
              </w:rPr>
              <w:t>万元</w:t>
            </w:r>
          </w:p>
        </w:tc>
        <w:tc>
          <w:tcPr>
            <w:tcW w:w="178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rPr>
              <w:t>5</w:t>
            </w:r>
            <w:r>
              <w:rPr>
                <w:rFonts w:hint="eastAsia" w:ascii="宋体" w:hAnsi="宋体" w:cs="宋体"/>
                <w:color w:val="000000"/>
                <w:kern w:val="0"/>
                <w:sz w:val="18"/>
                <w:szCs w:val="18"/>
              </w:rPr>
              <w:t>万元</w:t>
            </w:r>
          </w:p>
        </w:tc>
      </w:tr>
      <w:tr>
        <w:tblPrEx>
          <w:tblCellMar>
            <w:top w:w="0" w:type="dxa"/>
            <w:left w:w="108" w:type="dxa"/>
            <w:bottom w:w="0" w:type="dxa"/>
            <w:right w:w="108" w:type="dxa"/>
          </w:tblCellMar>
        </w:tblPrEx>
        <w:trPr>
          <w:trHeight w:val="1208" w:hRule="atLeast"/>
          <w:jc w:val="center"/>
        </w:trPr>
        <w:tc>
          <w:tcPr>
            <w:tcW w:w="1972" w:type="dxa"/>
            <w:vMerge w:val="continue"/>
            <w:tcBorders>
              <w:left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仿宋_GB2312" w:hAnsi="仿宋_GB2312" w:eastAsia="仿宋_GB2312" w:cs="仿宋_GB2312"/>
                <w:sz w:val="28"/>
                <w:szCs w:val="28"/>
              </w:rPr>
            </w:pPr>
          </w:p>
        </w:tc>
        <w:tc>
          <w:tcPr>
            <w:tcW w:w="1356" w:type="dxa"/>
            <w:tcBorders>
              <w:top w:val="single" w:color="000000" w:sz="4" w:space="0"/>
              <w:left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效益指标</w:t>
            </w:r>
          </w:p>
        </w:tc>
        <w:tc>
          <w:tcPr>
            <w:tcW w:w="1416" w:type="dxa"/>
            <w:tcBorders>
              <w:top w:val="single" w:color="000000" w:sz="4" w:space="0"/>
              <w:left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hint="eastAsia" w:ascii="仿宋_GB2312" w:hAnsi="仿宋_GB2312" w:eastAsia="仿宋_GB2312" w:cs="仿宋_GB2312"/>
                <w:sz w:val="24"/>
                <w:szCs w:val="24"/>
                <w:lang w:eastAsia="zh-CN"/>
              </w:rPr>
            </w:pPr>
            <w:r>
              <w:rPr>
                <w:rFonts w:hint="eastAsia" w:ascii="仿宋_GB2312" w:hAnsi="仿宋_GB2312" w:eastAsia="仿宋_GB2312" w:cs="仿宋_GB2312"/>
                <w:kern w:val="0"/>
                <w:sz w:val="24"/>
                <w:szCs w:val="24"/>
              </w:rPr>
              <w:t>社会效益</w:t>
            </w:r>
            <w:r>
              <w:rPr>
                <w:rFonts w:hint="eastAsia" w:ascii="仿宋_GB2312" w:hAnsi="仿宋_GB2312" w:cs="仿宋_GB2312"/>
                <w:kern w:val="0"/>
                <w:sz w:val="24"/>
                <w:szCs w:val="24"/>
                <w:lang w:eastAsia="zh-CN"/>
              </w:rPr>
              <w:t>指标</w:t>
            </w:r>
          </w:p>
        </w:tc>
        <w:tc>
          <w:tcPr>
            <w:tcW w:w="148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ind w:left="0" w:leftChars="0" w:right="0" w:rightChars="0" w:firstLine="0" w:firstLineChars="0"/>
              <w:jc w:val="center"/>
              <w:textAlignment w:val="center"/>
              <w:rPr>
                <w:rFonts w:hint="eastAsia" w:ascii="宋体" w:hAnsi="宋体" w:eastAsia="仿宋_GB2312" w:cs="宋体"/>
                <w:color w:val="000000"/>
                <w:sz w:val="18"/>
                <w:szCs w:val="18"/>
                <w:lang w:eastAsia="zh-CN"/>
              </w:rPr>
            </w:pPr>
            <w:r>
              <w:rPr>
                <w:rFonts w:hint="eastAsia" w:ascii="宋体" w:hAnsi="宋体" w:cs="宋体"/>
                <w:color w:val="000000"/>
                <w:sz w:val="18"/>
                <w:szCs w:val="18"/>
                <w:lang w:eastAsia="zh-CN"/>
              </w:rPr>
              <w:t>项目资金争取</w:t>
            </w:r>
          </w:p>
        </w:tc>
        <w:tc>
          <w:tcPr>
            <w:tcW w:w="15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0" w:leftChars="0" w:right="0" w:rightChars="0" w:firstLine="0" w:firstLineChars="0"/>
              <w:jc w:val="center"/>
              <w:textAlignment w:val="center"/>
              <w:rPr>
                <w:rFonts w:hint="eastAsia" w:ascii="宋体" w:hAnsi="宋体" w:eastAsia="仿宋_GB2312" w:cs="宋体"/>
                <w:color w:val="000000"/>
                <w:sz w:val="18"/>
                <w:szCs w:val="18"/>
                <w:lang w:eastAsia="zh-CN"/>
              </w:rPr>
            </w:pPr>
            <w:r>
              <w:rPr>
                <w:rFonts w:hint="eastAsia" w:ascii="宋体" w:hAnsi="宋体" w:cs="宋体"/>
                <w:color w:val="000000"/>
                <w:sz w:val="18"/>
                <w:szCs w:val="18"/>
                <w:lang w:eastAsia="zh-CN"/>
              </w:rPr>
              <w:t>通过项目资金争取，项目实施，大幅度提升我区基础设施建设</w:t>
            </w:r>
          </w:p>
        </w:tc>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lang w:eastAsia="zh-CN"/>
              </w:rPr>
              <w:t>基础设施得到</w:t>
            </w:r>
            <w:r>
              <w:rPr>
                <w:rFonts w:hint="eastAsia" w:ascii="宋体" w:hAnsi="宋体" w:cs="宋体"/>
                <w:color w:val="000000"/>
                <w:kern w:val="0"/>
                <w:sz w:val="18"/>
                <w:szCs w:val="18"/>
              </w:rPr>
              <w:t>进一步提升</w:t>
            </w:r>
          </w:p>
        </w:tc>
      </w:tr>
      <w:tr>
        <w:tblPrEx>
          <w:tblCellMar>
            <w:top w:w="0" w:type="dxa"/>
            <w:left w:w="108" w:type="dxa"/>
            <w:bottom w:w="0" w:type="dxa"/>
            <w:right w:w="108" w:type="dxa"/>
          </w:tblCellMar>
        </w:tblPrEx>
        <w:trPr>
          <w:trHeight w:val="659" w:hRule="atLeast"/>
          <w:jc w:val="center"/>
        </w:trPr>
        <w:tc>
          <w:tcPr>
            <w:tcW w:w="1972"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仿宋_GB2312" w:hAnsi="仿宋_GB2312" w:eastAsia="仿宋_GB2312" w:cs="仿宋_GB2312"/>
                <w:sz w:val="28"/>
                <w:szCs w:val="28"/>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w:t>
            </w:r>
          </w:p>
          <w:p>
            <w:pPr>
              <w:widowControl/>
              <w:spacing w:line="320" w:lineRule="exact"/>
              <w:ind w:left="0" w:leftChars="0" w:right="0" w:rightChars="0" w:firstLine="0" w:firstLineChars="0"/>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度指标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满意度</w:t>
            </w:r>
          </w:p>
          <w:p>
            <w:pPr>
              <w:widowControl/>
              <w:spacing w:line="320" w:lineRule="exact"/>
              <w:ind w:left="0" w:leftChars="0" w:right="0" w:rightChars="0" w:firstLine="0" w:firstLineChars="0"/>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指标</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hint="eastAsia" w:ascii="宋体" w:hAnsi="宋体" w:eastAsia="仿宋_GB2312" w:cs="宋体"/>
                <w:color w:val="000000"/>
                <w:sz w:val="18"/>
                <w:szCs w:val="18"/>
                <w:lang w:eastAsia="zh-CN"/>
              </w:rPr>
            </w:pPr>
            <w:r>
              <w:rPr>
                <w:rFonts w:hint="eastAsia" w:ascii="宋体" w:hAnsi="宋体" w:cs="宋体"/>
                <w:color w:val="000000"/>
                <w:sz w:val="18"/>
                <w:szCs w:val="18"/>
                <w:lang w:eastAsia="zh-CN"/>
              </w:rPr>
              <w:t>公众满意度</w:t>
            </w:r>
          </w:p>
        </w:tc>
        <w:tc>
          <w:tcPr>
            <w:tcW w:w="154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≥9</w:t>
            </w:r>
            <w:r>
              <w:rPr>
                <w:rFonts w:hint="eastAsia" w:ascii="宋体" w:hAnsi="宋体" w:cs="宋体"/>
                <w:color w:val="000000"/>
                <w:kern w:val="0"/>
                <w:sz w:val="18"/>
                <w:szCs w:val="18"/>
                <w:lang w:val="en-US" w:eastAsia="zh-CN"/>
              </w:rPr>
              <w:t>8</w:t>
            </w:r>
            <w:r>
              <w:rPr>
                <w:rFonts w:hint="eastAsia" w:ascii="宋体" w:hAnsi="宋体" w:cs="宋体"/>
                <w:color w:val="000000"/>
                <w:kern w:val="0"/>
                <w:sz w:val="18"/>
                <w:szCs w:val="18"/>
              </w:rPr>
              <w:t>%</w:t>
            </w:r>
          </w:p>
        </w:tc>
        <w:tc>
          <w:tcPr>
            <w:tcW w:w="178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rPr>
              <w:t>98</w:t>
            </w:r>
            <w:r>
              <w:rPr>
                <w:rFonts w:hint="eastAsia" w:ascii="宋体" w:hAnsi="宋体" w:cs="宋体"/>
                <w:color w:val="000000"/>
                <w:kern w:val="0"/>
                <w:sz w:val="18"/>
                <w:szCs w:val="18"/>
              </w:rPr>
              <w:t>%</w:t>
            </w:r>
          </w:p>
        </w:tc>
      </w:tr>
    </w:tbl>
    <w:p>
      <w:pPr>
        <w:pStyle w:val="6"/>
        <w:spacing w:before="93"/>
        <w:rPr>
          <w:rFonts w:hint="eastAsia"/>
        </w:rPr>
      </w:pPr>
    </w:p>
    <w:p>
      <w:pPr>
        <w:pStyle w:val="6"/>
        <w:rPr>
          <w:rFonts w:ascii="仿宋_GB2312" w:hAnsi="宋体" w:eastAsia="仿宋_GB2312" w:cs="Times New Roman"/>
          <w:color w:val="auto"/>
          <w:sz w:val="32"/>
          <w:szCs w:val="32"/>
          <w:highlight w:val="none"/>
          <w:lang w:val="zh-CN"/>
        </w:rPr>
      </w:pPr>
    </w:p>
    <w:p>
      <w:pPr>
        <w:autoSpaceDE w:val="0"/>
        <w:spacing w:line="540" w:lineRule="exact"/>
        <w:ind w:left="0" w:leftChars="0" w:firstLine="0" w:firstLineChars="0"/>
        <w:jc w:val="both"/>
        <w:rPr>
          <w:rFonts w:hint="eastAsia" w:ascii="方正大标宋简体" w:hAnsi="??" w:eastAsia="方正大标宋简体" w:cs="Times New Roman"/>
          <w:b/>
          <w:color w:val="000000"/>
          <w:spacing w:val="-6"/>
          <w:kern w:val="0"/>
          <w:sz w:val="44"/>
          <w:szCs w:val="44"/>
          <w:lang w:eastAsia="zh-CN"/>
        </w:rPr>
      </w:pPr>
    </w:p>
    <w:p>
      <w:pPr>
        <w:pStyle w:val="2"/>
        <w:rPr>
          <w:rFonts w:hint="eastAsia"/>
          <w:lang w:eastAsia="zh-CN"/>
        </w:rPr>
      </w:pPr>
    </w:p>
    <w:p>
      <w:pPr>
        <w:autoSpaceDE w:val="0"/>
        <w:spacing w:line="540" w:lineRule="exact"/>
        <w:ind w:left="0" w:leftChars="0" w:right="0" w:rightChars="0" w:firstLine="0" w:firstLineChars="0"/>
        <w:jc w:val="center"/>
        <w:rPr>
          <w:rFonts w:hint="eastAsia" w:ascii="方正大标宋简体" w:hAnsi="??" w:eastAsia="方正大标宋简体" w:cs="Times New Roman"/>
          <w:b w:val="0"/>
          <w:bCs/>
          <w:color w:val="000000"/>
          <w:spacing w:val="-6"/>
          <w:kern w:val="0"/>
          <w:sz w:val="44"/>
          <w:szCs w:val="44"/>
          <w:lang w:eastAsia="zh-CN"/>
        </w:rPr>
      </w:pPr>
      <w:r>
        <w:rPr>
          <w:rFonts w:hint="eastAsia" w:ascii="方正大标宋简体" w:hAnsi="??" w:eastAsia="方正大标宋简体" w:cs="Times New Roman"/>
          <w:b w:val="0"/>
          <w:bCs/>
          <w:color w:val="000000"/>
          <w:spacing w:val="-6"/>
          <w:kern w:val="0"/>
          <w:sz w:val="44"/>
          <w:szCs w:val="44"/>
          <w:lang w:eastAsia="zh-CN"/>
        </w:rPr>
        <w:t>广元市朝天区发展和改革局</w:t>
      </w:r>
    </w:p>
    <w:p>
      <w:pPr>
        <w:autoSpaceDE w:val="0"/>
        <w:spacing w:line="540" w:lineRule="exact"/>
        <w:ind w:left="0" w:leftChars="0" w:right="0" w:rightChars="0" w:firstLine="0" w:firstLineChars="0"/>
        <w:jc w:val="center"/>
        <w:rPr>
          <w:rFonts w:hint="eastAsia" w:ascii="方正大标宋简体" w:hAnsi="??" w:eastAsia="方正大标宋简体" w:cs="Times New Roman"/>
          <w:b w:val="0"/>
          <w:bCs/>
          <w:color w:val="000000"/>
          <w:spacing w:val="-6"/>
          <w:kern w:val="0"/>
          <w:sz w:val="44"/>
          <w:szCs w:val="44"/>
        </w:rPr>
      </w:pPr>
      <w:r>
        <w:rPr>
          <w:rFonts w:hint="eastAsia" w:ascii="方正大标宋简体" w:hAnsi="??" w:eastAsia="方正大标宋简体" w:cs="Times New Roman"/>
          <w:b w:val="0"/>
          <w:bCs/>
          <w:color w:val="000000"/>
          <w:spacing w:val="-6"/>
          <w:kern w:val="0"/>
          <w:sz w:val="44"/>
          <w:szCs w:val="44"/>
        </w:rPr>
        <w:t>20</w:t>
      </w:r>
      <w:r>
        <w:rPr>
          <w:rFonts w:hint="eastAsia" w:ascii="方正大标宋简体" w:hAnsi="??" w:eastAsia="方正大标宋简体" w:cs="Times New Roman"/>
          <w:b w:val="0"/>
          <w:bCs/>
          <w:color w:val="000000"/>
          <w:spacing w:val="-6"/>
          <w:kern w:val="0"/>
          <w:sz w:val="44"/>
          <w:szCs w:val="44"/>
          <w:lang w:val="en-US" w:eastAsia="zh-CN"/>
        </w:rPr>
        <w:t>21</w:t>
      </w:r>
      <w:r>
        <w:rPr>
          <w:rFonts w:hint="eastAsia" w:ascii="方正大标宋简体" w:hAnsi="??" w:eastAsia="方正大标宋简体" w:cs="Times New Roman"/>
          <w:b w:val="0"/>
          <w:bCs/>
          <w:color w:val="000000"/>
          <w:spacing w:val="-6"/>
          <w:kern w:val="0"/>
          <w:sz w:val="44"/>
          <w:szCs w:val="44"/>
        </w:rPr>
        <w:t>年</w:t>
      </w:r>
      <w:r>
        <w:rPr>
          <w:rFonts w:hint="eastAsia" w:ascii="方正大标宋简体" w:hAnsi="??" w:eastAsia="方正大标宋简体" w:cs="Times New Roman"/>
          <w:b w:val="0"/>
          <w:bCs/>
          <w:color w:val="000000"/>
          <w:spacing w:val="-6"/>
          <w:kern w:val="0"/>
          <w:sz w:val="44"/>
          <w:szCs w:val="44"/>
          <w:lang w:eastAsia="zh-CN"/>
        </w:rPr>
        <w:t>项目大数据中心运行维护工作经费</w:t>
      </w:r>
      <w:r>
        <w:rPr>
          <w:rFonts w:hint="eastAsia" w:ascii="方正大标宋简体" w:hAnsi="??" w:eastAsia="方正大标宋简体" w:cs="Times New Roman"/>
          <w:b w:val="0"/>
          <w:bCs/>
          <w:color w:val="000000"/>
          <w:spacing w:val="-6"/>
          <w:kern w:val="0"/>
          <w:sz w:val="44"/>
          <w:szCs w:val="44"/>
        </w:rPr>
        <w:t>项目支出绩效自评报告</w:t>
      </w:r>
    </w:p>
    <w:p>
      <w:pPr>
        <w:autoSpaceDE w:val="0"/>
        <w:spacing w:line="540" w:lineRule="exact"/>
        <w:ind w:left="0" w:leftChars="0" w:firstLine="0" w:firstLineChars="0"/>
        <w:jc w:val="both"/>
        <w:rPr>
          <w:rFonts w:hint="eastAsia" w:ascii="宋体" w:hAnsi="Times New Roman" w:eastAsia="宋体" w:cs="Times New Roman"/>
          <w:spacing w:val="-6"/>
          <w:szCs w:val="21"/>
        </w:rPr>
      </w:pPr>
    </w:p>
    <w:p>
      <w:pPr>
        <w:autoSpaceDE w:val="0"/>
        <w:spacing w:line="540" w:lineRule="exact"/>
        <w:ind w:firstLine="616" w:firstLineChars="200"/>
        <w:rPr>
          <w:rFonts w:hint="eastAsia" w:ascii="黑体" w:hAnsi="黑体" w:eastAsia="黑体" w:cs="Times New Roman"/>
          <w:spacing w:val="-6"/>
          <w:sz w:val="32"/>
          <w:szCs w:val="32"/>
        </w:rPr>
      </w:pPr>
      <w:r>
        <w:rPr>
          <w:rFonts w:hint="eastAsia" w:ascii="黑体" w:hAnsi="黑体" w:eastAsia="黑体" w:cs="Times New Roman"/>
          <w:spacing w:val="-6"/>
          <w:sz w:val="32"/>
          <w:szCs w:val="32"/>
        </w:rPr>
        <w:t>一、项目概况</w:t>
      </w:r>
    </w:p>
    <w:p>
      <w:pPr>
        <w:numPr>
          <w:ilvl w:val="0"/>
          <w:numId w:val="3"/>
        </w:numPr>
        <w:autoSpaceDE w:val="0"/>
        <w:spacing w:line="540" w:lineRule="exact"/>
        <w:ind w:left="14" w:leftChars="0" w:firstLine="616" w:firstLineChars="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项目资金申报及批复情况</w:t>
      </w:r>
    </w:p>
    <w:p>
      <w:pPr>
        <w:numPr>
          <w:ilvl w:val="0"/>
          <w:numId w:val="0"/>
        </w:numPr>
        <w:autoSpaceDE w:val="0"/>
        <w:spacing w:line="540" w:lineRule="exact"/>
        <w:ind w:firstLine="616" w:firstLineChars="200"/>
        <w:rPr>
          <w:rFonts w:hint="eastAsia"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lang w:eastAsia="zh-CN"/>
        </w:rPr>
        <w:t>年初区发改局向区财政申报项目大数据中心运行维护费</w:t>
      </w:r>
      <w:r>
        <w:rPr>
          <w:rFonts w:hint="eastAsia" w:ascii="仿宋_GB2312" w:hAnsi="Times New Roman" w:eastAsia="仿宋_GB2312" w:cs="Times New Roman"/>
          <w:spacing w:val="-6"/>
          <w:sz w:val="32"/>
          <w:szCs w:val="32"/>
          <w:lang w:val="en-US" w:eastAsia="zh-CN"/>
        </w:rPr>
        <w:t>15万元，区财政批准15万元，纳入本单位年初预算。</w:t>
      </w:r>
    </w:p>
    <w:p>
      <w:pPr>
        <w:numPr>
          <w:ilvl w:val="0"/>
          <w:numId w:val="3"/>
        </w:numPr>
        <w:autoSpaceDE w:val="0"/>
        <w:spacing w:line="540" w:lineRule="exact"/>
        <w:ind w:left="14" w:leftChars="0" w:firstLine="616" w:firstLineChars="0"/>
        <w:rPr>
          <w:rFonts w:hint="eastAsia" w:ascii="楷体" w:hAnsi="楷体" w:eastAsia="楷体" w:cs="楷体"/>
          <w:bCs/>
          <w:spacing w:val="-6"/>
          <w:sz w:val="32"/>
          <w:szCs w:val="32"/>
        </w:rPr>
      </w:pPr>
      <w:r>
        <w:rPr>
          <w:rFonts w:hint="eastAsia" w:ascii="楷体" w:hAnsi="楷体" w:eastAsia="楷体" w:cs="楷体"/>
          <w:bCs/>
          <w:spacing w:val="-6"/>
          <w:sz w:val="32"/>
          <w:szCs w:val="32"/>
        </w:rPr>
        <w:t>项目绩效目标</w:t>
      </w:r>
    </w:p>
    <w:p>
      <w:pPr>
        <w:numPr>
          <w:ilvl w:val="0"/>
          <w:numId w:val="0"/>
        </w:numPr>
        <w:autoSpaceDE w:val="0"/>
        <w:spacing w:line="540" w:lineRule="exact"/>
        <w:ind w:firstLine="616" w:firstLineChars="200"/>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rPr>
        <w:t>1</w:t>
      </w:r>
      <w:r>
        <w:rPr>
          <w:rFonts w:hint="eastAsia" w:ascii="仿宋_GB2312" w:hAnsi="仿宋_GB2312" w:eastAsia="仿宋_GB2312" w:cs="仿宋_GB2312"/>
          <w:bCs/>
          <w:spacing w:val="-6"/>
          <w:sz w:val="32"/>
          <w:szCs w:val="32"/>
          <w:lang w:val="en-US" w:eastAsia="zh-CN"/>
        </w:rPr>
        <w:t>.</w:t>
      </w:r>
      <w:r>
        <w:rPr>
          <w:rFonts w:hint="eastAsia" w:ascii="仿宋_GB2312" w:hAnsi="仿宋_GB2312" w:eastAsia="仿宋_GB2312" w:cs="仿宋_GB2312"/>
          <w:bCs/>
          <w:spacing w:val="-6"/>
          <w:sz w:val="32"/>
          <w:szCs w:val="32"/>
        </w:rPr>
        <w:t>全年确定25个信息采集点位，调整更换4个点位，开通光纤2条；</w:t>
      </w:r>
    </w:p>
    <w:p>
      <w:pPr>
        <w:numPr>
          <w:ilvl w:val="0"/>
          <w:numId w:val="0"/>
        </w:numPr>
        <w:autoSpaceDE w:val="0"/>
        <w:spacing w:line="540" w:lineRule="exact"/>
        <w:ind w:firstLine="616" w:firstLineChars="200"/>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rPr>
        <w:t>2</w:t>
      </w:r>
      <w:r>
        <w:rPr>
          <w:rFonts w:hint="eastAsia" w:ascii="仿宋_GB2312" w:hAnsi="仿宋_GB2312" w:eastAsia="仿宋_GB2312" w:cs="仿宋_GB2312"/>
          <w:bCs/>
          <w:spacing w:val="-6"/>
          <w:sz w:val="32"/>
          <w:szCs w:val="32"/>
          <w:lang w:val="en-US" w:eastAsia="zh-CN"/>
        </w:rPr>
        <w:t>.</w:t>
      </w:r>
      <w:r>
        <w:rPr>
          <w:rFonts w:hint="eastAsia" w:ascii="仿宋_GB2312" w:hAnsi="仿宋_GB2312" w:eastAsia="仿宋_GB2312" w:cs="仿宋_GB2312"/>
          <w:bCs/>
          <w:spacing w:val="-6"/>
          <w:sz w:val="32"/>
          <w:szCs w:val="32"/>
        </w:rPr>
        <w:t>实现全区重点项目建设全过程监管，做到实时管理，查询、汇总、统计、分析，并通过大数据中心实时反映项目状况；</w:t>
      </w:r>
    </w:p>
    <w:p>
      <w:pPr>
        <w:numPr>
          <w:ilvl w:val="0"/>
          <w:numId w:val="0"/>
        </w:numPr>
        <w:autoSpaceDE w:val="0"/>
        <w:spacing w:line="540" w:lineRule="exact"/>
        <w:ind w:firstLine="616" w:firstLineChars="200"/>
        <w:rPr>
          <w:rFonts w:hint="eastAsia" w:ascii="仿宋_GB2312" w:hAnsi="Times New Roman" w:eastAsia="仿宋_GB2312" w:cs="Times New Roman"/>
          <w:spacing w:val="-6"/>
          <w:sz w:val="32"/>
          <w:szCs w:val="32"/>
        </w:rPr>
      </w:pPr>
      <w:r>
        <w:rPr>
          <w:rFonts w:hint="eastAsia" w:ascii="仿宋_GB2312" w:hAnsi="仿宋_GB2312" w:eastAsia="仿宋_GB2312" w:cs="仿宋_GB2312"/>
          <w:bCs/>
          <w:spacing w:val="-6"/>
          <w:sz w:val="32"/>
          <w:szCs w:val="32"/>
        </w:rPr>
        <w:t>3</w:t>
      </w:r>
      <w:r>
        <w:rPr>
          <w:rFonts w:hint="eastAsia" w:ascii="仿宋_GB2312" w:hAnsi="仿宋_GB2312" w:eastAsia="仿宋_GB2312" w:cs="仿宋_GB2312"/>
          <w:bCs/>
          <w:spacing w:val="-6"/>
          <w:sz w:val="32"/>
          <w:szCs w:val="32"/>
          <w:lang w:val="en-US" w:eastAsia="zh-CN"/>
        </w:rPr>
        <w:t>.</w:t>
      </w:r>
      <w:r>
        <w:rPr>
          <w:rFonts w:hint="eastAsia" w:ascii="仿宋_GB2312" w:hAnsi="仿宋_GB2312" w:eastAsia="仿宋_GB2312" w:cs="仿宋_GB2312"/>
          <w:bCs/>
          <w:spacing w:val="-6"/>
          <w:sz w:val="32"/>
          <w:szCs w:val="32"/>
        </w:rPr>
        <w:t>实现了远程现场办公，通过远程监控，视频回传，实现远程视频交流，领导不到现场就可查看和听取项目建设汇报确保项目如期、安全、优质高效推进提供了强有力的保障。</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（三）项目资金申报相符性</w:t>
      </w:r>
    </w:p>
    <w:p>
      <w:pPr>
        <w:numPr>
          <w:ilvl w:val="0"/>
          <w:numId w:val="0"/>
        </w:numPr>
        <w:autoSpaceDE w:val="0"/>
        <w:spacing w:line="540" w:lineRule="exact"/>
        <w:ind w:firstLine="616" w:firstLineChars="200"/>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eastAsia="zh-CN"/>
        </w:rPr>
        <w:t>项目大数据中心运行维护费</w:t>
      </w:r>
      <w:r>
        <w:rPr>
          <w:rFonts w:hint="eastAsia" w:ascii="仿宋_GB2312" w:hAnsi="仿宋_GB2312" w:eastAsia="仿宋_GB2312" w:cs="仿宋_GB2312"/>
          <w:bCs/>
          <w:spacing w:val="-6"/>
          <w:sz w:val="32"/>
          <w:szCs w:val="32"/>
        </w:rPr>
        <w:t>项目申报内容与具体实施内容相符、申报目标合理可行。</w:t>
      </w:r>
    </w:p>
    <w:p>
      <w:pPr>
        <w:autoSpaceDE w:val="0"/>
        <w:spacing w:line="540" w:lineRule="exact"/>
        <w:ind w:firstLine="616" w:firstLineChars="200"/>
        <w:rPr>
          <w:rFonts w:hint="eastAsia" w:ascii="黑体" w:hAnsi="黑体" w:eastAsia="黑体" w:cs="Times New Roman"/>
          <w:spacing w:val="-6"/>
          <w:sz w:val="32"/>
          <w:szCs w:val="32"/>
        </w:rPr>
      </w:pPr>
      <w:r>
        <w:rPr>
          <w:rFonts w:hint="eastAsia" w:ascii="黑体" w:hAnsi="黑体" w:eastAsia="黑体" w:cs="Times New Roman"/>
          <w:spacing w:val="-6"/>
          <w:sz w:val="32"/>
          <w:szCs w:val="32"/>
        </w:rPr>
        <w:t>二、项目实施及管理情况</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（一）资金计划、到位及使用情况</w:t>
      </w:r>
    </w:p>
    <w:p>
      <w:pPr>
        <w:numPr>
          <w:ilvl w:val="0"/>
          <w:numId w:val="0"/>
        </w:numPr>
        <w:autoSpaceDE w:val="0"/>
        <w:spacing w:line="540" w:lineRule="exact"/>
        <w:ind w:firstLine="616" w:firstLineChars="200"/>
        <w:rPr>
          <w:rFonts w:hint="default"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eastAsia="zh-CN"/>
        </w:rPr>
        <w:t>1.年初预算项目大数据中心运行维护工作经费</w:t>
      </w:r>
      <w:r>
        <w:rPr>
          <w:rFonts w:hint="eastAsia" w:ascii="仿宋_GB2312" w:hAnsi="仿宋_GB2312" w:eastAsia="仿宋_GB2312" w:cs="仿宋_GB2312"/>
          <w:bCs/>
          <w:spacing w:val="-6"/>
          <w:sz w:val="32"/>
          <w:szCs w:val="32"/>
          <w:lang w:val="en-US" w:eastAsia="zh-CN"/>
        </w:rPr>
        <w:t>15万元，计划用于项目经费支出15万元，年内按照项目推进完成情况陆续向财政调拨项目工作经费，截止2021年底项目大数据中心运行维护工作经费15万元，资金拨付到位率为100%。</w:t>
      </w:r>
    </w:p>
    <w:p>
      <w:pPr>
        <w:numPr>
          <w:ilvl w:val="0"/>
          <w:numId w:val="0"/>
        </w:numPr>
        <w:autoSpaceDE w:val="0"/>
        <w:spacing w:line="540" w:lineRule="exact"/>
        <w:ind w:firstLine="616" w:firstLineChars="200"/>
        <w:rPr>
          <w:rFonts w:hint="eastAsia" w:ascii="仿宋_GB2312" w:hAnsi="仿宋_GB2312" w:eastAsia="仿宋_GB2312" w:cs="仿宋_GB2312"/>
          <w:bCs/>
          <w:spacing w:val="-6"/>
          <w:sz w:val="32"/>
          <w:szCs w:val="32"/>
          <w:lang w:eastAsia="zh-CN"/>
        </w:rPr>
      </w:pPr>
      <w:r>
        <w:rPr>
          <w:rFonts w:hint="eastAsia" w:ascii="仿宋_GB2312" w:hAnsi="仿宋_GB2312" w:eastAsia="仿宋_GB2312" w:cs="仿宋_GB2312"/>
          <w:bCs/>
          <w:spacing w:val="-6"/>
          <w:sz w:val="32"/>
          <w:szCs w:val="32"/>
          <w:lang w:eastAsia="zh-CN"/>
        </w:rPr>
        <w:t>2.项目大数据中心运行维护费项目年初预算</w:t>
      </w:r>
      <w:r>
        <w:rPr>
          <w:rFonts w:hint="eastAsia" w:ascii="仿宋_GB2312" w:hAnsi="仿宋_GB2312" w:eastAsia="仿宋_GB2312" w:cs="仿宋_GB2312"/>
          <w:bCs/>
          <w:spacing w:val="-6"/>
          <w:sz w:val="32"/>
          <w:szCs w:val="32"/>
          <w:lang w:val="en-US" w:eastAsia="zh-CN"/>
        </w:rPr>
        <w:t>15万元，年内累计调拨15万。用于支付项目大数据中心运行维护15万元，其中：维修费10.61万元、邮电费4.39万元。</w:t>
      </w:r>
      <w:r>
        <w:rPr>
          <w:rFonts w:hint="eastAsia" w:ascii="仿宋_GB2312" w:hAnsi="仿宋_GB2312" w:eastAsia="仿宋_GB2312" w:cs="仿宋_GB2312"/>
          <w:bCs/>
          <w:spacing w:val="-6"/>
          <w:sz w:val="32"/>
          <w:szCs w:val="32"/>
          <w:lang w:eastAsia="zh-CN"/>
        </w:rPr>
        <w:t>资金支付依据合规合法，资金支付与预算相符。</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（二）项目财务管理情况</w:t>
      </w:r>
    </w:p>
    <w:p>
      <w:pPr>
        <w:numPr>
          <w:ilvl w:val="0"/>
          <w:numId w:val="0"/>
        </w:numPr>
        <w:autoSpaceDE w:val="0"/>
        <w:spacing w:line="540" w:lineRule="exact"/>
        <w:ind w:firstLine="616" w:firstLineChars="200"/>
        <w:rPr>
          <w:rFonts w:hint="eastAsia" w:ascii="仿宋_GB2312" w:hAnsi="仿宋_GB2312" w:eastAsia="仿宋_GB2312" w:cs="仿宋_GB2312"/>
          <w:bCs/>
          <w:spacing w:val="-6"/>
          <w:sz w:val="32"/>
          <w:szCs w:val="32"/>
          <w:lang w:eastAsia="zh-CN"/>
        </w:rPr>
      </w:pPr>
      <w:r>
        <w:rPr>
          <w:rFonts w:hint="eastAsia" w:ascii="仿宋_GB2312" w:hAnsi="仿宋_GB2312" w:eastAsia="仿宋_GB2312" w:cs="仿宋_GB2312"/>
          <w:bCs/>
          <w:spacing w:val="-6"/>
          <w:sz w:val="32"/>
          <w:szCs w:val="32"/>
          <w:lang w:eastAsia="zh-CN"/>
        </w:rPr>
        <w:t>进一步健全项目财务管理制度，进一步加强项目资金规范管理，进一步规范会计核算及账务处理。确保项目资金专款专用。</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（三）项目组织实施情况</w:t>
      </w:r>
    </w:p>
    <w:p>
      <w:pPr>
        <w:autoSpaceDE w:val="0"/>
        <w:spacing w:line="540" w:lineRule="exact"/>
        <w:ind w:firstLine="616" w:firstLineChars="200"/>
        <w:rPr>
          <w:rFonts w:hint="eastAsia" w:ascii="仿宋_GB2312" w:hAnsi="Times New Roman" w:eastAsia="仿宋_GB2312" w:cs="Times New Roman"/>
          <w:spacing w:val="-6"/>
          <w:sz w:val="32"/>
          <w:szCs w:val="32"/>
          <w:lang w:eastAsia="zh-CN"/>
        </w:rPr>
      </w:pPr>
      <w:r>
        <w:rPr>
          <w:rFonts w:hint="eastAsia" w:ascii="仿宋_GB2312" w:hAnsi="Times New Roman" w:eastAsia="仿宋_GB2312" w:cs="Times New Roman"/>
          <w:spacing w:val="-6"/>
          <w:sz w:val="32"/>
          <w:szCs w:val="32"/>
          <w:lang w:eastAsia="zh-CN"/>
        </w:rPr>
        <w:t>项目大数据中心运行维护费项目由局分管领导牵头抓落实，由项目中心、财务室负责具体工作。</w:t>
      </w:r>
    </w:p>
    <w:p>
      <w:pPr>
        <w:autoSpaceDE w:val="0"/>
        <w:spacing w:line="540" w:lineRule="exact"/>
        <w:ind w:firstLine="616" w:firstLineChars="200"/>
        <w:rPr>
          <w:rFonts w:hint="eastAsia" w:ascii="黑体" w:hAnsi="黑体" w:eastAsia="黑体" w:cs="Times New Roman"/>
          <w:spacing w:val="-6"/>
          <w:sz w:val="32"/>
          <w:szCs w:val="32"/>
        </w:rPr>
      </w:pPr>
      <w:r>
        <w:rPr>
          <w:rFonts w:hint="eastAsia" w:ascii="黑体" w:hAnsi="黑体" w:eastAsia="黑体" w:cs="Times New Roman"/>
          <w:spacing w:val="-6"/>
          <w:sz w:val="32"/>
          <w:szCs w:val="32"/>
        </w:rPr>
        <w:t>三、项目绩效情况</w:t>
      </w:r>
      <w:r>
        <w:rPr>
          <w:rFonts w:hint="eastAsia" w:ascii="黑体" w:hAnsi="黑体" w:eastAsia="黑体" w:cs="Times New Roman"/>
          <w:spacing w:val="-6"/>
          <w:sz w:val="32"/>
          <w:szCs w:val="32"/>
        </w:rPr>
        <w:tab/>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（一）项目完成情况</w:t>
      </w:r>
    </w:p>
    <w:p>
      <w:pPr>
        <w:numPr>
          <w:ilvl w:val="0"/>
          <w:numId w:val="0"/>
        </w:numPr>
        <w:autoSpaceDE w:val="0"/>
        <w:spacing w:line="540" w:lineRule="exact"/>
        <w:ind w:firstLine="640" w:firstLineChars="200"/>
        <w:rPr>
          <w:rFonts w:hint="default" w:ascii="仿宋" w:hAnsi="仿宋" w:eastAsia="仿宋_GB2312" w:cs="仿宋"/>
          <w:b w:val="0"/>
          <w:bCs w:val="0"/>
          <w:sz w:val="32"/>
          <w:szCs w:val="32"/>
          <w:lang w:val="en-US" w:eastAsia="zh-CN"/>
        </w:rPr>
      </w:pPr>
      <w:r>
        <w:rPr>
          <w:rFonts w:hint="eastAsia" w:ascii="仿宋" w:hAnsi="仿宋" w:eastAsia="仿宋_GB2312" w:cs="仿宋"/>
          <w:b w:val="0"/>
          <w:bCs w:val="0"/>
          <w:sz w:val="32"/>
          <w:szCs w:val="32"/>
        </w:rPr>
        <w:t>1.数量指标</w:t>
      </w:r>
      <w:r>
        <w:rPr>
          <w:rFonts w:hint="eastAsia" w:ascii="仿宋" w:hAnsi="仿宋" w:eastAsia="仿宋_GB2312" w:cs="仿宋"/>
          <w:b w:val="0"/>
          <w:bCs w:val="0"/>
          <w:sz w:val="32"/>
          <w:szCs w:val="32"/>
          <w:lang w:eastAsia="zh-CN"/>
        </w:rPr>
        <w:t>：</w:t>
      </w:r>
      <w:r>
        <w:rPr>
          <w:rFonts w:hint="eastAsia" w:ascii="仿宋_GB2312" w:hAnsi="仿宋_GB2312" w:eastAsia="仿宋_GB2312" w:cs="仿宋_GB2312"/>
          <w:bCs/>
          <w:spacing w:val="-6"/>
          <w:sz w:val="32"/>
          <w:szCs w:val="32"/>
        </w:rPr>
        <w:t>确定25个信息采集点位，调整更换4个点位，开通光纤2条；</w:t>
      </w:r>
    </w:p>
    <w:p>
      <w:pPr>
        <w:pStyle w:val="14"/>
        <w:shd w:val="clear" w:color="auto" w:fill="FFFFFF"/>
        <w:spacing w:before="0" w:beforeAutospacing="0" w:after="0" w:afterAutospacing="0" w:line="600" w:lineRule="exact"/>
        <w:ind w:firstLine="640" w:firstLineChars="200"/>
        <w:jc w:val="both"/>
        <w:rPr>
          <w:rFonts w:hint="eastAsia" w:ascii="仿宋" w:hAnsi="仿宋" w:eastAsia="仿宋_GB2312" w:cs="仿宋"/>
          <w:b w:val="0"/>
          <w:bCs w:val="0"/>
          <w:sz w:val="32"/>
          <w:szCs w:val="32"/>
        </w:rPr>
      </w:pPr>
      <w:r>
        <w:rPr>
          <w:rFonts w:hint="eastAsia" w:ascii="仿宋" w:hAnsi="仿宋" w:eastAsia="仿宋_GB2312" w:cs="仿宋"/>
          <w:b w:val="0"/>
          <w:bCs w:val="0"/>
          <w:sz w:val="32"/>
          <w:szCs w:val="32"/>
        </w:rPr>
        <w:t>2.质量指标</w:t>
      </w:r>
      <w:r>
        <w:rPr>
          <w:rFonts w:hint="eastAsia" w:ascii="仿宋" w:hAnsi="仿宋" w:eastAsia="仿宋_GB2312" w:cs="仿宋"/>
          <w:b w:val="0"/>
          <w:bCs w:val="0"/>
          <w:sz w:val="32"/>
          <w:szCs w:val="32"/>
          <w:lang w:eastAsia="zh-CN"/>
        </w:rPr>
        <w:t>：项目完成率、资金到位率</w:t>
      </w:r>
      <w:r>
        <w:rPr>
          <w:rFonts w:hint="eastAsia" w:ascii="仿宋" w:hAnsi="仿宋" w:eastAsia="仿宋_GB2312" w:cs="仿宋"/>
          <w:b w:val="0"/>
          <w:bCs w:val="0"/>
          <w:sz w:val="32"/>
          <w:szCs w:val="32"/>
          <w:lang w:val="en-US" w:eastAsia="zh-CN"/>
        </w:rPr>
        <w:t>100%；</w:t>
      </w:r>
    </w:p>
    <w:p>
      <w:pPr>
        <w:ind w:firstLine="640" w:firstLineChars="200"/>
        <w:rPr>
          <w:rFonts w:hint="eastAsia" w:ascii="仿宋" w:hAnsi="仿宋" w:eastAsia="仿宋_GB2312" w:cs="仿宋"/>
          <w:b w:val="0"/>
          <w:bCs w:val="0"/>
          <w:kern w:val="0"/>
          <w:sz w:val="32"/>
          <w:szCs w:val="32"/>
          <w:lang w:eastAsia="zh-CN"/>
        </w:rPr>
      </w:pPr>
      <w:r>
        <w:rPr>
          <w:rFonts w:hint="eastAsia" w:ascii="仿宋" w:hAnsi="仿宋" w:eastAsia="仿宋_GB2312" w:cs="仿宋"/>
          <w:b w:val="0"/>
          <w:bCs w:val="0"/>
          <w:kern w:val="0"/>
          <w:sz w:val="32"/>
          <w:szCs w:val="32"/>
        </w:rPr>
        <w:t>3.时效指标</w:t>
      </w:r>
      <w:r>
        <w:rPr>
          <w:rFonts w:hint="eastAsia" w:ascii="仿宋" w:hAnsi="仿宋" w:eastAsia="仿宋_GB2312" w:cs="仿宋"/>
          <w:b w:val="0"/>
          <w:bCs w:val="0"/>
          <w:kern w:val="0"/>
          <w:sz w:val="32"/>
          <w:szCs w:val="32"/>
          <w:lang w:eastAsia="zh-CN"/>
        </w:rPr>
        <w:t>：</w:t>
      </w:r>
      <w:r>
        <w:rPr>
          <w:rFonts w:hint="eastAsia" w:ascii="仿宋" w:hAnsi="仿宋" w:eastAsia="仿宋_GB2312" w:cs="仿宋"/>
          <w:b w:val="0"/>
          <w:bCs w:val="0"/>
          <w:kern w:val="0"/>
          <w:sz w:val="32"/>
          <w:szCs w:val="32"/>
        </w:rPr>
        <w:t>经费保障到位率100%，</w:t>
      </w:r>
      <w:r>
        <w:rPr>
          <w:rFonts w:hint="eastAsia" w:ascii="仿宋" w:hAnsi="仿宋" w:eastAsia="仿宋_GB2312" w:cs="仿宋"/>
          <w:b w:val="0"/>
          <w:bCs w:val="0"/>
          <w:kern w:val="0"/>
          <w:sz w:val="32"/>
          <w:szCs w:val="32"/>
          <w:lang w:eastAsia="zh-CN"/>
        </w:rPr>
        <w:t>绩效目标</w:t>
      </w:r>
      <w:r>
        <w:rPr>
          <w:rFonts w:hint="eastAsia" w:ascii="仿宋" w:hAnsi="仿宋" w:eastAsia="仿宋_GB2312" w:cs="仿宋"/>
          <w:b w:val="0"/>
          <w:bCs w:val="0"/>
          <w:kern w:val="0"/>
          <w:sz w:val="32"/>
          <w:szCs w:val="32"/>
        </w:rPr>
        <w:t>任务完成率100%</w:t>
      </w:r>
      <w:r>
        <w:rPr>
          <w:rFonts w:hint="eastAsia" w:ascii="仿宋" w:hAnsi="仿宋" w:eastAsia="仿宋_GB2312" w:cs="仿宋"/>
          <w:b w:val="0"/>
          <w:bCs w:val="0"/>
          <w:kern w:val="0"/>
          <w:sz w:val="32"/>
          <w:szCs w:val="32"/>
          <w:lang w:eastAsia="zh-CN"/>
        </w:rPr>
        <w:t>；</w:t>
      </w:r>
    </w:p>
    <w:p>
      <w:pPr>
        <w:ind w:left="0" w:leftChars="0" w:firstLine="640" w:firstLineChars="200"/>
        <w:rPr>
          <w:rFonts w:hint="eastAsia" w:ascii="仿宋" w:hAnsi="仿宋" w:eastAsia="仿宋_GB2312" w:cs="仿宋"/>
          <w:b w:val="0"/>
          <w:bCs w:val="0"/>
          <w:kern w:val="0"/>
          <w:sz w:val="32"/>
          <w:szCs w:val="32"/>
        </w:rPr>
      </w:pPr>
      <w:r>
        <w:rPr>
          <w:rFonts w:hint="eastAsia" w:ascii="仿宋" w:hAnsi="仿宋" w:eastAsia="仿宋_GB2312" w:cs="仿宋"/>
          <w:b w:val="0"/>
          <w:bCs w:val="0"/>
          <w:kern w:val="0"/>
          <w:sz w:val="32"/>
          <w:szCs w:val="32"/>
        </w:rPr>
        <w:t>4.成本指标</w:t>
      </w:r>
      <w:r>
        <w:rPr>
          <w:rFonts w:hint="eastAsia" w:ascii="仿宋" w:hAnsi="仿宋" w:eastAsia="仿宋_GB2312" w:cs="仿宋"/>
          <w:b w:val="0"/>
          <w:bCs w:val="0"/>
          <w:kern w:val="0"/>
          <w:sz w:val="32"/>
          <w:szCs w:val="32"/>
          <w:lang w:eastAsia="zh-CN"/>
        </w:rPr>
        <w:t>：</w:t>
      </w:r>
      <w:r>
        <w:rPr>
          <w:rFonts w:hint="eastAsia" w:ascii="仿宋" w:hAnsi="仿宋" w:eastAsia="仿宋_GB2312" w:cs="仿宋"/>
          <w:b w:val="0"/>
          <w:bCs w:val="0"/>
          <w:kern w:val="0"/>
          <w:sz w:val="32"/>
          <w:szCs w:val="32"/>
        </w:rPr>
        <w:t>全年发生</w:t>
      </w:r>
      <w:r>
        <w:rPr>
          <w:rFonts w:hint="eastAsia" w:ascii="仿宋" w:hAnsi="仿宋" w:cs="仿宋"/>
          <w:b w:val="0"/>
          <w:bCs w:val="0"/>
          <w:kern w:val="0"/>
          <w:sz w:val="32"/>
          <w:szCs w:val="32"/>
          <w:lang w:eastAsia="zh-CN"/>
        </w:rPr>
        <w:t>大数据中心运行维护</w:t>
      </w:r>
      <w:r>
        <w:rPr>
          <w:rFonts w:hint="eastAsia" w:ascii="仿宋" w:hAnsi="仿宋" w:eastAsia="仿宋_GB2312" w:cs="仿宋"/>
          <w:b w:val="0"/>
          <w:bCs w:val="0"/>
          <w:kern w:val="0"/>
          <w:sz w:val="32"/>
          <w:szCs w:val="32"/>
        </w:rPr>
        <w:t>工作经费</w:t>
      </w:r>
      <w:r>
        <w:rPr>
          <w:rFonts w:hint="eastAsia" w:ascii="仿宋" w:hAnsi="仿宋" w:eastAsia="仿宋_GB2312" w:cs="仿宋"/>
          <w:b w:val="0"/>
          <w:bCs w:val="0"/>
          <w:kern w:val="0"/>
          <w:sz w:val="32"/>
          <w:szCs w:val="32"/>
          <w:lang w:val="en-US" w:eastAsia="zh-CN"/>
        </w:rPr>
        <w:t>15</w:t>
      </w:r>
      <w:r>
        <w:rPr>
          <w:rFonts w:hint="eastAsia" w:ascii="仿宋" w:hAnsi="仿宋" w:eastAsia="仿宋_GB2312" w:cs="仿宋"/>
          <w:b w:val="0"/>
          <w:bCs w:val="0"/>
          <w:kern w:val="0"/>
          <w:sz w:val="32"/>
          <w:szCs w:val="32"/>
        </w:rPr>
        <w:t>万元，经费使用率100%。</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（二）项目效益情况</w:t>
      </w:r>
    </w:p>
    <w:p>
      <w:pPr>
        <w:rPr>
          <w:rFonts w:hint="eastAsia" w:ascii="仿宋" w:hAnsi="仿宋" w:eastAsia="仿宋_GB2312" w:cs="仿宋"/>
          <w:b w:val="0"/>
          <w:bCs w:val="0"/>
          <w:kern w:val="0"/>
          <w:sz w:val="32"/>
          <w:szCs w:val="32"/>
        </w:rPr>
      </w:pPr>
      <w:r>
        <w:rPr>
          <w:rFonts w:hint="eastAsia" w:ascii="仿宋" w:hAnsi="仿宋" w:eastAsia="仿宋_GB2312" w:cs="仿宋"/>
          <w:b w:val="0"/>
          <w:bCs w:val="0"/>
          <w:kern w:val="0"/>
          <w:sz w:val="32"/>
          <w:szCs w:val="32"/>
          <w:lang w:val="en-US" w:eastAsia="zh-CN"/>
        </w:rPr>
        <w:t>1</w:t>
      </w:r>
      <w:r>
        <w:rPr>
          <w:rFonts w:hint="eastAsia" w:ascii="仿宋" w:hAnsi="仿宋" w:eastAsia="仿宋_GB2312" w:cs="仿宋"/>
          <w:b w:val="0"/>
          <w:bCs w:val="0"/>
          <w:kern w:val="0"/>
          <w:sz w:val="32"/>
          <w:szCs w:val="32"/>
        </w:rPr>
        <w:t>.经济效益</w:t>
      </w:r>
      <w:r>
        <w:rPr>
          <w:rFonts w:hint="eastAsia" w:ascii="仿宋" w:hAnsi="仿宋" w:eastAsia="仿宋_GB2312" w:cs="仿宋"/>
          <w:b w:val="0"/>
          <w:bCs w:val="0"/>
          <w:kern w:val="0"/>
          <w:sz w:val="32"/>
          <w:szCs w:val="32"/>
          <w:lang w:eastAsia="zh-CN"/>
        </w:rPr>
        <w:t>：促进了全区经济快速发展</w:t>
      </w:r>
      <w:r>
        <w:rPr>
          <w:rFonts w:hint="eastAsia" w:ascii="仿宋" w:hAnsi="仿宋" w:eastAsia="仿宋_GB2312" w:cs="仿宋"/>
          <w:b w:val="0"/>
          <w:bCs w:val="0"/>
          <w:kern w:val="0"/>
          <w:sz w:val="32"/>
          <w:szCs w:val="32"/>
        </w:rPr>
        <w:t>。</w:t>
      </w:r>
    </w:p>
    <w:p>
      <w:pPr>
        <w:rPr>
          <w:rFonts w:hint="eastAsia" w:ascii="仿宋" w:hAnsi="仿宋" w:eastAsia="仿宋_GB2312" w:cs="仿宋"/>
          <w:b w:val="0"/>
          <w:bCs w:val="0"/>
          <w:kern w:val="0"/>
          <w:sz w:val="32"/>
          <w:szCs w:val="32"/>
        </w:rPr>
      </w:pPr>
      <w:r>
        <w:rPr>
          <w:rFonts w:hint="eastAsia" w:ascii="仿宋" w:hAnsi="仿宋" w:eastAsia="仿宋_GB2312" w:cs="仿宋"/>
          <w:b w:val="0"/>
          <w:bCs w:val="0"/>
          <w:kern w:val="0"/>
          <w:sz w:val="32"/>
          <w:szCs w:val="32"/>
          <w:lang w:val="en-US" w:eastAsia="zh-CN"/>
        </w:rPr>
        <w:t>2</w:t>
      </w:r>
      <w:r>
        <w:rPr>
          <w:rFonts w:hint="eastAsia" w:ascii="仿宋" w:hAnsi="仿宋" w:eastAsia="仿宋_GB2312" w:cs="仿宋"/>
          <w:b w:val="0"/>
          <w:bCs w:val="0"/>
          <w:kern w:val="0"/>
          <w:sz w:val="32"/>
          <w:szCs w:val="32"/>
        </w:rPr>
        <w:t>.社会效益</w:t>
      </w:r>
      <w:r>
        <w:rPr>
          <w:rFonts w:hint="eastAsia" w:ascii="仿宋" w:hAnsi="仿宋" w:eastAsia="仿宋_GB2312" w:cs="仿宋"/>
          <w:b w:val="0"/>
          <w:bCs w:val="0"/>
          <w:kern w:val="0"/>
          <w:sz w:val="32"/>
          <w:szCs w:val="32"/>
          <w:lang w:eastAsia="zh-CN"/>
        </w:rPr>
        <w:t>：加强项目监督，促进项目建设，全区基础设施进一步改善</w:t>
      </w:r>
      <w:r>
        <w:rPr>
          <w:rFonts w:hint="eastAsia" w:ascii="仿宋" w:hAnsi="仿宋" w:eastAsia="仿宋_GB2312" w:cs="仿宋"/>
          <w:b w:val="0"/>
          <w:bCs w:val="0"/>
          <w:kern w:val="0"/>
          <w:sz w:val="32"/>
          <w:szCs w:val="32"/>
        </w:rPr>
        <w:t>。</w:t>
      </w:r>
    </w:p>
    <w:p>
      <w:pPr>
        <w:rPr>
          <w:rFonts w:hint="eastAsia" w:ascii="仿宋" w:hAnsi="仿宋" w:eastAsia="仿宋_GB2312" w:cs="仿宋"/>
          <w:b w:val="0"/>
          <w:bCs w:val="0"/>
          <w:kern w:val="0"/>
          <w:sz w:val="32"/>
          <w:szCs w:val="32"/>
          <w:lang w:eastAsia="zh-CN"/>
        </w:rPr>
      </w:pPr>
      <w:r>
        <w:rPr>
          <w:rFonts w:hint="eastAsia" w:ascii="仿宋" w:hAnsi="仿宋" w:eastAsia="仿宋_GB2312" w:cs="仿宋"/>
          <w:b w:val="0"/>
          <w:bCs w:val="0"/>
          <w:kern w:val="0"/>
          <w:sz w:val="32"/>
          <w:szCs w:val="32"/>
          <w:lang w:val="en-US" w:eastAsia="zh-CN"/>
        </w:rPr>
        <w:t>3</w:t>
      </w:r>
      <w:r>
        <w:rPr>
          <w:rFonts w:hint="eastAsia" w:ascii="仿宋" w:hAnsi="仿宋" w:eastAsia="仿宋_GB2312" w:cs="仿宋"/>
          <w:b w:val="0"/>
          <w:bCs w:val="0"/>
          <w:kern w:val="0"/>
          <w:sz w:val="32"/>
          <w:szCs w:val="32"/>
          <w:lang w:eastAsia="zh-CN"/>
        </w:rPr>
        <w:t>.生态效益</w:t>
      </w:r>
      <w:r>
        <w:rPr>
          <w:rFonts w:hint="eastAsia" w:ascii="仿宋" w:hAnsi="仿宋" w:eastAsia="仿宋_GB2312" w:cs="仿宋"/>
          <w:b w:val="0"/>
          <w:bCs w:val="0"/>
          <w:kern w:val="0"/>
          <w:sz w:val="32"/>
          <w:szCs w:val="32"/>
          <w:lang w:eastAsia="zh-CN"/>
        </w:rPr>
        <w:t>：项目实施，与生态环境保护相结合。</w:t>
      </w:r>
    </w:p>
    <w:p>
      <w:pPr>
        <w:rPr>
          <w:rFonts w:hint="eastAsia" w:ascii="仿宋" w:hAnsi="仿宋" w:eastAsia="仿宋_GB2312" w:cs="仿宋"/>
          <w:b w:val="0"/>
          <w:bCs w:val="0"/>
          <w:kern w:val="0"/>
          <w:sz w:val="32"/>
          <w:szCs w:val="32"/>
          <w:lang w:eastAsia="zh-CN"/>
        </w:rPr>
      </w:pPr>
      <w:r>
        <w:rPr>
          <w:rFonts w:hint="eastAsia" w:ascii="仿宋" w:hAnsi="仿宋" w:eastAsia="仿宋_GB2312" w:cs="仿宋"/>
          <w:b w:val="0"/>
          <w:bCs w:val="0"/>
          <w:kern w:val="0"/>
          <w:sz w:val="32"/>
          <w:szCs w:val="32"/>
          <w:lang w:val="en-US" w:eastAsia="zh-CN"/>
        </w:rPr>
        <w:t>4</w:t>
      </w:r>
      <w:r>
        <w:rPr>
          <w:rFonts w:hint="eastAsia" w:ascii="仿宋" w:hAnsi="仿宋" w:eastAsia="仿宋_GB2312" w:cs="仿宋"/>
          <w:b w:val="0"/>
          <w:bCs w:val="0"/>
          <w:kern w:val="0"/>
          <w:sz w:val="32"/>
          <w:szCs w:val="32"/>
          <w:lang w:eastAsia="zh-CN"/>
        </w:rPr>
        <w:t>.可持续影响：促进项目建设，为全区经济发展，基础设施改善，提高人民群众获得感，具有重要意义。</w:t>
      </w:r>
    </w:p>
    <w:p>
      <w:pPr>
        <w:rPr>
          <w:rFonts w:hint="eastAsia" w:ascii="仿宋" w:hAnsi="仿宋" w:eastAsia="仿宋_GB2312" w:cs="仿宋"/>
          <w:b w:val="0"/>
          <w:bCs w:val="0"/>
          <w:kern w:val="0"/>
          <w:sz w:val="32"/>
          <w:szCs w:val="32"/>
          <w:lang w:eastAsia="zh-CN"/>
        </w:rPr>
      </w:pPr>
      <w:r>
        <w:rPr>
          <w:rFonts w:hint="eastAsia" w:ascii="仿宋" w:hAnsi="仿宋" w:eastAsia="仿宋_GB2312" w:cs="仿宋"/>
          <w:b w:val="0"/>
          <w:bCs w:val="0"/>
          <w:kern w:val="0"/>
          <w:sz w:val="32"/>
          <w:szCs w:val="32"/>
          <w:lang w:val="en-US" w:eastAsia="zh-CN"/>
        </w:rPr>
        <w:t>5</w:t>
      </w:r>
      <w:r>
        <w:rPr>
          <w:rFonts w:hint="eastAsia" w:ascii="仿宋" w:hAnsi="仿宋" w:eastAsia="仿宋_GB2312" w:cs="仿宋"/>
          <w:b w:val="0"/>
          <w:bCs w:val="0"/>
          <w:kern w:val="0"/>
          <w:sz w:val="32"/>
          <w:szCs w:val="32"/>
          <w:lang w:eastAsia="zh-CN"/>
        </w:rPr>
        <w:t>.满意度指标完成情况分析</w:t>
      </w:r>
      <w:r>
        <w:rPr>
          <w:rFonts w:hint="eastAsia" w:ascii="仿宋" w:hAnsi="仿宋" w:eastAsia="仿宋_GB2312" w:cs="仿宋"/>
          <w:b w:val="0"/>
          <w:bCs w:val="0"/>
          <w:kern w:val="0"/>
          <w:sz w:val="32"/>
          <w:szCs w:val="32"/>
          <w:lang w:eastAsia="zh-CN"/>
        </w:rPr>
        <w:t>：服务对象满意度≧</w:t>
      </w:r>
      <w:r>
        <w:rPr>
          <w:rFonts w:hint="eastAsia" w:ascii="仿宋" w:hAnsi="仿宋" w:eastAsia="仿宋_GB2312" w:cs="仿宋"/>
          <w:b w:val="0"/>
          <w:bCs w:val="0"/>
          <w:kern w:val="0"/>
          <w:sz w:val="32"/>
          <w:szCs w:val="32"/>
          <w:lang w:val="en-US" w:eastAsia="zh-CN"/>
        </w:rPr>
        <w:t>98</w:t>
      </w:r>
      <w:r>
        <w:rPr>
          <w:rFonts w:hint="eastAsia" w:ascii="仿宋" w:hAnsi="仿宋" w:eastAsia="仿宋_GB2312" w:cs="仿宋"/>
          <w:b w:val="0"/>
          <w:bCs w:val="0"/>
          <w:kern w:val="0"/>
          <w:sz w:val="32"/>
          <w:szCs w:val="32"/>
          <w:lang w:eastAsia="zh-CN"/>
        </w:rPr>
        <w:t>%。</w:t>
      </w:r>
    </w:p>
    <w:p>
      <w:pPr>
        <w:autoSpaceDE w:val="0"/>
        <w:spacing w:line="540" w:lineRule="exact"/>
        <w:ind w:firstLine="616" w:firstLineChars="200"/>
        <w:rPr>
          <w:rFonts w:hint="eastAsia" w:ascii="黑体" w:hAnsi="黑体" w:eastAsia="黑体" w:cs="黑体"/>
          <w:b w:val="0"/>
          <w:bCs/>
          <w:spacing w:val="-6"/>
          <w:sz w:val="32"/>
          <w:szCs w:val="32"/>
          <w:lang w:eastAsia="zh-CN"/>
        </w:rPr>
      </w:pPr>
      <w:r>
        <w:rPr>
          <w:rFonts w:hint="eastAsia" w:ascii="黑体" w:hAnsi="黑体" w:eastAsia="黑体" w:cs="黑体"/>
          <w:b w:val="0"/>
          <w:bCs/>
          <w:spacing w:val="-6"/>
          <w:sz w:val="32"/>
          <w:szCs w:val="32"/>
          <w:lang w:eastAsia="zh-CN"/>
        </w:rPr>
        <w:t>四、问题及建议</w:t>
      </w:r>
    </w:p>
    <w:p>
      <w:pPr>
        <w:autoSpaceDE w:val="0"/>
        <w:spacing w:line="540" w:lineRule="exact"/>
        <w:ind w:firstLine="616" w:firstLineChars="200"/>
        <w:rPr>
          <w:rFonts w:hint="eastAsia" w:ascii="楷体_GB2312" w:hAnsi="Times New Roman" w:eastAsia="楷体_GB2312" w:cs="Times New Roman"/>
          <w:bCs/>
          <w:spacing w:val="-6"/>
          <w:sz w:val="32"/>
          <w:szCs w:val="32"/>
          <w:lang w:eastAsia="zh-CN"/>
        </w:rPr>
      </w:pPr>
      <w:r>
        <w:rPr>
          <w:rFonts w:hint="eastAsia" w:ascii="楷体_GB2312" w:hAnsi="Times New Roman" w:eastAsia="楷体_GB2312" w:cs="Times New Roman"/>
          <w:bCs/>
          <w:spacing w:val="-6"/>
          <w:sz w:val="32"/>
          <w:szCs w:val="32"/>
          <w:lang w:eastAsia="zh-CN"/>
        </w:rPr>
        <w:t xml:space="preserve">（一）存在的问题 </w:t>
      </w:r>
    </w:p>
    <w:p>
      <w:pPr>
        <w:spacing w:line="600" w:lineRule="exac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1.重视程度有待加强，绩效目标设定不够精细合理；</w:t>
      </w:r>
    </w:p>
    <w:p>
      <w:pPr>
        <w:spacing w:line="600" w:lineRule="exac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2.绩效评价思想上存在误区，绩效评价方式比较单一，形式和内容不够全面；</w:t>
      </w:r>
    </w:p>
    <w:p>
      <w:pPr>
        <w:spacing w:line="600" w:lineRule="exac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3.项目支出绩效目标设置不够精细，指标数量不够明晰，结构不太合理。</w:t>
      </w:r>
    </w:p>
    <w:p>
      <w:pPr>
        <w:autoSpaceDE w:val="0"/>
        <w:spacing w:line="540" w:lineRule="exact"/>
        <w:ind w:firstLine="616" w:firstLineChars="200"/>
        <w:rPr>
          <w:rFonts w:hint="eastAsia" w:ascii="楷体_GB2312" w:hAnsi="Times New Roman" w:eastAsia="楷体_GB2312" w:cs="Times New Roman"/>
          <w:bCs/>
          <w:spacing w:val="-6"/>
          <w:sz w:val="32"/>
          <w:szCs w:val="32"/>
          <w:lang w:eastAsia="zh-CN"/>
        </w:rPr>
      </w:pPr>
      <w:r>
        <w:rPr>
          <w:rFonts w:hint="eastAsia" w:ascii="楷体_GB2312" w:hAnsi="Times New Roman" w:eastAsia="楷体_GB2312" w:cs="Times New Roman"/>
          <w:bCs/>
          <w:spacing w:val="-6"/>
          <w:sz w:val="32"/>
          <w:szCs w:val="32"/>
          <w:lang w:val="en-US" w:eastAsia="zh-CN"/>
        </w:rPr>
        <w:t>(二）</w:t>
      </w:r>
      <w:r>
        <w:rPr>
          <w:rFonts w:hint="eastAsia" w:ascii="楷体_GB2312" w:hAnsi="Times New Roman" w:eastAsia="楷体_GB2312" w:cs="Times New Roman"/>
          <w:bCs/>
          <w:spacing w:val="-6"/>
          <w:sz w:val="32"/>
          <w:szCs w:val="32"/>
          <w:lang w:eastAsia="zh-CN"/>
        </w:rPr>
        <w:t>相关建议</w:t>
      </w:r>
    </w:p>
    <w:p>
      <w:pPr>
        <w:spacing w:line="600" w:lineRule="exact"/>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1.建议业务主管部门加强对单位、部门的业务知识的培训，同时加强对单位、部门的调研指导；</w:t>
      </w:r>
    </w:p>
    <w:p>
      <w:pPr>
        <w:spacing w:line="600" w:lineRule="exact"/>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2.建议业务主管部门给单位、部门传递更强信号，提高单位级领导班子及集体对绩效管理工作的重视程度。</w:t>
      </w:r>
    </w:p>
    <w:p>
      <w:pPr>
        <w:spacing w:line="600" w:lineRule="exact"/>
        <w:rPr>
          <w:rFonts w:hint="eastAsia" w:ascii="仿宋_GB2312" w:hAnsi="仿宋_GB2312" w:eastAsia="仿宋_GB2312" w:cs="仿宋_GB2312"/>
          <w:b w:val="0"/>
          <w:bCs/>
          <w:sz w:val="32"/>
          <w:szCs w:val="32"/>
          <w:lang w:val="en-US" w:eastAsia="zh-CN"/>
        </w:rPr>
      </w:pPr>
    </w:p>
    <w:p>
      <w:pPr>
        <w:pStyle w:val="2"/>
        <w:ind w:firstLine="616" w:firstLineChars="200"/>
        <w:rPr>
          <w:rFonts w:hint="eastAsia" w:ascii="仿宋_GB2312" w:hAnsi="仿宋_GB2312" w:eastAsia="仿宋_GB2312" w:cs="仿宋_GB2312"/>
          <w:spacing w:val="-6"/>
          <w:sz w:val="32"/>
          <w:szCs w:val="32"/>
          <w:lang w:val="en-US" w:eastAsia="zh-CN"/>
        </w:rPr>
      </w:pPr>
    </w:p>
    <w:p>
      <w:pPr>
        <w:pStyle w:val="2"/>
        <w:ind w:firstLine="616" w:firstLineChars="200"/>
        <w:rPr>
          <w:rFonts w:hint="eastAsia" w:ascii="仿宋_GB2312" w:hAnsi="仿宋_GB2312" w:eastAsia="仿宋_GB2312" w:cs="仿宋_GB2312"/>
          <w:spacing w:val="-6"/>
          <w:sz w:val="32"/>
          <w:szCs w:val="32"/>
          <w:lang w:val="en-US" w:eastAsia="zh-CN"/>
        </w:rPr>
      </w:pPr>
    </w:p>
    <w:p>
      <w:pPr>
        <w:pStyle w:val="2"/>
        <w:rPr>
          <w:rFonts w:hint="eastAsia" w:ascii="仿宋_GB2312" w:hAnsi="仿宋_GB2312" w:eastAsia="仿宋_GB2312" w:cs="仿宋_GB2312"/>
          <w:spacing w:val="-6"/>
          <w:sz w:val="32"/>
          <w:szCs w:val="32"/>
          <w:lang w:val="en-US" w:eastAsia="zh-CN"/>
        </w:rPr>
      </w:pPr>
    </w:p>
    <w:p>
      <w:pPr>
        <w:autoSpaceDE w:val="0"/>
        <w:spacing w:line="540" w:lineRule="exact"/>
        <w:ind w:left="0" w:leftChars="0" w:firstLine="0" w:firstLineChars="0"/>
        <w:jc w:val="left"/>
        <w:rPr>
          <w:rFonts w:hint="eastAsia" w:ascii="黑体" w:hAnsi="黑体" w:eastAsia="黑体" w:cs="黑体"/>
          <w:b w:val="0"/>
          <w:bCs/>
          <w:color w:val="000000"/>
          <w:spacing w:val="-6"/>
          <w:kern w:val="0"/>
          <w:sz w:val="32"/>
          <w:szCs w:val="32"/>
          <w:lang w:val="en-US" w:eastAsia="zh-CN"/>
        </w:rPr>
      </w:pPr>
      <w:r>
        <w:rPr>
          <w:rFonts w:hint="eastAsia" w:ascii="黑体" w:hAnsi="黑体" w:eastAsia="黑体" w:cs="黑体"/>
          <w:b w:val="0"/>
          <w:bCs/>
          <w:color w:val="000000"/>
          <w:spacing w:val="-6"/>
          <w:kern w:val="0"/>
          <w:sz w:val="32"/>
          <w:szCs w:val="32"/>
          <w:lang w:val="en-US" w:eastAsia="zh-CN"/>
        </w:rPr>
        <w:t>附表</w:t>
      </w:r>
    </w:p>
    <w:p>
      <w:pPr>
        <w:pStyle w:val="2"/>
        <w:ind w:left="0" w:leftChars="0" w:right="0" w:rightChars="0" w:firstLine="0" w:firstLineChars="0"/>
        <w:jc w:val="center"/>
        <w:rPr>
          <w:rFonts w:hint="eastAsia" w:ascii="方正小标宋简体" w:hAnsi="方正小标宋简体" w:eastAsia="方正小标宋简体" w:cs="方正小标宋简体"/>
          <w:spacing w:val="-6"/>
          <w:sz w:val="44"/>
          <w:szCs w:val="44"/>
          <w:lang w:val="en-US" w:eastAsia="zh-CN"/>
        </w:rPr>
      </w:pPr>
      <w:r>
        <w:rPr>
          <w:rFonts w:hint="eastAsia" w:ascii="方正小标宋简体" w:hAnsi="方正小标宋简体" w:eastAsia="方正小标宋简体" w:cs="方正小标宋简体"/>
          <w:spacing w:val="-6"/>
          <w:sz w:val="44"/>
          <w:szCs w:val="44"/>
          <w:lang w:val="en-US" w:eastAsia="zh-CN"/>
        </w:rPr>
        <w:t>2021年部门预算项目绩效目标自评</w:t>
      </w:r>
    </w:p>
    <w:tbl>
      <w:tblPr>
        <w:tblStyle w:val="15"/>
        <w:tblW w:w="9575" w:type="dxa"/>
        <w:jc w:val="center"/>
        <w:tblLayout w:type="fixed"/>
        <w:tblCellMar>
          <w:top w:w="0" w:type="dxa"/>
          <w:left w:w="108" w:type="dxa"/>
          <w:bottom w:w="0" w:type="dxa"/>
          <w:right w:w="108" w:type="dxa"/>
        </w:tblCellMar>
      </w:tblPr>
      <w:tblGrid>
        <w:gridCol w:w="1976"/>
        <w:gridCol w:w="1358"/>
        <w:gridCol w:w="1419"/>
        <w:gridCol w:w="1491"/>
        <w:gridCol w:w="1545"/>
        <w:gridCol w:w="1786"/>
      </w:tblGrid>
      <w:tr>
        <w:tblPrEx>
          <w:tblCellMar>
            <w:top w:w="0" w:type="dxa"/>
            <w:left w:w="108" w:type="dxa"/>
            <w:bottom w:w="0" w:type="dxa"/>
            <w:right w:w="108" w:type="dxa"/>
          </w:tblCellMar>
        </w:tblPrEx>
        <w:trPr>
          <w:trHeight w:val="254" w:hRule="atLeast"/>
          <w:jc w:val="center"/>
        </w:trPr>
        <w:tc>
          <w:tcPr>
            <w:tcW w:w="3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主管部门及代码</w:t>
            </w:r>
          </w:p>
        </w:tc>
        <w:tc>
          <w:tcPr>
            <w:tcW w:w="2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hint="default" w:ascii="宋体" w:hAnsi="宋体" w:eastAsia="仿宋_GB2312" w:cs="宋体"/>
                <w:sz w:val="24"/>
                <w:lang w:val="en-US" w:eastAsia="zh-CN"/>
              </w:rPr>
            </w:pPr>
            <w:r>
              <w:rPr>
                <w:rFonts w:hint="eastAsia" w:ascii="宋体" w:hAnsi="宋体" w:cs="宋体"/>
                <w:sz w:val="24"/>
              </w:rPr>
              <w:t>3</w:t>
            </w:r>
            <w:r>
              <w:rPr>
                <w:rFonts w:hint="eastAsia" w:ascii="宋体" w:hAnsi="宋体" w:cs="宋体"/>
                <w:sz w:val="24"/>
                <w:lang w:val="en-US" w:eastAsia="zh-CN"/>
              </w:rPr>
              <w:t>09301</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实施单位</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r>
              <w:rPr>
                <w:rFonts w:ascii="宋体" w:hAnsi="宋体" w:cs="宋体"/>
                <w:sz w:val="24"/>
              </w:rPr>
              <w:t>广元市朝天区</w:t>
            </w:r>
          </w:p>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sz w:val="24"/>
                <w:lang w:eastAsia="zh-CN"/>
              </w:rPr>
              <w:t>发展和改革</w:t>
            </w:r>
            <w:r>
              <w:rPr>
                <w:rFonts w:hint="eastAsia" w:ascii="宋体" w:hAnsi="宋体" w:cs="宋体"/>
                <w:sz w:val="24"/>
              </w:rPr>
              <w:t>局</w:t>
            </w:r>
          </w:p>
        </w:tc>
      </w:tr>
      <w:tr>
        <w:tblPrEx>
          <w:tblCellMar>
            <w:top w:w="0" w:type="dxa"/>
            <w:left w:w="108" w:type="dxa"/>
            <w:bottom w:w="0" w:type="dxa"/>
            <w:right w:w="108" w:type="dxa"/>
          </w:tblCellMar>
        </w:tblPrEx>
        <w:trPr>
          <w:trHeight w:val="341" w:hRule="atLeast"/>
          <w:jc w:val="center"/>
        </w:trPr>
        <w:tc>
          <w:tcPr>
            <w:tcW w:w="333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kern w:val="0"/>
                <w:sz w:val="24"/>
              </w:rPr>
            </w:pPr>
            <w:r>
              <w:rPr>
                <w:rFonts w:hint="eastAsia" w:ascii="宋体" w:hAnsi="宋体" w:cs="宋体"/>
                <w:kern w:val="0"/>
                <w:sz w:val="24"/>
              </w:rPr>
              <w:t>项目预算</w:t>
            </w:r>
          </w:p>
          <w:p>
            <w:pPr>
              <w:widowControl/>
              <w:spacing w:line="320" w:lineRule="exact"/>
              <w:ind w:left="0" w:leftChars="0" w:right="0" w:rightChars="0" w:firstLine="0" w:firstLineChars="0"/>
              <w:jc w:val="center"/>
              <w:textAlignment w:val="center"/>
              <w:rPr>
                <w:rFonts w:ascii="宋体" w:hAnsi="宋体" w:cs="宋体"/>
                <w:kern w:val="0"/>
                <w:sz w:val="24"/>
              </w:rPr>
            </w:pPr>
            <w:r>
              <w:rPr>
                <w:rFonts w:hint="eastAsia" w:ascii="宋体" w:hAnsi="宋体" w:cs="宋体"/>
                <w:kern w:val="0"/>
                <w:sz w:val="24"/>
              </w:rPr>
              <w:t>执行情况</w:t>
            </w:r>
          </w:p>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（万元）</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预算数：</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hint="default" w:ascii="宋体" w:hAnsi="宋体" w:eastAsia="仿宋_GB2312" w:cs="宋体"/>
                <w:sz w:val="24"/>
                <w:lang w:val="en-US" w:eastAsia="zh-CN"/>
              </w:rPr>
            </w:pPr>
            <w:r>
              <w:rPr>
                <w:rFonts w:hint="eastAsia" w:ascii="宋体" w:hAnsi="宋体" w:cs="宋体"/>
                <w:sz w:val="24"/>
                <w:lang w:val="en-US" w:eastAsia="zh-CN"/>
              </w:rPr>
              <w:t>15</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执行数：</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hint="default" w:ascii="宋体" w:hAnsi="宋体" w:eastAsia="仿宋_GB2312" w:cs="宋体"/>
                <w:sz w:val="24"/>
                <w:lang w:val="en-US" w:eastAsia="zh-CN"/>
              </w:rPr>
            </w:pPr>
            <w:r>
              <w:rPr>
                <w:rFonts w:hint="eastAsia" w:ascii="宋体" w:hAnsi="宋体" w:cs="宋体"/>
                <w:sz w:val="24"/>
                <w:lang w:val="en-US" w:eastAsia="zh-CN"/>
              </w:rPr>
              <w:t>15</w:t>
            </w:r>
          </w:p>
        </w:tc>
      </w:tr>
      <w:tr>
        <w:tblPrEx>
          <w:tblCellMar>
            <w:top w:w="0" w:type="dxa"/>
            <w:left w:w="108" w:type="dxa"/>
            <w:bottom w:w="0" w:type="dxa"/>
            <w:right w:w="108" w:type="dxa"/>
          </w:tblCellMar>
        </w:tblPrEx>
        <w:trPr>
          <w:trHeight w:val="555" w:hRule="atLeast"/>
          <w:jc w:val="center"/>
        </w:trPr>
        <w:tc>
          <w:tcPr>
            <w:tcW w:w="33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宋体" w:hAnsi="宋体" w:cs="宋体"/>
                <w:sz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hint="eastAsia" w:ascii="宋体" w:hAnsi="宋体" w:cs="宋体"/>
                <w:kern w:val="0"/>
                <w:sz w:val="24"/>
              </w:rPr>
            </w:pPr>
            <w:r>
              <w:rPr>
                <w:rFonts w:hint="eastAsia" w:ascii="宋体" w:hAnsi="宋体" w:cs="宋体"/>
                <w:kern w:val="0"/>
                <w:sz w:val="24"/>
              </w:rPr>
              <w:t>其中：</w:t>
            </w:r>
          </w:p>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财政拨款</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hint="default" w:ascii="宋体" w:hAnsi="宋体" w:eastAsia="仿宋_GB2312" w:cs="宋体"/>
                <w:sz w:val="24"/>
                <w:lang w:val="en-US" w:eastAsia="zh-CN"/>
              </w:rPr>
            </w:pPr>
            <w:r>
              <w:rPr>
                <w:rFonts w:hint="eastAsia" w:ascii="宋体" w:hAnsi="宋体" w:cs="宋体"/>
                <w:sz w:val="24"/>
                <w:lang w:val="en-US" w:eastAsia="zh-CN"/>
              </w:rPr>
              <w:t>15</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kern w:val="0"/>
                <w:sz w:val="24"/>
              </w:rPr>
            </w:pPr>
            <w:r>
              <w:rPr>
                <w:rFonts w:hint="eastAsia" w:ascii="宋体" w:hAnsi="宋体" w:cs="宋体"/>
                <w:kern w:val="0"/>
                <w:sz w:val="24"/>
              </w:rPr>
              <w:t>其中：</w:t>
            </w:r>
          </w:p>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财政拨款</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hint="default" w:ascii="宋体" w:hAnsi="宋体" w:eastAsia="仿宋_GB2312" w:cs="宋体"/>
                <w:sz w:val="24"/>
                <w:lang w:val="en-US" w:eastAsia="zh-CN"/>
              </w:rPr>
            </w:pPr>
            <w:r>
              <w:rPr>
                <w:rFonts w:hint="eastAsia" w:ascii="宋体" w:hAnsi="宋体" w:cs="宋体"/>
                <w:sz w:val="24"/>
                <w:lang w:val="en-US" w:eastAsia="zh-CN"/>
              </w:rPr>
              <w:t>15</w:t>
            </w:r>
          </w:p>
        </w:tc>
      </w:tr>
      <w:tr>
        <w:tblPrEx>
          <w:tblCellMar>
            <w:top w:w="0" w:type="dxa"/>
            <w:left w:w="108" w:type="dxa"/>
            <w:bottom w:w="0" w:type="dxa"/>
            <w:right w:w="108" w:type="dxa"/>
          </w:tblCellMar>
        </w:tblPrEx>
        <w:trPr>
          <w:trHeight w:val="341" w:hRule="atLeast"/>
          <w:jc w:val="center"/>
        </w:trPr>
        <w:tc>
          <w:tcPr>
            <w:tcW w:w="33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宋体" w:hAnsi="宋体" w:cs="宋体"/>
                <w:sz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其他资金</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其他资金</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p>
        </w:tc>
      </w:tr>
      <w:tr>
        <w:tblPrEx>
          <w:tblCellMar>
            <w:top w:w="0" w:type="dxa"/>
            <w:left w:w="108" w:type="dxa"/>
            <w:bottom w:w="0" w:type="dxa"/>
            <w:right w:w="108" w:type="dxa"/>
          </w:tblCellMar>
        </w:tblPrEx>
        <w:trPr>
          <w:trHeight w:val="217" w:hRule="atLeast"/>
          <w:jc w:val="center"/>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hint="eastAsia" w:ascii="宋体" w:hAnsi="宋体" w:cs="宋体"/>
                <w:kern w:val="0"/>
                <w:sz w:val="24"/>
              </w:rPr>
            </w:pPr>
            <w:r>
              <w:rPr>
                <w:rFonts w:hint="eastAsia" w:ascii="宋体" w:hAnsi="宋体" w:cs="宋体"/>
                <w:kern w:val="0"/>
                <w:sz w:val="24"/>
              </w:rPr>
              <w:t>年度总体目标</w:t>
            </w:r>
          </w:p>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完成情况</w:t>
            </w:r>
          </w:p>
        </w:tc>
        <w:tc>
          <w:tcPr>
            <w:tcW w:w="4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预期目标</w:t>
            </w:r>
          </w:p>
        </w:tc>
        <w:tc>
          <w:tcPr>
            <w:tcW w:w="33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trHeight w:val="797" w:hRule="atLeast"/>
          <w:jc w:val="center"/>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宋体" w:hAnsi="宋体" w:cs="宋体"/>
                <w:sz w:val="24"/>
              </w:rPr>
            </w:pPr>
          </w:p>
        </w:tc>
        <w:tc>
          <w:tcPr>
            <w:tcW w:w="4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top"/>
              <w:rPr>
                <w:rFonts w:hint="eastAsia" w:ascii="宋体" w:hAnsi="宋体" w:cs="宋体"/>
                <w:sz w:val="21"/>
                <w:szCs w:val="21"/>
              </w:rPr>
            </w:pPr>
            <w:r>
              <w:rPr>
                <w:rFonts w:hint="eastAsia" w:ascii="宋体" w:hAnsi="宋体" w:cs="宋体"/>
                <w:sz w:val="21"/>
                <w:szCs w:val="21"/>
              </w:rPr>
              <w:t>1</w:t>
            </w:r>
            <w:r>
              <w:rPr>
                <w:rFonts w:hint="eastAsia" w:ascii="宋体" w:hAnsi="宋体" w:cs="宋体"/>
                <w:sz w:val="21"/>
                <w:szCs w:val="21"/>
                <w:lang w:eastAsia="zh-CN"/>
              </w:rPr>
              <w:t>.</w:t>
            </w:r>
            <w:r>
              <w:rPr>
                <w:rFonts w:hint="eastAsia" w:ascii="宋体" w:hAnsi="宋体" w:cs="宋体"/>
                <w:sz w:val="21"/>
                <w:szCs w:val="21"/>
              </w:rPr>
              <w:t>确定25个信息采集点位，调整更换4个点位，开通光纤2条；</w:t>
            </w:r>
          </w:p>
          <w:p>
            <w:pPr>
              <w:widowControl/>
              <w:spacing w:line="320" w:lineRule="exact"/>
              <w:ind w:left="0" w:leftChars="0" w:right="0" w:rightChars="0" w:firstLine="0" w:firstLineChars="0"/>
              <w:jc w:val="center"/>
              <w:textAlignment w:val="top"/>
              <w:rPr>
                <w:rFonts w:hint="eastAsia" w:ascii="宋体" w:hAnsi="宋体" w:cs="宋体"/>
                <w:sz w:val="21"/>
                <w:szCs w:val="21"/>
              </w:rPr>
            </w:pPr>
            <w:r>
              <w:rPr>
                <w:rFonts w:hint="eastAsia" w:ascii="宋体" w:hAnsi="宋体" w:cs="宋体"/>
                <w:sz w:val="21"/>
                <w:szCs w:val="21"/>
              </w:rPr>
              <w:t>2</w:t>
            </w:r>
            <w:r>
              <w:rPr>
                <w:rFonts w:hint="eastAsia" w:ascii="宋体" w:hAnsi="宋体" w:cs="宋体"/>
                <w:sz w:val="21"/>
                <w:szCs w:val="21"/>
                <w:lang w:eastAsia="zh-CN"/>
              </w:rPr>
              <w:t>.</w:t>
            </w:r>
            <w:r>
              <w:rPr>
                <w:rFonts w:hint="eastAsia" w:ascii="宋体" w:hAnsi="宋体" w:cs="宋体"/>
                <w:sz w:val="21"/>
                <w:szCs w:val="21"/>
              </w:rPr>
              <w:t>通过大数据中心查询、统计、分析，</w:t>
            </w:r>
            <w:r>
              <w:rPr>
                <w:rFonts w:hint="eastAsia" w:ascii="宋体" w:hAnsi="宋体" w:cs="宋体"/>
                <w:sz w:val="21"/>
                <w:szCs w:val="21"/>
                <w:lang w:eastAsia="zh-CN"/>
              </w:rPr>
              <w:t>汇总</w:t>
            </w:r>
            <w:r>
              <w:rPr>
                <w:rFonts w:hint="eastAsia" w:ascii="宋体" w:hAnsi="宋体" w:cs="宋体"/>
                <w:sz w:val="21"/>
                <w:szCs w:val="21"/>
              </w:rPr>
              <w:t>；</w:t>
            </w:r>
          </w:p>
          <w:p>
            <w:pPr>
              <w:widowControl/>
              <w:spacing w:line="320" w:lineRule="exact"/>
              <w:ind w:left="0" w:leftChars="0" w:right="0" w:rightChars="0" w:firstLine="0" w:firstLineChars="0"/>
              <w:jc w:val="both"/>
              <w:textAlignment w:val="top"/>
              <w:rPr>
                <w:rFonts w:hint="eastAsia" w:ascii="宋体" w:hAnsi="宋体" w:eastAsia="仿宋_GB2312" w:cs="宋体"/>
                <w:sz w:val="24"/>
                <w:lang w:val="en-US" w:eastAsia="zh-CN"/>
              </w:rPr>
            </w:pPr>
            <w:r>
              <w:rPr>
                <w:rFonts w:hint="eastAsia" w:ascii="宋体" w:hAnsi="宋体" w:cs="宋体"/>
                <w:sz w:val="21"/>
                <w:szCs w:val="21"/>
              </w:rPr>
              <w:t>3</w:t>
            </w:r>
            <w:r>
              <w:rPr>
                <w:rFonts w:hint="eastAsia" w:ascii="宋体" w:hAnsi="宋体" w:cs="宋体"/>
                <w:sz w:val="21"/>
                <w:szCs w:val="21"/>
                <w:lang w:val="en-US" w:eastAsia="zh-CN"/>
              </w:rPr>
              <w:t>.</w:t>
            </w:r>
            <w:r>
              <w:rPr>
                <w:rFonts w:hint="eastAsia" w:ascii="宋体" w:hAnsi="宋体" w:cs="宋体"/>
                <w:sz w:val="21"/>
                <w:szCs w:val="21"/>
              </w:rPr>
              <w:t>实现了远程现场办公</w:t>
            </w:r>
            <w:r>
              <w:rPr>
                <w:rFonts w:hint="eastAsia" w:ascii="宋体" w:hAnsi="宋体" w:cs="宋体"/>
                <w:sz w:val="21"/>
                <w:szCs w:val="21"/>
                <w:lang w:eastAsia="zh-CN"/>
              </w:rPr>
              <w:t>。</w:t>
            </w:r>
          </w:p>
        </w:tc>
        <w:tc>
          <w:tcPr>
            <w:tcW w:w="33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top"/>
              <w:rPr>
                <w:rFonts w:hint="eastAsia" w:ascii="宋体" w:hAnsi="宋体" w:cs="宋体"/>
                <w:sz w:val="21"/>
                <w:szCs w:val="21"/>
              </w:rPr>
            </w:pPr>
            <w:r>
              <w:rPr>
                <w:rFonts w:hint="eastAsia" w:ascii="宋体" w:hAnsi="宋体" w:cs="宋体"/>
                <w:sz w:val="21"/>
                <w:szCs w:val="21"/>
              </w:rPr>
              <w:t>1</w:t>
            </w:r>
            <w:r>
              <w:rPr>
                <w:rFonts w:hint="eastAsia" w:ascii="宋体" w:hAnsi="宋体" w:cs="宋体"/>
                <w:sz w:val="21"/>
                <w:szCs w:val="21"/>
                <w:lang w:eastAsia="zh-CN"/>
              </w:rPr>
              <w:t>.</w:t>
            </w:r>
            <w:r>
              <w:rPr>
                <w:rFonts w:hint="eastAsia" w:ascii="宋体" w:hAnsi="宋体" w:cs="宋体"/>
                <w:sz w:val="21"/>
                <w:szCs w:val="21"/>
              </w:rPr>
              <w:t>确定25个信息采集点位，调整更换4个点位，开通光纤2条；</w:t>
            </w:r>
          </w:p>
          <w:p>
            <w:pPr>
              <w:widowControl/>
              <w:spacing w:line="320" w:lineRule="exact"/>
              <w:ind w:left="0" w:leftChars="0" w:right="0" w:rightChars="0" w:firstLine="0" w:firstLineChars="0"/>
              <w:jc w:val="center"/>
              <w:textAlignment w:val="top"/>
              <w:rPr>
                <w:rFonts w:hint="eastAsia" w:ascii="宋体" w:hAnsi="宋体" w:cs="宋体"/>
                <w:sz w:val="21"/>
                <w:szCs w:val="21"/>
              </w:rPr>
            </w:pPr>
            <w:r>
              <w:rPr>
                <w:rFonts w:hint="eastAsia" w:ascii="宋体" w:hAnsi="宋体" w:cs="宋体"/>
                <w:sz w:val="21"/>
                <w:szCs w:val="21"/>
              </w:rPr>
              <w:t>2</w:t>
            </w:r>
            <w:r>
              <w:rPr>
                <w:rFonts w:hint="eastAsia" w:ascii="宋体" w:hAnsi="宋体" w:cs="宋体"/>
                <w:sz w:val="21"/>
                <w:szCs w:val="21"/>
                <w:lang w:eastAsia="zh-CN"/>
              </w:rPr>
              <w:t>.</w:t>
            </w:r>
            <w:r>
              <w:rPr>
                <w:rFonts w:hint="eastAsia" w:ascii="宋体" w:hAnsi="宋体" w:cs="宋体"/>
                <w:sz w:val="21"/>
                <w:szCs w:val="21"/>
              </w:rPr>
              <w:t>通过大数据中心查询、统计、分析，</w:t>
            </w:r>
            <w:r>
              <w:rPr>
                <w:rFonts w:hint="eastAsia" w:ascii="宋体" w:hAnsi="宋体" w:cs="宋体"/>
                <w:sz w:val="21"/>
                <w:szCs w:val="21"/>
                <w:lang w:eastAsia="zh-CN"/>
              </w:rPr>
              <w:t>汇总</w:t>
            </w:r>
            <w:r>
              <w:rPr>
                <w:rFonts w:hint="eastAsia" w:ascii="宋体" w:hAnsi="宋体" w:cs="宋体"/>
                <w:sz w:val="21"/>
                <w:szCs w:val="21"/>
              </w:rPr>
              <w:t>；</w:t>
            </w:r>
          </w:p>
          <w:p>
            <w:pPr>
              <w:widowControl/>
              <w:spacing w:line="320" w:lineRule="exact"/>
              <w:ind w:left="0" w:leftChars="0" w:right="0" w:rightChars="0" w:firstLine="0" w:firstLineChars="0"/>
              <w:jc w:val="both"/>
              <w:textAlignment w:val="top"/>
              <w:rPr>
                <w:rFonts w:ascii="宋体" w:hAnsi="宋体" w:cs="宋体"/>
                <w:sz w:val="24"/>
              </w:rPr>
            </w:pPr>
            <w:r>
              <w:rPr>
                <w:rFonts w:hint="eastAsia" w:ascii="宋体" w:hAnsi="宋体" w:cs="宋体"/>
                <w:sz w:val="21"/>
                <w:szCs w:val="21"/>
              </w:rPr>
              <w:t>3</w:t>
            </w:r>
            <w:r>
              <w:rPr>
                <w:rFonts w:hint="eastAsia" w:ascii="宋体" w:hAnsi="宋体" w:cs="宋体"/>
                <w:sz w:val="21"/>
                <w:szCs w:val="21"/>
                <w:lang w:val="en-US" w:eastAsia="zh-CN"/>
              </w:rPr>
              <w:t>.</w:t>
            </w:r>
            <w:r>
              <w:rPr>
                <w:rFonts w:hint="eastAsia" w:ascii="宋体" w:hAnsi="宋体" w:cs="宋体"/>
                <w:sz w:val="21"/>
                <w:szCs w:val="21"/>
              </w:rPr>
              <w:t>实现了远程现场办公</w:t>
            </w:r>
            <w:r>
              <w:rPr>
                <w:rFonts w:hint="eastAsia" w:ascii="宋体" w:hAnsi="宋体" w:cs="宋体"/>
                <w:sz w:val="21"/>
                <w:szCs w:val="21"/>
                <w:lang w:eastAsia="zh-CN"/>
              </w:rPr>
              <w:t>。</w:t>
            </w:r>
          </w:p>
        </w:tc>
      </w:tr>
      <w:tr>
        <w:tblPrEx>
          <w:tblCellMar>
            <w:top w:w="0" w:type="dxa"/>
            <w:left w:w="108" w:type="dxa"/>
            <w:bottom w:w="0" w:type="dxa"/>
            <w:right w:w="108" w:type="dxa"/>
          </w:tblCellMar>
        </w:tblPrEx>
        <w:trPr>
          <w:trHeight w:val="693" w:hRule="atLeast"/>
          <w:jc w:val="center"/>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年度绩效指</w:t>
            </w:r>
          </w:p>
          <w:p>
            <w:pPr>
              <w:widowControl/>
              <w:spacing w:line="320" w:lineRule="exact"/>
              <w:ind w:left="0" w:leftChars="0" w:right="0" w:rightChars="0" w:firstLine="0" w:firstLineChars="0"/>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4"/>
                <w:szCs w:val="24"/>
              </w:rPr>
              <w:t>完成情况</w:t>
            </w:r>
          </w:p>
        </w:tc>
        <w:tc>
          <w:tcPr>
            <w:tcW w:w="1358"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一级指标</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二级指标</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三级指标</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预期指</w:t>
            </w:r>
            <w:r>
              <w:rPr>
                <w:rFonts w:hint="eastAsia" w:ascii="仿宋_GB2312" w:hAnsi="仿宋_GB2312" w:cs="仿宋_GB2312"/>
                <w:kern w:val="0"/>
                <w:sz w:val="24"/>
                <w:szCs w:val="24"/>
                <w:lang w:eastAsia="zh-CN"/>
              </w:rPr>
              <w:t>标</w:t>
            </w:r>
            <w:r>
              <w:rPr>
                <w:rFonts w:hint="eastAsia" w:ascii="仿宋_GB2312" w:hAnsi="仿宋_GB2312" w:eastAsia="仿宋_GB2312" w:cs="仿宋_GB2312"/>
                <w:kern w:val="0"/>
                <w:sz w:val="24"/>
                <w:szCs w:val="24"/>
              </w:rPr>
              <w:t>值</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实际完成</w:t>
            </w:r>
          </w:p>
          <w:p>
            <w:pPr>
              <w:widowControl/>
              <w:spacing w:line="320" w:lineRule="exact"/>
              <w:ind w:left="0" w:leftChars="0" w:right="0" w:rightChars="0" w:firstLine="0" w:firstLineChars="0"/>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指标值</w:t>
            </w:r>
          </w:p>
        </w:tc>
      </w:tr>
      <w:tr>
        <w:tblPrEx>
          <w:tblCellMar>
            <w:top w:w="0" w:type="dxa"/>
            <w:left w:w="108" w:type="dxa"/>
            <w:bottom w:w="0" w:type="dxa"/>
            <w:right w:w="108" w:type="dxa"/>
          </w:tblCellMar>
        </w:tblPrEx>
        <w:trPr>
          <w:trHeight w:val="415" w:hRule="atLeast"/>
          <w:jc w:val="center"/>
        </w:trPr>
        <w:tc>
          <w:tcPr>
            <w:tcW w:w="1976" w:type="dxa"/>
            <w:vMerge w:val="continue"/>
            <w:tcBorders>
              <w:left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仿宋_GB2312" w:hAnsi="仿宋_GB2312" w:eastAsia="仿宋_GB2312" w:cs="仿宋_GB2312"/>
                <w:sz w:val="28"/>
                <w:szCs w:val="28"/>
              </w:rPr>
            </w:pPr>
          </w:p>
        </w:tc>
        <w:tc>
          <w:tcPr>
            <w:tcW w:w="13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完成指标</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数量指标</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hint="eastAsia" w:ascii="宋体" w:hAnsi="宋体" w:eastAsia="仿宋_GB2312" w:cs="宋体"/>
                <w:color w:val="000000"/>
                <w:sz w:val="18"/>
                <w:szCs w:val="18"/>
                <w:lang w:eastAsia="zh-CN"/>
              </w:rPr>
            </w:pPr>
            <w:r>
              <w:rPr>
                <w:rFonts w:hint="eastAsia" w:ascii="宋体" w:hAnsi="宋体" w:cs="宋体"/>
                <w:color w:val="000000"/>
                <w:sz w:val="18"/>
                <w:szCs w:val="18"/>
                <w:lang w:eastAsia="zh-CN"/>
              </w:rPr>
              <w:t>信息采集点位数量，光纤开通数量</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hint="default" w:ascii="宋体" w:hAnsi="宋体" w:eastAsia="仿宋_GB2312" w:cs="宋体"/>
                <w:color w:val="000000"/>
                <w:sz w:val="18"/>
                <w:szCs w:val="18"/>
                <w:lang w:val="en-US" w:eastAsia="zh-CN"/>
              </w:rPr>
            </w:pPr>
            <w:r>
              <w:rPr>
                <w:rFonts w:hint="eastAsia" w:ascii="宋体" w:hAnsi="宋体" w:cs="宋体"/>
                <w:color w:val="000000"/>
                <w:kern w:val="0"/>
                <w:sz w:val="18"/>
                <w:szCs w:val="18"/>
                <w:lang w:val="en-US" w:eastAsia="zh-CN"/>
              </w:rPr>
              <w:t>25</w:t>
            </w:r>
            <w:r>
              <w:rPr>
                <w:rFonts w:hint="eastAsia" w:ascii="宋体" w:hAnsi="宋体" w:cs="宋体"/>
                <w:color w:val="000000"/>
                <w:kern w:val="0"/>
                <w:sz w:val="18"/>
                <w:szCs w:val="18"/>
              </w:rPr>
              <w:t>个</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2条</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hint="default" w:ascii="宋体" w:hAnsi="宋体" w:eastAsia="仿宋_GB2312" w:cs="宋体"/>
                <w:color w:val="000000"/>
                <w:sz w:val="18"/>
                <w:szCs w:val="18"/>
                <w:lang w:val="en-US" w:eastAsia="zh-CN"/>
              </w:rPr>
            </w:pPr>
            <w:r>
              <w:rPr>
                <w:rFonts w:hint="eastAsia" w:ascii="宋体" w:hAnsi="宋体" w:cs="宋体"/>
                <w:color w:val="000000"/>
                <w:kern w:val="0"/>
                <w:sz w:val="18"/>
                <w:szCs w:val="18"/>
                <w:lang w:val="en-US" w:eastAsia="zh-CN"/>
              </w:rPr>
              <w:t>25</w:t>
            </w:r>
            <w:r>
              <w:rPr>
                <w:rFonts w:hint="eastAsia" w:ascii="宋体" w:hAnsi="宋体" w:cs="宋体"/>
                <w:color w:val="000000"/>
                <w:kern w:val="0"/>
                <w:sz w:val="18"/>
                <w:szCs w:val="18"/>
              </w:rPr>
              <w:t>个</w:t>
            </w:r>
            <w:r>
              <w:rPr>
                <w:rFonts w:hint="eastAsia" w:ascii="宋体" w:hAnsi="宋体" w:cs="宋体"/>
                <w:color w:val="000000"/>
                <w:kern w:val="0"/>
                <w:sz w:val="18"/>
                <w:szCs w:val="18"/>
                <w:lang w:val="en-US" w:eastAsia="zh-CN"/>
              </w:rPr>
              <w:t>/2条</w:t>
            </w:r>
          </w:p>
        </w:tc>
      </w:tr>
      <w:tr>
        <w:tblPrEx>
          <w:tblCellMar>
            <w:top w:w="0" w:type="dxa"/>
            <w:left w:w="108" w:type="dxa"/>
            <w:bottom w:w="0" w:type="dxa"/>
            <w:right w:w="108" w:type="dxa"/>
          </w:tblCellMar>
        </w:tblPrEx>
        <w:trPr>
          <w:trHeight w:val="415" w:hRule="atLeast"/>
          <w:jc w:val="center"/>
        </w:trPr>
        <w:tc>
          <w:tcPr>
            <w:tcW w:w="1976" w:type="dxa"/>
            <w:vMerge w:val="continue"/>
            <w:tcBorders>
              <w:left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仿宋_GB2312" w:hAnsi="仿宋_GB2312" w:eastAsia="仿宋_GB2312" w:cs="仿宋_GB2312"/>
                <w:sz w:val="28"/>
                <w:szCs w:val="28"/>
              </w:rPr>
            </w:pPr>
          </w:p>
        </w:tc>
        <w:tc>
          <w:tcPr>
            <w:tcW w:w="1358" w:type="dxa"/>
            <w:vMerge w:val="continue"/>
            <w:tcBorders>
              <w:left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hint="eastAsia" w:ascii="仿宋_GB2312" w:hAnsi="仿宋_GB2312" w:eastAsia="仿宋_GB2312" w:cs="仿宋_GB2312"/>
                <w:kern w:val="0"/>
                <w:sz w:val="24"/>
                <w:szCs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数量指标</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hint="eastAsia" w:ascii="宋体" w:hAnsi="宋体" w:eastAsia="仿宋_GB2312" w:cs="宋体"/>
                <w:color w:val="000000"/>
                <w:sz w:val="18"/>
                <w:szCs w:val="18"/>
                <w:lang w:eastAsia="zh-CN"/>
              </w:rPr>
            </w:pPr>
            <w:r>
              <w:rPr>
                <w:rFonts w:hint="eastAsia" w:ascii="宋体" w:hAnsi="宋体" w:cs="宋体"/>
                <w:color w:val="000000"/>
                <w:sz w:val="18"/>
                <w:szCs w:val="18"/>
                <w:lang w:eastAsia="zh-CN"/>
              </w:rPr>
              <w:t>数据管理</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hint="eastAsia" w:ascii="宋体" w:hAnsi="宋体" w:eastAsia="仿宋_GB2312" w:cs="宋体"/>
                <w:color w:val="000000"/>
                <w:kern w:val="0"/>
                <w:sz w:val="18"/>
                <w:szCs w:val="18"/>
                <w:lang w:eastAsia="zh-CN"/>
              </w:rPr>
            </w:pPr>
            <w:r>
              <w:rPr>
                <w:rFonts w:hint="eastAsia" w:ascii="宋体" w:hAnsi="宋体" w:cs="宋体"/>
                <w:color w:val="000000"/>
                <w:kern w:val="0"/>
                <w:sz w:val="18"/>
                <w:szCs w:val="18"/>
                <w:lang w:eastAsia="zh-CN"/>
              </w:rPr>
              <w:t>适时查询，每月汇总一次</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hint="eastAsia" w:ascii="宋体" w:hAnsi="宋体" w:eastAsia="仿宋_GB2312" w:cs="宋体"/>
                <w:color w:val="000000"/>
                <w:kern w:val="0"/>
                <w:sz w:val="18"/>
                <w:szCs w:val="18"/>
                <w:lang w:val="en-US" w:eastAsia="zh-CN" w:bidi="ar-SA"/>
              </w:rPr>
            </w:pPr>
            <w:r>
              <w:rPr>
                <w:rFonts w:hint="eastAsia" w:ascii="宋体" w:hAnsi="宋体" w:cs="宋体"/>
                <w:color w:val="000000"/>
                <w:kern w:val="0"/>
                <w:sz w:val="18"/>
                <w:szCs w:val="18"/>
                <w:lang w:eastAsia="zh-CN"/>
              </w:rPr>
              <w:t>适时查询，每月汇总一次</w:t>
            </w:r>
          </w:p>
        </w:tc>
      </w:tr>
      <w:tr>
        <w:tblPrEx>
          <w:tblCellMar>
            <w:top w:w="0" w:type="dxa"/>
            <w:left w:w="108" w:type="dxa"/>
            <w:bottom w:w="0" w:type="dxa"/>
            <w:right w:w="108" w:type="dxa"/>
          </w:tblCellMar>
        </w:tblPrEx>
        <w:trPr>
          <w:trHeight w:val="415" w:hRule="atLeast"/>
          <w:jc w:val="center"/>
        </w:trPr>
        <w:tc>
          <w:tcPr>
            <w:tcW w:w="1976" w:type="dxa"/>
            <w:vMerge w:val="continue"/>
            <w:tcBorders>
              <w:left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仿宋_GB2312" w:hAnsi="仿宋_GB2312" w:eastAsia="仿宋_GB2312" w:cs="仿宋_GB2312"/>
                <w:sz w:val="28"/>
                <w:szCs w:val="28"/>
              </w:rPr>
            </w:pPr>
          </w:p>
        </w:tc>
        <w:tc>
          <w:tcPr>
            <w:tcW w:w="1358" w:type="dxa"/>
            <w:vMerge w:val="continue"/>
            <w:tcBorders>
              <w:left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hint="eastAsia" w:ascii="仿宋_GB2312" w:hAnsi="仿宋_GB2312" w:eastAsia="仿宋_GB2312" w:cs="仿宋_GB2312"/>
                <w:kern w:val="0"/>
                <w:sz w:val="24"/>
                <w:szCs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数量指标</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hint="eastAsia" w:ascii="宋体" w:hAnsi="宋体" w:eastAsia="仿宋_GB2312" w:cs="宋体"/>
                <w:color w:val="000000"/>
                <w:sz w:val="18"/>
                <w:szCs w:val="18"/>
                <w:lang w:eastAsia="zh-CN"/>
              </w:rPr>
            </w:pPr>
            <w:r>
              <w:rPr>
                <w:rFonts w:hint="eastAsia" w:ascii="宋体" w:hAnsi="宋体" w:cs="宋体"/>
                <w:color w:val="000000"/>
                <w:sz w:val="18"/>
                <w:szCs w:val="18"/>
                <w:lang w:eastAsia="zh-CN"/>
              </w:rPr>
              <w:t>视频传回数量</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hint="default" w:ascii="宋体" w:hAnsi="宋体" w:eastAsia="仿宋_GB2312" w:cs="宋体"/>
                <w:color w:val="000000"/>
                <w:kern w:val="0"/>
                <w:sz w:val="18"/>
                <w:szCs w:val="18"/>
                <w:lang w:val="en-US" w:eastAsia="zh-CN"/>
              </w:rPr>
            </w:pPr>
            <w:r>
              <w:rPr>
                <w:rFonts w:hint="eastAsia" w:ascii="宋体" w:hAnsi="宋体" w:cs="宋体"/>
                <w:color w:val="000000"/>
                <w:kern w:val="0"/>
                <w:sz w:val="18"/>
                <w:szCs w:val="18"/>
                <w:lang w:eastAsia="zh-CN"/>
              </w:rPr>
              <w:t>每月施工现场视频传回</w:t>
            </w:r>
            <w:r>
              <w:rPr>
                <w:rFonts w:hint="eastAsia" w:ascii="宋体" w:hAnsi="宋体" w:eastAsia="宋体" w:cs="宋体"/>
                <w:color w:val="000000"/>
                <w:kern w:val="0"/>
                <w:sz w:val="18"/>
                <w:szCs w:val="18"/>
                <w:lang w:eastAsia="zh-CN"/>
              </w:rPr>
              <w:t>≧</w:t>
            </w:r>
            <w:r>
              <w:rPr>
                <w:rFonts w:hint="eastAsia" w:ascii="宋体" w:hAnsi="宋体" w:cs="宋体"/>
                <w:color w:val="000000"/>
                <w:kern w:val="0"/>
                <w:sz w:val="18"/>
                <w:szCs w:val="18"/>
                <w:lang w:val="en-US" w:eastAsia="zh-CN"/>
              </w:rPr>
              <w:t>40条</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每月施工现场视频传回</w:t>
            </w:r>
            <w:r>
              <w:rPr>
                <w:rFonts w:hint="eastAsia" w:ascii="宋体" w:hAnsi="宋体" w:eastAsia="宋体" w:cs="宋体"/>
                <w:color w:val="000000"/>
                <w:kern w:val="0"/>
                <w:sz w:val="18"/>
                <w:szCs w:val="18"/>
                <w:lang w:eastAsia="zh-CN"/>
              </w:rPr>
              <w:t>≧</w:t>
            </w:r>
            <w:r>
              <w:rPr>
                <w:rFonts w:hint="eastAsia" w:ascii="宋体" w:hAnsi="宋体" w:cs="宋体"/>
                <w:color w:val="000000"/>
                <w:kern w:val="0"/>
                <w:sz w:val="18"/>
                <w:szCs w:val="18"/>
                <w:lang w:val="en-US" w:eastAsia="zh-CN"/>
              </w:rPr>
              <w:t>40条</w:t>
            </w:r>
          </w:p>
        </w:tc>
      </w:tr>
      <w:tr>
        <w:tblPrEx>
          <w:tblCellMar>
            <w:top w:w="0" w:type="dxa"/>
            <w:left w:w="108" w:type="dxa"/>
            <w:bottom w:w="0" w:type="dxa"/>
            <w:right w:w="108" w:type="dxa"/>
          </w:tblCellMar>
        </w:tblPrEx>
        <w:trPr>
          <w:trHeight w:val="415" w:hRule="atLeast"/>
          <w:jc w:val="center"/>
        </w:trPr>
        <w:tc>
          <w:tcPr>
            <w:tcW w:w="1976" w:type="dxa"/>
            <w:vMerge w:val="continue"/>
            <w:tcBorders>
              <w:left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仿宋_GB2312" w:hAnsi="仿宋_GB2312" w:eastAsia="仿宋_GB2312" w:cs="仿宋_GB2312"/>
                <w:sz w:val="28"/>
                <w:szCs w:val="28"/>
              </w:rPr>
            </w:pPr>
          </w:p>
        </w:tc>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仿宋_GB2312" w:hAnsi="仿宋_GB2312" w:eastAsia="仿宋_GB2312" w:cs="仿宋_GB2312"/>
                <w:sz w:val="24"/>
                <w:szCs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质量指标</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资金使用合规率</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6"/>
                <w:szCs w:val="16"/>
              </w:rPr>
            </w:pPr>
            <w:r>
              <w:rPr>
                <w:rFonts w:hint="eastAsia" w:ascii="宋体" w:hAnsi="宋体" w:cs="宋体"/>
                <w:color w:val="000000"/>
                <w:kern w:val="0"/>
                <w:sz w:val="16"/>
                <w:szCs w:val="16"/>
              </w:rPr>
              <w:t>100%</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6"/>
                <w:szCs w:val="16"/>
              </w:rPr>
            </w:pPr>
            <w:r>
              <w:rPr>
                <w:rFonts w:hint="eastAsia" w:ascii="宋体" w:hAnsi="宋体" w:cs="宋体"/>
                <w:color w:val="000000"/>
                <w:kern w:val="0"/>
                <w:sz w:val="16"/>
                <w:szCs w:val="16"/>
              </w:rPr>
              <w:t>100%</w:t>
            </w:r>
          </w:p>
        </w:tc>
      </w:tr>
      <w:tr>
        <w:tblPrEx>
          <w:tblCellMar>
            <w:top w:w="0" w:type="dxa"/>
            <w:left w:w="108" w:type="dxa"/>
            <w:bottom w:w="0" w:type="dxa"/>
            <w:right w:w="108" w:type="dxa"/>
          </w:tblCellMar>
        </w:tblPrEx>
        <w:trPr>
          <w:trHeight w:val="415" w:hRule="atLeast"/>
          <w:jc w:val="center"/>
        </w:trPr>
        <w:tc>
          <w:tcPr>
            <w:tcW w:w="1976" w:type="dxa"/>
            <w:vMerge w:val="continue"/>
            <w:tcBorders>
              <w:left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仿宋_GB2312" w:hAnsi="仿宋_GB2312" w:eastAsia="仿宋_GB2312" w:cs="仿宋_GB2312"/>
                <w:sz w:val="28"/>
                <w:szCs w:val="28"/>
              </w:rPr>
            </w:pPr>
          </w:p>
        </w:tc>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仿宋_GB2312" w:hAnsi="仿宋_GB2312" w:eastAsia="仿宋_GB2312" w:cs="仿宋_GB2312"/>
                <w:sz w:val="24"/>
                <w:szCs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时效指标</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完成时间</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2021年12月31日</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2021年12月31日</w:t>
            </w:r>
          </w:p>
        </w:tc>
      </w:tr>
      <w:tr>
        <w:tblPrEx>
          <w:tblCellMar>
            <w:top w:w="0" w:type="dxa"/>
            <w:left w:w="108" w:type="dxa"/>
            <w:bottom w:w="0" w:type="dxa"/>
            <w:right w:w="108" w:type="dxa"/>
          </w:tblCellMar>
        </w:tblPrEx>
        <w:trPr>
          <w:trHeight w:val="480" w:hRule="atLeast"/>
          <w:jc w:val="center"/>
        </w:trPr>
        <w:tc>
          <w:tcPr>
            <w:tcW w:w="1976" w:type="dxa"/>
            <w:vMerge w:val="continue"/>
            <w:tcBorders>
              <w:left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仿宋_GB2312" w:hAnsi="仿宋_GB2312" w:eastAsia="仿宋_GB2312" w:cs="仿宋_GB2312"/>
                <w:sz w:val="28"/>
                <w:szCs w:val="28"/>
              </w:rPr>
            </w:pPr>
          </w:p>
        </w:tc>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仿宋_GB2312" w:hAnsi="仿宋_GB2312" w:eastAsia="仿宋_GB2312" w:cs="仿宋_GB2312"/>
                <w:sz w:val="24"/>
                <w:szCs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成本指标</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完成成本</w:t>
            </w:r>
          </w:p>
        </w:tc>
        <w:tc>
          <w:tcPr>
            <w:tcW w:w="154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5</w:t>
            </w:r>
            <w:r>
              <w:rPr>
                <w:rFonts w:hint="eastAsia" w:ascii="宋体" w:hAnsi="宋体" w:cs="宋体"/>
                <w:color w:val="000000"/>
                <w:kern w:val="0"/>
                <w:sz w:val="18"/>
                <w:szCs w:val="18"/>
              </w:rPr>
              <w:t>万元</w:t>
            </w:r>
          </w:p>
        </w:tc>
        <w:tc>
          <w:tcPr>
            <w:tcW w:w="1786"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5</w:t>
            </w:r>
            <w:r>
              <w:rPr>
                <w:rFonts w:hint="eastAsia" w:ascii="宋体" w:hAnsi="宋体" w:cs="宋体"/>
                <w:color w:val="000000"/>
                <w:kern w:val="0"/>
                <w:sz w:val="18"/>
                <w:szCs w:val="18"/>
              </w:rPr>
              <w:t>万元</w:t>
            </w:r>
          </w:p>
        </w:tc>
      </w:tr>
      <w:tr>
        <w:tblPrEx>
          <w:tblCellMar>
            <w:top w:w="0" w:type="dxa"/>
            <w:left w:w="108" w:type="dxa"/>
            <w:bottom w:w="0" w:type="dxa"/>
            <w:right w:w="108" w:type="dxa"/>
          </w:tblCellMar>
        </w:tblPrEx>
        <w:trPr>
          <w:trHeight w:val="231" w:hRule="atLeast"/>
          <w:jc w:val="center"/>
        </w:trPr>
        <w:tc>
          <w:tcPr>
            <w:tcW w:w="1976" w:type="dxa"/>
            <w:vMerge w:val="continue"/>
            <w:tcBorders>
              <w:left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仿宋_GB2312" w:hAnsi="仿宋_GB2312" w:eastAsia="仿宋_GB2312" w:cs="仿宋_GB2312"/>
                <w:sz w:val="28"/>
                <w:szCs w:val="28"/>
              </w:rPr>
            </w:pPr>
          </w:p>
        </w:tc>
        <w:tc>
          <w:tcPr>
            <w:tcW w:w="1358"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效益指标</w:t>
            </w:r>
          </w:p>
        </w:tc>
        <w:tc>
          <w:tcPr>
            <w:tcW w:w="1419"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社会效益  指标</w:t>
            </w:r>
          </w:p>
        </w:tc>
        <w:tc>
          <w:tcPr>
            <w:tcW w:w="149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ind w:left="0" w:leftChars="0" w:right="0" w:rightChars="0" w:firstLine="0" w:firstLineChars="0"/>
              <w:jc w:val="center"/>
              <w:textAlignment w:val="center"/>
              <w:rPr>
                <w:rFonts w:hint="eastAsia" w:ascii="宋体" w:hAnsi="宋体" w:eastAsia="仿宋_GB2312" w:cs="宋体"/>
                <w:color w:val="000000"/>
                <w:sz w:val="18"/>
                <w:szCs w:val="18"/>
                <w:lang w:eastAsia="zh-CN"/>
              </w:rPr>
            </w:pPr>
            <w:r>
              <w:rPr>
                <w:rFonts w:hint="eastAsia" w:ascii="宋体" w:hAnsi="宋体" w:cs="宋体"/>
                <w:color w:val="000000"/>
                <w:sz w:val="18"/>
                <w:szCs w:val="18"/>
                <w:lang w:eastAsia="zh-CN"/>
              </w:rPr>
              <w:t>项目建设质量水平</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进一步提升</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进一步提升</w:t>
            </w:r>
          </w:p>
        </w:tc>
      </w:tr>
      <w:tr>
        <w:tblPrEx>
          <w:tblCellMar>
            <w:top w:w="0" w:type="dxa"/>
            <w:left w:w="108" w:type="dxa"/>
            <w:bottom w:w="0" w:type="dxa"/>
            <w:right w:w="108" w:type="dxa"/>
          </w:tblCellMar>
        </w:tblPrEx>
        <w:trPr>
          <w:trHeight w:val="231" w:hRule="atLeast"/>
          <w:jc w:val="center"/>
        </w:trPr>
        <w:tc>
          <w:tcPr>
            <w:tcW w:w="1976" w:type="dxa"/>
            <w:vMerge w:val="continue"/>
            <w:tcBorders>
              <w:left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仿宋_GB2312" w:hAnsi="仿宋_GB2312" w:eastAsia="仿宋_GB2312" w:cs="仿宋_GB2312"/>
                <w:sz w:val="28"/>
                <w:szCs w:val="28"/>
              </w:rPr>
            </w:pPr>
          </w:p>
        </w:tc>
        <w:tc>
          <w:tcPr>
            <w:tcW w:w="1358"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ascii="仿宋_GB2312" w:hAnsi="仿宋_GB2312" w:eastAsia="仿宋_GB2312" w:cs="仿宋_GB2312"/>
                <w:kern w:val="0"/>
                <w:sz w:val="24"/>
                <w:szCs w:val="24"/>
              </w:rPr>
            </w:pPr>
          </w:p>
        </w:tc>
        <w:tc>
          <w:tcPr>
            <w:tcW w:w="1419"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ascii="仿宋_GB2312" w:hAnsi="仿宋_GB2312" w:eastAsia="仿宋_GB2312" w:cs="仿宋_GB2312"/>
                <w:kern w:val="0"/>
                <w:sz w:val="24"/>
                <w:szCs w:val="24"/>
              </w:rPr>
            </w:pPr>
          </w:p>
        </w:tc>
        <w:tc>
          <w:tcPr>
            <w:tcW w:w="149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ind w:left="0" w:leftChars="0" w:right="0" w:rightChars="0" w:firstLine="0" w:firstLineChars="0"/>
              <w:jc w:val="center"/>
              <w:textAlignment w:val="center"/>
              <w:rPr>
                <w:rFonts w:hint="eastAsia" w:ascii="宋体" w:hAnsi="宋体" w:eastAsia="仿宋_GB2312" w:cs="宋体"/>
                <w:color w:val="000000"/>
                <w:sz w:val="18"/>
                <w:szCs w:val="18"/>
                <w:lang w:eastAsia="zh-CN"/>
              </w:rPr>
            </w:pPr>
            <w:r>
              <w:rPr>
                <w:rFonts w:hint="eastAsia" w:ascii="宋体" w:hAnsi="宋体" w:cs="宋体"/>
                <w:color w:val="000000"/>
                <w:sz w:val="18"/>
                <w:szCs w:val="18"/>
                <w:lang w:eastAsia="zh-CN"/>
              </w:rPr>
              <w:t>项目建设进度</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0" w:leftChars="0" w:right="0" w:rightChars="0" w:firstLine="0" w:firstLineChars="0"/>
              <w:jc w:val="center"/>
              <w:textAlignment w:val="center"/>
              <w:rPr>
                <w:rFonts w:hint="eastAsia" w:ascii="宋体" w:hAnsi="宋体" w:eastAsia="仿宋_GB2312" w:cs="宋体"/>
                <w:color w:val="000000"/>
                <w:sz w:val="18"/>
                <w:szCs w:val="18"/>
                <w:lang w:eastAsia="zh-CN"/>
              </w:rPr>
            </w:pPr>
            <w:r>
              <w:rPr>
                <w:rFonts w:hint="eastAsia" w:ascii="宋体" w:hAnsi="宋体" w:cs="宋体"/>
                <w:color w:val="000000"/>
                <w:sz w:val="18"/>
                <w:szCs w:val="18"/>
                <w:lang w:eastAsia="zh-CN"/>
              </w:rPr>
              <w:t>进一步加快</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8"/>
                <w:szCs w:val="18"/>
              </w:rPr>
            </w:pPr>
            <w:r>
              <w:rPr>
                <w:rFonts w:hint="eastAsia" w:ascii="宋体" w:hAnsi="宋体" w:cs="宋体"/>
                <w:color w:val="000000"/>
                <w:sz w:val="18"/>
                <w:szCs w:val="18"/>
                <w:lang w:eastAsia="zh-CN"/>
              </w:rPr>
              <w:t>进一步加快</w:t>
            </w:r>
          </w:p>
        </w:tc>
      </w:tr>
      <w:tr>
        <w:tblPrEx>
          <w:tblCellMar>
            <w:top w:w="0" w:type="dxa"/>
            <w:left w:w="108" w:type="dxa"/>
            <w:bottom w:w="0" w:type="dxa"/>
            <w:right w:w="108" w:type="dxa"/>
          </w:tblCellMar>
        </w:tblPrEx>
        <w:trPr>
          <w:trHeight w:val="530" w:hRule="atLeast"/>
          <w:jc w:val="center"/>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仿宋_GB2312" w:hAnsi="仿宋_GB2312" w:eastAsia="仿宋_GB2312" w:cs="仿宋_GB2312"/>
                <w:sz w:val="28"/>
                <w:szCs w:val="28"/>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w:t>
            </w:r>
          </w:p>
          <w:p>
            <w:pPr>
              <w:widowControl/>
              <w:spacing w:line="320" w:lineRule="exact"/>
              <w:ind w:left="0" w:leftChars="0" w:right="0" w:rightChars="0" w:firstLine="0" w:firstLineChars="0"/>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度指标</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满意度</w:t>
            </w:r>
          </w:p>
          <w:p>
            <w:pPr>
              <w:widowControl/>
              <w:spacing w:line="320" w:lineRule="exact"/>
              <w:ind w:left="0" w:leftChars="0" w:right="0" w:rightChars="0" w:firstLine="0" w:firstLineChars="0"/>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指标</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hint="eastAsia" w:ascii="宋体" w:hAnsi="宋体" w:eastAsia="仿宋_GB2312" w:cs="宋体"/>
                <w:color w:val="000000"/>
                <w:sz w:val="18"/>
                <w:szCs w:val="18"/>
                <w:lang w:eastAsia="zh-CN"/>
              </w:rPr>
            </w:pPr>
            <w:r>
              <w:rPr>
                <w:rFonts w:hint="eastAsia" w:ascii="宋体" w:hAnsi="宋体" w:cs="宋体"/>
                <w:color w:val="000000"/>
                <w:sz w:val="18"/>
                <w:szCs w:val="18"/>
                <w:lang w:eastAsia="zh-CN"/>
              </w:rPr>
              <w:t>公众满意度</w:t>
            </w:r>
          </w:p>
        </w:tc>
        <w:tc>
          <w:tcPr>
            <w:tcW w:w="154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≥9</w:t>
            </w:r>
            <w:r>
              <w:rPr>
                <w:rFonts w:hint="eastAsia" w:ascii="宋体" w:hAnsi="宋体" w:cs="宋体"/>
                <w:color w:val="000000"/>
                <w:kern w:val="0"/>
                <w:sz w:val="18"/>
                <w:szCs w:val="18"/>
                <w:lang w:val="en-US" w:eastAsia="zh-CN"/>
              </w:rPr>
              <w:t>8</w:t>
            </w:r>
            <w:r>
              <w:rPr>
                <w:rFonts w:hint="eastAsia" w:ascii="宋体" w:hAnsi="宋体" w:cs="宋体"/>
                <w:color w:val="000000"/>
                <w:kern w:val="0"/>
                <w:sz w:val="18"/>
                <w:szCs w:val="18"/>
              </w:rPr>
              <w:t>%</w:t>
            </w:r>
          </w:p>
        </w:tc>
        <w:tc>
          <w:tcPr>
            <w:tcW w:w="1786"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rPr>
              <w:t>98</w:t>
            </w:r>
            <w:r>
              <w:rPr>
                <w:rFonts w:hint="eastAsia" w:ascii="宋体" w:hAnsi="宋体" w:cs="宋体"/>
                <w:color w:val="000000"/>
                <w:kern w:val="0"/>
                <w:sz w:val="18"/>
                <w:szCs w:val="18"/>
              </w:rPr>
              <w:t>%</w:t>
            </w:r>
          </w:p>
        </w:tc>
      </w:tr>
    </w:tbl>
    <w:p>
      <w:pPr>
        <w:pStyle w:val="2"/>
        <w:rPr>
          <w:rFonts w:hint="eastAsia"/>
          <w:lang w:val="en-US" w:eastAsia="zh-CN"/>
        </w:rPr>
      </w:pPr>
    </w:p>
    <w:p>
      <w:pPr>
        <w:pStyle w:val="2"/>
        <w:rPr>
          <w:rFonts w:hint="default"/>
          <w:lang w:val="en-US" w:eastAsia="zh-CN"/>
        </w:rPr>
      </w:pPr>
    </w:p>
    <w:p>
      <w:pPr>
        <w:autoSpaceDE w:val="0"/>
        <w:spacing w:line="540" w:lineRule="exact"/>
        <w:ind w:left="0" w:leftChars="0" w:firstLine="0" w:firstLineChars="0"/>
        <w:jc w:val="both"/>
        <w:rPr>
          <w:rFonts w:hint="eastAsia" w:ascii="方正大标宋简体" w:hAnsi="??" w:eastAsia="方正大标宋简体" w:cs="Times New Roman"/>
          <w:b/>
          <w:color w:val="000000"/>
          <w:spacing w:val="-6"/>
          <w:kern w:val="0"/>
          <w:sz w:val="44"/>
          <w:szCs w:val="44"/>
          <w:lang w:eastAsia="zh-CN"/>
        </w:rPr>
      </w:pPr>
    </w:p>
    <w:p>
      <w:pPr>
        <w:pStyle w:val="2"/>
        <w:rPr>
          <w:rFonts w:hint="eastAsia"/>
          <w:lang w:eastAsia="zh-CN"/>
        </w:rPr>
      </w:pPr>
    </w:p>
    <w:p>
      <w:pPr>
        <w:autoSpaceDE w:val="0"/>
        <w:spacing w:line="540" w:lineRule="exact"/>
        <w:ind w:left="0" w:leftChars="0" w:firstLine="0" w:firstLineChars="0"/>
        <w:jc w:val="center"/>
        <w:rPr>
          <w:rFonts w:hint="eastAsia" w:ascii="方正大标宋简体" w:hAnsi="??" w:eastAsia="方正大标宋简体" w:cs="Times New Roman"/>
          <w:b w:val="0"/>
          <w:bCs/>
          <w:color w:val="000000"/>
          <w:spacing w:val="-6"/>
          <w:kern w:val="0"/>
          <w:sz w:val="44"/>
          <w:szCs w:val="44"/>
          <w:lang w:eastAsia="zh-CN"/>
        </w:rPr>
      </w:pPr>
      <w:r>
        <w:rPr>
          <w:rFonts w:hint="eastAsia" w:ascii="方正大标宋简体" w:hAnsi="??" w:eastAsia="方正大标宋简体" w:cs="Times New Roman"/>
          <w:b w:val="0"/>
          <w:bCs/>
          <w:color w:val="000000"/>
          <w:spacing w:val="-6"/>
          <w:kern w:val="0"/>
          <w:sz w:val="44"/>
          <w:szCs w:val="44"/>
          <w:lang w:eastAsia="zh-CN"/>
        </w:rPr>
        <w:t>广元市朝天区发展和改革局</w:t>
      </w:r>
    </w:p>
    <w:p>
      <w:pPr>
        <w:autoSpaceDE w:val="0"/>
        <w:spacing w:line="540" w:lineRule="exact"/>
        <w:ind w:left="0" w:leftChars="0" w:firstLine="0" w:firstLineChars="0"/>
        <w:jc w:val="center"/>
        <w:rPr>
          <w:rFonts w:hint="eastAsia" w:ascii="方正大标宋简体" w:hAnsi="??" w:eastAsia="方正大标宋简体" w:cs="Times New Roman"/>
          <w:b/>
          <w:color w:val="000000"/>
          <w:spacing w:val="-6"/>
          <w:kern w:val="0"/>
          <w:sz w:val="44"/>
          <w:szCs w:val="44"/>
        </w:rPr>
      </w:pPr>
      <w:r>
        <w:rPr>
          <w:rFonts w:hint="eastAsia" w:ascii="方正大标宋简体" w:hAnsi="??" w:eastAsia="方正大标宋简体" w:cs="Times New Roman"/>
          <w:b w:val="0"/>
          <w:bCs/>
          <w:color w:val="000000"/>
          <w:spacing w:val="-6"/>
          <w:kern w:val="0"/>
          <w:sz w:val="44"/>
          <w:szCs w:val="44"/>
        </w:rPr>
        <w:t>20</w:t>
      </w:r>
      <w:r>
        <w:rPr>
          <w:rFonts w:hint="eastAsia" w:ascii="方正大标宋简体" w:hAnsi="??" w:eastAsia="方正大标宋简体" w:cs="Times New Roman"/>
          <w:b w:val="0"/>
          <w:bCs/>
          <w:color w:val="000000"/>
          <w:spacing w:val="-6"/>
          <w:kern w:val="0"/>
          <w:sz w:val="44"/>
          <w:szCs w:val="44"/>
          <w:lang w:val="en-US" w:eastAsia="zh-CN"/>
        </w:rPr>
        <w:t>21</w:t>
      </w:r>
      <w:r>
        <w:rPr>
          <w:rFonts w:hint="eastAsia" w:ascii="方正大标宋简体" w:hAnsi="??" w:eastAsia="方正大标宋简体" w:cs="Times New Roman"/>
          <w:b w:val="0"/>
          <w:bCs/>
          <w:color w:val="000000"/>
          <w:spacing w:val="-6"/>
          <w:kern w:val="0"/>
          <w:sz w:val="44"/>
          <w:szCs w:val="44"/>
        </w:rPr>
        <w:t>年</w:t>
      </w:r>
      <w:r>
        <w:rPr>
          <w:rFonts w:hint="eastAsia" w:ascii="方正大标宋简体" w:hAnsi="??" w:eastAsia="方正大标宋简体" w:cs="Times New Roman"/>
          <w:b w:val="0"/>
          <w:bCs/>
          <w:color w:val="000000"/>
          <w:spacing w:val="-6"/>
          <w:kern w:val="0"/>
          <w:sz w:val="44"/>
          <w:szCs w:val="44"/>
          <w:lang w:eastAsia="zh-CN"/>
        </w:rPr>
        <w:t>全区项目集中开工仪式工作经费</w:t>
      </w:r>
      <w:r>
        <w:rPr>
          <w:rFonts w:hint="eastAsia" w:ascii="方正大标宋简体" w:hAnsi="??" w:eastAsia="方正大标宋简体" w:cs="Times New Roman"/>
          <w:b w:val="0"/>
          <w:bCs/>
          <w:color w:val="000000"/>
          <w:spacing w:val="-6"/>
          <w:kern w:val="0"/>
          <w:sz w:val="44"/>
          <w:szCs w:val="44"/>
        </w:rPr>
        <w:t>项目支出绩效自评</w:t>
      </w:r>
    </w:p>
    <w:p>
      <w:pPr>
        <w:widowControl/>
        <w:numPr>
          <w:ilvl w:val="0"/>
          <w:numId w:val="0"/>
        </w:numPr>
        <w:shd w:val="clear" w:color="auto" w:fill="FFFFFF"/>
        <w:spacing w:line="580" w:lineRule="atLeast"/>
        <w:jc w:val="left"/>
        <w:rPr>
          <w:rFonts w:hint="eastAsia" w:ascii="黑体" w:hAnsi="黑体" w:eastAsia="黑体" w:cs="Times New Roman"/>
          <w:spacing w:val="-6"/>
          <w:sz w:val="32"/>
          <w:szCs w:val="32"/>
          <w:lang w:eastAsia="zh-CN"/>
        </w:rPr>
      </w:pPr>
    </w:p>
    <w:p>
      <w:pPr>
        <w:widowControl/>
        <w:numPr>
          <w:ilvl w:val="0"/>
          <w:numId w:val="0"/>
        </w:numPr>
        <w:shd w:val="clear" w:color="auto" w:fill="FFFFFF"/>
        <w:spacing w:line="580" w:lineRule="atLeast"/>
        <w:ind w:firstLine="616" w:firstLineChars="200"/>
        <w:jc w:val="left"/>
        <w:rPr>
          <w:rFonts w:hint="eastAsia" w:ascii="黑体" w:hAnsi="黑体" w:eastAsia="黑体" w:cs="黑体"/>
          <w:color w:val="000000"/>
          <w:kern w:val="0"/>
          <w:sz w:val="32"/>
          <w:szCs w:val="32"/>
          <w:shd w:val="clear" w:color="auto" w:fill="FFFFFF"/>
          <w:lang w:bidi="ar"/>
        </w:rPr>
      </w:pPr>
      <w:r>
        <w:rPr>
          <w:rFonts w:hint="eastAsia" w:ascii="黑体" w:hAnsi="黑体" w:eastAsia="黑体" w:cs="Times New Roman"/>
          <w:spacing w:val="-6"/>
          <w:sz w:val="32"/>
          <w:szCs w:val="32"/>
          <w:lang w:eastAsia="zh-CN"/>
        </w:rPr>
        <w:t>一、</w:t>
      </w:r>
      <w:r>
        <w:rPr>
          <w:rFonts w:hint="eastAsia" w:ascii="黑体" w:hAnsi="黑体" w:eastAsia="黑体" w:cs="Times New Roman"/>
          <w:spacing w:val="-6"/>
          <w:sz w:val="32"/>
          <w:szCs w:val="32"/>
        </w:rPr>
        <w:t>项目概况</w:t>
      </w:r>
      <w:r>
        <w:rPr>
          <w:rFonts w:hint="eastAsia" w:ascii="黑体" w:hAnsi="黑体" w:eastAsia="黑体" w:cs="黑体"/>
          <w:color w:val="000000"/>
          <w:kern w:val="0"/>
          <w:sz w:val="32"/>
          <w:szCs w:val="32"/>
          <w:shd w:val="clear" w:color="auto" w:fill="FFFFFF"/>
          <w:lang w:bidi="ar"/>
        </w:rPr>
        <w:t>项目的概况</w:t>
      </w:r>
    </w:p>
    <w:p>
      <w:pPr>
        <w:widowControl/>
        <w:numPr>
          <w:ilvl w:val="0"/>
          <w:numId w:val="0"/>
        </w:numPr>
        <w:shd w:val="clear" w:color="auto" w:fill="FFFFFF"/>
        <w:spacing w:line="580" w:lineRule="atLeast"/>
        <w:ind w:firstLine="640" w:firstLineChars="200"/>
        <w:jc w:val="left"/>
        <w:rPr>
          <w:rFonts w:hint="eastAsia" w:ascii="楷体_GB2312" w:hAnsi="楷体_GB2312" w:eastAsia="楷体_GB2312" w:cs="楷体_GB2312"/>
          <w:b w:val="0"/>
          <w:bCs w:val="0"/>
          <w:color w:val="000000"/>
          <w:kern w:val="0"/>
          <w:sz w:val="32"/>
          <w:szCs w:val="32"/>
          <w:shd w:val="clear" w:color="auto" w:fill="FFFFFF"/>
          <w:lang w:bidi="ar"/>
        </w:rPr>
      </w:pPr>
      <w:r>
        <w:rPr>
          <w:rFonts w:hint="eastAsia" w:ascii="楷体_GB2312" w:hAnsi="楷体_GB2312" w:eastAsia="楷体_GB2312" w:cs="楷体_GB2312"/>
          <w:b w:val="0"/>
          <w:bCs w:val="0"/>
          <w:color w:val="000000"/>
          <w:kern w:val="0"/>
          <w:sz w:val="32"/>
          <w:szCs w:val="32"/>
          <w:shd w:val="clear" w:color="auto" w:fill="FFFFFF"/>
          <w:lang w:eastAsia="zh-CN" w:bidi="ar"/>
        </w:rPr>
        <w:t>（一）</w:t>
      </w:r>
      <w:r>
        <w:rPr>
          <w:rFonts w:hint="eastAsia" w:ascii="楷体_GB2312" w:hAnsi="楷体_GB2312" w:eastAsia="楷体_GB2312" w:cs="楷体_GB2312"/>
          <w:b w:val="0"/>
          <w:bCs w:val="0"/>
          <w:color w:val="000000"/>
          <w:kern w:val="0"/>
          <w:sz w:val="32"/>
          <w:szCs w:val="32"/>
          <w:shd w:val="clear" w:color="auto" w:fill="FFFFFF"/>
          <w:lang w:bidi="ar"/>
        </w:rPr>
        <w:t>项目</w:t>
      </w:r>
      <w:r>
        <w:rPr>
          <w:rFonts w:hint="eastAsia" w:ascii="楷体_GB2312" w:hAnsi="楷体_GB2312" w:eastAsia="楷体_GB2312" w:cs="楷体_GB2312"/>
          <w:b w:val="0"/>
          <w:bCs w:val="0"/>
          <w:color w:val="000000"/>
          <w:kern w:val="0"/>
          <w:sz w:val="32"/>
          <w:szCs w:val="32"/>
          <w:shd w:val="clear" w:color="auto" w:fill="FFFFFF"/>
          <w:lang w:eastAsia="zh-CN" w:bidi="ar"/>
        </w:rPr>
        <w:t>项目申报及批复情况</w:t>
      </w:r>
    </w:p>
    <w:p>
      <w:pPr>
        <w:numPr>
          <w:ilvl w:val="0"/>
          <w:numId w:val="0"/>
        </w:numPr>
        <w:autoSpaceDE w:val="0"/>
        <w:spacing w:line="540" w:lineRule="exact"/>
        <w:ind w:firstLine="616" w:firstLineChars="200"/>
        <w:rPr>
          <w:rFonts w:hint="eastAsia" w:ascii="仿宋_GB2312" w:hAnsi="仿宋_GB2312" w:eastAsia="仿宋_GB2312" w:cs="仿宋_GB2312"/>
          <w:kern w:val="0"/>
          <w:sz w:val="32"/>
          <w:szCs w:val="32"/>
        </w:rPr>
      </w:pPr>
      <w:r>
        <w:rPr>
          <w:rFonts w:hint="eastAsia" w:ascii="仿宋_GB2312" w:hAnsi="Times New Roman" w:eastAsia="仿宋_GB2312" w:cs="Times New Roman"/>
          <w:spacing w:val="-6"/>
          <w:sz w:val="32"/>
          <w:szCs w:val="32"/>
          <w:lang w:eastAsia="zh-CN"/>
        </w:rPr>
        <w:t>年初区发改局向区财政申报全区项目集中开工仪式工作经费</w:t>
      </w:r>
      <w:r>
        <w:rPr>
          <w:rFonts w:hint="eastAsia" w:ascii="仿宋_GB2312" w:hAnsi="Times New Roman" w:eastAsia="仿宋_GB2312" w:cs="Times New Roman"/>
          <w:spacing w:val="-6"/>
          <w:sz w:val="32"/>
          <w:szCs w:val="32"/>
          <w:lang w:val="en-US" w:eastAsia="zh-CN"/>
        </w:rPr>
        <w:t>10万元，区财政批准10万元，纳入本单位年初预算。</w:t>
      </w:r>
    </w:p>
    <w:p>
      <w:pPr>
        <w:ind w:firstLine="640" w:firstLineChars="200"/>
        <w:rPr>
          <w:rFonts w:hint="eastAsia" w:ascii="楷体_GB2312" w:hAnsi="楷体_GB2312" w:eastAsia="楷体_GB2312" w:cs="楷体_GB2312"/>
          <w:b w:val="0"/>
          <w:bCs w:val="0"/>
          <w:color w:val="000000"/>
          <w:kern w:val="0"/>
          <w:sz w:val="32"/>
          <w:szCs w:val="32"/>
          <w:shd w:val="clear" w:color="auto" w:fill="FFFFFF"/>
          <w:lang w:bidi="ar"/>
        </w:rPr>
      </w:pPr>
      <w:r>
        <w:rPr>
          <w:rFonts w:hint="eastAsia" w:ascii="楷体_GB2312" w:hAnsi="楷体_GB2312" w:eastAsia="楷体_GB2312" w:cs="楷体_GB2312"/>
          <w:b w:val="0"/>
          <w:bCs w:val="0"/>
          <w:kern w:val="0"/>
          <w:sz w:val="32"/>
          <w:szCs w:val="32"/>
        </w:rPr>
        <w:t>（</w:t>
      </w:r>
      <w:r>
        <w:rPr>
          <w:rFonts w:hint="eastAsia" w:ascii="楷体_GB2312" w:hAnsi="楷体_GB2312" w:eastAsia="楷体_GB2312" w:cs="楷体_GB2312"/>
          <w:b w:val="0"/>
          <w:bCs w:val="0"/>
          <w:kern w:val="0"/>
          <w:sz w:val="32"/>
          <w:szCs w:val="32"/>
          <w:lang w:eastAsia="zh-CN"/>
        </w:rPr>
        <w:t>二</w:t>
      </w:r>
      <w:r>
        <w:rPr>
          <w:rFonts w:hint="eastAsia" w:ascii="楷体_GB2312" w:hAnsi="楷体_GB2312" w:eastAsia="楷体_GB2312" w:cs="楷体_GB2312"/>
          <w:b w:val="0"/>
          <w:bCs w:val="0"/>
          <w:kern w:val="0"/>
          <w:sz w:val="32"/>
          <w:szCs w:val="32"/>
        </w:rPr>
        <w:t>）项目绩效目标</w:t>
      </w:r>
    </w:p>
    <w:p>
      <w:pPr>
        <w:autoSpaceDE w:val="0"/>
        <w:spacing w:line="540" w:lineRule="exact"/>
        <w:ind w:firstLine="640" w:firstLineChars="200"/>
        <w:rPr>
          <w:rFonts w:hint="eastAsia" w:ascii="仿宋" w:hAnsi="仿宋" w:eastAsia="仿宋_GB2312" w:cs="仿宋"/>
          <w:kern w:val="0"/>
          <w:sz w:val="32"/>
          <w:szCs w:val="32"/>
          <w:lang w:val="en-US" w:eastAsia="zh-CN" w:bidi="ar-SA"/>
        </w:rPr>
      </w:pPr>
      <w:r>
        <w:rPr>
          <w:rFonts w:hint="eastAsia" w:ascii="仿宋" w:hAnsi="仿宋" w:eastAsia="仿宋_GB2312" w:cs="仿宋"/>
          <w:kern w:val="0"/>
          <w:sz w:val="32"/>
          <w:szCs w:val="32"/>
          <w:lang w:val="en-US" w:eastAsia="zh-CN" w:bidi="ar-SA"/>
        </w:rPr>
        <w:t>该项目绩效总目标是促进全区项目引进和投资项目按季度集中开工，通过开工建设增强我区项目投资规模，促进基础设施建设，推动地方就业和经济社会发展。全年组织项目集中开工仪式6批次，78个项目开工建设，完成总投资75亿元，完成年度计划投资30亿元的250%。</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（三）项目资金申报相符性</w:t>
      </w:r>
    </w:p>
    <w:p>
      <w:pPr>
        <w:autoSpaceDE w:val="0"/>
        <w:spacing w:line="540" w:lineRule="exact"/>
        <w:ind w:firstLine="616" w:firstLineChars="200"/>
        <w:rPr>
          <w:rFonts w:hint="eastAsia"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lang w:eastAsia="zh-CN"/>
        </w:rPr>
        <w:t>全区项目集中开工仪式工作经费</w:t>
      </w:r>
      <w:r>
        <w:rPr>
          <w:rFonts w:hint="eastAsia" w:ascii="仿宋_GB2312" w:hAnsi="Times New Roman" w:eastAsia="仿宋_GB2312" w:cs="Times New Roman"/>
          <w:spacing w:val="-6"/>
          <w:sz w:val="32"/>
          <w:szCs w:val="32"/>
        </w:rPr>
        <w:t>项目申报内容与具体实施内容相符、申报目标合理可行。</w:t>
      </w:r>
    </w:p>
    <w:p>
      <w:pPr>
        <w:widowControl/>
        <w:numPr>
          <w:ilvl w:val="0"/>
          <w:numId w:val="0"/>
        </w:numPr>
        <w:shd w:val="clear" w:color="auto" w:fill="FFFFFF"/>
        <w:spacing w:before="0" w:beforeAutospacing="0" w:after="0" w:afterAutospacing="0" w:line="600" w:lineRule="atLeast"/>
        <w:ind w:firstLine="640" w:firstLineChars="200"/>
        <w:jc w:val="left"/>
        <w:rPr>
          <w:rFonts w:hint="eastAsia"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二、项目实施及管理情况</w:t>
      </w:r>
    </w:p>
    <w:p>
      <w:pPr>
        <w:widowControl/>
        <w:numPr>
          <w:ilvl w:val="0"/>
          <w:numId w:val="0"/>
        </w:numPr>
        <w:shd w:val="clear" w:color="auto" w:fill="FFFFFF"/>
        <w:spacing w:before="0" w:beforeAutospacing="0" w:after="0" w:afterAutospacing="0" w:line="600" w:lineRule="atLeast"/>
        <w:ind w:firstLine="640" w:firstLineChars="200"/>
        <w:jc w:val="left"/>
        <w:rPr>
          <w:rFonts w:hint="eastAsia" w:ascii="楷体_GB2312" w:hAnsi="楷体_GB2312" w:eastAsia="楷体_GB2312" w:cs="楷体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（一）资金到位情况</w:t>
      </w:r>
    </w:p>
    <w:p>
      <w:pPr>
        <w:widowControl/>
        <w:shd w:val="clear" w:color="auto" w:fill="FFFFFF"/>
        <w:spacing w:before="0" w:beforeAutospacing="0" w:after="0" w:afterAutospacing="0" w:line="600" w:lineRule="exact"/>
        <w:ind w:firstLine="480"/>
        <w:jc w:val="both"/>
        <w:rPr>
          <w:rFonts w:hint="eastAsia" w:ascii="仿宋" w:hAnsi="仿宋" w:eastAsia="仿宋_GB2312" w:cs="仿宋"/>
          <w:kern w:val="0"/>
          <w:sz w:val="32"/>
          <w:szCs w:val="32"/>
          <w:lang w:val="en-US" w:eastAsia="zh-CN" w:bidi="ar-SA"/>
        </w:rPr>
      </w:pPr>
      <w:r>
        <w:rPr>
          <w:rFonts w:hint="eastAsia" w:ascii="仿宋" w:hAnsi="仿宋" w:eastAsia="仿宋_GB2312" w:cs="仿宋"/>
          <w:kern w:val="0"/>
          <w:sz w:val="32"/>
          <w:szCs w:val="32"/>
          <w:lang w:val="en-US" w:eastAsia="zh-CN" w:bidi="ar-SA"/>
        </w:rPr>
        <w:t>2021年度该项目区财政预算项目工作经费10万元，资金到位率100%。</w:t>
      </w:r>
    </w:p>
    <w:p>
      <w:pPr>
        <w:widowControl/>
        <w:numPr>
          <w:ilvl w:val="0"/>
          <w:numId w:val="0"/>
        </w:numPr>
        <w:shd w:val="clear" w:color="auto" w:fill="FFFFFF"/>
        <w:spacing w:before="0" w:beforeAutospacing="0" w:after="0" w:afterAutospacing="0" w:line="600" w:lineRule="atLeast"/>
        <w:ind w:firstLine="640" w:firstLineChars="200"/>
        <w:jc w:val="left"/>
        <w:rPr>
          <w:rFonts w:hint="eastAsia" w:ascii="楷体_GB2312" w:hAnsi="楷体_GB2312" w:eastAsia="楷体_GB2312" w:cs="楷体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（二）预算资金执行情况</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leftChars="0" w:firstLine="640" w:firstLineChars="200"/>
        <w:jc w:val="both"/>
        <w:textAlignment w:val="auto"/>
        <w:rPr>
          <w:rFonts w:ascii="黑体" w:hAnsi="黑体" w:eastAsia="黑体" w:cs="黑体"/>
          <w:kern w:val="0"/>
          <w:sz w:val="32"/>
          <w:szCs w:val="32"/>
          <w:lang w:val="en-US" w:eastAsia="zh-CN" w:bidi="ar-SA"/>
        </w:rPr>
      </w:pPr>
      <w:r>
        <w:rPr>
          <w:rFonts w:hint="eastAsia" w:ascii="仿宋" w:hAnsi="仿宋" w:eastAsia="仿宋_GB2312" w:cs="仿宋"/>
          <w:kern w:val="0"/>
          <w:sz w:val="32"/>
          <w:szCs w:val="32"/>
          <w:lang w:val="en-US" w:eastAsia="zh-CN" w:bidi="ar-SA"/>
        </w:rPr>
        <w:t>2021年累计支付项目集中开工项目工作经费10万元</w:t>
      </w:r>
      <w:r>
        <w:rPr>
          <w:rFonts w:hint="eastAsia" w:ascii="仿宋_GB2312" w:hAnsi="仿宋" w:eastAsia="仿宋_GB2312" w:cs="宋体"/>
          <w:kern w:val="0"/>
          <w:sz w:val="32"/>
          <w:szCs w:val="32"/>
          <w:lang w:val="en-US" w:eastAsia="zh-CN" w:bidi="ar-SA"/>
        </w:rPr>
        <w:t>，</w:t>
      </w:r>
      <w:r>
        <w:rPr>
          <w:rFonts w:hint="eastAsia" w:ascii="仿宋_GB2312" w:hAnsi="仿宋" w:cs="宋体"/>
          <w:kern w:val="0"/>
          <w:sz w:val="32"/>
          <w:szCs w:val="32"/>
          <w:lang w:val="en-US" w:eastAsia="zh-CN" w:bidi="ar-SA"/>
        </w:rPr>
        <w:t>其中：印刷费0.85万元、劳务费7.27万元、其他交通费用1.88万元。</w:t>
      </w:r>
      <w:r>
        <w:rPr>
          <w:rFonts w:hint="eastAsia" w:ascii="仿宋" w:hAnsi="仿宋" w:eastAsia="仿宋_GB2312" w:cs="仿宋"/>
          <w:color w:val="333333"/>
          <w:kern w:val="0"/>
          <w:sz w:val="32"/>
          <w:szCs w:val="32"/>
          <w:shd w:val="clear" w:color="auto" w:fill="FFFFFF"/>
          <w:lang w:val="en-US" w:eastAsia="zh-CN" w:bidi="ar-SA"/>
        </w:rPr>
        <w:t>资金支付率100%。</w:t>
      </w:r>
    </w:p>
    <w:p>
      <w:pPr>
        <w:widowControl/>
        <w:numPr>
          <w:ilvl w:val="0"/>
          <w:numId w:val="0"/>
        </w:numPr>
        <w:shd w:val="clear" w:color="auto" w:fill="FFFFFF"/>
        <w:spacing w:before="0" w:beforeAutospacing="0" w:after="0" w:afterAutospacing="0" w:line="600" w:lineRule="atLeast"/>
        <w:ind w:firstLine="640" w:firstLineChars="200"/>
        <w:jc w:val="left"/>
        <w:rPr>
          <w:rFonts w:hint="eastAsia" w:ascii="楷体_GB2312" w:hAnsi="楷体_GB2312" w:eastAsia="楷体_GB2312" w:cs="楷体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（三）项目资金规范运行情况</w:t>
      </w:r>
    </w:p>
    <w:p>
      <w:pPr>
        <w:widowControl/>
        <w:shd w:val="clear" w:color="auto" w:fill="FFFFFF"/>
        <w:spacing w:before="0" w:beforeAutospacing="0" w:after="0" w:afterAutospacing="0" w:line="600" w:lineRule="exact"/>
        <w:ind w:left="0" w:leftChars="0" w:firstLine="640" w:firstLineChars="200"/>
        <w:jc w:val="both"/>
        <w:rPr>
          <w:rFonts w:hint="eastAsia" w:ascii="仿宋_GB2312" w:hAnsi="微软雅黑" w:eastAsia="宋体" w:cs="Times New Roman"/>
          <w:kern w:val="0"/>
          <w:sz w:val="32"/>
          <w:szCs w:val="32"/>
          <w:lang w:val="en-US" w:eastAsia="zh-CN" w:bidi="ar-SA"/>
        </w:rPr>
      </w:pPr>
      <w:r>
        <w:rPr>
          <w:rFonts w:hint="eastAsia" w:ascii="仿宋" w:hAnsi="仿宋" w:eastAsia="仿宋_GB2312" w:cs="仿宋"/>
          <w:kern w:val="0"/>
          <w:sz w:val="32"/>
          <w:szCs w:val="32"/>
          <w:lang w:val="en-US" w:eastAsia="zh-CN" w:bidi="ar-SA"/>
        </w:rPr>
        <w:t>一是规范管理；二是规范申报、审核、审批流程；三是专款专用。</w:t>
      </w:r>
    </w:p>
    <w:p>
      <w:pPr>
        <w:widowControl/>
        <w:numPr>
          <w:ilvl w:val="0"/>
          <w:numId w:val="0"/>
        </w:numPr>
        <w:shd w:val="clear" w:color="auto" w:fill="FFFFFF"/>
        <w:spacing w:before="0" w:beforeAutospacing="0" w:after="0" w:afterAutospacing="0" w:line="600" w:lineRule="exact"/>
        <w:ind w:firstLine="640" w:firstLineChars="200"/>
        <w:jc w:val="both"/>
        <w:rPr>
          <w:rFonts w:hint="eastAsia" w:ascii="楷体_GB2312" w:hAnsi="楷体_GB2312" w:eastAsia="楷体_GB2312" w:cs="楷体_GB2312"/>
          <w:b w:val="0"/>
          <w:bCs w:val="0"/>
          <w:kern w:val="0"/>
          <w:sz w:val="32"/>
          <w:szCs w:val="32"/>
          <w:lang w:val="en-US" w:eastAsia="zh-CN" w:bidi="ar-SA"/>
        </w:rPr>
      </w:pPr>
      <w:r>
        <w:rPr>
          <w:rFonts w:hint="eastAsia" w:ascii="楷体_GB2312" w:hAnsi="楷体_GB2312" w:eastAsia="楷体_GB2312" w:cs="楷体_GB2312"/>
          <w:b w:val="0"/>
          <w:bCs w:val="0"/>
          <w:kern w:val="0"/>
          <w:sz w:val="32"/>
          <w:szCs w:val="32"/>
          <w:lang w:val="en-US" w:eastAsia="zh-CN" w:bidi="ar-SA"/>
        </w:rPr>
        <w:t>（四）财务管理情况</w:t>
      </w:r>
    </w:p>
    <w:p>
      <w:pPr>
        <w:widowControl/>
        <w:shd w:val="clear" w:color="auto" w:fill="FFFFFF"/>
        <w:spacing w:before="0" w:beforeAutospacing="0" w:after="0" w:afterAutospacing="0" w:line="600" w:lineRule="exact"/>
        <w:ind w:left="0" w:leftChars="0" w:firstLine="640" w:firstLineChars="200"/>
        <w:jc w:val="both"/>
        <w:rPr>
          <w:rFonts w:hint="eastAsia" w:ascii="仿宋" w:hAnsi="仿宋" w:eastAsia="仿宋_GB2312" w:cs="仿宋"/>
          <w:color w:val="333333"/>
          <w:kern w:val="0"/>
          <w:sz w:val="32"/>
          <w:szCs w:val="32"/>
          <w:shd w:val="clear" w:color="auto" w:fill="FFFFFF"/>
          <w:lang w:val="en-US" w:eastAsia="zh-CN" w:bidi="ar-SA"/>
        </w:rPr>
      </w:pPr>
      <w:r>
        <w:rPr>
          <w:rFonts w:hint="eastAsia" w:ascii="仿宋" w:hAnsi="仿宋" w:eastAsia="仿宋_GB2312" w:cs="仿宋"/>
          <w:color w:val="333333"/>
          <w:kern w:val="0"/>
          <w:sz w:val="32"/>
          <w:szCs w:val="32"/>
          <w:shd w:val="clear" w:color="auto" w:fill="FFFFFF"/>
          <w:lang w:val="en-US" w:eastAsia="zh-CN" w:bidi="ar-SA"/>
        </w:rPr>
        <w:t>按照财务管理制度，项目集中开工仪式项目工作经费已足额支付，无截留、挤占、挪用、虚列支出等情况，较好地发挥了项目工作经费使用效益和社会效益，达到了项目所设立的绩效目标。</w:t>
      </w:r>
    </w:p>
    <w:p>
      <w:pPr>
        <w:widowControl/>
        <w:numPr>
          <w:ilvl w:val="0"/>
          <w:numId w:val="0"/>
        </w:numPr>
        <w:shd w:val="clear" w:color="auto" w:fill="FFFFFF"/>
        <w:spacing w:before="0" w:beforeAutospacing="0" w:after="0" w:afterAutospacing="0" w:line="600" w:lineRule="exact"/>
        <w:ind w:firstLine="640" w:firstLineChars="200"/>
        <w:jc w:val="both"/>
        <w:rPr>
          <w:rFonts w:hint="eastAsia" w:ascii="仿宋_GB2312" w:hAnsi="仿宋_GB2312" w:eastAsia="仿宋_GB2312" w:cs="仿宋_GB2312"/>
          <w:b w:val="0"/>
          <w:bCs w:val="0"/>
          <w:color w:val="333333"/>
          <w:kern w:val="0"/>
          <w:sz w:val="32"/>
          <w:szCs w:val="32"/>
          <w:shd w:val="clear" w:color="auto" w:fill="FFFFFF"/>
          <w:lang w:val="en-US" w:eastAsia="zh-CN" w:bidi="ar-SA"/>
        </w:rPr>
      </w:pPr>
      <w:r>
        <w:rPr>
          <w:rFonts w:hint="eastAsia" w:ascii="楷体_GB2312" w:hAnsi="楷体_GB2312" w:eastAsia="楷体_GB2312" w:cs="楷体_GB2312"/>
          <w:b w:val="0"/>
          <w:bCs w:val="0"/>
          <w:kern w:val="0"/>
          <w:sz w:val="32"/>
          <w:szCs w:val="32"/>
          <w:lang w:val="en-US" w:eastAsia="zh-CN" w:bidi="ar-SA"/>
        </w:rPr>
        <w:t>（五）项目组织实施情况</w:t>
      </w:r>
    </w:p>
    <w:p>
      <w:pPr>
        <w:widowControl/>
        <w:shd w:val="clear" w:color="auto" w:fill="FFFFFF"/>
        <w:spacing w:before="0" w:beforeAutospacing="0" w:after="0" w:afterAutospacing="0" w:line="600" w:lineRule="atLeast"/>
        <w:ind w:left="0" w:leftChars="0" w:firstLine="640" w:firstLineChars="200"/>
        <w:jc w:val="both"/>
        <w:rPr>
          <w:rFonts w:ascii="Calibri" w:hAnsi="Calibri" w:eastAsia="宋体" w:cs="Calibri"/>
          <w:color w:val="333333"/>
          <w:kern w:val="0"/>
          <w:sz w:val="21"/>
          <w:szCs w:val="21"/>
          <w:lang w:val="en-US" w:eastAsia="zh-CN" w:bidi="ar-SA"/>
        </w:rPr>
      </w:pPr>
      <w:r>
        <w:rPr>
          <w:rFonts w:ascii="仿宋" w:hAnsi="仿宋" w:eastAsia="仿宋_GB2312" w:cs="仿宋"/>
          <w:color w:val="333333"/>
          <w:kern w:val="0"/>
          <w:sz w:val="32"/>
          <w:szCs w:val="30"/>
          <w:shd w:val="clear" w:color="auto" w:fill="FFFFFF"/>
          <w:lang w:val="en-US" w:eastAsia="zh-CN" w:bidi="ar-SA"/>
        </w:rPr>
        <w:t>项目经费严格按照单位的财务制度和预算支出范围使用</w:t>
      </w:r>
      <w:r>
        <w:rPr>
          <w:rFonts w:hint="eastAsia" w:ascii="仿宋" w:hAnsi="仿宋" w:eastAsia="仿宋_GB2312" w:cs="仿宋"/>
          <w:color w:val="333333"/>
          <w:kern w:val="0"/>
          <w:sz w:val="32"/>
          <w:szCs w:val="30"/>
          <w:shd w:val="clear" w:color="auto" w:fill="FFFFFF"/>
          <w:lang w:val="en-US" w:eastAsia="zh-CN" w:bidi="ar-SA"/>
        </w:rPr>
        <w:t>，</w:t>
      </w:r>
      <w:r>
        <w:rPr>
          <w:rFonts w:ascii="仿宋" w:hAnsi="仿宋" w:eastAsia="仿宋_GB2312" w:cs="仿宋"/>
          <w:color w:val="333333"/>
          <w:kern w:val="0"/>
          <w:sz w:val="32"/>
          <w:szCs w:val="30"/>
          <w:shd w:val="clear" w:color="auto" w:fill="FFFFFF"/>
          <w:lang w:val="en-US" w:eastAsia="zh-CN" w:bidi="ar-SA"/>
        </w:rPr>
        <w:t>各项</w:t>
      </w:r>
      <w:r>
        <w:rPr>
          <w:rFonts w:hint="eastAsia" w:ascii="仿宋" w:hAnsi="仿宋" w:eastAsia="仿宋_GB2312" w:cs="仿宋"/>
          <w:color w:val="333333"/>
          <w:kern w:val="0"/>
          <w:sz w:val="32"/>
          <w:szCs w:val="30"/>
          <w:shd w:val="clear" w:color="auto" w:fill="FFFFFF"/>
          <w:lang w:val="en-US" w:eastAsia="zh-CN" w:bidi="ar-SA"/>
        </w:rPr>
        <w:t>实施</w:t>
      </w:r>
      <w:r>
        <w:rPr>
          <w:rFonts w:ascii="仿宋" w:hAnsi="仿宋" w:eastAsia="仿宋_GB2312" w:cs="仿宋"/>
          <w:color w:val="333333"/>
          <w:kern w:val="0"/>
          <w:sz w:val="32"/>
          <w:szCs w:val="30"/>
          <w:shd w:val="clear" w:color="auto" w:fill="FFFFFF"/>
          <w:lang w:val="en-US" w:eastAsia="zh-CN" w:bidi="ar-SA"/>
        </w:rPr>
        <w:t>目单位制定了</w:t>
      </w:r>
      <w:r>
        <w:rPr>
          <w:rFonts w:hint="eastAsia" w:ascii="仿宋" w:hAnsi="仿宋" w:eastAsia="仿宋_GB2312" w:cs="仿宋"/>
          <w:color w:val="333333"/>
          <w:kern w:val="0"/>
          <w:sz w:val="32"/>
          <w:szCs w:val="30"/>
          <w:shd w:val="clear" w:color="auto" w:fill="FFFFFF"/>
          <w:lang w:val="en-US" w:eastAsia="zh-CN" w:bidi="ar-SA"/>
        </w:rPr>
        <w:t>相关规定</w:t>
      </w:r>
      <w:r>
        <w:rPr>
          <w:rFonts w:ascii="仿宋" w:hAnsi="仿宋" w:eastAsia="仿宋_GB2312" w:cs="仿宋"/>
          <w:color w:val="333333"/>
          <w:kern w:val="0"/>
          <w:sz w:val="32"/>
          <w:szCs w:val="30"/>
          <w:shd w:val="clear" w:color="auto" w:fill="FFFFFF"/>
          <w:lang w:val="en-US" w:eastAsia="zh-CN" w:bidi="ar-SA"/>
        </w:rPr>
        <w:t>、工作职责，保证项目的实施。落实专人负责具体工作、制定了详细的工作目标、工作计划</w:t>
      </w:r>
      <w:r>
        <w:rPr>
          <w:rFonts w:hint="eastAsia" w:ascii="仿宋" w:hAnsi="仿宋" w:eastAsia="仿宋_GB2312" w:cs="仿宋"/>
          <w:color w:val="333333"/>
          <w:kern w:val="0"/>
          <w:sz w:val="32"/>
          <w:szCs w:val="30"/>
          <w:shd w:val="clear" w:color="auto" w:fill="FFFFFF"/>
          <w:lang w:val="en-US" w:eastAsia="zh-CN" w:bidi="ar-SA"/>
        </w:rPr>
        <w:t>和</w:t>
      </w:r>
      <w:r>
        <w:rPr>
          <w:rFonts w:ascii="仿宋" w:hAnsi="仿宋" w:eastAsia="仿宋_GB2312" w:cs="仿宋"/>
          <w:color w:val="333333"/>
          <w:kern w:val="0"/>
          <w:sz w:val="32"/>
          <w:szCs w:val="30"/>
          <w:shd w:val="clear" w:color="auto" w:fill="FFFFFF"/>
          <w:lang w:val="en-US" w:eastAsia="zh-CN" w:bidi="ar-SA"/>
        </w:rPr>
        <w:t>具体实施方案</w:t>
      </w:r>
      <w:r>
        <w:rPr>
          <w:rFonts w:hint="eastAsia" w:ascii="仿宋" w:hAnsi="仿宋" w:eastAsia="仿宋_GB2312" w:cs="仿宋"/>
          <w:color w:val="333333"/>
          <w:kern w:val="0"/>
          <w:sz w:val="32"/>
          <w:szCs w:val="30"/>
          <w:shd w:val="clear" w:color="auto" w:fill="FFFFFF"/>
          <w:lang w:val="en-US" w:eastAsia="zh-CN" w:bidi="ar-SA"/>
        </w:rPr>
        <w:t>，</w:t>
      </w:r>
      <w:r>
        <w:rPr>
          <w:rFonts w:ascii="仿宋" w:hAnsi="仿宋" w:eastAsia="仿宋_GB2312" w:cs="仿宋"/>
          <w:color w:val="333333"/>
          <w:kern w:val="0"/>
          <w:sz w:val="32"/>
          <w:szCs w:val="30"/>
          <w:shd w:val="clear" w:color="auto" w:fill="FFFFFF"/>
          <w:lang w:val="en-US" w:eastAsia="zh-CN" w:bidi="ar-SA"/>
        </w:rPr>
        <w:t>定期进行工作考核，及时总结经验，发现工作中存在的问题，以便进一步改进。</w:t>
      </w:r>
    </w:p>
    <w:p>
      <w:pPr>
        <w:widowControl/>
        <w:numPr>
          <w:ilvl w:val="0"/>
          <w:numId w:val="0"/>
        </w:numPr>
        <w:shd w:val="clear" w:color="auto" w:fill="FFFFFF"/>
        <w:spacing w:before="0" w:beforeAutospacing="0" w:after="0" w:afterAutospacing="0" w:line="600" w:lineRule="atLeast"/>
        <w:ind w:firstLine="640" w:firstLineChars="200"/>
        <w:jc w:val="both"/>
        <w:rPr>
          <w:rFonts w:hint="eastAsia" w:ascii="黑体" w:hAnsi="黑体" w:eastAsia="黑体" w:cs="黑体"/>
          <w:color w:val="333333"/>
          <w:kern w:val="0"/>
          <w:sz w:val="32"/>
          <w:szCs w:val="32"/>
          <w:shd w:val="clear" w:color="auto" w:fill="FFFFFF"/>
          <w:lang w:val="en-US" w:eastAsia="zh-CN" w:bidi="ar-SA"/>
        </w:rPr>
      </w:pPr>
      <w:r>
        <w:rPr>
          <w:rFonts w:hint="eastAsia" w:ascii="黑体" w:hAnsi="黑体" w:eastAsia="黑体" w:cs="黑体"/>
          <w:color w:val="333333"/>
          <w:kern w:val="0"/>
          <w:sz w:val="32"/>
          <w:szCs w:val="32"/>
          <w:shd w:val="clear" w:color="auto" w:fill="FFFFFF"/>
          <w:lang w:val="en-US" w:eastAsia="zh-CN" w:bidi="ar-SA"/>
        </w:rPr>
        <w:t>三、项目绩效情况</w:t>
      </w:r>
    </w:p>
    <w:p>
      <w:pPr>
        <w:widowControl/>
        <w:numPr>
          <w:ilvl w:val="0"/>
          <w:numId w:val="0"/>
        </w:numPr>
        <w:shd w:val="clear" w:color="auto" w:fill="FFFFFF"/>
        <w:spacing w:before="0" w:beforeAutospacing="0" w:after="0" w:afterAutospacing="0" w:line="600" w:lineRule="atLeast"/>
        <w:ind w:firstLine="640" w:firstLineChars="200"/>
        <w:jc w:val="both"/>
        <w:rPr>
          <w:rFonts w:hint="eastAsia" w:ascii="楷体_GB2312" w:hAnsi="楷体_GB2312" w:eastAsia="楷体_GB2312" w:cs="楷体_GB2312"/>
          <w:color w:val="333333"/>
          <w:kern w:val="0"/>
          <w:sz w:val="32"/>
          <w:szCs w:val="32"/>
          <w:shd w:val="clear" w:color="auto" w:fill="FFFFFF"/>
          <w:lang w:val="en-US" w:eastAsia="zh-CN" w:bidi="ar-SA"/>
        </w:rPr>
      </w:pPr>
      <w:r>
        <w:rPr>
          <w:rFonts w:hint="eastAsia" w:ascii="楷体_GB2312" w:hAnsi="楷体_GB2312" w:eastAsia="楷体_GB2312" w:cs="楷体_GB2312"/>
          <w:color w:val="333333"/>
          <w:kern w:val="0"/>
          <w:sz w:val="32"/>
          <w:szCs w:val="32"/>
          <w:shd w:val="clear" w:color="auto" w:fill="FFFFFF"/>
          <w:lang w:val="en-US" w:eastAsia="zh-CN" w:bidi="ar-SA"/>
        </w:rPr>
        <w:t>（一）项目完成情况</w:t>
      </w:r>
    </w:p>
    <w:p>
      <w:pPr>
        <w:ind w:left="0" w:leftChars="0" w:firstLine="640" w:firstLineChars="200"/>
        <w:rPr>
          <w:rFonts w:hint="eastAsia" w:ascii="仿宋" w:hAnsi="仿宋" w:eastAsia="仿宋_GB2312" w:cs="仿宋"/>
          <w:kern w:val="0"/>
          <w:sz w:val="32"/>
          <w:szCs w:val="32"/>
        </w:rPr>
      </w:pPr>
      <w:r>
        <w:rPr>
          <w:rFonts w:hint="eastAsia" w:ascii="仿宋" w:hAnsi="仿宋" w:eastAsia="仿宋_GB2312" w:cs="仿宋"/>
          <w:kern w:val="0"/>
          <w:sz w:val="32"/>
          <w:szCs w:val="32"/>
        </w:rPr>
        <w:t>1.产出指标完成情况分析</w:t>
      </w:r>
    </w:p>
    <w:p>
      <w:pPr>
        <w:widowControl/>
        <w:shd w:val="clear" w:color="auto" w:fill="FFFFFF"/>
        <w:spacing w:before="0" w:beforeAutospacing="0" w:after="0" w:afterAutospacing="0" w:line="600" w:lineRule="atLeast"/>
        <w:ind w:left="0" w:leftChars="0" w:firstLine="640" w:firstLineChars="200"/>
        <w:jc w:val="left"/>
        <w:rPr>
          <w:rFonts w:ascii="黑体" w:hAnsi="黑体" w:eastAsia="黑体" w:cs="黑体"/>
          <w:kern w:val="0"/>
          <w:sz w:val="32"/>
          <w:szCs w:val="32"/>
          <w:lang w:val="en-US" w:eastAsia="zh-CN" w:bidi="ar-SA"/>
        </w:rPr>
      </w:pPr>
      <w:r>
        <w:rPr>
          <w:rFonts w:hint="eastAsia" w:ascii="仿宋" w:hAnsi="仿宋" w:eastAsia="仿宋_GB2312" w:cs="仿宋"/>
          <w:kern w:val="0"/>
          <w:sz w:val="32"/>
          <w:szCs w:val="32"/>
          <w:lang w:val="en-US" w:eastAsia="zh-CN" w:bidi="ar-SA"/>
        </w:rPr>
        <w:t>（1）数量指标:</w:t>
      </w:r>
      <w:r>
        <w:rPr>
          <w:rFonts w:hint="eastAsia" w:ascii="仿宋_GB2312" w:hAnsi="仿宋" w:eastAsia="仿宋_GB2312" w:cs="宋体"/>
          <w:kern w:val="0"/>
          <w:sz w:val="32"/>
          <w:szCs w:val="32"/>
          <w:lang w:val="en-US" w:eastAsia="zh-CN" w:bidi="ar-SA"/>
        </w:rPr>
        <w:t>全年组织项目集中开工仪式6次，实现项目总投资75亿元。</w:t>
      </w:r>
    </w:p>
    <w:p>
      <w:pPr>
        <w:widowControl/>
        <w:shd w:val="clear" w:color="auto" w:fill="FFFFFF"/>
        <w:spacing w:before="0" w:beforeAutospacing="0" w:after="0" w:afterAutospacing="0" w:line="600" w:lineRule="atLeast"/>
        <w:ind w:left="0" w:leftChars="0" w:firstLine="640" w:firstLineChars="200"/>
        <w:jc w:val="left"/>
        <w:rPr>
          <w:rFonts w:hint="eastAsia" w:ascii="仿宋" w:hAnsi="仿宋" w:eastAsia="仿宋_GB2312" w:cs="仿宋"/>
          <w:kern w:val="0"/>
          <w:sz w:val="32"/>
          <w:szCs w:val="32"/>
          <w:lang w:val="en-US" w:eastAsia="zh-CN" w:bidi="ar-SA"/>
        </w:rPr>
      </w:pPr>
      <w:r>
        <w:rPr>
          <w:rFonts w:hint="eastAsia" w:ascii="仿宋" w:hAnsi="仿宋" w:eastAsia="仿宋_GB2312" w:cs="仿宋"/>
          <w:kern w:val="0"/>
          <w:sz w:val="32"/>
          <w:szCs w:val="32"/>
          <w:lang w:val="en-US" w:eastAsia="zh-CN" w:bidi="ar-SA"/>
        </w:rPr>
        <w:t>（2）质量指标:符合条件申报对象覆盖率100%。</w:t>
      </w:r>
    </w:p>
    <w:p>
      <w:pPr>
        <w:widowControl/>
        <w:shd w:val="clear" w:color="auto" w:fill="FFFFFF"/>
        <w:spacing w:before="0" w:beforeAutospacing="0" w:after="0" w:afterAutospacing="0" w:line="600" w:lineRule="atLeast"/>
        <w:ind w:left="0" w:leftChars="0" w:firstLine="640" w:firstLineChars="200"/>
        <w:jc w:val="left"/>
        <w:rPr>
          <w:rFonts w:hint="eastAsia" w:ascii="仿宋" w:hAnsi="仿宋" w:eastAsia="仿宋_GB2312" w:cs="仿宋"/>
          <w:kern w:val="0"/>
          <w:sz w:val="32"/>
          <w:szCs w:val="32"/>
          <w:lang w:val="en-US" w:eastAsia="zh-CN" w:bidi="ar-SA"/>
        </w:rPr>
      </w:pPr>
      <w:r>
        <w:rPr>
          <w:rFonts w:hint="eastAsia" w:ascii="仿宋" w:hAnsi="仿宋" w:eastAsia="仿宋_GB2312" w:cs="仿宋"/>
          <w:kern w:val="0"/>
          <w:sz w:val="32"/>
          <w:szCs w:val="32"/>
          <w:lang w:val="en-US" w:eastAsia="zh-CN" w:bidi="ar-SA"/>
        </w:rPr>
        <w:t>（3）时效指标:资金到位率100%，支付率100%。</w:t>
      </w:r>
    </w:p>
    <w:p>
      <w:pPr>
        <w:ind w:left="0" w:leftChars="0" w:firstLine="640" w:firstLineChars="200"/>
        <w:rPr>
          <w:rFonts w:hint="eastAsia" w:ascii="仿宋" w:hAnsi="仿宋" w:eastAsia="仿宋_GB2312" w:cs="仿宋"/>
          <w:kern w:val="0"/>
          <w:sz w:val="32"/>
          <w:szCs w:val="32"/>
        </w:rPr>
      </w:pPr>
      <w:r>
        <w:rPr>
          <w:rFonts w:hint="eastAsia" w:ascii="仿宋" w:hAnsi="仿宋" w:eastAsia="仿宋_GB2312" w:cs="仿宋"/>
          <w:kern w:val="0"/>
          <w:sz w:val="32"/>
          <w:szCs w:val="32"/>
        </w:rPr>
        <w:t>2.效益指标完成情况分析</w:t>
      </w:r>
    </w:p>
    <w:p>
      <w:pPr>
        <w:ind w:left="0" w:leftChars="0" w:firstLine="640" w:firstLineChars="200"/>
        <w:rPr>
          <w:rFonts w:hint="eastAsia" w:ascii="仿宋" w:hAnsi="仿宋" w:eastAsia="仿宋_GB2312" w:cs="仿宋"/>
          <w:kern w:val="0"/>
          <w:sz w:val="32"/>
          <w:szCs w:val="32"/>
        </w:rPr>
      </w:pPr>
      <w:r>
        <w:rPr>
          <w:rFonts w:hint="eastAsia" w:ascii="仿宋" w:hAnsi="仿宋" w:eastAsia="仿宋_GB2312" w:cs="仿宋"/>
          <w:kern w:val="0"/>
          <w:sz w:val="32"/>
          <w:szCs w:val="32"/>
        </w:rPr>
        <w:t>（1）经济效益</w:t>
      </w:r>
      <w:r>
        <w:rPr>
          <w:rFonts w:hint="eastAsia" w:ascii="仿宋" w:hAnsi="仿宋" w:eastAsia="仿宋_GB2312" w:cs="仿宋"/>
          <w:kern w:val="0"/>
          <w:sz w:val="32"/>
          <w:szCs w:val="32"/>
          <w:lang w:val="en-US" w:eastAsia="zh-CN"/>
        </w:rPr>
        <w:t>:</w:t>
      </w:r>
      <w:r>
        <w:rPr>
          <w:rFonts w:hint="eastAsia" w:ascii="仿宋" w:hAnsi="仿宋" w:eastAsia="仿宋_GB2312" w:cs="仿宋"/>
          <w:kern w:val="0"/>
          <w:sz w:val="32"/>
          <w:szCs w:val="32"/>
        </w:rPr>
        <w:t>全区实现</w:t>
      </w:r>
      <w:r>
        <w:rPr>
          <w:rFonts w:hint="eastAsia" w:ascii="仿宋" w:hAnsi="仿宋" w:eastAsia="仿宋_GB2312" w:cs="仿宋"/>
          <w:kern w:val="0"/>
          <w:sz w:val="32"/>
          <w:szCs w:val="32"/>
          <w:lang w:eastAsia="zh-CN"/>
        </w:rPr>
        <w:t>项目总投资</w:t>
      </w:r>
      <w:r>
        <w:rPr>
          <w:rFonts w:hint="eastAsia" w:ascii="仿宋" w:hAnsi="仿宋" w:eastAsia="仿宋_GB2312" w:cs="仿宋"/>
          <w:kern w:val="0"/>
          <w:sz w:val="32"/>
          <w:szCs w:val="32"/>
        </w:rPr>
        <w:t>投资</w:t>
      </w:r>
      <w:r>
        <w:rPr>
          <w:rFonts w:hint="eastAsia" w:ascii="仿宋" w:hAnsi="仿宋" w:eastAsia="仿宋_GB2312" w:cs="仿宋"/>
          <w:kern w:val="0"/>
          <w:sz w:val="32"/>
          <w:szCs w:val="32"/>
          <w:lang w:val="en-US" w:eastAsia="zh-CN"/>
        </w:rPr>
        <w:t>75</w:t>
      </w:r>
      <w:r>
        <w:rPr>
          <w:rFonts w:hint="eastAsia" w:ascii="仿宋" w:hAnsi="仿宋" w:eastAsia="仿宋_GB2312" w:cs="仿宋"/>
          <w:kern w:val="0"/>
          <w:sz w:val="32"/>
          <w:szCs w:val="32"/>
        </w:rPr>
        <w:t>亿元。。</w:t>
      </w:r>
    </w:p>
    <w:p>
      <w:pPr>
        <w:ind w:left="0" w:leftChars="0" w:firstLine="640" w:firstLineChars="200"/>
        <w:rPr>
          <w:rFonts w:hint="eastAsia" w:ascii="仿宋" w:hAnsi="仿宋" w:eastAsia="仿宋_GB2312" w:cs="仿宋"/>
          <w:kern w:val="0"/>
          <w:sz w:val="32"/>
          <w:szCs w:val="32"/>
        </w:rPr>
      </w:pPr>
      <w:r>
        <w:rPr>
          <w:rFonts w:hint="eastAsia" w:ascii="仿宋" w:hAnsi="仿宋" w:eastAsia="仿宋_GB2312" w:cs="仿宋"/>
          <w:kern w:val="0"/>
          <w:sz w:val="32"/>
          <w:szCs w:val="32"/>
        </w:rPr>
        <w:t>（2）社会效益</w:t>
      </w:r>
      <w:r>
        <w:rPr>
          <w:rFonts w:hint="eastAsia" w:ascii="仿宋" w:hAnsi="仿宋" w:eastAsia="仿宋_GB2312" w:cs="仿宋"/>
          <w:kern w:val="0"/>
          <w:sz w:val="32"/>
          <w:szCs w:val="32"/>
          <w:lang w:val="en-US" w:eastAsia="zh-CN"/>
        </w:rPr>
        <w:t>:</w:t>
      </w:r>
      <w:r>
        <w:rPr>
          <w:rFonts w:hint="eastAsia" w:ascii="仿宋" w:hAnsi="仿宋" w:eastAsia="仿宋_GB2312" w:cs="仿宋"/>
          <w:kern w:val="0"/>
          <w:sz w:val="32"/>
          <w:szCs w:val="32"/>
        </w:rPr>
        <w:t>推动提升基础设施建设，促进就业，带动生产，促进经济社会高速发展。</w:t>
      </w:r>
    </w:p>
    <w:p>
      <w:pPr>
        <w:ind w:firstLine="640" w:firstLineChars="200"/>
        <w:rPr>
          <w:rFonts w:hint="eastAsia" w:ascii="仿宋" w:hAnsi="仿宋" w:eastAsia="仿宋_GB2312" w:cs="仿宋"/>
          <w:kern w:val="0"/>
          <w:sz w:val="32"/>
          <w:szCs w:val="32"/>
        </w:rPr>
      </w:pPr>
      <w:r>
        <w:rPr>
          <w:rFonts w:hint="eastAsia" w:ascii="仿宋" w:hAnsi="仿宋" w:eastAsia="仿宋_GB2312" w:cs="仿宋"/>
          <w:kern w:val="0"/>
          <w:sz w:val="32"/>
          <w:szCs w:val="32"/>
        </w:rPr>
        <w:t>（3）生态效益</w:t>
      </w:r>
      <w:r>
        <w:rPr>
          <w:rFonts w:hint="eastAsia" w:ascii="仿宋" w:hAnsi="仿宋" w:eastAsia="仿宋_GB2312" w:cs="仿宋"/>
          <w:kern w:val="0"/>
          <w:sz w:val="32"/>
          <w:szCs w:val="32"/>
          <w:lang w:val="en-US" w:eastAsia="zh-CN"/>
        </w:rPr>
        <w:t>:</w:t>
      </w:r>
      <w:r>
        <w:rPr>
          <w:rFonts w:hint="eastAsia" w:ascii="仿宋" w:hAnsi="仿宋" w:eastAsia="仿宋_GB2312" w:cs="仿宋"/>
          <w:kern w:val="0"/>
          <w:sz w:val="32"/>
          <w:szCs w:val="32"/>
        </w:rPr>
        <w:t>无环境污染事件，生态效益良好。</w:t>
      </w:r>
    </w:p>
    <w:p>
      <w:pPr>
        <w:ind w:firstLine="640" w:firstLineChars="200"/>
        <w:rPr>
          <w:rFonts w:hint="eastAsia" w:ascii="仿宋" w:hAnsi="仿宋" w:eastAsia="仿宋_GB2312" w:cs="仿宋"/>
          <w:kern w:val="0"/>
          <w:sz w:val="32"/>
          <w:szCs w:val="32"/>
        </w:rPr>
      </w:pPr>
      <w:r>
        <w:rPr>
          <w:rFonts w:hint="eastAsia" w:ascii="仿宋" w:hAnsi="仿宋" w:eastAsia="仿宋_GB2312" w:cs="仿宋"/>
          <w:kern w:val="0"/>
          <w:sz w:val="32"/>
          <w:szCs w:val="32"/>
        </w:rPr>
        <w:t>（4）可持续影响</w:t>
      </w:r>
      <w:r>
        <w:rPr>
          <w:rFonts w:hint="eastAsia" w:ascii="仿宋" w:hAnsi="仿宋" w:eastAsia="仿宋_GB2312" w:cs="仿宋"/>
          <w:kern w:val="0"/>
          <w:sz w:val="32"/>
          <w:szCs w:val="32"/>
          <w:lang w:val="en-US" w:eastAsia="zh-CN"/>
        </w:rPr>
        <w:t>:</w:t>
      </w:r>
      <w:r>
        <w:rPr>
          <w:rFonts w:hint="eastAsia" w:ascii="仿宋" w:hAnsi="仿宋" w:eastAsia="仿宋_GB2312" w:cs="仿宋"/>
          <w:kern w:val="0"/>
          <w:sz w:val="32"/>
          <w:szCs w:val="32"/>
        </w:rPr>
        <w:t>促进经济发展，促进基础设施建设，带动发展，促进增收，进一步改善民生，促进社会和谐和繁荣稳定。</w:t>
      </w:r>
    </w:p>
    <w:p>
      <w:pPr>
        <w:ind w:left="0" w:leftChars="0" w:firstLine="640" w:firstLineChars="200"/>
        <w:rPr>
          <w:rFonts w:hint="eastAsia" w:ascii="仿宋" w:hAnsi="仿宋" w:eastAsia="仿宋_GB2312" w:cs="仿宋"/>
          <w:kern w:val="0"/>
          <w:sz w:val="32"/>
          <w:szCs w:val="32"/>
        </w:rPr>
      </w:pPr>
      <w:r>
        <w:rPr>
          <w:rFonts w:hint="eastAsia" w:ascii="仿宋" w:hAnsi="仿宋" w:eastAsia="仿宋_GB2312" w:cs="仿宋"/>
          <w:kern w:val="0"/>
          <w:sz w:val="32"/>
          <w:szCs w:val="32"/>
        </w:rPr>
        <w:t>3.满意度指标完成情况分析</w:t>
      </w:r>
      <w:r>
        <w:rPr>
          <w:rFonts w:hint="eastAsia" w:ascii="仿宋" w:hAnsi="仿宋" w:eastAsia="仿宋_GB2312" w:cs="仿宋"/>
          <w:kern w:val="0"/>
          <w:sz w:val="32"/>
          <w:szCs w:val="32"/>
          <w:lang w:val="en-US" w:eastAsia="zh-CN"/>
        </w:rPr>
        <w:t>:服务对象</w:t>
      </w:r>
      <w:r>
        <w:rPr>
          <w:rFonts w:hint="eastAsia" w:ascii="仿宋" w:hAnsi="仿宋" w:eastAsia="仿宋_GB2312" w:cs="仿宋"/>
          <w:kern w:val="0"/>
          <w:sz w:val="32"/>
          <w:szCs w:val="32"/>
        </w:rPr>
        <w:t>满意度</w:t>
      </w:r>
      <w:r>
        <w:rPr>
          <w:rFonts w:hint="eastAsia" w:ascii="宋体" w:hAnsi="宋体" w:eastAsia="宋体" w:cs="宋体"/>
          <w:kern w:val="0"/>
          <w:sz w:val="32"/>
          <w:szCs w:val="32"/>
        </w:rPr>
        <w:t>≧</w:t>
      </w:r>
      <w:r>
        <w:rPr>
          <w:rFonts w:hint="eastAsia" w:ascii="仿宋" w:hAnsi="仿宋" w:eastAsia="仿宋_GB2312" w:cs="仿宋"/>
          <w:kern w:val="0"/>
          <w:sz w:val="32"/>
          <w:szCs w:val="32"/>
          <w:lang w:val="en-US" w:eastAsia="zh-CN"/>
        </w:rPr>
        <w:t>98</w:t>
      </w:r>
      <w:r>
        <w:rPr>
          <w:rFonts w:hint="eastAsia" w:ascii="仿宋" w:hAnsi="仿宋" w:eastAsia="仿宋_GB2312" w:cs="仿宋"/>
          <w:kern w:val="0"/>
          <w:sz w:val="32"/>
          <w:szCs w:val="32"/>
        </w:rPr>
        <w:t>%。</w:t>
      </w:r>
    </w:p>
    <w:p>
      <w:pPr>
        <w:ind w:firstLine="640" w:firstLineChars="200"/>
        <w:rPr>
          <w:rFonts w:hint="eastAsia" w:ascii="仿宋" w:hAnsi="仿宋" w:eastAsia="仿宋_GB2312" w:cs="仿宋"/>
          <w:kern w:val="0"/>
          <w:sz w:val="32"/>
          <w:szCs w:val="32"/>
        </w:rPr>
      </w:pPr>
      <w:r>
        <w:rPr>
          <w:rFonts w:hint="eastAsia" w:ascii="仿宋" w:hAnsi="仿宋" w:eastAsia="仿宋_GB2312" w:cs="仿宋"/>
          <w:kern w:val="0"/>
          <w:sz w:val="32"/>
          <w:szCs w:val="32"/>
        </w:rPr>
        <w:t>（二）项目效益情况</w:t>
      </w:r>
    </w:p>
    <w:p>
      <w:pPr>
        <w:ind w:firstLine="640" w:firstLineChars="200"/>
        <w:rPr>
          <w:rFonts w:hint="eastAsia" w:ascii="仿宋" w:hAnsi="仿宋" w:eastAsia="仿宋_GB2312" w:cs="仿宋"/>
          <w:kern w:val="0"/>
          <w:sz w:val="32"/>
          <w:szCs w:val="32"/>
        </w:rPr>
      </w:pPr>
      <w:r>
        <w:rPr>
          <w:rFonts w:hint="eastAsia" w:ascii="仿宋" w:hAnsi="仿宋" w:eastAsia="仿宋_GB2312" w:cs="仿宋"/>
          <w:kern w:val="0"/>
          <w:sz w:val="32"/>
          <w:szCs w:val="32"/>
          <w:lang w:val="en-US" w:eastAsia="zh-CN"/>
        </w:rPr>
        <w:t>通过项目引进和项目集中开工仪式的促进，促进了全区基础设施建设规模和档次，促进了投资企业的广泛入驻和投资兴业，促进了地方经济的高速发展，促进了社会就业增收，全年实现项目总投资规模达75亿元</w:t>
      </w:r>
      <w:r>
        <w:rPr>
          <w:rFonts w:hint="default" w:ascii="仿宋" w:hAnsi="仿宋" w:eastAsia="仿宋_GB2312" w:cs="仿宋"/>
          <w:kern w:val="0"/>
          <w:sz w:val="32"/>
          <w:szCs w:val="32"/>
          <w:lang w:eastAsia="zh-CN"/>
        </w:rPr>
        <w:t>。</w:t>
      </w:r>
    </w:p>
    <w:p>
      <w:pPr>
        <w:autoSpaceDE w:val="0"/>
        <w:spacing w:line="540" w:lineRule="exact"/>
        <w:ind w:left="0" w:leftChars="0" w:firstLine="616" w:firstLineChars="200"/>
        <w:rPr>
          <w:rFonts w:hint="eastAsia" w:ascii="黑体" w:hAnsi="黑体" w:eastAsia="黑体" w:cs="Times New Roman"/>
          <w:spacing w:val="-6"/>
          <w:sz w:val="32"/>
          <w:szCs w:val="32"/>
        </w:rPr>
      </w:pPr>
      <w:r>
        <w:rPr>
          <w:rFonts w:hint="eastAsia" w:ascii="黑体" w:hAnsi="黑体" w:eastAsia="黑体" w:cs="Times New Roman"/>
          <w:spacing w:val="-6"/>
          <w:sz w:val="32"/>
          <w:szCs w:val="32"/>
        </w:rPr>
        <w:t>四、问题及建议</w:t>
      </w:r>
    </w:p>
    <w:p>
      <w:pPr>
        <w:spacing w:line="600" w:lineRule="exact"/>
        <w:rPr>
          <w:rFonts w:hint="eastAsia" w:ascii="仿宋" w:hAnsi="仿宋" w:eastAsia="仿宋_GB2312" w:cs="仿宋"/>
          <w:b w:val="0"/>
          <w:bCs/>
          <w:sz w:val="32"/>
          <w:szCs w:val="32"/>
        </w:rPr>
      </w:pPr>
      <w:r>
        <w:rPr>
          <w:rFonts w:hint="eastAsia" w:ascii="楷体_GB2312" w:hAnsi="Times New Roman" w:eastAsia="楷体_GB2312" w:cs="Times New Roman"/>
          <w:bCs/>
          <w:spacing w:val="-6"/>
          <w:sz w:val="32"/>
          <w:szCs w:val="32"/>
        </w:rPr>
        <w:t>（一）存在的问题</w:t>
      </w:r>
    </w:p>
    <w:p>
      <w:pPr>
        <w:spacing w:line="600" w:lineRule="exac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1.重视程度有待加强，绩效目标设定不够精细合理；</w:t>
      </w:r>
    </w:p>
    <w:p>
      <w:pPr>
        <w:spacing w:line="600" w:lineRule="exac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2.绩效评价思想上存在误区，绩效评价方式比较单一，形式和内容不够全面；</w:t>
      </w:r>
    </w:p>
    <w:p>
      <w:pPr>
        <w:spacing w:line="600" w:lineRule="exac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3.项目支出绩效目标设置不够精细，指标数量不够明晰，结构不太合理。</w:t>
      </w:r>
    </w:p>
    <w:p>
      <w:pPr>
        <w:numPr>
          <w:ilvl w:val="0"/>
          <w:numId w:val="0"/>
        </w:numPr>
        <w:autoSpaceDE w:val="0"/>
        <w:spacing w:line="540" w:lineRule="exact"/>
        <w:ind w:firstLine="616" w:firstLineChars="200"/>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(二）</w:t>
      </w:r>
      <w:r>
        <w:rPr>
          <w:rFonts w:hint="eastAsia" w:ascii="仿宋_GB2312" w:hAnsi="仿宋_GB2312" w:eastAsia="仿宋_GB2312" w:cs="仿宋_GB2312"/>
          <w:bCs/>
          <w:spacing w:val="-6"/>
          <w:sz w:val="32"/>
          <w:szCs w:val="32"/>
        </w:rPr>
        <w:t>相关建议</w:t>
      </w:r>
    </w:p>
    <w:p>
      <w:pPr>
        <w:numPr>
          <w:ilvl w:val="0"/>
          <w:numId w:val="0"/>
        </w:numPr>
        <w:autoSpaceDE w:val="0"/>
        <w:spacing w:line="540" w:lineRule="exact"/>
        <w:ind w:firstLine="616" w:firstLineChars="200"/>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1.建议业务主管部门加强对单位、部门的业务知识的培训，同时加强对单位、部门的调研指导；</w:t>
      </w:r>
    </w:p>
    <w:p>
      <w:pPr>
        <w:pStyle w:val="2"/>
        <w:ind w:firstLine="616" w:firstLineChars="200"/>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2.建议业务主管部门给单位、部门传递更强信号，提高单位级领导班子及集体对绩效管理工作的重视程度；</w:t>
      </w:r>
    </w:p>
    <w:p>
      <w:pPr>
        <w:pStyle w:val="6"/>
        <w:ind w:left="0" w:leftChars="0" w:firstLine="0" w:firstLineChars="0"/>
        <w:rPr>
          <w:rFonts w:hint="eastAsia" w:ascii="黑体" w:hAnsi="黑体" w:eastAsia="黑体" w:cs="黑体"/>
          <w:b w:val="0"/>
          <w:bCs/>
          <w:sz w:val="32"/>
          <w:szCs w:val="32"/>
          <w:lang w:val="en-US" w:eastAsia="zh-CN"/>
        </w:rPr>
      </w:pPr>
    </w:p>
    <w:p>
      <w:pPr>
        <w:pStyle w:val="6"/>
        <w:ind w:left="0" w:leftChars="0" w:firstLine="0" w:firstLineChars="0"/>
        <w:rPr>
          <w:rFonts w:hint="eastAsia" w:ascii="黑体" w:hAnsi="黑体" w:eastAsia="黑体" w:cs="黑体"/>
          <w:b w:val="0"/>
          <w:bCs/>
          <w:sz w:val="32"/>
          <w:szCs w:val="32"/>
          <w:lang w:val="en-US" w:eastAsia="zh-CN"/>
        </w:rPr>
      </w:pPr>
    </w:p>
    <w:p>
      <w:pPr>
        <w:pStyle w:val="6"/>
        <w:ind w:left="0" w:leftChars="0" w:firstLine="0" w:firstLineChars="0"/>
        <w:rPr>
          <w:rFonts w:hint="eastAsia" w:ascii="黑体" w:hAnsi="黑体" w:eastAsia="黑体" w:cs="黑体"/>
          <w:b w:val="0"/>
          <w:bCs/>
          <w:sz w:val="32"/>
          <w:szCs w:val="32"/>
          <w:lang w:val="en-US" w:eastAsia="zh-CN"/>
        </w:rPr>
      </w:pPr>
    </w:p>
    <w:p>
      <w:pPr>
        <w:pStyle w:val="6"/>
        <w:ind w:left="0" w:leftChars="0" w:firstLine="0" w:firstLineChars="0"/>
        <w:rPr>
          <w:rFonts w:hint="eastAsia" w:ascii="黑体" w:hAnsi="黑体" w:eastAsia="黑体" w:cs="黑体"/>
          <w:b w:val="0"/>
          <w:bCs/>
          <w:sz w:val="32"/>
          <w:szCs w:val="32"/>
          <w:lang w:val="en-US" w:eastAsia="zh-CN"/>
        </w:rPr>
      </w:pPr>
    </w:p>
    <w:p>
      <w:pPr>
        <w:pStyle w:val="6"/>
        <w:ind w:left="0" w:leftChars="0" w:firstLine="0" w:firstLineChars="0"/>
        <w:rPr>
          <w:rFonts w:hint="eastAsia" w:ascii="黑体" w:hAnsi="黑体" w:eastAsia="黑体" w:cs="黑体"/>
          <w:b w:val="0"/>
          <w:bCs/>
          <w:sz w:val="32"/>
          <w:szCs w:val="32"/>
          <w:lang w:val="en-US" w:eastAsia="zh-CN"/>
        </w:rPr>
      </w:pPr>
    </w:p>
    <w:p>
      <w:pPr>
        <w:pStyle w:val="6"/>
        <w:ind w:left="0" w:leftChars="0" w:firstLine="0" w:firstLineChars="0"/>
        <w:rPr>
          <w:rFonts w:hint="eastAsia" w:ascii="黑体" w:hAnsi="黑体" w:eastAsia="黑体" w:cs="黑体"/>
          <w:b w:val="0"/>
          <w:bCs/>
          <w:sz w:val="32"/>
          <w:szCs w:val="32"/>
          <w:lang w:val="en-US" w:eastAsia="zh-CN"/>
        </w:rPr>
      </w:pPr>
    </w:p>
    <w:p>
      <w:pPr>
        <w:pStyle w:val="6"/>
        <w:ind w:left="0" w:leftChars="0" w:firstLine="0" w:firstLineChars="0"/>
        <w:rPr>
          <w:rFonts w:hint="eastAsia" w:ascii="黑体" w:hAnsi="黑体" w:eastAsia="黑体" w:cs="黑体"/>
          <w:b w:val="0"/>
          <w:bCs/>
          <w:sz w:val="32"/>
          <w:szCs w:val="32"/>
          <w:lang w:val="en-US" w:eastAsia="zh-CN"/>
        </w:rPr>
      </w:pPr>
    </w:p>
    <w:p>
      <w:pPr>
        <w:pStyle w:val="6"/>
        <w:ind w:left="0" w:leftChars="0" w:firstLine="0" w:firstLineChars="0"/>
        <w:rPr>
          <w:rFonts w:hint="eastAsia" w:ascii="黑体" w:hAnsi="黑体" w:eastAsia="黑体" w:cs="黑体"/>
          <w:b w:val="0"/>
          <w:bCs/>
          <w:sz w:val="32"/>
          <w:szCs w:val="32"/>
          <w:lang w:val="en-US" w:eastAsia="zh-CN"/>
        </w:rPr>
      </w:pPr>
    </w:p>
    <w:p>
      <w:pPr>
        <w:pStyle w:val="6"/>
        <w:ind w:left="0" w:leftChars="0" w:firstLine="0" w:firstLineChars="0"/>
        <w:rPr>
          <w:rFonts w:hint="eastAsia" w:ascii="黑体" w:hAnsi="黑体" w:eastAsia="黑体" w:cs="黑体"/>
          <w:b w:val="0"/>
          <w:bCs/>
          <w:sz w:val="32"/>
          <w:szCs w:val="32"/>
          <w:lang w:val="en-US" w:eastAsia="zh-CN"/>
        </w:rPr>
      </w:pPr>
    </w:p>
    <w:p>
      <w:pPr>
        <w:pStyle w:val="6"/>
        <w:ind w:left="0" w:leftChars="0" w:firstLine="0" w:firstLineChars="0"/>
        <w:rPr>
          <w:rFonts w:hint="eastAsia" w:ascii="黑体" w:hAnsi="黑体" w:eastAsia="黑体" w:cs="黑体"/>
          <w:b w:val="0"/>
          <w:bCs/>
          <w:sz w:val="32"/>
          <w:szCs w:val="32"/>
          <w:lang w:val="en-US" w:eastAsia="zh-CN"/>
        </w:rPr>
      </w:pPr>
    </w:p>
    <w:p>
      <w:pPr>
        <w:pStyle w:val="6"/>
        <w:ind w:left="0" w:leftChars="0" w:firstLine="0" w:firstLineChars="0"/>
        <w:rPr>
          <w:rFonts w:hint="eastAsia" w:ascii="黑体" w:hAnsi="黑体" w:eastAsia="黑体" w:cs="黑体"/>
          <w:b w:val="0"/>
          <w:bCs/>
          <w:sz w:val="32"/>
          <w:szCs w:val="32"/>
          <w:lang w:val="en-US" w:eastAsia="zh-CN"/>
        </w:rPr>
      </w:pPr>
    </w:p>
    <w:p>
      <w:pPr>
        <w:pStyle w:val="6"/>
        <w:ind w:left="0" w:leftChars="0" w:firstLine="0" w:firstLineChars="0"/>
        <w:rPr>
          <w:rFonts w:hint="eastAsia" w:ascii="黑体" w:hAnsi="黑体" w:eastAsia="黑体" w:cs="黑体"/>
          <w:b w:val="0"/>
          <w:bCs/>
          <w:sz w:val="32"/>
          <w:szCs w:val="32"/>
          <w:lang w:val="en-US" w:eastAsia="zh-CN"/>
        </w:rPr>
      </w:pPr>
    </w:p>
    <w:p>
      <w:pPr>
        <w:pStyle w:val="6"/>
        <w:ind w:left="0" w:leftChars="0" w:firstLine="0" w:firstLineChars="0"/>
        <w:rPr>
          <w:rFonts w:hint="eastAsia" w:ascii="黑体" w:hAnsi="黑体" w:eastAsia="黑体" w:cs="黑体"/>
          <w:b w:val="0"/>
          <w:bCs/>
          <w:sz w:val="32"/>
          <w:szCs w:val="32"/>
          <w:lang w:val="en-US" w:eastAsia="zh-CN"/>
        </w:rPr>
      </w:pPr>
    </w:p>
    <w:p>
      <w:pPr>
        <w:pStyle w:val="6"/>
        <w:ind w:left="0" w:leftChars="0" w:firstLine="0" w:firstLineChars="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附表</w:t>
      </w:r>
    </w:p>
    <w:p>
      <w:pPr>
        <w:pStyle w:val="6"/>
        <w:ind w:left="0" w:leftChars="0" w:right="0" w:rightChars="0" w:firstLine="0" w:firstLineChars="0"/>
        <w:jc w:val="center"/>
        <w:rPr>
          <w:rFonts w:hint="eastAsia" w:ascii="方正小标宋简体" w:hAnsi="方正小标宋简体" w:eastAsia="方正小标宋简体" w:cs="方正小标宋简体"/>
          <w:b w:val="0"/>
          <w:bCs/>
          <w:color w:val="auto"/>
          <w:sz w:val="44"/>
          <w:szCs w:val="44"/>
          <w:highlight w:val="none"/>
          <w:lang w:val="zh-CN"/>
        </w:rPr>
      </w:pPr>
      <w:r>
        <w:rPr>
          <w:rFonts w:hint="eastAsia" w:ascii="方正小标宋简体" w:hAnsi="方正小标宋简体" w:eastAsia="方正小标宋简体" w:cs="方正小标宋简体"/>
          <w:b w:val="0"/>
          <w:bCs/>
          <w:sz w:val="44"/>
          <w:szCs w:val="44"/>
        </w:rPr>
        <w:t>2021年部门预算项目绩效目标自评</w:t>
      </w:r>
    </w:p>
    <w:tbl>
      <w:tblPr>
        <w:tblStyle w:val="15"/>
        <w:tblpPr w:leftFromText="180" w:rightFromText="180" w:vertAnchor="text" w:horzAnchor="page" w:tblpXSpec="center" w:tblpY="660"/>
        <w:tblOverlap w:val="never"/>
        <w:tblW w:w="9575" w:type="dxa"/>
        <w:jc w:val="center"/>
        <w:tblLayout w:type="fixed"/>
        <w:tblCellMar>
          <w:top w:w="0" w:type="dxa"/>
          <w:left w:w="108" w:type="dxa"/>
          <w:bottom w:w="0" w:type="dxa"/>
          <w:right w:w="108" w:type="dxa"/>
        </w:tblCellMar>
      </w:tblPr>
      <w:tblGrid>
        <w:gridCol w:w="1976"/>
        <w:gridCol w:w="1358"/>
        <w:gridCol w:w="1419"/>
        <w:gridCol w:w="1491"/>
        <w:gridCol w:w="1545"/>
        <w:gridCol w:w="1786"/>
      </w:tblGrid>
      <w:tr>
        <w:tblPrEx>
          <w:tblCellMar>
            <w:top w:w="0" w:type="dxa"/>
            <w:left w:w="108" w:type="dxa"/>
            <w:bottom w:w="0" w:type="dxa"/>
            <w:right w:w="108" w:type="dxa"/>
          </w:tblCellMar>
        </w:tblPrEx>
        <w:trPr>
          <w:trHeight w:val="254" w:hRule="atLeast"/>
          <w:jc w:val="center"/>
        </w:trPr>
        <w:tc>
          <w:tcPr>
            <w:tcW w:w="3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bookmarkStart w:id="140" w:name="_Toc28913"/>
            <w:bookmarkStart w:id="141" w:name="_Toc15396618"/>
            <w:r>
              <w:rPr>
                <w:rFonts w:hint="eastAsia" w:ascii="宋体" w:hAnsi="宋体" w:cs="宋体"/>
                <w:kern w:val="0"/>
                <w:sz w:val="24"/>
              </w:rPr>
              <w:t>主管部门及代码</w:t>
            </w:r>
          </w:p>
        </w:tc>
        <w:tc>
          <w:tcPr>
            <w:tcW w:w="2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hint="default" w:ascii="宋体" w:hAnsi="宋体" w:eastAsia="仿宋_GB2312" w:cs="宋体"/>
                <w:sz w:val="24"/>
                <w:lang w:val="en-US" w:eastAsia="zh-CN"/>
              </w:rPr>
            </w:pPr>
            <w:r>
              <w:rPr>
                <w:rFonts w:hint="eastAsia" w:ascii="宋体" w:hAnsi="宋体" w:cs="宋体"/>
                <w:sz w:val="24"/>
              </w:rPr>
              <w:t>3</w:t>
            </w:r>
            <w:r>
              <w:rPr>
                <w:rFonts w:hint="eastAsia" w:ascii="宋体" w:hAnsi="宋体" w:cs="宋体"/>
                <w:sz w:val="24"/>
                <w:lang w:val="en-US" w:eastAsia="zh-CN"/>
              </w:rPr>
              <w:t>09301</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实施单位</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r>
              <w:rPr>
                <w:rFonts w:ascii="宋体" w:hAnsi="宋体" w:cs="宋体"/>
                <w:sz w:val="24"/>
              </w:rPr>
              <w:t>广元市朝天区</w:t>
            </w:r>
          </w:p>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sz w:val="24"/>
                <w:lang w:eastAsia="zh-CN"/>
              </w:rPr>
              <w:t>发展和改革</w:t>
            </w:r>
            <w:r>
              <w:rPr>
                <w:rFonts w:hint="eastAsia" w:ascii="宋体" w:hAnsi="宋体" w:cs="宋体"/>
                <w:sz w:val="24"/>
              </w:rPr>
              <w:t>局</w:t>
            </w:r>
          </w:p>
        </w:tc>
      </w:tr>
      <w:tr>
        <w:tblPrEx>
          <w:tblCellMar>
            <w:top w:w="0" w:type="dxa"/>
            <w:left w:w="108" w:type="dxa"/>
            <w:bottom w:w="0" w:type="dxa"/>
            <w:right w:w="108" w:type="dxa"/>
          </w:tblCellMar>
        </w:tblPrEx>
        <w:trPr>
          <w:trHeight w:val="341" w:hRule="atLeast"/>
          <w:jc w:val="center"/>
        </w:trPr>
        <w:tc>
          <w:tcPr>
            <w:tcW w:w="333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kern w:val="0"/>
                <w:sz w:val="24"/>
              </w:rPr>
            </w:pPr>
            <w:r>
              <w:rPr>
                <w:rFonts w:hint="eastAsia" w:ascii="宋体" w:hAnsi="宋体" w:cs="宋体"/>
                <w:kern w:val="0"/>
                <w:sz w:val="24"/>
              </w:rPr>
              <w:t>项目预算</w:t>
            </w:r>
          </w:p>
          <w:p>
            <w:pPr>
              <w:widowControl/>
              <w:spacing w:line="320" w:lineRule="exact"/>
              <w:ind w:left="0" w:leftChars="0" w:right="0" w:rightChars="0" w:firstLine="0" w:firstLineChars="0"/>
              <w:jc w:val="center"/>
              <w:textAlignment w:val="center"/>
              <w:rPr>
                <w:rFonts w:ascii="宋体" w:hAnsi="宋体" w:cs="宋体"/>
                <w:kern w:val="0"/>
                <w:sz w:val="24"/>
              </w:rPr>
            </w:pPr>
            <w:r>
              <w:rPr>
                <w:rFonts w:hint="eastAsia" w:ascii="宋体" w:hAnsi="宋体" w:cs="宋体"/>
                <w:kern w:val="0"/>
                <w:sz w:val="24"/>
              </w:rPr>
              <w:t>执行情况</w:t>
            </w:r>
          </w:p>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（万元）</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预算数：</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hint="default" w:ascii="宋体" w:hAnsi="宋体" w:eastAsia="仿宋_GB2312" w:cs="宋体"/>
                <w:sz w:val="24"/>
                <w:lang w:val="en-US" w:eastAsia="zh-CN"/>
              </w:rPr>
            </w:pPr>
            <w:r>
              <w:rPr>
                <w:rFonts w:hint="eastAsia" w:ascii="宋体" w:hAnsi="宋体" w:cs="宋体"/>
                <w:sz w:val="24"/>
                <w:lang w:val="en-US" w:eastAsia="zh-CN"/>
              </w:rPr>
              <w:t>10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执行数：</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hint="default" w:ascii="宋体" w:hAnsi="宋体" w:eastAsia="仿宋_GB2312" w:cs="宋体"/>
                <w:sz w:val="24"/>
                <w:lang w:val="en-US" w:eastAsia="zh-CN"/>
              </w:rPr>
            </w:pPr>
            <w:r>
              <w:rPr>
                <w:rFonts w:hint="eastAsia" w:ascii="宋体" w:hAnsi="宋体" w:cs="宋体"/>
                <w:sz w:val="24"/>
                <w:lang w:val="en-US" w:eastAsia="zh-CN"/>
              </w:rPr>
              <w:t>10</w:t>
            </w:r>
          </w:p>
        </w:tc>
      </w:tr>
      <w:tr>
        <w:tblPrEx>
          <w:tblCellMar>
            <w:top w:w="0" w:type="dxa"/>
            <w:left w:w="108" w:type="dxa"/>
            <w:bottom w:w="0" w:type="dxa"/>
            <w:right w:w="108" w:type="dxa"/>
          </w:tblCellMar>
        </w:tblPrEx>
        <w:trPr>
          <w:trHeight w:val="555" w:hRule="atLeast"/>
          <w:jc w:val="center"/>
        </w:trPr>
        <w:tc>
          <w:tcPr>
            <w:tcW w:w="33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宋体" w:hAnsi="宋体" w:cs="宋体"/>
                <w:sz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hint="eastAsia" w:ascii="宋体" w:hAnsi="宋体" w:cs="宋体"/>
                <w:kern w:val="0"/>
                <w:sz w:val="24"/>
              </w:rPr>
            </w:pPr>
            <w:r>
              <w:rPr>
                <w:rFonts w:hint="eastAsia" w:ascii="宋体" w:hAnsi="宋体" w:cs="宋体"/>
                <w:kern w:val="0"/>
                <w:sz w:val="24"/>
              </w:rPr>
              <w:t>其中：</w:t>
            </w:r>
          </w:p>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财政拨款</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hint="default" w:ascii="宋体" w:hAnsi="宋体" w:eastAsia="仿宋_GB2312" w:cs="宋体"/>
                <w:sz w:val="24"/>
                <w:lang w:val="en-US" w:eastAsia="zh-CN"/>
              </w:rPr>
            </w:pPr>
            <w:r>
              <w:rPr>
                <w:rFonts w:hint="eastAsia" w:ascii="宋体" w:hAnsi="宋体" w:cs="宋体"/>
                <w:sz w:val="24"/>
                <w:lang w:val="en-US" w:eastAsia="zh-CN"/>
              </w:rPr>
              <w:t>10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kern w:val="0"/>
                <w:sz w:val="24"/>
              </w:rPr>
            </w:pPr>
            <w:r>
              <w:rPr>
                <w:rFonts w:hint="eastAsia" w:ascii="宋体" w:hAnsi="宋体" w:cs="宋体"/>
                <w:kern w:val="0"/>
                <w:sz w:val="24"/>
              </w:rPr>
              <w:t>其中：</w:t>
            </w:r>
          </w:p>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财政拨款</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hint="default" w:ascii="宋体" w:hAnsi="宋体" w:eastAsia="仿宋_GB2312" w:cs="宋体"/>
                <w:sz w:val="24"/>
                <w:lang w:val="en-US" w:eastAsia="zh-CN"/>
              </w:rPr>
            </w:pPr>
            <w:r>
              <w:rPr>
                <w:rFonts w:hint="eastAsia" w:ascii="宋体" w:hAnsi="宋体" w:cs="宋体"/>
                <w:sz w:val="24"/>
                <w:lang w:val="en-US" w:eastAsia="zh-CN"/>
              </w:rPr>
              <w:t>10</w:t>
            </w:r>
          </w:p>
        </w:tc>
      </w:tr>
      <w:tr>
        <w:tblPrEx>
          <w:tblCellMar>
            <w:top w:w="0" w:type="dxa"/>
            <w:left w:w="108" w:type="dxa"/>
            <w:bottom w:w="0" w:type="dxa"/>
            <w:right w:w="108" w:type="dxa"/>
          </w:tblCellMar>
        </w:tblPrEx>
        <w:trPr>
          <w:trHeight w:val="341" w:hRule="atLeast"/>
          <w:jc w:val="center"/>
        </w:trPr>
        <w:tc>
          <w:tcPr>
            <w:tcW w:w="33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宋体" w:hAnsi="宋体" w:cs="宋体"/>
                <w:sz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其他资金</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其他资金</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p>
        </w:tc>
      </w:tr>
      <w:tr>
        <w:tblPrEx>
          <w:tblCellMar>
            <w:top w:w="0" w:type="dxa"/>
            <w:left w:w="108" w:type="dxa"/>
            <w:bottom w:w="0" w:type="dxa"/>
            <w:right w:w="108" w:type="dxa"/>
          </w:tblCellMar>
        </w:tblPrEx>
        <w:trPr>
          <w:trHeight w:val="217" w:hRule="atLeast"/>
          <w:jc w:val="center"/>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hint="eastAsia" w:ascii="宋体" w:hAnsi="宋体" w:cs="宋体"/>
                <w:kern w:val="0"/>
                <w:sz w:val="24"/>
              </w:rPr>
            </w:pPr>
            <w:r>
              <w:rPr>
                <w:rFonts w:hint="eastAsia" w:ascii="宋体" w:hAnsi="宋体" w:cs="宋体"/>
                <w:kern w:val="0"/>
                <w:sz w:val="24"/>
              </w:rPr>
              <w:t>年度总体目标</w:t>
            </w:r>
          </w:p>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完成情况</w:t>
            </w:r>
          </w:p>
        </w:tc>
        <w:tc>
          <w:tcPr>
            <w:tcW w:w="4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预期目标</w:t>
            </w:r>
          </w:p>
        </w:tc>
        <w:tc>
          <w:tcPr>
            <w:tcW w:w="33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trHeight w:val="797" w:hRule="atLeast"/>
          <w:jc w:val="center"/>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宋体" w:hAnsi="宋体" w:cs="宋体"/>
                <w:sz w:val="24"/>
              </w:rPr>
            </w:pPr>
          </w:p>
        </w:tc>
        <w:tc>
          <w:tcPr>
            <w:tcW w:w="4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top"/>
              <w:rPr>
                <w:rFonts w:ascii="宋体" w:hAnsi="宋体" w:cs="宋体"/>
                <w:sz w:val="24"/>
              </w:rPr>
            </w:pPr>
            <w:r>
              <w:rPr>
                <w:rFonts w:hint="eastAsia" w:ascii="宋体" w:hAnsi="宋体" w:cs="宋体"/>
                <w:sz w:val="24"/>
              </w:rPr>
              <w:t>年内每个季度组织进项目集中开工1次以上，全年共计6次，加大项目投资规模，强化项目实施进度，确保项目工程建设质量，进一步促进全区经济快速发展。</w:t>
            </w:r>
          </w:p>
        </w:tc>
        <w:tc>
          <w:tcPr>
            <w:tcW w:w="33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top"/>
              <w:rPr>
                <w:rFonts w:ascii="宋体" w:hAnsi="宋体" w:cs="宋体"/>
                <w:sz w:val="24"/>
              </w:rPr>
            </w:pPr>
            <w:r>
              <w:rPr>
                <w:rFonts w:hint="eastAsia" w:ascii="宋体" w:hAnsi="宋体" w:cs="宋体"/>
                <w:sz w:val="24"/>
              </w:rPr>
              <w:t>全年</w:t>
            </w:r>
            <w:r>
              <w:rPr>
                <w:rFonts w:hint="eastAsia" w:ascii="宋体" w:hAnsi="宋体" w:cs="宋体"/>
                <w:sz w:val="24"/>
                <w:lang w:eastAsia="zh-CN"/>
              </w:rPr>
              <w:t>完成全区项目集中开工仪式</w:t>
            </w:r>
            <w:r>
              <w:rPr>
                <w:rFonts w:hint="eastAsia" w:ascii="宋体" w:hAnsi="宋体" w:cs="宋体"/>
                <w:sz w:val="24"/>
              </w:rPr>
              <w:t>共计6次</w:t>
            </w:r>
            <w:r>
              <w:rPr>
                <w:rFonts w:hint="eastAsia" w:ascii="宋体" w:hAnsi="宋体" w:cs="宋体"/>
                <w:sz w:val="24"/>
                <w:lang w:eastAsia="zh-CN"/>
              </w:rPr>
              <w:t>，完成了项目投资目标任务，</w:t>
            </w:r>
            <w:r>
              <w:rPr>
                <w:rFonts w:hint="eastAsia" w:ascii="宋体" w:hAnsi="宋体" w:cs="宋体"/>
                <w:sz w:val="24"/>
              </w:rPr>
              <w:t>进一步促进全区经济快速发展。</w:t>
            </w:r>
          </w:p>
        </w:tc>
      </w:tr>
      <w:tr>
        <w:tblPrEx>
          <w:tblCellMar>
            <w:top w:w="0" w:type="dxa"/>
            <w:left w:w="108" w:type="dxa"/>
            <w:bottom w:w="0" w:type="dxa"/>
            <w:right w:w="108" w:type="dxa"/>
          </w:tblCellMar>
        </w:tblPrEx>
        <w:trPr>
          <w:trHeight w:val="693" w:hRule="atLeast"/>
          <w:jc w:val="center"/>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年度绩效指</w:t>
            </w:r>
          </w:p>
          <w:p>
            <w:pPr>
              <w:widowControl/>
              <w:spacing w:line="320" w:lineRule="exact"/>
              <w:ind w:left="0" w:leftChars="0" w:right="0" w:rightChars="0" w:firstLine="0" w:firstLineChars="0"/>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4"/>
                <w:szCs w:val="24"/>
              </w:rPr>
              <w:t>完成情况</w:t>
            </w:r>
          </w:p>
        </w:tc>
        <w:tc>
          <w:tcPr>
            <w:tcW w:w="1358"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一级指标</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二级指标</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三级指标</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预期指</w:t>
            </w:r>
            <w:r>
              <w:rPr>
                <w:rFonts w:hint="eastAsia" w:ascii="仿宋_GB2312" w:hAnsi="仿宋_GB2312" w:cs="仿宋_GB2312"/>
                <w:kern w:val="0"/>
                <w:sz w:val="24"/>
                <w:szCs w:val="24"/>
                <w:lang w:eastAsia="zh-CN"/>
              </w:rPr>
              <w:t>标</w:t>
            </w:r>
            <w:r>
              <w:rPr>
                <w:rFonts w:hint="eastAsia" w:ascii="仿宋_GB2312" w:hAnsi="仿宋_GB2312" w:eastAsia="仿宋_GB2312" w:cs="仿宋_GB2312"/>
                <w:kern w:val="0"/>
                <w:sz w:val="24"/>
                <w:szCs w:val="24"/>
              </w:rPr>
              <w:t>值</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实际完成</w:t>
            </w:r>
          </w:p>
          <w:p>
            <w:pPr>
              <w:widowControl/>
              <w:spacing w:line="320" w:lineRule="exact"/>
              <w:ind w:left="0" w:leftChars="0" w:right="0" w:rightChars="0" w:firstLine="0" w:firstLineChars="0"/>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指标值</w:t>
            </w:r>
          </w:p>
        </w:tc>
      </w:tr>
      <w:tr>
        <w:tblPrEx>
          <w:tblCellMar>
            <w:top w:w="0" w:type="dxa"/>
            <w:left w:w="108" w:type="dxa"/>
            <w:bottom w:w="0" w:type="dxa"/>
            <w:right w:w="108" w:type="dxa"/>
          </w:tblCellMar>
        </w:tblPrEx>
        <w:trPr>
          <w:trHeight w:val="415" w:hRule="atLeast"/>
          <w:jc w:val="center"/>
        </w:trPr>
        <w:tc>
          <w:tcPr>
            <w:tcW w:w="1976" w:type="dxa"/>
            <w:vMerge w:val="continue"/>
            <w:tcBorders>
              <w:left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仿宋_GB2312" w:hAnsi="仿宋_GB2312" w:eastAsia="仿宋_GB2312" w:cs="仿宋_GB2312"/>
                <w:sz w:val="28"/>
                <w:szCs w:val="28"/>
              </w:rPr>
            </w:pPr>
          </w:p>
        </w:tc>
        <w:tc>
          <w:tcPr>
            <w:tcW w:w="13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完成指标</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数量指标</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hint="eastAsia" w:ascii="宋体" w:hAnsi="宋体" w:eastAsia="仿宋_GB2312" w:cs="宋体"/>
                <w:color w:val="000000"/>
                <w:sz w:val="18"/>
                <w:szCs w:val="18"/>
                <w:lang w:eastAsia="zh-CN"/>
              </w:rPr>
            </w:pPr>
            <w:r>
              <w:rPr>
                <w:rFonts w:hint="eastAsia" w:ascii="宋体" w:hAnsi="宋体" w:cs="宋体"/>
                <w:color w:val="000000"/>
                <w:sz w:val="18"/>
                <w:szCs w:val="18"/>
                <w:lang w:eastAsia="zh-CN"/>
              </w:rPr>
              <w:t>项目集中开工次数</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w:t>
            </w:r>
            <w:r>
              <w:rPr>
                <w:rFonts w:hint="eastAsia" w:ascii="宋体" w:hAnsi="宋体" w:eastAsia="宋体" w:cs="宋体"/>
                <w:color w:val="000000"/>
                <w:sz w:val="18"/>
                <w:szCs w:val="18"/>
                <w:lang w:val="en-US" w:eastAsia="zh-CN"/>
              </w:rPr>
              <w:t>6次</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hint="eastAsia" w:ascii="宋体" w:hAnsi="宋体" w:eastAsia="仿宋_GB2312" w:cs="宋体"/>
                <w:color w:val="000000"/>
                <w:sz w:val="18"/>
                <w:szCs w:val="18"/>
                <w:lang w:val="en-US" w:eastAsia="zh-CN"/>
              </w:rPr>
            </w:pPr>
            <w:r>
              <w:rPr>
                <w:rFonts w:hint="eastAsia" w:ascii="宋体" w:hAnsi="宋体" w:cs="宋体"/>
                <w:color w:val="000000"/>
                <w:sz w:val="18"/>
                <w:szCs w:val="18"/>
                <w:lang w:val="en-US" w:eastAsia="zh-CN"/>
              </w:rPr>
              <w:t>6次</w:t>
            </w:r>
          </w:p>
        </w:tc>
      </w:tr>
      <w:tr>
        <w:tblPrEx>
          <w:tblCellMar>
            <w:top w:w="0" w:type="dxa"/>
            <w:left w:w="108" w:type="dxa"/>
            <w:bottom w:w="0" w:type="dxa"/>
            <w:right w:w="108" w:type="dxa"/>
          </w:tblCellMar>
        </w:tblPrEx>
        <w:trPr>
          <w:trHeight w:val="415" w:hRule="atLeast"/>
          <w:jc w:val="center"/>
        </w:trPr>
        <w:tc>
          <w:tcPr>
            <w:tcW w:w="1976" w:type="dxa"/>
            <w:vMerge w:val="continue"/>
            <w:tcBorders>
              <w:left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仿宋_GB2312" w:hAnsi="仿宋_GB2312" w:eastAsia="仿宋_GB2312" w:cs="仿宋_GB2312"/>
                <w:sz w:val="28"/>
                <w:szCs w:val="28"/>
              </w:rPr>
            </w:pPr>
          </w:p>
        </w:tc>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仿宋_GB2312" w:hAnsi="仿宋_GB2312" w:eastAsia="仿宋_GB2312" w:cs="仿宋_GB2312"/>
                <w:sz w:val="24"/>
                <w:szCs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质量指标</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资金使用合规率</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6"/>
                <w:szCs w:val="16"/>
              </w:rPr>
            </w:pPr>
            <w:r>
              <w:rPr>
                <w:rFonts w:hint="eastAsia" w:ascii="宋体" w:hAnsi="宋体" w:cs="宋体"/>
                <w:color w:val="000000"/>
                <w:kern w:val="0"/>
                <w:sz w:val="16"/>
                <w:szCs w:val="16"/>
              </w:rPr>
              <w:t>100%</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6"/>
                <w:szCs w:val="16"/>
              </w:rPr>
            </w:pPr>
            <w:r>
              <w:rPr>
                <w:rFonts w:hint="eastAsia" w:ascii="宋体" w:hAnsi="宋体" w:cs="宋体"/>
                <w:color w:val="000000"/>
                <w:kern w:val="0"/>
                <w:sz w:val="16"/>
                <w:szCs w:val="16"/>
              </w:rPr>
              <w:t>100%</w:t>
            </w:r>
          </w:p>
        </w:tc>
      </w:tr>
      <w:tr>
        <w:tblPrEx>
          <w:tblCellMar>
            <w:top w:w="0" w:type="dxa"/>
            <w:left w:w="108" w:type="dxa"/>
            <w:bottom w:w="0" w:type="dxa"/>
            <w:right w:w="108" w:type="dxa"/>
          </w:tblCellMar>
        </w:tblPrEx>
        <w:trPr>
          <w:trHeight w:val="415" w:hRule="atLeast"/>
          <w:jc w:val="center"/>
        </w:trPr>
        <w:tc>
          <w:tcPr>
            <w:tcW w:w="1976" w:type="dxa"/>
            <w:vMerge w:val="continue"/>
            <w:tcBorders>
              <w:left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仿宋_GB2312" w:hAnsi="仿宋_GB2312" w:eastAsia="仿宋_GB2312" w:cs="仿宋_GB2312"/>
                <w:sz w:val="28"/>
                <w:szCs w:val="28"/>
              </w:rPr>
            </w:pPr>
          </w:p>
        </w:tc>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仿宋_GB2312" w:hAnsi="仿宋_GB2312" w:eastAsia="仿宋_GB2312" w:cs="仿宋_GB2312"/>
                <w:sz w:val="24"/>
                <w:szCs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时效指标</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完成时间</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2021年12月31日</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2021年12月31日</w:t>
            </w:r>
          </w:p>
        </w:tc>
      </w:tr>
      <w:tr>
        <w:tblPrEx>
          <w:tblCellMar>
            <w:top w:w="0" w:type="dxa"/>
            <w:left w:w="108" w:type="dxa"/>
            <w:bottom w:w="0" w:type="dxa"/>
            <w:right w:w="108" w:type="dxa"/>
          </w:tblCellMar>
        </w:tblPrEx>
        <w:trPr>
          <w:trHeight w:val="480" w:hRule="atLeast"/>
          <w:jc w:val="center"/>
        </w:trPr>
        <w:tc>
          <w:tcPr>
            <w:tcW w:w="1976" w:type="dxa"/>
            <w:vMerge w:val="continue"/>
            <w:tcBorders>
              <w:left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仿宋_GB2312" w:hAnsi="仿宋_GB2312" w:eastAsia="仿宋_GB2312" w:cs="仿宋_GB2312"/>
                <w:sz w:val="28"/>
                <w:szCs w:val="28"/>
              </w:rPr>
            </w:pPr>
          </w:p>
        </w:tc>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仿宋_GB2312" w:hAnsi="仿宋_GB2312" w:eastAsia="仿宋_GB2312" w:cs="仿宋_GB2312"/>
                <w:sz w:val="24"/>
                <w:szCs w:val="24"/>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成本指标</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完成成本</w:t>
            </w:r>
          </w:p>
        </w:tc>
        <w:tc>
          <w:tcPr>
            <w:tcW w:w="154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lang w:val="en-US" w:eastAsia="zh-CN"/>
              </w:rPr>
              <w:t>10</w:t>
            </w:r>
            <w:r>
              <w:rPr>
                <w:rFonts w:hint="eastAsia" w:ascii="宋体" w:hAnsi="宋体" w:cs="宋体"/>
                <w:color w:val="000000"/>
                <w:kern w:val="0"/>
                <w:sz w:val="18"/>
                <w:szCs w:val="18"/>
              </w:rPr>
              <w:t>万元</w:t>
            </w:r>
          </w:p>
        </w:tc>
        <w:tc>
          <w:tcPr>
            <w:tcW w:w="1786"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rPr>
              <w:t>10</w:t>
            </w:r>
            <w:r>
              <w:rPr>
                <w:rFonts w:hint="eastAsia" w:ascii="宋体" w:hAnsi="宋体" w:cs="宋体"/>
                <w:color w:val="000000"/>
                <w:kern w:val="0"/>
                <w:sz w:val="18"/>
                <w:szCs w:val="18"/>
              </w:rPr>
              <w:t>万元</w:t>
            </w:r>
          </w:p>
        </w:tc>
      </w:tr>
      <w:tr>
        <w:tblPrEx>
          <w:tblCellMar>
            <w:top w:w="0" w:type="dxa"/>
            <w:left w:w="108" w:type="dxa"/>
            <w:bottom w:w="0" w:type="dxa"/>
            <w:right w:w="108" w:type="dxa"/>
          </w:tblCellMar>
        </w:tblPrEx>
        <w:trPr>
          <w:trHeight w:val="231" w:hRule="atLeast"/>
          <w:jc w:val="center"/>
        </w:trPr>
        <w:tc>
          <w:tcPr>
            <w:tcW w:w="1976" w:type="dxa"/>
            <w:vMerge w:val="continue"/>
            <w:tcBorders>
              <w:left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仿宋_GB2312" w:hAnsi="仿宋_GB2312" w:eastAsia="仿宋_GB2312" w:cs="仿宋_GB2312"/>
                <w:sz w:val="28"/>
                <w:szCs w:val="28"/>
              </w:rPr>
            </w:pPr>
          </w:p>
        </w:tc>
        <w:tc>
          <w:tcPr>
            <w:tcW w:w="1358"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效益指标</w:t>
            </w:r>
          </w:p>
        </w:tc>
        <w:tc>
          <w:tcPr>
            <w:tcW w:w="1419"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社会效益  指标</w:t>
            </w:r>
          </w:p>
        </w:tc>
        <w:tc>
          <w:tcPr>
            <w:tcW w:w="149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ind w:left="0" w:leftChars="0" w:right="0" w:rightChars="0" w:firstLine="0" w:firstLineChars="0"/>
              <w:jc w:val="center"/>
              <w:textAlignment w:val="center"/>
              <w:rPr>
                <w:rFonts w:hint="eastAsia" w:ascii="宋体" w:hAnsi="宋体" w:eastAsia="仿宋_GB2312" w:cs="宋体"/>
                <w:color w:val="000000"/>
                <w:sz w:val="18"/>
                <w:szCs w:val="18"/>
                <w:lang w:eastAsia="zh-CN"/>
              </w:rPr>
            </w:pPr>
            <w:r>
              <w:rPr>
                <w:rFonts w:hint="eastAsia" w:ascii="宋体" w:hAnsi="宋体" w:cs="宋体"/>
                <w:color w:val="000000"/>
                <w:sz w:val="18"/>
                <w:szCs w:val="18"/>
                <w:lang w:eastAsia="zh-CN"/>
              </w:rPr>
              <w:t>项目集中开工仪式</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0" w:leftChars="0" w:right="0" w:rightChars="0" w:firstLine="0" w:firstLineChars="0"/>
              <w:jc w:val="center"/>
              <w:textAlignment w:val="center"/>
              <w:rPr>
                <w:rFonts w:hint="eastAsia" w:ascii="宋体" w:hAnsi="宋体" w:eastAsia="仿宋_GB2312" w:cs="宋体"/>
                <w:color w:val="000000"/>
                <w:sz w:val="18"/>
                <w:szCs w:val="18"/>
                <w:lang w:eastAsia="zh-CN"/>
              </w:rPr>
            </w:pPr>
            <w:r>
              <w:rPr>
                <w:rFonts w:hint="eastAsia" w:ascii="宋体" w:hAnsi="宋体" w:cs="宋体"/>
                <w:color w:val="000000"/>
                <w:kern w:val="0"/>
                <w:sz w:val="18"/>
                <w:szCs w:val="18"/>
              </w:rPr>
              <w:t>进一步</w:t>
            </w:r>
            <w:r>
              <w:rPr>
                <w:rFonts w:hint="eastAsia" w:ascii="宋体" w:hAnsi="宋体" w:cs="宋体"/>
                <w:color w:val="000000"/>
                <w:kern w:val="0"/>
                <w:sz w:val="18"/>
                <w:szCs w:val="18"/>
                <w:lang w:eastAsia="zh-CN"/>
              </w:rPr>
              <w:t>推进经济发展</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进一步</w:t>
            </w:r>
            <w:r>
              <w:rPr>
                <w:rFonts w:hint="eastAsia" w:ascii="宋体" w:hAnsi="宋体" w:cs="宋体"/>
                <w:color w:val="000000"/>
                <w:kern w:val="0"/>
                <w:sz w:val="18"/>
                <w:szCs w:val="18"/>
                <w:lang w:eastAsia="zh-CN"/>
              </w:rPr>
              <w:t>推进经济发展</w:t>
            </w:r>
          </w:p>
        </w:tc>
      </w:tr>
      <w:tr>
        <w:tblPrEx>
          <w:tblCellMar>
            <w:top w:w="0" w:type="dxa"/>
            <w:left w:w="108" w:type="dxa"/>
            <w:bottom w:w="0" w:type="dxa"/>
            <w:right w:w="108" w:type="dxa"/>
          </w:tblCellMar>
        </w:tblPrEx>
        <w:trPr>
          <w:trHeight w:val="231" w:hRule="atLeast"/>
          <w:jc w:val="center"/>
        </w:trPr>
        <w:tc>
          <w:tcPr>
            <w:tcW w:w="1976" w:type="dxa"/>
            <w:vMerge w:val="continue"/>
            <w:tcBorders>
              <w:left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仿宋_GB2312" w:hAnsi="仿宋_GB2312" w:eastAsia="仿宋_GB2312" w:cs="仿宋_GB2312"/>
                <w:sz w:val="28"/>
                <w:szCs w:val="28"/>
              </w:rPr>
            </w:pPr>
          </w:p>
        </w:tc>
        <w:tc>
          <w:tcPr>
            <w:tcW w:w="1358"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ascii="仿宋_GB2312" w:hAnsi="仿宋_GB2312" w:eastAsia="仿宋_GB2312" w:cs="仿宋_GB2312"/>
                <w:kern w:val="0"/>
                <w:sz w:val="24"/>
                <w:szCs w:val="24"/>
              </w:rPr>
            </w:pPr>
          </w:p>
        </w:tc>
        <w:tc>
          <w:tcPr>
            <w:tcW w:w="1419"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ascii="仿宋_GB2312" w:hAnsi="仿宋_GB2312" w:eastAsia="仿宋_GB2312" w:cs="仿宋_GB2312"/>
                <w:kern w:val="0"/>
                <w:sz w:val="24"/>
                <w:szCs w:val="24"/>
              </w:rPr>
            </w:pPr>
          </w:p>
        </w:tc>
        <w:tc>
          <w:tcPr>
            <w:tcW w:w="149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ind w:left="0" w:leftChars="0" w:right="0" w:rightChars="0" w:firstLine="0" w:firstLineChars="0"/>
              <w:jc w:val="center"/>
              <w:textAlignment w:val="center"/>
              <w:rPr>
                <w:rFonts w:hint="eastAsia" w:ascii="宋体" w:hAnsi="宋体" w:eastAsia="仿宋_GB2312" w:cs="宋体"/>
                <w:color w:val="000000"/>
                <w:kern w:val="2"/>
                <w:sz w:val="18"/>
                <w:szCs w:val="18"/>
                <w:lang w:val="en-US" w:eastAsia="zh-CN" w:bidi="ar-SA"/>
              </w:rPr>
            </w:pPr>
            <w:r>
              <w:rPr>
                <w:rFonts w:hint="eastAsia" w:ascii="宋体" w:hAnsi="宋体" w:cs="宋体"/>
                <w:color w:val="000000"/>
                <w:sz w:val="18"/>
                <w:szCs w:val="18"/>
                <w:lang w:eastAsia="zh-CN"/>
              </w:rPr>
              <w:t>项目集中开工仪式</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0" w:leftChars="0" w:right="0" w:rightChars="0" w:firstLine="0" w:firstLineChars="0"/>
              <w:jc w:val="center"/>
              <w:textAlignment w:val="center"/>
              <w:rPr>
                <w:rFonts w:hint="eastAsia" w:ascii="宋体" w:hAnsi="宋体" w:eastAsia="仿宋_GB2312" w:cs="宋体"/>
                <w:color w:val="000000"/>
                <w:sz w:val="18"/>
                <w:szCs w:val="18"/>
                <w:lang w:eastAsia="zh-CN"/>
              </w:rPr>
            </w:pPr>
            <w:r>
              <w:rPr>
                <w:rFonts w:hint="eastAsia" w:ascii="宋体" w:hAnsi="宋体" w:cs="宋体"/>
                <w:color w:val="000000"/>
                <w:kern w:val="0"/>
                <w:sz w:val="18"/>
                <w:szCs w:val="18"/>
              </w:rPr>
              <w:t>进一步</w:t>
            </w:r>
            <w:r>
              <w:rPr>
                <w:rFonts w:hint="eastAsia" w:ascii="宋体" w:hAnsi="宋体" w:cs="宋体"/>
                <w:color w:val="000000"/>
                <w:kern w:val="0"/>
                <w:sz w:val="18"/>
                <w:szCs w:val="18"/>
                <w:lang w:eastAsia="zh-CN"/>
              </w:rPr>
              <w:t>促进基础设施建设</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进一步</w:t>
            </w:r>
            <w:r>
              <w:rPr>
                <w:rFonts w:hint="eastAsia" w:ascii="宋体" w:hAnsi="宋体" w:cs="宋体"/>
                <w:color w:val="000000"/>
                <w:kern w:val="0"/>
                <w:sz w:val="18"/>
                <w:szCs w:val="18"/>
                <w:lang w:eastAsia="zh-CN"/>
              </w:rPr>
              <w:t>促进基础设施建设</w:t>
            </w:r>
          </w:p>
        </w:tc>
      </w:tr>
      <w:tr>
        <w:tblPrEx>
          <w:tblCellMar>
            <w:top w:w="0" w:type="dxa"/>
            <w:left w:w="108" w:type="dxa"/>
            <w:bottom w:w="0" w:type="dxa"/>
            <w:right w:w="108" w:type="dxa"/>
          </w:tblCellMar>
        </w:tblPrEx>
        <w:trPr>
          <w:trHeight w:val="530" w:hRule="atLeast"/>
          <w:jc w:val="center"/>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ind w:left="0" w:leftChars="0" w:right="0" w:rightChars="0" w:firstLine="0" w:firstLineChars="0"/>
              <w:jc w:val="center"/>
              <w:rPr>
                <w:rFonts w:ascii="仿宋_GB2312" w:hAnsi="仿宋_GB2312" w:eastAsia="仿宋_GB2312" w:cs="仿宋_GB2312"/>
                <w:sz w:val="28"/>
                <w:szCs w:val="28"/>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w:t>
            </w:r>
          </w:p>
          <w:p>
            <w:pPr>
              <w:widowControl/>
              <w:spacing w:line="320" w:lineRule="exact"/>
              <w:ind w:left="0" w:leftChars="0" w:right="0" w:rightChars="0" w:firstLine="0" w:firstLineChars="0"/>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度指标</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0" w:leftChars="0" w:right="0" w:rightChars="0" w:firstLine="0" w:firstLineChars="0"/>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满意度</w:t>
            </w:r>
          </w:p>
          <w:p>
            <w:pPr>
              <w:widowControl/>
              <w:spacing w:line="320" w:lineRule="exact"/>
              <w:ind w:left="0" w:leftChars="0" w:right="0" w:rightChars="0" w:firstLine="0" w:firstLineChars="0"/>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指标</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hint="eastAsia" w:ascii="宋体" w:hAnsi="宋体" w:eastAsia="仿宋_GB2312" w:cs="宋体"/>
                <w:color w:val="000000"/>
                <w:sz w:val="18"/>
                <w:szCs w:val="18"/>
                <w:lang w:eastAsia="zh-CN"/>
              </w:rPr>
            </w:pPr>
            <w:r>
              <w:rPr>
                <w:rFonts w:hint="eastAsia" w:ascii="宋体" w:hAnsi="宋体" w:cs="宋体"/>
                <w:color w:val="000000"/>
                <w:sz w:val="18"/>
                <w:szCs w:val="18"/>
                <w:lang w:eastAsia="zh-CN"/>
              </w:rPr>
              <w:t>公众满意度</w:t>
            </w:r>
          </w:p>
        </w:tc>
        <w:tc>
          <w:tcPr>
            <w:tcW w:w="154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ascii="宋体" w:hAnsi="宋体" w:cs="宋体"/>
                <w:color w:val="000000"/>
                <w:sz w:val="18"/>
                <w:szCs w:val="18"/>
              </w:rPr>
            </w:pPr>
            <w:r>
              <w:rPr>
                <w:rFonts w:hint="eastAsia" w:ascii="宋体" w:hAnsi="宋体" w:cs="宋体"/>
                <w:color w:val="000000"/>
                <w:kern w:val="0"/>
                <w:sz w:val="18"/>
                <w:szCs w:val="18"/>
              </w:rPr>
              <w:t>≥9</w:t>
            </w:r>
            <w:r>
              <w:rPr>
                <w:rFonts w:hint="eastAsia" w:ascii="宋体" w:hAnsi="宋体" w:cs="宋体"/>
                <w:color w:val="000000"/>
                <w:kern w:val="0"/>
                <w:sz w:val="18"/>
                <w:szCs w:val="18"/>
                <w:lang w:val="en-US" w:eastAsia="zh-CN"/>
              </w:rPr>
              <w:t>8</w:t>
            </w:r>
            <w:r>
              <w:rPr>
                <w:rFonts w:hint="eastAsia" w:ascii="宋体" w:hAnsi="宋体" w:cs="宋体"/>
                <w:color w:val="000000"/>
                <w:kern w:val="0"/>
                <w:sz w:val="18"/>
                <w:szCs w:val="18"/>
              </w:rPr>
              <w:t>%</w:t>
            </w:r>
          </w:p>
        </w:tc>
        <w:tc>
          <w:tcPr>
            <w:tcW w:w="1786"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0" w:leftChars="0" w:right="0" w:rightChars="0" w:firstLine="0" w:firstLineChars="0"/>
              <w:jc w:val="center"/>
              <w:textAlignment w:val="center"/>
              <w:rPr>
                <w:rFonts w:hint="default" w:ascii="宋体" w:hAnsi="宋体" w:eastAsia="仿宋_GB2312" w:cs="宋体"/>
                <w:color w:val="000000"/>
                <w:sz w:val="18"/>
                <w:szCs w:val="18"/>
                <w:lang w:val="en-US" w:eastAsia="zh-CN"/>
              </w:rPr>
            </w:pPr>
            <w:r>
              <w:rPr>
                <w:rFonts w:hint="eastAsia" w:ascii="宋体" w:hAnsi="宋体" w:cs="宋体"/>
                <w:color w:val="000000"/>
                <w:sz w:val="18"/>
                <w:szCs w:val="18"/>
                <w:lang w:val="en-US" w:eastAsia="zh-CN"/>
              </w:rPr>
              <w:t>100%</w:t>
            </w:r>
          </w:p>
        </w:tc>
      </w:tr>
    </w:tbl>
    <w:p>
      <w:pPr>
        <w:pStyle w:val="3"/>
        <w:bidi w:val="0"/>
        <w:ind w:left="0" w:leftChars="0" w:right="0" w:rightChars="0" w:firstLine="0" w:firstLineChars="0"/>
        <w:jc w:val="center"/>
        <w:rPr>
          <w:rFonts w:hint="eastAsia" w:ascii="黑体" w:hAnsi="黑体" w:eastAsia="黑体" w:cs="黑体"/>
          <w:sz w:val="44"/>
          <w:szCs w:val="44"/>
        </w:rPr>
      </w:pPr>
      <w:r>
        <w:rPr>
          <w:rFonts w:hint="eastAsia" w:ascii="黑体" w:hAnsi="黑体" w:eastAsia="黑体" w:cs="黑体"/>
        </w:rPr>
        <w:t xml:space="preserve">第五部分 </w:t>
      </w:r>
      <w:r>
        <w:rPr>
          <w:rFonts w:hint="eastAsia" w:ascii="黑体" w:hAnsi="黑体" w:eastAsia="黑体" w:cs="黑体"/>
          <w:lang w:val="en-US" w:eastAsia="zh-CN"/>
        </w:rPr>
        <w:t xml:space="preserve"> </w:t>
      </w:r>
      <w:r>
        <w:rPr>
          <w:rFonts w:hint="eastAsia" w:ascii="黑体" w:hAnsi="黑体" w:eastAsia="黑体" w:cs="黑体"/>
        </w:rPr>
        <w:t>附表</w:t>
      </w:r>
      <w:bookmarkEnd w:id="140"/>
    </w:p>
    <w:p>
      <w:pPr>
        <w:pStyle w:val="4"/>
        <w:bidi w:val="0"/>
        <w:ind w:left="0" w:leftChars="0" w:right="0" w:rightChars="0" w:firstLine="0" w:firstLineChars="0"/>
        <w:jc w:val="left"/>
        <w:rPr>
          <w:rFonts w:hint="eastAsia" w:ascii="黑体" w:hAnsi="黑体" w:eastAsia="黑体" w:cs="黑体"/>
          <w:b w:val="0"/>
          <w:bCs/>
          <w:sz w:val="32"/>
          <w:szCs w:val="32"/>
        </w:rPr>
      </w:pPr>
      <w:bookmarkStart w:id="142" w:name="_Toc6439"/>
    </w:p>
    <w:p>
      <w:pPr>
        <w:pStyle w:val="4"/>
        <w:bidi w:val="0"/>
        <w:ind w:left="0" w:leftChars="0" w:right="0" w:rightChars="0" w:firstLine="0" w:firstLineChars="0"/>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一、收入支出决算总表</w:t>
      </w:r>
      <w:bookmarkEnd w:id="142"/>
    </w:p>
    <w:p>
      <w:pPr>
        <w:pStyle w:val="4"/>
        <w:bidi w:val="0"/>
        <w:ind w:left="0" w:leftChars="0" w:right="0" w:rightChars="0" w:firstLine="0" w:firstLineChars="0"/>
        <w:jc w:val="left"/>
        <w:rPr>
          <w:rFonts w:hint="eastAsia" w:ascii="仿宋_GB2312" w:hAnsi="仿宋_GB2312" w:eastAsia="仿宋_GB2312" w:cs="仿宋_GB2312"/>
          <w:b w:val="0"/>
          <w:bCs/>
          <w:sz w:val="32"/>
          <w:szCs w:val="32"/>
        </w:rPr>
      </w:pPr>
      <w:bookmarkStart w:id="143" w:name="_Toc19183"/>
      <w:r>
        <w:rPr>
          <w:rFonts w:hint="eastAsia" w:ascii="仿宋_GB2312" w:hAnsi="仿宋_GB2312" w:eastAsia="仿宋_GB2312" w:cs="仿宋_GB2312"/>
          <w:b w:val="0"/>
          <w:bCs/>
          <w:sz w:val="32"/>
          <w:szCs w:val="32"/>
        </w:rPr>
        <w:t>二、收入决算表</w:t>
      </w:r>
      <w:bookmarkEnd w:id="143"/>
    </w:p>
    <w:p>
      <w:pPr>
        <w:pStyle w:val="4"/>
        <w:bidi w:val="0"/>
        <w:ind w:left="0" w:leftChars="0" w:right="0" w:rightChars="0" w:firstLine="0" w:firstLineChars="0"/>
        <w:jc w:val="left"/>
        <w:rPr>
          <w:rFonts w:hint="eastAsia" w:ascii="仿宋_GB2312" w:hAnsi="仿宋_GB2312" w:eastAsia="仿宋_GB2312" w:cs="仿宋_GB2312"/>
          <w:b w:val="0"/>
          <w:bCs/>
          <w:color w:val="auto"/>
          <w:sz w:val="32"/>
          <w:szCs w:val="32"/>
          <w:highlight w:val="none"/>
        </w:rPr>
      </w:pPr>
      <w:bookmarkStart w:id="144" w:name="_Toc29513"/>
      <w:r>
        <w:rPr>
          <w:rFonts w:hint="eastAsia" w:ascii="仿宋_GB2312" w:hAnsi="仿宋_GB2312" w:eastAsia="仿宋_GB2312" w:cs="仿宋_GB2312"/>
          <w:b w:val="0"/>
          <w:bCs/>
          <w:sz w:val="32"/>
          <w:szCs w:val="32"/>
        </w:rPr>
        <w:t>三、支出决算表</w:t>
      </w:r>
      <w:bookmarkEnd w:id="144"/>
    </w:p>
    <w:p>
      <w:pPr>
        <w:pStyle w:val="4"/>
        <w:bidi w:val="0"/>
        <w:ind w:left="0" w:leftChars="0" w:right="0" w:rightChars="0" w:firstLine="0" w:firstLineChars="0"/>
        <w:jc w:val="left"/>
        <w:rPr>
          <w:rFonts w:hint="eastAsia" w:ascii="仿宋_GB2312" w:hAnsi="仿宋_GB2312" w:eastAsia="仿宋_GB2312" w:cs="仿宋_GB2312"/>
          <w:b w:val="0"/>
          <w:bCs/>
          <w:sz w:val="32"/>
          <w:szCs w:val="32"/>
        </w:rPr>
      </w:pPr>
      <w:bookmarkStart w:id="145" w:name="_Toc19035"/>
      <w:r>
        <w:rPr>
          <w:rFonts w:hint="eastAsia" w:ascii="仿宋_GB2312" w:hAnsi="仿宋_GB2312" w:eastAsia="仿宋_GB2312" w:cs="仿宋_GB2312"/>
          <w:b w:val="0"/>
          <w:bCs/>
          <w:sz w:val="32"/>
          <w:szCs w:val="32"/>
        </w:rPr>
        <w:t>四、财政拨款收入支出决算总表</w:t>
      </w:r>
      <w:bookmarkEnd w:id="145"/>
    </w:p>
    <w:p>
      <w:pPr>
        <w:pStyle w:val="4"/>
        <w:bidi w:val="0"/>
        <w:ind w:left="0" w:leftChars="0" w:right="0" w:rightChars="0" w:firstLine="0" w:firstLineChars="0"/>
        <w:jc w:val="left"/>
        <w:rPr>
          <w:rFonts w:hint="eastAsia" w:ascii="仿宋_GB2312" w:hAnsi="仿宋_GB2312" w:eastAsia="仿宋_GB2312" w:cs="仿宋_GB2312"/>
          <w:b w:val="0"/>
          <w:bCs/>
          <w:color w:val="auto"/>
          <w:sz w:val="32"/>
          <w:szCs w:val="32"/>
          <w:highlight w:val="none"/>
        </w:rPr>
      </w:pPr>
      <w:bookmarkStart w:id="146" w:name="_Toc31033"/>
      <w:r>
        <w:rPr>
          <w:rFonts w:hint="eastAsia" w:ascii="仿宋_GB2312" w:hAnsi="仿宋_GB2312" w:eastAsia="仿宋_GB2312" w:cs="仿宋_GB2312"/>
          <w:b w:val="0"/>
          <w:bCs/>
          <w:sz w:val="32"/>
          <w:szCs w:val="32"/>
        </w:rPr>
        <w:t>五、财政拨款支出决算明细表</w:t>
      </w:r>
      <w:bookmarkEnd w:id="146"/>
    </w:p>
    <w:p>
      <w:pPr>
        <w:pStyle w:val="4"/>
        <w:bidi w:val="0"/>
        <w:ind w:left="0" w:leftChars="0" w:right="0" w:rightChars="0" w:firstLine="0" w:firstLineChars="0"/>
        <w:jc w:val="left"/>
        <w:rPr>
          <w:rFonts w:hint="eastAsia" w:ascii="仿宋_GB2312" w:hAnsi="仿宋_GB2312" w:eastAsia="仿宋_GB2312" w:cs="仿宋_GB2312"/>
          <w:b w:val="0"/>
          <w:bCs/>
          <w:sz w:val="32"/>
          <w:szCs w:val="32"/>
        </w:rPr>
      </w:pPr>
      <w:bookmarkStart w:id="147" w:name="_Toc8976"/>
      <w:r>
        <w:rPr>
          <w:rFonts w:hint="eastAsia" w:ascii="仿宋_GB2312" w:hAnsi="仿宋_GB2312" w:eastAsia="仿宋_GB2312" w:cs="仿宋_GB2312"/>
          <w:b w:val="0"/>
          <w:bCs/>
          <w:sz w:val="32"/>
          <w:szCs w:val="32"/>
        </w:rPr>
        <w:t>六、一般公共预算财政拨款支出决算表</w:t>
      </w:r>
      <w:bookmarkEnd w:id="147"/>
    </w:p>
    <w:p>
      <w:pPr>
        <w:pStyle w:val="4"/>
        <w:bidi w:val="0"/>
        <w:ind w:left="0" w:leftChars="0" w:firstLine="0" w:firstLineChars="0"/>
        <w:rPr>
          <w:rFonts w:hint="eastAsia" w:ascii="仿宋_GB2312" w:hAnsi="仿宋_GB2312" w:eastAsia="仿宋_GB2312" w:cs="仿宋_GB2312"/>
        </w:rPr>
      </w:pPr>
      <w:bookmarkStart w:id="148" w:name="_Toc20285"/>
      <w:r>
        <w:rPr>
          <w:rFonts w:hint="eastAsia" w:ascii="仿宋_GB2312" w:hAnsi="仿宋_GB2312" w:eastAsia="仿宋_GB2312" w:cs="仿宋_GB2312"/>
          <w:lang w:val="en-US" w:eastAsia="zh-CN"/>
        </w:rPr>
        <w:t>七、一般公共预算财政拨款支出决算明细表</w:t>
      </w:r>
    </w:p>
    <w:p>
      <w:pPr>
        <w:pStyle w:val="4"/>
        <w:bidi w:val="0"/>
        <w:ind w:left="0" w:leftChars="0" w:right="0" w:rightChars="0" w:firstLine="0" w:firstLineChars="0"/>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八、一般公共预算财政拨款基本支出决算表</w:t>
      </w:r>
      <w:bookmarkEnd w:id="148"/>
    </w:p>
    <w:p>
      <w:pPr>
        <w:pStyle w:val="4"/>
        <w:bidi w:val="0"/>
        <w:ind w:left="0" w:leftChars="0" w:right="0" w:rightChars="0" w:firstLine="0" w:firstLineChars="0"/>
        <w:jc w:val="left"/>
        <w:rPr>
          <w:rFonts w:hint="eastAsia" w:ascii="仿宋_GB2312" w:hAnsi="仿宋_GB2312" w:eastAsia="仿宋_GB2312" w:cs="仿宋_GB2312"/>
          <w:b w:val="0"/>
          <w:bCs/>
          <w:color w:val="auto"/>
          <w:sz w:val="32"/>
          <w:szCs w:val="32"/>
          <w:highlight w:val="none"/>
        </w:rPr>
      </w:pPr>
      <w:bookmarkStart w:id="149" w:name="_Toc22619"/>
      <w:r>
        <w:rPr>
          <w:rFonts w:hint="eastAsia" w:ascii="仿宋_GB2312" w:hAnsi="仿宋_GB2312" w:eastAsia="仿宋_GB2312" w:cs="仿宋_GB2312"/>
          <w:b w:val="0"/>
          <w:bCs/>
          <w:sz w:val="32"/>
          <w:szCs w:val="32"/>
        </w:rPr>
        <w:t>九、一般公共预算财政拨款项目支出决算表</w:t>
      </w:r>
      <w:bookmarkEnd w:id="149"/>
    </w:p>
    <w:p>
      <w:pPr>
        <w:pStyle w:val="4"/>
        <w:bidi w:val="0"/>
        <w:ind w:left="0" w:leftChars="0" w:right="0" w:rightChars="0" w:firstLine="0" w:firstLineChars="0"/>
        <w:jc w:val="left"/>
        <w:rPr>
          <w:rFonts w:hint="eastAsia" w:ascii="仿宋_GB2312" w:hAnsi="仿宋_GB2312" w:eastAsia="仿宋_GB2312" w:cs="仿宋_GB2312"/>
          <w:b w:val="0"/>
          <w:bCs/>
          <w:color w:val="auto"/>
          <w:sz w:val="32"/>
          <w:szCs w:val="32"/>
          <w:highlight w:val="none"/>
        </w:rPr>
      </w:pPr>
      <w:bookmarkStart w:id="150" w:name="_Toc7571"/>
      <w:r>
        <w:rPr>
          <w:rFonts w:hint="eastAsia" w:ascii="仿宋_GB2312" w:hAnsi="仿宋_GB2312" w:eastAsia="仿宋_GB2312" w:cs="仿宋_GB2312"/>
          <w:b w:val="0"/>
          <w:bCs/>
          <w:sz w:val="32"/>
          <w:szCs w:val="32"/>
        </w:rPr>
        <w:t>十、一般公共预算财政拨款“三公”经费支出决算表</w:t>
      </w:r>
      <w:bookmarkEnd w:id="150"/>
    </w:p>
    <w:p>
      <w:pPr>
        <w:pStyle w:val="4"/>
        <w:bidi w:val="0"/>
        <w:ind w:left="0" w:leftChars="0" w:right="0" w:rightChars="0" w:firstLine="0" w:firstLineChars="0"/>
        <w:jc w:val="left"/>
        <w:rPr>
          <w:rFonts w:hint="eastAsia" w:ascii="仿宋_GB2312" w:hAnsi="仿宋_GB2312" w:eastAsia="仿宋_GB2312" w:cs="仿宋_GB2312"/>
          <w:b w:val="0"/>
          <w:bCs/>
          <w:color w:val="auto"/>
          <w:sz w:val="32"/>
          <w:szCs w:val="32"/>
          <w:highlight w:val="none"/>
        </w:rPr>
      </w:pPr>
      <w:bookmarkStart w:id="151" w:name="_Toc28448"/>
      <w:r>
        <w:rPr>
          <w:rFonts w:hint="eastAsia" w:ascii="仿宋_GB2312" w:hAnsi="仿宋_GB2312" w:eastAsia="仿宋_GB2312" w:cs="仿宋_GB2312"/>
          <w:b w:val="0"/>
          <w:bCs/>
          <w:sz w:val="32"/>
          <w:szCs w:val="32"/>
        </w:rPr>
        <w:t>十一、政府性基金预算财政拨款收入支出决算表</w:t>
      </w:r>
      <w:bookmarkEnd w:id="151"/>
    </w:p>
    <w:p>
      <w:pPr>
        <w:pStyle w:val="4"/>
        <w:bidi w:val="0"/>
        <w:ind w:left="0" w:leftChars="0" w:right="0" w:rightChars="0" w:firstLine="0" w:firstLineChars="0"/>
        <w:jc w:val="left"/>
        <w:rPr>
          <w:rFonts w:hint="eastAsia" w:ascii="仿宋_GB2312" w:hAnsi="仿宋_GB2312" w:eastAsia="仿宋_GB2312" w:cs="仿宋_GB2312"/>
          <w:b w:val="0"/>
          <w:bCs/>
          <w:color w:val="auto"/>
          <w:sz w:val="32"/>
          <w:szCs w:val="32"/>
          <w:highlight w:val="none"/>
        </w:rPr>
      </w:pPr>
      <w:bookmarkStart w:id="152" w:name="_Toc3597"/>
      <w:r>
        <w:rPr>
          <w:rFonts w:hint="eastAsia" w:ascii="仿宋_GB2312" w:hAnsi="仿宋_GB2312" w:eastAsia="仿宋_GB2312" w:cs="仿宋_GB2312"/>
          <w:b w:val="0"/>
          <w:bCs/>
          <w:sz w:val="32"/>
          <w:szCs w:val="32"/>
        </w:rPr>
        <w:t>十二、政府性基金预算财政拨款“三公”经费支出决算表</w:t>
      </w:r>
      <w:bookmarkEnd w:id="152"/>
    </w:p>
    <w:p>
      <w:pPr>
        <w:pStyle w:val="4"/>
        <w:bidi w:val="0"/>
        <w:ind w:left="0" w:leftChars="0" w:right="0" w:rightChars="0" w:firstLine="0" w:firstLineChars="0"/>
        <w:jc w:val="both"/>
        <w:rPr>
          <w:rFonts w:hint="eastAsia" w:ascii="仿宋_GB2312" w:hAnsi="仿宋_GB2312" w:eastAsia="仿宋_GB2312" w:cs="仿宋_GB2312"/>
          <w:b w:val="0"/>
          <w:bCs/>
          <w:color w:val="auto"/>
          <w:sz w:val="32"/>
          <w:szCs w:val="32"/>
          <w:highlight w:val="none"/>
          <w:lang w:eastAsia="zh-CN"/>
        </w:rPr>
      </w:pPr>
      <w:bookmarkStart w:id="153" w:name="_Toc20729"/>
      <w:r>
        <w:rPr>
          <w:rFonts w:hint="eastAsia" w:ascii="仿宋_GB2312" w:hAnsi="仿宋_GB2312" w:eastAsia="仿宋_GB2312" w:cs="仿宋_GB2312"/>
          <w:b w:val="0"/>
          <w:bCs/>
          <w:sz w:val="32"/>
          <w:szCs w:val="32"/>
        </w:rPr>
        <w:t>十三、国有资本经营预算</w:t>
      </w:r>
      <w:r>
        <w:rPr>
          <w:rFonts w:hint="eastAsia" w:ascii="仿宋_GB2312" w:hAnsi="仿宋_GB2312" w:eastAsia="仿宋_GB2312" w:cs="仿宋_GB2312"/>
          <w:b w:val="0"/>
          <w:bCs/>
          <w:sz w:val="32"/>
          <w:szCs w:val="32"/>
          <w:lang w:eastAsia="zh-CN"/>
        </w:rPr>
        <w:t>财政拨款收入</w:t>
      </w:r>
      <w:r>
        <w:rPr>
          <w:rFonts w:hint="eastAsia" w:ascii="仿宋_GB2312" w:hAnsi="仿宋_GB2312" w:eastAsia="仿宋_GB2312" w:cs="仿宋_GB2312"/>
          <w:b w:val="0"/>
          <w:bCs/>
          <w:sz w:val="32"/>
          <w:szCs w:val="32"/>
        </w:rPr>
        <w:t>支出决算表</w:t>
      </w:r>
      <w:bookmarkEnd w:id="153"/>
    </w:p>
    <w:p>
      <w:pPr>
        <w:pStyle w:val="4"/>
        <w:bidi w:val="0"/>
        <w:ind w:left="0" w:leftChars="0" w:right="0" w:rightChars="0" w:firstLine="0" w:firstLineChars="0"/>
        <w:jc w:val="both"/>
        <w:rPr>
          <w:rFonts w:hint="eastAsia" w:ascii="仿宋_GB2312" w:hAnsi="仿宋_GB2312" w:eastAsia="仿宋_GB2312" w:cs="仿宋_GB2312"/>
          <w:b w:val="0"/>
          <w:bCs/>
          <w:sz w:val="32"/>
          <w:szCs w:val="32"/>
          <w:lang w:eastAsia="zh-CN"/>
        </w:rPr>
      </w:pPr>
      <w:bookmarkStart w:id="154" w:name="_Toc22985"/>
      <w:r>
        <w:rPr>
          <w:rFonts w:hint="eastAsia" w:ascii="仿宋_GB2312" w:hAnsi="仿宋_GB2312" w:eastAsia="仿宋_GB2312" w:cs="仿宋_GB2312"/>
          <w:b w:val="0"/>
          <w:bCs/>
          <w:sz w:val="32"/>
          <w:szCs w:val="32"/>
          <w:lang w:eastAsia="zh-CN"/>
        </w:rPr>
        <w:t>十四、国有资本经营预算财政拨款支出决算表</w:t>
      </w:r>
      <w:bookmarkEnd w:id="97"/>
      <w:bookmarkEnd w:id="141"/>
      <w:bookmarkEnd w:id="154"/>
    </w:p>
    <w:sectPr>
      <w:footerReference r:id="rId9" w:type="first"/>
      <w:headerReference r:id="rId7" w:type="default"/>
      <w:footerReference r:id="rId8" w:type="default"/>
      <w:pgSz w:w="11906" w:h="16838"/>
      <w:pgMar w:top="2098" w:right="1474" w:bottom="1984" w:left="1587" w:header="851" w:footer="1417" w:gutter="0"/>
      <w:pgBorders>
        <w:top w:val="none" w:sz="0" w:space="0"/>
        <w:left w:val="none" w:sz="0" w:space="0"/>
        <w:bottom w:val="none" w:sz="0" w:space="0"/>
        <w:right w:val="none" w:sz="0" w:space="0"/>
      </w:pgBorders>
      <w:pgNumType w:fmt="decimal" w:start="1"/>
      <w:cols w:space="0" w:num="1"/>
      <w:titlePg/>
      <w:rtlGutter w:val="0"/>
      <w:docGrid w:type="lines" w:linePitch="453"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方正大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粗黑宋简体">
    <w:panose1 w:val="02000000000000000000"/>
    <w:charset w:val="86"/>
    <w:family w:val="auto"/>
    <w:pitch w:val="default"/>
    <w:sig w:usb0="A00002BF" w:usb1="184F6CFA" w:usb2="00000012" w:usb3="00000000" w:csb0="00040001" w:csb1="00000000"/>
  </w:font>
  <w:font w:name="微软雅黑 Light">
    <w:panose1 w:val="020B0502040204020203"/>
    <w:charset w:val="86"/>
    <w:family w:val="auto"/>
    <w:pitch w:val="default"/>
    <w:sig w:usb0="80000287" w:usb1="2ACF0010" w:usb2="00000016" w:usb3="00000000" w:csb0="0004001F" w:csb1="00000000"/>
  </w:font>
  <w:font w:name="方正黄草简体">
    <w:panose1 w:val="02010601030101010101"/>
    <w:charset w:val="86"/>
    <w:family w:val="auto"/>
    <w:pitch w:val="default"/>
    <w:sig w:usb0="00000001" w:usb1="080E0000" w:usb2="00000000" w:usb3="00000000" w:csb0="00040000" w:csb1="00000000"/>
  </w:font>
  <w:font w:name="方正公文小标宋">
    <w:panose1 w:val="02000500000000000000"/>
    <w:charset w:val="86"/>
    <w:family w:val="auto"/>
    <w:pitch w:val="default"/>
    <w:sig w:usb0="A00002BF" w:usb1="38CF7CFA" w:usb2="00000016" w:usb3="00000000" w:csb0="00040001" w:csb1="00000000"/>
  </w:font>
  <w:font w:name="方正大黑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7108"/>
        <w:tab w:val="clear" w:pos="4153"/>
      </w:tabs>
      <w:rPr>
        <w:rFonts w:hint="eastAsia" w:eastAsia="仿宋_GB2312"/>
        <w:lang w:eastAsia="zh-CN"/>
      </w:rPr>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Times New Roman" w:hAnsi="Times New Roman" w:eastAsia="仿宋_GB2312" w:cs="Times New Roman"/>
                              <w:sz w:val="28"/>
                              <w:szCs w:val="28"/>
                              <w:lang w:val="en-US" w:eastAsia="zh-CN"/>
                            </w:rPr>
                          </w:pP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26</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hwhgL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iHCGAt0CAAAmBgAADgAAAAAAAAABACAAAAAfAQAAZHJzL2Uyb0RvYy54bWxQSwUG&#10;AAAAAAYABgBZAQAAbgYAAAAA&#10;">
              <v:fill on="f" focussize="0,0"/>
              <v:stroke on="f" weight="0.5pt"/>
              <v:imagedata o:title=""/>
              <o:lock v:ext="edit" aspectratio="f"/>
              <v:textbox inset="0mm,0mm,0mm,0mm" style="mso-fit-shape-to-text:t;">
                <w:txbxContent>
                  <w:p>
                    <w:pPr>
                      <w:pStyle w:val="9"/>
                      <w:rPr>
                        <w:rFonts w:hint="eastAsia" w:ascii="Times New Roman" w:hAnsi="Times New Roman" w:eastAsia="仿宋_GB2312" w:cs="Times New Roman"/>
                        <w:sz w:val="28"/>
                        <w:szCs w:val="28"/>
                        <w:lang w:val="en-US" w:eastAsia="zh-CN"/>
                      </w:rPr>
                    </w:pP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26</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Times New Roman" w:hAnsi="Times New Roman" w:eastAsia="仿宋_GB2312" w:cs="Times New Roman"/>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Ii43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ZQiLjd0CAAAmBgAADgAAAAAAAAABACAAAAAfAQAAZHJzL2Uyb0RvYy54bWxQSwUG&#10;AAAAAAYABgBZAQAAbgYAAAAA&#10;">
              <v:fill on="f" focussize="0,0"/>
              <v:stroke on="f" weight="0.5pt"/>
              <v:imagedata o:title=""/>
              <o:lock v:ext="edit" aspectratio="f"/>
              <v:textbox inset="0mm,0mm,0mm,0mm" style="mso-fit-shape-to-text:t;">
                <w:txbxContent>
                  <w:p>
                    <w:pPr>
                      <w:pStyle w:val="9"/>
                      <w:rPr>
                        <w:rFonts w:hint="eastAsia" w:ascii="Times New Roman" w:hAnsi="Times New Roman" w:eastAsia="仿宋_GB2312" w:cs="Times New Roman"/>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685115"/>
    <w:multiLevelType w:val="singleLevel"/>
    <w:tmpl w:val="9A685115"/>
    <w:lvl w:ilvl="0" w:tentative="0">
      <w:start w:val="2"/>
      <w:numFmt w:val="chineseCounting"/>
      <w:suff w:val="nothing"/>
      <w:lvlText w:val="%1、"/>
      <w:lvlJc w:val="left"/>
      <w:rPr>
        <w:rFonts w:hint="eastAsia"/>
      </w:rPr>
    </w:lvl>
  </w:abstractNum>
  <w:abstractNum w:abstractNumId="1">
    <w:nsid w:val="A6ABBDEE"/>
    <w:multiLevelType w:val="singleLevel"/>
    <w:tmpl w:val="A6ABBDEE"/>
    <w:lvl w:ilvl="0" w:tentative="0">
      <w:start w:val="1"/>
      <w:numFmt w:val="chineseCounting"/>
      <w:suff w:val="nothing"/>
      <w:lvlText w:val="（%1）"/>
      <w:lvlJc w:val="left"/>
      <w:pPr>
        <w:ind w:left="14"/>
      </w:pPr>
      <w:rPr>
        <w:rFonts w:hint="eastAsia"/>
      </w:rPr>
    </w:lvl>
  </w:abstractNum>
  <w:abstractNum w:abstractNumId="2">
    <w:nsid w:val="18CF5266"/>
    <w:multiLevelType w:val="singleLevel"/>
    <w:tmpl w:val="18CF5266"/>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22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iYWE2Y2VhNzRlNmY2Y2VkMGRhYzkyYjUxOGM2YjkifQ=="/>
  </w:docVars>
  <w:rsids>
    <w:rsidRoot w:val="00172A27"/>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32D7"/>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06943"/>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1C0BE0"/>
    <w:rsid w:val="02014773"/>
    <w:rsid w:val="021C29C7"/>
    <w:rsid w:val="02293D79"/>
    <w:rsid w:val="038D35D1"/>
    <w:rsid w:val="03E7777A"/>
    <w:rsid w:val="04784101"/>
    <w:rsid w:val="049E5B69"/>
    <w:rsid w:val="04B94ECB"/>
    <w:rsid w:val="04D70E27"/>
    <w:rsid w:val="05A85BFA"/>
    <w:rsid w:val="066E0107"/>
    <w:rsid w:val="067575AB"/>
    <w:rsid w:val="06BC2051"/>
    <w:rsid w:val="07340ADC"/>
    <w:rsid w:val="073F4A62"/>
    <w:rsid w:val="07996F6E"/>
    <w:rsid w:val="07D57174"/>
    <w:rsid w:val="07DB0C2F"/>
    <w:rsid w:val="08702488"/>
    <w:rsid w:val="08D14CB7"/>
    <w:rsid w:val="08E21B49"/>
    <w:rsid w:val="090078B2"/>
    <w:rsid w:val="095771C5"/>
    <w:rsid w:val="09595CA6"/>
    <w:rsid w:val="09A602B3"/>
    <w:rsid w:val="0A2032A3"/>
    <w:rsid w:val="0ACA7A9D"/>
    <w:rsid w:val="0BC419DA"/>
    <w:rsid w:val="0C53424B"/>
    <w:rsid w:val="0CD10852"/>
    <w:rsid w:val="0D142080"/>
    <w:rsid w:val="0DE10621"/>
    <w:rsid w:val="0DF73A01"/>
    <w:rsid w:val="0E3B2427"/>
    <w:rsid w:val="0E992CF7"/>
    <w:rsid w:val="0EB14CF1"/>
    <w:rsid w:val="0EC35C2E"/>
    <w:rsid w:val="0EFF5696"/>
    <w:rsid w:val="0F0F7410"/>
    <w:rsid w:val="0F895CEC"/>
    <w:rsid w:val="0FAB7138"/>
    <w:rsid w:val="0FB103FC"/>
    <w:rsid w:val="101860EC"/>
    <w:rsid w:val="10C055FF"/>
    <w:rsid w:val="112D550A"/>
    <w:rsid w:val="117C6E5A"/>
    <w:rsid w:val="118107EC"/>
    <w:rsid w:val="11AE4016"/>
    <w:rsid w:val="123077D7"/>
    <w:rsid w:val="12557610"/>
    <w:rsid w:val="12700CF2"/>
    <w:rsid w:val="12D1335A"/>
    <w:rsid w:val="12F37F05"/>
    <w:rsid w:val="137631C3"/>
    <w:rsid w:val="13897791"/>
    <w:rsid w:val="13D50BC4"/>
    <w:rsid w:val="148541EE"/>
    <w:rsid w:val="154C316C"/>
    <w:rsid w:val="15A4727D"/>
    <w:rsid w:val="15CD447E"/>
    <w:rsid w:val="1618304E"/>
    <w:rsid w:val="163C1EED"/>
    <w:rsid w:val="16685F04"/>
    <w:rsid w:val="16726912"/>
    <w:rsid w:val="16B9240D"/>
    <w:rsid w:val="16BB723D"/>
    <w:rsid w:val="171E6442"/>
    <w:rsid w:val="17F30319"/>
    <w:rsid w:val="188E3A9B"/>
    <w:rsid w:val="18A46A59"/>
    <w:rsid w:val="18B52DD6"/>
    <w:rsid w:val="19076BF7"/>
    <w:rsid w:val="19434886"/>
    <w:rsid w:val="19A2405A"/>
    <w:rsid w:val="1A361CF4"/>
    <w:rsid w:val="1A5F3E44"/>
    <w:rsid w:val="1A785670"/>
    <w:rsid w:val="1B6D3662"/>
    <w:rsid w:val="1B917B2A"/>
    <w:rsid w:val="1B9E2247"/>
    <w:rsid w:val="1BE8440E"/>
    <w:rsid w:val="1C681A65"/>
    <w:rsid w:val="1D155CEE"/>
    <w:rsid w:val="1D8D60CF"/>
    <w:rsid w:val="1DA32AC2"/>
    <w:rsid w:val="1E430A8F"/>
    <w:rsid w:val="1ECD0317"/>
    <w:rsid w:val="1EF12684"/>
    <w:rsid w:val="1EF81C6E"/>
    <w:rsid w:val="1F0D396C"/>
    <w:rsid w:val="1F164995"/>
    <w:rsid w:val="1F8616A8"/>
    <w:rsid w:val="1F981479"/>
    <w:rsid w:val="1FA57990"/>
    <w:rsid w:val="1FC34680"/>
    <w:rsid w:val="20196340"/>
    <w:rsid w:val="20661098"/>
    <w:rsid w:val="207C6812"/>
    <w:rsid w:val="21321E93"/>
    <w:rsid w:val="215D400B"/>
    <w:rsid w:val="219746CE"/>
    <w:rsid w:val="21A2432F"/>
    <w:rsid w:val="2249551C"/>
    <w:rsid w:val="237A7F73"/>
    <w:rsid w:val="23860B96"/>
    <w:rsid w:val="23B05355"/>
    <w:rsid w:val="240371BF"/>
    <w:rsid w:val="24553EB9"/>
    <w:rsid w:val="24575689"/>
    <w:rsid w:val="25922D9E"/>
    <w:rsid w:val="25A733C4"/>
    <w:rsid w:val="263C0693"/>
    <w:rsid w:val="26BA34D0"/>
    <w:rsid w:val="270D0F81"/>
    <w:rsid w:val="276F31A3"/>
    <w:rsid w:val="277167F5"/>
    <w:rsid w:val="278E663F"/>
    <w:rsid w:val="27C7133E"/>
    <w:rsid w:val="27D22BB5"/>
    <w:rsid w:val="2810627B"/>
    <w:rsid w:val="284D302B"/>
    <w:rsid w:val="286604D8"/>
    <w:rsid w:val="28B42D36"/>
    <w:rsid w:val="28D948BF"/>
    <w:rsid w:val="29142CBC"/>
    <w:rsid w:val="292E4CA7"/>
    <w:rsid w:val="29A0362E"/>
    <w:rsid w:val="29A94D25"/>
    <w:rsid w:val="29B6075C"/>
    <w:rsid w:val="29FD04D3"/>
    <w:rsid w:val="2A587AE6"/>
    <w:rsid w:val="2B074BFF"/>
    <w:rsid w:val="2B1020EE"/>
    <w:rsid w:val="2B7E04D9"/>
    <w:rsid w:val="2BC977B4"/>
    <w:rsid w:val="2BFE6777"/>
    <w:rsid w:val="2C2A633C"/>
    <w:rsid w:val="2C4C53A8"/>
    <w:rsid w:val="2C8A61B5"/>
    <w:rsid w:val="2CBE4D9B"/>
    <w:rsid w:val="2D71020A"/>
    <w:rsid w:val="2D823D61"/>
    <w:rsid w:val="2DCE076A"/>
    <w:rsid w:val="2DF04E50"/>
    <w:rsid w:val="2DF24188"/>
    <w:rsid w:val="2E0C1292"/>
    <w:rsid w:val="2E6E3CFB"/>
    <w:rsid w:val="2E7D79F3"/>
    <w:rsid w:val="2F5A1D85"/>
    <w:rsid w:val="310C0C59"/>
    <w:rsid w:val="310F5453"/>
    <w:rsid w:val="31794E91"/>
    <w:rsid w:val="319F7F4E"/>
    <w:rsid w:val="32100904"/>
    <w:rsid w:val="322F6902"/>
    <w:rsid w:val="32333292"/>
    <w:rsid w:val="34075FE9"/>
    <w:rsid w:val="346449C5"/>
    <w:rsid w:val="349A7205"/>
    <w:rsid w:val="359F7AA1"/>
    <w:rsid w:val="35C661CB"/>
    <w:rsid w:val="360235C1"/>
    <w:rsid w:val="36374E98"/>
    <w:rsid w:val="369112C2"/>
    <w:rsid w:val="36AA5135"/>
    <w:rsid w:val="36AD3E38"/>
    <w:rsid w:val="36C505C0"/>
    <w:rsid w:val="36FA2F09"/>
    <w:rsid w:val="37532CCC"/>
    <w:rsid w:val="37E16F03"/>
    <w:rsid w:val="38387570"/>
    <w:rsid w:val="383E051C"/>
    <w:rsid w:val="38463812"/>
    <w:rsid w:val="38DD3F57"/>
    <w:rsid w:val="395376B0"/>
    <w:rsid w:val="396A05FC"/>
    <w:rsid w:val="39E60BE9"/>
    <w:rsid w:val="39E82BB3"/>
    <w:rsid w:val="39F41558"/>
    <w:rsid w:val="3A1B417C"/>
    <w:rsid w:val="3A4F49E1"/>
    <w:rsid w:val="3A780240"/>
    <w:rsid w:val="3AAA4098"/>
    <w:rsid w:val="3B3809CB"/>
    <w:rsid w:val="3B542821"/>
    <w:rsid w:val="3BBD1E1E"/>
    <w:rsid w:val="3BF53E16"/>
    <w:rsid w:val="3BF70E8C"/>
    <w:rsid w:val="3C9A25AD"/>
    <w:rsid w:val="3CA8487C"/>
    <w:rsid w:val="3D000214"/>
    <w:rsid w:val="3D8A4880"/>
    <w:rsid w:val="3D98207C"/>
    <w:rsid w:val="3DDC2A2F"/>
    <w:rsid w:val="3DFF0210"/>
    <w:rsid w:val="3E353EED"/>
    <w:rsid w:val="3E4900E7"/>
    <w:rsid w:val="3E974BA8"/>
    <w:rsid w:val="3EAA24B9"/>
    <w:rsid w:val="3F055AFB"/>
    <w:rsid w:val="3F201F18"/>
    <w:rsid w:val="3FA0645E"/>
    <w:rsid w:val="3FE94909"/>
    <w:rsid w:val="40013D05"/>
    <w:rsid w:val="40093884"/>
    <w:rsid w:val="40167CB3"/>
    <w:rsid w:val="41B415CD"/>
    <w:rsid w:val="41D03370"/>
    <w:rsid w:val="41F52311"/>
    <w:rsid w:val="428269A0"/>
    <w:rsid w:val="42977566"/>
    <w:rsid w:val="432E715D"/>
    <w:rsid w:val="436F170D"/>
    <w:rsid w:val="43B96DFE"/>
    <w:rsid w:val="43D9531B"/>
    <w:rsid w:val="44207EBE"/>
    <w:rsid w:val="443076C3"/>
    <w:rsid w:val="449511F9"/>
    <w:rsid w:val="44DE1D54"/>
    <w:rsid w:val="44E268DA"/>
    <w:rsid w:val="450B7F4D"/>
    <w:rsid w:val="45BE23EF"/>
    <w:rsid w:val="464078D3"/>
    <w:rsid w:val="4646138E"/>
    <w:rsid w:val="47743CD8"/>
    <w:rsid w:val="478D5088"/>
    <w:rsid w:val="47A56CCF"/>
    <w:rsid w:val="486C641C"/>
    <w:rsid w:val="48BF71D5"/>
    <w:rsid w:val="48D82045"/>
    <w:rsid w:val="48EC3D42"/>
    <w:rsid w:val="49494F00"/>
    <w:rsid w:val="49747070"/>
    <w:rsid w:val="49883A6B"/>
    <w:rsid w:val="49CD05C3"/>
    <w:rsid w:val="49D7054F"/>
    <w:rsid w:val="4A3B3E6F"/>
    <w:rsid w:val="4A627F82"/>
    <w:rsid w:val="4A710EFC"/>
    <w:rsid w:val="4AA96FA0"/>
    <w:rsid w:val="4B005387"/>
    <w:rsid w:val="4B09298A"/>
    <w:rsid w:val="4B4F25DA"/>
    <w:rsid w:val="4BE068DB"/>
    <w:rsid w:val="4BE317B3"/>
    <w:rsid w:val="4C6B152E"/>
    <w:rsid w:val="4CC8211F"/>
    <w:rsid w:val="4CD75BB6"/>
    <w:rsid w:val="4D577224"/>
    <w:rsid w:val="4DD4775C"/>
    <w:rsid w:val="4E2D4BE1"/>
    <w:rsid w:val="4E393586"/>
    <w:rsid w:val="4E6C36B7"/>
    <w:rsid w:val="4E7520E4"/>
    <w:rsid w:val="4EAB630A"/>
    <w:rsid w:val="4ECE2238"/>
    <w:rsid w:val="4EE92CB2"/>
    <w:rsid w:val="4EEE3337"/>
    <w:rsid w:val="4F775197"/>
    <w:rsid w:val="4F7B22CD"/>
    <w:rsid w:val="4F8C2F1C"/>
    <w:rsid w:val="4FCC21D8"/>
    <w:rsid w:val="4FF260E2"/>
    <w:rsid w:val="50173A5C"/>
    <w:rsid w:val="50EA605B"/>
    <w:rsid w:val="51750D79"/>
    <w:rsid w:val="51791EEB"/>
    <w:rsid w:val="51E63A25"/>
    <w:rsid w:val="51E73F50"/>
    <w:rsid w:val="52BD6977"/>
    <w:rsid w:val="52C31527"/>
    <w:rsid w:val="52D74925"/>
    <w:rsid w:val="52DC0984"/>
    <w:rsid w:val="534B69FB"/>
    <w:rsid w:val="5361482E"/>
    <w:rsid w:val="53E255A0"/>
    <w:rsid w:val="53E36AC3"/>
    <w:rsid w:val="53EB5313"/>
    <w:rsid w:val="54641D9D"/>
    <w:rsid w:val="550A74B1"/>
    <w:rsid w:val="556F788D"/>
    <w:rsid w:val="56252ED4"/>
    <w:rsid w:val="56AE5C4F"/>
    <w:rsid w:val="56AF79C4"/>
    <w:rsid w:val="56BA24C5"/>
    <w:rsid w:val="56F51D94"/>
    <w:rsid w:val="578647C5"/>
    <w:rsid w:val="57B04668"/>
    <w:rsid w:val="582232DD"/>
    <w:rsid w:val="587A0405"/>
    <w:rsid w:val="58AE7E2B"/>
    <w:rsid w:val="58F135AA"/>
    <w:rsid w:val="590470D0"/>
    <w:rsid w:val="59B57AB7"/>
    <w:rsid w:val="59EA1BD8"/>
    <w:rsid w:val="5A023B97"/>
    <w:rsid w:val="5AC36177"/>
    <w:rsid w:val="5AF92295"/>
    <w:rsid w:val="5AFC32B1"/>
    <w:rsid w:val="5B7D3E40"/>
    <w:rsid w:val="5BB84ABA"/>
    <w:rsid w:val="5BED3C02"/>
    <w:rsid w:val="5BF1653A"/>
    <w:rsid w:val="5C0E2225"/>
    <w:rsid w:val="5C677510"/>
    <w:rsid w:val="5C762060"/>
    <w:rsid w:val="5CD71FC4"/>
    <w:rsid w:val="5D392D35"/>
    <w:rsid w:val="5D553ADA"/>
    <w:rsid w:val="5D63417B"/>
    <w:rsid w:val="5D8D11F8"/>
    <w:rsid w:val="5DFC31B0"/>
    <w:rsid w:val="5F2A342A"/>
    <w:rsid w:val="5F923DCE"/>
    <w:rsid w:val="5FB05672"/>
    <w:rsid w:val="5FF311A7"/>
    <w:rsid w:val="606C3347"/>
    <w:rsid w:val="611B4D6D"/>
    <w:rsid w:val="612F744A"/>
    <w:rsid w:val="619012B7"/>
    <w:rsid w:val="62445ADC"/>
    <w:rsid w:val="628A36FF"/>
    <w:rsid w:val="628C698F"/>
    <w:rsid w:val="6367429A"/>
    <w:rsid w:val="63A70753"/>
    <w:rsid w:val="63ED71B0"/>
    <w:rsid w:val="63F37C15"/>
    <w:rsid w:val="64205AE1"/>
    <w:rsid w:val="651C72B0"/>
    <w:rsid w:val="65221F74"/>
    <w:rsid w:val="65242442"/>
    <w:rsid w:val="652C12F7"/>
    <w:rsid w:val="65731CAE"/>
    <w:rsid w:val="66376316"/>
    <w:rsid w:val="66C53466"/>
    <w:rsid w:val="66FD73EF"/>
    <w:rsid w:val="67544B35"/>
    <w:rsid w:val="67604923"/>
    <w:rsid w:val="67B85767"/>
    <w:rsid w:val="68152516"/>
    <w:rsid w:val="68531405"/>
    <w:rsid w:val="688A17C5"/>
    <w:rsid w:val="68B03FED"/>
    <w:rsid w:val="68D400D8"/>
    <w:rsid w:val="68ED27E7"/>
    <w:rsid w:val="69274384"/>
    <w:rsid w:val="693A47FC"/>
    <w:rsid w:val="69E97A2E"/>
    <w:rsid w:val="6A0740E0"/>
    <w:rsid w:val="6A42015E"/>
    <w:rsid w:val="6AE2497F"/>
    <w:rsid w:val="6AFB3C45"/>
    <w:rsid w:val="6B4A332B"/>
    <w:rsid w:val="6B60619E"/>
    <w:rsid w:val="6BA442DD"/>
    <w:rsid w:val="6C2E10E7"/>
    <w:rsid w:val="6C411580"/>
    <w:rsid w:val="6C4A05C8"/>
    <w:rsid w:val="6C6C46CF"/>
    <w:rsid w:val="6C8956A7"/>
    <w:rsid w:val="6CC37ADF"/>
    <w:rsid w:val="6CFD3D9C"/>
    <w:rsid w:val="6D13615B"/>
    <w:rsid w:val="6E7E3605"/>
    <w:rsid w:val="6EBE3777"/>
    <w:rsid w:val="6F0309DE"/>
    <w:rsid w:val="6F3230FE"/>
    <w:rsid w:val="6F55769C"/>
    <w:rsid w:val="6FF5CC65"/>
    <w:rsid w:val="7053007F"/>
    <w:rsid w:val="70D80585"/>
    <w:rsid w:val="71122B35"/>
    <w:rsid w:val="71287C29"/>
    <w:rsid w:val="7133745D"/>
    <w:rsid w:val="71445C1A"/>
    <w:rsid w:val="715C0E4B"/>
    <w:rsid w:val="71FE06CE"/>
    <w:rsid w:val="72734D90"/>
    <w:rsid w:val="72FD0776"/>
    <w:rsid w:val="733B74E1"/>
    <w:rsid w:val="73A74B01"/>
    <w:rsid w:val="73AD73D5"/>
    <w:rsid w:val="73B6EB34"/>
    <w:rsid w:val="73BE471D"/>
    <w:rsid w:val="73D9089C"/>
    <w:rsid w:val="75284F15"/>
    <w:rsid w:val="756F3599"/>
    <w:rsid w:val="758474AB"/>
    <w:rsid w:val="75C946C8"/>
    <w:rsid w:val="76105F0C"/>
    <w:rsid w:val="76457A3B"/>
    <w:rsid w:val="765F422A"/>
    <w:rsid w:val="768317F7"/>
    <w:rsid w:val="76AC798B"/>
    <w:rsid w:val="76C37D85"/>
    <w:rsid w:val="76F679B7"/>
    <w:rsid w:val="77036546"/>
    <w:rsid w:val="777D3C34"/>
    <w:rsid w:val="77B37656"/>
    <w:rsid w:val="77D01FEC"/>
    <w:rsid w:val="77D84854"/>
    <w:rsid w:val="77F43418"/>
    <w:rsid w:val="78FB188C"/>
    <w:rsid w:val="7927224B"/>
    <w:rsid w:val="79301661"/>
    <w:rsid w:val="79496EA3"/>
    <w:rsid w:val="796B468C"/>
    <w:rsid w:val="79994B66"/>
    <w:rsid w:val="79A313E4"/>
    <w:rsid w:val="79A75202"/>
    <w:rsid w:val="79C478F8"/>
    <w:rsid w:val="79DD4BA7"/>
    <w:rsid w:val="79DF0BD6"/>
    <w:rsid w:val="79EE5BA4"/>
    <w:rsid w:val="79F07734"/>
    <w:rsid w:val="79FE6DB9"/>
    <w:rsid w:val="7A894339"/>
    <w:rsid w:val="7AF45EAA"/>
    <w:rsid w:val="7B364826"/>
    <w:rsid w:val="7B542EFE"/>
    <w:rsid w:val="7C117066"/>
    <w:rsid w:val="7C684EB3"/>
    <w:rsid w:val="7D035D55"/>
    <w:rsid w:val="7D1D78B2"/>
    <w:rsid w:val="7D821FA4"/>
    <w:rsid w:val="7DAC0DCF"/>
    <w:rsid w:val="7DD65FF7"/>
    <w:rsid w:val="7E024A8C"/>
    <w:rsid w:val="7E6814AC"/>
    <w:rsid w:val="7E877211"/>
    <w:rsid w:val="7EEF11D3"/>
    <w:rsid w:val="7F5D1964"/>
    <w:rsid w:val="7FA30C79"/>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6" w:lineRule="exact"/>
      <w:ind w:firstLine="1440" w:firstLineChars="20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link w:val="19"/>
    <w:qFormat/>
    <w:uiPriority w:val="9"/>
    <w:pPr>
      <w:keepNext/>
      <w:keepLines/>
      <w:spacing w:before="20" w:beforeLines="20" w:after="20" w:afterLines="20" w:line="600" w:lineRule="exact"/>
      <w:ind w:firstLine="0" w:firstLineChars="0"/>
      <w:jc w:val="center"/>
      <w:outlineLvl w:val="0"/>
    </w:pPr>
    <w:rPr>
      <w:rFonts w:eastAsia="方正小标宋简体"/>
      <w:bCs/>
      <w:kern w:val="44"/>
      <w:sz w:val="44"/>
      <w:szCs w:val="44"/>
    </w:rPr>
  </w:style>
  <w:style w:type="paragraph" w:styleId="4">
    <w:name w:val="heading 2"/>
    <w:basedOn w:val="1"/>
    <w:next w:val="1"/>
    <w:link w:val="20"/>
    <w:unhideWhenUsed/>
    <w:qFormat/>
    <w:uiPriority w:val="9"/>
    <w:pPr>
      <w:keepNext/>
      <w:keepLines/>
      <w:spacing w:before="20" w:beforeLines="20" w:after="20" w:afterLines="20" w:line="576" w:lineRule="exact"/>
      <w:ind w:firstLine="1440" w:firstLineChars="200"/>
      <w:jc w:val="left"/>
      <w:outlineLvl w:val="1"/>
    </w:pPr>
    <w:rPr>
      <w:rFonts w:eastAsia="黑体" w:asciiTheme="majorAscii" w:hAnsiTheme="majorAscii" w:cstheme="majorBidi"/>
      <w:bCs/>
      <w:sz w:val="32"/>
      <w:szCs w:val="32"/>
    </w:rPr>
  </w:style>
  <w:style w:type="paragraph" w:styleId="5">
    <w:name w:val="heading 3"/>
    <w:basedOn w:val="1"/>
    <w:next w:val="1"/>
    <w:link w:val="21"/>
    <w:unhideWhenUsed/>
    <w:qFormat/>
    <w:uiPriority w:val="9"/>
    <w:pPr>
      <w:keepNext/>
      <w:keepLines/>
      <w:spacing w:before="20" w:beforeLines="20" w:after="20" w:afterLines="20" w:line="576" w:lineRule="exact"/>
      <w:ind w:firstLine="1440" w:firstLineChars="200"/>
      <w:outlineLvl w:val="2"/>
    </w:pPr>
    <w:rPr>
      <w:rFonts w:ascii="Times New Roman" w:hAnsi="Times New Roman" w:eastAsia="楷体_GB2312"/>
      <w:bCs/>
      <w:sz w:val="32"/>
      <w:szCs w:val="32"/>
    </w:rPr>
  </w:style>
  <w:style w:type="character" w:default="1" w:styleId="16">
    <w:name w:val="Default Paragraph Font"/>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6">
    <w:name w:val="Body Text"/>
    <w:basedOn w:val="1"/>
    <w:link w:val="27"/>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0"/>
    <w:semiHidden/>
    <w:unhideWhenUsed/>
    <w:qFormat/>
    <w:uiPriority w:val="99"/>
    <w:rPr>
      <w:sz w:val="18"/>
      <w:szCs w:val="18"/>
    </w:rPr>
  </w:style>
  <w:style w:type="paragraph" w:styleId="9">
    <w:name w:val="footer"/>
    <w:basedOn w:val="1"/>
    <w:link w:val="25"/>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able of figures"/>
    <w:basedOn w:val="1"/>
    <w:next w:val="1"/>
    <w:qFormat/>
    <w:uiPriority w:val="99"/>
    <w:pPr>
      <w:ind w:left="200" w:leftChars="200" w:hanging="200" w:hangingChars="200"/>
    </w:pPr>
    <w:rPr>
      <w:szCs w:val="22"/>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qFormat/>
    <w:uiPriority w:val="0"/>
    <w:pPr>
      <w:spacing w:beforeAutospacing="1" w:afterAutospacing="1"/>
      <w:jc w:val="left"/>
    </w:pPr>
    <w:rPr>
      <w:kern w:val="0"/>
      <w:sz w:val="24"/>
    </w:r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customStyle="1" w:styleId="19">
    <w:name w:val="标题 1 Char"/>
    <w:basedOn w:val="16"/>
    <w:link w:val="3"/>
    <w:qFormat/>
    <w:uiPriority w:val="9"/>
    <w:rPr>
      <w:rFonts w:ascii="Times New Roman" w:hAnsi="Times New Roman" w:eastAsia="方正小标宋简体"/>
      <w:bCs/>
      <w:kern w:val="44"/>
      <w:sz w:val="44"/>
      <w:szCs w:val="44"/>
    </w:rPr>
  </w:style>
  <w:style w:type="character" w:customStyle="1" w:styleId="20">
    <w:name w:val="标题 2 Char"/>
    <w:basedOn w:val="16"/>
    <w:link w:val="4"/>
    <w:qFormat/>
    <w:uiPriority w:val="9"/>
    <w:rPr>
      <w:rFonts w:eastAsia="黑体" w:asciiTheme="majorAscii" w:hAnsiTheme="majorAscii" w:cstheme="majorBidi"/>
      <w:bCs/>
      <w:kern w:val="2"/>
      <w:sz w:val="32"/>
      <w:szCs w:val="32"/>
    </w:rPr>
  </w:style>
  <w:style w:type="character" w:customStyle="1" w:styleId="21">
    <w:name w:val="标题 3 Char"/>
    <w:basedOn w:val="16"/>
    <w:link w:val="5"/>
    <w:qFormat/>
    <w:uiPriority w:val="9"/>
    <w:rPr>
      <w:rFonts w:ascii="Times New Roman" w:hAnsi="Times New Roman" w:eastAsia="楷体_GB2312"/>
      <w:bCs/>
      <w:kern w:val="2"/>
      <w:sz w:val="32"/>
      <w:szCs w:val="32"/>
    </w:rPr>
  </w:style>
  <w:style w:type="character" w:customStyle="1" w:styleId="22">
    <w:name w:val="Header Char"/>
    <w:basedOn w:val="16"/>
    <w:semiHidden/>
    <w:qFormat/>
    <w:uiPriority w:val="99"/>
    <w:rPr>
      <w:rFonts w:ascii="Times New Roman" w:hAnsi="Times New Roman"/>
      <w:sz w:val="18"/>
      <w:szCs w:val="18"/>
    </w:rPr>
  </w:style>
  <w:style w:type="character" w:customStyle="1" w:styleId="23">
    <w:name w:val="页眉 Char"/>
    <w:link w:val="10"/>
    <w:semiHidden/>
    <w:qFormat/>
    <w:locked/>
    <w:uiPriority w:val="99"/>
    <w:rPr>
      <w:sz w:val="18"/>
    </w:rPr>
  </w:style>
  <w:style w:type="character" w:customStyle="1" w:styleId="24">
    <w:name w:val="Footer Char"/>
    <w:basedOn w:val="16"/>
    <w:semiHidden/>
    <w:qFormat/>
    <w:uiPriority w:val="99"/>
    <w:rPr>
      <w:rFonts w:ascii="Times New Roman" w:hAnsi="Times New Roman"/>
      <w:sz w:val="18"/>
      <w:szCs w:val="18"/>
    </w:rPr>
  </w:style>
  <w:style w:type="character" w:customStyle="1" w:styleId="25">
    <w:name w:val="页脚 Char"/>
    <w:link w:val="9"/>
    <w:qFormat/>
    <w:locked/>
    <w:uiPriority w:val="99"/>
    <w:rPr>
      <w:sz w:val="18"/>
    </w:rPr>
  </w:style>
  <w:style w:type="character" w:customStyle="1" w:styleId="26">
    <w:name w:val="Body Text Char"/>
    <w:basedOn w:val="16"/>
    <w:semiHidden/>
    <w:qFormat/>
    <w:uiPriority w:val="99"/>
    <w:rPr>
      <w:rFonts w:ascii="Times New Roman" w:hAnsi="Times New Roman"/>
      <w:szCs w:val="24"/>
    </w:rPr>
  </w:style>
  <w:style w:type="character" w:customStyle="1" w:styleId="27">
    <w:name w:val="正文文本 Char"/>
    <w:link w:val="6"/>
    <w:qFormat/>
    <w:locked/>
    <w:uiPriority w:val="99"/>
    <w:rPr>
      <w:rFonts w:ascii="仿宋_GB2312" w:hAnsi="Times New Roman" w:eastAsia="仿宋_GB2312"/>
      <w:sz w:val="24"/>
    </w:rPr>
  </w:style>
  <w:style w:type="paragraph" w:styleId="28">
    <w:name w:val="List Paragraph"/>
    <w:basedOn w:val="1"/>
    <w:qFormat/>
    <w:uiPriority w:val="34"/>
    <w:pPr>
      <w:ind w:firstLine="420" w:firstLineChars="200"/>
    </w:pPr>
  </w:style>
  <w:style w:type="paragraph" w:customStyle="1" w:styleId="29">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Char"/>
    <w:basedOn w:val="16"/>
    <w:link w:val="8"/>
    <w:semiHidden/>
    <w:qFormat/>
    <w:uiPriority w:val="99"/>
    <w:rPr>
      <w:rFonts w:ascii="Times New Roman" w:hAnsi="Times New Roman"/>
      <w:kern w:val="2"/>
      <w:sz w:val="18"/>
      <w:szCs w:val="18"/>
    </w:rPr>
  </w:style>
  <w:style w:type="paragraph" w:customStyle="1" w:styleId="31">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font01"/>
    <w:basedOn w:val="16"/>
    <w:qFormat/>
    <w:uiPriority w:val="0"/>
    <w:rPr>
      <w:rFonts w:hint="eastAsia" w:ascii="宋体" w:hAnsi="宋体" w:eastAsia="宋体" w:cs="宋体"/>
      <w:color w:val="000000"/>
      <w:sz w:val="24"/>
      <w:szCs w:val="24"/>
      <w:u w:val="none"/>
    </w:rPr>
  </w:style>
  <w:style w:type="character" w:customStyle="1" w:styleId="33">
    <w:name w:val="font71"/>
    <w:basedOn w:val="16"/>
    <w:qFormat/>
    <w:uiPriority w:val="0"/>
    <w:rPr>
      <w:rFonts w:hint="default" w:ascii="Times New Roman" w:hAnsi="Times New Roman" w:cs="Times New Roman"/>
      <w:color w:val="000000"/>
      <w:sz w:val="24"/>
      <w:szCs w:val="24"/>
      <w:u w:val="none"/>
    </w:rPr>
  </w:style>
  <w:style w:type="character" w:customStyle="1" w:styleId="34">
    <w:name w:val="font11"/>
    <w:basedOn w:val="16"/>
    <w:qFormat/>
    <w:uiPriority w:val="0"/>
    <w:rPr>
      <w:rFonts w:hint="eastAsia" w:ascii="宋体" w:hAnsi="宋体" w:eastAsia="宋体" w:cs="宋体"/>
      <w:b/>
      <w:bCs/>
      <w:color w:val="000000"/>
      <w:sz w:val="18"/>
      <w:szCs w:val="18"/>
      <w:u w:val="none"/>
    </w:rPr>
  </w:style>
  <w:style w:type="character" w:customStyle="1" w:styleId="35">
    <w:name w:val="font81"/>
    <w:basedOn w:val="16"/>
    <w:qFormat/>
    <w:uiPriority w:val="0"/>
    <w:rPr>
      <w:rFonts w:hint="eastAsia" w:ascii="宋体" w:hAnsi="宋体" w:eastAsia="宋体" w:cs="宋体"/>
      <w:color w:val="000000"/>
      <w:sz w:val="16"/>
      <w:szCs w:val="16"/>
      <w:u w:val="none"/>
    </w:rPr>
  </w:style>
  <w:style w:type="character" w:customStyle="1" w:styleId="36">
    <w:name w:val="font31"/>
    <w:basedOn w:val="16"/>
    <w:qFormat/>
    <w:uiPriority w:val="0"/>
    <w:rPr>
      <w:rFonts w:hint="eastAsia" w:ascii="宋体" w:hAnsi="宋体" w:eastAsia="宋体" w:cs="宋体"/>
      <w:color w:val="000000"/>
      <w:sz w:val="18"/>
      <w:szCs w:val="18"/>
      <w:u w:val="none"/>
    </w:rPr>
  </w:style>
  <w:style w:type="character" w:customStyle="1" w:styleId="37">
    <w:name w:val="font61"/>
    <w:basedOn w:val="16"/>
    <w:qFormat/>
    <w:uiPriority w:val="0"/>
    <w:rPr>
      <w:rFonts w:ascii="宋体" w:hAnsi="宋体" w:eastAsia="宋体" w:cs="宋体"/>
      <w:color w:val="000000"/>
      <w:sz w:val="18"/>
      <w:szCs w:val="18"/>
      <w:u w:val="none"/>
    </w:rPr>
  </w:style>
  <w:style w:type="character" w:customStyle="1" w:styleId="38">
    <w:name w:val="font41"/>
    <w:basedOn w:val="16"/>
    <w:qFormat/>
    <w:uiPriority w:val="0"/>
    <w:rPr>
      <w:rFonts w:ascii="Wingdings 2" w:hAnsi="Wingdings 2" w:eastAsia="Wingdings 2" w:cs="Wingdings 2"/>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chart" Target="charts/chart7.xml"/><Relationship Id="rId16" Type="http://schemas.openxmlformats.org/officeDocument/2006/relationships/chart" Target="charts/chart6.xml"/><Relationship Id="rId15" Type="http://schemas.openxmlformats.org/officeDocument/2006/relationships/chart" Target="charts/chart5.xml"/><Relationship Id="rId14" Type="http://schemas.openxmlformats.org/officeDocument/2006/relationships/chart" Target="charts/chart4.xml"/><Relationship Id="rId13" Type="http://schemas.openxmlformats.org/officeDocument/2006/relationships/chart" Target="charts/chart3.xml"/><Relationship Id="rId12" Type="http://schemas.openxmlformats.org/officeDocument/2006/relationships/chart" Target="charts/chart2.xml"/><Relationship Id="rId11" Type="http://schemas.openxmlformats.org/officeDocument/2006/relationships/chart" Target="charts/chart1.xml"/><Relationship Id="rId10" Type="http://schemas.openxmlformats.org/officeDocument/2006/relationships/theme" Target="theme/theme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7.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200"/>
              <a:t>收、支决算总计变动情况图</a:t>
            </a:r>
            <a:endParaRPr sz="1200"/>
          </a:p>
          <a:p>
            <a:pPr defTabSz="914400">
              <a:defRPr lang="zh-CN" sz="1400" b="0" i="0" u="none" strike="noStrike" kern="1200" spc="0" baseline="0">
                <a:solidFill>
                  <a:schemeClr val="tx1">
                    <a:lumMod val="65000"/>
                    <a:lumOff val="35000"/>
                  </a:schemeClr>
                </a:solidFill>
                <a:latin typeface="+mn-lt"/>
                <a:ea typeface="+mn-ea"/>
                <a:cs typeface="+mn-cs"/>
              </a:defRPr>
            </a:pPr>
            <a:r>
              <a:rPr sz="1200"/>
              <a:t>单位：万元</a:t>
            </a:r>
            <a:endParaRPr sz="12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Sheet1!$B$2</c:f>
              <c:numCache>
                <c:formatCode>General</c:formatCode>
                <c:ptCount val="1"/>
                <c:pt idx="0">
                  <c:v>494.5</c:v>
                </c:pt>
              </c:numCache>
            </c:numRef>
          </c:val>
        </c:ser>
        <c:ser>
          <c:idx val="1"/>
          <c:order val="1"/>
          <c:tx>
            <c:strRef>
              <c:f>Sheet1!$C$1</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Sheet1!$C$2</c:f>
              <c:numCache>
                <c:formatCode>General</c:formatCode>
                <c:ptCount val="1"/>
                <c:pt idx="0">
                  <c:v>976.54</c:v>
                </c:pt>
              </c:numCache>
            </c:numRef>
          </c:val>
        </c:ser>
        <c:dLbls>
          <c:showLegendKey val="0"/>
          <c:showVal val="1"/>
          <c:showCatName val="0"/>
          <c:showSerName val="0"/>
          <c:showPercent val="0"/>
          <c:showBubbleSize val="0"/>
        </c:dLbls>
        <c:gapWidth val="423"/>
        <c:overlap val="-100"/>
        <c:axId val="36641408"/>
        <c:axId val="36647296"/>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cat>
                  <c:strRef>
                    <c:extLst>
                      <c:ext uri="{02D57815-91ED-43cb-92C2-25804820EDAC}">
                        <c15:fullRef>
                          <c15:sqref/>
                        </c15:fullRef>
                        <c15:formulaRef>
                          <c15:sqref>Sheet1!$A$2</c15:sqref>
                        </c15:formulaRef>
                      </c:ext>
                    </c:extLst>
                    <c:strCache>
                      <c:ptCount val="1"/>
                      <c:pt idx="0">
                        <c:v>类别 1</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36641408"/>
        <c:scaling>
          <c:orientation val="minMax"/>
        </c:scaling>
        <c:delete val="1"/>
        <c:axPos val="b"/>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647296"/>
        <c:crosses val="autoZero"/>
        <c:auto val="1"/>
        <c:lblAlgn val="ctr"/>
        <c:lblOffset val="100"/>
        <c:noMultiLvlLbl val="0"/>
      </c:catAx>
      <c:valAx>
        <c:axId val="36647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641408"/>
        <c:crosses val="autoZero"/>
        <c:crossBetween val="between"/>
      </c:valAx>
      <c:spPr>
        <a:noFill/>
        <a:ln>
          <a:noFill/>
        </a:ln>
        <a:effectLst/>
      </c:spPr>
    </c:plotArea>
    <c:legend>
      <c:legendPos val="b"/>
      <c:layout>
        <c:manualLayout>
          <c:xMode val="edge"/>
          <c:yMode val="edge"/>
          <c:x val="0.396875"/>
          <c:y val="0.914881297046902"/>
          <c:w val="0.264125"/>
          <c:h val="0.061957151129125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r>
              <a:rPr lang="en-US" altLang="zh-CN"/>
              <a:t>                     </a:t>
            </a:r>
            <a:r>
              <a:rPr sz="1200"/>
              <a:t>单位：万元</a:t>
            </a:r>
            <a:endParaRPr sz="1200"/>
          </a:p>
        </c:rich>
      </c:tx>
      <c:layout>
        <c:manualLayout>
          <c:xMode val="edge"/>
          <c:yMode val="edge"/>
          <c:x val="0.335201954865603"/>
          <c:y val="0.00794491525423729"/>
        </c:manualLayout>
      </c:layout>
      <c:overlay val="0"/>
      <c:spPr>
        <a:noFill/>
        <a:ln>
          <a:noFill/>
        </a:ln>
        <a:effectLst/>
      </c:spPr>
    </c:title>
    <c:autoTitleDeleted val="0"/>
    <c:plotArea>
      <c:layout/>
      <c:pieChart>
        <c:varyColors val="1"/>
        <c:ser>
          <c:idx val="0"/>
          <c:order val="0"/>
          <c:tx>
            <c:strRef>
              <c:f>Sheet1!$B$1</c:f>
              <c:strCache>
                <c:ptCount val="1"/>
                <c:pt idx="0">
                  <c:v>收入决算结构图</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Sheet1!$A$2:$A$8</c:f>
              <c:strCache>
                <c:ptCount val="7"/>
                <c:pt idx="0">
                  <c:v>一般公共预算财政拨款收入</c:v>
                </c:pt>
                <c:pt idx="1">
                  <c:v>政府性基金预算财政拨款收入</c:v>
                </c:pt>
                <c:pt idx="2">
                  <c:v>上级补助收入</c:v>
                </c:pt>
                <c:pt idx="3">
                  <c:v>事业收入</c:v>
                </c:pt>
                <c:pt idx="4">
                  <c:v>经营收入</c:v>
                </c:pt>
                <c:pt idx="5">
                  <c:v>附属单位上缴收入</c:v>
                </c:pt>
                <c:pt idx="6">
                  <c:v>其他收入</c:v>
                </c:pt>
              </c:strCache>
            </c:strRef>
          </c:cat>
          <c:val>
            <c:numRef>
              <c:f>Sheet1!$B$2:$B$8</c:f>
              <c:numCache>
                <c:formatCode>General</c:formatCode>
                <c:ptCount val="7"/>
                <c:pt idx="0">
                  <c:v>494.5</c:v>
                </c:pt>
                <c:pt idx="1">
                  <c:v>0</c:v>
                </c:pt>
                <c:pt idx="2">
                  <c:v>0</c:v>
                </c:pt>
                <c:pt idx="3">
                  <c:v>0</c:v>
                </c:pt>
                <c:pt idx="4">
                  <c:v>0</c:v>
                </c:pt>
                <c:pt idx="5">
                  <c:v>0</c:v>
                </c:pt>
                <c:pt idx="6">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0211790098475651"/>
          <c:y val="0.65151070695218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r>
              <a:rPr lang="en-US" altLang="zh-CN"/>
              <a:t>               </a:t>
            </a:r>
            <a:r>
              <a:rPr lang="en-US" altLang="zh-CN" sz="1200"/>
              <a:t> </a:t>
            </a:r>
            <a:r>
              <a:rPr altLang="en-US" sz="1200"/>
              <a:t>单位：万元</a:t>
            </a:r>
            <a:endParaRPr lang="en-US" altLang="en-US" sz="1200"/>
          </a:p>
        </c:rich>
      </c:tx>
      <c:layout>
        <c:manualLayout>
          <c:xMode val="edge"/>
          <c:yMode val="edge"/>
          <c:x val="0.372125"/>
          <c:y val="0.025974025974026"/>
        </c:manualLayout>
      </c:layout>
      <c:overlay val="0"/>
      <c:spPr>
        <a:noFill/>
        <a:ln>
          <a:noFill/>
        </a:ln>
        <a:effectLst/>
      </c:spPr>
    </c:title>
    <c:autoTitleDeleted val="0"/>
    <c:plotArea>
      <c:layout>
        <c:manualLayout>
          <c:layoutTarget val="inner"/>
          <c:xMode val="edge"/>
          <c:yMode val="edge"/>
          <c:x val="0.326325"/>
          <c:y val="0.193311688311688"/>
          <c:w val="0.35035"/>
          <c:h val="0.606666666666667"/>
        </c:manualLayout>
      </c:layout>
      <c:pieChart>
        <c:varyColors val="1"/>
        <c:ser>
          <c:idx val="0"/>
          <c:order val="0"/>
          <c:tx>
            <c:strRef>
              <c:f>Sheet1!$B$1</c:f>
              <c:strCache>
                <c:ptCount val="1"/>
                <c:pt idx="0">
                  <c:v>支出决算结构图</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414.66</c:v>
                </c:pt>
                <c:pt idx="1">
                  <c:v>79.84</c:v>
                </c:pt>
                <c:pt idx="2">
                  <c:v>0</c:v>
                </c:pt>
                <c:pt idx="3">
                  <c:v>0</c:v>
                </c:pt>
                <c:pt idx="4">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财政拨款收、支决算总计变动情况图</a:t>
            </a:r>
          </a:p>
          <a:p>
            <a:pPr defTabSz="914400">
              <a:defRPr lang="zh-CN" sz="1400" b="0" i="0" u="none" strike="noStrike" kern="1200" spc="0" baseline="0">
                <a:solidFill>
                  <a:schemeClr val="tx1">
                    <a:lumMod val="65000"/>
                    <a:lumOff val="35000"/>
                  </a:schemeClr>
                </a:solidFill>
                <a:latin typeface="+mn-lt"/>
                <a:ea typeface="+mn-ea"/>
                <a:cs typeface="+mn-cs"/>
              </a:defRPr>
            </a:pPr>
            <a:r>
              <a:rPr sz="1200"/>
              <a:t>单位：万元</a:t>
            </a:r>
            <a:endParaRPr sz="1200"/>
          </a:p>
        </c:rich>
      </c:tx>
      <c:layout/>
      <c:overlay val="0"/>
      <c:spPr>
        <a:noFill/>
        <a:ln>
          <a:noFill/>
        </a:ln>
        <a:effectLst/>
      </c:spPr>
    </c:title>
    <c:autoTitleDeleted val="0"/>
    <c:plotArea>
      <c:layout>
        <c:manualLayout>
          <c:layoutTarget val="inner"/>
          <c:xMode val="edge"/>
          <c:yMode val="edge"/>
          <c:x val="0.0792662446712311"/>
          <c:y val="0.266990291262136"/>
          <c:w val="0.890246738147526"/>
          <c:h val="0.517815533980583"/>
        </c:manualLayout>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Sheet1!$A$2:$A$3</c:f>
              <c:numCache>
                <c:formatCode>General</c:formatCode>
                <c:ptCount val="2"/>
                <c:pt idx="0">
                  <c:v>2021</c:v>
                </c:pt>
                <c:pt idx="1">
                  <c:v>2020</c:v>
                </c:pt>
              </c:numCache>
            </c:numRef>
          </c:cat>
          <c:val>
            <c:numRef>
              <c:f>Sheet1!$B$2:$B$3</c:f>
              <c:numCache>
                <c:formatCode>General</c:formatCode>
                <c:ptCount val="2"/>
                <c:pt idx="0">
                  <c:v>494.5</c:v>
                </c:pt>
                <c:pt idx="1">
                  <c:v>976.54</c:v>
                </c:pt>
              </c:numCache>
            </c:numRef>
          </c:val>
        </c:ser>
        <c:ser>
          <c:idx val="1"/>
          <c:order val="1"/>
          <c:tx>
            <c:strRef>
              <c:f>Sheet1!$C$1</c:f>
              <c:strCache>
                <c:ptCount val="1"/>
                <c:pt idx="0">
                  <c:v>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Sheet1!$A$2:$A$3</c:f>
              <c:numCache>
                <c:formatCode>General</c:formatCode>
                <c:ptCount val="2"/>
                <c:pt idx="0">
                  <c:v>2021</c:v>
                </c:pt>
                <c:pt idx="1">
                  <c:v>2020</c:v>
                </c:pt>
              </c:numCache>
            </c:numRef>
          </c:cat>
          <c:val>
            <c:numRef>
              <c:f>Sheet1!$C$2:$C$3</c:f>
              <c:numCache>
                <c:formatCode>General</c:formatCode>
                <c:ptCount val="2"/>
                <c:pt idx="0">
                  <c:v>494.5</c:v>
                </c:pt>
                <c:pt idx="1">
                  <c:v>976.54</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numRef>
              <c:f>Sheet1!$A$2:$A$3</c:f>
              <c:numCache>
                <c:formatCode>General</c:formatCode>
                <c:ptCount val="2"/>
                <c:pt idx="0">
                  <c:v>2021</c:v>
                </c:pt>
                <c:pt idx="1">
                  <c:v>2020</c:v>
                </c:pt>
              </c:numCache>
            </c:num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36600832"/>
        <c:axId val="36610816"/>
      </c:barChart>
      <c:catAx>
        <c:axId val="36600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610816"/>
        <c:crosses val="autoZero"/>
        <c:auto val="1"/>
        <c:lblAlgn val="ctr"/>
        <c:lblOffset val="100"/>
        <c:noMultiLvlLbl val="0"/>
      </c:catAx>
      <c:valAx>
        <c:axId val="3661081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60083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一般公共预算财政拨款支出决算变动情况图</a:t>
            </a:r>
          </a:p>
          <a:p>
            <a:pPr defTabSz="914400">
              <a:defRPr lang="zh-CN" sz="1400" b="0" i="0" u="none" strike="noStrike" kern="1200" spc="0" baseline="0">
                <a:solidFill>
                  <a:schemeClr val="tx1">
                    <a:lumMod val="65000"/>
                    <a:lumOff val="35000"/>
                  </a:schemeClr>
                </a:solidFill>
                <a:latin typeface="+mn-lt"/>
                <a:ea typeface="+mn-ea"/>
                <a:cs typeface="+mn-cs"/>
              </a:defRPr>
            </a:pPr>
            <a:r>
              <a:rPr sz="1200"/>
              <a:t>单位：万元</a:t>
            </a:r>
            <a:endParaRPr sz="12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Sheet1!$B$2</c:f>
              <c:numCache>
                <c:formatCode>General</c:formatCode>
                <c:ptCount val="1"/>
                <c:pt idx="0">
                  <c:v>494.5</c:v>
                </c:pt>
              </c:numCache>
            </c:numRef>
          </c:val>
        </c:ser>
        <c:ser>
          <c:idx val="1"/>
          <c:order val="1"/>
          <c:tx>
            <c:strRef>
              <c:f>Sheet1!$C$1</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Sheet1!$C$2</c:f>
              <c:numCache>
                <c:formatCode>General</c:formatCode>
                <c:ptCount val="1"/>
                <c:pt idx="0">
                  <c:v>976.54</c:v>
                </c:pt>
              </c:numCache>
            </c:numRef>
          </c:val>
        </c:ser>
        <c:dLbls>
          <c:showLegendKey val="0"/>
          <c:showVal val="1"/>
          <c:showCatName val="0"/>
          <c:showSerName val="0"/>
          <c:showPercent val="0"/>
          <c:showBubbleSize val="0"/>
        </c:dLbls>
        <c:gapWidth val="388"/>
        <c:overlap val="-100"/>
        <c:axId val="36641408"/>
        <c:axId val="36647296"/>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cat>
                  <c:strRef>
                    <c:extLst>
                      <c:ext uri="{02D57815-91ED-43cb-92C2-25804820EDAC}">
                        <c15:fullRef>
                          <c15:sqref/>
                        </c15:fullRef>
                        <c15:formulaRef>
                          <c15:sqref>Sheet1!$A$2</c15:sqref>
                        </c15:formulaRef>
                      </c:ext>
                    </c:extLst>
                    <c:strCache>
                      <c:ptCount val="1"/>
                      <c:pt idx="0">
                        <c:v>类别 1</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36641408"/>
        <c:scaling>
          <c:orientation val="minMax"/>
        </c:scaling>
        <c:delete val="1"/>
        <c:axPos val="b"/>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647296"/>
        <c:crosses val="autoZero"/>
        <c:auto val="1"/>
        <c:lblAlgn val="ctr"/>
        <c:lblOffset val="100"/>
        <c:noMultiLvlLbl val="0"/>
      </c:catAx>
      <c:valAx>
        <c:axId val="36647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641408"/>
        <c:crosses val="autoZero"/>
        <c:crossBetween val="between"/>
      </c:valAx>
      <c:spPr>
        <a:noFill/>
        <a:ln>
          <a:noFill/>
        </a:ln>
        <a:effectLst/>
      </c:spPr>
    </c:plotArea>
    <c:legend>
      <c:legendPos val="b"/>
      <c:layout>
        <c:manualLayout>
          <c:xMode val="edge"/>
          <c:yMode val="edge"/>
          <c:x val="0.396875"/>
          <c:y val="0.914881297046902"/>
          <c:w val="0.264125"/>
          <c:h val="0.061957151129125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一般公共预算财政拨款支出决算结构图</a:t>
            </a:r>
          </a:p>
          <a:p>
            <a:pPr defTabSz="914400">
              <a:defRPr lang="zh-CN" sz="1400" b="0" i="0" u="none" strike="noStrike" kern="1200" spc="0" baseline="0">
                <a:solidFill>
                  <a:schemeClr val="tx1">
                    <a:lumMod val="65000"/>
                    <a:lumOff val="35000"/>
                  </a:schemeClr>
                </a:solidFill>
                <a:latin typeface="+mn-lt"/>
                <a:ea typeface="+mn-ea"/>
                <a:cs typeface="+mn-cs"/>
              </a:defRPr>
            </a:pPr>
            <a:r>
              <a:rPr sz="1200"/>
              <a:t>单位：万元</a:t>
            </a:r>
            <a:endParaRPr sz="1200"/>
          </a:p>
        </c:rich>
      </c:tx>
      <c:layout/>
      <c:overlay val="0"/>
      <c:spPr>
        <a:noFill/>
        <a:ln>
          <a:noFill/>
        </a:ln>
        <a:effectLst/>
      </c:spPr>
    </c:title>
    <c:autoTitleDeleted val="0"/>
    <c:plotArea>
      <c:layout/>
      <c:pieChart>
        <c:varyColors val="1"/>
        <c:ser>
          <c:idx val="0"/>
          <c:order val="0"/>
          <c:tx>
            <c:strRef>
              <c:f>Sheet1!$B$1</c:f>
              <c:strCache>
                <c:ptCount val="1"/>
                <c:pt idx="0">
                  <c:v>一般公共预算财政拨款支出决算结构</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Sheet1!$A$2:$A$7</c:f>
              <c:strCache>
                <c:ptCount val="6"/>
                <c:pt idx="0">
                  <c:v>一般公共服务</c:v>
                </c:pt>
                <c:pt idx="1">
                  <c:v>发展改革事务</c:v>
                </c:pt>
                <c:pt idx="2">
                  <c:v>社会保障和就业</c:v>
                </c:pt>
                <c:pt idx="3">
                  <c:v>卫生健康支出</c:v>
                </c:pt>
                <c:pt idx="4">
                  <c:v>住房保障支出</c:v>
                </c:pt>
                <c:pt idx="5">
                  <c:v>农林水事务</c:v>
                </c:pt>
              </c:strCache>
            </c:strRef>
          </c:cat>
          <c:val>
            <c:numRef>
              <c:f>Sheet1!$B$2:$B$7</c:f>
              <c:numCache>
                <c:formatCode>General</c:formatCode>
                <c:ptCount val="6"/>
                <c:pt idx="0">
                  <c:v>344.93</c:v>
                </c:pt>
                <c:pt idx="1">
                  <c:v>75.24</c:v>
                </c:pt>
                <c:pt idx="2">
                  <c:v>29.56</c:v>
                </c:pt>
                <c:pt idx="3">
                  <c:v>17.92</c:v>
                </c:pt>
                <c:pt idx="4">
                  <c:v>22.25</c:v>
                </c:pt>
                <c:pt idx="5">
                  <c:v>4.6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“三公”经费财政拨款支出决算结构图</a:t>
            </a:r>
          </a:p>
          <a:p>
            <a:pPr defTabSz="914400">
              <a:defRPr lang="zh-CN" sz="1400" b="0" i="0" u="none" strike="noStrike" kern="1200" spc="0" baseline="0">
                <a:solidFill>
                  <a:schemeClr val="tx1">
                    <a:lumMod val="65000"/>
                    <a:lumOff val="35000"/>
                  </a:schemeClr>
                </a:solidFill>
                <a:latin typeface="+mn-lt"/>
                <a:ea typeface="+mn-ea"/>
                <a:cs typeface="+mn-cs"/>
              </a:defRPr>
            </a:pPr>
            <a:endParaRPr lang="en-US" altLang="zh-CN" sz="1200"/>
          </a:p>
        </c:rich>
      </c:tx>
      <c:layout/>
      <c:overlay val="0"/>
      <c:spPr>
        <a:noFill/>
        <a:ln>
          <a:noFill/>
        </a:ln>
        <a:effectLst/>
      </c:spPr>
    </c:title>
    <c:autoTitleDeleted val="0"/>
    <c:plotArea>
      <c:layout/>
      <c:pieChart>
        <c:varyColors val="1"/>
        <c:ser>
          <c:idx val="0"/>
          <c:order val="0"/>
          <c:tx>
            <c:strRef>
              <c:f>Sheet1!$B$1</c:f>
              <c:strCache>
                <c:ptCount val="1"/>
                <c:pt idx="0">
                  <c:v>“三公”经费财政拨款支出决算结构</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因公出国（境）经费支出</c:v>
                </c:pt>
                <c:pt idx="1">
                  <c:v>公务用车购置及运行维护费支出</c:v>
                </c:pt>
                <c:pt idx="2">
                  <c:v>公务接待费支出</c:v>
                </c:pt>
              </c:strCache>
            </c:strRef>
          </c:cat>
          <c:val>
            <c:numRef>
              <c:f>Sheet1!$B$2:$B$4</c:f>
              <c:numCache>
                <c:formatCode>General</c:formatCode>
                <c:ptCount val="3"/>
                <c:pt idx="0">
                  <c:v>0</c:v>
                </c:pt>
                <c:pt idx="1">
                  <c:v>0</c:v>
                </c:pt>
                <c:pt idx="2" c:formatCode="0%">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2.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46</Pages>
  <Words>16404</Words>
  <Characters>17625</Characters>
  <Lines>61</Lines>
  <Paragraphs>17</Paragraphs>
  <TotalTime>43</TotalTime>
  <ScaleCrop>false</ScaleCrop>
  <LinksUpToDate>false</LinksUpToDate>
  <CharactersWithSpaces>17959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Marcia</cp:lastModifiedBy>
  <cp:lastPrinted>2022-08-08T09:11:00Z</cp:lastPrinted>
  <dcterms:modified xsi:type="dcterms:W3CDTF">2022-09-28T04:43:09Z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71EE4C5B63CC42F888BCD11980679D2B</vt:lpwstr>
  </property>
</Properties>
</file>