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bookmarkStart w:id="1" w:name="_GoBack"/>
      <w:bookmarkStart w:id="0" w:name="_Toc42851916"/>
      <w:r>
        <w:rPr>
          <w:rFonts w:hint="eastAsia"/>
        </w:rPr>
        <w:t>附件2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评标报告（格式）</w:t>
      </w:r>
      <w:bookmarkEnd w:id="0"/>
    </w:p>
    <w:bookmarkEnd w:id="1"/>
    <w:p>
      <w:pPr>
        <w:pStyle w:val="6"/>
        <w:ind w:firstLine="482"/>
        <w:rPr>
          <w:b/>
          <w:color w:val="auto"/>
        </w:rPr>
      </w:pPr>
      <w:r>
        <w:rPr>
          <w:rFonts w:hint="eastAsia"/>
          <w:b/>
          <w:color w:val="auto"/>
        </w:rPr>
        <w:t>一、招标工作</w:t>
      </w:r>
      <w:r>
        <w:rPr>
          <w:b/>
          <w:color w:val="auto"/>
        </w:rPr>
        <w:t>概况</w:t>
      </w:r>
    </w:p>
    <w:p>
      <w:pPr>
        <w:pStyle w:val="6"/>
        <w:ind w:firstLine="960" w:firstLineChars="400"/>
        <w:rPr>
          <w:color w:val="auto"/>
        </w:rPr>
      </w:pPr>
      <w:r>
        <w:rPr>
          <w:rFonts w:hint="eastAsia"/>
          <w:color w:val="auto"/>
        </w:rPr>
        <w:t xml:space="preserve">（一） </w:t>
      </w:r>
      <w:r>
        <w:rPr>
          <w:color w:val="auto"/>
        </w:rPr>
        <w:t>项目基本情况</w:t>
      </w:r>
    </w:p>
    <w:p>
      <w:pPr>
        <w:pStyle w:val="6"/>
        <w:ind w:firstLine="960" w:firstLineChars="400"/>
        <w:rPr>
          <w:color w:val="auto"/>
        </w:rPr>
      </w:pPr>
      <w:r>
        <w:rPr>
          <w:rFonts w:hint="eastAsia"/>
          <w:color w:val="auto"/>
        </w:rPr>
        <w:t>（二）</w:t>
      </w:r>
      <w:r>
        <w:rPr>
          <w:color w:val="auto"/>
        </w:rPr>
        <w:t>招标范围及标段划分</w:t>
      </w:r>
    </w:p>
    <w:p>
      <w:pPr>
        <w:pStyle w:val="6"/>
        <w:ind w:firstLine="960" w:firstLineChars="400"/>
        <w:rPr>
          <w:rFonts w:hint="eastAsia"/>
          <w:color w:val="auto"/>
        </w:rPr>
      </w:pPr>
      <w:r>
        <w:rPr>
          <w:rFonts w:hint="eastAsia"/>
          <w:color w:val="auto"/>
        </w:rPr>
        <w:t>（三）</w:t>
      </w:r>
      <w:r>
        <w:rPr>
          <w:color w:val="auto"/>
        </w:rPr>
        <w:t>招标过程</w:t>
      </w:r>
    </w:p>
    <w:p>
      <w:pPr>
        <w:pStyle w:val="6"/>
        <w:ind w:firstLine="1560" w:firstLineChars="650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 xml:space="preserve">. </w:t>
      </w:r>
      <w:r>
        <w:rPr>
          <w:color w:val="auto"/>
        </w:rPr>
        <w:t>招标</w:t>
      </w:r>
      <w:r>
        <w:rPr>
          <w:rFonts w:hint="eastAsia"/>
          <w:color w:val="auto"/>
        </w:rPr>
        <w:t>公告发布、招标文件发售及</w:t>
      </w:r>
      <w:r>
        <w:rPr>
          <w:color w:val="auto"/>
        </w:rPr>
        <w:t>补遗情况</w:t>
      </w:r>
    </w:p>
    <w:p>
      <w:pPr>
        <w:pStyle w:val="6"/>
        <w:ind w:firstLine="1560" w:firstLineChars="650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 xml:space="preserve">. </w:t>
      </w:r>
      <w:r>
        <w:rPr>
          <w:color w:val="auto"/>
        </w:rPr>
        <w:t>开标情况</w:t>
      </w:r>
    </w:p>
    <w:p>
      <w:pPr>
        <w:pStyle w:val="6"/>
        <w:ind w:firstLine="482"/>
        <w:rPr>
          <w:b/>
          <w:color w:val="auto"/>
        </w:rPr>
      </w:pPr>
      <w:r>
        <w:rPr>
          <w:rFonts w:hint="eastAsia"/>
          <w:b/>
          <w:color w:val="auto"/>
        </w:rPr>
        <w:t>二、</w:t>
      </w:r>
      <w:r>
        <w:rPr>
          <w:b/>
          <w:color w:val="auto"/>
        </w:rPr>
        <w:t>评标工作</w:t>
      </w:r>
    </w:p>
    <w:p>
      <w:pPr>
        <w:pStyle w:val="6"/>
        <w:ind w:firstLine="1008" w:firstLineChars="420"/>
        <w:rPr>
          <w:color w:val="auto"/>
        </w:rPr>
      </w:pPr>
      <w:r>
        <w:rPr>
          <w:rFonts w:hint="eastAsia"/>
          <w:color w:val="auto"/>
        </w:rPr>
        <w:t>（一）</w:t>
      </w:r>
      <w:r>
        <w:rPr>
          <w:color w:val="auto"/>
        </w:rPr>
        <w:t>采用的标准、办法及依据</w:t>
      </w:r>
    </w:p>
    <w:p>
      <w:pPr>
        <w:pStyle w:val="6"/>
        <w:ind w:firstLine="1008" w:firstLineChars="420"/>
        <w:rPr>
          <w:color w:val="auto"/>
        </w:rPr>
      </w:pPr>
      <w:r>
        <w:rPr>
          <w:rFonts w:hint="eastAsia"/>
          <w:color w:val="auto"/>
        </w:rPr>
        <w:t>（二）</w:t>
      </w:r>
      <w:r>
        <w:rPr>
          <w:color w:val="auto"/>
        </w:rPr>
        <w:t>评标委员会和</w:t>
      </w:r>
      <w:r>
        <w:rPr>
          <w:rFonts w:hint="eastAsia"/>
          <w:color w:val="auto"/>
        </w:rPr>
        <w:t>协助评标</w:t>
      </w:r>
      <w:r>
        <w:rPr>
          <w:color w:val="auto"/>
        </w:rPr>
        <w:t>工作组人员</w:t>
      </w:r>
      <w:r>
        <w:rPr>
          <w:rFonts w:hint="eastAsia"/>
          <w:color w:val="auto"/>
        </w:rPr>
        <w:t>（如有）</w:t>
      </w:r>
      <w:r>
        <w:rPr>
          <w:color w:val="auto"/>
        </w:rPr>
        <w:t>组成</w:t>
      </w:r>
    </w:p>
    <w:p>
      <w:pPr>
        <w:pStyle w:val="6"/>
        <w:ind w:firstLine="1008" w:firstLineChars="420"/>
        <w:rPr>
          <w:color w:val="auto"/>
        </w:rPr>
      </w:pPr>
      <w:r>
        <w:rPr>
          <w:rFonts w:hint="eastAsia"/>
          <w:color w:val="auto"/>
        </w:rPr>
        <w:t>（三）</w:t>
      </w:r>
      <w:r>
        <w:rPr>
          <w:color w:val="auto"/>
        </w:rPr>
        <w:t>对协助评标信息</w:t>
      </w:r>
      <w:r>
        <w:rPr>
          <w:rFonts w:hint="eastAsia"/>
          <w:color w:val="auto"/>
        </w:rPr>
        <w:t>核查和</w:t>
      </w:r>
      <w:r>
        <w:rPr>
          <w:color w:val="auto"/>
        </w:rPr>
        <w:t>认定情况</w:t>
      </w:r>
      <w:r>
        <w:rPr>
          <w:rFonts w:hint="eastAsia"/>
          <w:color w:val="auto"/>
        </w:rPr>
        <w:t>（如有）</w:t>
      </w:r>
    </w:p>
    <w:p>
      <w:pPr>
        <w:pStyle w:val="6"/>
        <w:ind w:firstLine="1512" w:firstLineChars="63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.</w:t>
      </w:r>
      <w:r>
        <w:rPr>
          <w:rFonts w:hint="eastAsia"/>
          <w:color w:val="auto"/>
        </w:rPr>
        <w:t>形式评审与响应性评审情况</w:t>
      </w:r>
    </w:p>
    <w:p>
      <w:pPr>
        <w:pStyle w:val="6"/>
        <w:ind w:firstLine="1512" w:firstLineChars="63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.</w:t>
      </w:r>
      <w:r>
        <w:rPr>
          <w:rFonts w:hint="eastAsia"/>
          <w:color w:val="auto"/>
        </w:rPr>
        <w:t>资格</w:t>
      </w:r>
      <w:r>
        <w:rPr>
          <w:color w:val="auto"/>
        </w:rPr>
        <w:t>评审</w:t>
      </w:r>
      <w:r>
        <w:rPr>
          <w:rFonts w:hint="eastAsia"/>
          <w:color w:val="auto"/>
        </w:rPr>
        <w:t>情况</w:t>
      </w:r>
    </w:p>
    <w:p>
      <w:pPr>
        <w:pStyle w:val="6"/>
        <w:ind w:firstLine="1512" w:firstLineChars="63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</w:t>
      </w:r>
      <w:r>
        <w:rPr>
          <w:rFonts w:hint="eastAsia"/>
          <w:color w:val="auto"/>
        </w:rPr>
        <w:t>详细评审情况（含评分，如有）</w:t>
      </w:r>
    </w:p>
    <w:p>
      <w:pPr>
        <w:pStyle w:val="6"/>
        <w:ind w:firstLine="1512" w:firstLineChars="63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.澄清及有关情况说明</w:t>
      </w:r>
    </w:p>
    <w:p>
      <w:pPr>
        <w:pStyle w:val="6"/>
        <w:ind w:firstLine="1008" w:firstLineChars="420"/>
        <w:rPr>
          <w:color w:val="auto"/>
        </w:rPr>
      </w:pPr>
      <w:r>
        <w:rPr>
          <w:rFonts w:hint="eastAsia"/>
          <w:color w:val="auto"/>
        </w:rPr>
        <w:t>（四）否决的投标人名单以及否决理由</w:t>
      </w:r>
    </w:p>
    <w:p>
      <w:pPr>
        <w:pStyle w:val="6"/>
        <w:ind w:firstLine="1008" w:firstLineChars="420"/>
        <w:rPr>
          <w:rFonts w:hint="eastAsia"/>
          <w:color w:val="auto"/>
        </w:rPr>
      </w:pPr>
      <w:r>
        <w:rPr>
          <w:rFonts w:hint="eastAsia"/>
          <w:color w:val="auto"/>
        </w:rPr>
        <w:t>（五）</w:t>
      </w:r>
      <w:r>
        <w:rPr>
          <w:color w:val="auto"/>
        </w:rPr>
        <w:t>串通投标情形的评审情况说明</w:t>
      </w:r>
    </w:p>
    <w:p>
      <w:pPr>
        <w:pStyle w:val="6"/>
        <w:ind w:firstLine="482"/>
        <w:rPr>
          <w:b/>
          <w:color w:val="auto"/>
        </w:rPr>
      </w:pPr>
      <w:r>
        <w:rPr>
          <w:rFonts w:hint="eastAsia"/>
          <w:b/>
          <w:color w:val="auto"/>
        </w:rPr>
        <w:t>三、</w:t>
      </w:r>
      <w:r>
        <w:rPr>
          <w:b/>
          <w:color w:val="auto"/>
        </w:rPr>
        <w:t>评标结果</w:t>
      </w:r>
    </w:p>
    <w:p>
      <w:pPr>
        <w:pStyle w:val="6"/>
        <w:ind w:firstLine="1008" w:firstLineChars="420"/>
        <w:rPr>
          <w:color w:val="auto"/>
        </w:rPr>
      </w:pPr>
      <w:r>
        <w:rPr>
          <w:rFonts w:hint="eastAsia"/>
          <w:color w:val="auto"/>
        </w:rPr>
        <w:t>（一）</w:t>
      </w:r>
      <w:r>
        <w:rPr>
          <w:color w:val="auto"/>
        </w:rPr>
        <w:t>经评审的投标人排序</w:t>
      </w:r>
    </w:p>
    <w:p>
      <w:pPr>
        <w:pStyle w:val="6"/>
        <w:ind w:firstLine="1008" w:firstLineChars="420"/>
        <w:rPr>
          <w:color w:val="auto"/>
        </w:rPr>
      </w:pPr>
      <w:r>
        <w:rPr>
          <w:rFonts w:hint="eastAsia"/>
          <w:color w:val="auto"/>
        </w:rPr>
        <w:t>（二）</w:t>
      </w:r>
      <w:r>
        <w:rPr>
          <w:color w:val="auto"/>
        </w:rPr>
        <w:t>中标候选人名单</w:t>
      </w:r>
    </w:p>
    <w:p>
      <w:pPr>
        <w:pStyle w:val="6"/>
        <w:ind w:firstLine="482"/>
        <w:rPr>
          <w:b/>
          <w:color w:val="auto"/>
        </w:rPr>
      </w:pPr>
      <w:r>
        <w:rPr>
          <w:rFonts w:hint="eastAsia"/>
          <w:b/>
          <w:color w:val="auto"/>
        </w:rPr>
        <w:t>四、</w:t>
      </w:r>
      <w:r>
        <w:rPr>
          <w:b/>
          <w:color w:val="auto"/>
        </w:rPr>
        <w:t>需要说明的其他事项（如果有）</w:t>
      </w:r>
    </w:p>
    <w:p>
      <w:pPr>
        <w:pStyle w:val="6"/>
        <w:ind w:firstLine="482"/>
        <w:rPr>
          <w:b/>
          <w:color w:val="auto"/>
        </w:rPr>
      </w:pPr>
      <w:r>
        <w:rPr>
          <w:b/>
          <w:color w:val="auto"/>
        </w:rPr>
        <w:t>五</w:t>
      </w:r>
      <w:r>
        <w:rPr>
          <w:rFonts w:hint="eastAsia"/>
          <w:b/>
          <w:color w:val="auto"/>
        </w:rPr>
        <w:t>、</w:t>
      </w:r>
      <w:r>
        <w:rPr>
          <w:b/>
          <w:color w:val="auto"/>
        </w:rPr>
        <w:t>合同签署前建议招标人应处理的有关事宜</w:t>
      </w:r>
    </w:p>
    <w:p>
      <w:pPr>
        <w:pStyle w:val="6"/>
        <w:ind w:firstLine="482"/>
        <w:rPr>
          <w:b/>
          <w:color w:val="auto"/>
        </w:rPr>
      </w:pPr>
      <w:r>
        <w:rPr>
          <w:rFonts w:hint="eastAsia"/>
          <w:b/>
          <w:color w:val="auto"/>
        </w:rPr>
        <w:t>六、</w:t>
      </w:r>
      <w:r>
        <w:rPr>
          <w:b/>
          <w:color w:val="auto"/>
        </w:rPr>
        <w:t>评标附表</w:t>
      </w:r>
      <w:r>
        <w:rPr>
          <w:rFonts w:hint="eastAsia"/>
          <w:b/>
          <w:color w:val="auto"/>
        </w:rPr>
        <w:t>及有关澄清资料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0"/>
    <w:basedOn w:val="5"/>
    <w:uiPriority w:val="0"/>
    <w:pPr>
      <w:spacing w:before="240" w:after="240"/>
      <w:outlineLvl w:val="3"/>
    </w:pPr>
    <w:rPr>
      <w:rFonts w:eastAsia="黑体"/>
      <w:b w:val="0"/>
      <w:bCs w:val="0"/>
    </w:rPr>
  </w:style>
  <w:style w:type="paragraph" w:customStyle="1" w:styleId="5">
    <w:name w:val="样式3"/>
    <w:basedOn w:val="1"/>
    <w:uiPriority w:val="0"/>
    <w:pPr>
      <w:spacing w:before="232" w:beforeLines="50" w:after="232" w:afterLines="50"/>
      <w:outlineLvl w:val="0"/>
    </w:pPr>
    <w:rPr>
      <w:b/>
      <w:bCs/>
      <w:sz w:val="28"/>
    </w:rPr>
  </w:style>
  <w:style w:type="paragraph" w:customStyle="1" w:styleId="6">
    <w:name w:val="样式4"/>
    <w:basedOn w:val="1"/>
    <w:qFormat/>
    <w:uiPriority w:val="0"/>
    <w:pPr>
      <w:ind w:firstLine="480" w:firstLineChars="200"/>
    </w:pPr>
    <w:rPr>
      <w:rFonts w:eastAsia="宋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2021-02-07T03:14:44Z</dcterms:created>
  <dc:creator>Administrator</dc:creator>
  <cp:lastModifiedBy>Administrator</cp:lastModifiedBy>
  <dcterms:modified xsi:type="dcterms:W3CDTF">2021-02-07T03:14:55Z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