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7F9F8"/>
  <w:body>
    <w:p>
      <w:pPr>
        <w:spacing w:line="600" w:lineRule="exact"/>
        <w:jc w:val="center"/>
        <w:outlineLvl w:val="0"/>
        <w:rPr>
          <w:rFonts w:ascii="方正小标宋简体" w:hAnsi="宋体" w:eastAsia="方正小标宋简体"/>
          <w:color w:val="000000"/>
          <w:sz w:val="72"/>
          <w:szCs w:val="72"/>
        </w:rPr>
      </w:pPr>
      <w:bookmarkStart w:id="67" w:name="_GoBack"/>
      <w:bookmarkEnd w:id="67"/>
    </w:p>
    <w:p>
      <w:pPr>
        <w:pStyle w:val="2"/>
        <w:rPr>
          <w:rFonts w:ascii="方正小标宋简体" w:hAnsi="宋体" w:eastAsia="方正小标宋简体"/>
          <w:color w:val="000000"/>
          <w:sz w:val="72"/>
          <w:szCs w:val="72"/>
        </w:rPr>
      </w:pPr>
    </w:p>
    <w:p>
      <w:pPr>
        <w:rPr>
          <w:rFonts w:ascii="方正小标宋简体" w:hAnsi="宋体" w:eastAsia="方正小标宋简体"/>
          <w:color w:val="000000"/>
          <w:sz w:val="72"/>
          <w:szCs w:val="72"/>
        </w:rPr>
      </w:pPr>
    </w:p>
    <w:p>
      <w:pPr>
        <w:pStyle w:val="2"/>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8441"/>
      <w:bookmarkStart w:id="1" w:name="_Toc15377193"/>
      <w:bookmarkStart w:id="2" w:name="_Toc15396475"/>
      <w:bookmarkStart w:id="3" w:name="_Toc15377425"/>
      <w:bookmarkStart w:id="4" w:name="_Toc15396597"/>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auto"/>
          <w:sz w:val="72"/>
          <w:szCs w:val="72"/>
        </w:rPr>
      </w:pPr>
      <w:bookmarkStart w:id="5" w:name="_Toc15378442"/>
      <w:bookmarkStart w:id="6" w:name="_Toc15396476"/>
      <w:bookmarkStart w:id="7" w:name="_Toc15377194"/>
      <w:bookmarkStart w:id="8" w:name="_Toc15377426"/>
      <w:bookmarkStart w:id="9" w:name="_Toc15306268"/>
      <w:bookmarkStart w:id="10" w:name="_Toc15396598"/>
      <w:r>
        <w:rPr>
          <w:rFonts w:hint="eastAsia" w:ascii="方正小标宋简体" w:hAnsi="宋体" w:eastAsia="方正小标宋简体"/>
          <w:color w:val="auto"/>
          <w:spacing w:val="0"/>
          <w:sz w:val="72"/>
          <w:szCs w:val="72"/>
          <w:lang w:eastAsia="zh-CN"/>
        </w:rPr>
        <w:t>中共广元市朝天区委群众工作局</w:t>
      </w:r>
      <w:r>
        <w:rPr>
          <w:rFonts w:hint="eastAsia" w:ascii="方正小标宋简体" w:hAnsi="宋体" w:eastAsia="方正小标宋简体"/>
          <w:color w:val="auto"/>
          <w:sz w:val="72"/>
          <w:szCs w:val="72"/>
          <w:u w:val="none"/>
        </w:rPr>
        <w:t>部门</w:t>
      </w:r>
      <w:r>
        <w:rPr>
          <w:rFonts w:hint="eastAsia" w:ascii="方正小标宋简体" w:hAnsi="宋体" w:eastAsia="方正小标宋简体"/>
          <w:color w:val="auto"/>
          <w:sz w:val="72"/>
          <w:szCs w:val="72"/>
        </w:rPr>
        <w:t>决算</w:t>
      </w:r>
      <w:bookmarkEnd w:id="5"/>
      <w:bookmarkEnd w:id="6"/>
      <w:bookmarkEnd w:id="7"/>
      <w:bookmarkEnd w:id="8"/>
      <w:bookmarkEnd w:id="9"/>
      <w:bookmarkEnd w:id="10"/>
    </w:p>
    <w:p/>
    <w:p/>
    <w:p/>
    <w:p/>
    <w:p/>
    <w:p/>
    <w:p/>
    <w:p/>
    <w:p/>
    <w:p/>
    <w:p/>
    <w:p/>
    <w:p/>
    <w:p/>
    <w:p/>
    <w:p>
      <w:pPr>
        <w:pStyle w:val="11"/>
        <w:jc w:val="both"/>
      </w:pPr>
    </w:p>
    <w:p>
      <w:pPr>
        <w:widowControl/>
        <w:jc w:val="center"/>
        <w:rPr>
          <w:rFonts w:ascii="黑体" w:hAnsi="黑体" w:eastAsia="黑体"/>
          <w:color w:val="000000"/>
          <w:sz w:val="48"/>
          <w:szCs w:val="48"/>
        </w:rPr>
      </w:pPr>
      <w:r>
        <w:rPr>
          <w:rFonts w:hint="eastAsia" w:ascii="黑体" w:hAnsi="黑体" w:eastAsia="黑体"/>
          <w:color w:val="000000"/>
          <w:sz w:val="48"/>
          <w:szCs w:val="48"/>
        </w:rPr>
        <w:t>目    录</w:t>
      </w:r>
    </w:p>
    <w:p>
      <w:pPr>
        <w:widowControl/>
        <w:jc w:val="center"/>
        <w:rPr>
          <w:rFonts w:ascii="黑体" w:hAnsi="黑体" w:eastAsia="黑体"/>
          <w:sz w:val="28"/>
          <w:szCs w:val="28"/>
        </w:rPr>
      </w:pPr>
    </w:p>
    <w:p>
      <w:pPr>
        <w:pStyle w:val="8"/>
        <w:rPr>
          <w:rFonts w:hint="eastAsia" w:ascii="黑体" w:hAnsi="黑体" w:eastAsia="黑体" w:cs="黑体"/>
          <w:b w:val="0"/>
          <w:bCs w:val="0"/>
          <w:sz w:val="32"/>
          <w:szCs w:val="32"/>
        </w:rPr>
      </w:pPr>
      <w:r>
        <w:rPr>
          <w:rFonts w:hint="eastAsia" w:ascii="黑体" w:hAnsi="黑体" w:eastAsia="黑体" w:cs="黑体"/>
          <w:b w:val="0"/>
          <w:bCs w:val="0"/>
          <w:sz w:val="32"/>
          <w:szCs w:val="32"/>
        </w:rPr>
        <w:t>公开时间：2021年9月</w:t>
      </w:r>
      <w:r>
        <w:rPr>
          <w:rFonts w:hint="eastAsia" w:ascii="黑体" w:hAnsi="黑体" w:eastAsia="黑体" w:cs="黑体"/>
          <w:b w:val="0"/>
          <w:bCs w:val="0"/>
          <w:sz w:val="32"/>
          <w:szCs w:val="32"/>
          <w:lang w:val="en-US" w:eastAsia="zh-CN"/>
        </w:rPr>
        <w:t>18</w:t>
      </w:r>
      <w:r>
        <w:rPr>
          <w:rFonts w:hint="eastAsia" w:ascii="黑体" w:hAnsi="黑体" w:eastAsia="黑体" w:cs="黑体"/>
          <w:b w:val="0"/>
          <w:bCs w:val="0"/>
          <w:sz w:val="32"/>
          <w:szCs w:val="32"/>
        </w:rPr>
        <w:t>日</w:t>
      </w:r>
    </w:p>
    <w:p/>
    <w:p>
      <w:pPr>
        <w:pStyle w:val="8"/>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lang w:val="en-US" w:eastAsia="zh-CN"/>
        </w:rPr>
        <w:t xml:space="preserve"> </w:t>
      </w:r>
      <w:r>
        <w:rPr>
          <w:rFonts w:hint="eastAsia"/>
          <w:sz w:val="24"/>
        </w:rPr>
        <w:t>部门概况</w:t>
      </w:r>
      <w:r>
        <w:rPr>
          <w:rFonts w:hint="eastAsia" w:ascii="黑体" w:hAnsi="黑体" w:eastAsia="黑体" w:cs="黑体"/>
        </w:rPr>
        <w:tab/>
      </w:r>
      <w:r>
        <w:rPr>
          <w:rFonts w:hint="eastAsia" w:ascii="宋体" w:hAnsi="宋体" w:eastAsia="宋体" w:cs="宋体"/>
          <w:sz w:val="24"/>
          <w:szCs w:val="32"/>
        </w:rPr>
        <w:t>4</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sz w:val="24"/>
        </w:rPr>
        <w:t>一、基本职能及主要工作</w:t>
      </w:r>
      <w:r>
        <w:rPr>
          <w:rFonts w:hint="eastAsia" w:ascii="黑体" w:hAnsi="黑体" w:eastAsia="黑体" w:cs="黑体"/>
        </w:rPr>
        <w:tab/>
      </w:r>
      <w:r>
        <w:rPr>
          <w:rFonts w:hint="eastAsia" w:ascii="宋体" w:hAnsi="宋体" w:eastAsia="宋体" w:cs="宋体"/>
          <w:sz w:val="24"/>
          <w:szCs w:val="24"/>
          <w:lang w:val="en-US" w:eastAsia="zh-CN"/>
        </w:rPr>
        <w:t>4</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lang w:val="en-US" w:eastAsia="zh-CN"/>
        </w:rPr>
        <w:t>5</w:t>
      </w:r>
    </w:p>
    <w:p>
      <w:pPr>
        <w:pStyle w:val="8"/>
        <w:adjustRightInd w:val="0"/>
        <w:snapToGrid w:val="0"/>
        <w:spacing w:before="0" w:line="440" w:lineRule="exact"/>
        <w:jc w:val="left"/>
        <w:rPr>
          <w:rFonts w:hint="eastAsia" w:ascii="宋体" w:hAnsi="宋体" w:eastAsia="黑体" w:cs="宋体"/>
          <w:sz w:val="24"/>
          <w:szCs w:val="24"/>
          <w:lang w:val="en-US" w:eastAsia="zh-CN"/>
        </w:rPr>
      </w:pPr>
      <w:r>
        <w:rPr>
          <w:rFonts w:hint="eastAsia"/>
          <w:sz w:val="24"/>
        </w:rPr>
        <w:t>第二部分</w:t>
      </w:r>
      <w:r>
        <w:rPr>
          <w:rFonts w:hint="eastAsia"/>
          <w:sz w:val="24"/>
          <w:lang w:val="en-US" w:eastAsia="zh-CN"/>
        </w:rPr>
        <w:t xml:space="preserve">  </w:t>
      </w:r>
      <w:r>
        <w:rPr>
          <w:rFonts w:hint="eastAsia"/>
          <w:sz w:val="24"/>
        </w:rPr>
        <w:t>度部门决算情况说明</w:t>
      </w:r>
      <w:r>
        <w:rPr>
          <w:rFonts w:hint="eastAsia" w:ascii="黑体" w:hAnsi="黑体" w:eastAsia="黑体" w:cs="黑体"/>
        </w:rPr>
        <w:tab/>
      </w:r>
      <w:r>
        <w:rPr>
          <w:rFonts w:hint="eastAsia" w:ascii="宋体" w:hAnsi="宋体" w:eastAsia="宋体" w:cs="宋体"/>
          <w:sz w:val="24"/>
          <w:szCs w:val="24"/>
          <w:lang w:val="en-US" w:eastAsia="zh-CN"/>
        </w:rPr>
        <w:t>6</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一、收入支出决算总体情况说明</w:t>
      </w:r>
      <w:r>
        <w:rPr>
          <w:rFonts w:hint="eastAsia" w:ascii="宋体" w:hAnsi="宋体" w:eastAsia="宋体" w:cs="宋体"/>
          <w:sz w:val="24"/>
          <w:szCs w:val="24"/>
        </w:rPr>
        <w:tab/>
      </w:r>
      <w:r>
        <w:rPr>
          <w:rFonts w:hint="eastAsia" w:ascii="宋体" w:hAnsi="宋体" w:cs="宋体"/>
          <w:sz w:val="24"/>
          <w:szCs w:val="24"/>
          <w:lang w:val="en-US" w:eastAsia="zh-CN"/>
        </w:rPr>
        <w:t>6</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二、收入决算情况说明</w:t>
      </w:r>
      <w:r>
        <w:rPr>
          <w:rFonts w:hint="eastAsia" w:ascii="宋体" w:hAnsi="宋体" w:eastAsia="宋体" w:cs="宋体"/>
          <w:sz w:val="24"/>
          <w:szCs w:val="24"/>
        </w:rPr>
        <w:tab/>
      </w:r>
      <w:r>
        <w:rPr>
          <w:rFonts w:hint="eastAsia" w:ascii="宋体" w:hAnsi="宋体" w:cs="宋体"/>
          <w:sz w:val="24"/>
          <w:szCs w:val="24"/>
          <w:lang w:val="en-US" w:eastAsia="zh-CN"/>
        </w:rPr>
        <w:t>6</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三、支出决算情况说明</w:t>
      </w:r>
      <w:r>
        <w:rPr>
          <w:rFonts w:hint="eastAsia" w:ascii="宋体" w:hAnsi="宋体" w:eastAsia="宋体" w:cs="宋体"/>
          <w:sz w:val="24"/>
          <w:szCs w:val="24"/>
        </w:rPr>
        <w:tab/>
      </w:r>
      <w:r>
        <w:rPr>
          <w:rFonts w:hint="eastAsia" w:ascii="宋体" w:hAnsi="宋体" w:cs="宋体"/>
          <w:sz w:val="24"/>
          <w:szCs w:val="24"/>
          <w:lang w:val="en-US" w:eastAsia="zh-CN"/>
        </w:rPr>
        <w:t>7</w:t>
      </w:r>
    </w:p>
    <w:p>
      <w:pPr>
        <w:pStyle w:val="9"/>
        <w:adjustRightInd w:val="0"/>
        <w:snapToGrid w:val="0"/>
        <w:spacing w:line="440" w:lineRule="exact"/>
        <w:jc w:val="left"/>
        <w:rPr>
          <w:rFonts w:hint="eastAsia" w:ascii="宋体" w:hAnsi="宋体" w:eastAsia="黑体" w:cs="宋体"/>
          <w:sz w:val="24"/>
          <w:szCs w:val="24"/>
          <w:lang w:val="en-US" w:eastAsia="zh-CN"/>
        </w:rPr>
      </w:pPr>
      <w:r>
        <w:rPr>
          <w:rFonts w:hint="eastAsia"/>
          <w:sz w:val="24"/>
        </w:rPr>
        <w:t>四、财政拨款收入支出决算总体情况说明</w:t>
      </w:r>
      <w:r>
        <w:rPr>
          <w:rFonts w:hint="eastAsia" w:ascii="黑体" w:hAnsi="黑体" w:eastAsia="黑体" w:cs="黑体"/>
        </w:rPr>
        <w:tab/>
      </w:r>
      <w:r>
        <w:rPr>
          <w:rFonts w:hint="eastAsia" w:ascii="宋体" w:hAnsi="宋体" w:eastAsia="宋体" w:cs="宋体"/>
          <w:sz w:val="24"/>
          <w:szCs w:val="24"/>
          <w:lang w:val="en-US" w:eastAsia="zh-CN"/>
        </w:rPr>
        <w:t>8</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8</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11</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2</w:t>
      </w:r>
    </w:p>
    <w:p>
      <w:pPr>
        <w:pStyle w:val="9"/>
        <w:adjustRightInd w:val="0"/>
        <w:snapToGrid w:val="0"/>
        <w:spacing w:line="440" w:lineRule="exact"/>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九、国有资本经营预算支出决算情况说明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2</w:t>
      </w:r>
    </w:p>
    <w:p>
      <w:pPr>
        <w:pStyle w:val="9"/>
        <w:adjustRightInd w:val="0"/>
        <w:snapToGrid w:val="0"/>
        <w:spacing w:line="440" w:lineRule="exact"/>
        <w:ind w:leftChars="0"/>
        <w:jc w:val="left"/>
        <w:rPr>
          <w:rFonts w:hint="eastAsia" w:ascii="仿宋" w:hAnsi="仿宋" w:eastAsia="宋体"/>
          <w:sz w:val="24"/>
          <w:lang w:val="en-US" w:eastAsia="zh-CN"/>
        </w:rPr>
      </w:pPr>
      <w:r>
        <w:rPr>
          <w:rFonts w:hint="eastAsia" w:ascii="宋体" w:hAnsi="宋体" w:eastAsia="宋体" w:cs="宋体"/>
          <w:sz w:val="24"/>
          <w:szCs w:val="24"/>
        </w:rPr>
        <w:t>十、其他重要事项的情况说明明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2</w:t>
      </w:r>
    </w:p>
    <w:p>
      <w:pPr>
        <w:pStyle w:val="8"/>
        <w:adjustRightInd w:val="0"/>
        <w:snapToGrid w:val="0"/>
        <w:spacing w:before="0" w:line="440" w:lineRule="exact"/>
        <w:jc w:val="left"/>
        <w:rPr>
          <w:rFonts w:hint="eastAsia" w:eastAsia="宋体"/>
          <w:sz w:val="24"/>
          <w:szCs w:val="24"/>
          <w:lang w:val="en-US" w:eastAsia="zh-CN"/>
        </w:rPr>
      </w:pPr>
      <w:r>
        <w:rPr>
          <w:rFonts w:hint="eastAsia"/>
          <w:sz w:val="24"/>
        </w:rPr>
        <w:t>第三部分</w:t>
      </w:r>
      <w:r>
        <w:rPr>
          <w:sz w:val="24"/>
        </w:rPr>
        <w:t xml:space="preserve"> </w:t>
      </w:r>
      <w:r>
        <w:rPr>
          <w:rFonts w:hint="eastAsia"/>
          <w:sz w:val="24"/>
          <w:lang w:val="en-US" w:eastAsia="zh-CN"/>
        </w:rPr>
        <w:t xml:space="preserve"> </w:t>
      </w:r>
      <w:r>
        <w:rPr>
          <w:rFonts w:hint="eastAsia"/>
          <w:sz w:val="24"/>
        </w:rPr>
        <w:t>名词解释</w:t>
      </w:r>
      <w:r>
        <w:rPr>
          <w:rFonts w:hint="eastAsia" w:ascii="黑体" w:hAnsi="黑体" w:eastAsia="黑体" w:cs="黑体"/>
        </w:rPr>
        <w:tab/>
      </w:r>
      <w:r>
        <w:rPr>
          <w:rFonts w:hint="eastAsia" w:ascii="宋体" w:hAnsi="宋体" w:eastAsia="宋体" w:cs="宋体"/>
          <w:sz w:val="24"/>
          <w:szCs w:val="32"/>
        </w:rPr>
        <w:t>2</w:t>
      </w:r>
      <w:r>
        <w:rPr>
          <w:rFonts w:hint="eastAsia" w:ascii="宋体" w:hAnsi="宋体" w:eastAsia="宋体" w:cs="宋体"/>
          <w:sz w:val="24"/>
          <w:szCs w:val="32"/>
          <w:lang w:val="en-US" w:eastAsia="zh-CN"/>
        </w:rPr>
        <w:t>1</w:t>
      </w:r>
    </w:p>
    <w:p>
      <w:pPr>
        <w:pStyle w:val="8"/>
        <w:adjustRightInd w:val="0"/>
        <w:snapToGrid w:val="0"/>
        <w:spacing w:before="0" w:line="440" w:lineRule="exact"/>
        <w:jc w:val="left"/>
        <w:rPr>
          <w:rFonts w:hint="eastAsia" w:eastAsia="宋体"/>
          <w:sz w:val="24"/>
          <w:szCs w:val="24"/>
          <w:lang w:val="en-US" w:eastAsia="zh-CN"/>
        </w:rPr>
      </w:pPr>
      <w:r>
        <w:rPr>
          <w:rFonts w:hint="eastAsia"/>
          <w:sz w:val="24"/>
        </w:rPr>
        <w:t>第四部分</w:t>
      </w:r>
      <w:r>
        <w:rPr>
          <w:sz w:val="24"/>
        </w:rPr>
        <w:t xml:space="preserve"> </w:t>
      </w:r>
      <w:r>
        <w:rPr>
          <w:rFonts w:hint="eastAsia"/>
          <w:sz w:val="24"/>
          <w:lang w:val="en-US" w:eastAsia="zh-CN"/>
        </w:rPr>
        <w:t xml:space="preserve"> </w:t>
      </w:r>
      <w:r>
        <w:rPr>
          <w:rFonts w:hint="eastAsia"/>
          <w:sz w:val="24"/>
        </w:rPr>
        <w:t>附件</w:t>
      </w:r>
      <w:r>
        <w:rPr>
          <w:rFonts w:hint="eastAsia" w:ascii="黑体" w:hAnsi="黑体" w:eastAsia="黑体" w:cs="黑体"/>
        </w:rPr>
        <w:tab/>
      </w:r>
      <w:r>
        <w:rPr>
          <w:rFonts w:hint="eastAsia" w:ascii="宋体" w:hAnsi="宋体" w:eastAsia="宋体" w:cs="宋体"/>
          <w:sz w:val="24"/>
          <w:szCs w:val="32"/>
        </w:rPr>
        <w:t>2</w:t>
      </w:r>
      <w:r>
        <w:rPr>
          <w:rFonts w:hint="eastAsia" w:ascii="宋体" w:hAnsi="宋体" w:eastAsia="宋体" w:cs="宋体"/>
          <w:sz w:val="24"/>
          <w:szCs w:val="32"/>
          <w:lang w:val="en-US" w:eastAsia="zh-CN"/>
        </w:rPr>
        <w:t>3</w:t>
      </w:r>
    </w:p>
    <w:p>
      <w:pPr>
        <w:pStyle w:val="9"/>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rPr>
        <w:t>附件1</w:t>
      </w:r>
      <w:r>
        <w:rPr>
          <w:rFonts w:hint="eastAsia" w:ascii="黑体" w:hAnsi="黑体" w:eastAsia="黑体" w:cs="黑体"/>
        </w:rPr>
        <w:tab/>
      </w:r>
      <w:r>
        <w:rPr>
          <w:rFonts w:hint="eastAsia" w:ascii="宋体" w:hAnsi="宋体" w:eastAsia="宋体" w:cs="宋体"/>
          <w:sz w:val="24"/>
          <w:szCs w:val="24"/>
        </w:rPr>
        <w:t>2</w:t>
      </w:r>
      <w:r>
        <w:rPr>
          <w:rFonts w:hint="eastAsia" w:ascii="宋体" w:hAnsi="宋体" w:cs="宋体"/>
          <w:sz w:val="24"/>
          <w:szCs w:val="24"/>
          <w:lang w:val="en-US" w:eastAsia="zh-CN"/>
        </w:rPr>
        <w:t>3</w:t>
      </w:r>
    </w:p>
    <w:p>
      <w:pPr>
        <w:pStyle w:val="9"/>
        <w:adjustRightInd w:val="0"/>
        <w:snapToGrid w:val="0"/>
        <w:spacing w:line="440" w:lineRule="exact"/>
        <w:jc w:val="left"/>
        <w:rPr>
          <w:rFonts w:hint="eastAsia" w:ascii="黑体" w:hAnsi="黑体" w:eastAsia="宋体" w:cs="黑体"/>
          <w:lang w:val="en-US" w:eastAsia="zh-CN"/>
        </w:rPr>
      </w:pPr>
      <w:r>
        <w:rPr>
          <w:rFonts w:hint="eastAsia" w:ascii="宋体" w:hAnsi="宋体" w:eastAsia="宋体" w:cs="宋体"/>
          <w:sz w:val="24"/>
          <w:szCs w:val="24"/>
        </w:rPr>
        <w:t>附件2</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6</w:t>
      </w:r>
    </w:p>
    <w:p>
      <w:pPr>
        <w:pStyle w:val="9"/>
        <w:bidi w:val="0"/>
        <w:ind w:left="0" w:leftChars="0" w:firstLine="0" w:firstLineChars="0"/>
        <w:rPr>
          <w:rFonts w:hint="default" w:ascii="宋体" w:hAnsi="宋体" w:eastAsia="宋体" w:cs="宋体"/>
          <w:sz w:val="24"/>
          <w:szCs w:val="24"/>
          <w:lang w:val="en-US" w:eastAsia="zh-CN"/>
        </w:rPr>
      </w:pPr>
      <w:r>
        <w:rPr>
          <w:rFonts w:hint="eastAsia" w:ascii="仿宋" w:hAnsi="仿宋" w:eastAsia="仿宋" w:cs="仿宋"/>
          <w:sz w:val="24"/>
        </w:rPr>
        <w:t xml:space="preserve">第五部分 </w:t>
      </w:r>
      <w:r>
        <w:rPr>
          <w:rFonts w:hint="eastAsia" w:ascii="仿宋" w:hAnsi="仿宋" w:eastAsia="仿宋" w:cs="仿宋"/>
          <w:sz w:val="24"/>
          <w:lang w:val="en-US" w:eastAsia="zh-CN"/>
        </w:rPr>
        <w:t xml:space="preserve"> </w:t>
      </w:r>
      <w:r>
        <w:rPr>
          <w:rFonts w:hint="eastAsia" w:ascii="仿宋" w:hAnsi="仿宋" w:eastAsia="仿宋" w:cs="仿宋"/>
          <w:sz w:val="24"/>
        </w:rPr>
        <w:t>附表</w:t>
      </w:r>
      <w:r>
        <w:rPr>
          <w:rFonts w:hint="eastAsia" w:ascii="黑体" w:hAnsi="黑体" w:eastAsia="黑体" w:cs="黑体"/>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十、一般公共预算财政拨款“三公”经费支出决算表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十一、政府性基金预算财政拨款收入支出决算表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十二、政府性基金预算财政拨款“三公”经费支出决算表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十三、国有资本经营预算财政拨款收入支出决算表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9"/>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3"/>
        <w:widowControl/>
        <w:spacing w:line="576" w:lineRule="exact"/>
        <w:jc w:val="both"/>
        <w:rPr>
          <w:rFonts w:hint="eastAsia" w:ascii="黑体" w:hAnsi="黑体" w:eastAsia="黑体" w:cs="黑体"/>
          <w:b w:val="0"/>
          <w:bCs w:val="0"/>
          <w:color w:val="000000"/>
          <w:kern w:val="2"/>
          <w:lang w:eastAsia="zh-CN"/>
        </w:rPr>
      </w:pPr>
      <w:bookmarkStart w:id="11" w:name="_Toc15377197"/>
      <w:bookmarkStart w:id="12" w:name="_Toc15396600"/>
    </w:p>
    <w:p>
      <w:pPr>
        <w:rPr>
          <w:rFonts w:hint="eastAsia"/>
          <w:lang w:eastAsia="zh-CN"/>
        </w:rPr>
      </w:pPr>
    </w:p>
    <w:p>
      <w:pPr>
        <w:pStyle w:val="3"/>
        <w:widowControl/>
        <w:spacing w:line="576" w:lineRule="exact"/>
        <w:jc w:val="center"/>
        <w:rPr>
          <w:rFonts w:hint="eastAsia" w:ascii="黑体" w:hAnsi="黑体" w:eastAsia="黑体" w:cs="黑体"/>
          <w:b w:val="0"/>
          <w:bCs w:val="0"/>
          <w:color w:val="000000"/>
          <w:kern w:val="2"/>
          <w:lang w:val="en-US"/>
        </w:rPr>
      </w:pPr>
      <w:r>
        <w:rPr>
          <w:rFonts w:hint="eastAsia" w:ascii="黑体" w:hAnsi="黑体" w:eastAsia="黑体" w:cs="黑体"/>
          <w:b w:val="0"/>
          <w:bCs w:val="0"/>
          <w:color w:val="000000"/>
          <w:kern w:val="2"/>
          <w:lang w:eastAsia="zh-CN"/>
        </w:rPr>
        <w:t>第一部分 部门概况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黑体" w:hAnsi="宋体" w:eastAsia="黑体" w:cs="黑体"/>
          <w:b w:val="0"/>
          <w:bCs w:val="0"/>
          <w:color w:val="000000"/>
          <w:sz w:val="32"/>
          <w:szCs w:val="32"/>
          <w:lang w:val="en-US"/>
        </w:rPr>
      </w:pPr>
      <w:r>
        <w:rPr>
          <w:rFonts w:hint="eastAsia" w:ascii="黑体" w:hAnsi="宋体" w:eastAsia="黑体" w:cs="黑体"/>
          <w:b w:val="0"/>
          <w:bCs w:val="0"/>
          <w:color w:val="000000"/>
          <w:kern w:val="2"/>
          <w:sz w:val="32"/>
          <w:szCs w:val="32"/>
          <w:lang w:val="en-US" w:eastAsia="zh-CN" w:bidi="ar"/>
        </w:rPr>
        <w:t>一、基本职能及主要工作</w:t>
      </w:r>
      <w:bookmarkEnd w:id="11"/>
      <w:bookmarkEnd w:id="12"/>
      <w:bookmarkStart w:id="13" w:name="_Toc15377198"/>
      <w:bookmarkStart w:id="14" w:name="_Toc15378445"/>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2"/>
          <w:sz w:val="32"/>
          <w:szCs w:val="32"/>
          <w:lang w:val="en-US" w:eastAsia="zh-CN" w:bidi="ar"/>
        </w:rPr>
        <w:t>（一）主要职能</w:t>
      </w:r>
      <w:bookmarkEnd w:id="13"/>
      <w:bookmarkEnd w:id="14"/>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1.依据党的路线、方针、政策和国家的法律、法规，负责受理、交办、转送群众提出的信访事项。</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2.承办区委、区政府和上级机关转办、交办的信访事项。</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3.负责向各乡镇和区级机关各部门转办、交办信访事项，并督促、检查办理情况。</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4.负责全区信访法律法规的宣传教育。</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5.研究、分析信访情况，开展调查研究，及时向区委、区政府提出完善政策和解决改进工作的建议。</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6.负责信访干部队伍建设，组织培训信访工作人员。</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7.负责区信访工作领导小组办公室和区处理信访突出问题及群体性事件联席会议办公室的日常工作，完成领导小组和联席会议交办的工作任务。</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8.对各乡镇、区级各部门的信访工作进行指导。</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9.负责承办12345政务服务热线平台相关工作。</w:t>
      </w:r>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楷体_GB2312" w:hAnsi="楷体_GB2312" w:eastAsia="楷体_GB2312" w:cs="楷体_GB2312"/>
          <w:b/>
          <w:bCs/>
          <w:kern w:val="2"/>
          <w:sz w:val="32"/>
          <w:szCs w:val="32"/>
          <w:lang w:val="en-US" w:eastAsia="zh-CN" w:bidi="ar"/>
        </w:rPr>
      </w:pPr>
      <w:bookmarkStart w:id="15" w:name="_Toc15377199"/>
      <w:bookmarkStart w:id="16" w:name="_Toc15378446"/>
      <w:r>
        <w:rPr>
          <w:rFonts w:hint="eastAsia" w:ascii="楷体_GB2312" w:hAnsi="楷体_GB2312" w:eastAsia="楷体_GB2312" w:cs="楷体_GB2312"/>
          <w:b/>
          <w:bCs/>
          <w:sz w:val="32"/>
          <w:szCs w:val="32"/>
          <w:lang w:eastAsia="zh-CN"/>
        </w:rPr>
        <w:t>（二）</w:t>
      </w:r>
      <w:bookmarkEnd w:id="15"/>
      <w:bookmarkEnd w:id="16"/>
      <w:bookmarkStart w:id="17" w:name="_Toc15377200"/>
      <w:bookmarkStart w:id="18" w:name="_Toc15396601"/>
      <w:r>
        <w:rPr>
          <w:rFonts w:hint="eastAsia" w:ascii="楷体_GB2312" w:hAnsi="楷体_GB2312" w:eastAsia="楷体_GB2312" w:cs="楷体_GB2312"/>
          <w:b/>
          <w:bCs/>
          <w:kern w:val="2"/>
          <w:sz w:val="32"/>
          <w:szCs w:val="32"/>
          <w:lang w:val="en-US" w:eastAsia="zh-CN" w:bidi="ar"/>
        </w:rPr>
        <w:t>2020年工作完成情况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1.信访工作</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全区信访总体成“两降一升”趋势。全区信访总量559件，与去年同期同比，下降12.1%。其中，各级走访197批424人次，与去年同期相比，批次、人次分别下降8.4%、21%；书信和网上投诉56件，与去年同期同比，上升55.5%；领导信箱336件，与去年同期同比，下降12.7%。</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2.12345政务服务热线工作</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共接到市12345政务服务热线平台交办件1462件，其中投诉类609件，咨询类231件、建议类46件、求助类527件、举报类49件。办结率为98.97%，超期率为1.64%，延期率为12.93%，满意率为79.37%。</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3.市下目标完成</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（1）进京走访控制在市下指标范围内，无到省市集访。</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（2）信访“三率”指标，均达到省预设目标；“三率”完成数均高于与全市平均水平。市联席办交办的4个信访积案，已全部化解；信访积案难案化解“大比武”量化评比结果在全市排名靠前。</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（3）12345政务服务热线办理工作，机构人员配备合理，知识库建设持续更新，及时受理率、按期答复率在均98%以上，无负面清单。</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（4）无其他扣分事项。</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黑体" w:hAnsi="宋体" w:eastAsia="黑体" w:cs="黑体"/>
          <w:b w:val="0"/>
          <w:bCs w:val="0"/>
          <w:color w:val="000000"/>
          <w:kern w:val="2"/>
          <w:sz w:val="32"/>
          <w:szCs w:val="32"/>
          <w:lang w:val="en-US" w:eastAsia="zh-CN" w:bidi="ar"/>
        </w:rPr>
      </w:pPr>
      <w:r>
        <w:rPr>
          <w:rFonts w:hint="eastAsia" w:ascii="黑体" w:hAnsi="宋体" w:eastAsia="黑体" w:cs="黑体"/>
          <w:b w:val="0"/>
          <w:bCs w:val="0"/>
          <w:color w:val="000000"/>
          <w:kern w:val="2"/>
          <w:sz w:val="32"/>
          <w:szCs w:val="32"/>
          <w:lang w:val="en-US" w:eastAsia="zh-CN" w:bidi="ar"/>
        </w:rPr>
        <w:t>二、机构设置</w:t>
      </w:r>
      <w:bookmarkEnd w:id="17"/>
      <w:bookmarkEnd w:id="18"/>
    </w:p>
    <w:p>
      <w:pPr>
        <w:keepNext w:val="0"/>
        <w:keepLines w:val="0"/>
        <w:widowControl w:val="0"/>
        <w:suppressLineNumbers w:val="0"/>
        <w:spacing w:before="0" w:beforeAutospacing="0" w:after="0" w:afterAutospacing="0" w:line="576" w:lineRule="exact"/>
        <w:ind w:left="0" w:right="0" w:firstLine="640" w:firstLineChars="200"/>
        <w:jc w:val="both"/>
        <w:rPr>
          <w:rFonts w:hint="eastAsia"/>
          <w:lang w:val="en-US" w:eastAsia="zh-CN"/>
        </w:rPr>
      </w:pPr>
      <w:r>
        <w:rPr>
          <w:rFonts w:hint="eastAsia" w:ascii="仿宋_GB2312" w:hAnsi="仿宋_GB2312" w:eastAsia="仿宋_GB2312" w:cs="仿宋_GB2312"/>
          <w:sz w:val="32"/>
          <w:szCs w:val="32"/>
        </w:rPr>
        <w:t>局内设办公室、宣教督办股、接访排查调处股、区委书记区长信箱管理办公室</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个股室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区信访接待中心</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个事业单位。</w:t>
      </w:r>
    </w:p>
    <w:p>
      <w:pPr>
        <w:keepNext w:val="0"/>
        <w:keepLines w:val="0"/>
        <w:widowControl/>
        <w:suppressLineNumbers w:val="0"/>
        <w:ind w:firstLine="620" w:firstLineChars="200"/>
        <w:jc w:val="left"/>
        <w:rPr>
          <w:b w:val="0"/>
          <w:bCs w:val="0"/>
        </w:rPr>
      </w:pPr>
      <w:bookmarkStart w:id="19" w:name="_Toc15396602"/>
      <w:bookmarkStart w:id="20" w:name="_Toc15377204"/>
      <w:r>
        <w:rPr>
          <w:rFonts w:ascii="仿宋_GB2312" w:hAnsi="宋体" w:eastAsia="仿宋_GB2312" w:cs="仿宋_GB2312"/>
          <w:b w:val="0"/>
          <w:bCs w:val="0"/>
          <w:color w:val="000000"/>
          <w:kern w:val="0"/>
          <w:sz w:val="31"/>
          <w:szCs w:val="31"/>
          <w:lang w:val="en-US" w:eastAsia="zh-CN" w:bidi="ar"/>
        </w:rPr>
        <w:t>纳入20</w:t>
      </w:r>
      <w:r>
        <w:rPr>
          <w:rFonts w:hint="eastAsia" w:ascii="仿宋_GB2312" w:hAnsi="宋体" w:eastAsia="仿宋_GB2312" w:cs="仿宋_GB2312"/>
          <w:b w:val="0"/>
          <w:bCs w:val="0"/>
          <w:color w:val="000000"/>
          <w:kern w:val="0"/>
          <w:sz w:val="31"/>
          <w:szCs w:val="31"/>
          <w:lang w:val="en-US" w:eastAsia="zh-CN" w:bidi="ar"/>
        </w:rPr>
        <w:t>20</w:t>
      </w:r>
      <w:r>
        <w:rPr>
          <w:rFonts w:ascii="仿宋_GB2312" w:hAnsi="宋体" w:eastAsia="仿宋_GB2312" w:cs="仿宋_GB2312"/>
          <w:b w:val="0"/>
          <w:bCs w:val="0"/>
          <w:color w:val="000000"/>
          <w:kern w:val="0"/>
          <w:sz w:val="31"/>
          <w:szCs w:val="31"/>
          <w:lang w:val="en-US" w:eastAsia="zh-CN" w:bidi="ar"/>
        </w:rPr>
        <w:t>年度部门决算编制范围的二级预算单位:无</w:t>
      </w:r>
    </w:p>
    <w:p>
      <w:pPr>
        <w:pStyle w:val="3"/>
        <w:widowControl/>
        <w:spacing w:line="576" w:lineRule="exact"/>
        <w:jc w:val="center"/>
        <w:rPr>
          <w:rFonts w:hint="eastAsia" w:ascii="黑体" w:hAnsi="黑体" w:eastAsia="黑体" w:cs="黑体"/>
          <w:b w:val="0"/>
          <w:bCs w:val="0"/>
        </w:rPr>
      </w:pPr>
      <w:r>
        <w:rPr>
          <w:rFonts w:hint="eastAsia" w:ascii="黑体" w:hAnsi="黑体" w:eastAsia="黑体" w:cs="黑体"/>
          <w:b w:val="0"/>
          <w:bCs w:val="0"/>
          <w:color w:val="000000"/>
          <w:kern w:val="2"/>
          <w:lang w:eastAsia="zh-CN"/>
        </w:rPr>
        <w:t>第二部分</w:t>
      </w:r>
      <w:r>
        <w:rPr>
          <w:rFonts w:hint="eastAsia" w:ascii="黑体" w:hAnsi="黑体" w:eastAsia="黑体" w:cs="黑体"/>
          <w:b w:val="0"/>
          <w:bCs w:val="0"/>
          <w:color w:val="000000"/>
          <w:kern w:val="2"/>
          <w:lang w:val="en-US"/>
        </w:rPr>
        <w:t xml:space="preserve"> 20</w:t>
      </w:r>
      <w:r>
        <w:rPr>
          <w:rFonts w:hint="eastAsia" w:ascii="黑体" w:hAnsi="黑体" w:eastAsia="黑体" w:cs="黑体"/>
          <w:b w:val="0"/>
          <w:bCs w:val="0"/>
          <w:color w:val="000000"/>
          <w:kern w:val="2"/>
          <w:lang w:val="en-US" w:eastAsia="zh-CN"/>
        </w:rPr>
        <w:t>20</w:t>
      </w:r>
      <w:r>
        <w:rPr>
          <w:rFonts w:hint="eastAsia" w:ascii="黑体" w:hAnsi="黑体" w:eastAsia="黑体" w:cs="黑体"/>
          <w:b w:val="0"/>
          <w:bCs w:val="0"/>
          <w:color w:val="000000"/>
          <w:kern w:val="2"/>
          <w:lang w:eastAsia="zh-CN"/>
        </w:rPr>
        <w:t>年度部门决算情况说明</w:t>
      </w:r>
      <w:bookmarkEnd w:id="19"/>
      <w:bookmarkEnd w:id="20"/>
    </w:p>
    <w:p>
      <w:pPr>
        <w:spacing w:line="600" w:lineRule="exact"/>
        <w:ind w:firstLine="640" w:firstLineChars="200"/>
        <w:outlineLvl w:val="1"/>
        <w:rPr>
          <w:rFonts w:hint="eastAsia" w:ascii="黑体" w:hAnsi="宋体" w:eastAsia="黑体" w:cs="黑体"/>
          <w:b w:val="0"/>
          <w:bCs w:val="0"/>
          <w:sz w:val="32"/>
          <w:szCs w:val="32"/>
          <w:lang w:val="en-US"/>
        </w:rPr>
      </w:pPr>
      <w:bookmarkStart w:id="21" w:name="_Toc15396603"/>
      <w:bookmarkStart w:id="22" w:name="_Toc15377205"/>
      <w:r>
        <w:rPr>
          <w:rFonts w:hint="eastAsia" w:ascii="黑体" w:hAnsi="宋体" w:eastAsia="黑体" w:cs="黑体"/>
          <w:b w:val="0"/>
          <w:bCs w:val="0"/>
          <w:sz w:val="32"/>
          <w:szCs w:val="32"/>
          <w:lang w:eastAsia="zh-CN"/>
        </w:rPr>
        <w:t>一、收入支出决算总体情况说明</w:t>
      </w:r>
      <w:bookmarkEnd w:id="21"/>
      <w:bookmarkEnd w:id="22"/>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度</w:t>
      </w:r>
      <w:r>
        <w:rPr>
          <w:rFonts w:ascii="仿宋_GB2312" w:hAnsi="宋体" w:eastAsia="仿宋_GB2312" w:cs="仿宋_GB2312"/>
          <w:color w:val="000000"/>
          <w:kern w:val="0"/>
          <w:sz w:val="32"/>
          <w:szCs w:val="32"/>
          <w:lang w:val="en-US" w:eastAsia="zh-CN" w:bidi="ar"/>
        </w:rPr>
        <w:t>收</w:t>
      </w:r>
      <w:r>
        <w:rPr>
          <w:rFonts w:hint="eastAsia" w:ascii="仿宋_GB2312" w:hAnsi="宋体" w:eastAsia="仿宋_GB2312" w:cs="仿宋_GB2312"/>
          <w:color w:val="000000"/>
          <w:kern w:val="0"/>
          <w:sz w:val="32"/>
          <w:szCs w:val="32"/>
          <w:lang w:val="en-US" w:eastAsia="zh-CN" w:bidi="ar"/>
        </w:rPr>
        <w:t>入总</w:t>
      </w:r>
      <w:r>
        <w:rPr>
          <w:rFonts w:ascii="仿宋_GB2312" w:hAnsi="宋体" w:eastAsia="仿宋_GB2312" w:cs="仿宋_GB2312"/>
          <w:color w:val="000000"/>
          <w:kern w:val="0"/>
          <w:sz w:val="32"/>
          <w:szCs w:val="32"/>
          <w:lang w:val="en-US" w:eastAsia="zh-CN" w:bidi="ar"/>
        </w:rPr>
        <w:t>计</w:t>
      </w:r>
      <w:r>
        <w:rPr>
          <w:rFonts w:hint="eastAsia" w:ascii="仿宋_GB2312" w:hAnsi="宋体" w:eastAsia="仿宋_GB2312" w:cs="仿宋_GB2312"/>
          <w:color w:val="000000"/>
          <w:kern w:val="0"/>
          <w:sz w:val="32"/>
          <w:szCs w:val="32"/>
          <w:lang w:val="en-US" w:eastAsia="zh-CN" w:bidi="ar"/>
        </w:rPr>
        <w:t>300.01</w:t>
      </w:r>
      <w:r>
        <w:rPr>
          <w:rFonts w:ascii="仿宋_GB2312" w:hAnsi="宋体" w:eastAsia="仿宋_GB2312" w:cs="仿宋_GB2312"/>
          <w:color w:val="000000"/>
          <w:kern w:val="0"/>
          <w:sz w:val="32"/>
          <w:szCs w:val="32"/>
          <w:lang w:val="en-US" w:eastAsia="zh-CN" w:bidi="ar"/>
        </w:rPr>
        <w:t>万元</w:t>
      </w:r>
      <w:r>
        <w:rPr>
          <w:rFonts w:hint="eastAsia" w:ascii="仿宋_GB2312" w:hAnsi="宋体" w:eastAsia="仿宋_GB2312" w:cs="仿宋_GB2312"/>
          <w:color w:val="000000"/>
          <w:kern w:val="0"/>
          <w:sz w:val="32"/>
          <w:szCs w:val="32"/>
          <w:lang w:val="en-US" w:eastAsia="zh-CN" w:bidi="ar"/>
        </w:rPr>
        <w:t>。与2019年相比，收入增加115.66万元，增长62.7%，主要变动原因是人员增加；项目增多。</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2020年度支出总</w:t>
      </w:r>
      <w:r>
        <w:rPr>
          <w:rFonts w:ascii="仿宋_GB2312" w:hAnsi="宋体" w:eastAsia="仿宋_GB2312" w:cs="仿宋_GB2312"/>
          <w:color w:val="000000"/>
          <w:kern w:val="0"/>
          <w:sz w:val="32"/>
          <w:szCs w:val="32"/>
          <w:lang w:val="en-US" w:eastAsia="zh-CN" w:bidi="ar"/>
        </w:rPr>
        <w:t>计</w:t>
      </w:r>
      <w:r>
        <w:rPr>
          <w:rFonts w:hint="eastAsia" w:ascii="仿宋_GB2312" w:hAnsi="宋体" w:eastAsia="仿宋_GB2312" w:cs="仿宋_GB2312"/>
          <w:color w:val="000000"/>
          <w:kern w:val="0"/>
          <w:sz w:val="32"/>
          <w:szCs w:val="32"/>
          <w:lang w:val="en-US" w:eastAsia="zh-CN" w:bidi="ar"/>
        </w:rPr>
        <w:t>300.01</w:t>
      </w:r>
      <w:r>
        <w:rPr>
          <w:rFonts w:ascii="仿宋_GB2312" w:hAnsi="宋体" w:eastAsia="仿宋_GB2312" w:cs="仿宋_GB2312"/>
          <w:color w:val="000000"/>
          <w:kern w:val="0"/>
          <w:sz w:val="32"/>
          <w:szCs w:val="32"/>
          <w:lang w:val="en-US" w:eastAsia="zh-CN" w:bidi="ar"/>
        </w:rPr>
        <w:t>万元</w:t>
      </w:r>
      <w:r>
        <w:rPr>
          <w:rFonts w:hint="eastAsia" w:ascii="仿宋_GB2312" w:hAnsi="宋体" w:eastAsia="仿宋_GB2312" w:cs="仿宋_GB2312"/>
          <w:color w:val="000000"/>
          <w:kern w:val="0"/>
          <w:sz w:val="32"/>
          <w:szCs w:val="32"/>
          <w:lang w:val="en-US" w:eastAsia="zh-CN" w:bidi="ar"/>
        </w:rPr>
        <w:t>。与2019年相比，支出增加114.81万元，增长62.0%，主要变动原因是人员增加；项目支出增多。</w:t>
      </w:r>
    </w:p>
    <w:p>
      <w:pPr>
        <w:pStyle w:val="10"/>
        <w:bidi w:val="0"/>
        <w:jc w:val="center"/>
        <w:rPr>
          <w:rFonts w:hint="default"/>
          <w:lang w:val="en-US" w:eastAsia="zh-CN"/>
        </w:rPr>
      </w:pPr>
      <w:r>
        <w:drawing>
          <wp:inline distT="0" distB="0" distL="114300" distR="114300">
            <wp:extent cx="5196205" cy="3519170"/>
            <wp:effectExtent l="0" t="0" r="635" b="127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widowControl/>
        <w:suppressLineNumbers w:val="0"/>
        <w:ind w:firstLine="640" w:firstLineChars="200"/>
        <w:jc w:val="center"/>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val="0"/>
          <w:bCs w:val="0"/>
          <w:color w:val="000000"/>
          <w:kern w:val="2"/>
          <w:sz w:val="32"/>
          <w:szCs w:val="32"/>
          <w:lang w:val="en-US" w:eastAsia="zh-CN" w:bidi="ar"/>
        </w:rPr>
        <w:t>（图1：收、支决算总计变动情况图）</w:t>
      </w:r>
    </w:p>
    <w:p>
      <w:pPr>
        <w:spacing w:line="600" w:lineRule="exact"/>
        <w:ind w:firstLine="640" w:firstLineChars="200"/>
        <w:outlineLvl w:val="1"/>
        <w:rPr>
          <w:rFonts w:ascii="仿宋" w:hAnsi="仿宋" w:eastAsia="仿宋"/>
          <w:b/>
          <w:color w:val="FF0000"/>
          <w:sz w:val="32"/>
          <w:szCs w:val="32"/>
        </w:rPr>
      </w:pPr>
      <w:r>
        <w:rPr>
          <w:rFonts w:ascii="黑体" w:hAnsi="宋体" w:eastAsia="黑体" w:cs="黑体"/>
          <w:color w:val="000000"/>
          <w:kern w:val="0"/>
          <w:sz w:val="32"/>
          <w:szCs w:val="32"/>
          <w:lang w:val="en-US" w:eastAsia="zh-CN" w:bidi="ar"/>
        </w:rPr>
        <w:t>二、收入决算情况说明</w:t>
      </w:r>
    </w:p>
    <w:p>
      <w:pPr>
        <w:keepNext w:val="0"/>
        <w:keepLines w:val="0"/>
        <w:widowControl w:val="0"/>
        <w:suppressLineNumbers w:val="0"/>
        <w:spacing w:before="0" w:beforeAutospacing="0" w:after="0" w:afterAutospacing="0" w:line="576" w:lineRule="exact"/>
        <w:ind w:left="0" w:right="0" w:firstLine="640" w:firstLineChars="200"/>
        <w:jc w:val="both"/>
        <w:rPr>
          <w:rFonts w:hint="default"/>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2020年本年收入合计300.01万元，其中：一般公共预算财政拨款收入300万元，占100%。</w:t>
      </w:r>
    </w:p>
    <w:p>
      <w:pPr>
        <w:pStyle w:val="10"/>
        <w:keepNext w:val="0"/>
        <w:keepLines w:val="0"/>
        <w:widowControl w:val="0"/>
        <w:suppressLineNumbers w:val="0"/>
        <w:spacing w:before="93" w:beforeAutospacing="0" w:after="120" w:afterAutospacing="0"/>
        <w:ind w:left="0" w:right="0"/>
        <w:jc w:val="both"/>
        <w:rPr>
          <w:rFonts w:hint="eastAsia" w:ascii="方正小标宋简体" w:hAnsi="方正小标宋简体" w:eastAsia="方正小标宋简体" w:cs="方正小标宋简体"/>
          <w:b/>
          <w:bCs w:val="0"/>
          <w:kern w:val="2"/>
          <w:sz w:val="21"/>
          <w:szCs w:val="24"/>
          <w:lang w:val="en-US" w:eastAsia="zh-CN" w:bidi="ar"/>
        </w:rPr>
      </w:pPr>
    </w:p>
    <w:p>
      <w:pPr>
        <w:pStyle w:val="10"/>
        <w:bidi w:val="0"/>
        <w:jc w:val="center"/>
        <w:rPr>
          <w:rFonts w:hint="eastAsia" w:ascii="仿宋_GB2312" w:eastAsia="仿宋_GB2312" w:cs="仿宋_GB2312"/>
          <w:b w:val="0"/>
          <w:bCs w:val="0"/>
          <w:color w:val="FF0000"/>
          <w:sz w:val="32"/>
          <w:szCs w:val="32"/>
          <w:lang w:val="en-US"/>
        </w:rPr>
      </w:pPr>
      <w:r>
        <w:rPr>
          <w:rFonts w:hint="eastAsia" w:ascii="仿宋_GB2312" w:hAnsi="仿宋_GB2312" w:eastAsia="仿宋_GB2312" w:cs="仿宋_GB2312"/>
          <w:b w:val="0"/>
          <w:bCs w:val="0"/>
          <w:color w:val="000000"/>
          <w:kern w:val="2"/>
          <w:sz w:val="32"/>
          <w:szCs w:val="32"/>
          <w:lang w:val="en-US" w:eastAsia="zh-CN" w:bidi="ar"/>
        </w:rPr>
        <w:drawing>
          <wp:inline distT="0" distB="0" distL="114300" distR="114300">
            <wp:extent cx="5171440" cy="3407410"/>
            <wp:effectExtent l="4445" t="4445" r="571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_GB2312" w:hAnsi="仿宋_GB2312" w:eastAsia="仿宋_GB2312" w:cs="仿宋_GB2312"/>
          <w:b w:val="0"/>
          <w:bCs w:val="0"/>
          <w:color w:val="000000"/>
          <w:kern w:val="2"/>
          <w:sz w:val="32"/>
          <w:szCs w:val="32"/>
          <w:lang w:val="en-US" w:eastAsia="zh-CN" w:bidi="ar"/>
        </w:rPr>
        <w:t>（图2：收入决算结构图）</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23" w:name="_Toc15396605"/>
      <w:bookmarkStart w:id="24" w:name="_Toc15377207"/>
      <w:r>
        <w:rPr>
          <w:rFonts w:hint="eastAsia" w:ascii="黑体" w:hAnsi="宋体" w:eastAsia="黑体" w:cs="黑体"/>
          <w:b w:val="0"/>
          <w:bCs w:val="0"/>
          <w:color w:val="000000"/>
          <w:kern w:val="2"/>
          <w:sz w:val="32"/>
          <w:szCs w:val="32"/>
          <w:lang w:val="en-US" w:eastAsia="zh-CN" w:bidi="ar"/>
        </w:rPr>
        <w:t>三、支出决算情况说明</w:t>
      </w:r>
      <w:bookmarkEnd w:id="23"/>
      <w:bookmarkEnd w:id="24"/>
    </w:p>
    <w:p>
      <w:pPr>
        <w:keepNext w:val="0"/>
        <w:keepLines w:val="0"/>
        <w:widowControl w:val="0"/>
        <w:suppressLineNumbers w:val="0"/>
        <w:spacing w:before="0" w:beforeAutospacing="0" w:after="0" w:afterAutospacing="0" w:line="576" w:lineRule="exact"/>
        <w:ind w:left="0" w:right="0" w:firstLine="640" w:firstLineChars="200"/>
        <w:jc w:val="both"/>
        <w:rPr>
          <w:b w:val="0"/>
          <w:bCs w:val="0"/>
          <w:lang w:val="en-US"/>
        </w:rPr>
      </w:pPr>
      <w:r>
        <w:rPr>
          <w:rFonts w:hint="eastAsia" w:ascii="仿宋_GB2312" w:hAnsi="仿宋_GB2312" w:eastAsia="仿宋_GB2312" w:cs="仿宋_GB2312"/>
          <w:b w:val="0"/>
          <w:bCs w:val="0"/>
          <w:kern w:val="2"/>
          <w:sz w:val="32"/>
          <w:szCs w:val="32"/>
          <w:lang w:val="en-US" w:eastAsia="zh-CN" w:bidi="ar"/>
        </w:rPr>
        <w:t>2020年本年支出合计300.01万元，其中：基本支出181.95万元，占60.6%；项目支出118.06万元，占39.4%；</w:t>
      </w:r>
    </w:p>
    <w:p>
      <w:pPr>
        <w:pStyle w:val="10"/>
        <w:keepNext w:val="0"/>
        <w:keepLines w:val="0"/>
        <w:widowControl w:val="0"/>
        <w:suppressLineNumbers w:val="0"/>
        <w:spacing w:before="93" w:beforeAutospacing="0" w:after="120" w:afterAutospacing="0"/>
        <w:ind w:left="0" w:right="0"/>
        <w:jc w:val="center"/>
        <w:rPr>
          <w:b/>
          <w:bCs/>
          <w:lang w:val="en-US"/>
        </w:rPr>
      </w:pPr>
      <w:r>
        <w:drawing>
          <wp:inline distT="0" distB="0" distL="114300" distR="114300">
            <wp:extent cx="5080000" cy="3154680"/>
            <wp:effectExtent l="4445" t="4445" r="5715" b="1079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val="0"/>
        <w:suppressLineNumbers w:val="0"/>
        <w:spacing w:before="0" w:beforeAutospacing="0" w:after="0" w:afterAutospacing="0" w:line="576" w:lineRule="exact"/>
        <w:ind w:right="0" w:firstLine="640" w:firstLineChars="200"/>
        <w:jc w:val="center"/>
        <w:rPr>
          <w:rFonts w:hint="eastAsia" w:ascii="仿宋_GB2312" w:eastAsia="仿宋_GB2312" w:cs="仿宋_GB2312"/>
          <w:b/>
          <w:bCs/>
          <w:color w:val="FF0000"/>
          <w:sz w:val="32"/>
          <w:szCs w:val="32"/>
          <w:lang w:val="en-US"/>
        </w:rPr>
      </w:pPr>
      <w:r>
        <w:rPr>
          <w:rFonts w:hint="eastAsia" w:ascii="仿宋_GB2312" w:hAnsi="仿宋_GB2312" w:eastAsia="仿宋_GB2312" w:cs="仿宋_GB2312"/>
          <w:b w:val="0"/>
          <w:bCs w:val="0"/>
          <w:color w:val="000000"/>
          <w:kern w:val="2"/>
          <w:sz w:val="32"/>
          <w:szCs w:val="32"/>
          <w:lang w:val="en-US" w:eastAsia="zh-CN" w:bidi="ar"/>
        </w:rPr>
        <w:t>（图3：支出决算结构图</w:t>
      </w:r>
      <w:r>
        <w:rPr>
          <w:rFonts w:hint="eastAsia" w:ascii="仿宋_GB2312" w:hAnsi="仿宋_GB2312" w:eastAsia="仿宋_GB2312" w:cs="仿宋_GB2312"/>
          <w:b/>
          <w:bCs/>
          <w:color w:val="000000"/>
          <w:kern w:val="2"/>
          <w:sz w:val="32"/>
          <w:szCs w:val="32"/>
          <w:lang w:val="en-US" w:eastAsia="zh-CN" w:bidi="ar"/>
        </w:rPr>
        <w:t>）</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25" w:name="_Toc15396606"/>
      <w:bookmarkStart w:id="26" w:name="_Toc15377208"/>
      <w:r>
        <w:rPr>
          <w:rFonts w:hint="eastAsia" w:ascii="黑体" w:hAnsi="宋体" w:eastAsia="黑体" w:cs="黑体"/>
          <w:b w:val="0"/>
          <w:bCs w:val="0"/>
          <w:color w:val="000000"/>
          <w:kern w:val="2"/>
          <w:sz w:val="32"/>
          <w:szCs w:val="32"/>
          <w:lang w:val="en-US" w:eastAsia="zh-CN" w:bidi="ar"/>
        </w:rPr>
        <w:t>四、财政拨款收入支出决算总体情况说明</w:t>
      </w:r>
      <w:bookmarkEnd w:id="25"/>
      <w:bookmarkEnd w:id="26"/>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2020年度财政拨款收入总计300万元。与2019年相比，财政拨款收入增加115.66万元，增长62.7%。主要变动原因是人员增加；项目增多。</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sz w:val="32"/>
          <w:szCs w:val="32"/>
          <w:highlight w:val="none"/>
          <w:lang w:val="en-US"/>
        </w:rPr>
      </w:pPr>
      <w:r>
        <w:rPr>
          <w:rFonts w:hint="eastAsia" w:ascii="仿宋_GB2312" w:hAnsi="宋体" w:eastAsia="仿宋_GB2312" w:cs="仿宋_GB2312"/>
          <w:color w:val="000000"/>
          <w:kern w:val="0"/>
          <w:sz w:val="32"/>
          <w:szCs w:val="32"/>
          <w:highlight w:val="none"/>
          <w:lang w:val="en-US" w:eastAsia="zh-CN" w:bidi="ar"/>
        </w:rPr>
        <w:t>2020年度财政拨款支出总</w:t>
      </w:r>
      <w:r>
        <w:rPr>
          <w:rFonts w:ascii="仿宋_GB2312" w:hAnsi="宋体" w:eastAsia="仿宋_GB2312" w:cs="仿宋_GB2312"/>
          <w:color w:val="000000"/>
          <w:kern w:val="0"/>
          <w:sz w:val="32"/>
          <w:szCs w:val="32"/>
          <w:highlight w:val="none"/>
          <w:lang w:val="en-US" w:eastAsia="zh-CN" w:bidi="ar"/>
        </w:rPr>
        <w:t>计</w:t>
      </w:r>
      <w:r>
        <w:rPr>
          <w:rFonts w:hint="eastAsia" w:ascii="仿宋_GB2312" w:hAnsi="宋体" w:eastAsia="仿宋_GB2312" w:cs="仿宋_GB2312"/>
          <w:color w:val="000000"/>
          <w:kern w:val="0"/>
          <w:sz w:val="32"/>
          <w:szCs w:val="32"/>
          <w:highlight w:val="none"/>
          <w:lang w:val="en-US" w:eastAsia="zh-CN" w:bidi="ar"/>
        </w:rPr>
        <w:t>300</w:t>
      </w:r>
      <w:r>
        <w:rPr>
          <w:rFonts w:ascii="仿宋_GB2312" w:hAnsi="宋体" w:eastAsia="仿宋_GB2312" w:cs="仿宋_GB2312"/>
          <w:color w:val="000000"/>
          <w:kern w:val="0"/>
          <w:sz w:val="32"/>
          <w:szCs w:val="32"/>
          <w:highlight w:val="none"/>
          <w:lang w:val="en-US" w:eastAsia="zh-CN" w:bidi="ar"/>
        </w:rPr>
        <w:t>万元</w:t>
      </w:r>
      <w:r>
        <w:rPr>
          <w:rFonts w:hint="eastAsia" w:ascii="仿宋_GB2312" w:hAnsi="宋体" w:eastAsia="仿宋_GB2312" w:cs="仿宋_GB2312"/>
          <w:color w:val="000000"/>
          <w:kern w:val="0"/>
          <w:sz w:val="32"/>
          <w:szCs w:val="32"/>
          <w:highlight w:val="none"/>
          <w:lang w:val="en-US" w:eastAsia="zh-CN" w:bidi="ar"/>
        </w:rPr>
        <w:t>。与2019年相比，</w:t>
      </w:r>
      <w:r>
        <w:rPr>
          <w:rFonts w:hint="eastAsia" w:ascii="仿宋_GB2312" w:hAnsi="仿宋_GB2312" w:eastAsia="仿宋_GB2312" w:cs="仿宋_GB2312"/>
          <w:b w:val="0"/>
          <w:bCs w:val="0"/>
          <w:kern w:val="2"/>
          <w:sz w:val="32"/>
          <w:szCs w:val="32"/>
          <w:highlight w:val="none"/>
          <w:lang w:val="en-US" w:eastAsia="zh-CN" w:bidi="ar"/>
        </w:rPr>
        <w:t>财政拨款</w:t>
      </w:r>
      <w:r>
        <w:rPr>
          <w:rFonts w:hint="eastAsia" w:ascii="仿宋_GB2312" w:hAnsi="宋体" w:eastAsia="仿宋_GB2312" w:cs="仿宋_GB2312"/>
          <w:color w:val="000000"/>
          <w:kern w:val="0"/>
          <w:sz w:val="32"/>
          <w:szCs w:val="32"/>
          <w:highlight w:val="none"/>
          <w:lang w:val="en-US" w:eastAsia="zh-CN" w:bidi="ar"/>
        </w:rPr>
        <w:t>支出增加114.81万元，增长62.0%，主要变动原因是人员增加；项目支出增多。</w:t>
      </w:r>
    </w:p>
    <w:p>
      <w:pPr>
        <w:pStyle w:val="10"/>
        <w:keepNext w:val="0"/>
        <w:keepLines w:val="0"/>
        <w:widowControl w:val="0"/>
        <w:suppressLineNumbers w:val="0"/>
        <w:spacing w:before="93" w:beforeAutospacing="0" w:after="120" w:afterAutospacing="0"/>
        <w:ind w:left="643" w:right="0" w:hanging="480" w:hangingChars="200"/>
        <w:jc w:val="center"/>
        <w:rPr>
          <w:rFonts w:hint="eastAsia" w:ascii="仿宋" w:hAnsi="仿宋" w:eastAsia="仿宋" w:cs="仿宋"/>
          <w:b/>
          <w:bCs/>
          <w:color w:val="000000"/>
          <w:sz w:val="32"/>
          <w:szCs w:val="32"/>
          <w:lang w:val="en-US"/>
        </w:rPr>
      </w:pPr>
      <w:r>
        <w:drawing>
          <wp:inline distT="0" distB="0" distL="114300" distR="114300">
            <wp:extent cx="5196205" cy="3739515"/>
            <wp:effectExtent l="0" t="0" r="635" b="9525"/>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0"/>
        <w:keepNext w:val="0"/>
        <w:keepLines w:val="0"/>
        <w:widowControl w:val="0"/>
        <w:suppressLineNumbers w:val="0"/>
        <w:spacing w:before="93" w:beforeAutospacing="0" w:after="120" w:afterAutospacing="0"/>
        <w:ind w:left="0" w:right="0" w:firstLine="640" w:firstLineChars="200"/>
        <w:jc w:val="center"/>
        <w:rPr>
          <w:rFonts w:hint="eastAsia" w:ascii="仿宋" w:hAnsi="仿宋" w:eastAsia="仿宋" w:cs="仿宋"/>
          <w:b w:val="0"/>
          <w:bCs w:val="0"/>
          <w:color w:val="00B050"/>
          <w:sz w:val="32"/>
          <w:szCs w:val="32"/>
          <w:lang w:val="en-US"/>
        </w:rPr>
      </w:pPr>
      <w:r>
        <w:rPr>
          <w:rFonts w:hint="eastAsia" w:ascii="仿宋_GB2312" w:hAnsi="仿宋_GB2312" w:eastAsia="仿宋_GB2312" w:cs="仿宋_GB2312"/>
          <w:b w:val="0"/>
          <w:bCs w:val="0"/>
          <w:color w:val="000000"/>
          <w:kern w:val="2"/>
          <w:sz w:val="32"/>
          <w:szCs w:val="32"/>
          <w:lang w:val="en-US" w:eastAsia="zh-CN" w:bidi="ar"/>
        </w:rPr>
        <w:t>（图4：财政拨款收、支决算总计变动情况）</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27" w:name="_Toc15377209"/>
      <w:bookmarkStart w:id="28" w:name="_Toc15396607"/>
      <w:r>
        <w:rPr>
          <w:rFonts w:hint="eastAsia" w:ascii="黑体" w:hAnsi="宋体" w:eastAsia="黑体" w:cs="黑体"/>
          <w:b w:val="0"/>
          <w:bCs w:val="0"/>
          <w:color w:val="000000"/>
          <w:kern w:val="2"/>
          <w:sz w:val="32"/>
          <w:szCs w:val="32"/>
          <w:lang w:val="en-US" w:eastAsia="zh-CN" w:bidi="ar"/>
        </w:rPr>
        <w:t>五、一般公共预算财政拨款支出决算情况说明</w:t>
      </w:r>
      <w:bookmarkEnd w:id="27"/>
      <w:bookmarkEnd w:id="28"/>
    </w:p>
    <w:p>
      <w:pPr>
        <w:keepNext w:val="0"/>
        <w:keepLines w:val="0"/>
        <w:widowControl w:val="0"/>
        <w:suppressLineNumbers w:val="0"/>
        <w:spacing w:before="0" w:beforeAutospacing="0" w:after="0" w:afterAutospacing="0" w:line="576" w:lineRule="exact"/>
        <w:ind w:left="0" w:right="0" w:firstLine="642" w:firstLineChars="200"/>
        <w:jc w:val="both"/>
        <w:outlineLvl w:val="2"/>
        <w:rPr>
          <w:rFonts w:hint="eastAsia" w:ascii="楷体_GB2312" w:hAnsi="楷体_GB2312" w:eastAsia="楷体_GB2312" w:cs="楷体_GB2312"/>
          <w:b/>
          <w:bCs/>
          <w:sz w:val="32"/>
          <w:szCs w:val="32"/>
          <w:lang w:val="en-US"/>
        </w:rPr>
      </w:pPr>
      <w:bookmarkStart w:id="29" w:name="_Toc15377210"/>
      <w:r>
        <w:rPr>
          <w:rFonts w:hint="eastAsia" w:ascii="楷体_GB2312" w:hAnsi="楷体_GB2312" w:eastAsia="楷体_GB2312" w:cs="楷体_GB2312"/>
          <w:b/>
          <w:bCs/>
          <w:kern w:val="2"/>
          <w:sz w:val="32"/>
          <w:szCs w:val="32"/>
          <w:lang w:val="en-US" w:eastAsia="zh-CN" w:bidi="ar"/>
        </w:rPr>
        <w:t>（一）一般公共预算财政拨款支出决算总体情况</w:t>
      </w:r>
      <w:bookmarkEnd w:id="29"/>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val="0"/>
          <w:bCs w:val="0"/>
          <w:kern w:val="2"/>
          <w:sz w:val="32"/>
          <w:szCs w:val="32"/>
          <w:lang w:val="en-US" w:eastAsia="zh-CN" w:bidi="ar"/>
        </w:rPr>
        <w:t>2020年一般公共预算财政拨款支出300万元，占本年支出合计的100%。与2019年相比，一般公共预算财政拨款增加114.8万元，增长62.0%，主要变动原因是人员增加；项目增多。</w:t>
      </w:r>
    </w:p>
    <w:p>
      <w:pPr>
        <w:pStyle w:val="10"/>
        <w:bidi w:val="0"/>
        <w:jc w:val="center"/>
        <w:rPr>
          <w:rFonts w:hint="eastAsia"/>
          <w:lang w:val="en-US"/>
        </w:rPr>
      </w:pPr>
      <w:r>
        <w:drawing>
          <wp:inline distT="0" distB="0" distL="114300" distR="114300">
            <wp:extent cx="5196205" cy="3460750"/>
            <wp:effectExtent l="0" t="0" r="635" b="13970"/>
            <wp:docPr id="1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suppressLineNumbers w:val="0"/>
        <w:spacing w:before="0" w:beforeAutospacing="0" w:after="0" w:afterAutospacing="0" w:line="576" w:lineRule="exact"/>
        <w:ind w:left="0" w:right="0" w:firstLine="640" w:firstLineChars="200"/>
        <w:jc w:val="center"/>
        <w:rPr>
          <w:rFonts w:hint="eastAsia" w:ascii="仿宋_GB2312" w:hAnsi="仿宋_GB2312" w:eastAsia="仿宋_GB2312" w:cs="仿宋_GB2312"/>
          <w:b w:val="0"/>
          <w:bCs w:val="0"/>
          <w:color w:val="000000"/>
          <w:kern w:val="0"/>
          <w:sz w:val="32"/>
          <w:szCs w:val="32"/>
          <w:lang w:val="en-US"/>
        </w:rPr>
      </w:pPr>
      <w:r>
        <w:rPr>
          <w:rFonts w:hint="eastAsia" w:ascii="仿宋_GB2312" w:hAnsi="仿宋_GB2312" w:eastAsia="仿宋_GB2312" w:cs="仿宋_GB2312"/>
          <w:b w:val="0"/>
          <w:bCs w:val="0"/>
          <w:color w:val="000000"/>
          <w:kern w:val="0"/>
          <w:sz w:val="32"/>
          <w:szCs w:val="32"/>
          <w:lang w:val="en-US" w:eastAsia="zh-CN" w:bidi="ar"/>
        </w:rPr>
        <w:t>（图5：一般公共预算财政拨款支出决算变动情况）</w:t>
      </w:r>
    </w:p>
    <w:p>
      <w:pPr>
        <w:keepNext w:val="0"/>
        <w:keepLines w:val="0"/>
        <w:widowControl w:val="0"/>
        <w:suppressLineNumbers w:val="0"/>
        <w:spacing w:before="0" w:beforeAutospacing="0" w:after="0" w:afterAutospacing="0" w:line="576" w:lineRule="exact"/>
        <w:ind w:left="0" w:right="0" w:firstLine="642" w:firstLineChars="200"/>
        <w:jc w:val="both"/>
        <w:outlineLvl w:val="2"/>
        <w:rPr>
          <w:rFonts w:hint="eastAsia" w:ascii="楷体_GB2312" w:hAnsi="楷体_GB2312" w:eastAsia="楷体_GB2312" w:cs="楷体_GB2312"/>
          <w:b/>
          <w:bCs/>
          <w:sz w:val="32"/>
          <w:szCs w:val="32"/>
          <w:lang w:val="en-US"/>
        </w:rPr>
      </w:pPr>
      <w:bookmarkStart w:id="30" w:name="_Toc15377211"/>
      <w:r>
        <w:rPr>
          <w:rFonts w:hint="eastAsia" w:ascii="楷体_GB2312" w:hAnsi="楷体_GB2312" w:eastAsia="楷体_GB2312" w:cs="楷体_GB2312"/>
          <w:b/>
          <w:bCs/>
          <w:kern w:val="2"/>
          <w:sz w:val="32"/>
          <w:szCs w:val="32"/>
          <w:lang w:val="en-US" w:eastAsia="zh-CN" w:bidi="ar"/>
        </w:rPr>
        <w:t>（二）一般公共预算财政拨款支出决算结构情况</w:t>
      </w:r>
      <w:bookmarkEnd w:id="30"/>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2020年一般公共预算财政拨款支出300万元，主要用于以下方面：一般公共服务（类）支出270.45万元，占90.2%；社会保障和就业（类）支出12.57万元，占4.2%；卫生健康支出6.07万元，占2.0%；农林水（类）支出0.8万元，占0.2%；住房保障支出10.11万元，占3.4%。</w:t>
      </w:r>
    </w:p>
    <w:p>
      <w:pPr>
        <w:pStyle w:val="2"/>
        <w:rPr>
          <w:rFonts w:hint="eastAsia"/>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sz w:val="32"/>
          <w:szCs w:val="32"/>
          <w:lang w:val="en-US"/>
        </w:rPr>
      </w:pPr>
      <w:r>
        <w:drawing>
          <wp:inline distT="0" distB="0" distL="114300" distR="114300">
            <wp:extent cx="5080000" cy="3481705"/>
            <wp:effectExtent l="4445" t="4445" r="5715"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b w:val="0"/>
          <w:bCs w:val="0"/>
          <w:color w:val="000000"/>
          <w:sz w:val="32"/>
          <w:szCs w:val="32"/>
          <w:lang w:val="en-US"/>
        </w:rPr>
      </w:pPr>
      <w:r>
        <w:rPr>
          <w:rFonts w:hint="eastAsia" w:ascii="仿宋_GB2312" w:hAnsi="仿宋_GB2312" w:eastAsia="仿宋_GB2312" w:cs="仿宋_GB2312"/>
          <w:b w:val="0"/>
          <w:bCs w:val="0"/>
          <w:color w:val="000000"/>
          <w:kern w:val="0"/>
          <w:sz w:val="32"/>
          <w:szCs w:val="32"/>
          <w:lang w:val="en-US" w:eastAsia="zh-CN" w:bidi="ar"/>
        </w:rPr>
        <w:t>（图6：一般公共预算财政拨款支出决算结构）</w:t>
      </w:r>
    </w:p>
    <w:p>
      <w:pPr>
        <w:keepNext w:val="0"/>
        <w:keepLines w:val="0"/>
        <w:widowControl w:val="0"/>
        <w:suppressLineNumbers w:val="0"/>
        <w:spacing w:before="0" w:beforeAutospacing="0" w:after="0" w:afterAutospacing="0" w:line="576" w:lineRule="exact"/>
        <w:ind w:left="0" w:right="0" w:firstLine="642" w:firstLineChars="200"/>
        <w:jc w:val="both"/>
        <w:outlineLvl w:val="2"/>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pPr>
      <w:bookmarkStart w:id="31" w:name="_Toc15377212"/>
      <w:r>
        <w:rPr>
          <w:rFonts w:hint="eastAsia" w:ascii="楷体_GB2312" w:hAnsi="楷体_GB2312" w:eastAsia="楷体_GB2312" w:cs="楷体_GB2312"/>
          <w:b/>
          <w:bCs/>
          <w:color w:val="000000" w:themeColor="text1"/>
          <w:kern w:val="2"/>
          <w:sz w:val="32"/>
          <w:szCs w:val="32"/>
          <w:highlight w:val="none"/>
          <w:lang w:val="en-US" w:eastAsia="zh-CN" w:bidi="ar"/>
          <w14:textFill>
            <w14:solidFill>
              <w14:schemeClr w14:val="tx1"/>
            </w14:solidFill>
          </w14:textFill>
        </w:rPr>
        <w:t>（三）一般公共预算财政拨款支出决算具体情况</w:t>
      </w:r>
      <w:bookmarkEnd w:id="31"/>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color w:val="FFFF00"/>
          <w:sz w:val="32"/>
          <w:szCs w:val="32"/>
          <w:highlight w:val="none"/>
          <w:lang w:val="en-US"/>
        </w:rPr>
      </w:pPr>
      <w:bookmarkStart w:id="32" w:name="_Toc15377213"/>
      <w:bookmarkStart w:id="33" w:name="_Toc15378460"/>
      <w:bookmarkStart w:id="34" w:name="_Toc15377444"/>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2020年一般公共预算支出决算数为300万元，完成预算100%。其中：</w:t>
      </w:r>
      <w:bookmarkEnd w:id="32"/>
      <w:bookmarkEnd w:id="33"/>
      <w:bookmarkEnd w:id="34"/>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kern w:val="2"/>
          <w:sz w:val="32"/>
          <w:szCs w:val="32"/>
          <w:highlight w:val="none"/>
          <w:lang w:val="en-US" w:eastAsia="zh-CN" w:bidi="ar"/>
        </w:rPr>
        <w:t>1.一般公共服务（类）政府办公厅（室）及相关机构事务（款）行政运行（项）:支出决算为153.19万元，完成预算100%。</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kern w:val="2"/>
          <w:sz w:val="32"/>
          <w:szCs w:val="32"/>
          <w:highlight w:val="none"/>
          <w:lang w:val="en-US" w:eastAsia="zh-CN" w:bidi="ar"/>
        </w:rPr>
        <w:t>2.一般公共服务（类）政府办公厅（室）及相关机构事务（款）信访事务（项）:支出决算为117.26万元，完成预算100%，决算数小于预算数的主要原因是支付完毕形成结余。</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kern w:val="2"/>
          <w:sz w:val="32"/>
          <w:szCs w:val="32"/>
          <w:highlight w:val="none"/>
          <w:lang w:val="en-US" w:eastAsia="zh-CN" w:bidi="ar"/>
        </w:rPr>
        <w:t>3.社会保障和就业（类）行政事业单位养老支出（款）机关事业单位基本养老保险缴费支出（项）:支出决算为12.57万元，完成预算100%。</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4.卫生健康（类）行政事业单位医疗（款）行政单位医疗（项）：支出决算为6.07万元，完成预算完成预算100%。</w:t>
      </w:r>
    </w:p>
    <w:p>
      <w:pPr>
        <w:keepNext w:val="0"/>
        <w:keepLines w:val="0"/>
        <w:widowControl w:val="0"/>
        <w:suppressLineNumbers w:val="0"/>
        <w:spacing w:before="0" w:beforeAutospacing="0" w:after="0" w:afterAutospacing="0" w:line="576" w:lineRule="exact"/>
        <w:ind w:left="0" w:right="0" w:firstLine="640" w:firstLineChars="200"/>
        <w:jc w:val="both"/>
        <w:rPr>
          <w:rFonts w:hint="default"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 xml:space="preserve">5.农林水（类）扶贫（款）其他扶贫支出（项）：支出决算为0.8万元 ，完成预算100%   </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b w:val="0"/>
          <w:bCs w:val="0"/>
          <w:color w:val="000000"/>
          <w:sz w:val="32"/>
          <w:szCs w:val="32"/>
          <w:highlight w:val="none"/>
          <w:lang w:val="en-US"/>
        </w:rPr>
      </w:pPr>
      <w:r>
        <w:rPr>
          <w:rFonts w:hint="eastAsia" w:ascii="仿宋_GB2312" w:hAnsi="仿宋_GB2312" w:eastAsia="仿宋_GB2312" w:cs="仿宋_GB2312"/>
          <w:b w:val="0"/>
          <w:bCs w:val="0"/>
          <w:kern w:val="2"/>
          <w:sz w:val="32"/>
          <w:szCs w:val="32"/>
          <w:highlight w:val="none"/>
          <w:lang w:val="en-US" w:eastAsia="zh-CN" w:bidi="ar"/>
        </w:rPr>
        <w:t>6.住房保障（类）住房改革支出（款）住房公积金（项）：支出决算为10.11万元，完成预算的100%。</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35" w:name="_Toc15377214"/>
      <w:bookmarkStart w:id="36" w:name="_Toc15396608"/>
      <w:r>
        <w:rPr>
          <w:rFonts w:hint="eastAsia" w:ascii="黑体" w:hAnsi="宋体" w:eastAsia="黑体" w:cs="黑体"/>
          <w:b w:val="0"/>
          <w:bCs w:val="0"/>
          <w:color w:val="000000"/>
          <w:kern w:val="2"/>
          <w:sz w:val="32"/>
          <w:szCs w:val="32"/>
          <w:lang w:val="en-US" w:eastAsia="zh-CN" w:bidi="ar"/>
        </w:rPr>
        <w:t>六、一般公共预算财政拨款基本支出决算情况说明</w:t>
      </w:r>
      <w:bookmarkEnd w:id="35"/>
      <w:bookmarkEnd w:id="36"/>
      <w:r>
        <w:rPr>
          <w:rFonts w:hint="eastAsia" w:ascii="黑体" w:hAnsi="宋体" w:eastAsia="黑体" w:cs="黑体"/>
          <w:b w:val="0"/>
          <w:bCs w:val="0"/>
          <w:color w:val="000000"/>
          <w:kern w:val="2"/>
          <w:sz w:val="32"/>
          <w:szCs w:val="32"/>
          <w:lang w:val="en-US" w:eastAsia="zh-CN" w:bidi="ar"/>
        </w:rPr>
        <w:tab/>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2020年一般公共预算财政拨款基本支出181.94万元，其中：</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人员经费158.87万元，主要包括：基本工资、津贴补贴、奖金、绩效工资、机关事业单位基本养老保险缴费、职工医疗保险、其他社会保障缴费、住房公积金、其他工资福利支出、其他对个人和家庭的补助支出等。</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日常公用经费23.07万元，主要包括：办公费、印刷费、水费、电费、邮电费、</w:t>
      </w:r>
      <w:r>
        <w:rPr>
          <w:rFonts w:hint="eastAsia" w:ascii="仿宋_GB2312" w:hAnsi="仿宋_GB2312" w:eastAsia="仿宋_GB2312" w:cs="仿宋_GB2312"/>
          <w:b w:val="0"/>
          <w:bCs w:val="0"/>
          <w:color w:val="auto"/>
          <w:kern w:val="2"/>
          <w:sz w:val="32"/>
          <w:szCs w:val="32"/>
          <w:lang w:val="en-US" w:eastAsia="zh-CN" w:bidi="ar"/>
        </w:rPr>
        <w:t>物业管理费、</w:t>
      </w:r>
      <w:r>
        <w:rPr>
          <w:rFonts w:hint="eastAsia" w:ascii="仿宋_GB2312" w:hAnsi="仿宋_GB2312" w:eastAsia="仿宋_GB2312" w:cs="仿宋_GB2312"/>
          <w:b w:val="0"/>
          <w:bCs w:val="0"/>
          <w:kern w:val="2"/>
          <w:sz w:val="32"/>
          <w:szCs w:val="32"/>
          <w:lang w:val="en-US" w:eastAsia="zh-CN" w:bidi="ar"/>
        </w:rPr>
        <w:t>差旅费、维修（护）费、公务接待费、其他交通费、其他商品和服务支出等。</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37" w:name="_Toc15396609"/>
      <w:bookmarkStart w:id="38" w:name="_Toc15377215"/>
      <w:r>
        <w:rPr>
          <w:rFonts w:hint="eastAsia" w:ascii="黑体" w:hAnsi="宋体" w:eastAsia="黑体" w:cs="黑体"/>
          <w:b w:val="0"/>
          <w:bCs w:val="0"/>
          <w:color w:val="000000"/>
          <w:kern w:val="2"/>
          <w:sz w:val="32"/>
          <w:szCs w:val="32"/>
          <w:lang w:val="en-US" w:eastAsia="zh-CN" w:bidi="ar"/>
        </w:rPr>
        <w:t>七、“三公”经费财政拨款支出决算情况说明</w:t>
      </w:r>
      <w:bookmarkEnd w:id="37"/>
      <w:bookmarkEnd w:id="38"/>
    </w:p>
    <w:p>
      <w:pPr>
        <w:keepNext w:val="0"/>
        <w:keepLines w:val="0"/>
        <w:widowControl w:val="0"/>
        <w:suppressLineNumbers w:val="0"/>
        <w:spacing w:before="0" w:beforeAutospacing="0" w:after="0" w:afterAutospacing="0" w:line="576" w:lineRule="exact"/>
        <w:ind w:left="0" w:right="0" w:firstLine="642" w:firstLineChars="200"/>
        <w:jc w:val="both"/>
        <w:outlineLvl w:val="2"/>
        <w:rPr>
          <w:rFonts w:hint="eastAsia" w:ascii="楷体_GB2312" w:hAnsi="楷体_GB2312" w:eastAsia="楷体_GB2312" w:cs="楷体_GB2312"/>
          <w:b/>
          <w:bCs/>
          <w:sz w:val="32"/>
          <w:szCs w:val="32"/>
          <w:lang w:val="en-US"/>
        </w:rPr>
      </w:pPr>
      <w:bookmarkStart w:id="39" w:name="_Toc15377216"/>
      <w:r>
        <w:rPr>
          <w:rFonts w:hint="eastAsia" w:ascii="楷体_GB2312" w:hAnsi="楷体_GB2312" w:eastAsia="楷体_GB2312" w:cs="楷体_GB2312"/>
          <w:b/>
          <w:bCs/>
          <w:kern w:val="2"/>
          <w:sz w:val="32"/>
          <w:szCs w:val="32"/>
          <w:lang w:val="en-US" w:eastAsia="zh-CN" w:bidi="ar"/>
        </w:rPr>
        <w:t>（一）“三公”经费财政拨款支出决算总体情况说明</w:t>
      </w:r>
      <w:bookmarkEnd w:id="39"/>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2020年“三公”经费财政拨款支出决算为0.2万元，完成预算100%，决算数与预算数持平的主要原因是2020年区委群工局严格按照朝天区“三公经费”标准执行。</w:t>
      </w:r>
    </w:p>
    <w:p>
      <w:pPr>
        <w:keepNext w:val="0"/>
        <w:keepLines w:val="0"/>
        <w:widowControl w:val="0"/>
        <w:suppressLineNumbers w:val="0"/>
        <w:spacing w:before="0" w:beforeAutospacing="0" w:after="0" w:afterAutospacing="0" w:line="576" w:lineRule="exact"/>
        <w:ind w:left="0" w:right="0" w:firstLine="642" w:firstLineChars="200"/>
        <w:jc w:val="both"/>
        <w:outlineLvl w:val="2"/>
        <w:rPr>
          <w:rFonts w:hint="eastAsia" w:ascii="楷体_GB2312" w:hAnsi="楷体_GB2312" w:eastAsia="楷体_GB2312" w:cs="楷体_GB2312"/>
          <w:b/>
          <w:bCs/>
          <w:sz w:val="32"/>
          <w:szCs w:val="32"/>
          <w:lang w:val="en-US"/>
        </w:rPr>
      </w:pPr>
      <w:bookmarkStart w:id="40" w:name="_Toc15377217"/>
      <w:r>
        <w:rPr>
          <w:rFonts w:hint="eastAsia" w:ascii="楷体_GB2312" w:hAnsi="楷体_GB2312" w:eastAsia="楷体_GB2312" w:cs="楷体_GB2312"/>
          <w:b/>
          <w:bCs/>
          <w:kern w:val="2"/>
          <w:sz w:val="32"/>
          <w:szCs w:val="32"/>
          <w:lang w:val="en-US" w:eastAsia="zh-CN" w:bidi="ar"/>
        </w:rPr>
        <w:t>（二）“三公”经费财政拨款支出决算具体情况说明</w:t>
      </w:r>
      <w:bookmarkEnd w:id="40"/>
    </w:p>
    <w:p>
      <w:pPr>
        <w:keepNext w:val="0"/>
        <w:keepLines w:val="0"/>
        <w:widowControl w:val="0"/>
        <w:suppressLineNumbers w:val="0"/>
        <w:spacing w:before="0" w:beforeAutospacing="0" w:after="0" w:afterAutospacing="0" w:line="576" w:lineRule="exact"/>
        <w:ind w:right="0" w:firstLine="640" w:firstLineChars="200"/>
        <w:jc w:val="both"/>
      </w:pPr>
      <w:r>
        <w:rPr>
          <w:rFonts w:hint="eastAsia" w:ascii="仿宋_GB2312" w:hAnsi="仿宋_GB2312" w:eastAsia="仿宋_GB2312" w:cs="仿宋_GB2312"/>
          <w:b w:val="0"/>
          <w:bCs w:val="0"/>
          <w:kern w:val="2"/>
          <w:sz w:val="32"/>
          <w:szCs w:val="32"/>
          <w:lang w:val="en-US" w:eastAsia="zh-CN" w:bidi="ar"/>
        </w:rPr>
        <w:t>2020年“三公”经费财政拨款支出决算中，公务接待费支出决算0.2万元，占100%。具体情况如下：</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公务接待费支出0.2万元，完成预算100%。公务接待费支出决算与2019年持平。其中：</w:t>
      </w:r>
    </w:p>
    <w:p>
      <w:pPr>
        <w:keepNext w:val="0"/>
        <w:keepLines w:val="0"/>
        <w:widowControl w:val="0"/>
        <w:suppressLineNumbers w:val="0"/>
        <w:spacing w:before="0" w:beforeAutospacing="0" w:after="0" w:afterAutospacing="0" w:line="600" w:lineRule="exact"/>
        <w:ind w:left="0" w:right="0" w:firstLine="640"/>
        <w:jc w:val="both"/>
        <w:rPr>
          <w:rFonts w:hint="default"/>
          <w:lang w:val="en-US"/>
        </w:rPr>
      </w:pPr>
      <w:r>
        <w:rPr>
          <w:rFonts w:hint="eastAsia" w:ascii="仿宋_GB2312" w:hAnsi="仿宋_GB2312" w:eastAsia="仿宋_GB2312" w:cs="仿宋_GB2312"/>
          <w:b w:val="0"/>
          <w:bCs w:val="0"/>
          <w:kern w:val="2"/>
          <w:sz w:val="32"/>
          <w:szCs w:val="32"/>
          <w:lang w:val="en-US" w:eastAsia="zh-CN" w:bidi="ar"/>
        </w:rPr>
        <w:t>国内公务接待支出0.2万元</w:t>
      </w:r>
      <w:r>
        <w:rPr>
          <w:rFonts w:hint="eastAsia" w:ascii="仿宋_GB2312" w:hAnsi="Times New Roman" w:eastAsia="仿宋_GB2312" w:cs="仿宋_GB2312"/>
          <w:b w:val="0"/>
          <w:bCs w:val="0"/>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主要用于执行公务、开展业务活动开支的住宿费、用餐费等。国内公务接待</w:t>
      </w:r>
      <w:r>
        <w:rPr>
          <w:rFonts w:hint="eastAsia" w:ascii="仿宋_GB2312"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批次，</w:t>
      </w:r>
      <w:r>
        <w:rPr>
          <w:rFonts w:hint="eastAsia" w:ascii="仿宋_GB2312" w:eastAsia="仿宋_GB2312" w:cs="仿宋_GB2312"/>
          <w:color w:val="000000"/>
          <w:kern w:val="2"/>
          <w:sz w:val="32"/>
          <w:szCs w:val="32"/>
          <w:lang w:val="en-US" w:eastAsia="zh-CN" w:bidi="ar"/>
        </w:rPr>
        <w:t>11</w:t>
      </w:r>
      <w:r>
        <w:rPr>
          <w:rFonts w:hint="eastAsia" w:ascii="仿宋_GB2312" w:hAnsi="Times New Roman" w:eastAsia="仿宋_GB2312" w:cs="仿宋_GB2312"/>
          <w:color w:val="000000"/>
          <w:kern w:val="2"/>
          <w:sz w:val="32"/>
          <w:szCs w:val="32"/>
          <w:lang w:val="en-US" w:eastAsia="zh-CN" w:bidi="ar"/>
        </w:rPr>
        <w:t>人次（不包括陪同人员），共计支出</w:t>
      </w:r>
      <w:r>
        <w:rPr>
          <w:rFonts w:hint="eastAsia" w:ascii="仿宋_GB2312" w:eastAsia="仿宋_GB2312" w:cs="仿宋_GB2312"/>
          <w:color w:val="000000"/>
          <w:kern w:val="2"/>
          <w:sz w:val="32"/>
          <w:szCs w:val="32"/>
          <w:lang w:val="en-US" w:eastAsia="zh-CN" w:bidi="ar"/>
        </w:rPr>
        <w:t>0.2</w:t>
      </w:r>
      <w:r>
        <w:rPr>
          <w:rFonts w:hint="eastAsia" w:ascii="仿宋_GB2312" w:hAnsi="Times New Roman" w:eastAsia="仿宋_GB2312" w:cs="仿宋_GB2312"/>
          <w:color w:val="000000"/>
          <w:kern w:val="2"/>
          <w:sz w:val="32"/>
          <w:szCs w:val="32"/>
          <w:lang w:val="en-US" w:eastAsia="zh-CN" w:bidi="ar"/>
        </w:rPr>
        <w:t>万元</w:t>
      </w:r>
      <w:r>
        <w:rPr>
          <w:rFonts w:hint="eastAsia" w:ascii="仿宋_GB2312" w:hAnsi="Times New Roman" w:eastAsia="仿宋_GB2312" w:cs="仿宋_GB2312"/>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41" w:name="_Toc15396610"/>
      <w:bookmarkStart w:id="42" w:name="_Toc15377218"/>
      <w:r>
        <w:rPr>
          <w:rFonts w:hint="eastAsia" w:ascii="黑体" w:hAnsi="宋体" w:eastAsia="黑体" w:cs="黑体"/>
          <w:b w:val="0"/>
          <w:bCs w:val="0"/>
          <w:color w:val="000000"/>
          <w:kern w:val="2"/>
          <w:sz w:val="32"/>
          <w:szCs w:val="32"/>
          <w:lang w:val="en-US" w:eastAsia="zh-CN" w:bidi="ar"/>
        </w:rPr>
        <w:t>八、政府性基金预算支出决算情况说明</w:t>
      </w:r>
      <w:bookmarkEnd w:id="41"/>
      <w:bookmarkEnd w:id="42"/>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eastAsia="仿宋_GB2312" w:cs="仿宋_GB2312"/>
          <w:b w:val="0"/>
          <w:bCs w:val="0"/>
          <w:color w:val="000000"/>
          <w:sz w:val="32"/>
          <w:szCs w:val="32"/>
          <w:lang w:val="en-US"/>
        </w:rPr>
      </w:pPr>
      <w:r>
        <w:rPr>
          <w:rFonts w:hint="eastAsia" w:ascii="仿宋_GB2312" w:hAnsi="Times New Roman" w:eastAsia="仿宋_GB2312" w:cs="仿宋_GB2312"/>
          <w:b w:val="0"/>
          <w:bCs w:val="0"/>
          <w:color w:val="000000"/>
          <w:kern w:val="2"/>
          <w:sz w:val="32"/>
          <w:szCs w:val="32"/>
          <w:lang w:val="en-US" w:eastAsia="zh-CN" w:bidi="ar"/>
        </w:rPr>
        <w:t>20</w:t>
      </w:r>
      <w:r>
        <w:rPr>
          <w:rFonts w:hint="eastAsia" w:ascii="仿宋_GB2312" w:eastAsia="仿宋_GB2312" w:cs="仿宋_GB2312"/>
          <w:b w:val="0"/>
          <w:bCs w:val="0"/>
          <w:color w:val="000000"/>
          <w:kern w:val="2"/>
          <w:sz w:val="32"/>
          <w:szCs w:val="32"/>
          <w:lang w:val="en-US" w:eastAsia="zh-CN" w:bidi="ar"/>
        </w:rPr>
        <w:t>20</w:t>
      </w:r>
      <w:r>
        <w:rPr>
          <w:rFonts w:hint="eastAsia" w:ascii="仿宋_GB2312" w:hAnsi="Times New Roman" w:eastAsia="仿宋_GB2312" w:cs="仿宋_GB2312"/>
          <w:b w:val="0"/>
          <w:bCs w:val="0"/>
          <w:color w:val="000000"/>
          <w:kern w:val="2"/>
          <w:sz w:val="32"/>
          <w:szCs w:val="32"/>
          <w:lang w:val="en-US" w:eastAsia="zh-CN" w:bidi="ar"/>
        </w:rPr>
        <w:t>年政府性基金预算拨款支出0万元。</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43" w:name="_Toc15377219"/>
      <w:bookmarkStart w:id="44" w:name="_Toc15396611"/>
      <w:r>
        <w:rPr>
          <w:rFonts w:hint="eastAsia" w:ascii="黑体" w:hAnsi="宋体" w:eastAsia="黑体" w:cs="黑体"/>
          <w:b w:val="0"/>
          <w:bCs w:val="0"/>
          <w:color w:val="000000"/>
          <w:kern w:val="2"/>
          <w:sz w:val="32"/>
          <w:szCs w:val="32"/>
          <w:lang w:val="en-US" w:eastAsia="zh-CN" w:bidi="ar"/>
        </w:rPr>
        <w:t>九、国有资本经营预算支出决算情况说明</w:t>
      </w:r>
      <w:bookmarkEnd w:id="43"/>
      <w:bookmarkEnd w:id="44"/>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eastAsia="仿宋_GB2312" w:cs="仿宋_GB2312"/>
          <w:b/>
          <w:bCs/>
          <w:color w:val="000000"/>
          <w:sz w:val="32"/>
          <w:szCs w:val="32"/>
          <w:lang w:val="en-US"/>
        </w:rPr>
      </w:pPr>
      <w:r>
        <w:rPr>
          <w:rFonts w:hint="eastAsia" w:ascii="仿宋_GB2312" w:hAnsi="Times New Roman" w:eastAsia="仿宋_GB2312" w:cs="仿宋_GB2312"/>
          <w:b w:val="0"/>
          <w:bCs w:val="0"/>
          <w:color w:val="000000"/>
          <w:kern w:val="2"/>
          <w:sz w:val="32"/>
          <w:szCs w:val="32"/>
          <w:lang w:val="en-US" w:eastAsia="zh-CN" w:bidi="ar"/>
        </w:rPr>
        <w:t>20</w:t>
      </w:r>
      <w:r>
        <w:rPr>
          <w:rFonts w:hint="eastAsia" w:ascii="仿宋_GB2312" w:eastAsia="仿宋_GB2312" w:cs="仿宋_GB2312"/>
          <w:b w:val="0"/>
          <w:bCs w:val="0"/>
          <w:color w:val="000000"/>
          <w:kern w:val="2"/>
          <w:sz w:val="32"/>
          <w:szCs w:val="32"/>
          <w:lang w:val="en-US" w:eastAsia="zh-CN" w:bidi="ar"/>
        </w:rPr>
        <w:t>20</w:t>
      </w:r>
      <w:r>
        <w:rPr>
          <w:rFonts w:hint="eastAsia" w:ascii="仿宋_GB2312" w:hAnsi="Times New Roman" w:eastAsia="仿宋_GB2312" w:cs="仿宋_GB2312"/>
          <w:b w:val="0"/>
          <w:bCs w:val="0"/>
          <w:color w:val="000000"/>
          <w:kern w:val="2"/>
          <w:sz w:val="32"/>
          <w:szCs w:val="32"/>
          <w:lang w:val="en-US" w:eastAsia="zh-CN" w:bidi="ar"/>
        </w:rPr>
        <w:t>年国有资本经营预算拨款支出0万</w:t>
      </w:r>
      <w:r>
        <w:rPr>
          <w:rFonts w:hint="eastAsia" w:ascii="仿宋_GB2312" w:hAnsi="Times New Roman" w:eastAsia="仿宋_GB2312" w:cs="仿宋_GB2312"/>
          <w:b/>
          <w:bCs/>
          <w:color w:val="000000"/>
          <w:kern w:val="2"/>
          <w:sz w:val="32"/>
          <w:szCs w:val="32"/>
          <w:lang w:val="en-US" w:eastAsia="zh-CN" w:bidi="ar"/>
        </w:rPr>
        <w:t>元。</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黑体"/>
          <w:b w:val="0"/>
          <w:bCs w:val="0"/>
          <w:color w:val="000000"/>
          <w:sz w:val="32"/>
          <w:szCs w:val="32"/>
          <w:lang w:val="en-US"/>
        </w:rPr>
      </w:pPr>
      <w:bookmarkStart w:id="45" w:name="_Toc15377221"/>
      <w:bookmarkStart w:id="46" w:name="_Toc15396612"/>
      <w:r>
        <w:rPr>
          <w:rFonts w:hint="eastAsia" w:ascii="黑体" w:hAnsi="宋体" w:eastAsia="黑体" w:cs="黑体"/>
          <w:b w:val="0"/>
          <w:bCs w:val="0"/>
          <w:color w:val="000000"/>
          <w:kern w:val="2"/>
          <w:sz w:val="32"/>
          <w:szCs w:val="32"/>
          <w:lang w:val="en-US" w:eastAsia="zh-CN" w:bidi="ar"/>
        </w:rPr>
        <w:t>十、其他重要事项的情况说明</w:t>
      </w:r>
      <w:bookmarkEnd w:id="45"/>
      <w:bookmarkEnd w:id="46"/>
    </w:p>
    <w:p>
      <w:pPr>
        <w:keepNext w:val="0"/>
        <w:keepLines w:val="0"/>
        <w:widowControl w:val="0"/>
        <w:suppressLineNumbers w:val="0"/>
        <w:autoSpaceDE w:val="0"/>
        <w:autoSpaceDN w:val="0"/>
        <w:adjustRightInd w:val="0"/>
        <w:spacing w:before="0" w:beforeAutospacing="0" w:after="0" w:afterAutospacing="0" w:line="576" w:lineRule="exact"/>
        <w:ind w:left="0" w:right="0" w:firstLine="642" w:firstLineChars="200"/>
        <w:jc w:val="left"/>
        <w:outlineLvl w:val="2"/>
        <w:rPr>
          <w:rFonts w:hint="eastAsia" w:ascii="楷体_GB2312" w:hAnsi="楷体_GB2312" w:eastAsia="楷体_GB2312" w:cs="楷体_GB2312"/>
          <w:b/>
          <w:bCs/>
          <w:color w:val="000000"/>
          <w:sz w:val="32"/>
          <w:szCs w:val="32"/>
          <w:highlight w:val="none"/>
          <w:lang w:val="en-US"/>
        </w:rPr>
      </w:pPr>
      <w:bookmarkStart w:id="47" w:name="_Toc15377222"/>
      <w:r>
        <w:rPr>
          <w:rFonts w:hint="eastAsia" w:ascii="楷体_GB2312" w:hAnsi="楷体_GB2312" w:eastAsia="楷体_GB2312" w:cs="楷体_GB2312"/>
          <w:b/>
          <w:bCs/>
          <w:color w:val="000000"/>
          <w:kern w:val="2"/>
          <w:sz w:val="32"/>
          <w:szCs w:val="32"/>
          <w:highlight w:val="none"/>
          <w:lang w:val="en-US" w:eastAsia="zh-CN" w:bidi="ar"/>
        </w:rPr>
        <w:t>（一）机关运行经费支出情况</w:t>
      </w:r>
      <w:bookmarkEnd w:id="47"/>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_GB2312" w:cs="仿宋"/>
          <w:b w:val="0"/>
          <w:bCs w:val="0"/>
          <w:color w:val="FF0000"/>
          <w:sz w:val="32"/>
          <w:szCs w:val="32"/>
          <w:highlight w:val="none"/>
          <w:lang w:val="en-US"/>
        </w:rPr>
      </w:pPr>
      <w:r>
        <w:rPr>
          <w:rFonts w:hint="eastAsia" w:ascii="仿宋_GB2312" w:hAnsi="Times New Roman" w:eastAsia="仿宋_GB2312" w:cs="仿宋_GB2312"/>
          <w:b w:val="0"/>
          <w:bCs w:val="0"/>
          <w:color w:val="000000"/>
          <w:kern w:val="2"/>
          <w:sz w:val="32"/>
          <w:szCs w:val="32"/>
          <w:highlight w:val="none"/>
          <w:lang w:val="en-US" w:eastAsia="zh-CN" w:bidi="ar"/>
        </w:rPr>
        <w:t>20</w:t>
      </w:r>
      <w:r>
        <w:rPr>
          <w:rFonts w:hint="eastAsia" w:ascii="仿宋_GB2312" w:eastAsia="仿宋_GB2312" w:cs="仿宋_GB2312"/>
          <w:b w:val="0"/>
          <w:bCs w:val="0"/>
          <w:color w:val="000000"/>
          <w:kern w:val="2"/>
          <w:sz w:val="32"/>
          <w:szCs w:val="32"/>
          <w:highlight w:val="none"/>
          <w:lang w:val="en-US" w:eastAsia="zh-CN" w:bidi="ar"/>
        </w:rPr>
        <w:t>20</w:t>
      </w:r>
      <w:r>
        <w:rPr>
          <w:rFonts w:hint="eastAsia" w:ascii="仿宋_GB2312" w:hAnsi="Times New Roman" w:eastAsia="仿宋_GB2312" w:cs="仿宋_GB2312"/>
          <w:b w:val="0"/>
          <w:bCs w:val="0"/>
          <w:color w:val="000000"/>
          <w:kern w:val="2"/>
          <w:sz w:val="32"/>
          <w:szCs w:val="32"/>
          <w:highlight w:val="none"/>
          <w:lang w:val="en-US" w:eastAsia="zh-CN" w:bidi="ar"/>
        </w:rPr>
        <w:t>年，</w:t>
      </w:r>
      <w:r>
        <w:rPr>
          <w:rFonts w:hint="eastAsia" w:ascii="仿宋_GB2312" w:eastAsia="仿宋_GB2312" w:cs="仿宋_GB2312"/>
          <w:b w:val="0"/>
          <w:bCs w:val="0"/>
          <w:color w:val="000000"/>
          <w:kern w:val="2"/>
          <w:sz w:val="32"/>
          <w:szCs w:val="32"/>
          <w:highlight w:val="none"/>
          <w:lang w:val="en-US" w:eastAsia="zh-CN" w:bidi="ar"/>
        </w:rPr>
        <w:t>区</w:t>
      </w:r>
      <w:r>
        <w:rPr>
          <w:rFonts w:hint="eastAsia" w:ascii="仿宋_GB2312" w:hAnsi="Times New Roman" w:eastAsia="仿宋_GB2312" w:cs="仿宋_GB2312"/>
          <w:b w:val="0"/>
          <w:bCs w:val="0"/>
          <w:color w:val="000000"/>
          <w:kern w:val="2"/>
          <w:sz w:val="32"/>
          <w:szCs w:val="32"/>
          <w:highlight w:val="none"/>
          <w:lang w:val="en-US" w:eastAsia="zh-CN" w:bidi="ar"/>
        </w:rPr>
        <w:t>委群工局机关运行经费支出</w:t>
      </w:r>
      <w:r>
        <w:rPr>
          <w:rFonts w:hint="eastAsia" w:ascii="仿宋_GB2312" w:eastAsia="仿宋_GB2312" w:cs="仿宋_GB2312"/>
          <w:b w:val="0"/>
          <w:bCs w:val="0"/>
          <w:color w:val="000000"/>
          <w:kern w:val="2"/>
          <w:sz w:val="32"/>
          <w:szCs w:val="32"/>
          <w:highlight w:val="none"/>
          <w:lang w:val="en-US" w:eastAsia="zh-CN" w:bidi="ar"/>
        </w:rPr>
        <w:t>23.07</w:t>
      </w:r>
      <w:r>
        <w:rPr>
          <w:rFonts w:hint="eastAsia" w:ascii="仿宋_GB2312" w:hAnsi="Times New Roman" w:eastAsia="仿宋_GB2312" w:cs="仿宋_GB2312"/>
          <w:b w:val="0"/>
          <w:bCs w:val="0"/>
          <w:color w:val="000000"/>
          <w:kern w:val="2"/>
          <w:sz w:val="32"/>
          <w:szCs w:val="32"/>
          <w:highlight w:val="none"/>
          <w:lang w:val="en-US" w:eastAsia="zh-CN" w:bidi="ar"/>
        </w:rPr>
        <w:t>万元，比201</w:t>
      </w:r>
      <w:r>
        <w:rPr>
          <w:rFonts w:hint="eastAsia" w:ascii="仿宋_GB2312" w:eastAsia="仿宋_GB2312" w:cs="仿宋_GB2312"/>
          <w:b w:val="0"/>
          <w:bCs w:val="0"/>
          <w:color w:val="000000"/>
          <w:kern w:val="2"/>
          <w:sz w:val="32"/>
          <w:szCs w:val="32"/>
          <w:highlight w:val="none"/>
          <w:lang w:val="en-US" w:eastAsia="zh-CN" w:bidi="ar"/>
        </w:rPr>
        <w:t>9</w:t>
      </w:r>
      <w:r>
        <w:rPr>
          <w:rFonts w:hint="eastAsia" w:ascii="仿宋_GB2312" w:hAnsi="Times New Roman" w:eastAsia="仿宋_GB2312" w:cs="仿宋_GB2312"/>
          <w:b w:val="0"/>
          <w:bCs w:val="0"/>
          <w:color w:val="000000"/>
          <w:kern w:val="2"/>
          <w:sz w:val="32"/>
          <w:szCs w:val="32"/>
          <w:highlight w:val="none"/>
          <w:lang w:val="en-US" w:eastAsia="zh-CN" w:bidi="ar"/>
        </w:rPr>
        <w:t>年</w:t>
      </w:r>
      <w:r>
        <w:rPr>
          <w:rFonts w:hint="eastAsia" w:ascii="仿宋_GB2312" w:eastAsia="仿宋_GB2312" w:cs="仿宋_GB2312"/>
          <w:b w:val="0"/>
          <w:bCs w:val="0"/>
          <w:color w:val="000000"/>
          <w:kern w:val="2"/>
          <w:sz w:val="32"/>
          <w:szCs w:val="32"/>
          <w:highlight w:val="none"/>
          <w:lang w:val="en-US" w:eastAsia="zh-CN" w:bidi="ar"/>
        </w:rPr>
        <w:t>增加12.61</w:t>
      </w:r>
      <w:r>
        <w:rPr>
          <w:rFonts w:hint="eastAsia" w:ascii="仿宋_GB2312" w:hAnsi="Times New Roman" w:eastAsia="仿宋_GB2312" w:cs="仿宋_GB2312"/>
          <w:b w:val="0"/>
          <w:bCs w:val="0"/>
          <w:color w:val="000000"/>
          <w:kern w:val="2"/>
          <w:sz w:val="32"/>
          <w:szCs w:val="32"/>
          <w:highlight w:val="none"/>
          <w:lang w:val="en-US" w:eastAsia="zh-CN" w:bidi="ar"/>
        </w:rPr>
        <w:t>万元，</w:t>
      </w:r>
      <w:r>
        <w:rPr>
          <w:rFonts w:hint="eastAsia" w:ascii="仿宋_GB2312" w:eastAsia="仿宋_GB2312" w:cs="仿宋_GB2312"/>
          <w:b w:val="0"/>
          <w:bCs w:val="0"/>
          <w:color w:val="000000"/>
          <w:kern w:val="2"/>
          <w:sz w:val="32"/>
          <w:szCs w:val="32"/>
          <w:highlight w:val="none"/>
          <w:lang w:val="en-US" w:eastAsia="zh-CN" w:bidi="ar"/>
        </w:rPr>
        <w:t>增长120.65</w:t>
      </w:r>
      <w:r>
        <w:rPr>
          <w:rFonts w:hint="eastAsia" w:ascii="仿宋_GB2312" w:hAnsi="Times New Roman" w:eastAsia="仿宋_GB2312" w:cs="仿宋_GB2312"/>
          <w:b w:val="0"/>
          <w:bCs w:val="0"/>
          <w:color w:val="000000"/>
          <w:kern w:val="2"/>
          <w:sz w:val="32"/>
          <w:szCs w:val="32"/>
          <w:highlight w:val="none"/>
          <w:lang w:val="en-US" w:eastAsia="zh-CN" w:bidi="ar"/>
        </w:rPr>
        <w:t>%。</w:t>
      </w:r>
      <w:r>
        <w:rPr>
          <w:rFonts w:hint="eastAsia" w:ascii="仿宋" w:hAnsi="仿宋" w:eastAsia="仿宋"/>
          <w:color w:val="000000"/>
          <w:sz w:val="32"/>
          <w:szCs w:val="32"/>
          <w:highlight w:val="none"/>
        </w:rPr>
        <w:t>主要原因是</w:t>
      </w:r>
      <w:r>
        <w:rPr>
          <w:rFonts w:hint="eastAsia" w:ascii="仿宋" w:hAnsi="仿宋" w:eastAsia="仿宋"/>
          <w:color w:val="000000"/>
          <w:sz w:val="32"/>
          <w:szCs w:val="32"/>
          <w:highlight w:val="none"/>
          <w:lang w:eastAsia="zh-CN"/>
        </w:rPr>
        <w:t>人员增加，</w:t>
      </w:r>
      <w:r>
        <w:rPr>
          <w:rFonts w:hint="eastAsia" w:ascii="仿宋" w:hAnsi="仿宋" w:eastAsia="仿宋"/>
          <w:color w:val="000000"/>
          <w:sz w:val="32"/>
          <w:szCs w:val="32"/>
          <w:highlight w:val="none"/>
        </w:rPr>
        <w:t>日常运转开支</w:t>
      </w:r>
      <w:r>
        <w:rPr>
          <w:rFonts w:hint="eastAsia" w:ascii="仿宋" w:hAnsi="仿宋" w:eastAsia="仿宋"/>
          <w:color w:val="000000"/>
          <w:sz w:val="32"/>
          <w:szCs w:val="32"/>
          <w:highlight w:val="none"/>
          <w:lang w:eastAsia="zh-CN"/>
        </w:rPr>
        <w:t>增多</w:t>
      </w:r>
      <w:r>
        <w:rPr>
          <w:rFonts w:hint="eastAsia" w:ascii="仿宋" w:hAnsi="仿宋" w:eastAsia="仿宋"/>
          <w:color w:val="000000"/>
          <w:sz w:val="32"/>
          <w:szCs w:val="32"/>
          <w:highlight w:val="none"/>
        </w:rPr>
        <w:t>。</w:t>
      </w:r>
    </w:p>
    <w:p>
      <w:pPr>
        <w:keepNext w:val="0"/>
        <w:keepLines w:val="0"/>
        <w:widowControl w:val="0"/>
        <w:suppressLineNumbers w:val="0"/>
        <w:autoSpaceDE w:val="0"/>
        <w:autoSpaceDN w:val="0"/>
        <w:adjustRightInd w:val="0"/>
        <w:spacing w:before="0" w:beforeAutospacing="0" w:after="0" w:afterAutospacing="0" w:line="576" w:lineRule="exact"/>
        <w:ind w:left="0" w:right="0" w:firstLine="642" w:firstLineChars="200"/>
        <w:jc w:val="left"/>
        <w:outlineLvl w:val="2"/>
        <w:rPr>
          <w:rFonts w:hint="eastAsia" w:ascii="楷体_GB2312" w:hAnsi="楷体_GB2312" w:eastAsia="楷体_GB2312" w:cs="楷体_GB2312"/>
          <w:b/>
          <w:bCs/>
          <w:color w:val="000000"/>
          <w:sz w:val="32"/>
          <w:szCs w:val="32"/>
          <w:lang w:val="en-US"/>
        </w:rPr>
      </w:pPr>
      <w:bookmarkStart w:id="48" w:name="_Toc15377223"/>
      <w:r>
        <w:rPr>
          <w:rFonts w:hint="eastAsia" w:ascii="楷体_GB2312" w:hAnsi="楷体_GB2312" w:eastAsia="楷体_GB2312" w:cs="楷体_GB2312"/>
          <w:b/>
          <w:bCs/>
          <w:color w:val="000000"/>
          <w:kern w:val="2"/>
          <w:sz w:val="32"/>
          <w:szCs w:val="32"/>
          <w:lang w:val="en-US" w:eastAsia="zh-CN" w:bidi="ar"/>
        </w:rPr>
        <w:t>（二）政府采购支出情况</w:t>
      </w:r>
      <w:bookmarkEnd w:id="48"/>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eastAsia="仿宋_GB2312" w:cs="仿宋_GB2312"/>
          <w:b w:val="0"/>
          <w:bCs w:val="0"/>
          <w:color w:val="auto"/>
          <w:sz w:val="32"/>
          <w:szCs w:val="32"/>
          <w:lang w:val="en-US"/>
        </w:rPr>
      </w:pPr>
      <w:bookmarkStart w:id="49" w:name="_Toc15377224"/>
      <w:r>
        <w:rPr>
          <w:rFonts w:hint="eastAsia" w:ascii="仿宋_GB2312" w:hAnsi="Times New Roman" w:eastAsia="仿宋_GB2312" w:cs="仿宋_GB2312"/>
          <w:b w:val="0"/>
          <w:bCs w:val="0"/>
          <w:color w:val="auto"/>
          <w:kern w:val="2"/>
          <w:sz w:val="32"/>
          <w:szCs w:val="32"/>
          <w:lang w:val="en-US" w:eastAsia="zh-CN" w:bidi="ar"/>
        </w:rPr>
        <w:t>20</w:t>
      </w:r>
      <w:r>
        <w:rPr>
          <w:rFonts w:hint="eastAsia" w:ascii="仿宋_GB2312" w:eastAsia="仿宋_GB2312" w:cs="仿宋_GB2312"/>
          <w:b w:val="0"/>
          <w:bCs w:val="0"/>
          <w:color w:val="auto"/>
          <w:kern w:val="2"/>
          <w:sz w:val="32"/>
          <w:szCs w:val="32"/>
          <w:lang w:val="en-US" w:eastAsia="zh-CN" w:bidi="ar"/>
        </w:rPr>
        <w:t>20</w:t>
      </w:r>
      <w:r>
        <w:rPr>
          <w:rFonts w:hint="eastAsia" w:ascii="仿宋_GB2312" w:hAnsi="Times New Roman" w:eastAsia="仿宋_GB2312" w:cs="仿宋_GB2312"/>
          <w:b w:val="0"/>
          <w:bCs w:val="0"/>
          <w:color w:val="auto"/>
          <w:kern w:val="2"/>
          <w:sz w:val="32"/>
          <w:szCs w:val="32"/>
          <w:lang w:val="en-US" w:eastAsia="zh-CN" w:bidi="ar"/>
        </w:rPr>
        <w:t>年，</w:t>
      </w:r>
      <w:r>
        <w:rPr>
          <w:rFonts w:hint="eastAsia" w:ascii="仿宋_GB2312" w:eastAsia="仿宋_GB2312" w:cs="仿宋_GB2312"/>
          <w:b w:val="0"/>
          <w:bCs w:val="0"/>
          <w:color w:val="auto"/>
          <w:kern w:val="2"/>
          <w:sz w:val="32"/>
          <w:szCs w:val="32"/>
          <w:lang w:val="en-US" w:eastAsia="zh-CN" w:bidi="ar"/>
        </w:rPr>
        <w:t>区</w:t>
      </w:r>
      <w:r>
        <w:rPr>
          <w:rFonts w:hint="eastAsia" w:ascii="仿宋_GB2312" w:hAnsi="Times New Roman" w:eastAsia="仿宋_GB2312" w:cs="仿宋_GB2312"/>
          <w:b w:val="0"/>
          <w:bCs w:val="0"/>
          <w:color w:val="auto"/>
          <w:kern w:val="2"/>
          <w:sz w:val="32"/>
          <w:szCs w:val="32"/>
          <w:lang w:val="en-US" w:eastAsia="zh-CN" w:bidi="ar"/>
        </w:rPr>
        <w:t>委群工局采购支出总额0万元。</w:t>
      </w:r>
    </w:p>
    <w:p>
      <w:pPr>
        <w:keepNext w:val="0"/>
        <w:keepLines w:val="0"/>
        <w:widowControl w:val="0"/>
        <w:suppressLineNumbers w:val="0"/>
        <w:autoSpaceDE w:val="0"/>
        <w:autoSpaceDN w:val="0"/>
        <w:adjustRightInd w:val="0"/>
        <w:spacing w:before="0" w:beforeAutospacing="0" w:after="0" w:afterAutospacing="0" w:line="576" w:lineRule="exact"/>
        <w:ind w:left="0" w:right="0" w:firstLine="642" w:firstLineChars="200"/>
        <w:jc w:val="left"/>
        <w:outlineLvl w:val="2"/>
        <w:rPr>
          <w:rFonts w:hint="eastAsia" w:ascii="楷体_GB2312" w:hAnsi="楷体_GB2312" w:eastAsia="楷体_GB2312" w:cs="楷体_GB2312"/>
          <w:b/>
          <w:bCs/>
          <w:color w:val="000000"/>
          <w:sz w:val="32"/>
          <w:szCs w:val="32"/>
          <w:lang w:val="en-US"/>
        </w:rPr>
      </w:pPr>
      <w:r>
        <w:rPr>
          <w:rFonts w:hint="eastAsia" w:ascii="楷体_GB2312" w:hAnsi="楷体_GB2312" w:eastAsia="楷体_GB2312" w:cs="楷体_GB2312"/>
          <w:b/>
          <w:bCs/>
          <w:color w:val="000000"/>
          <w:kern w:val="2"/>
          <w:sz w:val="32"/>
          <w:szCs w:val="32"/>
          <w:lang w:val="en-US" w:eastAsia="zh-CN" w:bidi="ar"/>
        </w:rPr>
        <w:t>（三）国有资产占有使用情况</w:t>
      </w:r>
      <w:bookmarkEnd w:id="49"/>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eastAsia="仿宋_GB2312" w:cs="仿宋_GB2312"/>
          <w:b w:val="0"/>
          <w:bCs w:val="0"/>
          <w:color w:val="000000"/>
          <w:sz w:val="32"/>
          <w:szCs w:val="32"/>
          <w:lang w:val="en-US"/>
        </w:rPr>
      </w:pPr>
      <w:r>
        <w:rPr>
          <w:rFonts w:hint="eastAsia" w:ascii="仿宋_GB2312" w:hAnsi="Times New Roman" w:eastAsia="仿宋_GB2312" w:cs="仿宋_GB2312"/>
          <w:b w:val="0"/>
          <w:bCs w:val="0"/>
          <w:color w:val="000000"/>
          <w:kern w:val="2"/>
          <w:sz w:val="32"/>
          <w:szCs w:val="32"/>
          <w:lang w:val="en-US" w:eastAsia="zh-CN" w:bidi="ar"/>
        </w:rPr>
        <w:t>截至20</w:t>
      </w:r>
      <w:r>
        <w:rPr>
          <w:rFonts w:hint="eastAsia" w:ascii="仿宋_GB2312" w:eastAsia="仿宋_GB2312" w:cs="仿宋_GB2312"/>
          <w:b w:val="0"/>
          <w:bCs w:val="0"/>
          <w:color w:val="000000"/>
          <w:kern w:val="2"/>
          <w:sz w:val="32"/>
          <w:szCs w:val="32"/>
          <w:lang w:val="en-US" w:eastAsia="zh-CN" w:bidi="ar"/>
        </w:rPr>
        <w:t>20</w:t>
      </w:r>
      <w:r>
        <w:rPr>
          <w:rFonts w:hint="eastAsia" w:ascii="仿宋_GB2312" w:hAnsi="Times New Roman" w:eastAsia="仿宋_GB2312" w:cs="仿宋_GB2312"/>
          <w:b w:val="0"/>
          <w:bCs w:val="0"/>
          <w:color w:val="000000"/>
          <w:kern w:val="2"/>
          <w:sz w:val="32"/>
          <w:szCs w:val="32"/>
          <w:lang w:val="en-US" w:eastAsia="zh-CN" w:bidi="ar"/>
        </w:rPr>
        <w:t>年12月31日，</w:t>
      </w:r>
      <w:r>
        <w:rPr>
          <w:rFonts w:hint="eastAsia" w:ascii="仿宋_GB2312" w:eastAsia="仿宋_GB2312" w:cs="仿宋_GB2312"/>
          <w:b w:val="0"/>
          <w:bCs w:val="0"/>
          <w:color w:val="000000"/>
          <w:kern w:val="2"/>
          <w:sz w:val="32"/>
          <w:szCs w:val="32"/>
          <w:lang w:val="en-US" w:eastAsia="zh-CN" w:bidi="ar"/>
        </w:rPr>
        <w:t>区</w:t>
      </w:r>
      <w:r>
        <w:rPr>
          <w:rFonts w:hint="eastAsia" w:ascii="仿宋_GB2312" w:hAnsi="Times New Roman" w:eastAsia="仿宋_GB2312" w:cs="仿宋_GB2312"/>
          <w:b w:val="0"/>
          <w:bCs w:val="0"/>
          <w:color w:val="000000"/>
          <w:kern w:val="2"/>
          <w:sz w:val="32"/>
          <w:szCs w:val="32"/>
          <w:lang w:val="en-US" w:eastAsia="zh-CN" w:bidi="ar"/>
        </w:rPr>
        <w:t>委群工局共有车辆0辆。</w:t>
      </w:r>
    </w:p>
    <w:p>
      <w:pPr>
        <w:keepNext w:val="0"/>
        <w:keepLines w:val="0"/>
        <w:widowControl w:val="0"/>
        <w:suppressLineNumbers w:val="0"/>
        <w:autoSpaceDE w:val="0"/>
        <w:autoSpaceDN w:val="0"/>
        <w:adjustRightInd w:val="0"/>
        <w:spacing w:before="0" w:beforeAutospacing="0" w:after="0" w:afterAutospacing="0" w:line="576" w:lineRule="exact"/>
        <w:ind w:left="0" w:right="0" w:firstLine="642" w:firstLineChars="200"/>
        <w:jc w:val="left"/>
        <w:outlineLvl w:val="2"/>
        <w:rPr>
          <w:rFonts w:hint="eastAsia" w:ascii="楷体_GB2312" w:hAnsi="楷体_GB2312" w:eastAsia="楷体_GB2312" w:cs="楷体_GB2312"/>
          <w:b/>
          <w:bCs/>
          <w:color w:val="000000"/>
          <w:sz w:val="32"/>
          <w:szCs w:val="32"/>
          <w:lang w:val="en-US"/>
        </w:rPr>
      </w:pPr>
      <w:r>
        <w:rPr>
          <w:rFonts w:hint="eastAsia" w:ascii="楷体_GB2312" w:hAnsi="楷体_GB2312" w:eastAsia="楷体_GB2312" w:cs="楷体_GB2312"/>
          <w:b/>
          <w:bCs/>
          <w:color w:val="000000"/>
          <w:kern w:val="2"/>
          <w:sz w:val="32"/>
          <w:szCs w:val="32"/>
          <w:lang w:val="en-US" w:eastAsia="zh-CN" w:bidi="ar"/>
        </w:rPr>
        <w:t>（四）预算绩效管理情况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根据预算绩效管理要求，我单位在年初预算编制阶段，组织对11个项目编制了绩效目标，预算执行过程中，选取5个项目开展绩效监控，年终执行完毕后，对5个项目开展了绩效目标完成情况自评。</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val="0"/>
          <w:bCs w:val="0"/>
          <w:kern w:val="2"/>
          <w:sz w:val="32"/>
          <w:szCs w:val="32"/>
          <w:lang w:val="en-US" w:eastAsia="zh-CN" w:bidi="ar"/>
        </w:rPr>
        <w:t>我单位按要求对2020年部门整体支出开展绩效自评，从评价情况来看总体完成情况较好，对预算资金做到了科学计划，合理安排，确保专款专用。本部门还自行组织了5个项目支出绩效评价，从评价情况来看对积案难案等特殊疑难信访事项逐年分批化解，群众非访得到有效处置。</w:t>
      </w:r>
    </w:p>
    <w:p>
      <w:pPr>
        <w:spacing w:line="58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社情民意手机短信平台运行费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“网上信访投诉受理平台运行费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视频接访系统运行费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“驻京轮流值班工作经费”“区信箱管理系统重建及接入经费”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社情民意手机短信平台</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方便了群众反映情况及诉求、建议，让各级领导及时掌握情况、了解信息，推动问题解决和工作落实。</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网上信访投诉受理平台</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0.82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让社情民意驶上了“快车道”，顺应了社会发展尤其是网络发展的大趋势，更便捷地倾听群众诉求，更好的察民情、知民意，降低了群众的信访难度，推动信访工作再上新台阶。</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视频接访系统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降低了群众的信访成本，做到了信访举报工作重心下移、关口前移，也使一些初信初访问题在基层得以及时化解。</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驻京轮流值班</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。通过项目实施，对</w:t>
      </w:r>
      <w:r>
        <w:rPr>
          <w:rFonts w:hint="eastAsia" w:ascii="仿宋_GB2312" w:hAnsi="仿宋_GB2312" w:eastAsia="仿宋_GB2312" w:cs="仿宋_GB2312"/>
          <w:sz w:val="32"/>
          <w:szCs w:val="32"/>
          <w:lang w:eastAsia="zh-CN"/>
        </w:rPr>
        <w:t>非正常进京</w:t>
      </w:r>
      <w:r>
        <w:rPr>
          <w:rFonts w:hint="eastAsia" w:ascii="仿宋_GB2312" w:hAnsi="仿宋_GB2312" w:eastAsia="仿宋_GB2312" w:cs="仿宋_GB2312"/>
          <w:sz w:val="32"/>
          <w:szCs w:val="32"/>
        </w:rPr>
        <w:t>上访群众妥善化解、协调解决；避免极端事项发生，杜绝社会不良媒体宣传炒作。</w:t>
      </w:r>
      <w:r>
        <w:rPr>
          <w:rFonts w:hint="eastAsia" w:ascii="仿宋_GB2312" w:hAnsi="仿宋_GB2312" w:eastAsia="仿宋_GB2312" w:cs="仿宋_GB2312"/>
          <w:sz w:val="32"/>
          <w:szCs w:val="32"/>
          <w:lang w:eastAsia="zh-CN"/>
        </w:rPr>
        <w:t>有效保障了社会和谐安定，</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“人民满意度窗口”创建</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接访环境得到优化，服务质量得到提升，人民群众满意度提高。</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46"/>
        <w:gridCol w:w="91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40"/>
                <w:szCs w:val="40"/>
                <w:lang w:eastAsia="zh-CN" w:bidi="ar"/>
              </w:rPr>
            </w:pPr>
            <w:r>
              <w:rPr>
                <w:rFonts w:hint="eastAsia" w:ascii="方正小标宋简体" w:hAnsi="方正小标宋简体" w:eastAsia="方正小标宋简体" w:cs="方正小标宋简体"/>
                <w:b w:val="0"/>
                <w:bCs w:val="0"/>
                <w:color w:val="000000"/>
                <w:kern w:val="0"/>
                <w:sz w:val="40"/>
                <w:szCs w:val="40"/>
                <w:lang w:bidi="ar"/>
              </w:rPr>
              <w:t>项目绩效目标完成情况表</w:t>
            </w:r>
          </w:p>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rPr>
            </w:pPr>
            <w:r>
              <w:rPr>
                <w:rFonts w:hint="eastAsia" w:ascii="楷体_GB2312" w:hAnsi="楷体_GB2312" w:eastAsia="楷体_GB2312" w:cs="楷体_GB2312"/>
                <w:b/>
                <w:bCs/>
                <w:color w:val="000000"/>
                <w:kern w:val="0"/>
                <w:sz w:val="32"/>
                <w:szCs w:val="32"/>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社情民意手机短信平台运行费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中共广元市朝天区委群众工作局</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w:t>
            </w:r>
          </w:p>
        </w:tc>
      </w:tr>
      <w:tr>
        <w:tblPrEx>
          <w:tblCellMar>
            <w:top w:w="0" w:type="dxa"/>
            <w:left w:w="0" w:type="dxa"/>
            <w:bottom w:w="0" w:type="dxa"/>
            <w:right w:w="0" w:type="dxa"/>
          </w:tblCellMar>
        </w:tblPrEx>
        <w:trPr>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w:t>
            </w:r>
          </w:p>
        </w:tc>
      </w:tr>
      <w:tr>
        <w:tblPrEx>
          <w:tblCellMar>
            <w:top w:w="0" w:type="dxa"/>
            <w:left w:w="0" w:type="dxa"/>
            <w:bottom w:w="0" w:type="dxa"/>
            <w:right w:w="0" w:type="dxa"/>
          </w:tblCellMar>
        </w:tblPrEx>
        <w:trPr>
          <w:trHeight w:val="151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保障</w:t>
            </w:r>
            <w:r>
              <w:rPr>
                <w:rFonts w:hint="eastAsia" w:ascii="宋体" w:cs="宋体"/>
                <w:color w:val="000000"/>
                <w:sz w:val="24"/>
                <w:lang w:val="en-US" w:eastAsia="zh-CN"/>
              </w:rPr>
              <w:t>2020年社情民意手机短信平台运行正常，确保信访群众的诉求及时送达，并及时受理，按时完成回复，提高社会安定和谐，人民群众满意度。</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2020年社情民意手机短信平台正常运行，信访群众的诉求及时送达，并及时受理，按时完成回复，提高了社会安定和谐，以及人民群众满意度。</w:t>
            </w:r>
          </w:p>
        </w:tc>
      </w:tr>
      <w:tr>
        <w:tblPrEx>
          <w:tblCellMar>
            <w:top w:w="0" w:type="dxa"/>
            <w:left w:w="0" w:type="dxa"/>
            <w:bottom w:w="0" w:type="dxa"/>
            <w:right w:w="0" w:type="dxa"/>
          </w:tblCellMar>
        </w:tblPrEx>
        <w:trPr>
          <w:trHeight w:val="1042" w:hRule="atLeast"/>
          <w:jc w:val="center"/>
        </w:trPr>
        <w:tc>
          <w:tcPr>
            <w:tcW w:w="8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sz w:val="24"/>
              </w:rPr>
              <w:t>绩效指标完成情况</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0"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auto"/>
                <w:sz w:val="24"/>
                <w:highlight w:val="none"/>
                <w:lang w:eastAsia="zh-CN"/>
              </w:rPr>
            </w:pPr>
            <w:r>
              <w:rPr>
                <w:rFonts w:hint="eastAsia" w:ascii="宋体" w:cs="宋体"/>
                <w:color w:val="auto"/>
                <w:sz w:val="24"/>
                <w:highlight w:val="none"/>
                <w:lang w:eastAsia="zh-CN"/>
              </w:rPr>
              <w:t>数量指标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highlight w:val="none"/>
                <w:lang w:val="en-US"/>
              </w:rPr>
            </w:pPr>
            <w:r>
              <w:rPr>
                <w:rFonts w:hint="eastAsia" w:ascii="宋体" w:cs="宋体"/>
                <w:color w:val="auto"/>
                <w:sz w:val="24"/>
                <w:highlight w:val="none"/>
                <w:lang w:val="en-US" w:eastAsia="zh-CN"/>
              </w:rPr>
              <w:t>接收诉求短信</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lang w:val="en-US" w:eastAsia="zh-CN"/>
              </w:rPr>
            </w:pPr>
            <w:r>
              <w:rPr>
                <w:rFonts w:hint="eastAsia" w:ascii="宋体" w:cs="宋体"/>
                <w:color w:val="auto"/>
                <w:sz w:val="24"/>
                <w:highlight w:val="none"/>
                <w:lang w:val="en-US" w:eastAsia="zh-CN"/>
              </w:rPr>
              <w:t>接收诉求短信</w:t>
            </w:r>
            <w:r>
              <w:rPr>
                <w:rFonts w:hint="eastAsia" w:ascii="宋体" w:hAnsi="宋体" w:eastAsia="宋体" w:cs="宋体"/>
                <w:color w:val="auto"/>
                <w:sz w:val="24"/>
                <w:highlight w:val="none"/>
                <w:lang w:val="en-US" w:eastAsia="zh-CN"/>
              </w:rPr>
              <w:t>＞</w:t>
            </w:r>
            <w:r>
              <w:rPr>
                <w:rFonts w:hint="eastAsia" w:ascii="宋体" w:cs="宋体"/>
                <w:color w:val="auto"/>
                <w:sz w:val="24"/>
                <w:highlight w:val="none"/>
                <w:lang w:val="en-US" w:eastAsia="zh-CN"/>
              </w:rPr>
              <w:t>200条</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367</w:t>
            </w:r>
          </w:p>
        </w:tc>
      </w:tr>
      <w:tr>
        <w:tblPrEx>
          <w:tblCellMar>
            <w:top w:w="0" w:type="dxa"/>
            <w:left w:w="0" w:type="dxa"/>
            <w:bottom w:w="0" w:type="dxa"/>
            <w:right w:w="0" w:type="dxa"/>
          </w:tblCellMar>
        </w:tblPrEx>
        <w:trPr>
          <w:trHeight w:val="31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4"/>
                <w:highlight w:val="none"/>
                <w:lang w:eastAsia="zh-CN"/>
              </w:rPr>
            </w:pP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4"/>
                <w:highlight w:val="none"/>
                <w:lang w:val="en-US" w:eastAsia="zh-CN"/>
              </w:rPr>
            </w:pPr>
            <w:r>
              <w:rPr>
                <w:rFonts w:hint="eastAsia" w:ascii="宋体" w:cs="宋体"/>
                <w:color w:val="auto"/>
                <w:sz w:val="24"/>
                <w:highlight w:val="none"/>
                <w:lang w:val="en-US" w:eastAsia="zh-CN"/>
              </w:rPr>
              <w:t>受理诉求短信</w:t>
            </w:r>
          </w:p>
        </w:tc>
        <w:tc>
          <w:tcPr>
            <w:tcW w:w="23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4"/>
                <w:highlight w:val="none"/>
                <w:lang w:val="en-US" w:eastAsia="zh-CN"/>
              </w:rPr>
            </w:pPr>
            <w:r>
              <w:rPr>
                <w:rFonts w:hint="eastAsia" w:ascii="宋体" w:cs="宋体"/>
                <w:color w:val="auto"/>
                <w:sz w:val="24"/>
                <w:highlight w:val="none"/>
                <w:lang w:val="en-US" w:eastAsia="zh-CN"/>
              </w:rPr>
              <w:t>受理诉求短信</w:t>
            </w:r>
            <w:r>
              <w:rPr>
                <w:rFonts w:hint="eastAsia" w:ascii="宋体" w:hAnsi="宋体" w:eastAsia="宋体" w:cs="宋体"/>
                <w:color w:val="auto"/>
                <w:sz w:val="24"/>
                <w:highlight w:val="none"/>
                <w:lang w:val="en-US" w:eastAsia="zh-CN"/>
              </w:rPr>
              <w:t>＞</w:t>
            </w:r>
            <w:r>
              <w:rPr>
                <w:rFonts w:hint="eastAsia" w:ascii="宋体" w:cs="宋体"/>
                <w:color w:val="auto"/>
                <w:sz w:val="24"/>
                <w:highlight w:val="none"/>
                <w:lang w:val="en-US" w:eastAsia="zh-CN"/>
              </w:rPr>
              <w:t>200条</w:t>
            </w: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highlight w:val="none"/>
                <w:lang w:val="en-US" w:eastAsia="zh-CN"/>
              </w:rPr>
            </w:pPr>
            <w:r>
              <w:rPr>
                <w:rFonts w:hint="eastAsia" w:ascii="宋体" w:cs="宋体"/>
                <w:color w:val="auto"/>
                <w:sz w:val="24"/>
                <w:highlight w:val="none"/>
                <w:lang w:val="en-US" w:eastAsia="zh-CN"/>
              </w:rPr>
              <w:t>367</w:t>
            </w:r>
          </w:p>
        </w:tc>
      </w:tr>
      <w:tr>
        <w:tblPrEx>
          <w:tblCellMar>
            <w:top w:w="0" w:type="dxa"/>
            <w:left w:w="0" w:type="dxa"/>
            <w:bottom w:w="0" w:type="dxa"/>
            <w:right w:w="0" w:type="dxa"/>
          </w:tblCellMar>
        </w:tblPrEx>
        <w:trPr>
          <w:trHeight w:val="217"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4"/>
                <w:highlight w:val="none"/>
                <w:lang w:eastAsia="zh-CN"/>
              </w:rPr>
            </w:pP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4"/>
                <w:highlight w:val="none"/>
                <w:lang w:val="en-US" w:eastAsia="zh-CN"/>
              </w:rPr>
            </w:pPr>
            <w:r>
              <w:rPr>
                <w:rFonts w:hint="eastAsia" w:ascii="宋体" w:cs="宋体"/>
                <w:color w:val="auto"/>
                <w:sz w:val="24"/>
                <w:highlight w:val="none"/>
                <w:lang w:val="en-US" w:eastAsia="zh-CN"/>
              </w:rPr>
              <w:t>回复诉求短信</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4"/>
                <w:highlight w:val="none"/>
                <w:lang w:val="en-US" w:eastAsia="zh-CN"/>
              </w:rPr>
            </w:pPr>
            <w:r>
              <w:rPr>
                <w:rFonts w:hint="eastAsia" w:ascii="宋体" w:cs="宋体"/>
                <w:color w:val="auto"/>
                <w:sz w:val="24"/>
                <w:highlight w:val="none"/>
                <w:lang w:val="en-US" w:eastAsia="zh-CN"/>
              </w:rPr>
              <w:t>回复诉求短信</w:t>
            </w:r>
            <w:r>
              <w:rPr>
                <w:rFonts w:hint="eastAsia" w:ascii="宋体" w:hAnsi="宋体" w:eastAsia="宋体" w:cs="宋体"/>
                <w:color w:val="auto"/>
                <w:sz w:val="24"/>
                <w:highlight w:val="none"/>
                <w:lang w:val="en-US" w:eastAsia="zh-CN"/>
              </w:rPr>
              <w:t>＞</w:t>
            </w:r>
            <w:r>
              <w:rPr>
                <w:rFonts w:hint="eastAsia" w:ascii="宋体" w:cs="宋体"/>
                <w:color w:val="auto"/>
                <w:sz w:val="24"/>
                <w:highlight w:val="none"/>
                <w:lang w:val="en-US" w:eastAsia="zh-CN"/>
              </w:rPr>
              <w:t>200条</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highlight w:val="none"/>
                <w:lang w:val="en-US" w:eastAsia="zh-CN"/>
              </w:rPr>
            </w:pPr>
            <w:r>
              <w:rPr>
                <w:rFonts w:hint="eastAsia" w:ascii="宋体" w:cs="宋体"/>
                <w:color w:val="auto"/>
                <w:sz w:val="24"/>
                <w:highlight w:val="none"/>
                <w:lang w:val="en-US" w:eastAsia="zh-CN"/>
              </w:rPr>
              <w:t>367</w:t>
            </w:r>
          </w:p>
        </w:tc>
      </w:tr>
      <w:tr>
        <w:tblPrEx>
          <w:tblCellMar>
            <w:top w:w="0" w:type="dxa"/>
            <w:left w:w="0" w:type="dxa"/>
            <w:bottom w:w="0" w:type="dxa"/>
            <w:right w:w="0" w:type="dxa"/>
          </w:tblCellMar>
        </w:tblPrEx>
        <w:trPr>
          <w:trHeight w:val="216"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短信到达率</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93"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短信业务的稳定性</w:t>
            </w:r>
          </w:p>
        </w:tc>
        <w:tc>
          <w:tcPr>
            <w:tcW w:w="23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高</w:t>
            </w: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高</w:t>
            </w:r>
          </w:p>
        </w:tc>
      </w:tr>
      <w:tr>
        <w:tblPrEx>
          <w:tblCellMar>
            <w:top w:w="0" w:type="dxa"/>
            <w:left w:w="0" w:type="dxa"/>
            <w:bottom w:w="0" w:type="dxa"/>
            <w:right w:w="0" w:type="dxa"/>
          </w:tblCellMar>
        </w:tblPrEx>
        <w:trPr>
          <w:trHeight w:val="205"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短信发送速度</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快</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快</w:t>
            </w:r>
          </w:p>
        </w:tc>
      </w:tr>
      <w:tr>
        <w:tblPrEx>
          <w:tblCellMar>
            <w:top w:w="0" w:type="dxa"/>
            <w:left w:w="0" w:type="dxa"/>
            <w:bottom w:w="0" w:type="dxa"/>
            <w:right w:w="0" w:type="dxa"/>
          </w:tblCellMar>
        </w:tblPrEx>
        <w:trPr>
          <w:trHeight w:val="245"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2020年12月31日前</w:t>
            </w:r>
          </w:p>
        </w:tc>
      </w:tr>
      <w:tr>
        <w:tblPrEx>
          <w:tblCellMar>
            <w:top w:w="0" w:type="dxa"/>
            <w:left w:w="0" w:type="dxa"/>
            <w:bottom w:w="0" w:type="dxa"/>
            <w:right w:w="0" w:type="dxa"/>
          </w:tblCellMar>
        </w:tblPrEx>
        <w:trPr>
          <w:trHeight w:val="663"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社情民意手机短信平台运行费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15万元/年</w:t>
            </w:r>
          </w:p>
        </w:tc>
      </w:tr>
      <w:tr>
        <w:tblPrEx>
          <w:tblCellMar>
            <w:top w:w="0" w:type="dxa"/>
            <w:left w:w="0" w:type="dxa"/>
            <w:bottom w:w="0" w:type="dxa"/>
            <w:right w:w="0" w:type="dxa"/>
          </w:tblCellMar>
        </w:tblPrEx>
        <w:trPr>
          <w:trHeight w:val="62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指标</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62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维护社会安定和谐</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社会安定和谐</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社会安定和谐</w:t>
            </w:r>
          </w:p>
        </w:tc>
      </w:tr>
      <w:tr>
        <w:tblPrEx>
          <w:tblCellMar>
            <w:top w:w="0" w:type="dxa"/>
            <w:left w:w="0" w:type="dxa"/>
            <w:bottom w:w="0" w:type="dxa"/>
            <w:right w:w="0" w:type="dxa"/>
          </w:tblCellMar>
        </w:tblPrEx>
        <w:trPr>
          <w:trHeight w:val="601"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生态效益指标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709"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社会安定和谐</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社会安定和谐</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社会安定和谐</w:t>
            </w:r>
          </w:p>
        </w:tc>
      </w:tr>
      <w:tr>
        <w:tblPrEx>
          <w:tblCellMar>
            <w:top w:w="0" w:type="dxa"/>
            <w:left w:w="0" w:type="dxa"/>
            <w:bottom w:w="0" w:type="dxa"/>
            <w:right w:w="0" w:type="dxa"/>
          </w:tblCellMar>
        </w:tblPrEx>
        <w:trPr>
          <w:trHeight w:val="721" w:hRule="atLeast"/>
          <w:jc w:val="center"/>
        </w:trPr>
        <w:tc>
          <w:tcPr>
            <w:tcW w:w="84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群众满意度</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满意度</w:t>
            </w:r>
            <w:r>
              <w:rPr>
                <w:rFonts w:hint="eastAsia" w:ascii="宋体" w:hAnsi="宋体" w:eastAsia="宋体" w:cs="宋体"/>
                <w:color w:val="000000"/>
                <w:sz w:val="24"/>
                <w:lang w:eastAsia="zh-CN"/>
              </w:rPr>
              <w:t>≥</w:t>
            </w:r>
            <w:r>
              <w:rPr>
                <w:rFonts w:hint="eastAsia" w:ascii="宋体" w:cs="宋体"/>
                <w:color w:val="000000"/>
                <w:sz w:val="24"/>
                <w:lang w:val="en-US" w:eastAsia="zh-CN"/>
              </w:rPr>
              <w:t>95%</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96%</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eastAsia="zh-CN" w:bidi="ar"/>
              </w:rPr>
            </w:pPr>
            <w:r>
              <w:rPr>
                <w:rFonts w:hint="eastAsia" w:ascii="方正小标宋简体" w:hAnsi="方正小标宋简体" w:eastAsia="方正小标宋简体" w:cs="方正小标宋简体"/>
                <w:b w:val="0"/>
                <w:bCs w:val="0"/>
                <w:color w:val="000000"/>
                <w:kern w:val="0"/>
                <w:sz w:val="40"/>
                <w:szCs w:val="40"/>
                <w:lang w:bidi="ar"/>
              </w:rPr>
              <w:t>项目绩效目标完成情况表</w:t>
            </w:r>
          </w:p>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rPr>
            </w:pPr>
            <w:r>
              <w:rPr>
                <w:rFonts w:hint="eastAsia" w:ascii="楷体_GB2312" w:hAnsi="楷体_GB2312" w:eastAsia="楷体_GB2312" w:cs="楷体_GB2312"/>
                <w:b/>
                <w:bCs/>
                <w:color w:val="000000"/>
                <w:kern w:val="0"/>
                <w:sz w:val="32"/>
                <w:szCs w:val="32"/>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网上信访投诉受理平台运行费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中共广元市朝天区委群众工作局</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0.82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0.82</w:t>
            </w:r>
          </w:p>
        </w:tc>
      </w:tr>
      <w:tr>
        <w:tblPrEx>
          <w:tblCellMar>
            <w:top w:w="0" w:type="dxa"/>
            <w:left w:w="0" w:type="dxa"/>
            <w:bottom w:w="0" w:type="dxa"/>
            <w:right w:w="0" w:type="dxa"/>
          </w:tblCellMar>
        </w:tblPrEx>
        <w:trPr>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0.82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0.82</w:t>
            </w:r>
          </w:p>
        </w:tc>
      </w:tr>
      <w:tr>
        <w:tblPrEx>
          <w:tblCellMar>
            <w:top w:w="0" w:type="dxa"/>
            <w:left w:w="0" w:type="dxa"/>
            <w:bottom w:w="0" w:type="dxa"/>
            <w:right w:w="0" w:type="dxa"/>
          </w:tblCellMar>
        </w:tblPrEx>
        <w:trPr>
          <w:trHeight w:val="151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保障</w:t>
            </w:r>
            <w:r>
              <w:rPr>
                <w:rFonts w:hint="eastAsia" w:ascii="宋体" w:cs="宋体"/>
                <w:color w:val="000000"/>
                <w:sz w:val="24"/>
                <w:lang w:val="en-US" w:eastAsia="zh-CN"/>
              </w:rPr>
              <w:t>2020年网上投诉平台运行正常，确保信访群众的诉求及时送达，并及时受理，按时完成回复，提高社会安定和谐，人民群众满意度。</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2020年网上投诉平台正常运行，信访群众的诉求及时送达，并及时受理，按时完成回复，提高了社会安定和谐，以及人民群众满意度。</w:t>
            </w:r>
          </w:p>
        </w:tc>
      </w:tr>
      <w:tr>
        <w:tblPrEx>
          <w:tblCellMar>
            <w:top w:w="0" w:type="dxa"/>
            <w:left w:w="0" w:type="dxa"/>
            <w:bottom w:w="0" w:type="dxa"/>
            <w:right w:w="0" w:type="dxa"/>
          </w:tblCellMar>
        </w:tblPrEx>
        <w:trPr>
          <w:trHeight w:val="1042" w:hRule="atLeast"/>
          <w:jc w:val="center"/>
        </w:trPr>
        <w:tc>
          <w:tcPr>
            <w:tcW w:w="8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sz w:val="24"/>
              </w:rPr>
              <w:t>绩效指标完成情况</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0"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eastAsia="zh-CN"/>
              </w:rPr>
            </w:pPr>
            <w:r>
              <w:rPr>
                <w:rFonts w:hint="eastAsia" w:ascii="宋体" w:cs="宋体"/>
                <w:color w:val="000000"/>
                <w:sz w:val="24"/>
                <w:highlight w:val="none"/>
                <w:lang w:eastAsia="zh-CN"/>
              </w:rPr>
              <w:t>数量指标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接收网上信访投诉</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lang w:val="en-US" w:eastAsia="zh-CN"/>
              </w:rPr>
            </w:pPr>
            <w:r>
              <w:rPr>
                <w:rFonts w:hint="eastAsia" w:ascii="宋体" w:cs="宋体"/>
                <w:color w:val="000000"/>
                <w:sz w:val="24"/>
                <w:highlight w:val="none"/>
                <w:lang w:val="en-US" w:eastAsia="zh-CN"/>
              </w:rPr>
              <w:t>接收诉求短信</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30</w:t>
            </w:r>
            <w:r>
              <w:rPr>
                <w:rFonts w:hint="eastAsia" w:ascii="宋体" w:cs="宋体"/>
                <w:color w:val="000000"/>
                <w:sz w:val="24"/>
                <w:highlight w:val="none"/>
                <w:lang w:val="en-US" w:eastAsia="zh-CN"/>
              </w:rPr>
              <w:t>条</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43</w:t>
            </w:r>
          </w:p>
        </w:tc>
      </w:tr>
      <w:tr>
        <w:tblPrEx>
          <w:tblCellMar>
            <w:top w:w="0" w:type="dxa"/>
            <w:left w:w="0" w:type="dxa"/>
            <w:bottom w:w="0" w:type="dxa"/>
            <w:right w:w="0" w:type="dxa"/>
          </w:tblCellMar>
        </w:tblPrEx>
        <w:trPr>
          <w:trHeight w:val="31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受理网上信访投诉</w:t>
            </w:r>
          </w:p>
        </w:tc>
        <w:tc>
          <w:tcPr>
            <w:tcW w:w="23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回复诉求短信</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30</w:t>
            </w:r>
            <w:r>
              <w:rPr>
                <w:rFonts w:hint="eastAsia" w:ascii="宋体" w:cs="宋体"/>
                <w:color w:val="000000"/>
                <w:sz w:val="24"/>
                <w:highlight w:val="none"/>
                <w:lang w:val="en-US" w:eastAsia="zh-CN"/>
              </w:rPr>
              <w:t>条</w:t>
            </w: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43</w:t>
            </w:r>
          </w:p>
        </w:tc>
      </w:tr>
      <w:tr>
        <w:tblPrEx>
          <w:tblCellMar>
            <w:top w:w="0" w:type="dxa"/>
            <w:left w:w="0" w:type="dxa"/>
            <w:bottom w:w="0" w:type="dxa"/>
            <w:right w:w="0" w:type="dxa"/>
          </w:tblCellMar>
        </w:tblPrEx>
        <w:trPr>
          <w:trHeight w:val="217"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回复网上信访投诉</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处理诉求短信</w:t>
            </w:r>
            <w:r>
              <w:rPr>
                <w:rFonts w:hint="eastAsia" w:ascii="宋体" w:hAnsi="宋体" w:eastAsia="宋体" w:cs="宋体"/>
                <w:color w:val="000000"/>
                <w:sz w:val="24"/>
                <w:highlight w:val="none"/>
                <w:lang w:val="en-US" w:eastAsia="zh-CN"/>
              </w:rPr>
              <w:t>＞</w:t>
            </w:r>
            <w:r>
              <w:rPr>
                <w:rFonts w:hint="eastAsia" w:ascii="宋体" w:cs="宋体"/>
                <w:color w:val="000000"/>
                <w:sz w:val="24"/>
                <w:highlight w:val="none"/>
                <w:lang w:val="en-US" w:eastAsia="zh-CN"/>
              </w:rPr>
              <w:t>30条</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43</w:t>
            </w:r>
          </w:p>
        </w:tc>
      </w:tr>
      <w:tr>
        <w:tblPrEx>
          <w:tblCellMar>
            <w:top w:w="0" w:type="dxa"/>
            <w:left w:w="0" w:type="dxa"/>
            <w:bottom w:w="0" w:type="dxa"/>
            <w:right w:w="0" w:type="dxa"/>
          </w:tblCellMar>
        </w:tblPrEx>
        <w:trPr>
          <w:trHeight w:val="216"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群众诉求及时送达</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及时</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及时</w:t>
            </w:r>
          </w:p>
        </w:tc>
      </w:tr>
      <w:tr>
        <w:tblPrEx>
          <w:tblCellMar>
            <w:top w:w="0" w:type="dxa"/>
            <w:left w:w="0" w:type="dxa"/>
            <w:bottom w:w="0" w:type="dxa"/>
            <w:right w:w="0" w:type="dxa"/>
          </w:tblCellMar>
        </w:tblPrEx>
        <w:trPr>
          <w:trHeight w:val="193"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及时受理群众诉求</w:t>
            </w:r>
          </w:p>
        </w:tc>
        <w:tc>
          <w:tcPr>
            <w:tcW w:w="23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及时</w:t>
            </w:r>
          </w:p>
        </w:tc>
        <w:tc>
          <w:tcPr>
            <w:tcW w:w="23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较及时</w:t>
            </w:r>
          </w:p>
        </w:tc>
      </w:tr>
      <w:tr>
        <w:tblPrEx>
          <w:tblCellMar>
            <w:top w:w="0" w:type="dxa"/>
            <w:left w:w="0" w:type="dxa"/>
            <w:bottom w:w="0" w:type="dxa"/>
            <w:right w:w="0" w:type="dxa"/>
          </w:tblCellMar>
        </w:tblPrEx>
        <w:trPr>
          <w:trHeight w:val="205"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及时回复群众诉求</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及时</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较及时</w:t>
            </w:r>
          </w:p>
        </w:tc>
      </w:tr>
      <w:tr>
        <w:tblPrEx>
          <w:tblCellMar>
            <w:top w:w="0" w:type="dxa"/>
            <w:left w:w="0" w:type="dxa"/>
            <w:bottom w:w="0" w:type="dxa"/>
            <w:right w:w="0" w:type="dxa"/>
          </w:tblCellMar>
        </w:tblPrEx>
        <w:trPr>
          <w:trHeight w:val="245"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使用时间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2020年1月至12月</w:t>
            </w:r>
          </w:p>
        </w:tc>
      </w:tr>
      <w:tr>
        <w:tblPrEx>
          <w:tblCellMar>
            <w:top w:w="0" w:type="dxa"/>
            <w:left w:w="0" w:type="dxa"/>
            <w:bottom w:w="0" w:type="dxa"/>
            <w:right w:w="0" w:type="dxa"/>
          </w:tblCellMar>
        </w:tblPrEx>
        <w:trPr>
          <w:trHeight w:val="663"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网上投诉平台运行费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0.82万元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0.82万元</w:t>
            </w:r>
          </w:p>
        </w:tc>
      </w:tr>
      <w:tr>
        <w:tblPrEx>
          <w:tblCellMar>
            <w:top w:w="0" w:type="dxa"/>
            <w:left w:w="0" w:type="dxa"/>
            <w:bottom w:w="0" w:type="dxa"/>
            <w:right w:w="0" w:type="dxa"/>
          </w:tblCellMar>
        </w:tblPrEx>
        <w:trPr>
          <w:trHeight w:val="62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指标</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62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维护社会安定和谐</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社会安定和谐</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社会安定和谐</w:t>
            </w:r>
          </w:p>
        </w:tc>
      </w:tr>
      <w:tr>
        <w:tblPrEx>
          <w:tblCellMar>
            <w:top w:w="0" w:type="dxa"/>
            <w:left w:w="0" w:type="dxa"/>
            <w:bottom w:w="0" w:type="dxa"/>
            <w:right w:w="0" w:type="dxa"/>
          </w:tblCellMar>
        </w:tblPrEx>
        <w:trPr>
          <w:trHeight w:val="601"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生态效益指标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709"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社会安定和谐</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社会安定和谐</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社会安定和谐</w:t>
            </w:r>
          </w:p>
        </w:tc>
      </w:tr>
      <w:tr>
        <w:tblPrEx>
          <w:tblCellMar>
            <w:top w:w="0" w:type="dxa"/>
            <w:left w:w="0" w:type="dxa"/>
            <w:bottom w:w="0" w:type="dxa"/>
            <w:right w:w="0" w:type="dxa"/>
          </w:tblCellMar>
        </w:tblPrEx>
        <w:trPr>
          <w:trHeight w:val="721" w:hRule="atLeast"/>
          <w:jc w:val="center"/>
        </w:trPr>
        <w:tc>
          <w:tcPr>
            <w:tcW w:w="84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群众满意度</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满意度</w:t>
            </w:r>
            <w:r>
              <w:rPr>
                <w:rFonts w:hint="eastAsia" w:ascii="宋体" w:hAnsi="宋体" w:eastAsia="宋体" w:cs="宋体"/>
                <w:color w:val="000000"/>
                <w:sz w:val="24"/>
                <w:lang w:eastAsia="zh-CN"/>
              </w:rPr>
              <w:t>≥</w:t>
            </w:r>
            <w:r>
              <w:rPr>
                <w:rFonts w:hint="eastAsia" w:ascii="宋体" w:cs="宋体"/>
                <w:color w:val="000000"/>
                <w:sz w:val="24"/>
                <w:lang w:val="en-US" w:eastAsia="zh-CN"/>
              </w:rPr>
              <w:t>95%</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eastAsia="zh-CN" w:bidi="ar"/>
              </w:rPr>
            </w:pPr>
            <w:r>
              <w:rPr>
                <w:rFonts w:hint="eastAsia" w:ascii="方正小标宋简体" w:hAnsi="方正小标宋简体" w:eastAsia="方正小标宋简体" w:cs="方正小标宋简体"/>
                <w:b w:val="0"/>
                <w:bCs w:val="0"/>
                <w:color w:val="000000"/>
                <w:kern w:val="0"/>
                <w:sz w:val="40"/>
                <w:szCs w:val="40"/>
                <w:lang w:bidi="ar"/>
              </w:rPr>
              <w:t>项目绩效目标完成情况表</w:t>
            </w:r>
          </w:p>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rPr>
            </w:pPr>
            <w:r>
              <w:rPr>
                <w:rFonts w:hint="eastAsia" w:ascii="楷体_GB2312" w:hAnsi="楷体_GB2312" w:eastAsia="楷体_GB2312" w:cs="楷体_GB2312"/>
                <w:b/>
                <w:bCs/>
                <w:color w:val="000000"/>
                <w:kern w:val="0"/>
                <w:sz w:val="32"/>
                <w:szCs w:val="32"/>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视频接访系统运行费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中共广元市朝天区委群众工作局</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w:t>
            </w:r>
          </w:p>
        </w:tc>
      </w:tr>
      <w:tr>
        <w:tblPrEx>
          <w:tblCellMar>
            <w:top w:w="0" w:type="dxa"/>
            <w:left w:w="0" w:type="dxa"/>
            <w:bottom w:w="0" w:type="dxa"/>
            <w:right w:w="0" w:type="dxa"/>
          </w:tblCellMar>
        </w:tblPrEx>
        <w:trPr>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rPr>
            </w:pPr>
            <w:r>
              <w:rPr>
                <w:rFonts w:hint="eastAsia" w:ascii="宋体" w:cs="宋体"/>
                <w:color w:val="000000"/>
                <w:sz w:val="24"/>
                <w:lang w:val="en-US" w:eastAsia="zh-CN"/>
              </w:rPr>
              <w:t>1.8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rPr>
            </w:pPr>
            <w:r>
              <w:rPr>
                <w:rFonts w:hint="eastAsia" w:ascii="宋体" w:cs="宋体"/>
                <w:color w:val="000000"/>
                <w:sz w:val="24"/>
                <w:lang w:val="en-US" w:eastAsia="zh-CN"/>
              </w:rPr>
              <w:t>1.8</w:t>
            </w:r>
          </w:p>
        </w:tc>
      </w:tr>
      <w:tr>
        <w:tblPrEx>
          <w:tblCellMar>
            <w:top w:w="0" w:type="dxa"/>
            <w:left w:w="0" w:type="dxa"/>
            <w:bottom w:w="0" w:type="dxa"/>
            <w:right w:w="0" w:type="dxa"/>
          </w:tblCellMar>
        </w:tblPrEx>
        <w:trPr>
          <w:trHeight w:val="151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确保2020年度视频接访系统正常运行，完成接访及国家、省、市、区各项视频会议、业务培训等工作。</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2020年视频接访系统正常运行，有效完成接访及国家、省、市、区各项视频会议、业务培训等工作。</w:t>
            </w:r>
          </w:p>
        </w:tc>
      </w:tr>
      <w:tr>
        <w:tblPrEx>
          <w:tblCellMar>
            <w:top w:w="0" w:type="dxa"/>
            <w:left w:w="0" w:type="dxa"/>
            <w:bottom w:w="0" w:type="dxa"/>
            <w:right w:w="0" w:type="dxa"/>
          </w:tblCellMar>
        </w:tblPrEx>
        <w:trPr>
          <w:trHeight w:val="1042" w:hRule="atLeast"/>
          <w:jc w:val="center"/>
        </w:trPr>
        <w:tc>
          <w:tcPr>
            <w:tcW w:w="8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sz w:val="24"/>
              </w:rPr>
              <w:t>绩效指标完成情况</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0"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eastAsia="zh-CN"/>
              </w:rPr>
            </w:pPr>
            <w:r>
              <w:rPr>
                <w:rFonts w:hint="eastAsia" w:ascii="宋体" w:cs="宋体"/>
                <w:color w:val="000000"/>
                <w:sz w:val="24"/>
                <w:highlight w:val="none"/>
                <w:lang w:eastAsia="zh-CN"/>
              </w:rPr>
              <w:t>数量指标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接访系统使用</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lang w:val="en-US" w:eastAsia="zh-CN"/>
              </w:rPr>
            </w:pPr>
            <w:r>
              <w:rPr>
                <w:rFonts w:hint="eastAsia" w:ascii="宋体" w:cs="宋体"/>
                <w:color w:val="000000"/>
                <w:sz w:val="24"/>
                <w:highlight w:val="none"/>
                <w:lang w:val="en-US" w:eastAsia="zh-CN"/>
              </w:rPr>
              <w:t>一套</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一套</w:t>
            </w:r>
          </w:p>
        </w:tc>
      </w:tr>
      <w:tr>
        <w:tblPrEx>
          <w:tblCellMar>
            <w:top w:w="0" w:type="dxa"/>
            <w:left w:w="0" w:type="dxa"/>
            <w:bottom w:w="0" w:type="dxa"/>
            <w:right w:w="0" w:type="dxa"/>
          </w:tblCellMar>
        </w:tblPrEx>
        <w:trPr>
          <w:trHeight w:val="990"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9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lang w:val="en-US" w:eastAsia="zh-CN"/>
              </w:rPr>
              <w:t>完成国家、省、市、区视频远程会议、业务培训</w:t>
            </w:r>
          </w:p>
        </w:tc>
        <w:tc>
          <w:tcPr>
            <w:tcW w:w="2394"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5次</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8次</w:t>
            </w:r>
          </w:p>
        </w:tc>
      </w:tr>
      <w:tr>
        <w:tblPrEx>
          <w:tblCellMar>
            <w:top w:w="0" w:type="dxa"/>
            <w:left w:w="0" w:type="dxa"/>
            <w:bottom w:w="0" w:type="dxa"/>
            <w:right w:w="0" w:type="dxa"/>
          </w:tblCellMar>
        </w:tblPrEx>
        <w:trPr>
          <w:trHeight w:val="343"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确保网络连接通畅</w:t>
            </w:r>
          </w:p>
        </w:tc>
        <w:tc>
          <w:tcPr>
            <w:tcW w:w="239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通畅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通畅</w:t>
            </w:r>
          </w:p>
        </w:tc>
      </w:tr>
      <w:tr>
        <w:tblPrEx>
          <w:tblCellMar>
            <w:top w:w="0" w:type="dxa"/>
            <w:left w:w="0" w:type="dxa"/>
            <w:bottom w:w="0" w:type="dxa"/>
            <w:right w:w="0" w:type="dxa"/>
          </w:tblCellMar>
        </w:tblPrEx>
        <w:trPr>
          <w:trHeight w:val="245"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使用时间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2020年1月至12月</w:t>
            </w:r>
          </w:p>
        </w:tc>
      </w:tr>
      <w:tr>
        <w:tblPrEx>
          <w:tblCellMar>
            <w:top w:w="0" w:type="dxa"/>
            <w:left w:w="0" w:type="dxa"/>
            <w:bottom w:w="0" w:type="dxa"/>
            <w:right w:w="0" w:type="dxa"/>
          </w:tblCellMar>
        </w:tblPrEx>
        <w:trPr>
          <w:trHeight w:val="663"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eastAsia="zh-CN"/>
              </w:rPr>
              <w:t>视频接访系统运行费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1.8万元</w:t>
            </w:r>
          </w:p>
        </w:tc>
      </w:tr>
      <w:tr>
        <w:tblPrEx>
          <w:tblCellMar>
            <w:top w:w="0" w:type="dxa"/>
            <w:left w:w="0" w:type="dxa"/>
            <w:bottom w:w="0" w:type="dxa"/>
            <w:right w:w="0" w:type="dxa"/>
          </w:tblCellMar>
        </w:tblPrEx>
        <w:trPr>
          <w:trHeight w:val="62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指标</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622"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hAnsi="宋体" w:eastAsia="宋体" w:cs="宋体"/>
                <w:i w:val="0"/>
                <w:iCs w:val="0"/>
                <w:color w:val="auto"/>
                <w:sz w:val="24"/>
                <w:szCs w:val="24"/>
                <w:u w:val="none"/>
              </w:rPr>
              <w:t xml:space="preserve"> 方便群众信访</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hAnsi="宋体" w:eastAsia="宋体" w:cs="宋体"/>
                <w:i w:val="0"/>
                <w:iCs w:val="0"/>
                <w:color w:val="auto"/>
                <w:sz w:val="24"/>
                <w:szCs w:val="24"/>
                <w:u w:val="none"/>
              </w:rPr>
              <w:t>群众可在本</w:t>
            </w:r>
            <w:r>
              <w:rPr>
                <w:rFonts w:hint="eastAsia" w:ascii="宋体" w:hAnsi="宋体" w:cs="宋体"/>
                <w:i w:val="0"/>
                <w:iCs w:val="0"/>
                <w:color w:val="auto"/>
                <w:sz w:val="24"/>
                <w:szCs w:val="24"/>
                <w:u w:val="none"/>
                <w:lang w:eastAsia="zh-CN"/>
              </w:rPr>
              <w:t>区</w:t>
            </w:r>
            <w:r>
              <w:rPr>
                <w:rFonts w:hint="eastAsia" w:ascii="宋体" w:hAnsi="宋体" w:eastAsia="宋体" w:cs="宋体"/>
                <w:i w:val="0"/>
                <w:iCs w:val="0"/>
                <w:color w:val="auto"/>
                <w:sz w:val="24"/>
                <w:szCs w:val="24"/>
                <w:u w:val="none"/>
              </w:rPr>
              <w:t>约访市级部门通过远程视频接待</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hAnsi="宋体" w:eastAsia="宋体" w:cs="宋体"/>
                <w:i w:val="0"/>
                <w:iCs w:val="0"/>
                <w:color w:val="auto"/>
                <w:sz w:val="24"/>
                <w:szCs w:val="24"/>
                <w:u w:val="none"/>
              </w:rPr>
              <w:t>群众在本</w:t>
            </w:r>
            <w:r>
              <w:rPr>
                <w:rFonts w:hint="eastAsia" w:ascii="宋体" w:hAnsi="宋体" w:cs="宋体"/>
                <w:i w:val="0"/>
                <w:iCs w:val="0"/>
                <w:color w:val="auto"/>
                <w:sz w:val="24"/>
                <w:szCs w:val="24"/>
                <w:u w:val="none"/>
                <w:lang w:eastAsia="zh-CN"/>
              </w:rPr>
              <w:t>区</w:t>
            </w:r>
            <w:r>
              <w:rPr>
                <w:rFonts w:hint="eastAsia" w:ascii="宋体" w:hAnsi="宋体" w:eastAsia="宋体" w:cs="宋体"/>
                <w:i w:val="0"/>
                <w:iCs w:val="0"/>
                <w:color w:val="auto"/>
                <w:sz w:val="24"/>
                <w:szCs w:val="24"/>
                <w:u w:val="none"/>
              </w:rPr>
              <w:t>约访市级部门通过远程视频接待</w:t>
            </w:r>
          </w:p>
        </w:tc>
      </w:tr>
      <w:tr>
        <w:tblPrEx>
          <w:tblCellMar>
            <w:top w:w="0" w:type="dxa"/>
            <w:left w:w="0" w:type="dxa"/>
            <w:bottom w:w="0" w:type="dxa"/>
            <w:right w:w="0" w:type="dxa"/>
          </w:tblCellMar>
        </w:tblPrEx>
        <w:trPr>
          <w:trHeight w:val="601"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生态效益指标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709" w:hRule="atLeast"/>
          <w:jc w:val="center"/>
        </w:trPr>
        <w:tc>
          <w:tcPr>
            <w:tcW w:w="8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rPr>
              <w:t xml:space="preserve"> 视频会议培训</w:t>
            </w:r>
          </w:p>
        </w:tc>
        <w:tc>
          <w:tcPr>
            <w:tcW w:w="2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eastAsia="宋体" w:cs="宋体"/>
                <w:i w:val="0"/>
                <w:iCs w:val="0"/>
                <w:color w:val="auto"/>
                <w:sz w:val="24"/>
                <w:szCs w:val="24"/>
                <w:u w:val="none"/>
              </w:rPr>
              <w:t>连接上级开展信访业务培训</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eastAsia="宋体" w:cs="宋体"/>
                <w:i w:val="0"/>
                <w:iCs w:val="0"/>
                <w:color w:val="auto"/>
                <w:sz w:val="24"/>
                <w:szCs w:val="24"/>
                <w:u w:val="none"/>
              </w:rPr>
              <w:t>连接上级开展信访业务培训</w:t>
            </w:r>
          </w:p>
        </w:tc>
      </w:tr>
      <w:tr>
        <w:tblPrEx>
          <w:tblCellMar>
            <w:top w:w="0" w:type="dxa"/>
            <w:left w:w="0" w:type="dxa"/>
            <w:bottom w:w="0" w:type="dxa"/>
            <w:right w:w="0" w:type="dxa"/>
          </w:tblCellMar>
        </w:tblPrEx>
        <w:trPr>
          <w:trHeight w:val="721" w:hRule="atLeast"/>
          <w:jc w:val="center"/>
        </w:trPr>
        <w:tc>
          <w:tcPr>
            <w:tcW w:w="84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群众满意</w:t>
            </w: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满意度</w:t>
            </w:r>
            <w:r>
              <w:rPr>
                <w:rFonts w:hint="eastAsia" w:ascii="宋体" w:hAnsi="宋体" w:eastAsia="宋体" w:cs="宋体"/>
                <w:color w:val="000000"/>
                <w:sz w:val="24"/>
                <w:lang w:eastAsia="zh-CN"/>
              </w:rPr>
              <w:t>≥</w:t>
            </w:r>
            <w:r>
              <w:rPr>
                <w:rFonts w:hint="eastAsia" w:ascii="宋体" w:cs="宋体"/>
                <w:color w:val="000000"/>
                <w:sz w:val="24"/>
                <w:lang w:val="en-US" w:eastAsia="zh-CN"/>
              </w:rPr>
              <w:t>95%</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97%</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40" w:type="dxa"/>
        <w:jc w:val="center"/>
        <w:tblLayout w:type="fixed"/>
        <w:tblCellMar>
          <w:top w:w="0" w:type="dxa"/>
          <w:left w:w="0" w:type="dxa"/>
          <w:bottom w:w="0" w:type="dxa"/>
          <w:right w:w="0" w:type="dxa"/>
        </w:tblCellMar>
      </w:tblPr>
      <w:tblGrid>
        <w:gridCol w:w="844"/>
        <w:gridCol w:w="909"/>
        <w:gridCol w:w="1023"/>
        <w:gridCol w:w="2387"/>
        <w:gridCol w:w="2389"/>
        <w:gridCol w:w="2388"/>
      </w:tblGrid>
      <w:tr>
        <w:tblPrEx>
          <w:tblCellMar>
            <w:top w:w="0" w:type="dxa"/>
            <w:left w:w="0" w:type="dxa"/>
            <w:bottom w:w="0" w:type="dxa"/>
            <w:right w:w="0" w:type="dxa"/>
          </w:tblCellMar>
        </w:tblPrEx>
        <w:trPr>
          <w:trHeight w:val="1274" w:hRule="atLeast"/>
          <w:jc w:val="center"/>
        </w:trPr>
        <w:tc>
          <w:tcPr>
            <w:tcW w:w="994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eastAsia="zh-CN" w:bidi="ar"/>
              </w:rPr>
            </w:pPr>
            <w:r>
              <w:rPr>
                <w:rFonts w:hint="eastAsia" w:ascii="方正小标宋简体" w:hAnsi="方正小标宋简体" w:eastAsia="方正小标宋简体" w:cs="方正小标宋简体"/>
                <w:b w:val="0"/>
                <w:bCs w:val="0"/>
                <w:color w:val="000000"/>
                <w:kern w:val="0"/>
                <w:sz w:val="40"/>
                <w:szCs w:val="40"/>
                <w:lang w:bidi="ar"/>
              </w:rPr>
              <w:t>项目绩效目标完成情况表</w:t>
            </w:r>
          </w:p>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rPr>
            </w:pPr>
            <w:r>
              <w:rPr>
                <w:rFonts w:hint="eastAsia" w:ascii="楷体_GB2312" w:hAnsi="楷体_GB2312" w:eastAsia="楷体_GB2312" w:cs="楷体_GB2312"/>
                <w:b/>
                <w:bCs/>
                <w:color w:val="000000"/>
                <w:kern w:val="0"/>
                <w:sz w:val="32"/>
                <w:szCs w:val="32"/>
                <w:lang w:bidi="ar"/>
              </w:rPr>
              <w:t>(2020年度)</w:t>
            </w:r>
          </w:p>
        </w:tc>
      </w:tr>
      <w:tr>
        <w:tblPrEx>
          <w:tblCellMar>
            <w:top w:w="0" w:type="dxa"/>
            <w:left w:w="0" w:type="dxa"/>
            <w:bottom w:w="0" w:type="dxa"/>
            <w:right w:w="0" w:type="dxa"/>
          </w:tblCellMar>
        </w:tblPrEx>
        <w:trPr>
          <w:trHeight w:val="340" w:hRule="atLeast"/>
          <w:jc w:val="center"/>
        </w:trPr>
        <w:tc>
          <w:tcPr>
            <w:tcW w:w="27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6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驻京轮流值班工作经费</w:t>
            </w:r>
          </w:p>
        </w:tc>
      </w:tr>
      <w:tr>
        <w:tblPrEx>
          <w:tblCellMar>
            <w:top w:w="0" w:type="dxa"/>
            <w:left w:w="0" w:type="dxa"/>
            <w:bottom w:w="0" w:type="dxa"/>
            <w:right w:w="0" w:type="dxa"/>
          </w:tblCellMar>
        </w:tblPrEx>
        <w:trPr>
          <w:trHeight w:val="340" w:hRule="atLeast"/>
          <w:jc w:val="center"/>
        </w:trPr>
        <w:tc>
          <w:tcPr>
            <w:tcW w:w="27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6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中共广元市朝天区委群众工作局</w:t>
            </w:r>
          </w:p>
        </w:tc>
      </w:tr>
      <w:tr>
        <w:tblPrEx>
          <w:tblCellMar>
            <w:top w:w="0" w:type="dxa"/>
            <w:left w:w="0" w:type="dxa"/>
            <w:bottom w:w="0" w:type="dxa"/>
            <w:right w:w="0" w:type="dxa"/>
          </w:tblCellMar>
        </w:tblPrEx>
        <w:trPr>
          <w:trHeight w:val="3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w:t>
            </w:r>
          </w:p>
        </w:tc>
      </w:tr>
      <w:tr>
        <w:tblPrEx>
          <w:tblCellMar>
            <w:top w:w="0" w:type="dxa"/>
            <w:left w:w="0" w:type="dxa"/>
            <w:bottom w:w="0" w:type="dxa"/>
            <w:right w:w="0" w:type="dxa"/>
          </w:tblCellMar>
        </w:tblPrEx>
        <w:trPr>
          <w:trHeight w:val="3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rPr>
            </w:pPr>
            <w:r>
              <w:rPr>
                <w:rFonts w:hint="eastAsia" w:ascii="宋体" w:cs="宋体"/>
                <w:color w:val="000000"/>
                <w:sz w:val="24"/>
                <w:lang w:val="en-US" w:eastAsia="zh-CN"/>
              </w:rPr>
              <w:t>17</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rPr>
            </w:pPr>
            <w:r>
              <w:rPr>
                <w:rFonts w:hint="eastAsia" w:ascii="宋体" w:cs="宋体"/>
                <w:color w:val="000000"/>
                <w:sz w:val="24"/>
                <w:lang w:val="en-US" w:eastAsia="zh-CN"/>
              </w:rPr>
              <w:t>17</w:t>
            </w:r>
          </w:p>
        </w:tc>
      </w:tr>
      <w:tr>
        <w:tblPrEx>
          <w:tblCellMar>
            <w:top w:w="0" w:type="dxa"/>
            <w:left w:w="0" w:type="dxa"/>
            <w:bottom w:w="0" w:type="dxa"/>
            <w:right w:w="0" w:type="dxa"/>
          </w:tblCellMar>
        </w:tblPrEx>
        <w:trPr>
          <w:trHeight w:val="155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3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284"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43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保障2020年度驻京信访轮流值班工作有序开展，值班期间广元市各项信访维稳工作有序开展，不出现极端信访事件和负面舆情炒作</w:t>
            </w:r>
          </w:p>
        </w:tc>
        <w:tc>
          <w:tcPr>
            <w:tcW w:w="47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2020年度驻京信访轮流值班工作有序开展，值班期间广元市各项信访维稳工作有序开展，未出现极端信访事件和负面舆情炒作</w:t>
            </w:r>
          </w:p>
        </w:tc>
      </w:tr>
      <w:tr>
        <w:tblPrEx>
          <w:tblCellMar>
            <w:top w:w="0" w:type="dxa"/>
            <w:left w:w="0" w:type="dxa"/>
            <w:bottom w:w="0" w:type="dxa"/>
            <w:right w:w="0" w:type="dxa"/>
          </w:tblCellMar>
        </w:tblPrEx>
        <w:trPr>
          <w:trHeight w:val="1077" w:hRule="atLeast"/>
          <w:jc w:val="center"/>
        </w:trPr>
        <w:tc>
          <w:tcPr>
            <w:tcW w:w="84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sz w:val="24"/>
              </w:rPr>
              <w:t>绩效指标完成情况</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54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eastAsia="zh-CN"/>
              </w:rPr>
            </w:pPr>
            <w:r>
              <w:rPr>
                <w:rFonts w:hint="eastAsia" w:ascii="宋体" w:cs="宋体"/>
                <w:color w:val="000000"/>
                <w:sz w:val="24"/>
                <w:highlight w:val="none"/>
                <w:lang w:eastAsia="zh-CN"/>
              </w:rPr>
              <w:t>数量指标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驻京轮流值班人数</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lang w:val="en-US" w:eastAsia="zh-CN"/>
              </w:rPr>
            </w:pPr>
            <w:r>
              <w:rPr>
                <w:rFonts w:hint="eastAsia" w:ascii="宋体" w:cs="宋体"/>
                <w:color w:val="000000"/>
                <w:sz w:val="24"/>
                <w:highlight w:val="none"/>
                <w:lang w:val="en-US" w:eastAsia="zh-CN"/>
              </w:rPr>
              <w:t>6人</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6人</w:t>
            </w:r>
          </w:p>
        </w:tc>
      </w:tr>
      <w:tr>
        <w:tblPrEx>
          <w:tblCellMar>
            <w:top w:w="0" w:type="dxa"/>
            <w:left w:w="0" w:type="dxa"/>
            <w:bottom w:w="0" w:type="dxa"/>
            <w:right w:w="0" w:type="dxa"/>
          </w:tblCellMar>
        </w:tblPrEx>
        <w:trPr>
          <w:trHeight w:val="54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8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驻京轮流值班时间</w:t>
            </w:r>
          </w:p>
        </w:tc>
        <w:tc>
          <w:tcPr>
            <w:tcW w:w="238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10月、11月、12月</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10月、11月、12月</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8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确保值班工作有序开展</w:t>
            </w:r>
          </w:p>
        </w:tc>
        <w:tc>
          <w:tcPr>
            <w:tcW w:w="238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值班工作有序开展</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值班工作有序开展</w:t>
            </w:r>
          </w:p>
        </w:tc>
      </w:tr>
      <w:tr>
        <w:tblPrEx>
          <w:tblCellMar>
            <w:top w:w="0" w:type="dxa"/>
            <w:left w:w="0" w:type="dxa"/>
            <w:bottom w:w="0" w:type="dxa"/>
            <w:right w:w="0" w:type="dxa"/>
          </w:tblCellMar>
        </w:tblPrEx>
        <w:trPr>
          <w:trHeight w:val="340"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完成时间</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2020年度</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2020年12月31日前</w:t>
            </w:r>
          </w:p>
        </w:tc>
      </w:tr>
      <w:tr>
        <w:tblPrEx>
          <w:tblCellMar>
            <w:top w:w="0" w:type="dxa"/>
            <w:left w:w="0" w:type="dxa"/>
            <w:bottom w:w="0" w:type="dxa"/>
            <w:right w:w="0" w:type="dxa"/>
          </w:tblCellMar>
        </w:tblPrEx>
        <w:trPr>
          <w:trHeight w:val="340"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8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支付值班所需费用</w:t>
            </w:r>
          </w:p>
        </w:tc>
        <w:tc>
          <w:tcPr>
            <w:tcW w:w="238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eastAsia="zh-CN"/>
              </w:rPr>
            </w:pPr>
            <w:r>
              <w:rPr>
                <w:rFonts w:hint="eastAsia" w:ascii="宋体" w:cs="宋体"/>
                <w:color w:val="000000"/>
                <w:sz w:val="24"/>
                <w:lang w:val="en-US" w:eastAsia="zh-CN"/>
              </w:rPr>
              <w:t>17万元</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17万元</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指标</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维护社会安定和谐</w:t>
            </w:r>
          </w:p>
        </w:tc>
        <w:tc>
          <w:tcPr>
            <w:tcW w:w="23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社会安定和谐</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社会安定和谐</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生态效益指标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可持续影响指标</w:t>
            </w:r>
          </w:p>
        </w:tc>
        <w:tc>
          <w:tcPr>
            <w:tcW w:w="23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rPr>
              <w:t xml:space="preserve"> </w:t>
            </w:r>
            <w:r>
              <w:rPr>
                <w:rFonts w:hint="eastAsia" w:ascii="宋体" w:cs="宋体"/>
                <w:color w:val="000000"/>
                <w:sz w:val="24"/>
                <w:lang w:eastAsia="zh-CN"/>
              </w:rPr>
              <w:t>无</w:t>
            </w:r>
          </w:p>
        </w:tc>
        <w:tc>
          <w:tcPr>
            <w:tcW w:w="23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753" w:hRule="atLeast"/>
          <w:jc w:val="center"/>
        </w:trPr>
        <w:tc>
          <w:tcPr>
            <w:tcW w:w="84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群众满意</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满意度</w:t>
            </w:r>
            <w:r>
              <w:rPr>
                <w:rFonts w:hint="eastAsia" w:ascii="宋体" w:hAnsi="宋体" w:eastAsia="宋体" w:cs="宋体"/>
                <w:color w:val="000000"/>
                <w:sz w:val="24"/>
                <w:lang w:eastAsia="zh-CN"/>
              </w:rPr>
              <w:t>≥</w:t>
            </w:r>
            <w:r>
              <w:rPr>
                <w:rFonts w:hint="eastAsia" w:ascii="宋体" w:cs="宋体"/>
                <w:color w:val="000000"/>
                <w:sz w:val="24"/>
                <w:lang w:val="en-US" w:eastAsia="zh-CN"/>
              </w:rPr>
              <w:t>95%</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98%</w:t>
            </w:r>
          </w:p>
        </w:tc>
      </w:tr>
      <w:tr>
        <w:tblPrEx>
          <w:tblCellMar>
            <w:top w:w="0" w:type="dxa"/>
            <w:left w:w="0" w:type="dxa"/>
            <w:bottom w:w="0" w:type="dxa"/>
            <w:right w:w="0" w:type="dxa"/>
          </w:tblCellMar>
        </w:tblPrEx>
        <w:trPr>
          <w:trHeight w:val="1274" w:hRule="atLeast"/>
          <w:jc w:val="center"/>
        </w:trPr>
        <w:tc>
          <w:tcPr>
            <w:tcW w:w="994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val="0"/>
                <w:bCs w:val="0"/>
                <w:color w:val="000000"/>
                <w:kern w:val="0"/>
                <w:sz w:val="40"/>
                <w:szCs w:val="40"/>
                <w:lang w:eastAsia="zh-CN" w:bidi="ar"/>
              </w:rPr>
            </w:pPr>
            <w:r>
              <w:rPr>
                <w:rFonts w:hint="eastAsia" w:ascii="方正小标宋简体" w:hAnsi="方正小标宋简体" w:eastAsia="方正小标宋简体" w:cs="方正小标宋简体"/>
                <w:b w:val="0"/>
                <w:bCs w:val="0"/>
                <w:color w:val="000000"/>
                <w:kern w:val="0"/>
                <w:sz w:val="40"/>
                <w:szCs w:val="40"/>
                <w:lang w:bidi="ar"/>
              </w:rPr>
              <w:t>项目绩效目标完成情况表</w:t>
            </w:r>
          </w:p>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rPr>
            </w:pPr>
            <w:r>
              <w:rPr>
                <w:rFonts w:hint="eastAsia" w:ascii="楷体_GB2312" w:hAnsi="楷体_GB2312" w:eastAsia="楷体_GB2312" w:cs="楷体_GB2312"/>
                <w:b/>
                <w:bCs/>
                <w:color w:val="000000"/>
                <w:kern w:val="0"/>
                <w:sz w:val="32"/>
                <w:szCs w:val="32"/>
                <w:lang w:bidi="ar"/>
              </w:rPr>
              <w:t>(2020年度)</w:t>
            </w:r>
          </w:p>
        </w:tc>
      </w:tr>
      <w:tr>
        <w:tblPrEx>
          <w:tblCellMar>
            <w:top w:w="0" w:type="dxa"/>
            <w:left w:w="0" w:type="dxa"/>
            <w:bottom w:w="0" w:type="dxa"/>
            <w:right w:w="0" w:type="dxa"/>
          </w:tblCellMar>
        </w:tblPrEx>
        <w:trPr>
          <w:trHeight w:val="340" w:hRule="atLeast"/>
          <w:jc w:val="center"/>
        </w:trPr>
        <w:tc>
          <w:tcPr>
            <w:tcW w:w="27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6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“人民满意度窗口”创建资金</w:t>
            </w:r>
          </w:p>
        </w:tc>
      </w:tr>
      <w:tr>
        <w:tblPrEx>
          <w:tblCellMar>
            <w:top w:w="0" w:type="dxa"/>
            <w:left w:w="0" w:type="dxa"/>
            <w:bottom w:w="0" w:type="dxa"/>
            <w:right w:w="0" w:type="dxa"/>
          </w:tblCellMar>
        </w:tblPrEx>
        <w:trPr>
          <w:trHeight w:val="340" w:hRule="atLeast"/>
          <w:jc w:val="center"/>
        </w:trPr>
        <w:tc>
          <w:tcPr>
            <w:tcW w:w="27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6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中共广元市朝天区委群众工作局</w:t>
            </w:r>
          </w:p>
        </w:tc>
      </w:tr>
      <w:tr>
        <w:tblPrEx>
          <w:tblCellMar>
            <w:top w:w="0" w:type="dxa"/>
            <w:left w:w="0" w:type="dxa"/>
            <w:bottom w:w="0" w:type="dxa"/>
            <w:right w:w="0" w:type="dxa"/>
          </w:tblCellMar>
        </w:tblPrEx>
        <w:trPr>
          <w:trHeight w:val="3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19.6</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19.6</w:t>
            </w:r>
          </w:p>
        </w:tc>
      </w:tr>
      <w:tr>
        <w:tblPrEx>
          <w:tblCellMar>
            <w:top w:w="0" w:type="dxa"/>
            <w:left w:w="0" w:type="dxa"/>
            <w:bottom w:w="0" w:type="dxa"/>
            <w:right w:w="0" w:type="dxa"/>
          </w:tblCellMar>
        </w:tblPrEx>
        <w:trPr>
          <w:trHeight w:val="3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19.6</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rPr>
            </w:pPr>
            <w:r>
              <w:rPr>
                <w:rFonts w:hint="eastAsia" w:ascii="宋体" w:cs="宋体"/>
                <w:color w:val="000000"/>
                <w:sz w:val="24"/>
                <w:lang w:val="en-US" w:eastAsia="zh-CN"/>
              </w:rPr>
              <w:t>19.6</w:t>
            </w:r>
          </w:p>
        </w:tc>
      </w:tr>
      <w:tr>
        <w:tblPrEx>
          <w:tblCellMar>
            <w:top w:w="0" w:type="dxa"/>
            <w:left w:w="0" w:type="dxa"/>
            <w:bottom w:w="0" w:type="dxa"/>
            <w:right w:w="0" w:type="dxa"/>
          </w:tblCellMar>
        </w:tblPrEx>
        <w:trPr>
          <w:trHeight w:val="502"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3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848"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43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实现</w:t>
            </w:r>
            <w:r>
              <w:rPr>
                <w:rFonts w:hint="eastAsia" w:ascii="宋体" w:cs="宋体"/>
                <w:color w:val="000000"/>
                <w:sz w:val="24"/>
                <w:lang w:val="en-US" w:eastAsia="zh-CN"/>
              </w:rPr>
              <w:t>接访环境进一步优化、接访效能进一步提高、接访评价进一步满意</w:t>
            </w:r>
          </w:p>
        </w:tc>
        <w:tc>
          <w:tcPr>
            <w:tcW w:w="47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接访环境优化、接访效能提高、接访群众满意率提高</w:t>
            </w:r>
          </w:p>
        </w:tc>
      </w:tr>
      <w:tr>
        <w:tblPrEx>
          <w:tblCellMar>
            <w:top w:w="0" w:type="dxa"/>
            <w:left w:w="0" w:type="dxa"/>
            <w:bottom w:w="0" w:type="dxa"/>
            <w:right w:w="0" w:type="dxa"/>
          </w:tblCellMar>
        </w:tblPrEx>
        <w:trPr>
          <w:trHeight w:val="740" w:hRule="atLeast"/>
          <w:jc w:val="center"/>
        </w:trPr>
        <w:tc>
          <w:tcPr>
            <w:tcW w:w="84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sz w:val="24"/>
              </w:rPr>
              <w:t>绩效指标完成情况</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687"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eastAsia="zh-CN"/>
              </w:rPr>
            </w:pPr>
            <w:r>
              <w:rPr>
                <w:rFonts w:hint="eastAsia" w:ascii="宋体" w:cs="宋体"/>
                <w:color w:val="000000"/>
                <w:sz w:val="24"/>
                <w:highlight w:val="none"/>
                <w:lang w:eastAsia="zh-CN"/>
              </w:rPr>
              <w:t>数量指标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信访接待场所改造</w:t>
            </w:r>
          </w:p>
        </w:tc>
        <w:tc>
          <w:tcPr>
            <w:tcW w:w="238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lang w:val="en-US" w:eastAsia="zh-CN"/>
              </w:rPr>
            </w:pPr>
            <w:r>
              <w:rPr>
                <w:rFonts w:hint="eastAsia" w:ascii="宋体" w:cs="宋体"/>
                <w:color w:val="000000"/>
                <w:sz w:val="24"/>
                <w:highlight w:val="none"/>
                <w:lang w:val="en-US" w:eastAsia="zh-CN"/>
              </w:rPr>
              <w:t>设置视频接访室、心理疏导室各1间</w:t>
            </w:r>
          </w:p>
        </w:tc>
        <w:tc>
          <w:tcPr>
            <w:tcW w:w="238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设置视频接访室、心理疏导室各1间</w:t>
            </w:r>
          </w:p>
        </w:tc>
      </w:tr>
      <w:tr>
        <w:tblPrEx>
          <w:tblCellMar>
            <w:top w:w="0" w:type="dxa"/>
            <w:left w:w="0" w:type="dxa"/>
            <w:bottom w:w="0" w:type="dxa"/>
            <w:right w:w="0" w:type="dxa"/>
          </w:tblCellMar>
        </w:tblPrEx>
        <w:trPr>
          <w:trHeight w:val="348"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安装监控、安防设备</w:t>
            </w:r>
          </w:p>
        </w:tc>
        <w:tc>
          <w:tcPr>
            <w:tcW w:w="238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一套</w:t>
            </w:r>
          </w:p>
        </w:tc>
        <w:tc>
          <w:tcPr>
            <w:tcW w:w="23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一套</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购置办公桌椅及会议室桌椅</w:t>
            </w:r>
          </w:p>
        </w:tc>
        <w:tc>
          <w:tcPr>
            <w:tcW w:w="238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办公桌4张、办公椅16把</w:t>
            </w:r>
          </w:p>
        </w:tc>
        <w:tc>
          <w:tcPr>
            <w:tcW w:w="23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办公桌4张、办公椅16把</w:t>
            </w:r>
          </w:p>
        </w:tc>
      </w:tr>
      <w:tr>
        <w:tblPrEx>
          <w:tblCellMar>
            <w:top w:w="0" w:type="dxa"/>
            <w:left w:w="0" w:type="dxa"/>
            <w:bottom w:w="0" w:type="dxa"/>
            <w:right w:w="0" w:type="dxa"/>
          </w:tblCellMar>
        </w:tblPrEx>
        <w:trPr>
          <w:trHeight w:val="970"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eastAsia="zh-CN"/>
              </w:rPr>
            </w:pPr>
          </w:p>
        </w:tc>
        <w:tc>
          <w:tcPr>
            <w:tcW w:w="238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highlight w:val="none"/>
                <w:lang w:val="en-US" w:eastAsia="zh-CN"/>
              </w:rPr>
            </w:pPr>
            <w:r>
              <w:rPr>
                <w:rFonts w:hint="eastAsia" w:ascii="宋体" w:cs="宋体"/>
                <w:color w:val="000000"/>
                <w:sz w:val="24"/>
                <w:highlight w:val="none"/>
                <w:lang w:val="en-US" w:eastAsia="zh-CN"/>
              </w:rPr>
              <w:t>购置空调、电脑、打印机等必需电子设备</w:t>
            </w:r>
          </w:p>
        </w:tc>
        <w:tc>
          <w:tcPr>
            <w:tcW w:w="238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大3P空调柜机1台、电脑3台、打印机1台</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highlight w:val="none"/>
                <w:lang w:val="en-US" w:eastAsia="zh-CN"/>
              </w:rPr>
            </w:pPr>
            <w:r>
              <w:rPr>
                <w:rFonts w:hint="eastAsia" w:ascii="宋体" w:cs="宋体"/>
                <w:color w:val="000000"/>
                <w:sz w:val="24"/>
                <w:highlight w:val="none"/>
                <w:lang w:val="en-US" w:eastAsia="zh-CN"/>
              </w:rPr>
              <w:t>大3P空调柜机1台、电脑3台、打印机1台、扫描仪1台</w:t>
            </w:r>
          </w:p>
        </w:tc>
      </w:tr>
      <w:tr>
        <w:tblPrEx>
          <w:tblCellMar>
            <w:top w:w="0" w:type="dxa"/>
            <w:left w:w="0" w:type="dxa"/>
            <w:bottom w:w="0" w:type="dxa"/>
            <w:right w:w="0" w:type="dxa"/>
          </w:tblCellMar>
        </w:tblPrEx>
        <w:trPr>
          <w:trHeight w:val="371"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8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接访环境得到优化</w:t>
            </w:r>
          </w:p>
        </w:tc>
        <w:tc>
          <w:tcPr>
            <w:tcW w:w="238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舒适</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舒适</w:t>
            </w:r>
          </w:p>
        </w:tc>
      </w:tr>
      <w:tr>
        <w:tblPrEx>
          <w:tblCellMar>
            <w:top w:w="0" w:type="dxa"/>
            <w:left w:w="0" w:type="dxa"/>
            <w:bottom w:w="0" w:type="dxa"/>
            <w:right w:w="0" w:type="dxa"/>
          </w:tblCellMar>
        </w:tblPrEx>
        <w:trPr>
          <w:trHeight w:val="340"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完成时间</w:t>
            </w:r>
          </w:p>
        </w:tc>
        <w:tc>
          <w:tcPr>
            <w:tcW w:w="2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2020年度</w:t>
            </w:r>
          </w:p>
        </w:tc>
        <w:tc>
          <w:tcPr>
            <w:tcW w:w="2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2020年12月31日前</w:t>
            </w:r>
          </w:p>
        </w:tc>
      </w:tr>
      <w:tr>
        <w:tblPrEx>
          <w:tblCellMar>
            <w:top w:w="0" w:type="dxa"/>
            <w:left w:w="0" w:type="dxa"/>
            <w:bottom w:w="0" w:type="dxa"/>
            <w:right w:w="0" w:type="dxa"/>
          </w:tblCellMar>
        </w:tblPrEx>
        <w:trPr>
          <w:trHeight w:val="399"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接待场所改建</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eastAsia="zh-CN"/>
              </w:rPr>
            </w:pPr>
            <w:r>
              <w:rPr>
                <w:rFonts w:hint="eastAsia" w:ascii="宋体" w:cs="宋体"/>
                <w:color w:val="000000"/>
                <w:sz w:val="24"/>
                <w:lang w:val="en-US" w:eastAsia="zh-CN"/>
              </w:rPr>
              <w:t>11万元</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11万元</w:t>
            </w:r>
          </w:p>
        </w:tc>
      </w:tr>
      <w:tr>
        <w:tblPrEx>
          <w:tblCellMar>
            <w:top w:w="0" w:type="dxa"/>
            <w:left w:w="0" w:type="dxa"/>
            <w:bottom w:w="0" w:type="dxa"/>
            <w:right w:w="0" w:type="dxa"/>
          </w:tblCellMar>
        </w:tblPrEx>
        <w:trPr>
          <w:trHeight w:val="340"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lang w:bidi="ar"/>
              </w:rPr>
            </w:pPr>
          </w:p>
        </w:tc>
        <w:tc>
          <w:tcPr>
            <w:tcW w:w="10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p>
        </w:tc>
        <w:tc>
          <w:tcPr>
            <w:tcW w:w="238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购置办公设备</w:t>
            </w:r>
          </w:p>
        </w:tc>
        <w:tc>
          <w:tcPr>
            <w:tcW w:w="238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lang w:val="en-US" w:eastAsia="zh-CN"/>
              </w:rPr>
            </w:pPr>
            <w:r>
              <w:rPr>
                <w:rFonts w:hint="eastAsia" w:ascii="宋体" w:cs="宋体"/>
                <w:color w:val="000000"/>
                <w:sz w:val="24"/>
                <w:lang w:val="en-US" w:eastAsia="zh-CN"/>
              </w:rPr>
              <w:t>8.6万元</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8.6万元</w:t>
            </w:r>
          </w:p>
        </w:tc>
      </w:tr>
      <w:tr>
        <w:tblPrEx>
          <w:tblCellMar>
            <w:top w:w="0" w:type="dxa"/>
            <w:left w:w="0" w:type="dxa"/>
            <w:bottom w:w="0" w:type="dxa"/>
            <w:right w:w="0" w:type="dxa"/>
          </w:tblCellMar>
        </w:tblPrEx>
        <w:trPr>
          <w:trHeight w:val="970"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指标</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8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群众接待场所变化</w:t>
            </w:r>
          </w:p>
        </w:tc>
        <w:tc>
          <w:tcPr>
            <w:tcW w:w="238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使接访场所环境温馨、提高群众舒适感、舒缓群众心理</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群众舒适感提升、有效舒缓群众心理</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p>
        </w:tc>
        <w:tc>
          <w:tcPr>
            <w:tcW w:w="23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信访办理规范高效</w:t>
            </w:r>
          </w:p>
        </w:tc>
        <w:tc>
          <w:tcPr>
            <w:tcW w:w="23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信访办理信息化、工作人员接待规范、高效</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信访办理信息化、工作人员接待规范、高效</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生态效益指标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无</w:t>
            </w:r>
          </w:p>
        </w:tc>
      </w:tr>
      <w:tr>
        <w:tblPrEx>
          <w:tblCellMar>
            <w:top w:w="0" w:type="dxa"/>
            <w:left w:w="0" w:type="dxa"/>
            <w:bottom w:w="0" w:type="dxa"/>
            <w:right w:w="0" w:type="dxa"/>
          </w:tblCellMar>
        </w:tblPrEx>
        <w:trPr>
          <w:trHeight w:val="655" w:hRule="atLeast"/>
          <w:jc w:val="center"/>
        </w:trPr>
        <w:tc>
          <w:tcPr>
            <w:tcW w:w="84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0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可持续影响指标</w:t>
            </w:r>
          </w:p>
        </w:tc>
        <w:tc>
          <w:tcPr>
            <w:tcW w:w="23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服务质量提高，不断提升人民群众满意度</w:t>
            </w:r>
          </w:p>
        </w:tc>
        <w:tc>
          <w:tcPr>
            <w:tcW w:w="23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服务质量提高，不断提升人民群众满意度</w:t>
            </w:r>
          </w:p>
        </w:tc>
        <w:tc>
          <w:tcPr>
            <w:tcW w:w="23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服务质量提高，不断提升人民群众满意度</w:t>
            </w:r>
          </w:p>
        </w:tc>
      </w:tr>
      <w:tr>
        <w:tblPrEx>
          <w:tblCellMar>
            <w:top w:w="0" w:type="dxa"/>
            <w:left w:w="0" w:type="dxa"/>
            <w:bottom w:w="0" w:type="dxa"/>
            <w:right w:w="0" w:type="dxa"/>
          </w:tblCellMar>
        </w:tblPrEx>
        <w:trPr>
          <w:trHeight w:val="776" w:hRule="atLeast"/>
          <w:jc w:val="center"/>
        </w:trPr>
        <w:tc>
          <w:tcPr>
            <w:tcW w:w="84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9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3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群众满意</w:t>
            </w:r>
          </w:p>
        </w:tc>
        <w:tc>
          <w:tcPr>
            <w:tcW w:w="2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满意度</w:t>
            </w:r>
            <w:r>
              <w:rPr>
                <w:rFonts w:hint="eastAsia" w:ascii="宋体" w:hAnsi="宋体" w:eastAsia="宋体" w:cs="宋体"/>
                <w:color w:val="000000"/>
                <w:sz w:val="24"/>
                <w:lang w:eastAsia="zh-CN"/>
              </w:rPr>
              <w:t>≥</w:t>
            </w:r>
            <w:r>
              <w:rPr>
                <w:rFonts w:hint="eastAsia" w:ascii="宋体" w:cs="宋体"/>
                <w:color w:val="000000"/>
                <w:sz w:val="24"/>
                <w:lang w:val="en-US" w:eastAsia="zh-CN"/>
              </w:rPr>
              <w:t>95%</w:t>
            </w:r>
          </w:p>
        </w:tc>
        <w:tc>
          <w:tcPr>
            <w:tcW w:w="2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4"/>
                <w:lang w:val="en-US" w:eastAsia="zh-CN"/>
              </w:rPr>
              <w:t>98%</w:t>
            </w:r>
          </w:p>
        </w:tc>
      </w:tr>
    </w:tbl>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本部门按要求对2020年部门整体支出绩效评价情况开展自评，《</w:t>
      </w:r>
      <w:r>
        <w:rPr>
          <w:rFonts w:hint="eastAsia" w:ascii="FangSong_GB2312" w:hAnsi="FangSong_GB2312" w:eastAsia="FangSong_GB2312" w:cs="FangSong_GB2312"/>
          <w:sz w:val="32"/>
          <w:szCs w:val="32"/>
          <w:lang w:eastAsia="zh-CN"/>
        </w:rPr>
        <w:t>中共广元市朝天区委群众工作局</w:t>
      </w:r>
      <w:r>
        <w:rPr>
          <w:rFonts w:hint="eastAsia" w:ascii="FangSong_GB2312" w:hAnsi="FangSong_GB2312" w:eastAsia="FangSong_GB2312" w:cs="FangSong_GB2312"/>
          <w:sz w:val="32"/>
          <w:szCs w:val="32"/>
        </w:rPr>
        <w:t>2020年部门整体支出绩效评价报告》见</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附件</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rPr>
        <w:t>。</w:t>
      </w:r>
    </w:p>
    <w:p>
      <w:pPr>
        <w:spacing w:line="580" w:lineRule="exact"/>
        <w:ind w:firstLine="640" w:firstLineChars="200"/>
        <w:rPr>
          <w:rFonts w:hint="eastAsia" w:ascii="FangSong_GB2312" w:hAnsi="FangSong_GB2312" w:eastAsia="FangSong_GB2312" w:cs="FangSong_GB2312"/>
          <w:b w:val="0"/>
          <w:bCs w:val="0"/>
          <w:kern w:val="2"/>
          <w:sz w:val="32"/>
          <w:szCs w:val="32"/>
          <w:lang w:val="en-US" w:eastAsia="zh-CN" w:bidi="ar-SA"/>
        </w:rPr>
      </w:pPr>
      <w:r>
        <w:rPr>
          <w:rFonts w:hint="eastAsia" w:ascii="FangSong_GB2312" w:hAnsi="FangSong_GB2312" w:eastAsia="FangSong_GB2312" w:cs="FangSong_GB2312"/>
          <w:b w:val="0"/>
          <w:bCs w:val="0"/>
          <w:kern w:val="2"/>
          <w:sz w:val="32"/>
          <w:szCs w:val="32"/>
          <w:lang w:val="en-US" w:eastAsia="zh-CN" w:bidi="ar-SA"/>
        </w:rPr>
        <w:t>本部门自行组织对项目开展了绩效评价，《中共广元市朝天区委群众工作局2020年项目绩效评价报告》见附件（附件2）。</w:t>
      </w:r>
    </w:p>
    <w:p>
      <w:pPr>
        <w:pStyle w:val="11"/>
        <w:rPr>
          <w:rFonts w:hint="eastAsia"/>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rPr>
          <w:rFonts w:hint="eastAsia" w:ascii="FangSong_GB2312" w:hAnsi="FangSong_GB2312" w:eastAsia="FangSong_GB2312" w:cs="FangSong_GB2312"/>
          <w:sz w:val="32"/>
          <w:szCs w:val="32"/>
        </w:rPr>
      </w:pPr>
    </w:p>
    <w:p>
      <w:pPr>
        <w:pStyle w:val="11"/>
        <w:jc w:val="both"/>
        <w:rPr>
          <w:rFonts w:hint="eastAsia" w:ascii="FangSong_GB2312" w:hAnsi="FangSong_GB2312" w:eastAsia="FangSong_GB2312" w:cs="FangSong_GB2312"/>
          <w:sz w:val="32"/>
          <w:szCs w:val="32"/>
        </w:rPr>
      </w:pPr>
    </w:p>
    <w:p>
      <w:pPr>
        <w:keepNext w:val="0"/>
        <w:keepLines w:val="0"/>
        <w:widowControl w:val="0"/>
        <w:numPr>
          <w:ilvl w:val="0"/>
          <w:numId w:val="0"/>
        </w:numPr>
        <w:suppressLineNumbers w:val="0"/>
        <w:spacing w:before="0" w:beforeAutospacing="0" w:after="0" w:afterAutospacing="0" w:line="576" w:lineRule="exact"/>
        <w:ind w:right="0" w:rightChars="0"/>
        <w:jc w:val="both"/>
        <w:outlineLvl w:val="0"/>
        <w:rPr>
          <w:rFonts w:hint="eastAsia" w:ascii="方正小标宋简体" w:hAnsi="方正小标宋简体" w:eastAsia="方正小标宋简体" w:cs="方正小标宋简体"/>
          <w:b/>
          <w:bCs/>
          <w:color w:val="000000"/>
          <w:kern w:val="2"/>
          <w:sz w:val="44"/>
          <w:szCs w:val="44"/>
          <w:lang w:val="en-US" w:eastAsia="zh-CN" w:bidi="ar"/>
        </w:rPr>
      </w:pPr>
      <w:bookmarkStart w:id="50" w:name="_Toc15396613"/>
      <w:bookmarkStart w:id="51" w:name="_Toc15377225"/>
    </w:p>
    <w:p>
      <w:pPr>
        <w:pStyle w:val="2"/>
        <w:rPr>
          <w:rFonts w:hint="eastAsia"/>
          <w:lang w:val="en-US" w:eastAsia="zh-CN"/>
        </w:rPr>
      </w:pPr>
    </w:p>
    <w:p>
      <w:pPr>
        <w:keepNext w:val="0"/>
        <w:keepLines w:val="0"/>
        <w:widowControl w:val="0"/>
        <w:numPr>
          <w:ilvl w:val="0"/>
          <w:numId w:val="0"/>
        </w:numPr>
        <w:suppressLineNumbers w:val="0"/>
        <w:spacing w:before="0" w:beforeAutospacing="0" w:after="0" w:afterAutospacing="0" w:line="576" w:lineRule="exact"/>
        <w:ind w:leftChars="150" w:right="0" w:rightChars="0"/>
        <w:jc w:val="center"/>
        <w:outlineLvl w:val="0"/>
        <w:rPr>
          <w:rFonts w:hint="eastAsia" w:ascii="黑体" w:hAnsi="黑体" w:eastAsia="黑体" w:cs="黑体"/>
          <w:b w:val="0"/>
          <w:bCs w:val="0"/>
          <w:sz w:val="44"/>
          <w:szCs w:val="44"/>
          <w:lang w:val="en-US"/>
        </w:rPr>
      </w:pPr>
      <w:r>
        <w:rPr>
          <w:rFonts w:hint="eastAsia" w:ascii="黑体" w:hAnsi="黑体" w:eastAsia="黑体" w:cs="黑体"/>
          <w:b w:val="0"/>
          <w:bCs w:val="0"/>
          <w:color w:val="000000"/>
          <w:kern w:val="2"/>
          <w:sz w:val="44"/>
          <w:szCs w:val="44"/>
          <w:lang w:val="en-US" w:eastAsia="zh-CN" w:bidi="ar"/>
        </w:rPr>
        <w:t>第三部分 名</w:t>
      </w:r>
      <w:r>
        <w:rPr>
          <w:rFonts w:hint="eastAsia" w:ascii="黑体" w:hAnsi="黑体" w:eastAsia="黑体" w:cs="黑体"/>
          <w:b w:val="0"/>
          <w:bCs w:val="0"/>
          <w:kern w:val="44"/>
          <w:sz w:val="44"/>
          <w:szCs w:val="44"/>
          <w:lang w:val="en-US" w:eastAsia="zh-CN" w:bidi="ar"/>
        </w:rPr>
        <w:t>词解释</w:t>
      </w:r>
      <w:bookmarkEnd w:id="50"/>
      <w:bookmarkEnd w:id="51"/>
    </w:p>
    <w:p>
      <w:pPr>
        <w:keepNext w:val="0"/>
        <w:keepLines w:val="0"/>
        <w:widowControl w:val="0"/>
        <w:suppressLineNumbers w:val="0"/>
        <w:spacing w:before="0" w:beforeAutospacing="0" w:after="0" w:afterAutospacing="0" w:line="576" w:lineRule="exact"/>
        <w:ind w:left="0" w:right="0"/>
        <w:jc w:val="left"/>
        <w:rPr>
          <w:rFonts w:hint="eastAsia" w:ascii="宋体" w:hAnsi="Times New Roman" w:eastAsia="宋体" w:cs="宋体"/>
          <w:b/>
          <w:bCs/>
          <w:color w:val="000000"/>
          <w:sz w:val="44"/>
          <w:szCs w:val="44"/>
          <w:lang w:val="en-US"/>
        </w:rPr>
      </w:pP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1.</w:t>
      </w:r>
      <w:r>
        <w:rPr>
          <w:rFonts w:hint="eastAsia" w:ascii="楷体_GB2312" w:hAnsi="楷体_GB2312" w:eastAsia="楷体_GB2312" w:cs="楷体_GB2312"/>
          <w:b/>
          <w:bCs/>
          <w:color w:val="auto"/>
          <w:kern w:val="2"/>
          <w:sz w:val="32"/>
          <w:szCs w:val="32"/>
          <w:lang w:eastAsia="zh-CN"/>
        </w:rPr>
        <w:t>财政拨款收入：</w:t>
      </w:r>
      <w:r>
        <w:rPr>
          <w:rFonts w:hint="eastAsia" w:ascii="仿宋_GB2312" w:hAnsi="仿宋_GB2312" w:eastAsia="仿宋_GB2312" w:cs="仿宋_GB2312"/>
          <w:b w:val="0"/>
          <w:bCs w:val="0"/>
          <w:color w:val="auto"/>
          <w:kern w:val="2"/>
          <w:sz w:val="32"/>
          <w:szCs w:val="32"/>
          <w:lang w:eastAsia="zh-CN"/>
        </w:rPr>
        <w:t>指单位从同级财政部门取得的财政预算资金。</w:t>
      </w: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2.</w:t>
      </w:r>
      <w:r>
        <w:rPr>
          <w:rFonts w:hint="eastAsia" w:ascii="楷体_GB2312" w:hAnsi="楷体_GB2312" w:eastAsia="楷体_GB2312" w:cs="楷体_GB2312"/>
          <w:b/>
          <w:bCs/>
          <w:color w:val="auto"/>
          <w:kern w:val="2"/>
          <w:sz w:val="32"/>
          <w:szCs w:val="32"/>
          <w:lang w:eastAsia="zh-CN"/>
        </w:rPr>
        <w:t>事业收入：</w:t>
      </w:r>
      <w:r>
        <w:rPr>
          <w:rFonts w:hint="eastAsia" w:ascii="仿宋_GB2312" w:hAnsi="仿宋_GB2312" w:eastAsia="仿宋_GB2312" w:cs="仿宋_GB2312"/>
          <w:b w:val="0"/>
          <w:bCs w:val="0"/>
          <w:color w:val="auto"/>
          <w:kern w:val="2"/>
          <w:sz w:val="32"/>
          <w:szCs w:val="32"/>
          <w:lang w:eastAsia="zh-CN"/>
        </w:rPr>
        <w:t>指事业单位开展专业业务活动及辅助活动取得的收入。</w:t>
      </w:r>
    </w:p>
    <w:p>
      <w:pPr>
        <w:pStyle w:val="19"/>
        <w:widowControl/>
        <w:spacing w:line="576" w:lineRule="exact"/>
        <w:ind w:left="0" w:firstLine="642" w:firstLineChars="200"/>
        <w:rPr>
          <w:rFonts w:hint="eastAsia" w:ascii="仿宋_GB2312" w:hAnsi="仿宋_GB2312" w:eastAsia="仿宋_GB2312" w:cs="仿宋_GB2312"/>
          <w:b/>
          <w:bCs/>
          <w:color w:val="auto"/>
          <w:kern w:val="2"/>
          <w:sz w:val="32"/>
          <w:szCs w:val="32"/>
          <w:lang w:val="en-US"/>
        </w:rPr>
      </w:pPr>
      <w:r>
        <w:rPr>
          <w:rFonts w:hint="eastAsia" w:ascii="楷体_GB2312" w:hAnsi="楷体_GB2312" w:eastAsia="楷体_GB2312" w:cs="楷体_GB2312"/>
          <w:b/>
          <w:bCs/>
          <w:color w:val="auto"/>
          <w:kern w:val="2"/>
          <w:sz w:val="32"/>
          <w:szCs w:val="32"/>
          <w:lang w:val="en-US"/>
        </w:rPr>
        <w:t>3.</w:t>
      </w:r>
      <w:r>
        <w:rPr>
          <w:rFonts w:hint="eastAsia" w:ascii="楷体_GB2312" w:hAnsi="楷体_GB2312" w:eastAsia="楷体_GB2312" w:cs="楷体_GB2312"/>
          <w:b/>
          <w:bCs/>
          <w:color w:val="auto"/>
          <w:kern w:val="2"/>
          <w:sz w:val="32"/>
          <w:szCs w:val="32"/>
          <w:lang w:eastAsia="zh-CN"/>
        </w:rPr>
        <w:t>年初结转和结余：</w:t>
      </w:r>
      <w:r>
        <w:rPr>
          <w:rFonts w:hint="eastAsia" w:ascii="仿宋_GB2312" w:hAnsi="仿宋_GB2312" w:eastAsia="仿宋_GB2312" w:cs="仿宋_GB2312"/>
          <w:b w:val="0"/>
          <w:bCs w:val="0"/>
          <w:color w:val="auto"/>
          <w:kern w:val="2"/>
          <w:sz w:val="32"/>
          <w:szCs w:val="32"/>
          <w:lang w:eastAsia="zh-CN"/>
        </w:rPr>
        <w:t>指以前年度尚未完成、结转到本年按有关规定继续使用的资金。</w:t>
      </w:r>
    </w:p>
    <w:p>
      <w:pPr>
        <w:pStyle w:val="19"/>
        <w:widowControl/>
        <w:spacing w:line="576" w:lineRule="exact"/>
        <w:ind w:left="0" w:firstLine="642" w:firstLineChars="200"/>
        <w:rPr>
          <w:rFonts w:hint="eastAsia" w:ascii="仿宋_GB2312" w:hAnsi="仿宋_GB2312" w:eastAsia="仿宋_GB2312" w:cs="仿宋_GB2312"/>
          <w:b/>
          <w:bCs/>
          <w:color w:val="auto"/>
          <w:kern w:val="2"/>
          <w:sz w:val="32"/>
          <w:szCs w:val="32"/>
          <w:lang w:val="en-US"/>
        </w:rPr>
      </w:pPr>
      <w:r>
        <w:rPr>
          <w:rFonts w:hint="eastAsia" w:ascii="楷体_GB2312" w:hAnsi="楷体_GB2312" w:eastAsia="楷体_GB2312" w:cs="楷体_GB2312"/>
          <w:b/>
          <w:bCs/>
          <w:color w:val="auto"/>
          <w:kern w:val="2"/>
          <w:sz w:val="32"/>
          <w:szCs w:val="32"/>
          <w:lang w:val="en-US"/>
        </w:rPr>
        <w:t>4.</w:t>
      </w:r>
      <w:r>
        <w:rPr>
          <w:rFonts w:hint="eastAsia" w:ascii="楷体_GB2312" w:hAnsi="楷体_GB2312" w:eastAsia="楷体_GB2312" w:cs="楷体_GB2312"/>
          <w:b/>
          <w:bCs/>
          <w:color w:val="auto"/>
          <w:kern w:val="2"/>
          <w:sz w:val="32"/>
          <w:szCs w:val="32"/>
          <w:lang w:eastAsia="zh-CN"/>
        </w:rPr>
        <w:t>结余分配：</w:t>
      </w:r>
      <w:r>
        <w:rPr>
          <w:rFonts w:hint="eastAsia" w:ascii="仿宋_GB2312" w:hAnsi="仿宋_GB2312" w:eastAsia="仿宋_GB2312" w:cs="仿宋_GB2312"/>
          <w:b w:val="0"/>
          <w:bCs w:val="0"/>
          <w:color w:val="auto"/>
          <w:kern w:val="2"/>
          <w:sz w:val="32"/>
          <w:szCs w:val="32"/>
          <w:lang w:eastAsia="zh-CN"/>
        </w:rPr>
        <w:t>指事业单位按照事业单位会计制度的规定从非财政补助结余中分配的事业基金和职工福利基金等。</w:t>
      </w: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5</w:t>
      </w:r>
      <w:r>
        <w:rPr>
          <w:rFonts w:hint="eastAsia" w:ascii="楷体_GB2312" w:hAnsi="楷体_GB2312" w:eastAsia="楷体_GB2312" w:cs="楷体_GB2312"/>
          <w:b/>
          <w:bCs/>
          <w:color w:val="auto"/>
          <w:kern w:val="2"/>
          <w:sz w:val="32"/>
          <w:szCs w:val="32"/>
          <w:lang w:eastAsia="zh-CN"/>
        </w:rPr>
        <w:t>、年末结转和结余：</w:t>
      </w:r>
      <w:r>
        <w:rPr>
          <w:rFonts w:hint="eastAsia" w:ascii="仿宋_GB2312" w:hAnsi="仿宋_GB2312" w:eastAsia="仿宋_GB2312" w:cs="仿宋_GB2312"/>
          <w:b w:val="0"/>
          <w:bCs w:val="0"/>
          <w:color w:val="auto"/>
          <w:kern w:val="2"/>
          <w:sz w:val="32"/>
          <w:szCs w:val="32"/>
          <w:lang w:eastAsia="zh-CN"/>
        </w:rPr>
        <w:t>指单位按有关规定结转到下年或以后年度继续使用的资金。</w:t>
      </w:r>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仿宋_GB2312" w:hAnsi="仿宋_GB2312" w:eastAsia="仿宋_GB2312" w:cs="仿宋_GB2312"/>
          <w:b w:val="0"/>
          <w:bCs w:val="0"/>
          <w:sz w:val="32"/>
          <w:szCs w:val="32"/>
          <w:lang w:val="en-US"/>
        </w:rPr>
      </w:pPr>
      <w:r>
        <w:rPr>
          <w:rFonts w:hint="eastAsia" w:ascii="楷体_GB2312" w:hAnsi="楷体_GB2312" w:eastAsia="楷体_GB2312" w:cs="楷体_GB2312"/>
          <w:b/>
          <w:bCs/>
          <w:kern w:val="2"/>
          <w:sz w:val="32"/>
          <w:szCs w:val="32"/>
          <w:lang w:val="en-US" w:eastAsia="zh-CN" w:bidi="ar"/>
        </w:rPr>
        <w:t>6.一般公共服务（类）政府办公厅及相关机构事务（款）信访事务（项）</w:t>
      </w:r>
      <w:r>
        <w:rPr>
          <w:rFonts w:hint="eastAsia" w:ascii="仿宋_GB2312" w:hAnsi="仿宋_GB2312" w:eastAsia="仿宋_GB2312" w:cs="仿宋_GB2312"/>
          <w:b w:val="0"/>
          <w:bCs w:val="0"/>
          <w:kern w:val="2"/>
          <w:sz w:val="32"/>
          <w:szCs w:val="32"/>
          <w:lang w:val="en-US" w:eastAsia="zh-CN" w:bidi="ar"/>
        </w:rPr>
        <w:t>指用于接待群众来信来访方面的支出。</w:t>
      </w:r>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kern w:val="2"/>
          <w:sz w:val="32"/>
          <w:szCs w:val="32"/>
          <w:lang w:val="en-US" w:eastAsia="zh-CN" w:bidi="ar"/>
        </w:rPr>
        <w:t>7.一般公共服务（类）政府办公厅及相关机构事务（款）专项服务（项）</w:t>
      </w:r>
      <w:r>
        <w:rPr>
          <w:rFonts w:hint="eastAsia" w:ascii="仿宋_GB2312" w:hAnsi="仿宋_GB2312" w:eastAsia="仿宋_GB2312" w:cs="仿宋_GB2312"/>
          <w:b w:val="0"/>
          <w:bCs w:val="0"/>
          <w:kern w:val="2"/>
          <w:sz w:val="32"/>
          <w:szCs w:val="32"/>
          <w:lang w:val="en-US" w:eastAsia="zh-CN" w:bidi="ar"/>
        </w:rPr>
        <w:t>指其他有关生活服务管理支出。</w:t>
      </w:r>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仿宋_GB2312" w:hAnsi="仿宋_GB2312" w:eastAsia="仿宋_GB2312" w:cs="仿宋_GB2312"/>
          <w:b w:val="0"/>
          <w:bCs w:val="0"/>
          <w:sz w:val="32"/>
          <w:szCs w:val="32"/>
          <w:lang w:val="en-US"/>
        </w:rPr>
      </w:pPr>
      <w:r>
        <w:rPr>
          <w:rFonts w:hint="eastAsia" w:ascii="楷体_GB2312" w:hAnsi="楷体_GB2312" w:eastAsia="楷体_GB2312" w:cs="楷体_GB2312"/>
          <w:b/>
          <w:bCs/>
          <w:kern w:val="2"/>
          <w:sz w:val="32"/>
          <w:szCs w:val="32"/>
          <w:lang w:val="en-US" w:eastAsia="zh-CN" w:bidi="ar"/>
        </w:rPr>
        <w:t>8.社会保障和就业（类）行政单位离退休（款）机关事业单位基本养老保险支出（项）</w:t>
      </w:r>
      <w:r>
        <w:rPr>
          <w:rFonts w:hint="eastAsia" w:ascii="仿宋_GB2312" w:hAnsi="仿宋_GB2312" w:eastAsia="仿宋_GB2312" w:cs="仿宋_GB2312"/>
          <w:b w:val="0"/>
          <w:bCs w:val="0"/>
          <w:kern w:val="2"/>
          <w:sz w:val="32"/>
          <w:szCs w:val="32"/>
          <w:lang w:val="en-US" w:eastAsia="zh-CN" w:bidi="ar"/>
        </w:rPr>
        <w:t>指机关事业单位缴纳的基本养老保险支出。</w:t>
      </w:r>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kern w:val="2"/>
          <w:sz w:val="32"/>
          <w:szCs w:val="32"/>
          <w:lang w:val="en-US" w:eastAsia="zh-CN" w:bidi="ar"/>
        </w:rPr>
        <w:t>9.医疗卫生与计划生育（类）行政事业单位医疗（款）行政单位医疗（项）</w:t>
      </w:r>
      <w:r>
        <w:rPr>
          <w:rFonts w:hint="eastAsia" w:ascii="仿宋_GB2312" w:hAnsi="仿宋_GB2312" w:eastAsia="仿宋_GB2312" w:cs="仿宋_GB2312"/>
          <w:b w:val="0"/>
          <w:bCs w:val="0"/>
          <w:kern w:val="2"/>
          <w:sz w:val="32"/>
          <w:szCs w:val="32"/>
          <w:lang w:val="en-US" w:eastAsia="zh-CN" w:bidi="ar"/>
        </w:rPr>
        <w:t>指行政单位基本医疗保险缴费。</w:t>
      </w:r>
    </w:p>
    <w:p>
      <w:pPr>
        <w:keepNext w:val="0"/>
        <w:keepLines w:val="0"/>
        <w:widowControl w:val="0"/>
        <w:suppressLineNumbers w:val="0"/>
        <w:spacing w:before="0" w:beforeAutospacing="0" w:after="0" w:afterAutospacing="0" w:line="576" w:lineRule="exact"/>
        <w:ind w:left="0" w:right="0" w:firstLine="642" w:firstLineChars="200"/>
        <w:jc w:val="both"/>
        <w:rPr>
          <w:rFonts w:hint="eastAsia" w:ascii="仿宋_GB2312" w:hAnsi="仿宋_GB2312" w:eastAsia="仿宋_GB2312" w:cs="仿宋_GB2312"/>
          <w:b w:val="0"/>
          <w:bCs w:val="0"/>
          <w:sz w:val="32"/>
          <w:szCs w:val="32"/>
          <w:lang w:val="en-US"/>
        </w:rPr>
      </w:pPr>
      <w:r>
        <w:rPr>
          <w:rFonts w:hint="eastAsia" w:ascii="楷体_GB2312" w:hAnsi="楷体_GB2312" w:eastAsia="楷体_GB2312" w:cs="楷体_GB2312"/>
          <w:b/>
          <w:bCs/>
          <w:kern w:val="2"/>
          <w:sz w:val="32"/>
          <w:szCs w:val="32"/>
          <w:lang w:val="en-US" w:eastAsia="zh-CN" w:bidi="ar"/>
        </w:rPr>
        <w:t>10.住房保障（类）住房改革支出（款）住房公积金（项）</w:t>
      </w:r>
      <w:r>
        <w:rPr>
          <w:rFonts w:hint="eastAsia" w:ascii="仿宋_GB2312" w:hAnsi="仿宋_GB2312" w:eastAsia="仿宋_GB2312" w:cs="仿宋_GB2312"/>
          <w:b w:val="0"/>
          <w:bCs w:val="0"/>
          <w:kern w:val="2"/>
          <w:sz w:val="32"/>
          <w:szCs w:val="32"/>
          <w:lang w:val="en-US" w:eastAsia="zh-CN" w:bidi="ar"/>
        </w:rPr>
        <w:t>指行政事业单位按基本工资和津贴补贴的规定比例缴纳的住房公积金。</w:t>
      </w: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11.</w:t>
      </w:r>
      <w:r>
        <w:rPr>
          <w:rFonts w:hint="eastAsia" w:ascii="楷体_GB2312" w:hAnsi="楷体_GB2312" w:eastAsia="楷体_GB2312" w:cs="楷体_GB2312"/>
          <w:b/>
          <w:bCs/>
          <w:color w:val="auto"/>
          <w:kern w:val="2"/>
          <w:sz w:val="32"/>
          <w:szCs w:val="32"/>
          <w:lang w:eastAsia="zh-CN"/>
        </w:rPr>
        <w:t>基本支出：</w:t>
      </w:r>
      <w:r>
        <w:rPr>
          <w:rFonts w:hint="eastAsia" w:ascii="仿宋_GB2312" w:hAnsi="仿宋_GB2312" w:eastAsia="仿宋_GB2312" w:cs="仿宋_GB2312"/>
          <w:b w:val="0"/>
          <w:bCs w:val="0"/>
          <w:color w:val="auto"/>
          <w:kern w:val="2"/>
          <w:sz w:val="32"/>
          <w:szCs w:val="32"/>
          <w:lang w:eastAsia="zh-CN"/>
        </w:rPr>
        <w:t>指为保障机构正常运转、完成日常工作任务而发生的人员支出和公用支出。</w:t>
      </w: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12.</w:t>
      </w:r>
      <w:r>
        <w:rPr>
          <w:rFonts w:hint="eastAsia" w:ascii="楷体_GB2312" w:hAnsi="楷体_GB2312" w:eastAsia="楷体_GB2312" w:cs="楷体_GB2312"/>
          <w:b/>
          <w:bCs/>
          <w:color w:val="auto"/>
          <w:kern w:val="2"/>
          <w:sz w:val="32"/>
          <w:szCs w:val="32"/>
          <w:lang w:eastAsia="zh-CN"/>
        </w:rPr>
        <w:t>项目支出：</w:t>
      </w:r>
      <w:r>
        <w:rPr>
          <w:rFonts w:hint="eastAsia" w:ascii="仿宋_GB2312" w:hAnsi="仿宋_GB2312" w:eastAsia="仿宋_GB2312" w:cs="仿宋_GB2312"/>
          <w:b w:val="0"/>
          <w:bCs w:val="0"/>
          <w:color w:val="auto"/>
          <w:kern w:val="2"/>
          <w:sz w:val="32"/>
          <w:szCs w:val="32"/>
          <w:lang w:eastAsia="zh-CN"/>
        </w:rPr>
        <w:t>指在基本支出之外为完成特定行政任务和事业发展目标所发生的支出。</w:t>
      </w:r>
    </w:p>
    <w:p>
      <w:pPr>
        <w:pStyle w:val="19"/>
        <w:widowControl/>
        <w:spacing w:line="576" w:lineRule="exact"/>
        <w:ind w:left="0" w:firstLine="642" w:firstLineChars="200"/>
        <w:rPr>
          <w:rFonts w:hint="eastAsia" w:ascii="仿宋_GB2312" w:hAnsi="仿宋_GB2312" w:eastAsia="仿宋_GB2312" w:cs="仿宋_GB2312"/>
          <w:b/>
          <w:bCs/>
          <w:color w:val="auto"/>
          <w:kern w:val="2"/>
          <w:sz w:val="32"/>
          <w:szCs w:val="32"/>
          <w:lang w:val="en-US"/>
        </w:rPr>
      </w:pPr>
      <w:r>
        <w:rPr>
          <w:rFonts w:hint="eastAsia" w:ascii="楷体_GB2312" w:hAnsi="楷体_GB2312" w:eastAsia="楷体_GB2312" w:cs="楷体_GB2312"/>
          <w:b/>
          <w:bCs/>
          <w:color w:val="auto"/>
          <w:kern w:val="2"/>
          <w:sz w:val="32"/>
          <w:szCs w:val="32"/>
          <w:lang w:val="en-US"/>
        </w:rPr>
        <w:t>13.</w:t>
      </w:r>
      <w:r>
        <w:rPr>
          <w:rFonts w:hint="eastAsia" w:ascii="楷体_GB2312" w:hAnsi="楷体_GB2312" w:eastAsia="楷体_GB2312" w:cs="楷体_GB2312"/>
          <w:b/>
          <w:bCs/>
          <w:color w:val="auto"/>
          <w:kern w:val="2"/>
          <w:sz w:val="32"/>
          <w:szCs w:val="32"/>
          <w:lang w:eastAsia="zh-CN"/>
        </w:rPr>
        <w:t>经营支出：</w:t>
      </w:r>
      <w:r>
        <w:rPr>
          <w:rFonts w:hint="eastAsia" w:ascii="仿宋_GB2312" w:hAnsi="仿宋_GB2312" w:eastAsia="仿宋_GB2312" w:cs="仿宋_GB2312"/>
          <w:b w:val="0"/>
          <w:bCs w:val="0"/>
          <w:color w:val="auto"/>
          <w:kern w:val="2"/>
          <w:sz w:val="32"/>
          <w:szCs w:val="32"/>
          <w:lang w:eastAsia="zh-CN"/>
        </w:rPr>
        <w:t>指事业单位在专业业务活动及其辅助活动之外开展非独立核算经营活动发生的支出。</w:t>
      </w: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14.</w:t>
      </w:r>
      <w:r>
        <w:rPr>
          <w:rFonts w:hint="eastAsia" w:ascii="楷体_GB2312" w:hAnsi="楷体_GB2312" w:eastAsia="楷体_GB2312" w:cs="楷体_GB2312"/>
          <w:b/>
          <w:bCs/>
          <w:color w:val="auto"/>
          <w:kern w:val="2"/>
          <w:sz w:val="32"/>
          <w:szCs w:val="32"/>
          <w:lang w:eastAsia="zh-CN"/>
        </w:rPr>
        <w:t>“三公”经费</w:t>
      </w:r>
      <w:r>
        <w:rPr>
          <w:rFonts w:hint="eastAsia" w:ascii="仿宋_GB2312" w:hAnsi="仿宋_GB2312" w:eastAsia="仿宋_GB2312" w:cs="仿宋_GB2312"/>
          <w:b/>
          <w:bCs/>
          <w:color w:val="auto"/>
          <w:kern w:val="2"/>
          <w:sz w:val="32"/>
          <w:szCs w:val="32"/>
          <w:lang w:eastAsia="zh-CN"/>
        </w:rPr>
        <w:t>：</w:t>
      </w:r>
      <w:r>
        <w:rPr>
          <w:rFonts w:hint="eastAsia" w:ascii="仿宋_GB2312" w:hAnsi="仿宋_GB2312" w:eastAsia="仿宋_GB2312" w:cs="仿宋_GB2312"/>
          <w:b w:val="0"/>
          <w:bCs w:val="0"/>
          <w:color w:val="auto"/>
          <w:kern w:val="2"/>
          <w:sz w:val="32"/>
          <w:szCs w:val="32"/>
          <w:lang w:eastAsia="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widowControl/>
        <w:spacing w:line="576" w:lineRule="exact"/>
        <w:ind w:left="0" w:firstLine="642" w:firstLineChars="200"/>
        <w:rPr>
          <w:rFonts w:hint="eastAsia" w:ascii="仿宋_GB2312" w:hAnsi="仿宋_GB2312" w:eastAsia="仿宋_GB2312" w:cs="仿宋_GB2312"/>
          <w:b w:val="0"/>
          <w:bCs w:val="0"/>
          <w:color w:val="auto"/>
          <w:kern w:val="2"/>
          <w:sz w:val="32"/>
          <w:szCs w:val="32"/>
          <w:lang w:val="en-US"/>
        </w:rPr>
      </w:pPr>
      <w:r>
        <w:rPr>
          <w:rFonts w:hint="eastAsia" w:ascii="楷体_GB2312" w:hAnsi="楷体_GB2312" w:eastAsia="楷体_GB2312" w:cs="楷体_GB2312"/>
          <w:b/>
          <w:bCs/>
          <w:color w:val="auto"/>
          <w:kern w:val="2"/>
          <w:sz w:val="32"/>
          <w:szCs w:val="32"/>
          <w:lang w:val="en-US"/>
        </w:rPr>
        <w:t>15.</w:t>
      </w:r>
      <w:r>
        <w:rPr>
          <w:rFonts w:hint="eastAsia" w:ascii="楷体_GB2312" w:hAnsi="楷体_GB2312" w:eastAsia="楷体_GB2312" w:cs="楷体_GB2312"/>
          <w:b/>
          <w:bCs/>
          <w:color w:val="auto"/>
          <w:kern w:val="2"/>
          <w:sz w:val="32"/>
          <w:szCs w:val="32"/>
          <w:lang w:eastAsia="zh-CN"/>
        </w:rPr>
        <w:t>机关运行经费：</w:t>
      </w:r>
      <w:r>
        <w:rPr>
          <w:rFonts w:hint="eastAsia" w:ascii="仿宋_GB2312" w:hAnsi="仿宋_GB2312" w:eastAsia="仿宋_GB2312" w:cs="仿宋_GB2312"/>
          <w:b w:val="0"/>
          <w:bCs w:val="0"/>
          <w:color w:val="auto"/>
          <w:kern w:val="2"/>
          <w:sz w:val="32"/>
          <w:szCs w:val="32"/>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jc w:val="left"/>
        <w:rPr>
          <w:rFonts w:hint="eastAsia" w:ascii="仿宋_GB2312" w:hAnsi="仿宋_GB2312" w:eastAsia="仿宋_GB2312" w:cs="仿宋_GB2312"/>
          <w:b w:val="0"/>
          <w:bCs w:val="0"/>
          <w:kern w:val="2"/>
          <w:sz w:val="32"/>
          <w:szCs w:val="32"/>
          <w:lang w:val="en-US" w:eastAsia="zh-CN" w:bidi="ar"/>
        </w:rPr>
      </w:pPr>
    </w:p>
    <w:p>
      <w:pPr>
        <w:pStyle w:val="11"/>
        <w:jc w:val="both"/>
        <w:rPr>
          <w:rFonts w:hint="eastAsia" w:ascii="仿宋_GB2312" w:hAnsi="仿宋_GB2312" w:eastAsia="仿宋_GB2312" w:cs="仿宋_GB2312"/>
          <w:b w:val="0"/>
          <w:bCs w:val="0"/>
          <w:kern w:val="2"/>
          <w:sz w:val="32"/>
          <w:szCs w:val="32"/>
          <w:lang w:val="en-US" w:eastAsia="zh-CN" w:bidi="ar"/>
        </w:rPr>
      </w:pPr>
    </w:p>
    <w:p>
      <w:pPr>
        <w:spacing w:line="600" w:lineRule="exact"/>
        <w:jc w:val="center"/>
        <w:outlineLvl w:val="0"/>
        <w:rPr>
          <w:rFonts w:hint="eastAsia" w:ascii="黑体" w:hAnsi="黑体" w:eastAsia="黑体" w:cs="黑体"/>
          <w:b w:val="0"/>
          <w:bCs w:val="0"/>
          <w:color w:val="000000"/>
          <w:sz w:val="44"/>
          <w:szCs w:val="44"/>
        </w:rPr>
      </w:pPr>
      <w:bookmarkStart w:id="52" w:name="_Toc15396614"/>
    </w:p>
    <w:p>
      <w:pPr>
        <w:spacing w:line="600" w:lineRule="exact"/>
        <w:jc w:val="center"/>
        <w:outlineLvl w:val="0"/>
        <w:rPr>
          <w:rStyle w:val="21"/>
          <w:rFonts w:hint="eastAsia" w:ascii="黑体" w:hAnsi="黑体" w:eastAsia="黑体" w:cs="黑体"/>
          <w:b w:val="0"/>
          <w:bCs w:val="0"/>
        </w:rPr>
      </w:pPr>
      <w:r>
        <w:rPr>
          <w:rFonts w:hint="eastAsia" w:ascii="黑体" w:hAnsi="黑体" w:eastAsia="黑体" w:cs="黑体"/>
          <w:b w:val="0"/>
          <w:bCs w:val="0"/>
          <w:color w:val="000000"/>
          <w:sz w:val="44"/>
          <w:szCs w:val="44"/>
        </w:rPr>
        <w:t>第</w:t>
      </w:r>
      <w:r>
        <w:rPr>
          <w:rStyle w:val="21"/>
          <w:rFonts w:hint="eastAsia" w:ascii="黑体" w:hAnsi="黑体" w:eastAsia="黑体" w:cs="黑体"/>
          <w:b w:val="0"/>
          <w:bCs w:val="0"/>
        </w:rPr>
        <w:t>四部分 附件</w:t>
      </w:r>
      <w:bookmarkEnd w:id="5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val="zh-CN"/>
        </w:rPr>
        <w:t>中共广元市朝天区委群众工作局</w:t>
      </w:r>
      <w:r>
        <w:rPr>
          <w:rFonts w:hint="eastAsia" w:ascii="方正小标宋简体" w:hAnsi="方正小标宋简体" w:eastAsia="方正小标宋简体" w:cs="方正小标宋简体"/>
          <w:color w:val="000000"/>
          <w:kern w:val="0"/>
          <w:sz w:val="40"/>
          <w:szCs w:val="40"/>
        </w:rPr>
        <w:t>2020年</w:t>
      </w:r>
      <w:r>
        <w:rPr>
          <w:rFonts w:hint="eastAsia" w:ascii="方正小标宋简体" w:hAnsi="方正小标宋简体" w:eastAsia="方正小标宋简体" w:cs="方正小标宋简体"/>
          <w:color w:val="auto"/>
          <w:kern w:val="0"/>
          <w:sz w:val="40"/>
          <w:szCs w:val="40"/>
        </w:rPr>
        <w:t>部门</w:t>
      </w:r>
    </w:p>
    <w:p>
      <w:pPr>
        <w:spacing w:line="600" w:lineRule="exact"/>
        <w:jc w:val="center"/>
        <w:rPr>
          <w:rFonts w:hint="eastAsia" w:ascii="方正小标宋简体" w:hAnsi="方正小标宋简体" w:eastAsia="方正小标宋简体" w:cs="方正小标宋简体"/>
          <w:color w:val="000000"/>
          <w:kern w:val="0"/>
          <w:sz w:val="40"/>
          <w:szCs w:val="40"/>
          <w:lang w:val="zh-CN"/>
        </w:rPr>
      </w:pPr>
      <w:r>
        <w:rPr>
          <w:rFonts w:hint="eastAsia" w:ascii="方正小标宋简体" w:hAnsi="方正小标宋简体" w:eastAsia="方正小标宋简体" w:cs="方正小标宋简体"/>
          <w:color w:val="000000"/>
          <w:kern w:val="0"/>
          <w:sz w:val="40"/>
          <w:szCs w:val="40"/>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b w:val="0"/>
          <w:bCs w:val="0"/>
          <w:color w:val="000000"/>
          <w:kern w:val="0"/>
          <w:sz w:val="32"/>
          <w:szCs w:val="32"/>
          <w:shd w:val="clear" w:color="auto" w:fill="FFFFFF"/>
          <w:lang w:val="zh-CN"/>
        </w:rPr>
      </w:pPr>
      <w:r>
        <w:rPr>
          <w:rFonts w:hint="eastAsia" w:ascii="黑体" w:hAnsi="宋体" w:eastAsia="黑体" w:cs="宋体"/>
          <w:b w:val="0"/>
          <w:bCs w:val="0"/>
          <w:color w:val="000000"/>
          <w:kern w:val="0"/>
          <w:sz w:val="32"/>
          <w:szCs w:val="32"/>
          <w:shd w:val="clear" w:color="auto" w:fill="FFFFFF"/>
        </w:rPr>
        <w:t>一、</w:t>
      </w:r>
      <w:r>
        <w:rPr>
          <w:rFonts w:hint="eastAsia" w:ascii="黑体" w:hAnsi="宋体" w:eastAsia="黑体" w:cs="宋体"/>
          <w:b w:val="0"/>
          <w:bCs w:val="0"/>
          <w:color w:val="000000"/>
          <w:kern w:val="0"/>
          <w:sz w:val="32"/>
          <w:szCs w:val="32"/>
          <w:shd w:val="clear" w:color="auto" w:fill="FFFFFF"/>
          <w:lang w:val="zh-CN"/>
        </w:rPr>
        <w:t>部门（单位）概况</w:t>
      </w:r>
    </w:p>
    <w:p>
      <w:pPr>
        <w:widowControl/>
        <w:adjustRightInd w:val="0"/>
        <w:snapToGrid w:val="0"/>
        <w:spacing w:line="580" w:lineRule="exact"/>
        <w:ind w:firstLine="642" w:firstLineChars="200"/>
        <w:contextualSpacing/>
        <w:jc w:val="left"/>
        <w:rPr>
          <w:lang w:val="zh-CN"/>
        </w:rPr>
      </w:pPr>
      <w:r>
        <w:rPr>
          <w:rFonts w:hint="eastAsia" w:ascii="楷体_GB2312" w:hAnsi="楷体_GB2312" w:eastAsia="楷体_GB2312" w:cs="楷体_GB2312"/>
          <w:b/>
          <w:bCs/>
          <w:color w:val="000000"/>
          <w:kern w:val="0"/>
          <w:sz w:val="32"/>
          <w:szCs w:val="32"/>
          <w:shd w:val="clear" w:color="auto" w:fill="FFFFFF"/>
          <w:lang w:val="zh-CN"/>
        </w:rPr>
        <w:t>（一）机构组成。</w:t>
      </w:r>
      <w:r>
        <w:rPr>
          <w:rFonts w:hint="eastAsia" w:ascii="仿宋_GB2312" w:hAnsi="仿宋_GB2312" w:eastAsia="仿宋_GB2312" w:cs="仿宋_GB2312"/>
          <w:sz w:val="32"/>
          <w:szCs w:val="32"/>
        </w:rPr>
        <w:t>局内设办公室、宣教督办股、接访排查调处股、区委书记区长信箱管理办公室</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个股室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区信访接待中心</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个事业单位。</w:t>
      </w:r>
    </w:p>
    <w:p>
      <w:pPr>
        <w:pStyle w:val="10"/>
        <w:keepNext w:val="0"/>
        <w:keepLines w:val="0"/>
        <w:widowControl/>
        <w:suppressLineNumbers w:val="0"/>
        <w:adjustRightInd w:val="0"/>
        <w:snapToGrid w:val="0"/>
        <w:spacing w:before="0" w:beforeAutospacing="1" w:after="0" w:afterAutospacing="1" w:line="576" w:lineRule="exact"/>
        <w:ind w:left="0" w:right="0" w:firstLine="642" w:firstLineChars="200"/>
        <w:jc w:val="left"/>
        <w:rPr>
          <w:rFonts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（二）机构职能。</w:t>
      </w:r>
      <w:r>
        <w:rPr>
          <w:rFonts w:hint="eastAsia" w:ascii="仿宋_GB2312" w:hAnsi="仿宋_GB2312" w:eastAsia="仿宋_GB2312" w:cs="仿宋_GB2312"/>
          <w:b w:val="0"/>
          <w:bCs w:val="0"/>
          <w:kern w:val="2"/>
          <w:sz w:val="32"/>
          <w:szCs w:val="32"/>
          <w:lang w:eastAsia="zh-CN"/>
        </w:rPr>
        <w:t>负责处理区内外群众给区委、区政府的来信，接待群众来访，负责群众和信访案件的复查工作，协调处置赴京、到省非正常上访工作，负责处理区信访工作联席会议，承办市群工局、区委区政府领导交办的其他事项。</w:t>
      </w:r>
    </w:p>
    <w:p>
      <w:pPr>
        <w:widowControl/>
        <w:adjustRightInd w:val="0"/>
        <w:snapToGrid w:val="0"/>
        <w:spacing w:line="580" w:lineRule="exact"/>
        <w:ind w:firstLine="642" w:firstLineChars="200"/>
        <w:contextualSpacing/>
        <w:jc w:val="left"/>
        <w:rPr>
          <w:rFonts w:ascii="仿宋_GB2312" w:hAnsi="宋体" w:eastAsia="仿宋_GB2312" w:cs="宋体"/>
          <w:color w:val="000000"/>
          <w:kern w:val="0"/>
          <w:sz w:val="32"/>
          <w:szCs w:val="32"/>
          <w:highlight w:val="yellow"/>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（三）人员概况。</w:t>
      </w:r>
      <w:r>
        <w:rPr>
          <w:rFonts w:hint="eastAsia" w:ascii="仿宋_GB2312" w:hAnsi="宋体" w:eastAsia="仿宋_GB2312" w:cs="宋体"/>
          <w:color w:val="auto"/>
          <w:kern w:val="0"/>
          <w:sz w:val="32"/>
          <w:szCs w:val="32"/>
          <w:highlight w:val="none"/>
          <w:shd w:val="clear" w:color="auto" w:fill="FFFFFF"/>
          <w:lang w:val="zh-CN"/>
        </w:rPr>
        <w:t>区</w:t>
      </w:r>
      <w:r>
        <w:rPr>
          <w:rFonts w:hint="eastAsia" w:ascii="仿宋_GB2312" w:hAnsi="仿宋_GB2312" w:eastAsia="仿宋_GB2312" w:cs="仿宋_GB2312"/>
          <w:b w:val="0"/>
          <w:bCs w:val="0"/>
          <w:color w:val="auto"/>
          <w:kern w:val="2"/>
          <w:sz w:val="32"/>
          <w:szCs w:val="32"/>
          <w:highlight w:val="none"/>
          <w:lang w:val="en-US" w:eastAsia="zh-CN" w:bidi="ar"/>
        </w:rPr>
        <w:t>委群众工局为</w:t>
      </w:r>
      <w:r>
        <w:rPr>
          <w:rFonts w:hint="eastAsia" w:ascii="仿宋_GB2312" w:hAnsi="仿宋_GB2312" w:eastAsia="仿宋_GB2312" w:cs="仿宋_GB2312"/>
          <w:sz w:val="32"/>
          <w:szCs w:val="32"/>
        </w:rPr>
        <w:t>区委序列正科级工作部门</w:t>
      </w:r>
      <w:r>
        <w:rPr>
          <w:rFonts w:hint="eastAsia" w:ascii="仿宋_GB2312" w:hAnsi="仿宋_GB2312" w:eastAsia="仿宋_GB2312" w:cs="仿宋_GB2312"/>
          <w:b w:val="0"/>
          <w:bCs w:val="0"/>
          <w:color w:val="auto"/>
          <w:kern w:val="2"/>
          <w:sz w:val="32"/>
          <w:szCs w:val="32"/>
          <w:highlight w:val="none"/>
          <w:lang w:val="en-US" w:eastAsia="zh-CN" w:bidi="ar"/>
        </w:rPr>
        <w:t>，</w:t>
      </w:r>
      <w:r>
        <w:rPr>
          <w:rFonts w:hint="eastAsia" w:ascii="仿宋_GB2312" w:hAnsi="仿宋_GB2312" w:eastAsia="仿宋_GB2312" w:cs="仿宋_GB2312"/>
          <w:sz w:val="32"/>
          <w:szCs w:val="32"/>
        </w:rPr>
        <w:t>局现有编制</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名，实际在岗</w:t>
      </w:r>
      <w:r>
        <w:rPr>
          <w:rFonts w:hint="eastAsia" w:ascii="仿宋_GB2312" w:hAnsi="仿宋_GB2312" w:eastAsia="仿宋_GB2312" w:cs="仿宋_GB2312"/>
          <w:sz w:val="32"/>
          <w:szCs w:val="32"/>
          <w:lang w:eastAsia="zh-CN"/>
        </w:rPr>
        <w:t>人员</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名，其中</w:t>
      </w:r>
      <w:r>
        <w:rPr>
          <w:rFonts w:hint="eastAsia" w:ascii="仿宋_GB2312" w:eastAsia="仿宋_GB2312"/>
          <w:sz w:val="32"/>
          <w:szCs w:val="32"/>
        </w:rPr>
        <w:t>行政编制</w:t>
      </w:r>
      <w:r>
        <w:rPr>
          <w:rFonts w:hint="eastAsia" w:ascii="仿宋_GB2312" w:eastAsia="仿宋_GB2312"/>
          <w:sz w:val="32"/>
          <w:szCs w:val="32"/>
          <w:lang w:val="en-US" w:eastAsia="zh-CN"/>
        </w:rPr>
        <w:t>6</w:t>
      </w:r>
      <w:r>
        <w:rPr>
          <w:rFonts w:hint="eastAsia" w:ascii="仿宋_GB2312" w:eastAsia="仿宋_GB2312"/>
          <w:sz w:val="32"/>
          <w:szCs w:val="32"/>
        </w:rPr>
        <w:t>名、机关工勤编制</w:t>
      </w:r>
      <w:r>
        <w:rPr>
          <w:rFonts w:ascii="仿宋_GB2312" w:eastAsia="仿宋_GB2312"/>
          <w:sz w:val="32"/>
          <w:szCs w:val="32"/>
        </w:rPr>
        <w:t>1</w:t>
      </w:r>
      <w:r>
        <w:rPr>
          <w:rFonts w:hint="eastAsia" w:ascii="仿宋_GB2312" w:eastAsia="仿宋_GB2312"/>
          <w:sz w:val="32"/>
          <w:szCs w:val="32"/>
        </w:rPr>
        <w:t>名、事业编制</w:t>
      </w:r>
      <w:r>
        <w:rPr>
          <w:rFonts w:ascii="仿宋_GB2312" w:eastAsia="仿宋_GB2312"/>
          <w:sz w:val="32"/>
          <w:szCs w:val="32"/>
        </w:rPr>
        <w:t>6</w:t>
      </w:r>
      <w:r>
        <w:rPr>
          <w:rFonts w:hint="eastAsia" w:ascii="仿宋_GB2312" w:eastAsia="仿宋_GB2312"/>
          <w:sz w:val="32"/>
          <w:szCs w:val="32"/>
        </w:rPr>
        <w:t>名，另有政府购买服务岗位</w:t>
      </w:r>
      <w:r>
        <w:rPr>
          <w:rFonts w:ascii="仿宋_GB2312" w:eastAsia="仿宋_GB2312"/>
          <w:sz w:val="32"/>
          <w:szCs w:val="32"/>
        </w:rPr>
        <w:t>3</w:t>
      </w:r>
      <w:r>
        <w:rPr>
          <w:rFonts w:hint="eastAsia" w:ascii="仿宋_GB2312" w:eastAsia="仿宋_GB2312"/>
          <w:sz w:val="32"/>
          <w:szCs w:val="32"/>
        </w:rPr>
        <w:t>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Style w:val="10"/>
        <w:keepNext w:val="0"/>
        <w:keepLines w:val="0"/>
        <w:widowControl/>
        <w:suppressLineNumbers w:val="0"/>
        <w:adjustRightInd w:val="0"/>
        <w:snapToGrid w:val="0"/>
        <w:spacing w:before="0" w:beforeAutospacing="1" w:after="0" w:afterAutospacing="1" w:line="576" w:lineRule="exact"/>
        <w:ind w:left="0" w:right="0" w:firstLine="642" w:firstLineChars="200"/>
        <w:jc w:val="left"/>
        <w:rPr>
          <w:rFonts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（一）部门财政资金收入情况。</w:t>
      </w:r>
      <w:r>
        <w:rPr>
          <w:rFonts w:hint="eastAsia" w:ascii="仿宋_GB2312" w:hAnsi="仿宋_GB2312" w:eastAsia="仿宋_GB2312" w:cs="仿宋_GB2312"/>
          <w:b w:val="0"/>
          <w:bCs w:val="0"/>
          <w:kern w:val="2"/>
          <w:sz w:val="32"/>
          <w:szCs w:val="32"/>
          <w:lang w:val="en-US"/>
        </w:rPr>
        <w:t>2</w:t>
      </w:r>
      <w:r>
        <w:rPr>
          <w:rFonts w:hint="eastAsia" w:ascii="仿宋_GB2312" w:hAnsi="仿宋_GB2312" w:eastAsia="仿宋_GB2312" w:cs="仿宋_GB2312"/>
          <w:b w:val="0"/>
          <w:bCs w:val="0"/>
          <w:kern w:val="2"/>
          <w:sz w:val="32"/>
          <w:szCs w:val="32"/>
          <w:lang w:val="en-US" w:eastAsia="zh-CN"/>
        </w:rPr>
        <w:t>020</w:t>
      </w:r>
      <w:r>
        <w:rPr>
          <w:rFonts w:hint="eastAsia" w:ascii="仿宋_GB2312" w:hAnsi="仿宋_GB2312" w:eastAsia="仿宋_GB2312" w:cs="仿宋_GB2312"/>
          <w:b w:val="0"/>
          <w:bCs w:val="0"/>
          <w:kern w:val="2"/>
          <w:sz w:val="32"/>
          <w:szCs w:val="32"/>
          <w:lang w:eastAsia="zh-CN"/>
        </w:rPr>
        <w:t>年财政拨款收入</w:t>
      </w:r>
      <w:r>
        <w:rPr>
          <w:rFonts w:hint="eastAsia" w:ascii="仿宋_GB2312" w:hAnsi="仿宋_GB2312" w:eastAsia="仿宋_GB2312" w:cs="仿宋_GB2312"/>
          <w:b w:val="0"/>
          <w:bCs w:val="0"/>
          <w:kern w:val="2"/>
          <w:sz w:val="32"/>
          <w:szCs w:val="32"/>
          <w:lang w:val="en-US" w:eastAsia="zh-CN"/>
        </w:rPr>
        <w:t>300.01</w:t>
      </w:r>
      <w:r>
        <w:rPr>
          <w:rFonts w:hint="eastAsia" w:ascii="仿宋_GB2312" w:hAnsi="仿宋_GB2312" w:eastAsia="仿宋_GB2312" w:cs="仿宋_GB2312"/>
          <w:b w:val="0"/>
          <w:bCs w:val="0"/>
          <w:kern w:val="2"/>
          <w:sz w:val="32"/>
          <w:szCs w:val="32"/>
          <w:lang w:eastAsia="zh-CN"/>
        </w:rPr>
        <w:t>万元，一般公共服务支出收入</w:t>
      </w:r>
      <w:r>
        <w:rPr>
          <w:rFonts w:hint="eastAsia" w:ascii="仿宋_GB2312" w:hAnsi="仿宋_GB2312" w:eastAsia="仿宋_GB2312" w:cs="仿宋_GB2312"/>
          <w:b w:val="0"/>
          <w:bCs w:val="0"/>
          <w:kern w:val="2"/>
          <w:sz w:val="32"/>
          <w:szCs w:val="32"/>
          <w:lang w:val="en-US" w:eastAsia="zh-CN"/>
        </w:rPr>
        <w:t>270.46</w:t>
      </w:r>
      <w:r>
        <w:rPr>
          <w:rFonts w:hint="eastAsia" w:ascii="仿宋_GB2312" w:hAnsi="仿宋_GB2312" w:eastAsia="仿宋_GB2312" w:cs="仿宋_GB2312"/>
          <w:b w:val="0"/>
          <w:bCs w:val="0"/>
          <w:kern w:val="2"/>
          <w:sz w:val="32"/>
          <w:szCs w:val="32"/>
          <w:lang w:eastAsia="zh-CN"/>
        </w:rPr>
        <w:t>万元，社会保障和就业支出收入</w:t>
      </w:r>
      <w:r>
        <w:rPr>
          <w:rFonts w:hint="eastAsia" w:ascii="仿宋_GB2312" w:hAnsi="仿宋_GB2312" w:eastAsia="仿宋_GB2312" w:cs="仿宋_GB2312"/>
          <w:b w:val="0"/>
          <w:bCs w:val="0"/>
          <w:kern w:val="2"/>
          <w:sz w:val="32"/>
          <w:szCs w:val="32"/>
          <w:lang w:val="en-US" w:eastAsia="zh-CN"/>
        </w:rPr>
        <w:t>12.57万</w:t>
      </w:r>
      <w:r>
        <w:rPr>
          <w:rFonts w:hint="eastAsia" w:ascii="仿宋_GB2312" w:hAnsi="仿宋_GB2312" w:eastAsia="仿宋_GB2312" w:cs="仿宋_GB2312"/>
          <w:b w:val="0"/>
          <w:bCs w:val="0"/>
          <w:kern w:val="2"/>
          <w:sz w:val="32"/>
          <w:szCs w:val="32"/>
          <w:lang w:eastAsia="zh-CN"/>
        </w:rPr>
        <w:t>元，卫生健康支出收入</w:t>
      </w:r>
      <w:r>
        <w:rPr>
          <w:rFonts w:hint="eastAsia" w:ascii="仿宋_GB2312" w:hAnsi="仿宋_GB2312" w:eastAsia="仿宋_GB2312" w:cs="仿宋_GB2312"/>
          <w:b w:val="0"/>
          <w:bCs w:val="0"/>
          <w:kern w:val="2"/>
          <w:sz w:val="32"/>
          <w:szCs w:val="32"/>
          <w:lang w:val="en-US" w:eastAsia="zh-CN"/>
        </w:rPr>
        <w:t>6.0</w:t>
      </w:r>
      <w:r>
        <w:rPr>
          <w:rFonts w:hint="eastAsia" w:ascii="仿宋_GB2312" w:hAnsi="仿宋_GB2312" w:eastAsia="仿宋_GB2312" w:cs="仿宋_GB2312"/>
          <w:b w:val="0"/>
          <w:bCs w:val="0"/>
          <w:kern w:val="2"/>
          <w:sz w:val="32"/>
          <w:szCs w:val="32"/>
          <w:lang w:val="en-US"/>
        </w:rPr>
        <w:t>7</w:t>
      </w:r>
      <w:r>
        <w:rPr>
          <w:rFonts w:hint="eastAsia" w:ascii="仿宋_GB2312" w:hAnsi="仿宋_GB2312" w:eastAsia="仿宋_GB2312" w:cs="仿宋_GB2312"/>
          <w:b w:val="0"/>
          <w:bCs w:val="0"/>
          <w:kern w:val="2"/>
          <w:sz w:val="32"/>
          <w:szCs w:val="32"/>
          <w:lang w:eastAsia="zh-CN"/>
        </w:rPr>
        <w:t>万元，住房保障支出收入</w:t>
      </w:r>
      <w:r>
        <w:rPr>
          <w:rFonts w:hint="eastAsia" w:ascii="仿宋_GB2312" w:hAnsi="仿宋_GB2312" w:eastAsia="仿宋_GB2312" w:cs="仿宋_GB2312"/>
          <w:b w:val="0"/>
          <w:bCs w:val="0"/>
          <w:kern w:val="2"/>
          <w:sz w:val="32"/>
          <w:szCs w:val="32"/>
          <w:lang w:val="en-US" w:eastAsia="zh-CN"/>
        </w:rPr>
        <w:t>10.11</w:t>
      </w:r>
      <w:r>
        <w:rPr>
          <w:rFonts w:hint="eastAsia" w:ascii="仿宋_GB2312" w:hAnsi="仿宋_GB2312" w:eastAsia="仿宋_GB2312" w:cs="仿宋_GB2312"/>
          <w:b w:val="0"/>
          <w:bCs w:val="0"/>
          <w:kern w:val="2"/>
          <w:sz w:val="32"/>
          <w:szCs w:val="32"/>
          <w:lang w:eastAsia="zh-CN"/>
        </w:rPr>
        <w:t>万元。</w:t>
      </w:r>
    </w:p>
    <w:p>
      <w:pPr>
        <w:widowControl/>
        <w:adjustRightInd w:val="0"/>
        <w:snapToGrid w:val="0"/>
        <w:spacing w:line="580" w:lineRule="exact"/>
        <w:ind w:firstLine="642"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（二）部门财政资金支出情况。</w:t>
      </w:r>
      <w:r>
        <w:rPr>
          <w:rFonts w:hint="eastAsia" w:ascii="仿宋_GB2312" w:hAnsi="仿宋_GB2312" w:eastAsia="仿宋_GB2312" w:cs="仿宋_GB2312"/>
          <w:b w:val="0"/>
          <w:bCs w:val="0"/>
          <w:kern w:val="2"/>
          <w:sz w:val="32"/>
          <w:szCs w:val="32"/>
          <w:lang w:val="en-US" w:eastAsia="zh-CN" w:bidi="ar"/>
        </w:rPr>
        <w:t>2020年总支出为300.01万元，基本支出181.95万元，其中：工资福利支出158.81万元，商品和服务支出23.08万元，对个人和家庭的补助0.06万元，项目支出118.06万元。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1</w:t>
      </w:r>
      <w:r>
        <w:rPr>
          <w:rFonts w:hint="eastAsia" w:ascii="仿宋_GB2312" w:hAnsi="宋体" w:eastAsia="仿宋_GB2312" w:cs="宋体"/>
          <w:color w:val="000000"/>
          <w:kern w:val="0"/>
          <w:sz w:val="32"/>
          <w:szCs w:val="32"/>
          <w:shd w:val="clear" w:color="auto" w:fill="FFFFFF"/>
          <w:lang w:val="en-US" w:eastAsia="zh-CN"/>
        </w:rPr>
        <w:t>.</w:t>
      </w:r>
      <w:r>
        <w:rPr>
          <w:rFonts w:hint="eastAsia" w:ascii="仿宋_GB2312" w:hAnsi="宋体" w:eastAsia="仿宋_GB2312" w:cs="宋体"/>
          <w:color w:val="000000"/>
          <w:kern w:val="0"/>
          <w:sz w:val="32"/>
          <w:szCs w:val="32"/>
          <w:shd w:val="clear" w:color="auto" w:fill="FFFFFF"/>
          <w:lang w:val="zh-CN" w:eastAsia="zh-CN"/>
        </w:rPr>
        <w:t>预算编制情况。严格按照预算管理的相关规定和水机部门预算编制要求，预算管理遵循依据充分、程序规范、项目细化、勤俭节约、讲求绩效、收支平衡的原则，按期完成年度预算编报工作。部门绩效目标指向明确、细化量化、合理可行，与本部门职责和年度工作重点相符。年度绩效目标均已实现，与预期相符。</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2</w:t>
      </w:r>
      <w:r>
        <w:rPr>
          <w:rFonts w:hint="eastAsia" w:ascii="仿宋_GB2312" w:hAnsi="宋体" w:eastAsia="仿宋_GB2312" w:cs="宋体"/>
          <w:color w:val="000000"/>
          <w:kern w:val="0"/>
          <w:sz w:val="32"/>
          <w:szCs w:val="32"/>
          <w:shd w:val="clear" w:color="auto" w:fill="FFFFFF"/>
          <w:lang w:val="en-US" w:eastAsia="zh-CN"/>
        </w:rPr>
        <w:t>.</w:t>
      </w:r>
      <w:r>
        <w:rPr>
          <w:rFonts w:hint="eastAsia" w:ascii="仿宋_GB2312" w:hAnsi="宋体" w:eastAsia="仿宋_GB2312" w:cs="宋体"/>
          <w:color w:val="000000"/>
          <w:kern w:val="0"/>
          <w:sz w:val="32"/>
          <w:szCs w:val="32"/>
          <w:shd w:val="clear" w:color="auto" w:fill="FFFFFF"/>
          <w:lang w:val="zh-CN" w:eastAsia="zh-CN"/>
        </w:rPr>
        <w:t>预算执行。依据批复的预算及设定的目标，对预算资金执行进度、绩效目标实现程度和预算项目实施进程等进行跟踪管理，确保了预算执行进度和资金管理效益。</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3</w:t>
      </w:r>
      <w:r>
        <w:rPr>
          <w:rFonts w:hint="eastAsia" w:ascii="仿宋_GB2312" w:hAnsi="宋体" w:eastAsia="仿宋_GB2312" w:cs="宋体"/>
          <w:color w:val="000000"/>
          <w:kern w:val="0"/>
          <w:sz w:val="32"/>
          <w:szCs w:val="32"/>
          <w:shd w:val="clear" w:color="auto" w:fill="FFFFFF"/>
          <w:lang w:val="en-US" w:eastAsia="zh-CN"/>
        </w:rPr>
        <w:t>.</w:t>
      </w:r>
      <w:r>
        <w:rPr>
          <w:rFonts w:hint="eastAsia" w:ascii="仿宋_GB2312" w:hAnsi="宋体" w:eastAsia="仿宋_GB2312" w:cs="宋体"/>
          <w:color w:val="000000"/>
          <w:kern w:val="0"/>
          <w:sz w:val="32"/>
          <w:szCs w:val="32"/>
          <w:shd w:val="clear" w:color="auto" w:fill="FFFFFF"/>
          <w:lang w:val="zh-CN" w:eastAsia="zh-CN"/>
        </w:rPr>
        <w:t>完成结果。区委群工局20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lang w:val="zh-CN" w:eastAsia="zh-CN"/>
        </w:rPr>
        <w:t>年度预算执行率为</w:t>
      </w:r>
      <w:r>
        <w:rPr>
          <w:rFonts w:hint="eastAsia" w:ascii="仿宋_GB2312" w:hAnsi="宋体" w:eastAsia="仿宋_GB2312" w:cs="宋体"/>
          <w:color w:val="000000"/>
          <w:kern w:val="0"/>
          <w:sz w:val="32"/>
          <w:szCs w:val="32"/>
          <w:shd w:val="clear" w:color="auto" w:fill="FFFFFF"/>
          <w:lang w:val="en-US" w:eastAsia="zh-CN"/>
        </w:rPr>
        <w:t>100</w:t>
      </w:r>
      <w:r>
        <w:rPr>
          <w:rFonts w:hint="eastAsia" w:ascii="仿宋_GB2312" w:hAnsi="宋体" w:eastAsia="仿宋_GB2312" w:cs="宋体"/>
          <w:color w:val="000000"/>
          <w:kern w:val="0"/>
          <w:sz w:val="32"/>
          <w:szCs w:val="32"/>
          <w:shd w:val="clear" w:color="auto" w:fill="FFFFFF"/>
          <w:lang w:val="zh-CN" w:eastAsia="zh-CN"/>
        </w:rPr>
        <w:t>%，预算经费在保障机关有序运行方面发挥了重要作用，全年未发生违规行为。</w:t>
      </w:r>
    </w:p>
    <w:p>
      <w:pPr>
        <w:widowControl/>
        <w:adjustRightInd w:val="0"/>
        <w:snapToGrid w:val="0"/>
        <w:spacing w:line="580"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eastAsia="zh-CN"/>
        </w:rPr>
      </w:pPr>
      <w:r>
        <w:rPr>
          <w:rFonts w:hint="eastAsia" w:ascii="楷体_GB2312" w:hAnsi="楷体_GB2312" w:eastAsia="楷体_GB2312" w:cs="楷体_GB2312"/>
          <w:b/>
          <w:bCs/>
          <w:color w:val="000000"/>
          <w:kern w:val="0"/>
          <w:sz w:val="32"/>
          <w:szCs w:val="32"/>
          <w:shd w:val="clear" w:color="auto" w:fill="FFFFFF"/>
          <w:lang w:val="zh-CN" w:eastAsia="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2020</w:t>
      </w:r>
      <w:r>
        <w:rPr>
          <w:rFonts w:hint="eastAsia" w:ascii="仿宋_GB2312" w:hAnsi="宋体" w:eastAsia="仿宋_GB2312" w:cs="宋体"/>
          <w:color w:val="000000"/>
          <w:kern w:val="0"/>
          <w:sz w:val="32"/>
          <w:szCs w:val="32"/>
          <w:shd w:val="clear" w:color="auto" w:fill="FFFFFF"/>
          <w:lang w:val="zh-CN" w:eastAsia="zh-CN"/>
        </w:rPr>
        <w:t>年区委群工局在预算编制、报送及时合规，机关节能降效明显，重要信息按要求公开，市政府绩效管理考核结果良好，预算经费在保障机关有序运行等方面发挥了重要作用。</w:t>
      </w:r>
    </w:p>
    <w:p>
      <w:pPr>
        <w:widowControl/>
        <w:adjustRightInd w:val="0"/>
        <w:snapToGrid w:val="0"/>
        <w:spacing w:line="580" w:lineRule="exact"/>
        <w:ind w:firstLine="640" w:firstLineChars="200"/>
        <w:contextualSpacing/>
        <w:jc w:val="left"/>
        <w:rPr>
          <w:rFonts w:hint="eastAsia" w:ascii="黑体" w:hAnsi="黑体" w:eastAsia="黑体" w:cs="黑体"/>
          <w:b w:val="0"/>
          <w:bCs w:val="0"/>
          <w:color w:val="000000"/>
          <w:kern w:val="0"/>
          <w:sz w:val="32"/>
          <w:szCs w:val="32"/>
          <w:shd w:val="clear" w:color="auto" w:fill="FFFFFF"/>
          <w:lang w:val="zh-CN"/>
        </w:rPr>
      </w:pPr>
      <w:r>
        <w:rPr>
          <w:rFonts w:hint="eastAsia" w:ascii="黑体" w:hAnsi="黑体" w:eastAsia="黑体" w:cs="黑体"/>
          <w:b w:val="0"/>
          <w:bCs w:val="0"/>
          <w:color w:val="000000"/>
          <w:kern w:val="0"/>
          <w:sz w:val="32"/>
          <w:szCs w:val="32"/>
          <w:shd w:val="clear" w:color="auto" w:fill="FFFFFF"/>
          <w:lang w:val="zh-CN" w:eastAsia="zh-CN"/>
        </w:rPr>
        <w:t>四、评价结论及建议</w:t>
      </w:r>
    </w:p>
    <w:p>
      <w:pPr>
        <w:widowControl/>
        <w:adjustRightInd w:val="0"/>
        <w:snapToGrid w:val="0"/>
        <w:spacing w:line="580"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eastAsia="zh-CN"/>
        </w:rPr>
      </w:pPr>
      <w:r>
        <w:rPr>
          <w:rFonts w:hint="eastAsia" w:ascii="楷体_GB2312" w:hAnsi="楷体_GB2312" w:eastAsia="楷体_GB2312" w:cs="楷体_GB2312"/>
          <w:b/>
          <w:bCs/>
          <w:color w:val="000000"/>
          <w:kern w:val="0"/>
          <w:sz w:val="32"/>
          <w:szCs w:val="32"/>
          <w:shd w:val="clear" w:color="auto" w:fill="FFFFFF"/>
          <w:lang w:val="zh-CN" w:eastAsia="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2020</w:t>
      </w:r>
      <w:r>
        <w:rPr>
          <w:rFonts w:hint="eastAsia" w:ascii="仿宋_GB2312" w:hAnsi="宋体" w:eastAsia="仿宋_GB2312" w:cs="宋体"/>
          <w:color w:val="000000"/>
          <w:kern w:val="0"/>
          <w:sz w:val="32"/>
          <w:szCs w:val="32"/>
          <w:shd w:val="clear" w:color="auto" w:fill="FFFFFF"/>
          <w:lang w:val="zh-CN" w:eastAsia="zh-CN"/>
        </w:rPr>
        <w:t>年，我局经费保障能力不断提高，经费使用效果科学合理，财务管理规范有序，全面保障和促进了我局依法履职。</w:t>
      </w:r>
    </w:p>
    <w:p>
      <w:pPr>
        <w:widowControl/>
        <w:adjustRightInd w:val="0"/>
        <w:snapToGrid w:val="0"/>
        <w:spacing w:line="580"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eastAsia="zh-CN"/>
        </w:rPr>
      </w:pPr>
      <w:r>
        <w:rPr>
          <w:rFonts w:hint="eastAsia" w:ascii="楷体_GB2312" w:hAnsi="楷体_GB2312" w:eastAsia="楷体_GB2312" w:cs="楷体_GB2312"/>
          <w:b/>
          <w:bCs/>
          <w:color w:val="000000"/>
          <w:kern w:val="0"/>
          <w:sz w:val="32"/>
          <w:szCs w:val="32"/>
          <w:shd w:val="clear" w:color="auto" w:fill="FFFFFF"/>
          <w:lang w:val="zh-CN" w:eastAsia="zh-CN"/>
        </w:rPr>
        <w:t>（二）存在问题。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B0F0"/>
          <w:kern w:val="0"/>
          <w:sz w:val="32"/>
          <w:szCs w:val="32"/>
          <w:shd w:val="clear" w:color="auto" w:fill="FFFFFF"/>
          <w:lang w:val="zh-CN" w:eastAsia="zh-CN"/>
          <w14:textFill>
            <w14:gradFill>
              <w14:gsLst>
                <w14:gs w14:pos="0">
                  <w14:srgbClr w14:val="012D86"/>
                </w14:gs>
                <w14:gs w14:pos="100000">
                  <w14:srgbClr w14:val="0E2557"/>
                </w14:gs>
              </w14:gsLst>
              <w14:lin w14:scaled="false"/>
            </w14:gradFill>
          </w14:textFill>
        </w:rPr>
      </w:pPr>
      <w:r>
        <w:rPr>
          <w:rFonts w:ascii="FangSong_GB2312" w:hAnsi="仿宋" w:eastAsia="FangSong_GB2312" w:cs="Times New Roman"/>
          <w:color w:val="auto"/>
          <w:kern w:val="2"/>
          <w:sz w:val="32"/>
          <w:szCs w:val="32"/>
        </w:rPr>
        <w:t>主要存在问题是预算编制不够准确和细化，预算调</w:t>
      </w:r>
      <w:r>
        <w:rPr>
          <w:rFonts w:hint="eastAsia" w:ascii="FangSong_GB2312" w:hAnsi="仿宋" w:eastAsia="FangSong_GB2312" w:cs="Times New Roman"/>
          <w:color w:val="auto"/>
          <w:kern w:val="2"/>
          <w:sz w:val="32"/>
          <w:szCs w:val="32"/>
        </w:rPr>
        <w:t>整</w:t>
      </w:r>
      <w:r>
        <w:rPr>
          <w:rFonts w:ascii="FangSong_GB2312" w:hAnsi="仿宋" w:eastAsia="FangSong_GB2312" w:cs="Times New Roman"/>
          <w:color w:val="auto"/>
          <w:kern w:val="2"/>
          <w:sz w:val="32"/>
          <w:szCs w:val="32"/>
        </w:rPr>
        <w:t>相对较大。</w:t>
      </w:r>
    </w:p>
    <w:p>
      <w:pPr>
        <w:pStyle w:val="23"/>
        <w:numPr>
          <w:ilvl w:val="0"/>
          <w:numId w:val="0"/>
        </w:numPr>
        <w:spacing w:before="178" w:beforeAutospacing="0" w:after="0" w:afterAutospacing="0" w:line="500" w:lineRule="exact"/>
        <w:ind w:leftChars="200" w:firstLine="321" w:firstLineChars="100"/>
        <w:rPr>
          <w:rFonts w:hint="eastAsia" w:ascii="楷体_GB2312" w:hAnsi="楷体_GB2312" w:eastAsia="楷体_GB2312" w:cs="楷体_GB2312"/>
          <w:b/>
          <w:bCs/>
          <w:color w:val="000000"/>
          <w:kern w:val="0"/>
          <w:sz w:val="32"/>
          <w:szCs w:val="32"/>
          <w:shd w:val="clear" w:color="auto" w:fill="FFFFFF"/>
          <w:lang w:val="zh-CN" w:eastAsia="zh-CN"/>
        </w:rPr>
      </w:pPr>
      <w:r>
        <w:rPr>
          <w:rFonts w:hint="eastAsia" w:ascii="楷体_GB2312" w:hAnsi="楷体_GB2312" w:eastAsia="楷体_GB2312" w:cs="楷体_GB2312"/>
          <w:b/>
          <w:bCs/>
          <w:color w:val="000000"/>
          <w:kern w:val="0"/>
          <w:sz w:val="32"/>
          <w:szCs w:val="32"/>
          <w:shd w:val="clear" w:color="auto" w:fill="FFFFFF"/>
          <w:lang w:val="zh-CN" w:eastAsia="zh-CN"/>
        </w:rPr>
        <w:t>（三）改进建议。</w:t>
      </w:r>
    </w:p>
    <w:p>
      <w:pPr>
        <w:pStyle w:val="23"/>
        <w:numPr>
          <w:ilvl w:val="0"/>
          <w:numId w:val="0"/>
        </w:numPr>
        <w:spacing w:before="178" w:beforeAutospacing="0" w:after="0" w:afterAutospacing="0" w:line="500" w:lineRule="exact"/>
        <w:ind w:firstLine="640" w:firstLineChars="200"/>
        <w:rPr>
          <w:rFonts w:ascii="仿宋_GB2312" w:hAnsi="宋体" w:eastAsia="仿宋_GB2312" w:cs="宋体"/>
          <w:color w:val="000000"/>
          <w:kern w:val="0"/>
          <w:sz w:val="32"/>
          <w:szCs w:val="32"/>
          <w:shd w:val="clear" w:color="auto" w:fill="FFFFFF"/>
          <w:lang w:val="zh-CN"/>
        </w:rPr>
      </w:pPr>
      <w:r>
        <w:rPr>
          <w:rFonts w:ascii="FangSong_GB2312" w:hAnsi="仿宋" w:eastAsia="FangSong_GB2312" w:cs="Times New Roman"/>
          <w:kern w:val="2"/>
          <w:sz w:val="32"/>
          <w:szCs w:val="32"/>
        </w:rPr>
        <w:t>加强年初预算编制工作，提高预算编制的准确性和细化程度。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pStyle w:val="11"/>
        <w:ind w:firstLine="642" w:firstLineChars="200"/>
        <w:jc w:val="both"/>
        <w:rPr>
          <w:lang w:val="zh-CN"/>
        </w:rPr>
      </w:pPr>
    </w:p>
    <w:p>
      <w:pPr>
        <w:pStyle w:val="11"/>
        <w:ind w:firstLine="642" w:firstLineChars="200"/>
        <w:jc w:val="both"/>
        <w:rPr>
          <w:lang w:val="zh-CN"/>
        </w:rPr>
      </w:pPr>
    </w:p>
    <w:p>
      <w:pPr>
        <w:pStyle w:val="11"/>
        <w:ind w:firstLine="642" w:firstLineChars="200"/>
        <w:jc w:val="both"/>
        <w:rPr>
          <w:lang w:val="zh-CN"/>
        </w:rPr>
      </w:pPr>
    </w:p>
    <w:p>
      <w:pPr>
        <w:pStyle w:val="11"/>
        <w:ind w:firstLine="642" w:firstLineChars="200"/>
        <w:jc w:val="both"/>
        <w:rPr>
          <w:lang w:val="zh-CN"/>
        </w:rPr>
      </w:pPr>
    </w:p>
    <w:p>
      <w:pPr>
        <w:pStyle w:val="11"/>
        <w:ind w:firstLine="642" w:firstLineChars="200"/>
        <w:jc w:val="both"/>
        <w:rPr>
          <w:lang w:val="zh-CN"/>
        </w:rPr>
      </w:pPr>
    </w:p>
    <w:p>
      <w:pPr>
        <w:pStyle w:val="11"/>
        <w:ind w:firstLine="642" w:firstLineChars="200"/>
        <w:jc w:val="both"/>
        <w:rPr>
          <w:lang w:val="zh-CN"/>
        </w:rPr>
      </w:pPr>
    </w:p>
    <w:p>
      <w:pPr>
        <w:pStyle w:val="11"/>
        <w:ind w:firstLine="642" w:firstLineChars="200"/>
        <w:jc w:val="both"/>
        <w:rPr>
          <w:lang w:val="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0"/>
          <w:szCs w:val="40"/>
          <w:lang w:val="en-US" w:eastAsia="zh-CN"/>
        </w:rPr>
      </w:pPr>
      <w:r>
        <w:rPr>
          <w:rFonts w:hint="eastAsia" w:ascii="方正小标宋简体" w:hAnsi="宋体" w:eastAsia="方正小标宋简体"/>
          <w:color w:val="000000"/>
          <w:kern w:val="0"/>
          <w:sz w:val="40"/>
          <w:szCs w:val="40"/>
          <w:lang w:val="zh-CN"/>
        </w:rPr>
        <w:t>中共广元市朝天区委群众工作局</w:t>
      </w:r>
      <w:r>
        <w:rPr>
          <w:rFonts w:hint="eastAsia" w:ascii="方正小标宋简体" w:hAnsi="宋体" w:eastAsia="方正小标宋简体"/>
          <w:color w:val="000000"/>
          <w:kern w:val="0"/>
          <w:sz w:val="40"/>
          <w:szCs w:val="40"/>
          <w:lang w:val="en-US" w:eastAsia="zh-CN"/>
        </w:rPr>
        <w:t>2020年</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0"/>
          <w:szCs w:val="40"/>
          <w:lang w:val="en-US" w:eastAsia="zh-CN"/>
        </w:rPr>
        <w:t>项目</w:t>
      </w:r>
      <w:r>
        <w:rPr>
          <w:rFonts w:hint="eastAsia" w:ascii="方正小标宋简体" w:hAnsi="宋体" w:eastAsia="方正小标宋简体"/>
          <w:color w:val="000000"/>
          <w:kern w:val="0"/>
          <w:sz w:val="40"/>
          <w:szCs w:val="40"/>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项目管理职能。协调处置赴京、到省非正常上访；化解信访疑难案件；开展对困难信访人的救助救济及法律帮助。</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项目立项、资金申报的依据。中办、国办出台的《关于创新群众工作方法解决信访突出问题的意见》，健全解决信访突出问题工作机制，处理好群众关心的热点、难点突发疑难信访问题。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eastAsia="zh-CN"/>
        </w:rPr>
        <w:t>3．资金管理办法制定情况，资金支持具体项目的条件、范围与支持方式概况。一是信访人反映问题有一定合法性，且发生生活困难，无法通过法律途径获得赔偿，其他社会救助也难以落实，通过实施信访救助，能够达到息诉息访；二是本市范围内特殊疑难信访事项及“三跨三分离”信访事项；三是历史遗留问题引发的个案；四是重大活动期间特殊信访事项；五是其他需要由信访专项资金解决的信访问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1．项目主要内容。一是信访事务；二是专项服务；三是参事事务。</w:t>
      </w:r>
    </w:p>
    <w:p>
      <w:pPr>
        <w:adjustRightInd w:val="0"/>
        <w:snapToGrid w:val="0"/>
        <w:spacing w:line="600" w:lineRule="exact"/>
        <w:ind w:firstLine="720"/>
        <w:rPr>
          <w:rFonts w:ascii="仿宋_GB2312" w:hAnsi="宋体" w:eastAsia="仿宋_GB2312"/>
          <w:sz w:val="32"/>
          <w:szCs w:val="32"/>
          <w:lang w:val="zh-CN" w:eastAsia="zh-CN"/>
        </w:rPr>
      </w:pPr>
      <w:r>
        <w:rPr>
          <w:rFonts w:hint="eastAsia" w:ascii="仿宋_GB2312" w:hAnsi="宋体" w:eastAsia="仿宋_GB2312"/>
          <w:sz w:val="32"/>
          <w:szCs w:val="32"/>
          <w:lang w:val="zh-CN" w:eastAsia="zh-CN"/>
        </w:rPr>
        <w:t>2．项目应实现的具体绩效目标。一是化解省、市督办案件不低于</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eastAsia="zh-CN"/>
        </w:rPr>
        <w:t>件，化解5年以上积案不低于</w:t>
      </w: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eastAsia="zh-CN"/>
        </w:rPr>
        <w:t>件、息诉息访和满意率不低于9</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eastAsia="zh-CN"/>
        </w:rPr>
        <w:t>%；二是赴京、到省越级访和非访低于市政府下达区政府控制指标；三是视频会议、培训保障100%畅通良好；四是书记、区长信箱来访件，按期回复和满意率不低于9</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eastAsia="zh-CN"/>
        </w:rPr>
        <w:t>%。</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3．分析评价申报内容与实际相符，申报目标是合理可行。</w:t>
      </w:r>
    </w:p>
    <w:p>
      <w:pPr>
        <w:adjustRightInd w:val="0"/>
        <w:snapToGrid w:val="0"/>
        <w:spacing w:line="600" w:lineRule="exact"/>
        <w:ind w:firstLine="720"/>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（三）项目自评步骤及方法</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由涉及相关科室自评，局班子组织审评。</w:t>
      </w: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lang w:val="zh-CN" w:eastAsia="zh-CN"/>
        </w:rPr>
        <w:t>二、项目资金申报及使用情况</w:t>
      </w:r>
    </w:p>
    <w:p>
      <w:pPr>
        <w:adjustRightInd w:val="0"/>
        <w:snapToGrid w:val="0"/>
        <w:spacing w:line="600" w:lineRule="exact"/>
        <w:ind w:firstLine="720"/>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项目资金申报</w:t>
      </w:r>
      <w:r>
        <w:rPr>
          <w:rFonts w:hint="eastAsia" w:ascii="仿宋_GB2312" w:hAnsi="宋体" w:eastAsia="仿宋_GB2312"/>
          <w:sz w:val="32"/>
          <w:szCs w:val="32"/>
          <w:lang w:val="en-US" w:eastAsia="zh-CN"/>
        </w:rPr>
        <w:t>118.06</w:t>
      </w:r>
      <w:r>
        <w:rPr>
          <w:rFonts w:hint="eastAsia" w:ascii="仿宋_GB2312" w:hAnsi="宋体" w:eastAsia="仿宋_GB2312"/>
          <w:sz w:val="32"/>
          <w:szCs w:val="32"/>
          <w:lang w:val="zh-CN" w:eastAsia="zh-CN"/>
        </w:rPr>
        <w:t>万元，财政批复</w:t>
      </w:r>
      <w:r>
        <w:rPr>
          <w:rFonts w:hint="eastAsia" w:ascii="仿宋_GB2312" w:hAnsi="宋体" w:eastAsia="仿宋_GB2312"/>
          <w:sz w:val="32"/>
          <w:szCs w:val="32"/>
          <w:lang w:val="en-US" w:eastAsia="zh-CN"/>
        </w:rPr>
        <w:t>118.06</w:t>
      </w:r>
      <w:r>
        <w:rPr>
          <w:rFonts w:hint="eastAsia" w:ascii="仿宋_GB2312" w:hAnsi="宋体" w:eastAsia="仿宋_GB2312"/>
          <w:sz w:val="32"/>
          <w:szCs w:val="32"/>
          <w:lang w:val="zh-CN" w:eastAsia="zh-CN"/>
        </w:rPr>
        <w:t>万元。</w:t>
      </w:r>
    </w:p>
    <w:p>
      <w:pPr>
        <w:numPr>
          <w:ilvl w:val="0"/>
          <w:numId w:val="1"/>
        </w:numPr>
        <w:adjustRightInd w:val="0"/>
        <w:snapToGrid w:val="0"/>
        <w:spacing w:line="600" w:lineRule="exact"/>
        <w:ind w:firstLine="720"/>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资金计划、到位及使用情况</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p>
        </w:tc>
        <w:tc>
          <w:tcPr>
            <w:tcW w:w="2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财政拨款</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资金计划</w:t>
            </w:r>
          </w:p>
        </w:tc>
        <w:tc>
          <w:tcPr>
            <w:tcW w:w="2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en-US" w:eastAsia="zh-CN"/>
              </w:rPr>
              <w:t>118.06</w:t>
            </w:r>
            <w:r>
              <w:rPr>
                <w:rFonts w:hint="eastAsia" w:ascii="仿宋_GB2312" w:hAnsi="宋体" w:eastAsia="仿宋_GB2312"/>
                <w:sz w:val="32"/>
                <w:szCs w:val="32"/>
                <w:lang w:val="zh-CN" w:eastAsia="zh-CN"/>
              </w:rPr>
              <w:t>万元</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资金到位</w:t>
            </w:r>
          </w:p>
        </w:tc>
        <w:tc>
          <w:tcPr>
            <w:tcW w:w="2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en-US" w:eastAsia="zh-CN"/>
              </w:rPr>
              <w:t>118.06</w:t>
            </w:r>
            <w:r>
              <w:rPr>
                <w:rFonts w:hint="eastAsia" w:ascii="仿宋_GB2312" w:hAnsi="宋体" w:eastAsia="仿宋_GB2312"/>
                <w:sz w:val="32"/>
                <w:szCs w:val="32"/>
                <w:lang w:val="zh-CN" w:eastAsia="zh-CN"/>
              </w:rPr>
              <w:t>万元</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资金使用</w:t>
            </w:r>
          </w:p>
        </w:tc>
        <w:tc>
          <w:tcPr>
            <w:tcW w:w="2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en-US" w:eastAsia="zh-CN"/>
              </w:rPr>
              <w:t>118.06</w:t>
            </w:r>
            <w:r>
              <w:rPr>
                <w:rFonts w:hint="eastAsia" w:ascii="仿宋_GB2312" w:hAnsi="宋体" w:eastAsia="仿宋_GB2312"/>
                <w:sz w:val="32"/>
                <w:szCs w:val="32"/>
                <w:lang w:val="zh-CN" w:eastAsia="zh-CN"/>
              </w:rPr>
              <w:t>万元</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600" w:lineRule="exact"/>
              <w:ind w:left="0" w:right="0" w:firstLine="720"/>
              <w:rPr>
                <w:rFonts w:hint="default" w:ascii="仿宋_GB2312" w:hAnsi="宋体" w:eastAsia="仿宋_GB2312"/>
                <w:sz w:val="32"/>
                <w:szCs w:val="32"/>
                <w:lang w:val="zh-CN"/>
              </w:rPr>
            </w:pPr>
            <w:r>
              <w:rPr>
                <w:rFonts w:hint="eastAsia" w:ascii="仿宋_GB2312" w:hAnsi="宋体" w:eastAsia="仿宋_GB2312"/>
                <w:sz w:val="32"/>
                <w:szCs w:val="32"/>
                <w:lang w:val="zh-CN" w:eastAsia="zh-CN"/>
              </w:rPr>
              <w:t>财政拨款</w:t>
            </w:r>
          </w:p>
        </w:tc>
      </w:tr>
    </w:tbl>
    <w:p>
      <w:pPr>
        <w:numPr>
          <w:ilvl w:val="0"/>
          <w:numId w:val="1"/>
        </w:numPr>
        <w:adjustRightInd w:val="0"/>
        <w:snapToGrid w:val="0"/>
        <w:spacing w:line="600" w:lineRule="exact"/>
        <w:ind w:left="0" w:leftChars="0" w:firstLine="720" w:firstLineChars="0"/>
        <w:rPr>
          <w:rFonts w:ascii="仿宋_GB2312" w:hAnsi="宋体" w:eastAsia="仿宋_GB2312"/>
          <w:sz w:val="32"/>
          <w:szCs w:val="32"/>
          <w:lang w:val="zh-CN"/>
        </w:rPr>
      </w:pPr>
      <w:r>
        <w:rPr>
          <w:rFonts w:hint="eastAsia" w:ascii="楷体_GB2312" w:hAnsi="楷体_GB2312" w:eastAsia="楷体_GB2312" w:cs="楷体_GB2312"/>
          <w:b/>
          <w:bCs/>
          <w:sz w:val="32"/>
          <w:szCs w:val="32"/>
          <w:lang w:val="zh-CN" w:eastAsia="zh-CN"/>
        </w:rPr>
        <w:t>项目财务管理情况</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eastAsia="zh-CN"/>
        </w:rPr>
        <w:t>严格执行财务支出的报销制度，应附与经济业务事项相关的合法合规的原始凭证和附件，必须按规定的程序审核、审批，并有具体经办人、证明人、领导审批签字，才进行支付。</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黑体" w:hAnsi="宋体" w:eastAsia="黑体" w:cs="黑体"/>
          <w:b w:val="0"/>
          <w:bCs w:val="0"/>
          <w:sz w:val="32"/>
          <w:szCs w:val="32"/>
          <w:lang w:val="en-US"/>
        </w:rPr>
      </w:pPr>
      <w:r>
        <w:rPr>
          <w:rFonts w:hint="eastAsia" w:ascii="黑体" w:hAnsi="宋体" w:eastAsia="黑体" w:cs="黑体"/>
          <w:b w:val="0"/>
          <w:bCs w:val="0"/>
          <w:kern w:val="2"/>
          <w:sz w:val="32"/>
          <w:szCs w:val="32"/>
          <w:lang w:val="en-US" w:eastAsia="zh-CN" w:bidi="ar"/>
        </w:rPr>
        <w:t>三、项目实施及管理情况</w:t>
      </w:r>
    </w:p>
    <w:p>
      <w:pPr>
        <w:pStyle w:val="10"/>
        <w:keepNext w:val="0"/>
        <w:keepLines w:val="0"/>
        <w:widowControl w:val="0"/>
        <w:suppressLineNumbers w:val="0"/>
        <w:spacing w:before="93" w:beforeAutospacing="0" w:after="120" w:afterAutospacing="0" w:line="576" w:lineRule="exact"/>
        <w:ind w:left="0" w:right="0" w:firstLine="642" w:firstLineChars="200"/>
        <w:jc w:val="both"/>
        <w:rPr>
          <w:rFonts w:hint="eastAsia" w:ascii="楷体_GB2312" w:hAnsi="宋体" w:eastAsia="楷体_GB2312" w:cs="楷体_GB2312"/>
          <w:b/>
          <w:bCs/>
          <w:kern w:val="2"/>
          <w:sz w:val="32"/>
          <w:szCs w:val="32"/>
          <w:lang w:val="zh-CN" w:eastAsia="zh-CN" w:bidi="ar"/>
        </w:rPr>
      </w:pPr>
      <w:r>
        <w:rPr>
          <w:rFonts w:hint="eastAsia" w:ascii="楷体_GB2312" w:hAnsi="宋体" w:eastAsia="楷体_GB2312" w:cs="楷体_GB2312"/>
          <w:b/>
          <w:bCs/>
          <w:kern w:val="2"/>
          <w:sz w:val="32"/>
          <w:szCs w:val="32"/>
          <w:lang w:val="zh-CN" w:eastAsia="zh-CN" w:bidi="ar"/>
        </w:rPr>
        <w:t>（一）项目组织架构及实施流程</w:t>
      </w:r>
    </w:p>
    <w:p>
      <w:pPr>
        <w:pStyle w:val="10"/>
        <w:keepNext w:val="0"/>
        <w:keepLines w:val="0"/>
        <w:widowControl w:val="0"/>
        <w:suppressLineNumbers w:val="0"/>
        <w:spacing w:before="93" w:beforeAutospacing="0" w:after="120" w:afterAutospacing="0" w:line="576" w:lineRule="exact"/>
        <w:ind w:left="0" w:right="0" w:firstLine="640" w:firstLineChars="200"/>
        <w:jc w:val="both"/>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zh-CN" w:eastAsia="zh-CN" w:bidi="ar"/>
        </w:rPr>
        <w:t>根据区委、政府信访工作统一安排，由我局根据工作需要进行确定和安排。资金分配严格按照审批流程操作执行，符合相关管理办法，分配结果公平合理。</w:t>
      </w:r>
    </w:p>
    <w:p>
      <w:pPr>
        <w:keepNext w:val="0"/>
        <w:keepLines w:val="0"/>
        <w:widowControl w:val="0"/>
        <w:numPr>
          <w:ilvl w:val="0"/>
          <w:numId w:val="2"/>
        </w:numPr>
        <w:suppressLineNumbers w:val="0"/>
        <w:adjustRightInd w:val="0"/>
        <w:snapToGrid w:val="0"/>
        <w:spacing w:before="0" w:beforeAutospacing="0" w:after="0" w:afterAutospacing="0" w:line="576" w:lineRule="exact"/>
        <w:ind w:left="0" w:right="0" w:firstLine="720"/>
        <w:jc w:val="both"/>
        <w:rPr>
          <w:rFonts w:hint="eastAsia" w:ascii="楷体_GB2312" w:hAnsi="宋体" w:eastAsia="楷体_GB2312" w:cs="楷体_GB2312"/>
          <w:b/>
          <w:bCs/>
          <w:kern w:val="2"/>
          <w:sz w:val="32"/>
          <w:szCs w:val="32"/>
          <w:lang w:val="zh-CN" w:eastAsia="zh-CN" w:bidi="ar"/>
        </w:rPr>
      </w:pPr>
      <w:r>
        <w:rPr>
          <w:rFonts w:hint="eastAsia" w:ascii="楷体_GB2312" w:hAnsi="宋体" w:eastAsia="楷体_GB2312" w:cs="楷体_GB2312"/>
          <w:b/>
          <w:bCs/>
          <w:kern w:val="2"/>
          <w:sz w:val="32"/>
          <w:szCs w:val="32"/>
          <w:lang w:val="zh-CN" w:eastAsia="zh-CN" w:bidi="ar"/>
        </w:rPr>
        <w:t>项目管理情况</w:t>
      </w:r>
    </w:p>
    <w:p>
      <w:pPr>
        <w:keepNext w:val="0"/>
        <w:keepLines w:val="0"/>
        <w:widowControl w:val="0"/>
        <w:numPr>
          <w:ilvl w:val="0"/>
          <w:numId w:val="0"/>
        </w:numPr>
        <w:suppressLineNumbers w:val="0"/>
        <w:adjustRightInd w:val="0"/>
        <w:snapToGrid w:val="0"/>
        <w:spacing w:before="0" w:beforeAutospacing="0" w:after="0" w:afterAutospacing="0" w:line="576" w:lineRule="exact"/>
        <w:ind w:right="0" w:rightChars="0" w:firstLine="640" w:firstLineChars="200"/>
        <w:jc w:val="both"/>
        <w:rPr>
          <w:rFonts w:hint="eastAsia" w:ascii="仿宋_GB2312" w:eastAsia="仿宋_GB2312" w:cs="仿宋_GB2312"/>
          <w:b w:val="0"/>
          <w:bCs w:val="0"/>
          <w:kern w:val="0"/>
          <w:sz w:val="32"/>
          <w:szCs w:val="32"/>
          <w:lang w:val="zh-CN" w:eastAsia="zh-CN"/>
        </w:rPr>
      </w:pPr>
      <w:r>
        <w:rPr>
          <w:rFonts w:hint="eastAsia" w:ascii="仿宋_GB2312" w:hAnsi="Times New Roman" w:eastAsia="仿宋_GB2312" w:cs="仿宋_GB2312"/>
          <w:b w:val="0"/>
          <w:bCs w:val="0"/>
          <w:kern w:val="0"/>
          <w:sz w:val="32"/>
          <w:szCs w:val="32"/>
          <w:lang w:val="zh-CN" w:eastAsia="zh-CN" w:bidi="ar"/>
        </w:rPr>
        <w:t>本项目资金仅限于信访维稳工作，实行专款专用，资金使用合规，支出依据规范，无虚列支出，无截留、挤占、挪用现象。</w:t>
      </w:r>
    </w:p>
    <w:p>
      <w:pPr>
        <w:keepNext w:val="0"/>
        <w:keepLines w:val="0"/>
        <w:widowControl w:val="0"/>
        <w:numPr>
          <w:ilvl w:val="0"/>
          <w:numId w:val="2"/>
        </w:numPr>
        <w:suppressLineNumbers w:val="0"/>
        <w:adjustRightInd w:val="0"/>
        <w:snapToGrid w:val="0"/>
        <w:spacing w:before="0" w:beforeAutospacing="0" w:after="0" w:afterAutospacing="0" w:line="576" w:lineRule="exact"/>
        <w:ind w:left="0" w:leftChars="0" w:right="0" w:firstLine="720" w:firstLineChars="0"/>
        <w:jc w:val="both"/>
        <w:rPr>
          <w:rFonts w:hint="eastAsia" w:ascii="楷体_GB2312" w:hAnsi="宋体" w:eastAsia="楷体_GB2312" w:cs="楷体_GB2312"/>
          <w:b/>
          <w:bCs/>
          <w:kern w:val="2"/>
          <w:sz w:val="32"/>
          <w:szCs w:val="32"/>
          <w:lang w:val="zh-CN" w:eastAsia="zh-CN" w:bidi="ar"/>
        </w:rPr>
      </w:pPr>
      <w:r>
        <w:rPr>
          <w:rFonts w:hint="eastAsia" w:ascii="楷体_GB2312" w:hAnsi="宋体" w:eastAsia="楷体_GB2312" w:cs="楷体_GB2312"/>
          <w:b/>
          <w:bCs/>
          <w:kern w:val="2"/>
          <w:sz w:val="32"/>
          <w:szCs w:val="32"/>
          <w:lang w:val="zh-CN" w:eastAsia="zh-CN" w:bidi="ar"/>
        </w:rPr>
        <w:t>项目监管情况</w:t>
      </w:r>
    </w:p>
    <w:p>
      <w:pPr>
        <w:keepNext w:val="0"/>
        <w:keepLines w:val="0"/>
        <w:widowControl w:val="0"/>
        <w:numPr>
          <w:ilvl w:val="0"/>
          <w:numId w:val="0"/>
        </w:numPr>
        <w:suppressLineNumbers w:val="0"/>
        <w:adjustRightInd w:val="0"/>
        <w:snapToGrid w:val="0"/>
        <w:spacing w:before="0" w:beforeAutospacing="0" w:after="0" w:afterAutospacing="0" w:line="576" w:lineRule="exact"/>
        <w:ind w:right="0" w:rightChars="0" w:firstLine="640" w:firstLineChars="200"/>
        <w:jc w:val="both"/>
        <w:rPr>
          <w:rFonts w:hint="eastAsia" w:ascii="仿宋_GB2312" w:eastAsia="仿宋_GB2312" w:cs="仿宋_GB2312"/>
          <w:b w:val="0"/>
          <w:bCs w:val="0"/>
          <w:kern w:val="0"/>
          <w:sz w:val="32"/>
          <w:szCs w:val="32"/>
          <w:lang w:val="zh-CN" w:eastAsia="zh-CN"/>
        </w:rPr>
      </w:pPr>
      <w:r>
        <w:rPr>
          <w:rFonts w:hint="eastAsia" w:ascii="仿宋_GB2312" w:hAnsi="Times New Roman" w:eastAsia="仿宋_GB2312" w:cs="仿宋_GB2312"/>
          <w:b w:val="0"/>
          <w:bCs w:val="0"/>
          <w:kern w:val="0"/>
          <w:sz w:val="32"/>
          <w:szCs w:val="32"/>
          <w:lang w:val="zh-CN" w:eastAsia="zh-CN" w:bidi="ar"/>
        </w:rPr>
        <w:t>内控工作小组与内部纪检员定期对项目的实施和支付情况进行审核。</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宋体" w:eastAsia="仿宋_GB2312" w:cs="仿宋_GB2312"/>
          <w:b w:val="0"/>
          <w:bCs w:val="0"/>
          <w:sz w:val="32"/>
          <w:szCs w:val="32"/>
          <w:lang w:val="zh-CN" w:eastAsia="zh-CN"/>
        </w:rPr>
      </w:pPr>
      <w:r>
        <w:rPr>
          <w:rFonts w:hint="eastAsia" w:ascii="黑体" w:hAnsi="宋体" w:eastAsia="黑体" w:cs="黑体"/>
          <w:b w:val="0"/>
          <w:bCs w:val="0"/>
          <w:kern w:val="2"/>
          <w:sz w:val="32"/>
          <w:szCs w:val="32"/>
          <w:lang w:val="en-US" w:eastAsia="zh-CN" w:bidi="ar"/>
        </w:rPr>
        <w:t>四、项目绩效情况</w:t>
      </w:r>
      <w:r>
        <w:rPr>
          <w:rFonts w:hint="eastAsia" w:ascii="仿宋_GB2312" w:hAnsi="宋体" w:eastAsia="仿宋_GB2312" w:cs="仿宋_GB2312"/>
          <w:b w:val="0"/>
          <w:bCs w:val="0"/>
          <w:kern w:val="2"/>
          <w:sz w:val="32"/>
          <w:szCs w:val="32"/>
          <w:lang w:val="zh-CN" w:eastAsia="zh-CN" w:bidi="ar"/>
        </w:rPr>
        <w:tab/>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楷体_GB2312" w:hAnsi="宋体" w:eastAsia="楷体_GB2312" w:cs="楷体_GB2312"/>
          <w:b/>
          <w:bCs/>
          <w:kern w:val="2"/>
          <w:sz w:val="32"/>
          <w:szCs w:val="32"/>
          <w:lang w:val="zh-CN" w:eastAsia="zh-CN" w:bidi="ar"/>
        </w:rPr>
      </w:pPr>
      <w:r>
        <w:rPr>
          <w:rFonts w:hint="eastAsia" w:ascii="楷体_GB2312" w:hAnsi="宋体" w:eastAsia="楷体_GB2312" w:cs="楷体_GB2312"/>
          <w:b/>
          <w:bCs/>
          <w:kern w:val="2"/>
          <w:sz w:val="32"/>
          <w:szCs w:val="32"/>
          <w:lang w:val="zh-CN" w:eastAsia="zh-CN" w:bidi="ar"/>
        </w:rPr>
        <w:t>（一）项目完成情况</w:t>
      </w:r>
    </w:p>
    <w:p>
      <w:pPr>
        <w:keepNext w:val="0"/>
        <w:keepLines w:val="0"/>
        <w:widowControl w:val="0"/>
        <w:suppressLineNumbers w:val="0"/>
        <w:adjustRightInd w:val="0"/>
        <w:snapToGrid w:val="0"/>
        <w:spacing w:before="0" w:beforeAutospacing="0" w:after="0" w:afterAutospacing="0" w:line="576" w:lineRule="exact"/>
        <w:ind w:right="0" w:firstLine="640" w:firstLineChars="200"/>
        <w:jc w:val="both"/>
        <w:rPr>
          <w:rFonts w:hint="eastAsia" w:ascii="仿宋_GB2312" w:hAnsi="Times New Roman" w:eastAsia="仿宋_GB2312" w:cs="仿宋_GB2312"/>
          <w:b w:val="0"/>
          <w:bCs w:val="0"/>
          <w:kern w:val="0"/>
          <w:sz w:val="32"/>
          <w:szCs w:val="32"/>
          <w:lang w:val="en-US" w:eastAsia="zh-CN" w:bidi="ar"/>
        </w:rPr>
      </w:pPr>
      <w:r>
        <w:rPr>
          <w:rFonts w:hint="eastAsia" w:ascii="仿宋_GB2312" w:hAnsi="Times New Roman" w:eastAsia="仿宋_GB2312" w:cs="仿宋_GB2312"/>
          <w:b w:val="0"/>
          <w:bCs w:val="0"/>
          <w:kern w:val="0"/>
          <w:sz w:val="32"/>
          <w:szCs w:val="32"/>
          <w:lang w:val="zh-CN" w:eastAsia="zh-CN" w:bidi="ar"/>
        </w:rPr>
        <w:t>项目资金使用率为</w:t>
      </w:r>
      <w:r>
        <w:rPr>
          <w:rFonts w:hint="eastAsia" w:ascii="仿宋_GB2312" w:hAnsi="Times New Roman" w:eastAsia="仿宋_GB2312" w:cs="仿宋_GB2312"/>
          <w:b w:val="0"/>
          <w:bCs w:val="0"/>
          <w:kern w:val="0"/>
          <w:sz w:val="32"/>
          <w:szCs w:val="32"/>
          <w:lang w:val="en-US" w:eastAsia="zh-CN" w:bidi="ar"/>
        </w:rPr>
        <w:t>100%</w:t>
      </w:r>
    </w:p>
    <w:p>
      <w:pPr>
        <w:keepNext w:val="0"/>
        <w:keepLines w:val="0"/>
        <w:widowControl w:val="0"/>
        <w:numPr>
          <w:ilvl w:val="0"/>
          <w:numId w:val="3"/>
        </w:numPr>
        <w:suppressLineNumbers w:val="0"/>
        <w:adjustRightInd w:val="0"/>
        <w:snapToGrid w:val="0"/>
        <w:spacing w:before="0" w:beforeAutospacing="0" w:after="0" w:afterAutospacing="0" w:line="576" w:lineRule="exact"/>
        <w:ind w:left="0" w:right="0" w:firstLine="720"/>
        <w:jc w:val="both"/>
        <w:rPr>
          <w:rFonts w:hint="eastAsia" w:ascii="楷体_GB2312" w:hAnsi="宋体" w:eastAsia="楷体_GB2312" w:cs="楷体_GB2312"/>
          <w:b/>
          <w:bCs/>
          <w:kern w:val="2"/>
          <w:sz w:val="32"/>
          <w:szCs w:val="32"/>
          <w:lang w:val="zh-CN" w:eastAsia="zh-CN" w:bidi="ar"/>
        </w:rPr>
      </w:pPr>
      <w:r>
        <w:rPr>
          <w:rFonts w:hint="eastAsia" w:ascii="楷体_GB2312" w:hAnsi="宋体" w:eastAsia="楷体_GB2312" w:cs="楷体_GB2312"/>
          <w:b/>
          <w:bCs/>
          <w:kern w:val="2"/>
          <w:sz w:val="32"/>
          <w:szCs w:val="32"/>
          <w:lang w:val="zh-CN" w:eastAsia="zh-CN" w:bidi="ar"/>
        </w:rPr>
        <w:t>项目效益情况</w:t>
      </w:r>
    </w:p>
    <w:p>
      <w:pPr>
        <w:keepNext w:val="0"/>
        <w:keepLines w:val="0"/>
        <w:widowControl w:val="0"/>
        <w:numPr>
          <w:ilvl w:val="0"/>
          <w:numId w:val="0"/>
        </w:numPr>
        <w:suppressLineNumbers w:val="0"/>
        <w:adjustRightInd w:val="0"/>
        <w:snapToGrid w:val="0"/>
        <w:spacing w:before="0" w:beforeAutospacing="0" w:after="0" w:afterAutospacing="0" w:line="576" w:lineRule="exact"/>
        <w:ind w:right="0" w:rightChars="0" w:firstLine="640" w:firstLineChars="200"/>
        <w:jc w:val="both"/>
        <w:rPr>
          <w:rFonts w:hint="eastAsia" w:ascii="仿宋_GB2312" w:hAnsi="宋体" w:eastAsia="仿宋_GB2312" w:cs="仿宋_GB2312"/>
          <w:b w:val="0"/>
          <w:bCs w:val="0"/>
          <w:sz w:val="32"/>
          <w:szCs w:val="32"/>
          <w:lang w:val="en-US"/>
        </w:rPr>
      </w:pPr>
      <w:r>
        <w:rPr>
          <w:rFonts w:hint="eastAsia" w:ascii="仿宋_GB2312" w:hAnsi="宋体" w:eastAsia="仿宋_GB2312" w:cs="仿宋_GB2312"/>
          <w:b w:val="0"/>
          <w:bCs w:val="0"/>
          <w:kern w:val="2"/>
          <w:sz w:val="32"/>
          <w:szCs w:val="32"/>
          <w:lang w:val="en-US" w:eastAsia="zh-CN" w:bidi="ar"/>
        </w:rPr>
        <w:t>一是信访事项“三率”连续三年排名全市前列；二是省级“人民满意窗口”创建工作全力推进，建设工作已经全面完成，等待验收。三是攻坚化解国、省、市交办的重点事项，被全市通报表扬。深入开展扶贫领域三年攻坚行动，化解扶贫关于积难案件13件。四是国家、省、市、区重要敏感节点信访全部“零”失误。</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黑体" w:hAnsi="宋体" w:eastAsia="黑体" w:cs="黑体"/>
          <w:b w:val="0"/>
          <w:bCs w:val="0"/>
          <w:sz w:val="32"/>
          <w:szCs w:val="32"/>
          <w:lang w:val="en-US"/>
        </w:rPr>
      </w:pPr>
      <w:r>
        <w:rPr>
          <w:rFonts w:hint="eastAsia" w:ascii="黑体" w:hAnsi="宋体" w:eastAsia="黑体" w:cs="黑体"/>
          <w:b w:val="0"/>
          <w:bCs w:val="0"/>
          <w:kern w:val="2"/>
          <w:sz w:val="32"/>
          <w:szCs w:val="32"/>
          <w:lang w:val="en-US" w:eastAsia="zh-CN" w:bidi="ar"/>
        </w:rPr>
        <w:t>五、评价结论及建议</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楷体_GB2312" w:hAnsi="宋体" w:eastAsia="楷体_GB2312" w:cs="楷体_GB2312"/>
          <w:b/>
          <w:bCs/>
          <w:sz w:val="32"/>
          <w:szCs w:val="32"/>
          <w:lang w:val="zh-CN" w:eastAsia="zh-CN"/>
        </w:rPr>
      </w:pPr>
      <w:r>
        <w:rPr>
          <w:rFonts w:hint="eastAsia" w:ascii="楷体_GB2312" w:hAnsi="宋体" w:eastAsia="楷体_GB2312" w:cs="楷体_GB2312"/>
          <w:b/>
          <w:bCs/>
          <w:kern w:val="2"/>
          <w:sz w:val="32"/>
          <w:szCs w:val="32"/>
          <w:lang w:val="zh-CN" w:eastAsia="zh-CN" w:bidi="ar"/>
        </w:rPr>
        <w:t>（一）评价结论</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宋体" w:eastAsia="仿宋_GB2312" w:cs="仿宋_GB2312"/>
          <w:b w:val="0"/>
          <w:bCs w:val="0"/>
          <w:sz w:val="32"/>
          <w:szCs w:val="32"/>
          <w:lang w:val="zh-CN" w:eastAsia="zh-CN"/>
        </w:rPr>
      </w:pPr>
      <w:r>
        <w:rPr>
          <w:rFonts w:hint="eastAsia" w:ascii="仿宋_GB2312" w:hAnsi="宋体" w:eastAsia="仿宋_GB2312" w:cs="仿宋_GB2312"/>
          <w:b w:val="0"/>
          <w:bCs w:val="0"/>
          <w:kern w:val="2"/>
          <w:sz w:val="32"/>
          <w:szCs w:val="32"/>
          <w:lang w:val="zh-CN" w:eastAsia="zh-CN" w:bidi="ar"/>
        </w:rPr>
        <w:t>妥善解决了信访工作中的突出疑难问题，有效处理了群众反映的特殊信访事项，保障了在特殊敏感时段社会信访稳定。对有理的信访事项解决到位，对无理的信访人教育引导到位，对有理而无解决途径的信访事项化解到位。在维护社会稳定，贡献力量。</w:t>
      </w:r>
    </w:p>
    <w:p>
      <w:pPr>
        <w:keepNext w:val="0"/>
        <w:keepLines w:val="0"/>
        <w:widowControl w:val="0"/>
        <w:suppressLineNumbers w:val="0"/>
        <w:adjustRightInd w:val="0"/>
        <w:snapToGrid w:val="0"/>
        <w:spacing w:before="0" w:beforeAutospacing="0" w:after="0" w:afterAutospacing="0" w:line="576" w:lineRule="exact"/>
        <w:ind w:left="0" w:right="0" w:firstLine="642" w:firstLineChars="200"/>
        <w:jc w:val="both"/>
        <w:rPr>
          <w:rFonts w:hint="eastAsia" w:ascii="楷体_GB2312" w:hAnsi="宋体" w:eastAsia="楷体_GB2312" w:cs="楷体_GB2312"/>
          <w:b/>
          <w:bCs/>
          <w:sz w:val="32"/>
          <w:szCs w:val="32"/>
          <w:lang w:val="zh-CN" w:eastAsia="zh-CN"/>
        </w:rPr>
      </w:pPr>
      <w:r>
        <w:rPr>
          <w:rFonts w:hint="eastAsia" w:ascii="楷体_GB2312" w:hAnsi="宋体" w:eastAsia="楷体_GB2312" w:cs="楷体_GB2312"/>
          <w:b/>
          <w:bCs/>
          <w:kern w:val="2"/>
          <w:sz w:val="32"/>
          <w:szCs w:val="32"/>
          <w:lang w:val="zh-CN" w:eastAsia="zh-CN" w:bidi="ar"/>
        </w:rPr>
        <w:t>（二）存在的问题</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宋体" w:eastAsia="仿宋_GB2312" w:cs="仿宋_GB2312"/>
          <w:b w:val="0"/>
          <w:bCs w:val="0"/>
          <w:sz w:val="32"/>
          <w:szCs w:val="32"/>
          <w:lang w:val="zh-CN" w:eastAsia="zh-CN"/>
        </w:rPr>
      </w:pPr>
      <w:r>
        <w:rPr>
          <w:rFonts w:hint="eastAsia" w:ascii="仿宋_GB2312" w:hAnsi="宋体" w:eastAsia="仿宋_GB2312" w:cs="仿宋_GB2312"/>
          <w:b w:val="0"/>
          <w:bCs w:val="0"/>
          <w:kern w:val="2"/>
          <w:sz w:val="32"/>
          <w:szCs w:val="32"/>
          <w:lang w:val="zh-CN" w:eastAsia="zh-CN" w:bidi="ar"/>
        </w:rPr>
        <w:t>一是预算编制细化程度还不够科学。</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宋体" w:eastAsia="仿宋_GB2312" w:cs="仿宋_GB2312"/>
          <w:b w:val="0"/>
          <w:bCs w:val="0"/>
          <w:sz w:val="32"/>
          <w:szCs w:val="32"/>
          <w:lang w:val="zh-CN" w:eastAsia="zh-CN"/>
        </w:rPr>
      </w:pPr>
      <w:r>
        <w:rPr>
          <w:rFonts w:hint="eastAsia" w:ascii="仿宋_GB2312" w:hAnsi="宋体" w:eastAsia="仿宋_GB2312" w:cs="仿宋_GB2312"/>
          <w:b w:val="0"/>
          <w:bCs w:val="0"/>
          <w:kern w:val="2"/>
          <w:sz w:val="32"/>
          <w:szCs w:val="32"/>
          <w:lang w:val="zh-CN" w:eastAsia="zh-CN" w:bidi="ar"/>
        </w:rPr>
        <w:t>二是存在“重分配、轻管理”。</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宋体" w:eastAsia="仿宋_GB2312" w:cs="仿宋_GB2312"/>
          <w:b w:val="0"/>
          <w:bCs w:val="0"/>
          <w:sz w:val="32"/>
          <w:szCs w:val="32"/>
          <w:lang w:val="zh-CN" w:eastAsia="zh-CN"/>
        </w:rPr>
      </w:pPr>
      <w:r>
        <w:rPr>
          <w:rFonts w:hint="eastAsia" w:ascii="仿宋_GB2312" w:hAnsi="宋体" w:eastAsia="仿宋_GB2312" w:cs="仿宋_GB2312"/>
          <w:b w:val="0"/>
          <w:bCs w:val="0"/>
          <w:kern w:val="2"/>
          <w:sz w:val="32"/>
          <w:szCs w:val="32"/>
          <w:lang w:val="zh-CN" w:eastAsia="zh-CN" w:bidi="ar"/>
        </w:rPr>
        <w:t>三是提高资金使用效率结合还不够紧密。</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楷体_GB2312" w:hAnsi="宋体" w:eastAsia="楷体_GB2312" w:cs="楷体_GB2312"/>
          <w:b/>
          <w:bCs/>
          <w:sz w:val="32"/>
          <w:szCs w:val="32"/>
          <w:lang w:val="zh-CN" w:eastAsia="zh-CN"/>
        </w:rPr>
      </w:pPr>
      <w:r>
        <w:rPr>
          <w:rFonts w:hint="eastAsia" w:ascii="楷体_GB2312" w:hAnsi="宋体" w:eastAsia="楷体_GB2312" w:cs="楷体_GB2312"/>
          <w:b/>
          <w:bCs/>
          <w:kern w:val="2"/>
          <w:sz w:val="32"/>
          <w:szCs w:val="32"/>
          <w:lang w:val="zh-CN" w:eastAsia="zh-CN" w:bidi="ar"/>
        </w:rPr>
        <w:t>（三）相关建议</w:t>
      </w:r>
    </w:p>
    <w:p>
      <w:pPr>
        <w:keepNext w:val="0"/>
        <w:keepLines w:val="0"/>
        <w:widowControl/>
        <w:suppressLineNumbers w:val="0"/>
        <w:ind w:firstLine="640" w:firstLineChars="200"/>
        <w:jc w:val="left"/>
        <w:rPr>
          <w:b w:val="0"/>
          <w:bCs w:val="0"/>
        </w:rPr>
      </w:pPr>
      <w:r>
        <w:rPr>
          <w:rFonts w:hint="eastAsia" w:ascii="仿宋_GB2312" w:hAnsi="仿宋_GB2312" w:eastAsia="仿宋_GB2312" w:cs="仿宋_GB2312"/>
          <w:b w:val="0"/>
          <w:bCs w:val="0"/>
          <w:kern w:val="2"/>
          <w:sz w:val="32"/>
          <w:szCs w:val="32"/>
          <w:lang w:val="en-US" w:eastAsia="zh-CN" w:bidi="ar"/>
        </w:rPr>
        <w:t>继续加强和完善绩效管理体系，不断创新提高绩效管理水平。</w:t>
      </w:r>
    </w:p>
    <w:p>
      <w:pPr>
        <w:keepNext w:val="0"/>
        <w:keepLines w:val="0"/>
        <w:widowControl/>
        <w:suppressLineNumbers w:val="0"/>
        <w:jc w:val="left"/>
      </w:pP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_GB2312" w:eastAsia="仿宋_GB2312" w:cs="仿宋_GB2312"/>
          <w:b w:val="0"/>
          <w:bCs w:val="0"/>
          <w:sz w:val="32"/>
          <w:szCs w:val="32"/>
          <w:lang w:val="en-US"/>
        </w:rPr>
      </w:pPr>
    </w:p>
    <w:p>
      <w:pPr>
        <w:spacing w:line="600" w:lineRule="exact"/>
        <w:jc w:val="both"/>
        <w:outlineLvl w:val="0"/>
        <w:rPr>
          <w:rFonts w:hint="eastAsia" w:ascii="黑体" w:hAnsi="黑体" w:eastAsia="黑体"/>
          <w:color w:val="000000"/>
          <w:sz w:val="44"/>
          <w:szCs w:val="44"/>
        </w:rPr>
      </w:pPr>
      <w:bookmarkStart w:id="53" w:name="_Toc15396618"/>
    </w:p>
    <w:p>
      <w:pPr>
        <w:pStyle w:val="11"/>
        <w:rPr>
          <w:rFonts w:hint="eastAsia"/>
        </w:rPr>
      </w:pPr>
    </w:p>
    <w:p>
      <w:pPr>
        <w:spacing w:line="600" w:lineRule="exact"/>
        <w:jc w:val="center"/>
        <w:outlineLvl w:val="0"/>
        <w:rPr>
          <w:rFonts w:hint="eastAsia" w:ascii="黑体" w:hAnsi="黑体" w:eastAsia="黑体"/>
          <w:color w:val="000000"/>
          <w:sz w:val="44"/>
          <w:szCs w:val="44"/>
        </w:rPr>
      </w:pPr>
    </w:p>
    <w:p>
      <w:pP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spacing w:line="600" w:lineRule="exact"/>
        <w:jc w:val="center"/>
        <w:outlineLvl w:val="0"/>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color w:val="000000"/>
          <w:sz w:val="44"/>
          <w:szCs w:val="44"/>
        </w:rPr>
        <w:t>第</w:t>
      </w:r>
      <w:r>
        <w:rPr>
          <w:rStyle w:val="21"/>
          <w:rFonts w:hint="eastAsia" w:ascii="方正小标宋简体" w:hAnsi="方正小标宋简体" w:eastAsia="方正小标宋简体" w:cs="方正小标宋简体"/>
          <w:b w:val="0"/>
        </w:rPr>
        <w:t>五部分 附表</w:t>
      </w:r>
      <w:bookmarkEnd w:id="53"/>
    </w:p>
    <w:p>
      <w:pPr>
        <w:pStyle w:val="4"/>
        <w:rPr>
          <w:rFonts w:hint="eastAsia" w:ascii="仿宋_GB2312" w:hAnsi="仿宋_GB2312" w:eastAsia="仿宋_GB2312" w:cs="仿宋_GB2312"/>
          <w:b w:val="0"/>
          <w:bCs w:val="0"/>
          <w:color w:val="000000"/>
        </w:rPr>
      </w:pPr>
      <w:bookmarkStart w:id="54" w:name="_Toc15396619"/>
      <w:r>
        <w:rPr>
          <w:rFonts w:hint="eastAsia" w:ascii="仿宋_GB2312" w:hAnsi="仿宋_GB2312" w:eastAsia="仿宋_GB2312" w:cs="仿宋_GB2312"/>
          <w:b w:val="0"/>
          <w:bCs w:val="0"/>
          <w:color w:val="000000"/>
        </w:rPr>
        <w:t>一、收</w:t>
      </w:r>
      <w:r>
        <w:rPr>
          <w:rStyle w:val="24"/>
          <w:rFonts w:hint="eastAsia" w:ascii="仿宋_GB2312" w:hAnsi="仿宋_GB2312" w:eastAsia="仿宋_GB2312" w:cs="仿宋_GB2312"/>
          <w:b w:val="0"/>
          <w:bCs w:val="0"/>
        </w:rPr>
        <w:t>入支出决算总表</w:t>
      </w:r>
      <w:bookmarkEnd w:id="54"/>
    </w:p>
    <w:p>
      <w:pPr>
        <w:pStyle w:val="4"/>
        <w:rPr>
          <w:rFonts w:hint="eastAsia" w:ascii="仿宋_GB2312" w:hAnsi="仿宋_GB2312" w:eastAsia="仿宋_GB2312" w:cs="仿宋_GB2312"/>
          <w:b w:val="0"/>
          <w:bCs w:val="0"/>
          <w:color w:val="000000"/>
        </w:rPr>
      </w:pPr>
      <w:bookmarkStart w:id="55" w:name="_Toc15396620"/>
      <w:r>
        <w:rPr>
          <w:rFonts w:hint="eastAsia" w:ascii="仿宋_GB2312" w:hAnsi="仿宋_GB2312" w:eastAsia="仿宋_GB2312" w:cs="仿宋_GB2312"/>
          <w:b w:val="0"/>
          <w:bCs w:val="0"/>
          <w:color w:val="000000"/>
        </w:rPr>
        <w:t>二、收</w:t>
      </w:r>
      <w:r>
        <w:rPr>
          <w:rStyle w:val="24"/>
          <w:rFonts w:hint="eastAsia" w:ascii="仿宋_GB2312" w:hAnsi="仿宋_GB2312" w:eastAsia="仿宋_GB2312" w:cs="仿宋_GB2312"/>
          <w:b w:val="0"/>
          <w:bCs w:val="0"/>
        </w:rPr>
        <w:t>入决算表</w:t>
      </w:r>
      <w:bookmarkEnd w:id="55"/>
    </w:p>
    <w:p>
      <w:pPr>
        <w:pStyle w:val="4"/>
        <w:rPr>
          <w:rFonts w:hint="eastAsia" w:ascii="仿宋_GB2312" w:hAnsi="仿宋_GB2312" w:eastAsia="仿宋_GB2312" w:cs="仿宋_GB2312"/>
          <w:b w:val="0"/>
          <w:bCs w:val="0"/>
          <w:color w:val="000000"/>
        </w:rPr>
      </w:pPr>
      <w:bookmarkStart w:id="56" w:name="_Toc15396621"/>
      <w:r>
        <w:rPr>
          <w:rStyle w:val="24"/>
          <w:rFonts w:hint="eastAsia" w:ascii="仿宋_GB2312" w:hAnsi="仿宋_GB2312" w:eastAsia="仿宋_GB2312" w:cs="仿宋_GB2312"/>
          <w:b w:val="0"/>
          <w:bCs w:val="0"/>
        </w:rPr>
        <w:t>三、</w:t>
      </w:r>
      <w:r>
        <w:rPr>
          <w:rFonts w:hint="eastAsia" w:ascii="仿宋_GB2312" w:hAnsi="仿宋_GB2312" w:eastAsia="仿宋_GB2312" w:cs="仿宋_GB2312"/>
          <w:b w:val="0"/>
          <w:bCs w:val="0"/>
          <w:color w:val="000000"/>
        </w:rPr>
        <w:t>支</w:t>
      </w:r>
      <w:r>
        <w:rPr>
          <w:rStyle w:val="24"/>
          <w:rFonts w:hint="eastAsia" w:ascii="仿宋_GB2312" w:hAnsi="仿宋_GB2312" w:eastAsia="仿宋_GB2312" w:cs="仿宋_GB2312"/>
          <w:b w:val="0"/>
          <w:bCs w:val="0"/>
        </w:rPr>
        <w:t>出决算表</w:t>
      </w:r>
      <w:bookmarkEnd w:id="56"/>
    </w:p>
    <w:p>
      <w:pPr>
        <w:pStyle w:val="4"/>
        <w:rPr>
          <w:rFonts w:hint="eastAsia" w:ascii="仿宋_GB2312" w:hAnsi="仿宋_GB2312" w:eastAsia="仿宋_GB2312" w:cs="仿宋_GB2312"/>
          <w:b w:val="0"/>
          <w:bCs w:val="0"/>
          <w:color w:val="000000"/>
        </w:rPr>
      </w:pPr>
      <w:bookmarkStart w:id="57" w:name="_Toc15396622"/>
      <w:r>
        <w:rPr>
          <w:rStyle w:val="24"/>
          <w:rFonts w:hint="eastAsia" w:ascii="仿宋_GB2312" w:hAnsi="仿宋_GB2312" w:eastAsia="仿宋_GB2312" w:cs="仿宋_GB2312"/>
          <w:b w:val="0"/>
          <w:bCs w:val="0"/>
        </w:rPr>
        <w:t>四、</w:t>
      </w:r>
      <w:r>
        <w:rPr>
          <w:rFonts w:hint="eastAsia" w:ascii="仿宋_GB2312" w:hAnsi="仿宋_GB2312" w:eastAsia="仿宋_GB2312" w:cs="仿宋_GB2312"/>
          <w:b w:val="0"/>
          <w:bCs w:val="0"/>
          <w:color w:val="000000"/>
        </w:rPr>
        <w:t>财</w:t>
      </w:r>
      <w:r>
        <w:rPr>
          <w:rStyle w:val="24"/>
          <w:rFonts w:hint="eastAsia" w:ascii="仿宋_GB2312" w:hAnsi="仿宋_GB2312" w:eastAsia="仿宋_GB2312" w:cs="仿宋_GB2312"/>
          <w:b w:val="0"/>
          <w:bCs w:val="0"/>
        </w:rPr>
        <w:t>政拨款收入支出决算总表</w:t>
      </w:r>
      <w:bookmarkEnd w:id="57"/>
    </w:p>
    <w:p>
      <w:pPr>
        <w:pStyle w:val="4"/>
        <w:rPr>
          <w:rStyle w:val="24"/>
          <w:rFonts w:hint="eastAsia" w:ascii="仿宋_GB2312" w:hAnsi="仿宋_GB2312" w:eastAsia="仿宋_GB2312" w:cs="仿宋_GB2312"/>
          <w:b w:val="0"/>
          <w:bCs w:val="0"/>
        </w:rPr>
      </w:pPr>
      <w:bookmarkStart w:id="58" w:name="_Toc15396623"/>
      <w:r>
        <w:rPr>
          <w:rStyle w:val="24"/>
          <w:rFonts w:hint="eastAsia" w:ascii="仿宋_GB2312" w:hAnsi="仿宋_GB2312" w:eastAsia="仿宋_GB2312" w:cs="仿宋_GB2312"/>
          <w:b w:val="0"/>
          <w:bCs w:val="0"/>
        </w:rPr>
        <w:t>五、</w:t>
      </w:r>
      <w:r>
        <w:rPr>
          <w:rFonts w:hint="eastAsia" w:ascii="仿宋_GB2312" w:hAnsi="仿宋_GB2312" w:eastAsia="仿宋_GB2312" w:cs="仿宋_GB2312"/>
          <w:b w:val="0"/>
          <w:bCs w:val="0"/>
          <w:color w:val="000000"/>
        </w:rPr>
        <w:t>财</w:t>
      </w:r>
      <w:r>
        <w:rPr>
          <w:rStyle w:val="24"/>
          <w:rFonts w:hint="eastAsia" w:ascii="仿宋_GB2312" w:hAnsi="仿宋_GB2312" w:eastAsia="仿宋_GB2312" w:cs="仿宋_GB2312"/>
          <w:b w:val="0"/>
          <w:bCs w:val="0"/>
        </w:rPr>
        <w:t>政拨款支出决算明细表</w:t>
      </w:r>
      <w:bookmarkEnd w:id="58"/>
      <w:bookmarkStart w:id="59" w:name="_Toc15396624"/>
    </w:p>
    <w:p>
      <w:pPr>
        <w:pStyle w:val="4"/>
        <w:rPr>
          <w:rFonts w:hint="eastAsia" w:ascii="仿宋_GB2312" w:hAnsi="仿宋_GB2312" w:eastAsia="仿宋_GB2312" w:cs="仿宋_GB2312"/>
          <w:b w:val="0"/>
          <w:bCs w:val="0"/>
          <w:color w:val="000000"/>
        </w:rPr>
      </w:pPr>
      <w:r>
        <w:rPr>
          <w:rStyle w:val="24"/>
          <w:rFonts w:hint="eastAsia" w:ascii="仿宋_GB2312" w:hAnsi="仿宋_GB2312" w:eastAsia="仿宋_GB2312" w:cs="仿宋_GB2312"/>
          <w:b w:val="0"/>
          <w:bCs w:val="0"/>
        </w:rPr>
        <w:t>六、</w:t>
      </w:r>
      <w:r>
        <w:rPr>
          <w:rFonts w:hint="eastAsia" w:ascii="仿宋_GB2312" w:hAnsi="仿宋_GB2312" w:eastAsia="仿宋_GB2312" w:cs="仿宋_GB2312"/>
          <w:b w:val="0"/>
          <w:bCs w:val="0"/>
          <w:color w:val="000000"/>
        </w:rPr>
        <w:t>一</w:t>
      </w:r>
      <w:r>
        <w:rPr>
          <w:rStyle w:val="24"/>
          <w:rFonts w:hint="eastAsia" w:ascii="仿宋_GB2312" w:hAnsi="仿宋_GB2312" w:eastAsia="仿宋_GB2312" w:cs="仿宋_GB2312"/>
          <w:b w:val="0"/>
          <w:bCs w:val="0"/>
        </w:rPr>
        <w:t>般公共预算财政拨款支出决算表</w:t>
      </w:r>
      <w:bookmarkEnd w:id="59"/>
    </w:p>
    <w:p>
      <w:pPr>
        <w:pStyle w:val="4"/>
        <w:rPr>
          <w:rFonts w:hint="eastAsia" w:ascii="仿宋_GB2312" w:hAnsi="仿宋_GB2312" w:eastAsia="仿宋_GB2312" w:cs="仿宋_GB2312"/>
          <w:b w:val="0"/>
          <w:bCs w:val="0"/>
          <w:color w:val="000000"/>
        </w:rPr>
      </w:pPr>
      <w:bookmarkStart w:id="60" w:name="_Toc15396625"/>
      <w:r>
        <w:rPr>
          <w:rStyle w:val="24"/>
          <w:rFonts w:hint="eastAsia" w:ascii="仿宋_GB2312" w:hAnsi="仿宋_GB2312" w:eastAsia="仿宋_GB2312" w:cs="仿宋_GB2312"/>
          <w:b w:val="0"/>
          <w:bCs w:val="0"/>
        </w:rPr>
        <w:t>七、</w:t>
      </w:r>
      <w:r>
        <w:rPr>
          <w:rFonts w:hint="eastAsia" w:ascii="仿宋_GB2312" w:hAnsi="仿宋_GB2312" w:eastAsia="仿宋_GB2312" w:cs="仿宋_GB2312"/>
          <w:b w:val="0"/>
          <w:bCs w:val="0"/>
          <w:color w:val="000000"/>
        </w:rPr>
        <w:t>一</w:t>
      </w:r>
      <w:r>
        <w:rPr>
          <w:rStyle w:val="24"/>
          <w:rFonts w:hint="eastAsia" w:ascii="仿宋_GB2312" w:hAnsi="仿宋_GB2312" w:eastAsia="仿宋_GB2312" w:cs="仿宋_GB2312"/>
          <w:b w:val="0"/>
          <w:bCs w:val="0"/>
        </w:rPr>
        <w:t>般公共预算财政拨款支出决算明细表</w:t>
      </w:r>
      <w:bookmarkEnd w:id="60"/>
    </w:p>
    <w:p>
      <w:pPr>
        <w:pStyle w:val="4"/>
        <w:rPr>
          <w:rFonts w:hint="eastAsia" w:ascii="仿宋_GB2312" w:hAnsi="仿宋_GB2312" w:eastAsia="仿宋_GB2312" w:cs="仿宋_GB2312"/>
          <w:b w:val="0"/>
          <w:bCs w:val="0"/>
          <w:color w:val="000000"/>
        </w:rPr>
      </w:pPr>
      <w:bookmarkStart w:id="61" w:name="_Toc15396626"/>
      <w:r>
        <w:rPr>
          <w:rStyle w:val="24"/>
          <w:rFonts w:hint="eastAsia" w:ascii="仿宋_GB2312" w:hAnsi="仿宋_GB2312" w:eastAsia="仿宋_GB2312" w:cs="仿宋_GB2312"/>
          <w:b w:val="0"/>
          <w:bCs w:val="0"/>
        </w:rPr>
        <w:t>八、</w:t>
      </w:r>
      <w:r>
        <w:rPr>
          <w:rFonts w:hint="eastAsia" w:ascii="仿宋_GB2312" w:hAnsi="仿宋_GB2312" w:eastAsia="仿宋_GB2312" w:cs="仿宋_GB2312"/>
          <w:b w:val="0"/>
          <w:bCs w:val="0"/>
          <w:color w:val="000000"/>
        </w:rPr>
        <w:t>一</w:t>
      </w:r>
      <w:r>
        <w:rPr>
          <w:rStyle w:val="24"/>
          <w:rFonts w:hint="eastAsia" w:ascii="仿宋_GB2312" w:hAnsi="仿宋_GB2312" w:eastAsia="仿宋_GB2312" w:cs="仿宋_GB2312"/>
          <w:b w:val="0"/>
          <w:bCs w:val="0"/>
        </w:rPr>
        <w:t>般公共预算财政拨款基本支出决算表</w:t>
      </w:r>
      <w:bookmarkEnd w:id="61"/>
    </w:p>
    <w:p>
      <w:pPr>
        <w:pStyle w:val="4"/>
        <w:rPr>
          <w:rFonts w:hint="eastAsia" w:ascii="仿宋_GB2312" w:hAnsi="仿宋_GB2312" w:eastAsia="仿宋_GB2312" w:cs="仿宋_GB2312"/>
          <w:b w:val="0"/>
          <w:bCs w:val="0"/>
          <w:color w:val="000000"/>
        </w:rPr>
      </w:pPr>
      <w:bookmarkStart w:id="62" w:name="_Toc15396627"/>
      <w:r>
        <w:rPr>
          <w:rStyle w:val="24"/>
          <w:rFonts w:hint="eastAsia" w:ascii="仿宋_GB2312" w:hAnsi="仿宋_GB2312" w:eastAsia="仿宋_GB2312" w:cs="仿宋_GB2312"/>
          <w:b w:val="0"/>
          <w:bCs w:val="0"/>
        </w:rPr>
        <w:t>九、</w:t>
      </w:r>
      <w:r>
        <w:rPr>
          <w:rFonts w:hint="eastAsia" w:ascii="仿宋_GB2312" w:hAnsi="仿宋_GB2312" w:eastAsia="仿宋_GB2312" w:cs="仿宋_GB2312"/>
          <w:b w:val="0"/>
          <w:bCs w:val="0"/>
          <w:color w:val="000000"/>
        </w:rPr>
        <w:t>一</w:t>
      </w:r>
      <w:r>
        <w:rPr>
          <w:rStyle w:val="24"/>
          <w:rFonts w:hint="eastAsia" w:ascii="仿宋_GB2312" w:hAnsi="仿宋_GB2312" w:eastAsia="仿宋_GB2312" w:cs="仿宋_GB2312"/>
          <w:b w:val="0"/>
          <w:bCs w:val="0"/>
        </w:rPr>
        <w:t>般公共预算财政拨款项目支出决算表</w:t>
      </w:r>
      <w:bookmarkEnd w:id="62"/>
    </w:p>
    <w:p>
      <w:pPr>
        <w:pStyle w:val="4"/>
        <w:rPr>
          <w:rFonts w:hint="eastAsia" w:ascii="仿宋_GB2312" w:hAnsi="仿宋_GB2312" w:eastAsia="仿宋_GB2312" w:cs="仿宋_GB2312"/>
          <w:b w:val="0"/>
          <w:bCs w:val="0"/>
          <w:color w:val="000000"/>
        </w:rPr>
      </w:pPr>
      <w:bookmarkStart w:id="63" w:name="_Toc15396628"/>
      <w:r>
        <w:rPr>
          <w:rStyle w:val="24"/>
          <w:rFonts w:hint="eastAsia" w:ascii="仿宋_GB2312" w:hAnsi="仿宋_GB2312" w:eastAsia="仿宋_GB2312" w:cs="仿宋_GB2312"/>
          <w:b w:val="0"/>
          <w:bCs w:val="0"/>
        </w:rPr>
        <w:t>十、</w:t>
      </w:r>
      <w:r>
        <w:rPr>
          <w:rFonts w:hint="eastAsia" w:ascii="仿宋_GB2312" w:hAnsi="仿宋_GB2312" w:eastAsia="仿宋_GB2312" w:cs="仿宋_GB2312"/>
          <w:b w:val="0"/>
          <w:bCs w:val="0"/>
          <w:color w:val="000000"/>
        </w:rPr>
        <w:t>一</w:t>
      </w:r>
      <w:r>
        <w:rPr>
          <w:rStyle w:val="24"/>
          <w:rFonts w:hint="eastAsia" w:ascii="仿宋_GB2312" w:hAnsi="仿宋_GB2312" w:eastAsia="仿宋_GB2312" w:cs="仿宋_GB2312"/>
          <w:b w:val="0"/>
          <w:bCs w:val="0"/>
        </w:rPr>
        <w:t>般公共预算财政拨款“三公”经费支出决算表</w:t>
      </w:r>
      <w:bookmarkEnd w:id="63"/>
    </w:p>
    <w:p>
      <w:pPr>
        <w:pStyle w:val="4"/>
        <w:rPr>
          <w:rFonts w:hint="eastAsia" w:ascii="仿宋_GB2312" w:hAnsi="仿宋_GB2312" w:eastAsia="仿宋_GB2312" w:cs="仿宋_GB2312"/>
          <w:b w:val="0"/>
          <w:bCs w:val="0"/>
          <w:color w:val="000000"/>
        </w:rPr>
      </w:pPr>
      <w:bookmarkStart w:id="64" w:name="_Toc15396629"/>
      <w:r>
        <w:rPr>
          <w:rStyle w:val="24"/>
          <w:rFonts w:hint="eastAsia" w:ascii="仿宋_GB2312" w:hAnsi="仿宋_GB2312" w:eastAsia="仿宋_GB2312" w:cs="仿宋_GB2312"/>
          <w:b w:val="0"/>
          <w:bCs w:val="0"/>
        </w:rPr>
        <w:t>十一、</w:t>
      </w:r>
      <w:r>
        <w:rPr>
          <w:rFonts w:hint="eastAsia" w:ascii="仿宋_GB2312" w:hAnsi="仿宋_GB2312" w:eastAsia="仿宋_GB2312" w:cs="仿宋_GB2312"/>
          <w:b w:val="0"/>
          <w:bCs w:val="0"/>
          <w:color w:val="000000"/>
        </w:rPr>
        <w:t>政</w:t>
      </w:r>
      <w:r>
        <w:rPr>
          <w:rStyle w:val="24"/>
          <w:rFonts w:hint="eastAsia" w:ascii="仿宋_GB2312" w:hAnsi="仿宋_GB2312" w:eastAsia="仿宋_GB2312" w:cs="仿宋_GB2312"/>
          <w:b w:val="0"/>
          <w:bCs w:val="0"/>
        </w:rPr>
        <w:t>府性基金预算财政拨款收入支出决算表</w:t>
      </w:r>
      <w:bookmarkEnd w:id="64"/>
    </w:p>
    <w:p>
      <w:pPr>
        <w:pStyle w:val="4"/>
        <w:rPr>
          <w:rFonts w:hint="eastAsia" w:ascii="仿宋_GB2312" w:hAnsi="仿宋_GB2312" w:eastAsia="仿宋_GB2312" w:cs="仿宋_GB2312"/>
          <w:b w:val="0"/>
          <w:bCs w:val="0"/>
          <w:color w:val="000000"/>
        </w:rPr>
      </w:pPr>
      <w:bookmarkStart w:id="65" w:name="_Toc15396630"/>
      <w:r>
        <w:rPr>
          <w:rStyle w:val="24"/>
          <w:rFonts w:hint="eastAsia" w:ascii="仿宋_GB2312" w:hAnsi="仿宋_GB2312" w:eastAsia="仿宋_GB2312" w:cs="仿宋_GB2312"/>
          <w:b w:val="0"/>
          <w:bCs w:val="0"/>
        </w:rPr>
        <w:t>十二、</w:t>
      </w:r>
      <w:r>
        <w:rPr>
          <w:rFonts w:hint="eastAsia" w:ascii="仿宋_GB2312" w:hAnsi="仿宋_GB2312" w:eastAsia="仿宋_GB2312" w:cs="仿宋_GB2312"/>
          <w:b w:val="0"/>
          <w:bCs w:val="0"/>
          <w:color w:val="000000"/>
        </w:rPr>
        <w:t>政</w:t>
      </w:r>
      <w:r>
        <w:rPr>
          <w:rStyle w:val="24"/>
          <w:rFonts w:hint="eastAsia" w:ascii="仿宋_GB2312" w:hAnsi="仿宋_GB2312" w:eastAsia="仿宋_GB2312" w:cs="仿宋_GB2312"/>
          <w:b w:val="0"/>
          <w:bCs w:val="0"/>
        </w:rPr>
        <w:t>府性基金预算财政拨款“三公”经费支出决算表</w:t>
      </w:r>
      <w:bookmarkEnd w:id="65"/>
    </w:p>
    <w:p>
      <w:pPr>
        <w:pStyle w:val="4"/>
        <w:rPr>
          <w:rFonts w:hint="eastAsia" w:ascii="仿宋_GB2312" w:hAnsi="仿宋_GB2312" w:eastAsia="仿宋_GB2312" w:cs="仿宋_GB2312"/>
          <w:b w:val="0"/>
          <w:bCs w:val="0"/>
        </w:rPr>
      </w:pPr>
      <w:bookmarkStart w:id="66" w:name="_Toc15396631"/>
      <w:r>
        <w:rPr>
          <w:rStyle w:val="24"/>
          <w:rFonts w:hint="eastAsia" w:ascii="仿宋_GB2312" w:hAnsi="仿宋_GB2312" w:eastAsia="仿宋_GB2312" w:cs="仿宋_GB2312"/>
          <w:b w:val="0"/>
          <w:bCs w:val="0"/>
        </w:rPr>
        <w:t>十三、</w:t>
      </w:r>
      <w:r>
        <w:rPr>
          <w:rFonts w:hint="eastAsia" w:ascii="仿宋_GB2312" w:hAnsi="仿宋_GB2312" w:eastAsia="仿宋_GB2312" w:cs="仿宋_GB2312"/>
          <w:b w:val="0"/>
          <w:bCs w:val="0"/>
          <w:color w:val="000000"/>
        </w:rPr>
        <w:t>国</w:t>
      </w:r>
      <w:r>
        <w:rPr>
          <w:rStyle w:val="24"/>
          <w:rFonts w:hint="eastAsia" w:ascii="仿宋_GB2312" w:hAnsi="仿宋_GB2312" w:eastAsia="仿宋_GB2312" w:cs="仿宋_GB2312"/>
          <w:b w:val="0"/>
          <w:bCs w:val="0"/>
        </w:rPr>
        <w:t>有资本经营预算财政拨款</w:t>
      </w:r>
      <w:r>
        <w:rPr>
          <w:rStyle w:val="24"/>
          <w:rFonts w:hint="eastAsia" w:ascii="仿宋_GB2312" w:hAnsi="仿宋_GB2312" w:eastAsia="仿宋_GB2312" w:cs="仿宋_GB2312"/>
          <w:b w:val="0"/>
          <w:bCs w:val="0"/>
          <w:lang w:eastAsia="zh-CN"/>
        </w:rPr>
        <w:t>收入</w:t>
      </w:r>
      <w:r>
        <w:rPr>
          <w:rStyle w:val="24"/>
          <w:rFonts w:hint="eastAsia" w:ascii="仿宋_GB2312" w:hAnsi="仿宋_GB2312" w:eastAsia="仿宋_GB2312" w:cs="仿宋_GB2312"/>
          <w:b w:val="0"/>
          <w:bCs w:val="0"/>
        </w:rPr>
        <w:t>支出决算表</w:t>
      </w:r>
      <w:bookmarkEnd w:id="66"/>
    </w:p>
    <w:p>
      <w:pPr>
        <w:pStyle w:val="4"/>
        <w:rPr>
          <w:rStyle w:val="24"/>
          <w:rFonts w:hint="eastAsia" w:ascii="仿宋_GB2312" w:hAnsi="仿宋_GB2312" w:eastAsia="仿宋_GB2312" w:cs="仿宋_GB2312"/>
          <w:b w:val="0"/>
          <w:bCs w:val="0"/>
        </w:rPr>
      </w:pPr>
      <w:r>
        <w:rPr>
          <w:rStyle w:val="24"/>
          <w:rFonts w:hint="eastAsia" w:ascii="仿宋_GB2312" w:hAnsi="仿宋_GB2312" w:eastAsia="仿宋_GB2312" w:cs="仿宋_GB2312"/>
          <w:b w:val="0"/>
          <w:bCs w:val="0"/>
        </w:rPr>
        <w:t>十</w:t>
      </w:r>
      <w:r>
        <w:rPr>
          <w:rStyle w:val="24"/>
          <w:rFonts w:hint="eastAsia" w:ascii="仿宋_GB2312" w:hAnsi="仿宋_GB2312" w:eastAsia="仿宋_GB2312" w:cs="仿宋_GB2312"/>
          <w:b w:val="0"/>
          <w:bCs w:val="0"/>
          <w:lang w:eastAsia="zh-CN"/>
        </w:rPr>
        <w:t>四</w:t>
      </w:r>
      <w:r>
        <w:rPr>
          <w:rStyle w:val="24"/>
          <w:rFonts w:hint="eastAsia" w:ascii="仿宋_GB2312" w:hAnsi="仿宋_GB2312" w:eastAsia="仿宋_GB2312" w:cs="仿宋_GB2312"/>
          <w:b w:val="0"/>
          <w:bCs w:val="0"/>
        </w:rPr>
        <w:t>、</w:t>
      </w:r>
      <w:r>
        <w:rPr>
          <w:rFonts w:hint="eastAsia" w:ascii="仿宋_GB2312" w:hAnsi="仿宋_GB2312" w:eastAsia="仿宋_GB2312" w:cs="仿宋_GB2312"/>
          <w:b w:val="0"/>
          <w:bCs w:val="0"/>
          <w:color w:val="000000"/>
        </w:rPr>
        <w:t>国</w:t>
      </w:r>
      <w:r>
        <w:rPr>
          <w:rStyle w:val="24"/>
          <w:rFonts w:hint="eastAsia" w:ascii="仿宋_GB2312" w:hAnsi="仿宋_GB2312" w:eastAsia="仿宋_GB2312" w:cs="仿宋_GB2312"/>
          <w:b w:val="0"/>
          <w:bCs w:val="0"/>
        </w:rPr>
        <w:t>有资本经营预算财政拨款支出决算表</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b w:val="0"/>
                              <w:bCs w:val="0"/>
                              <w:sz w:val="32"/>
                              <w:szCs w:val="32"/>
                              <w:lang w:val="en-US" w:eastAsia="zh-CN"/>
                            </w:rPr>
                          </w:pPr>
                          <w:r>
                            <w:rPr>
                              <w:rFonts w:hint="default" w:ascii="Times New Roman" w:hAnsi="Times New Roman" w:cs="Times New Roman"/>
                              <w:b w:val="0"/>
                              <w:bCs w:val="0"/>
                              <w:sz w:val="32"/>
                              <w:szCs w:val="32"/>
                              <w:lang w:val="en-US" w:eastAsia="zh-CN"/>
                            </w:rPr>
                            <w:t xml:space="preserve">— </w:t>
                          </w:r>
                          <w:r>
                            <w:rPr>
                              <w:rFonts w:hint="default" w:ascii="Times New Roman" w:hAnsi="Times New Roman" w:cs="Times New Roman"/>
                              <w:b w:val="0"/>
                              <w:bCs w:val="0"/>
                              <w:sz w:val="32"/>
                              <w:szCs w:val="32"/>
                              <w:lang w:val="en-US" w:eastAsia="zh-CN"/>
                            </w:rPr>
                            <w:fldChar w:fldCharType="begin"/>
                          </w:r>
                          <w:r>
                            <w:rPr>
                              <w:rFonts w:hint="default" w:ascii="Times New Roman" w:hAnsi="Times New Roman" w:cs="Times New Roman"/>
                              <w:b w:val="0"/>
                              <w:bCs w:val="0"/>
                              <w:sz w:val="32"/>
                              <w:szCs w:val="32"/>
                              <w:lang w:val="en-US" w:eastAsia="zh-CN"/>
                            </w:rPr>
                            <w:instrText xml:space="preserve"> PAGE  \* MERGEFORMAT </w:instrText>
                          </w:r>
                          <w:r>
                            <w:rPr>
                              <w:rFonts w:hint="default" w:ascii="Times New Roman" w:hAnsi="Times New Roman" w:cs="Times New Roman"/>
                              <w:b w:val="0"/>
                              <w:bCs w:val="0"/>
                              <w:sz w:val="32"/>
                              <w:szCs w:val="32"/>
                              <w:lang w:val="en-US" w:eastAsia="zh-CN"/>
                            </w:rPr>
                            <w:fldChar w:fldCharType="separate"/>
                          </w:r>
                          <w:r>
                            <w:rPr>
                              <w:rFonts w:hint="default" w:ascii="Times New Roman" w:hAnsi="Times New Roman" w:cs="Times New Roman"/>
                              <w:b w:val="0"/>
                              <w:bCs w:val="0"/>
                              <w:sz w:val="32"/>
                              <w:szCs w:val="32"/>
                              <w:lang w:val="en-US" w:eastAsia="zh-CN"/>
                            </w:rPr>
                            <w:t>1</w:t>
                          </w:r>
                          <w:r>
                            <w:rPr>
                              <w:rFonts w:hint="default" w:ascii="Times New Roman" w:hAnsi="Times New Roman" w:cs="Times New Roman"/>
                              <w:b w:val="0"/>
                              <w:bCs w:val="0"/>
                              <w:sz w:val="32"/>
                              <w:szCs w:val="32"/>
                              <w:lang w:val="en-US" w:eastAsia="zh-CN"/>
                            </w:rPr>
                            <w:fldChar w:fldCharType="end"/>
                          </w:r>
                          <w:r>
                            <w:rPr>
                              <w:rFonts w:hint="default" w:ascii="Times New Roman" w:hAnsi="Times New Roman" w:cs="Times New Roman"/>
                              <w:b w:val="0"/>
                              <w:bCs w:val="0"/>
                              <w:sz w:val="32"/>
                              <w:szCs w:val="3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b w:val="0"/>
                        <w:bCs w:val="0"/>
                        <w:sz w:val="32"/>
                        <w:szCs w:val="32"/>
                        <w:lang w:val="en-US" w:eastAsia="zh-CN"/>
                      </w:rPr>
                    </w:pPr>
                    <w:r>
                      <w:rPr>
                        <w:rFonts w:hint="default" w:ascii="Times New Roman" w:hAnsi="Times New Roman" w:cs="Times New Roman"/>
                        <w:b w:val="0"/>
                        <w:bCs w:val="0"/>
                        <w:sz w:val="32"/>
                        <w:szCs w:val="32"/>
                        <w:lang w:val="en-US" w:eastAsia="zh-CN"/>
                      </w:rPr>
                      <w:t xml:space="preserve">— </w:t>
                    </w:r>
                    <w:r>
                      <w:rPr>
                        <w:rFonts w:hint="default" w:ascii="Times New Roman" w:hAnsi="Times New Roman" w:cs="Times New Roman"/>
                        <w:b w:val="0"/>
                        <w:bCs w:val="0"/>
                        <w:sz w:val="32"/>
                        <w:szCs w:val="32"/>
                        <w:lang w:val="en-US" w:eastAsia="zh-CN"/>
                      </w:rPr>
                      <w:fldChar w:fldCharType="begin"/>
                    </w:r>
                    <w:r>
                      <w:rPr>
                        <w:rFonts w:hint="default" w:ascii="Times New Roman" w:hAnsi="Times New Roman" w:cs="Times New Roman"/>
                        <w:b w:val="0"/>
                        <w:bCs w:val="0"/>
                        <w:sz w:val="32"/>
                        <w:szCs w:val="32"/>
                        <w:lang w:val="en-US" w:eastAsia="zh-CN"/>
                      </w:rPr>
                      <w:instrText xml:space="preserve"> PAGE  \* MERGEFORMAT </w:instrText>
                    </w:r>
                    <w:r>
                      <w:rPr>
                        <w:rFonts w:hint="default" w:ascii="Times New Roman" w:hAnsi="Times New Roman" w:cs="Times New Roman"/>
                        <w:b w:val="0"/>
                        <w:bCs w:val="0"/>
                        <w:sz w:val="32"/>
                        <w:szCs w:val="32"/>
                        <w:lang w:val="en-US" w:eastAsia="zh-CN"/>
                      </w:rPr>
                      <w:fldChar w:fldCharType="separate"/>
                    </w:r>
                    <w:r>
                      <w:rPr>
                        <w:rFonts w:hint="default" w:ascii="Times New Roman" w:hAnsi="Times New Roman" w:cs="Times New Roman"/>
                        <w:b w:val="0"/>
                        <w:bCs w:val="0"/>
                        <w:sz w:val="32"/>
                        <w:szCs w:val="32"/>
                        <w:lang w:val="en-US" w:eastAsia="zh-CN"/>
                      </w:rPr>
                      <w:t>1</w:t>
                    </w:r>
                    <w:r>
                      <w:rPr>
                        <w:rFonts w:hint="default" w:ascii="Times New Roman" w:hAnsi="Times New Roman" w:cs="Times New Roman"/>
                        <w:b w:val="0"/>
                        <w:bCs w:val="0"/>
                        <w:sz w:val="32"/>
                        <w:szCs w:val="32"/>
                        <w:lang w:val="en-US" w:eastAsia="zh-CN"/>
                      </w:rPr>
                      <w:fldChar w:fldCharType="end"/>
                    </w:r>
                    <w:r>
                      <w:rPr>
                        <w:rFonts w:hint="default" w:ascii="Times New Roman" w:hAnsi="Times New Roman" w:cs="Times New Roman"/>
                        <w:b w:val="0"/>
                        <w:bCs w:val="0"/>
                        <w:sz w:val="32"/>
                        <w:szCs w:val="32"/>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9B593"/>
    <w:multiLevelType w:val="singleLevel"/>
    <w:tmpl w:val="9489B593"/>
    <w:lvl w:ilvl="0" w:tentative="0">
      <w:start w:val="2"/>
      <w:numFmt w:val="chineseCounting"/>
      <w:suff w:val="nothing"/>
      <w:lvlText w:val="（%1）"/>
      <w:lvlJc w:val="left"/>
      <w:rPr>
        <w:rFonts w:hint="eastAsia"/>
      </w:rPr>
    </w:lvl>
  </w:abstractNum>
  <w:abstractNum w:abstractNumId="1">
    <w:nsid w:val="9DABDF7B"/>
    <w:multiLevelType w:val="singleLevel"/>
    <w:tmpl w:val="9DABDF7B"/>
    <w:lvl w:ilvl="0" w:tentative="0">
      <w:start w:val="2"/>
      <w:numFmt w:val="chineseCounting"/>
      <w:suff w:val="nothing"/>
      <w:lvlText w:val="（%1）"/>
      <w:lvlJc w:val="left"/>
      <w:rPr>
        <w:rFonts w:hint="eastAsia"/>
      </w:rPr>
    </w:lvl>
  </w:abstractNum>
  <w:abstractNum w:abstractNumId="2">
    <w:nsid w:val="53747151"/>
    <w:multiLevelType w:val="singleLevel"/>
    <w:tmpl w:val="5374715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04FA0"/>
    <w:rsid w:val="023A29DE"/>
    <w:rsid w:val="0A844239"/>
    <w:rsid w:val="0D9C26B6"/>
    <w:rsid w:val="0DE40BD0"/>
    <w:rsid w:val="0E1662EA"/>
    <w:rsid w:val="109514FD"/>
    <w:rsid w:val="231A4CD9"/>
    <w:rsid w:val="26493FF7"/>
    <w:rsid w:val="2A683C43"/>
    <w:rsid w:val="2AA27218"/>
    <w:rsid w:val="2EE016D4"/>
    <w:rsid w:val="2FFA0466"/>
    <w:rsid w:val="310D0C62"/>
    <w:rsid w:val="3228253E"/>
    <w:rsid w:val="327E261E"/>
    <w:rsid w:val="32D04FA0"/>
    <w:rsid w:val="3A3674AF"/>
    <w:rsid w:val="3A5A6BD4"/>
    <w:rsid w:val="469672EC"/>
    <w:rsid w:val="4C746F6B"/>
    <w:rsid w:val="51E2626E"/>
    <w:rsid w:val="521F2D90"/>
    <w:rsid w:val="553211C5"/>
    <w:rsid w:val="577E1623"/>
    <w:rsid w:val="595178D7"/>
    <w:rsid w:val="5A051F2D"/>
    <w:rsid w:val="66FB5FDB"/>
    <w:rsid w:val="6C78408D"/>
    <w:rsid w:val="6FCC43EC"/>
    <w:rsid w:val="73624777"/>
    <w:rsid w:val="7C3B3325"/>
    <w:rsid w:val="7DC70BE0"/>
    <w:rsid w:val="7DF77FFC"/>
    <w:rsid w:val="E5FE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bCs/>
      <w:kern w:val="44"/>
      <w:sz w:val="44"/>
      <w:szCs w:val="44"/>
      <w:lang w:val="en-US" w:eastAsia="zh-CN" w:bidi="ar"/>
    </w:rPr>
  </w:style>
  <w:style w:type="paragraph" w:styleId="4">
    <w:name w:val="heading 2"/>
    <w:basedOn w:val="1"/>
    <w:next w:val="1"/>
    <w:link w:val="24"/>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ToCaption"/>
    <w:basedOn w:val="1"/>
    <w:next w:val="1"/>
    <w:qFormat/>
    <w:uiPriority w:val="0"/>
    <w:pPr>
      <w:suppressAutoHyphens/>
      <w:ind w:leftChars="200" w:hanging="200" w:hangingChars="200"/>
      <w:jc w:val="both"/>
      <w:textAlignment w:val="baseline"/>
    </w:pPr>
  </w:style>
  <w:style w:type="paragraph" w:styleId="5">
    <w:name w:val="Body Text"/>
    <w:basedOn w:val="1"/>
    <w:link w:val="16"/>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rPr>
      <w:sz w:val="24"/>
    </w:rPr>
  </w:style>
  <w:style w:type="paragraph" w:styleId="11">
    <w:name w:val="Title"/>
    <w:basedOn w:val="1"/>
    <w:qFormat/>
    <w:uiPriority w:val="99"/>
    <w:pPr>
      <w:spacing w:before="240" w:after="60"/>
      <w:jc w:val="center"/>
      <w:outlineLvl w:val="0"/>
    </w:pPr>
    <w:rPr>
      <w:rFonts w:ascii="Arial" w:hAnsi="Arial" w:cs="Arial"/>
      <w:b/>
      <w:bCs/>
      <w:sz w:val="32"/>
      <w:szCs w:val="32"/>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Hyperlink"/>
    <w:basedOn w:val="14"/>
    <w:unhideWhenUsed/>
    <w:qFormat/>
    <w:uiPriority w:val="99"/>
    <w:rPr>
      <w:rFonts w:cs="Times New Roman"/>
      <w:color w:val="0000FF"/>
      <w:u w:val="single"/>
    </w:rPr>
  </w:style>
  <w:style w:type="character" w:customStyle="1" w:styleId="16">
    <w:name w:val="正文文本 Char"/>
    <w:basedOn w:val="14"/>
    <w:link w:val="5"/>
    <w:qFormat/>
    <w:uiPriority w:val="0"/>
    <w:rPr>
      <w:kern w:val="2"/>
      <w:sz w:val="21"/>
      <w:szCs w:val="24"/>
    </w:rPr>
  </w:style>
  <w:style w:type="character" w:customStyle="1" w:styleId="17">
    <w:name w:val="标题 1 Char"/>
    <w:basedOn w:val="14"/>
    <w:link w:val="3"/>
    <w:qFormat/>
    <w:uiPriority w:val="0"/>
    <w:rPr>
      <w:b/>
      <w:bCs/>
      <w:kern w:val="44"/>
      <w:sz w:val="44"/>
      <w:szCs w:val="44"/>
    </w:rPr>
  </w:style>
  <w:style w:type="paragraph" w:customStyle="1" w:styleId="1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Calibri" w:eastAsia="仿宋" w:cs="仿宋"/>
      <w:color w:val="000000"/>
      <w:kern w:val="0"/>
      <w:sz w:val="24"/>
      <w:szCs w:val="24"/>
      <w:lang w:val="en-US" w:eastAsia="zh-CN" w:bidi="ar"/>
    </w:rPr>
  </w:style>
  <w:style w:type="character" w:customStyle="1" w:styleId="20">
    <w:name w:val="CharStyle46"/>
    <w:basedOn w:val="14"/>
    <w:qFormat/>
    <w:uiPriority w:val="0"/>
    <w:rPr>
      <w:rFonts w:ascii="Arial" w:hAnsi="Arial" w:eastAsia="Times New Roman" w:cs="Arial"/>
      <w:sz w:val="24"/>
      <w:szCs w:val="24"/>
    </w:rPr>
  </w:style>
  <w:style w:type="character" w:customStyle="1" w:styleId="21">
    <w:name w:val=" Char Char6"/>
    <w:basedOn w:val="14"/>
    <w:link w:val="3"/>
    <w:qFormat/>
    <w:locked/>
    <w:uiPriority w:val="9"/>
    <w:rPr>
      <w:rFonts w:ascii="Times New Roman" w:hAnsi="Times New Roman" w:cs="Times New Roman"/>
      <w:b/>
      <w:bCs/>
      <w:kern w:val="44"/>
      <w:sz w:val="44"/>
      <w:szCs w:val="44"/>
    </w:rPr>
  </w:style>
  <w:style w:type="character" w:customStyle="1" w:styleId="22">
    <w:name w:val="标题 2 Char"/>
    <w:basedOn w:val="14"/>
    <w:link w:val="4"/>
    <w:qFormat/>
    <w:uiPriority w:val="0"/>
    <w:rPr>
      <w:rFonts w:ascii="Cambria" w:hAnsi="Cambria" w:eastAsia="宋体" w:cs="Times New Roman"/>
      <w:b/>
      <w:bCs/>
      <w:kern w:val="2"/>
      <w:sz w:val="32"/>
      <w:szCs w:val="32"/>
    </w:rPr>
  </w:style>
  <w:style w:type="paragraph" w:customStyle="1" w:styleId="23">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 Char Char5"/>
    <w:basedOn w:val="14"/>
    <w:link w:val="4"/>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defRPr>
            </a:pPr>
            <a:r>
              <a:rPr sz="1600" b="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rPr>
              <a:t>收、支决算总计变动情况图</a:t>
            </a:r>
            <a:endParaRPr sz="1600" b="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endParaRPr>
          </a:p>
        </c:rich>
      </c:tx>
      <c:layout>
        <c:manualLayout>
          <c:xMode val="edge"/>
          <c:yMode val="edge"/>
          <c:x val="0.2411"/>
          <c:y val="0.0121333333333333"/>
        </c:manualLayout>
      </c:layout>
      <c:overlay val="false"/>
      <c:spPr>
        <a:noFill/>
        <a:ln>
          <a:noFill/>
        </a:ln>
        <a:effectLst/>
      </c:spPr>
    </c:title>
    <c:autoTitleDeleted val="false"/>
    <c:plotArea>
      <c:layout>
        <c:manualLayout>
          <c:layoutTarget val="inner"/>
          <c:xMode val="edge"/>
          <c:yMode val="edge"/>
          <c:x val="0.0800652832828165"/>
          <c:y val="0.158267851042023"/>
          <c:w val="0.894287712753556"/>
          <c:h val="0.638657328322515"/>
        </c:manualLayout>
      </c:layout>
      <c:barChart>
        <c:barDir val="col"/>
        <c:grouping val="clustered"/>
        <c:varyColors val="false"/>
        <c:ser>
          <c:idx val="0"/>
          <c:order val="0"/>
          <c:tx>
            <c:strRef>
              <c:f>Sheet1!$B$1</c:f>
              <c:strCache>
                <c:ptCount val="1"/>
                <c:pt idx="0">
                  <c:v>收（万元）</c:v>
                </c:pt>
              </c:strCache>
            </c:strRef>
          </c:tx>
          <c:spPr>
            <a:solidFill>
              <a:schemeClr val="accent4"/>
            </a:solidFill>
            <a:ln>
              <a:noFill/>
            </a:ln>
            <a:effectLst/>
          </c:spPr>
          <c:invertIfNegative val="false"/>
          <c:dPt>
            <c:idx val="0"/>
            <c:invertIfNegative val="false"/>
            <c:bubble3D val="false"/>
          </c:dPt>
          <c:dPt>
            <c:idx val="1"/>
            <c:invertIfNegative val="false"/>
            <c:bubble3D val="false"/>
          </c:dPt>
          <c:dPt>
            <c:idx val="2"/>
            <c:invertIfNegative val="false"/>
            <c:bubble3D val="false"/>
            <c:spPr>
              <a:solidFill>
                <a:schemeClr val="accent1"/>
              </a:solidFill>
              <a:ln>
                <a:noFill/>
              </a:ln>
              <a:effectLst/>
            </c:spPr>
          </c:dPt>
          <c:dPt>
            <c:idx val="3"/>
            <c:invertIfNegative val="false"/>
            <c:bubble3D val="false"/>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184.35</c:v>
                </c:pt>
                <c:pt idx="1">
                  <c:v>300.01</c:v>
                </c:pt>
                <c:pt idx="2">
                  <c:v>185.2</c:v>
                </c:pt>
                <c:pt idx="3">
                  <c:v>300.01</c:v>
                </c:pt>
              </c:numCache>
            </c:numRef>
          </c:val>
        </c:ser>
        <c:ser>
          <c:idx val="1"/>
          <c:order val="1"/>
          <c:tx>
            <c:strRef>
              <c:f>Sheet1!$C$1</c:f>
              <c:strCache>
                <c:ptCount val="1"/>
                <c:pt idx="0">
                  <c:v>支（万元）</c:v>
                </c:pt>
              </c:strCache>
            </c:strRef>
          </c:tx>
          <c:spPr>
            <a:solidFill>
              <a:schemeClr val="accent1"/>
            </a:solidFill>
            <a:ln>
              <a:noFill/>
            </a:ln>
            <a:effectLst/>
          </c:spPr>
          <c:invertIfNegative val="false"/>
          <c:dLbls>
            <c:delete val="true"/>
          </c:dLbls>
          <c:cat>
            <c:strRef>
              <c:f>Sheet1!$A$2:$A$5</c:f>
              <c:strCache>
                <c:ptCount val="4"/>
                <c:pt idx="0">
                  <c:v>2019年</c:v>
                </c:pt>
                <c:pt idx="1">
                  <c:v>2020年</c:v>
                </c:pt>
                <c:pt idx="2">
                  <c:v>2019年</c:v>
                </c:pt>
                <c:pt idx="3">
                  <c:v>2020年</c:v>
                </c:pt>
              </c:strCache>
            </c:strRef>
          </c:cat>
          <c:val>
            <c:numRef>
              <c:f>Sheet1!$C$2:$C$5</c:f>
              <c:numCache>
                <c:formatCode>General</c:formatCode>
                <c:ptCount val="4"/>
                <c:pt idx="0">
                  <c:v>0</c:v>
                </c:pt>
                <c:pt idx="1">
                  <c:v>0</c:v>
                </c:pt>
                <c:pt idx="2">
                  <c:v>0</c:v>
                </c:pt>
                <c:pt idx="3">
                  <c:v>0</c:v>
                </c:pt>
              </c:numCache>
            </c:numRef>
          </c:val>
        </c:ser>
        <c:dLbls>
          <c:showLegendKey val="false"/>
          <c:showVal val="false"/>
          <c:showCatName val="false"/>
          <c:showSerName val="false"/>
          <c:showPercent val="false"/>
          <c:showBubbleSize val="false"/>
        </c:dLbls>
        <c:gapWidth val="141"/>
        <c:overlap val="100"/>
        <c:axId val="881244270"/>
        <c:axId val="319640943"/>
      </c:barChart>
      <c:catAx>
        <c:axId val="88124427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9640943"/>
        <c:crosses val="autoZero"/>
        <c:auto val="true"/>
        <c:lblAlgn val="ctr"/>
        <c:lblOffset val="100"/>
        <c:noMultiLvlLbl val="false"/>
      </c:catAx>
      <c:valAx>
        <c:axId val="31964094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8124427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33968495934959"/>
          <c:y val="0.91284006238087"/>
        </c:manualLayout>
      </c:layout>
      <c:overlay val="false"/>
      <c:spPr>
        <a:noFill/>
        <a:ln>
          <a:noFill/>
        </a:ln>
        <a:effectLst/>
      </c:spPr>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accent6">
        <a:lumMod val="20000"/>
        <a:lumOff val="80000"/>
      </a:schemeClr>
    </a:solidFill>
    <a:ln w="12700" cap="flat" cmpd="sng" algn="ctr">
      <a:no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defRPr>
            </a:pPr>
            <a:r>
              <a:rPr sz="160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rPr>
              <a:t>收入决算结构图</a:t>
            </a:r>
            <a:endParaRPr sz="160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endParaRPr>
          </a:p>
        </c:rich>
      </c:tx>
      <c:layout>
        <c:manualLayout>
          <c:xMode val="edge"/>
          <c:yMode val="edge"/>
          <c:x val="0.348546659867415"/>
          <c:y val="0.0601555747623163"/>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ln w="19050">
              <a:noFill/>
            </a:ln>
          </c:spPr>
          <c:explosion val="0"/>
          <c:dPt>
            <c:idx val="0"/>
            <c:bubble3D val="false"/>
            <c:spPr>
              <a:solidFill>
                <a:schemeClr val="accent1"/>
              </a:solidFill>
              <a:ln w="19050">
                <a:noFill/>
              </a:ln>
              <a:effectLst/>
            </c:spPr>
          </c:dPt>
          <c:dLbls>
            <c:dLbl>
              <c:idx val="0"/>
              <c:layout>
                <c:manualLayout>
                  <c:x val="0.00299910783838817"/>
                  <c:y val="-0.38106217537593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4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88704742478327"/>
          <c:y val="0.867761452031115"/>
          <c:w val="0.221953085160632"/>
          <c:h val="0.0968020743301642"/>
        </c:manualLayout>
      </c:layout>
      <c:overlay val="false"/>
      <c:spPr>
        <a:noFill/>
        <a:ln>
          <a:noFill/>
        </a:ln>
        <a:effectLst/>
      </c:spPr>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lang="zh-CN" sz="1000"/>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defRPr>
            </a:pPr>
            <a:r>
              <a:rPr sz="160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rPr>
              <a:t>支出决算结构图</a:t>
            </a:r>
            <a:endParaRPr sz="160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endParaRP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4"/>
              </a:solidFill>
              <a:ln w="25400">
                <a:solidFill>
                  <a:schemeClr val="lt1"/>
                </a:solidFill>
              </a:ln>
              <a:effectLst/>
              <a:scene3d>
                <a:camera prst="orthographicFront"/>
                <a:lightRig rig="threePt" dir="t"/>
              </a:scene3d>
              <a:sp3d contourW="25400"/>
            </c:spPr>
          </c:dPt>
          <c:dLbls>
            <c:dLbl>
              <c:idx val="0"/>
              <c:layout>
                <c:manualLayout>
                  <c:x val="-0.206464136620038"/>
                  <c:y val="-0.172007590758029"/>
                </c:manualLayout>
              </c:layout>
              <c:tx>
                <c:rich>
                  <a:bodyPr rot="0" spcFirstLastPara="0" vertOverflow="ellipsis" vert="horz" wrap="square" lIns="38100" tIns="19050" rIns="38100" bIns="19050" anchor="ctr" anchorCtr="true"/>
                  <a:lstStyle/>
                  <a:p>
                    <a:pPr defTabSz="914400">
                      <a:defRPr lang="zh-CN" sz="14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t>60.6%</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204095778202336"/>
                  <c:y val="0.0313871985047772"/>
                </c:manualLayout>
              </c:layout>
              <c:tx>
                <c:rich>
                  <a:bodyPr rot="0" spcFirstLastPara="0" vertOverflow="ellipsis" vert="horz" wrap="square" lIns="38100" tIns="19050" rIns="38100" bIns="19050" anchor="ctr" anchorCtr="true"/>
                  <a:lstStyle/>
                  <a:p>
                    <a:pPr defTabSz="914400">
                      <a:defRPr lang="zh-CN" sz="14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t>39.</a:t>
                    </a:r>
                    <a:r>
                      <a:rPr lang="en-US" altLang="zh-CN"/>
                      <a:t>4</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4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基本支出181.95</c:v>
                </c:pt>
                <c:pt idx="1">
                  <c:v>项目支出118.06</c:v>
                </c:pt>
              </c:strCache>
            </c:strRef>
          </c:cat>
          <c:val>
            <c:numRef>
              <c:f>Sheet1!$B$2:$B$3</c:f>
              <c:numCache>
                <c:formatCode>0.00%</c:formatCode>
                <c:ptCount val="2"/>
                <c:pt idx="0">
                  <c:v>0.6065</c:v>
                </c:pt>
                <c:pt idx="1">
                  <c:v>0.3935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false"/>
      <c:spPr>
        <a:noFill/>
        <a:ln>
          <a:noFill/>
        </a:ln>
        <a:effectLst/>
      </c:spPr>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defRPr>
            </a:pPr>
            <a:r>
              <a:rPr sz="1600" b="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rPr>
              <a:t>财政拨款收、支决算总计变动情况</a:t>
            </a:r>
            <a:endParaRPr sz="1600" b="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endParaRPr>
          </a:p>
        </c:rich>
      </c:tx>
      <c:layout>
        <c:manualLayout>
          <c:xMode val="edge"/>
          <c:yMode val="edge"/>
          <c:x val="0.226435451545888"/>
          <c:y val="0.0121333333333333"/>
        </c:manualLayout>
      </c:layout>
      <c:overlay val="false"/>
      <c:spPr>
        <a:noFill/>
        <a:ln>
          <a:noFill/>
        </a:ln>
        <a:effectLst/>
      </c:spPr>
    </c:title>
    <c:autoTitleDeleted val="false"/>
    <c:plotArea>
      <c:layout>
        <c:manualLayout>
          <c:layoutTarget val="inner"/>
          <c:xMode val="edge"/>
          <c:yMode val="edge"/>
          <c:x val="0.0800652832828165"/>
          <c:y val="0.158267851042023"/>
          <c:w val="0.894287712753556"/>
          <c:h val="0.638657328322515"/>
        </c:manualLayout>
      </c:layout>
      <c:barChart>
        <c:barDir val="col"/>
        <c:grouping val="clustered"/>
        <c:varyColors val="false"/>
        <c:ser>
          <c:idx val="0"/>
          <c:order val="0"/>
          <c:tx>
            <c:strRef>
              <c:f>Sheet1!$B$1</c:f>
              <c:strCache>
                <c:ptCount val="1"/>
                <c:pt idx="0">
                  <c:v>收（万元）</c:v>
                </c:pt>
              </c:strCache>
            </c:strRef>
          </c:tx>
          <c:spPr>
            <a:solidFill>
              <a:schemeClr val="accent4"/>
            </a:solidFill>
            <a:ln>
              <a:noFill/>
            </a:ln>
            <a:effectLst/>
          </c:spPr>
          <c:invertIfNegative val="false"/>
          <c:dPt>
            <c:idx val="2"/>
            <c:invertIfNegative val="false"/>
            <c:bubble3D val="false"/>
            <c:spPr>
              <a:solidFill>
                <a:schemeClr val="accent1"/>
              </a:solidFill>
              <a:ln>
                <a:noFill/>
              </a:ln>
              <a:effectLst/>
            </c:spPr>
          </c:dPt>
          <c:dPt>
            <c:idx val="3"/>
            <c:invertIfNegative val="false"/>
            <c:bubble3D val="false"/>
            <c:spPr>
              <a:solidFill>
                <a:schemeClr val="accent1"/>
              </a:solidFill>
              <a:ln>
                <a:noFill/>
              </a:ln>
              <a:effectLst/>
            </c:spPr>
          </c:dPt>
          <c:dLbls>
            <c:dLbl>
              <c:idx val="0"/>
              <c:layout>
                <c:manualLayout>
                  <c:x val="0.00146645484541122"/>
                  <c:y val="0.0081507896077432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142638818135507"/>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00"/>
                      <a:t>300</a:t>
                    </a:r>
                    <a:endParaRPr sz="1000"/>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
                  <c:y val="0.00815078960774325"/>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00"/>
                      <a:t>185</a:t>
                    </a:r>
                    <a:r>
                      <a:rPr lang="en-US" altLang="zh-CN" sz="1000"/>
                      <a:t>.2</a:t>
                    </a:r>
                    <a:endParaRPr lang="en-US" altLang="zh-CN" sz="1000"/>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
                  <c:y val="0.0122261844116149"/>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00"/>
                      <a:t>300</a:t>
                    </a:r>
                    <a:endParaRPr sz="1000"/>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184.35</c:v>
                </c:pt>
                <c:pt idx="1">
                  <c:v>300.01</c:v>
                </c:pt>
                <c:pt idx="2">
                  <c:v>185.2</c:v>
                </c:pt>
                <c:pt idx="3">
                  <c:v>300.01</c:v>
                </c:pt>
              </c:numCache>
            </c:numRef>
          </c:val>
        </c:ser>
        <c:ser>
          <c:idx val="1"/>
          <c:order val="1"/>
          <c:tx>
            <c:strRef>
              <c:f>Sheet1!$C$1</c:f>
              <c:strCache>
                <c:ptCount val="1"/>
                <c:pt idx="0">
                  <c:v>支（万元）</c:v>
                </c:pt>
              </c:strCache>
            </c:strRef>
          </c:tx>
          <c:spPr>
            <a:solidFill>
              <a:schemeClr val="accent1"/>
            </a:solidFill>
            <a:ln>
              <a:noFill/>
            </a:ln>
            <a:effectLst/>
          </c:spPr>
          <c:invertIfNegative val="false"/>
          <c:dLbls>
            <c:delete val="true"/>
          </c:dLbls>
          <c:cat>
            <c:strRef>
              <c:f>Sheet1!$A$2:$A$5</c:f>
              <c:strCache>
                <c:ptCount val="4"/>
                <c:pt idx="0">
                  <c:v>2019年</c:v>
                </c:pt>
                <c:pt idx="1">
                  <c:v>2020年</c:v>
                </c:pt>
                <c:pt idx="2">
                  <c:v>2019年</c:v>
                </c:pt>
                <c:pt idx="3">
                  <c:v>2020年</c:v>
                </c:pt>
              </c:strCache>
            </c:strRef>
          </c:cat>
          <c:val>
            <c:numRef>
              <c:f>Sheet1!$C$2:$C$5</c:f>
              <c:numCache>
                <c:formatCode>General</c:formatCode>
                <c:ptCount val="4"/>
                <c:pt idx="0">
                  <c:v>0</c:v>
                </c:pt>
                <c:pt idx="1">
                  <c:v>0</c:v>
                </c:pt>
                <c:pt idx="2">
                  <c:v>0</c:v>
                </c:pt>
                <c:pt idx="3">
                  <c:v>0</c:v>
                </c:pt>
              </c:numCache>
            </c:numRef>
          </c:val>
        </c:ser>
        <c:dLbls>
          <c:showLegendKey val="false"/>
          <c:showVal val="false"/>
          <c:showCatName val="false"/>
          <c:showSerName val="false"/>
          <c:showPercent val="false"/>
          <c:showBubbleSize val="false"/>
        </c:dLbls>
        <c:gapWidth val="141"/>
        <c:overlap val="100"/>
        <c:axId val="881244270"/>
        <c:axId val="319640943"/>
      </c:barChart>
      <c:catAx>
        <c:axId val="88124427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9640943"/>
        <c:crosses val="autoZero"/>
        <c:auto val="true"/>
        <c:lblAlgn val="ctr"/>
        <c:lblOffset val="100"/>
        <c:noMultiLvlLbl val="false"/>
      </c:catAx>
      <c:valAx>
        <c:axId val="31964094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8124427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33968495934959"/>
          <c:y val="0.91284006238087"/>
        </c:manualLayout>
      </c:layout>
      <c:overlay val="false"/>
      <c:spPr>
        <a:noFill/>
        <a:ln>
          <a:noFill/>
        </a:ln>
        <a:effectLst/>
      </c:spPr>
      <c:txPr>
        <a:bodyPr rot="0" spcFirstLastPara="0" vertOverflow="ellipsis" vert="horz" wrap="square" anchor="ctr" anchorCtr="true"/>
        <a:lstStyle/>
        <a:p>
          <a:pPr>
            <a:defRPr lang="zh-CN" sz="12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accent6">
        <a:lumMod val="20000"/>
        <a:lumOff val="80000"/>
      </a:schemeClr>
    </a:solidFill>
    <a:ln w="12700" cap="flat" cmpd="sng" algn="ctr">
      <a:no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defRPr>
            </a:pPr>
            <a:r>
              <a:rPr sz="1600" b="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rPr>
              <a:t>一般公共预算财政拨款支出决算变动情况</a:t>
            </a:r>
            <a:endParaRPr sz="1600" b="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endParaRPr>
          </a:p>
        </c:rich>
      </c:tx>
      <c:layout>
        <c:manualLayout>
          <c:xMode val="edge"/>
          <c:yMode val="edge"/>
          <c:x val="0.153112709275327"/>
          <c:y val="0.0099680500421027"/>
        </c:manualLayout>
      </c:layout>
      <c:overlay val="false"/>
      <c:spPr>
        <a:noFill/>
        <a:ln>
          <a:noFill/>
        </a:ln>
        <a:effectLst/>
      </c:spPr>
    </c:title>
    <c:autoTitleDeleted val="false"/>
    <c:plotArea>
      <c:layout>
        <c:manualLayout>
          <c:layoutTarget val="inner"/>
          <c:xMode val="edge"/>
          <c:yMode val="edge"/>
          <c:x val="0.0800652832828165"/>
          <c:y val="0.158267851042023"/>
          <c:w val="0.894287712753556"/>
          <c:h val="0.638657328322515"/>
        </c:manualLayout>
      </c:layout>
      <c:barChart>
        <c:barDir val="col"/>
        <c:grouping val="clustered"/>
        <c:varyColors val="false"/>
        <c:ser>
          <c:idx val="0"/>
          <c:order val="0"/>
          <c:tx>
            <c:strRef>
              <c:f>Sheet1!$B$1</c:f>
              <c:strCache>
                <c:ptCount val="1"/>
                <c:pt idx="0">
                  <c:v>收（万元）</c:v>
                </c:pt>
              </c:strCache>
            </c:strRef>
          </c:tx>
          <c:spPr>
            <a:solidFill>
              <a:schemeClr val="accent1"/>
            </a:solidFill>
            <a:ln>
              <a:noFill/>
            </a:ln>
            <a:effectLst/>
          </c:spPr>
          <c:invertIfNegative val="false"/>
          <c:dLbls>
            <c:dLbl>
              <c:idx val="0"/>
              <c:layout>
                <c:manualLayout>
                  <c:x val="0"/>
                  <c:y val="0.0132110091743119"/>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200"/>
                      <a:t>18</a:t>
                    </a:r>
                    <a:r>
                      <a:rPr sz="1200"/>
                      <a:t>5</a:t>
                    </a:r>
                    <a:r>
                      <a:rPr lang="en-US" altLang="zh-CN" sz="1200"/>
                      <a:t>.2</a:t>
                    </a:r>
                    <a:endParaRPr lang="en-US" altLang="zh-CN" sz="1200"/>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154128440366972"/>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a:t>300</a:t>
                    </a:r>
                    <a:endParaRPr sz="1200"/>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2019年（万元）</c:v>
                </c:pt>
                <c:pt idx="1">
                  <c:v>2020年（万元）</c:v>
                </c:pt>
              </c:strCache>
            </c:strRef>
          </c:cat>
          <c:val>
            <c:numRef>
              <c:f>Sheet1!$B$2:$B$3</c:f>
              <c:numCache>
                <c:formatCode>General</c:formatCode>
                <c:ptCount val="2"/>
                <c:pt idx="0">
                  <c:v>184.35</c:v>
                </c:pt>
                <c:pt idx="1">
                  <c:v>300.01</c:v>
                </c:pt>
              </c:numCache>
            </c:numRef>
          </c:val>
        </c:ser>
        <c:ser>
          <c:idx val="1"/>
          <c:order val="1"/>
          <c:tx>
            <c:strRef>
              <c:f>Sheet1!$C$1</c:f>
              <c:strCache>
                <c:ptCount val="1"/>
                <c:pt idx="0">
                  <c:v>支（万元）</c:v>
                </c:pt>
              </c:strCache>
            </c:strRef>
          </c:tx>
          <c:spPr>
            <a:solidFill>
              <a:schemeClr val="accent1"/>
            </a:solidFill>
            <a:ln>
              <a:noFill/>
            </a:ln>
            <a:effectLst/>
          </c:spPr>
          <c:invertIfNegative val="false"/>
          <c:dLbls>
            <c:delete val="true"/>
          </c:dLbls>
          <c:cat>
            <c:strRef>
              <c:f>Sheet1!$A$2:$A$3</c:f>
              <c:strCache>
                <c:ptCount val="2"/>
                <c:pt idx="0">
                  <c:v>2019年（万元）</c:v>
                </c:pt>
                <c:pt idx="1">
                  <c:v>2020年（万元）</c:v>
                </c:pt>
              </c:strCache>
            </c:strRef>
          </c:cat>
          <c:val>
            <c:numRef>
              <c:f>Sheet1!$C$2:$C$3</c:f>
              <c:numCache>
                <c:formatCode>General</c:formatCode>
                <c:ptCount val="2"/>
                <c:pt idx="0">
                  <c:v>0</c:v>
                </c:pt>
                <c:pt idx="1">
                  <c:v>0</c:v>
                </c:pt>
              </c:numCache>
            </c:numRef>
          </c:val>
        </c:ser>
        <c:dLbls>
          <c:showLegendKey val="false"/>
          <c:showVal val="false"/>
          <c:showCatName val="false"/>
          <c:showSerName val="false"/>
          <c:showPercent val="false"/>
          <c:showBubbleSize val="false"/>
        </c:dLbls>
        <c:gapWidth val="226"/>
        <c:overlap val="100"/>
        <c:axId val="881244270"/>
        <c:axId val="319640943"/>
      </c:barChart>
      <c:catAx>
        <c:axId val="88124427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9640943"/>
        <c:crosses val="autoZero"/>
        <c:auto val="true"/>
        <c:lblAlgn val="ctr"/>
        <c:lblOffset val="100"/>
        <c:noMultiLvlLbl val="false"/>
      </c:catAx>
      <c:valAx>
        <c:axId val="31964094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81244270"/>
        <c:crosses val="autoZero"/>
        <c:crossBetween val="between"/>
      </c:valAx>
      <c:spPr>
        <a:noFill/>
        <a:ln>
          <a:noFill/>
        </a:ln>
        <a:effectLst/>
      </c:spPr>
    </c:plotArea>
    <c:plotVisOnly val="true"/>
    <c:dispBlanksAs val="gap"/>
    <c:showDLblsOverMax val="false"/>
  </c:chart>
  <c:spPr>
    <a:solidFill>
      <a:schemeClr val="accent6">
        <a:lumMod val="20000"/>
        <a:lumOff val="80000"/>
      </a:schemeClr>
    </a:solidFill>
    <a:ln w="12700" cap="flat" cmpd="sng" algn="ctr">
      <a:no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defRPr>
            </a:pPr>
            <a:r>
              <a:rPr sz="160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rPr>
              <a:t>一般公共预算财政拨款支出决算结构</a:t>
            </a:r>
            <a:endParaRPr sz="1600">
              <a:latin typeface="方正小标宋简体" panose="02000000000000000000" pitchFamily="4" charset="-122"/>
              <a:ea typeface="方正小标宋简体" panose="02000000000000000000" pitchFamily="4" charset="-122"/>
              <a:cs typeface="方正小标宋简体" panose="02000000000000000000" pitchFamily="4" charset="-122"/>
              <a:sym typeface="方正小标宋简体" panose="02000000000000000000" pitchFamily="4" charset="-122"/>
            </a:endParaRP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noFill/>
              </a:ln>
              <a:effectLst/>
            </c:spPr>
          </c:dPt>
          <c:dPt>
            <c:idx val="1"/>
            <c:bubble3D val="false"/>
            <c:explosion val="0"/>
            <c:spPr>
              <a:solidFill>
                <a:schemeClr val="accent4"/>
              </a:solidFill>
              <a:ln w="19050">
                <a:noFill/>
              </a:ln>
              <a:effectLst/>
            </c:spPr>
          </c:dPt>
          <c:dPt>
            <c:idx val="2"/>
            <c:bubble3D val="false"/>
            <c:explosion val="0"/>
            <c:spPr>
              <a:solidFill>
                <a:schemeClr val="accent5"/>
              </a:solidFill>
              <a:ln w="19050">
                <a:noFill/>
              </a:ln>
              <a:effectLst/>
            </c:spPr>
          </c:dPt>
          <c:dPt>
            <c:idx val="3"/>
            <c:bubble3D val="false"/>
            <c:spPr>
              <a:solidFill>
                <a:schemeClr val="tx1"/>
              </a:solidFill>
              <a:ln w="19050">
                <a:noFill/>
              </a:ln>
              <a:effectLst/>
            </c:spPr>
          </c:dPt>
          <c:dPt>
            <c:idx val="4"/>
            <c:bubble3D val="false"/>
            <c:explosion val="0"/>
            <c:spPr>
              <a:solidFill>
                <a:schemeClr val="accent6">
                  <a:lumMod val="75000"/>
                </a:schemeClr>
              </a:solidFill>
              <a:ln w="19050">
                <a:noFill/>
              </a:ln>
              <a:effectLst/>
            </c:spPr>
          </c:dPt>
          <c:dLbls>
            <c:dLbl>
              <c:idx val="0"/>
              <c:layout>
                <c:manualLayout>
                  <c:x val="-0.0668394677869217"/>
                  <c:y val="-0.187402486460487"/>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a:t>90.</a:t>
                    </a:r>
                    <a:r>
                      <a:rPr lang="en-US" altLang="zh-CN" sz="1200"/>
                      <a:t>2</a:t>
                    </a:r>
                    <a:r>
                      <a:rPr sz="1200"/>
                      <a:t>%</a:t>
                    </a:r>
                    <a:endParaRPr sz="120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00355602521578"/>
                  <c:y val="0.0373495518937893"/>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a:t>4.</a:t>
                    </a:r>
                    <a:r>
                      <a:rPr lang="en-US" altLang="zh-CN" sz="1200"/>
                      <a:t>2</a:t>
                    </a:r>
                    <a:r>
                      <a:rPr sz="1200"/>
                      <a:t>%</a:t>
                    </a:r>
                    <a:endParaRPr sz="120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775383844595616"/>
                  <c:y val="0.0094845611416539"/>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a:t>2.0%</a:t>
                    </a:r>
                    <a:endParaRPr sz="120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282325596848392"/>
                  <c:y val="-0.0204821868570822"/>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a:t>0.2%</a:t>
                    </a:r>
                    <a:endParaRPr sz="120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09527164702014"/>
                  <c:y val="-0.0184483399353281"/>
                </c:manualLayout>
              </c:layout>
              <c:tx>
                <c:rich>
                  <a:bodyPr rot="0" spcFirstLastPara="0" vertOverflow="ellipsis" vert="horz" wrap="square" lIns="38100" tIns="19050" rIns="38100" bIns="19050" anchor="ctr" anchorCtr="true"/>
                  <a:lstStyle/>
                  <a:p>
                    <a:pPr defTabSz="914400">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a:t>3.</a:t>
                    </a:r>
                    <a:r>
                      <a:rPr lang="en-US" altLang="zh-CN" sz="1200"/>
                      <a:t>4</a:t>
                    </a:r>
                    <a:r>
                      <a:rPr sz="1200"/>
                      <a:t>%</a:t>
                    </a:r>
                    <a:endParaRPr sz="120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12700" cap="flat" cmpd="sng" algn="ctr">
                      <a:solidFill>
                        <a:schemeClr val="accent1"/>
                      </a:solidFill>
                      <a:prstDash val="solid"/>
                      <a:round/>
                    </a:ln>
                    <a:effectLst/>
                  </c:spPr>
                </c15:leaderLines>
              </c:ext>
            </c:extLst>
          </c:dLbls>
          <c:cat>
            <c:strRef>
              <c:f>Sheet1!$A$2:$A$6</c:f>
              <c:strCache>
                <c:ptCount val="5"/>
                <c:pt idx="0">
                  <c:v>一般公共服务（类）支出270.46万元</c:v>
                </c:pt>
                <c:pt idx="1">
                  <c:v>社会保障和就业（类）支出12.57万元</c:v>
                </c:pt>
                <c:pt idx="2">
                  <c:v>卫生健康支出6.07万元</c:v>
                </c:pt>
                <c:pt idx="3">
                  <c:v>农林水（类）支出0.8万元</c:v>
                </c:pt>
                <c:pt idx="4">
                  <c:v>住房保障支出10.11万元</c:v>
                </c:pt>
              </c:strCache>
            </c:strRef>
          </c:cat>
          <c:val>
            <c:numRef>
              <c:f>Sheet1!$B$2:$B$6</c:f>
              <c:numCache>
                <c:formatCode>0.00%</c:formatCode>
                <c:ptCount val="5"/>
                <c:pt idx="0">
                  <c:v>0.9015</c:v>
                </c:pt>
                <c:pt idx="1">
                  <c:v>0.0419</c:v>
                </c:pt>
                <c:pt idx="2">
                  <c:v>0.0202</c:v>
                </c:pt>
                <c:pt idx="3">
                  <c:v>0.0027</c:v>
                </c:pt>
                <c:pt idx="4">
                  <c:v>0.0337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false"/>
      <c:spPr>
        <a:noFill/>
        <a:ln>
          <a:noFill/>
        </a:ln>
        <a:effectLst/>
      </c:spPr>
      <c:txPr>
        <a:bodyPr rot="0" spcFirstLastPara="0" vertOverflow="ellipsis" vert="horz" wrap="square" anchor="ctr" anchorCtr="true"/>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2021-09-18T10:37:00Z</dcterms:created>
  <dc:creator>加油1368846640</dc:creator>
  <cp:lastModifiedBy>user</cp:lastModifiedBy>
  <cp:lastPrinted>2021-09-27T08:01:00Z</cp:lastPrinted>
  <dcterms:modified xsi:type="dcterms:W3CDTF">2021-09-27T16:41:18Z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D04AD0C73B2D47488D74E9C8470F33D4</vt:lpwstr>
  </property>
</Properties>
</file>