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96475"/>
      <w:bookmarkStart w:id="5" w:name="_Toc15377193"/>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598"/>
      <w:bookmarkStart w:id="7" w:name="_Toc15396476"/>
      <w:bookmarkStart w:id="8" w:name="_Toc15377426"/>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广元市朝天区委</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统战部</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w:t>
      </w:r>
      <w:r>
        <w:rPr>
          <w:rFonts w:hint="eastAsia"/>
          <w:lang w:val="en-US" w:eastAsia="zh-CN"/>
        </w:rPr>
        <w:t>1</w:t>
      </w:r>
      <w:r>
        <w:rPr>
          <w:rFonts w:hint="eastAsia"/>
        </w:rPr>
        <w:t>年9月</w:t>
      </w:r>
      <w:r>
        <w:rPr>
          <w:rFonts w:hint="eastAsia"/>
          <w:lang w:val="en-US" w:eastAsia="zh-CN"/>
        </w:rPr>
        <w:t>26</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w:t>
      </w:r>
      <w:r>
        <w:rPr>
          <w:rFonts w:hint="eastAsia"/>
          <w:sz w:val="24"/>
          <w:lang w:val="en-US" w:eastAsia="zh-CN"/>
        </w:rPr>
        <w:t xml:space="preserve">  </w:t>
      </w:r>
      <w:r>
        <w:rPr>
          <w:rFonts w:hint="eastAsia"/>
          <w:sz w:val="24"/>
        </w:rPr>
        <w:t>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rPr>
          <w:rFonts w:hint="eastAsia"/>
          <w:sz w:val="24"/>
          <w:lang w:val="en-US" w:eastAsia="zh-CN"/>
        </w:rPr>
        <w:t xml:space="preserve">  </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rPr>
          <w:rFonts w:hint="eastAsia"/>
          <w:sz w:val="24"/>
          <w:lang w:val="en-US" w:eastAsia="zh-CN"/>
        </w:rPr>
        <w:t xml:space="preserve">  </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主要职能职责如下：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落实党中央和省委、市委、区委关于统一战线工作重大决策部署，巩固壮大最广泛的统一战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（二）研究拟订统一战线工作的政策并推动落实，深入调查研究，及时向区委报告统一战线工作情况并提出建议，统筹协调和指导各乡镇、各部门（单位）统一战线工作。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负责发现、培养党外代表人士，制定党外干部培养规划，负责党外人士的政治安排，会同有关部门做好安排党外人士担任政府和司法机关等领导职务的工作，推动学校、人民团体、科研院所、国有企业党外干部安排工作。协助民主党派支部（社）、区工商联做好干部管理工作，反映和协调解决党外代表人士工作生活中的实际困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贯彻落实党的宣传工作方针，统筹推进全区统一战线宣传和意识形态工作，组织贯彻落实党中央、省委、市委、区委统一战线宣传工作政策和规划，统筹推进网络统战工作，研判涉及统一战线的舆情并协调有关部门应对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联系各民主党派，通报情况、反映意见、制定年度政党协商计划，贯彻落实中国共产党领导的多党合作和政治协商制度以及对民主党派的方针政策，支持、帮助民主党派加强自身建设，做好支持民主党派履行职责、发挥作用的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（六）贯彻落实党的民族工作方针，研究拟订民族工作中的政策措施并督促落实。协调处理民族工作中的重大问题，协调做好少数民族干部工作。依法管理民族事务，全面促进民族事业发展。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贯彻落实党的宗教工作基本方针和政策，研究拟订宗教工作的政策措施并督促落实。依法管理宗教事务，保护公民宗教信仰自由和正常的宗教活动，维护宗教界合法权益，抵御境外利用宗教进行渗透，引导各宗教坚持中国化方向，巩固和发展同宗教界的爱国统一战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（八）规范民间信仰活动，依法管理民间信仰，维护民间信仰信众的合法权益；挖掘民间信仰中的优秀传统文化资源，引导民间信仰信众爱国守法、团结友善，服务社会、维护和谐。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负责联系、培养无党派代表人士，支持、帮助无党派人士加强自身建设、发挥作用。调查研究全区党外知识分子情况并提出政策建议，联系、培养党外知识分子代表人士，开展思想政治工作，指导学校、科研院所、国有企业等有关单位开展统战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负责联系、培养新的社会阶层代表人士，支持、帮助新的社会阶层人士加强自身建设、发挥作用。调查研究全区新的社会阶层人士情况并提出政策建议，开展思想政治工作，指导社会组织开展新的社会阶层人士统战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承担全区非公有制经济协调工作，负责全区非公有制经济代表人士工作，参与制定、推动落实鼓励支持引导非公有制经济发展的政策，调查研究全区非公有制经济人士情况并提出政策建议，了解和反映非公有制经济人士的意见，团结、服务、引导、教育非公有制经济人士，促进非公有制经济健康发展和非公有制经济人士健康成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二）统一领导港澳统战工作。牵头开展港澳统战工作，贯彻落实党的海外统战工作政策和规划并组织协调、督促检查落实，会同有关部门对香港、澳门地区统一战线工作进行调查研究并提出政策建议，联系香港、澳门有关党派、团体及代表人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统一管理台湾事务工作。贯彻落实党的对台工作方针政策，研究、拟订全区对台工作计划，经批准后组织实施。组织、指导、管理、协调区级部门（单位）和各乡镇对台工作，指导我区各民主党派、工商联和其他人民团体有关重点人物、重大活动等方面的涉台工作。调查研究台湾形势和两岸关系发展动向及朝台交流合作、人员往来发展情况，提出对策建议。开展朝台交流联络活动，会同有关部门协调指导我区对台经贸工作和金融、文化、学术、体育、科技、卫生等领域的交流与合作，以及朝台人员往来、考察、研讨等工作。指导全区对台宣传、涉台教育，负责有关台湾工作的新闻发布。统筹协调全区涉台法律事务，会同有关部门依法开展涉台权益保护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四）统一管理侨务工作，贯彻落实党的侨务工作方针政策，拟订全区侨务工作规划并组织协调、督促检查落实，调查研究侨情和侨务工作情况，管理侨务事务，统筹协调有关部门和社会团体涉侨工作，联系海外有关侨团和代表人士，负责海外侨胞代表人士在相关统战团体的安排，指导推动涉侨宣传、文化交流、华文教育工作等，保护华侨和归侨侨眷在区内的合法权利和利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（十五）受区委委托，领导区工商联党组，指导工商联工作。统一领导区民族宗教事务工作。做好统一战线有关单位和团体及事业单位的管理工作。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（十六）完成区委交办的其他任务。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18" w:name="_Toc15377200"/>
      <w:bookmarkStart w:id="19"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中共广元市朝天区委统战部</w:t>
      </w:r>
      <w:r>
        <w:rPr>
          <w:rFonts w:hint="eastAsia" w:ascii="仿宋" w:hAnsi="仿宋" w:eastAsia="仿宋" w:cs="仿宋"/>
          <w:sz w:val="32"/>
          <w:szCs w:val="32"/>
        </w:rPr>
        <w:t>属财政一级预算单位，下属二级预算单位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个，其中参照公务员法管理的事业单位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个，（其他事业单位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个）。 </w:t>
      </w:r>
    </w:p>
    <w:p>
      <w:pPr>
        <w:ind w:firstLine="640" w:firstLineChars="200"/>
        <w:rPr>
          <w:rFonts w:ascii="仿宋" w:hAnsi="仿宋" w:eastAsia="仿宋"/>
          <w:color w:val="000000"/>
          <w:kern w:val="0"/>
          <w:sz w:val="32"/>
          <w:szCs w:val="32"/>
        </w:rPr>
      </w:pPr>
      <w:r>
        <w:rPr>
          <w:rFonts w:hint="eastAsia" w:ascii="仿宋" w:hAnsi="仿宋" w:eastAsia="仿宋" w:cs="仿宋"/>
          <w:sz w:val="32"/>
          <w:szCs w:val="32"/>
          <w:lang w:eastAsia="zh-CN"/>
        </w:rPr>
        <w:t>中共广元市朝天区委统战部</w:t>
      </w:r>
      <w:r>
        <w:rPr>
          <w:rFonts w:hint="eastAsia" w:ascii="仿宋" w:hAnsi="仿宋" w:eastAsia="仿宋" w:cs="仿宋"/>
          <w:sz w:val="32"/>
          <w:szCs w:val="32"/>
        </w:rPr>
        <w:t>总编制</w:t>
      </w:r>
      <w:r>
        <w:rPr>
          <w:rFonts w:hint="eastAsia" w:ascii="仿宋" w:hAnsi="仿宋" w:eastAsia="仿宋" w:cs="仿宋"/>
          <w:sz w:val="32"/>
          <w:szCs w:val="32"/>
          <w:lang w:val="en-US" w:eastAsia="zh-CN"/>
        </w:rPr>
        <w:t>10</w:t>
      </w:r>
      <w:r>
        <w:rPr>
          <w:rFonts w:hint="eastAsia" w:ascii="仿宋" w:hAnsi="仿宋" w:eastAsia="仿宋" w:cs="仿宋"/>
          <w:sz w:val="32"/>
          <w:szCs w:val="32"/>
        </w:rPr>
        <w:t>名，其中行政编制</w:t>
      </w:r>
      <w:r>
        <w:rPr>
          <w:rFonts w:hint="eastAsia" w:ascii="仿宋" w:hAnsi="仿宋" w:eastAsia="仿宋" w:cs="仿宋"/>
          <w:sz w:val="32"/>
          <w:szCs w:val="32"/>
          <w:lang w:val="en-US" w:eastAsia="zh-CN"/>
        </w:rPr>
        <w:t>6</w:t>
      </w:r>
      <w:r>
        <w:rPr>
          <w:rFonts w:hint="eastAsia" w:ascii="仿宋" w:hAnsi="仿宋" w:eastAsia="仿宋" w:cs="仿宋"/>
          <w:sz w:val="32"/>
          <w:szCs w:val="32"/>
        </w:rPr>
        <w:t>名，行政执法编制</w:t>
      </w:r>
      <w:r>
        <w:rPr>
          <w:rFonts w:hint="eastAsia" w:ascii="仿宋" w:hAnsi="仿宋" w:eastAsia="仿宋" w:cs="仿宋"/>
          <w:sz w:val="32"/>
          <w:szCs w:val="32"/>
          <w:lang w:val="en-US" w:eastAsia="zh-CN"/>
        </w:rPr>
        <w:t>0</w:t>
      </w:r>
      <w:r>
        <w:rPr>
          <w:rFonts w:hint="eastAsia" w:ascii="仿宋" w:hAnsi="仿宋" w:eastAsia="仿宋" w:cs="仿宋"/>
          <w:sz w:val="32"/>
          <w:szCs w:val="32"/>
        </w:rPr>
        <w:t>名，事业编制</w:t>
      </w:r>
      <w:r>
        <w:rPr>
          <w:rFonts w:hint="eastAsia" w:ascii="仿宋" w:hAnsi="仿宋" w:eastAsia="仿宋" w:cs="仿宋"/>
          <w:sz w:val="32"/>
          <w:szCs w:val="32"/>
          <w:lang w:val="en-US" w:eastAsia="zh-CN"/>
        </w:rPr>
        <w:t>2</w:t>
      </w:r>
      <w:r>
        <w:rPr>
          <w:rFonts w:hint="eastAsia" w:ascii="仿宋" w:hAnsi="仿宋" w:eastAsia="仿宋" w:cs="仿宋"/>
          <w:sz w:val="32"/>
          <w:szCs w:val="32"/>
        </w:rPr>
        <w:t>名，工勤编制</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自收自支编制</w:t>
      </w:r>
      <w:r>
        <w:rPr>
          <w:rFonts w:hint="eastAsia" w:ascii="仿宋" w:hAnsi="仿宋" w:eastAsia="仿宋" w:cs="仿宋"/>
          <w:sz w:val="32"/>
          <w:szCs w:val="32"/>
          <w:lang w:val="en-US" w:eastAsia="zh-CN"/>
        </w:rPr>
        <w:t>0</w:t>
      </w:r>
      <w:r>
        <w:rPr>
          <w:rFonts w:hint="eastAsia" w:ascii="仿宋" w:hAnsi="仿宋" w:eastAsia="仿宋" w:cs="仿宋"/>
          <w:sz w:val="32"/>
          <w:szCs w:val="32"/>
        </w:rPr>
        <w:t>名。在职人员总数</w:t>
      </w:r>
      <w:r>
        <w:rPr>
          <w:rFonts w:hint="eastAsia" w:ascii="仿宋" w:hAnsi="仿宋" w:eastAsia="仿宋" w:cs="仿宋"/>
          <w:sz w:val="32"/>
          <w:szCs w:val="32"/>
          <w:lang w:val="en-US" w:eastAsia="zh-CN"/>
        </w:rPr>
        <w:t>10</w:t>
      </w:r>
      <w:r>
        <w:rPr>
          <w:rFonts w:hint="eastAsia" w:ascii="仿宋" w:hAnsi="仿宋" w:eastAsia="仿宋" w:cs="仿宋"/>
          <w:sz w:val="32"/>
          <w:szCs w:val="32"/>
        </w:rPr>
        <w:t>人，其中行政人员</w:t>
      </w:r>
      <w:r>
        <w:rPr>
          <w:rFonts w:hint="eastAsia" w:ascii="仿宋" w:hAnsi="仿宋" w:eastAsia="仿宋" w:cs="仿宋"/>
          <w:sz w:val="32"/>
          <w:szCs w:val="32"/>
          <w:lang w:val="en-US" w:eastAsia="zh-CN"/>
        </w:rPr>
        <w:t>6</w:t>
      </w:r>
      <w:r>
        <w:rPr>
          <w:rFonts w:hint="eastAsia" w:ascii="仿宋" w:hAnsi="仿宋" w:eastAsia="仿宋" w:cs="仿宋"/>
          <w:sz w:val="32"/>
          <w:szCs w:val="32"/>
        </w:rPr>
        <w:t>人，行政执法人员</w:t>
      </w:r>
      <w:r>
        <w:rPr>
          <w:rFonts w:hint="eastAsia" w:ascii="仿宋" w:hAnsi="仿宋" w:eastAsia="仿宋" w:cs="仿宋"/>
          <w:sz w:val="32"/>
          <w:szCs w:val="32"/>
          <w:lang w:val="en-US" w:eastAsia="zh-CN"/>
        </w:rPr>
        <w:t>0</w:t>
      </w:r>
      <w:r>
        <w:rPr>
          <w:rFonts w:hint="eastAsia" w:ascii="仿宋" w:hAnsi="仿宋" w:eastAsia="仿宋" w:cs="仿宋"/>
          <w:sz w:val="32"/>
          <w:szCs w:val="32"/>
        </w:rPr>
        <w:t>人，事业人员</w:t>
      </w:r>
      <w:r>
        <w:rPr>
          <w:rFonts w:hint="eastAsia" w:ascii="仿宋" w:hAnsi="仿宋" w:eastAsia="仿宋" w:cs="仿宋"/>
          <w:sz w:val="32"/>
          <w:szCs w:val="32"/>
          <w:lang w:val="en-US" w:eastAsia="zh-CN"/>
        </w:rPr>
        <w:t>2</w:t>
      </w:r>
      <w:r>
        <w:rPr>
          <w:rFonts w:hint="eastAsia" w:ascii="仿宋" w:hAnsi="仿宋" w:eastAsia="仿宋" w:cs="仿宋"/>
          <w:sz w:val="32"/>
          <w:szCs w:val="32"/>
        </w:rPr>
        <w:t>人，工勤人员</w:t>
      </w:r>
      <w:r>
        <w:rPr>
          <w:rFonts w:hint="eastAsia" w:ascii="仿宋" w:hAnsi="仿宋" w:eastAsia="仿宋" w:cs="仿宋"/>
          <w:sz w:val="32"/>
          <w:szCs w:val="32"/>
          <w:lang w:val="en-US" w:eastAsia="zh-CN"/>
        </w:rPr>
        <w:t>2</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人。固定资产总额</w:t>
      </w:r>
      <w:r>
        <w:rPr>
          <w:rFonts w:hint="eastAsia" w:ascii="仿宋" w:hAnsi="仿宋" w:eastAsia="仿宋" w:cs="仿宋"/>
          <w:sz w:val="32"/>
          <w:szCs w:val="32"/>
          <w:lang w:val="en-US" w:eastAsia="zh-CN"/>
        </w:rPr>
        <w:t>26.21</w:t>
      </w:r>
      <w:r>
        <w:rPr>
          <w:rFonts w:hint="eastAsia" w:ascii="仿宋" w:hAnsi="仿宋" w:eastAsia="仿宋" w:cs="仿宋"/>
          <w:sz w:val="32"/>
          <w:szCs w:val="32"/>
        </w:rPr>
        <w:t xml:space="preserve">万元。 </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0" w:name="_Toc15377204"/>
      <w:bookmarkStart w:id="21"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0"/>
      <w:bookmarkEnd w:id="21"/>
    </w:p>
    <w:p/>
    <w:p>
      <w:pPr>
        <w:pStyle w:val="23"/>
        <w:numPr>
          <w:ilvl w:val="0"/>
          <w:numId w:val="1"/>
        </w:numPr>
        <w:spacing w:line="600" w:lineRule="exact"/>
        <w:ind w:firstLineChars="0"/>
        <w:outlineLvl w:val="1"/>
        <w:rPr>
          <w:rStyle w:val="25"/>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2"/>
      <w:bookmarkEnd w:id="23"/>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307.46</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114.02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58.9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仿宋"/>
          <w:sz w:val="32"/>
          <w:szCs w:val="32"/>
          <w:lang w:eastAsia="zh-CN"/>
        </w:rPr>
        <w:t>项目增加和人员编制增加。</w:t>
      </w:r>
    </w:p>
    <w:p>
      <w:pPr>
        <w:pStyle w:val="23"/>
        <w:numPr>
          <w:ilvl w:val="0"/>
          <w:numId w:val="1"/>
        </w:numPr>
        <w:spacing w:line="600" w:lineRule="exact"/>
        <w:ind w:firstLineChars="0"/>
        <w:outlineLvl w:val="1"/>
        <w:rPr>
          <w:rStyle w:val="25"/>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4"/>
      <w:bookmarkEnd w:id="25"/>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277.38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277.38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6" w:name="_Toc15396605"/>
      <w:bookmarkStart w:id="27"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6"/>
      <w:bookmarkEnd w:id="27"/>
    </w:p>
    <w:p>
      <w:pPr>
        <w:spacing w:line="600" w:lineRule="exact"/>
        <w:ind w:firstLine="640" w:firstLineChars="200"/>
        <w:outlineLvl w:val="1"/>
        <w:rPr>
          <w:rFonts w:hint="default" w:ascii="仿宋_GB2312" w:eastAsia="仿宋_GB2312"/>
          <w:color w:val="FF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277.38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134.09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48.34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143.29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51.66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_GB2312" w:eastAsia="仿宋_GB2312"/>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277.38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83.94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43.39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仿宋"/>
          <w:sz w:val="32"/>
          <w:szCs w:val="32"/>
          <w:lang w:eastAsia="zh-CN"/>
        </w:rPr>
        <w:t>项目增加和人员编制增加。</w:t>
      </w:r>
    </w:p>
    <w:p>
      <w:pPr>
        <w:spacing w:line="600" w:lineRule="exact"/>
        <w:ind w:firstLine="640" w:firstLineChars="200"/>
        <w:outlineLvl w:val="1"/>
        <w:rPr>
          <w:rStyle w:val="25"/>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hint="eastAsia" w:ascii="仿宋" w:hAnsi="仿宋" w:eastAsia="仿宋" w:cs="仿宋"/>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277.38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83.94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43.39</w:t>
      </w:r>
      <w:r>
        <w:rPr>
          <w:rFonts w:ascii="仿宋" w:hAnsi="仿宋" w:eastAsia="仿宋"/>
          <w:color w:val="000000"/>
          <w:sz w:val="32"/>
          <w:szCs w:val="32"/>
        </w:rPr>
        <w:t>%</w:t>
      </w:r>
      <w:r>
        <w:rPr>
          <w:rFonts w:hint="eastAsia" w:ascii="仿宋" w:hAnsi="仿宋" w:eastAsia="仿宋"/>
          <w:color w:val="000000"/>
          <w:sz w:val="32"/>
          <w:szCs w:val="32"/>
        </w:rPr>
        <w:t>。</w:t>
      </w:r>
      <w:bookmarkStart w:id="33" w:name="_Toc15377211"/>
      <w:r>
        <w:rPr>
          <w:rFonts w:hint="eastAsia" w:ascii="仿宋" w:hAnsi="仿宋" w:eastAsia="仿宋"/>
          <w:color w:val="000000"/>
          <w:sz w:val="32"/>
          <w:szCs w:val="32"/>
        </w:rPr>
        <w:t>主要变动原因是</w:t>
      </w:r>
      <w:r>
        <w:rPr>
          <w:rFonts w:hint="eastAsia" w:ascii="仿宋" w:hAnsi="仿宋" w:eastAsia="仿宋" w:cs="仿宋"/>
          <w:sz w:val="32"/>
          <w:szCs w:val="32"/>
          <w:lang w:eastAsia="zh-CN"/>
        </w:rPr>
        <w:t>项目增加和人员编制增加。</w:t>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3"/>
    </w:p>
    <w:p>
      <w:pPr>
        <w:spacing w:line="600" w:lineRule="exact"/>
        <w:ind w:firstLine="640" w:firstLineChars="200"/>
        <w:outlineLvl w:val="2"/>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277.38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151.74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农林水</w:t>
      </w:r>
      <w:r>
        <w:rPr>
          <w:rFonts w:hint="eastAsia" w:ascii="仿宋" w:hAnsi="仿宋" w:eastAsia="仿宋"/>
          <w:b/>
          <w:color w:val="000000" w:themeColor="text1"/>
          <w:sz w:val="32"/>
          <w:szCs w:val="32"/>
          <w14:textFill>
            <w14:solidFill>
              <w14:schemeClr w14:val="tx1"/>
            </w14:solidFill>
          </w14:textFill>
        </w:rPr>
        <w:t>支出（类）</w:t>
      </w:r>
      <w:r>
        <w:rPr>
          <w:rFonts w:hint="eastAsia" w:ascii="仿宋" w:hAnsi="仿宋" w:eastAsia="仿宋"/>
          <w:color w:val="000000" w:themeColor="text1"/>
          <w:sz w:val="32"/>
          <w:szCs w:val="32"/>
          <w:lang w:val="en-US" w:eastAsia="zh-CN"/>
          <w14:textFill>
            <w14:solidFill>
              <w14:schemeClr w14:val="tx1"/>
            </w14:solidFill>
          </w14:textFill>
        </w:rPr>
        <w:t>100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36.05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11.53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4.16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val="0"/>
          <w:bCs w:val="0"/>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8.53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3.08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bookmarkStart w:id="34"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8460"/>
      <w:bookmarkStart w:id="36" w:name="_Toc15377444"/>
      <w:bookmarkStart w:id="37" w:name="_Toc15377213"/>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277.38</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151.74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lang w:eastAsia="zh-CN"/>
        </w:rPr>
        <w:t>农林水</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11.53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5.58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5.</w:t>
      </w:r>
      <w:r>
        <w:rPr>
          <w:rFonts w:hint="eastAsia" w:ascii="仿宋" w:hAnsi="仿宋" w:eastAsia="仿宋"/>
          <w:b/>
          <w:bCs/>
          <w:color w:val="000000" w:themeColor="text1"/>
          <w:sz w:val="32"/>
          <w:szCs w:val="32"/>
          <w:lang w:eastAsia="zh-CN"/>
          <w14:textFill>
            <w14:solidFill>
              <w14:schemeClr w14:val="tx1"/>
            </w14:solidFill>
          </w14:textFill>
        </w:rPr>
        <w:t>住房保障（类）：</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8.53</w:t>
      </w:r>
      <w:r>
        <w:rPr>
          <w:rFonts w:hint="eastAsia" w:ascii="仿宋" w:hAnsi="仿宋" w:eastAsia="仿宋"/>
          <w:color w:val="000000" w:themeColor="text1"/>
          <w:sz w:val="32"/>
          <w:szCs w:val="32"/>
          <w14:textFill>
            <w14:solidFill>
              <w14:schemeClr w14:val="tx1"/>
            </w14:solidFill>
          </w14:textFill>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134.09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116.72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17.37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2.17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bookmarkStart w:id="72" w:name="_GoBack"/>
      <w:bookmarkEnd w:id="72"/>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w:t>
      </w:r>
      <w:r>
        <w:rPr>
          <w:rFonts w:hint="eastAsia" w:ascii="仿宋_GB2312" w:eastAsia="仿宋_GB2312"/>
          <w:b w:val="0"/>
          <w:bCs/>
          <w:color w:val="000000"/>
          <w:sz w:val="32"/>
          <w:szCs w:val="32"/>
        </w:rPr>
        <w:t>支出</w:t>
      </w:r>
      <w:r>
        <w:rPr>
          <w:rFonts w:hint="eastAsia" w:ascii="仿宋_GB2312" w:eastAsia="仿宋_GB2312"/>
          <w:b w:val="0"/>
          <w:bCs/>
          <w:color w:val="000000"/>
          <w:sz w:val="32"/>
          <w:szCs w:val="32"/>
          <w:lang w:val="en-US" w:eastAsia="zh-CN"/>
        </w:rPr>
        <w:t>2.17</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33.6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厉行节约。</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lang w:val="en-US" w:eastAsia="zh-CN"/>
        </w:rPr>
        <w:t>4.</w:t>
      </w:r>
      <w:r>
        <w:rPr>
          <w:rFonts w:hint="eastAsia" w:ascii="仿宋" w:hAnsi="仿宋" w:eastAsia="仿宋"/>
          <w:b/>
          <w:color w:val="000000"/>
          <w:sz w:val="32"/>
          <w:szCs w:val="32"/>
        </w:rPr>
        <w:t>国内公务接待</w:t>
      </w:r>
      <w:r>
        <w:rPr>
          <w:rFonts w:hint="eastAsia" w:ascii="仿宋_GB2312" w:eastAsia="仿宋_GB2312"/>
          <w:b w:val="0"/>
          <w:bCs/>
          <w:color w:val="000000"/>
          <w:sz w:val="32"/>
          <w:szCs w:val="32"/>
        </w:rPr>
        <w:t>支出</w:t>
      </w:r>
      <w:r>
        <w:rPr>
          <w:rFonts w:hint="eastAsia" w:ascii="仿宋_GB2312" w:eastAsia="仿宋_GB2312"/>
          <w:b w:val="0"/>
          <w:bCs/>
          <w:color w:val="000000"/>
          <w:sz w:val="32"/>
          <w:szCs w:val="32"/>
          <w:lang w:val="en-US" w:eastAsia="zh-CN"/>
        </w:rPr>
        <w:t>2.17</w:t>
      </w:r>
      <w:r>
        <w:rPr>
          <w:rFonts w:hint="eastAsia" w:ascii="仿宋_GB2312" w:eastAsia="仿宋_GB2312"/>
          <w:color w:val="000000"/>
          <w:sz w:val="32"/>
          <w:szCs w:val="32"/>
        </w:rPr>
        <w:t>万元，主要用于执行公务、开展业务活动开支的用餐费等。国内公务接待</w:t>
      </w:r>
      <w:r>
        <w:rPr>
          <w:rFonts w:hint="eastAsia" w:ascii="仿宋_GB2312" w:eastAsia="仿宋_GB2312"/>
          <w:color w:val="000000"/>
          <w:sz w:val="32"/>
          <w:szCs w:val="32"/>
          <w:lang w:val="en-US" w:eastAsia="zh-CN"/>
        </w:rPr>
        <w:t>39</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350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2.17</w:t>
      </w:r>
      <w:r>
        <w:rPr>
          <w:rFonts w:hint="eastAsia" w:ascii="仿宋_GB2312" w:eastAsia="仿宋_GB2312"/>
          <w:color w:val="000000"/>
          <w:sz w:val="32"/>
          <w:szCs w:val="32"/>
        </w:rPr>
        <w:t>万元。</w:t>
      </w:r>
    </w:p>
    <w:p>
      <w:pPr>
        <w:spacing w:line="600" w:lineRule="exact"/>
        <w:ind w:firstLine="640"/>
        <w:outlineLvl w:val="1"/>
        <w:rPr>
          <w:rFonts w:ascii="黑体" w:eastAsia="黑体"/>
          <w:color w:val="000000"/>
          <w:sz w:val="32"/>
          <w:szCs w:val="32"/>
        </w:rPr>
      </w:pPr>
      <w:bookmarkStart w:id="44" w:name="_Toc15377218"/>
      <w:bookmarkStart w:id="45"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6" w:name="_Toc15377219"/>
      <w:bookmarkStart w:id="47" w:name="_Toc15396611"/>
      <w:r>
        <w:rPr>
          <w:rStyle w:val="25"/>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中共广元市朝天区委统战部</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17.37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人员增加。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中共广元市朝天区委统战部</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10.33</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10.33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办公用品采购</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中共广元市朝天区委统战部</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_GB2312" w:hAnsi="仿宋_GB2312" w:eastAsia="仿宋_GB2312" w:cs="仿宋_GB2312"/>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年部门整体支出开展绩效自评，从评价情况来看，所有项目均符合相关管理规定，绩效目标设置较为合理，</w:t>
      </w:r>
      <w:r>
        <w:rPr>
          <w:rFonts w:hint="eastAsia" w:ascii="仿宋_GB2312" w:eastAsia="仿宋_GB2312"/>
          <w:color w:val="000000"/>
          <w:sz w:val="32"/>
          <w:szCs w:val="32"/>
        </w:rPr>
        <w:t>绩效管理情况较为理想，均达到了年初设定的各项绩效目标。所有资金使用严格按审批程序办理、操作规范，会计核算结果真实、准确，各项支出严格按照各项制度执行。</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个项目绩效评价，从评价情况来看，有关项目预算执行及时、有效，绩效指标体系建设逐渐丰富和完善，较为充分地反映了区委统战部的工作目标和任务。</w:t>
      </w:r>
    </w:p>
    <w:p>
      <w:pPr>
        <w:numPr>
          <w:ilvl w:val="0"/>
          <w:numId w:val="3"/>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 民主党派工作经费”““九广合作工作经费”“非贫困村第一书记工作经费”等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民主党派工作经费项目绩效目标完成情况综述。项目全年预算数20万元，执行数为20，完成预算的100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。通过项目实施，保障五个民主党派在紧紧围绕全区中心工作、参政议政和民主党派</w:t>
      </w:r>
      <w:r>
        <w:rPr>
          <w:rFonts w:hint="eastAsia" w:ascii="仿宋_GB2312" w:hAnsi="仿宋_GB2312" w:eastAsia="仿宋_GB2312" w:cs="仿宋_GB2312"/>
          <w:sz w:val="32"/>
          <w:szCs w:val="32"/>
          <w:lang w:eastAsia="zh-CN"/>
        </w:rPr>
        <w:t>自身建设</w:t>
      </w:r>
      <w:r>
        <w:rPr>
          <w:rFonts w:hint="eastAsia" w:ascii="仿宋_GB2312" w:hAnsi="仿宋_GB2312" w:eastAsia="仿宋_GB2312" w:cs="仿宋_GB2312"/>
          <w:sz w:val="32"/>
          <w:szCs w:val="32"/>
        </w:rPr>
        <w:t>工作的开展，推进各民主党派政治协商、民主监督、参政议政、</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脱贫攻坚等工作，持续深入开展专题调研活动。发现的主要问题：五个民主党派开展调研活动还需深入细致。下一步改进措施：五个民主党派在紧紧围绕全区中心工作，服务大局的基础上，深入开展调研活动，强化调研成果应用。</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九广合作工作经费项目绩效目标完成情况综述。项目全年预算数3万元，执行数为3万元，完成预算的100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九广合作相关工作的正常开展，邀请了九三学社专家来我区进行农业产业技术指导，引进企业投资。发现的主要问题：工作经费紧张，外出学习考察动不了步；九广合作信息获取量偏少、合作领域狭窄。无重大合作项目落地。下一步改进措施：一是进一步争取市委市政府、市委统战部的大力支持，多渠道争取九广合作项目，积极争取为九广合作工作开展提供必要的人员、经费保障。二是进一步深入调研，认真分析我区九广合作优势项目，不断细化深化九广合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非贫困村第一书记工作经费项目绩效目标完成情况综述。项目全年预算数0.8万元，执行数为0.8万元，完成预算的100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双坪村（原</w:t>
      </w:r>
      <w:r>
        <w:rPr>
          <w:rFonts w:hint="eastAsia" w:ascii="仿宋_GB2312" w:hAnsi="仿宋_GB2312" w:eastAsia="仿宋_GB2312" w:cs="仿宋_GB2312"/>
          <w:sz w:val="32"/>
          <w:szCs w:val="32"/>
        </w:rPr>
        <w:t>陈家乡青坪村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23户贫困户</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助力乡村振兴。</w:t>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043"/>
        <w:gridCol w:w="1349"/>
        <w:gridCol w:w="352"/>
        <w:gridCol w:w="1134"/>
        <w:gridCol w:w="2693"/>
        <w:gridCol w:w="607"/>
        <w:gridCol w:w="2392"/>
      </w:tblGrid>
      <w:tr>
        <w:tblPrEx>
          <w:tblCellMar>
            <w:top w:w="0" w:type="dxa"/>
            <w:left w:w="0" w:type="dxa"/>
            <w:bottom w:w="0" w:type="dxa"/>
            <w:right w:w="0" w:type="dxa"/>
          </w:tblCellMar>
        </w:tblPrEx>
        <w:trPr>
          <w:trHeight w:val="1034" w:hRule="atLeast"/>
        </w:trPr>
        <w:tc>
          <w:tcPr>
            <w:tcW w:w="9960" w:type="dxa"/>
            <w:gridSpan w:val="8"/>
            <w:tcMar>
              <w:top w:w="15" w:type="dxa"/>
              <w:left w:w="15" w:type="dxa"/>
              <w:bottom w:w="0" w:type="dxa"/>
              <w:right w:w="15" w:type="dxa"/>
            </w:tcMar>
            <w:vAlign w:val="center"/>
          </w:tcPr>
          <w:p>
            <w:pPr>
              <w:pStyle w:val="23"/>
              <w:widowControl/>
              <w:ind w:firstLine="0" w:firstLineChars="0"/>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民主党派工作经费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中共广元市朝天区委统战部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4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c>
          <w:tcPr>
            <w:tcW w:w="33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4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c>
          <w:tcPr>
            <w:tcW w:w="33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4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33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38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56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38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保障各民主党派工作和活动的正常开展，推进各民主党派政治协商、民主监督、参政议政、助力脱贫攻坚等工作，持续深入开展专题调研活动，促进各民主党派在我区经济社会建设中发挥积极作用。</w:t>
            </w:r>
          </w:p>
        </w:tc>
        <w:tc>
          <w:tcPr>
            <w:tcW w:w="56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保障各民主党派工作和活动的正常开展，推进各民主党派政治协商、民主监督、参政议政、助力脱贫攻坚等工作，持续深入开展专题调研活动，促进各民主党派在我区经济社会建设中发挥积极作用。</w:t>
            </w:r>
          </w:p>
        </w:tc>
      </w:tr>
      <w:tr>
        <w:tblPrEx>
          <w:tblCellMar>
            <w:top w:w="0" w:type="dxa"/>
            <w:left w:w="0" w:type="dxa"/>
            <w:bottom w:w="0" w:type="dxa"/>
            <w:right w:w="0" w:type="dxa"/>
          </w:tblCellMar>
        </w:tblPrEx>
        <w:trPr>
          <w:trHeight w:val="731"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9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加强民主党派加强基层组织建设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9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19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围绕脱贫攻坚和重大决策部署开展民主监督、建言献策活动</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印发《朝天区20</w:t>
            </w:r>
            <w:r>
              <w:rPr>
                <w:rFonts w:hint="eastAsia" w:ascii="宋体" w:cs="宋体"/>
                <w:color w:val="000000"/>
                <w:sz w:val="24"/>
                <w:lang w:val="en-US" w:eastAsia="zh-CN"/>
              </w:rPr>
              <w:t>20</w:t>
            </w:r>
            <w:r>
              <w:rPr>
                <w:rFonts w:hint="eastAsia" w:ascii="宋体" w:cs="宋体"/>
                <w:color w:val="000000"/>
                <w:sz w:val="24"/>
              </w:rPr>
              <w:t>年政党协商计划》，强化民主党派和无党派人士的意见建议办理和反馈。印发《关于支持民主党派朝天支部（社）开展脱贫攻坚民主监督工作的通知》，每个民主党派朝天支部（社）对口川陕同心示范走廊上的1个乡镇，开展脱贫攻坚民主监督工作。</w:t>
            </w:r>
          </w:p>
        </w:tc>
        <w:tc>
          <w:tcPr>
            <w:tcW w:w="29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印发《朝天区20</w:t>
            </w:r>
            <w:r>
              <w:rPr>
                <w:rFonts w:hint="eastAsia" w:ascii="宋体" w:cs="宋体"/>
                <w:color w:val="000000"/>
                <w:sz w:val="24"/>
                <w:lang w:val="en-US" w:eastAsia="zh-CN"/>
              </w:rPr>
              <w:t>20</w:t>
            </w:r>
            <w:r>
              <w:rPr>
                <w:rFonts w:hint="eastAsia" w:ascii="宋体" w:cs="宋体"/>
                <w:color w:val="000000"/>
                <w:sz w:val="24"/>
              </w:rPr>
              <w:t>年政党协商计划》，强化民主党派和无党派人士的意见建议办理和反馈。印发《关于支持民主党派朝天支部（社）开展脱贫攻坚民主监督工作的通知》，每个民主党派朝天支部（社）对口川陕同心示范走廊上的1个乡镇，开展脱贫攻坚民主监督工作。</w:t>
            </w:r>
          </w:p>
        </w:tc>
      </w:tr>
      <w:tr>
        <w:tblPrEx>
          <w:tblCellMar>
            <w:top w:w="0" w:type="dxa"/>
            <w:left w:w="0" w:type="dxa"/>
            <w:bottom w:w="0" w:type="dxa"/>
            <w:right w:w="0" w:type="dxa"/>
          </w:tblCellMar>
        </w:tblPrEx>
        <w:trPr>
          <w:trHeight w:val="119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积极参与社会服务工作</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紧紧围绕服务中心、体察民情民意、扶贫济困、捐资助学、科技咨询、定点扶贫、法律援助、科技文化卫生“三下乡”等方面来开展。通过开展形式多样的活动，搭建了党派与社会、人民群众沟通联系的平台，创建了党派成员参与社会服务的载体，树立了参政党的良好形象。</w:t>
            </w:r>
          </w:p>
        </w:tc>
        <w:tc>
          <w:tcPr>
            <w:tcW w:w="29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紧紧围绕服务中心、体察民情民意、扶贫济困、捐资助学、科技咨询、定点扶贫、法律援助、科技文化卫生“三下乡”等方面来开展。通过开展形式多样的活动，搭建了党派与社会、人民群众沟通联系的平台，创建了党派成员参与社会服务的载体，树立了参政党的良好形象。</w:t>
            </w:r>
          </w:p>
        </w:tc>
      </w:tr>
      <w:tr>
        <w:tblPrEx>
          <w:tblCellMar>
            <w:top w:w="0" w:type="dxa"/>
            <w:left w:w="0" w:type="dxa"/>
            <w:bottom w:w="0" w:type="dxa"/>
            <w:right w:w="0" w:type="dxa"/>
          </w:tblCellMar>
        </w:tblPrEx>
        <w:trPr>
          <w:trHeight w:val="4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Arial" w:hAnsi="Arial" w:cs="Arial"/>
                <w:color w:val="000000"/>
              </w:rPr>
              <w:t>各党派参政议政成效明显</w:t>
            </w:r>
          </w:p>
        </w:tc>
        <w:tc>
          <w:tcPr>
            <w:tcW w:w="29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Arial" w:hAnsi="Arial" w:cs="Arial"/>
                <w:color w:val="000000"/>
              </w:rPr>
              <w:t>各党派参政议政成效明显</w:t>
            </w:r>
          </w:p>
        </w:tc>
      </w:tr>
      <w:tr>
        <w:tblPrEx>
          <w:tblCellMar>
            <w:top w:w="0" w:type="dxa"/>
            <w:left w:w="0" w:type="dxa"/>
            <w:bottom w:w="0" w:type="dxa"/>
            <w:right w:w="0" w:type="dxa"/>
          </w:tblCellMar>
        </w:tblPrEx>
        <w:trPr>
          <w:trHeight w:val="54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c>
          <w:tcPr>
            <w:tcW w:w="29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90</w:t>
            </w:r>
            <w:r>
              <w:rPr>
                <w:rFonts w:hint="eastAsia" w:ascii="宋体" w:cs="宋体"/>
                <w:color w:val="000000"/>
                <w:sz w:val="24"/>
              </w:rPr>
              <w:t>%</w:t>
            </w:r>
          </w:p>
        </w:tc>
      </w:tr>
    </w:tbl>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firstLine="0" w:firstLineChars="0"/>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仿宋_GB2312" w:hAnsi="仿宋_GB2312" w:eastAsia="仿宋_GB2312" w:cs="仿宋_GB2312"/>
                <w:sz w:val="32"/>
                <w:szCs w:val="32"/>
              </w:rPr>
              <w:t>九广合作工作经费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中共广元市朝天区委统战部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用于开展九广合作发生的相关费用，确保相关工作的正常开展。邀请九三学社专家来我区进行农业产业技术指导。引进企业投资，建成九广合作示范点2个，推动朝天经济发展。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用于开展九广合作发生的相关费用，确保相关工作的正常开展。邀请九三学社专家来我区进行农业产业技术指导。引进企业投资，建成九广合作示范点2个，推动朝天经济发展。</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广泛加强联系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rPr>
              <w:t>积极主动与各地九三学社组织联系，组织相关部门人员先后到九三学社四川省委、省直属工委、省农科院支社，九三学社陕西省委、汉中市委、杨棱区委、西北农业大学支社、北京市委等九三学社组织加强对接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rPr>
              <w:t>积极主动与各地九三学社组织联系，组织相关部门人员先后到九三学社四川省委、省直属工委、省农科院支社，九三学社陕西省委、汉中市委、杨棱区委、西北农业大学支社、北京市委等九三学社组织加强对接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落实合作项目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rPr>
              <w:t>一是与九三学社省直机关工委、省农科院支社开展九广合作以来，与省农科院开展的马铃薯产业合作项目、核桃新品种引进、果园化栽植试验点（面积达50亩）项目和羊肚菌合作项目已在我区落户，争取到位扶持发展羊肚菌资金200万元；二是与九三学社陕西省杨凌区委合作，争取到项目资金20万元，在转斗建设核桃种苗采穗圃100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rPr>
              <w:t>是与九三学社省直机关工委、省农科院支社开展九广合作以来，与省农科院开展的马铃薯产业合作项目、核桃新品种引进、果园化栽植试验点（面积达50亩）项目和羊肚菌合作项目已在我区落户，争取到位扶持发展羊肚菌资金200万元；二是与九三学社陕西省杨凌区委合作，争取到项目资金20万元，在转斗建设核桃种苗采穗圃100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推动朝天经济发展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推动朝天经济发展</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w:t>
            </w:r>
          </w:p>
        </w:tc>
      </w:tr>
    </w:tbl>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非贫困村第一书记工作经费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中共广元市朝天区委统战部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w:t>
            </w:r>
            <w:r>
              <w:rPr>
                <w:rFonts w:hint="eastAsia" w:ascii="宋体" w:cs="宋体"/>
                <w:color w:val="000000"/>
                <w:sz w:val="24"/>
                <w:lang w:eastAsia="zh-CN"/>
              </w:rPr>
              <w:t>双坪</w:t>
            </w:r>
            <w:r>
              <w:rPr>
                <w:rFonts w:hint="eastAsia" w:ascii="宋体" w:cs="宋体"/>
                <w:color w:val="000000"/>
                <w:sz w:val="24"/>
              </w:rPr>
              <w:t>村23户贫困户</w:t>
            </w:r>
            <w:r>
              <w:rPr>
                <w:rFonts w:hint="eastAsia" w:ascii="宋体" w:cs="宋体"/>
                <w:color w:val="000000"/>
                <w:sz w:val="24"/>
                <w:lang w:eastAsia="zh-CN"/>
              </w:rPr>
              <w:t>巩固</w:t>
            </w:r>
            <w:r>
              <w:rPr>
                <w:rFonts w:hint="eastAsia" w:ascii="宋体" w:cs="宋体"/>
                <w:color w:val="000000"/>
                <w:sz w:val="24"/>
              </w:rPr>
              <w:t>脱贫</w:t>
            </w:r>
            <w:r>
              <w:rPr>
                <w:rFonts w:hint="eastAsia" w:ascii="宋体" w:cs="宋体"/>
                <w:color w:val="000000"/>
                <w:sz w:val="24"/>
                <w:lang w:eastAsia="zh-CN"/>
              </w:rPr>
              <w:t>成果</w:t>
            </w:r>
            <w:r>
              <w:rPr>
                <w:rFonts w:hint="eastAsia" w:ascii="宋体" w:cs="宋体"/>
                <w:color w:val="000000"/>
                <w:sz w:val="24"/>
              </w:rPr>
              <w:t>，</w:t>
            </w:r>
            <w:r>
              <w:rPr>
                <w:rFonts w:hint="eastAsia" w:ascii="宋体" w:cs="宋体"/>
                <w:color w:val="000000"/>
                <w:sz w:val="24"/>
                <w:lang w:eastAsia="zh-CN"/>
              </w:rPr>
              <w:t>助推乡村振兴</w:t>
            </w:r>
            <w:r>
              <w:rPr>
                <w:rFonts w:hint="eastAsia" w:ascii="宋体" w:cs="宋体"/>
                <w:color w:val="000000"/>
                <w:sz w:val="24"/>
              </w:rPr>
              <w:t>，非贫困村第一书记1人。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w:t>
            </w:r>
            <w:r>
              <w:rPr>
                <w:rFonts w:hint="eastAsia" w:ascii="宋体" w:cs="宋体"/>
                <w:color w:val="000000"/>
                <w:sz w:val="24"/>
                <w:lang w:eastAsia="zh-CN"/>
              </w:rPr>
              <w:t>双坪</w:t>
            </w:r>
            <w:r>
              <w:rPr>
                <w:rFonts w:hint="eastAsia" w:ascii="宋体" w:cs="宋体"/>
                <w:color w:val="000000"/>
                <w:sz w:val="24"/>
              </w:rPr>
              <w:t>村23户贫困户</w:t>
            </w:r>
            <w:r>
              <w:rPr>
                <w:rFonts w:hint="eastAsia" w:ascii="宋体" w:cs="宋体"/>
                <w:color w:val="000000"/>
                <w:sz w:val="24"/>
                <w:lang w:eastAsia="zh-CN"/>
              </w:rPr>
              <w:t>巩固</w:t>
            </w:r>
            <w:r>
              <w:rPr>
                <w:rFonts w:hint="eastAsia" w:ascii="宋体" w:cs="宋体"/>
                <w:color w:val="000000"/>
                <w:sz w:val="24"/>
              </w:rPr>
              <w:t>脱贫</w:t>
            </w:r>
            <w:r>
              <w:rPr>
                <w:rFonts w:hint="eastAsia" w:ascii="宋体" w:cs="宋体"/>
                <w:color w:val="000000"/>
                <w:sz w:val="24"/>
                <w:lang w:eastAsia="zh-CN"/>
              </w:rPr>
              <w:t>成果</w:t>
            </w:r>
            <w:r>
              <w:rPr>
                <w:rFonts w:hint="eastAsia" w:ascii="宋体" w:cs="宋体"/>
                <w:color w:val="000000"/>
                <w:sz w:val="24"/>
              </w:rPr>
              <w:t>，</w:t>
            </w:r>
            <w:r>
              <w:rPr>
                <w:rFonts w:hint="eastAsia" w:ascii="宋体" w:cs="宋体"/>
                <w:color w:val="000000"/>
                <w:sz w:val="24"/>
                <w:lang w:eastAsia="zh-CN"/>
              </w:rPr>
              <w:t>助推乡村振兴</w:t>
            </w:r>
            <w:r>
              <w:rPr>
                <w:rFonts w:hint="eastAsia" w:ascii="宋体" w:cs="宋体"/>
                <w:color w:val="000000"/>
                <w:sz w:val="24"/>
              </w:rPr>
              <w:t>，非贫困村第一书记1人。</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非贫困村第一书记1人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提高第一书记工作积极性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提高第一书记工作积极性</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推动</w:t>
            </w:r>
            <w:r>
              <w:rPr>
                <w:rFonts w:hint="eastAsia" w:ascii="宋体" w:cs="宋体"/>
                <w:color w:val="000000"/>
                <w:sz w:val="24"/>
                <w:lang w:eastAsia="zh-CN"/>
              </w:rPr>
              <w:t>双</w:t>
            </w:r>
            <w:r>
              <w:rPr>
                <w:rFonts w:hint="eastAsia" w:ascii="宋体" w:cs="宋体"/>
                <w:color w:val="000000"/>
                <w:sz w:val="24"/>
              </w:rPr>
              <w:t>坪村</w:t>
            </w:r>
            <w:r>
              <w:rPr>
                <w:rFonts w:hint="eastAsia" w:ascii="宋体" w:cs="宋体"/>
                <w:color w:val="000000"/>
                <w:sz w:val="24"/>
                <w:lang w:eastAsia="zh-CN"/>
              </w:rPr>
              <w:t>巩固</w:t>
            </w:r>
            <w:r>
              <w:rPr>
                <w:rFonts w:hint="eastAsia" w:ascii="宋体" w:cs="宋体"/>
                <w:color w:val="000000"/>
                <w:sz w:val="24"/>
              </w:rPr>
              <w:t>脱贫</w:t>
            </w:r>
            <w:r>
              <w:rPr>
                <w:rFonts w:hint="eastAsia" w:ascii="宋体" w:cs="宋体"/>
                <w:color w:val="000000"/>
                <w:sz w:val="24"/>
                <w:lang w:eastAsia="zh-CN"/>
              </w:rPr>
              <w:t>成果</w:t>
            </w:r>
            <w:r>
              <w:rPr>
                <w:rFonts w:hint="eastAsia"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推动</w:t>
            </w:r>
            <w:r>
              <w:rPr>
                <w:rFonts w:hint="eastAsia" w:ascii="宋体" w:cs="宋体"/>
                <w:color w:val="000000"/>
                <w:sz w:val="24"/>
                <w:lang w:eastAsia="zh-CN"/>
              </w:rPr>
              <w:t>双坪</w:t>
            </w:r>
            <w:r>
              <w:rPr>
                <w:rFonts w:hint="eastAsia" w:ascii="宋体" w:cs="宋体"/>
                <w:color w:val="000000"/>
                <w:sz w:val="24"/>
              </w:rPr>
              <w:t>村</w:t>
            </w:r>
            <w:r>
              <w:rPr>
                <w:rFonts w:hint="eastAsia" w:ascii="宋体" w:cs="宋体"/>
                <w:color w:val="000000"/>
                <w:sz w:val="24"/>
                <w:lang w:eastAsia="zh-CN"/>
              </w:rPr>
              <w:t>巩固</w:t>
            </w:r>
            <w:r>
              <w:rPr>
                <w:rFonts w:hint="eastAsia" w:ascii="宋体" w:cs="宋体"/>
                <w:color w:val="000000"/>
                <w:sz w:val="24"/>
              </w:rPr>
              <w:t>脱贫</w:t>
            </w:r>
            <w:r>
              <w:rPr>
                <w:rFonts w:hint="eastAsia" w:ascii="宋体" w:cs="宋体"/>
                <w:color w:val="000000"/>
                <w:sz w:val="24"/>
                <w:lang w:eastAsia="zh-CN"/>
              </w:rPr>
              <w:t>成果</w:t>
            </w:r>
            <w:r>
              <w:rPr>
                <w:rFonts w:hint="eastAsia" w:ascii="宋体" w:cs="宋体"/>
                <w:color w:val="000000"/>
                <w:sz w:val="24"/>
              </w:rPr>
              <w:t>。</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w:t>
            </w:r>
            <w:r>
              <w:rPr>
                <w:rFonts w:hint="eastAsia" w:ascii="宋体" w:cs="宋体"/>
                <w:color w:val="000000"/>
                <w:sz w:val="24"/>
                <w:lang w:val="en-US" w:eastAsia="zh-CN"/>
              </w:rPr>
              <w:t>5</w:t>
            </w:r>
            <w:r>
              <w:rPr>
                <w:rFonts w:hint="eastAsia"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w:t>
            </w:r>
            <w:r>
              <w:rPr>
                <w:rFonts w:hint="eastAsia" w:ascii="宋体" w:cs="宋体"/>
                <w:color w:val="000000"/>
                <w:sz w:val="24"/>
                <w:lang w:val="en-US" w:eastAsia="zh-CN"/>
              </w:rPr>
              <w:t>5</w:t>
            </w:r>
            <w:r>
              <w:rPr>
                <w:rFonts w:hint="eastAsia" w:ascii="宋体" w:cs="宋体"/>
                <w:color w:val="000000"/>
                <w:sz w:val="24"/>
              </w:rPr>
              <w:t>%</w:t>
            </w:r>
          </w:p>
        </w:tc>
      </w:tr>
    </w:tbl>
    <w:p>
      <w:pPr>
        <w:spacing w:line="580" w:lineRule="exact"/>
        <w:rPr>
          <w:rFonts w:ascii="方正小标宋简体" w:hAnsi="方正小标宋简体" w:eastAsia="方正小标宋简体" w:cs="方正小标宋简体"/>
          <w:sz w:val="44"/>
          <w:szCs w:val="44"/>
        </w:rPr>
      </w:pPr>
    </w:p>
    <w:p>
      <w:pPr>
        <w:spacing w:line="600" w:lineRule="exact"/>
        <w:ind w:firstLine="800" w:firstLineChars="250"/>
        <w:outlineLvl w:val="1"/>
        <w:rPr>
          <w:rFonts w:ascii="黑体" w:hAnsi="黑体" w:eastAsia="黑体"/>
          <w:color w:val="000000"/>
          <w:sz w:val="32"/>
          <w:szCs w:val="32"/>
        </w:rPr>
      </w:pPr>
    </w:p>
    <w:p>
      <w:pPr>
        <w:spacing w:line="600" w:lineRule="exact"/>
        <w:ind w:firstLine="800" w:firstLineChars="250"/>
        <w:outlineLvl w:val="1"/>
        <w:rPr>
          <w:rFonts w:ascii="黑体" w:hAnsi="黑体" w:eastAsia="黑体"/>
          <w:color w:val="000000"/>
          <w:sz w:val="32"/>
          <w:szCs w:val="32"/>
        </w:rPr>
      </w:pP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年，区委统战部机关运行经费支出1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37</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人员增加</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rPr>
      </w:pPr>
      <w:r>
        <w:rPr>
          <w:rFonts w:hint="eastAsia" w:ascii="仿宋_GB2312" w:eastAsia="仿宋_GB2312"/>
          <w:color w:val="000000"/>
          <w:sz w:val="32"/>
          <w:szCs w:val="32"/>
        </w:rPr>
        <w:t>政府采购货物支出</w:t>
      </w:r>
      <w:r>
        <w:rPr>
          <w:rFonts w:hint="eastAsia" w:ascii="仿宋_GB2312" w:eastAsia="仿宋_GB2312"/>
          <w:color w:val="000000"/>
          <w:sz w:val="32"/>
          <w:szCs w:val="32"/>
          <w:lang w:val="en-US" w:eastAsia="zh-CN"/>
        </w:rPr>
        <w:t>10.33</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widowControl/>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rPr>
        <w:t>无</w:t>
      </w:r>
      <w:r>
        <w:rPr>
          <w:rFonts w:hint="eastAsia" w:ascii="仿宋_GB2312" w:eastAsia="仿宋_GB2312"/>
          <w:color w:val="000000"/>
          <w:sz w:val="32"/>
          <w:szCs w:val="32"/>
          <w:lang w:eastAsia="zh-CN"/>
        </w:rPr>
        <w:t>。</w:t>
      </w:r>
    </w:p>
    <w:p>
      <w:pPr>
        <w:widowControl/>
        <w:ind w:firstLine="640" w:firstLineChars="200"/>
        <w:jc w:val="left"/>
        <w:rPr>
          <w:rFonts w:hint="eastAsia" w:ascii="仿宋_GB2312" w:eastAsia="仿宋_GB2312"/>
          <w:color w:val="000000"/>
          <w:sz w:val="32"/>
          <w:szCs w:val="32"/>
          <w:lang w:eastAsia="zh-CN"/>
        </w:rPr>
      </w:pPr>
    </w:p>
    <w:p>
      <w:pPr>
        <w:widowControl/>
        <w:ind w:firstLine="640" w:firstLineChars="200"/>
        <w:jc w:val="left"/>
        <w:rPr>
          <w:rFonts w:hint="eastAsia" w:ascii="仿宋_GB2312" w:eastAsia="仿宋_GB2312"/>
          <w:color w:val="000000"/>
          <w:sz w:val="32"/>
          <w:szCs w:val="32"/>
          <w:lang w:eastAsia="zh-CN"/>
        </w:rPr>
      </w:pPr>
    </w:p>
    <w:p>
      <w:pPr>
        <w:widowControl/>
        <w:ind w:firstLine="640" w:firstLineChars="200"/>
        <w:jc w:val="left"/>
        <w:rPr>
          <w:rFonts w:hint="eastAsia" w:ascii="仿宋_GB2312" w:eastAsia="仿宋_GB2312"/>
          <w:color w:val="000000"/>
          <w:sz w:val="32"/>
          <w:szCs w:val="32"/>
          <w:lang w:eastAsia="zh-CN"/>
        </w:rPr>
      </w:pPr>
    </w:p>
    <w:p>
      <w:pPr>
        <w:widowControl/>
        <w:ind w:firstLine="640" w:firstLineChars="200"/>
        <w:jc w:val="left"/>
        <w:rPr>
          <w:rFonts w:hint="eastAsia" w:ascii="仿宋_GB2312" w:eastAsia="仿宋_GB2312"/>
          <w:color w:val="000000"/>
          <w:sz w:val="32"/>
          <w:szCs w:val="32"/>
          <w:lang w:eastAsia="zh-CN"/>
        </w:rPr>
      </w:pPr>
    </w:p>
    <w:p>
      <w:pPr>
        <w:widowControl/>
        <w:ind w:firstLine="640" w:firstLineChars="200"/>
        <w:jc w:val="left"/>
        <w:rPr>
          <w:rFonts w:hint="eastAsia" w:ascii="仿宋_GB2312" w:eastAsia="仿宋_GB2312"/>
          <w:color w:val="000000"/>
          <w:sz w:val="32"/>
          <w:szCs w:val="32"/>
          <w:lang w:eastAsia="zh-CN"/>
        </w:rPr>
      </w:pPr>
    </w:p>
    <w:p>
      <w:pPr>
        <w:widowControl/>
        <w:ind w:firstLine="640" w:firstLineChars="200"/>
        <w:jc w:val="left"/>
        <w:rPr>
          <w:rFonts w:hint="eastAsia" w:ascii="仿宋_GB2312" w:eastAsia="仿宋_GB2312"/>
          <w:color w:val="000000"/>
          <w:sz w:val="32"/>
          <w:szCs w:val="32"/>
          <w:lang w:eastAsia="zh-CN"/>
        </w:rPr>
      </w:pPr>
    </w:p>
    <w:p>
      <w:pPr>
        <w:widowControl/>
        <w:jc w:val="left"/>
        <w:rPr>
          <w:rFonts w:hint="eastAsia" w:ascii="仿宋_GB2312" w:eastAsia="仿宋_GB2312"/>
          <w:color w:val="000000"/>
          <w:sz w:val="32"/>
          <w:szCs w:val="32"/>
          <w:lang w:eastAsia="zh-CN"/>
        </w:rPr>
      </w:pPr>
    </w:p>
    <w:p>
      <w:pPr>
        <w:widowControl/>
        <w:jc w:val="left"/>
        <w:rPr>
          <w:rFonts w:hint="eastAsia" w:ascii="仿宋_GB2312" w:eastAsia="仿宋_GB2312"/>
          <w:color w:val="000000"/>
          <w:sz w:val="32"/>
          <w:szCs w:val="32"/>
          <w:lang w:eastAsia="zh-CN"/>
        </w:rPr>
      </w:pPr>
    </w:p>
    <w:p>
      <w:pPr>
        <w:widowControl/>
        <w:jc w:val="left"/>
        <w:rPr>
          <w:rFonts w:hint="eastAsia" w:ascii="仿宋_GB2312" w:eastAsia="仿宋_GB2312"/>
          <w:color w:val="000000"/>
          <w:sz w:val="32"/>
          <w:szCs w:val="32"/>
          <w:lang w:eastAsia="zh-CN"/>
        </w:rPr>
      </w:pPr>
    </w:p>
    <w:p>
      <w:pPr>
        <w:widowControl/>
        <w:jc w:val="left"/>
        <w:rPr>
          <w:rFonts w:hint="eastAsia" w:ascii="仿宋_GB2312" w:eastAsia="仿宋_GB2312"/>
          <w:color w:val="000000"/>
          <w:sz w:val="32"/>
          <w:szCs w:val="32"/>
          <w:lang w:eastAsia="zh-CN"/>
        </w:rPr>
      </w:pPr>
    </w:p>
    <w:p>
      <w:pPr>
        <w:widowControl/>
        <w:jc w:val="left"/>
        <w:rPr>
          <w:rFonts w:hint="eastAsia" w:ascii="仿宋_GB2312" w:eastAsia="仿宋_GB2312"/>
          <w:color w:val="000000"/>
          <w:sz w:val="32"/>
          <w:szCs w:val="32"/>
          <w:lang w:eastAsia="zh-CN"/>
        </w:rPr>
      </w:pPr>
    </w:p>
    <w:p>
      <w:pPr>
        <w:widowControl/>
        <w:jc w:val="left"/>
        <w:rPr>
          <w:rFonts w:hint="eastAsia" w:ascii="仿宋_GB2312" w:eastAsia="仿宋_GB2312"/>
          <w:color w:val="000000"/>
          <w:sz w:val="32"/>
          <w:szCs w:val="32"/>
          <w:lang w:eastAsia="zh-CN"/>
        </w:rPr>
      </w:pPr>
    </w:p>
    <w:p>
      <w:pPr>
        <w:widowControl/>
        <w:jc w:val="left"/>
        <w:rPr>
          <w:rFonts w:hint="eastAsia" w:ascii="仿宋_GB2312" w:eastAsia="仿宋_GB2312"/>
          <w:color w:val="000000"/>
          <w:sz w:val="32"/>
          <w:szCs w:val="32"/>
          <w:lang w:eastAsia="zh-CN"/>
        </w:rPr>
      </w:pPr>
    </w:p>
    <w:p>
      <w:pPr>
        <w:widowControl/>
        <w:jc w:val="left"/>
        <w:rPr>
          <w:rFonts w:hint="eastAsia" w:ascii="仿宋_GB2312" w:eastAsia="仿宋_GB2312"/>
          <w:color w:val="000000"/>
          <w:sz w:val="32"/>
          <w:szCs w:val="32"/>
          <w:lang w:eastAsia="zh-CN"/>
        </w:rPr>
      </w:pPr>
    </w:p>
    <w:p>
      <w:pPr>
        <w:numPr>
          <w:ilvl w:val="0"/>
          <w:numId w:val="4"/>
        </w:numPr>
        <w:spacing w:line="600" w:lineRule="exact"/>
        <w:ind w:firstLine="660" w:firstLineChars="150"/>
        <w:jc w:val="center"/>
        <w:outlineLvl w:val="0"/>
        <w:rPr>
          <w:rStyle w:val="24"/>
          <w:rFonts w:ascii="黑体" w:hAnsi="黑体" w:eastAsia="黑体"/>
          <w:b w:val="0"/>
        </w:rPr>
      </w:pPr>
      <w:bookmarkStart w:id="53" w:name="_Toc15377225"/>
      <w:bookmarkStart w:id="54"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57" w:name="_Toc15396616"/>
      <w:r>
        <w:rPr>
          <w:rFonts w:hint="eastAsia" w:ascii="黑体" w:hAnsi="黑体" w:eastAsia="黑体" w:cs="方正小标宋简体"/>
          <w:sz w:val="36"/>
          <w:szCs w:val="36"/>
        </w:rPr>
        <w:t>朝天区委统战部</w:t>
      </w:r>
      <w:r>
        <w:rPr>
          <w:rFonts w:ascii="黑体" w:hAnsi="黑体" w:eastAsia="黑体" w:cs="方正小标宋简体"/>
          <w:sz w:val="36"/>
          <w:szCs w:val="36"/>
        </w:rPr>
        <w:t>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年部门整体支出绩效评价报告</w:t>
      </w:r>
      <w:bookmarkEnd w:id="57"/>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中共广元市朝天区委统战部是区委主管统一战线工作的职能部门，为正科级，列区委工作机关序列。部内挂靠一个部门（区委台办），设办公室一个。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（二）机构职能。</w:t>
      </w:r>
    </w:p>
    <w:p>
      <w:pPr>
        <w:pStyle w:val="5"/>
        <w:adjustRightInd w:val="0"/>
        <w:snapToGrid w:val="0"/>
        <w:spacing w:before="93" w:line="560" w:lineRule="exact"/>
        <w:ind w:firstLine="672" w:firstLineChars="210"/>
        <w:outlineLvl w:val="2"/>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落实党中央和省委、市委、区委关于统一战线工作重大决策部署，巩固壮大最广泛的统一战线。</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2.研究拟订统一战线工作的政策草案并推动落实，深入调查研究，及时向区委报告统一战线工作情况并提出建议；统筹协调和指导各乡镇、各部门（单位）统一战线工作。</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负责发现、培养党外代表人士，制定党外干部培养规划，负责党外人士的政治安排，会同有关部门做好安排党外人士担任政府和司法机关等领导职务的工作，推动学校、人民团体、科研院所、国有企业党外干部安排工作。协助民主党派支部（社）、区工商联做好干部管理工作，反映和协调解决党外代表人士工作、生活中的实际困难。</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贯彻落实党的宣传工作方针，统筹推进全区统一战线宣传和意识形态工作，组织贯彻落实党中央、省委、市委、区委统一战线宣传工作政策和规划，统筹推进网络统战工作，研判涉及统一战线的舆情并协调有关部门应对处置。</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负责联系各民主党派，通报情况、反映意见、制定年度政党协商计划，贯彻落实中国共产党领导的多党合作和政治协商制度以及对民主党派的方针政策，支持、帮助民主党派加强自身建设，做好支持民主党派履行职责、发挥作用的工作。</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6.贯彻落实党的民族工作方针，研究拟订民族工作中的政策措施并督促落实。协调处理民族工作中的重大问题，协调做好少数民族干部工作。依法管理民族事务，全面促进民族事业发展。</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贯彻落实党的宗教工作基本方针和政策，研究拟订宗教工作的政策措施并督促落实。依法管理宗教事务，保护公民宗教信仰自由和正常的宗教活动，维护宗教界合法权益，抵御境外利用宗教进行渗透，引导各宗教坚持中国化方向，巩固和发展同宗教界的爱国统一战线。</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8.规范民间信仰活动，依法管理民间信仰，维护民间信仰信众的合法权益；挖掘民间信仰中的优秀传统文化资源，引导民间信仰信众爱国守法、团结友善，服务社会、维护和谐。</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负责联系、培养无党派代表人士，支持、帮助无党派人士加强自身建设、发挥作用。调查研究全区党外知识分子情况并提出政策建议，联系、培养党外知识分子代表人士，开展思想政治工作，指导学校、科研院所、国有企业等有关单位开展统战工作。</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负责联系、培养新的社会阶层代表人士，支持、帮助新的社会阶层人士加强自身建设、发挥作用。调查研究全区新的社会阶层人士情况并提出政策建议，开展思想政治工作，指导社会组织开展新的社会阶层人士统战工作。</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承担全区非公有制经济协调工作，负责全区非公有制经济代表人士工作，参与制定、推动落实鼓励支持引导非公有制经济发展的政策，调查研究全区非公有制经济人士情况并提出政策建议，了解和反映非公有制经济人士的意见，团结、服务、引导、教育非公有制经济人士，促进非公有制经济健康发展和非公有制经济人士健康成长。</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统一领导港澳统战工作。牵头开展港澳统战工作，贯彻落实党的海外统战工作政策和规划并组织协调、督促检查落实，会同有关部门对香港、澳门地区统一战线工作进行调查研究并提出政策建议，联系香港、澳门有关党派、团体及代表人士。做好统一战线外事管理工作。</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统一管理台湾事务工作。贯彻落实党的对台工作方针政策，研究、拟订全区对台工作计划及实施意见，经批准后组织实施，开展对台统战工作。组织、指导、管理、协调区级部门（单位）和各乡镇对台工作，指导我区各民主党派、工商联和其他人民团体有关重点人物、重大活动等方面的涉台工作。调查研究台湾形势和两岸关系发展动向及朝台交流合作、人员往来发展情况，提出对策建议。开展朝台交流联络活动，会同有关部门协调指导我区对台经贸工作和金融、文化、学术、体育、科技、卫生等领域的交流与合作，以及朝台人员往来、考察、研讨等工作。指导全区对台宣传、涉台教育，负责有关台湾工作的新闻发布。统筹协调全区涉台法律事务，会同有关部门依法开展涉台权益保护工作。</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统一管理侨务工作，贯彻落实党的侨务工作方针政策，拟订全区侨务工作规划并组织协调、督促检查落实，调查研究侨情和侨务工作情况，管理侨务事务，统筹协调有关部门和社会团体涉侨工作，联系海外有关侨团和代表人士，负责海外侨胞代表人士在相关统战团体的安排，指导推动涉侨宣传、文化交流、华文教育工作等，保护华侨和归侨侨眷在区内的合法权利和利益。</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受区委委托，领导区工商联党组，指导工商联工作。领导区民族宗教工作。管理区侨务工作。管理区委台湾工作办公室（广元市朝天区人民政府台湾事务办公室）工作。做好统一战线有关单位和团体及事业单位的管理工作。</w:t>
      </w:r>
    </w:p>
    <w:p>
      <w:pPr>
        <w:spacing w:line="56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16.完成区委交办的其他任务。</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（三）人员概况。</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区委统战部机关行政编制10人，2020年末部内共有干部职工10人，其中公务员6人，行政工人2人，事业编2人。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600" w:lineRule="exact"/>
        <w:ind w:firstLine="640" w:firstLineChars="200"/>
        <w:outlineLvl w:val="1"/>
        <w:rPr>
          <w:rFonts w:hint="eastAsia" w:ascii="仿宋_GB2312" w:hAnsi="Calibri" w:eastAsia="仿宋_GB2312" w:cs="仿宋"/>
          <w:color w:val="000000"/>
          <w:kern w:val="0"/>
          <w:sz w:val="32"/>
          <w:szCs w:val="32"/>
          <w:lang w:val="en-US" w:eastAsia="zh-CN" w:bidi="ar-SA"/>
        </w:rPr>
      </w:pPr>
      <w:r>
        <w:rPr>
          <w:rFonts w:hint="eastAsia" w:ascii="仿宋" w:hAnsi="仿宋" w:eastAsia="仿宋" w:cs="仿宋_GB2312"/>
          <w:sz w:val="32"/>
          <w:szCs w:val="32"/>
        </w:rPr>
        <w:t>（一）部门财政资金收入情况。</w:t>
      </w:r>
      <w:r>
        <w:rPr>
          <w:rFonts w:hint="eastAsia" w:ascii="仿宋_GB2312" w:hAnsi="Calibri" w:eastAsia="仿宋_GB2312" w:cs="仿宋"/>
          <w:color w:val="000000"/>
          <w:kern w:val="0"/>
          <w:sz w:val="32"/>
          <w:szCs w:val="32"/>
          <w:lang w:val="en-US" w:eastAsia="zh-CN" w:bidi="ar-SA"/>
        </w:rPr>
        <w:t>2020年区委统战部本年收入合计277.38万元，其中：一般公共预算财政拨款收入277.38万元，占100%。</w:t>
      </w:r>
    </w:p>
    <w:p>
      <w:pPr>
        <w:spacing w:line="600" w:lineRule="exact"/>
        <w:ind w:firstLine="640"/>
        <w:rPr>
          <w:rFonts w:hint="eastAsia" w:ascii="仿宋_GB2312" w:hAnsi="Calibri" w:eastAsia="仿宋_GB2312" w:cs="仿宋"/>
          <w:color w:val="000000"/>
          <w:kern w:val="0"/>
          <w:sz w:val="32"/>
          <w:szCs w:val="32"/>
          <w:lang w:val="en-US" w:eastAsia="zh-CN" w:bidi="ar-SA"/>
        </w:rPr>
      </w:pPr>
      <w:r>
        <w:rPr>
          <w:rFonts w:hint="eastAsia" w:ascii="仿宋" w:hAnsi="仿宋" w:eastAsia="仿宋" w:cs="仿宋_GB2312"/>
          <w:sz w:val="32"/>
          <w:szCs w:val="32"/>
        </w:rPr>
        <w:t>（二）部门财政资金支出情况。</w:t>
      </w:r>
      <w:r>
        <w:rPr>
          <w:rFonts w:hint="eastAsia" w:ascii="仿宋_GB2312" w:hAnsi="Calibri" w:eastAsia="仿宋_GB2312" w:cs="仿宋"/>
          <w:color w:val="000000"/>
          <w:kern w:val="0"/>
          <w:sz w:val="32"/>
          <w:szCs w:val="32"/>
          <w:lang w:val="en-US" w:eastAsia="zh-CN" w:bidi="ar-SA"/>
        </w:rPr>
        <w:t>2020年区委统战部本年支出合计277.38万元，其中：基本支出134.09万元，项目支出143.29万元。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根据财政管理体制改革要求，区委统战部按照财政部门的相关要求编制部门预算、执行部门预算，具体情况为：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1.按相关要求、程序、预算报表格式编制下一年度部门预算，并按规定的时间报送区财政局；</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2.按照统筹兼顾、确保重点的原则安排各项支出，在核定经常性支出、专项支出等分类支出数额情况下，核定办公费、交通费、会议费、培训费等末级支出明细；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3.在预算执行中严格控制各项支出，严格按照国家有关财务规章制度的开支范围和开支标准进行开支，不随意改变资金用途和支出规模；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4.严格控制“三公”经费；切实做到“三公经费”支出较上年只减不增；</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5.严格按照预算执行进度目标考核办法加快预算执行进度。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部开展的预算绩效评价的项目达到了预期效果，产生了较好的社会效益，对在绩效评价中发现的问题，单位提出整改意见并限期整改。更重要的是逐步改变了长期以来“重分配轻监督、重使用轻效益”的现象，有效减少和防止盲目用款、无效支出及盲目支出等行为的发生，使资金的运行更加合理高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严格执行财务管理法律法规，强化项目资金管理和使用。以区财政局资金支付相关管理为准绳，同时结合实际制定了《财务管理制度》等制度，加强项目资金的管理和监督，杜觉违规违法事件的发生。预算支出保障了我院的日常运转，认真履行了职能职责，完成了区委、区政府下达的各项目标任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1.项目提早谋划，制定切可行的方案，对方案及活动细节进行认真分析，研判可能出现的问题，依据国家政策变化，及时调整工作方案。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2.绩效考评办法不够完善，不够具体，可操作性不强，需进一步加强。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3.内控管理制度不够完善，不够系统，需进一步完善和加强。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（三）改进建议。建立激励与约束机制，强化评价结果在项目申报和预算编制中的有效应用。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一是对绩效评价结果较好的，予以表扬、优先支持或继续支持。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是对绩效评价发现问题、达不到绩效目标或评价结果较差的，予以通报批评，根据情况调整项目或相应调减项目预算，直至取消该项支出。但科室积极整改且通过整改使项目实施绩效有较大改善的，应继续予以支持。</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color w:val="auto"/>
          <w:sz w:val="32"/>
          <w:szCs w:val="32"/>
        </w:rPr>
      </w:pPr>
      <w:r>
        <w:rPr>
          <w:rFonts w:hint="eastAsia" w:ascii="黑体" w:hAnsi="黑体" w:eastAsia="黑体" w:cs="黑体"/>
          <w:color w:val="auto"/>
          <w:sz w:val="32"/>
          <w:szCs w:val="32"/>
        </w:rPr>
        <w:t>附件2</w:t>
      </w:r>
    </w:p>
    <w:p>
      <w:pPr>
        <w:spacing w:line="580" w:lineRule="exact"/>
        <w:ind w:firstLine="640" w:firstLineChars="200"/>
        <w:rPr>
          <w:rFonts w:ascii="仿宋_GB2312" w:hAnsi="仿宋_GB2312" w:eastAsia="仿宋_GB2312" w:cs="仿宋_GB2312"/>
          <w:color w:val="auto"/>
          <w:sz w:val="32"/>
          <w:szCs w:val="32"/>
        </w:rPr>
      </w:pPr>
    </w:p>
    <w:p>
      <w:pPr>
        <w:spacing w:line="580" w:lineRule="exact"/>
        <w:jc w:val="center"/>
        <w:rPr>
          <w:rFonts w:ascii="黑体" w:hAnsi="黑体" w:eastAsia="黑体" w:cs="方正小标宋简体"/>
          <w:color w:val="auto"/>
          <w:sz w:val="44"/>
          <w:szCs w:val="44"/>
        </w:rPr>
      </w:pPr>
      <w:r>
        <w:rPr>
          <w:rFonts w:ascii="黑体" w:hAnsi="黑体" w:eastAsia="黑体" w:cs="方正小标宋简体"/>
          <w:color w:val="auto"/>
          <w:sz w:val="44"/>
          <w:szCs w:val="44"/>
        </w:rPr>
        <w:t>20</w:t>
      </w:r>
      <w:r>
        <w:rPr>
          <w:rFonts w:hint="eastAsia" w:ascii="黑体" w:hAnsi="黑体" w:eastAsia="黑体" w:cs="方正小标宋简体"/>
          <w:color w:val="auto"/>
          <w:sz w:val="44"/>
          <w:szCs w:val="44"/>
          <w:lang w:val="en-US" w:eastAsia="zh-CN"/>
        </w:rPr>
        <w:t>20</w:t>
      </w:r>
      <w:r>
        <w:rPr>
          <w:rFonts w:hint="eastAsia" w:ascii="黑体" w:hAnsi="黑体" w:eastAsia="黑体" w:cs="方正小标宋简体"/>
          <w:color w:val="auto"/>
          <w:sz w:val="44"/>
          <w:szCs w:val="44"/>
        </w:rPr>
        <w:t>年</w:t>
      </w:r>
      <w:r>
        <w:rPr>
          <w:rFonts w:hint="eastAsia" w:ascii="黑体" w:hAnsi="黑体" w:eastAsia="黑体" w:cs="方正小标宋简体"/>
          <w:color w:val="auto"/>
          <w:sz w:val="44"/>
          <w:szCs w:val="44"/>
          <w:lang w:eastAsia="zh-CN"/>
        </w:rPr>
        <w:t>民主党派</w:t>
      </w:r>
      <w:r>
        <w:rPr>
          <w:rFonts w:hint="eastAsia" w:ascii="黑体" w:hAnsi="黑体" w:eastAsia="黑体" w:cs="方正小标宋简体"/>
          <w:color w:val="auto"/>
          <w:sz w:val="44"/>
          <w:szCs w:val="44"/>
        </w:rPr>
        <w:t>工作经费项目支出</w:t>
      </w:r>
    </w:p>
    <w:p>
      <w:pPr>
        <w:spacing w:line="580" w:lineRule="exact"/>
        <w:jc w:val="center"/>
        <w:rPr>
          <w:rFonts w:ascii="黑体" w:hAnsi="黑体" w:eastAsia="黑体" w:cs="方正小标宋简体"/>
          <w:color w:val="auto"/>
          <w:sz w:val="44"/>
          <w:szCs w:val="44"/>
        </w:rPr>
      </w:pPr>
      <w:r>
        <w:rPr>
          <w:rFonts w:hint="eastAsia" w:ascii="黑体" w:hAnsi="黑体" w:eastAsia="黑体" w:cs="方正小标宋简体"/>
          <w:color w:val="auto"/>
          <w:sz w:val="44"/>
          <w:szCs w:val="44"/>
        </w:rPr>
        <w:t>绩效评价报告</w:t>
      </w: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一、评价工作开展及项目情况</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民主党派</w:t>
      </w:r>
      <w:r>
        <w:rPr>
          <w:rFonts w:hint="eastAsia" w:ascii="仿宋" w:hAnsi="仿宋" w:eastAsia="仿宋" w:cs="仿宋_GB2312"/>
          <w:color w:val="auto"/>
          <w:sz w:val="32"/>
          <w:szCs w:val="32"/>
        </w:rPr>
        <w:t>是</w:t>
      </w:r>
      <w:r>
        <w:rPr>
          <w:rFonts w:hint="eastAsia" w:ascii="仿宋" w:hAnsi="仿宋" w:eastAsia="仿宋" w:cs="仿宋_GB2312"/>
          <w:color w:val="auto"/>
          <w:sz w:val="32"/>
          <w:szCs w:val="32"/>
          <w:lang w:eastAsia="zh-CN"/>
        </w:rPr>
        <w:t>中国共产</w:t>
      </w:r>
      <w:r>
        <w:rPr>
          <w:rFonts w:hint="eastAsia" w:ascii="仿宋" w:hAnsi="仿宋" w:eastAsia="仿宋" w:cs="仿宋_GB2312"/>
          <w:color w:val="auto"/>
          <w:sz w:val="32"/>
          <w:szCs w:val="32"/>
        </w:rPr>
        <w:t>党</w:t>
      </w:r>
      <w:r>
        <w:rPr>
          <w:rFonts w:hint="eastAsia" w:ascii="仿宋" w:hAnsi="仿宋" w:eastAsia="仿宋" w:cs="仿宋_GB2312"/>
          <w:color w:val="auto"/>
          <w:sz w:val="32"/>
          <w:szCs w:val="32"/>
          <w:lang w:eastAsia="zh-CN"/>
        </w:rPr>
        <w:t>领导的多党合作和政治协商制度。</w:t>
      </w:r>
      <w:r>
        <w:rPr>
          <w:rFonts w:hint="eastAsia" w:ascii="仿宋" w:hAnsi="仿宋" w:eastAsia="仿宋" w:cs="仿宋"/>
          <w:color w:val="auto"/>
          <w:sz w:val="32"/>
          <w:szCs w:val="32"/>
        </w:rPr>
        <w:t>保障各民主党派工作和活动的正常开展，推进各民主党派政治协商、民主监督、参政议政、助力脱贫攻坚</w:t>
      </w:r>
      <w:r>
        <w:rPr>
          <w:rFonts w:hint="eastAsia" w:ascii="仿宋" w:hAnsi="仿宋" w:eastAsia="仿宋" w:cs="仿宋"/>
          <w:color w:val="auto"/>
          <w:sz w:val="32"/>
          <w:szCs w:val="32"/>
          <w:lang w:eastAsia="zh-CN"/>
        </w:rPr>
        <w:t>、开展民主监督</w:t>
      </w:r>
      <w:r>
        <w:rPr>
          <w:rFonts w:hint="eastAsia" w:ascii="仿宋" w:hAnsi="仿宋" w:eastAsia="仿宋" w:cs="仿宋"/>
          <w:color w:val="auto"/>
          <w:sz w:val="32"/>
          <w:szCs w:val="32"/>
        </w:rPr>
        <w:t>等工作，持续深入开展专题调研活动，促进各民主党派在我区经济社会建设中发挥积极作用。</w:t>
      </w:r>
      <w:r>
        <w:rPr>
          <w:rFonts w:hint="eastAsia" w:ascii="仿宋" w:hAnsi="仿宋" w:eastAsia="仿宋" w:cs="仿宋_GB2312"/>
          <w:color w:val="auto"/>
          <w:sz w:val="32"/>
          <w:szCs w:val="32"/>
        </w:rPr>
        <w:t>有利于团结一切可以团结的力量，调动一切可以调动的积极因素，为建设中国特色社会主义，为祖国的和平统一和中华民族的伟大复兴作出积极贡献。</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中共广元市朝天区委统战部是朝天区委主管统一战线工作的职能部门，</w:t>
      </w:r>
      <w:r>
        <w:rPr>
          <w:rFonts w:hint="eastAsia" w:ascii="仿宋_GB2312" w:eastAsia="仿宋_GB2312" w:cs="仿宋"/>
          <w:bCs/>
          <w:color w:val="auto"/>
          <w:sz w:val="32"/>
          <w:szCs w:val="32"/>
        </w:rPr>
        <w:t>负责发现、培养党外代表人士，制定党外干部培养规划，负责党外人士的政治安排，会同</w:t>
      </w:r>
      <w:r>
        <w:rPr>
          <w:rFonts w:hint="eastAsia" w:ascii="仿宋_GB2312" w:eastAsia="仿宋_GB2312" w:cs="仿宋"/>
          <w:bCs/>
          <w:color w:val="auto"/>
          <w:sz w:val="32"/>
          <w:szCs w:val="32"/>
          <w:lang w:eastAsia="zh-CN"/>
        </w:rPr>
        <w:t>组织、人事</w:t>
      </w:r>
      <w:r>
        <w:rPr>
          <w:rFonts w:hint="eastAsia" w:ascii="仿宋_GB2312" w:eastAsia="仿宋_GB2312" w:cs="仿宋"/>
          <w:bCs/>
          <w:color w:val="auto"/>
          <w:sz w:val="32"/>
          <w:szCs w:val="32"/>
        </w:rPr>
        <w:t>部门做好安排党外人士担任政府和司法机关等领导职务的工作，推动学校、人民团体、科研院所、国有企业党外干部安排工作。协助民主党派支部（社）、区工商联做好干部管理工作，反映和协调解决党外代表人士工作、生活中的实际困难。</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朝天区委统战部本次评价资金总额</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万元。本次评价的资金主要用于制定年度政党协商计划，贯彻落实中国共产党领导的多党合作和政治协商制度以及对民主党派的方针政策，支持、帮助民主党派加强自身建设，做好支持民主党派履行职责、发挥作用的工作。本项目是常年性、延续性项目，项目资金纳入了朝天区委统战部20</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年部门预算。</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二、评价结论及绩效分析</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（一）评价结论</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民主党派工作经费</w:t>
      </w:r>
      <w:r>
        <w:rPr>
          <w:rFonts w:hint="eastAsia" w:ascii="仿宋" w:hAnsi="仿宋" w:eastAsia="仿宋" w:cs="仿宋_GB2312"/>
          <w:color w:val="auto"/>
          <w:sz w:val="32"/>
          <w:szCs w:val="32"/>
        </w:rPr>
        <w:t>项目总体目标明确，预算编制具体合理；项目资金执行到位，资金使用不存在截留、挪用、虚列支出等情况；项目较好的完成了预定绩效目标，包括项目产出指标和项目效益指标，为今后该项目的资金预算合理编制和项目绩效目标管理等方面提供了良好的参考依据。本次项目绩效评价综合评分结果为100分，评价结果级别为“优”。（包括项目评价得分表）</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（二）绩效分析</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1.本次绩效评价采用的评价方法</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在评价过程中主要交叉采用下列方法：</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（1）目标比较法。指通过对</w:t>
      </w:r>
      <w:r>
        <w:rPr>
          <w:rFonts w:hint="eastAsia" w:ascii="仿宋" w:hAnsi="仿宋" w:eastAsia="仿宋" w:cs="仿宋_GB2312"/>
          <w:color w:val="auto"/>
          <w:sz w:val="32"/>
          <w:szCs w:val="32"/>
          <w:lang w:eastAsia="zh-CN"/>
        </w:rPr>
        <w:t>民主党派工作经费</w:t>
      </w:r>
      <w:r>
        <w:rPr>
          <w:rFonts w:hint="eastAsia" w:ascii="仿宋" w:hAnsi="仿宋" w:eastAsia="仿宋" w:cs="仿宋_GB2312"/>
          <w:color w:val="auto"/>
          <w:sz w:val="32"/>
          <w:szCs w:val="32"/>
        </w:rPr>
        <w:t>项目的实际产出与预定目标的比较，分析完成目标或未完成目标的原因，从而评价绩效状况的方法。、</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（2）因素分析法。是指通过综合分析影响绩效目标实现、实施效果的内外因素，评价绩效目标实现程度。</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（3）公众评判法。针对部分支出难以直接用量化指标计量其支出效益的，通过项目服务对象、公众满意度调查等方式进行评判。</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2.绩效标准</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根据项目特点、评价目的、信息采集、评价环境等客观条件，灵活运用了下列标准进行评价：</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（1）计划标准。以实现制定的目标、预算等预计数据作为评价财政支出绩效的标准。</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（2）定量标准。通过数据资料和统计信息，综合运用统计学方法对标准值进行测定。</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（3）定性标准。针对无法量化或量化难度较大的指标进行评价。</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三、存在主要问题</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1.年内开展构建大统战工作格局等调研工作对调查研究中发现的问题跟踪力度不够，调研质量和工作实效还有待进一步增强。</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2.项目绩效指标体系设立科学性有待完善，部分预算绩效指标设立不合理。统战工作是长期的持续特性工作，短期内许多效果指标无法定量来衡量体现。</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四、相关措施建议</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1.加强调查研究的深度和广度，多听取各方面特别是基层的意见，对调研中发现的问题积极跟进，强化调研成果应用，努力提高工作质量和工作实效。</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针对项目特点，科学合理、全面细致、细化量化设立指标评价体系，整理扩充项目指标库，完善指标历史数据、佐证材料的取得方式等信息，保证项目评价指标的实用可操作性、规范性，同时也为次年绩效预算的申报工作打下坚实的基础。</w:t>
      </w:r>
    </w:p>
    <w:p>
      <w:pPr>
        <w:adjustRightInd w:val="0"/>
        <w:snapToGrid w:val="0"/>
        <w:spacing w:line="600" w:lineRule="exact"/>
        <w:ind w:firstLine="640" w:firstLineChars="200"/>
        <w:rPr>
          <w:rFonts w:ascii="仿宋_GB2312" w:hAnsi="宋体" w:eastAsia="仿宋_GB2312"/>
          <w:sz w:val="32"/>
          <w:szCs w:val="32"/>
          <w:lang w:val="zh-CN"/>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8"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0"/>
    </w:p>
    <w:p>
      <w:pPr>
        <w:pStyle w:val="3"/>
        <w:rPr>
          <w:rFonts w:ascii="仿宋" w:hAnsi="仿宋" w:eastAsia="仿宋"/>
          <w:color w:val="000000"/>
        </w:rPr>
      </w:pPr>
      <w:bookmarkStart w:id="61"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1"/>
    </w:p>
    <w:p>
      <w:pPr>
        <w:pStyle w:val="3"/>
        <w:rPr>
          <w:rFonts w:ascii="仿宋" w:hAnsi="仿宋" w:eastAsia="仿宋"/>
          <w:b w:val="0"/>
          <w:color w:val="000000"/>
        </w:rPr>
      </w:pPr>
      <w:bookmarkStart w:id="62"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2"/>
    </w:p>
    <w:p>
      <w:pPr>
        <w:pStyle w:val="3"/>
        <w:rPr>
          <w:rStyle w:val="25"/>
          <w:rFonts w:ascii="仿宋" w:hAnsi="仿宋" w:eastAsia="仿宋"/>
          <w:b w:val="0"/>
          <w:bCs w:val="0"/>
        </w:rPr>
      </w:pPr>
      <w:bookmarkStart w:id="6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3"/>
      <w:bookmarkStart w:id="64"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14:textFill>
            <w14:solidFill>
              <w14:schemeClr w14:val="tx1"/>
            </w14:solidFill>
          </w14:textFill>
        </w:rPr>
      </w:pPr>
      <w:bookmarkStart w:id="71"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831"/>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6220C"/>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72A75"/>
    <w:rsid w:val="02E567EF"/>
    <w:rsid w:val="05122AD8"/>
    <w:rsid w:val="05535014"/>
    <w:rsid w:val="06A25043"/>
    <w:rsid w:val="07A66E97"/>
    <w:rsid w:val="080B6F35"/>
    <w:rsid w:val="09A60305"/>
    <w:rsid w:val="0A0063BD"/>
    <w:rsid w:val="0AD16FBE"/>
    <w:rsid w:val="0BA2084F"/>
    <w:rsid w:val="0E916B90"/>
    <w:rsid w:val="0EFA796F"/>
    <w:rsid w:val="0F7E0F71"/>
    <w:rsid w:val="0F976F9E"/>
    <w:rsid w:val="10C055FF"/>
    <w:rsid w:val="11394D1B"/>
    <w:rsid w:val="1193467B"/>
    <w:rsid w:val="11DA4335"/>
    <w:rsid w:val="120613C0"/>
    <w:rsid w:val="140926C8"/>
    <w:rsid w:val="15CA6975"/>
    <w:rsid w:val="16BB723D"/>
    <w:rsid w:val="17E002F5"/>
    <w:rsid w:val="18653770"/>
    <w:rsid w:val="1A0F605E"/>
    <w:rsid w:val="1A8B771E"/>
    <w:rsid w:val="1B1715CA"/>
    <w:rsid w:val="1B690D10"/>
    <w:rsid w:val="1B86623F"/>
    <w:rsid w:val="1CEE1702"/>
    <w:rsid w:val="1D4772B9"/>
    <w:rsid w:val="1DD00F9F"/>
    <w:rsid w:val="1E025AF4"/>
    <w:rsid w:val="1E3D11A5"/>
    <w:rsid w:val="1EAD4EEB"/>
    <w:rsid w:val="1EFC4AB5"/>
    <w:rsid w:val="2080646F"/>
    <w:rsid w:val="20843CFD"/>
    <w:rsid w:val="22D527C7"/>
    <w:rsid w:val="234C4975"/>
    <w:rsid w:val="23D66C25"/>
    <w:rsid w:val="240371BF"/>
    <w:rsid w:val="25182248"/>
    <w:rsid w:val="255C296D"/>
    <w:rsid w:val="255E025C"/>
    <w:rsid w:val="281A7699"/>
    <w:rsid w:val="293846B1"/>
    <w:rsid w:val="2955600C"/>
    <w:rsid w:val="29FD04D3"/>
    <w:rsid w:val="2BFD6794"/>
    <w:rsid w:val="2CA34714"/>
    <w:rsid w:val="2CF2634E"/>
    <w:rsid w:val="2E9D6937"/>
    <w:rsid w:val="2F312105"/>
    <w:rsid w:val="30E932DD"/>
    <w:rsid w:val="319F7F4E"/>
    <w:rsid w:val="31AC0656"/>
    <w:rsid w:val="322E76EF"/>
    <w:rsid w:val="33021BE0"/>
    <w:rsid w:val="333806B3"/>
    <w:rsid w:val="346C6798"/>
    <w:rsid w:val="35554A1F"/>
    <w:rsid w:val="363436F2"/>
    <w:rsid w:val="36645753"/>
    <w:rsid w:val="36C8121F"/>
    <w:rsid w:val="36E3436B"/>
    <w:rsid w:val="3767040F"/>
    <w:rsid w:val="37C935E6"/>
    <w:rsid w:val="38584F65"/>
    <w:rsid w:val="38DC01C4"/>
    <w:rsid w:val="39C63E72"/>
    <w:rsid w:val="39DB0C68"/>
    <w:rsid w:val="3B042354"/>
    <w:rsid w:val="3B332A7E"/>
    <w:rsid w:val="3B520611"/>
    <w:rsid w:val="3DDF11A3"/>
    <w:rsid w:val="3F026355"/>
    <w:rsid w:val="3F330E34"/>
    <w:rsid w:val="40FC6C14"/>
    <w:rsid w:val="423B60E6"/>
    <w:rsid w:val="44CE6FEC"/>
    <w:rsid w:val="45C472BC"/>
    <w:rsid w:val="45D76CF8"/>
    <w:rsid w:val="468B2A38"/>
    <w:rsid w:val="47440CCC"/>
    <w:rsid w:val="478D4473"/>
    <w:rsid w:val="47CD435A"/>
    <w:rsid w:val="47E725D4"/>
    <w:rsid w:val="48DC69B3"/>
    <w:rsid w:val="494B51F6"/>
    <w:rsid w:val="49C060A5"/>
    <w:rsid w:val="49CE425D"/>
    <w:rsid w:val="4A4C6DF2"/>
    <w:rsid w:val="4B001809"/>
    <w:rsid w:val="4BAE547B"/>
    <w:rsid w:val="4D7B2152"/>
    <w:rsid w:val="4ECE2238"/>
    <w:rsid w:val="4EEA516C"/>
    <w:rsid w:val="4EF75874"/>
    <w:rsid w:val="50E556FC"/>
    <w:rsid w:val="51361912"/>
    <w:rsid w:val="513F13ED"/>
    <w:rsid w:val="51AA596E"/>
    <w:rsid w:val="520D050D"/>
    <w:rsid w:val="52B169A3"/>
    <w:rsid w:val="52D87674"/>
    <w:rsid w:val="539A79A8"/>
    <w:rsid w:val="548D6356"/>
    <w:rsid w:val="555857FD"/>
    <w:rsid w:val="55A07C2A"/>
    <w:rsid w:val="561E5276"/>
    <w:rsid w:val="56220DF4"/>
    <w:rsid w:val="59E05B20"/>
    <w:rsid w:val="5B5008F2"/>
    <w:rsid w:val="5B580CFC"/>
    <w:rsid w:val="5BA15F24"/>
    <w:rsid w:val="5BEC1877"/>
    <w:rsid w:val="5CFD480E"/>
    <w:rsid w:val="5DC1388F"/>
    <w:rsid w:val="5E12071F"/>
    <w:rsid w:val="5E2B130C"/>
    <w:rsid w:val="5E473E77"/>
    <w:rsid w:val="5F7D515F"/>
    <w:rsid w:val="5F9F14B9"/>
    <w:rsid w:val="603B43AD"/>
    <w:rsid w:val="609750AE"/>
    <w:rsid w:val="61623376"/>
    <w:rsid w:val="62FE73D9"/>
    <w:rsid w:val="63D77DC2"/>
    <w:rsid w:val="64032BFF"/>
    <w:rsid w:val="649D3881"/>
    <w:rsid w:val="651C7333"/>
    <w:rsid w:val="654257D4"/>
    <w:rsid w:val="656A06BE"/>
    <w:rsid w:val="66325C27"/>
    <w:rsid w:val="66AA7A7B"/>
    <w:rsid w:val="68625E74"/>
    <w:rsid w:val="68DE5B6D"/>
    <w:rsid w:val="69C20B79"/>
    <w:rsid w:val="6B290CBB"/>
    <w:rsid w:val="6BAA682C"/>
    <w:rsid w:val="6C3B37AD"/>
    <w:rsid w:val="6D5E2E51"/>
    <w:rsid w:val="6E153D36"/>
    <w:rsid w:val="6EEC2EDE"/>
    <w:rsid w:val="6F106780"/>
    <w:rsid w:val="6FED243E"/>
    <w:rsid w:val="703F7DE3"/>
    <w:rsid w:val="70631423"/>
    <w:rsid w:val="708570C6"/>
    <w:rsid w:val="72734D90"/>
    <w:rsid w:val="72C859E0"/>
    <w:rsid w:val="732A2AF2"/>
    <w:rsid w:val="74036EAA"/>
    <w:rsid w:val="745B13EA"/>
    <w:rsid w:val="764A538E"/>
    <w:rsid w:val="76C07AAD"/>
    <w:rsid w:val="76D73561"/>
    <w:rsid w:val="777B1A70"/>
    <w:rsid w:val="77B50309"/>
    <w:rsid w:val="788E504C"/>
    <w:rsid w:val="78CF7DBC"/>
    <w:rsid w:val="792538A6"/>
    <w:rsid w:val="7CB46654"/>
    <w:rsid w:val="7D912EDA"/>
    <w:rsid w:val="7DF055A7"/>
    <w:rsid w:val="7E4A65B1"/>
    <w:rsid w:val="7F155CCE"/>
    <w:rsid w:val="7F4119E3"/>
    <w:rsid w:val="7F5101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45</TotalTime>
  <ScaleCrop>false</ScaleCrop>
  <LinksUpToDate>false</LinksUpToDate>
  <CharactersWithSpaces>8536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2020-09-25T02:44:00Z</cp:lastPrinted>
  <dcterms:modified xsi:type="dcterms:W3CDTF">2021-09-27T02:40:49Z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70534184528142E98245A441DD97D2DE</vt:lpwstr>
  </property>
</Properties>
</file>