
<file path=[Content_Types].xml><?xml version="1.0" encoding="utf-8"?>
<Types xmlns="http://schemas.openxmlformats.org/package/2006/content-types">
  <Default Extension="xml" ContentType="application/xml"/>
  <Default Extension="xls" ContentType="application/vnd.ms-exce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s="黑体"/>
          <w:color w:val="000000"/>
          <w:w w:val="90"/>
          <w:sz w:val="72"/>
          <w:szCs w:val="72"/>
        </w:rPr>
      </w:pPr>
      <w:bookmarkStart w:id="1" w:name="_Toc15377425"/>
      <w:bookmarkStart w:id="2" w:name="_Toc15378441"/>
      <w:bookmarkStart w:id="3" w:name="_Toc15396597"/>
      <w:bookmarkStart w:id="4" w:name="_Toc15396475"/>
      <w:bookmarkStart w:id="5" w:name="_Toc15377193"/>
      <w:r>
        <w:rPr>
          <w:rFonts w:ascii="黑体" w:hAnsi="黑体" w:eastAsia="黑体" w:cs="黑体"/>
          <w:color w:val="000000"/>
          <w:w w:val="90"/>
          <w:sz w:val="72"/>
          <w:szCs w:val="72"/>
        </w:rPr>
        <w:t>20</w:t>
      </w:r>
      <w:r>
        <w:rPr>
          <w:rFonts w:hint="eastAsia" w:ascii="黑体" w:hAnsi="黑体" w:eastAsia="黑体" w:cs="黑体"/>
          <w:color w:val="000000"/>
          <w:w w:val="90"/>
          <w:sz w:val="72"/>
          <w:szCs w:val="72"/>
        </w:rPr>
        <w:t>20年度</w:t>
      </w:r>
      <w:bookmarkEnd w:id="1"/>
      <w:bookmarkEnd w:id="2"/>
      <w:bookmarkEnd w:id="3"/>
      <w:bookmarkEnd w:id="4"/>
      <w:bookmarkEnd w:id="5"/>
    </w:p>
    <w:p>
      <w:pPr>
        <w:adjustRightInd w:val="0"/>
        <w:snapToGrid w:val="0"/>
        <w:spacing w:line="360" w:lineRule="auto"/>
        <w:jc w:val="center"/>
        <w:outlineLvl w:val="0"/>
        <w:rPr>
          <w:rFonts w:ascii="黑体" w:hAnsi="黑体" w:eastAsia="黑体" w:cs="黑体"/>
          <w:color w:val="000000"/>
          <w:w w:val="90"/>
          <w:sz w:val="72"/>
          <w:szCs w:val="72"/>
        </w:rPr>
      </w:pPr>
      <w:bookmarkStart w:id="6" w:name="_Toc15377426"/>
      <w:bookmarkStart w:id="7" w:name="_Toc15378442"/>
      <w:bookmarkStart w:id="8" w:name="_Toc15377194"/>
      <w:bookmarkStart w:id="9" w:name="_Toc15396598"/>
      <w:bookmarkStart w:id="10" w:name="_Toc15396476"/>
      <w:r>
        <w:rPr>
          <w:rFonts w:hint="eastAsia" w:ascii="黑体" w:hAnsi="黑体" w:eastAsia="黑体" w:cs="黑体"/>
          <w:color w:val="000000"/>
          <w:w w:val="90"/>
          <w:sz w:val="72"/>
          <w:szCs w:val="72"/>
        </w:rPr>
        <w:t>四川省</w:t>
      </w:r>
      <w:bookmarkEnd w:id="0"/>
      <w:bookmarkStart w:id="11" w:name="_Toc15306268"/>
      <w:r>
        <w:rPr>
          <w:rFonts w:hint="eastAsia" w:ascii="黑体" w:hAnsi="黑体" w:eastAsia="黑体" w:cs="黑体"/>
          <w:color w:val="000000"/>
          <w:w w:val="90"/>
          <w:sz w:val="72"/>
          <w:szCs w:val="72"/>
        </w:rPr>
        <w:t>广元市朝天区财政</w:t>
      </w:r>
      <w:r>
        <w:rPr>
          <w:rFonts w:hint="eastAsia" w:ascii="黑体" w:hAnsi="黑体" w:eastAsia="黑体" w:cs="黑体"/>
          <w:color w:val="000000"/>
          <w:w w:val="90"/>
          <w:sz w:val="72"/>
          <w:szCs w:val="72"/>
          <w:lang w:val="en-US" w:eastAsia="zh-CN"/>
        </w:rPr>
        <w:t>国库支付中心</w:t>
      </w:r>
      <w:r>
        <w:rPr>
          <w:rFonts w:hint="eastAsia" w:ascii="黑体" w:hAnsi="黑体" w:eastAsia="黑体" w:cs="黑体"/>
          <w:color w:val="000000"/>
          <w:w w:val="90"/>
          <w:sz w:val="72"/>
          <w:szCs w:val="72"/>
        </w:rPr>
        <w:t>部门决算</w:t>
      </w:r>
      <w:bookmarkEnd w:id="6"/>
      <w:bookmarkEnd w:id="7"/>
      <w:bookmarkEnd w:id="8"/>
      <w:bookmarkEnd w:id="9"/>
      <w:bookmarkEnd w:id="10"/>
      <w:bookmarkEnd w:id="11"/>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widowControl/>
        <w:jc w:val="center"/>
        <w:rPr>
          <w:rFonts w:ascii="方正小标宋简体" w:hAnsi="宋体" w:eastAsia="方正小标宋简体"/>
          <w:color w:val="000000"/>
          <w:sz w:val="36"/>
          <w:szCs w:val="36"/>
        </w:rPr>
      </w:pPr>
    </w:p>
    <w:p>
      <w:pPr>
        <w:pStyle w:val="2"/>
        <w:spacing w:before="93"/>
        <w:rPr>
          <w:rFonts w:ascii="仿宋" w:hAnsi="仿宋" w:eastAsia="仿宋"/>
          <w:sz w:val="32"/>
          <w:szCs w:val="32"/>
        </w:rPr>
      </w:pPr>
    </w:p>
    <w:p>
      <w:pPr>
        <w:widowControl/>
        <w:ind w:firstLine="3600" w:firstLineChars="1000"/>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pPr>
      <w:r>
        <w:rPr>
          <w:rFonts w:hint="eastAsia"/>
        </w:rPr>
        <w:t>公开时间：</w:t>
      </w:r>
      <w:r>
        <w:t>202</w:t>
      </w:r>
      <w:r>
        <w:rPr>
          <w:rFonts w:hint="eastAsia"/>
        </w:rPr>
        <w:t>1年</w:t>
      </w:r>
      <w:r>
        <w:rPr>
          <w:rFonts w:hint="eastAsia"/>
          <w:lang w:val="en-US" w:eastAsia="zh-CN"/>
        </w:rPr>
        <w:t>10</w:t>
      </w:r>
      <w:r>
        <w:rPr>
          <w:rFonts w:hint="eastAsia"/>
        </w:rPr>
        <w:t>月</w:t>
      </w:r>
      <w:r>
        <w:rPr>
          <w:rFonts w:hint="eastAsia"/>
          <w:lang w:val="en-US" w:eastAsia="zh-CN"/>
        </w:rPr>
        <w:t>14</w:t>
      </w:r>
      <w:r>
        <w:rPr>
          <w:rFonts w:hint="eastAsia"/>
        </w:rPr>
        <w:t>日</w:t>
      </w:r>
    </w:p>
    <w:p/>
    <w:p>
      <w:pPr>
        <w:widowControl/>
        <w:jc w:val="center"/>
        <w:rPr>
          <w:sz w:val="28"/>
          <w:szCs w:val="28"/>
        </w:rPr>
      </w:pPr>
      <w:r>
        <w:rPr>
          <w:rFonts w:ascii="黑体" w:hAnsi="黑体" w:eastAsia="黑体"/>
          <w:color w:val="000000"/>
          <w:sz w:val="28"/>
          <w:szCs w:val="28"/>
        </w:rPr>
        <w:fldChar w:fldCharType="begin"/>
      </w:r>
      <w:r>
        <w:rPr>
          <w:rFonts w:ascii="黑体" w:hAnsi="黑体" w:eastAsia="黑体"/>
          <w:color w:val="000000"/>
          <w:sz w:val="28"/>
          <w:szCs w:val="28"/>
        </w:rPr>
        <w:instrText xml:space="preserve"> TOC \o "1-2" \h \z \u </w:instrText>
      </w:r>
      <w:r>
        <w:rPr>
          <w:rFonts w:ascii="黑体" w:hAnsi="黑体" w:eastAsia="黑体"/>
          <w:color w:val="000000"/>
          <w:sz w:val="28"/>
          <w:szCs w:val="28"/>
        </w:rPr>
        <w:fldChar w:fldCharType="separate"/>
      </w:r>
    </w:p>
    <w:p>
      <w:pPr>
        <w:pStyle w:val="10"/>
        <w:rPr>
          <w:rFonts w:hint="eastAsia" w:eastAsia="仿宋"/>
          <w:lang w:val="en-US" w:eastAsia="zh-CN"/>
        </w:rPr>
      </w:pPr>
      <w:r>
        <w:fldChar w:fldCharType="begin"/>
      </w:r>
      <w:r>
        <w:instrText xml:space="preserve"> HYPERLINK \l "_Toc15396599" </w:instrText>
      </w:r>
      <w:r>
        <w:fldChar w:fldCharType="separate"/>
      </w:r>
      <w:r>
        <w:rPr>
          <w:rStyle w:val="18"/>
          <w:rFonts w:hint="eastAsia"/>
        </w:rPr>
        <w:t>第一部分部门概况</w:t>
      </w:r>
      <w:r>
        <w:tab/>
      </w:r>
      <w:r>
        <w:fldChar w:fldCharType="end"/>
      </w:r>
      <w:r>
        <w:rPr>
          <w:rFonts w:hint="eastAsia"/>
          <w:lang w:val="en-US" w:eastAsia="zh-CN"/>
        </w:rPr>
        <w:t>4</w:t>
      </w:r>
      <w:r>
        <w:t>-</w:t>
      </w:r>
      <w:r>
        <w:rPr>
          <w:rFonts w:hint="eastAsia"/>
          <w:lang w:val="en-US" w:eastAsia="zh-CN"/>
        </w:rPr>
        <w:t>6</w:t>
      </w:r>
    </w:p>
    <w:p>
      <w:pPr>
        <w:pStyle w:val="11"/>
        <w:rPr>
          <w:rFonts w:hint="eastAsia" w:ascii="仿宋" w:hAnsi="仿宋" w:eastAsia="仿宋"/>
          <w:sz w:val="28"/>
          <w:szCs w:val="28"/>
          <w:lang w:eastAsia="zh-CN"/>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t>-</w:t>
      </w:r>
      <w:r>
        <w:rPr>
          <w:rFonts w:hint="eastAsia" w:ascii="仿宋" w:hAnsi="仿宋" w:eastAsia="仿宋"/>
          <w:sz w:val="28"/>
          <w:szCs w:val="28"/>
          <w:lang w:val="en-US" w:eastAsia="zh-CN"/>
        </w:rPr>
        <w:t>6</w:t>
      </w:r>
    </w:p>
    <w:p>
      <w:pPr>
        <w:pStyle w:val="10"/>
        <w:rPr>
          <w:rFonts w:hint="eastAsia" w:eastAsia="仿宋"/>
          <w:lang w:eastAsia="zh-CN"/>
        </w:rPr>
      </w:pPr>
      <w:r>
        <w:fldChar w:fldCharType="begin"/>
      </w:r>
      <w:r>
        <w:instrText xml:space="preserve"> HYPERLINK \l "_Toc15396602" </w:instrText>
      </w:r>
      <w:r>
        <w:fldChar w:fldCharType="separate"/>
      </w:r>
      <w:r>
        <w:rPr>
          <w:rStyle w:val="18"/>
          <w:rFonts w:hint="eastAsia"/>
        </w:rPr>
        <w:t>第二部分</w:t>
      </w:r>
      <w:r>
        <w:rPr>
          <w:rStyle w:val="18"/>
        </w:rPr>
        <w:t xml:space="preserve"> 20</w:t>
      </w:r>
      <w:r>
        <w:rPr>
          <w:rStyle w:val="18"/>
          <w:rFonts w:hint="eastAsia"/>
        </w:rPr>
        <w:t>20年度部门决算情况说明</w:t>
      </w:r>
      <w:r>
        <w:tab/>
      </w:r>
      <w:r>
        <w:rPr>
          <w:rFonts w:hint="eastAsia"/>
          <w:lang w:val="en-US" w:eastAsia="zh-CN"/>
        </w:rPr>
        <w:t>7</w:t>
      </w:r>
      <w:r>
        <w:fldChar w:fldCharType="end"/>
      </w:r>
      <w:r>
        <w:t>-</w:t>
      </w:r>
      <w:r>
        <w:rPr>
          <w:rFonts w:hint="eastAsia"/>
          <w:lang w:val="en-US" w:eastAsia="zh-CN"/>
        </w:rPr>
        <w:t>12</w:t>
      </w:r>
    </w:p>
    <w:p>
      <w:pPr>
        <w:pStyle w:val="11"/>
        <w:rPr>
          <w:rFonts w:hint="eastAsia" w:ascii="仿宋" w:hAnsi="仿宋" w:eastAsia="仿宋"/>
          <w:sz w:val="28"/>
          <w:szCs w:val="28"/>
          <w:lang w:eastAsia="zh-CN"/>
        </w:rPr>
      </w:pPr>
      <w:r>
        <w:fldChar w:fldCharType="begin"/>
      </w:r>
      <w:r>
        <w:instrText xml:space="preserve"> HYPERLINK \l "_Toc15396603" </w:instrText>
      </w:r>
      <w:r>
        <w:fldChar w:fldCharType="separate"/>
      </w:r>
      <w:r>
        <w:rPr>
          <w:rStyle w:val="18"/>
          <w:rFonts w:hint="eastAsia" w:ascii="仿宋" w:hAnsi="仿宋" w:eastAsia="仿宋"/>
          <w:bCs/>
          <w:sz w:val="28"/>
          <w:szCs w:val="28"/>
        </w:rPr>
        <w:t>一、</w:t>
      </w:r>
      <w:r>
        <w:rPr>
          <w:rStyle w:val="18"/>
          <w:rFonts w:hint="eastAsia" w:ascii="仿宋" w:hAnsi="仿宋" w:eastAsia="仿宋"/>
          <w:sz w:val="28"/>
          <w:szCs w:val="28"/>
        </w:rPr>
        <w:t>收</w:t>
      </w:r>
      <w:r>
        <w:rPr>
          <w:rStyle w:val="18"/>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7</w:t>
      </w:r>
    </w:p>
    <w:p>
      <w:pPr>
        <w:pStyle w:val="11"/>
        <w:rPr>
          <w:rFonts w:hint="default" w:ascii="仿宋" w:hAnsi="仿宋" w:eastAsia="仿宋"/>
          <w:sz w:val="28"/>
          <w:szCs w:val="28"/>
          <w:lang w:val="en-US" w:eastAsia="zh-CN"/>
        </w:rPr>
      </w:pPr>
      <w:r>
        <w:fldChar w:fldCharType="begin"/>
      </w:r>
      <w:r>
        <w:instrText xml:space="preserve"> HYPERLINK \l "_Toc15396604" </w:instrText>
      </w:r>
      <w:r>
        <w:fldChar w:fldCharType="separate"/>
      </w:r>
      <w:r>
        <w:rPr>
          <w:rStyle w:val="18"/>
          <w:rFonts w:hint="eastAsia" w:ascii="仿宋" w:hAnsi="仿宋" w:eastAsia="仿宋"/>
          <w:bCs/>
          <w:sz w:val="28"/>
          <w:szCs w:val="28"/>
        </w:rPr>
        <w:t>二、</w:t>
      </w:r>
      <w:r>
        <w:rPr>
          <w:rStyle w:val="18"/>
          <w:rFonts w:hint="eastAsia" w:ascii="仿宋" w:hAnsi="仿宋" w:eastAsia="仿宋"/>
          <w:sz w:val="28"/>
          <w:szCs w:val="28"/>
        </w:rPr>
        <w:t>收</w:t>
      </w:r>
      <w:r>
        <w:rPr>
          <w:rStyle w:val="18"/>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end"/>
      </w:r>
      <w:r>
        <w:rPr>
          <w:rFonts w:hint="eastAsia" w:ascii="仿宋" w:hAnsi="仿宋" w:eastAsia="仿宋"/>
          <w:sz w:val="28"/>
          <w:szCs w:val="28"/>
          <w:lang w:val="en-US" w:eastAsia="zh-CN"/>
        </w:rPr>
        <w:t>7-8</w:t>
      </w:r>
    </w:p>
    <w:p>
      <w:pPr>
        <w:pStyle w:val="11"/>
        <w:rPr>
          <w:rFonts w:hint="eastAsia" w:ascii="仿宋" w:hAnsi="仿宋" w:eastAsia="仿宋"/>
          <w:sz w:val="28"/>
          <w:szCs w:val="28"/>
          <w:lang w:val="en-US" w:eastAsia="zh-CN"/>
        </w:rPr>
      </w:pPr>
      <w:r>
        <w:fldChar w:fldCharType="begin"/>
      </w:r>
      <w:r>
        <w:instrText xml:space="preserve"> HYPERLINK \l "_Toc15396605" </w:instrText>
      </w:r>
      <w:r>
        <w:fldChar w:fldCharType="separate"/>
      </w:r>
      <w:r>
        <w:rPr>
          <w:rStyle w:val="18"/>
          <w:rFonts w:hint="eastAsia" w:ascii="仿宋" w:hAnsi="仿宋" w:eastAsia="仿宋"/>
          <w:bCs/>
          <w:sz w:val="28"/>
          <w:szCs w:val="28"/>
        </w:rPr>
        <w:t>三、</w:t>
      </w:r>
      <w:r>
        <w:rPr>
          <w:rStyle w:val="18"/>
          <w:rFonts w:hint="eastAsia" w:ascii="仿宋" w:hAnsi="仿宋" w:eastAsia="仿宋"/>
          <w:sz w:val="28"/>
          <w:szCs w:val="28"/>
        </w:rPr>
        <w:t>支</w:t>
      </w:r>
      <w:r>
        <w:rPr>
          <w:rStyle w:val="18"/>
          <w:rFonts w:hint="eastAsia" w:ascii="仿宋" w:hAnsi="仿宋" w:eastAsia="仿宋"/>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p>
    <w:p>
      <w:pPr>
        <w:pStyle w:val="11"/>
        <w:rPr>
          <w:rFonts w:hint="eastAsia" w:ascii="仿宋" w:hAnsi="仿宋" w:eastAsia="仿宋"/>
          <w:sz w:val="28"/>
          <w:szCs w:val="28"/>
          <w:lang w:eastAsia="zh-CN"/>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9</w:t>
      </w:r>
      <w:r>
        <w:rPr>
          <w:rFonts w:ascii="仿宋" w:hAnsi="仿宋" w:eastAsia="仿宋"/>
          <w:sz w:val="28"/>
          <w:szCs w:val="28"/>
        </w:rPr>
        <w:fldChar w:fldCharType="end"/>
      </w:r>
      <w:r>
        <w:rPr>
          <w:rFonts w:hint="eastAsia" w:ascii="仿宋" w:hAnsi="仿宋" w:eastAsia="仿宋"/>
          <w:sz w:val="28"/>
          <w:szCs w:val="28"/>
          <w:lang w:val="en-US" w:eastAsia="zh-CN"/>
        </w:rPr>
        <w:t>-10</w:t>
      </w:r>
    </w:p>
    <w:p>
      <w:pPr>
        <w:pStyle w:val="11"/>
        <w:rPr>
          <w:rFonts w:hint="default" w:ascii="仿宋" w:hAnsi="仿宋" w:eastAsia="仿宋"/>
          <w:sz w:val="28"/>
          <w:szCs w:val="28"/>
          <w:lang w:val="en-US" w:eastAsia="zh-CN"/>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0</w:t>
      </w:r>
    </w:p>
    <w:p>
      <w:pPr>
        <w:pStyle w:val="11"/>
        <w:rPr>
          <w:rFonts w:hint="eastAsia" w:ascii="仿宋" w:hAnsi="仿宋" w:eastAsia="仿宋"/>
          <w:sz w:val="28"/>
          <w:szCs w:val="28"/>
          <w:lang w:eastAsia="zh-CN"/>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0</w:t>
      </w:r>
      <w:r>
        <w:rPr>
          <w:rFonts w:ascii="仿宋" w:hAnsi="仿宋" w:eastAsia="仿宋"/>
          <w:sz w:val="28"/>
          <w:szCs w:val="28"/>
        </w:rPr>
        <w:t>-1</w:t>
      </w:r>
      <w:r>
        <w:rPr>
          <w:rFonts w:hint="eastAsia" w:ascii="仿宋" w:hAnsi="仿宋" w:eastAsia="仿宋"/>
          <w:sz w:val="28"/>
          <w:szCs w:val="28"/>
          <w:lang w:val="en-US" w:eastAsia="zh-CN"/>
        </w:rPr>
        <w:t>1</w:t>
      </w:r>
    </w:p>
    <w:p>
      <w:pPr>
        <w:pStyle w:val="11"/>
        <w:rPr>
          <w:rFonts w:hint="eastAsia" w:ascii="仿宋" w:hAnsi="仿宋" w:eastAsia="仿宋"/>
          <w:sz w:val="28"/>
          <w:szCs w:val="28"/>
          <w:lang w:eastAsia="zh-CN"/>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sz w:val="28"/>
          <w:szCs w:val="28"/>
          <w:lang w:eastAsia="zh-CN"/>
        </w:rPr>
      </w:pPr>
      <w:r>
        <w:fldChar w:fldCharType="begin"/>
      </w:r>
      <w:r>
        <w:instrText xml:space="preserve"> HYPERLINK \l "_Toc15396611" </w:instrText>
      </w:r>
      <w:r>
        <w:fldChar w:fldCharType="separate"/>
      </w:r>
      <w:r>
        <w:rPr>
          <w:rStyle w:val="18"/>
          <w:rFonts w:hint="eastAsia" w:ascii="仿宋" w:hAnsi="仿宋" w:eastAsia="仿宋"/>
          <w:bCs/>
          <w:sz w:val="28"/>
          <w:szCs w:val="28"/>
        </w:rPr>
        <w:t>九、</w:t>
      </w:r>
      <w:r>
        <w:rPr>
          <w:rStyle w:val="18"/>
          <w:rFonts w:hint="eastAsia" w:ascii="仿宋" w:hAnsi="仿宋" w:eastAsia="仿宋"/>
          <w:sz w:val="28"/>
          <w:szCs w:val="28"/>
        </w:rPr>
        <w:t>国</w:t>
      </w:r>
      <w:r>
        <w:rPr>
          <w:rStyle w:val="18"/>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1"/>
        <w:rPr>
          <w:rFonts w:hint="eastAsia" w:ascii="仿宋" w:hAnsi="仿宋" w:eastAsia="仿宋"/>
          <w:sz w:val="28"/>
          <w:szCs w:val="28"/>
          <w:lang w:eastAsia="zh-CN"/>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bCs/>
          <w:sz w:val="28"/>
          <w:szCs w:val="28"/>
        </w:rPr>
        <w:t>、其他重要事项的情况说明</w:t>
      </w:r>
      <w:r>
        <w:rPr>
          <w:rFonts w:ascii="仿宋" w:hAnsi="仿宋" w:eastAsia="仿宋"/>
          <w:sz w:val="28"/>
          <w:szCs w:val="28"/>
        </w:rPr>
        <w:tab/>
      </w:r>
      <w:r>
        <w:rPr>
          <w:rFonts w:ascii="仿宋" w:hAnsi="仿宋" w:eastAsia="仿宋"/>
          <w:sz w:val="28"/>
          <w:szCs w:val="28"/>
        </w:rPr>
        <w:t>1</w:t>
      </w:r>
      <w:r>
        <w:rPr>
          <w:rFonts w:ascii="仿宋" w:hAnsi="仿宋" w:eastAsia="仿宋"/>
          <w:sz w:val="28"/>
          <w:szCs w:val="28"/>
        </w:rPr>
        <w:fldChar w:fldCharType="end"/>
      </w:r>
      <w:r>
        <w:rPr>
          <w:rFonts w:hint="eastAsia" w:ascii="仿宋" w:hAnsi="仿宋" w:eastAsia="仿宋"/>
          <w:sz w:val="28"/>
          <w:szCs w:val="28"/>
          <w:lang w:val="en-US" w:eastAsia="zh-CN"/>
        </w:rPr>
        <w:t>1</w:t>
      </w:r>
      <w:r>
        <w:rPr>
          <w:rFonts w:ascii="仿宋" w:hAnsi="仿宋" w:eastAsia="仿宋"/>
          <w:sz w:val="28"/>
          <w:szCs w:val="28"/>
        </w:rPr>
        <w:t>-</w:t>
      </w:r>
      <w:r>
        <w:rPr>
          <w:rFonts w:hint="eastAsia" w:ascii="仿宋" w:hAnsi="仿宋" w:eastAsia="仿宋"/>
          <w:sz w:val="28"/>
          <w:szCs w:val="28"/>
          <w:lang w:val="en-US" w:eastAsia="zh-CN"/>
        </w:rPr>
        <w:t>12</w:t>
      </w:r>
    </w:p>
    <w:p>
      <w:pPr>
        <w:pStyle w:val="10"/>
        <w:rPr>
          <w:rFonts w:hint="eastAsia" w:eastAsia="仿宋"/>
          <w:lang w:eastAsia="zh-CN"/>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名</w:t>
      </w:r>
      <w:r>
        <w:rPr>
          <w:rStyle w:val="18"/>
          <w:rFonts w:hint="eastAsia"/>
          <w:bCs/>
          <w:kern w:val="44"/>
        </w:rPr>
        <w:t>词解释</w:t>
      </w:r>
      <w:r>
        <w:tab/>
      </w:r>
      <w:r>
        <w:rPr>
          <w:rFonts w:hint="eastAsia"/>
          <w:lang w:val="en-US" w:eastAsia="zh-CN"/>
        </w:rPr>
        <w:t>1</w:t>
      </w:r>
      <w:r>
        <w:fldChar w:fldCharType="end"/>
      </w:r>
      <w:r>
        <w:rPr>
          <w:rFonts w:hint="eastAsia"/>
          <w:lang w:val="en-US" w:eastAsia="zh-CN"/>
        </w:rPr>
        <w:t>3</w:t>
      </w:r>
      <w:r>
        <w:t>-</w:t>
      </w:r>
      <w:r>
        <w:rPr>
          <w:rFonts w:hint="eastAsia"/>
          <w:lang w:val="en-US" w:eastAsia="zh-CN"/>
        </w:rPr>
        <w:t>15</w:t>
      </w:r>
    </w:p>
    <w:p>
      <w:pPr>
        <w:pStyle w:val="10"/>
        <w:rPr>
          <w:rFonts w:hint="eastAsia" w:eastAsia="仿宋"/>
          <w:lang w:eastAsia="zh-CN"/>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四部分附件</w:t>
      </w:r>
      <w:r>
        <w:tab/>
      </w:r>
      <w:r>
        <w:rPr>
          <w:rFonts w:hint="eastAsia"/>
          <w:lang w:val="en-US" w:eastAsia="zh-CN"/>
        </w:rPr>
        <w:t>1</w:t>
      </w:r>
      <w:r>
        <w:fldChar w:fldCharType="end"/>
      </w:r>
      <w:r>
        <w:rPr>
          <w:rFonts w:hint="eastAsia"/>
          <w:lang w:val="en-US" w:eastAsia="zh-CN"/>
        </w:rPr>
        <w:t>6</w:t>
      </w:r>
      <w:r>
        <w:t>-</w:t>
      </w:r>
      <w:r>
        <w:rPr>
          <w:rFonts w:hint="eastAsia"/>
          <w:lang w:val="en-US" w:eastAsia="zh-CN"/>
        </w:rPr>
        <w:t>18</w:t>
      </w:r>
    </w:p>
    <w:p>
      <w:pPr>
        <w:pStyle w:val="11"/>
        <w:rPr>
          <w:rFonts w:hint="default" w:eastAsia="仿宋"/>
          <w:lang w:val="en-US" w:eastAsia="zh-CN"/>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18</w:t>
      </w:r>
    </w:p>
    <w:p>
      <w:pPr>
        <w:pStyle w:val="11"/>
        <w:rPr>
          <w:rFonts w:hint="eastAsia" w:eastAsia="仿宋"/>
          <w:lang w:eastAsia="zh-CN"/>
        </w:rPr>
      </w:pPr>
    </w:p>
    <w:p>
      <w:pPr>
        <w:pStyle w:val="10"/>
        <w:rPr>
          <w:rFonts w:hint="eastAsia" w:eastAsia="仿宋"/>
          <w:lang w:eastAsia="zh-CN"/>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五部分附表</w:t>
      </w:r>
      <w:r>
        <w:tab/>
      </w:r>
      <w:r>
        <w:rPr>
          <w:rFonts w:hint="eastAsia"/>
          <w:lang w:val="en-US" w:eastAsia="zh-CN"/>
        </w:rPr>
        <w:t>1</w:t>
      </w:r>
      <w:r>
        <w:fldChar w:fldCharType="end"/>
      </w:r>
      <w:r>
        <w:rPr>
          <w:rFonts w:hint="eastAsia"/>
          <w:lang w:val="en-US" w:eastAsia="zh-CN"/>
        </w:rPr>
        <w:t>9</w:t>
      </w:r>
    </w:p>
    <w:p>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19</w:t>
      </w:r>
      <w:r>
        <w:rPr>
          <w:rFonts w:ascii="仿宋" w:hAnsi="仿宋" w:eastAsia="仿宋"/>
          <w:sz w:val="28"/>
          <w:szCs w:val="28"/>
        </w:rPr>
        <w:fldChar w:fldCharType="end"/>
      </w:r>
    </w:p>
    <w:p>
      <w:pPr>
        <w:pStyle w:val="11"/>
        <w:rPr>
          <w:rFonts w:hint="eastAsia" w:ascii="仿宋" w:hAnsi="仿宋" w:eastAsia="仿宋"/>
          <w:sz w:val="28"/>
          <w:szCs w:val="28"/>
          <w:lang w:eastAsia="zh-CN"/>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8"/>
          <w:rFonts w:hint="eastAsia" w:ascii="仿宋" w:hAnsi="仿宋" w:eastAsia="仿宋"/>
          <w:sz w:val="28"/>
          <w:szCs w:val="28"/>
        </w:rPr>
        <w:t>一般公共预算财政拨款“三公”经费支出决算表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rPr>
          <w:rFonts w:hint="eastAsia" w:ascii="仿宋" w:hAnsi="仿宋" w:eastAsia="仿宋"/>
          <w:sz w:val="28"/>
          <w:szCs w:val="28"/>
          <w:lang w:eastAsia="zh-CN"/>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8"/>
          <w:rFonts w:hint="eastAsia" w:ascii="仿宋" w:hAnsi="仿宋" w:eastAsia="仿宋"/>
          <w:sz w:val="28"/>
          <w:szCs w:val="28"/>
        </w:rPr>
        <w:t>政府性基金预算财政拨款“三公”经费支出决算表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1"/>
        <w:adjustRightInd w:val="0"/>
        <w:snapToGrid w:val="0"/>
        <w:spacing w:line="440" w:lineRule="exact"/>
        <w:jc w:val="left"/>
        <w:rPr>
          <w:rFonts w:hint="default" w:ascii="仿宋" w:hAnsi="仿宋" w:eastAsia="仿宋"/>
          <w:sz w:val="28"/>
          <w:szCs w:val="28"/>
          <w:lang w:val="en-US" w:eastAsia="zh-CN"/>
        </w:rPr>
      </w:pPr>
      <w:r>
        <w:rPr>
          <w:rFonts w:hint="eastAsia" w:ascii="仿宋" w:hAnsi="仿宋" w:eastAsia="仿宋"/>
          <w:sz w:val="28"/>
          <w:szCs w:val="28"/>
        </w:rPr>
        <w:t>十三、国有资本经营预算财政拨款收入支出决算表</w:t>
      </w:r>
      <w:r>
        <w:rPr>
          <w:rFonts w:ascii="仿宋" w:hAnsi="仿宋" w:eastAsia="仿宋"/>
          <w:sz w:val="28"/>
          <w:szCs w:val="28"/>
        </w:rPr>
        <w:tab/>
      </w:r>
      <w:r>
        <w:rPr>
          <w:rFonts w:hint="eastAsia" w:ascii="仿宋" w:hAnsi="仿宋" w:eastAsia="仿宋"/>
          <w:sz w:val="28"/>
          <w:szCs w:val="28"/>
          <w:lang w:val="en-US" w:eastAsia="zh-CN"/>
        </w:rPr>
        <w:t>19</w:t>
      </w:r>
    </w:p>
    <w:p>
      <w:pPr>
        <w:pStyle w:val="11"/>
        <w:adjustRightInd w:val="0"/>
        <w:snapToGrid w:val="0"/>
        <w:spacing w:line="440" w:lineRule="exact"/>
        <w:jc w:val="left"/>
        <w:rPr>
          <w:rFonts w:hint="default" w:ascii="仿宋" w:hAnsi="仿宋" w:eastAsia="仿宋"/>
          <w:sz w:val="28"/>
          <w:szCs w:val="28"/>
          <w:lang w:val="en-US" w:eastAsia="zh-CN"/>
        </w:rPr>
      </w:pPr>
      <w:r>
        <w:rPr>
          <w:rFonts w:hint="eastAsia" w:ascii="仿宋" w:hAnsi="仿宋" w:eastAsia="仿宋"/>
          <w:sz w:val="28"/>
          <w:szCs w:val="28"/>
        </w:rPr>
        <w:t>十四、国有资本经营预算财政拨款支出决算表</w:t>
      </w:r>
      <w:r>
        <w:rPr>
          <w:rFonts w:ascii="仿宋" w:hAnsi="仿宋" w:eastAsia="仿宋"/>
          <w:sz w:val="28"/>
          <w:szCs w:val="28"/>
        </w:rPr>
        <w:tab/>
      </w:r>
      <w:r>
        <w:rPr>
          <w:rFonts w:hint="eastAsia" w:ascii="仿宋" w:hAnsi="仿宋" w:eastAsia="仿宋"/>
          <w:sz w:val="28"/>
          <w:szCs w:val="28"/>
          <w:lang w:val="en-US" w:eastAsia="zh-CN"/>
        </w:rPr>
        <w:t>19</w:t>
      </w:r>
    </w:p>
    <w:p>
      <w:pPr>
        <w:pStyle w:val="11"/>
        <w:rPr>
          <w:rFonts w:ascii="仿宋" w:hAnsi="仿宋" w:eastAsia="仿宋"/>
          <w:sz w:val="28"/>
          <w:szCs w:val="28"/>
        </w:rPr>
      </w:pPr>
    </w:p>
    <w:p>
      <w:pPr>
        <w:widowControl/>
        <w:jc w:val="left"/>
        <w:rPr>
          <w:rFonts w:ascii="仿宋" w:hAnsi="仿宋" w:eastAsia="仿宋"/>
          <w:color w:val="000000"/>
          <w:sz w:val="28"/>
          <w:szCs w:val="28"/>
        </w:rPr>
      </w:pPr>
      <w:r>
        <w:rPr>
          <w:rFonts w:ascii="黑体" w:hAnsi="黑体" w:eastAsia="黑体"/>
          <w:color w:val="000000"/>
          <w:sz w:val="28"/>
          <w:szCs w:val="28"/>
        </w:rPr>
        <w:fldChar w:fldCharType="end"/>
      </w:r>
    </w:p>
    <w:p>
      <w:pPr>
        <w:widowControl/>
        <w:jc w:val="left"/>
        <w:rPr>
          <w:rFonts w:ascii="黑体" w:hAnsi="黑体" w:eastAsia="黑体"/>
          <w:bCs/>
          <w:kern w:val="44"/>
          <w:sz w:val="44"/>
          <w:szCs w:val="44"/>
        </w:rPr>
      </w:pPr>
      <w:r>
        <w:rPr>
          <w:rFonts w:ascii="黑体" w:hAnsi="黑体" w:eastAsia="黑体"/>
          <w:b/>
        </w:rPr>
        <w:br w:type="page"/>
      </w:r>
    </w:p>
    <w:p>
      <w:pPr>
        <w:pStyle w:val="3"/>
        <w:jc w:val="center"/>
        <w:rPr>
          <w:rStyle w:val="19"/>
          <w:rFonts w:ascii="黑体" w:hAnsi="黑体" w:eastAsia="黑体"/>
          <w:b/>
          <w:bCs w:val="0"/>
        </w:rPr>
      </w:pPr>
      <w:r>
        <w:rPr>
          <w:rFonts w:hint="eastAsia" w:ascii="黑体" w:hAnsi="黑体" w:eastAsia="黑体"/>
          <w:b w:val="0"/>
        </w:rPr>
        <w:t>第一部分</w:t>
      </w:r>
      <w:r>
        <w:rPr>
          <w:rStyle w:val="19"/>
          <w:rFonts w:hint="eastAsia" w:ascii="黑体" w:hAnsi="黑体" w:eastAsia="黑体"/>
          <w:b w:val="0"/>
          <w:bCs w:val="0"/>
        </w:rPr>
        <w:t>部门概况</w:t>
      </w:r>
    </w:p>
    <w:p>
      <w:pPr>
        <w:widowControl/>
        <w:jc w:val="left"/>
        <w:rPr>
          <w:rFonts w:ascii="黑体" w:eastAsia="黑体"/>
          <w:color w:val="000000"/>
          <w:sz w:val="32"/>
          <w:szCs w:val="32"/>
        </w:rPr>
      </w:pPr>
    </w:p>
    <w:p>
      <w:pPr>
        <w:pStyle w:val="4"/>
        <w:ind w:firstLine="640" w:firstLineChars="200"/>
        <w:rPr>
          <w:rStyle w:val="20"/>
          <w:rFonts w:ascii="仿宋" w:hAnsi="仿宋" w:eastAsia="仿宋"/>
          <w:b w:val="0"/>
          <w:bCs w:val="0"/>
        </w:rPr>
      </w:pPr>
      <w:r>
        <w:rPr>
          <w:rFonts w:hint="eastAsia" w:ascii="黑体" w:hAnsi="黑体" w:eastAsia="黑体"/>
          <w:b w:val="0"/>
          <w:color w:val="000000"/>
        </w:rPr>
        <w:t>一、基</w:t>
      </w:r>
      <w:r>
        <w:rPr>
          <w:rStyle w:val="20"/>
          <w:rFonts w:hint="eastAsia" w:ascii="黑体" w:hAnsi="黑体" w:eastAsia="黑体"/>
          <w:b w:val="0"/>
          <w:bCs w:val="0"/>
        </w:rPr>
        <w:t>本职能及主要工作</w:t>
      </w:r>
    </w:p>
    <w:p>
      <w:pPr>
        <w:pStyle w:val="2"/>
        <w:bidi w:val="0"/>
        <w:rPr>
          <w:rFonts w:hint="eastAsia" w:ascii="仿宋" w:hAnsi="仿宋" w:eastAsia="仿宋" w:cs="仿宋"/>
          <w:sz w:val="32"/>
          <w:szCs w:val="32"/>
        </w:rPr>
      </w:pPr>
      <w:r>
        <w:rPr>
          <w:rFonts w:hint="eastAsia" w:ascii="仿宋" w:hAnsi="仿宋" w:eastAsia="仿宋" w:cs="仿宋"/>
          <w:sz w:val="32"/>
          <w:szCs w:val="32"/>
        </w:rPr>
        <w:t>基本职能: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1、负责制定公共财政支出管理有关规章制度及贯彻落实；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2、执行综合财政支出预算。办理部门和单位资金拨付、资金结算、会计核算。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3、办理财政直接支付业务，根据国库批复的用款计划审核预算单位支付申请。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4、与代理银行的清算及对账，定期与国库、代理银行、预算单位做好对账工作。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、管理财政零余额账户，做好日清月结</w:t>
      </w:r>
      <w:r>
        <w:rPr>
          <w:rFonts w:hint="eastAsia" w:ascii="仿宋_GB2312" w:hAnsi="仿宋_GB2312" w:eastAsia="仿宋_GB2312" w:cs="仿宋_GB2312"/>
          <w:sz w:val="32"/>
          <w:szCs w:val="32"/>
          <w:lang w:eastAsia="zh-CN"/>
        </w:rPr>
        <w:t>。</w:t>
      </w:r>
    </w:p>
    <w:p>
      <w:pPr>
        <w:pStyle w:val="2"/>
        <w:bidi w:val="0"/>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、集中管理国库集中支付的账务票据</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主要工作：</w:t>
      </w:r>
    </w:p>
    <w:p>
      <w:pPr>
        <w:pStyle w:val="2"/>
        <w:numPr>
          <w:ilvl w:val="0"/>
          <w:numId w:val="1"/>
        </w:numPr>
        <w:adjustRightInd w:val="0"/>
        <w:snapToGrid w:val="0"/>
        <w:spacing w:before="93" w:line="600" w:lineRule="exact"/>
        <w:ind w:firstLine="640" w:firstLineChars="200"/>
        <w:outlineLvl w:val="2"/>
        <w:rPr>
          <w:rStyle w:val="35"/>
          <w:rFonts w:hint="eastAsia" w:ascii="仿宋_GB2312" w:hAnsi="仿宋_GB2312" w:eastAsia="仿宋_GB2312" w:cs="仿宋_GB2312"/>
          <w:sz w:val="32"/>
          <w:szCs w:val="32"/>
        </w:rPr>
      </w:pPr>
      <w:r>
        <w:rPr>
          <w:rStyle w:val="35"/>
          <w:rFonts w:hint="eastAsia" w:ascii="仿宋_GB2312" w:hAnsi="仿宋_GB2312" w:eastAsia="仿宋_GB2312" w:cs="仿宋_GB2312"/>
          <w:sz w:val="32"/>
          <w:szCs w:val="32"/>
        </w:rPr>
        <w:t>全力推进国库集中支付改革工作。20</w:t>
      </w:r>
      <w:r>
        <w:rPr>
          <w:rStyle w:val="35"/>
          <w:rFonts w:hint="eastAsia" w:ascii="仿宋_GB2312" w:hAnsi="仿宋_GB2312" w:eastAsia="仿宋_GB2312" w:cs="仿宋_GB2312"/>
          <w:sz w:val="32"/>
          <w:szCs w:val="32"/>
          <w:lang w:val="en-US" w:eastAsia="zh-CN"/>
        </w:rPr>
        <w:t>20</w:t>
      </w:r>
      <w:r>
        <w:rPr>
          <w:rStyle w:val="35"/>
          <w:rFonts w:hint="eastAsia" w:ascii="仿宋_GB2312" w:hAnsi="仿宋_GB2312" w:eastAsia="仿宋_GB2312" w:cs="仿宋_GB2312"/>
          <w:sz w:val="32"/>
          <w:szCs w:val="32"/>
        </w:rPr>
        <w:t>年我区按照“横向到边、纵向到底”的财政国库集中支付改革目标任务，全力推进全区国库集中支付制度改革，不断拓展国库集中支付改革广度和深度。20</w:t>
      </w:r>
      <w:r>
        <w:rPr>
          <w:rStyle w:val="35"/>
          <w:rFonts w:hint="eastAsia" w:ascii="仿宋_GB2312" w:hAnsi="仿宋_GB2312" w:eastAsia="仿宋_GB2312" w:cs="仿宋_GB2312"/>
          <w:sz w:val="32"/>
          <w:szCs w:val="32"/>
          <w:lang w:val="en-US" w:eastAsia="zh-CN"/>
        </w:rPr>
        <w:t>20</w:t>
      </w:r>
      <w:r>
        <w:rPr>
          <w:rStyle w:val="35"/>
          <w:rFonts w:hint="eastAsia" w:ascii="仿宋_GB2312" w:hAnsi="仿宋_GB2312" w:eastAsia="仿宋_GB2312" w:cs="仿宋_GB2312"/>
          <w:sz w:val="32"/>
          <w:szCs w:val="32"/>
        </w:rPr>
        <w:t>年，财政预算资金、财政专户资金、单位自有资金、单位暂存代管资金全面纳入国库集中支付，国库集中支付改革基本覆盖所有预算单位、所有银行账户、所有财政资金。20</w:t>
      </w:r>
      <w:r>
        <w:rPr>
          <w:rStyle w:val="35"/>
          <w:rFonts w:hint="eastAsia" w:ascii="仿宋_GB2312" w:hAnsi="仿宋_GB2312" w:eastAsia="仿宋_GB2312" w:cs="仿宋_GB2312"/>
          <w:sz w:val="32"/>
          <w:szCs w:val="32"/>
          <w:lang w:val="en-US" w:eastAsia="zh-CN"/>
        </w:rPr>
        <w:t>20</w:t>
      </w:r>
      <w:r>
        <w:rPr>
          <w:rStyle w:val="35"/>
          <w:rFonts w:hint="eastAsia" w:ascii="仿宋_GB2312" w:hAnsi="仿宋_GB2312" w:eastAsia="仿宋_GB2312" w:cs="仿宋_GB2312"/>
          <w:sz w:val="32"/>
          <w:szCs w:val="32"/>
        </w:rPr>
        <w:t>年，全区通过政府财政管理信息平台办理财政预算资金支付</w:t>
      </w:r>
      <w:r>
        <w:rPr>
          <w:rStyle w:val="35"/>
          <w:rFonts w:hint="eastAsia" w:ascii="仿宋_GB2312" w:hAnsi="仿宋_GB2312" w:eastAsia="仿宋_GB2312" w:cs="仿宋_GB2312"/>
          <w:sz w:val="32"/>
          <w:szCs w:val="32"/>
          <w:lang w:val="en-US" w:eastAsia="zh-CN"/>
        </w:rPr>
        <w:t>26.67</w:t>
      </w:r>
      <w:r>
        <w:rPr>
          <w:rStyle w:val="35"/>
          <w:rFonts w:hint="eastAsia" w:ascii="仿宋_GB2312" w:hAnsi="仿宋_GB2312" w:eastAsia="仿宋_GB2312" w:cs="仿宋_GB2312"/>
          <w:sz w:val="32"/>
          <w:szCs w:val="32"/>
        </w:rPr>
        <w:t>亿元。</w:t>
      </w:r>
    </w:p>
    <w:p>
      <w:pPr>
        <w:pStyle w:val="2"/>
        <w:numPr>
          <w:ilvl w:val="0"/>
          <w:numId w:val="1"/>
        </w:numPr>
        <w:adjustRightInd w:val="0"/>
        <w:snapToGrid w:val="0"/>
        <w:spacing w:before="93" w:line="600" w:lineRule="exact"/>
        <w:ind w:left="0" w:leftChars="0" w:firstLine="640" w:firstLineChars="200"/>
        <w:outlineLvl w:val="2"/>
        <w:rPr>
          <w:rStyle w:val="35"/>
          <w:rFonts w:hint="eastAsia" w:ascii="仿宋_GB2312" w:hAnsi="仿宋_GB2312" w:eastAsia="仿宋_GB2312" w:cs="仿宋_GB2312"/>
          <w:sz w:val="32"/>
          <w:szCs w:val="32"/>
          <w:lang w:eastAsia="zh-CN"/>
        </w:rPr>
      </w:pPr>
      <w:r>
        <w:rPr>
          <w:rStyle w:val="35"/>
          <w:rFonts w:hint="eastAsia" w:ascii="仿宋_GB2312" w:hAnsi="仿宋_GB2312" w:eastAsia="仿宋_GB2312" w:cs="仿宋_GB2312"/>
          <w:sz w:val="32"/>
          <w:szCs w:val="32"/>
        </w:rPr>
        <w:t>加强现金管理，积极开展公务卡改革。20</w:t>
      </w:r>
      <w:r>
        <w:rPr>
          <w:rStyle w:val="35"/>
          <w:rFonts w:hint="eastAsia" w:ascii="仿宋_GB2312" w:hAnsi="仿宋_GB2312" w:eastAsia="仿宋_GB2312" w:cs="仿宋_GB2312"/>
          <w:sz w:val="32"/>
          <w:szCs w:val="32"/>
          <w:lang w:val="en-US" w:eastAsia="zh-CN"/>
        </w:rPr>
        <w:t>20</w:t>
      </w:r>
      <w:r>
        <w:rPr>
          <w:rStyle w:val="35"/>
          <w:rFonts w:hint="eastAsia" w:ascii="仿宋_GB2312" w:hAnsi="仿宋_GB2312" w:eastAsia="仿宋_GB2312" w:cs="仿宋_GB2312"/>
          <w:sz w:val="32"/>
          <w:szCs w:val="32"/>
        </w:rPr>
        <w:t>年我区切实加强预算单位现金管理，严格控制大额现金提取，</w:t>
      </w:r>
      <w:r>
        <w:rPr>
          <w:rStyle w:val="35"/>
          <w:rFonts w:hint="eastAsia" w:ascii="仿宋_GB2312" w:hAnsi="仿宋_GB2312" w:eastAsia="仿宋_GB2312" w:cs="仿宋_GB2312"/>
          <w:sz w:val="32"/>
          <w:szCs w:val="32"/>
          <w:lang w:val="en-US" w:eastAsia="zh-CN"/>
        </w:rPr>
        <w:t>及时高效兑付扶贫资金及直达资金，</w:t>
      </w:r>
      <w:r>
        <w:rPr>
          <w:rStyle w:val="35"/>
          <w:rFonts w:hint="eastAsia" w:ascii="仿宋_GB2312" w:hAnsi="仿宋_GB2312" w:eastAsia="仿宋_GB2312" w:cs="仿宋_GB2312"/>
          <w:sz w:val="32"/>
          <w:szCs w:val="32"/>
        </w:rPr>
        <w:t>全面推进公务卡改革扩面工作，建立公务卡改革工作定期通报制度，大力促进预算单位全面推进公务卡改革。20</w:t>
      </w:r>
      <w:r>
        <w:rPr>
          <w:rStyle w:val="35"/>
          <w:rFonts w:hint="eastAsia" w:ascii="仿宋_GB2312" w:hAnsi="仿宋_GB2312" w:eastAsia="仿宋_GB2312" w:cs="仿宋_GB2312"/>
          <w:sz w:val="32"/>
          <w:szCs w:val="32"/>
          <w:lang w:val="en-US" w:eastAsia="zh-CN"/>
        </w:rPr>
        <w:t>20</w:t>
      </w:r>
      <w:r>
        <w:rPr>
          <w:rStyle w:val="35"/>
          <w:rFonts w:hint="eastAsia" w:ascii="仿宋_GB2312" w:hAnsi="仿宋_GB2312" w:eastAsia="仿宋_GB2312" w:cs="仿宋_GB2312"/>
          <w:sz w:val="32"/>
          <w:szCs w:val="32"/>
        </w:rPr>
        <w:t>年，我区现金提取额度同比大幅下降，公务卡改革工作取得较大成绩</w:t>
      </w:r>
      <w:r>
        <w:rPr>
          <w:rStyle w:val="35"/>
          <w:rFonts w:hint="eastAsia" w:ascii="仿宋_GB2312" w:hAnsi="仿宋_GB2312" w:eastAsia="仿宋_GB2312" w:cs="仿宋_GB2312"/>
          <w:sz w:val="32"/>
          <w:szCs w:val="32"/>
          <w:lang w:eastAsia="zh-CN"/>
        </w:rPr>
        <w:t>。</w:t>
      </w:r>
    </w:p>
    <w:p>
      <w:pPr>
        <w:pStyle w:val="2"/>
        <w:numPr>
          <w:ilvl w:val="0"/>
          <w:numId w:val="1"/>
        </w:numPr>
        <w:adjustRightInd w:val="0"/>
        <w:snapToGrid w:val="0"/>
        <w:spacing w:before="93" w:line="600" w:lineRule="exact"/>
        <w:ind w:left="0" w:leftChars="0" w:firstLine="640" w:firstLineChars="200"/>
        <w:outlineLvl w:val="2"/>
        <w:rPr>
          <w:rStyle w:val="35"/>
          <w:rFonts w:hint="eastAsia" w:ascii="仿宋_GB2312" w:hAnsi="仿宋_GB2312" w:eastAsia="仿宋_GB2312" w:cs="仿宋_GB2312"/>
          <w:sz w:val="32"/>
          <w:szCs w:val="32"/>
          <w:lang w:val="en-US" w:eastAsia="zh-CN"/>
        </w:rPr>
      </w:pPr>
      <w:r>
        <w:rPr>
          <w:rStyle w:val="35"/>
          <w:rFonts w:hint="eastAsia" w:ascii="仿宋_GB2312" w:hAnsi="仿宋_GB2312" w:eastAsia="仿宋_GB2312" w:cs="仿宋_GB2312"/>
          <w:sz w:val="32"/>
          <w:szCs w:val="32"/>
          <w:lang w:val="en-US" w:eastAsia="zh-CN"/>
        </w:rPr>
        <w:t xml:space="preserve">全面完成核算平台改造升级，确保《政府会计制度》在我区顺利实施。我区核算平台2016年正式运行，运行情况良好，但《政府会计制度》2019年1月1日正式实施，原核算平台已不能适应新会计制度，需要全面升级。2020年我局积极推进软件采购、系统升级改造，认真组织全区行政事业单位财务人员开展《政府会计制度》、核算平台软件业务培训，确保了全区行政事业单位《政府会计制度》顺利实施。 </w:t>
      </w:r>
    </w:p>
    <w:p>
      <w:pPr>
        <w:pStyle w:val="2"/>
        <w:numPr>
          <w:ilvl w:val="0"/>
          <w:numId w:val="1"/>
        </w:numPr>
        <w:adjustRightInd w:val="0"/>
        <w:snapToGrid w:val="0"/>
        <w:spacing w:before="93" w:line="600" w:lineRule="exact"/>
        <w:ind w:left="0" w:leftChars="0" w:firstLine="640" w:firstLineChars="200"/>
        <w:outlineLvl w:val="2"/>
        <w:rPr>
          <w:rStyle w:val="35"/>
          <w:rFonts w:hint="eastAsia" w:ascii="仿宋_GB2312" w:hAnsi="仿宋_GB2312" w:eastAsia="仿宋_GB2312" w:cs="仿宋_GB2312"/>
          <w:sz w:val="32"/>
          <w:szCs w:val="32"/>
          <w:lang w:val="en-US" w:eastAsia="zh-CN"/>
        </w:rPr>
      </w:pPr>
      <w:r>
        <w:rPr>
          <w:rStyle w:val="35"/>
          <w:rFonts w:hint="eastAsia" w:ascii="仿宋_GB2312" w:hAnsi="仿宋_GB2312" w:eastAsia="仿宋_GB2312" w:cs="仿宋_GB2312"/>
          <w:sz w:val="32"/>
          <w:szCs w:val="32"/>
          <w:lang w:val="en-US" w:eastAsia="zh-CN"/>
        </w:rPr>
        <w:t xml:space="preserve">积极筹措财政资金，严格按照保障序列履行资金保障能力。2020年，全区经济下行压力加大，财政资金调度异常艰难，我局一方面进一步完善财政性资金支付流程，建立科学合理的资金支付流程，防范财政资金支付风险；另一方面积极筹措财政资金，严格按照财政“三保”序列履行财政保障能力，切实保障了全区行政事业单位工资发放、机构正常运转和基本民生的兑付，以及部分重点项目的推进，维护了全区社会稳定。 </w:t>
      </w:r>
    </w:p>
    <w:p>
      <w:pPr>
        <w:pStyle w:val="2"/>
        <w:numPr>
          <w:ilvl w:val="0"/>
          <w:numId w:val="1"/>
        </w:numPr>
        <w:adjustRightInd w:val="0"/>
        <w:snapToGrid w:val="0"/>
        <w:spacing w:before="93" w:line="600" w:lineRule="exact"/>
        <w:ind w:left="0" w:leftChars="0" w:firstLine="640" w:firstLineChars="200"/>
        <w:outlineLvl w:val="2"/>
        <w:rPr>
          <w:rStyle w:val="35"/>
          <w:rFonts w:hint="eastAsia" w:ascii="仿宋_GB2312" w:hAnsi="仿宋_GB2312" w:eastAsia="仿宋_GB2312" w:cs="仿宋_GB2312"/>
          <w:sz w:val="32"/>
          <w:szCs w:val="32"/>
          <w:lang w:val="en-US" w:eastAsia="zh-CN"/>
        </w:rPr>
      </w:pPr>
      <w:r>
        <w:rPr>
          <w:rStyle w:val="35"/>
          <w:rFonts w:hint="eastAsia" w:ascii="仿宋_GB2312" w:hAnsi="仿宋_GB2312" w:eastAsia="仿宋_GB2312" w:cs="仿宋_GB2312"/>
          <w:sz w:val="32"/>
          <w:szCs w:val="32"/>
          <w:lang w:val="en-US" w:eastAsia="zh-CN"/>
        </w:rPr>
        <w:t>以预算执行动态监控为抓手，强化财政资金审核监督。2020年朝天区根据现行财政管理需要及我区财政管理实际，全面修改完善我区预算执行动态监控规则，并提请省财政厅信息中心对我区预警规则进行修改，以提升我区财政资金审核监督的规范化和自动化程度。</w:t>
      </w:r>
    </w:p>
    <w:p>
      <w:pPr>
        <w:pStyle w:val="2"/>
        <w:numPr>
          <w:ilvl w:val="0"/>
          <w:numId w:val="1"/>
        </w:numPr>
        <w:adjustRightInd w:val="0"/>
        <w:snapToGrid w:val="0"/>
        <w:spacing w:before="93" w:line="600" w:lineRule="exact"/>
        <w:ind w:left="0" w:leftChars="0" w:firstLine="640" w:firstLineChars="200"/>
        <w:outlineLvl w:val="2"/>
        <w:rPr>
          <w:rStyle w:val="35"/>
          <w:rFonts w:hint="eastAsia" w:ascii="仿宋_GB2312" w:hAnsi="仿宋_GB2312" w:eastAsia="仿宋_GB2312" w:cs="仿宋_GB2312"/>
          <w:sz w:val="32"/>
          <w:szCs w:val="32"/>
          <w:lang w:val="en-US" w:eastAsia="zh-CN"/>
        </w:rPr>
      </w:pPr>
      <w:r>
        <w:rPr>
          <w:rStyle w:val="35"/>
          <w:rFonts w:hint="eastAsia" w:ascii="仿宋_GB2312" w:hAnsi="仿宋_GB2312" w:eastAsia="仿宋_GB2312" w:cs="仿宋_GB2312"/>
          <w:sz w:val="32"/>
          <w:szCs w:val="32"/>
          <w:lang w:val="en-US" w:eastAsia="zh-CN"/>
        </w:rPr>
        <w:t>抓支付中心日常管理，树文明窗口新形象。一方面按照全局统一安排，坚持局内政治业务学习，达到了“人人受教育、人人有提高”的目的，党员干部积极撰写学习笔记，时时总结检查整改；第二，优化服务环境，注重个人言行，推行首问责任制，对每位来办事人员做到了“笑脸相迎、热茶相待、热忱问候、诚实答复”；第三，严格遵守工作纪律，按时上下班；第四，积极参与全区及全局各类社会活动，通过各类活动提升了财政干部“牢记宗旨、为民理财”的社会形象， 为来年的工作开创新局面。</w:t>
      </w:r>
    </w:p>
    <w:p>
      <w:pPr>
        <w:pStyle w:val="2"/>
        <w:spacing w:before="93"/>
        <w:rPr>
          <w:rFonts w:ascii="黑体" w:hAnsi="黑体" w:eastAsia="黑体"/>
          <w:color w:val="000000"/>
        </w:rPr>
      </w:pPr>
      <w:bookmarkStart w:id="12" w:name="_Toc15377204"/>
      <w:bookmarkStart w:id="13" w:name="_Toc15396602"/>
    </w:p>
    <w:p>
      <w:pPr>
        <w:pStyle w:val="2"/>
        <w:spacing w:before="93"/>
        <w:rPr>
          <w:rFonts w:ascii="黑体" w:hAnsi="黑体" w:eastAsia="黑体"/>
          <w:color w:val="000000"/>
        </w:rPr>
      </w:pPr>
    </w:p>
    <w:p>
      <w:pPr>
        <w:pStyle w:val="2"/>
        <w:spacing w:before="93"/>
        <w:rPr>
          <w:rFonts w:ascii="黑体" w:hAnsi="黑体" w:eastAsia="黑体"/>
          <w:color w:val="000000"/>
        </w:rPr>
      </w:pPr>
    </w:p>
    <w:p>
      <w:pPr>
        <w:pStyle w:val="2"/>
        <w:spacing w:before="93"/>
        <w:rPr>
          <w:rFonts w:ascii="黑体" w:hAnsi="黑体" w:eastAsia="黑体"/>
          <w:color w:val="000000"/>
        </w:rPr>
      </w:pPr>
    </w:p>
    <w:p>
      <w:pPr>
        <w:pStyle w:val="2"/>
        <w:spacing w:before="93"/>
        <w:rPr>
          <w:rFonts w:ascii="黑体" w:hAnsi="黑体" w:eastAsia="黑体"/>
          <w:color w:val="000000"/>
        </w:rPr>
      </w:pPr>
    </w:p>
    <w:p>
      <w:pPr>
        <w:pStyle w:val="2"/>
        <w:spacing w:before="93"/>
        <w:rPr>
          <w:rFonts w:ascii="黑体" w:hAnsi="黑体" w:eastAsia="黑体"/>
          <w:color w:val="000000"/>
        </w:rPr>
      </w:pPr>
    </w:p>
    <w:p>
      <w:pPr>
        <w:pStyle w:val="2"/>
        <w:spacing w:before="93"/>
        <w:rPr>
          <w:rFonts w:ascii="黑体" w:hAnsi="黑体" w:eastAsia="黑体"/>
          <w:color w:val="000000"/>
        </w:rPr>
      </w:pPr>
    </w:p>
    <w:p>
      <w:pPr>
        <w:pStyle w:val="2"/>
        <w:spacing w:before="93"/>
        <w:rPr>
          <w:rFonts w:ascii="黑体" w:hAnsi="黑体" w:eastAsia="黑体"/>
          <w:color w:val="000000"/>
        </w:rPr>
      </w:pPr>
    </w:p>
    <w:p>
      <w:pPr>
        <w:pStyle w:val="3"/>
        <w:ind w:right="440"/>
        <w:jc w:val="center"/>
        <w:rPr>
          <w:rStyle w:val="19"/>
          <w:rFonts w:ascii="黑体" w:hAnsi="黑体" w:eastAsia="黑体"/>
          <w:b w:val="0"/>
          <w:bCs w:val="0"/>
        </w:rPr>
      </w:pPr>
      <w:r>
        <w:rPr>
          <w:rFonts w:hint="eastAsia" w:ascii="黑体" w:hAnsi="黑体" w:eastAsia="黑体"/>
          <w:b w:val="0"/>
          <w:color w:val="000000"/>
        </w:rPr>
        <w:t>第二部分</w:t>
      </w:r>
      <w:r>
        <w:rPr>
          <w:rStyle w:val="19"/>
          <w:rFonts w:ascii="黑体" w:hAnsi="黑体" w:eastAsia="黑体"/>
          <w:b w:val="0"/>
          <w:bCs w:val="0"/>
        </w:rPr>
        <w:t>20</w:t>
      </w:r>
      <w:r>
        <w:rPr>
          <w:rStyle w:val="19"/>
          <w:rFonts w:hint="eastAsia" w:ascii="黑体" w:hAnsi="黑体" w:eastAsia="黑体"/>
          <w:b w:val="0"/>
          <w:bCs w:val="0"/>
        </w:rPr>
        <w:t>20年度部门决算情况说明</w:t>
      </w:r>
      <w:bookmarkEnd w:id="12"/>
      <w:bookmarkEnd w:id="13"/>
    </w:p>
    <w:p/>
    <w:p>
      <w:pPr>
        <w:pStyle w:val="30"/>
        <w:numPr>
          <w:ilvl w:val="0"/>
          <w:numId w:val="2"/>
        </w:numPr>
        <w:spacing w:line="600" w:lineRule="exact"/>
        <w:ind w:firstLineChars="0"/>
        <w:outlineLvl w:val="1"/>
        <w:rPr>
          <w:rStyle w:val="20"/>
          <w:rFonts w:ascii="黑体" w:hAnsi="黑体" w:eastAsia="黑体"/>
          <w:b w:val="0"/>
        </w:rPr>
      </w:pPr>
      <w:bookmarkStart w:id="14" w:name="_Toc15377205"/>
      <w:bookmarkStart w:id="15" w:name="_Toc15396603"/>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14"/>
      <w:bookmarkEnd w:id="15"/>
    </w:p>
    <w:p>
      <w:pPr>
        <w:spacing w:line="600" w:lineRule="exact"/>
        <w:ind w:firstLine="640" w:firstLineChars="200"/>
        <w:rPr>
          <w:rFonts w:eastAsia="仿宋"/>
        </w:rPr>
      </w:pPr>
      <w:r>
        <w:rPr>
          <w:rFonts w:ascii="仿宋" w:hAnsi="仿宋" w:eastAsia="仿宋"/>
          <w:color w:val="000000"/>
          <w:sz w:val="32"/>
          <w:szCs w:val="32"/>
        </w:rPr>
        <w:t>20</w:t>
      </w:r>
      <w:r>
        <w:rPr>
          <w:rFonts w:hint="eastAsia" w:ascii="仿宋" w:hAnsi="仿宋" w:eastAsia="仿宋"/>
          <w:color w:val="000000"/>
          <w:sz w:val="32"/>
          <w:szCs w:val="32"/>
        </w:rPr>
        <w:t>20年度收、支总计</w:t>
      </w:r>
      <w:r>
        <w:rPr>
          <w:rFonts w:hint="eastAsia" w:ascii="仿宋" w:hAnsi="仿宋" w:eastAsia="仿宋"/>
          <w:color w:val="000000"/>
          <w:sz w:val="32"/>
          <w:szCs w:val="32"/>
          <w:lang w:val="en-US" w:eastAsia="zh-CN"/>
        </w:rPr>
        <w:t>491.51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9年相比，收、支各</w:t>
      </w:r>
      <w:r>
        <w:rPr>
          <w:rFonts w:hint="eastAsia" w:ascii="仿宋" w:hAnsi="仿宋" w:eastAsia="仿宋"/>
          <w:color w:val="000000"/>
          <w:sz w:val="32"/>
          <w:szCs w:val="32"/>
          <w:lang w:val="en-US" w:eastAsia="zh-CN"/>
        </w:rPr>
        <w:t>减少6.12</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减少1.2</w:t>
      </w:r>
      <w:r>
        <w:rPr>
          <w:rFonts w:ascii="仿宋" w:hAnsi="仿宋" w:eastAsia="仿宋"/>
          <w:color w:val="000000"/>
          <w:sz w:val="32"/>
          <w:szCs w:val="32"/>
        </w:rPr>
        <w:t>%</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人员调出，人员经费</w:t>
      </w:r>
      <w:r>
        <w:rPr>
          <w:rFonts w:hint="eastAsia" w:ascii="仿宋" w:hAnsi="仿宋" w:eastAsia="仿宋"/>
          <w:color w:val="000000"/>
          <w:sz w:val="32"/>
          <w:szCs w:val="32"/>
        </w:rPr>
        <w:t>等支出</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w:t>
      </w:r>
    </w:p>
    <w:p>
      <w:pPr>
        <w:pStyle w:val="2"/>
        <w:spacing w:before="93"/>
        <w:rPr>
          <w:rFonts w:hint="eastAsia" w:eastAsia="仿宋"/>
          <w:lang w:eastAsia="zh-CN"/>
        </w:rPr>
      </w:pPr>
      <w:r>
        <w:rPr>
          <w:rFonts w:hint="eastAsia" w:eastAsia="仿宋"/>
          <w:lang w:eastAsia="zh-CN"/>
        </w:rPr>
        <w:drawing>
          <wp:inline distT="0" distB="0" distL="114300" distR="114300">
            <wp:extent cx="5080000" cy="3810000"/>
            <wp:effectExtent l="4445" t="4445" r="571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30"/>
        <w:numPr>
          <w:ilvl w:val="0"/>
          <w:numId w:val="2"/>
        </w:numPr>
        <w:spacing w:line="600" w:lineRule="exact"/>
        <w:ind w:firstLineChars="0"/>
        <w:outlineLvl w:val="1"/>
        <w:rPr>
          <w:rStyle w:val="20"/>
          <w:rFonts w:ascii="黑体" w:hAnsi="黑体" w:eastAsia="黑体"/>
          <w:b w:val="0"/>
        </w:rPr>
      </w:pPr>
      <w:bookmarkStart w:id="16" w:name="_Toc15396604"/>
      <w:bookmarkStart w:id="17" w:name="_Toc15377206"/>
      <w:r>
        <w:rPr>
          <w:rFonts w:hint="eastAsia" w:ascii="黑体" w:hAnsi="黑体" w:eastAsia="黑体"/>
          <w:color w:val="000000"/>
          <w:sz w:val="32"/>
          <w:szCs w:val="32"/>
        </w:rPr>
        <w:t>收</w:t>
      </w:r>
      <w:r>
        <w:rPr>
          <w:rStyle w:val="20"/>
          <w:rFonts w:hint="eastAsia" w:ascii="黑体" w:hAnsi="黑体" w:eastAsia="黑体"/>
          <w:b w:val="0"/>
        </w:rPr>
        <w:t>入决算情况说明</w:t>
      </w:r>
      <w:bookmarkEnd w:id="16"/>
      <w:bookmarkEnd w:id="1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20年本年收入合计</w:t>
      </w:r>
      <w:r>
        <w:rPr>
          <w:rFonts w:hint="eastAsia" w:ascii="仿宋" w:hAnsi="仿宋" w:eastAsia="仿宋"/>
          <w:color w:val="000000"/>
          <w:sz w:val="32"/>
          <w:szCs w:val="32"/>
          <w:lang w:val="en-US" w:eastAsia="zh-CN"/>
        </w:rPr>
        <w:t>357.88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357.88</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pStyle w:val="2"/>
        <w:spacing w:before="93"/>
        <w:rPr>
          <w:rFonts w:eastAsia="仿宋"/>
        </w:rPr>
      </w:pPr>
      <w:r>
        <w:rPr>
          <w:rFonts w:hint="eastAsia" w:eastAsia="仿宋"/>
        </w:rPr>
        <w:object>
          <v:shape id="_x0000_i1025" o:spt="75" type="#_x0000_t75" style="height:222.55pt;width:364.7pt;" o:ole="t" filled="f" o:preferrelative="t" stroked="f" coordsize="21600,21600">
            <v:path/>
            <v:fill on="f" focussize="0,0"/>
            <v:stroke on="f" joinstyle="miter"/>
            <v:imagedata r:id="rId8" o:title=""/>
            <o:lock v:ext="edit" aspectratio="t"/>
            <w10:wrap type="none"/>
            <w10:anchorlock/>
          </v:shape>
          <o:OLEObject Type="Embed" ProgID="Excel.Sheet.8" ShapeID="_x0000_i1025" DrawAspect="Content" ObjectID="_1468075725" r:id="rId7">
            <o:LockedField>false</o:LockedField>
          </o:OLEObject>
        </w:object>
      </w:r>
    </w:p>
    <w:p>
      <w:pPr>
        <w:pStyle w:val="30"/>
        <w:numPr>
          <w:ilvl w:val="0"/>
          <w:numId w:val="2"/>
        </w:numPr>
        <w:spacing w:line="600" w:lineRule="exact"/>
        <w:ind w:firstLineChars="0"/>
        <w:outlineLvl w:val="1"/>
        <w:rPr>
          <w:rStyle w:val="20"/>
          <w:rFonts w:ascii="黑体" w:hAnsi="黑体" w:eastAsia="黑体"/>
          <w:b w:val="0"/>
        </w:rPr>
      </w:pPr>
      <w:bookmarkStart w:id="18" w:name="_Toc15377207"/>
      <w:bookmarkStart w:id="19" w:name="_Toc15396605"/>
      <w:r>
        <w:rPr>
          <w:rFonts w:hint="eastAsia" w:ascii="黑体" w:hAnsi="黑体" w:eastAsia="黑体"/>
          <w:color w:val="000000"/>
          <w:sz w:val="32"/>
          <w:szCs w:val="32"/>
        </w:rPr>
        <w:t>支</w:t>
      </w:r>
      <w:r>
        <w:rPr>
          <w:rStyle w:val="20"/>
          <w:rFonts w:hint="eastAsia" w:ascii="黑体" w:hAnsi="黑体" w:eastAsia="黑体"/>
          <w:b w:val="0"/>
        </w:rPr>
        <w:t>出决算情况说明</w:t>
      </w:r>
      <w:bookmarkEnd w:id="18"/>
      <w:bookmarkEnd w:id="1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20年本年支出合计</w:t>
      </w:r>
      <w:r>
        <w:rPr>
          <w:rFonts w:hint="eastAsia" w:ascii="仿宋" w:hAnsi="仿宋" w:eastAsia="仿宋"/>
          <w:color w:val="000000"/>
          <w:sz w:val="32"/>
          <w:szCs w:val="32"/>
          <w:lang w:val="en-US" w:eastAsia="zh-CN"/>
        </w:rPr>
        <w:t>421.55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160.60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260.95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62</w:t>
      </w:r>
      <w:r>
        <w:rPr>
          <w:rFonts w:ascii="仿宋" w:hAnsi="仿宋" w:eastAsia="仿宋"/>
          <w:color w:val="000000"/>
          <w:sz w:val="32"/>
          <w:szCs w:val="32"/>
        </w:rPr>
        <w:t>%</w:t>
      </w:r>
      <w:r>
        <w:rPr>
          <w:rFonts w:hint="eastAsia" w:ascii="仿宋" w:hAnsi="仿宋" w:eastAsia="仿宋"/>
          <w:color w:val="000000"/>
          <w:sz w:val="32"/>
          <w:szCs w:val="32"/>
        </w:rPr>
        <w:t>。</w:t>
      </w:r>
    </w:p>
    <w:p>
      <w:pPr>
        <w:pStyle w:val="2"/>
        <w:spacing w:before="93"/>
        <w:rPr>
          <w:rFonts w:hint="eastAsia" w:eastAsia="仿宋"/>
        </w:rPr>
      </w:pPr>
    </w:p>
    <w:p>
      <w:pPr>
        <w:pStyle w:val="2"/>
        <w:spacing w:before="93"/>
        <w:rPr>
          <w:rFonts w:hint="eastAsia" w:eastAsia="仿宋"/>
          <w:lang w:eastAsia="zh-CN"/>
        </w:rPr>
      </w:pPr>
      <w:r>
        <w:rPr>
          <w:rFonts w:hint="eastAsia" w:eastAsia="仿宋"/>
          <w:lang w:eastAsia="zh-CN"/>
        </w:rPr>
        <w:drawing>
          <wp:inline distT="0" distB="0" distL="114300" distR="114300">
            <wp:extent cx="5080000" cy="3810000"/>
            <wp:effectExtent l="4445" t="4445" r="5715"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spacing w:before="93"/>
        <w:rPr>
          <w:rFonts w:hint="eastAsia" w:eastAsia="仿宋"/>
          <w:lang w:eastAsia="zh-CN"/>
        </w:rPr>
      </w:pPr>
    </w:p>
    <w:p>
      <w:pPr>
        <w:spacing w:line="600" w:lineRule="exact"/>
        <w:ind w:firstLine="640" w:firstLineChars="200"/>
        <w:outlineLvl w:val="1"/>
        <w:rPr>
          <w:rStyle w:val="20"/>
          <w:rFonts w:ascii="黑体" w:hAnsi="黑体" w:eastAsia="黑体"/>
          <w:b w:val="0"/>
        </w:rPr>
      </w:pPr>
      <w:bookmarkStart w:id="20" w:name="_Toc15377208"/>
      <w:bookmarkStart w:id="21" w:name="_Toc15396606"/>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20"/>
      <w:bookmarkEnd w:id="21"/>
    </w:p>
    <w:p>
      <w:pPr>
        <w:spacing w:line="600" w:lineRule="exact"/>
        <w:ind w:firstLine="640" w:firstLineChars="200"/>
        <w:rPr>
          <w:rFonts w:ascii="??_GB2312" w:eastAsia="Times New Roman"/>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20年度财政拨款收、支总计</w:t>
      </w:r>
      <w:r>
        <w:rPr>
          <w:rFonts w:hint="eastAsia" w:ascii="仿宋" w:hAnsi="仿宋" w:eastAsia="仿宋"/>
          <w:color w:val="000000"/>
          <w:sz w:val="32"/>
          <w:szCs w:val="32"/>
          <w:lang w:val="en-US" w:eastAsia="zh-CN"/>
        </w:rPr>
        <w:t>491.51</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9年相比，收、支各</w:t>
      </w:r>
      <w:r>
        <w:rPr>
          <w:rFonts w:hint="eastAsia" w:ascii="仿宋" w:hAnsi="仿宋" w:eastAsia="仿宋"/>
          <w:color w:val="000000"/>
          <w:sz w:val="32"/>
          <w:szCs w:val="32"/>
          <w:lang w:val="en-US" w:eastAsia="zh-CN"/>
        </w:rPr>
        <w:t>减少6.12</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减少1.</w:t>
      </w:r>
      <w:r>
        <w:rPr>
          <w:rFonts w:hint="eastAsia" w:ascii="仿宋" w:hAnsi="仿宋" w:eastAsia="仿宋"/>
          <w:color w:val="000000"/>
          <w:sz w:val="32"/>
          <w:szCs w:val="32"/>
        </w:rPr>
        <w:t>2</w:t>
      </w:r>
      <w:r>
        <w:rPr>
          <w:rFonts w:ascii="仿宋" w:hAnsi="仿宋" w:eastAsia="仿宋"/>
          <w:color w:val="000000"/>
          <w:sz w:val="32"/>
          <w:szCs w:val="32"/>
        </w:rPr>
        <w:t>%</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人员调出、人员经费</w:t>
      </w:r>
      <w:r>
        <w:rPr>
          <w:rFonts w:hint="eastAsia" w:ascii="仿宋" w:hAnsi="仿宋" w:eastAsia="仿宋"/>
          <w:color w:val="000000"/>
          <w:sz w:val="32"/>
          <w:szCs w:val="32"/>
        </w:rPr>
        <w:t>等支出</w:t>
      </w:r>
      <w:r>
        <w:rPr>
          <w:rFonts w:hint="eastAsia" w:ascii="仿宋" w:hAnsi="仿宋" w:eastAsia="仿宋"/>
          <w:color w:val="000000"/>
          <w:sz w:val="32"/>
          <w:szCs w:val="32"/>
          <w:lang w:val="en-US" w:eastAsia="zh-CN"/>
        </w:rPr>
        <w:t>减少</w:t>
      </w:r>
      <w:r>
        <w:rPr>
          <w:rFonts w:hint="eastAsia" w:ascii="仿宋" w:hAnsi="仿宋" w:eastAsia="仿宋"/>
          <w:color w:val="000000"/>
          <w:sz w:val="32"/>
          <w:szCs w:val="32"/>
        </w:rPr>
        <w:t>。</w:t>
      </w:r>
    </w:p>
    <w:p>
      <w:pPr>
        <w:spacing w:line="600" w:lineRule="exact"/>
        <w:ind w:firstLine="640" w:firstLineChars="200"/>
        <w:outlineLvl w:val="1"/>
        <w:rPr>
          <w:rStyle w:val="20"/>
          <w:rFonts w:ascii="黑体" w:hAnsi="黑体" w:eastAsia="黑体"/>
          <w:b w:val="0"/>
        </w:rPr>
      </w:pPr>
      <w:bookmarkStart w:id="22" w:name="_Toc15377209"/>
      <w:bookmarkStart w:id="2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22"/>
      <w:bookmarkEnd w:id="23"/>
    </w:p>
    <w:p>
      <w:pPr>
        <w:spacing w:line="600" w:lineRule="exact"/>
        <w:ind w:firstLine="643" w:firstLineChars="200"/>
        <w:outlineLvl w:val="2"/>
        <w:rPr>
          <w:rFonts w:ascii="仿宋" w:hAnsi="仿宋" w:eastAsia="仿宋"/>
          <w:b/>
          <w:color w:val="000000"/>
          <w:sz w:val="32"/>
          <w:szCs w:val="32"/>
        </w:rPr>
      </w:pPr>
      <w:bookmarkStart w:id="24" w:name="_Toc15377210"/>
      <w:r>
        <w:rPr>
          <w:rFonts w:hint="eastAsia" w:ascii="仿宋" w:hAnsi="仿宋" w:eastAsia="仿宋"/>
          <w:b/>
          <w:color w:val="000000"/>
          <w:sz w:val="32"/>
          <w:szCs w:val="32"/>
        </w:rPr>
        <w:t>（一）一般公共预算财政拨款支出决算总体情况</w:t>
      </w:r>
      <w:bookmarkEnd w:id="24"/>
    </w:p>
    <w:p>
      <w:pPr>
        <w:spacing w:line="600" w:lineRule="exact"/>
        <w:ind w:firstLine="640" w:firstLineChars="200"/>
        <w:rPr>
          <w:rFonts w:ascii="??_GB2312" w:eastAsia="Times New Roman"/>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w:t>
      </w:r>
      <w:r>
        <w:rPr>
          <w:rFonts w:hint="eastAsia" w:ascii="仿宋" w:hAnsi="仿宋" w:eastAsia="仿宋"/>
          <w:color w:val="000000"/>
          <w:sz w:val="32"/>
          <w:szCs w:val="32"/>
          <w:lang w:val="en-US" w:eastAsia="zh-CN"/>
        </w:rPr>
        <w:t>421.55</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9年相比，一般公共预算财政拨款</w:t>
      </w:r>
      <w:r>
        <w:rPr>
          <w:rFonts w:hint="eastAsia" w:ascii="仿宋" w:hAnsi="仿宋" w:eastAsia="仿宋"/>
          <w:color w:val="000000"/>
          <w:sz w:val="32"/>
          <w:szCs w:val="32"/>
          <w:lang w:val="en-US" w:eastAsia="zh-CN"/>
        </w:rPr>
        <w:t>减少56.28</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减少13</w:t>
      </w:r>
      <w:r>
        <w:rPr>
          <w:rFonts w:ascii="仿宋" w:hAnsi="仿宋" w:eastAsia="仿宋"/>
          <w:color w:val="000000"/>
          <w:sz w:val="32"/>
          <w:szCs w:val="32"/>
        </w:rPr>
        <w:t>%</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人员调出、人员经费</w:t>
      </w:r>
      <w:r>
        <w:rPr>
          <w:rFonts w:hint="eastAsia" w:ascii="仿宋" w:hAnsi="仿宋" w:eastAsia="仿宋"/>
          <w:color w:val="000000"/>
          <w:sz w:val="32"/>
          <w:szCs w:val="32"/>
        </w:rPr>
        <w:t>等支出增加。</w:t>
      </w:r>
    </w:p>
    <w:p>
      <w:pPr>
        <w:spacing w:line="600" w:lineRule="exact"/>
        <w:ind w:firstLine="643" w:firstLineChars="200"/>
        <w:outlineLvl w:val="2"/>
        <w:rPr>
          <w:rFonts w:ascii="仿宋" w:hAnsi="仿宋" w:eastAsia="仿宋"/>
          <w:b/>
          <w:color w:val="000000"/>
          <w:sz w:val="32"/>
          <w:szCs w:val="32"/>
        </w:rPr>
      </w:pPr>
      <w:bookmarkStart w:id="25" w:name="_Toc15377211"/>
      <w:r>
        <w:rPr>
          <w:rFonts w:hint="eastAsia" w:ascii="仿宋" w:hAnsi="仿宋" w:eastAsia="仿宋"/>
          <w:b/>
          <w:color w:val="000000"/>
          <w:sz w:val="32"/>
          <w:szCs w:val="32"/>
        </w:rPr>
        <w:t>（二）一般公共预算财政拨款支出决算结构情况</w:t>
      </w:r>
      <w:bookmarkEnd w:id="2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20年一般公共预算财政拨款支出</w:t>
      </w:r>
      <w:r>
        <w:rPr>
          <w:rFonts w:hint="eastAsia" w:ascii="仿宋" w:hAnsi="仿宋" w:eastAsia="仿宋"/>
          <w:color w:val="000000"/>
          <w:sz w:val="32"/>
          <w:szCs w:val="32"/>
          <w:lang w:val="en-US" w:eastAsia="zh-CN"/>
        </w:rPr>
        <w:t>421.55</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384.12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18.47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6.35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12.61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26" w:name="_Toc15377212"/>
      <w:r>
        <w:rPr>
          <w:rFonts w:hint="eastAsia" w:ascii="仿宋" w:hAnsi="仿宋" w:eastAsia="仿宋"/>
          <w:b/>
          <w:color w:val="000000"/>
          <w:sz w:val="32"/>
          <w:szCs w:val="32"/>
        </w:rPr>
        <w:t>（三）一般公共预算财政拨款支出决算具体情况</w:t>
      </w:r>
      <w:bookmarkEnd w:id="26"/>
    </w:p>
    <w:p>
      <w:pPr>
        <w:spacing w:line="600" w:lineRule="exact"/>
        <w:ind w:firstLine="643" w:firstLineChars="200"/>
        <w:outlineLvl w:val="2"/>
        <w:rPr>
          <w:rFonts w:ascii="仿宋" w:hAnsi="仿宋" w:eastAsia="仿宋"/>
          <w:color w:val="FF0000"/>
          <w:sz w:val="32"/>
          <w:szCs w:val="32"/>
        </w:rPr>
      </w:pPr>
      <w:bookmarkStart w:id="27" w:name="_Toc15377213"/>
      <w:bookmarkStart w:id="28" w:name="_Toc15377444"/>
      <w:bookmarkStart w:id="29" w:name="_Toc15378460"/>
      <w:r>
        <w:rPr>
          <w:rFonts w:ascii="仿宋" w:hAnsi="仿宋" w:eastAsia="仿宋"/>
          <w:b/>
          <w:color w:val="000000"/>
          <w:sz w:val="32"/>
          <w:szCs w:val="32"/>
        </w:rPr>
        <w:t>20</w:t>
      </w:r>
      <w:r>
        <w:rPr>
          <w:rFonts w:hint="eastAsia" w:ascii="仿宋" w:hAnsi="仿宋" w:eastAsia="仿宋"/>
          <w:b/>
          <w:color w:val="000000"/>
          <w:sz w:val="32"/>
          <w:szCs w:val="32"/>
        </w:rPr>
        <w:t>20年一般公共预算支出决算数为</w:t>
      </w:r>
      <w:r>
        <w:rPr>
          <w:rFonts w:hint="eastAsia" w:ascii="仿宋" w:hAnsi="仿宋" w:eastAsia="仿宋"/>
          <w:b/>
          <w:color w:val="000000"/>
          <w:sz w:val="32"/>
          <w:szCs w:val="32"/>
          <w:lang w:val="en-US" w:eastAsia="zh-CN"/>
        </w:rPr>
        <w:t>421.55</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6"/>
          <w:rFonts w:hint="eastAsia" w:ascii="仿宋" w:hAnsi="仿宋" w:eastAsia="仿宋"/>
          <w:bCs/>
          <w:color w:val="000000"/>
          <w:sz w:val="32"/>
          <w:szCs w:val="32"/>
        </w:rPr>
        <w:t>完成预算</w:t>
      </w:r>
      <w:r>
        <w:rPr>
          <w:rStyle w:val="16"/>
          <w:rFonts w:ascii="仿宋" w:hAnsi="仿宋" w:eastAsia="仿宋"/>
          <w:bCs/>
          <w:color w:val="000000"/>
          <w:sz w:val="32"/>
          <w:szCs w:val="32"/>
        </w:rPr>
        <w:t>100%</w:t>
      </w:r>
      <w:r>
        <w:rPr>
          <w:rStyle w:val="16"/>
          <w:rFonts w:hint="eastAsia" w:ascii="仿宋" w:hAnsi="仿宋" w:eastAsia="仿宋"/>
          <w:bCs/>
          <w:color w:val="000000"/>
          <w:sz w:val="32"/>
          <w:szCs w:val="32"/>
        </w:rPr>
        <w:t>。其中：</w:t>
      </w:r>
      <w:bookmarkEnd w:id="27"/>
      <w:bookmarkEnd w:id="28"/>
      <w:bookmarkEnd w:id="29"/>
    </w:p>
    <w:p>
      <w:pPr>
        <w:numPr>
          <w:ilvl w:val="0"/>
          <w:numId w:val="3"/>
        </w:num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一般公共服务（类）</w:t>
      </w:r>
      <w:r>
        <w:rPr>
          <w:rStyle w:val="16"/>
          <w:rFonts w:ascii="仿宋" w:hAnsi="仿宋" w:eastAsia="仿宋"/>
          <w:bCs/>
          <w:color w:val="000000"/>
          <w:sz w:val="32"/>
          <w:szCs w:val="32"/>
        </w:rPr>
        <w:t>06</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01</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123.17</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numPr>
          <w:ilvl w:val="0"/>
          <w:numId w:val="3"/>
        </w:num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一般公共服务（类）</w:t>
      </w:r>
      <w:r>
        <w:rPr>
          <w:rStyle w:val="16"/>
          <w:rFonts w:ascii="仿宋" w:hAnsi="仿宋" w:eastAsia="仿宋"/>
          <w:bCs/>
          <w:color w:val="000000"/>
          <w:sz w:val="32"/>
          <w:szCs w:val="32"/>
        </w:rPr>
        <w:t>06</w:t>
      </w:r>
      <w:r>
        <w:rPr>
          <w:rStyle w:val="16"/>
          <w:rFonts w:hint="eastAsia" w:ascii="仿宋" w:hAnsi="仿宋" w:eastAsia="仿宋"/>
          <w:bCs/>
          <w:color w:val="000000"/>
          <w:sz w:val="32"/>
          <w:szCs w:val="32"/>
        </w:rPr>
        <w:t>（款）99（项）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260.95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numPr>
          <w:ilvl w:val="0"/>
          <w:numId w:val="3"/>
        </w:numPr>
        <w:spacing w:line="600" w:lineRule="exact"/>
        <w:ind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社会保障和就业（类）</w:t>
      </w:r>
      <w:r>
        <w:rPr>
          <w:rStyle w:val="16"/>
          <w:rFonts w:ascii="仿宋" w:hAnsi="仿宋" w:eastAsia="仿宋"/>
          <w:bCs/>
          <w:color w:val="000000"/>
          <w:sz w:val="32"/>
          <w:szCs w:val="32"/>
        </w:rPr>
        <w:t>05</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05</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12.25</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numPr>
          <w:ilvl w:val="0"/>
          <w:numId w:val="3"/>
        </w:numPr>
        <w:spacing w:line="600" w:lineRule="exact"/>
        <w:ind w:left="0" w:leftChars="0" w:firstLine="643" w:firstLineChars="200"/>
        <w:rPr>
          <w:rFonts w:eastAsia="仿宋"/>
        </w:rPr>
      </w:pPr>
      <w:r>
        <w:rPr>
          <w:rStyle w:val="16"/>
          <w:rFonts w:hint="eastAsia" w:ascii="仿宋" w:hAnsi="仿宋" w:eastAsia="仿宋"/>
          <w:bCs/>
          <w:color w:val="000000"/>
          <w:sz w:val="32"/>
          <w:szCs w:val="32"/>
          <w:lang w:val="en-US" w:eastAsia="zh-CN"/>
        </w:rPr>
        <w:t xml:space="preserve">  </w:t>
      </w:r>
      <w:r>
        <w:rPr>
          <w:rStyle w:val="16"/>
          <w:rFonts w:hint="eastAsia" w:ascii="仿宋" w:hAnsi="仿宋" w:eastAsia="仿宋"/>
          <w:bCs/>
          <w:color w:val="000000"/>
          <w:sz w:val="32"/>
          <w:szCs w:val="32"/>
        </w:rPr>
        <w:t>社会保障和就业（类）</w:t>
      </w:r>
      <w:r>
        <w:rPr>
          <w:rStyle w:val="16"/>
          <w:rFonts w:ascii="仿宋" w:hAnsi="仿宋" w:eastAsia="仿宋"/>
          <w:bCs/>
          <w:color w:val="000000"/>
          <w:sz w:val="32"/>
          <w:szCs w:val="32"/>
        </w:rPr>
        <w:t>05</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0</w:t>
      </w:r>
      <w:r>
        <w:rPr>
          <w:rStyle w:val="16"/>
          <w:rFonts w:hint="eastAsia" w:ascii="仿宋" w:hAnsi="仿宋" w:eastAsia="仿宋"/>
          <w:bCs/>
          <w:color w:val="000000"/>
          <w:sz w:val="32"/>
          <w:szCs w:val="32"/>
        </w:rPr>
        <w:t>6（项）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2.80</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numPr>
          <w:ilvl w:val="0"/>
          <w:numId w:val="3"/>
        </w:numPr>
        <w:spacing w:line="600" w:lineRule="exact"/>
        <w:ind w:left="0" w:leftChars="0" w:firstLine="643" w:firstLineChars="200"/>
        <w:rPr>
          <w:rStyle w:val="16"/>
          <w:rFonts w:ascii="仿宋" w:hAnsi="仿宋" w:eastAsia="仿宋"/>
          <w:b w:val="0"/>
          <w:bCs/>
          <w:color w:val="000000"/>
          <w:sz w:val="32"/>
          <w:szCs w:val="32"/>
        </w:rPr>
      </w:pPr>
      <w:r>
        <w:rPr>
          <w:rStyle w:val="16"/>
          <w:rFonts w:hint="eastAsia" w:ascii="仿宋" w:hAnsi="仿宋" w:eastAsia="仿宋"/>
          <w:bCs/>
          <w:color w:val="000000"/>
          <w:sz w:val="32"/>
          <w:szCs w:val="32"/>
        </w:rPr>
        <w:t>社会保障和就业（类）</w:t>
      </w:r>
      <w:r>
        <w:rPr>
          <w:rStyle w:val="16"/>
          <w:rFonts w:ascii="仿宋" w:hAnsi="仿宋" w:eastAsia="仿宋"/>
          <w:bCs/>
          <w:color w:val="000000"/>
          <w:sz w:val="32"/>
          <w:szCs w:val="32"/>
        </w:rPr>
        <w:t>99</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01</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3.42</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numPr>
          <w:ilvl w:val="0"/>
          <w:numId w:val="3"/>
        </w:numPr>
        <w:tabs>
          <w:tab w:val="clear" w:pos="312"/>
        </w:tabs>
        <w:spacing w:line="600" w:lineRule="exact"/>
        <w:ind w:left="0" w:leftChars="0" w:firstLine="643" w:firstLineChars="200"/>
        <w:rPr>
          <w:rStyle w:val="16"/>
          <w:rFonts w:ascii="仿宋" w:hAnsi="仿宋" w:eastAsia="仿宋"/>
          <w:b w:val="0"/>
          <w:bCs/>
          <w:color w:val="000000"/>
          <w:sz w:val="32"/>
          <w:szCs w:val="32"/>
        </w:rPr>
      </w:pP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w:t>
      </w:r>
      <w:r>
        <w:rPr>
          <w:rStyle w:val="16"/>
          <w:rFonts w:ascii="仿宋" w:hAnsi="仿宋" w:eastAsia="仿宋"/>
          <w:bCs/>
          <w:color w:val="000000"/>
          <w:sz w:val="32"/>
          <w:szCs w:val="32"/>
        </w:rPr>
        <w:t>11</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01</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6.35</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numPr>
          <w:ilvl w:val="0"/>
          <w:numId w:val="3"/>
        </w:numPr>
        <w:spacing w:line="600" w:lineRule="exact"/>
        <w:ind w:left="0" w:leftChars="0" w:firstLine="643" w:firstLineChars="200"/>
      </w:pPr>
      <w:r>
        <w:rPr>
          <w:rFonts w:hint="eastAsia" w:ascii="仿宋" w:hAnsi="仿宋" w:eastAsia="仿宋" w:cs="仿宋"/>
          <w:b/>
          <w:bCs/>
          <w:sz w:val="32"/>
          <w:szCs w:val="32"/>
        </w:rPr>
        <w:t>住房保障</w:t>
      </w:r>
      <w:r>
        <w:rPr>
          <w:rStyle w:val="16"/>
          <w:rFonts w:hint="eastAsia" w:ascii="仿宋" w:hAnsi="仿宋" w:eastAsia="仿宋"/>
          <w:bCs/>
          <w:color w:val="000000"/>
          <w:sz w:val="32"/>
          <w:szCs w:val="32"/>
        </w:rPr>
        <w:t>（类）</w:t>
      </w:r>
      <w:r>
        <w:rPr>
          <w:rStyle w:val="16"/>
          <w:rFonts w:ascii="仿宋" w:hAnsi="仿宋" w:eastAsia="仿宋"/>
          <w:bCs/>
          <w:color w:val="000000"/>
          <w:sz w:val="32"/>
          <w:szCs w:val="32"/>
        </w:rPr>
        <w:t>02</w:t>
      </w:r>
      <w:r>
        <w:rPr>
          <w:rStyle w:val="16"/>
          <w:rFonts w:hint="eastAsia" w:ascii="仿宋" w:hAnsi="仿宋" w:eastAsia="仿宋"/>
          <w:bCs/>
          <w:color w:val="000000"/>
          <w:sz w:val="32"/>
          <w:szCs w:val="32"/>
        </w:rPr>
        <w:t>（款）</w:t>
      </w:r>
      <w:r>
        <w:rPr>
          <w:rStyle w:val="16"/>
          <w:rFonts w:ascii="仿宋" w:hAnsi="仿宋" w:eastAsia="仿宋"/>
          <w:bCs/>
          <w:color w:val="000000"/>
          <w:sz w:val="32"/>
          <w:szCs w:val="32"/>
        </w:rPr>
        <w:t>01</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12.61</w:t>
      </w:r>
      <w:r>
        <w:rPr>
          <w:rStyle w:val="16"/>
          <w:rFonts w:hint="eastAsia" w:ascii="仿宋" w:hAnsi="仿宋" w:eastAsia="仿宋"/>
          <w:b w:val="0"/>
          <w:bCs/>
          <w:color w:val="000000"/>
          <w:sz w:val="32"/>
          <w:szCs w:val="32"/>
        </w:rPr>
        <w:t>万元，完成预算</w:t>
      </w:r>
      <w:r>
        <w:rPr>
          <w:rStyle w:val="16"/>
          <w:rFonts w:ascii="仿宋" w:hAnsi="仿宋" w:eastAsia="仿宋"/>
          <w:b w:val="0"/>
          <w:bCs/>
          <w:color w:val="000000"/>
          <w:sz w:val="32"/>
          <w:szCs w:val="32"/>
        </w:rPr>
        <w:t>100%</w:t>
      </w:r>
      <w:r>
        <w:rPr>
          <w:rStyle w:val="16"/>
          <w:rFonts w:hint="eastAsia" w:ascii="仿宋" w:hAnsi="仿宋" w:eastAsia="仿宋"/>
          <w:b w:val="0"/>
          <w:bCs/>
          <w:color w:val="000000"/>
          <w:sz w:val="32"/>
          <w:szCs w:val="32"/>
        </w:rPr>
        <w:t>。</w:t>
      </w:r>
    </w:p>
    <w:p>
      <w:pPr>
        <w:tabs>
          <w:tab w:val="right" w:pos="8306"/>
        </w:tabs>
        <w:spacing w:line="600" w:lineRule="exact"/>
        <w:ind w:firstLine="640"/>
        <w:outlineLvl w:val="1"/>
        <w:rPr>
          <w:rStyle w:val="20"/>
        </w:rPr>
      </w:pPr>
      <w:bookmarkStart w:id="30" w:name="_Toc15396608"/>
      <w:bookmarkStart w:id="3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30"/>
      <w:bookmarkEnd w:id="31"/>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20年一般公共预算财政拨款基本支出</w:t>
      </w:r>
      <w:r>
        <w:rPr>
          <w:rFonts w:hint="eastAsia" w:ascii="仿宋" w:hAnsi="仿宋" w:eastAsia="仿宋"/>
          <w:color w:val="000000"/>
          <w:sz w:val="32"/>
          <w:szCs w:val="32"/>
          <w:lang w:val="en-US" w:eastAsia="zh-CN"/>
        </w:rPr>
        <w:t>160.60</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143.99</w:t>
      </w:r>
      <w:r>
        <w:rPr>
          <w:rFonts w:hint="eastAsia" w:ascii="仿宋" w:hAnsi="仿宋" w:eastAsia="仿宋"/>
          <w:color w:val="000000"/>
          <w:sz w:val="32"/>
          <w:szCs w:val="32"/>
        </w:rPr>
        <w:t>万元，主要包括：基本工资、津贴补贴、奖金、绩效工资、机关事业单位基本养老保险缴费、职业年金缴费、职工基本医疗保险缴费、其他社会保障缴费、其他工资福利支出、生活补助、奖励金、住房公积金、抚恤金、生活补助、奖励金。</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16.61</w:t>
      </w:r>
      <w:r>
        <w:rPr>
          <w:rFonts w:hint="eastAsia" w:ascii="仿宋" w:hAnsi="仿宋" w:eastAsia="仿宋"/>
          <w:color w:val="000000"/>
          <w:sz w:val="32"/>
          <w:szCs w:val="32"/>
        </w:rPr>
        <w:t>万元，主要包括：办公费、印刷费、咨询费、手续费、水费、电费、邮电费、物业管理费、差旅费、维修（护）费、租赁费、会议费、公务接待费、工会经费、福利费、其他交通费。</w:t>
      </w:r>
    </w:p>
    <w:p>
      <w:pPr>
        <w:spacing w:line="600" w:lineRule="exact"/>
        <w:ind w:firstLine="640"/>
        <w:outlineLvl w:val="1"/>
        <w:rPr>
          <w:rStyle w:val="20"/>
          <w:rFonts w:ascii="黑体" w:hAnsi="黑体" w:eastAsia="黑体"/>
          <w:b w:val="0"/>
        </w:rPr>
      </w:pPr>
      <w:bookmarkStart w:id="32" w:name="_Toc15396609"/>
      <w:bookmarkStart w:id="33" w:name="_Toc15377215"/>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32"/>
      <w:bookmarkEnd w:id="33"/>
    </w:p>
    <w:p>
      <w:pPr>
        <w:spacing w:line="600" w:lineRule="exact"/>
        <w:ind w:firstLine="640"/>
        <w:outlineLvl w:val="2"/>
        <w:rPr>
          <w:rFonts w:ascii="仿宋" w:hAnsi="仿宋" w:eastAsia="仿宋"/>
          <w:b/>
          <w:color w:val="000000"/>
          <w:sz w:val="32"/>
          <w:szCs w:val="32"/>
        </w:rPr>
      </w:pPr>
      <w:bookmarkStart w:id="34" w:name="_Toc15377216"/>
      <w:r>
        <w:rPr>
          <w:rFonts w:hint="eastAsia" w:ascii="仿宋" w:hAnsi="仿宋" w:eastAsia="仿宋"/>
          <w:b/>
          <w:color w:val="000000"/>
          <w:sz w:val="32"/>
          <w:szCs w:val="32"/>
        </w:rPr>
        <w:t>（一）“三公”经费财政拨款支出决算总体情况说明</w:t>
      </w:r>
      <w:bookmarkEnd w:id="3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35" w:name="_Toc15377217"/>
      <w:r>
        <w:rPr>
          <w:rFonts w:hint="eastAsia" w:ascii="仿宋" w:hAnsi="仿宋" w:eastAsia="仿宋"/>
          <w:b/>
          <w:color w:val="000000"/>
          <w:sz w:val="32"/>
          <w:szCs w:val="32"/>
        </w:rPr>
        <w:t>（二）“三公”经费财政拨款支出决算具体情况说明</w:t>
      </w:r>
      <w:bookmarkEnd w:id="3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s="仿宋"/>
          <w:color w:val="000000"/>
          <w:sz w:val="32"/>
          <w:szCs w:val="32"/>
        </w:rPr>
      </w:pPr>
      <w:r>
        <w:rPr>
          <w:rFonts w:hint="eastAsia" w:ascii="仿宋" w:hAnsi="仿宋" w:eastAsia="仿宋" w:cs="仿宋"/>
          <w:b/>
          <w:color w:val="000000"/>
          <w:sz w:val="32"/>
          <w:szCs w:val="32"/>
        </w:rPr>
        <w:t>1.因公出国（境）经费支出</w:t>
      </w:r>
      <w:r>
        <w:rPr>
          <w:rFonts w:hint="eastAsia" w:ascii="仿宋" w:hAnsi="仿宋" w:eastAsia="仿宋" w:cs="仿宋"/>
          <w:color w:val="000000"/>
          <w:sz w:val="32"/>
          <w:szCs w:val="32"/>
        </w:rPr>
        <w:t>0万元</w:t>
      </w:r>
      <w:r>
        <w:rPr>
          <w:rStyle w:val="16"/>
          <w:rFonts w:hint="eastAsia" w:ascii="仿宋" w:hAnsi="仿宋" w:eastAsia="仿宋" w:cs="仿宋"/>
          <w:b w:val="0"/>
          <w:bCs/>
          <w:color w:val="000000"/>
          <w:sz w:val="32"/>
          <w:szCs w:val="32"/>
        </w:rPr>
        <w:t>。</w:t>
      </w:r>
      <w:r>
        <w:rPr>
          <w:rFonts w:hint="eastAsia" w:ascii="仿宋" w:hAnsi="仿宋" w:eastAsia="仿宋" w:cs="仿宋"/>
          <w:color w:val="000000"/>
          <w:sz w:val="32"/>
          <w:szCs w:val="32"/>
        </w:rPr>
        <w:t>全年安排因公出国（境）团组0次，出国（境）0人。</w:t>
      </w:r>
    </w:p>
    <w:p>
      <w:pPr>
        <w:spacing w:line="600" w:lineRule="exact"/>
        <w:ind w:firstLine="640"/>
        <w:rPr>
          <w:rFonts w:ascii="仿宋" w:hAnsi="仿宋" w:eastAsia="仿宋" w:cs="仿宋"/>
          <w:b/>
          <w:color w:val="000000"/>
          <w:sz w:val="32"/>
          <w:szCs w:val="32"/>
        </w:rPr>
      </w:pPr>
      <w:r>
        <w:rPr>
          <w:rFonts w:hint="eastAsia" w:ascii="仿宋" w:hAnsi="仿宋" w:eastAsia="仿宋" w:cs="仿宋"/>
          <w:b/>
          <w:color w:val="000000"/>
          <w:sz w:val="32"/>
          <w:szCs w:val="32"/>
        </w:rPr>
        <w:t>2.公务用车购置及运行维护费支出</w:t>
      </w:r>
      <w:r>
        <w:rPr>
          <w:rFonts w:hint="eastAsia" w:ascii="仿宋" w:hAnsi="仿宋" w:eastAsia="仿宋" w:cs="仿宋"/>
          <w:color w:val="000000"/>
          <w:sz w:val="32"/>
          <w:szCs w:val="32"/>
        </w:rPr>
        <w:t>0万元</w:t>
      </w:r>
      <w:r>
        <w:rPr>
          <w:rStyle w:val="16"/>
          <w:rFonts w:hint="eastAsia" w:ascii="仿宋" w:hAnsi="仿宋" w:eastAsia="仿宋" w:cs="仿宋"/>
          <w:b w:val="0"/>
          <w:bCs/>
          <w:color w:val="000000"/>
          <w:sz w:val="32"/>
          <w:szCs w:val="32"/>
        </w:rPr>
        <w:t>。</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其中：</w:t>
      </w:r>
      <w:r>
        <w:rPr>
          <w:rFonts w:hint="eastAsia" w:ascii="仿宋" w:hAnsi="仿宋" w:eastAsia="仿宋" w:cs="仿宋"/>
          <w:b/>
          <w:color w:val="000000"/>
          <w:sz w:val="32"/>
          <w:szCs w:val="32"/>
        </w:rPr>
        <w:t>公务用车购置支出</w:t>
      </w:r>
      <w:r>
        <w:rPr>
          <w:rFonts w:hint="eastAsia" w:ascii="仿宋" w:hAnsi="仿宋" w:eastAsia="仿宋" w:cs="仿宋"/>
          <w:color w:val="000000"/>
          <w:sz w:val="32"/>
          <w:szCs w:val="32"/>
        </w:rPr>
        <w:t>0万元。全年按规定更新购置公务用车0辆，金额0元。截至2020年12月底，单位共有公务用车0辆。</w:t>
      </w:r>
    </w:p>
    <w:p>
      <w:pPr>
        <w:spacing w:line="600" w:lineRule="exact"/>
        <w:ind w:firstLine="640"/>
        <w:rPr>
          <w:rFonts w:ascii="仿宋" w:hAnsi="仿宋" w:eastAsia="仿宋" w:cs="仿宋"/>
          <w:color w:val="000000"/>
          <w:sz w:val="32"/>
          <w:szCs w:val="32"/>
        </w:rPr>
      </w:pPr>
      <w:r>
        <w:rPr>
          <w:rFonts w:hint="eastAsia" w:ascii="仿宋" w:hAnsi="仿宋" w:eastAsia="仿宋" w:cs="仿宋"/>
          <w:b/>
          <w:color w:val="000000"/>
          <w:sz w:val="32"/>
          <w:szCs w:val="32"/>
        </w:rPr>
        <w:t>公务用车运行维护费支出</w:t>
      </w:r>
      <w:r>
        <w:rPr>
          <w:rFonts w:hint="eastAsia" w:ascii="仿宋" w:hAnsi="仿宋" w:eastAsia="仿宋" w:cs="仿宋"/>
          <w:color w:val="000000"/>
          <w:sz w:val="32"/>
          <w:szCs w:val="32"/>
        </w:rPr>
        <w:t>0万元。</w:t>
      </w:r>
    </w:p>
    <w:p>
      <w:pPr>
        <w:spacing w:line="600" w:lineRule="exact"/>
        <w:ind w:firstLine="640"/>
        <w:rPr>
          <w:rFonts w:ascii="仿宋" w:hAnsi="仿宋" w:eastAsia="仿宋" w:cs="仿宋"/>
          <w:color w:val="000000"/>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Style w:val="16"/>
          <w:rFonts w:hint="eastAsia" w:ascii="仿宋" w:hAnsi="仿宋" w:eastAsia="仿宋" w:cs="仿宋"/>
          <w:b w:val="0"/>
          <w:bCs/>
          <w:color w:val="000000"/>
          <w:sz w:val="32"/>
          <w:szCs w:val="32"/>
        </w:rPr>
        <w:t>完成预算</w:t>
      </w:r>
      <w:r>
        <w:rPr>
          <w:rStyle w:val="16"/>
          <w:rFonts w:hint="eastAsia" w:ascii="仿宋" w:hAnsi="仿宋" w:eastAsia="仿宋" w:cs="仿宋"/>
          <w:b w:val="0"/>
          <w:bCs/>
          <w:color w:val="000000"/>
          <w:sz w:val="32"/>
          <w:szCs w:val="32"/>
          <w:lang w:val="en-US" w:eastAsia="zh-CN"/>
        </w:rPr>
        <w:t>0</w:t>
      </w:r>
      <w:r>
        <w:rPr>
          <w:rStyle w:val="16"/>
          <w:rFonts w:hint="eastAsia" w:ascii="仿宋" w:hAnsi="仿宋" w:eastAsia="仿宋" w:cs="仿宋"/>
          <w:b w:val="0"/>
          <w:bCs/>
          <w:color w:val="000000"/>
          <w:sz w:val="32"/>
          <w:szCs w:val="32"/>
        </w:rPr>
        <w:t>%。</w:t>
      </w:r>
      <w:r>
        <w:rPr>
          <w:rFonts w:hint="eastAsia" w:ascii="仿宋" w:hAnsi="仿宋" w:eastAsia="仿宋" w:cs="仿宋"/>
          <w:color w:val="000000"/>
          <w:sz w:val="32"/>
          <w:szCs w:val="32"/>
        </w:rPr>
        <w:t>公务接待费支出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w:t>
      </w:r>
    </w:p>
    <w:p>
      <w:pPr>
        <w:spacing w:line="600" w:lineRule="exact"/>
        <w:ind w:firstLine="640"/>
        <w:rPr>
          <w:rFonts w:ascii="仿宋" w:hAnsi="仿宋" w:eastAsia="仿宋" w:cs="仿宋"/>
          <w:color w:val="000000"/>
          <w:sz w:val="32"/>
          <w:szCs w:val="32"/>
        </w:rPr>
      </w:pPr>
      <w:r>
        <w:rPr>
          <w:rFonts w:hint="eastAsia" w:ascii="仿宋" w:hAnsi="仿宋" w:eastAsia="仿宋" w:cs="仿宋"/>
          <w:b/>
          <w:color w:val="000000"/>
          <w:sz w:val="32"/>
          <w:szCs w:val="32"/>
        </w:rPr>
        <w:t>国内公务接待支出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bookmarkStart w:id="36" w:name="_Toc15377218"/>
      <w:bookmarkStart w:id="37" w:name="_Toc15396610"/>
    </w:p>
    <w:p>
      <w:pPr>
        <w:spacing w:line="600" w:lineRule="exact"/>
        <w:ind w:firstLine="640"/>
        <w:outlineLvl w:val="1"/>
        <w:rPr>
          <w:rStyle w:val="20"/>
          <w:rFonts w:ascii="仿宋" w:hAnsi="仿宋" w:eastAsia="仿宋" w:cs="仿宋"/>
        </w:rPr>
      </w:pPr>
      <w:r>
        <w:rPr>
          <w:rFonts w:hint="eastAsia" w:ascii="仿宋" w:hAnsi="仿宋" w:eastAsia="仿宋" w:cs="仿宋"/>
          <w:b/>
          <w:bCs/>
          <w:color w:val="000000"/>
          <w:sz w:val="32"/>
          <w:szCs w:val="32"/>
        </w:rPr>
        <w:t>八、</w:t>
      </w:r>
      <w:r>
        <w:rPr>
          <w:rStyle w:val="20"/>
          <w:rFonts w:hint="eastAsia" w:ascii="仿宋" w:hAnsi="仿宋" w:eastAsia="仿宋" w:cs="仿宋"/>
        </w:rPr>
        <w:t>政府性基金预算支出决算情况说明</w:t>
      </w:r>
      <w:bookmarkEnd w:id="36"/>
      <w:bookmarkEnd w:id="37"/>
    </w:p>
    <w:p>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2020年政府性基金预算拨款支出0万元。</w:t>
      </w:r>
    </w:p>
    <w:p>
      <w:pPr>
        <w:numPr>
          <w:ilvl w:val="0"/>
          <w:numId w:val="4"/>
        </w:numPr>
        <w:spacing w:line="600" w:lineRule="exact"/>
        <w:ind w:firstLine="640"/>
        <w:outlineLvl w:val="1"/>
        <w:rPr>
          <w:rStyle w:val="20"/>
          <w:rFonts w:ascii="仿宋" w:hAnsi="仿宋" w:eastAsia="仿宋" w:cs="仿宋"/>
          <w:bCs w:val="0"/>
        </w:rPr>
      </w:pPr>
      <w:bookmarkStart w:id="38" w:name="_Toc15396611"/>
      <w:bookmarkStart w:id="39" w:name="_Toc15377219"/>
      <w:r>
        <w:rPr>
          <w:rStyle w:val="20"/>
          <w:rFonts w:hint="eastAsia" w:ascii="仿宋" w:hAnsi="仿宋" w:eastAsia="仿宋" w:cs="仿宋"/>
          <w:bCs w:val="0"/>
        </w:rPr>
        <w:t>国有资本经营预算支出决算情况说明</w:t>
      </w:r>
      <w:bookmarkEnd w:id="38"/>
      <w:bookmarkEnd w:id="39"/>
    </w:p>
    <w:p>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2020年国有资本经营预算拨款支出0万元。</w:t>
      </w:r>
    </w:p>
    <w:p>
      <w:pPr>
        <w:spacing w:line="600" w:lineRule="exact"/>
        <w:ind w:firstLine="643" w:firstLineChars="200"/>
        <w:outlineLvl w:val="1"/>
        <w:rPr>
          <w:rStyle w:val="20"/>
          <w:rFonts w:ascii="仿宋" w:hAnsi="仿宋" w:eastAsia="仿宋" w:cs="仿宋"/>
        </w:rPr>
      </w:pPr>
      <w:bookmarkStart w:id="40" w:name="_Toc15396612"/>
      <w:bookmarkStart w:id="41" w:name="_Toc15377221"/>
      <w:r>
        <w:rPr>
          <w:rFonts w:hint="eastAsia" w:ascii="仿宋" w:hAnsi="仿宋" w:eastAsia="仿宋" w:cs="仿宋"/>
          <w:b/>
          <w:bCs/>
          <w:color w:val="000000"/>
          <w:sz w:val="32"/>
          <w:szCs w:val="32"/>
        </w:rPr>
        <w:t>十</w:t>
      </w:r>
      <w:r>
        <w:rPr>
          <w:rStyle w:val="20"/>
          <w:rFonts w:hint="eastAsia" w:ascii="仿宋" w:hAnsi="仿宋" w:eastAsia="仿宋" w:cs="仿宋"/>
        </w:rPr>
        <w:t>、其他重要事项的情况说明</w:t>
      </w:r>
      <w:bookmarkEnd w:id="40"/>
      <w:bookmarkEnd w:id="41"/>
    </w:p>
    <w:p>
      <w:pPr>
        <w:spacing w:line="600" w:lineRule="exact"/>
        <w:ind w:firstLine="643" w:firstLineChars="200"/>
        <w:outlineLvl w:val="2"/>
        <w:rPr>
          <w:rFonts w:ascii="仿宋" w:hAnsi="仿宋" w:eastAsia="仿宋" w:cs="仿宋"/>
          <w:color w:val="000000"/>
          <w:sz w:val="32"/>
          <w:szCs w:val="32"/>
        </w:rPr>
      </w:pPr>
      <w:bookmarkStart w:id="42" w:name="_Toc15377222"/>
      <w:r>
        <w:rPr>
          <w:rFonts w:hint="eastAsia" w:ascii="仿宋" w:hAnsi="仿宋" w:eastAsia="仿宋" w:cs="仿宋"/>
          <w:b/>
          <w:color w:val="000000"/>
          <w:sz w:val="32"/>
          <w:szCs w:val="32"/>
        </w:rPr>
        <w:t>（一）机关运行经费支出情况</w:t>
      </w:r>
      <w:bookmarkEnd w:id="42"/>
      <w:bookmarkStart w:id="63" w:name="_GoBack"/>
      <w:bookmarkEnd w:id="63"/>
    </w:p>
    <w:p>
      <w:pPr>
        <w:spacing w:line="600" w:lineRule="exact"/>
        <w:ind w:firstLine="640" w:firstLineChars="200"/>
        <w:rPr>
          <w:rFonts w:ascii="仿宋" w:hAnsi="仿宋" w:eastAsia="仿宋" w:cs="仿宋"/>
          <w:b/>
          <w:color w:val="FF0000"/>
          <w:sz w:val="32"/>
          <w:szCs w:val="32"/>
        </w:rPr>
      </w:pPr>
      <w:r>
        <w:rPr>
          <w:rFonts w:hint="eastAsia" w:ascii="仿宋" w:hAnsi="仿宋" w:eastAsia="仿宋" w:cs="仿宋"/>
          <w:color w:val="000000"/>
          <w:sz w:val="32"/>
          <w:szCs w:val="32"/>
        </w:rPr>
        <w:t>2020年，广元市朝天区财政</w:t>
      </w:r>
      <w:r>
        <w:rPr>
          <w:rFonts w:hint="eastAsia" w:ascii="仿宋" w:hAnsi="仿宋" w:eastAsia="仿宋" w:cs="仿宋"/>
          <w:color w:val="000000"/>
          <w:sz w:val="32"/>
          <w:szCs w:val="32"/>
          <w:lang w:val="en-US" w:eastAsia="zh-CN"/>
        </w:rPr>
        <w:t>国库支付中心</w:t>
      </w:r>
      <w:r>
        <w:rPr>
          <w:rFonts w:hint="eastAsia" w:ascii="仿宋" w:hAnsi="仿宋" w:eastAsia="仿宋" w:cs="仿宋"/>
          <w:color w:val="000000"/>
          <w:sz w:val="32"/>
          <w:szCs w:val="32"/>
        </w:rPr>
        <w:t>机关运行经费支出</w:t>
      </w:r>
      <w:r>
        <w:rPr>
          <w:rFonts w:hint="eastAsia" w:ascii="仿宋" w:hAnsi="仿宋" w:eastAsia="仿宋" w:cs="仿宋"/>
          <w:color w:val="000000"/>
          <w:sz w:val="32"/>
          <w:szCs w:val="32"/>
          <w:lang w:val="en-US" w:eastAsia="zh-CN"/>
        </w:rPr>
        <w:t>16.61</w:t>
      </w:r>
      <w:r>
        <w:rPr>
          <w:rFonts w:hint="eastAsia" w:ascii="仿宋" w:hAnsi="仿宋" w:eastAsia="仿宋" w:cs="仿宋"/>
          <w:color w:val="000000"/>
          <w:sz w:val="32"/>
          <w:szCs w:val="32"/>
        </w:rPr>
        <w:t>万元，比2019年</w:t>
      </w:r>
      <w:r>
        <w:rPr>
          <w:rFonts w:hint="eastAsia" w:ascii="仿宋" w:hAnsi="仿宋" w:eastAsia="仿宋" w:cs="仿宋"/>
          <w:color w:val="000000"/>
          <w:sz w:val="32"/>
          <w:szCs w:val="32"/>
          <w:lang w:val="en-US" w:eastAsia="zh-CN"/>
        </w:rPr>
        <w:t>减少8.69</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减少34</w:t>
      </w:r>
      <w:r>
        <w:rPr>
          <w:rFonts w:hint="eastAsia" w:ascii="仿宋" w:hAnsi="仿宋" w:eastAsia="仿宋" w:cs="仿宋"/>
          <w:color w:val="000000"/>
          <w:sz w:val="32"/>
          <w:szCs w:val="32"/>
        </w:rPr>
        <w:t>%。主要原因是本年度在职人员人数</w:t>
      </w:r>
      <w:r>
        <w:rPr>
          <w:rFonts w:hint="eastAsia" w:ascii="仿宋" w:hAnsi="仿宋" w:eastAsia="仿宋" w:cs="仿宋"/>
          <w:color w:val="000000"/>
          <w:sz w:val="32"/>
          <w:szCs w:val="32"/>
          <w:lang w:val="en-US" w:eastAsia="zh-CN"/>
        </w:rPr>
        <w:t>减少</w:t>
      </w:r>
      <w:r>
        <w:rPr>
          <w:rFonts w:hint="eastAsia" w:ascii="仿宋" w:hAnsi="仿宋" w:eastAsia="仿宋" w:cs="仿宋"/>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cs="仿宋"/>
          <w:b/>
          <w:color w:val="000000"/>
          <w:sz w:val="32"/>
          <w:szCs w:val="32"/>
        </w:rPr>
      </w:pPr>
      <w:bookmarkStart w:id="43" w:name="_Toc15377223"/>
      <w:r>
        <w:rPr>
          <w:rFonts w:hint="eastAsia" w:ascii="仿宋" w:hAnsi="仿宋" w:eastAsia="仿宋" w:cs="仿宋"/>
          <w:b/>
          <w:color w:val="000000"/>
          <w:sz w:val="32"/>
          <w:szCs w:val="32"/>
        </w:rPr>
        <w:t>（二）政府采购支出情况</w:t>
      </w:r>
      <w:bookmarkEnd w:id="43"/>
    </w:p>
    <w:p>
      <w:pPr>
        <w:spacing w:line="600" w:lineRule="exact"/>
        <w:ind w:firstLine="640" w:firstLineChars="200"/>
        <w:rPr>
          <w:rFonts w:ascii="仿宋" w:hAnsi="仿宋" w:eastAsia="仿宋" w:cs="仿宋"/>
          <w:b/>
          <w:color w:val="FF0000"/>
          <w:sz w:val="32"/>
          <w:szCs w:val="32"/>
        </w:rPr>
      </w:pPr>
      <w:r>
        <w:rPr>
          <w:rFonts w:hint="eastAsia" w:ascii="仿宋" w:hAnsi="仿宋" w:eastAsia="仿宋" w:cs="仿宋"/>
          <w:color w:val="000000"/>
          <w:sz w:val="32"/>
          <w:szCs w:val="32"/>
        </w:rPr>
        <w:t>2020年，广元市朝天区财政</w:t>
      </w:r>
      <w:r>
        <w:rPr>
          <w:rFonts w:hint="eastAsia" w:ascii="仿宋" w:hAnsi="仿宋" w:eastAsia="仿宋" w:cs="仿宋"/>
          <w:color w:val="000000"/>
          <w:sz w:val="32"/>
          <w:szCs w:val="32"/>
          <w:lang w:val="en-US" w:eastAsia="zh-CN"/>
        </w:rPr>
        <w:t>国库支付中心</w:t>
      </w:r>
      <w:r>
        <w:rPr>
          <w:rFonts w:hint="eastAsia" w:ascii="仿宋" w:hAnsi="仿宋" w:eastAsia="仿宋" w:cs="仿宋"/>
          <w:color w:val="000000"/>
          <w:sz w:val="32"/>
          <w:szCs w:val="32"/>
        </w:rPr>
        <w:t>政府采购支出总额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万元、政府采购工程支出0万元、政府采购服务支出0万元。</w:t>
      </w:r>
    </w:p>
    <w:p>
      <w:pPr>
        <w:autoSpaceDE w:val="0"/>
        <w:autoSpaceDN w:val="0"/>
        <w:adjustRightInd w:val="0"/>
        <w:spacing w:line="600" w:lineRule="exact"/>
        <w:ind w:firstLine="643" w:firstLineChars="200"/>
        <w:jc w:val="left"/>
        <w:outlineLvl w:val="2"/>
        <w:rPr>
          <w:rFonts w:ascii="仿宋" w:hAnsi="仿宋" w:eastAsia="仿宋" w:cs="仿宋"/>
          <w:b/>
          <w:color w:val="000000"/>
          <w:sz w:val="32"/>
          <w:szCs w:val="32"/>
        </w:rPr>
      </w:pPr>
      <w:bookmarkStart w:id="44" w:name="_Toc15377224"/>
      <w:r>
        <w:rPr>
          <w:rFonts w:hint="eastAsia" w:ascii="仿宋" w:hAnsi="仿宋" w:eastAsia="仿宋" w:cs="仿宋"/>
          <w:b/>
          <w:color w:val="000000"/>
          <w:sz w:val="32"/>
          <w:szCs w:val="32"/>
        </w:rPr>
        <w:t>（三）国有资产占有使用情况</w:t>
      </w:r>
      <w:bookmarkEnd w:id="44"/>
    </w:p>
    <w:p>
      <w:pPr>
        <w:autoSpaceDE w:val="0"/>
        <w:autoSpaceDN w:val="0"/>
        <w:adjustRightInd w:val="0"/>
        <w:spacing w:line="600" w:lineRule="exact"/>
        <w:ind w:firstLine="640" w:firstLineChars="200"/>
        <w:jc w:val="left"/>
        <w:rPr>
          <w:rFonts w:ascii="仿宋" w:hAnsi="仿宋" w:eastAsia="仿宋" w:cs="仿宋"/>
          <w:b/>
          <w:color w:val="FF0000"/>
          <w:sz w:val="32"/>
          <w:szCs w:val="32"/>
        </w:rPr>
      </w:pPr>
      <w:r>
        <w:rPr>
          <w:rFonts w:hint="eastAsia" w:ascii="仿宋" w:hAnsi="仿宋" w:eastAsia="仿宋" w:cs="仿宋"/>
          <w:color w:val="000000"/>
          <w:sz w:val="32"/>
          <w:szCs w:val="32"/>
        </w:rPr>
        <w:t>截至2020年12月31日，广元市朝天区财政</w:t>
      </w:r>
      <w:r>
        <w:rPr>
          <w:rFonts w:hint="eastAsia" w:ascii="仿宋" w:hAnsi="仿宋" w:eastAsia="仿宋" w:cs="仿宋"/>
          <w:color w:val="000000"/>
          <w:sz w:val="32"/>
          <w:szCs w:val="32"/>
          <w:lang w:val="en-US" w:eastAsia="zh-CN"/>
        </w:rPr>
        <w:t>国库支付中心</w:t>
      </w:r>
      <w:r>
        <w:rPr>
          <w:rFonts w:hint="eastAsia" w:ascii="仿宋" w:hAnsi="仿宋" w:eastAsia="仿宋" w:cs="仿宋"/>
          <w:color w:val="000000"/>
          <w:sz w:val="32"/>
          <w:szCs w:val="32"/>
        </w:rPr>
        <w:t>无公务车辆。</w:t>
      </w:r>
    </w:p>
    <w:p>
      <w:pPr>
        <w:autoSpaceDE w:val="0"/>
        <w:autoSpaceDN w:val="0"/>
        <w:adjustRightInd w:val="0"/>
        <w:spacing w:line="600" w:lineRule="exact"/>
        <w:ind w:firstLine="643" w:firstLineChars="200"/>
        <w:jc w:val="left"/>
        <w:outlineLvl w:val="2"/>
        <w:rPr>
          <w:rFonts w:ascii="仿宋" w:hAnsi="仿宋" w:eastAsia="仿宋" w:cs="仿宋"/>
          <w:b/>
          <w:sz w:val="32"/>
          <w:szCs w:val="32"/>
        </w:rPr>
      </w:pPr>
      <w:r>
        <w:rPr>
          <w:rFonts w:hint="eastAsia" w:ascii="仿宋" w:hAnsi="仿宋" w:eastAsia="仿宋" w:cs="仿宋"/>
          <w:b/>
          <w:sz w:val="32"/>
          <w:szCs w:val="32"/>
        </w:rPr>
        <w:t>（四）预算绩效管理情况。</w:t>
      </w:r>
    </w:p>
    <w:p>
      <w:pPr>
        <w:spacing w:line="580" w:lineRule="exact"/>
        <w:ind w:left="630"/>
        <w:rPr>
          <w:rFonts w:ascii="??_GB2312" w:hAnsi="??_GB2312" w:eastAsia="Times New Roman" w:cs="??_GB2312"/>
          <w:sz w:val="32"/>
          <w:szCs w:val="32"/>
        </w:rPr>
      </w:pPr>
      <w:r>
        <w:rPr>
          <w:rFonts w:hint="eastAsia" w:ascii="楷体_GB2312" w:hAnsi="楷体_GB2312" w:eastAsia="楷体_GB2312" w:cs="楷体_GB2312"/>
          <w:sz w:val="32"/>
          <w:szCs w:val="32"/>
          <w:lang w:val="en-US" w:eastAsia="zh-CN"/>
        </w:rPr>
        <w:t>1</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本部门按要求对2020年部门整体支出绩效评价情况开展自评，《广元市朝天区财政</w:t>
      </w:r>
      <w:r>
        <w:rPr>
          <w:rFonts w:hint="eastAsia" w:ascii="仿宋" w:hAnsi="仿宋" w:eastAsia="仿宋" w:cs="仿宋"/>
          <w:sz w:val="32"/>
          <w:szCs w:val="32"/>
          <w:lang w:val="en-US" w:eastAsia="zh-CN"/>
        </w:rPr>
        <w:t>国库支付中心</w:t>
      </w:r>
      <w:r>
        <w:rPr>
          <w:rFonts w:hint="eastAsia" w:ascii="仿宋" w:hAnsi="仿宋" w:eastAsia="仿宋" w:cs="仿宋"/>
          <w:sz w:val="32"/>
          <w:szCs w:val="32"/>
        </w:rPr>
        <w:t>2020年部门整体支出绩效评价报告》见附件（附件1）。</w:t>
      </w:r>
    </w:p>
    <w:p>
      <w:pPr>
        <w:pStyle w:val="2"/>
        <w:spacing w:before="93"/>
        <w:rPr>
          <w:rFonts w:hAnsi="??_GB2312" w:cs="??_GB2312"/>
          <w:sz w:val="32"/>
          <w:szCs w:val="32"/>
        </w:rPr>
      </w:pPr>
    </w:p>
    <w:p>
      <w:pPr>
        <w:pStyle w:val="2"/>
        <w:spacing w:before="93"/>
        <w:rPr>
          <w:rFonts w:hAnsi="??_GB2312" w:cs="??_GB2312"/>
          <w:sz w:val="32"/>
          <w:szCs w:val="32"/>
        </w:rPr>
      </w:pPr>
    </w:p>
    <w:p>
      <w:pPr>
        <w:pStyle w:val="2"/>
        <w:spacing w:before="93"/>
        <w:rPr>
          <w:rFonts w:hAnsi="??_GB2312" w:cs="??_GB2312"/>
          <w:sz w:val="32"/>
          <w:szCs w:val="32"/>
        </w:rPr>
      </w:pPr>
    </w:p>
    <w:p>
      <w:pPr>
        <w:pStyle w:val="2"/>
        <w:spacing w:before="93"/>
        <w:rPr>
          <w:rFonts w:hAnsi="??_GB2312" w:cs="??_GB2312"/>
          <w:sz w:val="32"/>
          <w:szCs w:val="32"/>
        </w:rPr>
      </w:pPr>
    </w:p>
    <w:p>
      <w:pPr>
        <w:pStyle w:val="2"/>
        <w:spacing w:before="93"/>
        <w:rPr>
          <w:rFonts w:hAnsi="??_GB2312" w:cs="??_GB2312"/>
          <w:sz w:val="32"/>
          <w:szCs w:val="32"/>
        </w:rPr>
      </w:pPr>
    </w:p>
    <w:p>
      <w:pPr>
        <w:pStyle w:val="2"/>
        <w:spacing w:before="93"/>
        <w:rPr>
          <w:rFonts w:hAnsi="??_GB2312" w:cs="??_GB2312"/>
          <w:sz w:val="32"/>
          <w:szCs w:val="32"/>
        </w:rPr>
      </w:pPr>
    </w:p>
    <w:p>
      <w:pPr>
        <w:numPr>
          <w:ilvl w:val="0"/>
          <w:numId w:val="5"/>
        </w:numPr>
        <w:spacing w:line="600" w:lineRule="exact"/>
        <w:ind w:firstLine="660"/>
        <w:jc w:val="center"/>
        <w:outlineLvl w:val="0"/>
        <w:rPr>
          <w:rStyle w:val="19"/>
          <w:rFonts w:ascii="仿宋" w:hAnsi="仿宋" w:eastAsia="仿宋" w:cs="仿宋"/>
        </w:rPr>
      </w:pPr>
      <w:bookmarkStart w:id="45" w:name="_Toc15396613"/>
      <w:bookmarkStart w:id="46" w:name="_Toc15377225"/>
      <w:r>
        <w:rPr>
          <w:rFonts w:hint="eastAsia" w:ascii="仿宋" w:hAnsi="仿宋" w:eastAsia="仿宋" w:cs="仿宋"/>
          <w:b/>
          <w:bCs/>
          <w:color w:val="000000"/>
          <w:sz w:val="44"/>
          <w:szCs w:val="44"/>
        </w:rPr>
        <w:t>名</w:t>
      </w:r>
      <w:r>
        <w:rPr>
          <w:rStyle w:val="19"/>
          <w:rFonts w:hint="eastAsia" w:ascii="仿宋" w:hAnsi="仿宋" w:eastAsia="仿宋" w:cs="仿宋"/>
        </w:rPr>
        <w:t>词解释</w:t>
      </w:r>
      <w:bookmarkEnd w:id="45"/>
      <w:bookmarkEnd w:id="46"/>
    </w:p>
    <w:p>
      <w:pPr>
        <w:spacing w:line="600" w:lineRule="exact"/>
        <w:jc w:val="left"/>
        <w:rPr>
          <w:rFonts w:ascii="仿宋" w:hAnsi="仿宋" w:eastAsia="仿宋" w:cs="仿宋"/>
          <w:b/>
          <w:color w:val="000000"/>
          <w:sz w:val="32"/>
          <w:szCs w:val="32"/>
        </w:rPr>
      </w:pPr>
    </w:p>
    <w:p>
      <w:pPr>
        <w:pStyle w:val="29"/>
        <w:spacing w:line="560" w:lineRule="exact"/>
        <w:ind w:firstLine="640" w:firstLineChars="200"/>
        <w:rPr>
          <w:rFonts w:hAnsi="仿宋"/>
          <w:sz w:val="32"/>
          <w:szCs w:val="32"/>
        </w:rPr>
      </w:pPr>
      <w:r>
        <w:rPr>
          <w:rFonts w:hint="eastAsia" w:hAnsi="仿宋"/>
          <w:sz w:val="32"/>
          <w:szCs w:val="32"/>
        </w:rPr>
        <w:t>1.财政拨款收入：指单位从同级财政部门取得的财政预算资金。</w:t>
      </w:r>
    </w:p>
    <w:p>
      <w:pPr>
        <w:pStyle w:val="29"/>
        <w:spacing w:line="560" w:lineRule="exact"/>
        <w:ind w:firstLine="640" w:firstLineChars="200"/>
        <w:rPr>
          <w:rFonts w:hAnsi="仿宋"/>
          <w:sz w:val="32"/>
          <w:szCs w:val="32"/>
        </w:rPr>
      </w:pPr>
      <w:r>
        <w:rPr>
          <w:rFonts w:hint="eastAsia" w:hAnsi="仿宋"/>
          <w:sz w:val="32"/>
          <w:szCs w:val="32"/>
        </w:rPr>
        <w:t xml:space="preserve">2.年初结转和结余：指以前年度尚未完成、结转到本年按有关规定继续使用的资金。 </w:t>
      </w:r>
    </w:p>
    <w:p>
      <w:pPr>
        <w:pStyle w:val="29"/>
        <w:spacing w:line="560" w:lineRule="exact"/>
        <w:ind w:firstLine="640" w:firstLineChars="200"/>
        <w:rPr>
          <w:rFonts w:hAnsi="仿宋"/>
          <w:sz w:val="32"/>
          <w:szCs w:val="32"/>
        </w:rPr>
      </w:pPr>
      <w:r>
        <w:rPr>
          <w:rFonts w:hint="eastAsia" w:hAnsi="仿宋"/>
          <w:sz w:val="32"/>
          <w:szCs w:val="32"/>
          <w:lang w:val="en-US" w:eastAsia="zh-CN"/>
        </w:rPr>
        <w:t>3</w:t>
      </w:r>
      <w:r>
        <w:rPr>
          <w:rFonts w:hint="eastAsia" w:hAnsi="仿宋"/>
          <w:sz w:val="32"/>
          <w:szCs w:val="32"/>
        </w:rPr>
        <w:t>.年末结转和结余：指单位按有关规定结转到下年或以后年度继续使用的资金。</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.一般公共服务（类）06（款）01（项）：指财政事务行政运行，反映行政单位（包括实行公务员管理的事业单位）的基本支出。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.一般公共服务（类）06（款）99（项）：指其他财政事务支出，反映除行政运行、一般行政管理事务、机关服务等以外的其他财政事务方面的支出。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.社会保障和就业（类）05（款）05（项）：指机关事业单位基本养老保险缴费支出，反映由单位缴纳的基本养老保险支出。</w:t>
      </w:r>
    </w:p>
    <w:p>
      <w:pPr>
        <w:spacing w:line="600" w:lineRule="exact"/>
        <w:ind w:firstLine="640" w:firstLineChars="200"/>
        <w:rPr>
          <w:rFonts w:ascii="仿宋" w:hAnsi="仿宋" w:eastAsia="仿宋" w:cs="仿宋"/>
          <w:sz w:val="32"/>
          <w:szCs w:val="32"/>
        </w:rPr>
      </w:pPr>
      <w:r>
        <w:rPr>
          <w:rStyle w:val="16"/>
          <w:rFonts w:hint="eastAsia" w:ascii="仿宋" w:hAnsi="仿宋" w:eastAsia="仿宋" w:cs="仿宋"/>
          <w:b w:val="0"/>
          <w:bCs/>
          <w:color w:val="000000"/>
          <w:sz w:val="32"/>
          <w:szCs w:val="32"/>
          <w:lang w:val="en-US" w:eastAsia="zh-CN"/>
        </w:rPr>
        <w:t>7</w:t>
      </w:r>
      <w:r>
        <w:rPr>
          <w:rStyle w:val="16"/>
          <w:rFonts w:hint="eastAsia" w:ascii="仿宋" w:hAnsi="仿宋" w:eastAsia="仿宋" w:cs="仿宋"/>
          <w:b w:val="0"/>
          <w:bCs/>
          <w:color w:val="000000"/>
          <w:sz w:val="32"/>
          <w:szCs w:val="32"/>
        </w:rPr>
        <w:t xml:space="preserve"> .社会保障和就业（类）05（款）06（项）:指职业年金缴费，反映机关事业单位实施养老保险制度由单位缴纳的职业年金支出。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.社会保障和就业（类）99（款）01（项）：指其他社会保障和就业支出，反映其他用于社会保障和就业方面的支出。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.医疗卫生与计划生育（类）11（款）01（项）：指行政单位医疗，反映行政单位基本医疗保险缴费经费。</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.住房保障（类）02（款）01（项）：指住房公积金，反映行政事业单位按规定比例为职工缴纳的住房公积金。</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29"/>
        <w:spacing w:line="560" w:lineRule="exact"/>
        <w:ind w:firstLine="640" w:firstLineChars="200"/>
        <w:rPr>
          <w:rFonts w:hAnsi="仿宋"/>
          <w:sz w:val="32"/>
          <w:szCs w:val="32"/>
        </w:rPr>
      </w:pPr>
      <w:r>
        <w:rPr>
          <w:rFonts w:hint="eastAsia" w:hAnsi="仿宋"/>
          <w:sz w:val="32"/>
          <w:szCs w:val="32"/>
        </w:rPr>
        <w:t>1</w:t>
      </w:r>
      <w:r>
        <w:rPr>
          <w:rFonts w:hint="eastAsia" w:hAnsi="仿宋"/>
          <w:sz w:val="32"/>
          <w:szCs w:val="32"/>
          <w:lang w:val="en-US" w:eastAsia="zh-CN"/>
        </w:rPr>
        <w:t>3</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hAnsi="仿宋"/>
          <w:sz w:val="32"/>
          <w:szCs w:val="32"/>
        </w:rPr>
      </w:pPr>
      <w:r>
        <w:rPr>
          <w:rFonts w:hint="eastAsia" w:hAnsi="仿宋"/>
          <w:sz w:val="32"/>
          <w:szCs w:val="32"/>
        </w:rPr>
        <w:t>1</w:t>
      </w:r>
      <w:r>
        <w:rPr>
          <w:rFonts w:hint="eastAsia" w:hAnsi="仿宋"/>
          <w:sz w:val="32"/>
          <w:szCs w:val="32"/>
          <w:lang w:val="en-US" w:eastAsia="zh-CN"/>
        </w:rPr>
        <w:t>4</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29"/>
        <w:spacing w:line="560" w:lineRule="exact"/>
        <w:ind w:firstLine="640" w:firstLineChars="200"/>
        <w:rPr>
          <w:rFonts w:hAnsi="仿宋"/>
          <w:sz w:val="32"/>
          <w:szCs w:val="32"/>
        </w:rPr>
      </w:pPr>
      <w:r>
        <w:rPr>
          <w:rFonts w:hint="eastAsia" w:hAnsi="仿宋"/>
          <w:sz w:val="32"/>
          <w:szCs w:val="32"/>
        </w:rPr>
        <w:t>1</w:t>
      </w:r>
      <w:r>
        <w:rPr>
          <w:rFonts w:hint="eastAsia" w:hAnsi="仿宋"/>
          <w:sz w:val="32"/>
          <w:szCs w:val="32"/>
          <w:lang w:val="en-US" w:eastAsia="zh-CN"/>
        </w:rPr>
        <w:t>7</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hAnsi="仿宋"/>
          <w:sz w:val="32"/>
          <w:szCs w:val="32"/>
        </w:rPr>
      </w:pPr>
      <w:r>
        <w:rPr>
          <w:rFonts w:hint="eastAsia" w:hAnsi="仿宋"/>
          <w:sz w:val="32"/>
          <w:szCs w:val="32"/>
        </w:rPr>
        <w:t>1</w:t>
      </w:r>
      <w:r>
        <w:rPr>
          <w:rFonts w:hint="eastAsia" w:hAnsi="仿宋"/>
          <w:sz w:val="32"/>
          <w:szCs w:val="32"/>
          <w:lang w:val="en-US" w:eastAsia="zh-CN"/>
        </w:rPr>
        <w:t>8</w:t>
      </w:r>
      <w:r>
        <w:rPr>
          <w:rFonts w:hint="eastAsia" w:hAnsi="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9"/>
        <w:spacing w:line="560" w:lineRule="exact"/>
        <w:ind w:firstLine="640" w:firstLineChars="200"/>
        <w:rPr>
          <w:rFonts w:hAnsi="仿宋"/>
          <w:sz w:val="32"/>
          <w:szCs w:val="32"/>
        </w:rPr>
      </w:pPr>
    </w:p>
    <w:p>
      <w:pPr>
        <w:spacing w:line="600" w:lineRule="exact"/>
        <w:jc w:val="center"/>
        <w:outlineLvl w:val="0"/>
        <w:rPr>
          <w:rFonts w:ascii="仿宋" w:hAnsi="仿宋" w:eastAsia="仿宋"/>
          <w:b/>
          <w:color w:val="000000"/>
          <w:sz w:val="32"/>
          <w:szCs w:val="32"/>
        </w:rPr>
      </w:pPr>
      <w:bookmarkStart w:id="47" w:name="_Toc15396614"/>
      <w:bookmarkStart w:id="48" w:name="_Toc15377226"/>
    </w:p>
    <w:p>
      <w:pPr>
        <w:spacing w:line="600" w:lineRule="exact"/>
        <w:jc w:val="center"/>
        <w:outlineLvl w:val="0"/>
        <w:rPr>
          <w:rFonts w:ascii="仿宋" w:hAnsi="仿宋" w:eastAsia="仿宋"/>
          <w:b/>
          <w:color w:val="000000"/>
          <w:sz w:val="32"/>
          <w:szCs w:val="32"/>
        </w:rPr>
      </w:pPr>
    </w:p>
    <w:p>
      <w:pPr>
        <w:spacing w:line="600" w:lineRule="exact"/>
        <w:jc w:val="center"/>
        <w:outlineLvl w:val="0"/>
        <w:rPr>
          <w:rFonts w:ascii="仿宋" w:hAnsi="仿宋" w:eastAsia="仿宋"/>
          <w:b/>
          <w:color w:val="000000"/>
          <w:sz w:val="32"/>
          <w:szCs w:val="32"/>
        </w:rPr>
      </w:pPr>
    </w:p>
    <w:p>
      <w:pPr>
        <w:spacing w:line="600" w:lineRule="exact"/>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pStyle w:val="2"/>
      </w:pPr>
    </w:p>
    <w:p>
      <w:pPr>
        <w:spacing w:line="600" w:lineRule="exact"/>
        <w:jc w:val="center"/>
        <w:outlineLvl w:val="0"/>
        <w:rPr>
          <w:rStyle w:val="19"/>
          <w:rFonts w:ascii="黑体" w:hAnsi="黑体" w:eastAsia="黑体"/>
          <w:b w:val="0"/>
        </w:rPr>
      </w:pPr>
      <w:r>
        <w:rPr>
          <w:rFonts w:hint="eastAsia" w:ascii="黑体" w:hAnsi="黑体" w:eastAsia="黑体"/>
          <w:color w:val="000000"/>
          <w:sz w:val="44"/>
          <w:szCs w:val="44"/>
        </w:rPr>
        <w:t>第</w:t>
      </w:r>
      <w:r>
        <w:rPr>
          <w:rStyle w:val="19"/>
          <w:rFonts w:hint="eastAsia" w:ascii="黑体" w:hAnsi="黑体" w:eastAsia="黑体"/>
          <w:b w:val="0"/>
        </w:rPr>
        <w:t>四部分附件</w:t>
      </w:r>
      <w:bookmarkEnd w:id="4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黑体" w:hAnsi="宋体" w:eastAsia="黑体" w:cs="宋体"/>
          <w:color w:val="000000"/>
          <w:kern w:val="0"/>
          <w:sz w:val="24"/>
          <w:szCs w:val="32"/>
          <w:shd w:val="clear" w:color="auto" w:fill="FFFFFF"/>
        </w:rPr>
      </w:pPr>
      <w:r>
        <w:rPr>
          <w:rFonts w:hint="eastAsia" w:ascii="方正小标宋简体" w:hAnsi="宋体" w:eastAsia="方正小标宋简体"/>
          <w:color w:val="000000"/>
          <w:kern w:val="0"/>
          <w:sz w:val="32"/>
          <w:szCs w:val="32"/>
        </w:rPr>
        <w:t>广元市朝天区财政</w:t>
      </w:r>
      <w:r>
        <w:rPr>
          <w:rFonts w:hint="eastAsia" w:ascii="方正小标宋简体" w:hAnsi="宋体" w:eastAsia="方正小标宋简体"/>
          <w:color w:val="000000"/>
          <w:kern w:val="0"/>
          <w:sz w:val="32"/>
          <w:szCs w:val="32"/>
          <w:lang w:val="en-US" w:eastAsia="zh-CN"/>
        </w:rPr>
        <w:t>国库支付中心</w:t>
      </w:r>
      <w:r>
        <w:rPr>
          <w:rFonts w:ascii="方正小标宋简体" w:hAnsi="宋体" w:eastAsia="方正小标宋简体"/>
          <w:color w:val="000000"/>
          <w:kern w:val="0"/>
          <w:sz w:val="32"/>
          <w:szCs w:val="32"/>
        </w:rPr>
        <w:t>20</w:t>
      </w:r>
      <w:r>
        <w:rPr>
          <w:rFonts w:hint="eastAsia" w:ascii="方正小标宋简体" w:hAnsi="宋体" w:eastAsia="方正小标宋简体"/>
          <w:color w:val="000000"/>
          <w:kern w:val="0"/>
          <w:sz w:val="32"/>
          <w:szCs w:val="32"/>
        </w:rPr>
        <w:t>20年部门</w:t>
      </w:r>
      <w:r>
        <w:rPr>
          <w:rFonts w:hint="eastAsia" w:ascii="方正小标宋简体" w:hAnsi="宋体" w:eastAsia="方正小标宋简体"/>
          <w:color w:val="000000"/>
          <w:kern w:val="0"/>
          <w:sz w:val="32"/>
          <w:szCs w:val="32"/>
          <w:lang w:val="zh-CN"/>
        </w:rPr>
        <w:t>整体支出绩效评价报告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pStyle w:val="12"/>
        <w:shd w:val="clear" w:color="auto" w:fill="FFFFFF"/>
        <w:spacing w:before="93" w:line="285" w:lineRule="atLeast"/>
        <w:ind w:firstLine="640" w:firstLineChars="200"/>
        <w:rPr>
          <w:rFonts w:hint="eastAsia" w:ascii="仿宋" w:hAnsi="仿宋" w:eastAsia="仿宋" w:cs="??_GB2312"/>
          <w:sz w:val="32"/>
          <w:szCs w:val="32"/>
        </w:rPr>
      </w:pPr>
      <w:r>
        <w:rPr>
          <w:rFonts w:hint="eastAsia" w:ascii="仿宋" w:hAnsi="仿宋" w:eastAsia="仿宋" w:cs="??_GB2312"/>
          <w:sz w:val="32"/>
          <w:szCs w:val="32"/>
        </w:rPr>
        <w:t>（</w:t>
      </w:r>
      <w:r>
        <w:rPr>
          <w:rFonts w:hint="eastAsia" w:ascii="仿宋" w:hAnsi="仿宋" w:eastAsia="仿宋" w:cs="??_GB2312"/>
          <w:sz w:val="32"/>
          <w:szCs w:val="32"/>
          <w:lang w:val="en-US" w:eastAsia="zh-CN"/>
        </w:rPr>
        <w:t>一</w:t>
      </w:r>
      <w:r>
        <w:rPr>
          <w:rFonts w:hint="eastAsia" w:ascii="仿宋" w:hAnsi="仿宋" w:eastAsia="仿宋" w:cs="??_GB2312"/>
          <w:sz w:val="32"/>
          <w:szCs w:val="32"/>
        </w:rPr>
        <w:t>）机构职能。</w:t>
      </w:r>
    </w:p>
    <w:p>
      <w:pPr>
        <w:pStyle w:val="12"/>
        <w:shd w:val="clear" w:color="auto" w:fill="FFFFFF"/>
        <w:spacing w:before="93" w:line="285"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1、负责制定公共财政支出管理有关规章制度及贯彻落实</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2、执行综合财政支出预算。办理部门和单位资金拨付、资金结算、会计核算。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3、办理财政直接支付业务，根据国库批复的用款计划审核预算单位支付申请。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4、与代理银行的清算及对账，定期与国库、代理银行、预算单位做好对账工作。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、管理财政零余额账户，做好日清月结</w:t>
      </w:r>
      <w:r>
        <w:rPr>
          <w:rFonts w:hint="eastAsia" w:ascii="仿宋_GB2312" w:hAnsi="仿宋_GB2312" w:eastAsia="仿宋_GB2312" w:cs="仿宋_GB2312"/>
          <w:sz w:val="32"/>
          <w:szCs w:val="32"/>
          <w:lang w:eastAsia="zh-CN"/>
        </w:rPr>
        <w:t>。</w:t>
      </w:r>
    </w:p>
    <w:p>
      <w:pPr>
        <w:ind w:firstLine="640" w:firstLineChars="200"/>
        <w:rPr>
          <w:rFonts w:ascii="仿宋" w:hAnsi="仿宋" w:eastAsia="仿宋" w:cs="??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、集中管理国库集中支付的账务票据</w:t>
      </w:r>
      <w:r>
        <w:rPr>
          <w:rFonts w:hint="eastAsia" w:ascii="仿宋_GB2312" w:hAnsi="仿宋_GB2312" w:eastAsia="仿宋_GB2312" w:cs="仿宋_GB2312"/>
          <w:sz w:val="32"/>
          <w:szCs w:val="32"/>
          <w:lang w:eastAsia="zh-CN"/>
        </w:rPr>
        <w:t>。</w:t>
      </w:r>
    </w:p>
    <w:p>
      <w:pPr>
        <w:spacing w:line="580" w:lineRule="exact"/>
        <w:ind w:firstLine="320" w:firstLineChars="100"/>
        <w:rPr>
          <w:rFonts w:ascii="仿宋" w:hAnsi="仿宋" w:eastAsia="仿宋" w:cs="??_GB2312"/>
          <w:sz w:val="32"/>
          <w:szCs w:val="32"/>
        </w:rPr>
      </w:pPr>
      <w:r>
        <w:rPr>
          <w:rFonts w:hint="eastAsia" w:ascii="仿宋" w:hAnsi="仿宋" w:eastAsia="仿宋" w:cs="??_GB2312"/>
          <w:sz w:val="32"/>
          <w:szCs w:val="32"/>
        </w:rPr>
        <w:t>（三）人员概况。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全</w:t>
      </w:r>
      <w:r>
        <w:rPr>
          <w:rFonts w:hint="eastAsia" w:ascii="仿宋" w:hAnsi="仿宋" w:eastAsia="仿宋" w:cs="??_GB2312"/>
          <w:sz w:val="32"/>
          <w:szCs w:val="32"/>
          <w:lang w:val="en-US" w:eastAsia="zh-CN"/>
        </w:rPr>
        <w:t>中心</w:t>
      </w:r>
      <w:r>
        <w:rPr>
          <w:rFonts w:hint="eastAsia" w:ascii="仿宋" w:hAnsi="仿宋" w:eastAsia="仿宋" w:cs="??_GB2312"/>
          <w:sz w:val="32"/>
          <w:szCs w:val="32"/>
        </w:rPr>
        <w:t>人员在职人员</w:t>
      </w:r>
      <w:r>
        <w:rPr>
          <w:rFonts w:hint="eastAsia" w:ascii="仿宋" w:hAnsi="仿宋" w:eastAsia="仿宋" w:cs="??_GB2312"/>
          <w:sz w:val="32"/>
          <w:szCs w:val="32"/>
          <w:lang w:val="en-US" w:eastAsia="zh-CN"/>
        </w:rPr>
        <w:t>11</w:t>
      </w:r>
      <w:r>
        <w:rPr>
          <w:rFonts w:hint="eastAsia" w:ascii="仿宋" w:hAnsi="仿宋" w:eastAsia="仿宋" w:cs="??_GB2312"/>
          <w:sz w:val="32"/>
          <w:szCs w:val="32"/>
        </w:rPr>
        <w:t>人，其中行政公务员编制</w:t>
      </w:r>
      <w:r>
        <w:rPr>
          <w:rFonts w:hint="eastAsia" w:ascii="仿宋" w:hAnsi="仿宋" w:eastAsia="仿宋" w:cs="??_GB2312"/>
          <w:sz w:val="32"/>
          <w:szCs w:val="32"/>
          <w:lang w:val="en-US" w:eastAsia="zh-CN"/>
        </w:rPr>
        <w:t>2</w:t>
      </w:r>
      <w:r>
        <w:rPr>
          <w:rFonts w:hint="eastAsia" w:ascii="仿宋" w:hAnsi="仿宋" w:eastAsia="仿宋" w:cs="??_GB2312"/>
          <w:sz w:val="32"/>
          <w:szCs w:val="32"/>
        </w:rPr>
        <w:t>人，参公事业人员</w:t>
      </w:r>
      <w:r>
        <w:rPr>
          <w:rFonts w:hint="eastAsia" w:ascii="仿宋" w:hAnsi="仿宋" w:eastAsia="仿宋" w:cs="??_GB2312"/>
          <w:sz w:val="32"/>
          <w:szCs w:val="32"/>
          <w:lang w:val="en-US" w:eastAsia="zh-CN"/>
        </w:rPr>
        <w:t>2</w:t>
      </w:r>
      <w:r>
        <w:rPr>
          <w:rFonts w:hint="eastAsia" w:ascii="仿宋" w:hAnsi="仿宋" w:eastAsia="仿宋" w:cs="??_GB2312"/>
          <w:sz w:val="32"/>
          <w:szCs w:val="32"/>
        </w:rPr>
        <w:t>人，非参公事业人员</w:t>
      </w:r>
      <w:r>
        <w:rPr>
          <w:rFonts w:hint="eastAsia" w:ascii="仿宋" w:hAnsi="仿宋" w:eastAsia="仿宋" w:cs="??_GB2312"/>
          <w:sz w:val="32"/>
          <w:szCs w:val="32"/>
          <w:lang w:val="en-US" w:eastAsia="zh-CN"/>
        </w:rPr>
        <w:t>7</w:t>
      </w:r>
      <w:r>
        <w:rPr>
          <w:rFonts w:hint="eastAsia" w:ascii="仿宋" w:hAnsi="仿宋" w:eastAsia="仿宋" w:cs="??_GB2312"/>
          <w:sz w:val="32"/>
          <w:szCs w:val="32"/>
        </w:rPr>
        <w:t>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20年度收入总计</w:t>
      </w:r>
      <w:r>
        <w:rPr>
          <w:rFonts w:hint="eastAsia" w:ascii="仿宋" w:hAnsi="仿宋" w:eastAsia="仿宋"/>
          <w:color w:val="000000"/>
          <w:sz w:val="32"/>
          <w:szCs w:val="32"/>
          <w:lang w:val="en-US" w:eastAsia="zh-CN"/>
        </w:rPr>
        <w:t>491.51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357.88</w:t>
      </w:r>
      <w:r>
        <w:rPr>
          <w:rFonts w:hint="eastAsia" w:ascii="仿宋" w:hAnsi="仿宋" w:eastAsia="仿宋"/>
          <w:color w:val="000000"/>
          <w:sz w:val="32"/>
          <w:szCs w:val="32"/>
        </w:rPr>
        <w:t>万元、年初结转</w:t>
      </w:r>
      <w:r>
        <w:rPr>
          <w:rFonts w:hint="eastAsia" w:ascii="仿宋" w:hAnsi="仿宋" w:eastAsia="仿宋"/>
          <w:color w:val="000000"/>
          <w:sz w:val="32"/>
          <w:szCs w:val="32"/>
          <w:lang w:val="en-US" w:eastAsia="zh-CN"/>
        </w:rPr>
        <w:t>133.63</w:t>
      </w:r>
      <w:r>
        <w:rPr>
          <w:rFonts w:hint="eastAsia" w:ascii="仿宋" w:hAnsi="仿宋" w:eastAsia="仿宋"/>
          <w:color w:val="000000"/>
          <w:sz w:val="32"/>
          <w:szCs w:val="32"/>
        </w:rPr>
        <w:t>万元。支出总计</w:t>
      </w:r>
      <w:r>
        <w:rPr>
          <w:rFonts w:hint="eastAsia" w:ascii="仿宋" w:hAnsi="仿宋" w:eastAsia="仿宋"/>
          <w:color w:val="000000"/>
          <w:sz w:val="32"/>
          <w:szCs w:val="32"/>
          <w:lang w:val="en-US" w:eastAsia="zh-CN"/>
        </w:rPr>
        <w:t>491.51</w:t>
      </w:r>
      <w:r>
        <w:rPr>
          <w:rFonts w:hint="eastAsia" w:ascii="仿宋" w:hAnsi="仿宋" w:eastAsia="仿宋"/>
          <w:color w:val="000000"/>
          <w:sz w:val="32"/>
          <w:szCs w:val="32"/>
        </w:rPr>
        <w:t>万元，其中</w:t>
      </w:r>
      <w:r>
        <w:rPr>
          <w:rFonts w:hint="eastAsia" w:ascii="仿宋" w:hAnsi="仿宋" w:eastAsia="仿宋"/>
          <w:color w:val="000000"/>
          <w:sz w:val="32"/>
          <w:szCs w:val="32"/>
          <w:lang w:val="en-US" w:eastAsia="zh-CN"/>
        </w:rPr>
        <w:t>一般公共预算财政拨款支出421.55</w:t>
      </w:r>
      <w:r>
        <w:rPr>
          <w:rFonts w:hint="eastAsia" w:ascii="仿宋" w:hAnsi="仿宋" w:eastAsia="仿宋"/>
          <w:color w:val="000000"/>
          <w:sz w:val="32"/>
          <w:szCs w:val="32"/>
        </w:rPr>
        <w:t>万元、年末结转</w:t>
      </w:r>
      <w:r>
        <w:rPr>
          <w:rFonts w:hint="eastAsia" w:ascii="仿宋" w:hAnsi="仿宋" w:eastAsia="仿宋"/>
          <w:color w:val="000000"/>
          <w:sz w:val="32"/>
          <w:szCs w:val="32"/>
          <w:lang w:val="en-US" w:eastAsia="zh-CN"/>
        </w:rPr>
        <w:t>69.96</w:t>
      </w:r>
      <w:r>
        <w:rPr>
          <w:rFonts w:hint="eastAsia" w:ascii="仿宋" w:hAnsi="仿宋" w:eastAsia="仿宋"/>
          <w:color w:val="000000"/>
          <w:sz w:val="32"/>
          <w:szCs w:val="32"/>
        </w:rPr>
        <w:t>万元。</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（一）部门预算管理。</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我</w:t>
      </w:r>
      <w:r>
        <w:rPr>
          <w:rFonts w:hint="eastAsia" w:ascii="仿宋" w:hAnsi="仿宋" w:eastAsia="仿宋" w:cs="??_GB2312"/>
          <w:sz w:val="32"/>
          <w:szCs w:val="32"/>
          <w:lang w:val="en-US" w:eastAsia="zh-CN"/>
        </w:rPr>
        <w:t>中心</w:t>
      </w:r>
      <w:r>
        <w:rPr>
          <w:rFonts w:hint="eastAsia" w:ascii="仿宋" w:hAnsi="仿宋" w:eastAsia="仿宋" w:cs="??_GB2312"/>
          <w:sz w:val="32"/>
          <w:szCs w:val="32"/>
        </w:rPr>
        <w:t>针对性的制定了目标任务量化评价清单，认真编制预算计划指标并严格对照年初预算进行支出控制，确保执行进度、预算完成情况良好。</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（二）专项预算管理。</w:t>
      </w:r>
    </w:p>
    <w:p>
      <w:pPr>
        <w:spacing w:line="580" w:lineRule="exact"/>
        <w:ind w:firstLine="800" w:firstLineChars="250"/>
        <w:rPr>
          <w:rFonts w:ascii="仿宋" w:hAnsi="仿宋" w:eastAsia="仿宋" w:cs="??_GB2312"/>
          <w:sz w:val="32"/>
          <w:szCs w:val="32"/>
        </w:rPr>
      </w:pPr>
      <w:r>
        <w:rPr>
          <w:rFonts w:hint="eastAsia" w:ascii="仿宋" w:hAnsi="仿宋" w:eastAsia="仿宋" w:cs="??_GB2312"/>
          <w:sz w:val="32"/>
          <w:szCs w:val="32"/>
        </w:rPr>
        <w:t>专项预算管理项目程序严密，项目负责人对应按照相关项目经费预算报表编制内容进行填报预算。预算资金分配科学，项目执行过程严格按照批准的预算使用专项经费，专款专用，无挤占挪用专项经费情况发生。</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（三）结果应用情况。</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针对本单位预算执行情况展开自评，单位集中评定，结合评定结果，对提出的问题制定整改措施，并对整改情况进行再核实，确保评价取得实效。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（一）评价结论。</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总的看来，</w:t>
      </w:r>
      <w:r>
        <w:rPr>
          <w:rFonts w:ascii="仿宋" w:hAnsi="仿宋" w:eastAsia="仿宋" w:cs="??_GB2312"/>
          <w:sz w:val="32"/>
          <w:szCs w:val="32"/>
        </w:rPr>
        <w:t>20</w:t>
      </w:r>
      <w:r>
        <w:rPr>
          <w:rFonts w:hint="eastAsia" w:ascii="仿宋" w:hAnsi="仿宋" w:eastAsia="仿宋" w:cs="??_GB2312"/>
          <w:sz w:val="32"/>
          <w:szCs w:val="32"/>
        </w:rPr>
        <w:t>20年预算管理具有明确的目标和用途，制</w:t>
      </w:r>
      <w:r>
        <w:rPr>
          <w:rFonts w:hint="eastAsia" w:ascii="仿宋" w:hAnsi="仿宋" w:eastAsia="仿宋" w:cs="??_GB2312"/>
          <w:sz w:val="32"/>
          <w:szCs w:val="32"/>
          <w:lang w:eastAsia="zh-CN"/>
        </w:rPr>
        <w:t>定</w:t>
      </w:r>
      <w:r>
        <w:rPr>
          <w:rFonts w:hint="eastAsia" w:ascii="仿宋" w:hAnsi="仿宋" w:eastAsia="仿宋" w:cs="??_GB2312"/>
          <w:sz w:val="32"/>
          <w:szCs w:val="32"/>
        </w:rPr>
        <w:t>了详细的执行计划，资金到位及时并严格按照规定使用。预算编制、执行日益规范，能较好的满足工作需要，取得了良好的经济效益和社会效益。</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（二）存在问题。</w:t>
      </w:r>
    </w:p>
    <w:p>
      <w:pPr>
        <w:spacing w:line="580" w:lineRule="exact"/>
        <w:ind w:left="958" w:leftChars="304" w:hanging="320" w:hangingChars="100"/>
        <w:rPr>
          <w:rFonts w:hint="eastAsia" w:ascii="仿宋" w:hAnsi="仿宋" w:eastAsia="仿宋" w:cs="??_GB2312"/>
          <w:sz w:val="32"/>
          <w:szCs w:val="32"/>
          <w:lang w:eastAsia="zh-CN"/>
        </w:rPr>
      </w:pPr>
      <w:r>
        <w:rPr>
          <w:rFonts w:ascii="仿宋" w:hAnsi="仿宋" w:eastAsia="仿宋" w:cs="??_GB2312"/>
          <w:sz w:val="32"/>
          <w:szCs w:val="32"/>
        </w:rPr>
        <w:t xml:space="preserve"> 1</w:t>
      </w:r>
      <w:r>
        <w:rPr>
          <w:rFonts w:hint="eastAsia" w:ascii="仿宋" w:hAnsi="仿宋" w:eastAsia="仿宋" w:cs="??_GB2312"/>
          <w:sz w:val="32"/>
          <w:szCs w:val="32"/>
        </w:rPr>
        <w:t>、年初编制的预算不够精确，导致年内预算追加较大</w:t>
      </w:r>
      <w:r>
        <w:rPr>
          <w:rFonts w:hint="eastAsia" w:ascii="仿宋" w:hAnsi="仿宋" w:eastAsia="仿宋" w:cs="??_GB2312"/>
          <w:sz w:val="32"/>
          <w:szCs w:val="32"/>
          <w:lang w:eastAsia="zh-CN"/>
        </w:rPr>
        <w:t>。</w:t>
      </w:r>
    </w:p>
    <w:p>
      <w:pPr>
        <w:spacing w:line="580" w:lineRule="exact"/>
        <w:ind w:left="958" w:leftChars="304" w:hanging="320" w:hangingChars="100"/>
        <w:rPr>
          <w:rFonts w:hint="eastAsia" w:ascii="仿宋" w:hAnsi="仿宋" w:eastAsia="仿宋" w:cs="??_GB2312"/>
          <w:sz w:val="32"/>
          <w:szCs w:val="32"/>
          <w:lang w:eastAsia="zh-CN"/>
        </w:rPr>
      </w:pPr>
      <w:r>
        <w:rPr>
          <w:rFonts w:ascii="仿宋" w:hAnsi="仿宋" w:eastAsia="仿宋" w:cs="??_GB2312"/>
          <w:sz w:val="32"/>
          <w:szCs w:val="32"/>
        </w:rPr>
        <w:t>2</w:t>
      </w:r>
      <w:r>
        <w:rPr>
          <w:rFonts w:hint="eastAsia" w:ascii="仿宋" w:hAnsi="仿宋" w:eastAsia="仿宋" w:cs="??_GB2312"/>
          <w:sz w:val="32"/>
          <w:szCs w:val="32"/>
        </w:rPr>
        <w:t>、预算执行还有待加强，年终有结余，加快支出</w:t>
      </w:r>
      <w:r>
        <w:rPr>
          <w:rFonts w:hint="eastAsia" w:ascii="仿宋" w:hAnsi="仿宋" w:eastAsia="仿宋" w:cs="??_GB2312"/>
          <w:sz w:val="32"/>
          <w:szCs w:val="32"/>
          <w:lang w:eastAsia="zh-CN"/>
        </w:rPr>
        <w:t>。</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rPr>
        <w:t>（三）改进建议。</w:t>
      </w:r>
    </w:p>
    <w:p>
      <w:pPr>
        <w:spacing w:line="580" w:lineRule="exact"/>
        <w:ind w:firstLine="640" w:firstLineChars="200"/>
        <w:rPr>
          <w:rFonts w:ascii="仿宋" w:hAnsi="仿宋" w:eastAsia="仿宋" w:cs="??_GB2312"/>
          <w:sz w:val="32"/>
          <w:szCs w:val="32"/>
        </w:rPr>
      </w:pPr>
      <w:r>
        <w:rPr>
          <w:rFonts w:ascii="仿宋" w:hAnsi="仿宋" w:eastAsia="仿宋" w:cs="??_GB2312"/>
          <w:sz w:val="32"/>
          <w:szCs w:val="32"/>
        </w:rPr>
        <w:t>1</w:t>
      </w:r>
      <w:r>
        <w:rPr>
          <w:rFonts w:hint="eastAsia" w:ascii="仿宋" w:hAnsi="仿宋" w:eastAsia="仿宋" w:cs="??_GB2312"/>
          <w:sz w:val="32"/>
          <w:szCs w:val="32"/>
        </w:rPr>
        <w:t>、细化预算编制工作</w:t>
      </w:r>
      <w:r>
        <w:rPr>
          <w:rFonts w:hint="eastAsia" w:ascii="仿宋" w:hAnsi="仿宋" w:eastAsia="仿宋" w:cs="??_GB2312"/>
          <w:sz w:val="32"/>
          <w:szCs w:val="32"/>
          <w:lang w:eastAsia="zh-CN"/>
        </w:rPr>
        <w:t>。</w:t>
      </w:r>
      <w:r>
        <w:rPr>
          <w:rFonts w:hint="eastAsia" w:ascii="仿宋" w:hAnsi="仿宋" w:eastAsia="仿宋" w:cs="??_GB2312"/>
          <w:sz w:val="32"/>
          <w:szCs w:val="32"/>
        </w:rPr>
        <w:t>认真做好预算的编制</w:t>
      </w:r>
      <w:r>
        <w:rPr>
          <w:rFonts w:hint="eastAsia" w:ascii="仿宋" w:hAnsi="仿宋" w:eastAsia="仿宋" w:cs="??_GB2312"/>
          <w:sz w:val="32"/>
          <w:szCs w:val="32"/>
          <w:lang w:eastAsia="zh-CN"/>
        </w:rPr>
        <w:t>，</w:t>
      </w:r>
      <w:r>
        <w:rPr>
          <w:rFonts w:hint="eastAsia" w:ascii="仿宋" w:hAnsi="仿宋" w:eastAsia="仿宋" w:cs="??_GB2312"/>
          <w:sz w:val="32"/>
          <w:szCs w:val="32"/>
        </w:rPr>
        <w:t>进一步加强预算管理意识，严格按照预算编制的相关制度和要求进行预算编制；全面编制预算项目，优先保障固定性的、相对性的费用支出项目，压缩变动性的、有控制空间的费用项目，进一步提高预算编制的科学性、严谨性和可控性。</w:t>
      </w:r>
    </w:p>
    <w:p>
      <w:pPr>
        <w:spacing w:line="580" w:lineRule="exact"/>
        <w:ind w:firstLine="640" w:firstLineChars="200"/>
        <w:rPr>
          <w:rFonts w:ascii="仿宋" w:hAnsi="仿宋" w:eastAsia="仿宋" w:cs="??_GB2312"/>
          <w:sz w:val="32"/>
          <w:szCs w:val="32"/>
        </w:rPr>
      </w:pPr>
      <w:r>
        <w:rPr>
          <w:rFonts w:ascii="仿宋" w:hAnsi="仿宋" w:eastAsia="仿宋" w:cs="??_GB2312"/>
          <w:sz w:val="32"/>
          <w:szCs w:val="32"/>
        </w:rPr>
        <w:t>2</w:t>
      </w:r>
      <w:r>
        <w:rPr>
          <w:rFonts w:hint="eastAsia" w:ascii="仿宋" w:hAnsi="仿宋" w:eastAsia="仿宋" w:cs="??_GB2312"/>
          <w:sz w:val="32"/>
          <w:szCs w:val="32"/>
        </w:rPr>
        <w:t>、加强财务管理</w:t>
      </w:r>
      <w:r>
        <w:rPr>
          <w:rFonts w:hint="eastAsia" w:ascii="仿宋" w:hAnsi="仿宋" w:eastAsia="仿宋" w:cs="??_GB2312"/>
          <w:sz w:val="32"/>
          <w:szCs w:val="32"/>
          <w:lang w:eastAsia="zh-CN"/>
        </w:rPr>
        <w:t>。</w:t>
      </w:r>
      <w:r>
        <w:rPr>
          <w:rFonts w:hint="eastAsia" w:ascii="仿宋" w:hAnsi="仿宋" w:eastAsia="仿宋" w:cs="??_GB2312"/>
          <w:sz w:val="32"/>
          <w:szCs w:val="32"/>
        </w:rPr>
        <w:t>严格财务审核</w:t>
      </w:r>
      <w:r>
        <w:rPr>
          <w:rFonts w:hint="eastAsia" w:ascii="仿宋" w:hAnsi="仿宋" w:eastAsia="仿宋" w:cs="??_GB2312"/>
          <w:sz w:val="32"/>
          <w:szCs w:val="32"/>
          <w:lang w:eastAsia="zh-CN"/>
        </w:rPr>
        <w:t>，</w:t>
      </w:r>
      <w:r>
        <w:rPr>
          <w:rFonts w:hint="eastAsia" w:ascii="仿宋" w:hAnsi="仿宋" w:eastAsia="仿宋" w:cs="??_GB2312"/>
          <w:sz w:val="32"/>
          <w:szCs w:val="32"/>
        </w:rPr>
        <w:t>按照预算规定的项目和用途</w:t>
      </w:r>
      <w:r>
        <w:rPr>
          <w:rFonts w:hint="eastAsia" w:ascii="仿宋" w:hAnsi="仿宋" w:eastAsia="仿宋" w:cs="??_GB2312"/>
          <w:sz w:val="32"/>
          <w:szCs w:val="32"/>
          <w:lang w:eastAsia="zh-CN"/>
        </w:rPr>
        <w:t>支付</w:t>
      </w:r>
      <w:r>
        <w:rPr>
          <w:rFonts w:hint="eastAsia" w:ascii="仿宋" w:hAnsi="仿宋" w:eastAsia="仿宋" w:cs="??_GB2312"/>
          <w:sz w:val="32"/>
          <w:szCs w:val="32"/>
        </w:rPr>
        <w:t>资金</w:t>
      </w:r>
      <w:r>
        <w:rPr>
          <w:rFonts w:hint="eastAsia" w:ascii="仿宋" w:hAnsi="仿宋" w:eastAsia="仿宋" w:cs="??_GB2312"/>
          <w:sz w:val="32"/>
          <w:szCs w:val="32"/>
          <w:lang w:eastAsia="zh-CN"/>
        </w:rPr>
        <w:t>；</w:t>
      </w:r>
      <w:r>
        <w:rPr>
          <w:rFonts w:hint="eastAsia" w:ascii="仿宋" w:hAnsi="仿宋" w:eastAsia="仿宋" w:cs="??_GB2312"/>
          <w:sz w:val="32"/>
          <w:szCs w:val="32"/>
        </w:rPr>
        <w:t>持续抓好“三公”经费的</w:t>
      </w:r>
      <w:r>
        <w:rPr>
          <w:rFonts w:hint="eastAsia" w:ascii="仿宋" w:hAnsi="仿宋" w:eastAsia="仿宋" w:cs="??_GB2312"/>
          <w:sz w:val="32"/>
          <w:szCs w:val="32"/>
          <w:lang w:eastAsia="zh-CN"/>
        </w:rPr>
        <w:t>管理</w:t>
      </w:r>
      <w:r>
        <w:rPr>
          <w:rFonts w:hint="eastAsia" w:ascii="仿宋" w:hAnsi="仿宋" w:eastAsia="仿宋" w:cs="??_GB2312"/>
          <w:sz w:val="32"/>
          <w:szCs w:val="32"/>
        </w:rPr>
        <w:t>，</w:t>
      </w:r>
      <w:r>
        <w:rPr>
          <w:rFonts w:hint="eastAsia" w:ascii="仿宋" w:hAnsi="仿宋" w:eastAsia="仿宋" w:cs="??_GB2312"/>
          <w:sz w:val="32"/>
          <w:szCs w:val="32"/>
          <w:lang w:eastAsia="zh-CN"/>
        </w:rPr>
        <w:t>严</w:t>
      </w:r>
      <w:r>
        <w:rPr>
          <w:rFonts w:hint="eastAsia" w:ascii="仿宋" w:hAnsi="仿宋" w:eastAsia="仿宋" w:cs="??_GB2312"/>
          <w:sz w:val="32"/>
          <w:szCs w:val="32"/>
        </w:rPr>
        <w:t>把“三公”经费支出的审核、审批，进一步细化“三公”经费的管理，压缩“三公”经费支出。</w:t>
      </w:r>
    </w:p>
    <w:p>
      <w:pPr>
        <w:spacing w:line="580" w:lineRule="exact"/>
        <w:ind w:firstLine="640" w:firstLineChars="200"/>
        <w:rPr>
          <w:rFonts w:ascii="仿宋" w:hAnsi="仿宋" w:eastAsia="仿宋" w:cs="??_GB2312"/>
          <w:sz w:val="32"/>
          <w:szCs w:val="32"/>
        </w:rPr>
      </w:pPr>
      <w:r>
        <w:rPr>
          <w:rFonts w:hint="eastAsia" w:ascii="仿宋" w:hAnsi="仿宋" w:eastAsia="仿宋" w:cs="??_GB2312"/>
          <w:sz w:val="32"/>
          <w:szCs w:val="32"/>
          <w:lang w:val="en-US" w:eastAsia="zh-CN"/>
        </w:rPr>
        <w:t>3</w:t>
      </w:r>
      <w:r>
        <w:rPr>
          <w:rFonts w:hint="eastAsia" w:ascii="仿宋" w:hAnsi="仿宋" w:eastAsia="仿宋" w:cs="??_GB2312"/>
          <w:sz w:val="32"/>
          <w:szCs w:val="32"/>
        </w:rPr>
        <w:t>、加强项目</w:t>
      </w:r>
      <w:r>
        <w:rPr>
          <w:rFonts w:hint="eastAsia" w:ascii="仿宋" w:hAnsi="仿宋" w:eastAsia="仿宋" w:cs="??_GB2312"/>
          <w:sz w:val="32"/>
          <w:szCs w:val="32"/>
          <w:lang w:eastAsia="zh-CN"/>
        </w:rPr>
        <w:t>实施</w:t>
      </w:r>
      <w:r>
        <w:rPr>
          <w:rFonts w:hint="eastAsia" w:ascii="仿宋" w:hAnsi="仿宋" w:eastAsia="仿宋" w:cs="??_GB2312"/>
          <w:sz w:val="32"/>
          <w:szCs w:val="32"/>
        </w:rPr>
        <w:t>进度跟踪，确保项目绩效目标完成。</w:t>
      </w:r>
    </w:p>
    <w:p>
      <w:pPr>
        <w:pStyle w:val="2"/>
        <w:spacing w:before="93"/>
        <w:rPr>
          <w:rFonts w:ascii="仿宋" w:hAnsi="仿宋" w:eastAsia="仿宋" w:cs="??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spacing w:line="600" w:lineRule="exact"/>
        <w:jc w:val="both"/>
        <w:outlineLvl w:val="0"/>
        <w:rPr>
          <w:rFonts w:ascii="黑体" w:hAnsi="黑体" w:eastAsia="黑体"/>
          <w:color w:val="000000"/>
          <w:sz w:val="44"/>
          <w:szCs w:val="44"/>
        </w:rPr>
      </w:pPr>
      <w:bookmarkStart w:id="49" w:name="_Toc15396618"/>
    </w:p>
    <w:p>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19"/>
          <w:rFonts w:hint="eastAsia" w:ascii="黑体" w:hAnsi="黑体" w:eastAsia="黑体"/>
          <w:b w:val="0"/>
        </w:rPr>
        <w:t>五部分附表</w:t>
      </w:r>
      <w:bookmarkEnd w:id="48"/>
      <w:bookmarkEnd w:id="49"/>
    </w:p>
    <w:p>
      <w:pPr>
        <w:pStyle w:val="4"/>
        <w:rPr>
          <w:rFonts w:ascii="仿宋" w:hAnsi="仿宋" w:eastAsia="仿宋"/>
          <w:color w:val="000000"/>
        </w:rPr>
      </w:pPr>
      <w:bookmarkStart w:id="50" w:name="_Toc15396619"/>
      <w:r>
        <w:rPr>
          <w:rFonts w:hint="eastAsia" w:ascii="仿宋" w:hAnsi="仿宋" w:eastAsia="仿宋"/>
          <w:b w:val="0"/>
          <w:color w:val="000000"/>
        </w:rPr>
        <w:t>一、收</w:t>
      </w:r>
      <w:r>
        <w:rPr>
          <w:rStyle w:val="20"/>
          <w:rFonts w:hint="eastAsia" w:ascii="仿宋" w:hAnsi="仿宋" w:eastAsia="仿宋"/>
          <w:b w:val="0"/>
          <w:bCs w:val="0"/>
        </w:rPr>
        <w:t>入支出决算总表</w:t>
      </w:r>
      <w:bookmarkEnd w:id="50"/>
    </w:p>
    <w:p>
      <w:pPr>
        <w:pStyle w:val="4"/>
        <w:rPr>
          <w:rFonts w:ascii="仿宋" w:hAnsi="仿宋" w:eastAsia="仿宋"/>
          <w:color w:val="000000"/>
        </w:rPr>
      </w:pPr>
      <w:bookmarkStart w:id="51" w:name="_Toc15396620"/>
      <w:r>
        <w:rPr>
          <w:rFonts w:hint="eastAsia" w:ascii="仿宋" w:hAnsi="仿宋" w:eastAsia="仿宋"/>
          <w:b w:val="0"/>
          <w:color w:val="000000"/>
        </w:rPr>
        <w:t>二、收</w:t>
      </w:r>
      <w:r>
        <w:rPr>
          <w:rStyle w:val="20"/>
          <w:rFonts w:hint="eastAsia" w:ascii="仿宋" w:hAnsi="仿宋" w:eastAsia="仿宋"/>
          <w:b w:val="0"/>
          <w:bCs w:val="0"/>
        </w:rPr>
        <w:t>入决算表</w:t>
      </w:r>
      <w:bookmarkEnd w:id="51"/>
    </w:p>
    <w:p>
      <w:pPr>
        <w:pStyle w:val="4"/>
        <w:rPr>
          <w:rFonts w:ascii="仿宋" w:hAnsi="仿宋" w:eastAsia="仿宋"/>
          <w:color w:val="000000"/>
        </w:rPr>
      </w:pPr>
      <w:bookmarkStart w:id="52" w:name="_Toc15396621"/>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出决算表</w:t>
      </w:r>
      <w:bookmarkEnd w:id="52"/>
    </w:p>
    <w:p>
      <w:pPr>
        <w:pStyle w:val="4"/>
        <w:rPr>
          <w:rFonts w:ascii="仿宋" w:hAnsi="仿宋" w:eastAsia="仿宋"/>
          <w:b w:val="0"/>
          <w:color w:val="000000"/>
        </w:rPr>
      </w:pPr>
      <w:bookmarkStart w:id="53" w:name="_Toc15396622"/>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53"/>
    </w:p>
    <w:p>
      <w:pPr>
        <w:pStyle w:val="4"/>
        <w:rPr>
          <w:rStyle w:val="20"/>
          <w:rFonts w:ascii="仿宋" w:hAnsi="仿宋" w:eastAsia="仿宋"/>
          <w:b w:val="0"/>
          <w:bCs w:val="0"/>
        </w:rPr>
      </w:pPr>
      <w:bookmarkStart w:id="54" w:name="_Toc15396623"/>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w:t>
      </w:r>
      <w:bookmarkEnd w:id="54"/>
      <w:bookmarkStart w:id="55" w:name="_Toc15396624"/>
    </w:p>
    <w:p>
      <w:pPr>
        <w:pStyle w:val="4"/>
        <w:rPr>
          <w:rFonts w:ascii="仿宋" w:hAnsi="仿宋" w:eastAsia="仿宋"/>
          <w:color w:val="000000"/>
        </w:rPr>
      </w:pPr>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55"/>
    </w:p>
    <w:p>
      <w:pPr>
        <w:pStyle w:val="4"/>
        <w:rPr>
          <w:rFonts w:ascii="仿宋" w:hAnsi="仿宋" w:eastAsia="仿宋"/>
          <w:color w:val="000000"/>
        </w:rPr>
      </w:pPr>
      <w:bookmarkStart w:id="56" w:name="_Toc15396625"/>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56"/>
    </w:p>
    <w:p>
      <w:pPr>
        <w:pStyle w:val="4"/>
        <w:rPr>
          <w:rFonts w:ascii="仿宋" w:hAnsi="仿宋" w:eastAsia="仿宋"/>
          <w:color w:val="000000"/>
        </w:rPr>
      </w:pPr>
      <w:bookmarkStart w:id="57"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57"/>
    </w:p>
    <w:p>
      <w:pPr>
        <w:pStyle w:val="4"/>
        <w:rPr>
          <w:rFonts w:ascii="仿宋" w:hAnsi="仿宋" w:eastAsia="仿宋"/>
          <w:color w:val="000000"/>
        </w:rPr>
      </w:pPr>
      <w:bookmarkStart w:id="58" w:name="_Toc15396627"/>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58"/>
    </w:p>
    <w:p>
      <w:pPr>
        <w:pStyle w:val="4"/>
        <w:rPr>
          <w:rFonts w:ascii="仿宋" w:hAnsi="仿宋" w:eastAsia="仿宋"/>
          <w:color w:val="000000"/>
        </w:rPr>
      </w:pPr>
      <w:bookmarkStart w:id="59" w:name="_Toc15396628"/>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59"/>
    </w:p>
    <w:p>
      <w:pPr>
        <w:pStyle w:val="4"/>
        <w:rPr>
          <w:rFonts w:ascii="仿宋" w:hAnsi="仿宋" w:eastAsia="仿宋"/>
          <w:color w:val="000000"/>
        </w:rPr>
      </w:pPr>
      <w:bookmarkStart w:id="60" w:name="_Toc15396629"/>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60"/>
    </w:p>
    <w:p>
      <w:pPr>
        <w:pStyle w:val="4"/>
        <w:rPr>
          <w:rFonts w:ascii="仿宋" w:hAnsi="仿宋" w:eastAsia="仿宋"/>
          <w:color w:val="000000"/>
        </w:rPr>
      </w:pPr>
      <w:bookmarkStart w:id="61" w:name="_Toc15396630"/>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w:t>
      </w:r>
      <w:bookmarkEnd w:id="61"/>
    </w:p>
    <w:p>
      <w:pPr>
        <w:pStyle w:val="4"/>
        <w:rPr>
          <w:rStyle w:val="20"/>
          <w:rFonts w:hint="eastAsia" w:ascii="仿宋" w:hAnsi="仿宋" w:eastAsia="仿宋"/>
          <w:b w:val="0"/>
          <w:bCs w:val="0"/>
        </w:rPr>
      </w:pPr>
      <w:bookmarkStart w:id="62" w:name="_Toc15396631"/>
      <w:r>
        <w:rPr>
          <w:rStyle w:val="20"/>
          <w:rFonts w:hint="eastAsia" w:ascii="仿宋" w:hAnsi="仿宋" w:eastAsia="仿宋"/>
          <w:b w:val="0"/>
          <w:bCs w:val="0"/>
        </w:rPr>
        <w:t>十三、</w:t>
      </w:r>
      <w:r>
        <w:rPr>
          <w:rFonts w:hint="eastAsia" w:ascii="仿宋" w:hAnsi="仿宋" w:eastAsia="仿宋"/>
          <w:b w:val="0"/>
          <w:color w:val="000000"/>
        </w:rPr>
        <w:t>国</w:t>
      </w:r>
      <w:r>
        <w:rPr>
          <w:rStyle w:val="20"/>
          <w:rFonts w:hint="eastAsia" w:ascii="仿宋" w:hAnsi="仿宋" w:eastAsia="仿宋"/>
          <w:b w:val="0"/>
          <w:bCs w:val="0"/>
        </w:rPr>
        <w:t>有资本经营预算支出决算表</w:t>
      </w:r>
      <w:bookmarkEnd w:id="62"/>
    </w:p>
    <w:p>
      <w:pPr>
        <w:pStyle w:val="4"/>
        <w:rPr>
          <w:rStyle w:val="20"/>
          <w:rFonts w:hint="eastAsia" w:ascii="仿宋" w:hAnsi="仿宋" w:eastAsia="仿宋"/>
          <w:b w:val="0"/>
          <w:bCs w:val="0"/>
        </w:rPr>
      </w:pPr>
      <w:r>
        <w:rPr>
          <w:rStyle w:val="20"/>
          <w:rFonts w:hint="eastAsia" w:ascii="仿宋" w:hAnsi="仿宋" w:eastAsia="仿宋"/>
          <w:b w:val="0"/>
          <w:bCs w:val="0"/>
        </w:rPr>
        <w:t>十四、国有资本经营预算财政拨款支出决算表</w:t>
      </w:r>
    </w:p>
    <w:p>
      <w:pPr>
        <w:rPr>
          <w:rFonts w:hint="eastAsia" w:eastAsia="仿宋"/>
          <w:sz w:val="32"/>
          <w:szCs w:val="32"/>
          <w:lang w:eastAsia="zh-CN"/>
        </w:rPr>
      </w:pPr>
      <w:r>
        <w:rPr>
          <w:rFonts w:hint="eastAsia" w:eastAsia="仿宋"/>
          <w:sz w:val="32"/>
          <w:szCs w:val="32"/>
          <w:lang w:eastAsia="zh-CN"/>
        </w:rPr>
        <w:fldChar w:fldCharType="begin"/>
      </w:r>
      <w:r>
        <w:rPr>
          <w:rFonts w:hint="eastAsia" w:eastAsia="仿宋"/>
          <w:sz w:val="32"/>
          <w:szCs w:val="32"/>
          <w:lang w:eastAsia="zh-CN"/>
        </w:rPr>
        <w:instrText xml:space="preserve"> HYPERLINK "2020年财政局部门决算公开报表.xls" </w:instrText>
      </w:r>
      <w:r>
        <w:rPr>
          <w:rFonts w:hint="eastAsia" w:eastAsia="仿宋"/>
          <w:sz w:val="32"/>
          <w:szCs w:val="32"/>
          <w:lang w:eastAsia="zh-CN"/>
        </w:rPr>
        <w:fldChar w:fldCharType="separate"/>
      </w:r>
      <w:r>
        <w:rPr>
          <w:rStyle w:val="17"/>
          <w:rFonts w:hint="eastAsia" w:eastAsia="仿宋"/>
          <w:sz w:val="32"/>
          <w:szCs w:val="32"/>
          <w:lang w:eastAsia="zh-CN"/>
        </w:rPr>
        <w:t>附表</w:t>
      </w:r>
      <w:r>
        <w:rPr>
          <w:rFonts w:hint="eastAsia" w:eastAsia="仿宋"/>
          <w:sz w:val="32"/>
          <w:szCs w:val="32"/>
          <w:lang w:eastAsia="zh-CN"/>
        </w:rPr>
        <w:fldChar w:fldCharType="end"/>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36</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A35C5"/>
    <w:multiLevelType w:val="singleLevel"/>
    <w:tmpl w:val="A0FA35C5"/>
    <w:lvl w:ilvl="0" w:tentative="0">
      <w:start w:val="1"/>
      <w:numFmt w:val="decimal"/>
      <w:lvlText w:val="%1."/>
      <w:lvlJc w:val="left"/>
      <w:pPr>
        <w:tabs>
          <w:tab w:val="left" w:pos="312"/>
        </w:tabs>
      </w:pPr>
      <w:rPr>
        <w:rFonts w:cs="Times New Roman"/>
      </w:rPr>
    </w:lvl>
  </w:abstractNum>
  <w:abstractNum w:abstractNumId="1">
    <w:nsid w:val="B6BC5504"/>
    <w:multiLevelType w:val="singleLevel"/>
    <w:tmpl w:val="B6BC5504"/>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E2FA047D"/>
    <w:multiLevelType w:val="singleLevel"/>
    <w:tmpl w:val="E2FA047D"/>
    <w:lvl w:ilvl="0" w:tentative="0">
      <w:start w:val="3"/>
      <w:numFmt w:val="chineseCounting"/>
      <w:suff w:val="space"/>
      <w:lvlText w:val="第%1部分"/>
      <w:lvlJc w:val="left"/>
      <w:pPr>
        <w:ind w:left="-450"/>
      </w:pPr>
      <w:rPr>
        <w:rFonts w:hint="eastAsia" w:cs="Times New Roman"/>
        <w:b/>
        <w:bCs/>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15AD"/>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2401"/>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075B"/>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010C"/>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D00D1"/>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76F"/>
    <w:rsid w:val="00902FA3"/>
    <w:rsid w:val="0091183C"/>
    <w:rsid w:val="009228AA"/>
    <w:rsid w:val="00923564"/>
    <w:rsid w:val="0092392E"/>
    <w:rsid w:val="009315F9"/>
    <w:rsid w:val="00933499"/>
    <w:rsid w:val="00934826"/>
    <w:rsid w:val="00935C98"/>
    <w:rsid w:val="00946945"/>
    <w:rsid w:val="00951248"/>
    <w:rsid w:val="0095152F"/>
    <w:rsid w:val="00954C49"/>
    <w:rsid w:val="00955E37"/>
    <w:rsid w:val="00965B40"/>
    <w:rsid w:val="0097099F"/>
    <w:rsid w:val="00971997"/>
    <w:rsid w:val="00971FFC"/>
    <w:rsid w:val="0098660A"/>
    <w:rsid w:val="00992266"/>
    <w:rsid w:val="009931C3"/>
    <w:rsid w:val="009A1EDB"/>
    <w:rsid w:val="009A3CE4"/>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2DE6"/>
    <w:rsid w:val="00A13CC1"/>
    <w:rsid w:val="00A16847"/>
    <w:rsid w:val="00A237D8"/>
    <w:rsid w:val="00A268C4"/>
    <w:rsid w:val="00A26BD1"/>
    <w:rsid w:val="00A307CD"/>
    <w:rsid w:val="00A331C8"/>
    <w:rsid w:val="00A35117"/>
    <w:rsid w:val="00A37593"/>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6D58"/>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7066"/>
    <w:rsid w:val="00BE7CA3"/>
    <w:rsid w:val="00BF4DB5"/>
    <w:rsid w:val="00BF5BD6"/>
    <w:rsid w:val="00C03E31"/>
    <w:rsid w:val="00C30E69"/>
    <w:rsid w:val="00C33E72"/>
    <w:rsid w:val="00C354B2"/>
    <w:rsid w:val="00C35554"/>
    <w:rsid w:val="00C42709"/>
    <w:rsid w:val="00C533CC"/>
    <w:rsid w:val="00C5751C"/>
    <w:rsid w:val="00C577D9"/>
    <w:rsid w:val="00C61BFC"/>
    <w:rsid w:val="00C62B85"/>
    <w:rsid w:val="00C65438"/>
    <w:rsid w:val="00C91CBB"/>
    <w:rsid w:val="00CB4E70"/>
    <w:rsid w:val="00CB79DA"/>
    <w:rsid w:val="00CC0521"/>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072E"/>
    <w:rsid w:val="00DC26E9"/>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474"/>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1FE8"/>
    <w:rsid w:val="00F841AA"/>
    <w:rsid w:val="00F84A94"/>
    <w:rsid w:val="00F87E96"/>
    <w:rsid w:val="00FA23E8"/>
    <w:rsid w:val="00FD3CC1"/>
    <w:rsid w:val="00FF1E02"/>
    <w:rsid w:val="00FF30B4"/>
    <w:rsid w:val="01333837"/>
    <w:rsid w:val="023A2171"/>
    <w:rsid w:val="042D0CD2"/>
    <w:rsid w:val="06522C42"/>
    <w:rsid w:val="067B7CC5"/>
    <w:rsid w:val="0D974BDA"/>
    <w:rsid w:val="0E7B4B5F"/>
    <w:rsid w:val="10C055FF"/>
    <w:rsid w:val="13BD7212"/>
    <w:rsid w:val="13E40D2E"/>
    <w:rsid w:val="14735608"/>
    <w:rsid w:val="14885C55"/>
    <w:rsid w:val="14D12789"/>
    <w:rsid w:val="167C2F7C"/>
    <w:rsid w:val="16BB723D"/>
    <w:rsid w:val="174D0843"/>
    <w:rsid w:val="17C35903"/>
    <w:rsid w:val="1968359C"/>
    <w:rsid w:val="1A7F7A11"/>
    <w:rsid w:val="1BD5208F"/>
    <w:rsid w:val="1E9D2597"/>
    <w:rsid w:val="2186370D"/>
    <w:rsid w:val="231026F3"/>
    <w:rsid w:val="240371BF"/>
    <w:rsid w:val="244223F2"/>
    <w:rsid w:val="248514D1"/>
    <w:rsid w:val="250B0C77"/>
    <w:rsid w:val="25E23411"/>
    <w:rsid w:val="27791449"/>
    <w:rsid w:val="28B268AD"/>
    <w:rsid w:val="28F15A08"/>
    <w:rsid w:val="29FD04D3"/>
    <w:rsid w:val="2CEA033E"/>
    <w:rsid w:val="2D64353D"/>
    <w:rsid w:val="307076D6"/>
    <w:rsid w:val="310A6252"/>
    <w:rsid w:val="319F7F4E"/>
    <w:rsid w:val="336F4DB2"/>
    <w:rsid w:val="378B6585"/>
    <w:rsid w:val="388B42B0"/>
    <w:rsid w:val="3DDF7DC2"/>
    <w:rsid w:val="3E4434B3"/>
    <w:rsid w:val="3F9726A6"/>
    <w:rsid w:val="4171745B"/>
    <w:rsid w:val="46B90502"/>
    <w:rsid w:val="47C44658"/>
    <w:rsid w:val="4A6D13A0"/>
    <w:rsid w:val="4C6E77CE"/>
    <w:rsid w:val="4D1D2C9A"/>
    <w:rsid w:val="4ECE2238"/>
    <w:rsid w:val="4FFF4895"/>
    <w:rsid w:val="50CE54DD"/>
    <w:rsid w:val="510F04F1"/>
    <w:rsid w:val="51234FE8"/>
    <w:rsid w:val="51341E13"/>
    <w:rsid w:val="52C24482"/>
    <w:rsid w:val="5308234B"/>
    <w:rsid w:val="537548A8"/>
    <w:rsid w:val="53764C20"/>
    <w:rsid w:val="547E3F3B"/>
    <w:rsid w:val="559871C6"/>
    <w:rsid w:val="5A907ED9"/>
    <w:rsid w:val="5AD75C56"/>
    <w:rsid w:val="5AFA241B"/>
    <w:rsid w:val="5CA6092C"/>
    <w:rsid w:val="5D1F77EA"/>
    <w:rsid w:val="5DCB0244"/>
    <w:rsid w:val="6099276E"/>
    <w:rsid w:val="62BE430E"/>
    <w:rsid w:val="6444447A"/>
    <w:rsid w:val="64B01381"/>
    <w:rsid w:val="66BF5215"/>
    <w:rsid w:val="66E27341"/>
    <w:rsid w:val="675065CB"/>
    <w:rsid w:val="679E2EBB"/>
    <w:rsid w:val="67EF6551"/>
    <w:rsid w:val="67FB405B"/>
    <w:rsid w:val="68593A0B"/>
    <w:rsid w:val="69375672"/>
    <w:rsid w:val="69C252C3"/>
    <w:rsid w:val="6A1536B0"/>
    <w:rsid w:val="6A2E21E2"/>
    <w:rsid w:val="6B3029B3"/>
    <w:rsid w:val="6D3C7F05"/>
    <w:rsid w:val="6DB66BAE"/>
    <w:rsid w:val="6E286FD5"/>
    <w:rsid w:val="6FCD65BA"/>
    <w:rsid w:val="700B68A3"/>
    <w:rsid w:val="70C41147"/>
    <w:rsid w:val="71D93D01"/>
    <w:rsid w:val="72734D90"/>
    <w:rsid w:val="73513A5F"/>
    <w:rsid w:val="757622D5"/>
    <w:rsid w:val="75DE7E55"/>
    <w:rsid w:val="76CD3746"/>
    <w:rsid w:val="788D3E89"/>
    <w:rsid w:val="7A2237F1"/>
    <w:rsid w:val="7CCB79E0"/>
    <w:rsid w:val="7D0A01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_GB2312" w:eastAsia="Times New Roman"/>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3"/>
    <w:semiHidden/>
    <w:qFormat/>
    <w:uiPriority w:val="99"/>
    <w:rPr>
      <w:sz w:val="18"/>
      <w:szCs w:val="18"/>
    </w:rPr>
  </w:style>
  <w:style w:type="paragraph" w:styleId="8">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rFonts w:cs="Times New Roman"/>
      <w:b/>
    </w:rPr>
  </w:style>
  <w:style w:type="character" w:styleId="17">
    <w:name w:val="FollowedHyperlink"/>
    <w:basedOn w:val="15"/>
    <w:semiHidden/>
    <w:unhideWhenUsed/>
    <w:qFormat/>
    <w:uiPriority w:val="99"/>
    <w:rPr>
      <w:color w:val="800080"/>
      <w:u w:val="single"/>
    </w:rPr>
  </w:style>
  <w:style w:type="character" w:styleId="18">
    <w:name w:val="Hyperlink"/>
    <w:basedOn w:val="15"/>
    <w:qFormat/>
    <w:uiPriority w:val="99"/>
    <w:rPr>
      <w:rFonts w:cs="Times New Roman"/>
      <w:color w:val="0000FF"/>
      <w:u w:val="single"/>
    </w:rPr>
  </w:style>
  <w:style w:type="character" w:customStyle="1" w:styleId="19">
    <w:name w:val="Heading 1 Char"/>
    <w:basedOn w:val="15"/>
    <w:link w:val="3"/>
    <w:qFormat/>
    <w:locked/>
    <w:uiPriority w:val="99"/>
    <w:rPr>
      <w:rFonts w:ascii="Times New Roman" w:hAnsi="Times New Roman" w:cs="Times New Roman"/>
      <w:b/>
      <w:bCs/>
      <w:kern w:val="44"/>
      <w:sz w:val="44"/>
      <w:szCs w:val="44"/>
    </w:rPr>
  </w:style>
  <w:style w:type="character" w:customStyle="1" w:styleId="20">
    <w:name w:val="Heading 2 Char"/>
    <w:basedOn w:val="15"/>
    <w:link w:val="4"/>
    <w:qFormat/>
    <w:locked/>
    <w:uiPriority w:val="99"/>
    <w:rPr>
      <w:rFonts w:ascii="Cambria" w:hAnsi="Cambria" w:eastAsia="宋体" w:cs="Times New Roman"/>
      <w:b/>
      <w:bCs/>
      <w:kern w:val="2"/>
      <w:sz w:val="32"/>
      <w:szCs w:val="32"/>
    </w:rPr>
  </w:style>
  <w:style w:type="character" w:customStyle="1" w:styleId="21">
    <w:name w:val="标题 3 Char"/>
    <w:basedOn w:val="15"/>
    <w:link w:val="5"/>
    <w:qFormat/>
    <w:locked/>
    <w:uiPriority w:val="99"/>
    <w:rPr>
      <w:rFonts w:ascii="Times New Roman" w:hAnsi="Times New Roman" w:cs="Times New Roman"/>
      <w:b/>
      <w:bCs/>
      <w:kern w:val="2"/>
      <w:sz w:val="32"/>
      <w:szCs w:val="32"/>
    </w:rPr>
  </w:style>
  <w:style w:type="character" w:customStyle="1" w:styleId="22">
    <w:name w:val="Body Text Char"/>
    <w:basedOn w:val="15"/>
    <w:link w:val="2"/>
    <w:semiHidden/>
    <w:qFormat/>
    <w:uiPriority w:val="99"/>
    <w:rPr>
      <w:rFonts w:ascii="Times New Roman" w:hAnsi="Times New Roman" w:cs="Times New Roman"/>
      <w:sz w:val="24"/>
      <w:szCs w:val="24"/>
    </w:rPr>
  </w:style>
  <w:style w:type="character" w:customStyle="1" w:styleId="23">
    <w:name w:val="批注框文本 Char"/>
    <w:basedOn w:val="15"/>
    <w:link w:val="7"/>
    <w:semiHidden/>
    <w:qFormat/>
    <w:locked/>
    <w:uiPriority w:val="99"/>
    <w:rPr>
      <w:rFonts w:ascii="Times New Roman" w:hAnsi="Times New Roman" w:cs="Times New Roman"/>
      <w:kern w:val="2"/>
      <w:sz w:val="18"/>
      <w:szCs w:val="18"/>
    </w:rPr>
  </w:style>
  <w:style w:type="character" w:customStyle="1" w:styleId="24">
    <w:name w:val="Footer Char"/>
    <w:basedOn w:val="15"/>
    <w:link w:val="8"/>
    <w:semiHidden/>
    <w:qFormat/>
    <w:uiPriority w:val="99"/>
    <w:rPr>
      <w:rFonts w:ascii="Times New Roman" w:hAnsi="Times New Roman" w:cs="Times New Roman"/>
      <w:sz w:val="18"/>
      <w:szCs w:val="18"/>
    </w:rPr>
  </w:style>
  <w:style w:type="character" w:customStyle="1" w:styleId="25">
    <w:name w:val="Header Char"/>
    <w:basedOn w:val="15"/>
    <w:link w:val="9"/>
    <w:semiHidden/>
    <w:qFormat/>
    <w:uiPriority w:val="99"/>
    <w:rPr>
      <w:rFonts w:ascii="Times New Roman" w:hAnsi="Times New Roman" w:cs="Times New Roman"/>
      <w:sz w:val="18"/>
      <w:szCs w:val="18"/>
    </w:rPr>
  </w:style>
  <w:style w:type="character" w:customStyle="1" w:styleId="26">
    <w:name w:val="页眉 Char"/>
    <w:link w:val="9"/>
    <w:semiHidden/>
    <w:qFormat/>
    <w:locked/>
    <w:uiPriority w:val="99"/>
    <w:rPr>
      <w:sz w:val="18"/>
    </w:rPr>
  </w:style>
  <w:style w:type="character" w:customStyle="1" w:styleId="27">
    <w:name w:val="页脚 Char"/>
    <w:link w:val="8"/>
    <w:qFormat/>
    <w:locked/>
    <w:uiPriority w:val="99"/>
    <w:rPr>
      <w:sz w:val="18"/>
    </w:rPr>
  </w:style>
  <w:style w:type="character" w:customStyle="1" w:styleId="28">
    <w:name w:val="正文文本 Char"/>
    <w:link w:val="2"/>
    <w:qFormat/>
    <w:locked/>
    <w:uiPriority w:val="99"/>
    <w:rPr>
      <w:rFonts w:ascii="??_GB2312" w:hAnsi="Times New Roman" w:eastAsia="Times New Roman"/>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2">
    <w:name w:val="TOC Heading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3">
    <w:name w:val="标题 2 Char"/>
    <w:basedOn w:val="15"/>
    <w:link w:val="4"/>
    <w:qFormat/>
    <w:uiPriority w:val="9"/>
    <w:rPr>
      <w:rFonts w:asciiTheme="majorHAnsi" w:hAnsiTheme="majorHAnsi" w:eastAsiaTheme="majorEastAsia" w:cstheme="majorBidi"/>
      <w:b/>
      <w:bCs/>
      <w:kern w:val="2"/>
      <w:sz w:val="32"/>
      <w:szCs w:val="32"/>
    </w:rPr>
  </w:style>
  <w:style w:type="character" w:customStyle="1" w:styleId="34">
    <w:name w:val="标题 1 Char"/>
    <w:basedOn w:val="15"/>
    <w:link w:val="3"/>
    <w:qFormat/>
    <w:locked/>
    <w:uiPriority w:val="9"/>
    <w:rPr>
      <w:rFonts w:ascii="Times New Roman" w:hAnsi="Times New Roman" w:cs="Times New Roman"/>
      <w:b/>
      <w:bCs/>
      <w:kern w:val="44"/>
      <w:sz w:val="44"/>
      <w:szCs w:val="44"/>
    </w:rPr>
  </w:style>
  <w:style w:type="character" w:customStyle="1" w:styleId="35">
    <w:name w:val="font61"/>
    <w:basedOn w:val="15"/>
    <w:qFormat/>
    <w:uiPriority w:val="0"/>
    <w:rPr>
      <w:rFonts w:hint="eastAsia" w:ascii="Times New Roman" w:eastAsia="楷体_GB2312" w:cs="楷体_GB231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1.emf"/><Relationship Id="rId7" Type="http://schemas.openxmlformats.org/officeDocument/2006/relationships/oleObject" Target="embeddings/Workbook1.xls"/><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收、支决算总计变动情况表</a:t>
            </a:r>
          </a:p>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2019年度</c:v>
                </c:pt>
              </c:strCache>
            </c:strRef>
          </c:tx>
          <c:spPr>
            <a:solidFill>
              <a:schemeClr val="accent1"/>
            </a:solidFill>
            <a:ln>
              <a:noFill/>
            </a:ln>
            <a:effectLst/>
          </c:spPr>
          <c:invertIfNegative val="0"/>
          <c:dLbls>
            <c:delete val="1"/>
          </c:dLbls>
          <c:cat>
            <c:strRef>
              <c:f>Sheet1!$A$2</c:f>
              <c:strCache>
                <c:ptCount val="1"/>
                <c:pt idx="0">
                  <c:v>类别 1</c:v>
                </c:pt>
              </c:strCache>
            </c:strRef>
          </c:cat>
          <c:val>
            <c:numRef>
              <c:f>Sheet1!$B$2</c:f>
              <c:numCache>
                <c:formatCode>General</c:formatCode>
                <c:ptCount val="1"/>
                <c:pt idx="0">
                  <c:v>497.62</c:v>
                </c:pt>
              </c:numCache>
            </c:numRef>
          </c:val>
        </c:ser>
        <c:ser>
          <c:idx val="1"/>
          <c:order val="1"/>
          <c:tx>
            <c:strRef>
              <c:f>Sheet1!$C$1</c:f>
              <c:strCache>
                <c:ptCount val="1"/>
                <c:pt idx="0">
                  <c:v>2020年度</c:v>
                </c:pt>
              </c:strCache>
            </c:strRef>
          </c:tx>
          <c:spPr>
            <a:solidFill>
              <a:schemeClr val="accent2"/>
            </a:solidFill>
            <a:ln>
              <a:noFill/>
            </a:ln>
            <a:effectLst/>
          </c:spPr>
          <c:invertIfNegative val="0"/>
          <c:dLbls>
            <c:delete val="1"/>
          </c:dLbls>
          <c:cat>
            <c:strRef>
              <c:f>Sheet1!$A$2</c:f>
              <c:strCache>
                <c:ptCount val="1"/>
                <c:pt idx="0">
                  <c:v>类别 1</c:v>
                </c:pt>
              </c:strCache>
            </c:strRef>
          </c:cat>
          <c:val>
            <c:numRef>
              <c:f>Sheet1!$C$2</c:f>
              <c:numCache>
                <c:formatCode>General</c:formatCode>
                <c:ptCount val="1"/>
                <c:pt idx="0">
                  <c:v>491.51</c:v>
                </c:pt>
              </c:numCache>
            </c:numRef>
          </c:val>
        </c:ser>
        <c:dLbls>
          <c:showLegendKey val="0"/>
          <c:showVal val="0"/>
          <c:showCatName val="0"/>
          <c:showSerName val="0"/>
          <c:showPercent val="0"/>
          <c:showBubbleSize val="0"/>
        </c:dLbls>
        <c:gapWidth val="219"/>
        <c:overlap val="-27"/>
        <c:axId val="342081338"/>
        <c:axId val="19758214"/>
      </c:barChart>
      <c:catAx>
        <c:axId val="342081338"/>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758214"/>
        <c:crosses val="autoZero"/>
        <c:auto val="1"/>
        <c:lblAlgn val="ctr"/>
        <c:lblOffset val="100"/>
        <c:noMultiLvlLbl val="0"/>
      </c:catAx>
      <c:valAx>
        <c:axId val="197582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208133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160.6</c:v>
                </c:pt>
                <c:pt idx="1">
                  <c:v>260.95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2362</Words>
  <Characters>13464</Characters>
  <Lines>112</Lines>
  <Paragraphs>31</Paragraphs>
  <TotalTime>5</TotalTime>
  <ScaleCrop>false</ScaleCrop>
  <LinksUpToDate>false</LinksUpToDate>
  <CharactersWithSpaces>15795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2021-09-22T05:09:00Z</dcterms:created>
  <dc:creator>曹颖</dc:creator>
  <cp:lastModifiedBy>把秋天画在墙上</cp:lastModifiedBy>
  <cp:lastPrinted>2020-09-27T07:46:00Z</cp:lastPrinted>
  <dcterms:modified xsi:type="dcterms:W3CDTF">2021-10-14T07:46:52Z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2E51001575864A84AB9AC76433D4D4C8</vt:lpwstr>
  </property>
</Properties>
</file>