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方正小标宋简体" w:hAnsi="宋体" w:eastAsia="方正小标宋简体"/>
          <w:color w:val="000000"/>
          <w:sz w:val="72"/>
        </w:rPr>
      </w:pPr>
      <w:bookmarkStart w:id="0" w:name="_Toc15306267"/>
    </w:p>
    <w:p>
      <w:pPr>
        <w:spacing w:line="600" w:lineRule="exact"/>
        <w:jc w:val="center"/>
        <w:outlineLvl w:val="0"/>
        <w:rPr>
          <w:rFonts w:ascii="方正小标宋简体" w:hAnsi="宋体" w:eastAsia="方正小标宋简体"/>
          <w:color w:val="000000"/>
          <w:sz w:val="72"/>
        </w:rPr>
      </w:pPr>
    </w:p>
    <w:p>
      <w:pPr>
        <w:spacing w:line="600" w:lineRule="exact"/>
        <w:jc w:val="center"/>
        <w:outlineLvl w:val="0"/>
        <w:rPr>
          <w:rFonts w:ascii="方正小标宋简体" w:hAnsi="宋体" w:eastAsia="方正小标宋简体"/>
          <w:color w:val="000000"/>
          <w:sz w:val="72"/>
        </w:rPr>
      </w:pPr>
    </w:p>
    <w:p>
      <w:pPr>
        <w:spacing w:line="600" w:lineRule="exact"/>
        <w:jc w:val="center"/>
        <w:outlineLvl w:val="0"/>
        <w:rPr>
          <w:rFonts w:ascii="方正小标宋简体" w:hAnsi="宋体" w:eastAsia="方正小标宋简体"/>
          <w:color w:val="000000"/>
          <w:sz w:val="72"/>
        </w:rPr>
      </w:pPr>
    </w:p>
    <w:p>
      <w:pPr>
        <w:adjustRightInd w:val="0"/>
        <w:snapToGrid w:val="0"/>
        <w:spacing w:line="360" w:lineRule="auto"/>
        <w:jc w:val="center"/>
        <w:outlineLvl w:val="0"/>
        <w:rPr>
          <w:rFonts w:ascii="方正小标宋简体" w:hAnsi="宋体" w:eastAsia="方正小标宋简体"/>
          <w:color w:val="000000"/>
          <w:sz w:val="72"/>
        </w:rPr>
      </w:pPr>
      <w:bookmarkStart w:id="1" w:name="_Toc15396597"/>
      <w:bookmarkStart w:id="2" w:name="_Toc15396475"/>
      <w:bookmarkStart w:id="3" w:name="_Toc15378441"/>
      <w:bookmarkStart w:id="4" w:name="_Toc15377193"/>
      <w:bookmarkStart w:id="5" w:name="_Toc1022"/>
      <w:bookmarkStart w:id="6" w:name="_Toc15377425"/>
      <w:r>
        <w:rPr>
          <w:rFonts w:hint="eastAsia" w:ascii="黑体" w:hAnsi="黑体" w:eastAsia="黑体"/>
          <w:color w:val="000000"/>
          <w:sz w:val="72"/>
          <w:lang w:eastAsia="zh-CN"/>
        </w:rPr>
        <w:t>20</w:t>
      </w:r>
      <w:r>
        <w:rPr>
          <w:rFonts w:hint="eastAsia" w:ascii="黑体" w:hAnsi="黑体" w:eastAsia="黑体"/>
          <w:color w:val="000000"/>
          <w:sz w:val="72"/>
          <w:lang w:val="en-US" w:eastAsia="zh-CN"/>
        </w:rPr>
        <w:t>20</w:t>
      </w:r>
      <w:r>
        <w:rPr>
          <w:rFonts w:hint="eastAsia" w:ascii="黑体" w:hAnsi="黑体" w:eastAsia="黑体"/>
          <w:color w:val="000000"/>
          <w:sz w:val="72"/>
          <w:lang w:eastAsia="zh-CN"/>
        </w:rPr>
        <w:t>年</w:t>
      </w:r>
      <w:r>
        <w:rPr>
          <w:rFonts w:hint="eastAsia" w:ascii="方正小标宋简体" w:hAnsi="宋体" w:eastAsia="方正小标宋简体"/>
          <w:color w:val="000000"/>
          <w:sz w:val="72"/>
        </w:rPr>
        <w:t>度</w:t>
      </w:r>
      <w:bookmarkEnd w:id="1"/>
      <w:bookmarkEnd w:id="2"/>
      <w:bookmarkEnd w:id="3"/>
      <w:bookmarkEnd w:id="4"/>
      <w:bookmarkEnd w:id="5"/>
      <w:bookmarkEnd w:id="6"/>
    </w:p>
    <w:p>
      <w:pPr>
        <w:adjustRightInd w:val="0"/>
        <w:snapToGrid w:val="0"/>
        <w:spacing w:line="360" w:lineRule="auto"/>
        <w:jc w:val="center"/>
        <w:outlineLvl w:val="0"/>
        <w:rPr>
          <w:rFonts w:hint="eastAsia" w:ascii="方正小标宋简体" w:hAnsi="宋体" w:eastAsia="方正小标宋简体"/>
          <w:color w:val="000000"/>
          <w:sz w:val="72"/>
        </w:rPr>
      </w:pPr>
      <w:bookmarkStart w:id="7" w:name="_Toc3563"/>
      <w:bookmarkStart w:id="8" w:name="_Toc15378442"/>
      <w:bookmarkStart w:id="9" w:name="_Toc15377194"/>
      <w:bookmarkStart w:id="10" w:name="_Toc15396598"/>
      <w:bookmarkStart w:id="11" w:name="_Toc15396476"/>
      <w:bookmarkStart w:id="12" w:name="_Toc15377426"/>
      <w:r>
        <w:rPr>
          <w:rFonts w:hint="eastAsia" w:ascii="方正小标宋简体" w:hAnsi="宋体" w:eastAsia="方正小标宋简体"/>
          <w:color w:val="000000"/>
          <w:sz w:val="72"/>
        </w:rPr>
        <w:t>四川省广元市朝天区</w:t>
      </w:r>
      <w:bookmarkEnd w:id="0"/>
      <w:bookmarkEnd w:id="7"/>
      <w:bookmarkStart w:id="13" w:name="_Toc15306268"/>
    </w:p>
    <w:p>
      <w:pPr>
        <w:adjustRightInd w:val="0"/>
        <w:snapToGrid w:val="0"/>
        <w:spacing w:line="360" w:lineRule="auto"/>
        <w:jc w:val="center"/>
        <w:outlineLvl w:val="0"/>
        <w:rPr>
          <w:rFonts w:ascii="方正小标宋简体" w:hAnsi="宋体" w:eastAsia="方正小标宋简体"/>
          <w:color w:val="000000"/>
          <w:sz w:val="72"/>
        </w:rPr>
      </w:pPr>
      <w:bookmarkStart w:id="14" w:name="_Toc12164"/>
      <w:r>
        <w:rPr>
          <w:rFonts w:hint="eastAsia" w:ascii="方正小标宋简体" w:hAnsi="宋体" w:eastAsia="方正小标宋简体"/>
          <w:color w:val="000000"/>
          <w:sz w:val="72"/>
          <w:lang w:eastAsia="zh-CN"/>
        </w:rPr>
        <w:t>李家镇人民政府</w:t>
      </w:r>
      <w:r>
        <w:rPr>
          <w:rFonts w:hint="eastAsia" w:ascii="方正小标宋简体" w:hAnsi="宋体" w:eastAsia="方正小标宋简体"/>
          <w:color w:val="000000"/>
          <w:sz w:val="72"/>
        </w:rPr>
        <w:t>部门决算</w:t>
      </w:r>
      <w:bookmarkEnd w:id="8"/>
      <w:bookmarkEnd w:id="9"/>
      <w:bookmarkEnd w:id="10"/>
      <w:bookmarkEnd w:id="11"/>
      <w:bookmarkEnd w:id="12"/>
      <w:bookmarkEnd w:id="13"/>
      <w:bookmarkEnd w:id="14"/>
    </w:p>
    <w:p>
      <w:pPr>
        <w:adjustRightInd w:val="0"/>
        <w:snapToGrid w:val="0"/>
        <w:spacing w:line="360" w:lineRule="auto"/>
        <w:jc w:val="center"/>
        <w:outlineLvl w:val="0"/>
        <w:rPr>
          <w:rFonts w:ascii="方正小标宋简体" w:hAnsi="宋体" w:eastAsia="方正小标宋简体"/>
          <w:color w:val="000000"/>
          <w:sz w:val="52"/>
        </w:rPr>
      </w:pPr>
    </w:p>
    <w:p>
      <w:pPr>
        <w:widowControl/>
        <w:jc w:val="center"/>
        <w:rPr>
          <w:rFonts w:hint="default" w:ascii="黑体" w:hAnsi="黑体" w:eastAsia="黑体"/>
          <w:sz w:val="24"/>
          <w:szCs w:val="24"/>
        </w:rPr>
      </w:pPr>
      <w:r>
        <w:rPr>
          <w:rFonts w:ascii="方正小标宋简体" w:hAnsi="宋体" w:eastAsia="方正小标宋简体"/>
          <w:color w:val="000000"/>
          <w:sz w:val="36"/>
        </w:rPr>
        <w:br w:type="page"/>
      </w:r>
      <w:r>
        <w:rPr>
          <w:rFonts w:hint="eastAsia" w:ascii="黑体" w:hAnsi="黑体" w:eastAsia="黑体"/>
          <w:color w:val="000000"/>
          <w:sz w:val="48"/>
        </w:rPr>
        <w:t>目录</w:t>
      </w:r>
      <w:r>
        <w:rPr>
          <w:rFonts w:ascii="黑体" w:hAnsi="黑体" w:eastAsia="黑体"/>
          <w:color w:val="000000"/>
          <w:sz w:val="24"/>
          <w:szCs w:val="24"/>
        </w:rPr>
        <w:fldChar w:fldCharType="begin"/>
      </w:r>
      <w:r>
        <w:rPr>
          <w:rFonts w:ascii="黑体" w:hAnsi="黑体" w:eastAsia="黑体"/>
          <w:color w:val="000000"/>
          <w:sz w:val="24"/>
          <w:szCs w:val="24"/>
        </w:rPr>
        <w:instrText xml:space="preserve"> TOC \o "1-2" \h \z \u </w:instrText>
      </w:r>
      <w:r>
        <w:rPr>
          <w:rFonts w:ascii="黑体" w:hAnsi="黑体" w:eastAsia="黑体"/>
          <w:color w:val="000000"/>
          <w:sz w:val="24"/>
          <w:szCs w:val="24"/>
        </w:rPr>
        <w:fldChar w:fldCharType="separate"/>
      </w:r>
      <w:r>
        <w:rPr>
          <w:rFonts w:ascii="仿宋" w:hAnsi="仿宋" w:eastAsia="仿宋"/>
          <w:color w:val="000000"/>
          <w:sz w:val="24"/>
          <w:szCs w:val="24"/>
        </w:rPr>
        <w:fldChar w:fldCharType="begin"/>
      </w:r>
      <w:r>
        <w:rPr>
          <w:rFonts w:ascii="仿宋" w:hAnsi="仿宋" w:eastAsia="仿宋"/>
          <w:sz w:val="24"/>
          <w:szCs w:val="24"/>
        </w:rPr>
        <w:instrText xml:space="preserve"> HYPERLINK \l _Toc27130 </w:instrText>
      </w:r>
      <w:r>
        <w:rPr>
          <w:rFonts w:ascii="仿宋" w:hAnsi="仿宋" w:eastAsia="仿宋"/>
          <w:sz w:val="24"/>
          <w:szCs w:val="24"/>
        </w:rPr>
        <w:fldChar w:fldCharType="separate"/>
      </w:r>
    </w:p>
    <w:sdt>
      <w:sdtPr>
        <w:rPr>
          <w:rFonts w:ascii="宋体" w:hAnsi="宋体" w:eastAsia="宋体" w:cs="Times New Roman"/>
          <w:kern w:val="2"/>
          <w:sz w:val="24"/>
          <w:szCs w:val="24"/>
          <w:lang w:val="en-US" w:eastAsia="zh-CN"/>
        </w:rPr>
        <w:id w:val="147469330"/>
        <w:docPartObj>
          <w:docPartGallery w:val="Table of Contents"/>
          <w:docPartUnique/>
        </w:docPartObj>
      </w:sdtPr>
      <w:sdtEndPr>
        <w:rPr>
          <w:rFonts w:ascii="宋体" w:hAnsi="宋体" w:eastAsia="宋体" w:cs="Times New Roman"/>
          <w:kern w:val="2"/>
          <w:sz w:val="24"/>
          <w:szCs w:val="24"/>
          <w:lang w:val="en-US" w:eastAsia="zh-CN"/>
        </w:rPr>
      </w:sdtEndPr>
      <w:sdtContent>
        <w:p>
          <w:pPr>
            <w:spacing w:before="0" w:beforeLines="0" w:after="0" w:afterLines="0" w:line="240" w:lineRule="auto"/>
            <w:ind w:left="0" w:leftChars="0" w:right="0" w:rightChars="0" w:firstLine="0" w:firstLineChars="0"/>
            <w:jc w:val="center"/>
            <w:rPr>
              <w:sz w:val="24"/>
              <w:szCs w:val="24"/>
            </w:rPr>
          </w:pPr>
          <w:bookmarkStart w:id="15" w:name="_Toc8932_WPSOffice_Type2"/>
        </w:p>
        <w:p>
          <w:pPr>
            <w:pStyle w:val="43"/>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_Toc5626_WPSOffice_Level1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e411f887-e717-4366-935a-21fbc5c67fa1}"/>
              </w:placeholder>
            </w:sdtPr>
            <w:sdtEndPr>
              <w:rPr>
                <w:rFonts w:ascii="Times New Roman" w:hAnsi="Times New Roman" w:eastAsia="宋体" w:cs="Times New Roman"/>
                <w:b w:val="0"/>
                <w:bCs w:val="0"/>
                <w:kern w:val="2"/>
                <w:sz w:val="24"/>
                <w:szCs w:val="24"/>
                <w:lang w:val="en-US" w:eastAsia="zh-CN"/>
              </w:rPr>
            </w:sdtEndPr>
            <w:sdtContent>
              <w:r>
                <w:rPr>
                  <w:rFonts w:hint="eastAsia" w:ascii="黑体" w:hAnsi="黑体" w:eastAsia="黑体" w:cs="Times New Roman"/>
                  <w:b w:val="0"/>
                  <w:bCs w:val="0"/>
                  <w:sz w:val="24"/>
                  <w:szCs w:val="24"/>
                </w:rPr>
                <w:t>第一部分 部门概况</w:t>
              </w:r>
            </w:sdtContent>
          </w:sdt>
          <w:r>
            <w:rPr>
              <w:b w:val="0"/>
              <w:bCs w:val="0"/>
              <w:sz w:val="24"/>
              <w:szCs w:val="24"/>
            </w:rPr>
            <w:tab/>
          </w:r>
          <w:bookmarkStart w:id="16" w:name="_Toc5626_WPSOffice_Level1Page"/>
          <w:r>
            <w:rPr>
              <w:b w:val="0"/>
              <w:bCs w:val="0"/>
              <w:sz w:val="24"/>
              <w:szCs w:val="24"/>
            </w:rPr>
            <w:t>4</w:t>
          </w:r>
          <w:bookmarkEnd w:id="16"/>
          <w:r>
            <w:rPr>
              <w:b w:val="0"/>
              <w:bCs w:val="0"/>
              <w:sz w:val="24"/>
              <w:szCs w:val="24"/>
            </w:rPr>
            <w:fldChar w:fldCharType="end"/>
          </w:r>
        </w:p>
        <w:p>
          <w:pPr>
            <w:pStyle w:val="44"/>
            <w:tabs>
              <w:tab w:val="right" w:leader="dot" w:pos="8306"/>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_Toc8932_WPSOffice_Level2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bfb8c72a-643c-4aef-89ed-6cf7e8356fea}"/>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sz w:val="24"/>
                  <w:szCs w:val="24"/>
                </w:rPr>
                <w:t>一、 基本职能及主要工作</w:t>
              </w:r>
            </w:sdtContent>
          </w:sdt>
          <w:r>
            <w:rPr>
              <w:rFonts w:hint="eastAsia" w:ascii="仿宋_GB2312" w:hAnsi="仿宋_GB2312" w:eastAsia="仿宋_GB2312" w:cs="仿宋_GB2312"/>
              <w:b w:val="0"/>
              <w:bCs w:val="0"/>
              <w:sz w:val="24"/>
              <w:szCs w:val="24"/>
            </w:rPr>
            <w:tab/>
          </w:r>
          <w:bookmarkStart w:id="17" w:name="_Toc8932_WPSOffice_Level2Page"/>
          <w:r>
            <w:rPr>
              <w:rFonts w:hint="eastAsia" w:ascii="仿宋_GB2312" w:hAnsi="仿宋_GB2312" w:eastAsia="仿宋_GB2312" w:cs="仿宋_GB2312"/>
              <w:b w:val="0"/>
              <w:bCs w:val="0"/>
              <w:sz w:val="24"/>
              <w:szCs w:val="24"/>
            </w:rPr>
            <w:t>4</w:t>
          </w:r>
          <w:bookmarkEnd w:id="17"/>
          <w:r>
            <w:rPr>
              <w:rFonts w:hint="eastAsia" w:ascii="仿宋_GB2312" w:hAnsi="仿宋_GB2312" w:eastAsia="仿宋_GB2312" w:cs="仿宋_GB2312"/>
              <w:b w:val="0"/>
              <w:bCs w:val="0"/>
              <w:sz w:val="24"/>
              <w:szCs w:val="24"/>
            </w:rPr>
            <w:fldChar w:fldCharType="end"/>
          </w:r>
        </w:p>
        <w:p>
          <w:pPr>
            <w:pStyle w:val="44"/>
            <w:tabs>
              <w:tab w:val="right" w:leader="dot" w:pos="8306"/>
            </w:tabs>
            <w:rPr>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_Toc6872_WPSOffice_Level2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7d6ebcea-c84a-4f98-b1c3-ff76e85a1a14}"/>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sz w:val="24"/>
                  <w:szCs w:val="24"/>
                </w:rPr>
                <w:t>二、机构设置</w:t>
              </w:r>
            </w:sdtContent>
          </w:sdt>
          <w:r>
            <w:rPr>
              <w:rFonts w:hint="eastAsia" w:ascii="仿宋_GB2312" w:hAnsi="仿宋_GB2312" w:eastAsia="仿宋_GB2312" w:cs="仿宋_GB2312"/>
              <w:b w:val="0"/>
              <w:bCs w:val="0"/>
              <w:sz w:val="24"/>
              <w:szCs w:val="24"/>
            </w:rPr>
            <w:tab/>
          </w:r>
          <w:bookmarkStart w:id="18" w:name="_Toc6872_WPSOffice_Level2Page"/>
          <w:r>
            <w:rPr>
              <w:rFonts w:hint="eastAsia" w:ascii="仿宋_GB2312" w:hAnsi="仿宋_GB2312" w:eastAsia="仿宋_GB2312" w:cs="仿宋_GB2312"/>
              <w:b w:val="0"/>
              <w:bCs w:val="0"/>
              <w:sz w:val="24"/>
              <w:szCs w:val="24"/>
            </w:rPr>
            <w:t>10</w:t>
          </w:r>
          <w:bookmarkEnd w:id="18"/>
          <w:r>
            <w:rPr>
              <w:rFonts w:hint="eastAsia" w:ascii="仿宋_GB2312" w:hAnsi="仿宋_GB2312" w:eastAsia="仿宋_GB2312" w:cs="仿宋_GB2312"/>
              <w:b w:val="0"/>
              <w:bCs w:val="0"/>
              <w:sz w:val="24"/>
              <w:szCs w:val="24"/>
            </w:rPr>
            <w:fldChar w:fldCharType="end"/>
          </w:r>
        </w:p>
        <w:p>
          <w:pPr>
            <w:pStyle w:val="43"/>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_Toc8932_WPSOffice_Level1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49da4d93-21df-45a7-99a4-381e746b6905}"/>
              </w:placeholder>
            </w:sdtPr>
            <w:sdtEndPr>
              <w:rPr>
                <w:rFonts w:ascii="Times New Roman" w:hAnsi="Times New Roman" w:eastAsia="宋体" w:cs="Times New Roman"/>
                <w:b w:val="0"/>
                <w:bCs w:val="0"/>
                <w:kern w:val="2"/>
                <w:sz w:val="24"/>
                <w:szCs w:val="24"/>
                <w:lang w:val="en-US" w:eastAsia="zh-CN"/>
              </w:rPr>
            </w:sdtEndPr>
            <w:sdtContent>
              <w:r>
                <w:rPr>
                  <w:rFonts w:hint="eastAsia" w:ascii="黑体" w:hAnsi="黑体" w:eastAsia="黑体" w:cs="Times New Roman"/>
                  <w:b w:val="0"/>
                  <w:bCs w:val="0"/>
                  <w:sz w:val="24"/>
                  <w:szCs w:val="24"/>
                </w:rPr>
                <w:t>第二部分 2020年度部门决算情况说明</w:t>
              </w:r>
            </w:sdtContent>
          </w:sdt>
          <w:r>
            <w:rPr>
              <w:b w:val="0"/>
              <w:bCs w:val="0"/>
              <w:sz w:val="24"/>
              <w:szCs w:val="24"/>
            </w:rPr>
            <w:tab/>
          </w:r>
          <w:bookmarkStart w:id="19" w:name="_Toc8932_WPSOffice_Level1Page"/>
          <w:r>
            <w:rPr>
              <w:b w:val="0"/>
              <w:bCs w:val="0"/>
              <w:sz w:val="24"/>
              <w:szCs w:val="24"/>
            </w:rPr>
            <w:t>11</w:t>
          </w:r>
          <w:bookmarkEnd w:id="19"/>
          <w:r>
            <w:rPr>
              <w:b w:val="0"/>
              <w:bCs w:val="0"/>
              <w:sz w:val="24"/>
              <w:szCs w:val="24"/>
            </w:rPr>
            <w:fldChar w:fldCharType="end"/>
          </w:r>
        </w:p>
        <w:p>
          <w:pPr>
            <w:pStyle w:val="44"/>
            <w:tabs>
              <w:tab w:val="right" w:leader="dot" w:pos="8306"/>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_Toc24740_WPSOffice_Level2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d1fbeb93-038e-4b4e-853c-b31f589ce57a}"/>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sz w:val="24"/>
                  <w:szCs w:val="24"/>
                </w:rPr>
                <w:t>一、 收入支出决算总体情况说明</w:t>
              </w:r>
            </w:sdtContent>
          </w:sdt>
          <w:r>
            <w:rPr>
              <w:rFonts w:hint="eastAsia" w:ascii="仿宋_GB2312" w:hAnsi="仿宋_GB2312" w:eastAsia="仿宋_GB2312" w:cs="仿宋_GB2312"/>
              <w:b w:val="0"/>
              <w:bCs w:val="0"/>
              <w:sz w:val="24"/>
              <w:szCs w:val="24"/>
            </w:rPr>
            <w:tab/>
          </w:r>
          <w:bookmarkStart w:id="20" w:name="_Toc24740_WPSOffice_Level2Page"/>
          <w:r>
            <w:rPr>
              <w:rFonts w:hint="eastAsia" w:ascii="仿宋_GB2312" w:hAnsi="仿宋_GB2312" w:eastAsia="仿宋_GB2312" w:cs="仿宋_GB2312"/>
              <w:b w:val="0"/>
              <w:bCs w:val="0"/>
              <w:sz w:val="24"/>
              <w:szCs w:val="24"/>
            </w:rPr>
            <w:t>11</w:t>
          </w:r>
          <w:bookmarkEnd w:id="20"/>
          <w:r>
            <w:rPr>
              <w:rFonts w:hint="eastAsia" w:ascii="仿宋_GB2312" w:hAnsi="仿宋_GB2312" w:eastAsia="仿宋_GB2312" w:cs="仿宋_GB2312"/>
              <w:b w:val="0"/>
              <w:bCs w:val="0"/>
              <w:sz w:val="24"/>
              <w:szCs w:val="24"/>
            </w:rPr>
            <w:fldChar w:fldCharType="end"/>
          </w:r>
        </w:p>
        <w:p>
          <w:pPr>
            <w:pStyle w:val="44"/>
            <w:tabs>
              <w:tab w:val="right" w:leader="dot" w:pos="8306"/>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_Toc15802_WPSOffice_Level2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0d84c90c-3b8b-4ba8-adad-b85961b8f39b}"/>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sz w:val="24"/>
                  <w:szCs w:val="24"/>
                </w:rPr>
                <w:t>二、 收入决算情况说明</w:t>
              </w:r>
            </w:sdtContent>
          </w:sdt>
          <w:r>
            <w:rPr>
              <w:rFonts w:hint="eastAsia" w:ascii="仿宋_GB2312" w:hAnsi="仿宋_GB2312" w:eastAsia="仿宋_GB2312" w:cs="仿宋_GB2312"/>
              <w:b w:val="0"/>
              <w:bCs w:val="0"/>
              <w:sz w:val="24"/>
              <w:szCs w:val="24"/>
            </w:rPr>
            <w:tab/>
          </w:r>
          <w:bookmarkStart w:id="21" w:name="_Toc15802_WPSOffice_Level2Page"/>
          <w:r>
            <w:rPr>
              <w:rFonts w:hint="eastAsia" w:ascii="仿宋_GB2312" w:hAnsi="仿宋_GB2312" w:eastAsia="仿宋_GB2312" w:cs="仿宋_GB2312"/>
              <w:b w:val="0"/>
              <w:bCs w:val="0"/>
              <w:sz w:val="24"/>
              <w:szCs w:val="24"/>
            </w:rPr>
            <w:t>11</w:t>
          </w:r>
          <w:bookmarkEnd w:id="21"/>
          <w:r>
            <w:rPr>
              <w:rFonts w:hint="eastAsia" w:ascii="仿宋_GB2312" w:hAnsi="仿宋_GB2312" w:eastAsia="仿宋_GB2312" w:cs="仿宋_GB2312"/>
              <w:b w:val="0"/>
              <w:bCs w:val="0"/>
              <w:sz w:val="24"/>
              <w:szCs w:val="24"/>
            </w:rPr>
            <w:fldChar w:fldCharType="end"/>
          </w:r>
        </w:p>
        <w:p>
          <w:pPr>
            <w:pStyle w:val="44"/>
            <w:tabs>
              <w:tab w:val="right" w:leader="dot" w:pos="8306"/>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_Toc13495_WPSOffice_Level2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b7cc27b9-29d1-4c31-be0d-15de8c93e26f}"/>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sz w:val="24"/>
                  <w:szCs w:val="24"/>
                </w:rPr>
                <w:t>三、 支出决算情况说明</w:t>
              </w:r>
            </w:sdtContent>
          </w:sdt>
          <w:r>
            <w:rPr>
              <w:rFonts w:hint="eastAsia" w:ascii="仿宋_GB2312" w:hAnsi="仿宋_GB2312" w:eastAsia="仿宋_GB2312" w:cs="仿宋_GB2312"/>
              <w:b w:val="0"/>
              <w:bCs w:val="0"/>
              <w:sz w:val="24"/>
              <w:szCs w:val="24"/>
            </w:rPr>
            <w:tab/>
          </w:r>
          <w:bookmarkStart w:id="22" w:name="_Toc13495_WPSOffice_Level2Page"/>
          <w:r>
            <w:rPr>
              <w:rFonts w:hint="eastAsia" w:ascii="仿宋_GB2312" w:hAnsi="仿宋_GB2312" w:eastAsia="仿宋_GB2312" w:cs="仿宋_GB2312"/>
              <w:b w:val="0"/>
              <w:bCs w:val="0"/>
              <w:sz w:val="24"/>
              <w:szCs w:val="24"/>
            </w:rPr>
            <w:t>11</w:t>
          </w:r>
          <w:bookmarkEnd w:id="22"/>
          <w:r>
            <w:rPr>
              <w:rFonts w:hint="eastAsia" w:ascii="仿宋_GB2312" w:hAnsi="仿宋_GB2312" w:eastAsia="仿宋_GB2312" w:cs="仿宋_GB2312"/>
              <w:b w:val="0"/>
              <w:bCs w:val="0"/>
              <w:sz w:val="24"/>
              <w:szCs w:val="24"/>
            </w:rPr>
            <w:fldChar w:fldCharType="end"/>
          </w:r>
        </w:p>
        <w:p>
          <w:pPr>
            <w:pStyle w:val="44"/>
            <w:tabs>
              <w:tab w:val="right" w:leader="dot" w:pos="8306"/>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_Toc6128_WPSOffice_Level2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9e7410ac-8d35-4f31-8dc4-77130e461b15}"/>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sz w:val="24"/>
                  <w:szCs w:val="24"/>
                </w:rPr>
                <w:t>四、 财政拨款收入支出总体情况说明</w:t>
              </w:r>
            </w:sdtContent>
          </w:sdt>
          <w:r>
            <w:rPr>
              <w:rFonts w:hint="eastAsia" w:ascii="仿宋_GB2312" w:hAnsi="仿宋_GB2312" w:eastAsia="仿宋_GB2312" w:cs="仿宋_GB2312"/>
              <w:b w:val="0"/>
              <w:bCs w:val="0"/>
              <w:sz w:val="24"/>
              <w:szCs w:val="24"/>
            </w:rPr>
            <w:tab/>
          </w:r>
          <w:bookmarkStart w:id="23" w:name="_Toc6128_WPSOffice_Level2Page"/>
          <w:r>
            <w:rPr>
              <w:rFonts w:hint="eastAsia" w:ascii="仿宋_GB2312" w:hAnsi="仿宋_GB2312" w:eastAsia="仿宋_GB2312" w:cs="仿宋_GB2312"/>
              <w:b w:val="0"/>
              <w:bCs w:val="0"/>
              <w:sz w:val="24"/>
              <w:szCs w:val="24"/>
            </w:rPr>
            <w:t>11</w:t>
          </w:r>
          <w:bookmarkEnd w:id="23"/>
          <w:r>
            <w:rPr>
              <w:rFonts w:hint="eastAsia" w:ascii="仿宋_GB2312" w:hAnsi="仿宋_GB2312" w:eastAsia="仿宋_GB2312" w:cs="仿宋_GB2312"/>
              <w:b w:val="0"/>
              <w:bCs w:val="0"/>
              <w:sz w:val="24"/>
              <w:szCs w:val="24"/>
            </w:rPr>
            <w:fldChar w:fldCharType="end"/>
          </w:r>
        </w:p>
        <w:p>
          <w:pPr>
            <w:pStyle w:val="44"/>
            <w:tabs>
              <w:tab w:val="right" w:leader="dot" w:pos="8306"/>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_Toc31975_WPSOffice_Level2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f00fe995-dd75-4f9b-b0d1-10598cd3faa5}"/>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sz w:val="24"/>
                  <w:szCs w:val="24"/>
                </w:rPr>
                <w:t>五、 一般公共预算财政拨款支出决算情况说明</w:t>
              </w:r>
            </w:sdtContent>
          </w:sdt>
          <w:r>
            <w:rPr>
              <w:rFonts w:hint="eastAsia" w:ascii="仿宋_GB2312" w:hAnsi="仿宋_GB2312" w:eastAsia="仿宋_GB2312" w:cs="仿宋_GB2312"/>
              <w:b w:val="0"/>
              <w:bCs w:val="0"/>
              <w:sz w:val="24"/>
              <w:szCs w:val="24"/>
            </w:rPr>
            <w:tab/>
          </w:r>
          <w:bookmarkStart w:id="24" w:name="_Toc31975_WPSOffice_Level2Page"/>
          <w:r>
            <w:rPr>
              <w:rFonts w:hint="eastAsia" w:ascii="仿宋_GB2312" w:hAnsi="仿宋_GB2312" w:eastAsia="仿宋_GB2312" w:cs="仿宋_GB2312"/>
              <w:b w:val="0"/>
              <w:bCs w:val="0"/>
              <w:sz w:val="24"/>
              <w:szCs w:val="24"/>
            </w:rPr>
            <w:t>12</w:t>
          </w:r>
          <w:bookmarkEnd w:id="24"/>
          <w:r>
            <w:rPr>
              <w:rFonts w:hint="eastAsia" w:ascii="仿宋_GB2312" w:hAnsi="仿宋_GB2312" w:eastAsia="仿宋_GB2312" w:cs="仿宋_GB2312"/>
              <w:b w:val="0"/>
              <w:bCs w:val="0"/>
              <w:sz w:val="24"/>
              <w:szCs w:val="24"/>
            </w:rPr>
            <w:fldChar w:fldCharType="end"/>
          </w:r>
        </w:p>
        <w:p>
          <w:pPr>
            <w:pStyle w:val="44"/>
            <w:tabs>
              <w:tab w:val="right" w:leader="dot" w:pos="8306"/>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_Toc11409_WPSOffice_Level2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c7c88a8f-e146-4a00-acc8-648455b4dbe5}"/>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sz w:val="24"/>
                  <w:szCs w:val="24"/>
                </w:rPr>
                <w:t>六、 基本支出和项目支出情况说明</w:t>
              </w:r>
            </w:sdtContent>
          </w:sdt>
          <w:r>
            <w:rPr>
              <w:rFonts w:hint="eastAsia" w:ascii="仿宋_GB2312" w:hAnsi="仿宋_GB2312" w:eastAsia="仿宋_GB2312" w:cs="仿宋_GB2312"/>
              <w:b w:val="0"/>
              <w:bCs w:val="0"/>
              <w:sz w:val="24"/>
              <w:szCs w:val="24"/>
            </w:rPr>
            <w:tab/>
          </w:r>
          <w:bookmarkStart w:id="25" w:name="_Toc11409_WPSOffice_Level2Page"/>
          <w:r>
            <w:rPr>
              <w:rFonts w:hint="eastAsia" w:ascii="仿宋_GB2312" w:hAnsi="仿宋_GB2312" w:eastAsia="仿宋_GB2312" w:cs="仿宋_GB2312"/>
              <w:b w:val="0"/>
              <w:bCs w:val="0"/>
              <w:sz w:val="24"/>
              <w:szCs w:val="24"/>
            </w:rPr>
            <w:t>12</w:t>
          </w:r>
          <w:bookmarkEnd w:id="25"/>
          <w:r>
            <w:rPr>
              <w:rFonts w:hint="eastAsia" w:ascii="仿宋_GB2312" w:hAnsi="仿宋_GB2312" w:eastAsia="仿宋_GB2312" w:cs="仿宋_GB2312"/>
              <w:b w:val="0"/>
              <w:bCs w:val="0"/>
              <w:sz w:val="24"/>
              <w:szCs w:val="24"/>
            </w:rPr>
            <w:fldChar w:fldCharType="end"/>
          </w:r>
        </w:p>
        <w:p>
          <w:pPr>
            <w:pStyle w:val="44"/>
            <w:tabs>
              <w:tab w:val="right" w:leader="dot" w:pos="8306"/>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_Toc8851_WPSOffice_Level2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a03a71a6-b997-49d7-a2e9-fb793aa18ed8}"/>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sz w:val="24"/>
                  <w:szCs w:val="24"/>
                </w:rPr>
                <w:t>七、 “三公”经费支出情况</w:t>
              </w:r>
            </w:sdtContent>
          </w:sdt>
          <w:r>
            <w:rPr>
              <w:rFonts w:hint="eastAsia" w:ascii="仿宋_GB2312" w:hAnsi="仿宋_GB2312" w:eastAsia="仿宋_GB2312" w:cs="仿宋_GB2312"/>
              <w:b w:val="0"/>
              <w:bCs w:val="0"/>
              <w:sz w:val="24"/>
              <w:szCs w:val="24"/>
            </w:rPr>
            <w:tab/>
          </w:r>
          <w:bookmarkStart w:id="26" w:name="_Toc8851_WPSOffice_Level2Page"/>
          <w:r>
            <w:rPr>
              <w:rFonts w:hint="eastAsia" w:ascii="仿宋_GB2312" w:hAnsi="仿宋_GB2312" w:eastAsia="仿宋_GB2312" w:cs="仿宋_GB2312"/>
              <w:b w:val="0"/>
              <w:bCs w:val="0"/>
              <w:sz w:val="24"/>
              <w:szCs w:val="24"/>
            </w:rPr>
            <w:t>13</w:t>
          </w:r>
          <w:bookmarkEnd w:id="26"/>
          <w:r>
            <w:rPr>
              <w:rFonts w:hint="eastAsia" w:ascii="仿宋_GB2312" w:hAnsi="仿宋_GB2312" w:eastAsia="仿宋_GB2312" w:cs="仿宋_GB2312"/>
              <w:b w:val="0"/>
              <w:bCs w:val="0"/>
              <w:sz w:val="24"/>
              <w:szCs w:val="24"/>
            </w:rPr>
            <w:fldChar w:fldCharType="end"/>
          </w:r>
        </w:p>
        <w:p>
          <w:pPr>
            <w:pStyle w:val="44"/>
            <w:tabs>
              <w:tab w:val="right" w:leader="dot" w:pos="8306"/>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_Toc3967_WPSOffice_Level2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db981ea3-dc14-4419-87fb-621dc6083238}"/>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sz w:val="24"/>
                  <w:szCs w:val="24"/>
                </w:rPr>
                <w:t>八、政府性基金预算支出决算情况说明</w:t>
              </w:r>
            </w:sdtContent>
          </w:sdt>
          <w:r>
            <w:rPr>
              <w:rFonts w:hint="eastAsia" w:ascii="仿宋_GB2312" w:hAnsi="仿宋_GB2312" w:eastAsia="仿宋_GB2312" w:cs="仿宋_GB2312"/>
              <w:b w:val="0"/>
              <w:bCs w:val="0"/>
              <w:sz w:val="24"/>
              <w:szCs w:val="24"/>
            </w:rPr>
            <w:tab/>
          </w:r>
          <w:bookmarkStart w:id="27" w:name="_Toc3967_WPSOffice_Level2Page"/>
          <w:r>
            <w:rPr>
              <w:rFonts w:hint="eastAsia" w:ascii="仿宋_GB2312" w:hAnsi="仿宋_GB2312" w:eastAsia="仿宋_GB2312" w:cs="仿宋_GB2312"/>
              <w:b w:val="0"/>
              <w:bCs w:val="0"/>
              <w:sz w:val="24"/>
              <w:szCs w:val="24"/>
            </w:rPr>
            <w:t>13</w:t>
          </w:r>
          <w:bookmarkEnd w:id="27"/>
          <w:r>
            <w:rPr>
              <w:rFonts w:hint="eastAsia" w:ascii="仿宋_GB2312" w:hAnsi="仿宋_GB2312" w:eastAsia="仿宋_GB2312" w:cs="仿宋_GB2312"/>
              <w:b w:val="0"/>
              <w:bCs w:val="0"/>
              <w:sz w:val="24"/>
              <w:szCs w:val="24"/>
            </w:rPr>
            <w:fldChar w:fldCharType="end"/>
          </w:r>
        </w:p>
        <w:p>
          <w:pPr>
            <w:pStyle w:val="44"/>
            <w:tabs>
              <w:tab w:val="right" w:leader="dot" w:pos="8306"/>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_Toc528_WPSOffice_Level2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23149883-25a3-49f6-826e-bfbe3b141200}"/>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sz w:val="24"/>
                  <w:szCs w:val="24"/>
                </w:rPr>
                <w:t>九、 国有资本经营预算支出决算情况说明</w:t>
              </w:r>
            </w:sdtContent>
          </w:sdt>
          <w:r>
            <w:rPr>
              <w:rFonts w:hint="eastAsia" w:ascii="仿宋_GB2312" w:hAnsi="仿宋_GB2312" w:eastAsia="仿宋_GB2312" w:cs="仿宋_GB2312"/>
              <w:b w:val="0"/>
              <w:bCs w:val="0"/>
              <w:sz w:val="24"/>
              <w:szCs w:val="24"/>
            </w:rPr>
            <w:tab/>
          </w:r>
          <w:bookmarkStart w:id="28" w:name="_Toc528_WPSOffice_Level2Page"/>
          <w:r>
            <w:rPr>
              <w:rFonts w:hint="eastAsia" w:ascii="仿宋_GB2312" w:hAnsi="仿宋_GB2312" w:eastAsia="仿宋_GB2312" w:cs="仿宋_GB2312"/>
              <w:b w:val="0"/>
              <w:bCs w:val="0"/>
              <w:sz w:val="24"/>
              <w:szCs w:val="24"/>
            </w:rPr>
            <w:t>13</w:t>
          </w:r>
          <w:bookmarkEnd w:id="28"/>
          <w:r>
            <w:rPr>
              <w:rFonts w:hint="eastAsia" w:ascii="仿宋_GB2312" w:hAnsi="仿宋_GB2312" w:eastAsia="仿宋_GB2312" w:cs="仿宋_GB2312"/>
              <w:b w:val="0"/>
              <w:bCs w:val="0"/>
              <w:sz w:val="24"/>
              <w:szCs w:val="24"/>
            </w:rPr>
            <w:fldChar w:fldCharType="end"/>
          </w:r>
        </w:p>
        <w:p>
          <w:pPr>
            <w:pStyle w:val="44"/>
            <w:tabs>
              <w:tab w:val="right" w:leader="dot" w:pos="8306"/>
            </w:tabs>
            <w:rPr>
              <w:b w:val="0"/>
              <w:bCs w:val="0"/>
              <w:sz w:val="24"/>
              <w:szCs w:val="24"/>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_Toc19406_WPSOffice_Level2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1c3a8787-6556-4406-9342-6a82b7bcbfd6}"/>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sz w:val="24"/>
                  <w:szCs w:val="24"/>
                </w:rPr>
                <w:t>十、其他重要事项的情况说明</w:t>
              </w:r>
            </w:sdtContent>
          </w:sdt>
          <w:r>
            <w:rPr>
              <w:rFonts w:hint="eastAsia" w:ascii="仿宋_GB2312" w:hAnsi="仿宋_GB2312" w:eastAsia="仿宋_GB2312" w:cs="仿宋_GB2312"/>
              <w:b w:val="0"/>
              <w:bCs w:val="0"/>
              <w:sz w:val="24"/>
              <w:szCs w:val="24"/>
            </w:rPr>
            <w:tab/>
          </w:r>
          <w:bookmarkStart w:id="29" w:name="_Toc19406_WPSOffice_Level2Page"/>
          <w:r>
            <w:rPr>
              <w:rFonts w:hint="eastAsia" w:ascii="仿宋_GB2312" w:hAnsi="仿宋_GB2312" w:eastAsia="仿宋_GB2312" w:cs="仿宋_GB2312"/>
              <w:b w:val="0"/>
              <w:bCs w:val="0"/>
              <w:sz w:val="24"/>
              <w:szCs w:val="24"/>
            </w:rPr>
            <w:t>14</w:t>
          </w:r>
          <w:bookmarkEnd w:id="29"/>
          <w:r>
            <w:rPr>
              <w:rFonts w:hint="eastAsia" w:ascii="仿宋_GB2312" w:hAnsi="仿宋_GB2312" w:eastAsia="仿宋_GB2312" w:cs="仿宋_GB2312"/>
              <w:b w:val="0"/>
              <w:bCs w:val="0"/>
              <w:sz w:val="24"/>
              <w:szCs w:val="24"/>
            </w:rPr>
            <w:fldChar w:fldCharType="end"/>
          </w:r>
        </w:p>
        <w:p>
          <w:pPr>
            <w:pStyle w:val="43"/>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_Toc6872_WPSOffice_Level1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461287e9-3492-46f3-8cab-258ac8b07591}"/>
              </w:placeholder>
            </w:sdtPr>
            <w:sdtEndPr>
              <w:rPr>
                <w:rFonts w:ascii="Times New Roman" w:hAnsi="Times New Roman" w:eastAsia="宋体" w:cs="Times New Roman"/>
                <w:b w:val="0"/>
                <w:bCs w:val="0"/>
                <w:kern w:val="2"/>
                <w:sz w:val="24"/>
                <w:szCs w:val="24"/>
                <w:lang w:val="en-US" w:eastAsia="zh-CN"/>
              </w:rPr>
            </w:sdtEndPr>
            <w:sdtContent>
              <w:r>
                <w:rPr>
                  <w:rFonts w:hint="eastAsia" w:ascii="黑体" w:hAnsi="黑体" w:eastAsia="黑体" w:cs="Times New Roman"/>
                  <w:b w:val="0"/>
                  <w:bCs w:val="0"/>
                  <w:sz w:val="24"/>
                  <w:szCs w:val="24"/>
                </w:rPr>
                <w:t>第三部分名词解释</w:t>
              </w:r>
            </w:sdtContent>
          </w:sdt>
          <w:r>
            <w:rPr>
              <w:b w:val="0"/>
              <w:bCs w:val="0"/>
              <w:sz w:val="24"/>
              <w:szCs w:val="24"/>
            </w:rPr>
            <w:tab/>
          </w:r>
          <w:bookmarkStart w:id="30" w:name="_Toc6872_WPSOffice_Level1Page"/>
          <w:r>
            <w:rPr>
              <w:b w:val="0"/>
              <w:bCs w:val="0"/>
              <w:sz w:val="24"/>
              <w:szCs w:val="24"/>
            </w:rPr>
            <w:t>16</w:t>
          </w:r>
          <w:bookmarkEnd w:id="30"/>
          <w:r>
            <w:rPr>
              <w:b w:val="0"/>
              <w:bCs w:val="0"/>
              <w:sz w:val="24"/>
              <w:szCs w:val="24"/>
            </w:rPr>
            <w:fldChar w:fldCharType="end"/>
          </w:r>
        </w:p>
        <w:p>
          <w:pPr>
            <w:pStyle w:val="43"/>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_Toc24740_WPSOffice_Level1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c77b6bac-ed75-4ea3-ba9f-c50f4d7d5510}"/>
              </w:placeholder>
            </w:sdtPr>
            <w:sdtEndPr>
              <w:rPr>
                <w:rFonts w:ascii="Times New Roman" w:hAnsi="Times New Roman" w:eastAsia="宋体" w:cs="Times New Roman"/>
                <w:b w:val="0"/>
                <w:bCs w:val="0"/>
                <w:kern w:val="2"/>
                <w:sz w:val="24"/>
                <w:szCs w:val="24"/>
                <w:lang w:val="en-US" w:eastAsia="zh-CN"/>
              </w:rPr>
            </w:sdtEndPr>
            <w:sdtContent>
              <w:r>
                <w:rPr>
                  <w:rFonts w:hint="eastAsia" w:ascii="黑体" w:hAnsi="黑体" w:eastAsia="黑体" w:cs="Times New Roman"/>
                  <w:b w:val="0"/>
                  <w:bCs w:val="0"/>
                  <w:sz w:val="24"/>
                  <w:szCs w:val="24"/>
                </w:rPr>
                <w:t>第四部分 附件</w:t>
              </w:r>
            </w:sdtContent>
          </w:sdt>
          <w:r>
            <w:rPr>
              <w:b w:val="0"/>
              <w:bCs w:val="0"/>
              <w:sz w:val="24"/>
              <w:szCs w:val="24"/>
            </w:rPr>
            <w:tab/>
          </w:r>
          <w:bookmarkStart w:id="31" w:name="_Toc24740_WPSOffice_Level1Page"/>
          <w:r>
            <w:rPr>
              <w:b w:val="0"/>
              <w:bCs w:val="0"/>
              <w:sz w:val="24"/>
              <w:szCs w:val="24"/>
            </w:rPr>
            <w:t>20</w:t>
          </w:r>
          <w:bookmarkEnd w:id="31"/>
          <w:r>
            <w:rPr>
              <w:b w:val="0"/>
              <w:bCs w:val="0"/>
              <w:sz w:val="24"/>
              <w:szCs w:val="24"/>
            </w:rPr>
            <w:fldChar w:fldCharType="end"/>
          </w:r>
        </w:p>
        <w:p>
          <w:pPr>
            <w:pStyle w:val="44"/>
            <w:tabs>
              <w:tab w:val="right" w:leader="dot" w:pos="8306"/>
            </w:tabs>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附件</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_Toc32369_WPSOffice_Level2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8ddd6852-05f3-4503-9109-56ac55b00259}"/>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sz w:val="24"/>
                  <w:szCs w:val="24"/>
                </w:rPr>
                <w:t>2020年部门整体支出绩效评价自评报告</w:t>
              </w:r>
            </w:sdtContent>
          </w:sdt>
          <w:r>
            <w:rPr>
              <w:rFonts w:hint="eastAsia" w:ascii="仿宋_GB2312" w:hAnsi="仿宋_GB2312" w:eastAsia="仿宋_GB2312" w:cs="仿宋_GB2312"/>
              <w:b w:val="0"/>
              <w:bCs w:val="0"/>
              <w:sz w:val="24"/>
              <w:szCs w:val="24"/>
            </w:rPr>
            <w:tab/>
          </w:r>
          <w:bookmarkStart w:id="32" w:name="_Toc32369_WPSOffice_Level2Page"/>
          <w:r>
            <w:rPr>
              <w:rFonts w:hint="eastAsia" w:ascii="仿宋_GB2312" w:hAnsi="仿宋_GB2312" w:eastAsia="仿宋_GB2312" w:cs="仿宋_GB2312"/>
              <w:b w:val="0"/>
              <w:bCs w:val="0"/>
              <w:sz w:val="24"/>
              <w:szCs w:val="24"/>
            </w:rPr>
            <w:t>20</w:t>
          </w:r>
          <w:bookmarkEnd w:id="32"/>
          <w:r>
            <w:rPr>
              <w:rFonts w:hint="eastAsia" w:ascii="仿宋_GB2312" w:hAnsi="仿宋_GB2312" w:eastAsia="仿宋_GB2312" w:cs="仿宋_GB2312"/>
              <w:b w:val="0"/>
              <w:bCs w:val="0"/>
              <w:sz w:val="24"/>
              <w:szCs w:val="24"/>
            </w:rPr>
            <w:fldChar w:fldCharType="end"/>
          </w:r>
        </w:p>
        <w:p>
          <w:pPr>
            <w:pStyle w:val="44"/>
            <w:tabs>
              <w:tab w:val="right" w:leader="dot" w:pos="8306"/>
            </w:tabs>
            <w:rPr>
              <w:rFonts w:hint="eastAsia" w:eastAsia="宋体"/>
              <w:b w:val="0"/>
              <w:bCs w:val="0"/>
              <w:sz w:val="24"/>
              <w:szCs w:val="24"/>
              <w:lang w:val="en-US" w:eastAsia="zh-CN"/>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_Toc10620_WPSOffice_Level2 </w:instrText>
          </w:r>
          <w:r>
            <w:rPr>
              <w:rFonts w:hint="eastAsia" w:ascii="仿宋_GB2312" w:hAnsi="仿宋_GB2312" w:eastAsia="仿宋_GB2312" w:cs="仿宋_GB2312"/>
              <w:b w:val="0"/>
              <w:bCs w:val="0"/>
              <w:sz w:val="24"/>
              <w:szCs w:val="24"/>
            </w:rPr>
            <w:fldChar w:fldCharType="separate"/>
          </w:r>
          <w:sdt>
            <w:sdtPr>
              <w:rPr>
                <w:rFonts w:hint="eastAsia" w:ascii="仿宋_GB2312" w:hAnsi="仿宋_GB2312" w:eastAsia="仿宋_GB2312" w:cs="仿宋_GB2312"/>
                <w:b w:val="0"/>
                <w:bCs w:val="0"/>
                <w:kern w:val="2"/>
                <w:sz w:val="24"/>
                <w:szCs w:val="24"/>
                <w:lang w:val="en-US" w:eastAsia="zh-CN"/>
              </w:rPr>
              <w:id w:val="147469330"/>
              <w:placeholder>
                <w:docPart w:val="{e9454504-5975-4239-b8a7-cb31d1822bcf}"/>
              </w:placeholder>
            </w:sdtPr>
            <w:sdtEndPr>
              <w:rPr>
                <w:rFonts w:hint="eastAsia" w:ascii="仿宋_GB2312" w:hAnsi="仿宋_GB2312" w:eastAsia="仿宋_GB2312" w:cs="仿宋_GB2312"/>
                <w:b w:val="0"/>
                <w:bCs w:val="0"/>
                <w:kern w:val="2"/>
                <w:sz w:val="24"/>
                <w:szCs w:val="24"/>
                <w:lang w:val="en-US" w:eastAsia="zh-CN"/>
              </w:rPr>
            </w:sdtEndPr>
            <w:sdtContent>
              <w:r>
                <w:rPr>
                  <w:rFonts w:hint="eastAsia" w:ascii="仿宋_GB2312" w:hAnsi="仿宋_GB2312" w:eastAsia="仿宋_GB2312" w:cs="仿宋_GB2312"/>
                  <w:b w:val="0"/>
                  <w:bCs w:val="0"/>
                  <w:kern w:val="2"/>
                  <w:sz w:val="24"/>
                  <w:szCs w:val="24"/>
                  <w:lang w:val="en-US" w:eastAsia="zh-CN"/>
                </w:rPr>
                <w:t>附件2：</w:t>
              </w:r>
              <w:r>
                <w:rPr>
                  <w:rFonts w:hint="eastAsia" w:ascii="仿宋_GB2312" w:hAnsi="仿宋_GB2312" w:eastAsia="仿宋_GB2312" w:cs="仿宋_GB2312"/>
                  <w:b w:val="0"/>
                  <w:bCs w:val="0"/>
                  <w:sz w:val="24"/>
                  <w:szCs w:val="24"/>
                </w:rPr>
                <w:t>2020年农村公共服务运行维护绩效自评报告</w:t>
              </w:r>
            </w:sdtContent>
          </w:sdt>
          <w:r>
            <w:rPr>
              <w:rFonts w:hint="eastAsia" w:ascii="仿宋_GB2312" w:hAnsi="仿宋_GB2312" w:eastAsia="仿宋_GB2312" w:cs="仿宋_GB2312"/>
              <w:b w:val="0"/>
              <w:bCs w:val="0"/>
              <w:sz w:val="24"/>
              <w:szCs w:val="24"/>
            </w:rPr>
            <w:tab/>
          </w:r>
          <w:bookmarkStart w:id="33" w:name="_Toc10620_WPSOffice_Level2Page"/>
          <w:r>
            <w:rPr>
              <w:rFonts w:hint="eastAsia" w:ascii="仿宋_GB2312" w:hAnsi="仿宋_GB2312" w:eastAsia="仿宋_GB2312" w:cs="仿宋_GB2312"/>
              <w:b w:val="0"/>
              <w:bCs w:val="0"/>
              <w:sz w:val="24"/>
              <w:szCs w:val="24"/>
            </w:rPr>
            <w:t>29</w:t>
          </w:r>
          <w:bookmarkEnd w:id="33"/>
          <w:r>
            <w:rPr>
              <w:rFonts w:hint="eastAsia" w:ascii="仿宋_GB2312" w:hAnsi="仿宋_GB2312" w:eastAsia="仿宋_GB2312" w:cs="仿宋_GB2312"/>
              <w:b w:val="0"/>
              <w:bCs w:val="0"/>
              <w:sz w:val="24"/>
              <w:szCs w:val="24"/>
            </w:rPr>
            <w:fldChar w:fldCharType="end"/>
          </w:r>
        </w:p>
        <w:p>
          <w:pPr>
            <w:pStyle w:val="43"/>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_Toc15802_WPSOffice_Level1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862b951e-644b-4245-af5f-4872f2de6716}"/>
              </w:placeholder>
            </w:sdtPr>
            <w:sdtEndPr>
              <w:rPr>
                <w:rFonts w:ascii="Times New Roman" w:hAnsi="Times New Roman" w:eastAsia="宋体" w:cs="Times New Roman"/>
                <w:b w:val="0"/>
                <w:bCs w:val="0"/>
                <w:kern w:val="2"/>
                <w:sz w:val="24"/>
                <w:szCs w:val="24"/>
                <w:lang w:val="en-US" w:eastAsia="zh-CN"/>
              </w:rPr>
            </w:sdtEndPr>
            <w:sdtContent>
              <w:r>
                <w:rPr>
                  <w:rFonts w:hint="eastAsia" w:ascii="黑体" w:hAnsi="黑体" w:eastAsia="黑体" w:cs="Times New Roman"/>
                  <w:b w:val="0"/>
                  <w:bCs w:val="0"/>
                  <w:sz w:val="24"/>
                  <w:szCs w:val="24"/>
                </w:rPr>
                <w:t>第五部分 附表</w:t>
              </w:r>
            </w:sdtContent>
          </w:sdt>
          <w:r>
            <w:rPr>
              <w:b w:val="0"/>
              <w:bCs w:val="0"/>
              <w:sz w:val="24"/>
              <w:szCs w:val="24"/>
            </w:rPr>
            <w:tab/>
          </w:r>
          <w:bookmarkStart w:id="34" w:name="_Toc15802_WPSOffice_Level1Page"/>
          <w:r>
            <w:rPr>
              <w:b w:val="0"/>
              <w:bCs w:val="0"/>
              <w:sz w:val="24"/>
              <w:szCs w:val="24"/>
            </w:rPr>
            <w:t>34</w:t>
          </w:r>
          <w:bookmarkEnd w:id="34"/>
          <w:r>
            <w:rPr>
              <w:b w:val="0"/>
              <w:bCs w:val="0"/>
              <w:sz w:val="24"/>
              <w:szCs w:val="24"/>
            </w:rPr>
            <w:fldChar w:fldCharType="end"/>
          </w:r>
        </w:p>
        <w:p>
          <w:pPr>
            <w:pStyle w:val="4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_Toc394_WPSOffice_Level2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518b4110-5298-405f-bbab-72688970691b}"/>
              </w:placeholder>
            </w:sdtPr>
            <w:sdtEndPr>
              <w:rPr>
                <w:rFonts w:ascii="Times New Roman" w:hAnsi="Times New Roman" w:eastAsia="宋体" w:cs="Times New Roman"/>
                <w:b w:val="0"/>
                <w:bCs w:val="0"/>
                <w:kern w:val="2"/>
                <w:sz w:val="24"/>
                <w:szCs w:val="24"/>
                <w:lang w:val="en-US" w:eastAsia="zh-CN"/>
              </w:rPr>
            </w:sdtEndPr>
            <w:sdtContent>
              <w:r>
                <w:rPr>
                  <w:rFonts w:hint="eastAsia" w:ascii="仿宋" w:hAnsi="仿宋" w:eastAsia="仿宋" w:cs="Times New Roman"/>
                  <w:b w:val="0"/>
                  <w:bCs w:val="0"/>
                  <w:sz w:val="24"/>
                  <w:szCs w:val="24"/>
                </w:rPr>
                <w:t>一、收入支出决算总表</w:t>
              </w:r>
            </w:sdtContent>
          </w:sdt>
          <w:r>
            <w:rPr>
              <w:b w:val="0"/>
              <w:bCs w:val="0"/>
              <w:sz w:val="24"/>
              <w:szCs w:val="24"/>
            </w:rPr>
            <w:tab/>
          </w:r>
          <w:bookmarkStart w:id="35" w:name="_Toc394_WPSOffice_Level2Page"/>
          <w:r>
            <w:rPr>
              <w:b w:val="0"/>
              <w:bCs w:val="0"/>
              <w:sz w:val="24"/>
              <w:szCs w:val="24"/>
            </w:rPr>
            <w:t>34</w:t>
          </w:r>
          <w:bookmarkEnd w:id="35"/>
          <w:r>
            <w:rPr>
              <w:b w:val="0"/>
              <w:bCs w:val="0"/>
              <w:sz w:val="24"/>
              <w:szCs w:val="24"/>
            </w:rPr>
            <w:fldChar w:fldCharType="end"/>
          </w:r>
        </w:p>
        <w:p>
          <w:pPr>
            <w:pStyle w:val="4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_Toc6672_WPSOffice_Level2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1ef1ebbe-fcbb-4300-9b48-be0d708a3820}"/>
              </w:placeholder>
            </w:sdtPr>
            <w:sdtEndPr>
              <w:rPr>
                <w:rFonts w:ascii="Times New Roman" w:hAnsi="Times New Roman" w:eastAsia="宋体" w:cs="Times New Roman"/>
                <w:b w:val="0"/>
                <w:bCs w:val="0"/>
                <w:kern w:val="2"/>
                <w:sz w:val="24"/>
                <w:szCs w:val="24"/>
                <w:lang w:val="en-US" w:eastAsia="zh-CN"/>
              </w:rPr>
            </w:sdtEndPr>
            <w:sdtContent>
              <w:r>
                <w:rPr>
                  <w:rFonts w:hint="eastAsia" w:ascii="仿宋" w:hAnsi="仿宋" w:eastAsia="仿宋" w:cs="Times New Roman"/>
                  <w:b w:val="0"/>
                  <w:bCs w:val="0"/>
                  <w:sz w:val="24"/>
                  <w:szCs w:val="24"/>
                </w:rPr>
                <w:t>二、收入决算表</w:t>
              </w:r>
            </w:sdtContent>
          </w:sdt>
          <w:r>
            <w:rPr>
              <w:b w:val="0"/>
              <w:bCs w:val="0"/>
              <w:sz w:val="24"/>
              <w:szCs w:val="24"/>
            </w:rPr>
            <w:tab/>
          </w:r>
          <w:bookmarkStart w:id="36" w:name="_Toc6672_WPSOffice_Level2Page"/>
          <w:r>
            <w:rPr>
              <w:b w:val="0"/>
              <w:bCs w:val="0"/>
              <w:sz w:val="24"/>
              <w:szCs w:val="24"/>
            </w:rPr>
            <w:t>34</w:t>
          </w:r>
          <w:bookmarkEnd w:id="36"/>
          <w:r>
            <w:rPr>
              <w:b w:val="0"/>
              <w:bCs w:val="0"/>
              <w:sz w:val="24"/>
              <w:szCs w:val="24"/>
            </w:rPr>
            <w:fldChar w:fldCharType="end"/>
          </w:r>
        </w:p>
        <w:p>
          <w:pPr>
            <w:pStyle w:val="4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_Toc20735_WPSOffice_Level2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3808078c-cc09-48f8-8cc0-8e5c2762ca33}"/>
              </w:placeholder>
            </w:sdtPr>
            <w:sdtEndPr>
              <w:rPr>
                <w:rFonts w:ascii="Times New Roman" w:hAnsi="Times New Roman" w:eastAsia="宋体" w:cs="Times New Roman"/>
                <w:b w:val="0"/>
                <w:bCs w:val="0"/>
                <w:kern w:val="2"/>
                <w:sz w:val="24"/>
                <w:szCs w:val="24"/>
                <w:lang w:val="en-US" w:eastAsia="zh-CN"/>
              </w:rPr>
            </w:sdtEndPr>
            <w:sdtContent>
              <w:r>
                <w:rPr>
                  <w:rFonts w:hint="eastAsia" w:ascii="仿宋" w:hAnsi="仿宋" w:eastAsia="仿宋" w:cs="Times New Roman"/>
                  <w:b w:val="0"/>
                  <w:bCs w:val="0"/>
                  <w:sz w:val="24"/>
                  <w:szCs w:val="24"/>
                </w:rPr>
                <w:t>三、支出决算表</w:t>
              </w:r>
            </w:sdtContent>
          </w:sdt>
          <w:r>
            <w:rPr>
              <w:b w:val="0"/>
              <w:bCs w:val="0"/>
              <w:sz w:val="24"/>
              <w:szCs w:val="24"/>
            </w:rPr>
            <w:tab/>
          </w:r>
          <w:bookmarkStart w:id="37" w:name="_Toc20735_WPSOffice_Level2Page"/>
          <w:r>
            <w:rPr>
              <w:b w:val="0"/>
              <w:bCs w:val="0"/>
              <w:sz w:val="24"/>
              <w:szCs w:val="24"/>
            </w:rPr>
            <w:t>34</w:t>
          </w:r>
          <w:bookmarkEnd w:id="37"/>
          <w:r>
            <w:rPr>
              <w:b w:val="0"/>
              <w:bCs w:val="0"/>
              <w:sz w:val="24"/>
              <w:szCs w:val="24"/>
            </w:rPr>
            <w:fldChar w:fldCharType="end"/>
          </w:r>
        </w:p>
        <w:p>
          <w:pPr>
            <w:pStyle w:val="4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_Toc25635_WPSOffice_Level2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ca5650f5-87f1-450c-90bd-e1d21d9c9aa4}"/>
              </w:placeholder>
            </w:sdtPr>
            <w:sdtEndPr>
              <w:rPr>
                <w:rFonts w:ascii="Times New Roman" w:hAnsi="Times New Roman" w:eastAsia="宋体" w:cs="Times New Roman"/>
                <w:b w:val="0"/>
                <w:bCs w:val="0"/>
                <w:kern w:val="2"/>
                <w:sz w:val="24"/>
                <w:szCs w:val="24"/>
                <w:lang w:val="en-US" w:eastAsia="zh-CN"/>
              </w:rPr>
            </w:sdtEndPr>
            <w:sdtContent>
              <w:r>
                <w:rPr>
                  <w:rFonts w:hint="eastAsia" w:ascii="仿宋" w:hAnsi="仿宋" w:eastAsia="仿宋" w:cs="Times New Roman"/>
                  <w:b w:val="0"/>
                  <w:bCs w:val="0"/>
                  <w:sz w:val="24"/>
                  <w:szCs w:val="24"/>
                </w:rPr>
                <w:t>四、财政拨款收入支出决算总表</w:t>
              </w:r>
            </w:sdtContent>
          </w:sdt>
          <w:r>
            <w:rPr>
              <w:b w:val="0"/>
              <w:bCs w:val="0"/>
              <w:sz w:val="24"/>
              <w:szCs w:val="24"/>
            </w:rPr>
            <w:tab/>
          </w:r>
          <w:bookmarkStart w:id="38" w:name="_Toc25635_WPSOffice_Level2Page"/>
          <w:r>
            <w:rPr>
              <w:b w:val="0"/>
              <w:bCs w:val="0"/>
              <w:sz w:val="24"/>
              <w:szCs w:val="24"/>
            </w:rPr>
            <w:t>34</w:t>
          </w:r>
          <w:bookmarkEnd w:id="38"/>
          <w:r>
            <w:rPr>
              <w:b w:val="0"/>
              <w:bCs w:val="0"/>
              <w:sz w:val="24"/>
              <w:szCs w:val="24"/>
            </w:rPr>
            <w:fldChar w:fldCharType="end"/>
          </w:r>
        </w:p>
        <w:p>
          <w:pPr>
            <w:pStyle w:val="4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_Toc5779_WPSOffice_Level2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f26b3eb6-be69-4210-9e1e-2944a03c249b}"/>
              </w:placeholder>
            </w:sdtPr>
            <w:sdtEndPr>
              <w:rPr>
                <w:rFonts w:ascii="Times New Roman" w:hAnsi="Times New Roman" w:eastAsia="宋体" w:cs="Times New Roman"/>
                <w:b w:val="0"/>
                <w:bCs w:val="0"/>
                <w:kern w:val="2"/>
                <w:sz w:val="24"/>
                <w:szCs w:val="24"/>
                <w:lang w:val="en-US" w:eastAsia="zh-CN"/>
              </w:rPr>
            </w:sdtEndPr>
            <w:sdtContent>
              <w:r>
                <w:rPr>
                  <w:rFonts w:hint="eastAsia" w:ascii="仿宋" w:hAnsi="仿宋" w:eastAsia="仿宋" w:cs="Times New Roman"/>
                  <w:b w:val="0"/>
                  <w:bCs w:val="0"/>
                  <w:sz w:val="24"/>
                  <w:szCs w:val="24"/>
                </w:rPr>
                <w:t>五、财政拨款支出决算明细表</w:t>
              </w:r>
            </w:sdtContent>
          </w:sdt>
          <w:r>
            <w:rPr>
              <w:b w:val="0"/>
              <w:bCs w:val="0"/>
              <w:sz w:val="24"/>
              <w:szCs w:val="24"/>
            </w:rPr>
            <w:tab/>
          </w:r>
          <w:bookmarkStart w:id="39" w:name="_Toc5779_WPSOffice_Level2Page"/>
          <w:r>
            <w:rPr>
              <w:b w:val="0"/>
              <w:bCs w:val="0"/>
              <w:sz w:val="24"/>
              <w:szCs w:val="24"/>
            </w:rPr>
            <w:t>34</w:t>
          </w:r>
          <w:bookmarkEnd w:id="39"/>
          <w:r>
            <w:rPr>
              <w:b w:val="0"/>
              <w:bCs w:val="0"/>
              <w:sz w:val="24"/>
              <w:szCs w:val="24"/>
            </w:rPr>
            <w:fldChar w:fldCharType="end"/>
          </w:r>
        </w:p>
        <w:p>
          <w:pPr>
            <w:pStyle w:val="4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_Toc16540_WPSOffice_Level2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fd326745-70b9-4a81-bc3f-c4a8a107c45b}"/>
              </w:placeholder>
            </w:sdtPr>
            <w:sdtEndPr>
              <w:rPr>
                <w:rFonts w:ascii="Times New Roman" w:hAnsi="Times New Roman" w:eastAsia="宋体" w:cs="Times New Roman"/>
                <w:b w:val="0"/>
                <w:bCs w:val="0"/>
                <w:kern w:val="2"/>
                <w:sz w:val="24"/>
                <w:szCs w:val="24"/>
                <w:lang w:val="en-US" w:eastAsia="zh-CN"/>
              </w:rPr>
            </w:sdtEndPr>
            <w:sdtContent>
              <w:r>
                <w:rPr>
                  <w:rFonts w:hint="eastAsia" w:ascii="仿宋" w:hAnsi="仿宋" w:eastAsia="仿宋" w:cs="Times New Roman"/>
                  <w:b w:val="0"/>
                  <w:bCs w:val="0"/>
                  <w:sz w:val="24"/>
                  <w:szCs w:val="24"/>
                </w:rPr>
                <w:t>六、一般公共预算财政拨款支出决算表</w:t>
              </w:r>
            </w:sdtContent>
          </w:sdt>
          <w:r>
            <w:rPr>
              <w:b w:val="0"/>
              <w:bCs w:val="0"/>
              <w:sz w:val="24"/>
              <w:szCs w:val="24"/>
            </w:rPr>
            <w:tab/>
          </w:r>
          <w:bookmarkStart w:id="40" w:name="_Toc16540_WPSOffice_Level2Page"/>
          <w:r>
            <w:rPr>
              <w:b w:val="0"/>
              <w:bCs w:val="0"/>
              <w:sz w:val="24"/>
              <w:szCs w:val="24"/>
            </w:rPr>
            <w:t>34</w:t>
          </w:r>
          <w:bookmarkEnd w:id="40"/>
          <w:r>
            <w:rPr>
              <w:b w:val="0"/>
              <w:bCs w:val="0"/>
              <w:sz w:val="24"/>
              <w:szCs w:val="24"/>
            </w:rPr>
            <w:fldChar w:fldCharType="end"/>
          </w:r>
        </w:p>
        <w:p>
          <w:pPr>
            <w:pStyle w:val="4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_Toc12194_WPSOffice_Level2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0f713dc5-f27f-4142-98a0-83b4a6bc22a1}"/>
              </w:placeholder>
            </w:sdtPr>
            <w:sdtEndPr>
              <w:rPr>
                <w:rFonts w:ascii="Times New Roman" w:hAnsi="Times New Roman" w:eastAsia="宋体" w:cs="Times New Roman"/>
                <w:b w:val="0"/>
                <w:bCs w:val="0"/>
                <w:kern w:val="2"/>
                <w:sz w:val="24"/>
                <w:szCs w:val="24"/>
                <w:lang w:val="en-US" w:eastAsia="zh-CN"/>
              </w:rPr>
            </w:sdtEndPr>
            <w:sdtContent>
              <w:r>
                <w:rPr>
                  <w:rFonts w:hint="eastAsia" w:ascii="仿宋" w:hAnsi="仿宋" w:eastAsia="仿宋" w:cs="Times New Roman"/>
                  <w:b w:val="0"/>
                  <w:bCs w:val="0"/>
                  <w:sz w:val="24"/>
                  <w:szCs w:val="24"/>
                </w:rPr>
                <w:t>七、一般公共预算财政拨款支出决算明细表</w:t>
              </w:r>
            </w:sdtContent>
          </w:sdt>
          <w:r>
            <w:rPr>
              <w:b w:val="0"/>
              <w:bCs w:val="0"/>
              <w:sz w:val="24"/>
              <w:szCs w:val="24"/>
            </w:rPr>
            <w:tab/>
          </w:r>
          <w:bookmarkStart w:id="41" w:name="_Toc12194_WPSOffice_Level2Page"/>
          <w:r>
            <w:rPr>
              <w:b w:val="0"/>
              <w:bCs w:val="0"/>
              <w:sz w:val="24"/>
              <w:szCs w:val="24"/>
            </w:rPr>
            <w:t>34</w:t>
          </w:r>
          <w:bookmarkEnd w:id="41"/>
          <w:r>
            <w:rPr>
              <w:b w:val="0"/>
              <w:bCs w:val="0"/>
              <w:sz w:val="24"/>
              <w:szCs w:val="24"/>
            </w:rPr>
            <w:fldChar w:fldCharType="end"/>
          </w:r>
        </w:p>
        <w:p>
          <w:pPr>
            <w:pStyle w:val="4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_Toc18334_WPSOffice_Level2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300ef343-afea-48f4-880c-37ad38eda84b}"/>
              </w:placeholder>
            </w:sdtPr>
            <w:sdtEndPr>
              <w:rPr>
                <w:rFonts w:ascii="Times New Roman" w:hAnsi="Times New Roman" w:eastAsia="宋体" w:cs="Times New Roman"/>
                <w:b w:val="0"/>
                <w:bCs w:val="0"/>
                <w:kern w:val="2"/>
                <w:sz w:val="24"/>
                <w:szCs w:val="24"/>
                <w:lang w:val="en-US" w:eastAsia="zh-CN"/>
              </w:rPr>
            </w:sdtEndPr>
            <w:sdtContent>
              <w:r>
                <w:rPr>
                  <w:rFonts w:hint="eastAsia" w:ascii="仿宋" w:hAnsi="仿宋" w:eastAsia="仿宋" w:cs="Times New Roman"/>
                  <w:b w:val="0"/>
                  <w:bCs w:val="0"/>
                  <w:sz w:val="24"/>
                  <w:szCs w:val="24"/>
                </w:rPr>
                <w:t>八、一般公共预算财政拨款基本支出决算表</w:t>
              </w:r>
            </w:sdtContent>
          </w:sdt>
          <w:r>
            <w:rPr>
              <w:b w:val="0"/>
              <w:bCs w:val="0"/>
              <w:sz w:val="24"/>
              <w:szCs w:val="24"/>
            </w:rPr>
            <w:tab/>
          </w:r>
          <w:bookmarkStart w:id="42" w:name="_Toc18334_WPSOffice_Level2Page"/>
          <w:r>
            <w:rPr>
              <w:b w:val="0"/>
              <w:bCs w:val="0"/>
              <w:sz w:val="24"/>
              <w:szCs w:val="24"/>
            </w:rPr>
            <w:t>34</w:t>
          </w:r>
          <w:bookmarkEnd w:id="42"/>
          <w:r>
            <w:rPr>
              <w:b w:val="0"/>
              <w:bCs w:val="0"/>
              <w:sz w:val="24"/>
              <w:szCs w:val="24"/>
            </w:rPr>
            <w:fldChar w:fldCharType="end"/>
          </w:r>
        </w:p>
        <w:p>
          <w:pPr>
            <w:pStyle w:val="4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_Toc2861_WPSOffice_Level2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6a3f3c21-fec5-4c60-a8ad-ac35433640ab}"/>
              </w:placeholder>
            </w:sdtPr>
            <w:sdtEndPr>
              <w:rPr>
                <w:rFonts w:ascii="Times New Roman" w:hAnsi="Times New Roman" w:eastAsia="宋体" w:cs="Times New Roman"/>
                <w:b w:val="0"/>
                <w:bCs w:val="0"/>
                <w:kern w:val="2"/>
                <w:sz w:val="24"/>
                <w:szCs w:val="24"/>
                <w:lang w:val="en-US" w:eastAsia="zh-CN"/>
              </w:rPr>
            </w:sdtEndPr>
            <w:sdtContent>
              <w:r>
                <w:rPr>
                  <w:rFonts w:hint="eastAsia" w:ascii="仿宋" w:hAnsi="仿宋" w:eastAsia="仿宋" w:cs="Times New Roman"/>
                  <w:b w:val="0"/>
                  <w:bCs w:val="0"/>
                  <w:sz w:val="24"/>
                  <w:szCs w:val="24"/>
                </w:rPr>
                <w:t>九、一般公共预算财政拨款项目支出决算表</w:t>
              </w:r>
            </w:sdtContent>
          </w:sdt>
          <w:r>
            <w:rPr>
              <w:b w:val="0"/>
              <w:bCs w:val="0"/>
              <w:sz w:val="24"/>
              <w:szCs w:val="24"/>
            </w:rPr>
            <w:tab/>
          </w:r>
          <w:bookmarkStart w:id="43" w:name="_Toc2861_WPSOffice_Level2Page"/>
          <w:r>
            <w:rPr>
              <w:b w:val="0"/>
              <w:bCs w:val="0"/>
              <w:sz w:val="24"/>
              <w:szCs w:val="24"/>
            </w:rPr>
            <w:t>34</w:t>
          </w:r>
          <w:bookmarkEnd w:id="43"/>
          <w:r>
            <w:rPr>
              <w:b w:val="0"/>
              <w:bCs w:val="0"/>
              <w:sz w:val="24"/>
              <w:szCs w:val="24"/>
            </w:rPr>
            <w:fldChar w:fldCharType="end"/>
          </w:r>
        </w:p>
        <w:p>
          <w:pPr>
            <w:pStyle w:val="4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_Toc11751_WPSOffice_Level2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50898ccd-0b85-43ba-abed-f468a06bd6c4}"/>
              </w:placeholder>
            </w:sdtPr>
            <w:sdtEndPr>
              <w:rPr>
                <w:rFonts w:ascii="Times New Roman" w:hAnsi="Times New Roman" w:eastAsia="宋体" w:cs="Times New Roman"/>
                <w:b w:val="0"/>
                <w:bCs w:val="0"/>
                <w:kern w:val="2"/>
                <w:sz w:val="24"/>
                <w:szCs w:val="24"/>
                <w:lang w:val="en-US" w:eastAsia="zh-CN"/>
              </w:rPr>
            </w:sdtEndPr>
            <w:sdtContent>
              <w:r>
                <w:rPr>
                  <w:rFonts w:hint="eastAsia" w:ascii="仿宋" w:hAnsi="仿宋" w:eastAsia="仿宋" w:cs="Times New Roman"/>
                  <w:b w:val="0"/>
                  <w:bCs w:val="0"/>
                  <w:sz w:val="24"/>
                  <w:szCs w:val="24"/>
                </w:rPr>
                <w:t>九、一般公共预算财政拨款项目支出决算表</w:t>
              </w:r>
            </w:sdtContent>
          </w:sdt>
          <w:r>
            <w:rPr>
              <w:b w:val="0"/>
              <w:bCs w:val="0"/>
              <w:sz w:val="24"/>
              <w:szCs w:val="24"/>
            </w:rPr>
            <w:tab/>
          </w:r>
          <w:bookmarkStart w:id="44" w:name="_Toc11751_WPSOffice_Level2Page"/>
          <w:r>
            <w:rPr>
              <w:b w:val="0"/>
              <w:bCs w:val="0"/>
              <w:sz w:val="24"/>
              <w:szCs w:val="24"/>
            </w:rPr>
            <w:t>34</w:t>
          </w:r>
          <w:bookmarkEnd w:id="44"/>
          <w:r>
            <w:rPr>
              <w:b w:val="0"/>
              <w:bCs w:val="0"/>
              <w:sz w:val="24"/>
              <w:szCs w:val="24"/>
            </w:rPr>
            <w:fldChar w:fldCharType="end"/>
          </w:r>
        </w:p>
        <w:p>
          <w:pPr>
            <w:pStyle w:val="4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_Toc3510_WPSOffice_Level2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919db523-64e2-479e-8254-c1cc272ef9cb}"/>
              </w:placeholder>
            </w:sdtPr>
            <w:sdtEndPr>
              <w:rPr>
                <w:rFonts w:ascii="Times New Roman" w:hAnsi="Times New Roman" w:eastAsia="宋体" w:cs="Times New Roman"/>
                <w:b w:val="0"/>
                <w:bCs w:val="0"/>
                <w:kern w:val="2"/>
                <w:sz w:val="24"/>
                <w:szCs w:val="24"/>
                <w:lang w:val="en-US" w:eastAsia="zh-CN"/>
              </w:rPr>
            </w:sdtEndPr>
            <w:sdtContent>
              <w:r>
                <w:rPr>
                  <w:rFonts w:hint="eastAsia" w:ascii="仿宋" w:hAnsi="仿宋" w:eastAsia="仿宋" w:cs="Times New Roman"/>
                  <w:b w:val="0"/>
                  <w:bCs w:val="0"/>
                  <w:sz w:val="24"/>
                  <w:szCs w:val="24"/>
                </w:rPr>
                <w:t>十、政府性基金预算财政拨款收入支出决算表</w:t>
              </w:r>
            </w:sdtContent>
          </w:sdt>
          <w:r>
            <w:rPr>
              <w:b w:val="0"/>
              <w:bCs w:val="0"/>
              <w:sz w:val="24"/>
              <w:szCs w:val="24"/>
            </w:rPr>
            <w:tab/>
          </w:r>
          <w:bookmarkStart w:id="45" w:name="_Toc3510_WPSOffice_Level2Page"/>
          <w:r>
            <w:rPr>
              <w:b w:val="0"/>
              <w:bCs w:val="0"/>
              <w:sz w:val="24"/>
              <w:szCs w:val="24"/>
            </w:rPr>
            <w:t>34</w:t>
          </w:r>
          <w:bookmarkEnd w:id="45"/>
          <w:r>
            <w:rPr>
              <w:b w:val="0"/>
              <w:bCs w:val="0"/>
              <w:sz w:val="24"/>
              <w:szCs w:val="24"/>
            </w:rPr>
            <w:fldChar w:fldCharType="end"/>
          </w:r>
        </w:p>
        <w:p>
          <w:pPr>
            <w:pStyle w:val="44"/>
            <w:tabs>
              <w:tab w:val="right" w:leader="dot" w:pos="8306"/>
            </w:tabs>
            <w:rPr>
              <w:b w:val="0"/>
              <w:bCs w:val="0"/>
              <w:sz w:val="24"/>
              <w:szCs w:val="24"/>
            </w:rPr>
          </w:pPr>
          <w:r>
            <w:rPr>
              <w:b w:val="0"/>
              <w:bCs w:val="0"/>
              <w:sz w:val="24"/>
              <w:szCs w:val="24"/>
            </w:rPr>
            <w:fldChar w:fldCharType="begin"/>
          </w:r>
          <w:r>
            <w:rPr>
              <w:b w:val="0"/>
              <w:bCs w:val="0"/>
              <w:sz w:val="24"/>
              <w:szCs w:val="24"/>
            </w:rPr>
            <w:instrText xml:space="preserve"> HYPERLINK \l _Toc9667_WPSOffice_Level2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217d985c-966b-4bb2-9f4a-0ffa02038ae4}"/>
              </w:placeholder>
            </w:sdtPr>
            <w:sdtEndPr>
              <w:rPr>
                <w:rFonts w:ascii="Times New Roman" w:hAnsi="Times New Roman" w:eastAsia="宋体" w:cs="Times New Roman"/>
                <w:b w:val="0"/>
                <w:bCs w:val="0"/>
                <w:kern w:val="2"/>
                <w:sz w:val="24"/>
                <w:szCs w:val="24"/>
                <w:lang w:val="en-US" w:eastAsia="zh-CN"/>
              </w:rPr>
            </w:sdtEndPr>
            <w:sdtContent>
              <w:r>
                <w:rPr>
                  <w:rFonts w:hint="eastAsia" w:ascii="仿宋" w:hAnsi="仿宋" w:eastAsia="仿宋" w:cs="Times New Roman"/>
                  <w:b w:val="0"/>
                  <w:bCs w:val="0"/>
                  <w:sz w:val="24"/>
                  <w:szCs w:val="24"/>
                </w:rPr>
                <w:t>十一、国有资本经营预算收入支出决算表</w:t>
              </w:r>
            </w:sdtContent>
          </w:sdt>
          <w:r>
            <w:rPr>
              <w:b w:val="0"/>
              <w:bCs w:val="0"/>
              <w:sz w:val="24"/>
              <w:szCs w:val="24"/>
            </w:rPr>
            <w:tab/>
          </w:r>
          <w:bookmarkStart w:id="46" w:name="_Toc9667_WPSOffice_Level2Page"/>
          <w:r>
            <w:rPr>
              <w:b w:val="0"/>
              <w:bCs w:val="0"/>
              <w:sz w:val="24"/>
              <w:szCs w:val="24"/>
            </w:rPr>
            <w:t>34</w:t>
          </w:r>
          <w:bookmarkEnd w:id="46"/>
          <w:r>
            <w:rPr>
              <w:b w:val="0"/>
              <w:bCs w:val="0"/>
              <w:sz w:val="24"/>
              <w:szCs w:val="24"/>
            </w:rPr>
            <w:fldChar w:fldCharType="end"/>
          </w:r>
        </w:p>
        <w:p>
          <w:pPr>
            <w:pStyle w:val="44"/>
            <w:tabs>
              <w:tab w:val="right" w:leader="dot" w:pos="8306"/>
            </w:tabs>
            <w:rPr>
              <w:sz w:val="24"/>
              <w:szCs w:val="24"/>
            </w:rPr>
          </w:pPr>
          <w:r>
            <w:rPr>
              <w:b w:val="0"/>
              <w:bCs w:val="0"/>
              <w:sz w:val="24"/>
              <w:szCs w:val="24"/>
            </w:rPr>
            <w:fldChar w:fldCharType="begin"/>
          </w:r>
          <w:r>
            <w:rPr>
              <w:b w:val="0"/>
              <w:bCs w:val="0"/>
              <w:sz w:val="24"/>
              <w:szCs w:val="24"/>
            </w:rPr>
            <w:instrText xml:space="preserve"> HYPERLINK \l _Toc18656_WPSOffice_Level2 </w:instrText>
          </w:r>
          <w:r>
            <w:rPr>
              <w:b w:val="0"/>
              <w:bCs w:val="0"/>
              <w:sz w:val="24"/>
              <w:szCs w:val="24"/>
            </w:rPr>
            <w:fldChar w:fldCharType="separate"/>
          </w:r>
          <w:sdt>
            <w:sdtPr>
              <w:rPr>
                <w:rFonts w:ascii="Times New Roman" w:hAnsi="Times New Roman" w:eastAsia="宋体" w:cs="Times New Roman"/>
                <w:b w:val="0"/>
                <w:bCs w:val="0"/>
                <w:kern w:val="2"/>
                <w:sz w:val="24"/>
                <w:szCs w:val="24"/>
                <w:lang w:val="en-US" w:eastAsia="zh-CN"/>
              </w:rPr>
              <w:id w:val="147469330"/>
              <w:placeholder>
                <w:docPart w:val="{3c92d096-42e2-4e74-b8b2-8e3fd398f9ba}"/>
              </w:placeholder>
            </w:sdtPr>
            <w:sdtEndPr>
              <w:rPr>
                <w:rFonts w:ascii="Times New Roman" w:hAnsi="Times New Roman" w:eastAsia="宋体" w:cs="Times New Roman"/>
                <w:b w:val="0"/>
                <w:bCs w:val="0"/>
                <w:kern w:val="2"/>
                <w:sz w:val="24"/>
                <w:szCs w:val="24"/>
                <w:lang w:val="en-US" w:eastAsia="zh-CN"/>
              </w:rPr>
            </w:sdtEndPr>
            <w:sdtContent>
              <w:r>
                <w:rPr>
                  <w:rFonts w:hint="eastAsia" w:ascii="仿宋" w:hAnsi="仿宋" w:eastAsia="仿宋" w:cs="Times New Roman"/>
                  <w:b w:val="0"/>
                  <w:bCs w:val="0"/>
                  <w:sz w:val="24"/>
                  <w:szCs w:val="24"/>
                </w:rPr>
                <w:t>十二、国有资本经营预算支出决算表</w:t>
              </w:r>
            </w:sdtContent>
          </w:sdt>
          <w:r>
            <w:rPr>
              <w:b w:val="0"/>
              <w:bCs w:val="0"/>
              <w:sz w:val="24"/>
              <w:szCs w:val="24"/>
            </w:rPr>
            <w:tab/>
          </w:r>
          <w:bookmarkStart w:id="47" w:name="_Toc18656_WPSOffice_Level2Page"/>
          <w:r>
            <w:rPr>
              <w:b w:val="0"/>
              <w:bCs w:val="0"/>
              <w:sz w:val="24"/>
              <w:szCs w:val="24"/>
            </w:rPr>
            <w:t>34</w:t>
          </w:r>
          <w:bookmarkEnd w:id="47"/>
          <w:r>
            <w:rPr>
              <w:b w:val="0"/>
              <w:bCs w:val="0"/>
              <w:sz w:val="24"/>
              <w:szCs w:val="24"/>
            </w:rPr>
            <w:fldChar w:fldCharType="end"/>
          </w:r>
          <w:bookmarkEnd w:id="15"/>
        </w:p>
      </w:sdtContent>
    </w:sdt>
    <w:p>
      <w:pPr>
        <w:pStyle w:val="13"/>
        <w:tabs>
          <w:tab w:val="right" w:leader="dot" w:pos="8306"/>
          <w:tab w:val="clear" w:pos="8296"/>
        </w:tabs>
        <w:rPr>
          <w:sz w:val="24"/>
          <w:szCs w:val="24"/>
        </w:rPr>
      </w:pPr>
      <w:r>
        <w:rPr>
          <w:sz w:val="24"/>
          <w:szCs w:val="24"/>
        </w:rPr>
        <w:tab/>
      </w:r>
      <w:r>
        <w:rPr>
          <w:rFonts w:ascii="仿宋" w:hAnsi="仿宋" w:eastAsia="仿宋"/>
          <w:color w:val="000000"/>
          <w:sz w:val="24"/>
          <w:szCs w:val="24"/>
        </w:rPr>
        <w:fldChar w:fldCharType="end"/>
      </w:r>
    </w:p>
    <w:p>
      <w:pPr>
        <w:widowControl/>
        <w:jc w:val="left"/>
        <w:rPr>
          <w:rFonts w:ascii="黑体" w:hAnsi="黑体" w:eastAsia="黑体"/>
          <w:kern w:val="44"/>
          <w:sz w:val="24"/>
          <w:szCs w:val="24"/>
        </w:rPr>
      </w:pPr>
      <w:r>
        <w:rPr>
          <w:rFonts w:ascii="仿宋" w:hAnsi="仿宋" w:eastAsia="仿宋"/>
          <w:color w:val="000000"/>
          <w:sz w:val="24"/>
          <w:szCs w:val="24"/>
        </w:rPr>
        <w:fldChar w:fldCharType="end"/>
      </w:r>
      <w:bookmarkStart w:id="48" w:name="_Toc15377196"/>
    </w:p>
    <w:p>
      <w:pPr>
        <w:pStyle w:val="8"/>
        <w:rPr>
          <w:rFonts w:ascii="黑体" w:hAnsi="黑体" w:eastAsia="黑体"/>
          <w:kern w:val="44"/>
          <w:sz w:val="24"/>
          <w:szCs w:val="24"/>
        </w:rPr>
      </w:pPr>
    </w:p>
    <w:p>
      <w:pPr>
        <w:pStyle w:val="4"/>
        <w:jc w:val="center"/>
        <w:rPr>
          <w:rFonts w:ascii="黑体" w:eastAsia="黑体"/>
          <w:color w:val="000000"/>
          <w:sz w:val="32"/>
        </w:rPr>
      </w:pPr>
      <w:bookmarkStart w:id="49" w:name="_Toc5900"/>
      <w:bookmarkStart w:id="50" w:name="_Toc5626_WPSOffice_Level1"/>
      <w:r>
        <w:rPr>
          <w:rFonts w:hint="eastAsia" w:ascii="黑体" w:hAnsi="黑体" w:eastAsia="黑体"/>
          <w:b w:val="0"/>
        </w:rPr>
        <w:t xml:space="preserve">第一部分 </w:t>
      </w:r>
      <w:r>
        <w:rPr>
          <w:rStyle w:val="22"/>
          <w:rFonts w:hint="eastAsia" w:ascii="黑体" w:hAnsi="黑体" w:eastAsia="黑体"/>
          <w:b/>
        </w:rPr>
        <w:t>部门概况</w:t>
      </w:r>
      <w:bookmarkEnd w:id="48"/>
      <w:bookmarkEnd w:id="49"/>
      <w:bookmarkEnd w:id="50"/>
    </w:p>
    <w:p>
      <w:pPr>
        <w:pStyle w:val="5"/>
        <w:numPr>
          <w:ilvl w:val="0"/>
          <w:numId w:val="1"/>
        </w:numPr>
        <w:rPr>
          <w:rStyle w:val="29"/>
          <w:rFonts w:hint="eastAsia" w:ascii="黑体" w:hAnsi="黑体" w:eastAsia="黑体"/>
          <w:b/>
        </w:rPr>
      </w:pPr>
      <w:bookmarkStart w:id="51" w:name="_Toc15377197"/>
      <w:bookmarkStart w:id="52" w:name="_Toc7218"/>
      <w:bookmarkStart w:id="53" w:name="_Toc8932_WPSOffice_Level2"/>
      <w:r>
        <w:rPr>
          <w:rFonts w:hint="eastAsia" w:ascii="黑体" w:hAnsi="黑体" w:eastAsia="黑体"/>
          <w:b w:val="0"/>
          <w:color w:val="000000"/>
        </w:rPr>
        <w:t>基</w:t>
      </w:r>
      <w:r>
        <w:rPr>
          <w:rStyle w:val="29"/>
          <w:rFonts w:hint="eastAsia" w:ascii="黑体" w:hAnsi="黑体" w:eastAsia="黑体"/>
          <w:b/>
        </w:rPr>
        <w:t>本职能及主要工作</w:t>
      </w:r>
      <w:bookmarkEnd w:id="51"/>
      <w:bookmarkEnd w:id="52"/>
      <w:bookmarkEnd w:id="53"/>
      <w:bookmarkStart w:id="54" w:name="_Toc15378445"/>
      <w:bookmarkStart w:id="55" w:name="_Toc15377198"/>
    </w:p>
    <w:p>
      <w:pPr>
        <w:pStyle w:val="5"/>
        <w:numPr>
          <w:ilvl w:val="0"/>
          <w:numId w:val="0"/>
        </w:numPr>
        <w:ind w:firstLine="643" w:firstLineChars="200"/>
        <w:rPr>
          <w:rFonts w:hint="eastAsia"/>
          <w:color w:val="000000"/>
          <w:sz w:val="32"/>
        </w:rPr>
      </w:pPr>
      <w:bookmarkStart w:id="56" w:name="_Toc14194"/>
      <w:r>
        <w:rPr>
          <w:rFonts w:hint="eastAsia"/>
          <w:color w:val="000000"/>
          <w:sz w:val="32"/>
        </w:rPr>
        <w:t>（一）主要职能。</w:t>
      </w:r>
      <w:bookmarkEnd w:id="56"/>
    </w:p>
    <w:p>
      <w:pPr>
        <w:spacing w:line="560" w:lineRule="exact"/>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1.</w:t>
      </w:r>
      <w:r>
        <w:rPr>
          <w:rFonts w:hint="eastAsia" w:ascii="仿宋_GB2312" w:eastAsia="仿宋_GB2312"/>
          <w:b w:val="0"/>
          <w:bCs/>
          <w:sz w:val="32"/>
          <w:szCs w:val="32"/>
        </w:rPr>
        <w:t xml:space="preserve">执行上级国家行政机关的决定、命令和国家制定的法令、法规，接受同级党委的领导，执行本级人民代表大会的各项决议，并报告执行决议、决定和命令的情况。 </w:t>
      </w:r>
    </w:p>
    <w:p>
      <w:pPr>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lang w:val="en-US" w:eastAsia="zh-CN"/>
        </w:rPr>
        <w:t>2.</w:t>
      </w:r>
      <w:r>
        <w:rPr>
          <w:rFonts w:hint="eastAsia" w:ascii="仿宋_GB2312" w:eastAsia="仿宋_GB2312"/>
          <w:b w:val="0"/>
          <w:bCs/>
          <w:sz w:val="32"/>
          <w:szCs w:val="32"/>
        </w:rPr>
        <w:t>整及其他经济保持平衡协调发展，全面提高人民群众的生活水平和生活质量。</w:t>
      </w:r>
    </w:p>
    <w:p>
      <w:pPr>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lang w:val="en-US" w:eastAsia="zh-CN"/>
        </w:rPr>
        <w:t>3.</w:t>
      </w:r>
      <w:r>
        <w:rPr>
          <w:rFonts w:hint="eastAsia" w:ascii="仿宋_GB2312" w:eastAsia="仿宋_GB2312"/>
          <w:b w:val="0"/>
          <w:bCs/>
          <w:sz w:val="32"/>
          <w:szCs w:val="32"/>
        </w:rPr>
        <w:t>承担国有资产、集体资产管理、监督及增值保值责任;保护公民私人所有合法财产，保障集体经济组织应有的自主权;监督企业和各种经济联合体、个体户认真执行国家的法律、法令和政策，履行经济合同</w:t>
      </w:r>
    </w:p>
    <w:bookmarkEnd w:id="54"/>
    <w:bookmarkEnd w:id="55"/>
    <w:p>
      <w:pPr>
        <w:spacing w:line="560" w:lineRule="exact"/>
        <w:ind w:firstLine="646"/>
        <w:rPr>
          <w:rFonts w:hint="eastAsia" w:ascii="仿宋_GB2312" w:eastAsia="仿宋_GB2312"/>
          <w:b w:val="0"/>
          <w:bCs/>
          <w:sz w:val="32"/>
          <w:szCs w:val="32"/>
        </w:rPr>
      </w:pPr>
      <w:r>
        <w:rPr>
          <w:rFonts w:hint="eastAsia" w:ascii="仿宋_GB2312" w:eastAsia="仿宋_GB2312"/>
          <w:b w:val="0"/>
          <w:bCs/>
          <w:sz w:val="32"/>
          <w:szCs w:val="32"/>
          <w:lang w:val="en-US" w:eastAsia="zh-CN"/>
        </w:rPr>
        <w:t>4.</w:t>
      </w:r>
      <w:r>
        <w:rPr>
          <w:rFonts w:hint="eastAsia" w:ascii="仿宋_GB2312" w:eastAsia="仿宋_GB2312"/>
          <w:b w:val="0"/>
          <w:bCs/>
          <w:sz w:val="32"/>
          <w:szCs w:val="32"/>
        </w:rPr>
        <w:t>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560" w:lineRule="exact"/>
        <w:ind w:firstLine="646"/>
        <w:rPr>
          <w:rFonts w:hint="eastAsia" w:ascii="仿宋_GB2312" w:eastAsia="仿宋_GB2312"/>
          <w:b w:val="0"/>
          <w:bCs/>
          <w:sz w:val="32"/>
          <w:szCs w:val="32"/>
        </w:rPr>
      </w:pPr>
      <w:r>
        <w:rPr>
          <w:rFonts w:hint="eastAsia" w:ascii="仿宋_GB2312" w:eastAsia="仿宋_GB2312"/>
          <w:b w:val="0"/>
          <w:bCs/>
          <w:sz w:val="32"/>
          <w:szCs w:val="32"/>
          <w:lang w:val="en-US" w:eastAsia="zh-CN"/>
        </w:rPr>
        <w:t>5.</w:t>
      </w:r>
      <w:r>
        <w:rPr>
          <w:rFonts w:hint="eastAsia" w:ascii="仿宋_GB2312" w:eastAsia="仿宋_GB2312"/>
          <w:b w:val="0"/>
          <w:bCs/>
          <w:sz w:val="32"/>
          <w:szCs w:val="32"/>
        </w:rPr>
        <w:t xml:space="preserve">制定社会各项事业发展计划，发展教育、卫生、科技、民政、广播电视、文化、体育事业;组织实施义务教育和其他各类教育;加强计划生育工作;推进社会保障、社会福利事业和养老保险工作;做好劳动管理、科普、老龄及宗教、侨务等工作。 </w:t>
      </w:r>
    </w:p>
    <w:p>
      <w:pPr>
        <w:spacing w:line="560" w:lineRule="exact"/>
        <w:ind w:firstLine="646"/>
        <w:rPr>
          <w:rFonts w:hint="eastAsia" w:ascii="仿宋_GB2312" w:eastAsia="仿宋_GB2312"/>
          <w:b w:val="0"/>
          <w:bCs/>
          <w:sz w:val="32"/>
          <w:szCs w:val="32"/>
        </w:rPr>
      </w:pPr>
      <w:r>
        <w:rPr>
          <w:rFonts w:hint="eastAsia" w:ascii="仿宋_GB2312" w:eastAsia="仿宋_GB2312"/>
          <w:b w:val="0"/>
          <w:bCs/>
          <w:sz w:val="32"/>
          <w:szCs w:val="32"/>
          <w:lang w:val="en-US" w:eastAsia="zh-CN"/>
        </w:rPr>
        <w:t>6.</w:t>
      </w:r>
      <w:r>
        <w:rPr>
          <w:rFonts w:hint="eastAsia" w:ascii="仿宋_GB2312" w:eastAsia="仿宋_GB2312"/>
          <w:b w:val="0"/>
          <w:bCs/>
          <w:sz w:val="32"/>
          <w:szCs w:val="32"/>
        </w:rPr>
        <w:t xml:space="preserve">加强镇级财政的监督和管理，按计划组织、管理镇财政收入和支出，执行国家有关财经纪律和政策，保证国家财政收入的完成;做好统计工作。 </w:t>
      </w:r>
    </w:p>
    <w:p>
      <w:pPr>
        <w:spacing w:line="560" w:lineRule="exact"/>
        <w:ind w:firstLine="646"/>
        <w:rPr>
          <w:rFonts w:hint="eastAsia" w:ascii="仿宋_GB2312" w:eastAsia="仿宋_GB2312"/>
          <w:b w:val="0"/>
          <w:bCs/>
          <w:sz w:val="32"/>
          <w:szCs w:val="32"/>
        </w:rPr>
      </w:pPr>
      <w:r>
        <w:rPr>
          <w:rFonts w:hint="eastAsia" w:ascii="仿宋_GB2312" w:eastAsia="仿宋_GB2312"/>
          <w:b w:val="0"/>
          <w:bCs/>
          <w:sz w:val="32"/>
          <w:szCs w:val="32"/>
          <w:lang w:val="en-US" w:eastAsia="zh-CN"/>
        </w:rPr>
        <w:t>7.</w:t>
      </w:r>
      <w:r>
        <w:rPr>
          <w:rFonts w:hint="eastAsia" w:ascii="仿宋_GB2312" w:eastAsia="仿宋_GB2312"/>
          <w:b w:val="0"/>
          <w:bCs/>
          <w:sz w:val="32"/>
          <w:szCs w:val="32"/>
        </w:rPr>
        <w:t xml:space="preserve">指导、支持、帮助村(居)民委员会的组织制度建设和业务建设，促进村(居)民委员会民主自治。 </w:t>
      </w:r>
    </w:p>
    <w:p>
      <w:pPr>
        <w:spacing w:line="560" w:lineRule="exact"/>
        <w:ind w:firstLine="646"/>
        <w:rPr>
          <w:rFonts w:hint="eastAsia" w:ascii="仿宋_GB2312" w:eastAsia="仿宋_GB2312"/>
          <w:b w:val="0"/>
          <w:bCs/>
          <w:sz w:val="32"/>
          <w:szCs w:val="32"/>
        </w:rPr>
      </w:pPr>
      <w:r>
        <w:rPr>
          <w:rFonts w:hint="eastAsia" w:ascii="仿宋_GB2312" w:eastAsia="仿宋_GB2312"/>
          <w:b w:val="0"/>
          <w:bCs/>
          <w:sz w:val="32"/>
          <w:szCs w:val="32"/>
          <w:lang w:val="en-US" w:eastAsia="zh-CN"/>
        </w:rPr>
        <w:t>8.</w:t>
      </w:r>
      <w:r>
        <w:rPr>
          <w:rFonts w:hint="eastAsia" w:ascii="仿宋_GB2312" w:eastAsia="仿宋_GB2312"/>
          <w:b w:val="0"/>
          <w:bCs/>
          <w:sz w:val="32"/>
          <w:szCs w:val="32"/>
        </w:rPr>
        <w:t xml:space="preserve">制定和组织实施镇村建设规划;加强公用、市政设施、水利建设和管理以及房屋土地管理和环境综合整治工作，保护和改善生活环境和生态环境。 </w:t>
      </w:r>
    </w:p>
    <w:p>
      <w:pPr>
        <w:spacing w:line="560" w:lineRule="exact"/>
        <w:ind w:firstLine="646"/>
        <w:rPr>
          <w:rFonts w:hint="eastAsia" w:ascii="仿宋_GB2312" w:eastAsia="仿宋_GB2312"/>
          <w:b w:val="0"/>
          <w:bCs/>
          <w:sz w:val="32"/>
          <w:szCs w:val="32"/>
        </w:rPr>
      </w:pPr>
      <w:r>
        <w:rPr>
          <w:rFonts w:hint="eastAsia" w:ascii="仿宋_GB2312" w:eastAsia="仿宋_GB2312"/>
          <w:b w:val="0"/>
          <w:bCs/>
          <w:sz w:val="32"/>
          <w:szCs w:val="32"/>
          <w:lang w:val="en-US" w:eastAsia="zh-CN"/>
        </w:rPr>
        <w:t>9.</w:t>
      </w:r>
      <w:r>
        <w:rPr>
          <w:rFonts w:hint="eastAsia" w:ascii="仿宋_GB2312" w:eastAsia="仿宋_GB2312"/>
          <w:b w:val="0"/>
          <w:bCs/>
          <w:sz w:val="32"/>
          <w:szCs w:val="32"/>
        </w:rPr>
        <w:t xml:space="preserve">协助和支持设置在本行政区域内不隶属于镇的国家机关和企事业单位工作，监督其遵守和执行国家的法律、法规和政策。  </w:t>
      </w:r>
    </w:p>
    <w:p>
      <w:pPr>
        <w:spacing w:line="560" w:lineRule="exact"/>
        <w:ind w:firstLine="646"/>
        <w:rPr>
          <w:rFonts w:hint="eastAsia" w:ascii="仿宋_GB2312" w:eastAsia="仿宋_GB2312"/>
          <w:b w:val="0"/>
          <w:bCs/>
          <w:sz w:val="32"/>
          <w:szCs w:val="32"/>
        </w:rPr>
      </w:pPr>
      <w:r>
        <w:rPr>
          <w:rFonts w:hint="eastAsia" w:ascii="仿宋_GB2312" w:eastAsia="仿宋_GB2312"/>
          <w:b w:val="0"/>
          <w:bCs/>
          <w:sz w:val="32"/>
          <w:szCs w:val="32"/>
          <w:lang w:val="en-US" w:eastAsia="zh-CN"/>
        </w:rPr>
        <w:t>10.</w:t>
      </w:r>
      <w:r>
        <w:rPr>
          <w:rFonts w:hint="eastAsia" w:ascii="仿宋_GB2312" w:eastAsia="仿宋_GB2312"/>
          <w:b w:val="0"/>
          <w:bCs/>
          <w:sz w:val="32"/>
          <w:szCs w:val="32"/>
        </w:rPr>
        <w:t>承办区委、区政府及上级主管部门交办的其他事项。</w:t>
      </w:r>
    </w:p>
    <w:p>
      <w:pPr>
        <w:spacing w:line="560" w:lineRule="exact"/>
        <w:ind w:firstLine="645"/>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二、20</w:t>
      </w:r>
      <w:r>
        <w:rPr>
          <w:rFonts w:hint="eastAsia" w:ascii="黑体" w:hAnsi="黑体" w:eastAsia="黑体" w:cs="黑体"/>
          <w:b w:val="0"/>
          <w:bCs/>
          <w:sz w:val="32"/>
          <w:szCs w:val="32"/>
          <w:lang w:val="en-US" w:eastAsia="zh-CN"/>
        </w:rPr>
        <w:t>20</w:t>
      </w:r>
      <w:r>
        <w:rPr>
          <w:rFonts w:hint="eastAsia" w:ascii="黑体" w:hAnsi="黑体" w:eastAsia="黑体" w:cs="黑体"/>
          <w:b w:val="0"/>
          <w:bCs/>
          <w:sz w:val="32"/>
          <w:szCs w:val="32"/>
          <w:lang w:eastAsia="zh-CN"/>
        </w:rPr>
        <w:t>年目标绩效及重点工作完成情况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lang w:eastAsia="zh-CN"/>
        </w:rPr>
      </w:pPr>
      <w:r>
        <w:rPr>
          <w:rFonts w:hint="eastAsia" w:ascii="楷体_GB2312" w:hAnsi="楷体_GB2312" w:eastAsia="楷体_GB2312" w:cs="楷体_GB2312"/>
          <w:b/>
          <w:bCs/>
          <w:i w:val="0"/>
          <w:caps w:val="0"/>
          <w:color w:val="000000"/>
          <w:spacing w:val="0"/>
          <w:sz w:val="32"/>
          <w:szCs w:val="32"/>
          <w:lang w:val="en-US" w:eastAsia="zh-CN"/>
        </w:rPr>
        <w:t>1.</w:t>
      </w:r>
      <w:r>
        <w:rPr>
          <w:rFonts w:hint="eastAsia" w:ascii="楷体_GB2312" w:hAnsi="楷体_GB2312" w:eastAsia="楷体_GB2312" w:cs="楷体_GB2312"/>
          <w:b/>
          <w:bCs/>
          <w:i w:val="0"/>
          <w:caps w:val="0"/>
          <w:color w:val="000000"/>
          <w:spacing w:val="0"/>
          <w:sz w:val="32"/>
          <w:szCs w:val="32"/>
        </w:rPr>
        <w:t>全面落实</w:t>
      </w:r>
      <w:r>
        <w:rPr>
          <w:rFonts w:hint="eastAsia" w:ascii="楷体_GB2312" w:hAnsi="楷体_GB2312" w:eastAsia="楷体_GB2312" w:cs="楷体_GB2312"/>
          <w:b/>
          <w:bCs/>
          <w:i w:val="0"/>
          <w:caps w:val="0"/>
          <w:color w:val="000000"/>
          <w:spacing w:val="0"/>
          <w:sz w:val="32"/>
          <w:szCs w:val="32"/>
          <w:lang w:eastAsia="zh-CN"/>
        </w:rPr>
        <w:t>防控责任，确保疫情防控总要求落到实处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李家镇认真开展疫情防控常态化工作。利用前期宣传平台，充分发挥广播、LED屏，微信群等加大宣传力度，树牢疫情</w:t>
      </w:r>
      <w:bookmarkStart w:id="121" w:name="_GoBack"/>
      <w:bookmarkEnd w:id="121"/>
      <w:r>
        <w:rPr>
          <w:rFonts w:hint="eastAsia" w:ascii="仿宋_GB2312" w:hAnsi="仿宋_GB2312" w:eastAsia="仿宋_GB2312" w:cs="仿宋_GB2312"/>
          <w:sz w:val="32"/>
          <w:szCs w:val="32"/>
          <w:lang w:val="en-US" w:eastAsia="zh-CN"/>
        </w:rPr>
        <w:t>常态化防控意识，抓实抓细“外防输入、内防反弹”工作，进一步排查宣传漏洞，补齐防控短板，并持续常态化开展爱国卫生运动。发挥网格作用，做好中高风险地区返乡人员以及在境外人员信息摸排和健康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000000"/>
          <w:kern w:val="0"/>
          <w:sz w:val="32"/>
          <w:szCs w:val="32"/>
          <w:lang w:eastAsia="zh-CN"/>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color w:val="000000"/>
          <w:kern w:val="0"/>
          <w:sz w:val="32"/>
          <w:szCs w:val="32"/>
        </w:rPr>
        <w:t>扎实推进脱贫攻坚</w:t>
      </w:r>
      <w:r>
        <w:rPr>
          <w:rFonts w:hint="eastAsia" w:ascii="楷体_GB2312" w:hAnsi="楷体_GB2312" w:eastAsia="楷体_GB2312" w:cs="楷体_GB2312"/>
          <w:b/>
          <w:bCs/>
          <w:color w:val="000000"/>
          <w:kern w:val="0"/>
          <w:sz w:val="32"/>
          <w:szCs w:val="32"/>
          <w:lang w:eastAsia="zh-CN"/>
        </w:rPr>
        <w:t>，确保脱贫成果巩固提升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bCs/>
          <w:color w:val="000000"/>
          <w:sz w:val="32"/>
          <w:szCs w:val="32"/>
          <w:lang w:val="en-US" w:eastAsia="zh-CN"/>
        </w:rPr>
        <w:t>一是坚持以巩固脱贫成果为目标</w:t>
      </w:r>
      <w:r>
        <w:rPr>
          <w:rFonts w:hint="eastAsia" w:ascii="仿宋_GB2312" w:hAnsi="仿宋_GB2312" w:eastAsia="仿宋_GB2312" w:cs="仿宋_GB2312"/>
          <w:b w:val="0"/>
          <w:bCs w:val="0"/>
          <w:color w:val="000000"/>
          <w:sz w:val="32"/>
          <w:szCs w:val="32"/>
          <w:lang w:val="en-US" w:eastAsia="zh-CN"/>
        </w:rPr>
        <w:t>。对标“一超六有”标准，严格执行上级关于脱贫攻坚工作各项决策部署，紧紧围绕李家镇脱贫攻坚发展现状，不断夯实发展基础，持续激发内生动力，厚植经济发展土壤，巩固和提升脱贫攻坚成效，强有力的推进脱贫攻坚工作顺利开展。</w:t>
      </w:r>
      <w:r>
        <w:rPr>
          <w:rFonts w:hint="eastAsia" w:ascii="仿宋_GB2312" w:hAnsi="仿宋_GB2312" w:eastAsia="仿宋_GB2312" w:cs="仿宋_GB2312"/>
          <w:b/>
          <w:bCs/>
          <w:color w:val="000000"/>
          <w:sz w:val="32"/>
          <w:szCs w:val="32"/>
          <w:lang w:val="en-US" w:eastAsia="zh-CN"/>
        </w:rPr>
        <w:t>二是突出抓好专项扶贫工作。</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rPr>
        <w:t>充分利用各村集体闲置资产和各村产业布局，大力发展村级集体经济，</w:t>
      </w:r>
      <w:r>
        <w:rPr>
          <w:rFonts w:hint="eastAsia" w:ascii="仿宋_GB2312" w:hAnsi="仿宋_GB2312" w:eastAsia="仿宋_GB2312" w:cs="仿宋_GB2312"/>
          <w:b w:val="0"/>
          <w:bCs w:val="0"/>
          <w:color w:val="000000"/>
          <w:sz w:val="32"/>
          <w:szCs w:val="32"/>
          <w:lang w:val="en-US" w:eastAsia="zh-CN"/>
        </w:rPr>
        <w:t>目前全镇集体经济收入达68.85万元。</w:t>
      </w:r>
      <w:r>
        <w:rPr>
          <w:rFonts w:hint="eastAsia" w:ascii="仿宋_GB2312" w:hAnsi="仿宋_GB2312" w:eastAsia="仿宋_GB2312" w:cs="仿宋_GB2312"/>
          <w:b/>
          <w:bCs/>
          <w:color w:val="auto"/>
          <w:kern w:val="0"/>
          <w:sz w:val="32"/>
          <w:szCs w:val="32"/>
        </w:rPr>
        <w:t>易地扶贫搬迁</w:t>
      </w:r>
      <w:r>
        <w:rPr>
          <w:rFonts w:hint="eastAsia" w:ascii="仿宋_GB2312" w:hAnsi="仿宋_GB2312" w:eastAsia="仿宋_GB2312" w:cs="仿宋_GB2312"/>
          <w:b/>
          <w:bCs/>
          <w:color w:val="auto"/>
          <w:kern w:val="0"/>
          <w:sz w:val="32"/>
          <w:szCs w:val="32"/>
          <w:lang w:eastAsia="zh-CN"/>
        </w:rPr>
        <w:t>。</w:t>
      </w:r>
      <w:r>
        <w:rPr>
          <w:rFonts w:hint="eastAsia" w:ascii="仿宋_GB2312" w:hAnsi="仿宋_GB2312" w:eastAsia="仿宋_GB2312" w:cs="仿宋_GB2312"/>
          <w:color w:val="auto"/>
          <w:kern w:val="0"/>
          <w:sz w:val="32"/>
          <w:szCs w:val="32"/>
          <w:lang w:eastAsia="zh-CN"/>
        </w:rPr>
        <w:t>通过基础设施再完善、就业渠道再拓宽、产业帮扶再加强、政策保障再强化，奋力写好易地扶贫搬迁后半篇文章。</w:t>
      </w:r>
      <w:r>
        <w:rPr>
          <w:rFonts w:hint="eastAsia" w:ascii="仿宋_GB2312" w:hAnsi="仿宋_GB2312" w:eastAsia="仿宋_GB2312" w:cs="仿宋_GB2312"/>
          <w:b/>
          <w:color w:val="000000"/>
          <w:sz w:val="32"/>
          <w:szCs w:val="32"/>
        </w:rPr>
        <w:t>社会保障专项扶贫</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color w:val="000000"/>
          <w:sz w:val="32"/>
          <w:szCs w:val="32"/>
        </w:rPr>
        <w:t>实施低保政策兜底</w:t>
      </w:r>
      <w:r>
        <w:rPr>
          <w:rFonts w:hint="eastAsia" w:ascii="仿宋_GB2312" w:hAnsi="仿宋_GB2312" w:eastAsia="仿宋_GB2312" w:cs="仿宋_GB2312"/>
          <w:color w:val="000000"/>
          <w:sz w:val="32"/>
          <w:szCs w:val="32"/>
          <w:lang w:eastAsia="zh-CN"/>
        </w:rPr>
        <w:t>和动态调整，</w:t>
      </w:r>
      <w:r>
        <w:rPr>
          <w:rFonts w:hint="eastAsia" w:ascii="仿宋_GB2312" w:hAnsi="仿宋_GB2312" w:eastAsia="仿宋_GB2312" w:cs="仿宋_GB2312"/>
          <w:color w:val="000000"/>
          <w:sz w:val="32"/>
          <w:szCs w:val="32"/>
        </w:rPr>
        <w:t>实现农村低保标准和国家扶贫标准“两线合一”，符合条件的贫困家庭实现兜底脱贫</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color w:val="000000"/>
          <w:sz w:val="32"/>
          <w:szCs w:val="32"/>
        </w:rPr>
        <w:t>教育专项扶贫</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Cs/>
          <w:color w:val="000000"/>
          <w:sz w:val="32"/>
          <w:szCs w:val="32"/>
        </w:rPr>
        <w:t>全面落实教育资助政策，确保义务教育阶段入学率100%，巩固率100%。</w:t>
      </w:r>
      <w:r>
        <w:rPr>
          <w:rFonts w:hint="eastAsia" w:ascii="仿宋_GB2312" w:hAnsi="仿宋_GB2312" w:eastAsia="仿宋_GB2312" w:cs="仿宋_GB2312"/>
          <w:b/>
          <w:color w:val="auto"/>
          <w:sz w:val="32"/>
          <w:szCs w:val="32"/>
        </w:rPr>
        <w:t>党建扶贫专项</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rPr>
        <w:t>以构建区</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村三级作战指挥体系为统揽，</w:t>
      </w:r>
      <w:r>
        <w:rPr>
          <w:rFonts w:hint="eastAsia" w:ascii="仿宋_GB2312" w:hAnsi="仿宋_GB2312" w:eastAsia="仿宋_GB2312" w:cs="仿宋_GB2312"/>
          <w:color w:val="auto"/>
          <w:sz w:val="32"/>
          <w:szCs w:val="32"/>
          <w:lang w:eastAsia="zh-CN"/>
        </w:rPr>
        <w:t>认真抓实与帮扶村党支部共建活动，持续深入开展结对帮扶结对认亲“六共”行动，主动走进群众、融入群众。</w:t>
      </w:r>
      <w:r>
        <w:rPr>
          <w:rFonts w:hint="eastAsia" w:ascii="仿宋_GB2312" w:hAnsi="仿宋_GB2312" w:eastAsia="仿宋_GB2312" w:cs="仿宋_GB2312"/>
          <w:b/>
          <w:color w:val="000000"/>
          <w:sz w:val="32"/>
          <w:szCs w:val="32"/>
          <w:lang w:eastAsia="zh-CN"/>
        </w:rPr>
        <w:t>其他专项扶贫正在有序推进中。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eastAsia="楷体_GB2312"/>
          <w:b/>
          <w:sz w:val="32"/>
          <w:szCs w:val="32"/>
        </w:rPr>
      </w:pPr>
      <w:r>
        <w:rPr>
          <w:rFonts w:hint="eastAsia" w:ascii="仿宋_GB2312" w:hAnsi="仿宋_GB2312" w:eastAsia="仿宋_GB2312" w:cs="仿宋_GB2312"/>
          <w:b/>
          <w:color w:val="000000"/>
          <w:sz w:val="32"/>
          <w:szCs w:val="32"/>
          <w:lang w:val="en-US" w:eastAsia="zh-CN"/>
        </w:rPr>
        <w:t>3.</w:t>
      </w:r>
      <w:r>
        <w:rPr>
          <w:rFonts w:hint="eastAsia" w:ascii="楷体_GB2312" w:eastAsia="楷体_GB2312"/>
          <w:b/>
          <w:sz w:val="32"/>
          <w:szCs w:val="32"/>
        </w:rPr>
        <w:t>调整产业</w:t>
      </w:r>
      <w:r>
        <w:rPr>
          <w:rFonts w:hint="eastAsia" w:ascii="楷体_GB2312" w:eastAsia="楷体_GB2312"/>
          <w:b/>
          <w:sz w:val="32"/>
          <w:szCs w:val="32"/>
          <w:lang w:eastAsia="zh-CN"/>
        </w:rPr>
        <w:t>发展</w:t>
      </w:r>
      <w:r>
        <w:rPr>
          <w:rFonts w:hint="eastAsia" w:ascii="楷体_GB2312" w:eastAsia="楷体_GB2312"/>
          <w:b/>
          <w:sz w:val="32"/>
          <w:szCs w:val="32"/>
        </w:rPr>
        <w:t>结构，</w:t>
      </w:r>
      <w:r>
        <w:rPr>
          <w:rFonts w:hint="eastAsia" w:ascii="楷体_GB2312" w:eastAsia="楷体_GB2312"/>
          <w:b/>
          <w:sz w:val="32"/>
          <w:szCs w:val="32"/>
          <w:lang w:eastAsia="zh-CN"/>
        </w:rPr>
        <w:t>确保地方收入稳步增长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b w:val="0"/>
          <w:bCs w:val="0"/>
          <w:color w:val="000000"/>
          <w:sz w:val="32"/>
          <w:szCs w:val="32"/>
          <w:lang w:eastAsia="zh-CN"/>
        </w:rPr>
        <w:t>全力抓好乡村旅游发展。规范化指导管理农家乐，整治标识标牌乱象，整治环境卫生差，解决服务能力不足等问题，全面提升乡村旅游总体质量。全力推进“多彩曾家山”建设，</w:t>
      </w:r>
      <w:r>
        <w:rPr>
          <w:rFonts w:hint="eastAsia" w:ascii="仿宋_GB2312" w:hAnsi="仿宋_GB2312" w:eastAsia="仿宋_GB2312" w:cs="仿宋_GB2312"/>
          <w:color w:val="000000"/>
          <w:sz w:val="32"/>
          <w:szCs w:val="32"/>
        </w:rPr>
        <w:t>全镇花卉种植涉及12个村</w:t>
      </w:r>
      <w:r>
        <w:rPr>
          <w:rFonts w:hint="eastAsia" w:ascii="仿宋_GB2312" w:hAnsi="仿宋_GB2312" w:eastAsia="仿宋_GB2312" w:cs="仿宋_GB2312"/>
          <w:color w:val="000000"/>
          <w:sz w:val="32"/>
          <w:szCs w:val="32"/>
          <w:lang w:eastAsia="zh-CN"/>
        </w:rPr>
        <w:t>社</w:t>
      </w:r>
      <w:r>
        <w:rPr>
          <w:rFonts w:hint="eastAsia" w:ascii="仿宋_GB2312" w:hAnsi="仿宋_GB2312" w:eastAsia="仿宋_GB2312" w:cs="仿宋_GB2312"/>
          <w:color w:val="000000"/>
          <w:sz w:val="32"/>
          <w:szCs w:val="32"/>
        </w:rPr>
        <w:t>40.5公里。</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b w:val="0"/>
          <w:bCs w:val="0"/>
          <w:color w:val="000000"/>
          <w:sz w:val="32"/>
          <w:szCs w:val="32"/>
          <w:lang w:eastAsia="zh-CN"/>
        </w:rPr>
        <w:t>全力发展蔬菜产业。</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共建成蔬菜标准化基地</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万亩，播种面积达</w:t>
      </w:r>
      <w:r>
        <w:rPr>
          <w:rFonts w:hint="eastAsia" w:ascii="仿宋_GB2312" w:hAnsi="仿宋_GB2312" w:eastAsia="仿宋_GB2312" w:cs="仿宋_GB2312"/>
          <w:color w:val="auto"/>
          <w:sz w:val="32"/>
          <w:szCs w:val="32"/>
          <w:lang w:val="en-US" w:eastAsia="zh-CN"/>
        </w:rPr>
        <w:t>7.8</w:t>
      </w:r>
      <w:r>
        <w:rPr>
          <w:rFonts w:hint="eastAsia" w:ascii="仿宋_GB2312" w:hAnsi="仿宋_GB2312" w:eastAsia="仿宋_GB2312" w:cs="仿宋_GB2312"/>
          <w:color w:val="auto"/>
          <w:sz w:val="32"/>
          <w:szCs w:val="32"/>
        </w:rPr>
        <w:t>万亩，产量</w:t>
      </w:r>
      <w:r>
        <w:rPr>
          <w:rFonts w:hint="eastAsia" w:ascii="仿宋_GB2312" w:hAnsi="仿宋_GB2312" w:eastAsia="仿宋_GB2312" w:cs="仿宋_GB2312"/>
          <w:color w:val="auto"/>
          <w:sz w:val="32"/>
          <w:szCs w:val="32"/>
          <w:lang w:eastAsia="zh-CN"/>
        </w:rPr>
        <w:t>突破</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万吨，李家蔬菜知名度、市场认可度持续提高</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lang w:eastAsia="zh-CN"/>
        </w:rPr>
        <w:t>三是</w:t>
      </w:r>
      <w:r>
        <w:rPr>
          <w:rFonts w:hint="eastAsia" w:ascii="仿宋_GB2312" w:hAnsi="仿宋_GB2312" w:eastAsia="仿宋_GB2312" w:cs="仿宋_GB2312"/>
          <w:color w:val="000000"/>
          <w:sz w:val="32"/>
          <w:szCs w:val="32"/>
          <w:lang w:eastAsia="zh-CN"/>
        </w:rPr>
        <w:t>大力开展节点打造。</w:t>
      </w:r>
      <w:r>
        <w:rPr>
          <w:rFonts w:hint="eastAsia" w:ascii="仿宋_GB2312" w:hAnsi="仿宋_GB2312" w:eastAsia="仿宋_GB2312" w:cs="仿宋_GB2312"/>
          <w:color w:val="000000"/>
          <w:sz w:val="32"/>
          <w:szCs w:val="32"/>
          <w:lang w:val="en-US" w:eastAsia="zh-CN"/>
        </w:rPr>
        <w:t>对我镇辖内</w:t>
      </w:r>
      <w:r>
        <w:rPr>
          <w:rFonts w:hint="eastAsia" w:ascii="仿宋_GB2312" w:hAnsi="仿宋_GB2312" w:eastAsia="仿宋_GB2312" w:cs="仿宋_GB2312"/>
          <w:color w:val="000000"/>
          <w:sz w:val="32"/>
          <w:szCs w:val="32"/>
        </w:rPr>
        <w:t>农有公司</w:t>
      </w:r>
      <w:r>
        <w:rPr>
          <w:rFonts w:hint="eastAsia" w:ascii="仿宋_GB2312" w:hAnsi="仿宋_GB2312" w:eastAsia="仿宋_GB2312" w:cs="仿宋_GB2312"/>
          <w:color w:val="000000"/>
          <w:sz w:val="32"/>
          <w:szCs w:val="32"/>
          <w:lang w:eastAsia="zh-CN"/>
        </w:rPr>
        <w:t>、蓝莓园、清凉界农场、地龙坝、</w:t>
      </w:r>
      <w:r>
        <w:rPr>
          <w:rFonts w:hint="eastAsia" w:ascii="仿宋_GB2312" w:hAnsi="仿宋_GB2312" w:eastAsia="仿宋_GB2312" w:cs="仿宋_GB2312"/>
          <w:color w:val="000000"/>
          <w:sz w:val="32"/>
          <w:szCs w:val="32"/>
        </w:rPr>
        <w:t>畔云简舍</w:t>
      </w:r>
      <w:r>
        <w:rPr>
          <w:rFonts w:hint="eastAsia" w:ascii="仿宋_GB2312" w:hAnsi="仿宋_GB2312" w:eastAsia="仿宋_GB2312" w:cs="仿宋_GB2312"/>
          <w:color w:val="000000"/>
          <w:sz w:val="32"/>
          <w:szCs w:val="32"/>
          <w:lang w:val="en-US" w:eastAsia="zh-CN"/>
        </w:rPr>
        <w:t>等节点进行了精心打造，为</w:t>
      </w:r>
      <w:r>
        <w:rPr>
          <w:rFonts w:hint="eastAsia" w:ascii="仿宋_GB2312" w:hAnsi="仿宋_GB2312" w:eastAsia="仿宋_GB2312" w:cs="仿宋_GB2312"/>
          <w:color w:val="000000"/>
          <w:sz w:val="32"/>
          <w:szCs w:val="32"/>
          <w:lang w:eastAsia="zh-CN"/>
        </w:rPr>
        <w:t>高质量迎接</w:t>
      </w:r>
      <w:r>
        <w:rPr>
          <w:rFonts w:hint="eastAsia" w:ascii="仿宋_GB2312" w:hAnsi="仿宋_GB2312" w:eastAsia="仿宋_GB2312" w:cs="仿宋_GB2312"/>
          <w:color w:val="000000"/>
          <w:sz w:val="32"/>
          <w:szCs w:val="32"/>
          <w:lang w:val="en-US" w:eastAsia="zh-CN"/>
        </w:rPr>
        <w:t>2020年田博会进行了精心准备并成功完成。</w:t>
      </w:r>
      <w:r>
        <w:rPr>
          <w:rFonts w:hint="eastAsia" w:ascii="仿宋_GB2312" w:hAnsi="仿宋_GB2312" w:eastAsia="仿宋_GB2312" w:cs="仿宋_GB2312"/>
          <w:b/>
          <w:bCs/>
          <w:color w:val="000000"/>
          <w:sz w:val="32"/>
          <w:szCs w:val="32"/>
          <w:lang w:eastAsia="zh-CN"/>
        </w:rPr>
        <w:t>四是</w:t>
      </w:r>
      <w:r>
        <w:rPr>
          <w:rFonts w:hint="eastAsia" w:ascii="仿宋_GB2312" w:hAnsi="仿宋_GB2312" w:eastAsia="仿宋_GB2312" w:cs="仿宋_GB2312"/>
          <w:color w:val="000000"/>
          <w:sz w:val="32"/>
          <w:szCs w:val="32"/>
          <w:lang w:eastAsia="zh-CN"/>
        </w:rPr>
        <w:t>大力开展高标准农田建设。</w:t>
      </w:r>
      <w:r>
        <w:rPr>
          <w:rFonts w:hint="eastAsia" w:ascii="仿宋_GB2312" w:hAnsi="仿宋_GB2312" w:eastAsia="仿宋_GB2312" w:cs="仿宋_GB2312"/>
          <w:b w:val="0"/>
          <w:bCs/>
          <w:color w:val="000000"/>
          <w:sz w:val="32"/>
          <w:szCs w:val="32"/>
        </w:rPr>
        <w:t>土地平整规划</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土地改良规划</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挡土墙规划</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水渠规划</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梯田整改</w:t>
      </w:r>
      <w:r>
        <w:rPr>
          <w:rFonts w:hint="eastAsia" w:ascii="仿宋_GB2312" w:hAnsi="仿宋_GB2312" w:eastAsia="仿宋_GB2312" w:cs="仿宋_GB2312"/>
          <w:b w:val="0"/>
          <w:bCs/>
          <w:color w:val="000000"/>
          <w:sz w:val="32"/>
          <w:szCs w:val="32"/>
          <w:lang w:eastAsia="zh-CN"/>
        </w:rPr>
        <w:t>均已全面完成</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bCs w:val="0"/>
          <w:color w:val="000000"/>
          <w:sz w:val="32"/>
          <w:szCs w:val="32"/>
          <w:lang w:eastAsia="zh-CN"/>
        </w:rPr>
        <w:t>五是</w:t>
      </w:r>
      <w:r>
        <w:rPr>
          <w:rFonts w:hint="eastAsia" w:ascii="仿宋_GB2312" w:hAnsi="仿宋_GB2312" w:eastAsia="仿宋_GB2312" w:cs="仿宋_GB2312"/>
          <w:b w:val="0"/>
          <w:bCs/>
          <w:color w:val="000000"/>
          <w:sz w:val="32"/>
          <w:szCs w:val="32"/>
          <w:lang w:eastAsia="zh-CN"/>
        </w:rPr>
        <w:t>扎实抓好生猪稳产保供工作。通过</w:t>
      </w:r>
      <w:r>
        <w:rPr>
          <w:rFonts w:hint="eastAsia" w:ascii="仿宋_GB2312" w:hAnsi="仿宋_GB2312" w:eastAsia="仿宋_GB2312" w:cs="仿宋_GB2312"/>
          <w:b w:val="0"/>
          <w:bCs w:val="0"/>
          <w:sz w:val="32"/>
          <w:szCs w:val="32"/>
          <w:lang w:eastAsia="zh-CN"/>
        </w:rPr>
        <w:t>引进龙头企业、</w:t>
      </w:r>
      <w:r>
        <w:rPr>
          <w:rFonts w:hint="eastAsia" w:ascii="仿宋_GB2312" w:hAnsi="仿宋_GB2312" w:eastAsia="仿宋_GB2312" w:cs="仿宋_GB2312"/>
          <w:b w:val="0"/>
          <w:bCs w:val="0"/>
          <w:sz w:val="32"/>
          <w:szCs w:val="32"/>
          <w:lang w:val="en-US" w:eastAsia="zh-CN"/>
        </w:rPr>
        <w:t>提高大户养殖质量、</w:t>
      </w:r>
      <w:r>
        <w:rPr>
          <w:rFonts w:hint="eastAsia" w:ascii="仿宋_GB2312" w:hAnsi="仿宋_GB2312" w:eastAsia="仿宋_GB2312" w:cs="仿宋_GB2312"/>
          <w:b w:val="0"/>
          <w:bCs w:val="0"/>
          <w:sz w:val="32"/>
          <w:szCs w:val="32"/>
          <w:lang w:eastAsia="zh-CN"/>
        </w:rPr>
        <w:t>增加散户养殖数量，紧盯目标任务，统筹推进疫病防控和稳产保供工作。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eastAsia="楷体_GB2312"/>
          <w:b/>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楷体_GB2312" w:eastAsia="楷体_GB2312"/>
          <w:b/>
          <w:sz w:val="32"/>
          <w:szCs w:val="32"/>
          <w:lang w:val="en-US" w:eastAsia="zh-CN"/>
        </w:rPr>
        <w:t>加大招商引资力度，确保经济指标持续增长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为确保项目投资任务圆满完成，我镇建立“一个项目投资、一名党政领导、一个专办工作人员、一抓到底”的工作机制，积极吸引有意愿、有实力的个人和企业投资开发，截至目前，完成固投2435万元，库存资金514万元；招商引资项目4个，签约资金约5.5亿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eastAsia="楷体_GB2312"/>
          <w:b/>
          <w:sz w:val="32"/>
          <w:szCs w:val="32"/>
        </w:rPr>
      </w:pPr>
      <w:r>
        <w:rPr>
          <w:rFonts w:hint="eastAsia" w:ascii="仿宋_GB2312" w:eastAsia="仿宋_GB2312"/>
          <w:color w:val="000000"/>
          <w:sz w:val="32"/>
          <w:szCs w:val="32"/>
          <w:lang w:val="en-US" w:eastAsia="zh-CN"/>
        </w:rPr>
        <w:t>5.</w:t>
      </w:r>
      <w:r>
        <w:rPr>
          <w:rFonts w:hint="eastAsia" w:ascii="楷体_GB2312" w:eastAsia="楷体_GB2312"/>
          <w:b/>
          <w:sz w:val="32"/>
          <w:szCs w:val="32"/>
          <w:lang w:eastAsia="zh-CN"/>
        </w:rPr>
        <w:t>稳步推进民生工程</w:t>
      </w:r>
      <w:r>
        <w:rPr>
          <w:rFonts w:hint="eastAsia" w:ascii="楷体_GB2312" w:eastAsia="楷体_GB2312"/>
          <w:b/>
          <w:sz w:val="32"/>
          <w:szCs w:val="32"/>
        </w:rPr>
        <w:t>，</w:t>
      </w:r>
      <w:r>
        <w:rPr>
          <w:rFonts w:hint="eastAsia" w:ascii="楷体_GB2312" w:eastAsia="楷体_GB2312"/>
          <w:b/>
          <w:sz w:val="32"/>
          <w:szCs w:val="32"/>
          <w:lang w:eastAsia="zh-CN"/>
        </w:rPr>
        <w:t>确保</w:t>
      </w:r>
      <w:r>
        <w:rPr>
          <w:rFonts w:hint="eastAsia" w:ascii="楷体_GB2312" w:eastAsia="楷体_GB2312"/>
          <w:b/>
          <w:sz w:val="32"/>
          <w:szCs w:val="32"/>
        </w:rPr>
        <w:t>社会大局和谐稳定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FF0000"/>
          <w:kern w:val="0"/>
          <w:sz w:val="32"/>
          <w:szCs w:val="32"/>
          <w:lang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rPr>
        <w:t>加快城</w:t>
      </w:r>
      <w:r>
        <w:rPr>
          <w:rFonts w:hint="eastAsia" w:ascii="仿宋_GB2312" w:hAnsi="仿宋_GB2312" w:eastAsia="仿宋_GB2312" w:cs="仿宋_GB2312"/>
          <w:b/>
          <w:bCs/>
          <w:sz w:val="32"/>
          <w:szCs w:val="32"/>
          <w:lang w:eastAsia="zh-CN"/>
        </w:rPr>
        <w:t>乡</w:t>
      </w:r>
      <w:r>
        <w:rPr>
          <w:rFonts w:hint="eastAsia" w:ascii="仿宋_GB2312" w:hAnsi="仿宋_GB2312" w:eastAsia="仿宋_GB2312" w:cs="仿宋_GB2312"/>
          <w:b/>
          <w:bCs/>
          <w:sz w:val="32"/>
          <w:szCs w:val="32"/>
        </w:rPr>
        <w:t>建设用地增减挂钩</w:t>
      </w:r>
      <w:r>
        <w:rPr>
          <w:rFonts w:hint="eastAsia" w:ascii="仿宋_GB2312" w:hAnsi="仿宋_GB2312" w:eastAsia="仿宋_GB2312" w:cs="仿宋_GB2312"/>
          <w:b/>
          <w:bCs/>
          <w:sz w:val="32"/>
          <w:szCs w:val="32"/>
          <w:lang w:eastAsia="zh-CN"/>
        </w:rPr>
        <w:t>工作。</w:t>
      </w:r>
      <w:r>
        <w:rPr>
          <w:rFonts w:hint="eastAsia" w:ascii="仿宋_GB2312" w:hAnsi="仿宋_GB2312" w:eastAsia="仿宋_GB2312" w:cs="仿宋_GB2312"/>
          <w:color w:val="auto"/>
          <w:sz w:val="32"/>
          <w:szCs w:val="32"/>
          <w:lang w:eastAsia="zh-CN"/>
        </w:rPr>
        <w:t>为全面完成区下达</w:t>
      </w:r>
      <w:r>
        <w:rPr>
          <w:rFonts w:hint="eastAsia" w:ascii="仿宋_GB2312" w:hAnsi="仿宋_GB2312" w:eastAsia="仿宋_GB2312" w:cs="仿宋_GB2312"/>
          <w:color w:val="auto"/>
          <w:sz w:val="32"/>
          <w:szCs w:val="32"/>
          <w:lang w:val="en-US" w:eastAsia="zh-CN"/>
        </w:rPr>
        <w:t>711户833.7亩的目标任务，我镇</w:t>
      </w:r>
      <w:r>
        <w:rPr>
          <w:rFonts w:hint="eastAsia" w:ascii="仿宋_GB2312" w:hAnsi="仿宋_GB2312" w:eastAsia="仿宋_GB2312" w:cs="仿宋_GB2312"/>
          <w:color w:val="auto"/>
          <w:sz w:val="32"/>
          <w:szCs w:val="32"/>
          <w:lang w:eastAsia="zh-CN"/>
        </w:rPr>
        <w:t>以村为单位</w:t>
      </w:r>
      <w:r>
        <w:rPr>
          <w:rFonts w:hint="eastAsia" w:ascii="仿宋_GB2312" w:hAnsi="仿宋_GB2312" w:eastAsia="仿宋_GB2312" w:cs="仿宋_GB2312"/>
          <w:color w:val="auto"/>
          <w:sz w:val="32"/>
          <w:szCs w:val="32"/>
        </w:rPr>
        <w:t>逐户摸排形成</w:t>
      </w:r>
      <w:r>
        <w:rPr>
          <w:rFonts w:hint="eastAsia" w:ascii="仿宋_GB2312" w:hAnsi="仿宋_GB2312" w:eastAsia="仿宋_GB2312" w:cs="仿宋_GB2312"/>
          <w:color w:val="auto"/>
          <w:sz w:val="32"/>
          <w:szCs w:val="32"/>
          <w:lang w:eastAsia="zh-CN"/>
        </w:rPr>
        <w:t>了摸底</w:t>
      </w:r>
      <w:r>
        <w:rPr>
          <w:rFonts w:hint="eastAsia" w:ascii="仿宋_GB2312" w:hAnsi="仿宋_GB2312" w:eastAsia="仿宋_GB2312" w:cs="仿宋_GB2312"/>
          <w:color w:val="auto"/>
          <w:sz w:val="32"/>
          <w:szCs w:val="32"/>
        </w:rPr>
        <w:t>台账</w:t>
      </w:r>
      <w:r>
        <w:rPr>
          <w:rFonts w:hint="eastAsia" w:ascii="仿宋_GB2312" w:hAnsi="仿宋_GB2312" w:eastAsia="仿宋_GB2312" w:cs="仿宋_GB2312"/>
          <w:color w:val="auto"/>
          <w:sz w:val="32"/>
          <w:szCs w:val="32"/>
          <w:lang w:eastAsia="zh-CN"/>
        </w:rPr>
        <w:t>，并给各村下达了目标任务。</w:t>
      </w:r>
      <w:r>
        <w:rPr>
          <w:rFonts w:hint="eastAsia" w:ascii="仿宋_GB2312" w:hAnsi="仿宋_GB2312" w:eastAsia="仿宋_GB2312" w:cs="仿宋_GB2312"/>
          <w:color w:val="auto"/>
          <w:sz w:val="32"/>
          <w:szCs w:val="32"/>
        </w:rPr>
        <w:t>抽调</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6名镇干部作为专项业务人员，分三组全面参与辖区</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村</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拆旧面积测量、</w:t>
      </w:r>
      <w:r>
        <w:rPr>
          <w:rFonts w:hint="eastAsia" w:ascii="仿宋_GB2312" w:hAnsi="仿宋_GB2312" w:eastAsia="仿宋_GB2312" w:cs="仿宋_GB2312"/>
          <w:color w:val="auto"/>
          <w:sz w:val="32"/>
          <w:szCs w:val="32"/>
          <w:lang w:eastAsia="zh-CN"/>
        </w:rPr>
        <w:t>复垦面积验收、</w:t>
      </w:r>
      <w:r>
        <w:rPr>
          <w:rFonts w:hint="eastAsia" w:ascii="仿宋_GB2312" w:hAnsi="仿宋_GB2312" w:eastAsia="仿宋_GB2312" w:cs="仿宋_GB2312"/>
          <w:color w:val="auto"/>
          <w:sz w:val="32"/>
          <w:szCs w:val="32"/>
        </w:rPr>
        <w:t>人员协调等工作。</w:t>
      </w:r>
      <w:r>
        <w:rPr>
          <w:rFonts w:hint="eastAsia" w:ascii="仿宋_GB2312" w:hAnsi="仿宋_GB2312" w:eastAsia="仿宋_GB2312" w:cs="仿宋_GB2312"/>
          <w:color w:val="auto"/>
          <w:sz w:val="32"/>
          <w:szCs w:val="32"/>
          <w:lang w:eastAsia="zh-CN"/>
        </w:rPr>
        <w:t>截止目前，原汪家项目区累计签订农户拆旧协议33</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户，测量面积17</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亩，已复垦面积1</w:t>
      </w:r>
      <w:r>
        <w:rPr>
          <w:rFonts w:hint="eastAsia"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lang w:eastAsia="zh-CN"/>
        </w:rPr>
        <w:t>亩；原李家项目区共计签订农户拆旧协议28</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户，测量面积1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0亩，已复垦面积11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亩。卫</w:t>
      </w:r>
      <w:r>
        <w:rPr>
          <w:rFonts w:hint="eastAsia" w:ascii="仿宋_GB2312" w:hAnsi="仿宋_GB2312" w:eastAsia="仿宋_GB2312" w:cs="仿宋_GB2312"/>
          <w:b w:val="0"/>
          <w:bCs w:val="0"/>
          <w:color w:val="auto"/>
          <w:sz w:val="32"/>
          <w:szCs w:val="32"/>
          <w:lang w:eastAsia="zh-CN"/>
        </w:rPr>
        <w:t>星村安置点房屋主体已全部完工，预计搬迁户在</w:t>
      </w:r>
      <w:r>
        <w:rPr>
          <w:rFonts w:hint="eastAsia" w:ascii="仿宋_GB2312" w:hAnsi="仿宋_GB2312" w:eastAsia="仿宋_GB2312" w:cs="仿宋_GB2312"/>
          <w:b w:val="0"/>
          <w:bCs w:val="0"/>
          <w:color w:val="auto"/>
          <w:sz w:val="32"/>
          <w:szCs w:val="32"/>
          <w:lang w:val="en-US" w:eastAsia="zh-CN"/>
        </w:rPr>
        <w:t>2021年春节集体入住新房</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二是劳动保障工作稳步推进。</w:t>
      </w:r>
      <w:r>
        <w:rPr>
          <w:rFonts w:hint="eastAsia" w:ascii="仿宋_GB2312" w:hAnsi="仿宋_GB2312" w:eastAsia="仿宋_GB2312" w:cs="仿宋_GB2312"/>
          <w:b w:val="0"/>
          <w:bCs w:val="0"/>
          <w:color w:val="auto"/>
          <w:sz w:val="32"/>
          <w:szCs w:val="32"/>
          <w:lang w:val="en-US" w:eastAsia="zh-CN"/>
        </w:rPr>
        <w:t>深入推进新型农村养老保险工作，城乡居民参保率达到99%；完成新增就业30人，城镇失业人员再就业5人，就业困难人员就业3人，城镇登记失业率控制在4%以内，并及时发布、张贴用工信息700余条，申请公益性岗位安置62人。截止目前，劳动品牌培训298人，青年劳动者技能培训210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lang w:val="en-US" w:eastAsia="zh-CN"/>
        </w:rPr>
        <w:t>三是民政残联工作稳步开展。</w:t>
      </w:r>
      <w:r>
        <w:rPr>
          <w:rFonts w:hint="eastAsia" w:ascii="仿宋_GB2312" w:hAnsi="仿宋_GB2312" w:eastAsia="仿宋_GB2312" w:cs="仿宋_GB2312"/>
          <w:b w:val="0"/>
          <w:bCs w:val="0"/>
          <w:color w:val="auto"/>
          <w:sz w:val="32"/>
          <w:szCs w:val="32"/>
          <w:lang w:val="en-US" w:eastAsia="zh-CN"/>
        </w:rPr>
        <w:t>三是民政残联工作稳步开展。2020年李家镇全面完成村建制调整改革工作，改革后全镇共11个村、1个社区，共61个村（居）民小组。全镇认真开展低保动态调整工作，目前全镇共有低保户1688人；帮助农村贫困残疾人居家灵活就业23人；扶持农村残疾人发展生产10人，享受重度残疾人护理补贴154人，困难残疾人生活补贴169人，残疾人扶贫对象生活补贴47人，残疾人居家灵活就业直补23人，残疾家庭子女大学生补贴1人，困难残疾人生活救助12人，贫困精神病患者免费住院服药医疗救助4人，住院医疗救助5人；同时，认真贯彻区关心下一代工作会议精神，积极开展关爱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b/>
          <w:sz w:val="32"/>
          <w:szCs w:val="32"/>
          <w:lang w:val="en-US" w:eastAsia="zh-CN"/>
        </w:rPr>
        <w:t>四是</w:t>
      </w:r>
      <w:r>
        <w:rPr>
          <w:rFonts w:hint="eastAsia" w:ascii="仿宋_GB2312" w:hAnsi="仿宋" w:eastAsia="仿宋_GB2312"/>
          <w:b/>
          <w:sz w:val="32"/>
          <w:szCs w:val="32"/>
        </w:rPr>
        <w:t>城乡环境综合治理</w:t>
      </w:r>
      <w:r>
        <w:rPr>
          <w:rFonts w:hint="eastAsia" w:ascii="仿宋_GB2312" w:hAnsi="仿宋" w:eastAsia="仿宋_GB2312"/>
          <w:b/>
          <w:sz w:val="32"/>
          <w:szCs w:val="32"/>
          <w:lang w:eastAsia="zh-CN"/>
        </w:rPr>
        <w:t>成效明显</w:t>
      </w:r>
      <w:r>
        <w:rPr>
          <w:rFonts w:hint="eastAsia" w:ascii="仿宋_GB2312" w:hAnsi="仿宋" w:eastAsia="仿宋_GB2312"/>
          <w:b/>
          <w:sz w:val="32"/>
          <w:szCs w:val="32"/>
        </w:rPr>
        <w:t>。</w:t>
      </w:r>
      <w:r>
        <w:rPr>
          <w:rFonts w:hint="eastAsia" w:ascii="仿宋_GB2312" w:hAnsi="仿宋" w:eastAsia="仿宋_GB2312"/>
          <w:sz w:val="32"/>
          <w:szCs w:val="32"/>
        </w:rPr>
        <w:t>加强保洁队伍建设，明确工作职责，落实工作责任。加大</w:t>
      </w:r>
      <w:r>
        <w:rPr>
          <w:rFonts w:hint="eastAsia" w:ascii="仿宋_GB2312" w:hAnsi="仿宋" w:eastAsia="仿宋_GB2312"/>
          <w:sz w:val="32"/>
          <w:szCs w:val="32"/>
          <w:lang w:eastAsia="zh-CN"/>
        </w:rPr>
        <w:t>公路主线和组干道</w:t>
      </w:r>
      <w:r>
        <w:rPr>
          <w:rFonts w:hint="eastAsia" w:ascii="仿宋_GB2312" w:hAnsi="仿宋" w:eastAsia="仿宋_GB2312"/>
          <w:sz w:val="32"/>
          <w:szCs w:val="32"/>
        </w:rPr>
        <w:t>的卫生整治力度，对</w:t>
      </w:r>
      <w:r>
        <w:rPr>
          <w:rFonts w:hint="eastAsia" w:ascii="仿宋_GB2312" w:hAnsi="仿宋_GB2312" w:eastAsia="仿宋_GB2312" w:cs="仿宋_GB2312"/>
          <w:sz w:val="32"/>
          <w:szCs w:val="32"/>
          <w:lang w:val="en-US" w:eastAsia="zh-CN"/>
        </w:rPr>
        <w:t>“牛皮癣”、</w:t>
      </w:r>
      <w:r>
        <w:rPr>
          <w:rFonts w:hint="eastAsia" w:ascii="仿宋_GB2312" w:hAnsi="仿宋" w:eastAsia="仿宋_GB2312"/>
          <w:sz w:val="32"/>
          <w:szCs w:val="32"/>
        </w:rPr>
        <w:t>白色垃圾、杂物进行彻底清除。</w:t>
      </w:r>
      <w:r>
        <w:rPr>
          <w:rFonts w:hint="eastAsia" w:ascii="仿宋_GB2312" w:hAnsi="仿宋_GB2312" w:eastAsia="仿宋_GB2312" w:cs="仿宋_GB2312"/>
          <w:sz w:val="32"/>
          <w:szCs w:val="32"/>
          <w:lang w:val="en-US" w:eastAsia="zh-CN"/>
        </w:rPr>
        <w:t>严格惩处商家占道、车辆乱停乱放等行为。开展河道清理工作，坚持河长制工作与环境治理并驾齐驱，以“河长”牵头并负责河道漂浮物、河道沿岸垃圾清运等，确保水清河畅。开展秸秆禁烧工作，坚持森林防灭火工作长效化持续化，利用护林员巡山契机大力惩处燃烧秸秆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outlineLvl w:val="9"/>
        <w:rPr>
          <w:rFonts w:hint="eastAsia" w:ascii="仿宋_GB2312" w:hAnsi="仿宋" w:eastAsia="仿宋_GB2312"/>
          <w:sz w:val="32"/>
          <w:szCs w:val="32"/>
        </w:rPr>
      </w:pPr>
      <w:r>
        <w:rPr>
          <w:rFonts w:hint="eastAsia" w:ascii="仿宋_GB2312" w:hAnsi="仿宋" w:eastAsia="仿宋_GB2312"/>
          <w:b/>
          <w:sz w:val="32"/>
          <w:szCs w:val="32"/>
          <w:lang w:val="en-US" w:eastAsia="zh-CN"/>
        </w:rPr>
        <w:t>五是</w:t>
      </w:r>
      <w:r>
        <w:rPr>
          <w:rFonts w:hint="eastAsia" w:ascii="仿宋_GB2312" w:hAnsi="仿宋" w:eastAsia="仿宋_GB2312"/>
          <w:b/>
          <w:sz w:val="32"/>
          <w:szCs w:val="32"/>
        </w:rPr>
        <w:t>安全稳定工作</w:t>
      </w:r>
      <w:r>
        <w:rPr>
          <w:rFonts w:hint="eastAsia" w:ascii="仿宋_GB2312" w:hAnsi="仿宋" w:eastAsia="仿宋_GB2312"/>
          <w:b/>
          <w:sz w:val="32"/>
          <w:szCs w:val="32"/>
          <w:lang w:eastAsia="zh-CN"/>
        </w:rPr>
        <w:t>常抓不懈</w:t>
      </w:r>
      <w:r>
        <w:rPr>
          <w:rFonts w:hint="eastAsia" w:ascii="仿宋_GB2312" w:hAnsi="仿宋" w:eastAsia="仿宋_GB2312"/>
          <w:b/>
          <w:sz w:val="32"/>
          <w:szCs w:val="32"/>
        </w:rPr>
        <w:t>。</w:t>
      </w:r>
      <w:r>
        <w:rPr>
          <w:rFonts w:hint="eastAsia" w:ascii="仿宋_GB2312" w:hAnsi="仿宋" w:eastAsia="仿宋_GB2312"/>
          <w:sz w:val="32"/>
          <w:szCs w:val="32"/>
        </w:rPr>
        <w:t>加强源头防范，大调解体系实现全覆盖，坚持领导干部带头接访包案，实现非访“零进京”、集访“零到省”。深入开展安全生产专项整治，大力开展安全宣传教育，扎实开展安全文化建设活动。加强安全隐患经常性排查机制，对学校和各村、各在建工程不定期进行排查，发现隐患就地排除。</w:t>
      </w:r>
      <w:r>
        <w:rPr>
          <w:rFonts w:hint="eastAsia" w:ascii="仿宋_GB2312" w:hAnsi="仿宋" w:eastAsia="仿宋_GB2312"/>
          <w:sz w:val="32"/>
          <w:szCs w:val="32"/>
          <w:lang w:val="en-US" w:eastAsia="zh-CN"/>
        </w:rPr>
        <w:t>2020年全镇开展安全检查50余次，</w:t>
      </w:r>
      <w:r>
        <w:rPr>
          <w:rFonts w:hint="eastAsia" w:ascii="仿宋_GB2312" w:hAnsi="仿宋" w:eastAsia="仿宋_GB2312"/>
          <w:sz w:val="32"/>
          <w:szCs w:val="32"/>
          <w:lang w:eastAsia="zh-CN"/>
        </w:rPr>
        <w:t>及时解决食品、交通、建筑施工等</w:t>
      </w:r>
      <w:r>
        <w:rPr>
          <w:rFonts w:hint="eastAsia" w:ascii="仿宋_GB2312" w:hAnsi="仿宋" w:eastAsia="仿宋_GB2312"/>
          <w:sz w:val="32"/>
          <w:szCs w:val="32"/>
        </w:rPr>
        <w:t>安全生产事故。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outlineLvl w:val="9"/>
        <w:rPr>
          <w:rFonts w:hint="eastAsia" w:ascii="仿宋_GB2312" w:hAnsi="仿宋" w:eastAsia="仿宋_GB2312"/>
          <w:sz w:val="32"/>
          <w:szCs w:val="32"/>
        </w:rPr>
      </w:pPr>
      <w:r>
        <w:rPr>
          <w:rFonts w:hint="eastAsia" w:ascii="仿宋_GB2312" w:hAnsi="仿宋" w:eastAsia="仿宋_GB2312"/>
          <w:sz w:val="32"/>
          <w:szCs w:val="32"/>
        </w:rPr>
        <w:t>与此同时，应急管理、禁毒、防邪、人防、民兵预备役、“双拥”、群团、卫生和计划生育、关工委、妇儿、统计、信息公开、党史、保密等工作扎实推进。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outlineLvl w:val="9"/>
        <w:rPr>
          <w:rFonts w:ascii="楷体_GB2312" w:eastAsia="楷体_GB2312"/>
          <w:b/>
          <w:sz w:val="32"/>
          <w:szCs w:val="32"/>
        </w:rPr>
      </w:pPr>
      <w:r>
        <w:rPr>
          <w:rFonts w:hint="eastAsia" w:ascii="仿宋_GB2312" w:hAnsi="仿宋" w:eastAsia="仿宋_GB2312"/>
          <w:sz w:val="32"/>
          <w:szCs w:val="32"/>
          <w:lang w:val="en-US" w:eastAsia="zh-CN"/>
        </w:rPr>
        <w:t>6.</w:t>
      </w:r>
      <w:r>
        <w:rPr>
          <w:rFonts w:hint="eastAsia" w:ascii="楷体_GB2312" w:eastAsia="楷体_GB2312"/>
          <w:b/>
          <w:sz w:val="32"/>
          <w:szCs w:val="32"/>
          <w:lang w:eastAsia="zh-CN"/>
        </w:rPr>
        <w:t>全面抓实党的建设</w:t>
      </w:r>
      <w:r>
        <w:rPr>
          <w:rFonts w:hint="eastAsia" w:ascii="楷体_GB2312" w:eastAsia="楷体_GB2312"/>
          <w:b/>
          <w:sz w:val="32"/>
          <w:szCs w:val="32"/>
        </w:rPr>
        <w:t>，</w:t>
      </w:r>
      <w:r>
        <w:rPr>
          <w:rFonts w:hint="eastAsia" w:ascii="楷体_GB2312" w:eastAsia="楷体_GB2312"/>
          <w:b/>
          <w:sz w:val="32"/>
          <w:szCs w:val="32"/>
          <w:lang w:eastAsia="zh-CN"/>
        </w:rPr>
        <w:t>确保从严治党有力有效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宋体" w:eastAsia="仿宋_GB2312" w:cs="宋体"/>
          <w:b/>
          <w:color w:val="000000"/>
          <w:kern w:val="0"/>
          <w:sz w:val="32"/>
          <w:szCs w:val="32"/>
          <w:lang w:eastAsia="zh-CN"/>
        </w:rPr>
      </w:pPr>
      <w:r>
        <w:rPr>
          <w:rFonts w:hint="eastAsia" w:ascii="仿宋_GB2312" w:eastAsia="仿宋_GB2312"/>
          <w:b/>
          <w:bCs w:val="0"/>
          <w:sz w:val="32"/>
          <w:szCs w:val="32"/>
          <w:lang w:val="en-US" w:eastAsia="zh-CN"/>
        </w:rPr>
        <w:t>一是</w:t>
      </w:r>
      <w:r>
        <w:rPr>
          <w:rFonts w:hint="eastAsia" w:ascii="仿宋_GB2312" w:eastAsia="仿宋_GB2312"/>
          <w:b w:val="0"/>
          <w:bCs/>
          <w:sz w:val="32"/>
          <w:szCs w:val="32"/>
          <w:lang w:val="en-US" w:eastAsia="zh-CN"/>
        </w:rPr>
        <w:t>全力抓好党的建设</w:t>
      </w:r>
      <w:r>
        <w:rPr>
          <w:rFonts w:hint="eastAsia" w:ascii="仿宋_GB2312" w:eastAsia="仿宋_GB2312"/>
          <w:b w:val="0"/>
          <w:bCs/>
          <w:sz w:val="32"/>
          <w:szCs w:val="32"/>
          <w:lang w:eastAsia="zh-CN"/>
        </w:rPr>
        <w:t>。抓好党员干部教育、村级建制调整改革、乡镇行政区划改革后半篇文章、村“两委”换届等工作。持续</w:t>
      </w:r>
      <w:r>
        <w:rPr>
          <w:rFonts w:hint="eastAsia" w:ascii="仿宋_GB2312" w:hAnsi="方正仿宋简体" w:eastAsia="仿宋_GB2312" w:cs="方正仿宋简体"/>
          <w:b w:val="0"/>
          <w:bCs/>
          <w:sz w:val="32"/>
          <w:szCs w:val="32"/>
        </w:rPr>
        <w:t>抓好“两学一做”</w:t>
      </w:r>
      <w:r>
        <w:rPr>
          <w:rFonts w:hint="eastAsia" w:ascii="仿宋_GB2312" w:hAnsi="方正仿宋简体" w:eastAsia="仿宋_GB2312" w:cs="方正仿宋简体"/>
          <w:b w:val="0"/>
          <w:bCs/>
          <w:sz w:val="32"/>
          <w:szCs w:val="32"/>
          <w:lang w:eastAsia="zh-CN"/>
        </w:rPr>
        <w:t>学习教育常态化制度化</w:t>
      </w:r>
      <w:r>
        <w:rPr>
          <w:rFonts w:hint="eastAsia" w:ascii="仿宋_GB2312" w:hAnsi="仿宋" w:eastAsia="仿宋_GB2312"/>
          <w:b w:val="0"/>
          <w:bCs/>
          <w:sz w:val="32"/>
          <w:szCs w:val="32"/>
          <w:lang w:eastAsia="zh-CN"/>
        </w:rPr>
        <w:t>，落实好“三会一课”等组织生活制度，抓好农民工工作，建立党建工作清单制、例会制，在全镇推行“周二集中办公”制度，督促各支部严格落实党建工作新要求。</w:t>
      </w:r>
      <w:r>
        <w:rPr>
          <w:rFonts w:hint="eastAsia" w:ascii="仿宋_GB2312" w:hAnsi="仿宋" w:eastAsia="仿宋_GB2312"/>
          <w:b/>
          <w:bCs w:val="0"/>
          <w:sz w:val="32"/>
          <w:szCs w:val="32"/>
          <w:lang w:eastAsia="zh-CN"/>
        </w:rPr>
        <w:t>二是</w:t>
      </w:r>
      <w:r>
        <w:rPr>
          <w:rFonts w:hint="eastAsia" w:ascii="仿宋_GB2312" w:hAnsi="仿宋_GB2312" w:eastAsia="仿宋_GB2312" w:cs="仿宋_GB2312"/>
          <w:b w:val="0"/>
          <w:bCs/>
          <w:sz w:val="32"/>
          <w:szCs w:val="28"/>
          <w:highlight w:val="none"/>
        </w:rPr>
        <w:t>全力抓好意识形态工作。</w:t>
      </w:r>
      <w:r>
        <w:rPr>
          <w:rFonts w:hint="eastAsia" w:ascii="仿宋_GB2312" w:hAnsi="仿宋_GB2312" w:eastAsia="仿宋_GB2312" w:cs="仿宋_GB2312"/>
          <w:b w:val="0"/>
          <w:bCs/>
          <w:sz w:val="32"/>
          <w:szCs w:val="28"/>
          <w:highlight w:val="none"/>
          <w:lang w:eastAsia="zh-CN"/>
        </w:rPr>
        <w:t>镇</w:t>
      </w:r>
      <w:r>
        <w:rPr>
          <w:rFonts w:hint="eastAsia" w:ascii="仿宋_GB2312" w:hAnsi="仿宋_GB2312" w:eastAsia="仿宋_GB2312" w:cs="仿宋_GB2312"/>
          <w:b w:val="0"/>
          <w:bCs/>
          <w:sz w:val="32"/>
          <w:szCs w:val="28"/>
          <w:highlight w:val="none"/>
        </w:rPr>
        <w:t>党委组织召开专题会议</w:t>
      </w:r>
      <w:r>
        <w:rPr>
          <w:rFonts w:hint="eastAsia" w:ascii="仿宋_GB2312" w:hAnsi="仿宋_GB2312" w:eastAsia="仿宋_GB2312" w:cs="仿宋_GB2312"/>
          <w:b w:val="0"/>
          <w:bCs/>
          <w:sz w:val="32"/>
          <w:szCs w:val="28"/>
          <w:highlight w:val="none"/>
          <w:lang w:val="en-US" w:eastAsia="zh-CN"/>
        </w:rPr>
        <w:t>4</w:t>
      </w:r>
      <w:r>
        <w:rPr>
          <w:rFonts w:hint="eastAsia" w:ascii="仿宋_GB2312" w:hAnsi="仿宋_GB2312" w:eastAsia="仿宋_GB2312" w:cs="仿宋_GB2312"/>
          <w:b w:val="0"/>
          <w:bCs/>
          <w:sz w:val="32"/>
          <w:szCs w:val="28"/>
          <w:highlight w:val="none"/>
        </w:rPr>
        <w:t>次，研究部署意识形态工作，强化组织保障</w:t>
      </w:r>
      <w:r>
        <w:rPr>
          <w:rFonts w:hint="eastAsia" w:ascii="仿宋_GB2312" w:hAnsi="仿宋_GB2312" w:eastAsia="仿宋_GB2312" w:cs="仿宋_GB2312"/>
          <w:b w:val="0"/>
          <w:bCs/>
          <w:sz w:val="32"/>
          <w:szCs w:val="28"/>
          <w:highlight w:val="none"/>
          <w:lang w:eastAsia="zh-CN"/>
        </w:rPr>
        <w:t>，</w:t>
      </w:r>
      <w:r>
        <w:rPr>
          <w:rFonts w:hint="eastAsia" w:ascii="仿宋_GB2312" w:hAnsi="仿宋_GB2312" w:eastAsia="仿宋_GB2312" w:cs="仿宋_GB2312"/>
          <w:b w:val="0"/>
          <w:bCs/>
          <w:sz w:val="32"/>
          <w:szCs w:val="28"/>
          <w:highlight w:val="none"/>
        </w:rPr>
        <w:t>实现对意识形态阵地的科学、依法、有效管理</w:t>
      </w:r>
      <w:r>
        <w:rPr>
          <w:rFonts w:hint="eastAsia" w:ascii="仿宋_GB2312" w:hAnsi="仿宋_GB2312" w:eastAsia="仿宋_GB2312" w:cs="仿宋_GB2312"/>
          <w:b w:val="0"/>
          <w:bCs/>
          <w:sz w:val="32"/>
          <w:szCs w:val="28"/>
          <w:highlight w:val="none"/>
          <w:lang w:eastAsia="zh-CN"/>
        </w:rPr>
        <w:t>。</w:t>
      </w:r>
      <w:r>
        <w:rPr>
          <w:rFonts w:hint="eastAsia" w:ascii="仿宋_GB2312" w:hAnsi="仿宋_GB2312" w:eastAsia="仿宋_GB2312" w:cs="仿宋_GB2312"/>
          <w:b/>
          <w:bCs w:val="0"/>
          <w:sz w:val="32"/>
          <w:szCs w:val="28"/>
          <w:highlight w:val="none"/>
          <w:lang w:eastAsia="zh-CN"/>
        </w:rPr>
        <w:t>三是</w:t>
      </w:r>
      <w:r>
        <w:rPr>
          <w:rFonts w:hint="eastAsia" w:ascii="仿宋_GB2312" w:hAnsi="仿宋_GB2312" w:eastAsia="仿宋_GB2312" w:cs="仿宋_GB2312"/>
          <w:b w:val="0"/>
          <w:bCs/>
          <w:sz w:val="32"/>
          <w:szCs w:val="28"/>
          <w:highlight w:val="none"/>
          <w:lang w:eastAsia="zh-CN"/>
        </w:rPr>
        <w:t>全力抓好党风廉政建设工作。严格落实党委主体责任，坚持党委统一领导，党政齐抓共管，“一把手”负总责，分管领导各负其责的原则。</w:t>
      </w:r>
      <w:r>
        <w:rPr>
          <w:rFonts w:hint="eastAsia" w:ascii="仿宋_GB2312" w:hAnsi="仿宋_GB2312" w:eastAsia="仿宋_GB2312" w:cs="仿宋_GB2312"/>
          <w:b/>
          <w:bCs w:val="0"/>
          <w:sz w:val="32"/>
          <w:szCs w:val="28"/>
          <w:highlight w:val="none"/>
          <w:lang w:eastAsia="zh-CN"/>
        </w:rPr>
        <w:t>四是</w:t>
      </w:r>
      <w:r>
        <w:rPr>
          <w:rFonts w:hint="eastAsia" w:ascii="仿宋_GB2312" w:hAnsi="仿宋_GB2312" w:eastAsia="仿宋_GB2312" w:cs="仿宋_GB2312"/>
          <w:b w:val="0"/>
          <w:bCs/>
          <w:sz w:val="32"/>
          <w:szCs w:val="28"/>
          <w:highlight w:val="none"/>
          <w:lang w:eastAsia="zh-CN"/>
        </w:rPr>
        <w:t>创新党建引领发展。创建李家镇康养旅游发展党建示范带，成立李家镇乡村旅游联盟党支部，强化党建引领作用，建立机制提质效，强化整理促规范，人才培养聚活力等，做大做强全镇旅游产业。</w:t>
      </w:r>
    </w:p>
    <w:p>
      <w:pPr>
        <w:ind w:firstLine="640" w:firstLineChars="200"/>
        <w:rPr>
          <w:rFonts w:hint="eastAsia" w:ascii="仿宋_GB2312" w:eastAsia="仿宋_GB2312"/>
          <w:sz w:val="32"/>
          <w:szCs w:val="32"/>
        </w:rPr>
      </w:pPr>
      <w:r>
        <w:rPr>
          <w:rFonts w:hint="eastAsia" w:ascii="仿宋_GB2312" w:eastAsia="仿宋_GB2312"/>
          <w:sz w:val="32"/>
          <w:szCs w:val="32"/>
        </w:rPr>
        <w:t>虽然，我乡各项工作推动较快，仍然存在着一些难以突破的瓶颈：</w:t>
      </w:r>
      <w:r>
        <w:rPr>
          <w:rFonts w:hint="eastAsia" w:ascii="仿宋_GB2312" w:eastAsia="仿宋_GB2312"/>
          <w:b/>
          <w:bCs/>
          <w:sz w:val="32"/>
          <w:szCs w:val="32"/>
        </w:rPr>
        <w:t>一是</w:t>
      </w:r>
      <w:r>
        <w:rPr>
          <w:rFonts w:hint="eastAsia" w:ascii="仿宋_GB2312" w:eastAsia="仿宋_GB2312"/>
          <w:sz w:val="32"/>
          <w:szCs w:val="32"/>
        </w:rPr>
        <w:t>尽管我们坚持政策引导、实验推广、典型带动的特色产业发展路子，扶持致富能人、村组干部大力发展特色产业，但我们特色产业发展仍然处于试验阶段，探索适宜我</w:t>
      </w:r>
      <w:r>
        <w:rPr>
          <w:rFonts w:hint="eastAsia" w:ascii="仿宋_GB2312" w:eastAsia="仿宋_GB2312"/>
          <w:sz w:val="32"/>
          <w:szCs w:val="32"/>
          <w:lang w:eastAsia="zh-CN"/>
        </w:rPr>
        <w:t>镇</w:t>
      </w:r>
      <w:r>
        <w:rPr>
          <w:rFonts w:hint="eastAsia" w:ascii="仿宋_GB2312" w:eastAsia="仿宋_GB2312"/>
          <w:sz w:val="32"/>
          <w:szCs w:val="32"/>
        </w:rPr>
        <w:t>种植的高效特色作物任务仍然繁重。</w:t>
      </w:r>
      <w:r>
        <w:rPr>
          <w:rFonts w:hint="eastAsia" w:ascii="仿宋_GB2312" w:eastAsia="仿宋_GB2312"/>
          <w:b/>
          <w:bCs/>
          <w:sz w:val="32"/>
          <w:szCs w:val="32"/>
        </w:rPr>
        <w:t>二是</w:t>
      </w:r>
      <w:r>
        <w:rPr>
          <w:rFonts w:hint="eastAsia" w:ascii="仿宋_GB2312" w:eastAsia="仿宋_GB2312"/>
          <w:sz w:val="32"/>
          <w:szCs w:val="32"/>
        </w:rPr>
        <w:t>社会管理工作还存在薄弱环节</w:t>
      </w:r>
      <w:r>
        <w:rPr>
          <w:rFonts w:hint="eastAsia" w:ascii="仿宋_GB2312" w:eastAsia="仿宋_GB2312"/>
          <w:sz w:val="32"/>
          <w:szCs w:val="32"/>
          <w:lang w:eastAsia="zh-CN"/>
        </w:rPr>
        <w:t>，部分遗留问题长期未能得到解决，导致不稳定因素在一定范围内仍然存在。</w:t>
      </w:r>
      <w:r>
        <w:rPr>
          <w:rFonts w:hint="eastAsia" w:ascii="仿宋_GB2312" w:eastAsia="仿宋_GB2312"/>
          <w:b/>
          <w:bCs/>
          <w:sz w:val="32"/>
          <w:szCs w:val="32"/>
        </w:rPr>
        <w:t>三是</w:t>
      </w:r>
      <w:r>
        <w:rPr>
          <w:rFonts w:hint="eastAsia" w:ascii="仿宋_GB2312" w:eastAsia="仿宋_GB2312"/>
          <w:sz w:val="32"/>
          <w:szCs w:val="32"/>
        </w:rPr>
        <w:t>由于经济基础、</w:t>
      </w:r>
      <w:r>
        <w:rPr>
          <w:rFonts w:hint="eastAsia" w:ascii="仿宋_GB2312" w:eastAsia="仿宋_GB2312"/>
          <w:sz w:val="32"/>
          <w:szCs w:val="32"/>
          <w:lang w:eastAsia="zh-CN"/>
        </w:rPr>
        <w:t>基础设施</w:t>
      </w:r>
      <w:r>
        <w:rPr>
          <w:rFonts w:hint="eastAsia" w:ascii="仿宋_GB2312" w:eastAsia="仿宋_GB2312"/>
          <w:sz w:val="32"/>
          <w:szCs w:val="32"/>
        </w:rPr>
        <w:t>等因素影响，全</w:t>
      </w:r>
      <w:r>
        <w:rPr>
          <w:rFonts w:hint="eastAsia" w:ascii="仿宋_GB2312" w:eastAsia="仿宋_GB2312"/>
          <w:sz w:val="32"/>
          <w:szCs w:val="32"/>
          <w:lang w:eastAsia="zh-CN"/>
        </w:rPr>
        <w:t>镇</w:t>
      </w:r>
      <w:r>
        <w:rPr>
          <w:rFonts w:hint="eastAsia" w:ascii="仿宋_GB2312" w:eastAsia="仿宋_GB2312"/>
          <w:sz w:val="32"/>
          <w:szCs w:val="32"/>
        </w:rPr>
        <w:t>经济总量不大，整体水平较低，人均GDP偏低；工业经济发展滞后，农业产业化发展势头不明显，产业链条不够完善</w:t>
      </w:r>
      <w:r>
        <w:rPr>
          <w:rFonts w:hint="eastAsia" w:ascii="仿宋_GB2312" w:eastAsia="仿宋_GB2312"/>
          <w:sz w:val="32"/>
          <w:szCs w:val="32"/>
          <w:lang w:eastAsia="zh-CN"/>
        </w:rPr>
        <w:t>。</w:t>
      </w:r>
    </w:p>
    <w:p>
      <w:pPr>
        <w:pStyle w:val="8"/>
        <w:widowControl w:val="0"/>
        <w:numPr>
          <w:ilvl w:val="0"/>
          <w:numId w:val="0"/>
        </w:numPr>
        <w:adjustRightInd w:val="0"/>
        <w:snapToGrid w:val="0"/>
        <w:spacing w:before="93" w:beforeLines="30" w:beforeAutospacing="0" w:line="600" w:lineRule="exact"/>
        <w:ind w:left="0" w:leftChars="0" w:firstLine="0" w:firstLineChars="0"/>
        <w:jc w:val="both"/>
        <w:rPr>
          <w:rFonts w:hint="eastAsia"/>
          <w:color w:val="000000"/>
          <w:sz w:val="32"/>
          <w:lang w:eastAsia="zh-CN"/>
        </w:rPr>
      </w:pPr>
      <w:r>
        <w:rPr>
          <w:rFonts w:hint="eastAsia"/>
          <w:color w:val="000000"/>
          <w:sz w:val="32"/>
          <w:lang w:eastAsia="zh-CN"/>
        </w:rPr>
        <w:t xml:space="preserve">  </w:t>
      </w:r>
      <w:bookmarkStart w:id="57" w:name="_Toc15377200"/>
      <w:r>
        <w:rPr>
          <w:rFonts w:hint="eastAsia"/>
          <w:color w:val="000000"/>
          <w:sz w:val="32"/>
          <w:lang w:eastAsia="zh-CN"/>
        </w:rPr>
        <w:t xml:space="preserve">  </w:t>
      </w:r>
      <w:bookmarkStart w:id="58" w:name="_Toc6872_WPSOffice_Level2"/>
      <w:r>
        <w:rPr>
          <w:rFonts w:hint="eastAsia" w:ascii="黑体" w:eastAsia="黑体"/>
          <w:b w:val="0"/>
          <w:color w:val="000000"/>
        </w:rPr>
        <w:t>二、</w:t>
      </w:r>
      <w:r>
        <w:rPr>
          <w:rFonts w:hint="eastAsia" w:ascii="黑体" w:hAnsi="黑体" w:eastAsia="黑体"/>
          <w:b w:val="0"/>
          <w:color w:val="000000"/>
        </w:rPr>
        <w:t>机</w:t>
      </w:r>
      <w:r>
        <w:rPr>
          <w:rStyle w:val="29"/>
          <w:rFonts w:hint="eastAsia" w:ascii="黑体" w:hAnsi="黑体" w:eastAsia="黑体"/>
        </w:rPr>
        <w:t>构设置</w:t>
      </w:r>
      <w:bookmarkEnd w:id="57"/>
      <w:bookmarkEnd w:id="58"/>
      <w:r>
        <w:rPr>
          <w:rFonts w:hint="eastAsia"/>
          <w:color w:val="000000"/>
          <w:sz w:val="32"/>
          <w:lang w:eastAsia="zh-CN"/>
        </w:rPr>
        <w:t xml:space="preserve"> </w:t>
      </w:r>
    </w:p>
    <w:p>
      <w:pPr>
        <w:pStyle w:val="8"/>
        <w:widowControl w:val="0"/>
        <w:numPr>
          <w:ilvl w:val="0"/>
          <w:numId w:val="0"/>
        </w:numPr>
        <w:adjustRightInd w:val="0"/>
        <w:snapToGrid w:val="0"/>
        <w:spacing w:before="93" w:beforeLines="30" w:beforeAutospacing="0" w:line="600" w:lineRule="exact"/>
        <w:ind w:left="0" w:leftChars="0" w:firstLine="640" w:firstLineChars="200"/>
        <w:jc w:val="both"/>
        <w:rPr>
          <w:rFonts w:hint="eastAsia" w:ascii="仿宋_GB2312" w:hAnsi="Times New Roman" w:eastAsia="仿宋_GB2312"/>
          <w:color w:val="000000"/>
          <w:kern w:val="2"/>
          <w:sz w:val="32"/>
          <w:lang w:val="en-US" w:eastAsia="zh-CN"/>
        </w:rPr>
      </w:pPr>
      <w:r>
        <w:rPr>
          <w:rFonts w:hint="eastAsia" w:ascii="仿宋_GB2312" w:eastAsia="仿宋_GB2312"/>
          <w:b w:val="0"/>
          <w:bCs/>
          <w:sz w:val="32"/>
          <w:szCs w:val="32"/>
        </w:rPr>
        <w:t>本单位隶属行政单位，执行行政会计制度，一级预算单位，决算汇编户数1个。</w:t>
      </w:r>
      <w:r>
        <w:rPr>
          <w:rFonts w:hint="eastAsia" w:ascii="仿宋" w:hAnsi="仿宋" w:eastAsia="仿宋"/>
          <w:sz w:val="32"/>
        </w:rPr>
        <w:t>政</w:t>
      </w:r>
      <w:r>
        <w:rPr>
          <w:rFonts w:hint="eastAsia" w:ascii="仿宋_GB2312" w:hAnsi="Times New Roman" w:eastAsia="仿宋_GB2312"/>
          <w:color w:val="000000"/>
          <w:kern w:val="2"/>
          <w:sz w:val="32"/>
          <w:lang w:val="en-US" w:eastAsia="zh-CN"/>
        </w:rPr>
        <w:t>府内设党委、</w:t>
      </w:r>
      <w:r>
        <w:rPr>
          <w:rFonts w:hint="eastAsia"/>
          <w:color w:val="000000"/>
          <w:kern w:val="2"/>
          <w:sz w:val="32"/>
          <w:lang w:val="en-US" w:eastAsia="zh-CN"/>
        </w:rPr>
        <w:t>政府、</w:t>
      </w:r>
      <w:r>
        <w:rPr>
          <w:rFonts w:hint="eastAsia" w:ascii="仿宋_GB2312" w:hAnsi="Times New Roman" w:eastAsia="仿宋_GB2312"/>
          <w:color w:val="000000"/>
          <w:kern w:val="2"/>
          <w:sz w:val="32"/>
          <w:lang w:val="en-US" w:eastAsia="zh-CN"/>
        </w:rPr>
        <w:t>人大</w:t>
      </w:r>
      <w:r>
        <w:rPr>
          <w:rFonts w:hint="eastAsia"/>
          <w:color w:val="000000"/>
          <w:kern w:val="2"/>
          <w:sz w:val="32"/>
          <w:lang w:val="en-US" w:eastAsia="zh-CN"/>
        </w:rPr>
        <w:t>、计生、农业、水利、财政、林业、人社</w:t>
      </w:r>
      <w:r>
        <w:rPr>
          <w:rFonts w:hint="eastAsia" w:ascii="仿宋_GB2312" w:hAnsi="Times New Roman" w:eastAsia="仿宋_GB2312"/>
          <w:color w:val="000000"/>
          <w:kern w:val="2"/>
          <w:sz w:val="32"/>
          <w:lang w:val="en-US" w:eastAsia="zh-CN"/>
        </w:rPr>
        <w:t>等</w:t>
      </w:r>
      <w:r>
        <w:rPr>
          <w:rFonts w:hint="eastAsia"/>
          <w:color w:val="000000"/>
          <w:kern w:val="2"/>
          <w:sz w:val="32"/>
          <w:lang w:val="en-US" w:eastAsia="zh-CN"/>
        </w:rPr>
        <w:t>9</w:t>
      </w:r>
      <w:r>
        <w:rPr>
          <w:rFonts w:hint="eastAsia" w:ascii="仿宋_GB2312" w:hAnsi="Times New Roman" w:eastAsia="仿宋_GB2312"/>
          <w:color w:val="000000"/>
          <w:kern w:val="2"/>
          <w:sz w:val="32"/>
          <w:lang w:val="en-US" w:eastAsia="zh-CN"/>
        </w:rPr>
        <w:t>个独立编制机构、设政府1个独立核算机构。</w:t>
      </w:r>
      <w:r>
        <w:rPr>
          <w:rFonts w:hint="eastAsia" w:ascii="仿宋_GB2312" w:eastAsia="仿宋_GB2312"/>
          <w:b w:val="0"/>
          <w:bCs/>
          <w:sz w:val="32"/>
          <w:szCs w:val="32"/>
        </w:rPr>
        <w:t>人员及编制情况</w:t>
      </w:r>
      <w:r>
        <w:rPr>
          <w:rFonts w:hint="eastAsia" w:ascii="仿宋_GB2312" w:eastAsia="仿宋_GB2312"/>
          <w:b w:val="0"/>
          <w:bCs/>
          <w:sz w:val="32"/>
          <w:szCs w:val="32"/>
          <w:lang w:val="en-US" w:eastAsia="zh-CN"/>
        </w:rPr>
        <w:t>44</w:t>
      </w:r>
      <w:r>
        <w:rPr>
          <w:rFonts w:hint="eastAsia" w:ascii="仿宋_GB2312" w:eastAsia="仿宋_GB2312"/>
          <w:b w:val="0"/>
          <w:bCs/>
          <w:sz w:val="32"/>
          <w:szCs w:val="32"/>
        </w:rPr>
        <w:t>名。其中：行政编制</w:t>
      </w:r>
      <w:r>
        <w:rPr>
          <w:rFonts w:hint="eastAsia" w:ascii="仿宋_GB2312" w:eastAsia="仿宋_GB2312"/>
          <w:b w:val="0"/>
          <w:bCs/>
          <w:sz w:val="32"/>
          <w:szCs w:val="32"/>
          <w:lang w:val="en-US" w:eastAsia="zh-CN"/>
        </w:rPr>
        <w:t>20</w:t>
      </w:r>
      <w:r>
        <w:rPr>
          <w:rFonts w:hint="eastAsia" w:ascii="仿宋_GB2312" w:eastAsia="仿宋_GB2312"/>
          <w:b w:val="0"/>
          <w:bCs/>
          <w:sz w:val="32"/>
          <w:szCs w:val="32"/>
        </w:rPr>
        <w:t>名，事业编制</w:t>
      </w:r>
      <w:r>
        <w:rPr>
          <w:rFonts w:hint="eastAsia" w:ascii="仿宋_GB2312" w:eastAsia="仿宋_GB2312"/>
          <w:b w:val="0"/>
          <w:bCs/>
          <w:sz w:val="32"/>
          <w:szCs w:val="32"/>
          <w:lang w:val="en-US" w:eastAsia="zh-CN"/>
        </w:rPr>
        <w:t>21</w:t>
      </w:r>
      <w:r>
        <w:rPr>
          <w:rFonts w:hint="eastAsia" w:ascii="仿宋_GB2312" w:eastAsia="仿宋_GB2312"/>
          <w:b w:val="0"/>
          <w:bCs/>
          <w:sz w:val="32"/>
          <w:szCs w:val="32"/>
        </w:rPr>
        <w:t>名、机关工勤编制</w:t>
      </w:r>
      <w:r>
        <w:rPr>
          <w:rFonts w:hint="eastAsia" w:ascii="仿宋_GB2312" w:eastAsia="仿宋_GB2312"/>
          <w:b w:val="0"/>
          <w:bCs/>
          <w:sz w:val="32"/>
          <w:szCs w:val="32"/>
          <w:lang w:val="en-US" w:eastAsia="zh-CN"/>
        </w:rPr>
        <w:t>3</w:t>
      </w:r>
      <w:r>
        <w:rPr>
          <w:rFonts w:hint="eastAsia" w:ascii="仿宋_GB2312" w:eastAsia="仿宋_GB2312"/>
          <w:b w:val="0"/>
          <w:bCs/>
          <w:sz w:val="32"/>
          <w:szCs w:val="32"/>
        </w:rPr>
        <w:t>名。期末在岗人数</w:t>
      </w:r>
      <w:r>
        <w:rPr>
          <w:rFonts w:hint="eastAsia" w:ascii="仿宋_GB2312" w:eastAsia="仿宋_GB2312"/>
          <w:b w:val="0"/>
          <w:bCs/>
          <w:sz w:val="32"/>
          <w:szCs w:val="32"/>
          <w:lang w:val="en-US" w:eastAsia="zh-CN"/>
        </w:rPr>
        <w:t>44</w:t>
      </w:r>
      <w:r>
        <w:rPr>
          <w:rFonts w:hint="eastAsia" w:ascii="仿宋_GB2312" w:eastAsia="仿宋_GB2312"/>
          <w:b w:val="0"/>
          <w:bCs/>
          <w:sz w:val="32"/>
          <w:szCs w:val="32"/>
        </w:rPr>
        <w:t>人；其中公务员</w:t>
      </w:r>
      <w:r>
        <w:rPr>
          <w:rFonts w:hint="eastAsia" w:ascii="仿宋_GB2312" w:eastAsia="仿宋_GB2312"/>
          <w:b w:val="0"/>
          <w:bCs/>
          <w:sz w:val="32"/>
          <w:szCs w:val="32"/>
          <w:lang w:val="en-US" w:eastAsia="zh-CN"/>
        </w:rPr>
        <w:t>20</w:t>
      </w:r>
      <w:r>
        <w:rPr>
          <w:rFonts w:hint="eastAsia" w:ascii="仿宋_GB2312" w:eastAsia="仿宋_GB2312"/>
          <w:b w:val="0"/>
          <w:bCs/>
          <w:sz w:val="32"/>
          <w:szCs w:val="32"/>
        </w:rPr>
        <w:t>人，事业人员</w:t>
      </w:r>
      <w:r>
        <w:rPr>
          <w:rFonts w:hint="eastAsia" w:ascii="仿宋_GB2312" w:eastAsia="仿宋_GB2312"/>
          <w:b w:val="0"/>
          <w:bCs/>
          <w:sz w:val="32"/>
          <w:szCs w:val="32"/>
          <w:lang w:val="en-US" w:eastAsia="zh-CN"/>
        </w:rPr>
        <w:t>21</w:t>
      </w:r>
      <w:r>
        <w:rPr>
          <w:rFonts w:hint="eastAsia" w:ascii="仿宋_GB2312" w:eastAsia="仿宋_GB2312"/>
          <w:b w:val="0"/>
          <w:bCs/>
          <w:sz w:val="32"/>
          <w:szCs w:val="32"/>
        </w:rPr>
        <w:t>人</w:t>
      </w:r>
      <w:r>
        <w:rPr>
          <w:rFonts w:hint="eastAsia" w:ascii="仿宋_GB2312" w:eastAsia="仿宋_GB2312"/>
          <w:b w:val="0"/>
          <w:bCs/>
          <w:sz w:val="32"/>
          <w:szCs w:val="32"/>
          <w:lang w:eastAsia="zh-CN"/>
        </w:rPr>
        <w:t>，机关工勤人员</w:t>
      </w:r>
      <w:r>
        <w:rPr>
          <w:rFonts w:hint="eastAsia" w:ascii="仿宋_GB2312" w:eastAsia="仿宋_GB2312"/>
          <w:b w:val="0"/>
          <w:bCs/>
          <w:sz w:val="32"/>
          <w:szCs w:val="32"/>
          <w:lang w:val="en-US" w:eastAsia="zh-CN"/>
        </w:rPr>
        <w:t>3人</w:t>
      </w:r>
      <w:r>
        <w:rPr>
          <w:rFonts w:hint="eastAsia" w:ascii="仿宋_GB2312" w:eastAsia="仿宋_GB2312"/>
          <w:b w:val="0"/>
          <w:bCs/>
          <w:sz w:val="32"/>
          <w:szCs w:val="32"/>
        </w:rPr>
        <w:t>。</w:t>
      </w:r>
    </w:p>
    <w:p>
      <w:pPr>
        <w:pStyle w:val="8"/>
        <w:widowControl w:val="0"/>
        <w:numPr>
          <w:ilvl w:val="0"/>
          <w:numId w:val="0"/>
        </w:numPr>
        <w:adjustRightInd w:val="0"/>
        <w:snapToGrid w:val="0"/>
        <w:spacing w:before="93" w:beforeLines="30" w:beforeAutospacing="0" w:line="600" w:lineRule="exact"/>
        <w:ind w:left="0" w:leftChars="0" w:firstLine="0" w:firstLineChars="0"/>
        <w:jc w:val="both"/>
        <w:rPr>
          <w:rFonts w:hint="eastAsia"/>
          <w:color w:val="000000"/>
          <w:sz w:val="32"/>
          <w:lang w:eastAsia="zh-CN"/>
        </w:rPr>
      </w:pPr>
      <w:r>
        <w:rPr>
          <w:rFonts w:hint="eastAsia"/>
          <w:color w:val="000000"/>
          <w:sz w:val="32"/>
          <w:lang w:eastAsia="zh-CN"/>
        </w:rPr>
        <w:t xml:space="preserve"> </w:t>
      </w:r>
      <w:bookmarkStart w:id="59" w:name="_Toc15377204"/>
    </w:p>
    <w:p>
      <w:pPr>
        <w:pStyle w:val="8"/>
        <w:widowControl w:val="0"/>
        <w:numPr>
          <w:ilvl w:val="0"/>
          <w:numId w:val="0"/>
        </w:numPr>
        <w:adjustRightInd w:val="0"/>
        <w:snapToGrid w:val="0"/>
        <w:spacing w:before="93" w:beforeLines="30" w:beforeAutospacing="0" w:line="600" w:lineRule="exact"/>
        <w:ind w:left="0" w:leftChars="0" w:firstLine="0" w:firstLineChars="0"/>
        <w:jc w:val="both"/>
        <w:rPr>
          <w:rFonts w:hint="eastAsia"/>
          <w:color w:val="000000"/>
          <w:sz w:val="32"/>
          <w:lang w:eastAsia="zh-CN"/>
        </w:rPr>
      </w:pPr>
    </w:p>
    <w:p>
      <w:pPr>
        <w:rPr>
          <w:rFonts w:hint="eastAsia"/>
        </w:rPr>
      </w:pPr>
    </w:p>
    <w:p>
      <w:pPr>
        <w:pStyle w:val="4"/>
        <w:ind w:right="440"/>
        <w:jc w:val="right"/>
        <w:rPr>
          <w:rStyle w:val="22"/>
          <w:rFonts w:ascii="黑体" w:hAnsi="黑体" w:eastAsia="黑体"/>
          <w:b/>
        </w:rPr>
      </w:pPr>
      <w:bookmarkStart w:id="60" w:name="_Toc3015"/>
      <w:bookmarkStart w:id="61" w:name="_Toc8932_WPSOffice_Level1"/>
      <w:r>
        <w:rPr>
          <w:rFonts w:hint="eastAsia" w:ascii="黑体" w:hAnsi="黑体" w:eastAsia="黑体"/>
          <w:b w:val="0"/>
          <w:color w:val="000000"/>
        </w:rPr>
        <w:t>第二部分</w:t>
      </w:r>
      <w:r>
        <w:rPr>
          <w:rFonts w:hint="eastAsia" w:ascii="黑体" w:hAnsi="黑体" w:eastAsia="黑体"/>
          <w:color w:val="000000"/>
        </w:rPr>
        <w:t xml:space="preserve"> </w:t>
      </w:r>
      <w:r>
        <w:rPr>
          <w:rStyle w:val="22"/>
          <w:rFonts w:hint="eastAsia" w:ascii="黑体" w:hAnsi="黑体" w:eastAsia="黑体"/>
          <w:b/>
          <w:lang w:eastAsia="zh-CN"/>
        </w:rPr>
        <w:t>20</w:t>
      </w:r>
      <w:r>
        <w:rPr>
          <w:rStyle w:val="22"/>
          <w:rFonts w:hint="eastAsia" w:ascii="黑体" w:hAnsi="黑体" w:eastAsia="黑体"/>
          <w:b/>
          <w:lang w:val="en-US" w:eastAsia="zh-CN"/>
        </w:rPr>
        <w:t>20</w:t>
      </w:r>
      <w:r>
        <w:rPr>
          <w:rStyle w:val="22"/>
          <w:rFonts w:hint="eastAsia" w:ascii="黑体" w:hAnsi="黑体" w:eastAsia="黑体"/>
          <w:b/>
          <w:lang w:eastAsia="zh-CN"/>
        </w:rPr>
        <w:t>年</w:t>
      </w:r>
      <w:r>
        <w:rPr>
          <w:rStyle w:val="22"/>
          <w:rFonts w:hint="eastAsia" w:ascii="黑体" w:hAnsi="黑体" w:eastAsia="黑体"/>
          <w:b/>
        </w:rPr>
        <w:t>度部门决算情况说明</w:t>
      </w:r>
      <w:bookmarkEnd w:id="59"/>
      <w:bookmarkEnd w:id="60"/>
      <w:bookmarkEnd w:id="61"/>
    </w:p>
    <w:p/>
    <w:p>
      <w:pPr>
        <w:pStyle w:val="35"/>
        <w:numPr>
          <w:ilvl w:val="0"/>
          <w:numId w:val="2"/>
        </w:numPr>
        <w:spacing w:line="600" w:lineRule="exact"/>
        <w:ind w:firstLineChars="0"/>
        <w:outlineLvl w:val="1"/>
        <w:rPr>
          <w:rStyle w:val="29"/>
          <w:rFonts w:ascii="黑体" w:hAnsi="黑体" w:eastAsia="黑体"/>
          <w:b w:val="0"/>
        </w:rPr>
      </w:pPr>
      <w:bookmarkStart w:id="62" w:name="_Toc15377205"/>
      <w:bookmarkStart w:id="63" w:name="_Toc27130"/>
      <w:bookmarkStart w:id="64" w:name="_Toc24740_WPSOffice_Level2"/>
      <w:r>
        <w:rPr>
          <w:rFonts w:hint="eastAsia" w:ascii="黑体" w:hAnsi="黑体" w:eastAsia="黑体"/>
          <w:color w:val="000000"/>
          <w:sz w:val="32"/>
        </w:rPr>
        <w:t>收</w:t>
      </w:r>
      <w:r>
        <w:rPr>
          <w:rStyle w:val="29"/>
          <w:rFonts w:hint="eastAsia" w:ascii="黑体" w:hAnsi="黑体" w:eastAsia="黑体"/>
          <w:b w:val="0"/>
        </w:rPr>
        <w:t>入支出决算总体情况说明</w:t>
      </w:r>
      <w:bookmarkEnd w:id="62"/>
      <w:bookmarkEnd w:id="63"/>
      <w:bookmarkEnd w:id="64"/>
    </w:p>
    <w:p>
      <w:pPr>
        <w:ind w:firstLine="640" w:firstLineChars="200"/>
        <w:jc w:val="both"/>
        <w:rPr>
          <w:rFonts w:hint="eastAsia" w:ascii="仿宋_GB2312" w:eastAsia="仿宋_GB2312"/>
          <w:b w:val="0"/>
          <w:bCs/>
          <w:sz w:val="32"/>
          <w:szCs w:val="32"/>
        </w:rPr>
      </w:pPr>
      <w:bookmarkStart w:id="65" w:name="_Toc15377225"/>
      <w:r>
        <w:rPr>
          <w:rFonts w:hint="eastAsia" w:ascii="仿宋_GB2312" w:eastAsia="仿宋_GB2312"/>
          <w:b w:val="0"/>
          <w:bCs/>
          <w:sz w:val="32"/>
          <w:szCs w:val="32"/>
        </w:rPr>
        <w:t>20</w:t>
      </w:r>
      <w:r>
        <w:rPr>
          <w:rFonts w:hint="eastAsia" w:ascii="仿宋_GB2312" w:eastAsia="仿宋_GB2312"/>
          <w:b w:val="0"/>
          <w:bCs/>
          <w:sz w:val="32"/>
          <w:szCs w:val="32"/>
          <w:lang w:val="en-US" w:eastAsia="zh-CN"/>
        </w:rPr>
        <w:t>20</w:t>
      </w:r>
      <w:r>
        <w:rPr>
          <w:rFonts w:hint="eastAsia" w:ascii="仿宋_GB2312" w:eastAsia="仿宋_GB2312"/>
          <w:b w:val="0"/>
          <w:bCs/>
          <w:sz w:val="32"/>
          <w:szCs w:val="32"/>
        </w:rPr>
        <w:t>年，本单位预算总计</w:t>
      </w:r>
      <w:r>
        <w:rPr>
          <w:rFonts w:hint="eastAsia" w:ascii="仿宋_GB2312" w:hAnsi="仿宋" w:eastAsia="仿宋_GB2312"/>
          <w:b w:val="0"/>
          <w:bCs/>
          <w:color w:val="000000"/>
          <w:sz w:val="32"/>
          <w:szCs w:val="32"/>
          <w:lang w:val="en-US" w:eastAsia="zh-CN"/>
        </w:rPr>
        <w:t>823.35万</w:t>
      </w:r>
      <w:r>
        <w:rPr>
          <w:rFonts w:hint="eastAsia" w:ascii="仿宋_GB2312" w:eastAsia="仿宋_GB2312"/>
          <w:b w:val="0"/>
          <w:bCs/>
          <w:sz w:val="32"/>
          <w:szCs w:val="32"/>
        </w:rPr>
        <w:t>元</w:t>
      </w:r>
      <w:r>
        <w:rPr>
          <w:rFonts w:hint="eastAsia" w:ascii="仿宋_GB2312" w:eastAsia="仿宋_GB2312"/>
          <w:b w:val="0"/>
          <w:bCs/>
          <w:sz w:val="32"/>
          <w:szCs w:val="32"/>
          <w:lang w:val="en-US" w:eastAsia="zh-CN"/>
        </w:rPr>
        <w:t>，</w:t>
      </w:r>
      <w:r>
        <w:rPr>
          <w:rFonts w:hint="eastAsia" w:ascii="仿宋_GB2312" w:eastAsia="仿宋_GB2312"/>
          <w:b w:val="0"/>
          <w:bCs/>
          <w:sz w:val="32"/>
          <w:szCs w:val="32"/>
        </w:rPr>
        <w:t>实际支出</w:t>
      </w:r>
      <w:r>
        <w:rPr>
          <w:rFonts w:hint="eastAsia" w:ascii="仿宋_GB2312" w:hAnsi="仿宋" w:eastAsia="仿宋_GB2312"/>
          <w:b w:val="0"/>
          <w:bCs/>
          <w:color w:val="000000"/>
          <w:sz w:val="32"/>
          <w:szCs w:val="32"/>
          <w:lang w:val="en-US" w:eastAsia="zh-CN"/>
        </w:rPr>
        <w:t>952.83万</w:t>
      </w:r>
      <w:r>
        <w:rPr>
          <w:rFonts w:hint="eastAsia" w:ascii="仿宋_GB2312" w:eastAsia="仿宋_GB2312"/>
          <w:b w:val="0"/>
          <w:bCs/>
          <w:sz w:val="32"/>
          <w:szCs w:val="32"/>
        </w:rPr>
        <w:t>元,比预算</w:t>
      </w:r>
      <w:r>
        <w:rPr>
          <w:rFonts w:hint="eastAsia" w:ascii="仿宋_GB2312" w:eastAsia="仿宋_GB2312"/>
          <w:b w:val="0"/>
          <w:bCs/>
          <w:sz w:val="32"/>
          <w:szCs w:val="32"/>
          <w:lang w:eastAsia="zh-CN"/>
        </w:rPr>
        <w:t>超支</w:t>
      </w:r>
      <w:r>
        <w:rPr>
          <w:rFonts w:hint="eastAsia" w:ascii="仿宋_GB2312" w:eastAsia="仿宋_GB2312"/>
          <w:b w:val="0"/>
          <w:bCs/>
          <w:sz w:val="32"/>
          <w:szCs w:val="32"/>
          <w:lang w:val="en-US" w:eastAsia="zh-CN"/>
        </w:rPr>
        <w:t>129.48万</w:t>
      </w:r>
      <w:r>
        <w:rPr>
          <w:rFonts w:hint="eastAsia" w:ascii="仿宋_GB2312" w:eastAsia="仿宋_GB2312"/>
          <w:b w:val="0"/>
          <w:bCs/>
          <w:sz w:val="32"/>
          <w:szCs w:val="32"/>
        </w:rPr>
        <w:t>元。支出增加的主要原因：</w:t>
      </w:r>
      <w:r>
        <w:rPr>
          <w:rFonts w:hint="eastAsia" w:ascii="仿宋_GB2312" w:eastAsia="仿宋_GB2312"/>
          <w:b w:val="0"/>
          <w:bCs/>
          <w:sz w:val="32"/>
          <w:szCs w:val="32"/>
          <w:lang w:eastAsia="zh-CN"/>
        </w:rPr>
        <w:t>行政区划调整，原李家乡与汪家乡合并新成立李家镇，人员增加和正常调资，</w:t>
      </w:r>
      <w:r>
        <w:rPr>
          <w:rFonts w:hint="eastAsia" w:ascii="仿宋_GB2312" w:eastAsia="仿宋_GB2312"/>
          <w:b w:val="0"/>
          <w:bCs/>
          <w:sz w:val="32"/>
          <w:szCs w:val="32"/>
        </w:rPr>
        <w:t>年初未纳入预算，后期新增支出指标。</w:t>
      </w:r>
    </w:p>
    <w:p>
      <w:pPr>
        <w:pStyle w:val="35"/>
        <w:numPr>
          <w:ilvl w:val="0"/>
          <w:numId w:val="2"/>
        </w:numPr>
        <w:spacing w:line="600" w:lineRule="exact"/>
        <w:ind w:firstLineChars="0"/>
        <w:outlineLvl w:val="1"/>
        <w:rPr>
          <w:rStyle w:val="29"/>
          <w:rFonts w:hint="eastAsia" w:ascii="黑体" w:hAnsi="黑体" w:eastAsia="黑体" w:cs="Times New Roman"/>
          <w:b w:val="0"/>
          <w:szCs w:val="22"/>
          <w:lang w:eastAsia="zh-CN"/>
        </w:rPr>
      </w:pPr>
      <w:bookmarkStart w:id="66" w:name="_Toc5498"/>
      <w:bookmarkStart w:id="67" w:name="_Toc15802_WPSOffice_Level2"/>
      <w:r>
        <w:rPr>
          <w:rStyle w:val="29"/>
          <w:rFonts w:hint="eastAsia" w:ascii="黑体" w:hAnsi="黑体" w:eastAsia="黑体" w:cs="Times New Roman"/>
          <w:b w:val="0"/>
          <w:szCs w:val="22"/>
          <w:lang w:eastAsia="zh-CN"/>
        </w:rPr>
        <w:t>收入决算情况说明</w:t>
      </w:r>
      <w:bookmarkEnd w:id="66"/>
      <w:bookmarkEnd w:id="67"/>
    </w:p>
    <w:p>
      <w:pPr>
        <w:numPr>
          <w:ilvl w:val="0"/>
          <w:numId w:val="0"/>
        </w:numPr>
        <w:ind w:firstLine="640" w:firstLineChars="200"/>
        <w:jc w:val="both"/>
        <w:rPr>
          <w:rFonts w:hint="eastAsia" w:ascii="仿宋_GB2312" w:eastAsia="仿宋_GB2312"/>
          <w:b w:val="0"/>
          <w:bCs/>
          <w:sz w:val="32"/>
          <w:szCs w:val="32"/>
          <w:lang w:eastAsia="zh-CN"/>
        </w:rPr>
      </w:pPr>
      <w:r>
        <w:rPr>
          <w:rFonts w:hint="eastAsia" w:ascii="仿宋_GB2312" w:eastAsia="仿宋_GB2312"/>
          <w:b w:val="0"/>
          <w:bCs/>
          <w:sz w:val="32"/>
          <w:szCs w:val="32"/>
        </w:rPr>
        <w:t>20</w:t>
      </w:r>
      <w:r>
        <w:rPr>
          <w:rFonts w:hint="eastAsia" w:ascii="仿宋_GB2312" w:eastAsia="仿宋_GB2312"/>
          <w:b w:val="0"/>
          <w:bCs/>
          <w:sz w:val="32"/>
          <w:szCs w:val="32"/>
          <w:lang w:val="en-US" w:eastAsia="zh-CN"/>
        </w:rPr>
        <w:t>20</w:t>
      </w:r>
      <w:r>
        <w:rPr>
          <w:rFonts w:hint="eastAsia" w:ascii="仿宋_GB2312" w:eastAsia="仿宋_GB2312"/>
          <w:b w:val="0"/>
          <w:bCs/>
          <w:sz w:val="32"/>
          <w:szCs w:val="32"/>
        </w:rPr>
        <w:t>年，本单位全年总收入</w:t>
      </w:r>
      <w:r>
        <w:rPr>
          <w:rFonts w:hint="eastAsia" w:ascii="仿宋_GB2312" w:hAnsi="仿宋" w:eastAsia="仿宋_GB2312"/>
          <w:b w:val="0"/>
          <w:bCs/>
          <w:color w:val="000000"/>
          <w:sz w:val="32"/>
          <w:szCs w:val="32"/>
          <w:lang w:val="en-US" w:eastAsia="zh-CN"/>
        </w:rPr>
        <w:t>952.83万</w:t>
      </w:r>
      <w:r>
        <w:rPr>
          <w:rFonts w:hint="eastAsia" w:ascii="仿宋_GB2312" w:eastAsia="仿宋_GB2312"/>
          <w:b w:val="0"/>
          <w:bCs/>
          <w:sz w:val="32"/>
          <w:szCs w:val="32"/>
        </w:rPr>
        <w:t>元。</w:t>
      </w:r>
      <w:r>
        <w:rPr>
          <w:rFonts w:hint="eastAsia" w:ascii="仿宋_GB2312" w:eastAsia="仿宋_GB2312"/>
          <w:b w:val="0"/>
          <w:bCs/>
          <w:sz w:val="32"/>
          <w:szCs w:val="32"/>
          <w:lang w:eastAsia="zh-CN"/>
        </w:rPr>
        <w:t>其中：其他收入</w:t>
      </w:r>
      <w:r>
        <w:rPr>
          <w:rFonts w:hint="eastAsia" w:ascii="仿宋_GB2312" w:eastAsia="仿宋_GB2312"/>
          <w:b w:val="0"/>
          <w:bCs/>
          <w:sz w:val="32"/>
          <w:szCs w:val="32"/>
          <w:lang w:val="en-US" w:eastAsia="zh-CN"/>
        </w:rPr>
        <w:t>1.05万元；</w:t>
      </w:r>
      <w:r>
        <w:rPr>
          <w:rFonts w:hint="eastAsia" w:ascii="仿宋_GB2312" w:eastAsia="仿宋_GB2312"/>
          <w:b w:val="0"/>
          <w:bCs/>
          <w:sz w:val="32"/>
          <w:szCs w:val="32"/>
          <w:lang w:eastAsia="zh-CN"/>
        </w:rPr>
        <w:t>一般公共预算</w:t>
      </w:r>
      <w:r>
        <w:rPr>
          <w:rFonts w:hint="eastAsia" w:ascii="仿宋_GB2312" w:eastAsia="仿宋_GB2312"/>
          <w:b w:val="0"/>
          <w:bCs/>
          <w:sz w:val="32"/>
          <w:szCs w:val="32"/>
        </w:rPr>
        <w:t>财政拨款收入</w:t>
      </w:r>
      <w:r>
        <w:rPr>
          <w:rFonts w:hint="eastAsia" w:ascii="仿宋_GB2312" w:hAnsi="仿宋" w:eastAsia="仿宋_GB2312"/>
          <w:b w:val="0"/>
          <w:bCs/>
          <w:color w:val="000000"/>
          <w:sz w:val="32"/>
          <w:szCs w:val="32"/>
          <w:lang w:val="en-US" w:eastAsia="zh-CN"/>
        </w:rPr>
        <w:t>951.78</w:t>
      </w:r>
      <w:r>
        <w:rPr>
          <w:rFonts w:hint="eastAsia" w:ascii="仿宋_GB2312" w:eastAsia="仿宋_GB2312"/>
          <w:b w:val="0"/>
          <w:bCs/>
          <w:sz w:val="32"/>
          <w:szCs w:val="32"/>
          <w:lang w:val="en-US" w:eastAsia="zh-CN"/>
        </w:rPr>
        <w:t>万</w:t>
      </w:r>
      <w:r>
        <w:rPr>
          <w:rFonts w:hint="eastAsia" w:ascii="仿宋_GB2312" w:eastAsia="仿宋_GB2312"/>
          <w:b w:val="0"/>
          <w:bCs/>
          <w:sz w:val="32"/>
          <w:szCs w:val="32"/>
        </w:rPr>
        <w:t>元。较上年</w:t>
      </w:r>
      <w:r>
        <w:rPr>
          <w:rFonts w:hint="eastAsia" w:ascii="仿宋_GB2312" w:eastAsia="仿宋_GB2312"/>
          <w:b w:val="0"/>
          <w:bCs/>
          <w:sz w:val="32"/>
          <w:szCs w:val="32"/>
          <w:lang w:eastAsia="zh-CN"/>
        </w:rPr>
        <w:t>增加</w:t>
      </w:r>
      <w:r>
        <w:rPr>
          <w:rFonts w:hint="eastAsia" w:ascii="仿宋_GB2312" w:eastAsia="仿宋_GB2312"/>
          <w:b w:val="0"/>
          <w:bCs/>
          <w:sz w:val="32"/>
          <w:szCs w:val="32"/>
          <w:lang w:val="en-US" w:eastAsia="zh-CN"/>
        </w:rPr>
        <w:t>553.65万元，增加的</w:t>
      </w:r>
      <w:r>
        <w:rPr>
          <w:rFonts w:hint="eastAsia" w:ascii="仿宋_GB2312" w:eastAsia="仿宋_GB2312"/>
          <w:b w:val="0"/>
          <w:bCs/>
          <w:sz w:val="32"/>
          <w:szCs w:val="32"/>
        </w:rPr>
        <w:t>原因是：一是</w:t>
      </w:r>
      <w:r>
        <w:rPr>
          <w:rFonts w:hint="eastAsia" w:ascii="仿宋_GB2312" w:eastAsia="仿宋_GB2312"/>
          <w:b w:val="0"/>
          <w:bCs/>
          <w:sz w:val="32"/>
          <w:szCs w:val="32"/>
          <w:lang w:eastAsia="zh-CN"/>
        </w:rPr>
        <w:t>乡镇行政区划调整，</w:t>
      </w:r>
      <w:r>
        <w:rPr>
          <w:rFonts w:hint="eastAsia" w:ascii="仿宋_GB2312" w:eastAsia="仿宋_GB2312"/>
          <w:b w:val="0"/>
          <w:bCs/>
          <w:sz w:val="32"/>
          <w:szCs w:val="32"/>
        </w:rPr>
        <w:t>二是人员</w:t>
      </w:r>
      <w:r>
        <w:rPr>
          <w:rFonts w:hint="eastAsia" w:ascii="仿宋_GB2312" w:eastAsia="仿宋_GB2312"/>
          <w:b w:val="0"/>
          <w:bCs/>
          <w:sz w:val="32"/>
          <w:szCs w:val="32"/>
          <w:lang w:eastAsia="zh-CN"/>
        </w:rPr>
        <w:t>变动及</w:t>
      </w:r>
      <w:r>
        <w:rPr>
          <w:rFonts w:hint="eastAsia" w:ascii="仿宋_GB2312" w:eastAsia="仿宋_GB2312"/>
          <w:b w:val="0"/>
          <w:bCs/>
          <w:sz w:val="32"/>
          <w:szCs w:val="32"/>
        </w:rPr>
        <w:t>基本工资增加，养老、医疗保险及住房公积金缴费基数增加。</w:t>
      </w:r>
      <w:r>
        <w:rPr>
          <w:rFonts w:hint="eastAsia" w:ascii="仿宋_GB2312" w:eastAsia="仿宋_GB2312"/>
          <w:b w:val="0"/>
          <w:bCs/>
          <w:sz w:val="32"/>
          <w:szCs w:val="32"/>
          <w:lang w:eastAsia="zh-CN"/>
        </w:rPr>
        <w:t>三是应急</w:t>
      </w:r>
      <w:r>
        <w:rPr>
          <w:rFonts w:hint="eastAsia" w:ascii="仿宋_GB2312" w:eastAsia="仿宋_GB2312"/>
          <w:b w:val="0"/>
          <w:bCs/>
          <w:sz w:val="32"/>
          <w:szCs w:val="32"/>
        </w:rPr>
        <w:t>项目</w:t>
      </w:r>
      <w:r>
        <w:rPr>
          <w:rFonts w:hint="eastAsia" w:ascii="仿宋_GB2312" w:eastAsia="仿宋_GB2312"/>
          <w:b w:val="0"/>
          <w:bCs/>
          <w:sz w:val="32"/>
          <w:szCs w:val="32"/>
          <w:lang w:eastAsia="zh-CN"/>
        </w:rPr>
        <w:t>增加。</w:t>
      </w:r>
    </w:p>
    <w:p>
      <w:pPr>
        <w:pStyle w:val="35"/>
        <w:numPr>
          <w:ilvl w:val="0"/>
          <w:numId w:val="2"/>
        </w:numPr>
        <w:spacing w:line="600" w:lineRule="exact"/>
        <w:ind w:firstLineChars="0"/>
        <w:outlineLvl w:val="1"/>
        <w:rPr>
          <w:rStyle w:val="29"/>
          <w:rFonts w:hint="eastAsia" w:ascii="黑体" w:hAnsi="黑体" w:eastAsia="黑体" w:cs="Times New Roman"/>
          <w:b w:val="0"/>
          <w:szCs w:val="22"/>
          <w:lang w:eastAsia="zh-CN"/>
        </w:rPr>
      </w:pPr>
      <w:bookmarkStart w:id="68" w:name="_Toc13495_WPSOffice_Level2"/>
      <w:bookmarkStart w:id="69" w:name="_Toc31135"/>
      <w:r>
        <w:rPr>
          <w:rStyle w:val="29"/>
          <w:rFonts w:hint="eastAsia" w:ascii="黑体" w:hAnsi="黑体" w:eastAsia="黑体" w:cs="Times New Roman"/>
          <w:b w:val="0"/>
          <w:szCs w:val="22"/>
          <w:lang w:eastAsia="zh-CN"/>
        </w:rPr>
        <w:t>支出决算情况说明</w:t>
      </w:r>
      <w:bookmarkEnd w:id="68"/>
      <w:bookmarkEnd w:id="69"/>
    </w:p>
    <w:p>
      <w:pPr>
        <w:numPr>
          <w:ilvl w:val="0"/>
          <w:numId w:val="0"/>
        </w:numPr>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rPr>
        <w:t>全年总支出</w:t>
      </w:r>
      <w:r>
        <w:rPr>
          <w:rFonts w:hint="eastAsia" w:ascii="仿宋_GB2312" w:hAnsi="仿宋" w:eastAsia="仿宋_GB2312"/>
          <w:b w:val="0"/>
          <w:bCs/>
          <w:color w:val="000000"/>
          <w:sz w:val="32"/>
          <w:szCs w:val="32"/>
          <w:lang w:val="en-US" w:eastAsia="zh-CN"/>
        </w:rPr>
        <w:t>952.83</w:t>
      </w:r>
      <w:r>
        <w:rPr>
          <w:rFonts w:hint="eastAsia" w:ascii="仿宋_GB2312" w:eastAsia="仿宋_GB2312"/>
          <w:b w:val="0"/>
          <w:bCs/>
          <w:sz w:val="32"/>
          <w:szCs w:val="32"/>
          <w:lang w:val="en-US" w:eastAsia="zh-CN"/>
        </w:rPr>
        <w:t>万</w:t>
      </w:r>
      <w:r>
        <w:rPr>
          <w:rFonts w:hint="eastAsia" w:ascii="仿宋_GB2312" w:eastAsia="仿宋_GB2312"/>
          <w:b w:val="0"/>
          <w:bCs/>
          <w:sz w:val="32"/>
          <w:szCs w:val="32"/>
        </w:rPr>
        <w:t>元。其中：</w:t>
      </w:r>
      <w:r>
        <w:rPr>
          <w:rFonts w:hint="eastAsia" w:ascii="仿宋_GB2312" w:hAnsi="仿宋" w:eastAsia="仿宋_GB2312"/>
          <w:b w:val="0"/>
          <w:bCs/>
          <w:color w:val="000000"/>
          <w:sz w:val="32"/>
          <w:szCs w:val="32"/>
        </w:rPr>
        <w:t>基本</w:t>
      </w:r>
      <w:r>
        <w:rPr>
          <w:rFonts w:hint="eastAsia" w:ascii="仿宋_GB2312" w:hAnsi="仿宋" w:eastAsia="仿宋_GB2312"/>
          <w:b w:val="0"/>
          <w:bCs/>
          <w:color w:val="000000"/>
          <w:sz w:val="32"/>
          <w:szCs w:val="32"/>
          <w:lang w:eastAsia="zh-CN"/>
        </w:rPr>
        <w:t>支出</w:t>
      </w:r>
      <w:r>
        <w:rPr>
          <w:rFonts w:hint="eastAsia" w:ascii="仿宋_GB2312" w:hAnsi="仿宋" w:eastAsia="仿宋_GB2312"/>
          <w:b w:val="0"/>
          <w:bCs/>
          <w:color w:val="000000"/>
          <w:sz w:val="32"/>
          <w:szCs w:val="32"/>
          <w:lang w:val="en-US" w:eastAsia="zh-CN"/>
        </w:rPr>
        <w:t>584.4万</w:t>
      </w:r>
      <w:r>
        <w:rPr>
          <w:rFonts w:hint="eastAsia" w:ascii="仿宋_GB2312" w:hAnsi="仿宋" w:eastAsia="仿宋_GB2312"/>
          <w:b w:val="0"/>
          <w:bCs/>
          <w:color w:val="000000"/>
          <w:sz w:val="32"/>
          <w:szCs w:val="32"/>
        </w:rPr>
        <w:t>元、项目</w:t>
      </w:r>
      <w:r>
        <w:rPr>
          <w:rFonts w:hint="eastAsia" w:ascii="仿宋_GB2312" w:hAnsi="仿宋" w:eastAsia="仿宋_GB2312"/>
          <w:b w:val="0"/>
          <w:bCs/>
          <w:color w:val="000000"/>
          <w:sz w:val="32"/>
          <w:szCs w:val="32"/>
          <w:lang w:eastAsia="zh-CN"/>
        </w:rPr>
        <w:t>支出</w:t>
      </w:r>
      <w:r>
        <w:rPr>
          <w:rFonts w:hint="eastAsia" w:ascii="仿宋_GB2312" w:hAnsi="仿宋" w:eastAsia="仿宋_GB2312"/>
          <w:b w:val="0"/>
          <w:bCs/>
          <w:color w:val="000000"/>
          <w:sz w:val="32"/>
          <w:szCs w:val="32"/>
          <w:lang w:val="en-US" w:eastAsia="zh-CN"/>
        </w:rPr>
        <w:t>368.43万</w:t>
      </w:r>
      <w:r>
        <w:rPr>
          <w:rFonts w:hint="eastAsia" w:ascii="仿宋_GB2312" w:hAnsi="仿宋" w:eastAsia="仿宋_GB2312"/>
          <w:b w:val="0"/>
          <w:bCs/>
          <w:color w:val="000000"/>
          <w:sz w:val="32"/>
          <w:szCs w:val="32"/>
        </w:rPr>
        <w:t>元</w:t>
      </w:r>
      <w:r>
        <w:rPr>
          <w:rFonts w:hint="eastAsia" w:ascii="仿宋_GB2312" w:eastAsia="仿宋_GB2312"/>
          <w:b w:val="0"/>
          <w:bCs/>
          <w:sz w:val="32"/>
          <w:szCs w:val="32"/>
        </w:rPr>
        <w:t>。较上年</w:t>
      </w:r>
      <w:r>
        <w:rPr>
          <w:rFonts w:hint="eastAsia" w:ascii="仿宋_GB2312" w:eastAsia="仿宋_GB2312"/>
          <w:b w:val="0"/>
          <w:bCs/>
          <w:sz w:val="32"/>
          <w:szCs w:val="32"/>
          <w:lang w:val="en-US" w:eastAsia="zh-CN"/>
        </w:rPr>
        <w:t>增加543.21万元，主要</w:t>
      </w:r>
      <w:r>
        <w:rPr>
          <w:rFonts w:hint="eastAsia" w:ascii="仿宋_GB2312" w:eastAsia="仿宋_GB2312"/>
          <w:b w:val="0"/>
          <w:bCs/>
          <w:sz w:val="32"/>
          <w:szCs w:val="32"/>
        </w:rPr>
        <w:t>原因是：一是</w:t>
      </w:r>
      <w:r>
        <w:rPr>
          <w:rFonts w:hint="eastAsia" w:ascii="仿宋_GB2312" w:eastAsia="仿宋_GB2312"/>
          <w:b w:val="0"/>
          <w:bCs/>
          <w:sz w:val="32"/>
          <w:szCs w:val="32"/>
          <w:lang w:eastAsia="zh-CN"/>
        </w:rPr>
        <w:t>乡镇行政区划调整，支出面扩大，二是人员增加，加之</w:t>
      </w:r>
      <w:r>
        <w:rPr>
          <w:rFonts w:hint="eastAsia" w:ascii="仿宋_GB2312" w:eastAsia="仿宋_GB2312"/>
          <w:b w:val="0"/>
          <w:bCs/>
          <w:sz w:val="32"/>
          <w:szCs w:val="32"/>
        </w:rPr>
        <w:t>20</w:t>
      </w:r>
      <w:r>
        <w:rPr>
          <w:rFonts w:hint="eastAsia" w:ascii="仿宋_GB2312" w:eastAsia="仿宋_GB2312"/>
          <w:b w:val="0"/>
          <w:bCs/>
          <w:sz w:val="32"/>
          <w:szCs w:val="32"/>
          <w:lang w:val="en-US" w:eastAsia="zh-CN"/>
        </w:rPr>
        <w:t>20</w:t>
      </w:r>
      <w:r>
        <w:rPr>
          <w:rFonts w:hint="eastAsia" w:ascii="仿宋_GB2312" w:eastAsia="仿宋_GB2312"/>
          <w:b w:val="0"/>
          <w:bCs/>
          <w:sz w:val="32"/>
          <w:szCs w:val="32"/>
        </w:rPr>
        <w:t>执行新工资标准，人员基本工资增加，养老、医疗保险及住房公积金缴费基数增加。</w:t>
      </w:r>
      <w:r>
        <w:rPr>
          <w:rFonts w:hint="eastAsia" w:ascii="仿宋_GB2312" w:eastAsia="仿宋_GB2312"/>
          <w:b w:val="0"/>
          <w:bCs/>
          <w:sz w:val="32"/>
          <w:szCs w:val="32"/>
          <w:lang w:eastAsia="zh-CN"/>
        </w:rPr>
        <w:t>三是</w:t>
      </w:r>
      <w:r>
        <w:rPr>
          <w:rFonts w:hint="eastAsia" w:ascii="仿宋_GB2312" w:eastAsia="仿宋_GB2312"/>
          <w:b w:val="0"/>
          <w:bCs/>
          <w:sz w:val="32"/>
          <w:szCs w:val="32"/>
        </w:rPr>
        <w:t>项目</w:t>
      </w:r>
      <w:r>
        <w:rPr>
          <w:rFonts w:hint="eastAsia" w:ascii="仿宋_GB2312" w:eastAsia="仿宋_GB2312"/>
          <w:b w:val="0"/>
          <w:bCs/>
          <w:sz w:val="32"/>
          <w:szCs w:val="32"/>
          <w:lang w:val="en-US" w:eastAsia="zh-CN"/>
        </w:rPr>
        <w:t>19年项目未完工结算，存在结余结转</w:t>
      </w:r>
      <w:r>
        <w:rPr>
          <w:rFonts w:hint="eastAsia" w:ascii="仿宋_GB2312" w:eastAsia="仿宋_GB2312"/>
          <w:b w:val="0"/>
          <w:bCs/>
          <w:sz w:val="32"/>
          <w:szCs w:val="32"/>
          <w:lang w:eastAsia="zh-CN"/>
        </w:rPr>
        <w:t>。四是项目增加。</w:t>
      </w:r>
    </w:p>
    <w:p>
      <w:pPr>
        <w:pStyle w:val="35"/>
        <w:numPr>
          <w:ilvl w:val="0"/>
          <w:numId w:val="2"/>
        </w:numPr>
        <w:spacing w:line="600" w:lineRule="exact"/>
        <w:ind w:firstLineChars="0"/>
        <w:outlineLvl w:val="1"/>
        <w:rPr>
          <w:rStyle w:val="29"/>
          <w:rFonts w:hint="eastAsia" w:ascii="黑体" w:hAnsi="黑体" w:eastAsia="黑体" w:cs="Times New Roman"/>
          <w:b w:val="0"/>
          <w:szCs w:val="22"/>
          <w:lang w:eastAsia="zh-CN"/>
        </w:rPr>
      </w:pPr>
      <w:bookmarkStart w:id="70" w:name="_Toc11892"/>
      <w:bookmarkStart w:id="71" w:name="_Toc6128_WPSOffice_Level2"/>
      <w:r>
        <w:rPr>
          <w:rStyle w:val="29"/>
          <w:rFonts w:hint="eastAsia" w:ascii="黑体" w:hAnsi="黑体" w:eastAsia="黑体" w:cs="Times New Roman"/>
          <w:b w:val="0"/>
          <w:szCs w:val="22"/>
          <w:lang w:eastAsia="zh-CN"/>
        </w:rPr>
        <w:t>财政拨款收入支出总体情况说明</w:t>
      </w:r>
      <w:bookmarkEnd w:id="70"/>
      <w:bookmarkEnd w:id="71"/>
    </w:p>
    <w:p>
      <w:pPr>
        <w:numPr>
          <w:ilvl w:val="0"/>
          <w:numId w:val="0"/>
        </w:numPr>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2020年一般预算财政拨款支出</w:t>
      </w:r>
      <w:r>
        <w:rPr>
          <w:rFonts w:hint="eastAsia" w:ascii="仿宋_GB2312" w:hAnsi="仿宋" w:eastAsia="仿宋_GB2312"/>
          <w:b w:val="0"/>
          <w:bCs/>
          <w:color w:val="000000"/>
          <w:sz w:val="32"/>
          <w:szCs w:val="32"/>
          <w:lang w:val="en-US" w:eastAsia="zh-CN"/>
        </w:rPr>
        <w:t>951.78</w:t>
      </w:r>
      <w:r>
        <w:rPr>
          <w:rFonts w:hint="eastAsia" w:ascii="仿宋_GB2312" w:eastAsia="仿宋_GB2312"/>
          <w:b w:val="0"/>
          <w:bCs/>
          <w:sz w:val="32"/>
          <w:szCs w:val="32"/>
          <w:lang w:val="en-US" w:eastAsia="zh-CN"/>
        </w:rPr>
        <w:t>万元。（一）按功能科目分类：1、一般公共服务413.6万元；2、教育支出2.11万元；3、社会保障和就业47.29万元；4、医疗卫生55.3万元；5、农林水事务401.63万元；6、住房保障支出31.85万元。</w:t>
      </w:r>
    </w:p>
    <w:p>
      <w:pPr>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rPr>
        <w:t>和201</w:t>
      </w:r>
      <w:r>
        <w:rPr>
          <w:rFonts w:hint="eastAsia" w:ascii="仿宋_GB2312" w:eastAsia="仿宋_GB2312"/>
          <w:b w:val="0"/>
          <w:bCs/>
          <w:sz w:val="32"/>
          <w:szCs w:val="32"/>
          <w:lang w:val="en-US" w:eastAsia="zh-CN"/>
        </w:rPr>
        <w:t>9</w:t>
      </w:r>
      <w:r>
        <w:rPr>
          <w:rFonts w:hint="eastAsia" w:ascii="仿宋_GB2312" w:eastAsia="仿宋_GB2312"/>
          <w:b w:val="0"/>
          <w:bCs/>
          <w:sz w:val="32"/>
          <w:szCs w:val="32"/>
        </w:rPr>
        <w:t>年相比，一般公共服务支出</w:t>
      </w:r>
      <w:r>
        <w:rPr>
          <w:rFonts w:hint="eastAsia" w:ascii="仿宋_GB2312" w:eastAsia="仿宋_GB2312"/>
          <w:b w:val="0"/>
          <w:bCs/>
          <w:sz w:val="32"/>
          <w:szCs w:val="32"/>
          <w:lang w:eastAsia="zh-CN"/>
        </w:rPr>
        <w:t>增加</w:t>
      </w:r>
      <w:r>
        <w:rPr>
          <w:rFonts w:hint="eastAsia" w:ascii="仿宋_GB2312" w:eastAsia="仿宋_GB2312"/>
          <w:b w:val="0"/>
          <w:bCs/>
          <w:sz w:val="32"/>
          <w:szCs w:val="32"/>
          <w:lang w:val="en-US" w:eastAsia="zh-CN"/>
        </w:rPr>
        <w:t>250.49万元</w:t>
      </w:r>
      <w:r>
        <w:rPr>
          <w:rFonts w:hint="eastAsia" w:ascii="仿宋_GB2312" w:eastAsia="仿宋_GB2312"/>
          <w:b w:val="0"/>
          <w:bCs/>
          <w:sz w:val="32"/>
          <w:szCs w:val="32"/>
        </w:rPr>
        <w:t>；社会保障和就业支出</w:t>
      </w:r>
      <w:r>
        <w:rPr>
          <w:rFonts w:hint="eastAsia" w:ascii="仿宋_GB2312" w:eastAsia="仿宋_GB2312"/>
          <w:b w:val="0"/>
          <w:bCs/>
          <w:sz w:val="32"/>
          <w:szCs w:val="32"/>
          <w:lang w:eastAsia="zh-CN"/>
        </w:rPr>
        <w:t>增加</w:t>
      </w:r>
      <w:r>
        <w:rPr>
          <w:rFonts w:hint="eastAsia" w:ascii="仿宋_GB2312" w:eastAsia="仿宋_GB2312"/>
          <w:b w:val="0"/>
          <w:bCs/>
          <w:sz w:val="32"/>
          <w:szCs w:val="32"/>
          <w:lang w:val="en-US" w:eastAsia="zh-CN"/>
        </w:rPr>
        <w:t>22.66万</w:t>
      </w:r>
      <w:r>
        <w:rPr>
          <w:rFonts w:hint="eastAsia" w:ascii="仿宋_GB2312" w:eastAsia="仿宋_GB2312"/>
          <w:b w:val="0"/>
          <w:bCs/>
          <w:sz w:val="32"/>
          <w:szCs w:val="32"/>
        </w:rPr>
        <w:t>元；医疗卫生与计划生育支出增加</w:t>
      </w:r>
      <w:r>
        <w:rPr>
          <w:rFonts w:hint="eastAsia" w:ascii="仿宋_GB2312" w:eastAsia="仿宋_GB2312"/>
          <w:b w:val="0"/>
          <w:bCs/>
          <w:sz w:val="32"/>
          <w:szCs w:val="32"/>
          <w:lang w:val="en-US" w:eastAsia="zh-CN"/>
        </w:rPr>
        <w:t>36.45万</w:t>
      </w:r>
      <w:r>
        <w:rPr>
          <w:rFonts w:hint="eastAsia" w:ascii="仿宋_GB2312" w:eastAsia="仿宋_GB2312"/>
          <w:b w:val="0"/>
          <w:bCs/>
          <w:sz w:val="32"/>
          <w:szCs w:val="32"/>
        </w:rPr>
        <w:t>元；农林水支出</w:t>
      </w:r>
      <w:r>
        <w:rPr>
          <w:rFonts w:hint="eastAsia" w:ascii="仿宋_GB2312" w:eastAsia="仿宋_GB2312"/>
          <w:b w:val="0"/>
          <w:bCs/>
          <w:sz w:val="32"/>
          <w:szCs w:val="32"/>
          <w:lang w:eastAsia="zh-CN"/>
        </w:rPr>
        <w:t>增加</w:t>
      </w:r>
      <w:r>
        <w:rPr>
          <w:rFonts w:hint="eastAsia" w:ascii="仿宋_GB2312" w:eastAsia="仿宋_GB2312"/>
          <w:b w:val="0"/>
          <w:bCs/>
          <w:sz w:val="32"/>
          <w:szCs w:val="32"/>
          <w:lang w:val="en-US" w:eastAsia="zh-CN"/>
        </w:rPr>
        <w:t>212.8</w:t>
      </w:r>
      <w:r>
        <w:rPr>
          <w:rFonts w:hint="eastAsia" w:ascii="仿宋_GB2312" w:eastAsia="仿宋_GB2312"/>
          <w:b w:val="0"/>
          <w:bCs/>
          <w:sz w:val="32"/>
          <w:szCs w:val="32"/>
          <w:lang w:eastAsia="zh-CN"/>
        </w:rPr>
        <w:t>万</w:t>
      </w:r>
      <w:r>
        <w:rPr>
          <w:rFonts w:hint="eastAsia" w:ascii="仿宋_GB2312" w:eastAsia="仿宋_GB2312"/>
          <w:b w:val="0"/>
          <w:bCs/>
          <w:sz w:val="32"/>
          <w:szCs w:val="32"/>
        </w:rPr>
        <w:t>元，</w:t>
      </w:r>
      <w:r>
        <w:rPr>
          <w:rFonts w:hint="eastAsia" w:ascii="仿宋_GB2312" w:eastAsia="仿宋_GB2312"/>
          <w:b w:val="0"/>
          <w:bCs/>
          <w:sz w:val="32"/>
          <w:szCs w:val="32"/>
          <w:lang w:eastAsia="zh-CN"/>
        </w:rPr>
        <w:t>教育支出增加</w:t>
      </w:r>
      <w:r>
        <w:rPr>
          <w:rFonts w:hint="eastAsia" w:ascii="仿宋_GB2312" w:eastAsia="仿宋_GB2312"/>
          <w:b w:val="0"/>
          <w:bCs/>
          <w:sz w:val="32"/>
          <w:szCs w:val="32"/>
          <w:lang w:val="en-US" w:eastAsia="zh-CN"/>
        </w:rPr>
        <w:t>1.55万元，</w:t>
      </w:r>
      <w:r>
        <w:rPr>
          <w:rFonts w:hint="eastAsia" w:ascii="仿宋_GB2312" w:eastAsia="仿宋_GB2312"/>
          <w:b w:val="0"/>
          <w:bCs/>
          <w:sz w:val="32"/>
          <w:szCs w:val="32"/>
        </w:rPr>
        <w:t>住房保障支出增加</w:t>
      </w:r>
      <w:r>
        <w:rPr>
          <w:rFonts w:hint="eastAsia" w:ascii="仿宋_GB2312" w:eastAsia="仿宋_GB2312"/>
          <w:b w:val="0"/>
          <w:bCs/>
          <w:sz w:val="32"/>
          <w:szCs w:val="32"/>
          <w:lang w:val="en-US" w:eastAsia="zh-CN"/>
        </w:rPr>
        <w:t>19.27万</w:t>
      </w:r>
      <w:r>
        <w:rPr>
          <w:rFonts w:hint="eastAsia" w:ascii="仿宋_GB2312" w:eastAsia="仿宋_GB2312"/>
          <w:b w:val="0"/>
          <w:bCs/>
          <w:sz w:val="32"/>
          <w:szCs w:val="32"/>
        </w:rPr>
        <w:t>元</w:t>
      </w:r>
      <w:r>
        <w:rPr>
          <w:rFonts w:hint="eastAsia" w:ascii="仿宋_GB2312" w:eastAsia="仿宋_GB2312"/>
          <w:b w:val="0"/>
          <w:bCs/>
          <w:sz w:val="32"/>
          <w:szCs w:val="32"/>
          <w:lang w:eastAsia="zh-CN"/>
        </w:rPr>
        <w:t>。</w:t>
      </w:r>
    </w:p>
    <w:p>
      <w:pPr>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rPr>
        <w:t>差异原因分析：一是</w:t>
      </w:r>
      <w:r>
        <w:rPr>
          <w:rFonts w:hint="eastAsia" w:ascii="仿宋_GB2312" w:eastAsia="仿宋_GB2312"/>
          <w:b w:val="0"/>
          <w:bCs/>
          <w:sz w:val="32"/>
          <w:szCs w:val="32"/>
          <w:lang w:eastAsia="zh-CN"/>
        </w:rPr>
        <w:t>乡镇行政区划调整，支出面扩大，</w:t>
      </w:r>
      <w:r>
        <w:rPr>
          <w:rFonts w:hint="eastAsia" w:ascii="仿宋_GB2312" w:eastAsia="仿宋_GB2312"/>
          <w:b w:val="0"/>
          <w:bCs/>
          <w:sz w:val="32"/>
          <w:szCs w:val="32"/>
        </w:rPr>
        <w:t>二是</w:t>
      </w:r>
      <w:r>
        <w:rPr>
          <w:rFonts w:hint="eastAsia" w:ascii="仿宋_GB2312" w:eastAsia="仿宋_GB2312"/>
          <w:b w:val="0"/>
          <w:bCs/>
          <w:sz w:val="32"/>
          <w:szCs w:val="32"/>
          <w:lang w:eastAsia="zh-CN"/>
        </w:rPr>
        <w:t>人员增加，加之</w:t>
      </w:r>
      <w:r>
        <w:rPr>
          <w:rFonts w:hint="eastAsia" w:ascii="仿宋_GB2312" w:eastAsia="仿宋_GB2312"/>
          <w:b w:val="0"/>
          <w:bCs/>
          <w:sz w:val="32"/>
          <w:szCs w:val="32"/>
        </w:rPr>
        <w:t>201</w:t>
      </w:r>
      <w:r>
        <w:rPr>
          <w:rFonts w:hint="eastAsia" w:ascii="仿宋_GB2312" w:eastAsia="仿宋_GB2312"/>
          <w:b w:val="0"/>
          <w:bCs/>
          <w:sz w:val="32"/>
          <w:szCs w:val="32"/>
          <w:lang w:val="en-US" w:eastAsia="zh-CN"/>
        </w:rPr>
        <w:t>9</w:t>
      </w:r>
      <w:r>
        <w:rPr>
          <w:rFonts w:hint="eastAsia" w:ascii="仿宋_GB2312" w:eastAsia="仿宋_GB2312"/>
          <w:b w:val="0"/>
          <w:bCs/>
          <w:sz w:val="32"/>
          <w:szCs w:val="32"/>
        </w:rPr>
        <w:t>执行新工资标准，人员基本工资增加，养老、医疗保险及住房公积金缴费基数增加。</w:t>
      </w:r>
      <w:r>
        <w:rPr>
          <w:rFonts w:hint="eastAsia" w:ascii="仿宋_GB2312" w:eastAsia="仿宋_GB2312"/>
          <w:b w:val="0"/>
          <w:bCs/>
          <w:sz w:val="32"/>
          <w:szCs w:val="32"/>
          <w:lang w:eastAsia="zh-CN"/>
        </w:rPr>
        <w:t>三是</w:t>
      </w:r>
      <w:r>
        <w:rPr>
          <w:rFonts w:hint="eastAsia" w:ascii="仿宋_GB2312" w:eastAsia="仿宋_GB2312"/>
          <w:b w:val="0"/>
          <w:bCs/>
          <w:sz w:val="32"/>
          <w:szCs w:val="32"/>
        </w:rPr>
        <w:t>项目</w:t>
      </w:r>
      <w:r>
        <w:rPr>
          <w:rFonts w:hint="eastAsia" w:ascii="仿宋_GB2312" w:eastAsia="仿宋_GB2312"/>
          <w:b w:val="0"/>
          <w:bCs/>
          <w:sz w:val="32"/>
          <w:szCs w:val="32"/>
          <w:lang w:val="en-US" w:eastAsia="zh-CN"/>
        </w:rPr>
        <w:t>19年项目未完工结算，存在结余结转</w:t>
      </w:r>
      <w:r>
        <w:rPr>
          <w:rFonts w:hint="eastAsia" w:ascii="仿宋_GB2312" w:eastAsia="仿宋_GB2312"/>
          <w:b w:val="0"/>
          <w:bCs/>
          <w:sz w:val="32"/>
          <w:szCs w:val="32"/>
          <w:lang w:eastAsia="zh-CN"/>
        </w:rPr>
        <w:t>。四是项目增加。</w:t>
      </w:r>
    </w:p>
    <w:p>
      <w:pPr>
        <w:pStyle w:val="35"/>
        <w:numPr>
          <w:ilvl w:val="0"/>
          <w:numId w:val="2"/>
        </w:numPr>
        <w:spacing w:line="600" w:lineRule="exact"/>
        <w:ind w:firstLineChars="0"/>
        <w:outlineLvl w:val="1"/>
        <w:rPr>
          <w:rStyle w:val="29"/>
          <w:rFonts w:hint="eastAsia" w:ascii="黑体" w:hAnsi="黑体" w:eastAsia="黑体" w:cs="Times New Roman"/>
          <w:b w:val="0"/>
          <w:szCs w:val="22"/>
          <w:lang w:eastAsia="zh-CN"/>
        </w:rPr>
      </w:pPr>
      <w:bookmarkStart w:id="72" w:name="_Toc31975_WPSOffice_Level2"/>
      <w:bookmarkStart w:id="73" w:name="_Toc27797"/>
      <w:r>
        <w:rPr>
          <w:rStyle w:val="29"/>
          <w:rFonts w:hint="eastAsia" w:ascii="黑体" w:hAnsi="黑体" w:eastAsia="黑体" w:cs="Times New Roman"/>
          <w:b w:val="0"/>
          <w:szCs w:val="22"/>
          <w:lang w:eastAsia="zh-CN"/>
        </w:rPr>
        <w:t>一般公共预算财政拨款支出决算情况说明</w:t>
      </w:r>
      <w:bookmarkEnd w:id="72"/>
      <w:bookmarkEnd w:id="73"/>
    </w:p>
    <w:p>
      <w:pPr>
        <w:keepNext w:val="0"/>
        <w:keepLines w:val="0"/>
        <w:widowControl w:val="0"/>
        <w:suppressLineNumbers w:val="0"/>
        <w:spacing w:before="0" w:beforeAutospacing="0" w:after="0" w:afterAutospacing="0" w:line="600" w:lineRule="exact"/>
        <w:ind w:left="0" w:right="0" w:firstLine="640" w:firstLineChars="200"/>
        <w:jc w:val="left"/>
        <w:rPr>
          <w:rFonts w:hint="eastAsia"/>
        </w:rPr>
      </w:pPr>
      <w:r>
        <w:rPr>
          <w:rFonts w:hint="eastAsia" w:ascii="仿宋" w:hAnsi="仿宋" w:eastAsia="仿宋"/>
          <w:color w:val="000000"/>
          <w:sz w:val="32"/>
          <w:szCs w:val="32"/>
          <w:highlight w:val="none"/>
        </w:rPr>
        <w:t>2020年一般公共预算财政拨款支出</w:t>
      </w:r>
      <w:r>
        <w:rPr>
          <w:rFonts w:hint="eastAsia" w:ascii="仿宋" w:hAnsi="仿宋" w:eastAsia="仿宋"/>
          <w:color w:val="000000"/>
          <w:sz w:val="32"/>
          <w:szCs w:val="32"/>
          <w:highlight w:val="none"/>
          <w:lang w:val="en-US" w:eastAsia="zh-CN"/>
        </w:rPr>
        <w:t>951.78</w:t>
      </w:r>
      <w:r>
        <w:rPr>
          <w:rFonts w:hint="eastAsia" w:ascii="仿宋" w:hAnsi="仿宋" w:eastAsia="仿宋"/>
          <w:color w:val="000000"/>
          <w:sz w:val="32"/>
          <w:szCs w:val="32"/>
          <w:highlight w:val="none"/>
        </w:rPr>
        <w:t>万元，占本年支出合计的100%。与2019年相比，</w:t>
      </w:r>
      <w:r>
        <w:rPr>
          <w:rFonts w:hint="eastAsia" w:ascii="仿宋_GB2312" w:eastAsia="仿宋_GB2312"/>
          <w:b w:val="0"/>
          <w:bCs/>
          <w:sz w:val="32"/>
          <w:szCs w:val="32"/>
          <w:lang w:eastAsia="zh-CN"/>
        </w:rPr>
        <w:t>增加</w:t>
      </w:r>
      <w:r>
        <w:rPr>
          <w:rFonts w:hint="eastAsia" w:ascii="仿宋_GB2312" w:eastAsia="仿宋_GB2312"/>
          <w:b w:val="0"/>
          <w:bCs/>
          <w:sz w:val="32"/>
          <w:szCs w:val="32"/>
          <w:lang w:val="en-US" w:eastAsia="zh-CN"/>
        </w:rPr>
        <w:t>553.65万元，增加的</w:t>
      </w:r>
      <w:r>
        <w:rPr>
          <w:rFonts w:hint="eastAsia" w:ascii="仿宋_GB2312" w:eastAsia="仿宋_GB2312"/>
          <w:b w:val="0"/>
          <w:bCs/>
          <w:sz w:val="32"/>
          <w:szCs w:val="32"/>
        </w:rPr>
        <w:t>原因是：一是</w:t>
      </w:r>
      <w:r>
        <w:rPr>
          <w:rFonts w:hint="eastAsia" w:ascii="仿宋_GB2312" w:eastAsia="仿宋_GB2312"/>
          <w:b w:val="0"/>
          <w:bCs/>
          <w:sz w:val="32"/>
          <w:szCs w:val="32"/>
          <w:lang w:eastAsia="zh-CN"/>
        </w:rPr>
        <w:t>乡镇行政区划调整，</w:t>
      </w:r>
      <w:r>
        <w:rPr>
          <w:rFonts w:hint="eastAsia" w:ascii="仿宋_GB2312" w:eastAsia="仿宋_GB2312"/>
          <w:b w:val="0"/>
          <w:bCs/>
          <w:sz w:val="32"/>
          <w:szCs w:val="32"/>
        </w:rPr>
        <w:t>二是人员</w:t>
      </w:r>
      <w:r>
        <w:rPr>
          <w:rFonts w:hint="eastAsia" w:ascii="仿宋_GB2312" w:eastAsia="仿宋_GB2312"/>
          <w:b w:val="0"/>
          <w:bCs/>
          <w:sz w:val="32"/>
          <w:szCs w:val="32"/>
          <w:lang w:eastAsia="zh-CN"/>
        </w:rPr>
        <w:t>变动及</w:t>
      </w:r>
      <w:r>
        <w:rPr>
          <w:rFonts w:hint="eastAsia" w:ascii="仿宋_GB2312" w:eastAsia="仿宋_GB2312"/>
          <w:b w:val="0"/>
          <w:bCs/>
          <w:sz w:val="32"/>
          <w:szCs w:val="32"/>
        </w:rPr>
        <w:t>基本工资增加，养老、医疗保险及住房公积金缴费基数增加。</w:t>
      </w:r>
      <w:r>
        <w:rPr>
          <w:rFonts w:hint="eastAsia" w:ascii="仿宋_GB2312" w:eastAsia="仿宋_GB2312"/>
          <w:b w:val="0"/>
          <w:bCs/>
          <w:sz w:val="32"/>
          <w:szCs w:val="32"/>
          <w:lang w:eastAsia="zh-CN"/>
        </w:rPr>
        <w:t>三是应急</w:t>
      </w:r>
      <w:r>
        <w:rPr>
          <w:rFonts w:hint="eastAsia" w:ascii="仿宋_GB2312" w:eastAsia="仿宋_GB2312"/>
          <w:b w:val="0"/>
          <w:bCs/>
          <w:sz w:val="32"/>
          <w:szCs w:val="32"/>
        </w:rPr>
        <w:t>项目</w:t>
      </w:r>
      <w:r>
        <w:rPr>
          <w:rFonts w:hint="eastAsia" w:ascii="仿宋_GB2312" w:eastAsia="仿宋_GB2312"/>
          <w:b w:val="0"/>
          <w:bCs/>
          <w:sz w:val="32"/>
          <w:szCs w:val="32"/>
          <w:lang w:eastAsia="zh-CN"/>
        </w:rPr>
        <w:t>增加。</w:t>
      </w:r>
      <w:r>
        <w:rPr>
          <w:rFonts w:hint="eastAsia" w:ascii="仿宋" w:hAnsi="仿宋" w:eastAsia="仿宋"/>
          <w:color w:val="000000"/>
          <w:sz w:val="32"/>
          <w:szCs w:val="32"/>
          <w:highlight w:val="none"/>
        </w:rPr>
        <w:t>主要变动原因是2020年机构改革人员增加，人员变动及工资增加，养老、医疗保险及住房公积金缴费基数增加。</w:t>
      </w:r>
    </w:p>
    <w:p>
      <w:pPr>
        <w:pStyle w:val="35"/>
        <w:numPr>
          <w:ilvl w:val="0"/>
          <w:numId w:val="2"/>
        </w:numPr>
        <w:spacing w:line="600" w:lineRule="exact"/>
        <w:ind w:firstLineChars="0"/>
        <w:outlineLvl w:val="1"/>
        <w:rPr>
          <w:rStyle w:val="29"/>
          <w:rFonts w:hint="eastAsia" w:ascii="黑体" w:hAnsi="黑体" w:eastAsia="黑体" w:cs="Times New Roman"/>
          <w:b w:val="0"/>
          <w:szCs w:val="22"/>
          <w:lang w:eastAsia="zh-CN"/>
        </w:rPr>
      </w:pPr>
      <w:bookmarkStart w:id="74" w:name="_Toc11409_WPSOffice_Level2"/>
      <w:bookmarkStart w:id="75" w:name="_Toc23298"/>
      <w:r>
        <w:rPr>
          <w:rStyle w:val="29"/>
          <w:rFonts w:hint="eastAsia" w:ascii="黑体" w:hAnsi="黑体" w:eastAsia="黑体" w:cs="Times New Roman"/>
          <w:b w:val="0"/>
          <w:szCs w:val="22"/>
          <w:lang w:eastAsia="zh-CN"/>
        </w:rPr>
        <w:t>基本支出和项目支出情况说明</w:t>
      </w:r>
      <w:bookmarkEnd w:id="74"/>
      <w:bookmarkEnd w:id="75"/>
    </w:p>
    <w:p>
      <w:pPr>
        <w:numPr>
          <w:ilvl w:val="0"/>
          <w:numId w:val="0"/>
        </w:numPr>
        <w:ind w:firstLine="640" w:firstLineChars="200"/>
        <w:rPr>
          <w:rFonts w:hint="eastAsia" w:ascii="仿宋_GB2312" w:eastAsia="仿宋_GB2312"/>
          <w:b w:val="0"/>
          <w:bCs/>
          <w:sz w:val="32"/>
          <w:szCs w:val="32"/>
        </w:rPr>
      </w:pPr>
      <w:r>
        <w:rPr>
          <w:rFonts w:hint="eastAsia" w:ascii="仿宋_GB2312" w:eastAsia="仿宋_GB2312"/>
          <w:b w:val="0"/>
          <w:bCs/>
          <w:sz w:val="32"/>
          <w:szCs w:val="32"/>
        </w:rPr>
        <w:t>基本支出和项目支出</w:t>
      </w:r>
      <w:r>
        <w:rPr>
          <w:rFonts w:hint="eastAsia" w:ascii="仿宋_GB2312" w:hAnsi="仿宋" w:eastAsia="仿宋_GB2312"/>
          <w:b w:val="0"/>
          <w:bCs/>
          <w:color w:val="000000"/>
          <w:sz w:val="32"/>
          <w:szCs w:val="32"/>
          <w:lang w:val="en-US" w:eastAsia="zh-CN"/>
        </w:rPr>
        <w:t>951.78</w:t>
      </w:r>
      <w:r>
        <w:rPr>
          <w:rFonts w:hint="eastAsia" w:ascii="仿宋_GB2312" w:eastAsia="仿宋_GB2312"/>
          <w:b w:val="0"/>
          <w:bCs/>
          <w:sz w:val="32"/>
          <w:szCs w:val="32"/>
        </w:rPr>
        <w:t>万元（其中：工资福利支出</w:t>
      </w:r>
      <w:r>
        <w:rPr>
          <w:rFonts w:hint="eastAsia" w:ascii="仿宋_GB2312" w:eastAsia="仿宋_GB2312"/>
          <w:b w:val="0"/>
          <w:bCs/>
          <w:sz w:val="32"/>
          <w:szCs w:val="32"/>
          <w:lang w:val="en-US" w:eastAsia="zh-CN"/>
        </w:rPr>
        <w:t>472.86</w:t>
      </w:r>
      <w:r>
        <w:rPr>
          <w:rFonts w:hint="eastAsia" w:ascii="仿宋_GB2312" w:eastAsia="仿宋_GB2312"/>
          <w:b w:val="0"/>
          <w:bCs/>
          <w:sz w:val="32"/>
          <w:szCs w:val="32"/>
        </w:rPr>
        <w:t>万元；商品和服务支出</w:t>
      </w:r>
      <w:r>
        <w:rPr>
          <w:rFonts w:hint="eastAsia" w:ascii="仿宋_GB2312" w:eastAsia="仿宋_GB2312"/>
          <w:b w:val="0"/>
          <w:bCs/>
          <w:sz w:val="32"/>
          <w:szCs w:val="32"/>
          <w:lang w:val="en-US" w:eastAsia="zh-CN"/>
        </w:rPr>
        <w:t>164.72</w:t>
      </w:r>
      <w:r>
        <w:rPr>
          <w:rFonts w:hint="eastAsia" w:ascii="仿宋_GB2312" w:eastAsia="仿宋_GB2312"/>
          <w:b w:val="0"/>
          <w:bCs/>
          <w:sz w:val="32"/>
          <w:szCs w:val="32"/>
        </w:rPr>
        <w:t>万元；</w:t>
      </w:r>
      <w:r>
        <w:rPr>
          <w:rFonts w:hint="eastAsia" w:ascii="仿宋_GB2312" w:eastAsia="仿宋_GB2312"/>
          <w:b w:val="0"/>
          <w:bCs/>
          <w:sz w:val="32"/>
          <w:szCs w:val="32"/>
          <w:lang w:eastAsia="zh-CN"/>
        </w:rPr>
        <w:t>对个人和家庭的补助支出</w:t>
      </w:r>
      <w:r>
        <w:rPr>
          <w:rFonts w:hint="eastAsia" w:ascii="仿宋_GB2312" w:eastAsia="仿宋_GB2312"/>
          <w:b w:val="0"/>
          <w:bCs/>
          <w:sz w:val="32"/>
          <w:szCs w:val="32"/>
          <w:lang w:val="en-US" w:eastAsia="zh-CN"/>
        </w:rPr>
        <w:t>244.2万元；</w:t>
      </w:r>
      <w:r>
        <w:rPr>
          <w:rFonts w:hint="eastAsia" w:ascii="仿宋_GB2312" w:eastAsia="仿宋_GB2312"/>
          <w:b w:val="0"/>
          <w:bCs/>
          <w:sz w:val="32"/>
          <w:szCs w:val="32"/>
        </w:rPr>
        <w:t>其他资本性支出</w:t>
      </w:r>
      <w:r>
        <w:rPr>
          <w:rFonts w:hint="eastAsia" w:ascii="仿宋_GB2312" w:eastAsia="仿宋_GB2312"/>
          <w:b w:val="0"/>
          <w:bCs/>
          <w:sz w:val="32"/>
          <w:szCs w:val="32"/>
          <w:lang w:val="en-US" w:eastAsia="zh-CN"/>
        </w:rPr>
        <w:t>70.0</w:t>
      </w:r>
      <w:r>
        <w:rPr>
          <w:rFonts w:hint="eastAsia" w:ascii="仿宋_GB2312" w:eastAsia="仿宋_GB2312"/>
          <w:b w:val="0"/>
          <w:bCs/>
          <w:sz w:val="32"/>
          <w:szCs w:val="32"/>
        </w:rPr>
        <w:t>万元</w:t>
      </w:r>
      <w:r>
        <w:rPr>
          <w:rFonts w:hint="eastAsia" w:ascii="仿宋_GB2312" w:eastAsia="仿宋_GB2312"/>
          <w:b w:val="0"/>
          <w:bCs/>
          <w:sz w:val="32"/>
          <w:szCs w:val="32"/>
          <w:lang w:eastAsia="zh-CN"/>
        </w:rPr>
        <w:t>，</w:t>
      </w:r>
      <w:r>
        <w:rPr>
          <w:rFonts w:hint="eastAsia" w:ascii="仿宋_GB2312" w:eastAsia="仿宋_GB2312"/>
          <w:b w:val="0"/>
          <w:bCs/>
          <w:sz w:val="32"/>
          <w:szCs w:val="32"/>
        </w:rPr>
        <w:t>）。</w:t>
      </w:r>
    </w:p>
    <w:p>
      <w:pPr>
        <w:ind w:firstLine="640" w:firstLineChars="200"/>
        <w:rPr>
          <w:rFonts w:hint="eastAsia" w:ascii="仿宋_GB2312" w:eastAsia="仿宋_GB2312"/>
          <w:b w:val="0"/>
          <w:bCs/>
          <w:sz w:val="32"/>
          <w:szCs w:val="32"/>
          <w:lang w:val="en-US" w:eastAsia="zh-CN"/>
        </w:rPr>
      </w:pPr>
      <w:r>
        <w:rPr>
          <w:rFonts w:hint="eastAsia" w:ascii="仿宋_GB2312" w:eastAsia="仿宋_GB2312"/>
          <w:b w:val="0"/>
          <w:bCs/>
          <w:sz w:val="32"/>
          <w:szCs w:val="32"/>
        </w:rPr>
        <w:t>和201</w:t>
      </w:r>
      <w:r>
        <w:rPr>
          <w:rFonts w:hint="eastAsia" w:ascii="仿宋_GB2312" w:eastAsia="仿宋_GB2312"/>
          <w:b w:val="0"/>
          <w:bCs/>
          <w:sz w:val="32"/>
          <w:szCs w:val="32"/>
          <w:lang w:val="en-US" w:eastAsia="zh-CN"/>
        </w:rPr>
        <w:t>9</w:t>
      </w:r>
      <w:r>
        <w:rPr>
          <w:rFonts w:hint="eastAsia" w:ascii="仿宋_GB2312" w:eastAsia="仿宋_GB2312"/>
          <w:b w:val="0"/>
          <w:bCs/>
          <w:sz w:val="32"/>
          <w:szCs w:val="32"/>
        </w:rPr>
        <w:t>年相比，工资福利支出</w:t>
      </w:r>
      <w:r>
        <w:rPr>
          <w:rFonts w:hint="eastAsia" w:ascii="仿宋_GB2312" w:eastAsia="仿宋_GB2312"/>
          <w:b w:val="0"/>
          <w:bCs/>
          <w:sz w:val="32"/>
          <w:szCs w:val="32"/>
          <w:lang w:eastAsia="zh-CN"/>
        </w:rPr>
        <w:t>增加</w:t>
      </w:r>
      <w:r>
        <w:rPr>
          <w:rFonts w:hint="eastAsia" w:ascii="仿宋_GB2312" w:eastAsia="仿宋_GB2312"/>
          <w:b w:val="0"/>
          <w:bCs/>
          <w:sz w:val="32"/>
          <w:szCs w:val="32"/>
          <w:lang w:val="en-US" w:eastAsia="zh-CN"/>
        </w:rPr>
        <w:t>268.58万</w:t>
      </w:r>
      <w:r>
        <w:rPr>
          <w:rFonts w:hint="eastAsia" w:ascii="仿宋_GB2312" w:eastAsia="仿宋_GB2312"/>
          <w:b w:val="0"/>
          <w:bCs/>
          <w:sz w:val="32"/>
          <w:szCs w:val="32"/>
        </w:rPr>
        <w:t>元，商品和服务支出</w:t>
      </w:r>
      <w:r>
        <w:rPr>
          <w:rFonts w:hint="eastAsia" w:ascii="仿宋_GB2312" w:eastAsia="仿宋_GB2312"/>
          <w:b w:val="0"/>
          <w:bCs/>
          <w:sz w:val="32"/>
          <w:szCs w:val="32"/>
          <w:lang w:eastAsia="zh-CN"/>
        </w:rPr>
        <w:t>增加</w:t>
      </w:r>
      <w:r>
        <w:rPr>
          <w:rFonts w:hint="eastAsia" w:ascii="仿宋_GB2312" w:eastAsia="仿宋_GB2312"/>
          <w:b w:val="0"/>
          <w:bCs/>
          <w:sz w:val="32"/>
          <w:szCs w:val="32"/>
          <w:lang w:val="en-US" w:eastAsia="zh-CN"/>
        </w:rPr>
        <w:t>86.14万</w:t>
      </w:r>
      <w:r>
        <w:rPr>
          <w:rFonts w:hint="eastAsia" w:ascii="仿宋_GB2312" w:eastAsia="仿宋_GB2312"/>
          <w:b w:val="0"/>
          <w:bCs/>
          <w:sz w:val="32"/>
          <w:szCs w:val="32"/>
        </w:rPr>
        <w:t>元，</w:t>
      </w:r>
      <w:r>
        <w:rPr>
          <w:rFonts w:hint="eastAsia" w:ascii="仿宋_GB2312" w:eastAsia="仿宋_GB2312"/>
          <w:b w:val="0"/>
          <w:bCs/>
          <w:sz w:val="32"/>
          <w:szCs w:val="32"/>
          <w:lang w:eastAsia="zh-CN"/>
        </w:rPr>
        <w:t>对个人和家庭的补助支出增加</w:t>
      </w:r>
      <w:r>
        <w:rPr>
          <w:rFonts w:hint="eastAsia" w:ascii="仿宋_GB2312" w:eastAsia="仿宋_GB2312"/>
          <w:b w:val="0"/>
          <w:bCs/>
          <w:sz w:val="32"/>
          <w:szCs w:val="32"/>
          <w:lang w:val="en-US" w:eastAsia="zh-CN"/>
        </w:rPr>
        <w:t>173.49万元，</w:t>
      </w:r>
      <w:r>
        <w:rPr>
          <w:rFonts w:hint="eastAsia" w:ascii="仿宋_GB2312" w:eastAsia="仿宋_GB2312"/>
          <w:b w:val="0"/>
          <w:bCs/>
          <w:sz w:val="32"/>
          <w:szCs w:val="32"/>
          <w:lang w:eastAsia="zh-CN"/>
        </w:rPr>
        <w:t>其</w:t>
      </w:r>
      <w:r>
        <w:rPr>
          <w:rFonts w:hint="eastAsia" w:ascii="仿宋_GB2312" w:eastAsia="仿宋_GB2312"/>
          <w:b w:val="0"/>
          <w:bCs/>
          <w:sz w:val="32"/>
          <w:szCs w:val="32"/>
        </w:rPr>
        <w:t>他资本性支出</w:t>
      </w:r>
      <w:r>
        <w:rPr>
          <w:rFonts w:hint="eastAsia" w:ascii="仿宋_GB2312" w:eastAsia="仿宋_GB2312"/>
          <w:b w:val="0"/>
          <w:bCs/>
          <w:sz w:val="32"/>
          <w:szCs w:val="32"/>
          <w:lang w:eastAsia="zh-CN"/>
        </w:rPr>
        <w:t>增加</w:t>
      </w:r>
      <w:r>
        <w:rPr>
          <w:rFonts w:hint="eastAsia" w:ascii="仿宋_GB2312" w:eastAsia="仿宋_GB2312"/>
          <w:b w:val="0"/>
          <w:bCs/>
          <w:sz w:val="32"/>
          <w:szCs w:val="32"/>
          <w:lang w:val="en-US" w:eastAsia="zh-CN"/>
        </w:rPr>
        <w:t>15万</w:t>
      </w:r>
      <w:r>
        <w:rPr>
          <w:rFonts w:hint="eastAsia" w:ascii="仿宋_GB2312" w:eastAsia="仿宋_GB2312"/>
          <w:b w:val="0"/>
          <w:bCs/>
          <w:sz w:val="32"/>
          <w:szCs w:val="32"/>
        </w:rPr>
        <w:t>元</w:t>
      </w:r>
      <w:r>
        <w:rPr>
          <w:rFonts w:hint="eastAsia" w:ascii="仿宋_GB2312" w:eastAsia="仿宋_GB2312"/>
          <w:b w:val="0"/>
          <w:bCs/>
          <w:sz w:val="32"/>
          <w:szCs w:val="32"/>
          <w:lang w:val="en-US" w:eastAsia="zh-CN"/>
        </w:rPr>
        <w:t>。</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差异原因分析：工资福利支出</w:t>
      </w:r>
      <w:r>
        <w:rPr>
          <w:rFonts w:hint="eastAsia" w:ascii="仿宋_GB2312" w:eastAsia="仿宋_GB2312"/>
          <w:b w:val="0"/>
          <w:bCs/>
          <w:sz w:val="32"/>
          <w:szCs w:val="32"/>
          <w:lang w:eastAsia="zh-CN"/>
        </w:rPr>
        <w:t>增加</w:t>
      </w:r>
      <w:r>
        <w:rPr>
          <w:rFonts w:hint="eastAsia" w:ascii="仿宋_GB2312" w:eastAsia="仿宋_GB2312"/>
          <w:b w:val="0"/>
          <w:bCs/>
          <w:sz w:val="32"/>
          <w:szCs w:val="32"/>
        </w:rPr>
        <w:t>主要原因</w:t>
      </w:r>
      <w:r>
        <w:rPr>
          <w:rFonts w:hint="eastAsia" w:ascii="仿宋_GB2312" w:eastAsia="仿宋_GB2312"/>
          <w:b w:val="0"/>
          <w:bCs/>
          <w:sz w:val="32"/>
          <w:szCs w:val="32"/>
          <w:lang w:eastAsia="zh-CN"/>
        </w:rPr>
        <w:t>：</w:t>
      </w:r>
      <w:r>
        <w:rPr>
          <w:rFonts w:hint="eastAsia" w:ascii="仿宋_GB2312" w:eastAsia="仿宋_GB2312"/>
          <w:b w:val="0"/>
          <w:bCs/>
          <w:sz w:val="32"/>
          <w:szCs w:val="32"/>
        </w:rPr>
        <w:t>一是</w:t>
      </w:r>
      <w:r>
        <w:rPr>
          <w:rFonts w:hint="eastAsia" w:ascii="仿宋_GB2312" w:eastAsia="仿宋_GB2312"/>
          <w:b w:val="0"/>
          <w:bCs/>
          <w:sz w:val="32"/>
          <w:szCs w:val="32"/>
          <w:lang w:eastAsia="zh-CN"/>
        </w:rPr>
        <w:t>乡镇行政区划调整，支出面扩大，二</w:t>
      </w:r>
      <w:r>
        <w:rPr>
          <w:rFonts w:hint="eastAsia" w:ascii="仿宋_GB2312" w:eastAsia="仿宋_GB2312"/>
          <w:b w:val="0"/>
          <w:bCs/>
          <w:sz w:val="32"/>
          <w:szCs w:val="32"/>
        </w:rPr>
        <w:t>是20</w:t>
      </w:r>
      <w:r>
        <w:rPr>
          <w:rFonts w:hint="eastAsia" w:ascii="仿宋_GB2312" w:eastAsia="仿宋_GB2312"/>
          <w:b w:val="0"/>
          <w:bCs/>
          <w:sz w:val="32"/>
          <w:szCs w:val="32"/>
          <w:lang w:val="en-US" w:eastAsia="zh-CN"/>
        </w:rPr>
        <w:t>20</w:t>
      </w:r>
      <w:r>
        <w:rPr>
          <w:rFonts w:hint="eastAsia" w:ascii="仿宋_GB2312" w:eastAsia="仿宋_GB2312"/>
          <w:b w:val="0"/>
          <w:bCs/>
          <w:sz w:val="32"/>
          <w:szCs w:val="32"/>
        </w:rPr>
        <w:t>执行新工资标准，人员</w:t>
      </w:r>
      <w:r>
        <w:rPr>
          <w:rFonts w:hint="eastAsia" w:ascii="仿宋_GB2312" w:eastAsia="仿宋_GB2312"/>
          <w:b w:val="0"/>
          <w:bCs/>
          <w:sz w:val="32"/>
          <w:szCs w:val="32"/>
          <w:lang w:eastAsia="zh-CN"/>
        </w:rPr>
        <w:t>变动及</w:t>
      </w:r>
      <w:r>
        <w:rPr>
          <w:rFonts w:hint="eastAsia" w:ascii="仿宋_GB2312" w:eastAsia="仿宋_GB2312"/>
          <w:b w:val="0"/>
          <w:bCs/>
          <w:sz w:val="32"/>
          <w:szCs w:val="32"/>
        </w:rPr>
        <w:t>工资增</w:t>
      </w:r>
      <w:r>
        <w:rPr>
          <w:rFonts w:hint="eastAsia" w:ascii="仿宋_GB2312" w:eastAsia="仿宋_GB2312"/>
          <w:b w:val="0"/>
          <w:bCs/>
          <w:sz w:val="32"/>
          <w:szCs w:val="32"/>
          <w:lang w:eastAsia="zh-CN"/>
        </w:rPr>
        <w:t>加</w:t>
      </w:r>
      <w:r>
        <w:rPr>
          <w:rFonts w:hint="eastAsia" w:ascii="仿宋_GB2312" w:eastAsia="仿宋_GB2312"/>
          <w:b w:val="0"/>
          <w:bCs/>
          <w:sz w:val="32"/>
          <w:szCs w:val="32"/>
        </w:rPr>
        <w:t>，养老、医疗保险及住房公积金缴费基数增加；商品与服务支出</w:t>
      </w:r>
      <w:r>
        <w:rPr>
          <w:rFonts w:hint="eastAsia" w:ascii="仿宋_GB2312" w:eastAsia="仿宋_GB2312"/>
          <w:b w:val="0"/>
          <w:bCs/>
          <w:sz w:val="32"/>
          <w:szCs w:val="32"/>
          <w:lang w:eastAsia="zh-CN"/>
        </w:rPr>
        <w:t>增加</w:t>
      </w:r>
      <w:r>
        <w:rPr>
          <w:rFonts w:hint="eastAsia" w:ascii="仿宋_GB2312" w:eastAsia="仿宋_GB2312"/>
          <w:b w:val="0"/>
          <w:bCs/>
          <w:sz w:val="32"/>
          <w:szCs w:val="32"/>
        </w:rPr>
        <w:t>是因为在去年的基础上重大会议活动保障、精准扶贫</w:t>
      </w:r>
      <w:r>
        <w:rPr>
          <w:rFonts w:hint="eastAsia" w:ascii="仿宋_GB2312" w:eastAsia="仿宋_GB2312"/>
          <w:b w:val="0"/>
          <w:bCs/>
          <w:sz w:val="32"/>
          <w:szCs w:val="32"/>
          <w:lang w:eastAsia="zh-CN"/>
        </w:rPr>
        <w:t>、新冠肺炎疫情防控</w:t>
      </w:r>
      <w:r>
        <w:rPr>
          <w:rFonts w:hint="eastAsia" w:ascii="仿宋_GB2312" w:eastAsia="仿宋_GB2312"/>
          <w:b w:val="0"/>
          <w:bCs/>
          <w:sz w:val="32"/>
          <w:szCs w:val="32"/>
        </w:rPr>
        <w:t>等方面投入</w:t>
      </w:r>
      <w:r>
        <w:rPr>
          <w:rFonts w:hint="eastAsia" w:ascii="仿宋_GB2312" w:eastAsia="仿宋_GB2312"/>
          <w:b w:val="0"/>
          <w:bCs/>
          <w:sz w:val="32"/>
          <w:szCs w:val="32"/>
          <w:lang w:eastAsia="zh-CN"/>
        </w:rPr>
        <w:t>增加</w:t>
      </w:r>
      <w:r>
        <w:rPr>
          <w:rFonts w:hint="eastAsia" w:ascii="仿宋_GB2312" w:eastAsia="仿宋_GB2312"/>
          <w:b w:val="0"/>
          <w:bCs/>
          <w:sz w:val="32"/>
          <w:szCs w:val="32"/>
        </w:rPr>
        <w:t>；其他资本性支出</w:t>
      </w:r>
      <w:r>
        <w:rPr>
          <w:rFonts w:hint="eastAsia" w:ascii="仿宋_GB2312" w:eastAsia="仿宋_GB2312"/>
          <w:b w:val="0"/>
          <w:bCs/>
          <w:sz w:val="32"/>
          <w:szCs w:val="32"/>
          <w:lang w:eastAsia="zh-CN"/>
        </w:rPr>
        <w:t>增加</w:t>
      </w:r>
      <w:r>
        <w:rPr>
          <w:rFonts w:hint="eastAsia" w:ascii="仿宋_GB2312" w:eastAsia="仿宋_GB2312"/>
          <w:b w:val="0"/>
          <w:bCs/>
          <w:sz w:val="32"/>
          <w:szCs w:val="32"/>
        </w:rPr>
        <w:t>是因为</w:t>
      </w:r>
      <w:r>
        <w:rPr>
          <w:rFonts w:hint="eastAsia" w:ascii="仿宋_GB2312" w:eastAsia="仿宋_GB2312"/>
          <w:b w:val="0"/>
          <w:bCs/>
          <w:sz w:val="32"/>
          <w:szCs w:val="32"/>
          <w:lang w:eastAsia="zh-CN"/>
        </w:rPr>
        <w:t>增加</w:t>
      </w:r>
      <w:r>
        <w:rPr>
          <w:rFonts w:hint="eastAsia" w:ascii="仿宋_GB2312" w:eastAsia="仿宋_GB2312"/>
          <w:b w:val="0"/>
          <w:bCs/>
          <w:sz w:val="32"/>
          <w:szCs w:val="32"/>
        </w:rPr>
        <w:t>了基础设施项目建设等。</w:t>
      </w:r>
    </w:p>
    <w:p>
      <w:pPr>
        <w:pStyle w:val="35"/>
        <w:numPr>
          <w:ilvl w:val="0"/>
          <w:numId w:val="2"/>
        </w:numPr>
        <w:spacing w:line="600" w:lineRule="exact"/>
        <w:ind w:firstLineChars="0"/>
        <w:outlineLvl w:val="1"/>
        <w:rPr>
          <w:rStyle w:val="29"/>
          <w:rFonts w:hint="eastAsia" w:ascii="黑体" w:hAnsi="黑体" w:eastAsia="黑体" w:cs="Times New Roman"/>
          <w:b w:val="0"/>
          <w:szCs w:val="22"/>
          <w:lang w:eastAsia="zh-CN"/>
        </w:rPr>
      </w:pPr>
      <w:bookmarkStart w:id="76" w:name="_Toc8851_WPSOffice_Level2"/>
      <w:bookmarkStart w:id="77" w:name="_Toc6459"/>
      <w:r>
        <w:rPr>
          <w:rStyle w:val="29"/>
          <w:rFonts w:hint="eastAsia" w:ascii="黑体" w:hAnsi="黑体" w:eastAsia="黑体" w:cs="Times New Roman"/>
          <w:b w:val="0"/>
          <w:szCs w:val="22"/>
          <w:lang w:eastAsia="zh-CN"/>
        </w:rPr>
        <w:t>“三公”经费支出情况</w:t>
      </w:r>
      <w:bookmarkEnd w:id="76"/>
      <w:bookmarkEnd w:id="77"/>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1．因公出国（境）经费</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20</w:t>
      </w:r>
      <w:r>
        <w:rPr>
          <w:rFonts w:hint="eastAsia" w:ascii="仿宋_GB2312" w:eastAsia="仿宋_GB2312"/>
          <w:b w:val="0"/>
          <w:bCs/>
          <w:sz w:val="32"/>
          <w:szCs w:val="32"/>
          <w:lang w:val="en-US" w:eastAsia="zh-CN"/>
        </w:rPr>
        <w:t>20</w:t>
      </w:r>
      <w:r>
        <w:rPr>
          <w:rFonts w:hint="eastAsia" w:ascii="仿宋_GB2312" w:eastAsia="仿宋_GB2312"/>
          <w:b w:val="0"/>
          <w:bCs/>
          <w:sz w:val="32"/>
          <w:szCs w:val="32"/>
        </w:rPr>
        <w:t>年我单位无出国出境情况。</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2．公务接待费</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20</w:t>
      </w:r>
      <w:r>
        <w:rPr>
          <w:rFonts w:hint="eastAsia" w:ascii="仿宋_GB2312" w:eastAsia="仿宋_GB2312"/>
          <w:b w:val="0"/>
          <w:bCs/>
          <w:sz w:val="32"/>
          <w:szCs w:val="32"/>
          <w:lang w:val="en-US" w:eastAsia="zh-CN"/>
        </w:rPr>
        <w:t>20</w:t>
      </w:r>
      <w:r>
        <w:rPr>
          <w:rFonts w:hint="eastAsia" w:ascii="仿宋_GB2312" w:eastAsia="仿宋_GB2312"/>
          <w:b w:val="0"/>
          <w:bCs/>
          <w:sz w:val="32"/>
          <w:szCs w:val="32"/>
        </w:rPr>
        <w:t>年我单位公务接待费</w:t>
      </w:r>
      <w:r>
        <w:rPr>
          <w:rFonts w:hint="eastAsia" w:ascii="仿宋_GB2312" w:eastAsia="仿宋_GB2312"/>
          <w:b w:val="0"/>
          <w:bCs/>
          <w:sz w:val="32"/>
          <w:szCs w:val="32"/>
          <w:lang w:val="en-US" w:eastAsia="zh-CN"/>
        </w:rPr>
        <w:t>2.73万</w:t>
      </w:r>
      <w:r>
        <w:rPr>
          <w:rFonts w:hint="eastAsia" w:ascii="仿宋_GB2312" w:eastAsia="仿宋_GB2312"/>
          <w:b w:val="0"/>
          <w:bCs/>
          <w:sz w:val="32"/>
          <w:szCs w:val="32"/>
        </w:rPr>
        <w:t>元。主要是上级单位工作督查、指导等活动开支。</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3．公务用车购置及运行维护费</w:t>
      </w:r>
    </w:p>
    <w:p>
      <w:pPr>
        <w:ind w:firstLine="640" w:firstLineChars="200"/>
        <w:rPr>
          <w:rFonts w:hint="eastAsia" w:ascii="仿宋_GB2312" w:eastAsia="仿宋_GB2312"/>
          <w:b w:val="0"/>
          <w:bCs/>
          <w:sz w:val="32"/>
          <w:szCs w:val="32"/>
          <w:lang w:eastAsia="zh-CN"/>
        </w:rPr>
      </w:pPr>
      <w:r>
        <w:rPr>
          <w:rFonts w:hint="eastAsia" w:ascii="仿宋_GB2312" w:eastAsia="仿宋_GB2312"/>
          <w:b w:val="0"/>
          <w:bCs/>
          <w:sz w:val="32"/>
          <w:szCs w:val="32"/>
        </w:rPr>
        <w:t>201</w:t>
      </w:r>
      <w:r>
        <w:rPr>
          <w:rFonts w:hint="eastAsia" w:ascii="仿宋_GB2312" w:eastAsia="仿宋_GB2312"/>
          <w:b w:val="0"/>
          <w:bCs/>
          <w:sz w:val="32"/>
          <w:szCs w:val="32"/>
          <w:lang w:val="en-US" w:eastAsia="zh-CN"/>
        </w:rPr>
        <w:t>9</w:t>
      </w:r>
      <w:r>
        <w:rPr>
          <w:rFonts w:hint="eastAsia" w:ascii="仿宋_GB2312" w:eastAsia="仿宋_GB2312"/>
          <w:b w:val="0"/>
          <w:bCs/>
          <w:sz w:val="32"/>
          <w:szCs w:val="32"/>
        </w:rPr>
        <w:t>年我单位</w:t>
      </w:r>
      <w:r>
        <w:rPr>
          <w:rFonts w:hint="eastAsia" w:ascii="仿宋_GB2312" w:eastAsia="仿宋_GB2312"/>
          <w:b w:val="0"/>
          <w:bCs/>
          <w:sz w:val="32"/>
          <w:szCs w:val="32"/>
          <w:lang w:eastAsia="zh-CN"/>
        </w:rPr>
        <w:t>无</w:t>
      </w:r>
      <w:r>
        <w:rPr>
          <w:rFonts w:hint="eastAsia" w:ascii="仿宋_GB2312" w:eastAsia="仿宋_GB2312"/>
          <w:b w:val="0"/>
          <w:bCs/>
          <w:sz w:val="32"/>
          <w:szCs w:val="32"/>
        </w:rPr>
        <w:t>公务用车购置及运行维护</w:t>
      </w:r>
      <w:r>
        <w:rPr>
          <w:rFonts w:hint="eastAsia" w:ascii="仿宋_GB2312" w:eastAsia="仿宋_GB2312"/>
          <w:b w:val="0"/>
          <w:bCs/>
          <w:sz w:val="32"/>
          <w:szCs w:val="32"/>
          <w:lang w:eastAsia="zh-CN"/>
        </w:rPr>
        <w:t>等费用。</w:t>
      </w:r>
    </w:p>
    <w:p>
      <w:pPr>
        <w:spacing w:line="600" w:lineRule="exact"/>
        <w:ind w:firstLine="640"/>
        <w:outlineLvl w:val="1"/>
        <w:rPr>
          <w:rStyle w:val="29"/>
          <w:rFonts w:ascii="黑体" w:hAnsi="黑体" w:eastAsia="黑体"/>
        </w:rPr>
      </w:pPr>
      <w:bookmarkStart w:id="78" w:name="_Toc30275"/>
      <w:bookmarkStart w:id="79" w:name="_Toc3967_WPSOffice_Level2"/>
      <w:bookmarkStart w:id="80" w:name="YS060103"/>
      <w:r>
        <w:rPr>
          <w:rFonts w:hint="eastAsia" w:ascii="黑体" w:eastAsia="黑体"/>
          <w:color w:val="000000"/>
          <w:sz w:val="32"/>
          <w:szCs w:val="32"/>
        </w:rPr>
        <w:t>八、</w:t>
      </w:r>
      <w:r>
        <w:rPr>
          <w:rStyle w:val="29"/>
          <w:rFonts w:hint="eastAsia" w:ascii="黑体" w:hAnsi="黑体" w:eastAsia="黑体"/>
          <w:b w:val="0"/>
        </w:rPr>
        <w:t>政府性基金预算支出决算情况说明</w:t>
      </w:r>
      <w:bookmarkEnd w:id="78"/>
      <w:bookmarkEnd w:id="7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w:t>
      </w:r>
    </w:p>
    <w:p>
      <w:pPr>
        <w:numPr>
          <w:ilvl w:val="0"/>
          <w:numId w:val="3"/>
        </w:numPr>
        <w:spacing w:line="600" w:lineRule="exact"/>
        <w:ind w:firstLine="640"/>
        <w:outlineLvl w:val="1"/>
        <w:rPr>
          <w:rStyle w:val="29"/>
          <w:rFonts w:ascii="黑体" w:hAnsi="黑体" w:eastAsia="黑体"/>
          <w:b w:val="0"/>
        </w:rPr>
      </w:pPr>
      <w:bookmarkStart w:id="81" w:name="_Toc528_WPSOffice_Level2"/>
      <w:bookmarkStart w:id="82" w:name="_Toc15236"/>
      <w:bookmarkStart w:id="83" w:name="_Toc15377219"/>
      <w:r>
        <w:rPr>
          <w:rStyle w:val="29"/>
          <w:rFonts w:hint="eastAsia" w:ascii="黑体" w:hAnsi="黑体" w:eastAsia="黑体"/>
          <w:b w:val="0"/>
        </w:rPr>
        <w:t>国有资本经营预算支出决算情况说明</w:t>
      </w:r>
      <w:bookmarkEnd w:id="81"/>
      <w:bookmarkEnd w:id="82"/>
      <w:bookmarkEnd w:id="8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0万元</w:t>
      </w:r>
      <w:r>
        <w:rPr>
          <w:rFonts w:hint="eastAsia" w:ascii="仿宋_GB2312" w:eastAsia="仿宋_GB2312"/>
          <w:color w:val="000000"/>
          <w:sz w:val="32"/>
          <w:szCs w:val="32"/>
        </w:rPr>
        <w:t>。</w:t>
      </w:r>
    </w:p>
    <w:p>
      <w:pPr>
        <w:spacing w:line="600" w:lineRule="exact"/>
        <w:ind w:firstLine="640" w:firstLineChars="200"/>
        <w:outlineLvl w:val="1"/>
        <w:rPr>
          <w:rStyle w:val="29"/>
          <w:rFonts w:ascii="黑体" w:hAnsi="黑体" w:eastAsia="黑体"/>
        </w:rPr>
      </w:pPr>
      <w:bookmarkStart w:id="84" w:name="_Toc15377221"/>
      <w:bookmarkStart w:id="85" w:name="_Toc11363"/>
      <w:bookmarkStart w:id="86" w:name="_Toc19406_WPSOffice_Level2"/>
      <w:r>
        <w:rPr>
          <w:rFonts w:hint="eastAsia" w:ascii="黑体" w:hAnsi="黑体" w:eastAsia="黑体"/>
          <w:color w:val="000000"/>
          <w:sz w:val="32"/>
          <w:szCs w:val="32"/>
        </w:rPr>
        <w:t>十</w:t>
      </w:r>
      <w:r>
        <w:rPr>
          <w:rStyle w:val="29"/>
          <w:rFonts w:hint="eastAsia" w:ascii="黑体" w:hAnsi="黑体" w:eastAsia="黑体"/>
        </w:rPr>
        <w:t>、</w:t>
      </w:r>
      <w:r>
        <w:rPr>
          <w:rStyle w:val="29"/>
          <w:rFonts w:hint="eastAsia" w:ascii="黑体" w:hAnsi="黑体" w:eastAsia="黑体"/>
          <w:b w:val="0"/>
        </w:rPr>
        <w:t>其他重要事项的情况说明</w:t>
      </w:r>
      <w:bookmarkEnd w:id="84"/>
      <w:bookmarkEnd w:id="85"/>
      <w:bookmarkEnd w:id="86"/>
    </w:p>
    <w:p>
      <w:pPr>
        <w:ind w:firstLine="643" w:firstLineChars="200"/>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（一）资产负债情况说明</w:t>
      </w:r>
    </w:p>
    <w:bookmarkEnd w:id="80"/>
    <w:p>
      <w:pPr>
        <w:ind w:firstLine="640" w:firstLineChars="200"/>
        <w:rPr>
          <w:rFonts w:hint="eastAsia" w:ascii="仿宋_GB2312" w:eastAsia="仿宋_GB2312"/>
          <w:b w:val="0"/>
          <w:bCs/>
          <w:color w:val="auto"/>
          <w:sz w:val="32"/>
          <w:szCs w:val="32"/>
        </w:rPr>
      </w:pPr>
      <w:r>
        <w:rPr>
          <w:rFonts w:hint="eastAsia" w:ascii="仿宋_GB2312" w:eastAsia="仿宋_GB2312"/>
          <w:b w:val="0"/>
          <w:bCs/>
          <w:color w:val="auto"/>
          <w:sz w:val="32"/>
          <w:szCs w:val="32"/>
        </w:rPr>
        <w:t>我单位资产合计</w:t>
      </w:r>
      <w:r>
        <w:rPr>
          <w:rFonts w:hint="eastAsia" w:ascii="仿宋_GB2312" w:eastAsia="仿宋_GB2312"/>
          <w:b w:val="0"/>
          <w:bCs/>
          <w:color w:val="auto"/>
          <w:sz w:val="32"/>
          <w:szCs w:val="32"/>
          <w:lang w:val="en-US" w:eastAsia="zh-CN"/>
        </w:rPr>
        <w:t>1262.795834万</w:t>
      </w:r>
      <w:r>
        <w:rPr>
          <w:rFonts w:hint="eastAsia" w:ascii="仿宋_GB2312" w:eastAsia="仿宋_GB2312"/>
          <w:b w:val="0"/>
          <w:bCs/>
          <w:color w:val="auto"/>
          <w:sz w:val="32"/>
          <w:szCs w:val="32"/>
        </w:rPr>
        <w:t>元，其中银行存款</w:t>
      </w:r>
      <w:r>
        <w:rPr>
          <w:rFonts w:hint="eastAsia" w:ascii="仿宋_GB2312" w:eastAsia="仿宋_GB2312"/>
          <w:b w:val="0"/>
          <w:bCs/>
          <w:color w:val="auto"/>
          <w:sz w:val="32"/>
          <w:szCs w:val="32"/>
          <w:lang w:val="en-US" w:eastAsia="zh-CN"/>
        </w:rPr>
        <w:t>436.542888万</w:t>
      </w:r>
      <w:r>
        <w:rPr>
          <w:rFonts w:hint="eastAsia" w:ascii="仿宋_GB2312" w:eastAsia="仿宋_GB2312"/>
          <w:b w:val="0"/>
          <w:bCs/>
          <w:color w:val="auto"/>
          <w:sz w:val="32"/>
          <w:szCs w:val="32"/>
        </w:rPr>
        <w:t>元，现金</w:t>
      </w:r>
      <w:r>
        <w:rPr>
          <w:rFonts w:hint="eastAsia" w:ascii="仿宋_GB2312" w:eastAsia="仿宋_GB2312"/>
          <w:b w:val="0"/>
          <w:bCs/>
          <w:color w:val="auto"/>
          <w:sz w:val="32"/>
          <w:szCs w:val="32"/>
          <w:lang w:val="en-US" w:eastAsia="zh-CN"/>
        </w:rPr>
        <w:t>0万</w:t>
      </w:r>
      <w:r>
        <w:rPr>
          <w:rFonts w:hint="eastAsia" w:ascii="仿宋_GB2312" w:eastAsia="仿宋_GB2312"/>
          <w:b w:val="0"/>
          <w:bCs/>
          <w:color w:val="auto"/>
          <w:sz w:val="32"/>
          <w:szCs w:val="32"/>
        </w:rPr>
        <w:t>元，其他应收款</w:t>
      </w:r>
      <w:r>
        <w:rPr>
          <w:rFonts w:hint="eastAsia" w:ascii="仿宋_GB2312" w:eastAsia="仿宋_GB2312"/>
          <w:b w:val="0"/>
          <w:bCs/>
          <w:color w:val="auto"/>
          <w:sz w:val="32"/>
          <w:szCs w:val="32"/>
          <w:lang w:val="en-US" w:eastAsia="zh-CN"/>
        </w:rPr>
        <w:t>417.328145万元</w:t>
      </w:r>
      <w:r>
        <w:rPr>
          <w:rFonts w:hint="eastAsia" w:ascii="仿宋_GB2312" w:eastAsia="仿宋_GB2312"/>
          <w:b w:val="0"/>
          <w:bCs/>
          <w:color w:val="auto"/>
          <w:sz w:val="32"/>
          <w:szCs w:val="32"/>
        </w:rPr>
        <w:t>，</w:t>
      </w:r>
      <w:r>
        <w:rPr>
          <w:rFonts w:hint="eastAsia" w:ascii="仿宋_GB2312" w:eastAsia="仿宋_GB2312"/>
          <w:b w:val="0"/>
          <w:bCs/>
          <w:color w:val="auto"/>
          <w:sz w:val="32"/>
          <w:szCs w:val="32"/>
          <w:lang w:eastAsia="zh-CN"/>
        </w:rPr>
        <w:t>财政应返还额度</w:t>
      </w:r>
      <w:r>
        <w:rPr>
          <w:rFonts w:hint="eastAsia" w:ascii="仿宋_GB2312" w:eastAsia="仿宋_GB2312"/>
          <w:b w:val="0"/>
          <w:bCs/>
          <w:color w:val="auto"/>
          <w:sz w:val="32"/>
          <w:szCs w:val="32"/>
          <w:lang w:val="en-US" w:eastAsia="zh-CN"/>
        </w:rPr>
        <w:t>269.504081</w:t>
      </w:r>
      <w:r>
        <w:rPr>
          <w:rFonts w:hint="eastAsia" w:ascii="仿宋_GB2312" w:eastAsia="仿宋_GB2312"/>
          <w:b w:val="0"/>
          <w:bCs/>
          <w:color w:val="auto"/>
          <w:sz w:val="32"/>
          <w:szCs w:val="32"/>
          <w:lang w:eastAsia="zh-CN"/>
        </w:rPr>
        <w:t>万元，</w:t>
      </w:r>
      <w:r>
        <w:rPr>
          <w:rFonts w:hint="eastAsia" w:ascii="仿宋_GB2312" w:eastAsia="仿宋_GB2312"/>
          <w:b w:val="0"/>
          <w:bCs/>
          <w:color w:val="auto"/>
          <w:sz w:val="32"/>
          <w:szCs w:val="32"/>
        </w:rPr>
        <w:t>固定资产</w:t>
      </w:r>
      <w:r>
        <w:rPr>
          <w:rFonts w:hint="eastAsia" w:ascii="仿宋_GB2312" w:eastAsia="仿宋_GB2312"/>
          <w:b w:val="0"/>
          <w:bCs/>
          <w:color w:val="auto"/>
          <w:sz w:val="32"/>
          <w:szCs w:val="32"/>
          <w:lang w:val="en-US" w:eastAsia="zh-CN"/>
        </w:rPr>
        <w:t>408.924801万</w:t>
      </w:r>
      <w:r>
        <w:rPr>
          <w:rFonts w:hint="eastAsia" w:ascii="仿宋_GB2312" w:eastAsia="仿宋_GB2312"/>
          <w:b w:val="0"/>
          <w:bCs/>
          <w:color w:val="auto"/>
          <w:sz w:val="32"/>
          <w:szCs w:val="32"/>
        </w:rPr>
        <w:t>元；负债合计</w:t>
      </w:r>
      <w:r>
        <w:rPr>
          <w:rFonts w:hint="eastAsia" w:ascii="仿宋_GB2312" w:eastAsia="仿宋_GB2312"/>
          <w:b w:val="0"/>
          <w:bCs/>
          <w:color w:val="auto"/>
          <w:sz w:val="32"/>
          <w:szCs w:val="32"/>
          <w:lang w:val="en-US" w:eastAsia="zh-CN"/>
        </w:rPr>
        <w:t>417.328145万</w:t>
      </w:r>
      <w:r>
        <w:rPr>
          <w:rFonts w:hint="eastAsia" w:ascii="仿宋_GB2312" w:eastAsia="仿宋_GB2312"/>
          <w:b w:val="0"/>
          <w:bCs/>
          <w:color w:val="auto"/>
          <w:sz w:val="32"/>
          <w:szCs w:val="32"/>
        </w:rPr>
        <w:t>元，其他应付款为</w:t>
      </w:r>
      <w:r>
        <w:rPr>
          <w:rFonts w:hint="eastAsia" w:ascii="仿宋_GB2312" w:eastAsia="仿宋_GB2312"/>
          <w:b w:val="0"/>
          <w:bCs/>
          <w:color w:val="auto"/>
          <w:sz w:val="32"/>
          <w:szCs w:val="32"/>
          <w:lang w:val="en-US" w:eastAsia="zh-CN"/>
        </w:rPr>
        <w:t>417.328145万</w:t>
      </w:r>
      <w:r>
        <w:rPr>
          <w:rFonts w:hint="eastAsia" w:ascii="仿宋_GB2312" w:eastAsia="仿宋_GB2312"/>
          <w:b w:val="0"/>
          <w:bCs/>
          <w:color w:val="auto"/>
          <w:sz w:val="32"/>
          <w:szCs w:val="32"/>
        </w:rPr>
        <w:t>元；净资产为</w:t>
      </w:r>
      <w:r>
        <w:rPr>
          <w:rFonts w:hint="eastAsia" w:ascii="仿宋_GB2312" w:eastAsia="仿宋_GB2312"/>
          <w:b w:val="0"/>
          <w:bCs/>
          <w:color w:val="auto"/>
          <w:sz w:val="32"/>
          <w:szCs w:val="32"/>
          <w:lang w:val="en-US" w:eastAsia="zh-CN"/>
        </w:rPr>
        <w:t>845.467689万</w:t>
      </w:r>
      <w:r>
        <w:rPr>
          <w:rFonts w:hint="eastAsia" w:ascii="仿宋_GB2312" w:eastAsia="仿宋_GB2312"/>
          <w:b w:val="0"/>
          <w:bCs/>
          <w:color w:val="auto"/>
          <w:sz w:val="32"/>
          <w:szCs w:val="32"/>
        </w:rPr>
        <w:t>元</w:t>
      </w:r>
    </w:p>
    <w:p>
      <w:pPr>
        <w:ind w:firstLine="640" w:firstLineChars="200"/>
        <w:rPr>
          <w:rFonts w:hint="eastAsia" w:ascii="仿宋_GB2312" w:eastAsia="仿宋_GB2312"/>
          <w:b w:val="0"/>
          <w:bCs/>
          <w:kern w:val="2"/>
          <w:sz w:val="32"/>
          <w:lang w:val="en-US" w:eastAsia="zh-CN"/>
        </w:rPr>
      </w:pPr>
      <w:r>
        <w:rPr>
          <w:rFonts w:hint="eastAsia" w:ascii="仿宋_GB2312" w:eastAsia="仿宋_GB2312"/>
          <w:b w:val="0"/>
          <w:bCs/>
          <w:color w:val="auto"/>
          <w:sz w:val="32"/>
          <w:szCs w:val="32"/>
        </w:rPr>
        <w:t>和201</w:t>
      </w:r>
      <w:r>
        <w:rPr>
          <w:rFonts w:hint="eastAsia" w:ascii="仿宋_GB2312" w:eastAsia="仿宋_GB2312"/>
          <w:b w:val="0"/>
          <w:bCs/>
          <w:color w:val="auto"/>
          <w:sz w:val="32"/>
          <w:szCs w:val="32"/>
          <w:lang w:val="en-US" w:eastAsia="zh-CN"/>
        </w:rPr>
        <w:t>9</w:t>
      </w:r>
      <w:r>
        <w:rPr>
          <w:rFonts w:hint="eastAsia" w:ascii="仿宋_GB2312" w:eastAsia="仿宋_GB2312"/>
          <w:b w:val="0"/>
          <w:bCs/>
          <w:color w:val="auto"/>
          <w:sz w:val="32"/>
          <w:szCs w:val="32"/>
        </w:rPr>
        <w:t>年相比,资产</w:t>
      </w:r>
      <w:r>
        <w:rPr>
          <w:rFonts w:hint="eastAsia" w:ascii="仿宋_GB2312" w:eastAsia="仿宋_GB2312"/>
          <w:b w:val="0"/>
          <w:bCs/>
          <w:color w:val="auto"/>
          <w:sz w:val="32"/>
          <w:szCs w:val="32"/>
          <w:lang w:eastAsia="zh-CN"/>
        </w:rPr>
        <w:t>增加</w:t>
      </w:r>
      <w:r>
        <w:rPr>
          <w:rFonts w:hint="eastAsia" w:ascii="仿宋_GB2312" w:eastAsia="仿宋_GB2312"/>
          <w:b w:val="0"/>
          <w:bCs/>
          <w:color w:val="auto"/>
          <w:sz w:val="32"/>
          <w:szCs w:val="32"/>
          <w:lang w:val="en-US" w:eastAsia="zh-CN"/>
        </w:rPr>
        <w:t>218.026282万</w:t>
      </w:r>
      <w:r>
        <w:rPr>
          <w:rFonts w:hint="eastAsia" w:ascii="仿宋_GB2312" w:eastAsia="仿宋_GB2312"/>
          <w:b w:val="0"/>
          <w:bCs/>
          <w:color w:val="auto"/>
          <w:sz w:val="32"/>
          <w:szCs w:val="32"/>
        </w:rPr>
        <w:t>元，其中，银行存款</w:t>
      </w:r>
      <w:r>
        <w:rPr>
          <w:rFonts w:hint="eastAsia" w:ascii="仿宋_GB2312" w:eastAsia="仿宋_GB2312"/>
          <w:b w:val="0"/>
          <w:bCs/>
          <w:color w:val="auto"/>
          <w:sz w:val="32"/>
          <w:szCs w:val="32"/>
          <w:lang w:eastAsia="zh-CN"/>
        </w:rPr>
        <w:t>增加</w:t>
      </w:r>
      <w:r>
        <w:rPr>
          <w:rFonts w:hint="eastAsia" w:ascii="仿宋_GB2312" w:eastAsia="仿宋_GB2312"/>
          <w:b w:val="0"/>
          <w:bCs/>
          <w:color w:val="auto"/>
          <w:sz w:val="32"/>
          <w:szCs w:val="32"/>
          <w:lang w:val="en-US" w:eastAsia="zh-CN"/>
        </w:rPr>
        <w:t>191.827006万</w:t>
      </w:r>
      <w:r>
        <w:rPr>
          <w:rFonts w:hint="eastAsia" w:ascii="仿宋_GB2312" w:eastAsia="仿宋_GB2312"/>
          <w:b w:val="0"/>
          <w:bCs/>
          <w:color w:val="auto"/>
          <w:sz w:val="32"/>
          <w:szCs w:val="32"/>
        </w:rPr>
        <w:t>元，其他应收款</w:t>
      </w:r>
      <w:r>
        <w:rPr>
          <w:rFonts w:hint="eastAsia" w:ascii="仿宋_GB2312" w:eastAsia="仿宋_GB2312"/>
          <w:b w:val="0"/>
          <w:bCs/>
          <w:color w:val="auto"/>
          <w:sz w:val="32"/>
          <w:szCs w:val="32"/>
          <w:lang w:eastAsia="zh-CN"/>
        </w:rPr>
        <w:t>减少</w:t>
      </w:r>
      <w:r>
        <w:rPr>
          <w:rFonts w:hint="eastAsia" w:ascii="仿宋_GB2312" w:eastAsia="仿宋_GB2312"/>
          <w:b w:val="0"/>
          <w:bCs/>
          <w:color w:val="auto"/>
          <w:sz w:val="32"/>
          <w:szCs w:val="32"/>
          <w:lang w:val="en-US" w:eastAsia="zh-CN"/>
        </w:rPr>
        <w:t>302.521025万元</w:t>
      </w:r>
      <w:r>
        <w:rPr>
          <w:rFonts w:hint="eastAsia" w:ascii="仿宋_GB2312" w:eastAsia="仿宋_GB2312"/>
          <w:b w:val="0"/>
          <w:bCs/>
          <w:color w:val="auto"/>
          <w:sz w:val="32"/>
          <w:szCs w:val="32"/>
        </w:rPr>
        <w:t>，</w:t>
      </w:r>
      <w:r>
        <w:rPr>
          <w:rFonts w:hint="eastAsia" w:ascii="仿宋_GB2312" w:eastAsia="仿宋_GB2312"/>
          <w:b w:val="0"/>
          <w:bCs/>
          <w:color w:val="auto"/>
          <w:sz w:val="32"/>
          <w:szCs w:val="32"/>
          <w:lang w:eastAsia="zh-CN"/>
        </w:rPr>
        <w:t>负债减少</w:t>
      </w:r>
      <w:r>
        <w:rPr>
          <w:rFonts w:hint="eastAsia" w:ascii="仿宋_GB2312" w:eastAsia="仿宋_GB2312"/>
          <w:b w:val="0"/>
          <w:bCs/>
          <w:color w:val="auto"/>
          <w:sz w:val="32"/>
          <w:szCs w:val="32"/>
          <w:lang w:val="en-US" w:eastAsia="zh-CN"/>
        </w:rPr>
        <w:t>302.521025万元，净资产增加218.026282万元。</w:t>
      </w:r>
      <w:r>
        <w:rPr>
          <w:rFonts w:hint="eastAsia" w:ascii="仿宋_GB2312" w:eastAsia="仿宋_GB2312"/>
          <w:b w:val="0"/>
          <w:bCs/>
          <w:color w:val="auto"/>
          <w:sz w:val="32"/>
          <w:szCs w:val="32"/>
        </w:rPr>
        <w:t>差异原因分析</w:t>
      </w:r>
      <w:r>
        <w:rPr>
          <w:rFonts w:hint="eastAsia" w:ascii="仿宋_GB2312" w:eastAsia="仿宋_GB2312"/>
          <w:b w:val="0"/>
          <w:bCs/>
          <w:color w:val="auto"/>
          <w:sz w:val="32"/>
          <w:szCs w:val="32"/>
          <w:lang w:eastAsia="zh-CN"/>
        </w:rPr>
        <w:t>：主要</w:t>
      </w:r>
      <w:r>
        <w:rPr>
          <w:rFonts w:hint="eastAsia" w:ascii="仿宋_GB2312" w:eastAsia="仿宋_GB2312"/>
          <w:b w:val="0"/>
          <w:bCs/>
          <w:kern w:val="2"/>
          <w:sz w:val="32"/>
          <w:lang w:val="en-US" w:eastAsia="zh-CN"/>
        </w:rPr>
        <w:t>是本年度实施项目完工，且部分项目施工未结束，不能结算，导致项目预付款增加，从而形成资产负债同时增加的局面。</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w:t>
      </w:r>
      <w:r>
        <w:rPr>
          <w:rFonts w:hint="eastAsia" w:ascii="仿宋" w:hAnsi="仿宋" w:eastAsia="仿宋"/>
          <w:b/>
          <w:color w:val="000000"/>
          <w:sz w:val="32"/>
          <w:szCs w:val="32"/>
          <w:lang w:eastAsia="zh-CN"/>
        </w:rPr>
        <w:t>二</w:t>
      </w:r>
      <w:r>
        <w:rPr>
          <w:rFonts w:hint="eastAsia" w:ascii="仿宋" w:hAnsi="仿宋" w:eastAsia="仿宋"/>
          <w:b/>
          <w:color w:val="000000"/>
          <w:sz w:val="32"/>
          <w:szCs w:val="32"/>
        </w:rPr>
        <w:t>）预算绩效管理情况。</w:t>
      </w:r>
    </w:p>
    <w:p>
      <w:pPr>
        <w:pStyle w:val="42"/>
        <w:ind w:firstLine="640" w:firstLineChars="200"/>
        <w:rPr>
          <w:rFonts w:ascii="仿宋_GB2312" w:hAnsi="Times New Roman" w:eastAsia="仿宋_GB2312" w:cs="Times New Roman"/>
          <w:color w:val="000000"/>
          <w:kern w:val="2"/>
          <w:sz w:val="32"/>
          <w:szCs w:val="32"/>
          <w:highlight w:val="none"/>
          <w:lang w:val="en-US" w:eastAsia="zh-CN" w:bidi="ar-SA"/>
        </w:rPr>
      </w:pPr>
      <w:r>
        <w:rPr>
          <w:rFonts w:ascii="仿宋_GB2312" w:hAnsi="Times New Roman" w:eastAsia="仿宋_GB2312" w:cs="Times New Roman"/>
          <w:color w:val="000000"/>
          <w:kern w:val="2"/>
          <w:sz w:val="32"/>
          <w:szCs w:val="32"/>
          <w:highlight w:val="none"/>
          <w:lang w:val="en-US" w:eastAsia="zh-CN" w:bidi="ar-SA"/>
        </w:rPr>
        <w:t>根据预算绩效管理要求，本部门（单位）在年初预算编制阶段，组织对2020年农村公共服务运行维护项目开展了预算事前绩效评估，对2个项目编制了绩效目标，预算执行过程中，选取1个项目开展绩效监控，年终执行完毕后，对1个项目开展了绩效目标完成情况自评。</w:t>
      </w:r>
      <w:r>
        <w:rPr>
          <w:rFonts w:ascii="仿宋_GB2312" w:hAnsi="Times New Roman" w:eastAsia="仿宋_GB2312" w:cs="Times New Roman"/>
          <w:color w:val="000000"/>
          <w:kern w:val="2"/>
          <w:sz w:val="32"/>
          <w:szCs w:val="32"/>
          <w:highlight w:val="none"/>
          <w:lang w:val="en-US" w:eastAsia="zh-CN" w:bidi="ar-SA"/>
        </w:rPr>
        <w:br w:type="textWrapping"/>
      </w:r>
      <w:r>
        <w:rPr>
          <w:rFonts w:hint="eastAsia" w:ascii="仿宋_GB2312" w:hAnsi="Times New Roman" w:eastAsia="仿宋_GB2312" w:cs="Times New Roman"/>
          <w:color w:val="000000"/>
          <w:kern w:val="2"/>
          <w:sz w:val="32"/>
          <w:szCs w:val="32"/>
          <w:highlight w:val="none"/>
          <w:lang w:val="en-US" w:eastAsia="zh-CN" w:bidi="ar-SA"/>
        </w:rPr>
        <w:t xml:space="preserve">   </w:t>
      </w:r>
      <w:r>
        <w:rPr>
          <w:rFonts w:ascii="仿宋_GB2312" w:hAnsi="Times New Roman" w:eastAsia="仿宋_GB2312" w:cs="Times New Roman"/>
          <w:color w:val="000000"/>
          <w:kern w:val="2"/>
          <w:sz w:val="32"/>
          <w:szCs w:val="32"/>
          <w:highlight w:val="none"/>
          <w:lang w:val="en-US" w:eastAsia="zh-CN" w:bidi="ar-SA"/>
        </w:rPr>
        <w:t>本部门按要求对2020年部门整体支出开展绩效自评，从评价情况来看：2020年我镇资金运行维护决策正确，资金管理规范，项目管理到位，政策执行有力，圆满地完成了年度工作目标，通过加强预算收支管理，不断健全内部管理制度，梳理内部管理流程，部门整体支出管理水平得到提升。根据部门整体支出绩效评价指标体系，从预算编制、预算执行、综合管理、整体效益等方面开展自评。本部门还自行组织了1个项目绩效评价，从评价情况来看，达到了预先绩效评估的要求。</w:t>
      </w:r>
      <w:r>
        <w:rPr>
          <w:rFonts w:ascii="仿宋_GB2312" w:hAnsi="Times New Roman" w:eastAsia="仿宋_GB2312" w:cs="Times New Roman"/>
          <w:color w:val="000000"/>
          <w:kern w:val="2"/>
          <w:sz w:val="32"/>
          <w:szCs w:val="32"/>
          <w:highlight w:val="none"/>
          <w:lang w:val="en-US" w:eastAsia="zh-CN" w:bidi="ar-SA"/>
        </w:rPr>
        <w:br w:type="textWrapping"/>
      </w:r>
      <w:r>
        <w:rPr>
          <w:rFonts w:hint="eastAsia" w:ascii="仿宋" w:hAnsi="仿宋" w:eastAsia="仿宋" w:cs="Times New Roman"/>
          <w:b/>
          <w:color w:val="000000"/>
          <w:kern w:val="2"/>
          <w:sz w:val="32"/>
          <w:szCs w:val="32"/>
          <w:lang w:val="en-US" w:eastAsia="zh-CN"/>
        </w:rPr>
        <w:t xml:space="preserve">   (三)项目绩效目标完成情况。</w:t>
      </w:r>
      <w:r>
        <w:rPr>
          <w:rFonts w:ascii="仿宋_GB2312" w:hAnsi="Times New Roman" w:eastAsia="仿宋_GB2312" w:cs="Times New Roman"/>
          <w:color w:val="000000"/>
          <w:kern w:val="2"/>
          <w:sz w:val="32"/>
          <w:szCs w:val="32"/>
          <w:highlight w:val="none"/>
          <w:lang w:val="en-US" w:eastAsia="zh-CN" w:bidi="ar-SA"/>
        </w:rPr>
        <w:br w:type="textWrapping"/>
      </w:r>
      <w:r>
        <w:rPr>
          <w:rFonts w:hint="eastAsia" w:ascii="仿宋_GB2312" w:hAnsi="Times New Roman" w:eastAsia="仿宋_GB2312" w:cs="Times New Roman"/>
          <w:color w:val="000000"/>
          <w:kern w:val="2"/>
          <w:sz w:val="32"/>
          <w:szCs w:val="32"/>
          <w:highlight w:val="none"/>
          <w:lang w:val="en-US" w:eastAsia="zh-CN" w:bidi="ar-SA"/>
        </w:rPr>
        <w:t xml:space="preserve">   </w:t>
      </w:r>
      <w:r>
        <w:rPr>
          <w:rFonts w:ascii="仿宋_GB2312" w:hAnsi="Times New Roman" w:eastAsia="仿宋_GB2312" w:cs="Times New Roman"/>
          <w:color w:val="000000"/>
          <w:kern w:val="2"/>
          <w:sz w:val="32"/>
          <w:szCs w:val="32"/>
          <w:highlight w:val="none"/>
          <w:lang w:val="en-US" w:eastAsia="zh-CN" w:bidi="ar-SA"/>
        </w:rPr>
        <w:t>本单位在2020年度部门决算中反映“2020年农村公共服务运行维护项目”1个项目绩效目标实际完成情况。</w:t>
      </w:r>
    </w:p>
    <w:p>
      <w:pPr>
        <w:pStyle w:val="42"/>
        <w:ind w:firstLine="640" w:firstLineChars="200"/>
        <w:rPr>
          <w:rFonts w:ascii="仿宋_GB2312" w:hAnsi="Times New Roman" w:eastAsia="仿宋_GB2312" w:cs="Times New Roman"/>
          <w:color w:val="000000"/>
          <w:kern w:val="2"/>
          <w:sz w:val="32"/>
          <w:szCs w:val="32"/>
          <w:highlight w:val="none"/>
          <w:lang w:val="en-US" w:eastAsia="zh-CN" w:bidi="ar-SA"/>
        </w:rPr>
      </w:pPr>
      <w:r>
        <w:rPr>
          <w:rFonts w:ascii="仿宋_GB2312" w:hAnsi="Times New Roman" w:eastAsia="仿宋_GB2312" w:cs="Times New Roman"/>
          <w:color w:val="000000"/>
          <w:kern w:val="2"/>
          <w:sz w:val="32"/>
          <w:szCs w:val="32"/>
          <w:highlight w:val="none"/>
          <w:lang w:val="en-US" w:eastAsia="zh-CN" w:bidi="ar-SA"/>
        </w:rPr>
        <w:t>2020年农村公共服务运行维护项目绩效目标完成情况综述。项目全年预算数</w:t>
      </w:r>
      <w:r>
        <w:rPr>
          <w:rFonts w:hint="eastAsia" w:ascii="仿宋_GB2312" w:hAnsi="Times New Roman" w:eastAsia="仿宋_GB2312" w:cs="Times New Roman"/>
          <w:color w:val="000000"/>
          <w:kern w:val="2"/>
          <w:sz w:val="32"/>
          <w:szCs w:val="32"/>
          <w:highlight w:val="none"/>
          <w:lang w:val="en-US" w:eastAsia="zh-CN" w:bidi="ar-SA"/>
        </w:rPr>
        <w:t>70</w:t>
      </w:r>
      <w:r>
        <w:rPr>
          <w:rFonts w:ascii="仿宋_GB2312" w:hAnsi="Times New Roman" w:eastAsia="仿宋_GB2312" w:cs="Times New Roman"/>
          <w:color w:val="000000"/>
          <w:kern w:val="2"/>
          <w:sz w:val="32"/>
          <w:szCs w:val="32"/>
          <w:highlight w:val="none"/>
          <w:lang w:val="en-US" w:eastAsia="zh-CN" w:bidi="ar-SA"/>
        </w:rPr>
        <w:t>万元，执行数为</w:t>
      </w:r>
      <w:r>
        <w:rPr>
          <w:rFonts w:hint="eastAsia" w:ascii="仿宋_GB2312" w:hAnsi="Times New Roman" w:eastAsia="仿宋_GB2312" w:cs="Times New Roman"/>
          <w:color w:val="000000"/>
          <w:kern w:val="2"/>
          <w:sz w:val="32"/>
          <w:szCs w:val="32"/>
          <w:highlight w:val="none"/>
          <w:lang w:val="en-US" w:eastAsia="zh-CN" w:bidi="ar-SA"/>
        </w:rPr>
        <w:t>70</w:t>
      </w:r>
      <w:r>
        <w:rPr>
          <w:rFonts w:ascii="仿宋_GB2312" w:hAnsi="Times New Roman" w:eastAsia="仿宋_GB2312" w:cs="Times New Roman"/>
          <w:color w:val="000000"/>
          <w:kern w:val="2"/>
          <w:sz w:val="32"/>
          <w:szCs w:val="32"/>
          <w:highlight w:val="none"/>
          <w:lang w:val="en-US" w:eastAsia="zh-CN" w:bidi="ar-SA"/>
        </w:rPr>
        <w:t>万元，完成预算的100%。通过项目实施，惠民人数达到1</w:t>
      </w:r>
      <w:r>
        <w:rPr>
          <w:rFonts w:hint="eastAsia" w:ascii="仿宋_GB2312" w:hAnsi="Times New Roman" w:eastAsia="仿宋_GB2312" w:cs="Times New Roman"/>
          <w:color w:val="000000"/>
          <w:kern w:val="2"/>
          <w:sz w:val="32"/>
          <w:szCs w:val="32"/>
          <w:highlight w:val="none"/>
          <w:lang w:val="en-US" w:eastAsia="zh-CN" w:bidi="ar-SA"/>
        </w:rPr>
        <w:t>4327</w:t>
      </w:r>
      <w:r>
        <w:rPr>
          <w:rFonts w:ascii="仿宋_GB2312" w:hAnsi="Times New Roman" w:eastAsia="仿宋_GB2312" w:cs="Times New Roman"/>
          <w:color w:val="000000"/>
          <w:kern w:val="2"/>
          <w:sz w:val="32"/>
          <w:szCs w:val="32"/>
          <w:highlight w:val="none"/>
          <w:lang w:val="en-US" w:eastAsia="zh-CN" w:bidi="ar-SA"/>
        </w:rPr>
        <w:t>人。保障了全镇</w:t>
      </w:r>
      <w:r>
        <w:rPr>
          <w:rFonts w:hint="eastAsia" w:ascii="仿宋_GB2312" w:hAnsi="Times New Roman" w:eastAsia="仿宋_GB2312" w:cs="Times New Roman"/>
          <w:color w:val="000000"/>
          <w:kern w:val="2"/>
          <w:sz w:val="32"/>
          <w:szCs w:val="32"/>
          <w:highlight w:val="none"/>
          <w:lang w:val="en-US" w:eastAsia="zh-CN" w:bidi="ar-SA"/>
        </w:rPr>
        <w:t>14</w:t>
      </w:r>
      <w:r>
        <w:rPr>
          <w:rFonts w:ascii="仿宋_GB2312" w:hAnsi="Times New Roman" w:eastAsia="仿宋_GB2312" w:cs="Times New Roman"/>
          <w:color w:val="000000"/>
          <w:kern w:val="2"/>
          <w:sz w:val="32"/>
          <w:szCs w:val="32"/>
          <w:highlight w:val="none"/>
          <w:lang w:val="en-US" w:eastAsia="zh-CN" w:bidi="ar-SA"/>
        </w:rPr>
        <w:t>个行政村公共服务设施运行正常，支持了农村基础设施建设，解决了村内最及需、群众最急盼、受益最直接的突出问题，促进农业生产、方便村民生活，进一步改善农村基础设施条件。</w:t>
      </w:r>
    </w:p>
    <w:p>
      <w:pPr>
        <w:pStyle w:val="42"/>
        <w:ind w:firstLine="640" w:firstLineChars="200"/>
        <w:rPr>
          <w:rFonts w:ascii="仿宋_GB2312" w:hAnsi="Times New Roman" w:eastAsia="仿宋_GB2312" w:cs="Times New Roman"/>
          <w:color w:val="000000"/>
          <w:kern w:val="2"/>
          <w:sz w:val="32"/>
          <w:szCs w:val="32"/>
          <w:highlight w:val="none"/>
          <w:lang w:val="en-US" w:eastAsia="zh-CN" w:bidi="ar-SA"/>
        </w:rPr>
      </w:pPr>
      <w:r>
        <w:rPr>
          <w:rFonts w:ascii="仿宋_GB2312" w:hAnsi="Times New Roman" w:eastAsia="仿宋_GB2312" w:cs="Times New Roman"/>
          <w:color w:val="000000"/>
          <w:kern w:val="2"/>
          <w:sz w:val="32"/>
          <w:szCs w:val="32"/>
          <w:highlight w:val="none"/>
          <w:lang w:val="en-US" w:eastAsia="zh-CN" w:bidi="ar-SA"/>
        </w:rPr>
        <w:t>发现的主要问题：一是项目实施单位，受其自身条件、村内条件无专业队伍施工等因素的制约，在保证质量的前提下，施工进度有待加快。二是重建设，轻管理，养护管理制度还待进一步完善。三是补助标准偏低，项目实施困难。鉴于农村外出务工人员多，在家劳动力少的实际情况，群众筹资酬劳相当困难，补标准偏低，项目实施难度较大。下一步改进措施：要通过发展壮大集体经济，创收节支解决资金不足的问题。</w:t>
      </w:r>
    </w:p>
    <w:p>
      <w:pPr>
        <w:spacing w:line="580" w:lineRule="exact"/>
        <w:ind w:left="630"/>
        <w:rPr>
          <w:rFonts w:ascii="仿宋_GB2312" w:hAnsi="仿宋_GB2312" w:eastAsia="仿宋_GB2312" w:cs="仿宋_GB2312"/>
          <w:sz w:val="32"/>
          <w:szCs w:val="32"/>
          <w:highlight w:val="none"/>
        </w:rPr>
      </w:pPr>
      <w:r>
        <w:rPr>
          <w:rFonts w:ascii="楷体_GB2312" w:hAnsi="楷体_GB2312" w:eastAsia="楷体_GB2312" w:cs="楷体_GB2312"/>
          <w:sz w:val="32"/>
          <w:szCs w:val="32"/>
          <w:highlight w:val="none"/>
        </w:rPr>
        <w:t>2.</w:t>
      </w:r>
      <w:r>
        <w:rPr>
          <w:rFonts w:hint="eastAsia" w:ascii="楷体_GB2312" w:hAnsi="楷体_GB2312" w:eastAsia="楷体_GB2312" w:cs="楷体_GB2312"/>
          <w:sz w:val="32"/>
          <w:szCs w:val="32"/>
          <w:highlight w:val="none"/>
        </w:rPr>
        <w:t>部门绩效评价结果。</w:t>
      </w:r>
    </w:p>
    <w:p>
      <w:pPr>
        <w:pStyle w:val="42"/>
        <w:ind w:firstLine="640" w:firstLineChars="200"/>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按要求对</w:t>
      </w:r>
      <w:r>
        <w:rPr>
          <w:rFonts w:ascii="仿宋_GB2312" w:hAnsi="Times New Roman" w:eastAsia="仿宋_GB2312" w:cs="Times New Roman"/>
          <w:color w:val="000000"/>
          <w:kern w:val="2"/>
          <w:sz w:val="32"/>
          <w:szCs w:val="32"/>
          <w:highlight w:val="none"/>
          <w:lang w:val="en-US" w:eastAsia="zh-CN" w:bidi="ar-SA"/>
        </w:rPr>
        <w:t>2020</w:t>
      </w:r>
      <w:r>
        <w:rPr>
          <w:rFonts w:hint="eastAsia" w:ascii="仿宋_GB2312" w:hAnsi="Times New Roman" w:eastAsia="仿宋_GB2312" w:cs="Times New Roman"/>
          <w:color w:val="000000"/>
          <w:kern w:val="2"/>
          <w:sz w:val="32"/>
          <w:szCs w:val="32"/>
          <w:highlight w:val="none"/>
          <w:lang w:val="en-US" w:eastAsia="zh-CN" w:bidi="ar-SA"/>
        </w:rPr>
        <w:t>年部门整体支出绩效评价情况开展自评，《李家镇镇</w:t>
      </w:r>
      <w:r>
        <w:rPr>
          <w:rFonts w:ascii="仿宋_GB2312" w:hAnsi="Times New Roman" w:eastAsia="仿宋_GB2312" w:cs="Times New Roman"/>
          <w:color w:val="000000"/>
          <w:kern w:val="2"/>
          <w:sz w:val="32"/>
          <w:szCs w:val="32"/>
          <w:highlight w:val="none"/>
          <w:lang w:val="en-US" w:eastAsia="zh-CN" w:bidi="ar-SA"/>
        </w:rPr>
        <w:t>2020</w:t>
      </w:r>
      <w:r>
        <w:rPr>
          <w:rFonts w:hint="eastAsia" w:ascii="仿宋_GB2312" w:hAnsi="Times New Roman" w:eastAsia="仿宋_GB2312" w:cs="Times New Roman"/>
          <w:color w:val="000000"/>
          <w:kern w:val="2"/>
          <w:sz w:val="32"/>
          <w:szCs w:val="32"/>
          <w:highlight w:val="none"/>
          <w:lang w:val="en-US" w:eastAsia="zh-CN" w:bidi="ar-SA"/>
        </w:rPr>
        <w:t>年部门整体支出绩效评价报告》见附件（附件</w:t>
      </w:r>
      <w:r>
        <w:rPr>
          <w:rFonts w:ascii="仿宋_GB2312" w:hAnsi="Times New Roman" w:eastAsia="仿宋_GB2312" w:cs="Times New Roman"/>
          <w:color w:val="000000"/>
          <w:kern w:val="2"/>
          <w:sz w:val="32"/>
          <w:szCs w:val="32"/>
          <w:highlight w:val="none"/>
          <w:lang w:val="en-US" w:eastAsia="zh-CN" w:bidi="ar-SA"/>
        </w:rPr>
        <w:t>1</w:t>
      </w:r>
      <w:r>
        <w:rPr>
          <w:rFonts w:hint="eastAsia" w:ascii="仿宋_GB2312" w:hAnsi="Times New Roman" w:eastAsia="仿宋_GB2312" w:cs="Times New Roman"/>
          <w:color w:val="000000"/>
          <w:kern w:val="2"/>
          <w:sz w:val="32"/>
          <w:szCs w:val="32"/>
          <w:highlight w:val="none"/>
          <w:lang w:val="en-US" w:eastAsia="zh-CN" w:bidi="ar-SA"/>
        </w:rPr>
        <w:t>）。</w:t>
      </w:r>
    </w:p>
    <w:p>
      <w:pPr>
        <w:pStyle w:val="42"/>
        <w:ind w:firstLine="640" w:firstLineChars="200"/>
        <w:rPr>
          <w:rFonts w:hint="eastAsia" w:ascii="仿宋_GB2312" w:hAnsi="Times New Roman" w:eastAsia="仿宋_GB2312" w:cs="Times New Roman"/>
          <w:color w:val="000000"/>
          <w:kern w:val="2"/>
          <w:sz w:val="32"/>
          <w:szCs w:val="32"/>
          <w:highlight w:val="none"/>
          <w:lang w:val="en-US" w:eastAsia="zh-CN" w:bidi="ar-SA"/>
        </w:rPr>
      </w:pPr>
      <w:r>
        <w:rPr>
          <w:rFonts w:hint="eastAsia" w:ascii="仿宋_GB2312" w:hAnsi="Times New Roman" w:eastAsia="仿宋_GB2312" w:cs="Times New Roman"/>
          <w:color w:val="000000"/>
          <w:kern w:val="2"/>
          <w:sz w:val="32"/>
          <w:szCs w:val="32"/>
          <w:highlight w:val="none"/>
          <w:lang w:val="en-US" w:eastAsia="zh-CN" w:bidi="ar-SA"/>
        </w:rPr>
        <w:t>自行组织对农村公共服务运行维护项目开展了绩效评价，《农村公共服务运行项目2020年绩效评价报告》见附件（附件2）。</w:t>
      </w:r>
    </w:p>
    <w:p>
      <w:pPr>
        <w:pStyle w:val="42"/>
        <w:ind w:firstLine="640" w:firstLineChars="200"/>
        <w:rPr>
          <w:rFonts w:hint="eastAsia" w:ascii="仿宋_GB2312" w:hAnsi="Times New Roman" w:eastAsia="仿宋_GB2312" w:cs="Times New Roman"/>
          <w:color w:val="000000"/>
          <w:kern w:val="2"/>
          <w:sz w:val="32"/>
          <w:szCs w:val="32"/>
          <w:highlight w:val="none"/>
          <w:lang w:val="en-US" w:eastAsia="zh-CN" w:bidi="ar-SA"/>
        </w:rPr>
      </w:pPr>
    </w:p>
    <w:p>
      <w:pPr>
        <w:numPr>
          <w:ilvl w:val="0"/>
          <w:numId w:val="0"/>
        </w:numPr>
        <w:spacing w:line="600" w:lineRule="exact"/>
        <w:jc w:val="center"/>
        <w:outlineLvl w:val="0"/>
        <w:rPr>
          <w:rStyle w:val="22"/>
          <w:rFonts w:ascii="黑体" w:hAnsi="黑体" w:eastAsia="黑体"/>
          <w:b w:val="0"/>
        </w:rPr>
      </w:pPr>
      <w:bookmarkStart w:id="87" w:name="_Toc22222"/>
      <w:bookmarkStart w:id="88" w:name="_Toc6872_WPSOffice_Level1"/>
      <w:r>
        <w:rPr>
          <w:rFonts w:hint="eastAsia" w:ascii="黑体" w:hAnsi="黑体" w:eastAsia="黑体"/>
          <w:b/>
          <w:color w:val="000000"/>
          <w:sz w:val="44"/>
          <w:lang w:eastAsia="zh-CN"/>
        </w:rPr>
        <w:t>第三部分</w:t>
      </w:r>
      <w:r>
        <w:rPr>
          <w:rFonts w:hint="eastAsia" w:ascii="黑体" w:hAnsi="黑体" w:eastAsia="黑体"/>
          <w:b/>
          <w:color w:val="000000"/>
          <w:sz w:val="44"/>
        </w:rPr>
        <w:t>名</w:t>
      </w:r>
      <w:r>
        <w:rPr>
          <w:rStyle w:val="22"/>
          <w:rFonts w:hint="eastAsia" w:ascii="黑体" w:hAnsi="黑体" w:eastAsia="黑体"/>
          <w:b w:val="0"/>
        </w:rPr>
        <w:t>词解释</w:t>
      </w:r>
      <w:bookmarkEnd w:id="65"/>
      <w:bookmarkEnd w:id="87"/>
      <w:bookmarkEnd w:id="88"/>
    </w:p>
    <w:p>
      <w:pPr>
        <w:spacing w:line="600" w:lineRule="exact"/>
        <w:jc w:val="left"/>
        <w:rPr>
          <w:rFonts w:ascii="宋体"/>
          <w:b/>
          <w:color w:val="000000"/>
          <w:sz w:val="44"/>
        </w:rPr>
      </w:pPr>
    </w:p>
    <w:p>
      <w:pPr>
        <w:pStyle w:val="36"/>
        <w:spacing w:line="560" w:lineRule="exact"/>
        <w:ind w:firstLine="640" w:firstLineChars="200"/>
        <w:rPr>
          <w:rFonts w:ascii="仿宋_GB2312" w:eastAsia="仿宋_GB2312"/>
          <w:sz w:val="32"/>
        </w:rPr>
      </w:pPr>
      <w:r>
        <w:rPr>
          <w:rFonts w:ascii="仿宋_GB2312" w:eastAsia="仿宋_GB2312"/>
          <w:sz w:val="32"/>
        </w:rPr>
        <w:t>1.</w:t>
      </w:r>
      <w:r>
        <w:rPr>
          <w:rFonts w:hint="eastAsia" w:ascii="仿宋_GB2312" w:eastAsia="仿宋_GB2312"/>
          <w:sz w:val="32"/>
        </w:rPr>
        <w:t>财政拨款收入：指单位从同级财政部门取得的财政预算资金。</w:t>
      </w:r>
    </w:p>
    <w:p>
      <w:pPr>
        <w:pStyle w:val="36"/>
        <w:spacing w:line="560" w:lineRule="exact"/>
        <w:ind w:firstLine="640" w:firstLineChars="200"/>
        <w:rPr>
          <w:rFonts w:ascii="仿宋_GB2312" w:eastAsia="仿宋_GB2312"/>
          <w:sz w:val="32"/>
        </w:rPr>
      </w:pPr>
      <w:r>
        <w:rPr>
          <w:rFonts w:ascii="仿宋_GB2312" w:eastAsia="仿宋_GB2312"/>
          <w:sz w:val="32"/>
        </w:rPr>
        <w:t>2.</w:t>
      </w:r>
      <w:r>
        <w:rPr>
          <w:rFonts w:hint="eastAsia" w:ascii="仿宋_GB2312" w:eastAsia="仿宋_GB2312"/>
          <w:sz w:val="32"/>
        </w:rPr>
        <w:t>事业收入：指事业单位开展专业业务活动及辅助活动取得的收入。如…（二级预算单位事业收入情况）等。</w:t>
      </w:r>
    </w:p>
    <w:p>
      <w:pPr>
        <w:pStyle w:val="36"/>
        <w:spacing w:line="560" w:lineRule="exact"/>
        <w:ind w:firstLine="640" w:firstLineChars="200"/>
        <w:rPr>
          <w:rFonts w:ascii="仿宋_GB2312" w:eastAsia="仿宋_GB2312"/>
          <w:sz w:val="32"/>
        </w:rPr>
      </w:pPr>
      <w:r>
        <w:rPr>
          <w:rFonts w:ascii="仿宋_GB2312" w:eastAsia="仿宋_GB2312"/>
          <w:sz w:val="32"/>
        </w:rPr>
        <w:t>3.</w:t>
      </w:r>
      <w:r>
        <w:rPr>
          <w:rFonts w:hint="eastAsia" w:ascii="仿宋_GB2312" w:eastAsia="仿宋_GB2312"/>
          <w:sz w:val="32"/>
        </w:rPr>
        <w:t>经营收入：指事业单位在专业业务活动及其辅助活动之外开展非独立核算经营活动取得的收入。如…（二级预算单位经营收入情况）等。</w:t>
      </w:r>
    </w:p>
    <w:p>
      <w:pPr>
        <w:pStyle w:val="36"/>
        <w:spacing w:line="560" w:lineRule="exact"/>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其他收入：指单位取得的除上述收入以外的各项收入。主要是…（收入类型）等。</w:t>
      </w:r>
      <w:r>
        <w:rPr>
          <w:rFonts w:ascii="仿宋_GB2312" w:eastAsia="仿宋_GB2312"/>
          <w:sz w:val="32"/>
        </w:rPr>
        <w:t xml:space="preserve"> </w:t>
      </w:r>
    </w:p>
    <w:p>
      <w:pPr>
        <w:pStyle w:val="36"/>
        <w:spacing w:line="560" w:lineRule="exact"/>
        <w:ind w:firstLine="640" w:firstLineChars="200"/>
        <w:rPr>
          <w:rFonts w:ascii="仿宋_GB2312" w:eastAsia="仿宋_GB2312"/>
          <w:sz w:val="32"/>
        </w:rPr>
      </w:pPr>
      <w:r>
        <w:rPr>
          <w:rFonts w:ascii="仿宋_GB2312" w:eastAsia="仿宋_GB2312"/>
          <w:sz w:val="32"/>
        </w:rPr>
        <w:t>5.</w:t>
      </w:r>
      <w:r>
        <w:rPr>
          <w:rFonts w:hint="eastAsia" w:ascii="仿宋_GB2312" w:eastAsia="仿宋_GB2312"/>
          <w:sz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rPr>
        <w:t xml:space="preserve"> </w:t>
      </w:r>
    </w:p>
    <w:p>
      <w:pPr>
        <w:pStyle w:val="36"/>
        <w:spacing w:line="560" w:lineRule="exact"/>
        <w:ind w:firstLine="640" w:firstLineChars="200"/>
        <w:rPr>
          <w:rFonts w:ascii="仿宋_GB2312" w:eastAsia="仿宋_GB2312"/>
          <w:sz w:val="32"/>
        </w:rPr>
      </w:pPr>
      <w:r>
        <w:rPr>
          <w:rFonts w:ascii="仿宋_GB2312" w:eastAsia="仿宋_GB2312"/>
          <w:sz w:val="32"/>
        </w:rPr>
        <w:t>6.</w:t>
      </w:r>
      <w:r>
        <w:rPr>
          <w:rFonts w:hint="eastAsia" w:ascii="仿宋_GB2312" w:eastAsia="仿宋_GB2312"/>
          <w:sz w:val="32"/>
        </w:rPr>
        <w:t>年初结转和结余：指以前年度尚未完成、结转到本年按有关规定继续使用的资金。</w:t>
      </w:r>
      <w:r>
        <w:rPr>
          <w:rFonts w:ascii="仿宋_GB2312" w:eastAsia="仿宋_GB2312"/>
          <w:sz w:val="32"/>
        </w:rPr>
        <w:t xml:space="preserve"> </w:t>
      </w:r>
    </w:p>
    <w:p>
      <w:pPr>
        <w:pStyle w:val="36"/>
        <w:spacing w:line="560" w:lineRule="exact"/>
        <w:ind w:firstLine="640" w:firstLineChars="200"/>
        <w:rPr>
          <w:rFonts w:ascii="仿宋_GB2312" w:eastAsia="仿宋_GB2312"/>
          <w:sz w:val="32"/>
        </w:rPr>
      </w:pPr>
      <w:r>
        <w:rPr>
          <w:rFonts w:ascii="仿宋_GB2312" w:eastAsia="仿宋_GB2312"/>
          <w:sz w:val="32"/>
        </w:rPr>
        <w:t>7.</w:t>
      </w:r>
      <w:r>
        <w:rPr>
          <w:rFonts w:hint="eastAsia" w:ascii="仿宋_GB2312" w:eastAsia="仿宋_GB2312"/>
          <w:sz w:val="32"/>
        </w:rPr>
        <w:t>结余分配：指事业单位按照事业单位会计制度的规定从非财政补助结余中分配的事业基金和职工福利基金等。</w:t>
      </w:r>
    </w:p>
    <w:p>
      <w:pPr>
        <w:pStyle w:val="36"/>
        <w:spacing w:line="560" w:lineRule="exact"/>
        <w:ind w:firstLine="640" w:firstLineChars="200"/>
        <w:rPr>
          <w:rFonts w:ascii="仿宋_GB2312" w:eastAsia="仿宋_GB2312"/>
          <w:sz w:val="32"/>
        </w:rPr>
      </w:pPr>
      <w:r>
        <w:rPr>
          <w:rFonts w:ascii="仿宋_GB2312" w:eastAsia="仿宋_GB2312"/>
          <w:sz w:val="32"/>
        </w:rPr>
        <w:t>8</w:t>
      </w:r>
      <w:r>
        <w:rPr>
          <w:rFonts w:hint="eastAsia" w:ascii="仿宋_GB2312" w:eastAsia="仿宋_GB2312"/>
          <w:sz w:val="32"/>
        </w:rPr>
        <w:t>、年末结转和结余：指单位按有关规定结转到下年或以后年度继续使用的资金。</w:t>
      </w:r>
    </w:p>
    <w:p>
      <w:pPr>
        <w:ind w:firstLine="640" w:firstLineChars="200"/>
        <w:rPr>
          <w:rFonts w:hint="eastAsia" w:ascii="仿宋_GB2312" w:eastAsia="仿宋_GB2312"/>
          <w:color w:val="000000"/>
          <w:sz w:val="32"/>
        </w:rPr>
      </w:pPr>
      <w:r>
        <w:rPr>
          <w:rFonts w:ascii="仿宋_GB2312" w:eastAsia="仿宋_GB2312"/>
          <w:color w:val="000000"/>
          <w:sz w:val="32"/>
        </w:rPr>
        <w:t>9.</w:t>
      </w:r>
      <w:r>
        <w:rPr>
          <w:rFonts w:hint="eastAsia" w:ascii="仿宋_GB2312" w:eastAsia="仿宋_GB2312"/>
          <w:color w:val="000000"/>
          <w:sz w:val="32"/>
        </w:rPr>
        <w:t>一般公共服务</w:t>
      </w:r>
      <w:r>
        <w:rPr>
          <w:rFonts w:hint="eastAsia" w:ascii="仿宋_GB2312" w:eastAsia="仿宋_GB2312"/>
          <w:color w:val="000000"/>
          <w:sz w:val="32"/>
          <w:lang w:eastAsia="zh-CN"/>
        </w:rPr>
        <w:t>类</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2010101</w:t>
      </w:r>
      <w:r>
        <w:rPr>
          <w:rFonts w:hint="eastAsia" w:ascii="仿宋_GB2312" w:eastAsia="仿宋_GB2312"/>
          <w:color w:val="000000"/>
          <w:sz w:val="32"/>
        </w:rPr>
        <w:t>：</w:t>
      </w:r>
      <w:r>
        <w:rPr>
          <w:rFonts w:hint="eastAsia" w:ascii="仿宋_GB2312" w:eastAsia="仿宋_GB2312"/>
          <w:color w:val="000000"/>
          <w:sz w:val="32"/>
          <w:lang w:eastAsia="zh-CN"/>
        </w:rPr>
        <w:t>指行政单位（人大）基本支出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2010301：指行政单位（政府）基本支出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2010601：指行政单位（财政）基本支出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2013101：指行政单位（党委）基本支出</w:t>
      </w:r>
    </w:p>
    <w:p>
      <w:pPr>
        <w:ind w:firstLine="640" w:firstLineChars="200"/>
        <w:rPr>
          <w:rFonts w:ascii="仿宋_GB2312" w:eastAsia="仿宋_GB2312"/>
          <w:color w:val="000000"/>
          <w:sz w:val="32"/>
        </w:rPr>
      </w:pPr>
      <w:r>
        <w:rPr>
          <w:rFonts w:hint="eastAsia" w:ascii="仿宋_GB2312" w:eastAsia="仿宋_GB2312"/>
          <w:color w:val="000000"/>
          <w:sz w:val="32"/>
          <w:lang w:eastAsia="zh-CN"/>
        </w:rPr>
        <w:t>2019999：指其他一般公共服务支出</w:t>
      </w:r>
    </w:p>
    <w:p>
      <w:pPr>
        <w:widowControl w:val="0"/>
        <w:numPr>
          <w:ilvl w:val="0"/>
          <w:numId w:val="0"/>
        </w:numPr>
        <w:ind w:left="0" w:leftChars="0" w:firstLine="0" w:firstLineChars="0"/>
        <w:jc w:val="both"/>
        <w:rPr>
          <w:rFonts w:hint="eastAsia" w:ascii="仿宋_GB2312" w:eastAsia="仿宋_GB2312"/>
          <w:color w:val="000000"/>
          <w:sz w:val="32"/>
          <w:lang w:eastAsia="zh-CN"/>
        </w:rPr>
      </w:pPr>
      <w:r>
        <w:rPr>
          <w:rFonts w:hint="eastAsia" w:ascii="仿宋_GB2312" w:eastAsia="仿宋_GB2312"/>
          <w:color w:val="000000"/>
          <w:sz w:val="32"/>
          <w:lang w:eastAsia="zh-CN"/>
        </w:rPr>
        <w:t xml:space="preserve">    10</w:t>
      </w:r>
      <w:r>
        <w:rPr>
          <w:rFonts w:ascii="仿宋_GB2312" w:eastAsia="仿宋_GB2312"/>
          <w:color w:val="000000"/>
          <w:sz w:val="32"/>
        </w:rPr>
        <w:t>.</w:t>
      </w:r>
      <w:r>
        <w:rPr>
          <w:rFonts w:hint="eastAsia" w:ascii="仿宋_GB2312" w:eastAsia="仿宋_GB2312"/>
          <w:color w:val="000000"/>
          <w:sz w:val="32"/>
        </w:rPr>
        <w:t>教育</w:t>
      </w:r>
      <w:r>
        <w:rPr>
          <w:rFonts w:hint="eastAsia" w:ascii="仿宋_GB2312" w:eastAsia="仿宋_GB2312"/>
          <w:color w:val="000000"/>
          <w:sz w:val="32"/>
          <w:lang w:eastAsia="zh-CN"/>
        </w:rPr>
        <w:t>类</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2050803：指培训支出</w:t>
      </w:r>
    </w:p>
    <w:p>
      <w:pPr>
        <w:ind w:firstLine="640" w:firstLineChars="200"/>
        <w:rPr>
          <w:rFonts w:hint="eastAsia" w:ascii="仿宋_GB2312" w:eastAsia="仿宋_GB2312"/>
          <w:color w:val="000000"/>
          <w:sz w:val="32"/>
        </w:rPr>
      </w:pPr>
      <w:r>
        <w:rPr>
          <w:rFonts w:hint="eastAsia" w:ascii="仿宋_GB2312" w:eastAsia="仿宋_GB2312"/>
          <w:color w:val="000000"/>
          <w:sz w:val="32"/>
          <w:lang w:eastAsia="zh-CN"/>
        </w:rPr>
        <w:t>11</w:t>
      </w:r>
      <w:r>
        <w:rPr>
          <w:rFonts w:hint="eastAsia" w:ascii="仿宋_GB2312" w:eastAsia="仿宋_GB2312"/>
          <w:color w:val="000000"/>
          <w:sz w:val="32"/>
        </w:rPr>
        <w:t>.社会保障和就业</w:t>
      </w:r>
      <w:r>
        <w:rPr>
          <w:rFonts w:hint="eastAsia" w:ascii="仿宋_GB2312" w:eastAsia="仿宋_GB2312"/>
          <w:color w:val="000000"/>
          <w:sz w:val="32"/>
          <w:lang w:eastAsia="zh-CN"/>
        </w:rPr>
        <w:t>类</w:t>
      </w:r>
    </w:p>
    <w:p>
      <w:pPr>
        <w:ind w:firstLine="640" w:firstLineChars="200"/>
        <w:rPr>
          <w:rFonts w:hint="default" w:ascii="仿宋_GB2312" w:eastAsia="仿宋_GB2312"/>
          <w:color w:val="000000"/>
          <w:sz w:val="32"/>
          <w:lang w:val="en-US" w:eastAsia="zh-CN"/>
        </w:rPr>
      </w:pPr>
      <w:r>
        <w:rPr>
          <w:rFonts w:hint="eastAsia" w:ascii="仿宋_GB2312" w:eastAsia="仿宋_GB2312"/>
          <w:color w:val="000000"/>
          <w:sz w:val="32"/>
          <w:lang w:eastAsia="zh-CN"/>
        </w:rPr>
        <w:t>208050</w:t>
      </w:r>
      <w:r>
        <w:rPr>
          <w:rFonts w:hint="eastAsia" w:ascii="仿宋_GB2312" w:eastAsia="仿宋_GB2312"/>
          <w:color w:val="000000"/>
          <w:sz w:val="32"/>
          <w:lang w:val="en-US" w:eastAsia="zh-CN"/>
        </w:rPr>
        <w:t>1</w:t>
      </w:r>
      <w:r>
        <w:rPr>
          <w:rFonts w:hint="eastAsia" w:ascii="仿宋_GB2312" w:eastAsia="仿宋_GB2312"/>
          <w:color w:val="000000"/>
          <w:sz w:val="32"/>
          <w:lang w:eastAsia="zh-CN"/>
        </w:rPr>
        <w:t>：指</w:t>
      </w:r>
      <w:r>
        <w:rPr>
          <w:rFonts w:hint="eastAsia" w:ascii="仿宋_GB2312" w:eastAsia="仿宋_GB2312"/>
          <w:color w:val="000000"/>
          <w:sz w:val="32"/>
          <w:lang w:val="en-US" w:eastAsia="zh-CN"/>
        </w:rPr>
        <w:t>行政单位（人社）基本支出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2080505：指机关事业单位基本养老保险缴费支出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2080506：指机关事业单位职业年金缴费支出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2080801：指遗属补助及死亡抚恤</w:t>
      </w:r>
    </w:p>
    <w:p>
      <w:pPr>
        <w:widowControl w:val="0"/>
        <w:numPr>
          <w:ilvl w:val="0"/>
          <w:numId w:val="0"/>
        </w:numPr>
        <w:ind w:left="0" w:leftChars="0" w:firstLine="0" w:firstLineChars="0"/>
        <w:jc w:val="both"/>
        <w:rPr>
          <w:rFonts w:hint="eastAsia" w:ascii="仿宋_GB2312" w:eastAsia="仿宋_GB2312"/>
          <w:color w:val="000000"/>
          <w:sz w:val="32"/>
          <w:lang w:eastAsia="zh-CN"/>
        </w:rPr>
      </w:pPr>
      <w:r>
        <w:rPr>
          <w:rFonts w:hint="eastAsia" w:ascii="仿宋_GB2312" w:eastAsia="仿宋_GB2312"/>
          <w:color w:val="000000"/>
          <w:sz w:val="32"/>
          <w:lang w:eastAsia="zh-CN"/>
        </w:rPr>
        <w:t xml:space="preserve">    12.医疗卫生类</w:t>
      </w:r>
    </w:p>
    <w:p>
      <w:pPr>
        <w:widowControl w:val="0"/>
        <w:numPr>
          <w:ilvl w:val="0"/>
          <w:numId w:val="0"/>
        </w:numPr>
        <w:ind w:left="0" w:leftChars="0" w:firstLine="0" w:firstLineChars="0"/>
        <w:jc w:val="both"/>
        <w:rPr>
          <w:rFonts w:hint="eastAsia" w:ascii="仿宋_GB2312" w:eastAsia="仿宋_GB2312"/>
          <w:color w:val="000000"/>
          <w:sz w:val="32"/>
          <w:lang w:eastAsia="zh-CN"/>
        </w:rPr>
      </w:pPr>
      <w:r>
        <w:rPr>
          <w:rFonts w:hint="eastAsia" w:ascii="仿宋_GB2312" w:eastAsia="仿宋_GB2312"/>
          <w:color w:val="000000"/>
          <w:sz w:val="32"/>
          <w:lang w:eastAsia="zh-CN"/>
        </w:rPr>
        <w:t xml:space="preserve">    2100101：指行政单位（计生）基本支出</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2101101：指财政部门集中安排的行政单位基本医疗保险缴费</w:t>
      </w:r>
    </w:p>
    <w:p>
      <w:pPr>
        <w:ind w:firstLine="640" w:firstLineChars="200"/>
        <w:rPr>
          <w:rFonts w:hint="eastAsia" w:ascii="仿宋_GB2312" w:eastAsia="仿宋_GB2312"/>
          <w:color w:val="000000"/>
          <w:sz w:val="32"/>
          <w:lang w:eastAsia="zh-CN"/>
        </w:rPr>
      </w:pPr>
      <w:r>
        <w:rPr>
          <w:rFonts w:hint="eastAsia" w:ascii="仿宋_GB2312" w:eastAsia="仿宋_GB2312"/>
          <w:color w:val="000000"/>
          <w:sz w:val="32"/>
          <w:lang w:eastAsia="zh-CN"/>
        </w:rPr>
        <w:t>210</w:t>
      </w:r>
      <w:r>
        <w:rPr>
          <w:rFonts w:hint="eastAsia" w:ascii="仿宋_GB2312" w:eastAsia="仿宋_GB2312"/>
          <w:color w:val="000000"/>
          <w:sz w:val="32"/>
          <w:lang w:val="en-US" w:eastAsia="zh-CN"/>
        </w:rPr>
        <w:t>0410</w:t>
      </w:r>
      <w:r>
        <w:rPr>
          <w:rFonts w:hint="eastAsia" w:ascii="仿宋_GB2312" w:eastAsia="仿宋_GB2312"/>
          <w:color w:val="000000"/>
          <w:sz w:val="32"/>
          <w:lang w:eastAsia="zh-CN"/>
        </w:rPr>
        <w:t>：指财政部门集中安排的突发公共卫生事件应急处理</w:t>
      </w:r>
    </w:p>
    <w:p>
      <w:pPr>
        <w:widowControl w:val="0"/>
        <w:numPr>
          <w:ilvl w:val="0"/>
          <w:numId w:val="0"/>
        </w:numPr>
        <w:ind w:left="0" w:leftChars="0" w:firstLine="0" w:firstLineChars="0"/>
        <w:jc w:val="both"/>
        <w:rPr>
          <w:rFonts w:hint="eastAsia" w:ascii="仿宋_GB2312" w:eastAsia="仿宋_GB2312"/>
          <w:color w:val="000000"/>
          <w:sz w:val="32"/>
          <w:lang w:eastAsia="zh-CN"/>
        </w:rPr>
      </w:pPr>
      <w:r>
        <w:rPr>
          <w:rFonts w:hint="eastAsia" w:ascii="仿宋_GB2312" w:eastAsia="仿宋_GB2312"/>
          <w:color w:val="000000"/>
          <w:sz w:val="32"/>
          <w:lang w:eastAsia="zh-CN"/>
        </w:rPr>
        <w:t xml:space="preserve">    13.农林水类</w:t>
      </w:r>
    </w:p>
    <w:p>
      <w:pPr>
        <w:widowControl w:val="0"/>
        <w:numPr>
          <w:ilvl w:val="0"/>
          <w:numId w:val="0"/>
        </w:numPr>
        <w:ind w:left="0" w:leftChars="0" w:firstLine="640" w:firstLineChars="200"/>
        <w:jc w:val="both"/>
        <w:rPr>
          <w:rFonts w:hint="eastAsia" w:ascii="仿宋_GB2312" w:eastAsia="仿宋_GB2312"/>
          <w:color w:val="000000"/>
          <w:sz w:val="32"/>
          <w:lang w:eastAsia="zh-CN"/>
        </w:rPr>
      </w:pPr>
      <w:r>
        <w:rPr>
          <w:rFonts w:hint="eastAsia" w:ascii="仿宋_GB2312" w:eastAsia="仿宋_GB2312"/>
          <w:color w:val="000000"/>
          <w:sz w:val="32"/>
          <w:lang w:eastAsia="zh-CN"/>
        </w:rPr>
        <w:t>2130101：指行政单位（农业）基本支出</w:t>
      </w:r>
    </w:p>
    <w:p>
      <w:pPr>
        <w:widowControl w:val="0"/>
        <w:numPr>
          <w:ilvl w:val="0"/>
          <w:numId w:val="0"/>
        </w:numPr>
        <w:ind w:left="0" w:leftChars="0" w:firstLine="640" w:firstLineChars="200"/>
        <w:jc w:val="both"/>
        <w:rPr>
          <w:rFonts w:hint="eastAsia" w:ascii="仿宋_GB2312" w:eastAsia="仿宋_GB2312"/>
          <w:color w:val="000000"/>
          <w:sz w:val="32"/>
          <w:lang w:eastAsia="zh-CN"/>
        </w:rPr>
      </w:pPr>
      <w:r>
        <w:rPr>
          <w:rFonts w:hint="eastAsia" w:ascii="仿宋_GB2312" w:eastAsia="仿宋_GB2312"/>
          <w:color w:val="000000"/>
          <w:sz w:val="32"/>
          <w:lang w:eastAsia="zh-CN"/>
        </w:rPr>
        <w:t>2130</w:t>
      </w:r>
      <w:r>
        <w:rPr>
          <w:rFonts w:hint="eastAsia" w:ascii="仿宋_GB2312" w:eastAsia="仿宋_GB2312"/>
          <w:color w:val="000000"/>
          <w:sz w:val="32"/>
          <w:lang w:val="en-US" w:eastAsia="zh-CN"/>
        </w:rPr>
        <w:t>2</w:t>
      </w:r>
      <w:r>
        <w:rPr>
          <w:rFonts w:hint="eastAsia" w:ascii="仿宋_GB2312" w:eastAsia="仿宋_GB2312"/>
          <w:color w:val="000000"/>
          <w:sz w:val="32"/>
          <w:lang w:eastAsia="zh-CN"/>
        </w:rPr>
        <w:t>01：指行政单位（</w:t>
      </w:r>
      <w:r>
        <w:rPr>
          <w:rFonts w:hint="eastAsia" w:ascii="仿宋_GB2312" w:eastAsia="仿宋_GB2312"/>
          <w:color w:val="000000"/>
          <w:sz w:val="32"/>
          <w:lang w:val="en-US" w:eastAsia="zh-CN"/>
        </w:rPr>
        <w:t>林</w:t>
      </w:r>
      <w:r>
        <w:rPr>
          <w:rFonts w:hint="eastAsia" w:ascii="仿宋_GB2312" w:eastAsia="仿宋_GB2312"/>
          <w:color w:val="000000"/>
          <w:sz w:val="32"/>
          <w:lang w:eastAsia="zh-CN"/>
        </w:rPr>
        <w:t>业）基本支出</w:t>
      </w:r>
    </w:p>
    <w:p>
      <w:pPr>
        <w:widowControl w:val="0"/>
        <w:numPr>
          <w:ilvl w:val="0"/>
          <w:numId w:val="0"/>
        </w:numPr>
        <w:ind w:left="0" w:leftChars="0" w:firstLine="640" w:firstLineChars="200"/>
        <w:jc w:val="both"/>
        <w:rPr>
          <w:rFonts w:hint="eastAsia" w:ascii="仿宋_GB2312" w:eastAsia="仿宋_GB2312"/>
          <w:color w:val="000000"/>
          <w:sz w:val="32"/>
          <w:lang w:eastAsia="zh-CN"/>
        </w:rPr>
      </w:pPr>
      <w:r>
        <w:rPr>
          <w:rFonts w:hint="eastAsia" w:ascii="仿宋_GB2312" w:eastAsia="仿宋_GB2312"/>
          <w:color w:val="000000"/>
          <w:sz w:val="32"/>
          <w:lang w:eastAsia="zh-CN"/>
        </w:rPr>
        <w:t>2130301：指行政单位（水利）基本支出</w:t>
      </w:r>
    </w:p>
    <w:p>
      <w:pPr>
        <w:widowControl w:val="0"/>
        <w:numPr>
          <w:ilvl w:val="0"/>
          <w:numId w:val="0"/>
        </w:numPr>
        <w:ind w:left="0" w:leftChars="0" w:firstLine="640" w:firstLineChars="200"/>
        <w:jc w:val="both"/>
        <w:rPr>
          <w:rFonts w:hint="eastAsia" w:ascii="仿宋_GB2312" w:eastAsia="仿宋_GB2312"/>
          <w:color w:val="000000"/>
          <w:sz w:val="32"/>
          <w:lang w:eastAsia="zh-CN"/>
        </w:rPr>
      </w:pPr>
      <w:r>
        <w:rPr>
          <w:rFonts w:hint="eastAsia" w:ascii="仿宋_GB2312" w:eastAsia="仿宋_GB2312"/>
          <w:color w:val="000000"/>
          <w:sz w:val="32"/>
          <w:lang w:eastAsia="zh-CN"/>
        </w:rPr>
        <w:t>2130705：指各级财政对村民委员会和村党支部的补助支出、以及支持建立县级基本财力保障机制安排的村级组织运转奖补资金</w:t>
      </w:r>
    </w:p>
    <w:p>
      <w:pPr>
        <w:widowControl w:val="0"/>
        <w:numPr>
          <w:ilvl w:val="0"/>
          <w:numId w:val="0"/>
        </w:numPr>
        <w:ind w:left="0" w:leftChars="0" w:firstLine="640" w:firstLineChars="200"/>
        <w:jc w:val="both"/>
        <w:rPr>
          <w:rFonts w:hint="eastAsia" w:ascii="仿宋_GB2312" w:eastAsia="仿宋_GB2312"/>
          <w:color w:val="000000"/>
          <w:sz w:val="32"/>
          <w:lang w:eastAsia="zh-CN"/>
        </w:rPr>
      </w:pPr>
      <w:r>
        <w:rPr>
          <w:rFonts w:hint="eastAsia" w:ascii="仿宋_GB2312" w:eastAsia="仿宋_GB2312"/>
          <w:color w:val="000000"/>
          <w:sz w:val="32"/>
          <w:lang w:eastAsia="zh-CN"/>
        </w:rPr>
        <w:t>2130707：指各级财政对农村 综合改革示范试点、新型农业社会化服务体系建设等补助支出</w:t>
      </w:r>
    </w:p>
    <w:p>
      <w:pPr>
        <w:widowControl w:val="0"/>
        <w:numPr>
          <w:ilvl w:val="0"/>
          <w:numId w:val="0"/>
        </w:numPr>
        <w:ind w:left="0" w:leftChars="0" w:firstLine="0" w:firstLineChars="0"/>
        <w:jc w:val="both"/>
        <w:rPr>
          <w:rFonts w:hint="eastAsia" w:ascii="仿宋_GB2312" w:eastAsia="仿宋_GB2312"/>
          <w:color w:val="000000"/>
          <w:sz w:val="32"/>
          <w:lang w:eastAsia="zh-CN"/>
        </w:rPr>
      </w:pPr>
      <w:r>
        <w:rPr>
          <w:rFonts w:hint="eastAsia" w:ascii="仿宋_GB2312" w:eastAsia="仿宋_GB2312"/>
          <w:color w:val="000000"/>
          <w:sz w:val="32"/>
          <w:lang w:eastAsia="zh-CN"/>
        </w:rPr>
        <w:t xml:space="preserve">    14.住房保障支出</w:t>
      </w:r>
    </w:p>
    <w:p>
      <w:pPr>
        <w:widowControl w:val="0"/>
        <w:numPr>
          <w:ilvl w:val="0"/>
          <w:numId w:val="0"/>
        </w:numPr>
        <w:ind w:left="0" w:leftChars="0" w:firstLine="0" w:firstLineChars="0"/>
        <w:jc w:val="both"/>
        <w:rPr>
          <w:rFonts w:hint="eastAsia" w:ascii="仿宋_GB2312" w:eastAsia="仿宋_GB2312"/>
          <w:color w:val="000000"/>
          <w:sz w:val="32"/>
          <w:lang w:eastAsia="zh-CN"/>
        </w:rPr>
      </w:pPr>
      <w:r>
        <w:rPr>
          <w:rFonts w:hint="eastAsia" w:ascii="仿宋_GB2312" w:eastAsia="仿宋_GB2312"/>
          <w:color w:val="000000"/>
          <w:sz w:val="32"/>
          <w:lang w:eastAsia="zh-CN"/>
        </w:rPr>
        <w:t xml:space="preserve">    2210201：指行政事业单位按人力资源和社会保障部、财政部支规定的基本工资和津贴补贴以及规定比例为职工缴纳的住房公积金。</w:t>
      </w:r>
    </w:p>
    <w:p>
      <w:pPr>
        <w:spacing w:line="600" w:lineRule="exact"/>
        <w:ind w:firstLine="640"/>
        <w:rPr>
          <w:rFonts w:ascii="仿宋" w:hAnsi="仿宋" w:eastAsia="仿宋"/>
          <w:b/>
          <w:color w:val="000000"/>
          <w:sz w:val="32"/>
        </w:rPr>
      </w:pPr>
      <w:r>
        <w:rPr>
          <w:rFonts w:hint="eastAsia" w:ascii="仿宋" w:hAnsi="仿宋" w:eastAsia="仿宋"/>
          <w:b/>
          <w:color w:val="000000"/>
          <w:sz w:val="32"/>
        </w:rPr>
        <w:t>（解释本部门决算报表中全部功能分类科目至项级，请参照《</w:t>
      </w:r>
      <w:r>
        <w:rPr>
          <w:rFonts w:hint="eastAsia" w:ascii="仿宋" w:hAnsi="仿宋" w:eastAsia="仿宋"/>
          <w:b/>
          <w:color w:val="000000"/>
          <w:sz w:val="32"/>
          <w:lang w:eastAsia="zh-CN"/>
        </w:rPr>
        <w:t>20</w:t>
      </w:r>
      <w:r>
        <w:rPr>
          <w:rFonts w:hint="eastAsia" w:ascii="仿宋" w:hAnsi="仿宋" w:eastAsia="仿宋"/>
          <w:b/>
          <w:color w:val="000000"/>
          <w:sz w:val="32"/>
          <w:lang w:val="en-US" w:eastAsia="zh-CN"/>
        </w:rPr>
        <w:t>20</w:t>
      </w:r>
      <w:r>
        <w:rPr>
          <w:rFonts w:hint="eastAsia" w:ascii="仿宋" w:hAnsi="仿宋" w:eastAsia="仿宋"/>
          <w:b/>
          <w:color w:val="000000"/>
          <w:sz w:val="32"/>
          <w:lang w:eastAsia="zh-CN"/>
        </w:rPr>
        <w:t>年</w:t>
      </w:r>
      <w:r>
        <w:rPr>
          <w:rFonts w:hint="eastAsia" w:ascii="仿宋" w:hAnsi="仿宋" w:eastAsia="仿宋"/>
          <w:b/>
          <w:color w:val="000000"/>
          <w:sz w:val="32"/>
        </w:rPr>
        <w:t>政府收支分类科目》增减内容。）</w:t>
      </w:r>
    </w:p>
    <w:p>
      <w:pPr>
        <w:ind w:firstLine="640" w:firstLineChars="200"/>
        <w:rPr>
          <w:rFonts w:ascii="仿宋_GB2312" w:eastAsia="仿宋_GB2312"/>
          <w:color w:val="000000"/>
          <w:sz w:val="32"/>
        </w:rPr>
      </w:pPr>
      <w:r>
        <w:rPr>
          <w:rFonts w:hint="eastAsia" w:ascii="仿宋_GB2312" w:eastAsia="仿宋_GB2312"/>
          <w:color w:val="000000"/>
          <w:sz w:val="32"/>
          <w:lang w:eastAsia="zh-CN"/>
        </w:rPr>
        <w:t>15</w:t>
      </w:r>
      <w:r>
        <w:rPr>
          <w:rFonts w:ascii="仿宋_GB2312" w:eastAsia="仿宋_GB2312"/>
          <w:color w:val="000000"/>
          <w:sz w:val="32"/>
        </w:rPr>
        <w:t>.</w:t>
      </w:r>
      <w:r>
        <w:rPr>
          <w:rFonts w:hint="eastAsia" w:ascii="仿宋_GB2312" w:eastAsia="仿宋_GB2312"/>
          <w:color w:val="000000"/>
          <w:sz w:val="32"/>
        </w:rPr>
        <w:t>基本支出：指为保障机构正常运转、完成日常工作任务而发生的人员支出和公用支出。</w:t>
      </w:r>
    </w:p>
    <w:p>
      <w:pPr>
        <w:ind w:firstLine="640" w:firstLineChars="200"/>
        <w:rPr>
          <w:rFonts w:ascii="仿宋_GB2312" w:eastAsia="仿宋_GB2312"/>
          <w:color w:val="000000"/>
          <w:sz w:val="32"/>
        </w:rPr>
      </w:pPr>
      <w:r>
        <w:rPr>
          <w:rFonts w:hint="eastAsia" w:ascii="仿宋_GB2312" w:eastAsia="仿宋_GB2312"/>
          <w:color w:val="000000"/>
          <w:sz w:val="32"/>
          <w:lang w:eastAsia="zh-CN"/>
        </w:rPr>
        <w:t>16</w:t>
      </w:r>
      <w:r>
        <w:rPr>
          <w:rFonts w:ascii="仿宋_GB2312" w:eastAsia="仿宋_GB2312"/>
          <w:color w:val="000000"/>
          <w:sz w:val="32"/>
        </w:rPr>
        <w:t>.</w:t>
      </w:r>
      <w:r>
        <w:rPr>
          <w:rFonts w:hint="eastAsia" w:ascii="仿宋_GB2312" w:eastAsia="仿宋_GB2312"/>
          <w:color w:val="000000"/>
          <w:sz w:val="32"/>
        </w:rPr>
        <w:t>项目支出：指在基本支出之外为完成特定行政任务和事业发展目标所发生的支出。</w:t>
      </w:r>
      <w:r>
        <w:rPr>
          <w:rFonts w:ascii="仿宋_GB2312" w:eastAsia="仿宋_GB2312"/>
          <w:color w:val="000000"/>
          <w:sz w:val="32"/>
        </w:rPr>
        <w:t xml:space="preserve"> </w:t>
      </w:r>
    </w:p>
    <w:p>
      <w:pPr>
        <w:ind w:firstLine="640" w:firstLineChars="200"/>
        <w:rPr>
          <w:rFonts w:ascii="仿宋_GB2312" w:eastAsia="仿宋_GB2312"/>
          <w:color w:val="000000"/>
          <w:sz w:val="32"/>
        </w:rPr>
      </w:pPr>
      <w:r>
        <w:rPr>
          <w:rFonts w:hint="eastAsia" w:ascii="仿宋_GB2312" w:eastAsia="仿宋_GB2312"/>
          <w:color w:val="000000"/>
          <w:sz w:val="32"/>
          <w:lang w:eastAsia="zh-CN"/>
        </w:rPr>
        <w:t>17</w:t>
      </w:r>
      <w:r>
        <w:rPr>
          <w:rFonts w:ascii="仿宋_GB2312" w:eastAsia="仿宋_GB2312"/>
          <w:color w:val="000000"/>
          <w:sz w:val="32"/>
        </w:rPr>
        <w:t>.</w:t>
      </w:r>
      <w:r>
        <w:rPr>
          <w:rFonts w:hint="eastAsia" w:ascii="仿宋_GB2312" w:eastAsia="仿宋_GB2312"/>
          <w:color w:val="000000"/>
          <w:sz w:val="32"/>
        </w:rPr>
        <w:t>经营支出：指事业单位在专业业务活动及其辅助活动之外开展非独立核算经营活动发生的支出。</w:t>
      </w:r>
    </w:p>
    <w:p>
      <w:pPr>
        <w:pStyle w:val="36"/>
        <w:spacing w:line="560" w:lineRule="exact"/>
        <w:ind w:firstLine="640" w:firstLineChars="200"/>
        <w:rPr>
          <w:rFonts w:ascii="仿宋_GB2312" w:eastAsia="仿宋_GB2312"/>
          <w:sz w:val="32"/>
        </w:rPr>
      </w:pPr>
      <w:r>
        <w:rPr>
          <w:rFonts w:hint="eastAsia" w:ascii="仿宋_GB2312" w:eastAsia="仿宋_GB2312"/>
          <w:sz w:val="32"/>
          <w:lang w:eastAsia="zh-CN"/>
        </w:rPr>
        <w:t>18</w:t>
      </w:r>
      <w:r>
        <w:rPr>
          <w:rFonts w:ascii="仿宋_GB2312" w:eastAsia="仿宋_GB2312"/>
          <w:sz w:val="32"/>
        </w:rPr>
        <w:t>.</w:t>
      </w:r>
      <w:r>
        <w:rPr>
          <w:rFonts w:hint="eastAsia" w:ascii="仿宋_GB2312" w:eastAsia="仿宋_GB2312"/>
          <w:sz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6"/>
        <w:spacing w:line="560" w:lineRule="exact"/>
        <w:ind w:firstLine="640" w:firstLineChars="200"/>
        <w:rPr>
          <w:rFonts w:ascii="仿宋_GB2312" w:eastAsia="仿宋_GB2312"/>
          <w:sz w:val="32"/>
        </w:rPr>
      </w:pPr>
      <w:r>
        <w:rPr>
          <w:rFonts w:hint="eastAsia" w:ascii="仿宋_GB2312" w:eastAsia="仿宋_GB2312"/>
          <w:sz w:val="32"/>
          <w:lang w:eastAsia="zh-CN"/>
        </w:rPr>
        <w:t>19</w:t>
      </w:r>
      <w:r>
        <w:rPr>
          <w:rFonts w:ascii="仿宋_GB2312" w:eastAsia="仿宋_GB2312"/>
          <w:sz w:val="32"/>
        </w:rPr>
        <w:t>.</w:t>
      </w:r>
      <w:r>
        <w:rPr>
          <w:rFonts w:hint="eastAsia" w:ascii="仿宋_GB2312" w:eastAsia="仿宋_GB2312"/>
          <w:sz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6"/>
        <w:spacing w:line="560" w:lineRule="exact"/>
        <w:ind w:firstLine="640" w:firstLineChars="200"/>
        <w:rPr>
          <w:rFonts w:ascii="仿宋_GB2312" w:eastAsia="仿宋_GB2312"/>
          <w:sz w:val="32"/>
        </w:rPr>
      </w:pPr>
    </w:p>
    <w:p>
      <w:pPr>
        <w:pStyle w:val="36"/>
        <w:spacing w:line="560" w:lineRule="exact"/>
        <w:ind w:firstLine="640" w:firstLineChars="200"/>
        <w:rPr>
          <w:rFonts w:ascii="仿宋_GB2312" w:eastAsia="仿宋_GB2312"/>
          <w:sz w:val="32"/>
        </w:rPr>
      </w:pPr>
    </w:p>
    <w:p>
      <w:pPr>
        <w:ind w:firstLine="643" w:firstLineChars="200"/>
        <w:rPr>
          <w:rFonts w:ascii="仿宋" w:hAnsi="仿宋" w:eastAsia="仿宋"/>
          <w:b/>
          <w:color w:val="000000"/>
          <w:sz w:val="32"/>
        </w:rPr>
      </w:pPr>
      <w:r>
        <w:rPr>
          <w:rFonts w:hint="eastAsia" w:ascii="仿宋" w:hAnsi="仿宋" w:eastAsia="仿宋"/>
          <w:b/>
          <w:color w:val="000000"/>
          <w:sz w:val="32"/>
        </w:rPr>
        <w:t>（名词解释部分请根据各部门实际列支情况罗列，并根据本部门职责职能增减名词解释内容。）</w:t>
      </w:r>
    </w:p>
    <w:p>
      <w:pPr>
        <w:spacing w:line="600" w:lineRule="exact"/>
        <w:jc w:val="center"/>
        <w:outlineLvl w:val="0"/>
        <w:rPr>
          <w:rStyle w:val="22"/>
        </w:rPr>
      </w:pPr>
      <w:bookmarkStart w:id="89" w:name="_Toc15377226"/>
      <w:r>
        <w:rPr>
          <w:rFonts w:ascii="宋体"/>
          <w:b/>
          <w:color w:val="000000"/>
          <w:sz w:val="44"/>
        </w:rPr>
        <w:br w:type="page"/>
      </w:r>
      <w:bookmarkStart w:id="90" w:name="_Toc25511"/>
      <w:bookmarkStart w:id="91" w:name="_Toc24740_WPSOffice_Level1"/>
      <w:r>
        <w:rPr>
          <w:rFonts w:hint="eastAsia" w:ascii="黑体" w:hAnsi="黑体" w:eastAsia="黑体"/>
          <w:color w:val="000000"/>
          <w:sz w:val="44"/>
        </w:rPr>
        <w:t>第</w:t>
      </w:r>
      <w:r>
        <w:rPr>
          <w:rStyle w:val="22"/>
          <w:rFonts w:hint="eastAsia" w:ascii="黑体" w:hAnsi="黑体" w:eastAsia="黑体"/>
          <w:b w:val="0"/>
        </w:rPr>
        <w:t>四部分 附件</w:t>
      </w:r>
      <w:bookmarkEnd w:id="90"/>
      <w:bookmarkEnd w:id="91"/>
    </w:p>
    <w:p>
      <w:pPr>
        <w:pStyle w:val="5"/>
        <w:rPr>
          <w:rStyle w:val="22"/>
          <w:rFonts w:ascii="仿宋" w:hAnsi="仿宋" w:eastAsia="仿宋"/>
          <w:b/>
          <w:sz w:val="32"/>
        </w:rPr>
      </w:pPr>
      <w:bookmarkStart w:id="92" w:name="_Toc20283"/>
      <w:r>
        <w:rPr>
          <w:rStyle w:val="22"/>
          <w:rFonts w:hint="eastAsia" w:ascii="仿宋" w:hAnsi="仿宋" w:eastAsia="仿宋"/>
          <w:b/>
          <w:sz w:val="32"/>
        </w:rPr>
        <w:t>附件1</w:t>
      </w:r>
      <w:bookmarkEnd w:id="92"/>
    </w:p>
    <w:p>
      <w:pPr>
        <w:adjustRightInd w:val="0"/>
        <w:snapToGrid w:val="0"/>
        <w:spacing w:line="560" w:lineRule="exact"/>
        <w:ind w:firstLine="370" w:firstLineChars="103"/>
        <w:jc w:val="center"/>
        <w:rPr>
          <w:rFonts w:hint="eastAsia" w:ascii="方正小标宋简体" w:hAnsi="方正小标宋简体" w:eastAsia="方正小标宋简体" w:cs="方正小标宋简体"/>
          <w:bCs/>
          <w:sz w:val="36"/>
          <w:szCs w:val="36"/>
        </w:rPr>
      </w:pPr>
      <w:bookmarkStart w:id="93" w:name="_Toc25071_WPSOffice_Level2"/>
      <w:r>
        <w:rPr>
          <w:rFonts w:hint="eastAsia" w:ascii="方正小标宋简体" w:hAnsi="方正小标宋简体" w:eastAsia="方正小标宋简体" w:cs="方正小标宋简体"/>
          <w:bCs/>
          <w:sz w:val="36"/>
          <w:szCs w:val="36"/>
        </w:rPr>
        <w:t>广元市朝天区</w:t>
      </w:r>
      <w:r>
        <w:rPr>
          <w:rFonts w:hint="eastAsia" w:ascii="方正小标宋简体" w:hAnsi="方正小标宋简体" w:eastAsia="方正小标宋简体" w:cs="方正小标宋简体"/>
          <w:bCs/>
          <w:sz w:val="36"/>
          <w:szCs w:val="36"/>
          <w:lang w:eastAsia="zh-CN"/>
        </w:rPr>
        <w:t>李家镇</w:t>
      </w:r>
      <w:r>
        <w:rPr>
          <w:rFonts w:hint="eastAsia" w:ascii="方正小标宋简体" w:hAnsi="方正小标宋简体" w:eastAsia="方正小标宋简体" w:cs="方正小标宋简体"/>
          <w:bCs/>
          <w:sz w:val="36"/>
          <w:szCs w:val="36"/>
        </w:rPr>
        <w:t>人民政府</w:t>
      </w:r>
      <w:bookmarkEnd w:id="93"/>
    </w:p>
    <w:p>
      <w:pPr>
        <w:adjustRightInd w:val="0"/>
        <w:snapToGrid w:val="0"/>
        <w:spacing w:line="560" w:lineRule="exact"/>
        <w:ind w:firstLine="370" w:firstLineChars="103"/>
        <w:jc w:val="center"/>
        <w:rPr>
          <w:rFonts w:hint="eastAsia" w:ascii="方正大标宋_GBK" w:hAnsi="华文中宋" w:eastAsia="方正大标宋_GBK" w:cs="方正小标宋简体"/>
          <w:bCs/>
          <w:sz w:val="36"/>
          <w:szCs w:val="36"/>
        </w:rPr>
      </w:pPr>
      <w:bookmarkStart w:id="94" w:name="_Toc32369_WPSOffice_Level2"/>
      <w:r>
        <w:rPr>
          <w:rFonts w:hint="eastAsia" w:ascii="方正小标宋简体" w:hAnsi="方正小标宋简体" w:eastAsia="方正小标宋简体" w:cs="方正小标宋简体"/>
          <w:bCs/>
          <w:sz w:val="36"/>
          <w:szCs w:val="36"/>
          <w:lang w:val="en-US" w:eastAsia="zh-CN"/>
        </w:rPr>
        <w:t>2020</w:t>
      </w:r>
      <w:r>
        <w:rPr>
          <w:rFonts w:hint="eastAsia" w:ascii="方正小标宋简体" w:hAnsi="方正小标宋简体" w:eastAsia="方正小标宋简体" w:cs="方正小标宋简体"/>
          <w:bCs/>
          <w:sz w:val="36"/>
          <w:szCs w:val="36"/>
        </w:rPr>
        <w:t>年部门整体支出绩效评价自评报告</w:t>
      </w:r>
      <w:bookmarkEnd w:id="94"/>
    </w:p>
    <w:p>
      <w:pPr>
        <w:adjustRightInd w:val="0"/>
        <w:snapToGrid w:val="0"/>
        <w:spacing w:line="560" w:lineRule="exact"/>
        <w:ind w:firstLine="370" w:firstLineChars="103"/>
        <w:jc w:val="center"/>
        <w:rPr>
          <w:rFonts w:hint="eastAsia" w:ascii="方正小标宋简体" w:hAnsi="方正小标宋简体" w:eastAsia="方正小标宋简体" w:cs="方正小标宋简体"/>
          <w:bCs/>
          <w:sz w:val="36"/>
          <w:szCs w:val="36"/>
        </w:rPr>
      </w:pPr>
    </w:p>
    <w:p>
      <w:pPr>
        <w:spacing w:line="576" w:lineRule="exact"/>
        <w:ind w:firstLine="640" w:firstLineChars="200"/>
        <w:rPr>
          <w:rFonts w:hint="eastAsia" w:ascii="黑体" w:hAnsi="黑体" w:eastAsia="黑体"/>
          <w:bCs/>
          <w:sz w:val="32"/>
          <w:szCs w:val="32"/>
        </w:rPr>
      </w:pPr>
      <w:bookmarkStart w:id="95" w:name="_Toc8559_WPSOffice_Level2"/>
      <w:r>
        <w:rPr>
          <w:rFonts w:hint="eastAsia" w:ascii="黑体" w:hAnsi="黑体" w:eastAsia="黑体"/>
          <w:bCs/>
          <w:sz w:val="32"/>
          <w:szCs w:val="32"/>
        </w:rPr>
        <w:t>一、部门基本情况</w:t>
      </w:r>
      <w:bookmarkEnd w:id="95"/>
    </w:p>
    <w:p>
      <w:pPr>
        <w:spacing w:line="576" w:lineRule="exact"/>
        <w:ind w:firstLine="803" w:firstLineChars="250"/>
        <w:rPr>
          <w:rFonts w:hint="eastAsia" w:ascii="楷体_GB2312" w:eastAsia="楷体_GB2312"/>
          <w:b/>
          <w:bCs/>
          <w:sz w:val="32"/>
          <w:szCs w:val="32"/>
        </w:rPr>
      </w:pPr>
      <w:r>
        <w:rPr>
          <w:rFonts w:hint="eastAsia" w:ascii="楷体_GB2312" w:eastAsia="楷体_GB2312"/>
          <w:b/>
          <w:bCs/>
          <w:sz w:val="32"/>
          <w:szCs w:val="32"/>
        </w:rPr>
        <w:t>(一)基本情况</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李家镇</w:t>
      </w:r>
      <w:r>
        <w:rPr>
          <w:rFonts w:hint="eastAsia" w:ascii="仿宋_GB2312" w:hAnsi="仿宋_GB2312" w:eastAsia="仿宋_GB2312" w:cs="仿宋_GB2312"/>
          <w:sz w:val="32"/>
          <w:szCs w:val="32"/>
        </w:rPr>
        <w:t>位于朝天区东南部，距区政府</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8公里。东</w:t>
      </w:r>
      <w:r>
        <w:rPr>
          <w:rFonts w:hint="eastAsia" w:ascii="仿宋_GB2312" w:hAnsi="仿宋_GB2312" w:eastAsia="仿宋_GB2312" w:cs="仿宋_GB2312"/>
          <w:sz w:val="32"/>
          <w:szCs w:val="32"/>
          <w:lang w:eastAsia="zh-CN"/>
        </w:rPr>
        <w:t>接旺苍县天星镇</w:t>
      </w:r>
      <w:r>
        <w:rPr>
          <w:rFonts w:hint="eastAsia" w:ascii="仿宋_GB2312" w:hAnsi="仿宋_GB2312" w:eastAsia="仿宋_GB2312" w:cs="仿宋_GB2312"/>
          <w:sz w:val="32"/>
          <w:szCs w:val="32"/>
        </w:rPr>
        <w:t>、南界利州区</w:t>
      </w:r>
      <w:r>
        <w:rPr>
          <w:rFonts w:hint="eastAsia" w:ascii="仿宋_GB2312" w:hAnsi="仿宋_GB2312" w:eastAsia="仿宋_GB2312" w:cs="仿宋_GB2312"/>
          <w:sz w:val="32"/>
          <w:szCs w:val="32"/>
          <w:lang w:eastAsia="zh-CN"/>
        </w:rPr>
        <w:t>荣山镇</w:t>
      </w:r>
      <w:r>
        <w:rPr>
          <w:rFonts w:hint="eastAsia" w:ascii="仿宋_GB2312" w:hAnsi="仿宋_GB2312" w:eastAsia="仿宋_GB2312" w:cs="仿宋_GB2312"/>
          <w:sz w:val="32"/>
          <w:szCs w:val="32"/>
        </w:rPr>
        <w:t>，北邻</w:t>
      </w:r>
      <w:r>
        <w:rPr>
          <w:rFonts w:hint="eastAsia" w:ascii="仿宋_GB2312" w:hAnsi="仿宋_GB2312" w:eastAsia="仿宋_GB2312" w:cs="仿宋_GB2312"/>
          <w:sz w:val="32"/>
          <w:szCs w:val="32"/>
          <w:lang w:eastAsia="zh-CN"/>
        </w:rPr>
        <w:t>两河口镇</w:t>
      </w:r>
      <w:r>
        <w:rPr>
          <w:rFonts w:hint="eastAsia" w:ascii="仿宋_GB2312" w:hAnsi="仿宋_GB2312" w:eastAsia="仿宋_GB2312" w:cs="仿宋_GB2312"/>
          <w:sz w:val="32"/>
          <w:szCs w:val="32"/>
        </w:rPr>
        <w:t>，西毗</w:t>
      </w:r>
      <w:r>
        <w:rPr>
          <w:rFonts w:hint="eastAsia" w:ascii="仿宋_GB2312" w:hAnsi="仿宋_GB2312" w:eastAsia="仿宋_GB2312" w:cs="仿宋_GB2312"/>
          <w:sz w:val="32"/>
          <w:szCs w:val="32"/>
          <w:lang w:eastAsia="zh-CN"/>
        </w:rPr>
        <w:t>曾家镇、李家镇</w:t>
      </w:r>
      <w:r>
        <w:rPr>
          <w:rFonts w:hint="eastAsia" w:ascii="仿宋_GB2312" w:hAnsi="仿宋_GB2312" w:eastAsia="仿宋_GB2312" w:cs="仿宋_GB2312"/>
          <w:sz w:val="32"/>
          <w:szCs w:val="32"/>
        </w:rPr>
        <w:t>，幅员面积</w:t>
      </w:r>
      <w:r>
        <w:rPr>
          <w:rFonts w:hint="eastAsia" w:ascii="仿宋_GB2312" w:hAnsi="仿宋_GB2312" w:eastAsia="仿宋_GB2312" w:cs="仿宋_GB2312"/>
          <w:sz w:val="32"/>
          <w:szCs w:val="32"/>
          <w:lang w:val="en-US" w:eastAsia="zh-CN"/>
        </w:rPr>
        <w:t>123.6</w:t>
      </w:r>
      <w:r>
        <w:rPr>
          <w:rFonts w:hint="eastAsia" w:ascii="仿宋_GB2312" w:hAnsi="仿宋_GB2312" w:eastAsia="仿宋_GB2312" w:cs="仿宋_GB2312"/>
          <w:sz w:val="32"/>
          <w:szCs w:val="32"/>
        </w:rPr>
        <w:t>平方公里，辖</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个村</w:t>
      </w:r>
      <w:r>
        <w:rPr>
          <w:rFonts w:hint="eastAsia" w:ascii="仿宋_GB2312" w:hAnsi="仿宋_GB2312" w:eastAsia="仿宋_GB2312" w:cs="仿宋_GB2312"/>
          <w:sz w:val="32"/>
          <w:szCs w:val="32"/>
          <w:lang w:val="en-US" w:eastAsia="zh-CN"/>
        </w:rPr>
        <w:t>1社区62</w:t>
      </w:r>
      <w:r>
        <w:rPr>
          <w:rFonts w:hint="eastAsia" w:ascii="仿宋_GB2312" w:hAnsi="仿宋_GB2312" w:eastAsia="仿宋_GB2312" w:cs="仿宋_GB2312"/>
          <w:sz w:val="32"/>
          <w:szCs w:val="32"/>
        </w:rPr>
        <w:t>个村民小组。下设党政办、计生办、财政所、民政所、</w:t>
      </w:r>
      <w:r>
        <w:rPr>
          <w:rFonts w:hint="eastAsia" w:ascii="仿宋_GB2312" w:hAnsi="仿宋_GB2312" w:eastAsia="仿宋_GB2312" w:cs="仿宋_GB2312"/>
          <w:sz w:val="32"/>
          <w:szCs w:val="32"/>
          <w:lang w:eastAsia="zh-CN"/>
        </w:rPr>
        <w:t>人社</w:t>
      </w:r>
      <w:r>
        <w:rPr>
          <w:rFonts w:hint="eastAsia" w:ascii="仿宋_GB2312" w:hAnsi="仿宋_GB2312" w:eastAsia="仿宋_GB2312" w:cs="仿宋_GB2312"/>
          <w:sz w:val="32"/>
          <w:szCs w:val="32"/>
        </w:rPr>
        <w:t>所、农业站、水务站、林业站、畜牧站11个站办所，经机构编制部门核定编制人数为</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人，在职人数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人，工勤编制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人。</w:t>
      </w:r>
    </w:p>
    <w:p>
      <w:pPr>
        <w:spacing w:line="576" w:lineRule="exact"/>
        <w:ind w:firstLine="803" w:firstLineChars="250"/>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(二)20</w:t>
      </w:r>
      <w:r>
        <w:rPr>
          <w:rFonts w:hint="eastAsia" w:ascii="楷体_GB2312" w:hAnsi="Times New Roman" w:eastAsia="楷体_GB2312" w:cs="Times New Roman"/>
          <w:b/>
          <w:bCs/>
          <w:sz w:val="32"/>
          <w:szCs w:val="32"/>
          <w:lang w:val="en-US" w:eastAsia="zh-CN"/>
        </w:rPr>
        <w:t>20</w:t>
      </w:r>
      <w:r>
        <w:rPr>
          <w:rFonts w:hint="eastAsia" w:ascii="楷体_GB2312" w:hAnsi="Times New Roman" w:eastAsia="楷体_GB2312" w:cs="Times New Roman"/>
          <w:b/>
          <w:bCs/>
          <w:sz w:val="32"/>
          <w:szCs w:val="32"/>
        </w:rPr>
        <w:t>年本单位财政拨款收入支出情况</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1、收入情况。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年，本单位预算</w:t>
      </w:r>
      <w:r>
        <w:rPr>
          <w:rFonts w:hint="eastAsia" w:ascii="仿宋_GB2312" w:hAnsi="仿宋_GB2312" w:eastAsia="仿宋_GB2312" w:cs="仿宋_GB2312"/>
          <w:sz w:val="32"/>
          <w:szCs w:val="32"/>
          <w:lang w:eastAsia="zh-CN"/>
        </w:rPr>
        <w:t>收入</w:t>
      </w:r>
      <w:r>
        <w:rPr>
          <w:rFonts w:hint="eastAsia" w:ascii="仿宋_GB2312" w:hAnsi="仿宋_GB2312" w:eastAsia="仿宋_GB2312" w:cs="仿宋_GB2312"/>
          <w:sz w:val="32"/>
          <w:szCs w:val="32"/>
          <w:lang w:val="en-US" w:eastAsia="zh-CN"/>
        </w:rPr>
        <w:t>823.3523万</w:t>
      </w:r>
      <w:r>
        <w:rPr>
          <w:rFonts w:hint="eastAsia" w:ascii="仿宋_GB2312" w:hAnsi="仿宋_GB2312" w:eastAsia="仿宋_GB2312" w:cs="仿宋_GB2312"/>
          <w:sz w:val="32"/>
          <w:szCs w:val="32"/>
        </w:rPr>
        <w:t>元,实际支出</w:t>
      </w:r>
      <w:r>
        <w:rPr>
          <w:rFonts w:hint="eastAsia" w:ascii="仿宋_GB2312" w:hAnsi="仿宋_GB2312" w:eastAsia="仿宋_GB2312" w:cs="仿宋_GB2312"/>
          <w:sz w:val="32"/>
          <w:szCs w:val="32"/>
          <w:lang w:val="en-US" w:eastAsia="zh-CN"/>
        </w:rPr>
        <w:t>952.8257万</w:t>
      </w:r>
      <w:r>
        <w:rPr>
          <w:rFonts w:hint="eastAsia" w:ascii="仿宋_GB2312" w:hAnsi="仿宋_GB2312" w:eastAsia="仿宋_GB2312" w:cs="仿宋_GB2312"/>
          <w:sz w:val="32"/>
          <w:szCs w:val="32"/>
        </w:rPr>
        <w:t>元,比预算</w:t>
      </w:r>
      <w:r>
        <w:rPr>
          <w:rFonts w:hint="eastAsia" w:ascii="仿宋_GB2312" w:hAnsi="仿宋_GB2312" w:eastAsia="仿宋_GB2312" w:cs="仿宋_GB2312"/>
          <w:sz w:val="32"/>
          <w:szCs w:val="32"/>
          <w:lang w:eastAsia="zh-CN"/>
        </w:rPr>
        <w:t>超支</w:t>
      </w:r>
      <w:r>
        <w:rPr>
          <w:rFonts w:hint="eastAsia" w:ascii="仿宋_GB2312" w:hAnsi="仿宋_GB2312" w:eastAsia="仿宋_GB2312" w:cs="仿宋_GB2312"/>
          <w:sz w:val="32"/>
          <w:szCs w:val="32"/>
          <w:lang w:val="en-US" w:eastAsia="zh-CN"/>
        </w:rPr>
        <w:t>129.4734万</w:t>
      </w:r>
      <w:r>
        <w:rPr>
          <w:rFonts w:hint="eastAsia" w:ascii="仿宋_GB2312" w:hAnsi="仿宋_GB2312" w:eastAsia="仿宋_GB2312" w:cs="仿宋_GB2312"/>
          <w:sz w:val="32"/>
          <w:szCs w:val="32"/>
        </w:rPr>
        <w:t>元。支出增加的主要原因：</w:t>
      </w:r>
      <w:r>
        <w:rPr>
          <w:rFonts w:hint="eastAsia" w:ascii="仿宋_GB2312" w:hAnsi="仿宋_GB2312" w:eastAsia="仿宋_GB2312" w:cs="仿宋_GB2312"/>
          <w:sz w:val="32"/>
          <w:szCs w:val="32"/>
          <w:lang w:eastAsia="zh-CN"/>
        </w:rPr>
        <w:t>人员增加和正常调资，</w:t>
      </w:r>
      <w:r>
        <w:rPr>
          <w:rFonts w:hint="eastAsia" w:ascii="仿宋_GB2312" w:hAnsi="仿宋_GB2312" w:eastAsia="仿宋_GB2312" w:cs="仿宋_GB2312"/>
          <w:sz w:val="32"/>
          <w:szCs w:val="32"/>
        </w:rPr>
        <w:t>年初未纳入预算，后期新增支出指标。</w:t>
      </w:r>
    </w:p>
    <w:p>
      <w:pPr>
        <w:spacing w:line="576" w:lineRule="exact"/>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2、收入支出执行情况。</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年，本单位全年总收入</w:t>
      </w:r>
      <w:r>
        <w:rPr>
          <w:rFonts w:hint="eastAsia" w:ascii="仿宋_GB2312" w:hAnsi="仿宋_GB2312" w:eastAsia="仿宋_GB2312" w:cs="仿宋_GB2312"/>
          <w:sz w:val="32"/>
          <w:szCs w:val="32"/>
          <w:lang w:val="en-US" w:eastAsia="zh-CN"/>
        </w:rPr>
        <w:t>952.8257万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val="en-US" w:eastAsia="zh-CN"/>
        </w:rPr>
        <w:t>951.7737万</w:t>
      </w:r>
      <w:r>
        <w:rPr>
          <w:rFonts w:hint="eastAsia" w:ascii="仿宋_GB2312" w:hAnsi="仿宋_GB2312" w:eastAsia="仿宋_GB2312" w:cs="仿宋_GB2312"/>
          <w:sz w:val="32"/>
          <w:szCs w:val="32"/>
        </w:rPr>
        <w:t>元。较上年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553.6432万元，增加的</w:t>
      </w:r>
      <w:r>
        <w:rPr>
          <w:rFonts w:hint="eastAsia" w:ascii="仿宋_GB2312" w:hAnsi="仿宋_GB2312" w:eastAsia="仿宋_GB2312" w:cs="仿宋_GB2312"/>
          <w:sz w:val="32"/>
          <w:szCs w:val="32"/>
        </w:rPr>
        <w:t>原因是：一是</w:t>
      </w:r>
      <w:r>
        <w:rPr>
          <w:rFonts w:hint="eastAsia" w:ascii="仿宋_GB2312" w:hAnsi="仿宋_GB2312" w:eastAsia="仿宋_GB2312" w:cs="仿宋_GB2312"/>
          <w:sz w:val="32"/>
          <w:szCs w:val="32"/>
          <w:lang w:eastAsia="zh-CN"/>
        </w:rPr>
        <w:t>乡镇行政区划调整村组合并和人员增加，二是</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变动及</w:t>
      </w:r>
      <w:r>
        <w:rPr>
          <w:rFonts w:hint="eastAsia" w:ascii="仿宋_GB2312" w:hAnsi="仿宋_GB2312" w:eastAsia="仿宋_GB2312" w:cs="仿宋_GB2312"/>
          <w:sz w:val="32"/>
          <w:szCs w:val="32"/>
        </w:rPr>
        <w:t>基本工资增加，养老、医疗保险及住房公积金缴费基数增加。</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增加。</w:t>
      </w:r>
    </w:p>
    <w:p>
      <w:pPr>
        <w:spacing w:line="576" w:lineRule="exact"/>
        <w:ind w:firstLine="800" w:firstLineChars="2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全年总支出</w:t>
      </w:r>
      <w:r>
        <w:rPr>
          <w:rFonts w:hint="eastAsia" w:ascii="仿宋_GB2312" w:hAnsi="仿宋_GB2312" w:eastAsia="仿宋_GB2312" w:cs="仿宋_GB2312"/>
          <w:sz w:val="32"/>
          <w:szCs w:val="32"/>
          <w:lang w:val="en-US" w:eastAsia="zh-CN"/>
        </w:rPr>
        <w:t>952.8257万</w:t>
      </w:r>
      <w:r>
        <w:rPr>
          <w:rFonts w:hint="eastAsia" w:ascii="仿宋_GB2312" w:hAnsi="仿宋_GB2312" w:eastAsia="仿宋_GB2312" w:cs="仿宋_GB2312"/>
          <w:sz w:val="32"/>
          <w:szCs w:val="32"/>
        </w:rPr>
        <w:t>元。其中：基本</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584.4034万</w:t>
      </w:r>
      <w:r>
        <w:rPr>
          <w:rFonts w:hint="eastAsia" w:ascii="仿宋_GB2312" w:hAnsi="仿宋_GB2312" w:eastAsia="仿宋_GB2312" w:cs="仿宋_GB2312"/>
          <w:sz w:val="32"/>
          <w:szCs w:val="32"/>
        </w:rPr>
        <w:t>元、项目</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368.4223万</w:t>
      </w:r>
      <w:r>
        <w:rPr>
          <w:rFonts w:hint="eastAsia" w:ascii="仿宋_GB2312" w:hAnsi="仿宋_GB2312" w:eastAsia="仿宋_GB2312" w:cs="仿宋_GB2312"/>
          <w:sz w:val="32"/>
          <w:szCs w:val="32"/>
        </w:rPr>
        <w:t>元。较上年</w:t>
      </w:r>
      <w:r>
        <w:rPr>
          <w:rFonts w:hint="eastAsia" w:ascii="仿宋_GB2312" w:hAnsi="仿宋_GB2312" w:eastAsia="仿宋_GB2312" w:cs="仿宋_GB2312"/>
          <w:sz w:val="32"/>
          <w:szCs w:val="32"/>
          <w:lang w:val="en-US" w:eastAsia="zh-CN"/>
        </w:rPr>
        <w:t>增加553.6432万元，主要</w:t>
      </w:r>
      <w:r>
        <w:rPr>
          <w:rFonts w:hint="eastAsia" w:ascii="仿宋_GB2312" w:hAnsi="仿宋_GB2312" w:eastAsia="仿宋_GB2312" w:cs="仿宋_GB2312"/>
          <w:sz w:val="32"/>
          <w:szCs w:val="32"/>
        </w:rPr>
        <w:t>原因是：一是</w:t>
      </w:r>
      <w:r>
        <w:rPr>
          <w:rFonts w:hint="eastAsia" w:ascii="仿宋_GB2312" w:hAnsi="仿宋_GB2312" w:eastAsia="仿宋_GB2312" w:cs="仿宋_GB2312"/>
          <w:sz w:val="32"/>
          <w:szCs w:val="32"/>
          <w:lang w:eastAsia="zh-CN"/>
        </w:rPr>
        <w:t>人员增加，加之</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执行新工资标准，人员基本工资增加，养老、医疗保险及住房公积金缴费基数增加。二是项目</w:t>
      </w:r>
      <w:r>
        <w:rPr>
          <w:rFonts w:hint="eastAsia" w:ascii="仿宋_GB2312" w:hAnsi="仿宋_GB2312" w:eastAsia="仿宋_GB2312" w:cs="仿宋_GB2312"/>
          <w:sz w:val="32"/>
          <w:szCs w:val="32"/>
          <w:lang w:val="en-US" w:eastAsia="zh-CN"/>
        </w:rPr>
        <w:t>18年项目未完工结算，存在结余结转</w:t>
      </w:r>
      <w:r>
        <w:rPr>
          <w:rFonts w:hint="eastAsia" w:ascii="仿宋_GB2312" w:hAnsi="仿宋_GB2312" w:eastAsia="仿宋_GB2312" w:cs="仿宋_GB2312"/>
          <w:sz w:val="32"/>
          <w:szCs w:val="32"/>
          <w:lang w:eastAsia="zh-CN"/>
        </w:rPr>
        <w:t>。三是项目增加。</w:t>
      </w:r>
    </w:p>
    <w:p>
      <w:pPr>
        <w:spacing w:line="576" w:lineRule="exact"/>
        <w:ind w:firstLine="803" w:firstLineChars="250"/>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（三）单位主要职责</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1、负责执行本级人民代表大会的决议和区人民政府的决定和命令，发布决定和命令；对本级人民代表大会和区人民政府负责并报告工作。</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2、贯彻执行党和国家的各项方针、政策及法律、法规，依法制定行政措施和实施方案。</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3、研究制定、执行本乡经济建设和社会发展规划、政策，执行本行政区域内的经济和社会发展计划、预算。</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本行政区域内的经济管理工作，负责农村基础设施建设、经济建设、农业生产和综合开发等工作，负责对辖区内村级财务的指导、监督和管理工作，负责农村土地承包合同管理和农业经济统计工作，保障农村集体经济组织和农民应有的生产经营自主权，深化农村改革，负责谋划发展思路，营造发展环境，引导农民进行科学化、现代化农业生产，引导农村劳动力转移和就业，加强农村劳动力技能培训，增加农民收入，减轻农民负担，提高农民生活水平。进一步发展和完善农业社会化服务体系，发展公益事业，增加公共产品，提供信息服务和社会救济、求助，及时向上级党委、政府反映社情民意，进一步密切党群关系，负责执法服务。</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本行政区域内的科技、教育、文化、体育事业发展工作，搞好农村的医疗卫生保健服务工作；负责本行政区域内的计划生育工作及流动人口的管理，严格控制人口增长，提高人口素质；加强对本级财政、税收和工商管理工作的监督指导，负责工商、税收法规、政策的宣传贯彻和财经纪律执行情况的监督检查工作，积极培育市场、发展市场经济，保护经营者之间平等竞争；负责本行政区域内的民族宗教、民政工作，做好救灾救济和社会保障等工作。</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本行政区域内的公安、司法行政管理工作，搞好社会治安综合治理，维护社会秩序，保障公民的人身权利、民主权利和其他权利；保护国有财产、劳动群众集体所有财产和公民私人所有的合法财产，保护各种经济组织的合法权益；协助相关部门做好村道路、河道运输、消防、危险化学物品、矿山和非煤矿山、农机、电网等安全监督管理工作，抓好本行政区域内的事故抢救、善后和调查工作，做好安全生产统计工作，定期分析上报安全生产形式，及时公布安全生产情况，负责维护稳定。</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7、协助党委抓好公务员和下属事业单位工作人员的教育、监督和管理工作，负责监督管理下属事业单位的国有资产、监督下属事业单位贯彻执行政策情况。</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8、保障群众的权利和尊重的风俗习惯。</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9、保障宪法和法律赋予妇女的男女平等、同工同筹和婚姻自由等各项权利。</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10、根据《四川省行政机构设置与编制管理办法》的规定，向区人民政府呈报乡政府各工作部门的设置方案。领导和协助管理中央、省、市、区驻本乡机关和企事业单位。</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11、负责办理人大代表、政协委员提出的与本乡有关的提案、意见、建议、批评等事项。</w:t>
      </w:r>
    </w:p>
    <w:p>
      <w:pPr>
        <w:spacing w:line="576"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12、负责办理区人民政府交办的其他事务。</w:t>
      </w:r>
    </w:p>
    <w:p>
      <w:pPr>
        <w:spacing w:line="576" w:lineRule="exact"/>
        <w:ind w:firstLine="643" w:firstLineChars="200"/>
        <w:rPr>
          <w:rFonts w:hint="eastAsia" w:ascii="楷体_GB2312" w:eastAsia="楷体_GB2312"/>
          <w:b/>
          <w:bCs/>
          <w:sz w:val="32"/>
          <w:szCs w:val="32"/>
        </w:rPr>
      </w:pPr>
      <w:r>
        <w:rPr>
          <w:rFonts w:hint="eastAsia" w:ascii="楷体_GB2312" w:eastAsia="楷体_GB2312"/>
          <w:b/>
          <w:bCs/>
          <w:sz w:val="32"/>
          <w:szCs w:val="32"/>
        </w:rPr>
        <w:t>（四）部门自评步骤及方法</w:t>
      </w:r>
    </w:p>
    <w:p>
      <w:pPr>
        <w:spacing w:line="576" w:lineRule="exact"/>
        <w:ind w:firstLine="640" w:firstLineChars="200"/>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李家镇</w:t>
      </w:r>
      <w:r>
        <w:rPr>
          <w:rFonts w:hint="eastAsia" w:ascii="仿宋_GB2312" w:hAnsi="仿宋_GB2312" w:eastAsia="仿宋_GB2312" w:cs="仿宋_GB2312"/>
          <w:sz w:val="32"/>
          <w:szCs w:val="32"/>
        </w:rPr>
        <w:t>财政性资金绩效评价实施方案》成立了绩效评价工作组，于202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月开展了部门整体支出绩效评价工作，具体工作方法包括：</w:t>
      </w:r>
    </w:p>
    <w:p>
      <w:pPr>
        <w:spacing w:line="576" w:lineRule="exact"/>
        <w:ind w:firstLine="643" w:firstLineChars="200"/>
      </w:pPr>
      <w:r>
        <w:rPr>
          <w:rFonts w:hint="eastAsia" w:ascii="仿宋_GB2312" w:hAnsi="仿宋_GB2312" w:eastAsia="仿宋_GB2312" w:cs="仿宋_GB2312"/>
          <w:b/>
          <w:bCs/>
          <w:sz w:val="32"/>
          <w:szCs w:val="32"/>
        </w:rPr>
        <w:t>1.查阅资料。</w:t>
      </w:r>
      <w:r>
        <w:rPr>
          <w:rFonts w:hint="eastAsia" w:ascii="仿宋_GB2312" w:hAnsi="仿宋_GB2312" w:eastAsia="仿宋_GB2312" w:cs="仿宋_GB2312"/>
          <w:sz w:val="32"/>
          <w:szCs w:val="32"/>
        </w:rPr>
        <w:t>查阅20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年度预算安排、预算追加、经费支出、资金管理、资产管理等相关文件资料和财务凭证</w:t>
      </w:r>
      <w:r>
        <w:rPr>
          <w:rFonts w:hint="eastAsia"/>
        </w:rPr>
        <w:t>。</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2.核实数据。</w:t>
      </w:r>
      <w:r>
        <w:rPr>
          <w:rFonts w:hint="eastAsia" w:ascii="仿宋_GB2312" w:hAnsi="仿宋_GB2312" w:eastAsia="仿宋_GB2312" w:cs="仿宋_GB2312"/>
          <w:sz w:val="32"/>
          <w:szCs w:val="32"/>
        </w:rPr>
        <w:t>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年度部门整体支出数据的准确性、真实性进行核实，将20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年度部门整体支出情况与20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年度预算情况、201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年度部门整体支出情况进行比较分析。</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3.实地查看。</w:t>
      </w:r>
      <w:r>
        <w:rPr>
          <w:rFonts w:hint="eastAsia" w:ascii="仿宋_GB2312" w:hAnsi="仿宋_GB2312" w:eastAsia="仿宋_GB2312" w:cs="仿宋_GB2312"/>
          <w:sz w:val="32"/>
          <w:szCs w:val="32"/>
        </w:rPr>
        <w:t>现场查看各类实物资产。</w:t>
      </w:r>
    </w:p>
    <w:p>
      <w:pPr>
        <w:spacing w:line="576" w:lineRule="exact"/>
        <w:ind w:firstLine="643" w:firstLineChars="200"/>
      </w:pPr>
      <w:r>
        <w:rPr>
          <w:rFonts w:hint="eastAsia" w:ascii="仿宋_GB2312" w:hAnsi="仿宋_GB2312" w:eastAsia="仿宋_GB2312" w:cs="仿宋_GB2312"/>
          <w:b/>
          <w:bCs/>
          <w:sz w:val="32"/>
          <w:szCs w:val="32"/>
        </w:rPr>
        <w:t>4.调查问卷。</w:t>
      </w:r>
      <w:r>
        <w:rPr>
          <w:rFonts w:hint="eastAsia" w:ascii="仿宋_GB2312" w:hAnsi="仿宋_GB2312" w:eastAsia="仿宋_GB2312" w:cs="仿宋_GB2312"/>
          <w:sz w:val="32"/>
          <w:szCs w:val="32"/>
        </w:rPr>
        <w:t>从经济发展满意度、社会公众满意度、生态环境满意度、政府履职满意度等角度设计《</w:t>
      </w:r>
      <w:r>
        <w:rPr>
          <w:rFonts w:hint="eastAsia" w:ascii="仿宋_GB2312" w:hAnsi="仿宋_GB2312" w:eastAsia="仿宋_GB2312" w:cs="仿宋_GB2312"/>
          <w:sz w:val="32"/>
          <w:szCs w:val="32"/>
          <w:lang w:eastAsia="zh-CN"/>
        </w:rPr>
        <w:t>李家镇</w:t>
      </w:r>
      <w:r>
        <w:rPr>
          <w:rFonts w:hint="eastAsia" w:ascii="仿宋_GB2312" w:hAnsi="仿宋_GB2312" w:eastAsia="仿宋_GB2312" w:cs="仿宋_GB2312"/>
          <w:sz w:val="32"/>
          <w:szCs w:val="32"/>
        </w:rPr>
        <w:t>人民政府公众满意度问卷调查表》，随机选取不同年龄层次的群众现场发放30份调查问卷并全部收回。</w:t>
      </w:r>
    </w:p>
    <w:p>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5.汇总归纳。</w:t>
      </w:r>
      <w:r>
        <w:rPr>
          <w:rFonts w:hint="eastAsia" w:ascii="仿宋_GB2312" w:hAnsi="仿宋_GB2312" w:eastAsia="仿宋_GB2312" w:cs="仿宋_GB2312"/>
          <w:sz w:val="32"/>
          <w:szCs w:val="32"/>
        </w:rPr>
        <w:t>根据取得的各项数据及文件资料，结合现场评价情况进行综合分析、归纳汇总，填写基础数据表、评价指标评分表。</w:t>
      </w:r>
    </w:p>
    <w:p>
      <w:pPr>
        <w:spacing w:line="576"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6.形成绩效评价报告。</w:t>
      </w:r>
    </w:p>
    <w:p>
      <w:pPr>
        <w:spacing w:line="576" w:lineRule="exact"/>
        <w:ind w:firstLine="803" w:firstLineChars="250"/>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（三）部门支出绩效评价自评得分情况（附件5）</w:t>
      </w:r>
    </w:p>
    <w:tbl>
      <w:tblPr>
        <w:tblStyle w:val="20"/>
        <w:tblW w:w="8863" w:type="dxa"/>
        <w:tblInd w:w="93" w:type="dxa"/>
        <w:tblLayout w:type="fixed"/>
        <w:tblCellMar>
          <w:top w:w="0" w:type="dxa"/>
          <w:left w:w="108" w:type="dxa"/>
          <w:bottom w:w="0" w:type="dxa"/>
          <w:right w:w="108" w:type="dxa"/>
        </w:tblCellMar>
      </w:tblPr>
      <w:tblGrid>
        <w:gridCol w:w="1279"/>
        <w:gridCol w:w="1738"/>
        <w:gridCol w:w="3950"/>
        <w:gridCol w:w="790"/>
        <w:gridCol w:w="1106"/>
      </w:tblGrid>
      <w:tr>
        <w:tblPrEx>
          <w:tblLayout w:type="fixed"/>
          <w:tblCellMar>
            <w:top w:w="0" w:type="dxa"/>
            <w:left w:w="108" w:type="dxa"/>
            <w:bottom w:w="0" w:type="dxa"/>
            <w:right w:w="108" w:type="dxa"/>
          </w:tblCellMar>
        </w:tblPrEx>
        <w:trPr>
          <w:trHeight w:val="248" w:hRule="atLeast"/>
        </w:trPr>
        <w:tc>
          <w:tcPr>
            <w:tcW w:w="1279" w:type="dxa"/>
            <w:tcBorders>
              <w:top w:val="single" w:color="auto" w:sz="4" w:space="0"/>
              <w:left w:val="single" w:color="auto" w:sz="4" w:space="0"/>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一级指标</w:t>
            </w:r>
          </w:p>
        </w:tc>
        <w:tc>
          <w:tcPr>
            <w:tcW w:w="1738" w:type="dxa"/>
            <w:tcBorders>
              <w:top w:val="single" w:color="auto" w:sz="4" w:space="0"/>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二级指标</w:t>
            </w:r>
          </w:p>
        </w:tc>
        <w:tc>
          <w:tcPr>
            <w:tcW w:w="3950" w:type="dxa"/>
            <w:tcBorders>
              <w:top w:val="single" w:color="auto" w:sz="4" w:space="0"/>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三级指标</w:t>
            </w:r>
          </w:p>
        </w:tc>
        <w:tc>
          <w:tcPr>
            <w:tcW w:w="790" w:type="dxa"/>
            <w:tcBorders>
              <w:top w:val="single" w:color="auto" w:sz="4" w:space="0"/>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1106" w:type="dxa"/>
            <w:tcBorders>
              <w:top w:val="single" w:color="auto" w:sz="4" w:space="0"/>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得  分</w:t>
            </w:r>
          </w:p>
        </w:tc>
      </w:tr>
      <w:tr>
        <w:tblPrEx>
          <w:tblLayout w:type="fixed"/>
          <w:tblCellMar>
            <w:top w:w="0" w:type="dxa"/>
            <w:left w:w="108" w:type="dxa"/>
            <w:bottom w:w="0" w:type="dxa"/>
            <w:right w:w="108" w:type="dxa"/>
          </w:tblCellMar>
        </w:tblPrEx>
        <w:trPr>
          <w:trHeight w:val="348" w:hRule="atLeast"/>
        </w:trPr>
        <w:tc>
          <w:tcPr>
            <w:tcW w:w="1279" w:type="dxa"/>
            <w:vMerge w:val="restart"/>
            <w:tcBorders>
              <w:top w:val="nil"/>
              <w:left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预算编制</w:t>
            </w:r>
          </w:p>
        </w:tc>
        <w:tc>
          <w:tcPr>
            <w:tcW w:w="1738" w:type="dxa"/>
            <w:vMerge w:val="restart"/>
            <w:tcBorders>
              <w:top w:val="nil"/>
              <w:left w:val="nil"/>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编制质量</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测算依据</w:t>
            </w:r>
          </w:p>
        </w:tc>
        <w:tc>
          <w:tcPr>
            <w:tcW w:w="790" w:type="dxa"/>
            <w:tcBorders>
              <w:top w:val="nil"/>
              <w:left w:val="nil"/>
              <w:bottom w:val="single" w:color="auto" w:sz="4" w:space="0"/>
              <w:right w:val="single" w:color="auto" w:sz="4" w:space="0"/>
            </w:tcBorders>
            <w:noWrap w:val="0"/>
            <w:vAlign w:val="center"/>
          </w:tcPr>
          <w:p>
            <w:pPr>
              <w:spacing w:line="576"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整体绩效目标设定</w:t>
            </w:r>
          </w:p>
        </w:tc>
        <w:tc>
          <w:tcPr>
            <w:tcW w:w="790" w:type="dxa"/>
            <w:tcBorders>
              <w:top w:val="nil"/>
              <w:left w:val="nil"/>
              <w:bottom w:val="single" w:color="auto" w:sz="4" w:space="0"/>
              <w:right w:val="single" w:color="auto" w:sz="4" w:space="0"/>
            </w:tcBorders>
            <w:noWrap w:val="0"/>
            <w:vAlign w:val="center"/>
          </w:tcPr>
          <w:p>
            <w:pPr>
              <w:spacing w:line="576"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项目绩效目标设定</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预算配置</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在职人员控制率</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restart"/>
            <w:tcBorders>
              <w:top w:val="nil"/>
              <w:left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预算执行</w:t>
            </w:r>
          </w:p>
        </w:tc>
        <w:tc>
          <w:tcPr>
            <w:tcW w:w="1738"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执行进度</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项目预算执行率</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预算调整</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预算调整率</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经费控制</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公用经费控制率</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restart"/>
            <w:tcBorders>
              <w:top w:val="nil"/>
              <w:left w:val="nil"/>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政府采购计划编制</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政府采购计划执行</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政府采购完成率</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restart"/>
            <w:tcBorders>
              <w:top w:val="nil"/>
              <w:left w:val="nil"/>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预算管理</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资金使用合规性</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资金使用合理性</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整改落实</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restart"/>
            <w:tcBorders>
              <w:top w:val="nil"/>
              <w:left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综合管理</w:t>
            </w:r>
          </w:p>
        </w:tc>
        <w:tc>
          <w:tcPr>
            <w:tcW w:w="1738" w:type="dxa"/>
            <w:vMerge w:val="restart"/>
            <w:tcBorders>
              <w:top w:val="nil"/>
              <w:left w:val="nil"/>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资产管理</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资产管理制度健全性</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资产管理信息系统建设情况</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行政事业单位资产清查开展情况</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行政事业单位资产报表上报情况</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内控制度管理</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内部控制度健全完整</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restart"/>
            <w:tcBorders>
              <w:top w:val="nil"/>
              <w:left w:val="nil"/>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信息公开</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预算公开</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决算公开</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绩效信息公开</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restart"/>
            <w:tcBorders>
              <w:top w:val="nil"/>
              <w:left w:val="nil"/>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绩效评价</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评价项目覆盖率</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评价层次</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评价结果报告</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整改完成率</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restart"/>
            <w:tcBorders>
              <w:top w:val="nil"/>
              <w:left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履职成效</w:t>
            </w:r>
          </w:p>
        </w:tc>
        <w:tc>
          <w:tcPr>
            <w:tcW w:w="1738" w:type="dxa"/>
            <w:vMerge w:val="restart"/>
            <w:tcBorders>
              <w:top w:val="nil"/>
              <w:left w:val="nil"/>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产出指标</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restart"/>
            <w:tcBorders>
              <w:top w:val="nil"/>
              <w:left w:val="nil"/>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效益指标</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w:t>
            </w:r>
          </w:p>
        </w:tc>
        <w:tc>
          <w:tcPr>
            <w:tcW w:w="790" w:type="dxa"/>
            <w:vMerge w:val="restart"/>
            <w:tcBorders>
              <w:top w:val="nil"/>
              <w:left w:val="nil"/>
              <w:right w:val="single" w:color="auto" w:sz="4" w:space="0"/>
            </w:tcBorders>
            <w:noWrap w:val="0"/>
            <w:vAlign w:val="center"/>
          </w:tcPr>
          <w:p>
            <w:pPr>
              <w:spacing w:line="576"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w:t>
            </w:r>
          </w:p>
        </w:tc>
        <w:tc>
          <w:tcPr>
            <w:tcW w:w="790" w:type="dxa"/>
            <w:vMerge w:val="continue"/>
            <w:tcBorders>
              <w:left w:val="nil"/>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环境效益</w:t>
            </w:r>
          </w:p>
        </w:tc>
        <w:tc>
          <w:tcPr>
            <w:tcW w:w="790" w:type="dxa"/>
            <w:vMerge w:val="continue"/>
            <w:tcBorders>
              <w:left w:val="nil"/>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vMerge w:val="continue"/>
            <w:tcBorders>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可持续性</w:t>
            </w:r>
          </w:p>
        </w:tc>
        <w:tc>
          <w:tcPr>
            <w:tcW w:w="790" w:type="dxa"/>
            <w:vMerge w:val="continue"/>
            <w:tcBorders>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Layout w:type="fixed"/>
          <w:tblCellMar>
            <w:top w:w="0" w:type="dxa"/>
            <w:left w:w="108" w:type="dxa"/>
            <w:bottom w:w="0" w:type="dxa"/>
            <w:right w:w="108" w:type="dxa"/>
          </w:tblCellMar>
        </w:tblPrEx>
        <w:trPr>
          <w:trHeight w:val="348" w:hRule="atLeast"/>
        </w:trPr>
        <w:tc>
          <w:tcPr>
            <w:tcW w:w="1279" w:type="dxa"/>
            <w:vMerge w:val="continue"/>
            <w:tcBorders>
              <w:left w:val="single" w:color="auto" w:sz="4" w:space="0"/>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p>
        </w:tc>
        <w:tc>
          <w:tcPr>
            <w:tcW w:w="1738"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3950" w:type="dxa"/>
            <w:tcBorders>
              <w:top w:val="nil"/>
              <w:left w:val="nil"/>
              <w:bottom w:val="single" w:color="auto" w:sz="4" w:space="0"/>
              <w:right w:val="single" w:color="auto" w:sz="4" w:space="0"/>
            </w:tcBorders>
            <w:noWrap w:val="0"/>
            <w:vAlign w:val="center"/>
          </w:tcPr>
          <w:p>
            <w:pPr>
              <w:spacing w:line="576"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社会公众与服务对象满意度</w:t>
            </w:r>
          </w:p>
        </w:tc>
        <w:tc>
          <w:tcPr>
            <w:tcW w:w="790" w:type="dxa"/>
            <w:tcBorders>
              <w:top w:val="nil"/>
              <w:left w:val="nil"/>
              <w:bottom w:val="single" w:color="auto" w:sz="4" w:space="0"/>
              <w:right w:val="single" w:color="auto" w:sz="4" w:space="0"/>
            </w:tcBorders>
            <w:noWrap w:val="0"/>
            <w:vAlign w:val="center"/>
          </w:tcPr>
          <w:p>
            <w:pPr>
              <w:spacing w:line="576"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Layout w:type="fixed"/>
          <w:tblCellMar>
            <w:top w:w="0" w:type="dxa"/>
            <w:left w:w="108" w:type="dxa"/>
            <w:bottom w:w="0" w:type="dxa"/>
            <w:right w:w="108" w:type="dxa"/>
          </w:tblCellMar>
        </w:tblPrEx>
        <w:trPr>
          <w:trHeight w:val="322" w:hRule="atLeast"/>
        </w:trPr>
        <w:tc>
          <w:tcPr>
            <w:tcW w:w="7757" w:type="dxa"/>
            <w:gridSpan w:val="4"/>
            <w:tcBorders>
              <w:top w:val="single" w:color="auto" w:sz="4" w:space="0"/>
              <w:left w:val="single" w:color="auto" w:sz="4" w:space="0"/>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  计</w:t>
            </w:r>
          </w:p>
        </w:tc>
        <w:tc>
          <w:tcPr>
            <w:tcW w:w="1106" w:type="dxa"/>
            <w:tcBorders>
              <w:top w:val="nil"/>
              <w:left w:val="nil"/>
              <w:bottom w:val="single" w:color="auto" w:sz="4" w:space="0"/>
              <w:right w:val="single" w:color="auto" w:sz="4" w:space="0"/>
            </w:tcBorders>
            <w:noWrap w:val="0"/>
            <w:vAlign w:val="center"/>
          </w:tcPr>
          <w:p>
            <w:pPr>
              <w:spacing w:line="576"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91　</w:t>
            </w:r>
          </w:p>
        </w:tc>
      </w:tr>
    </w:tbl>
    <w:p>
      <w:pPr>
        <w:spacing w:line="576" w:lineRule="exact"/>
        <w:ind w:firstLine="640" w:firstLineChars="200"/>
        <w:rPr>
          <w:rFonts w:hint="eastAsia" w:ascii="黑体" w:hAnsi="黑体" w:eastAsia="黑体"/>
          <w:sz w:val="32"/>
          <w:szCs w:val="32"/>
        </w:rPr>
      </w:pPr>
      <w:bookmarkStart w:id="96" w:name="_Toc20308_WPSOffice_Level2"/>
      <w:r>
        <w:rPr>
          <w:rFonts w:hint="eastAsia" w:ascii="黑体" w:hAnsi="黑体" w:eastAsia="黑体"/>
          <w:sz w:val="32"/>
          <w:szCs w:val="32"/>
        </w:rPr>
        <w:t>二、部门财政支出管理情况</w:t>
      </w:r>
      <w:bookmarkEnd w:id="96"/>
    </w:p>
    <w:p>
      <w:pPr>
        <w:spacing w:line="576" w:lineRule="exact"/>
        <w:ind w:firstLine="643" w:firstLineChars="200"/>
        <w:rPr>
          <w:rFonts w:hint="eastAsia" w:ascii="楷体_GB2312" w:eastAsia="楷体_GB2312"/>
          <w:b/>
          <w:bCs/>
          <w:sz w:val="32"/>
          <w:szCs w:val="32"/>
        </w:rPr>
      </w:pPr>
      <w:r>
        <w:rPr>
          <w:rFonts w:hint="eastAsia" w:ascii="楷体_GB2312" w:eastAsia="楷体_GB2312"/>
          <w:b/>
          <w:bCs/>
          <w:sz w:val="32"/>
          <w:szCs w:val="32"/>
        </w:rPr>
        <w:t>（一）预算编制</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格执行收入预算编制口径，做到应编尽编，无一漏报，保证收入预算编制的真实性、完整性。严格执行支出预算“人员经费按标准、日常公用按定额、专项经费按项目”的编制口径，并将政府采购支出预算和三公经费支出预算列为编制重点，保证支出预算编制的准确性和规范性。</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2、在预算编制过程中，严格按照规定对专项资金进行功能科目和经济科目分类。对于专项资金进行专项管理，专账核算，专款专用，未使用专项资金用于人员、三公、办公经费的开支。</w:t>
      </w:r>
    </w:p>
    <w:p>
      <w:pPr>
        <w:spacing w:line="576" w:lineRule="exact"/>
        <w:ind w:firstLine="643" w:firstLineChars="200"/>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（二）预算执行</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预算总体执行进度按预算资金下达时间执行，预算中期有变化的按照要求中期或年终一次性追加。“三公”经费严格按照预算标准执行，不存在超预算等行为。</w:t>
      </w:r>
    </w:p>
    <w:p>
      <w:pPr>
        <w:spacing w:line="576" w:lineRule="exact"/>
        <w:ind w:firstLine="643" w:firstLineChars="200"/>
        <w:rPr>
          <w:rFonts w:hint="eastAsia" w:ascii="楷体_GB2312" w:eastAsia="楷体_GB2312"/>
          <w:szCs w:val="32"/>
        </w:rPr>
      </w:pPr>
      <w:r>
        <w:rPr>
          <w:rFonts w:hint="eastAsia" w:ascii="楷体_GB2312" w:hAnsi="Times New Roman" w:eastAsia="楷体_GB2312" w:cs="Times New Roman"/>
          <w:b/>
          <w:bCs/>
          <w:sz w:val="32"/>
          <w:szCs w:val="32"/>
        </w:rPr>
        <w:t>（三）综合管理情况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1、根据区上对财务资金使用的相关要求，制定了</w:t>
      </w:r>
      <w:r>
        <w:rPr>
          <w:rFonts w:hint="eastAsia" w:ascii="仿宋_GB2312" w:hAnsi="仿宋_GB2312" w:eastAsia="仿宋_GB2312" w:cs="仿宋_GB2312"/>
          <w:sz w:val="32"/>
          <w:szCs w:val="32"/>
          <w:lang w:eastAsia="zh-CN"/>
        </w:rPr>
        <w:t>李家镇</w:t>
      </w:r>
      <w:r>
        <w:rPr>
          <w:rFonts w:hint="eastAsia" w:ascii="仿宋_GB2312" w:hAnsi="仿宋_GB2312" w:eastAsia="仿宋_GB2312" w:cs="仿宋_GB2312"/>
          <w:sz w:val="32"/>
          <w:szCs w:val="32"/>
        </w:rPr>
        <w:t>财务管理制度、麻柳财政资金项目管理办法等相关制度，在资金使用过程中严格按照制度对财政资金进行使用，不存在截留、挤占、挪用等情况；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2、按照规定进行会计核算；</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3、年初编制了政府采购预算表，年中对政府采购预算进行调整，并根据政府采购预算表实施政府采购，未擅自购买需政府采购的设备；</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4、对我乡20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年底的所有资产进行了清查，将清查出来的资产按规定录入国有资产管理信息系统；</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5、成立了内部控制管理工作小组，制定了内部控制实施方案，建立健全了单位内部控制体系；</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6、严格按照上级部门的要求，对单位的年初预算批复、年终决算、三公经费预决算在乡人代会后二十日内在朝天区人民政府网站上进行公示；</w:t>
      </w:r>
    </w:p>
    <w:p>
      <w:pPr>
        <w:ind w:firstLine="640" w:firstLineChars="200"/>
        <w:jc w:val="left"/>
        <w:rPr>
          <w:rFonts w:hint="eastAsia"/>
        </w:rPr>
      </w:pPr>
      <w:r>
        <w:rPr>
          <w:rFonts w:hint="eastAsia" w:ascii="仿宋_GB2312" w:hAnsi="仿宋_GB2312" w:eastAsia="仿宋_GB2312" w:cs="仿宋_GB2312"/>
          <w:sz w:val="32"/>
          <w:szCs w:val="32"/>
        </w:rPr>
        <w:t>7、积极地开展绩效评价工作，对部门专项资金在年初时填报了专项资金绩效评价表。</w:t>
      </w:r>
    </w:p>
    <w:p>
      <w:pPr>
        <w:spacing w:line="576" w:lineRule="exact"/>
        <w:ind w:firstLine="643" w:firstLineChars="200"/>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（四）部门整体效益情况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年，我乡积极履职，强化管理，较好的完成了年度工作目标。通过加强预算收支管理，不断建立健全内部管理制度，梳理内部管理流程，整体支出管理水平得到提升。根据部门整体支出绩效评价指标体系，我乡20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年度部门整体支出绩效自评91分,绩效评价等级为“优”。</w:t>
      </w:r>
    </w:p>
    <w:p>
      <w:pPr>
        <w:spacing w:line="576" w:lineRule="exact"/>
        <w:ind w:firstLine="600" w:firstLineChars="200"/>
        <w:rPr>
          <w:rFonts w:ascii="黑体" w:eastAsia="黑体"/>
          <w:sz w:val="30"/>
        </w:rPr>
      </w:pPr>
      <w:bookmarkStart w:id="97" w:name="_Toc16311_WPSOffice_Level2"/>
      <w:r>
        <w:rPr>
          <w:rFonts w:hint="eastAsia" w:ascii="黑体" w:hAnsi="Times New Roman" w:eastAsia="黑体" w:cs="Times New Roman"/>
          <w:sz w:val="30"/>
          <w:szCs w:val="22"/>
          <w:lang w:eastAsia="zh-CN"/>
        </w:rPr>
        <w:t>三、</w:t>
      </w:r>
      <w:r>
        <w:rPr>
          <w:rFonts w:hint="eastAsia" w:ascii="黑体" w:eastAsia="黑体"/>
          <w:sz w:val="30"/>
        </w:rPr>
        <w:t>部门整体支出绩效中存</w:t>
      </w:r>
      <w:r>
        <w:rPr>
          <w:rFonts w:ascii="黑体" w:eastAsia="黑体"/>
          <w:sz w:val="30"/>
        </w:rPr>
        <w:t>在问题</w:t>
      </w:r>
      <w:r>
        <w:rPr>
          <w:rFonts w:hint="eastAsia" w:ascii="黑体" w:eastAsia="黑体"/>
          <w:sz w:val="30"/>
        </w:rPr>
        <w:t>及</w:t>
      </w:r>
      <w:r>
        <w:rPr>
          <w:rFonts w:ascii="黑体" w:eastAsia="黑体"/>
          <w:sz w:val="30"/>
        </w:rPr>
        <w:t>改进措施</w:t>
      </w:r>
      <w:bookmarkEnd w:id="97"/>
    </w:p>
    <w:p>
      <w:pPr>
        <w:spacing w:line="576" w:lineRule="exact"/>
        <w:ind w:firstLine="643" w:firstLineChars="200"/>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（一）主要问题及原因分析</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1.预算控制率有待降低。除政策性因素以外，由于部分临时、紧急或突发的工作任务导致年中追加预算。</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专项资金少，资金压力大。针对我乡农村经济基础薄弱、资金压力大的现状，重点产业项目尚需进一步的加强。</w:t>
      </w:r>
    </w:p>
    <w:p>
      <w:pPr>
        <w:spacing w:line="576" w:lineRule="exact"/>
        <w:ind w:firstLine="643" w:firstLineChars="200"/>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（二）改进的方向和具体措施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1、细化预算编制工作，认真做好预算的编制。进一步加强内设机构的预算管理意识，严格按照预算编制的相关制度和要求进行预算编制。</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4、对相关人员加强培训，特别是针对《预算法》、《行政事业单位会计制度》等学习培训，规范部门预算收支核算，切实提高部门预算收支管理水平。</w:t>
      </w:r>
    </w:p>
    <w:p>
      <w:pPr>
        <w:ind w:firstLine="640" w:firstLineChars="200"/>
        <w:jc w:val="left"/>
        <w:rPr>
          <w:rFonts w:hint="eastAsia" w:ascii="仿宋_GB2312" w:hAnsi="仿宋_GB2312" w:eastAsia="仿宋_GB2312" w:cs="仿宋_GB2312"/>
          <w:sz w:val="32"/>
          <w:szCs w:val="32"/>
        </w:rPr>
      </w:pPr>
    </w:p>
    <w:p>
      <w:pPr>
        <w:ind w:firstLine="2560" w:firstLineChars="8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广元市朝天区</w:t>
      </w:r>
      <w:r>
        <w:rPr>
          <w:rFonts w:hint="eastAsia" w:ascii="仿宋_GB2312" w:hAnsi="仿宋_GB2312" w:eastAsia="仿宋_GB2312" w:cs="仿宋_GB2312"/>
          <w:sz w:val="32"/>
          <w:szCs w:val="32"/>
          <w:lang w:eastAsia="zh-CN"/>
        </w:rPr>
        <w:t>李家镇</w:t>
      </w:r>
      <w:r>
        <w:rPr>
          <w:rFonts w:hint="eastAsia" w:ascii="仿宋_GB2312" w:hAnsi="仿宋_GB2312" w:eastAsia="仿宋_GB2312" w:cs="仿宋_GB2312"/>
          <w:sz w:val="32"/>
          <w:szCs w:val="32"/>
        </w:rPr>
        <w:t>人民政府</w:t>
      </w:r>
    </w:p>
    <w:p>
      <w:pPr>
        <w:ind w:firstLine="5120"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月30日</w:t>
      </w:r>
    </w:p>
    <w:p>
      <w:pPr>
        <w:pStyle w:val="5"/>
        <w:rPr>
          <w:rStyle w:val="22"/>
          <w:rFonts w:hint="eastAsia" w:ascii="仿宋" w:hAnsi="仿宋" w:eastAsia="仿宋"/>
          <w:b/>
          <w:sz w:val="32"/>
        </w:rPr>
      </w:pPr>
    </w:p>
    <w:p>
      <w:pPr>
        <w:rPr>
          <w:rStyle w:val="22"/>
          <w:rFonts w:hint="eastAsia" w:ascii="仿宋" w:hAnsi="仿宋" w:eastAsia="仿宋"/>
          <w:b/>
          <w:sz w:val="32"/>
        </w:rPr>
      </w:pPr>
    </w:p>
    <w:p>
      <w:pPr>
        <w:pStyle w:val="8"/>
        <w:rPr>
          <w:rStyle w:val="22"/>
          <w:rFonts w:hint="eastAsia" w:ascii="仿宋" w:hAnsi="仿宋" w:eastAsia="仿宋"/>
          <w:b/>
          <w:sz w:val="32"/>
        </w:rPr>
      </w:pPr>
    </w:p>
    <w:p>
      <w:pPr>
        <w:pStyle w:val="8"/>
        <w:rPr>
          <w:rStyle w:val="22"/>
          <w:rFonts w:hint="eastAsia" w:ascii="仿宋" w:hAnsi="仿宋" w:eastAsia="仿宋"/>
          <w:b/>
          <w:sz w:val="32"/>
        </w:rPr>
      </w:pPr>
    </w:p>
    <w:p>
      <w:pPr>
        <w:pStyle w:val="8"/>
        <w:rPr>
          <w:rStyle w:val="22"/>
          <w:rFonts w:hint="eastAsia" w:ascii="仿宋" w:hAnsi="仿宋" w:eastAsia="仿宋"/>
          <w:b/>
          <w:sz w:val="32"/>
        </w:rPr>
      </w:pPr>
    </w:p>
    <w:p>
      <w:pPr>
        <w:pStyle w:val="8"/>
        <w:rPr>
          <w:rStyle w:val="22"/>
          <w:rFonts w:hint="eastAsia" w:ascii="仿宋" w:hAnsi="仿宋" w:eastAsia="仿宋"/>
          <w:b/>
          <w:sz w:val="32"/>
        </w:rPr>
      </w:pPr>
    </w:p>
    <w:p>
      <w:pPr>
        <w:pStyle w:val="5"/>
        <w:rPr>
          <w:rStyle w:val="22"/>
          <w:rFonts w:hint="eastAsia" w:ascii="仿宋" w:hAnsi="仿宋" w:eastAsia="仿宋"/>
          <w:b/>
          <w:sz w:val="32"/>
          <w:lang w:eastAsia="zh-CN"/>
        </w:rPr>
      </w:pPr>
      <w:bookmarkStart w:id="98" w:name="_Toc29394"/>
      <w:r>
        <w:rPr>
          <w:rStyle w:val="22"/>
          <w:rFonts w:hint="eastAsia" w:ascii="仿宋" w:hAnsi="仿宋" w:eastAsia="仿宋"/>
          <w:b/>
          <w:sz w:val="32"/>
        </w:rPr>
        <w:t>附件</w:t>
      </w:r>
      <w:r>
        <w:rPr>
          <w:rStyle w:val="22"/>
          <w:rFonts w:hint="eastAsia" w:ascii="仿宋" w:hAnsi="仿宋" w:eastAsia="仿宋"/>
          <w:b/>
          <w:sz w:val="32"/>
          <w:lang w:val="en-US" w:eastAsia="zh-CN"/>
        </w:rPr>
        <w:t>2</w:t>
      </w:r>
      <w:bookmarkEnd w:id="98"/>
    </w:p>
    <w:p>
      <w:pPr>
        <w:pStyle w:val="15"/>
        <w:widowControl/>
        <w:spacing w:beforeAutospacing="0" w:afterAutospacing="0" w:line="578" w:lineRule="exact"/>
        <w:ind w:firstLine="210"/>
        <w:jc w:val="center"/>
        <w:rPr>
          <w:rFonts w:ascii="方正小标宋简体" w:hAnsi="方正小标宋简体" w:eastAsia="方正小标宋简体" w:cs="方正小标宋简体"/>
          <w:bCs/>
          <w:kern w:val="2"/>
          <w:sz w:val="36"/>
          <w:szCs w:val="36"/>
        </w:rPr>
      </w:pPr>
      <w:bookmarkStart w:id="99" w:name="_Toc1101_WPSOffice_Level2"/>
      <w:r>
        <w:rPr>
          <w:rFonts w:hint="eastAsia" w:ascii="方正小标宋简体" w:hAnsi="方正小标宋简体" w:eastAsia="方正小标宋简体" w:cs="方正小标宋简体"/>
          <w:bCs/>
          <w:kern w:val="2"/>
          <w:sz w:val="36"/>
          <w:szCs w:val="36"/>
        </w:rPr>
        <w:t>广元市朝天区</w:t>
      </w:r>
      <w:r>
        <w:rPr>
          <w:rFonts w:hint="eastAsia" w:ascii="方正小标宋简体" w:hAnsi="方正小标宋简体" w:eastAsia="方正小标宋简体" w:cs="方正小标宋简体"/>
          <w:bCs/>
          <w:kern w:val="2"/>
          <w:sz w:val="36"/>
          <w:szCs w:val="36"/>
          <w:lang w:eastAsia="zh-CN"/>
        </w:rPr>
        <w:t>李家镇</w:t>
      </w:r>
      <w:r>
        <w:rPr>
          <w:rFonts w:hint="eastAsia" w:ascii="方正小标宋简体" w:hAnsi="方正小标宋简体" w:eastAsia="方正小标宋简体" w:cs="方正小标宋简体"/>
          <w:bCs/>
          <w:kern w:val="2"/>
          <w:sz w:val="36"/>
          <w:szCs w:val="36"/>
        </w:rPr>
        <w:t>人民政府</w:t>
      </w:r>
      <w:bookmarkEnd w:id="99"/>
    </w:p>
    <w:p>
      <w:pPr>
        <w:pStyle w:val="15"/>
        <w:widowControl/>
        <w:spacing w:beforeAutospacing="0" w:afterAutospacing="0" w:line="578" w:lineRule="exact"/>
        <w:ind w:firstLine="210"/>
        <w:jc w:val="center"/>
        <w:rPr>
          <w:rFonts w:ascii="方正小标宋简体" w:hAnsi="方正小标宋简体" w:eastAsia="方正小标宋简体" w:cs="方正小标宋简体"/>
          <w:bCs/>
          <w:kern w:val="2"/>
          <w:sz w:val="36"/>
          <w:szCs w:val="36"/>
        </w:rPr>
      </w:pPr>
      <w:bookmarkStart w:id="100" w:name="_Toc10620_WPSOffice_Level2"/>
      <w:r>
        <w:rPr>
          <w:rFonts w:hint="eastAsia" w:ascii="方正小标宋简体" w:hAnsi="方正小标宋简体" w:eastAsia="方正小标宋简体" w:cs="方正小标宋简体"/>
          <w:bCs/>
          <w:kern w:val="2"/>
          <w:sz w:val="36"/>
          <w:szCs w:val="36"/>
          <w:lang w:eastAsia="zh-CN"/>
        </w:rPr>
        <w:t>2020</w:t>
      </w:r>
      <w:r>
        <w:rPr>
          <w:rFonts w:hint="eastAsia" w:ascii="方正小标宋简体" w:hAnsi="方正小标宋简体" w:eastAsia="方正小标宋简体" w:cs="方正小标宋简体"/>
          <w:bCs/>
          <w:kern w:val="2"/>
          <w:sz w:val="36"/>
          <w:szCs w:val="36"/>
        </w:rPr>
        <w:t>年农村公共服务运行维护绩效自评报告</w:t>
      </w:r>
      <w:bookmarkEnd w:id="100"/>
    </w:p>
    <w:p>
      <w:pPr>
        <w:pStyle w:val="15"/>
        <w:widowControl/>
        <w:spacing w:beforeAutospacing="0" w:afterAutospacing="0" w:line="578" w:lineRule="exact"/>
        <w:ind w:firstLine="210"/>
        <w:jc w:val="center"/>
        <w:rPr>
          <w:rFonts w:ascii="方正小标宋简体" w:hAnsi="方正小标宋简体" w:eastAsia="方正小标宋简体" w:cs="方正小标宋简体"/>
          <w:color w:val="363636"/>
          <w:sz w:val="44"/>
          <w:szCs w:val="44"/>
        </w:rPr>
      </w:pPr>
    </w:p>
    <w:p>
      <w:pPr>
        <w:spacing w:line="540" w:lineRule="exact"/>
        <w:ind w:firstLine="640" w:firstLineChars="200"/>
        <w:rPr>
          <w:rFonts w:ascii="黑体" w:hAnsi="黑体" w:eastAsia="黑体" w:cs="黑体"/>
          <w:sz w:val="32"/>
          <w:szCs w:val="32"/>
        </w:rPr>
      </w:pPr>
      <w:bookmarkStart w:id="101" w:name="_Toc1162_WPSOffice_Level2"/>
      <w:r>
        <w:rPr>
          <w:rFonts w:hint="eastAsia" w:ascii="黑体" w:hAnsi="黑体" w:eastAsia="黑体" w:cs="黑体"/>
          <w:sz w:val="32"/>
          <w:szCs w:val="32"/>
        </w:rPr>
        <w:t>一、项目概况</w:t>
      </w:r>
      <w:bookmarkEnd w:id="101"/>
    </w:p>
    <w:p>
      <w:pPr>
        <w:spacing w:line="57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农村公共服务运行维护项目是实现公共财政覆盖农村，促进城乡基本服务均等化的一项重大制度创新，是深化农村综合改革的重要抓手和加强基层民主政治建设的助推器。项目涉及我乡</w:t>
      </w:r>
      <w:r>
        <w:rPr>
          <w:rFonts w:ascii="仿宋" w:hAnsi="仿宋" w:eastAsia="仿宋" w:cs="仿宋_GB2312"/>
          <w:sz w:val="32"/>
          <w:szCs w:val="32"/>
        </w:rPr>
        <w:t>7</w:t>
      </w:r>
      <w:r>
        <w:rPr>
          <w:rFonts w:hint="eastAsia" w:ascii="仿宋" w:hAnsi="仿宋" w:eastAsia="仿宋" w:cs="仿宋_GB2312"/>
          <w:sz w:val="32"/>
          <w:szCs w:val="32"/>
        </w:rPr>
        <w:t>个行政村，惠及群众达到</w:t>
      </w:r>
      <w:r>
        <w:rPr>
          <w:rFonts w:ascii="仿宋" w:hAnsi="仿宋" w:eastAsia="仿宋" w:cs="仿宋_GB2312"/>
          <w:sz w:val="32"/>
          <w:szCs w:val="32"/>
        </w:rPr>
        <w:t>7900</w:t>
      </w:r>
      <w:r>
        <w:rPr>
          <w:rFonts w:hint="eastAsia" w:ascii="仿宋" w:hAnsi="仿宋" w:eastAsia="仿宋" w:cs="仿宋_GB2312"/>
          <w:sz w:val="32"/>
          <w:szCs w:val="32"/>
        </w:rPr>
        <w:t>余人。</w:t>
      </w:r>
      <w:r>
        <w:rPr>
          <w:rFonts w:hint="eastAsia" w:ascii="仿宋" w:hAnsi="仿宋" w:eastAsia="仿宋"/>
          <w:sz w:val="32"/>
          <w:szCs w:val="32"/>
        </w:rPr>
        <w:t>具体由项目村实施，乡政府主导监管的方式进行，同时充分调动村“两委”、农民群众和社会各界的积极性，共同推进农村公共服务运行维护机制建设，确保进一步改善农村基础设施条件。</w:t>
      </w:r>
    </w:p>
    <w:p>
      <w:pPr>
        <w:spacing w:line="570" w:lineRule="exact"/>
        <w:ind w:firstLine="480" w:firstLineChars="150"/>
        <w:rPr>
          <w:rFonts w:ascii="黑体" w:hAnsi="黑体" w:eastAsia="黑体" w:cs="黑体"/>
          <w:sz w:val="32"/>
          <w:szCs w:val="32"/>
        </w:rPr>
      </w:pPr>
      <w:r>
        <w:rPr>
          <w:rFonts w:ascii="黑体" w:hAnsi="黑体" w:eastAsia="黑体" w:cs="黑体"/>
          <w:sz w:val="32"/>
          <w:szCs w:val="32"/>
        </w:rPr>
        <w:t xml:space="preserve"> </w:t>
      </w:r>
      <w:bookmarkStart w:id="102" w:name="_Toc26947_WPSOffice_Level2"/>
      <w:r>
        <w:rPr>
          <w:rFonts w:hint="eastAsia" w:ascii="黑体" w:hAnsi="黑体" w:eastAsia="黑体" w:cs="黑体"/>
          <w:sz w:val="32"/>
          <w:szCs w:val="32"/>
        </w:rPr>
        <w:t>二、项目实施及管理情况</w:t>
      </w:r>
      <w:bookmarkEnd w:id="102"/>
    </w:p>
    <w:p>
      <w:pPr>
        <w:spacing w:line="570" w:lineRule="exact"/>
        <w:ind w:firstLine="482" w:firstLineChars="150"/>
        <w:rPr>
          <w:rFonts w:ascii="方正小标宋简体" w:eastAsia="方正小标宋简体"/>
          <w:sz w:val="32"/>
          <w:szCs w:val="32"/>
        </w:rPr>
      </w:pPr>
      <w:r>
        <w:rPr>
          <w:rFonts w:hint="eastAsia" w:ascii="仿宋_GB2312" w:eastAsia="仿宋_GB2312"/>
          <w:b/>
          <w:sz w:val="32"/>
          <w:szCs w:val="32"/>
        </w:rPr>
        <w:t>（一）资金计划、到位及使用情况</w:t>
      </w:r>
    </w:p>
    <w:p>
      <w:pPr>
        <w:spacing w:line="570" w:lineRule="exact"/>
        <w:ind w:firstLine="643" w:firstLineChars="200"/>
        <w:rPr>
          <w:rFonts w:ascii="仿宋_GB2312" w:eastAsia="仿宋_GB2312"/>
          <w:b/>
          <w:bCs/>
          <w:sz w:val="32"/>
          <w:szCs w:val="32"/>
        </w:rPr>
      </w:pPr>
      <w:r>
        <w:rPr>
          <w:rFonts w:ascii="仿宋_GB2312" w:eastAsia="仿宋_GB2312"/>
          <w:b/>
          <w:bCs/>
          <w:sz w:val="32"/>
          <w:szCs w:val="32"/>
        </w:rPr>
        <w:t>1</w:t>
      </w:r>
      <w:r>
        <w:rPr>
          <w:rFonts w:hint="eastAsia" w:ascii="仿宋_GB2312" w:eastAsia="仿宋_GB2312"/>
          <w:b/>
          <w:bCs/>
          <w:sz w:val="32"/>
          <w:szCs w:val="32"/>
        </w:rPr>
        <w:t>、资金计划及到位。</w:t>
      </w:r>
    </w:p>
    <w:p>
      <w:pPr>
        <w:spacing w:line="570" w:lineRule="exact"/>
        <w:ind w:firstLine="640" w:firstLineChars="200"/>
        <w:rPr>
          <w:rFonts w:ascii="仿宋" w:hAnsi="仿宋" w:eastAsia="仿宋" w:cs="方正仿宋简体"/>
          <w:sz w:val="32"/>
          <w:szCs w:val="32"/>
        </w:rPr>
      </w:pPr>
      <w:r>
        <w:rPr>
          <w:rFonts w:ascii="仿宋" w:hAnsi="仿宋" w:eastAsia="仿宋"/>
          <w:sz w:val="32"/>
          <w:szCs w:val="32"/>
        </w:rPr>
        <w:t>1.</w:t>
      </w:r>
      <w:r>
        <w:rPr>
          <w:rFonts w:hint="eastAsia" w:ascii="仿宋" w:hAnsi="仿宋" w:eastAsia="仿宋"/>
          <w:sz w:val="32"/>
          <w:szCs w:val="32"/>
        </w:rPr>
        <w:t>项目按照每村每年</w:t>
      </w:r>
      <w:r>
        <w:rPr>
          <w:rFonts w:ascii="仿宋" w:hAnsi="仿宋" w:eastAsia="仿宋"/>
          <w:sz w:val="32"/>
          <w:szCs w:val="32"/>
        </w:rPr>
        <w:t>5</w:t>
      </w:r>
      <w:r>
        <w:rPr>
          <w:rFonts w:hint="eastAsia" w:ascii="仿宋" w:hAnsi="仿宋" w:eastAsia="仿宋"/>
          <w:sz w:val="32"/>
          <w:szCs w:val="32"/>
        </w:rPr>
        <w:t>万元的补助标准，</w:t>
      </w:r>
      <w:r>
        <w:rPr>
          <w:rFonts w:hint="eastAsia" w:ascii="仿宋" w:hAnsi="仿宋" w:eastAsia="仿宋"/>
          <w:sz w:val="32"/>
          <w:szCs w:val="32"/>
          <w:lang w:eastAsia="zh-CN"/>
        </w:rPr>
        <w:t>2020</w:t>
      </w:r>
      <w:r>
        <w:rPr>
          <w:rFonts w:hint="eastAsia" w:ascii="仿宋" w:hAnsi="仿宋" w:eastAsia="仿宋"/>
          <w:sz w:val="32"/>
          <w:szCs w:val="32"/>
        </w:rPr>
        <w:t>年我乡</w:t>
      </w:r>
      <w:r>
        <w:rPr>
          <w:rFonts w:hint="eastAsia" w:ascii="仿宋" w:hAnsi="仿宋" w:eastAsia="仿宋"/>
          <w:sz w:val="32"/>
          <w:szCs w:val="32"/>
          <w:lang w:val="en-US" w:eastAsia="zh-CN"/>
        </w:rPr>
        <w:t>14</w:t>
      </w:r>
      <w:r>
        <w:rPr>
          <w:rFonts w:hint="eastAsia" w:ascii="仿宋" w:hAnsi="仿宋" w:eastAsia="仿宋"/>
          <w:sz w:val="32"/>
          <w:szCs w:val="32"/>
        </w:rPr>
        <w:t>个行政村农村公共服务运行维护项目共补助资金</w:t>
      </w:r>
      <w:r>
        <w:rPr>
          <w:rFonts w:hint="eastAsia" w:ascii="仿宋" w:hAnsi="仿宋" w:eastAsia="仿宋"/>
          <w:sz w:val="32"/>
          <w:szCs w:val="32"/>
          <w:lang w:val="en-US" w:eastAsia="zh-CN"/>
        </w:rPr>
        <w:t>70</w:t>
      </w:r>
      <w:r>
        <w:rPr>
          <w:rFonts w:hint="eastAsia" w:ascii="仿宋" w:hAnsi="仿宋" w:eastAsia="仿宋"/>
          <w:sz w:val="32"/>
          <w:szCs w:val="32"/>
        </w:rPr>
        <w:t>万元，</w:t>
      </w:r>
      <w:r>
        <w:rPr>
          <w:rFonts w:hint="eastAsia" w:ascii="仿宋" w:hAnsi="仿宋" w:eastAsia="仿宋" w:cs="方正仿宋简体"/>
          <w:sz w:val="32"/>
          <w:szCs w:val="32"/>
        </w:rPr>
        <w:t>全乡到位资金</w:t>
      </w:r>
      <w:r>
        <w:rPr>
          <w:rFonts w:hint="eastAsia" w:ascii="仿宋" w:hAnsi="仿宋" w:eastAsia="仿宋" w:cs="方正仿宋简体"/>
          <w:sz w:val="32"/>
          <w:szCs w:val="32"/>
          <w:lang w:val="en-US" w:eastAsia="zh-CN"/>
        </w:rPr>
        <w:t>70</w:t>
      </w:r>
      <w:r>
        <w:rPr>
          <w:rFonts w:hint="eastAsia" w:ascii="仿宋" w:hAnsi="仿宋" w:eastAsia="仿宋" w:cs="方正仿宋简体"/>
          <w:sz w:val="32"/>
          <w:szCs w:val="32"/>
        </w:rPr>
        <w:t>万元已全部兑付到各村农村运行维护项目专账核算。</w:t>
      </w:r>
    </w:p>
    <w:p>
      <w:pPr>
        <w:spacing w:line="570" w:lineRule="exact"/>
        <w:ind w:firstLine="643" w:firstLineChars="200"/>
        <w:rPr>
          <w:rFonts w:ascii="仿宋_GB2312" w:eastAsia="仿宋_GB2312"/>
          <w:b/>
          <w:bCs/>
          <w:sz w:val="32"/>
          <w:szCs w:val="32"/>
        </w:rPr>
      </w:pPr>
      <w:r>
        <w:rPr>
          <w:rFonts w:ascii="仿宋_GB2312" w:eastAsia="仿宋_GB2312"/>
          <w:b/>
          <w:bCs/>
          <w:sz w:val="32"/>
          <w:szCs w:val="32"/>
        </w:rPr>
        <w:t>2</w:t>
      </w:r>
      <w:r>
        <w:rPr>
          <w:rFonts w:hint="eastAsia" w:ascii="仿宋_GB2312" w:eastAsia="仿宋_GB2312"/>
          <w:b/>
          <w:bCs/>
          <w:sz w:val="32"/>
          <w:szCs w:val="32"/>
        </w:rPr>
        <w:t>、资金使用。</w:t>
      </w:r>
    </w:p>
    <w:p>
      <w:pPr>
        <w:pStyle w:val="15"/>
        <w:widowControl/>
        <w:adjustRightInd w:val="0"/>
        <w:snapToGrid w:val="0"/>
        <w:spacing w:beforeAutospacing="0" w:afterAutospacing="0" w:line="570" w:lineRule="exact"/>
        <w:ind w:firstLine="660"/>
        <w:rPr>
          <w:rFonts w:ascii="仿宋" w:hAnsi="仿宋" w:eastAsia="仿宋"/>
          <w:sz w:val="32"/>
          <w:szCs w:val="32"/>
        </w:rPr>
      </w:pPr>
      <w:r>
        <w:rPr>
          <w:rFonts w:hint="eastAsia" w:ascii="仿宋" w:hAnsi="仿宋" w:eastAsia="仿宋"/>
          <w:sz w:val="32"/>
          <w:szCs w:val="32"/>
        </w:rPr>
        <w:t>我乡将区上统一拨付到乡的</w:t>
      </w:r>
      <w:r>
        <w:rPr>
          <w:rFonts w:hint="eastAsia" w:ascii="仿宋" w:hAnsi="仿宋" w:eastAsia="仿宋"/>
          <w:sz w:val="32"/>
          <w:szCs w:val="32"/>
          <w:lang w:eastAsia="zh-CN"/>
        </w:rPr>
        <w:t>2020</w:t>
      </w:r>
      <w:r>
        <w:rPr>
          <w:rFonts w:hint="eastAsia" w:ascii="仿宋" w:hAnsi="仿宋" w:eastAsia="仿宋"/>
          <w:sz w:val="32"/>
          <w:szCs w:val="32"/>
        </w:rPr>
        <w:t>年农村公共服务运行维护项目资金已全部兑付到各村账户，严格执行统一核算，专款专用，没有出现违规使用资金的行为，</w:t>
      </w:r>
      <w:r>
        <w:rPr>
          <w:rFonts w:hint="eastAsia" w:ascii="仿宋" w:hAnsi="仿宋" w:eastAsia="仿宋" w:cs="方正仿宋简体"/>
          <w:sz w:val="32"/>
          <w:szCs w:val="32"/>
        </w:rPr>
        <w:t>资金拨付根据工程进度进行划拨，项目完工验收合格并公示无异议后兑付及清算全部资金。</w:t>
      </w:r>
      <w:r>
        <w:rPr>
          <w:rFonts w:hint="eastAsia" w:ascii="仿宋" w:hAnsi="仿宋" w:eastAsia="仿宋"/>
          <w:sz w:val="32"/>
          <w:szCs w:val="32"/>
        </w:rPr>
        <w:t>为农村公共服务运行维护机制提供了保障。</w:t>
      </w:r>
    </w:p>
    <w:p>
      <w:pPr>
        <w:spacing w:line="570" w:lineRule="exact"/>
        <w:ind w:firstLine="630" w:firstLineChars="196"/>
        <w:rPr>
          <w:rFonts w:ascii="仿宋_GB2312" w:eastAsia="仿宋_GB2312"/>
          <w:b/>
          <w:sz w:val="32"/>
          <w:szCs w:val="32"/>
        </w:rPr>
      </w:pPr>
      <w:r>
        <w:rPr>
          <w:rFonts w:hint="eastAsia" w:ascii="仿宋_GB2312" w:eastAsia="仿宋_GB2312"/>
          <w:b/>
          <w:sz w:val="32"/>
          <w:szCs w:val="32"/>
        </w:rPr>
        <w:t>（二）项目财务管理情况</w:t>
      </w:r>
    </w:p>
    <w:p>
      <w:pPr>
        <w:spacing w:line="570" w:lineRule="exact"/>
        <w:ind w:firstLine="640" w:firstLineChars="200"/>
        <w:rPr>
          <w:rFonts w:ascii="仿宋" w:hAnsi="仿宋" w:eastAsia="仿宋"/>
          <w:sz w:val="32"/>
          <w:szCs w:val="32"/>
        </w:rPr>
      </w:pPr>
      <w:r>
        <w:rPr>
          <w:rFonts w:hint="eastAsia" w:ascii="仿宋" w:hAnsi="仿宋" w:eastAsia="仿宋"/>
          <w:sz w:val="32"/>
          <w:szCs w:val="32"/>
        </w:rPr>
        <w:t>严格按照《项目资金管理制度》，充分认识资金的重要性和特殊性，以高度的责任感、使命感和工作热情，管好用好每一分钱，项目经费专款专用，未发现支出依据不合规、虚列项目支出的情况，也为发现截留、挤占、挪用等情况，资金使用安全有效。</w:t>
      </w:r>
    </w:p>
    <w:p>
      <w:pPr>
        <w:spacing w:line="570" w:lineRule="exact"/>
        <w:ind w:firstLine="643" w:firstLineChars="200"/>
        <w:rPr>
          <w:rFonts w:ascii="仿宋_GB2312" w:eastAsia="仿宋_GB2312"/>
          <w:b/>
          <w:sz w:val="32"/>
          <w:szCs w:val="32"/>
        </w:rPr>
      </w:pPr>
      <w:r>
        <w:rPr>
          <w:rFonts w:hint="eastAsia" w:ascii="仿宋_GB2312" w:eastAsia="仿宋_GB2312"/>
          <w:b/>
          <w:sz w:val="32"/>
          <w:szCs w:val="32"/>
        </w:rPr>
        <w:t>（三）项目组织实施情况</w:t>
      </w:r>
    </w:p>
    <w:p>
      <w:pPr>
        <w:spacing w:line="570" w:lineRule="exact"/>
        <w:ind w:firstLine="640" w:firstLineChars="200"/>
        <w:rPr>
          <w:rFonts w:ascii="仿宋_GB2312" w:eastAsia="仿宋_GB2312"/>
          <w:sz w:val="32"/>
          <w:szCs w:val="32"/>
        </w:rPr>
      </w:pPr>
      <w:r>
        <w:rPr>
          <w:rFonts w:hint="eastAsia" w:ascii="仿宋_GB2312" w:eastAsia="仿宋_GB2312"/>
          <w:sz w:val="32"/>
          <w:szCs w:val="32"/>
          <w:lang w:eastAsia="zh-CN"/>
        </w:rPr>
        <w:t>李家镇</w:t>
      </w:r>
      <w:r>
        <w:rPr>
          <w:rFonts w:hint="eastAsia" w:ascii="仿宋_GB2312" w:eastAsia="仿宋_GB2312"/>
          <w:sz w:val="32"/>
          <w:szCs w:val="32"/>
        </w:rPr>
        <w:t>农村公共服务运行维护项目涉及</w:t>
      </w:r>
      <w:r>
        <w:rPr>
          <w:rFonts w:hint="eastAsia" w:ascii="仿宋_GB2312" w:eastAsia="仿宋_GB2312"/>
          <w:sz w:val="32"/>
          <w:szCs w:val="32"/>
          <w:lang w:eastAsia="zh-CN"/>
        </w:rPr>
        <w:t>永乐、卫星等</w:t>
      </w:r>
      <w:r>
        <w:rPr>
          <w:rFonts w:hint="eastAsia" w:ascii="仿宋_GB2312" w:eastAsia="仿宋_GB2312"/>
          <w:sz w:val="32"/>
          <w:szCs w:val="32"/>
          <w:lang w:val="en-US" w:eastAsia="zh-CN"/>
        </w:rPr>
        <w:t>14</w:t>
      </w:r>
      <w:r>
        <w:rPr>
          <w:rFonts w:hint="eastAsia" w:ascii="仿宋_GB2312" w:eastAsia="仿宋_GB2312"/>
          <w:sz w:val="32"/>
          <w:szCs w:val="32"/>
        </w:rPr>
        <w:t>个村；具体项目内容为</w:t>
      </w:r>
      <w:r>
        <w:rPr>
          <w:rFonts w:ascii="仿宋_GB2312" w:eastAsia="仿宋_GB2312"/>
          <w:sz w:val="32"/>
          <w:szCs w:val="32"/>
        </w:rPr>
        <w:t>3</w:t>
      </w:r>
      <w:r>
        <w:rPr>
          <w:rFonts w:hint="eastAsia" w:ascii="仿宋_GB2312" w:eastAsia="仿宋_GB2312"/>
          <w:sz w:val="32"/>
          <w:szCs w:val="32"/>
        </w:rPr>
        <w:t>项：（</w:t>
      </w:r>
      <w:r>
        <w:rPr>
          <w:rFonts w:ascii="仿宋_GB2312" w:eastAsia="仿宋_GB2312"/>
          <w:sz w:val="32"/>
          <w:szCs w:val="32"/>
        </w:rPr>
        <w:t>1</w:t>
      </w:r>
      <w:r>
        <w:rPr>
          <w:rFonts w:hint="eastAsia" w:ascii="仿宋_GB2312" w:eastAsia="仿宋_GB2312"/>
          <w:sz w:val="32"/>
          <w:szCs w:val="32"/>
        </w:rPr>
        <w:t>）农村道路维护维修，（</w:t>
      </w:r>
      <w:r>
        <w:rPr>
          <w:rFonts w:ascii="仿宋_GB2312" w:eastAsia="仿宋_GB2312"/>
          <w:sz w:val="32"/>
          <w:szCs w:val="32"/>
        </w:rPr>
        <w:t>2</w:t>
      </w:r>
      <w:r>
        <w:rPr>
          <w:rFonts w:hint="eastAsia" w:ascii="仿宋_GB2312" w:eastAsia="仿宋_GB2312"/>
          <w:sz w:val="32"/>
          <w:szCs w:val="32"/>
        </w:rPr>
        <w:t>）饮水管道维护维修，（</w:t>
      </w:r>
      <w:r>
        <w:rPr>
          <w:rFonts w:ascii="仿宋_GB2312" w:eastAsia="仿宋_GB2312"/>
          <w:sz w:val="32"/>
          <w:szCs w:val="32"/>
        </w:rPr>
        <w:t>3</w:t>
      </w:r>
      <w:r>
        <w:rPr>
          <w:rFonts w:hint="eastAsia" w:ascii="仿宋_GB2312" w:eastAsia="仿宋_GB2312"/>
          <w:sz w:val="32"/>
          <w:szCs w:val="32"/>
        </w:rPr>
        <w:t>）人居环境改善。</w:t>
      </w:r>
    </w:p>
    <w:p>
      <w:pPr>
        <w:spacing w:line="570" w:lineRule="exact"/>
        <w:ind w:firstLine="627" w:firstLineChars="196"/>
        <w:rPr>
          <w:rFonts w:ascii="仿宋" w:hAnsi="仿宋" w:eastAsia="仿宋" w:cs="方正仿宋简体"/>
          <w:bCs/>
          <w:sz w:val="32"/>
          <w:szCs w:val="32"/>
        </w:rPr>
      </w:pPr>
      <w:r>
        <w:rPr>
          <w:rFonts w:hint="eastAsia" w:ascii="仿宋" w:hAnsi="仿宋" w:eastAsia="仿宋" w:cs="方正仿宋简体"/>
          <w:bCs/>
          <w:sz w:val="32"/>
          <w:szCs w:val="32"/>
        </w:rPr>
        <w:t>为确保该项工作有序开展，我乡成立了由</w:t>
      </w:r>
      <w:r>
        <w:rPr>
          <w:rFonts w:hint="eastAsia" w:ascii="仿宋" w:hAnsi="仿宋" w:eastAsia="仿宋" w:cs="方正仿宋简体"/>
          <w:bCs/>
          <w:sz w:val="32"/>
          <w:szCs w:val="32"/>
          <w:lang w:eastAsia="zh-CN"/>
        </w:rPr>
        <w:t>镇</w:t>
      </w:r>
      <w:r>
        <w:rPr>
          <w:rFonts w:hint="eastAsia" w:ascii="仿宋" w:hAnsi="仿宋" w:eastAsia="仿宋" w:cs="方正仿宋简体"/>
          <w:bCs/>
          <w:sz w:val="32"/>
          <w:szCs w:val="32"/>
        </w:rPr>
        <w:t>人民政府乡长</w:t>
      </w:r>
      <w:r>
        <w:rPr>
          <w:rFonts w:hint="eastAsia" w:ascii="仿宋" w:hAnsi="仿宋" w:eastAsia="仿宋" w:cs="方正仿宋简体"/>
          <w:bCs/>
          <w:sz w:val="32"/>
          <w:szCs w:val="32"/>
          <w:lang w:eastAsia="zh-CN"/>
        </w:rPr>
        <w:t>王长保</w:t>
      </w:r>
      <w:r>
        <w:rPr>
          <w:rFonts w:hint="eastAsia" w:ascii="仿宋" w:hAnsi="仿宋" w:eastAsia="仿宋" w:cs="方正仿宋简体"/>
          <w:bCs/>
          <w:sz w:val="32"/>
          <w:szCs w:val="32"/>
        </w:rPr>
        <w:t>为组长，乡财政分管副乡长</w:t>
      </w:r>
      <w:r>
        <w:rPr>
          <w:rFonts w:hint="eastAsia" w:ascii="仿宋" w:hAnsi="仿宋" w:eastAsia="仿宋" w:cs="方正仿宋简体"/>
          <w:bCs/>
          <w:sz w:val="32"/>
          <w:szCs w:val="32"/>
          <w:lang w:eastAsia="zh-CN"/>
        </w:rPr>
        <w:t>张建荣</w:t>
      </w:r>
      <w:r>
        <w:rPr>
          <w:rFonts w:hint="eastAsia" w:ascii="仿宋" w:hAnsi="仿宋" w:eastAsia="仿宋" w:cs="方正仿宋简体"/>
          <w:bCs/>
          <w:sz w:val="32"/>
          <w:szCs w:val="32"/>
        </w:rPr>
        <w:t>为副组长，财政所会计、出纳以及各村主任为成员的农村公共运行维护工作领导小组，并成立了由乡党委书记</w:t>
      </w:r>
      <w:r>
        <w:rPr>
          <w:rFonts w:hint="eastAsia" w:ascii="仿宋" w:hAnsi="仿宋" w:eastAsia="仿宋" w:cs="方正仿宋简体"/>
          <w:bCs/>
          <w:sz w:val="32"/>
          <w:szCs w:val="32"/>
          <w:lang w:eastAsia="zh-CN"/>
        </w:rPr>
        <w:t>王德东</w:t>
      </w:r>
      <w:r>
        <w:rPr>
          <w:rFonts w:hint="eastAsia" w:ascii="仿宋" w:hAnsi="仿宋" w:eastAsia="仿宋" w:cs="方正仿宋简体"/>
          <w:bCs/>
          <w:sz w:val="32"/>
          <w:szCs w:val="32"/>
        </w:rPr>
        <w:t>为组长，乡纪委副书记</w:t>
      </w:r>
      <w:r>
        <w:rPr>
          <w:rFonts w:hint="eastAsia" w:ascii="仿宋" w:hAnsi="仿宋" w:eastAsia="仿宋" w:cs="方正仿宋简体"/>
          <w:bCs/>
          <w:sz w:val="32"/>
          <w:szCs w:val="32"/>
          <w:lang w:eastAsia="zh-CN"/>
        </w:rPr>
        <w:t>吴晓龙</w:t>
      </w:r>
      <w:r>
        <w:rPr>
          <w:rFonts w:hint="eastAsia" w:ascii="仿宋" w:hAnsi="仿宋" w:eastAsia="仿宋" w:cs="方正仿宋简体"/>
          <w:bCs/>
          <w:sz w:val="32"/>
          <w:szCs w:val="32"/>
        </w:rPr>
        <w:t>为副组长，乡党政办主任以及各村书记为成员的监督小组；同时，根据《广元市朝天区农村公共运行服务运行维护机制建设实施方案》，我乡结合实际，制定了《</w:t>
      </w:r>
      <w:r>
        <w:rPr>
          <w:rFonts w:hint="eastAsia" w:ascii="仿宋" w:hAnsi="仿宋" w:eastAsia="仿宋" w:cs="方正仿宋简体"/>
          <w:bCs/>
          <w:sz w:val="32"/>
          <w:szCs w:val="32"/>
          <w:lang w:eastAsia="zh-CN"/>
        </w:rPr>
        <w:t>李家镇</w:t>
      </w:r>
      <w:r>
        <w:rPr>
          <w:rFonts w:hint="eastAsia" w:ascii="仿宋" w:hAnsi="仿宋" w:eastAsia="仿宋" w:cs="方正仿宋简体"/>
          <w:bCs/>
          <w:sz w:val="32"/>
          <w:szCs w:val="32"/>
        </w:rPr>
        <w:t>农村公共运行服务运行维护机制建设实施方案》，并相继出台了农村公共服务运行维护机制资金管理暂行办法等条例，规范资金使用管理。</w:t>
      </w:r>
    </w:p>
    <w:p>
      <w:pPr>
        <w:spacing w:line="570" w:lineRule="exact"/>
        <w:ind w:firstLine="640" w:firstLineChars="200"/>
        <w:rPr>
          <w:rFonts w:ascii="黑体" w:hAnsi="黑体" w:eastAsia="黑体" w:cs="黑体"/>
          <w:sz w:val="32"/>
          <w:szCs w:val="32"/>
        </w:rPr>
      </w:pPr>
      <w:bookmarkStart w:id="103" w:name="_Toc6237_WPSOffice_Level2"/>
      <w:r>
        <w:rPr>
          <w:rFonts w:hint="eastAsia" w:ascii="黑体" w:hAnsi="黑体" w:eastAsia="黑体" w:cs="黑体"/>
          <w:sz w:val="32"/>
          <w:szCs w:val="32"/>
        </w:rPr>
        <w:t>三、项目完成情况</w:t>
      </w:r>
      <w:bookmarkEnd w:id="103"/>
      <w:r>
        <w:rPr>
          <w:rFonts w:ascii="黑体" w:hAnsi="黑体" w:eastAsia="黑体" w:cs="黑体"/>
          <w:sz w:val="32"/>
          <w:szCs w:val="32"/>
        </w:rPr>
        <w:tab/>
      </w:r>
    </w:p>
    <w:p>
      <w:pPr>
        <w:spacing w:line="570" w:lineRule="exact"/>
        <w:ind w:firstLine="643" w:firstLineChars="200"/>
        <w:rPr>
          <w:rFonts w:ascii="仿宋_GB2312" w:eastAsia="仿宋_GB2312"/>
          <w:b/>
          <w:sz w:val="32"/>
          <w:szCs w:val="32"/>
        </w:rPr>
      </w:pPr>
      <w:r>
        <w:rPr>
          <w:rFonts w:hint="eastAsia" w:ascii="仿宋_GB2312" w:eastAsia="仿宋_GB2312"/>
          <w:b/>
          <w:sz w:val="32"/>
          <w:szCs w:val="32"/>
        </w:rPr>
        <w:t>（一）项目完成情况</w:t>
      </w:r>
    </w:p>
    <w:p>
      <w:pPr>
        <w:spacing w:line="570" w:lineRule="exact"/>
        <w:ind w:firstLine="800" w:firstLineChars="250"/>
        <w:rPr>
          <w:rFonts w:ascii="仿宋" w:hAnsi="仿宋" w:eastAsia="仿宋"/>
          <w:sz w:val="32"/>
          <w:szCs w:val="32"/>
        </w:rPr>
      </w:pPr>
      <w:r>
        <w:rPr>
          <w:rFonts w:hint="eastAsia" w:ascii="仿宋" w:hAnsi="仿宋" w:eastAsia="仿宋"/>
          <w:sz w:val="32"/>
          <w:szCs w:val="32"/>
        </w:rPr>
        <w:t>通过现场评价，对涉及</w:t>
      </w:r>
      <w:r>
        <w:rPr>
          <w:rFonts w:hint="eastAsia" w:ascii="仿宋" w:hAnsi="仿宋" w:eastAsia="仿宋"/>
          <w:sz w:val="32"/>
          <w:szCs w:val="32"/>
          <w:lang w:val="en-US" w:eastAsia="zh-CN"/>
        </w:rPr>
        <w:t>14</w:t>
      </w:r>
      <w:r>
        <w:rPr>
          <w:rFonts w:hint="eastAsia" w:ascii="仿宋" w:hAnsi="仿宋" w:eastAsia="仿宋"/>
          <w:sz w:val="32"/>
          <w:szCs w:val="32"/>
        </w:rPr>
        <w:t>个村制定的计划基本完成，项目在各村组的大力配合下，顺利推进，圆满完成任务，各村基础设施和环境卫生等得到了极大的改善，目标完成情况良好。</w:t>
      </w:r>
    </w:p>
    <w:p>
      <w:pPr>
        <w:spacing w:line="570" w:lineRule="exact"/>
        <w:ind w:firstLine="643" w:firstLineChars="200"/>
        <w:rPr>
          <w:rFonts w:ascii="仿宋_GB2312" w:eastAsia="仿宋_GB2312"/>
          <w:b/>
          <w:sz w:val="32"/>
          <w:szCs w:val="32"/>
        </w:rPr>
      </w:pPr>
      <w:r>
        <w:rPr>
          <w:rFonts w:hint="eastAsia" w:ascii="仿宋_GB2312" w:eastAsia="仿宋_GB2312"/>
          <w:b/>
          <w:sz w:val="32"/>
          <w:szCs w:val="32"/>
        </w:rPr>
        <w:t>（二）项目完成质量</w:t>
      </w:r>
    </w:p>
    <w:p>
      <w:pPr>
        <w:spacing w:line="570" w:lineRule="exact"/>
        <w:ind w:firstLine="800" w:firstLineChars="250"/>
        <w:rPr>
          <w:rFonts w:ascii="仿宋" w:hAnsi="仿宋" w:eastAsia="仿宋"/>
          <w:sz w:val="32"/>
          <w:szCs w:val="32"/>
        </w:rPr>
      </w:pPr>
      <w:r>
        <w:rPr>
          <w:rFonts w:hint="eastAsia" w:ascii="仿宋" w:hAnsi="仿宋" w:eastAsia="仿宋"/>
          <w:sz w:val="32"/>
          <w:szCs w:val="32"/>
        </w:rPr>
        <w:t>及时对道路垮塌进行清理、对饮水管道进行维护，确保全乡</w:t>
      </w:r>
      <w:r>
        <w:rPr>
          <w:rFonts w:hint="eastAsia" w:ascii="仿宋" w:hAnsi="仿宋" w:eastAsia="仿宋"/>
          <w:sz w:val="32"/>
          <w:szCs w:val="32"/>
          <w:lang w:val="en-US" w:eastAsia="zh-CN"/>
        </w:rPr>
        <w:t>14</w:t>
      </w:r>
      <w:r>
        <w:rPr>
          <w:rFonts w:hint="eastAsia" w:ascii="仿宋" w:hAnsi="仿宋" w:eastAsia="仿宋"/>
          <w:sz w:val="32"/>
          <w:szCs w:val="32"/>
        </w:rPr>
        <w:t>个村道路畅通，饮水畅通，保障了群众的生产生活；及时城乡环境整治垃圾清运，确保了全乡垃圾池不存放垃圾。</w:t>
      </w:r>
    </w:p>
    <w:p>
      <w:pPr>
        <w:spacing w:line="570" w:lineRule="exact"/>
        <w:ind w:firstLine="800" w:firstLineChars="250"/>
        <w:rPr>
          <w:rFonts w:ascii="仿宋" w:hAnsi="仿宋" w:eastAsia="仿宋"/>
          <w:sz w:val="32"/>
          <w:szCs w:val="32"/>
        </w:rPr>
      </w:pPr>
      <w:r>
        <w:rPr>
          <w:rFonts w:hint="eastAsia" w:ascii="仿宋" w:hAnsi="仿宋" w:eastAsia="仿宋"/>
          <w:sz w:val="32"/>
          <w:szCs w:val="32"/>
        </w:rPr>
        <w:t>通过现场评价，对涉及</w:t>
      </w:r>
      <w:r>
        <w:rPr>
          <w:rFonts w:hint="eastAsia" w:ascii="仿宋" w:hAnsi="仿宋" w:eastAsia="仿宋"/>
          <w:sz w:val="32"/>
          <w:szCs w:val="32"/>
          <w:lang w:val="en-US" w:eastAsia="zh-CN"/>
        </w:rPr>
        <w:t>14</w:t>
      </w:r>
      <w:r>
        <w:rPr>
          <w:rFonts w:hint="eastAsia" w:ascii="仿宋" w:hAnsi="仿宋" w:eastAsia="仿宋"/>
          <w:sz w:val="32"/>
          <w:szCs w:val="32"/>
        </w:rPr>
        <w:t>个村制定的计划基本完成，项目在各村组的大力配合下，顺利推进，圆满完成任务，各村基础设施和环境卫生等得到了极大的改善，目标完成情况良好。</w:t>
      </w:r>
    </w:p>
    <w:p>
      <w:pPr>
        <w:spacing w:line="570" w:lineRule="exact"/>
        <w:ind w:firstLine="643" w:firstLineChars="200"/>
        <w:rPr>
          <w:rFonts w:ascii="仿宋_GB2312" w:eastAsia="仿宋_GB2312"/>
          <w:b/>
          <w:sz w:val="32"/>
          <w:szCs w:val="32"/>
        </w:rPr>
      </w:pPr>
      <w:r>
        <w:rPr>
          <w:rFonts w:hint="eastAsia" w:ascii="仿宋_GB2312" w:eastAsia="仿宋_GB2312"/>
          <w:b/>
          <w:sz w:val="32"/>
          <w:szCs w:val="32"/>
        </w:rPr>
        <w:t>（三）项目完成进度</w:t>
      </w:r>
    </w:p>
    <w:p>
      <w:pPr>
        <w:spacing w:line="570" w:lineRule="exact"/>
        <w:ind w:firstLine="800" w:firstLineChars="250"/>
        <w:rPr>
          <w:rFonts w:ascii="仿宋" w:hAnsi="仿宋" w:eastAsia="仿宋"/>
          <w:sz w:val="32"/>
          <w:szCs w:val="32"/>
        </w:rPr>
      </w:pPr>
      <w:r>
        <w:rPr>
          <w:rFonts w:hint="eastAsia" w:ascii="仿宋" w:hAnsi="仿宋" w:eastAsia="仿宋"/>
          <w:sz w:val="32"/>
          <w:szCs w:val="32"/>
        </w:rPr>
        <w:t>项目施工进度严格按照《实施规划》的进度安排进行，所有实施项目已于</w:t>
      </w:r>
      <w:r>
        <w:rPr>
          <w:rFonts w:hint="eastAsia" w:ascii="仿宋" w:hAnsi="仿宋" w:eastAsia="仿宋"/>
          <w:sz w:val="32"/>
          <w:szCs w:val="32"/>
          <w:lang w:eastAsia="zh-CN"/>
        </w:rPr>
        <w:t>2020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月底竣工。</w:t>
      </w:r>
    </w:p>
    <w:p>
      <w:pPr>
        <w:spacing w:line="570" w:lineRule="exact"/>
        <w:ind w:firstLine="640" w:firstLineChars="200"/>
        <w:rPr>
          <w:rFonts w:ascii="黑体" w:hAnsi="黑体" w:eastAsia="黑体" w:cs="黑体"/>
          <w:sz w:val="32"/>
          <w:szCs w:val="32"/>
        </w:rPr>
      </w:pPr>
      <w:bookmarkStart w:id="104" w:name="_Toc30314_WPSOffice_Level2"/>
      <w:r>
        <w:rPr>
          <w:rFonts w:hint="eastAsia" w:ascii="黑体" w:hAnsi="黑体" w:eastAsia="黑体" w:cs="黑体"/>
          <w:sz w:val="32"/>
          <w:szCs w:val="32"/>
        </w:rPr>
        <w:t>四、项目效益情况</w:t>
      </w:r>
      <w:bookmarkEnd w:id="104"/>
    </w:p>
    <w:p>
      <w:pPr>
        <w:adjustRightInd w:val="0"/>
        <w:snapToGrid w:val="0"/>
        <w:spacing w:line="570" w:lineRule="exact"/>
        <w:ind w:firstLine="643" w:firstLineChars="200"/>
        <w:jc w:val="left"/>
        <w:rPr>
          <w:rFonts w:ascii="仿宋_GB2312" w:eastAsia="仿宋_GB2312"/>
          <w:color w:val="000000"/>
          <w:sz w:val="32"/>
          <w:szCs w:val="32"/>
        </w:rPr>
      </w:pPr>
      <w:r>
        <w:rPr>
          <w:rFonts w:hint="eastAsia" w:ascii="仿宋_GB2312" w:eastAsia="仿宋_GB2312"/>
          <w:b/>
          <w:color w:val="000000"/>
          <w:sz w:val="32"/>
          <w:szCs w:val="32"/>
        </w:rPr>
        <w:t>（一）经济效益</w:t>
      </w:r>
    </w:p>
    <w:p>
      <w:pPr>
        <w:adjustRightInd w:val="0"/>
        <w:snapToGrid w:val="0"/>
        <w:spacing w:line="57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通过农村公共服务运行维护项目的实施，解决了我乡新建的基础设施运行管护资金投入问题，财政资金覆盖不完村级公共服务需求问题，杜绝了新增村级债务和加重农民负担的隐患，促进了农村经济发展，农业增效、农民增收。</w:t>
      </w:r>
    </w:p>
    <w:p>
      <w:pPr>
        <w:adjustRightInd w:val="0"/>
        <w:snapToGrid w:val="0"/>
        <w:spacing w:line="570" w:lineRule="exact"/>
        <w:ind w:firstLine="643" w:firstLineChars="200"/>
        <w:jc w:val="left"/>
        <w:rPr>
          <w:rFonts w:ascii="仿宋_GB2312" w:eastAsia="仿宋_GB2312"/>
          <w:color w:val="000000"/>
          <w:sz w:val="32"/>
          <w:szCs w:val="32"/>
        </w:rPr>
      </w:pPr>
      <w:r>
        <w:rPr>
          <w:rFonts w:hint="eastAsia" w:ascii="仿宋_GB2312" w:eastAsia="仿宋_GB2312"/>
          <w:b/>
          <w:color w:val="000000"/>
          <w:sz w:val="32"/>
          <w:szCs w:val="32"/>
        </w:rPr>
        <w:t>（二）社会效益</w:t>
      </w:r>
    </w:p>
    <w:p>
      <w:pPr>
        <w:adjustRightInd w:val="0"/>
        <w:snapToGrid w:val="0"/>
        <w:spacing w:line="570" w:lineRule="exact"/>
        <w:ind w:firstLine="640" w:firstLineChars="200"/>
        <w:jc w:val="left"/>
        <w:rPr>
          <w:rFonts w:ascii="仿宋" w:hAnsi="仿宋" w:eastAsia="仿宋"/>
          <w:b/>
          <w:sz w:val="32"/>
          <w:szCs w:val="32"/>
        </w:rPr>
      </w:pPr>
      <w:r>
        <w:rPr>
          <w:rFonts w:hint="eastAsia" w:ascii="仿宋" w:hAnsi="仿宋" w:eastAsia="仿宋"/>
          <w:color w:val="000000"/>
          <w:sz w:val="32"/>
          <w:szCs w:val="32"/>
        </w:rPr>
        <w:t>通过农村公共服务运行维护项目的实施，一是让农民感受到了党和政府的关怀，切实得到了实惠。二是扩大了基层民主议事能力。农村公共服务运行维护项目实行区定范围、村“两委会”组织、村民议定、乡乡审批报账的程序，具体议事程序严格实行“三议五公开一监督”，推广了“民事民议、民事民决、民事民筹、民事民建、民事民管”的有效经验，将项目立项、施工建设、资金管理、后期管护等全部公开于村民监督之下，调动了农民群众参与项目建设的积极性，保障了农民群众的民主权利，推动了农村基层民主建设，群众的积极性也得到了充分调动。三是融洽了干群关系。农村公共服务运行维护项目实施的过程，就是村级组织凝聚力、向心力、号召力不断增强的过程，使基层干部在组织动员群众中找到了“抓手”，在新农村建设中赢得了尊重，党群、干群关系更加密切，增强了农村的和谐稳定。</w:t>
      </w:r>
    </w:p>
    <w:p>
      <w:pPr>
        <w:spacing w:line="570" w:lineRule="exact"/>
        <w:ind w:firstLine="640" w:firstLineChars="200"/>
        <w:rPr>
          <w:rFonts w:ascii="黑体" w:hAnsi="黑体" w:eastAsia="黑体" w:cs="黑体"/>
          <w:sz w:val="32"/>
          <w:szCs w:val="32"/>
        </w:rPr>
      </w:pPr>
      <w:bookmarkStart w:id="105" w:name="_Toc20643_WPSOffice_Level2"/>
      <w:r>
        <w:rPr>
          <w:rFonts w:hint="eastAsia" w:ascii="黑体" w:hAnsi="黑体" w:eastAsia="黑体" w:cs="黑体"/>
          <w:sz w:val="32"/>
          <w:szCs w:val="32"/>
        </w:rPr>
        <w:t>五、问题及建议</w:t>
      </w:r>
      <w:bookmarkEnd w:id="105"/>
    </w:p>
    <w:p>
      <w:pPr>
        <w:spacing w:line="570" w:lineRule="exact"/>
        <w:ind w:firstLine="472" w:firstLineChars="147"/>
        <w:rPr>
          <w:rFonts w:ascii="仿宋_GB2312" w:eastAsia="仿宋_GB2312"/>
          <w:b/>
          <w:sz w:val="32"/>
          <w:szCs w:val="32"/>
        </w:rPr>
      </w:pPr>
      <w:r>
        <w:rPr>
          <w:rFonts w:hint="eastAsia" w:ascii="仿宋_GB2312" w:eastAsia="仿宋_GB2312"/>
          <w:b/>
          <w:sz w:val="32"/>
          <w:szCs w:val="32"/>
        </w:rPr>
        <w:t>（一）存在的问题</w:t>
      </w:r>
    </w:p>
    <w:p>
      <w:pPr>
        <w:spacing w:line="570" w:lineRule="exact"/>
        <w:ind w:firstLine="803" w:firstLineChars="250"/>
        <w:rPr>
          <w:rFonts w:ascii="仿宋" w:hAnsi="仿宋" w:eastAsia="仿宋"/>
          <w:sz w:val="32"/>
          <w:szCs w:val="32"/>
        </w:rPr>
      </w:pPr>
      <w:r>
        <w:rPr>
          <w:rFonts w:ascii="仿宋_GB2312" w:hAnsi="??" w:eastAsia="仿宋_GB2312"/>
          <w:b/>
          <w:bCs/>
          <w:sz w:val="32"/>
          <w:szCs w:val="32"/>
        </w:rPr>
        <w:t>1</w:t>
      </w:r>
      <w:r>
        <w:rPr>
          <w:rFonts w:hint="eastAsia" w:ascii="仿宋_GB2312" w:hAnsi="??" w:eastAsia="仿宋_GB2312"/>
          <w:b/>
          <w:bCs/>
          <w:sz w:val="32"/>
          <w:szCs w:val="32"/>
        </w:rPr>
        <w:t>、项目实施过程中存在的具体问题。</w:t>
      </w:r>
      <w:r>
        <w:rPr>
          <w:rFonts w:hint="eastAsia" w:ascii="仿宋" w:hAnsi="仿宋" w:eastAsia="仿宋"/>
          <w:sz w:val="32"/>
          <w:szCs w:val="32"/>
        </w:rPr>
        <w:t>一是项目实施单位，受其自身条件、村内条件无专业队伍施工等因素的制约，在保证质量的前提下，施工进度有待加快。二是重建设，轻管理，养护管理制度还待进一步完善。</w:t>
      </w:r>
    </w:p>
    <w:p>
      <w:pPr>
        <w:spacing w:line="570" w:lineRule="exact"/>
        <w:ind w:firstLine="803" w:firstLineChars="250"/>
        <w:rPr>
          <w:rFonts w:ascii="仿宋" w:hAnsi="仿宋" w:eastAsia="仿宋"/>
          <w:sz w:val="32"/>
          <w:szCs w:val="32"/>
        </w:rPr>
      </w:pPr>
      <w:r>
        <w:rPr>
          <w:rFonts w:ascii="仿宋_GB2312" w:hAnsi="??" w:eastAsia="仿宋_GB2312"/>
          <w:b/>
          <w:bCs/>
          <w:sz w:val="32"/>
          <w:szCs w:val="32"/>
        </w:rPr>
        <w:t>2</w:t>
      </w:r>
      <w:r>
        <w:rPr>
          <w:rFonts w:hint="eastAsia" w:ascii="仿宋_GB2312" w:hAnsi="??" w:eastAsia="仿宋_GB2312"/>
          <w:b/>
          <w:bCs/>
          <w:sz w:val="32"/>
          <w:szCs w:val="32"/>
        </w:rPr>
        <w:t>、补助标准偏低，项目实施困难。</w:t>
      </w:r>
      <w:r>
        <w:rPr>
          <w:rFonts w:hint="eastAsia" w:ascii="仿宋" w:hAnsi="仿宋" w:eastAsia="仿宋"/>
          <w:sz w:val="32"/>
          <w:szCs w:val="32"/>
        </w:rPr>
        <w:t>虽然我们按照“谁受益、谁分摊的”原则，严格执行国家对农民负担的政策要求，鉴于农村外出务工人员多，在家劳动力少的实际情况，群众筹资酬劳相当困难，补标准偏低，项目实施难度大。</w:t>
      </w:r>
    </w:p>
    <w:p>
      <w:pPr>
        <w:spacing w:line="570" w:lineRule="exact"/>
        <w:ind w:firstLine="472" w:firstLineChars="147"/>
        <w:rPr>
          <w:rFonts w:ascii="仿宋_GB2312" w:eastAsia="仿宋_GB2312"/>
          <w:b/>
          <w:sz w:val="32"/>
          <w:szCs w:val="32"/>
        </w:rPr>
      </w:pPr>
      <w:r>
        <w:rPr>
          <w:rFonts w:hint="eastAsia" w:ascii="仿宋_GB2312" w:eastAsia="仿宋_GB2312"/>
          <w:b/>
          <w:sz w:val="32"/>
          <w:szCs w:val="32"/>
        </w:rPr>
        <w:t>（二）相关建议</w:t>
      </w:r>
    </w:p>
    <w:p>
      <w:pPr>
        <w:spacing w:line="57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、加大督促指导力度，完善农村公共服务运行维护项目程序，简化手续。</w:t>
      </w:r>
    </w:p>
    <w:p>
      <w:pPr>
        <w:spacing w:line="57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大社会主义新农村建设的资金投入。农业基础设施薄弱，要改变这种落后的状况，必须不断开辟新的农业投入渠道，逐步形成农民积极筹资投劳、政府持续加大投入、社会力量广泛参与的多元化投入机制。适当提高补助标准。</w:t>
      </w:r>
    </w:p>
    <w:p>
      <w:pPr>
        <w:spacing w:line="57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、配套一定的工作经费。建议配套一定的工作经费，减轻乡财政压力，更能抓好项目落实。</w:t>
      </w:r>
      <w:r>
        <w:rPr>
          <w:rFonts w:ascii="仿宋" w:hAnsi="仿宋" w:eastAsia="仿宋"/>
          <w:sz w:val="32"/>
          <w:szCs w:val="32"/>
        </w:rPr>
        <w:t xml:space="preserve">  </w:t>
      </w:r>
    </w:p>
    <w:p>
      <w:pPr>
        <w:pStyle w:val="2"/>
      </w:pPr>
    </w:p>
    <w:p>
      <w:pPr>
        <w:pStyle w:val="2"/>
      </w:pPr>
    </w:p>
    <w:p>
      <w:pPr>
        <w:spacing w:line="570" w:lineRule="exact"/>
        <w:ind w:firstLine="4000" w:firstLineChars="1250"/>
        <w:rPr>
          <w:rFonts w:ascii="仿宋" w:hAnsi="仿宋" w:eastAsia="仿宋" w:cs="仿宋_GB2312"/>
          <w:color w:val="333333"/>
          <w:sz w:val="32"/>
          <w:szCs w:val="32"/>
          <w:shd w:val="clear" w:color="auto" w:fill="FFFFFF"/>
        </w:rPr>
      </w:pPr>
      <w:r>
        <w:rPr>
          <w:rFonts w:hint="eastAsia" w:ascii="仿宋" w:hAnsi="仿宋" w:eastAsia="仿宋" w:cs="仿宋_GB2312"/>
          <w:color w:val="333333"/>
          <w:sz w:val="32"/>
          <w:szCs w:val="32"/>
          <w:shd w:val="clear" w:color="auto" w:fill="FFFFFF"/>
        </w:rPr>
        <w:t>广元市朝天区</w:t>
      </w:r>
      <w:r>
        <w:rPr>
          <w:rFonts w:hint="eastAsia" w:ascii="仿宋" w:hAnsi="仿宋" w:eastAsia="仿宋" w:cs="仿宋_GB2312"/>
          <w:color w:val="333333"/>
          <w:sz w:val="32"/>
          <w:szCs w:val="32"/>
          <w:shd w:val="clear" w:color="auto" w:fill="FFFFFF"/>
          <w:lang w:eastAsia="zh-CN"/>
        </w:rPr>
        <w:t>李家镇</w:t>
      </w:r>
      <w:r>
        <w:rPr>
          <w:rFonts w:hint="eastAsia" w:ascii="仿宋" w:hAnsi="仿宋" w:eastAsia="仿宋" w:cs="仿宋_GB2312"/>
          <w:color w:val="333333"/>
          <w:sz w:val="32"/>
          <w:szCs w:val="32"/>
          <w:shd w:val="clear" w:color="auto" w:fill="FFFFFF"/>
        </w:rPr>
        <w:t>人民政府</w:t>
      </w:r>
    </w:p>
    <w:p>
      <w:pPr>
        <w:spacing w:line="570" w:lineRule="exact"/>
        <w:ind w:firstLine="640" w:firstLineChars="200"/>
        <w:rPr>
          <w:rFonts w:ascii="仿宋" w:hAnsi="仿宋" w:eastAsia="仿宋"/>
          <w:kern w:val="0"/>
          <w:sz w:val="32"/>
          <w:szCs w:val="32"/>
        </w:rPr>
      </w:pPr>
      <w:r>
        <w:rPr>
          <w:rFonts w:ascii="仿宋" w:hAnsi="仿宋" w:eastAsia="仿宋" w:cs="仿宋_GB2312"/>
          <w:color w:val="333333"/>
          <w:sz w:val="32"/>
          <w:szCs w:val="32"/>
          <w:shd w:val="clear" w:color="auto" w:fill="FFFFFF"/>
        </w:rPr>
        <w:t xml:space="preserve">                             </w:t>
      </w:r>
      <w:r>
        <w:rPr>
          <w:rFonts w:ascii="仿宋" w:hAnsi="仿宋" w:eastAsia="仿宋"/>
          <w:kern w:val="0"/>
          <w:sz w:val="32"/>
          <w:szCs w:val="32"/>
        </w:rPr>
        <w:t>202</w:t>
      </w:r>
      <w:r>
        <w:rPr>
          <w:rFonts w:hint="eastAsia" w:ascii="仿宋" w:hAnsi="仿宋" w:eastAsia="仿宋"/>
          <w:kern w:val="0"/>
          <w:sz w:val="32"/>
          <w:szCs w:val="32"/>
          <w:lang w:val="en-US" w:eastAsia="zh-CN"/>
        </w:rPr>
        <w:t>1</w:t>
      </w:r>
      <w:r>
        <w:rPr>
          <w:rFonts w:hint="eastAsia" w:ascii="仿宋" w:hAnsi="仿宋" w:eastAsia="仿宋" w:cs="仿宋_GB2312"/>
          <w:color w:val="333333"/>
          <w:sz w:val="32"/>
          <w:szCs w:val="32"/>
          <w:shd w:val="clear" w:color="auto" w:fill="FFFFFF"/>
        </w:rPr>
        <w:t>年</w:t>
      </w:r>
      <w:r>
        <w:rPr>
          <w:rFonts w:hint="eastAsia" w:ascii="仿宋" w:hAnsi="仿宋" w:eastAsia="仿宋"/>
          <w:kern w:val="0"/>
          <w:sz w:val="32"/>
          <w:szCs w:val="32"/>
          <w:lang w:val="en-US" w:eastAsia="zh-CN"/>
        </w:rPr>
        <w:t>4</w:t>
      </w:r>
      <w:r>
        <w:rPr>
          <w:rFonts w:hint="eastAsia" w:ascii="仿宋" w:hAnsi="仿宋" w:eastAsia="仿宋" w:cs="仿宋_GB2312"/>
          <w:color w:val="333333"/>
          <w:sz w:val="32"/>
          <w:szCs w:val="32"/>
          <w:shd w:val="clear" w:color="auto" w:fill="FFFFFF"/>
        </w:rPr>
        <w:t>月</w:t>
      </w:r>
      <w:r>
        <w:rPr>
          <w:rFonts w:ascii="仿宋" w:hAnsi="仿宋" w:eastAsia="仿宋"/>
          <w:kern w:val="0"/>
          <w:sz w:val="32"/>
          <w:szCs w:val="32"/>
        </w:rPr>
        <w:t>30</w:t>
      </w:r>
      <w:r>
        <w:rPr>
          <w:rFonts w:hint="eastAsia" w:ascii="仿宋" w:hAnsi="仿宋" w:eastAsia="仿宋"/>
          <w:kern w:val="0"/>
          <w:sz w:val="32"/>
          <w:szCs w:val="32"/>
        </w:rPr>
        <w:t>日</w:t>
      </w: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pStyle w:val="2"/>
        <w:rPr>
          <w:rFonts w:hint="eastAsia" w:ascii="黑体" w:hAnsi="黑体" w:eastAsia="黑体"/>
          <w:color w:val="000000"/>
          <w:sz w:val="44"/>
        </w:rPr>
      </w:pPr>
    </w:p>
    <w:p>
      <w:pPr>
        <w:pStyle w:val="2"/>
        <w:rPr>
          <w:rFonts w:hint="eastAsia" w:ascii="黑体" w:hAnsi="黑体" w:eastAsia="黑体"/>
          <w:color w:val="000000"/>
          <w:sz w:val="44"/>
        </w:rPr>
      </w:pPr>
    </w:p>
    <w:p>
      <w:pPr>
        <w:spacing w:line="600" w:lineRule="exact"/>
        <w:jc w:val="center"/>
        <w:outlineLvl w:val="0"/>
        <w:rPr>
          <w:rFonts w:hint="eastAsia" w:ascii="黑体" w:hAnsi="黑体" w:eastAsia="黑体"/>
          <w:color w:val="000000"/>
          <w:sz w:val="44"/>
        </w:rPr>
      </w:pPr>
    </w:p>
    <w:p>
      <w:pPr>
        <w:spacing w:line="600" w:lineRule="exact"/>
        <w:jc w:val="both"/>
        <w:outlineLvl w:val="0"/>
        <w:rPr>
          <w:rFonts w:hint="eastAsia" w:ascii="黑体" w:hAnsi="黑体" w:eastAsia="黑体"/>
          <w:color w:val="000000"/>
          <w:sz w:val="44"/>
        </w:rPr>
      </w:pPr>
    </w:p>
    <w:p>
      <w:pPr>
        <w:spacing w:line="600" w:lineRule="exact"/>
        <w:jc w:val="center"/>
        <w:outlineLvl w:val="0"/>
        <w:rPr>
          <w:rStyle w:val="22"/>
          <w:rFonts w:ascii="黑体" w:hAnsi="黑体" w:eastAsia="黑体"/>
          <w:b w:val="0"/>
        </w:rPr>
      </w:pPr>
      <w:bookmarkStart w:id="106" w:name="_Toc16136"/>
      <w:bookmarkStart w:id="107" w:name="_Toc15802_WPSOffice_Level1"/>
      <w:r>
        <w:rPr>
          <w:rFonts w:hint="eastAsia" w:ascii="黑体" w:hAnsi="黑体" w:eastAsia="黑体"/>
          <w:color w:val="000000"/>
          <w:sz w:val="44"/>
        </w:rPr>
        <w:t>第</w:t>
      </w:r>
      <w:r>
        <w:rPr>
          <w:rStyle w:val="22"/>
          <w:rFonts w:hint="eastAsia" w:ascii="黑体" w:hAnsi="黑体" w:eastAsia="黑体"/>
          <w:b w:val="0"/>
        </w:rPr>
        <w:t>五部分 附表</w:t>
      </w:r>
      <w:bookmarkEnd w:id="89"/>
      <w:bookmarkEnd w:id="106"/>
      <w:bookmarkEnd w:id="107"/>
    </w:p>
    <w:p>
      <w:pPr>
        <w:spacing w:line="600" w:lineRule="exact"/>
        <w:jc w:val="center"/>
        <w:outlineLvl w:val="0"/>
        <w:rPr>
          <w:rFonts w:ascii="仿宋" w:hAnsi="仿宋" w:eastAsia="仿宋"/>
          <w:b/>
          <w:color w:val="000000"/>
          <w:sz w:val="44"/>
        </w:rPr>
      </w:pPr>
    </w:p>
    <w:p>
      <w:pPr>
        <w:pStyle w:val="13"/>
        <w:rPr>
          <w:rFonts w:hint="eastAsia" w:ascii="SimSun-ExtB" w:hAnsi="SimSun-ExtB" w:eastAsia="SimSun-ExtB" w:cs="SimSun-ExtB"/>
          <w:color w:val="auto"/>
          <w:sz w:val="28"/>
          <w:u w:val="none"/>
          <w:lang w:val="en-US" w:eastAsia="zh-CN"/>
        </w:rPr>
      </w:pPr>
      <w:bookmarkStart w:id="108" w:name="_Toc394_WPSOffice_Level2"/>
      <w:r>
        <w:rPr>
          <w:rFonts w:hint="eastAsia" w:ascii="仿宋" w:hAnsi="仿宋" w:eastAsia="仿宋"/>
          <w:color w:val="auto"/>
          <w:sz w:val="28"/>
          <w:u w:val="none"/>
        </w:rPr>
        <w:t>一、</w:t>
      </w:r>
      <w:r>
        <w:rPr>
          <w:color w:val="auto"/>
          <w:u w:val="none"/>
        </w:rPr>
        <w:fldChar w:fldCharType="begin"/>
      </w:r>
      <w:r>
        <w:rPr>
          <w:color w:val="auto"/>
          <w:u w:val="none"/>
        </w:rPr>
        <w:instrText xml:space="preserve">HYPERLI</w:instrText>
      </w:r>
      <w:bookmarkEnd w:id="108"/>
      <w:r>
        <w:rPr>
          <w:color w:val="auto"/>
          <w:u w:val="none"/>
        </w:rPr>
        <w:instrText xml:space="preserve">NK  \l "_Toc15396619" </w:instrText>
      </w:r>
      <w:r>
        <w:rPr>
          <w:color w:val="auto"/>
          <w:u w:val="none"/>
        </w:rPr>
        <w:fldChar w:fldCharType="separate"/>
      </w:r>
      <w:r>
        <w:rPr>
          <w:rStyle w:val="19"/>
          <w:rFonts w:hint="eastAsia" w:ascii="仿宋" w:hAnsi="仿宋" w:eastAsia="仿宋"/>
          <w:color w:val="auto"/>
          <w:sz w:val="28"/>
          <w:u w:val="none"/>
        </w:rPr>
        <w:t>收入支出决算总表</w:t>
      </w:r>
      <w:r>
        <w:rPr>
          <w:color w:val="auto"/>
          <w:u w:val="none"/>
        </w:rPr>
        <w:fldChar w:fldCharType="end"/>
      </w:r>
    </w:p>
    <w:p>
      <w:pPr>
        <w:pStyle w:val="13"/>
        <w:rPr>
          <w:rFonts w:hint="eastAsia" w:ascii="仿宋" w:hAnsi="仿宋" w:eastAsia="仿宋"/>
          <w:color w:val="auto"/>
          <w:sz w:val="28"/>
          <w:szCs w:val="22"/>
          <w:u w:val="none"/>
          <w:lang w:val="en-US" w:eastAsia="zh-CN"/>
        </w:rPr>
      </w:pPr>
      <w:bookmarkStart w:id="109" w:name="_Toc6672_WPSOffice_Level2"/>
      <w:r>
        <w:rPr>
          <w:rFonts w:hint="eastAsia" w:ascii="仿宋" w:hAnsi="仿宋" w:eastAsia="仿宋"/>
          <w:color w:val="auto"/>
          <w:sz w:val="28"/>
          <w:szCs w:val="22"/>
          <w:u w:val="none"/>
        </w:rPr>
        <w:t>二、</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w:instrText>
      </w:r>
      <w:bookmarkEnd w:id="109"/>
      <w:r>
        <w:rPr>
          <w:rFonts w:hint="eastAsia" w:ascii="仿宋" w:hAnsi="仿宋" w:eastAsia="仿宋"/>
          <w:color w:val="auto"/>
          <w:sz w:val="28"/>
          <w:szCs w:val="22"/>
          <w:u w:val="none"/>
        </w:rPr>
        <w:instrText xml:space="preserve">RLINK  \l "_Toc15396620"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收入</w:t>
      </w:r>
      <w:r>
        <w:rPr>
          <w:rFonts w:hint="eastAsia" w:ascii="仿宋" w:hAnsi="仿宋" w:eastAsia="仿宋"/>
          <w:color w:val="auto"/>
          <w:sz w:val="28"/>
          <w:szCs w:val="22"/>
          <w:u w:val="none"/>
          <w:lang w:val="en-US" w:eastAsia="zh-CN"/>
        </w:rPr>
        <w:t>决算</w:t>
      </w:r>
      <w:r>
        <w:rPr>
          <w:rFonts w:hint="eastAsia" w:ascii="仿宋" w:hAnsi="仿宋" w:eastAsia="仿宋"/>
          <w:color w:val="auto"/>
          <w:sz w:val="28"/>
          <w:szCs w:val="22"/>
          <w:u w:val="none"/>
        </w:rPr>
        <w:t>表</w:t>
      </w:r>
      <w:r>
        <w:rPr>
          <w:rFonts w:hint="eastAsia" w:ascii="仿宋" w:hAnsi="仿宋" w:eastAsia="仿宋"/>
          <w:color w:val="auto"/>
          <w:sz w:val="28"/>
          <w:szCs w:val="22"/>
          <w:u w:val="none"/>
        </w:rPr>
        <w:fldChar w:fldCharType="end"/>
      </w:r>
    </w:p>
    <w:p>
      <w:pPr>
        <w:pStyle w:val="13"/>
        <w:rPr>
          <w:rFonts w:hint="default" w:ascii="仿宋" w:hAnsi="仿宋" w:eastAsia="仿宋"/>
          <w:color w:val="auto"/>
          <w:sz w:val="28"/>
          <w:szCs w:val="22"/>
          <w:u w:val="none"/>
          <w:lang w:val="en-US" w:eastAsia="zh-CN"/>
        </w:rPr>
      </w:pPr>
      <w:bookmarkStart w:id="110" w:name="_Toc20735_WPSOffice_Level2"/>
      <w:r>
        <w:rPr>
          <w:rFonts w:hint="eastAsia" w:ascii="仿宋" w:hAnsi="仿宋" w:eastAsia="仿宋"/>
          <w:color w:val="auto"/>
          <w:sz w:val="28"/>
          <w:szCs w:val="22"/>
          <w:u w:val="none"/>
        </w:rPr>
        <w:t>三、</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w:instrText>
      </w:r>
      <w:bookmarkEnd w:id="110"/>
      <w:r>
        <w:rPr>
          <w:rFonts w:hint="eastAsia" w:ascii="仿宋" w:hAnsi="仿宋" w:eastAsia="仿宋"/>
          <w:color w:val="auto"/>
          <w:sz w:val="28"/>
          <w:szCs w:val="22"/>
          <w:u w:val="none"/>
        </w:rPr>
        <w:instrText xml:space="preserve">RLINK  \l "_Toc15396621"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支出</w:t>
      </w:r>
      <w:r>
        <w:rPr>
          <w:rFonts w:hint="eastAsia" w:ascii="仿宋" w:hAnsi="仿宋" w:eastAsia="仿宋"/>
          <w:color w:val="auto"/>
          <w:sz w:val="28"/>
          <w:szCs w:val="22"/>
          <w:u w:val="none"/>
          <w:lang w:val="en-US" w:eastAsia="zh-CN"/>
        </w:rPr>
        <w:t>决算</w:t>
      </w:r>
      <w:r>
        <w:rPr>
          <w:rFonts w:hint="eastAsia" w:ascii="仿宋" w:hAnsi="仿宋" w:eastAsia="仿宋"/>
          <w:color w:val="auto"/>
          <w:sz w:val="28"/>
          <w:szCs w:val="22"/>
          <w:u w:val="none"/>
        </w:rPr>
        <w:t>表</w:t>
      </w:r>
      <w:r>
        <w:rPr>
          <w:rFonts w:hint="eastAsia" w:ascii="仿宋" w:hAnsi="仿宋" w:eastAsia="仿宋"/>
          <w:color w:val="auto"/>
          <w:sz w:val="28"/>
          <w:szCs w:val="22"/>
          <w:u w:val="none"/>
        </w:rPr>
        <w:fldChar w:fldCharType="end"/>
      </w:r>
    </w:p>
    <w:p>
      <w:pPr>
        <w:pStyle w:val="13"/>
        <w:rPr>
          <w:rFonts w:hint="eastAsia" w:ascii="仿宋" w:hAnsi="仿宋" w:eastAsia="仿宋"/>
          <w:color w:val="auto"/>
          <w:sz w:val="28"/>
          <w:szCs w:val="22"/>
          <w:u w:val="none"/>
          <w:lang w:val="en-US" w:eastAsia="zh-CN"/>
        </w:rPr>
      </w:pPr>
      <w:bookmarkStart w:id="111" w:name="_Toc25635_WPSOffice_Level2"/>
      <w:r>
        <w:rPr>
          <w:rFonts w:hint="eastAsia" w:ascii="仿宋" w:hAnsi="仿宋" w:eastAsia="仿宋"/>
          <w:color w:val="auto"/>
          <w:sz w:val="28"/>
          <w:szCs w:val="22"/>
          <w:u w:val="none"/>
        </w:rPr>
        <w:t>四、</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w:instrText>
      </w:r>
      <w:bookmarkEnd w:id="111"/>
      <w:r>
        <w:rPr>
          <w:rFonts w:hint="eastAsia" w:ascii="仿宋" w:hAnsi="仿宋" w:eastAsia="仿宋"/>
          <w:color w:val="auto"/>
          <w:sz w:val="28"/>
          <w:szCs w:val="22"/>
          <w:u w:val="none"/>
        </w:rPr>
        <w:instrText xml:space="preserve">\l "_Toc15396622"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财政拨款收入支出决算总表</w:t>
      </w:r>
      <w:r>
        <w:rPr>
          <w:rFonts w:hint="eastAsia" w:ascii="仿宋" w:hAnsi="仿宋" w:eastAsia="仿宋"/>
          <w:color w:val="auto"/>
          <w:sz w:val="28"/>
          <w:szCs w:val="22"/>
          <w:u w:val="none"/>
        </w:rPr>
        <w:fldChar w:fldCharType="end"/>
      </w:r>
    </w:p>
    <w:p>
      <w:pPr>
        <w:pStyle w:val="13"/>
        <w:rPr>
          <w:rFonts w:hint="default" w:ascii="仿宋" w:hAnsi="仿宋" w:eastAsia="仿宋"/>
          <w:color w:val="auto"/>
          <w:sz w:val="28"/>
          <w:szCs w:val="22"/>
          <w:u w:val="none"/>
          <w:lang w:val="en-US" w:eastAsia="zh-CN"/>
        </w:rPr>
      </w:pPr>
      <w:bookmarkStart w:id="112" w:name="_Toc5779_WPSOffice_Level2"/>
      <w:r>
        <w:rPr>
          <w:rFonts w:hint="eastAsia" w:ascii="仿宋" w:hAnsi="仿宋" w:eastAsia="仿宋"/>
          <w:color w:val="auto"/>
          <w:sz w:val="28"/>
          <w:szCs w:val="22"/>
          <w:u w:val="none"/>
          <w:lang w:val="en-US" w:eastAsia="zh-CN"/>
        </w:rPr>
        <w:t>五、财政拨款支出决算明细表</w:t>
      </w:r>
      <w:bookmarkEnd w:id="112"/>
    </w:p>
    <w:p>
      <w:pPr>
        <w:pStyle w:val="13"/>
        <w:rPr>
          <w:rFonts w:hint="default" w:ascii="仿宋" w:hAnsi="仿宋" w:eastAsia="仿宋"/>
          <w:color w:val="auto"/>
          <w:sz w:val="28"/>
          <w:szCs w:val="22"/>
          <w:u w:val="none"/>
          <w:lang w:val="en-US" w:eastAsia="zh-CN"/>
        </w:rPr>
      </w:pPr>
      <w:bookmarkStart w:id="113" w:name="_Toc16540_WPSOffice_Level2"/>
      <w:r>
        <w:rPr>
          <w:rFonts w:hint="eastAsia" w:ascii="仿宋" w:hAnsi="仿宋" w:eastAsia="仿宋"/>
          <w:color w:val="auto"/>
          <w:sz w:val="28"/>
          <w:szCs w:val="22"/>
          <w:u w:val="none"/>
          <w:lang w:val="en-US" w:eastAsia="zh-CN"/>
        </w:rPr>
        <w:t>六</w:t>
      </w:r>
      <w:r>
        <w:rPr>
          <w:rFonts w:hint="eastAsia" w:ascii="仿宋" w:hAnsi="仿宋" w:eastAsia="仿宋"/>
          <w:color w:val="auto"/>
          <w:sz w:val="28"/>
          <w:szCs w:val="22"/>
          <w:u w:val="none"/>
        </w:rPr>
        <w:t>、</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w:instrText>
      </w:r>
      <w:bookmarkEnd w:id="113"/>
      <w:r>
        <w:rPr>
          <w:rFonts w:hint="eastAsia" w:ascii="仿宋" w:hAnsi="仿宋" w:eastAsia="仿宋"/>
          <w:color w:val="auto"/>
          <w:sz w:val="28"/>
          <w:szCs w:val="22"/>
          <w:u w:val="none"/>
        </w:rPr>
        <w:instrText xml:space="preserve">"_Toc15396624"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一般公共预算财政拨款支出决算表</w:t>
      </w:r>
      <w:r>
        <w:rPr>
          <w:rFonts w:hint="eastAsia" w:ascii="仿宋" w:hAnsi="仿宋" w:eastAsia="仿宋"/>
          <w:color w:val="auto"/>
          <w:sz w:val="28"/>
          <w:szCs w:val="22"/>
          <w:u w:val="none"/>
        </w:rPr>
        <w:fldChar w:fldCharType="end"/>
      </w:r>
    </w:p>
    <w:p>
      <w:pPr>
        <w:pStyle w:val="13"/>
        <w:rPr>
          <w:rFonts w:hint="eastAsia" w:ascii="仿宋" w:hAnsi="仿宋" w:eastAsia="仿宋"/>
          <w:color w:val="auto"/>
          <w:sz w:val="28"/>
          <w:szCs w:val="22"/>
          <w:u w:val="none"/>
          <w:lang w:val="en-US" w:eastAsia="zh-CN"/>
        </w:rPr>
      </w:pPr>
      <w:bookmarkStart w:id="114" w:name="_Toc12194_WPSOffice_Level2"/>
      <w:r>
        <w:rPr>
          <w:rFonts w:hint="eastAsia" w:ascii="仿宋" w:hAnsi="仿宋" w:eastAsia="仿宋"/>
          <w:color w:val="auto"/>
          <w:sz w:val="28"/>
          <w:szCs w:val="22"/>
          <w:u w:val="none"/>
          <w:lang w:val="en-US" w:eastAsia="zh-CN"/>
        </w:rPr>
        <w:t>七</w:t>
      </w:r>
      <w:r>
        <w:rPr>
          <w:rFonts w:hint="eastAsia" w:ascii="仿宋" w:hAnsi="仿宋" w:eastAsia="仿宋"/>
          <w:color w:val="auto"/>
          <w:sz w:val="28"/>
          <w:szCs w:val="22"/>
          <w:u w:val="none"/>
        </w:rPr>
        <w:t>、</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w:instrText>
      </w:r>
      <w:bookmarkEnd w:id="114"/>
      <w:r>
        <w:rPr>
          <w:rFonts w:hint="eastAsia" w:ascii="仿宋" w:hAnsi="仿宋" w:eastAsia="仿宋"/>
          <w:color w:val="auto"/>
          <w:sz w:val="28"/>
          <w:szCs w:val="22"/>
          <w:u w:val="none"/>
        </w:rPr>
        <w:instrText xml:space="preserve">Toc15396624"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一般公共预算财政拨款支出决算</w:t>
      </w:r>
      <w:r>
        <w:rPr>
          <w:rFonts w:hint="eastAsia" w:ascii="仿宋" w:hAnsi="仿宋" w:eastAsia="仿宋"/>
          <w:color w:val="auto"/>
          <w:sz w:val="28"/>
          <w:szCs w:val="22"/>
          <w:u w:val="none"/>
          <w:lang w:val="en-US" w:eastAsia="zh-CN"/>
        </w:rPr>
        <w:t>明细</w:t>
      </w:r>
      <w:r>
        <w:rPr>
          <w:rFonts w:hint="eastAsia" w:ascii="仿宋" w:hAnsi="仿宋" w:eastAsia="仿宋"/>
          <w:color w:val="auto"/>
          <w:sz w:val="28"/>
          <w:szCs w:val="22"/>
          <w:u w:val="none"/>
        </w:rPr>
        <w:t>表</w:t>
      </w:r>
      <w:r>
        <w:rPr>
          <w:rFonts w:hint="eastAsia" w:ascii="仿宋" w:hAnsi="仿宋" w:eastAsia="仿宋"/>
          <w:color w:val="auto"/>
          <w:sz w:val="28"/>
          <w:szCs w:val="22"/>
          <w:u w:val="none"/>
        </w:rPr>
        <w:fldChar w:fldCharType="end"/>
      </w:r>
    </w:p>
    <w:p>
      <w:pPr>
        <w:pStyle w:val="13"/>
        <w:rPr>
          <w:rFonts w:hint="eastAsia" w:ascii="仿宋" w:hAnsi="仿宋" w:eastAsia="仿宋"/>
          <w:color w:val="auto"/>
          <w:sz w:val="28"/>
          <w:szCs w:val="22"/>
          <w:u w:val="none"/>
        </w:rPr>
      </w:pPr>
      <w:bookmarkStart w:id="115" w:name="_Toc18334_WPSOffice_Level2"/>
      <w:r>
        <w:rPr>
          <w:rFonts w:hint="eastAsia" w:ascii="仿宋" w:hAnsi="仿宋" w:eastAsia="仿宋"/>
          <w:color w:val="auto"/>
          <w:sz w:val="28"/>
          <w:szCs w:val="22"/>
          <w:u w:val="none"/>
          <w:lang w:val="en-US" w:eastAsia="zh-CN"/>
        </w:rPr>
        <w:t>八</w:t>
      </w:r>
      <w:r>
        <w:rPr>
          <w:rFonts w:hint="eastAsia" w:ascii="仿宋" w:hAnsi="仿宋" w:eastAsia="仿宋"/>
          <w:color w:val="auto"/>
          <w:sz w:val="28"/>
          <w:szCs w:val="22"/>
          <w:u w:val="none"/>
        </w:rPr>
        <w:t>、</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w:instrText>
      </w:r>
      <w:bookmarkEnd w:id="115"/>
      <w:r>
        <w:rPr>
          <w:rFonts w:hint="eastAsia" w:ascii="仿宋" w:hAnsi="仿宋" w:eastAsia="仿宋"/>
          <w:color w:val="auto"/>
          <w:sz w:val="28"/>
          <w:szCs w:val="22"/>
          <w:u w:val="none"/>
        </w:rPr>
        <w:instrText xml:space="preserve">Toc15396626"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一般公共预算财政拨款基本支出决算表</w:t>
      </w:r>
      <w:r>
        <w:rPr>
          <w:rFonts w:hint="eastAsia" w:ascii="仿宋" w:hAnsi="仿宋" w:eastAsia="仿宋"/>
          <w:color w:val="auto"/>
          <w:sz w:val="28"/>
          <w:szCs w:val="22"/>
          <w:u w:val="none"/>
        </w:rPr>
        <w:fldChar w:fldCharType="end"/>
      </w:r>
    </w:p>
    <w:p>
      <w:pPr>
        <w:pStyle w:val="13"/>
        <w:rPr>
          <w:rFonts w:hint="eastAsia" w:ascii="仿宋" w:hAnsi="仿宋" w:eastAsia="仿宋"/>
          <w:color w:val="auto"/>
          <w:sz w:val="28"/>
          <w:szCs w:val="22"/>
          <w:u w:val="none"/>
          <w:lang w:val="en-US" w:eastAsia="zh-CN"/>
        </w:rPr>
      </w:pPr>
      <w:bookmarkStart w:id="116" w:name="_Toc2861_WPSOffice_Level2"/>
      <w:r>
        <w:rPr>
          <w:rFonts w:hint="eastAsia" w:ascii="仿宋" w:hAnsi="仿宋" w:eastAsia="仿宋"/>
          <w:color w:val="auto"/>
          <w:sz w:val="28"/>
          <w:szCs w:val="22"/>
          <w:u w:val="none"/>
          <w:lang w:val="en-US" w:eastAsia="zh-CN"/>
        </w:rPr>
        <w:t>九</w:t>
      </w:r>
      <w:r>
        <w:rPr>
          <w:rFonts w:hint="eastAsia" w:ascii="仿宋" w:hAnsi="仿宋" w:eastAsia="仿宋"/>
          <w:color w:val="auto"/>
          <w:sz w:val="28"/>
          <w:szCs w:val="22"/>
          <w:u w:val="none"/>
        </w:rPr>
        <w:t>、</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w:instrText>
      </w:r>
      <w:bookmarkEnd w:id="116"/>
      <w:r>
        <w:rPr>
          <w:rFonts w:hint="eastAsia" w:ascii="仿宋" w:hAnsi="仿宋" w:eastAsia="仿宋"/>
          <w:color w:val="auto"/>
          <w:sz w:val="28"/>
          <w:szCs w:val="22"/>
          <w:u w:val="none"/>
        </w:rPr>
        <w:instrText xml:space="preserve">Toc15396626"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一般公共预算财政拨款</w:t>
      </w:r>
      <w:r>
        <w:rPr>
          <w:rFonts w:hint="eastAsia" w:ascii="仿宋" w:hAnsi="仿宋" w:eastAsia="仿宋"/>
          <w:color w:val="auto"/>
          <w:sz w:val="28"/>
          <w:szCs w:val="22"/>
          <w:u w:val="none"/>
          <w:lang w:val="en-US" w:eastAsia="zh-CN"/>
        </w:rPr>
        <w:t>项目</w:t>
      </w:r>
      <w:r>
        <w:rPr>
          <w:rFonts w:hint="eastAsia" w:ascii="仿宋" w:hAnsi="仿宋" w:eastAsia="仿宋"/>
          <w:color w:val="auto"/>
          <w:sz w:val="28"/>
          <w:szCs w:val="22"/>
          <w:u w:val="none"/>
        </w:rPr>
        <w:t>支出决算表</w:t>
      </w:r>
      <w:r>
        <w:rPr>
          <w:rFonts w:hint="eastAsia" w:ascii="仿宋" w:hAnsi="仿宋" w:eastAsia="仿宋"/>
          <w:color w:val="auto"/>
          <w:sz w:val="28"/>
          <w:szCs w:val="22"/>
          <w:u w:val="none"/>
        </w:rPr>
        <w:fldChar w:fldCharType="end"/>
      </w:r>
    </w:p>
    <w:p>
      <w:pPr>
        <w:pStyle w:val="13"/>
        <w:rPr>
          <w:rFonts w:hint="eastAsia" w:ascii="仿宋" w:hAnsi="仿宋" w:eastAsia="仿宋"/>
          <w:color w:val="auto"/>
          <w:sz w:val="28"/>
          <w:szCs w:val="22"/>
          <w:u w:val="none"/>
          <w:lang w:val="en-US" w:eastAsia="zh-CN"/>
        </w:rPr>
      </w:pPr>
      <w:bookmarkStart w:id="117" w:name="_Toc11751_WPSOffice_Level2"/>
      <w:r>
        <w:rPr>
          <w:rFonts w:hint="eastAsia" w:ascii="仿宋" w:hAnsi="仿宋" w:eastAsia="仿宋"/>
          <w:color w:val="auto"/>
          <w:sz w:val="28"/>
          <w:szCs w:val="22"/>
          <w:u w:val="none"/>
          <w:lang w:val="en-US" w:eastAsia="zh-CN"/>
        </w:rPr>
        <w:t>九</w:t>
      </w:r>
      <w:r>
        <w:rPr>
          <w:rFonts w:hint="eastAsia" w:ascii="仿宋" w:hAnsi="仿宋" w:eastAsia="仿宋"/>
          <w:color w:val="auto"/>
          <w:sz w:val="28"/>
          <w:szCs w:val="22"/>
          <w:u w:val="none"/>
        </w:rPr>
        <w:t>、</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w:instrText>
      </w:r>
      <w:bookmarkEnd w:id="117"/>
      <w:r>
        <w:rPr>
          <w:rFonts w:hint="eastAsia" w:ascii="仿宋" w:hAnsi="仿宋" w:eastAsia="仿宋"/>
          <w:color w:val="auto"/>
          <w:sz w:val="28"/>
          <w:szCs w:val="22"/>
          <w:u w:val="none"/>
        </w:rPr>
        <w:instrText xml:space="preserve">Toc15396626"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一般公共预算财政拨款</w:t>
      </w:r>
      <w:r>
        <w:rPr>
          <w:rFonts w:hint="eastAsia" w:ascii="仿宋" w:hAnsi="仿宋" w:eastAsia="仿宋"/>
          <w:color w:val="auto"/>
          <w:sz w:val="28"/>
          <w:szCs w:val="22"/>
          <w:u w:val="none"/>
          <w:lang w:val="en-US" w:eastAsia="zh-CN"/>
        </w:rPr>
        <w:t>项目</w:t>
      </w:r>
      <w:r>
        <w:rPr>
          <w:rFonts w:hint="eastAsia" w:ascii="仿宋" w:hAnsi="仿宋" w:eastAsia="仿宋"/>
          <w:color w:val="auto"/>
          <w:sz w:val="28"/>
          <w:szCs w:val="22"/>
          <w:u w:val="none"/>
        </w:rPr>
        <w:t>支出决算表</w:t>
      </w:r>
      <w:r>
        <w:rPr>
          <w:rFonts w:hint="eastAsia" w:ascii="仿宋" w:hAnsi="仿宋" w:eastAsia="仿宋"/>
          <w:color w:val="auto"/>
          <w:sz w:val="28"/>
          <w:szCs w:val="22"/>
          <w:u w:val="none"/>
        </w:rPr>
        <w:fldChar w:fldCharType="end"/>
      </w:r>
    </w:p>
    <w:p>
      <w:pPr>
        <w:pStyle w:val="13"/>
        <w:rPr>
          <w:rFonts w:hint="eastAsia" w:ascii="仿宋" w:hAnsi="仿宋" w:eastAsia="仿宋"/>
          <w:color w:val="auto"/>
          <w:sz w:val="28"/>
          <w:szCs w:val="22"/>
          <w:u w:val="none"/>
        </w:rPr>
      </w:pPr>
      <w:bookmarkStart w:id="118" w:name="_Toc3510_WPSOffice_Level2"/>
      <w:r>
        <w:rPr>
          <w:rFonts w:hint="eastAsia" w:ascii="仿宋" w:hAnsi="仿宋" w:eastAsia="仿宋"/>
          <w:color w:val="auto"/>
          <w:sz w:val="28"/>
          <w:szCs w:val="22"/>
          <w:u w:val="none"/>
          <w:lang w:val="en-US" w:eastAsia="zh-CN"/>
        </w:rPr>
        <w:t>十、</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"_T</w:instrText>
      </w:r>
      <w:bookmarkEnd w:id="118"/>
      <w:r>
        <w:rPr>
          <w:rFonts w:hint="eastAsia" w:ascii="仿宋" w:hAnsi="仿宋" w:eastAsia="仿宋"/>
          <w:color w:val="auto"/>
          <w:sz w:val="28"/>
          <w:szCs w:val="22"/>
          <w:u w:val="none"/>
        </w:rPr>
        <w:instrText xml:space="preserve">oc15396629"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政府性基金预算财政拨款收入支出决算表</w:t>
      </w:r>
      <w:r>
        <w:rPr>
          <w:rFonts w:hint="eastAsia" w:ascii="仿宋" w:hAnsi="仿宋" w:eastAsia="仿宋"/>
          <w:color w:val="auto"/>
          <w:sz w:val="28"/>
          <w:szCs w:val="22"/>
          <w:u w:val="none"/>
        </w:rPr>
        <w:fldChar w:fldCharType="end"/>
      </w:r>
    </w:p>
    <w:p>
      <w:pPr>
        <w:pStyle w:val="13"/>
        <w:rPr>
          <w:rFonts w:hint="eastAsia" w:ascii="仿宋" w:hAnsi="仿宋" w:eastAsia="仿宋"/>
          <w:color w:val="auto"/>
          <w:sz w:val="28"/>
          <w:szCs w:val="22"/>
          <w:u w:val="none"/>
        </w:rPr>
      </w:pPr>
      <w:bookmarkStart w:id="119" w:name="_Toc9667_WPSOffice_Level2"/>
      <w:r>
        <w:rPr>
          <w:rFonts w:hint="eastAsia" w:ascii="仿宋" w:hAnsi="仿宋" w:eastAsia="仿宋"/>
          <w:color w:val="auto"/>
          <w:sz w:val="28"/>
          <w:szCs w:val="22"/>
          <w:u w:val="none"/>
          <w:lang w:val="en-US" w:eastAsia="zh-CN"/>
        </w:rPr>
        <w:t>十一</w:t>
      </w:r>
      <w:r>
        <w:rPr>
          <w:rFonts w:hint="eastAsia" w:ascii="仿宋" w:hAnsi="仿宋" w:eastAsia="仿宋"/>
          <w:color w:val="auto"/>
          <w:sz w:val="28"/>
          <w:szCs w:val="22"/>
          <w:u w:val="none"/>
        </w:rPr>
        <w:t>、</w:t>
      </w:r>
      <w:r>
        <w:rPr>
          <w:rFonts w:hint="eastAsia" w:ascii="仿宋" w:hAnsi="仿宋" w:eastAsia="仿宋"/>
          <w:color w:val="auto"/>
          <w:sz w:val="28"/>
          <w:szCs w:val="22"/>
          <w:u w:val="none"/>
        </w:rPr>
        <w:fldChar w:fldCharType="begin"/>
      </w:r>
      <w:r>
        <w:rPr>
          <w:rFonts w:hint="eastAsia" w:ascii="仿宋" w:hAnsi="仿宋" w:eastAsia="仿宋"/>
          <w:color w:val="auto"/>
          <w:sz w:val="28"/>
          <w:szCs w:val="22"/>
          <w:u w:val="none"/>
        </w:rPr>
        <w:instrText xml:space="preserve">HYPERLINK  \l </w:instrText>
      </w:r>
      <w:bookmarkEnd w:id="119"/>
      <w:r>
        <w:rPr>
          <w:rFonts w:hint="eastAsia" w:ascii="仿宋" w:hAnsi="仿宋" w:eastAsia="仿宋"/>
          <w:color w:val="auto"/>
          <w:sz w:val="28"/>
          <w:szCs w:val="22"/>
          <w:u w:val="none"/>
        </w:rPr>
        <w:instrText xml:space="preserve">"_Toc15396631" </w:instrText>
      </w:r>
      <w:r>
        <w:rPr>
          <w:rFonts w:hint="eastAsia" w:ascii="仿宋" w:hAnsi="仿宋" w:eastAsia="仿宋"/>
          <w:color w:val="auto"/>
          <w:sz w:val="28"/>
          <w:szCs w:val="22"/>
          <w:u w:val="none"/>
        </w:rPr>
        <w:fldChar w:fldCharType="separate"/>
      </w:r>
      <w:r>
        <w:rPr>
          <w:rFonts w:hint="eastAsia" w:ascii="仿宋" w:hAnsi="仿宋" w:eastAsia="仿宋"/>
          <w:color w:val="auto"/>
          <w:sz w:val="28"/>
          <w:szCs w:val="22"/>
          <w:u w:val="none"/>
        </w:rPr>
        <w:t>国有资本经营预算</w:t>
      </w:r>
      <w:r>
        <w:rPr>
          <w:rFonts w:hint="eastAsia" w:ascii="仿宋" w:hAnsi="仿宋" w:eastAsia="仿宋"/>
          <w:color w:val="auto"/>
          <w:sz w:val="28"/>
          <w:szCs w:val="22"/>
          <w:u w:val="none"/>
          <w:lang w:val="en-US" w:eastAsia="zh-CN"/>
        </w:rPr>
        <w:t>收入</w:t>
      </w:r>
      <w:r>
        <w:rPr>
          <w:rFonts w:hint="eastAsia" w:ascii="仿宋" w:hAnsi="仿宋" w:eastAsia="仿宋"/>
          <w:color w:val="auto"/>
          <w:sz w:val="28"/>
          <w:szCs w:val="22"/>
          <w:u w:val="none"/>
        </w:rPr>
        <w:t>支出决算表</w:t>
      </w:r>
      <w:r>
        <w:rPr>
          <w:rFonts w:hint="eastAsia" w:ascii="仿宋" w:hAnsi="仿宋" w:eastAsia="仿宋"/>
          <w:color w:val="auto"/>
          <w:sz w:val="28"/>
          <w:szCs w:val="22"/>
          <w:u w:val="none"/>
        </w:rPr>
        <w:fldChar w:fldCharType="end"/>
      </w:r>
    </w:p>
    <w:p>
      <w:pPr>
        <w:pStyle w:val="13"/>
        <w:rPr>
          <w:rFonts w:ascii="仿宋" w:hAnsi="仿宋" w:eastAsia="仿宋"/>
          <w:color w:val="auto"/>
          <w:u w:val="none"/>
        </w:rPr>
      </w:pPr>
      <w:bookmarkStart w:id="120" w:name="_Toc18656_WPSOffice_Level2"/>
      <w:r>
        <w:rPr>
          <w:rFonts w:hint="eastAsia" w:ascii="仿宋" w:hAnsi="仿宋" w:eastAsia="仿宋"/>
          <w:color w:val="auto"/>
          <w:sz w:val="28"/>
          <w:lang w:val="en-US" w:eastAsia="zh-CN"/>
        </w:rPr>
        <w:t>十二</w:t>
      </w:r>
      <w:r>
        <w:rPr>
          <w:rFonts w:hint="eastAsia" w:ascii="仿宋" w:hAnsi="仿宋" w:eastAsia="仿宋"/>
          <w:color w:val="auto"/>
          <w:sz w:val="28"/>
        </w:rPr>
        <w:t>、</w:t>
      </w:r>
      <w:r>
        <w:rPr>
          <w:color w:val="auto"/>
          <w:u w:val="none"/>
        </w:rPr>
        <w:fldChar w:fldCharType="begin"/>
      </w:r>
      <w:r>
        <w:rPr>
          <w:color w:val="auto"/>
          <w:u w:val="none"/>
        </w:rPr>
        <w:instrText xml:space="preserve">HYPERLINK  \</w:instrText>
      </w:r>
      <w:bookmarkEnd w:id="120"/>
      <w:r>
        <w:rPr>
          <w:color w:val="auto"/>
          <w:u w:val="none"/>
        </w:rPr>
        <w:instrText xml:space="preserve">l "_Toc15396631" </w:instrText>
      </w:r>
      <w:r>
        <w:rPr>
          <w:color w:val="auto"/>
          <w:u w:val="none"/>
        </w:rPr>
        <w:fldChar w:fldCharType="separate"/>
      </w:r>
      <w:r>
        <w:rPr>
          <w:rStyle w:val="19"/>
          <w:rFonts w:hint="eastAsia" w:ascii="仿宋" w:hAnsi="仿宋" w:eastAsia="仿宋"/>
          <w:color w:val="auto"/>
          <w:sz w:val="28"/>
          <w:u w:val="none"/>
        </w:rPr>
        <w:t>国有资本经营预算支出决算表</w:t>
      </w:r>
      <w:r>
        <w:rPr>
          <w:color w:val="auto"/>
          <w:u w:val="none"/>
        </w:rPr>
        <w:fldChar w:fldCharType="end"/>
      </w:r>
    </w:p>
    <w:sectPr>
      <w:headerReference r:id="rId3" w:type="default"/>
      <w:footerReference r:id="rId4"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afterAutospacing="0"/>
      <w:jc w:val="left"/>
    </w:pPr>
    <w:r>
      <w:fldChar w:fldCharType="begin"/>
    </w:r>
    <w:r>
      <w:instrText xml:space="preserve"> PAGE  </w:instrText>
    </w:r>
    <w:r>
      <w:fldChar w:fldCharType="separate"/>
    </w:r>
    <w:r>
      <w:fldChar w:fldCharType="end"/>
    </w:r>
  </w:p>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0000000B"/>
    <w:multiLevelType w:val="multilevel"/>
    <w:tmpl w:val="000000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862AB9B"/>
    <w:multiLevelType w:val="singleLevel"/>
    <w:tmpl w:val="4862AB9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4802EB"/>
    <w:rsid w:val="038C7EA7"/>
    <w:rsid w:val="078B7554"/>
    <w:rsid w:val="0B09196A"/>
    <w:rsid w:val="0B6D172D"/>
    <w:rsid w:val="0E812E99"/>
    <w:rsid w:val="0EFA5EBE"/>
    <w:rsid w:val="0F9A22A9"/>
    <w:rsid w:val="1277298C"/>
    <w:rsid w:val="1425344F"/>
    <w:rsid w:val="15F82FA7"/>
    <w:rsid w:val="1E3E6360"/>
    <w:rsid w:val="20BF45E8"/>
    <w:rsid w:val="24CA5803"/>
    <w:rsid w:val="25D56564"/>
    <w:rsid w:val="28220AA5"/>
    <w:rsid w:val="28612906"/>
    <w:rsid w:val="30343501"/>
    <w:rsid w:val="379075BB"/>
    <w:rsid w:val="38683CF4"/>
    <w:rsid w:val="39166333"/>
    <w:rsid w:val="3C235732"/>
    <w:rsid w:val="3C7B3B9B"/>
    <w:rsid w:val="3E0F7BC4"/>
    <w:rsid w:val="454D0932"/>
    <w:rsid w:val="470B710E"/>
    <w:rsid w:val="481B6827"/>
    <w:rsid w:val="48BA2E9A"/>
    <w:rsid w:val="494C5328"/>
    <w:rsid w:val="49517F36"/>
    <w:rsid w:val="4AAA75ED"/>
    <w:rsid w:val="52AE2832"/>
    <w:rsid w:val="538B26C8"/>
    <w:rsid w:val="5CB86320"/>
    <w:rsid w:val="71C82F1D"/>
    <w:rsid w:val="79A4657A"/>
    <w:rsid w:val="79FA608A"/>
    <w:rsid w:val="7BFA19BD"/>
    <w:rsid w:val="7DC858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heading 1"/>
    <w:basedOn w:val="1"/>
    <w:next w:val="1"/>
    <w:link w:val="22"/>
    <w:qFormat/>
    <w:uiPriority w:val="0"/>
    <w:pPr>
      <w:keepNext/>
      <w:keepLines/>
      <w:spacing w:before="340" w:beforeLines="0" w:beforeAutospacing="0" w:after="330" w:afterLines="0" w:afterAutospacing="0" w:line="576" w:lineRule="auto"/>
      <w:outlineLvl w:val="0"/>
    </w:pPr>
    <w:rPr>
      <w:rFonts w:ascii="Times New Roman" w:hAnsi="Times New Roman"/>
      <w:b/>
      <w:kern w:val="44"/>
      <w:sz w:val="44"/>
    </w:rPr>
  </w:style>
  <w:style w:type="paragraph" w:styleId="5">
    <w:name w:val="heading 2"/>
    <w:basedOn w:val="1"/>
    <w:next w:val="1"/>
    <w:link w:val="29"/>
    <w:qFormat/>
    <w:uiPriority w:val="0"/>
    <w:pPr>
      <w:keepNext/>
      <w:keepLines/>
      <w:spacing w:before="260" w:beforeLines="0" w:beforeAutospacing="0" w:after="260" w:afterLines="0" w:afterAutospacing="0" w:line="413" w:lineRule="auto"/>
      <w:outlineLvl w:val="1"/>
    </w:pPr>
    <w:rPr>
      <w:rFonts w:ascii="Cambria" w:hAnsi="Cambria"/>
      <w:b/>
      <w:kern w:val="2"/>
      <w:sz w:val="32"/>
    </w:rPr>
  </w:style>
  <w:style w:type="paragraph" w:styleId="6">
    <w:name w:val="heading 3"/>
    <w:basedOn w:val="1"/>
    <w:next w:val="1"/>
    <w:link w:val="31"/>
    <w:qFormat/>
    <w:uiPriority w:val="0"/>
    <w:pPr>
      <w:keepNext/>
      <w:keepLines/>
      <w:spacing w:before="260" w:beforeLines="0" w:beforeAutospacing="0" w:after="260" w:afterLines="0" w:afterAutospacing="0" w:line="413" w:lineRule="auto"/>
      <w:outlineLvl w:val="2"/>
    </w:pPr>
    <w:rPr>
      <w:rFonts w:ascii="Times New Roman" w:hAnsi="Times New Roman"/>
      <w:b/>
      <w:kern w:val="2"/>
      <w:sz w:val="32"/>
    </w:rPr>
  </w:style>
  <w:style w:type="character" w:default="1" w:styleId="16">
    <w:name w:val="Default Paragraph Font"/>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pPr>
  </w:style>
  <w:style w:type="paragraph" w:styleId="3">
    <w:name w:val="Body Text Indent"/>
    <w:basedOn w:val="1"/>
    <w:qFormat/>
    <w:uiPriority w:val="99"/>
    <w:pPr>
      <w:ind w:firstLine="630"/>
      <w:jc w:val="left"/>
    </w:pPr>
    <w:rPr>
      <w:rFonts w:eastAsia="黑体"/>
      <w:sz w:val="32"/>
      <w:szCs w:val="32"/>
    </w:rPr>
  </w:style>
  <w:style w:type="paragraph" w:styleId="7">
    <w:name w:val="Normal Indent"/>
    <w:basedOn w:val="1"/>
    <w:next w:val="1"/>
    <w:qFormat/>
    <w:uiPriority w:val="0"/>
    <w:pPr>
      <w:ind w:firstLine="420"/>
    </w:pPr>
  </w:style>
  <w:style w:type="paragraph" w:styleId="8">
    <w:name w:val="Body Text"/>
    <w:basedOn w:val="1"/>
    <w:link w:val="23"/>
    <w:qFormat/>
    <w:uiPriority w:val="0"/>
    <w:pPr>
      <w:spacing w:before="93" w:beforeLines="30" w:beforeAutospacing="0"/>
    </w:pPr>
    <w:rPr>
      <w:rFonts w:ascii="仿宋_GB2312" w:hAnsi="Times New Roman" w:eastAsia="仿宋_GB2312"/>
      <w:sz w:val="30"/>
    </w:rPr>
  </w:style>
  <w:style w:type="paragraph" w:styleId="9">
    <w:name w:val="toc 3"/>
    <w:basedOn w:val="1"/>
    <w:next w:val="1"/>
    <w:qFormat/>
    <w:uiPriority w:val="0"/>
    <w:pPr>
      <w:tabs>
        <w:tab w:val="right" w:leader="dot" w:pos="8296"/>
      </w:tabs>
      <w:ind w:left="840" w:leftChars="400"/>
    </w:pPr>
  </w:style>
  <w:style w:type="paragraph" w:styleId="10">
    <w:name w:val="footer"/>
    <w:basedOn w:val="1"/>
    <w:link w:val="24"/>
    <w:qFormat/>
    <w:uiPriority w:val="0"/>
    <w:pPr>
      <w:tabs>
        <w:tab w:val="center" w:pos="4153"/>
        <w:tab w:val="right" w:pos="8306"/>
      </w:tabs>
      <w:snapToGrid w:val="0"/>
      <w:jc w:val="left"/>
    </w:pPr>
    <w:rPr>
      <w:sz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tabs>
        <w:tab w:val="right" w:leader="dot" w:pos="8296"/>
      </w:tabs>
      <w:spacing w:before="93" w:beforeLines="0" w:beforeAutospacing="0"/>
      <w:jc w:val="center"/>
    </w:pPr>
    <w:rPr>
      <w:rFonts w:ascii="仿宋" w:hAnsi="仿宋" w:eastAsia="仿宋"/>
      <w:sz w:val="28"/>
    </w:rPr>
  </w:style>
  <w:style w:type="paragraph" w:styleId="13">
    <w:name w:val="toc 2"/>
    <w:basedOn w:val="1"/>
    <w:next w:val="1"/>
    <w:qFormat/>
    <w:uiPriority w:val="0"/>
    <w:pPr>
      <w:tabs>
        <w:tab w:val="right" w:leader="dot" w:pos="8296"/>
      </w:tabs>
      <w:ind w:left="420" w:leftChars="200"/>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customStyle="1" w:styleId="21">
    <w:name w:val="font51"/>
    <w:basedOn w:val="16"/>
    <w:qFormat/>
    <w:uiPriority w:val="0"/>
    <w:rPr>
      <w:rFonts w:ascii="方正大标宋_GBK" w:hAnsi="方正大标宋_GBK" w:eastAsia="方正大标宋_GBK" w:cs="方正大标宋_GBK"/>
      <w:b/>
      <w:color w:val="000000"/>
      <w:sz w:val="36"/>
      <w:szCs w:val="36"/>
      <w:u w:val="none"/>
    </w:rPr>
  </w:style>
  <w:style w:type="character" w:customStyle="1" w:styleId="22">
    <w:name w:val="标题 1 Char"/>
    <w:basedOn w:val="16"/>
    <w:link w:val="4"/>
    <w:qFormat/>
    <w:uiPriority w:val="0"/>
    <w:rPr>
      <w:rFonts w:ascii="Times New Roman" w:hAnsi="Times New Roman"/>
      <w:b/>
      <w:kern w:val="44"/>
      <w:sz w:val="44"/>
    </w:rPr>
  </w:style>
  <w:style w:type="character" w:customStyle="1" w:styleId="23">
    <w:name w:val="正文文本 Char"/>
    <w:link w:val="8"/>
    <w:qFormat/>
    <w:uiPriority w:val="0"/>
    <w:rPr>
      <w:rFonts w:ascii="仿宋_GB2312" w:hAnsi="Times New Roman" w:eastAsia="仿宋_GB2312"/>
      <w:sz w:val="30"/>
    </w:rPr>
  </w:style>
  <w:style w:type="character" w:customStyle="1" w:styleId="24">
    <w:name w:val="页脚 Char"/>
    <w:link w:val="10"/>
    <w:qFormat/>
    <w:uiPriority w:val="0"/>
    <w:rPr>
      <w:sz w:val="18"/>
    </w:rPr>
  </w:style>
  <w:style w:type="character" w:customStyle="1" w:styleId="25">
    <w:name w:val="Header Char"/>
    <w:basedOn w:val="16"/>
    <w:qFormat/>
    <w:uiPriority w:val="0"/>
    <w:rPr>
      <w:rFonts w:ascii="Times New Roman" w:hAnsi="Times New Roman"/>
      <w:sz w:val="18"/>
    </w:rPr>
  </w:style>
  <w:style w:type="character" w:customStyle="1" w:styleId="26">
    <w:name w:val="Body Text Char"/>
    <w:basedOn w:val="16"/>
    <w:link w:val="27"/>
    <w:qFormat/>
    <w:uiPriority w:val="0"/>
    <w:rPr>
      <w:rFonts w:ascii="Times New Roman" w:hAnsi="Times New Roman"/>
    </w:rPr>
  </w:style>
  <w:style w:type="paragraph" w:customStyle="1" w:styleId="27">
    <w:name w:val="Body Text"/>
    <w:basedOn w:val="1"/>
    <w:link w:val="26"/>
    <w:qFormat/>
    <w:uiPriority w:val="0"/>
    <w:pPr>
      <w:spacing w:before="93" w:beforeLines="30" w:beforeAutospacing="0"/>
    </w:pPr>
    <w:rPr>
      <w:rFonts w:ascii="Times New Roman" w:hAnsi="Times New Roman"/>
    </w:rPr>
  </w:style>
  <w:style w:type="character" w:customStyle="1" w:styleId="28">
    <w:name w:val="页眉 Char"/>
    <w:link w:val="11"/>
    <w:qFormat/>
    <w:uiPriority w:val="0"/>
    <w:rPr>
      <w:sz w:val="18"/>
    </w:rPr>
  </w:style>
  <w:style w:type="character" w:customStyle="1" w:styleId="29">
    <w:name w:val="标题 2 Char"/>
    <w:basedOn w:val="16"/>
    <w:link w:val="5"/>
    <w:qFormat/>
    <w:uiPriority w:val="0"/>
    <w:rPr>
      <w:rFonts w:ascii="Cambria" w:hAnsi="Cambria"/>
      <w:b/>
      <w:kern w:val="2"/>
      <w:sz w:val="32"/>
    </w:rPr>
  </w:style>
  <w:style w:type="character" w:customStyle="1" w:styleId="30">
    <w:name w:val="font11"/>
    <w:basedOn w:val="16"/>
    <w:qFormat/>
    <w:uiPriority w:val="0"/>
    <w:rPr>
      <w:rFonts w:hint="eastAsia" w:ascii="宋体" w:hAnsi="宋体" w:eastAsia="宋体" w:cs="宋体"/>
      <w:b/>
      <w:color w:val="000000"/>
      <w:sz w:val="36"/>
      <w:szCs w:val="36"/>
      <w:u w:val="none"/>
    </w:rPr>
  </w:style>
  <w:style w:type="character" w:customStyle="1" w:styleId="31">
    <w:name w:val="标题 3 Char"/>
    <w:basedOn w:val="16"/>
    <w:link w:val="6"/>
    <w:qFormat/>
    <w:uiPriority w:val="0"/>
    <w:rPr>
      <w:rFonts w:ascii="Times New Roman" w:hAnsi="Times New Roman"/>
      <w:b/>
      <w:kern w:val="2"/>
      <w:sz w:val="32"/>
    </w:rPr>
  </w:style>
  <w:style w:type="character" w:customStyle="1" w:styleId="32">
    <w:name w:val="批注框文本 Char"/>
    <w:basedOn w:val="16"/>
    <w:link w:val="33"/>
    <w:qFormat/>
    <w:uiPriority w:val="0"/>
    <w:rPr>
      <w:rFonts w:ascii="Times New Roman" w:hAnsi="Times New Roman"/>
      <w:kern w:val="2"/>
      <w:sz w:val="18"/>
    </w:rPr>
  </w:style>
  <w:style w:type="paragraph" w:customStyle="1" w:styleId="33">
    <w:name w:val="Balloon Text"/>
    <w:basedOn w:val="1"/>
    <w:link w:val="32"/>
    <w:qFormat/>
    <w:uiPriority w:val="0"/>
    <w:rPr>
      <w:rFonts w:ascii="Times New Roman" w:hAnsi="Times New Roman"/>
      <w:kern w:val="2"/>
      <w:sz w:val="18"/>
    </w:rPr>
  </w:style>
  <w:style w:type="character" w:customStyle="1" w:styleId="34">
    <w:name w:val="Footer Char"/>
    <w:basedOn w:val="16"/>
    <w:qFormat/>
    <w:uiPriority w:val="0"/>
    <w:rPr>
      <w:rFonts w:ascii="Times New Roman" w:hAnsi="Times New Roman"/>
      <w:sz w:val="18"/>
    </w:rPr>
  </w:style>
  <w:style w:type="paragraph" w:customStyle="1" w:styleId="35">
    <w:name w:val="List Paragraph"/>
    <w:basedOn w:val="1"/>
    <w:qFormat/>
    <w:uiPriority w:val="0"/>
    <w:pPr>
      <w:ind w:firstLine="420" w:firstLineChars="200"/>
    </w:pPr>
  </w:style>
  <w:style w:type="paragraph" w:customStyle="1" w:styleId="36">
    <w:name w:val="Default"/>
    <w:qFormat/>
    <w:uiPriority w:val="0"/>
    <w:pPr>
      <w:widowControl w:val="0"/>
      <w:autoSpaceDE w:val="0"/>
      <w:autoSpaceDN w:val="0"/>
      <w:adjustRightInd w:val="0"/>
    </w:pPr>
    <w:rPr>
      <w:rFonts w:ascii="仿宋" w:hAnsi="Times New Roman" w:eastAsia="仿宋" w:cs="Times New Roman"/>
      <w:color w:val="000000"/>
      <w:sz w:val="24"/>
    </w:rPr>
  </w:style>
  <w:style w:type="paragraph" w:customStyle="1" w:styleId="37">
    <w:name w:val="footer"/>
    <w:basedOn w:val="1"/>
    <w:qFormat/>
    <w:uiPriority w:val="0"/>
    <w:pPr>
      <w:tabs>
        <w:tab w:val="center" w:pos="4153"/>
        <w:tab w:val="right" w:pos="8306"/>
      </w:tabs>
      <w:snapToGrid w:val="0"/>
      <w:jc w:val="left"/>
    </w:pPr>
    <w:rPr>
      <w:sz w:val="18"/>
    </w:rPr>
  </w:style>
  <w:style w:type="paragraph" w:customStyle="1"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39">
    <w:name w:val="TOC Heading"/>
    <w:basedOn w:val="4"/>
    <w:next w:val="1"/>
    <w:qFormat/>
    <w:uiPriority w:val="0"/>
    <w:pPr>
      <w:widowControl/>
      <w:spacing w:before="480" w:beforeLines="0" w:beforeAutospacing="0" w:after="0" w:afterLines="0" w:afterAutospacing="0" w:line="276" w:lineRule="auto"/>
      <w:jc w:val="left"/>
      <w:outlineLvl w:val="9"/>
    </w:pPr>
    <w:rPr>
      <w:rFonts w:ascii="Cambria" w:hAnsi="Cambria"/>
      <w:color w:val="365F91"/>
      <w:kern w:val="0"/>
      <w:sz w:val="28"/>
    </w:rPr>
  </w:style>
  <w:style w:type="paragraph" w:customStyle="1" w:styleId="40">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41">
    <w:name w:val="四号正文"/>
    <w:basedOn w:val="1"/>
    <w:qFormat/>
    <w:uiPriority w:val="0"/>
    <w:pPr>
      <w:spacing w:line="360" w:lineRule="auto"/>
    </w:pPr>
    <w:rPr>
      <w:rFonts w:ascii="??" w:hAnsi="??" w:cs="宋体"/>
      <w:color w:val="000000"/>
      <w:kern w:val="0"/>
      <w:sz w:val="28"/>
      <w:szCs w:val="21"/>
    </w:rPr>
  </w:style>
  <w:style w:type="paragraph" w:customStyle="1" w:styleId="42">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43">
    <w:name w:val="WPSOffice手动目录 1"/>
    <w:qFormat/>
    <w:uiPriority w:val="0"/>
    <w:pPr>
      <w:ind w:leftChars="0"/>
    </w:pPr>
    <w:rPr>
      <w:rFonts w:asciiTheme="minorHAnsi" w:hAnsiTheme="minorHAnsi" w:eastAsiaTheme="minorEastAsia" w:cstheme="minorBidi"/>
      <w:sz w:val="20"/>
      <w:szCs w:val="20"/>
    </w:rPr>
  </w:style>
  <w:style w:type="paragraph" w:customStyle="1" w:styleId="4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411f887-e717-4366-935a-21fbc5c67fa1}"/>
        <w:style w:val=""/>
        <w:category>
          <w:name w:val="常规"/>
          <w:gallery w:val="placeholder"/>
        </w:category>
        <w:types>
          <w:type w:val="bbPlcHdr"/>
        </w:types>
        <w:behaviors>
          <w:behavior w:val="content"/>
        </w:behaviors>
        <w:description w:val=""/>
        <w:guid w:val="{e411f887-e717-4366-935a-21fbc5c67fa1}"/>
      </w:docPartPr>
      <w:docPartBody>
        <w:p>
          <w:r>
            <w:rPr>
              <w:color w:val="808080"/>
            </w:rPr>
            <w:t>单击此处输入文字。</w:t>
          </w:r>
        </w:p>
      </w:docPartBody>
    </w:docPart>
    <w:docPart>
      <w:docPartPr>
        <w:name w:val="{bfb8c72a-643c-4aef-89ed-6cf7e8356fea}"/>
        <w:style w:val=""/>
        <w:category>
          <w:name w:val="常规"/>
          <w:gallery w:val="placeholder"/>
        </w:category>
        <w:types>
          <w:type w:val="bbPlcHdr"/>
        </w:types>
        <w:behaviors>
          <w:behavior w:val="content"/>
        </w:behaviors>
        <w:description w:val=""/>
        <w:guid w:val="{bfb8c72a-643c-4aef-89ed-6cf7e8356fea}"/>
      </w:docPartPr>
      <w:docPartBody>
        <w:p>
          <w:r>
            <w:rPr>
              <w:color w:val="808080"/>
            </w:rPr>
            <w:t>单击此处输入文字。</w:t>
          </w:r>
        </w:p>
      </w:docPartBody>
    </w:docPart>
    <w:docPart>
      <w:docPartPr>
        <w:name w:val="{7d6ebcea-c84a-4f98-b1c3-ff76e85a1a14}"/>
        <w:style w:val=""/>
        <w:category>
          <w:name w:val="常规"/>
          <w:gallery w:val="placeholder"/>
        </w:category>
        <w:types>
          <w:type w:val="bbPlcHdr"/>
        </w:types>
        <w:behaviors>
          <w:behavior w:val="content"/>
        </w:behaviors>
        <w:description w:val=""/>
        <w:guid w:val="{7d6ebcea-c84a-4f98-b1c3-ff76e85a1a14}"/>
      </w:docPartPr>
      <w:docPartBody>
        <w:p>
          <w:r>
            <w:rPr>
              <w:color w:val="808080"/>
            </w:rPr>
            <w:t>单击此处输入文字。</w:t>
          </w:r>
        </w:p>
      </w:docPartBody>
    </w:docPart>
    <w:docPart>
      <w:docPartPr>
        <w:name w:val="{49da4d93-21df-45a7-99a4-381e746b6905}"/>
        <w:style w:val=""/>
        <w:category>
          <w:name w:val="常规"/>
          <w:gallery w:val="placeholder"/>
        </w:category>
        <w:types>
          <w:type w:val="bbPlcHdr"/>
        </w:types>
        <w:behaviors>
          <w:behavior w:val="content"/>
        </w:behaviors>
        <w:description w:val=""/>
        <w:guid w:val="{49da4d93-21df-45a7-99a4-381e746b6905}"/>
      </w:docPartPr>
      <w:docPartBody>
        <w:p>
          <w:r>
            <w:rPr>
              <w:color w:val="808080"/>
            </w:rPr>
            <w:t>单击此处输入文字。</w:t>
          </w:r>
        </w:p>
      </w:docPartBody>
    </w:docPart>
    <w:docPart>
      <w:docPartPr>
        <w:name w:val="{d1fbeb93-038e-4b4e-853c-b31f589ce57a}"/>
        <w:style w:val=""/>
        <w:category>
          <w:name w:val="常规"/>
          <w:gallery w:val="placeholder"/>
        </w:category>
        <w:types>
          <w:type w:val="bbPlcHdr"/>
        </w:types>
        <w:behaviors>
          <w:behavior w:val="content"/>
        </w:behaviors>
        <w:description w:val=""/>
        <w:guid w:val="{d1fbeb93-038e-4b4e-853c-b31f589ce57a}"/>
      </w:docPartPr>
      <w:docPartBody>
        <w:p>
          <w:r>
            <w:rPr>
              <w:color w:val="808080"/>
            </w:rPr>
            <w:t>单击此处输入文字。</w:t>
          </w:r>
        </w:p>
      </w:docPartBody>
    </w:docPart>
    <w:docPart>
      <w:docPartPr>
        <w:name w:val="{0d84c90c-3b8b-4ba8-adad-b85961b8f39b}"/>
        <w:style w:val=""/>
        <w:category>
          <w:name w:val="常规"/>
          <w:gallery w:val="placeholder"/>
        </w:category>
        <w:types>
          <w:type w:val="bbPlcHdr"/>
        </w:types>
        <w:behaviors>
          <w:behavior w:val="content"/>
        </w:behaviors>
        <w:description w:val=""/>
        <w:guid w:val="{0d84c90c-3b8b-4ba8-adad-b85961b8f39b}"/>
      </w:docPartPr>
      <w:docPartBody>
        <w:p>
          <w:r>
            <w:rPr>
              <w:color w:val="808080"/>
            </w:rPr>
            <w:t>单击此处输入文字。</w:t>
          </w:r>
        </w:p>
      </w:docPartBody>
    </w:docPart>
    <w:docPart>
      <w:docPartPr>
        <w:name w:val="{b7cc27b9-29d1-4c31-be0d-15de8c93e26f}"/>
        <w:style w:val=""/>
        <w:category>
          <w:name w:val="常规"/>
          <w:gallery w:val="placeholder"/>
        </w:category>
        <w:types>
          <w:type w:val="bbPlcHdr"/>
        </w:types>
        <w:behaviors>
          <w:behavior w:val="content"/>
        </w:behaviors>
        <w:description w:val=""/>
        <w:guid w:val="{b7cc27b9-29d1-4c31-be0d-15de8c93e26f}"/>
      </w:docPartPr>
      <w:docPartBody>
        <w:p>
          <w:r>
            <w:rPr>
              <w:color w:val="808080"/>
            </w:rPr>
            <w:t>单击此处输入文字。</w:t>
          </w:r>
        </w:p>
      </w:docPartBody>
    </w:docPart>
    <w:docPart>
      <w:docPartPr>
        <w:name w:val="{9e7410ac-8d35-4f31-8dc4-77130e461b15}"/>
        <w:style w:val=""/>
        <w:category>
          <w:name w:val="常规"/>
          <w:gallery w:val="placeholder"/>
        </w:category>
        <w:types>
          <w:type w:val="bbPlcHdr"/>
        </w:types>
        <w:behaviors>
          <w:behavior w:val="content"/>
        </w:behaviors>
        <w:description w:val=""/>
        <w:guid w:val="{9e7410ac-8d35-4f31-8dc4-77130e461b15}"/>
      </w:docPartPr>
      <w:docPartBody>
        <w:p>
          <w:r>
            <w:rPr>
              <w:color w:val="808080"/>
            </w:rPr>
            <w:t>单击此处输入文字。</w:t>
          </w:r>
        </w:p>
      </w:docPartBody>
    </w:docPart>
    <w:docPart>
      <w:docPartPr>
        <w:name w:val="{f00fe995-dd75-4f9b-b0d1-10598cd3faa5}"/>
        <w:style w:val=""/>
        <w:category>
          <w:name w:val="常规"/>
          <w:gallery w:val="placeholder"/>
        </w:category>
        <w:types>
          <w:type w:val="bbPlcHdr"/>
        </w:types>
        <w:behaviors>
          <w:behavior w:val="content"/>
        </w:behaviors>
        <w:description w:val=""/>
        <w:guid w:val="{f00fe995-dd75-4f9b-b0d1-10598cd3faa5}"/>
      </w:docPartPr>
      <w:docPartBody>
        <w:p>
          <w:r>
            <w:rPr>
              <w:color w:val="808080"/>
            </w:rPr>
            <w:t>单击此处输入文字。</w:t>
          </w:r>
        </w:p>
      </w:docPartBody>
    </w:docPart>
    <w:docPart>
      <w:docPartPr>
        <w:name w:val="{c7c88a8f-e146-4a00-acc8-648455b4dbe5}"/>
        <w:style w:val=""/>
        <w:category>
          <w:name w:val="常规"/>
          <w:gallery w:val="placeholder"/>
        </w:category>
        <w:types>
          <w:type w:val="bbPlcHdr"/>
        </w:types>
        <w:behaviors>
          <w:behavior w:val="content"/>
        </w:behaviors>
        <w:description w:val=""/>
        <w:guid w:val="{c7c88a8f-e146-4a00-acc8-648455b4dbe5}"/>
      </w:docPartPr>
      <w:docPartBody>
        <w:p>
          <w:r>
            <w:rPr>
              <w:color w:val="808080"/>
            </w:rPr>
            <w:t>单击此处输入文字。</w:t>
          </w:r>
        </w:p>
      </w:docPartBody>
    </w:docPart>
    <w:docPart>
      <w:docPartPr>
        <w:name w:val="{a03a71a6-b997-49d7-a2e9-fb793aa18ed8}"/>
        <w:style w:val=""/>
        <w:category>
          <w:name w:val="常规"/>
          <w:gallery w:val="placeholder"/>
        </w:category>
        <w:types>
          <w:type w:val="bbPlcHdr"/>
        </w:types>
        <w:behaviors>
          <w:behavior w:val="content"/>
        </w:behaviors>
        <w:description w:val=""/>
        <w:guid w:val="{a03a71a6-b997-49d7-a2e9-fb793aa18ed8}"/>
      </w:docPartPr>
      <w:docPartBody>
        <w:p>
          <w:r>
            <w:rPr>
              <w:color w:val="808080"/>
            </w:rPr>
            <w:t>单击此处输入文字。</w:t>
          </w:r>
        </w:p>
      </w:docPartBody>
    </w:docPart>
    <w:docPart>
      <w:docPartPr>
        <w:name w:val="{db981ea3-dc14-4419-87fb-621dc6083238}"/>
        <w:style w:val=""/>
        <w:category>
          <w:name w:val="常规"/>
          <w:gallery w:val="placeholder"/>
        </w:category>
        <w:types>
          <w:type w:val="bbPlcHdr"/>
        </w:types>
        <w:behaviors>
          <w:behavior w:val="content"/>
        </w:behaviors>
        <w:description w:val=""/>
        <w:guid w:val="{db981ea3-dc14-4419-87fb-621dc6083238}"/>
      </w:docPartPr>
      <w:docPartBody>
        <w:p>
          <w:r>
            <w:rPr>
              <w:color w:val="808080"/>
            </w:rPr>
            <w:t>单击此处输入文字。</w:t>
          </w:r>
        </w:p>
      </w:docPartBody>
    </w:docPart>
    <w:docPart>
      <w:docPartPr>
        <w:name w:val="{23149883-25a3-49f6-826e-bfbe3b141200}"/>
        <w:style w:val=""/>
        <w:category>
          <w:name w:val="常规"/>
          <w:gallery w:val="placeholder"/>
        </w:category>
        <w:types>
          <w:type w:val="bbPlcHdr"/>
        </w:types>
        <w:behaviors>
          <w:behavior w:val="content"/>
        </w:behaviors>
        <w:description w:val=""/>
        <w:guid w:val="{23149883-25a3-49f6-826e-bfbe3b141200}"/>
      </w:docPartPr>
      <w:docPartBody>
        <w:p>
          <w:r>
            <w:rPr>
              <w:color w:val="808080"/>
            </w:rPr>
            <w:t>单击此处输入文字。</w:t>
          </w:r>
        </w:p>
      </w:docPartBody>
    </w:docPart>
    <w:docPart>
      <w:docPartPr>
        <w:name w:val="{1c3a8787-6556-4406-9342-6a82b7bcbfd6}"/>
        <w:style w:val=""/>
        <w:category>
          <w:name w:val="常规"/>
          <w:gallery w:val="placeholder"/>
        </w:category>
        <w:types>
          <w:type w:val="bbPlcHdr"/>
        </w:types>
        <w:behaviors>
          <w:behavior w:val="content"/>
        </w:behaviors>
        <w:description w:val=""/>
        <w:guid w:val="{1c3a8787-6556-4406-9342-6a82b7bcbfd6}"/>
      </w:docPartPr>
      <w:docPartBody>
        <w:p>
          <w:r>
            <w:rPr>
              <w:color w:val="808080"/>
            </w:rPr>
            <w:t>单击此处输入文字。</w:t>
          </w:r>
        </w:p>
      </w:docPartBody>
    </w:docPart>
    <w:docPart>
      <w:docPartPr>
        <w:name w:val="{461287e9-3492-46f3-8cab-258ac8b07591}"/>
        <w:style w:val=""/>
        <w:category>
          <w:name w:val="常规"/>
          <w:gallery w:val="placeholder"/>
        </w:category>
        <w:types>
          <w:type w:val="bbPlcHdr"/>
        </w:types>
        <w:behaviors>
          <w:behavior w:val="content"/>
        </w:behaviors>
        <w:description w:val=""/>
        <w:guid w:val="{461287e9-3492-46f3-8cab-258ac8b07591}"/>
      </w:docPartPr>
      <w:docPartBody>
        <w:p>
          <w:r>
            <w:rPr>
              <w:color w:val="808080"/>
            </w:rPr>
            <w:t>单击此处输入文字。</w:t>
          </w:r>
        </w:p>
      </w:docPartBody>
    </w:docPart>
    <w:docPart>
      <w:docPartPr>
        <w:name w:val="{c77b6bac-ed75-4ea3-ba9f-c50f4d7d5510}"/>
        <w:style w:val=""/>
        <w:category>
          <w:name w:val="常规"/>
          <w:gallery w:val="placeholder"/>
        </w:category>
        <w:types>
          <w:type w:val="bbPlcHdr"/>
        </w:types>
        <w:behaviors>
          <w:behavior w:val="content"/>
        </w:behaviors>
        <w:description w:val=""/>
        <w:guid w:val="{c77b6bac-ed75-4ea3-ba9f-c50f4d7d5510}"/>
      </w:docPartPr>
      <w:docPartBody>
        <w:p>
          <w:r>
            <w:rPr>
              <w:color w:val="808080"/>
            </w:rPr>
            <w:t>单击此处输入文字。</w:t>
          </w:r>
        </w:p>
      </w:docPartBody>
    </w:docPart>
    <w:docPart>
      <w:docPartPr>
        <w:name w:val="{8ddd6852-05f3-4503-9109-56ac55b00259}"/>
        <w:style w:val=""/>
        <w:category>
          <w:name w:val="常规"/>
          <w:gallery w:val="placeholder"/>
        </w:category>
        <w:types>
          <w:type w:val="bbPlcHdr"/>
        </w:types>
        <w:behaviors>
          <w:behavior w:val="content"/>
        </w:behaviors>
        <w:description w:val=""/>
        <w:guid w:val="{8ddd6852-05f3-4503-9109-56ac55b00259}"/>
      </w:docPartPr>
      <w:docPartBody>
        <w:p>
          <w:r>
            <w:rPr>
              <w:color w:val="808080"/>
            </w:rPr>
            <w:t>单击此处输入文字。</w:t>
          </w:r>
        </w:p>
      </w:docPartBody>
    </w:docPart>
    <w:docPart>
      <w:docPartPr>
        <w:name w:val="{e9454504-5975-4239-b8a7-cb31d1822bcf}"/>
        <w:style w:val=""/>
        <w:category>
          <w:name w:val="常规"/>
          <w:gallery w:val="placeholder"/>
        </w:category>
        <w:types>
          <w:type w:val="bbPlcHdr"/>
        </w:types>
        <w:behaviors>
          <w:behavior w:val="content"/>
        </w:behaviors>
        <w:description w:val=""/>
        <w:guid w:val="{e9454504-5975-4239-b8a7-cb31d1822bcf}"/>
      </w:docPartPr>
      <w:docPartBody>
        <w:p>
          <w:r>
            <w:rPr>
              <w:color w:val="808080"/>
            </w:rPr>
            <w:t>单击此处输入文字。</w:t>
          </w:r>
        </w:p>
      </w:docPartBody>
    </w:docPart>
    <w:docPart>
      <w:docPartPr>
        <w:name w:val="{862b951e-644b-4245-af5f-4872f2de6716}"/>
        <w:style w:val=""/>
        <w:category>
          <w:name w:val="常规"/>
          <w:gallery w:val="placeholder"/>
        </w:category>
        <w:types>
          <w:type w:val="bbPlcHdr"/>
        </w:types>
        <w:behaviors>
          <w:behavior w:val="content"/>
        </w:behaviors>
        <w:description w:val=""/>
        <w:guid w:val="{862b951e-644b-4245-af5f-4872f2de6716}"/>
      </w:docPartPr>
      <w:docPartBody>
        <w:p>
          <w:r>
            <w:rPr>
              <w:color w:val="808080"/>
            </w:rPr>
            <w:t>单击此处输入文字。</w:t>
          </w:r>
        </w:p>
      </w:docPartBody>
    </w:docPart>
    <w:docPart>
      <w:docPartPr>
        <w:name w:val="{518b4110-5298-405f-bbab-72688970691b}"/>
        <w:style w:val=""/>
        <w:category>
          <w:name w:val="常规"/>
          <w:gallery w:val="placeholder"/>
        </w:category>
        <w:types>
          <w:type w:val="bbPlcHdr"/>
        </w:types>
        <w:behaviors>
          <w:behavior w:val="content"/>
        </w:behaviors>
        <w:description w:val=""/>
        <w:guid w:val="{518b4110-5298-405f-bbab-72688970691b}"/>
      </w:docPartPr>
      <w:docPartBody>
        <w:p>
          <w:r>
            <w:rPr>
              <w:color w:val="808080"/>
            </w:rPr>
            <w:t>单击此处输入文字。</w:t>
          </w:r>
        </w:p>
      </w:docPartBody>
    </w:docPart>
    <w:docPart>
      <w:docPartPr>
        <w:name w:val="{1ef1ebbe-fcbb-4300-9b48-be0d708a3820}"/>
        <w:style w:val=""/>
        <w:category>
          <w:name w:val="常规"/>
          <w:gallery w:val="placeholder"/>
        </w:category>
        <w:types>
          <w:type w:val="bbPlcHdr"/>
        </w:types>
        <w:behaviors>
          <w:behavior w:val="content"/>
        </w:behaviors>
        <w:description w:val=""/>
        <w:guid w:val="{1ef1ebbe-fcbb-4300-9b48-be0d708a3820}"/>
      </w:docPartPr>
      <w:docPartBody>
        <w:p>
          <w:r>
            <w:rPr>
              <w:color w:val="808080"/>
            </w:rPr>
            <w:t>单击此处输入文字。</w:t>
          </w:r>
        </w:p>
      </w:docPartBody>
    </w:docPart>
    <w:docPart>
      <w:docPartPr>
        <w:name w:val="{3808078c-cc09-48f8-8cc0-8e5c2762ca33}"/>
        <w:style w:val=""/>
        <w:category>
          <w:name w:val="常规"/>
          <w:gallery w:val="placeholder"/>
        </w:category>
        <w:types>
          <w:type w:val="bbPlcHdr"/>
        </w:types>
        <w:behaviors>
          <w:behavior w:val="content"/>
        </w:behaviors>
        <w:description w:val=""/>
        <w:guid w:val="{3808078c-cc09-48f8-8cc0-8e5c2762ca33}"/>
      </w:docPartPr>
      <w:docPartBody>
        <w:p>
          <w:r>
            <w:rPr>
              <w:color w:val="808080"/>
            </w:rPr>
            <w:t>单击此处输入文字。</w:t>
          </w:r>
        </w:p>
      </w:docPartBody>
    </w:docPart>
    <w:docPart>
      <w:docPartPr>
        <w:name w:val="{ca5650f5-87f1-450c-90bd-e1d21d9c9aa4}"/>
        <w:style w:val=""/>
        <w:category>
          <w:name w:val="常规"/>
          <w:gallery w:val="placeholder"/>
        </w:category>
        <w:types>
          <w:type w:val="bbPlcHdr"/>
        </w:types>
        <w:behaviors>
          <w:behavior w:val="content"/>
        </w:behaviors>
        <w:description w:val=""/>
        <w:guid w:val="{ca5650f5-87f1-450c-90bd-e1d21d9c9aa4}"/>
      </w:docPartPr>
      <w:docPartBody>
        <w:p>
          <w:r>
            <w:rPr>
              <w:color w:val="808080"/>
            </w:rPr>
            <w:t>单击此处输入文字。</w:t>
          </w:r>
        </w:p>
      </w:docPartBody>
    </w:docPart>
    <w:docPart>
      <w:docPartPr>
        <w:name w:val="{f26b3eb6-be69-4210-9e1e-2944a03c249b}"/>
        <w:style w:val=""/>
        <w:category>
          <w:name w:val="常规"/>
          <w:gallery w:val="placeholder"/>
        </w:category>
        <w:types>
          <w:type w:val="bbPlcHdr"/>
        </w:types>
        <w:behaviors>
          <w:behavior w:val="content"/>
        </w:behaviors>
        <w:description w:val=""/>
        <w:guid w:val="{f26b3eb6-be69-4210-9e1e-2944a03c249b}"/>
      </w:docPartPr>
      <w:docPartBody>
        <w:p>
          <w:r>
            <w:rPr>
              <w:color w:val="808080"/>
            </w:rPr>
            <w:t>单击此处输入文字。</w:t>
          </w:r>
        </w:p>
      </w:docPartBody>
    </w:docPart>
    <w:docPart>
      <w:docPartPr>
        <w:name w:val="{fd326745-70b9-4a81-bc3f-c4a8a107c45b}"/>
        <w:style w:val=""/>
        <w:category>
          <w:name w:val="常规"/>
          <w:gallery w:val="placeholder"/>
        </w:category>
        <w:types>
          <w:type w:val="bbPlcHdr"/>
        </w:types>
        <w:behaviors>
          <w:behavior w:val="content"/>
        </w:behaviors>
        <w:description w:val=""/>
        <w:guid w:val="{fd326745-70b9-4a81-bc3f-c4a8a107c45b}"/>
      </w:docPartPr>
      <w:docPartBody>
        <w:p>
          <w:r>
            <w:rPr>
              <w:color w:val="808080"/>
            </w:rPr>
            <w:t>单击此处输入文字。</w:t>
          </w:r>
        </w:p>
      </w:docPartBody>
    </w:docPart>
    <w:docPart>
      <w:docPartPr>
        <w:name w:val="{0f713dc5-f27f-4142-98a0-83b4a6bc22a1}"/>
        <w:style w:val=""/>
        <w:category>
          <w:name w:val="常规"/>
          <w:gallery w:val="placeholder"/>
        </w:category>
        <w:types>
          <w:type w:val="bbPlcHdr"/>
        </w:types>
        <w:behaviors>
          <w:behavior w:val="content"/>
        </w:behaviors>
        <w:description w:val=""/>
        <w:guid w:val="{0f713dc5-f27f-4142-98a0-83b4a6bc22a1}"/>
      </w:docPartPr>
      <w:docPartBody>
        <w:p>
          <w:r>
            <w:rPr>
              <w:color w:val="808080"/>
            </w:rPr>
            <w:t>单击此处输入文字。</w:t>
          </w:r>
        </w:p>
      </w:docPartBody>
    </w:docPart>
    <w:docPart>
      <w:docPartPr>
        <w:name w:val="{300ef343-afea-48f4-880c-37ad38eda84b}"/>
        <w:style w:val=""/>
        <w:category>
          <w:name w:val="常规"/>
          <w:gallery w:val="placeholder"/>
        </w:category>
        <w:types>
          <w:type w:val="bbPlcHdr"/>
        </w:types>
        <w:behaviors>
          <w:behavior w:val="content"/>
        </w:behaviors>
        <w:description w:val=""/>
        <w:guid w:val="{300ef343-afea-48f4-880c-37ad38eda84b}"/>
      </w:docPartPr>
      <w:docPartBody>
        <w:p>
          <w:r>
            <w:rPr>
              <w:color w:val="808080"/>
            </w:rPr>
            <w:t>单击此处输入文字。</w:t>
          </w:r>
        </w:p>
      </w:docPartBody>
    </w:docPart>
    <w:docPart>
      <w:docPartPr>
        <w:name w:val="{6a3f3c21-fec5-4c60-a8ad-ac35433640ab}"/>
        <w:style w:val=""/>
        <w:category>
          <w:name w:val="常规"/>
          <w:gallery w:val="placeholder"/>
        </w:category>
        <w:types>
          <w:type w:val="bbPlcHdr"/>
        </w:types>
        <w:behaviors>
          <w:behavior w:val="content"/>
        </w:behaviors>
        <w:description w:val=""/>
        <w:guid w:val="{6a3f3c21-fec5-4c60-a8ad-ac35433640ab}"/>
      </w:docPartPr>
      <w:docPartBody>
        <w:p>
          <w:r>
            <w:rPr>
              <w:color w:val="808080"/>
            </w:rPr>
            <w:t>单击此处输入文字。</w:t>
          </w:r>
        </w:p>
      </w:docPartBody>
    </w:docPart>
    <w:docPart>
      <w:docPartPr>
        <w:name w:val="{50898ccd-0b85-43ba-abed-f468a06bd6c4}"/>
        <w:style w:val=""/>
        <w:category>
          <w:name w:val="常规"/>
          <w:gallery w:val="placeholder"/>
        </w:category>
        <w:types>
          <w:type w:val="bbPlcHdr"/>
        </w:types>
        <w:behaviors>
          <w:behavior w:val="content"/>
        </w:behaviors>
        <w:description w:val=""/>
        <w:guid w:val="{50898ccd-0b85-43ba-abed-f468a06bd6c4}"/>
      </w:docPartPr>
      <w:docPartBody>
        <w:p>
          <w:r>
            <w:rPr>
              <w:color w:val="808080"/>
            </w:rPr>
            <w:t>单击此处输入文字。</w:t>
          </w:r>
        </w:p>
      </w:docPartBody>
    </w:docPart>
    <w:docPart>
      <w:docPartPr>
        <w:name w:val="{919db523-64e2-479e-8254-c1cc272ef9cb}"/>
        <w:style w:val=""/>
        <w:category>
          <w:name w:val="常规"/>
          <w:gallery w:val="placeholder"/>
        </w:category>
        <w:types>
          <w:type w:val="bbPlcHdr"/>
        </w:types>
        <w:behaviors>
          <w:behavior w:val="content"/>
        </w:behaviors>
        <w:description w:val=""/>
        <w:guid w:val="{919db523-64e2-479e-8254-c1cc272ef9cb}"/>
      </w:docPartPr>
      <w:docPartBody>
        <w:p>
          <w:r>
            <w:rPr>
              <w:color w:val="808080"/>
            </w:rPr>
            <w:t>单击此处输入文字。</w:t>
          </w:r>
        </w:p>
      </w:docPartBody>
    </w:docPart>
    <w:docPart>
      <w:docPartPr>
        <w:name w:val="{217d985c-966b-4bb2-9f4a-0ffa02038ae4}"/>
        <w:style w:val=""/>
        <w:category>
          <w:name w:val="常规"/>
          <w:gallery w:val="placeholder"/>
        </w:category>
        <w:types>
          <w:type w:val="bbPlcHdr"/>
        </w:types>
        <w:behaviors>
          <w:behavior w:val="content"/>
        </w:behaviors>
        <w:description w:val=""/>
        <w:guid w:val="{217d985c-966b-4bb2-9f4a-0ffa02038ae4}"/>
      </w:docPartPr>
      <w:docPartBody>
        <w:p>
          <w:r>
            <w:rPr>
              <w:color w:val="808080"/>
            </w:rPr>
            <w:t>单击此处输入文字。</w:t>
          </w:r>
        </w:p>
      </w:docPartBody>
    </w:docPart>
    <w:docPart>
      <w:docPartPr>
        <w:name w:val="{3c92d096-42e2-4e74-b8b2-8e3fd398f9ba}"/>
        <w:style w:val=""/>
        <w:category>
          <w:name w:val="常规"/>
          <w:gallery w:val="placeholder"/>
        </w:category>
        <w:types>
          <w:type w:val="bbPlcHdr"/>
        </w:types>
        <w:behaviors>
          <w:behavior w:val="content"/>
        </w:behaviors>
        <w:description w:val=""/>
        <w:guid w:val="{3c92d096-42e2-4e74-b8b2-8e3fd398f9b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2019-09-18T18:18:00Z</dcterms:created>
  <dc:creator>千山暮雪</dc:creator>
  <cp:lastModifiedBy>患难与共</cp:lastModifiedBy>
  <cp:lastPrinted>2022-07-11T02:43:00Z</cp:lastPrinted>
  <dcterms:modified xsi:type="dcterms:W3CDTF">2022-07-11T06:42:17Z</dcterms:modified>
  <dc:title>2018年度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403AA50248F44FB88747E239359B476E</vt:lpwstr>
  </property>
</Properties>
</file>