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bookmarkStart w:id="46" w:name="_GoBack"/>
      <w:bookmarkEnd w:id="46"/>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96475"/>
      <w:bookmarkStart w:id="5" w:name="_Toc15377193"/>
      <w:r>
        <w:rPr>
          <w:rFonts w:ascii="黑体" w:hAnsi="黑体" w:eastAsia="黑体"/>
          <w:color w:val="000000"/>
          <w:sz w:val="72"/>
          <w:szCs w:val="72"/>
        </w:rPr>
        <w:t>20</w:t>
      </w:r>
      <w:r>
        <w:rPr>
          <w:rFonts w:hint="eastAsia" w:ascii="黑体" w:hAnsi="黑体" w:eastAsia="黑体"/>
          <w:color w:val="000000"/>
          <w:sz w:val="72"/>
          <w:szCs w:val="72"/>
        </w:rPr>
        <w:t>21</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96598"/>
      <w:bookmarkStart w:id="9" w:name="_Toc15377194"/>
      <w:bookmarkStart w:id="10" w:name="_Toc15378442"/>
      <w:r>
        <w:rPr>
          <w:rFonts w:hint="eastAsia" w:ascii="方正小标宋简体" w:hAnsi="宋体" w:eastAsia="方正小标宋简体"/>
          <w:color w:val="000000"/>
          <w:sz w:val="72"/>
          <w:szCs w:val="72"/>
        </w:rPr>
        <w:t>四川省广元市</w:t>
      </w:r>
      <w:bookmarkEnd w:id="0"/>
      <w:bookmarkStart w:id="11" w:name="_Toc15306268"/>
      <w:r>
        <w:rPr>
          <w:rFonts w:hint="eastAsia" w:ascii="方正小标宋简体" w:hAnsi="宋体" w:eastAsia="方正小标宋简体"/>
          <w:color w:val="000000"/>
          <w:sz w:val="72"/>
          <w:szCs w:val="72"/>
        </w:rPr>
        <w:t>朝天区交通运输部门决算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cstheme="minorBidi"/>
          <w:sz w:val="28"/>
          <w:szCs w:val="28"/>
        </w:rPr>
      </w:pPr>
    </w:p>
    <w:p>
      <w:pPr>
        <w:pStyle w:val="11"/>
        <w:rPr>
          <w:b/>
        </w:rPr>
      </w:pPr>
      <w:bookmarkStart w:id="12" w:name="_Toc15396599"/>
      <w:bookmarkStart w:id="13" w:name="_Toc15377196"/>
      <w:r>
        <w:rPr>
          <w:rFonts w:hint="eastAsia"/>
          <w:b/>
        </w:rPr>
        <w:t>公开时间：</w:t>
      </w:r>
      <w:r>
        <w:rPr>
          <w:b/>
        </w:rPr>
        <w:t>202</w:t>
      </w:r>
      <w:r>
        <w:rPr>
          <w:rFonts w:hint="eastAsia"/>
          <w:b/>
        </w:rPr>
        <w:t>2年 9月27 日</w:t>
      </w:r>
    </w:p>
    <w:p>
      <w:pPr>
        <w:rPr>
          <w:rStyle w:val="17"/>
        </w:rPr>
      </w:pPr>
    </w:p>
    <w:p>
      <w:pPr>
        <w:rPr>
          <w:rStyle w:val="17"/>
        </w:rPr>
      </w:pPr>
    </w:p>
    <w:p>
      <w:pPr>
        <w:rPr>
          <w:rStyle w:val="17"/>
        </w:rPr>
      </w:pPr>
    </w:p>
    <w:p>
      <w:pPr>
        <w:pStyle w:val="11"/>
        <w:adjustRightInd w:val="0"/>
        <w:snapToGrid w:val="0"/>
        <w:spacing w:before="0" w:line="440" w:lineRule="exact"/>
        <w:jc w:val="left"/>
      </w:pPr>
      <w:r>
        <w:rPr>
          <w:rFonts w:hint="eastAsia"/>
        </w:rPr>
        <w:t>第一部分</w:t>
      </w:r>
      <w:r>
        <w:t xml:space="preserve"> </w:t>
      </w:r>
      <w:r>
        <w:rPr>
          <w:rFonts w:hint="eastAsia"/>
        </w:rPr>
        <w:t>部门概况</w:t>
      </w:r>
      <w:r>
        <w:rPr>
          <w:rFonts w:hint="eastAsia"/>
        </w:rPr>
        <w:tab/>
      </w:r>
      <w:r>
        <w:rPr>
          <w:rFonts w:hint="eastAsia"/>
        </w:rPr>
        <w:t>4</w:t>
      </w:r>
    </w:p>
    <w:p>
      <w:pPr>
        <w:pStyle w:val="12"/>
        <w:adjustRightInd w:val="0"/>
        <w:snapToGrid w:val="0"/>
        <w:spacing w:line="440" w:lineRule="exact"/>
        <w:jc w:val="left"/>
        <w:rPr>
          <w:rFonts w:ascii="仿宋" w:hAnsi="仿宋" w:eastAsia="仿宋"/>
          <w:sz w:val="28"/>
          <w:szCs w:val="28"/>
        </w:rPr>
      </w:pPr>
      <w:r>
        <w:rPr>
          <w:rFonts w:hint="eastAsia"/>
          <w:sz w:val="28"/>
          <w:szCs w:val="28"/>
        </w:rPr>
        <w:t>一、基本职能及主要工作</w:t>
      </w:r>
      <w:r>
        <w:rPr>
          <w:rFonts w:hint="eastAsia"/>
          <w:sz w:val="28"/>
          <w:szCs w:val="28"/>
        </w:rPr>
        <w:tab/>
      </w:r>
      <w:r>
        <w:rPr>
          <w:rFonts w:hint="eastAsia"/>
          <w:sz w:val="28"/>
          <w:szCs w:val="28"/>
        </w:rPr>
        <w:t>5</w:t>
      </w:r>
    </w:p>
    <w:p>
      <w:pPr>
        <w:pStyle w:val="12"/>
        <w:adjustRightInd w:val="0"/>
        <w:snapToGrid w:val="0"/>
        <w:spacing w:line="440" w:lineRule="exact"/>
        <w:jc w:val="left"/>
        <w:rPr>
          <w:rFonts w:ascii="仿宋" w:hAnsi="仿宋" w:eastAsia="仿宋"/>
          <w:sz w:val="28"/>
          <w:szCs w:val="28"/>
        </w:rPr>
      </w:pPr>
      <w:r>
        <w:rPr>
          <w:rFonts w:hint="eastAsia"/>
          <w:sz w:val="28"/>
          <w:szCs w:val="28"/>
        </w:rPr>
        <w:t>二、机构设置</w:t>
      </w:r>
      <w:r>
        <w:rPr>
          <w:rFonts w:hint="eastAsia"/>
          <w:sz w:val="28"/>
          <w:szCs w:val="28"/>
        </w:rPr>
        <w:tab/>
      </w:r>
      <w:r>
        <w:rPr>
          <w:rFonts w:hint="eastAsia"/>
          <w:sz w:val="28"/>
          <w:szCs w:val="28"/>
        </w:rPr>
        <w:t>6</w:t>
      </w:r>
    </w:p>
    <w:p>
      <w:pPr>
        <w:pStyle w:val="11"/>
        <w:adjustRightInd w:val="0"/>
        <w:snapToGrid w:val="0"/>
        <w:spacing w:before="0" w:line="440" w:lineRule="exact"/>
        <w:jc w:val="left"/>
      </w:pPr>
      <w:r>
        <w:rPr>
          <w:rFonts w:hint="eastAsia"/>
        </w:rPr>
        <w:t>第二部分 部门决算情况说明</w:t>
      </w:r>
      <w:r>
        <w:rPr>
          <w:rFonts w:hint="eastAsia"/>
        </w:rPr>
        <w:tab/>
      </w:r>
      <w:r>
        <w:rPr>
          <w:rFonts w:hint="eastAsia"/>
        </w:rPr>
        <w:t>15</w:t>
      </w:r>
    </w:p>
    <w:p>
      <w:pPr>
        <w:pStyle w:val="12"/>
        <w:adjustRightInd w:val="0"/>
        <w:snapToGrid w:val="0"/>
        <w:spacing w:line="440" w:lineRule="exact"/>
        <w:jc w:val="left"/>
        <w:rPr>
          <w:rFonts w:ascii="仿宋" w:hAnsi="仿宋" w:eastAsia="仿宋"/>
          <w:sz w:val="28"/>
          <w:szCs w:val="28"/>
        </w:rPr>
      </w:pPr>
      <w:r>
        <w:rPr>
          <w:rFonts w:hint="eastAsia"/>
          <w:sz w:val="28"/>
          <w:szCs w:val="28"/>
        </w:rPr>
        <w:t>一、收入支出决算总体情况说明</w:t>
      </w:r>
      <w:r>
        <w:rPr>
          <w:rFonts w:hint="eastAsia"/>
          <w:sz w:val="28"/>
          <w:szCs w:val="28"/>
        </w:rPr>
        <w:tab/>
      </w:r>
      <w:r>
        <w:rPr>
          <w:rFonts w:hint="eastAsia"/>
          <w:sz w:val="28"/>
          <w:szCs w:val="28"/>
        </w:rPr>
        <w:t>15</w:t>
      </w:r>
    </w:p>
    <w:p>
      <w:pPr>
        <w:pStyle w:val="12"/>
        <w:adjustRightInd w:val="0"/>
        <w:snapToGrid w:val="0"/>
        <w:spacing w:line="440" w:lineRule="exact"/>
        <w:jc w:val="left"/>
        <w:rPr>
          <w:rFonts w:ascii="仿宋" w:hAnsi="仿宋" w:eastAsia="仿宋"/>
          <w:sz w:val="28"/>
          <w:szCs w:val="28"/>
        </w:rPr>
      </w:pPr>
      <w:r>
        <w:rPr>
          <w:rFonts w:hint="eastAsia"/>
          <w:sz w:val="28"/>
          <w:szCs w:val="28"/>
        </w:rPr>
        <w:t>二、收入决算情况说明</w:t>
      </w:r>
      <w:r>
        <w:rPr>
          <w:rFonts w:hint="eastAsia"/>
          <w:sz w:val="28"/>
          <w:szCs w:val="28"/>
        </w:rPr>
        <w:tab/>
      </w:r>
      <w:r>
        <w:rPr>
          <w:rFonts w:hint="eastAsia"/>
          <w:sz w:val="28"/>
          <w:szCs w:val="28"/>
        </w:rPr>
        <w:t>16</w:t>
      </w:r>
    </w:p>
    <w:p>
      <w:pPr>
        <w:pStyle w:val="12"/>
        <w:adjustRightInd w:val="0"/>
        <w:snapToGrid w:val="0"/>
        <w:spacing w:line="440" w:lineRule="exact"/>
        <w:jc w:val="left"/>
        <w:rPr>
          <w:rFonts w:ascii="仿宋" w:hAnsi="仿宋" w:eastAsia="仿宋"/>
          <w:sz w:val="28"/>
          <w:szCs w:val="28"/>
        </w:rPr>
      </w:pPr>
      <w:r>
        <w:rPr>
          <w:rFonts w:hint="eastAsia"/>
          <w:sz w:val="28"/>
          <w:szCs w:val="28"/>
        </w:rPr>
        <w:t>三、支出决算情况说明</w:t>
      </w:r>
      <w:r>
        <w:rPr>
          <w:rFonts w:hint="eastAsia"/>
          <w:sz w:val="28"/>
          <w:szCs w:val="28"/>
        </w:rPr>
        <w:tab/>
      </w:r>
      <w:r>
        <w:rPr>
          <w:rFonts w:hint="eastAsia"/>
          <w:sz w:val="28"/>
          <w:szCs w:val="28"/>
        </w:rPr>
        <w:t>16</w:t>
      </w:r>
    </w:p>
    <w:p>
      <w:pPr>
        <w:pStyle w:val="12"/>
        <w:adjustRightInd w:val="0"/>
        <w:snapToGrid w:val="0"/>
        <w:spacing w:line="440" w:lineRule="exact"/>
        <w:jc w:val="left"/>
        <w:rPr>
          <w:rFonts w:ascii="仿宋" w:hAnsi="仿宋" w:eastAsia="仿宋"/>
          <w:sz w:val="28"/>
          <w:szCs w:val="28"/>
        </w:rPr>
      </w:pPr>
      <w:r>
        <w:rPr>
          <w:rFonts w:hint="eastAsia"/>
          <w:sz w:val="28"/>
          <w:szCs w:val="28"/>
        </w:rPr>
        <w:t>四、财政拨款收入支出决算总体情况说明</w:t>
      </w:r>
      <w:r>
        <w:rPr>
          <w:rFonts w:hint="eastAsia"/>
          <w:sz w:val="28"/>
          <w:szCs w:val="28"/>
        </w:rPr>
        <w:tab/>
      </w:r>
      <w:r>
        <w:rPr>
          <w:rFonts w:hint="eastAsia"/>
          <w:sz w:val="28"/>
          <w:szCs w:val="28"/>
        </w:rPr>
        <w:t>17</w:t>
      </w:r>
    </w:p>
    <w:p>
      <w:pPr>
        <w:pStyle w:val="12"/>
        <w:adjustRightInd w:val="0"/>
        <w:snapToGrid w:val="0"/>
        <w:spacing w:line="440" w:lineRule="exact"/>
        <w:jc w:val="left"/>
        <w:rPr>
          <w:sz w:val="28"/>
          <w:szCs w:val="28"/>
        </w:rPr>
      </w:pPr>
      <w:r>
        <w:rPr>
          <w:rFonts w:hint="eastAsia"/>
          <w:sz w:val="28"/>
          <w:szCs w:val="28"/>
        </w:rPr>
        <w:t>五、一般公共预算财政拨款支出决算情况说明</w:t>
      </w:r>
      <w:r>
        <w:rPr>
          <w:rFonts w:hint="eastAsia"/>
          <w:sz w:val="28"/>
          <w:szCs w:val="28"/>
        </w:rPr>
        <w:tab/>
      </w:r>
      <w:r>
        <w:rPr>
          <w:rFonts w:hint="eastAsia"/>
          <w:sz w:val="28"/>
          <w:szCs w:val="28"/>
        </w:rPr>
        <w:t>17</w:t>
      </w:r>
    </w:p>
    <w:p>
      <w:pPr>
        <w:pStyle w:val="12"/>
        <w:adjustRightInd w:val="0"/>
        <w:snapToGrid w:val="0"/>
        <w:spacing w:line="440" w:lineRule="exact"/>
        <w:jc w:val="left"/>
        <w:rPr>
          <w:rFonts w:ascii="仿宋" w:hAnsi="仿宋" w:eastAsia="仿宋"/>
          <w:sz w:val="28"/>
          <w:szCs w:val="28"/>
        </w:rPr>
      </w:pPr>
      <w:r>
        <w:rPr>
          <w:rFonts w:hint="eastAsia"/>
          <w:sz w:val="28"/>
          <w:szCs w:val="28"/>
        </w:rPr>
        <w:t>六、一般公共预算财政拨款基本支出决算情况说明</w:t>
      </w:r>
      <w:r>
        <w:rPr>
          <w:rFonts w:hint="eastAsia"/>
          <w:sz w:val="28"/>
          <w:szCs w:val="28"/>
        </w:rPr>
        <w:tab/>
      </w:r>
      <w:r>
        <w:rPr>
          <w:rFonts w:hint="eastAsia"/>
          <w:sz w:val="28"/>
          <w:szCs w:val="28"/>
        </w:rPr>
        <w:t>20</w:t>
      </w:r>
    </w:p>
    <w:p>
      <w:pPr>
        <w:pStyle w:val="12"/>
        <w:adjustRightInd w:val="0"/>
        <w:snapToGrid w:val="0"/>
        <w:spacing w:line="440" w:lineRule="exact"/>
        <w:jc w:val="left"/>
        <w:rPr>
          <w:rFonts w:ascii="仿宋" w:hAnsi="仿宋" w:eastAsia="仿宋"/>
          <w:sz w:val="28"/>
          <w:szCs w:val="28"/>
        </w:rPr>
      </w:pPr>
      <w:r>
        <w:rPr>
          <w:rFonts w:hint="eastAsia"/>
          <w:sz w:val="28"/>
          <w:szCs w:val="28"/>
        </w:rPr>
        <w:t>七、</w:t>
      </w:r>
      <w:r>
        <w:rPr>
          <w:sz w:val="28"/>
          <w:szCs w:val="28"/>
        </w:rPr>
        <w:t>“</w:t>
      </w:r>
      <w:r>
        <w:rPr>
          <w:rFonts w:hint="eastAsia"/>
          <w:sz w:val="28"/>
          <w:szCs w:val="28"/>
        </w:rPr>
        <w:t>三公”经费财政拨款支出决算情况说明</w:t>
      </w:r>
      <w:r>
        <w:rPr>
          <w:rFonts w:hint="eastAsia"/>
          <w:sz w:val="28"/>
          <w:szCs w:val="28"/>
        </w:rPr>
        <w:tab/>
      </w:r>
      <w:r>
        <w:rPr>
          <w:rFonts w:hint="eastAsia"/>
          <w:sz w:val="28"/>
          <w:szCs w:val="28"/>
        </w:rPr>
        <w:t>21</w:t>
      </w:r>
    </w:p>
    <w:p>
      <w:pPr>
        <w:pStyle w:val="12"/>
        <w:adjustRightInd w:val="0"/>
        <w:snapToGrid w:val="0"/>
        <w:spacing w:line="440" w:lineRule="exact"/>
        <w:jc w:val="left"/>
        <w:rPr>
          <w:rFonts w:ascii="仿宋" w:hAnsi="仿宋" w:eastAsia="仿宋"/>
          <w:sz w:val="28"/>
          <w:szCs w:val="28"/>
        </w:rPr>
      </w:pPr>
      <w:r>
        <w:rPr>
          <w:rFonts w:hint="eastAsia"/>
          <w:sz w:val="28"/>
          <w:szCs w:val="28"/>
        </w:rPr>
        <w:t>八、政府性基金预算支出决算情况说明</w:t>
      </w:r>
      <w:r>
        <w:rPr>
          <w:rFonts w:hint="eastAsia"/>
          <w:sz w:val="28"/>
          <w:szCs w:val="28"/>
        </w:rPr>
        <w:tab/>
      </w:r>
      <w:r>
        <w:rPr>
          <w:rFonts w:hint="eastAsia"/>
          <w:sz w:val="28"/>
          <w:szCs w:val="28"/>
        </w:rPr>
        <w:t>23</w:t>
      </w:r>
    </w:p>
    <w:p>
      <w:pPr>
        <w:pStyle w:val="12"/>
        <w:adjustRightInd w:val="0"/>
        <w:snapToGrid w:val="0"/>
        <w:spacing w:line="440" w:lineRule="exact"/>
        <w:ind w:leftChars="0"/>
        <w:jc w:val="left"/>
        <w:rPr>
          <w:sz w:val="28"/>
          <w:szCs w:val="28"/>
        </w:rPr>
      </w:pPr>
      <w:r>
        <w:rPr>
          <w:rFonts w:hint="eastAsia" w:asciiTheme="majorEastAsia" w:hAnsiTheme="majorEastAsia" w:eastAsiaTheme="majorEastAsia"/>
          <w:sz w:val="28"/>
          <w:szCs w:val="28"/>
        </w:rPr>
        <w:t>九</w:t>
      </w:r>
      <w:r>
        <w:rPr>
          <w:rFonts w:hint="eastAsia" w:ascii="仿宋" w:hAnsi="仿宋" w:eastAsia="仿宋"/>
          <w:sz w:val="28"/>
          <w:szCs w:val="28"/>
        </w:rPr>
        <w:t>、</w:t>
      </w:r>
      <w:r>
        <w:rPr>
          <w:rFonts w:hint="eastAsia"/>
          <w:sz w:val="28"/>
          <w:szCs w:val="28"/>
        </w:rPr>
        <w:t>国有资本经营预算支出决算情况说明</w:t>
      </w:r>
      <w:r>
        <w:rPr>
          <w:rFonts w:hint="eastAsia"/>
          <w:sz w:val="28"/>
          <w:szCs w:val="28"/>
        </w:rPr>
        <w:tab/>
      </w:r>
      <w:r>
        <w:rPr>
          <w:rFonts w:hint="eastAsia"/>
          <w:sz w:val="28"/>
          <w:szCs w:val="28"/>
        </w:rPr>
        <w:t>23</w:t>
      </w:r>
    </w:p>
    <w:p>
      <w:pPr>
        <w:pStyle w:val="11"/>
        <w:adjustRightInd w:val="0"/>
        <w:snapToGrid w:val="0"/>
        <w:spacing w:before="0" w:line="440" w:lineRule="exact"/>
        <w:jc w:val="left"/>
      </w:pPr>
      <w:r>
        <w:rPr>
          <w:rFonts w:hint="eastAsia"/>
        </w:rPr>
        <w:t xml:space="preserve">   十、</w:t>
      </w:r>
      <w:r>
        <w:rPr>
          <w:rFonts w:hint="eastAsia" w:asciiTheme="minorEastAsia" w:hAnsiTheme="minorEastAsia" w:eastAsiaTheme="minorEastAsia" w:cstheme="minorEastAsia"/>
        </w:rPr>
        <w:t>预算绩效管理情况</w:t>
      </w:r>
      <w:r>
        <w:rPr>
          <w:rFonts w:hint="eastAsia"/>
        </w:rPr>
        <w:tab/>
      </w:r>
      <w:r>
        <w:rPr>
          <w:rFonts w:hint="eastAsia"/>
        </w:rPr>
        <w:t>23</w:t>
      </w:r>
    </w:p>
    <w:p>
      <w:pPr>
        <w:pStyle w:val="11"/>
        <w:adjustRightInd w:val="0"/>
        <w:snapToGrid w:val="0"/>
        <w:spacing w:before="0" w:line="440" w:lineRule="exact"/>
        <w:ind w:firstLine="420" w:firstLineChars="150"/>
        <w:jc w:val="left"/>
      </w:pPr>
      <w:r>
        <w:rPr>
          <w:rStyle w:val="18"/>
          <w:rFonts w:hint="eastAsia" w:asciiTheme="majorEastAsia" w:hAnsiTheme="majorEastAsia" w:eastAsiaTheme="majorEastAsia"/>
          <w:color w:val="000000"/>
          <w:u w:val="none"/>
        </w:rPr>
        <w:t>十一</w:t>
      </w:r>
      <w:r>
        <w:rPr>
          <w:rStyle w:val="18"/>
          <w:rFonts w:hint="eastAsia"/>
          <w:color w:val="000000"/>
          <w:u w:val="none"/>
        </w:rPr>
        <w:t>、</w:t>
      </w:r>
      <w:r>
        <w:rPr>
          <w:rFonts w:hint="eastAsia"/>
        </w:rPr>
        <w:t>其他重要事项的情况说明</w:t>
      </w:r>
      <w:r>
        <w:rPr>
          <w:rFonts w:hint="eastAsia"/>
        </w:rPr>
        <w:tab/>
      </w:r>
      <w:r>
        <w:rPr>
          <w:rFonts w:hint="eastAsia"/>
        </w:rPr>
        <w:t>24</w:t>
      </w:r>
    </w:p>
    <w:p>
      <w:pPr>
        <w:pStyle w:val="11"/>
        <w:adjustRightInd w:val="0"/>
        <w:snapToGrid w:val="0"/>
        <w:spacing w:before="0" w:line="440" w:lineRule="exact"/>
        <w:jc w:val="left"/>
      </w:pPr>
      <w:r>
        <w:rPr>
          <w:rFonts w:hint="eastAsia"/>
        </w:rPr>
        <w:t>第三部分</w:t>
      </w:r>
      <w:r>
        <w:t xml:space="preserve"> </w:t>
      </w:r>
      <w:r>
        <w:rPr>
          <w:rFonts w:hint="eastAsia"/>
        </w:rPr>
        <w:t>名词解释</w:t>
      </w:r>
      <w:r>
        <w:rPr>
          <w:rFonts w:hint="eastAsia"/>
        </w:rPr>
        <w:tab/>
      </w:r>
      <w:r>
        <w:rPr>
          <w:rFonts w:hint="eastAsia"/>
        </w:rPr>
        <w:t>25</w:t>
      </w:r>
    </w:p>
    <w:p>
      <w:pPr>
        <w:pStyle w:val="11"/>
        <w:adjustRightInd w:val="0"/>
        <w:snapToGrid w:val="0"/>
        <w:spacing w:before="0" w:line="440" w:lineRule="exact"/>
        <w:jc w:val="left"/>
      </w:pPr>
      <w:r>
        <w:rPr>
          <w:rFonts w:hint="eastAsia"/>
        </w:rPr>
        <w:t>第四部分</w:t>
      </w:r>
      <w:r>
        <w:t xml:space="preserve"> </w:t>
      </w:r>
      <w:r>
        <w:rPr>
          <w:rFonts w:hint="eastAsia"/>
        </w:rPr>
        <w:t>附件</w:t>
      </w:r>
      <w:r>
        <w:rPr>
          <w:rFonts w:hint="eastAsia"/>
        </w:rPr>
        <w:tab/>
      </w:r>
      <w:r>
        <w:rPr>
          <w:rFonts w:hint="eastAsia"/>
        </w:rPr>
        <w:t>28</w:t>
      </w:r>
    </w:p>
    <w:p>
      <w:pPr>
        <w:pStyle w:val="11"/>
        <w:adjustRightInd w:val="0"/>
        <w:snapToGrid w:val="0"/>
        <w:spacing w:before="0" w:line="440" w:lineRule="exact"/>
        <w:jc w:val="left"/>
      </w:pPr>
      <w:r>
        <w:rPr>
          <w:rFonts w:hint="eastAsia"/>
        </w:rPr>
        <w:t>第五部分</w:t>
      </w:r>
      <w:r>
        <w:t xml:space="preserve"> </w:t>
      </w:r>
      <w:r>
        <w:rPr>
          <w:rFonts w:hint="eastAsia"/>
        </w:rPr>
        <w:t>附表</w:t>
      </w:r>
      <w:r>
        <w:rPr>
          <w:rFonts w:hint="eastAsia"/>
        </w:rPr>
        <w:tab/>
      </w:r>
      <w:r>
        <w:rPr>
          <w:rFonts w:hint="eastAsia"/>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一、收入支出决算总表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二、收入决算表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三、支出决算表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四、财政拨款收入支出决算总表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五、财政拨款支出决算明细表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六、一般公共预算财政拨款支出决算表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七、一般公共预算财政拨款支出决算明细表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八、一般公共预算财政拨款基本支出决算表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九、一般公共预算财政拨款项目支出决算表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十、一般公共预算财政拨款“三公”经费支出决算表</w:t>
      </w:r>
      <w:r>
        <w:rPr>
          <w:rFonts w:hint="eastAsia"/>
          <w:sz w:val="28"/>
          <w:szCs w:val="28"/>
        </w:rPr>
        <w:tab/>
      </w:r>
      <w:r>
        <w:rPr>
          <w:rFonts w:hint="eastAsia"/>
          <w:sz w:val="28"/>
          <w:szCs w:val="28"/>
        </w:rPr>
        <w:t>38</w:t>
      </w:r>
    </w:p>
    <w:p>
      <w:pPr>
        <w:pStyle w:val="12"/>
        <w:adjustRightInd w:val="0"/>
        <w:snapToGrid w:val="0"/>
        <w:spacing w:line="440" w:lineRule="exact"/>
        <w:jc w:val="left"/>
        <w:rPr>
          <w:sz w:val="28"/>
          <w:szCs w:val="28"/>
        </w:rPr>
      </w:pPr>
      <w:r>
        <w:rPr>
          <w:rFonts w:hint="eastAsia" w:asciiTheme="majorEastAsia" w:hAnsiTheme="majorEastAsia" w:eastAsiaTheme="majorEastAsia"/>
          <w:sz w:val="28"/>
          <w:szCs w:val="28"/>
        </w:rPr>
        <w:t>十一、政府性基金预算财政拨款收入支出决算表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十二、政府性基金预算财政拨款“三公”经费支出决算表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十三、国有资本经营预算财政拨款收入支出决算表</w:t>
      </w:r>
      <w:r>
        <w:rPr>
          <w:rFonts w:hint="eastAsia"/>
          <w:sz w:val="28"/>
          <w:szCs w:val="28"/>
        </w:rPr>
        <w:tab/>
      </w:r>
      <w:r>
        <w:rPr>
          <w:rFonts w:hint="eastAsia"/>
          <w:sz w:val="28"/>
          <w:szCs w:val="28"/>
        </w:rPr>
        <w:t>38</w:t>
      </w:r>
    </w:p>
    <w:p>
      <w:pPr>
        <w:pStyle w:val="12"/>
        <w:adjustRightInd w:val="0"/>
        <w:snapToGrid w:val="0"/>
        <w:spacing w:line="4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十四、国有资本经营预算财政拨款支出决算表</w:t>
      </w:r>
      <w:r>
        <w:rPr>
          <w:rFonts w:hint="eastAsia"/>
          <w:sz w:val="28"/>
          <w:szCs w:val="28"/>
        </w:rPr>
        <w:tab/>
      </w:r>
      <w:r>
        <w:rPr>
          <w:rFonts w:hint="eastAsia"/>
          <w:sz w:val="28"/>
          <w:szCs w:val="28"/>
        </w:rPr>
        <w:t>38</w:t>
      </w:r>
    </w:p>
    <w:p/>
    <w:p/>
    <w:p/>
    <w:p/>
    <w:p/>
    <w:p/>
    <w:p/>
    <w:p/>
    <w:p/>
    <w:p/>
    <w:p/>
    <w:p/>
    <w:p/>
    <w:p/>
    <w:p/>
    <w:p/>
    <w:p/>
    <w:p/>
    <w:p/>
    <w:p/>
    <w:p/>
    <w:p/>
    <w:p/>
    <w:p/>
    <w:p/>
    <w:p/>
    <w:p/>
    <w:p/>
    <w:p/>
    <w:p>
      <w:pPr>
        <w:pStyle w:val="2"/>
        <w:tabs>
          <w:tab w:val="left" w:pos="955"/>
        </w:tabs>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rPr>
          <w:rStyle w:val="28"/>
          <w:rFonts w:asciiTheme="majorEastAsia" w:hAnsiTheme="majorEastAsia"/>
        </w:rPr>
      </w:pPr>
      <w:bookmarkStart w:id="14" w:name="_Toc15377197"/>
      <w:bookmarkStart w:id="15" w:name="_Toc15396600"/>
      <w:r>
        <w:rPr>
          <w:rFonts w:hint="eastAsia" w:asciiTheme="majorEastAsia" w:hAnsiTheme="majorEastAsia" w:eastAsiaTheme="majorEastAsia"/>
          <w:color w:val="000000"/>
          <w:sz w:val="32"/>
          <w:szCs w:val="32"/>
        </w:rPr>
        <w:t>一、基</w:t>
      </w:r>
      <w:r>
        <w:rPr>
          <w:rStyle w:val="28"/>
          <w:rFonts w:hint="eastAsia" w:asciiTheme="majorEastAsia" w:hAnsiTheme="majorEastAsia"/>
        </w:rPr>
        <w:t>本职能及主要工作</w:t>
      </w:r>
      <w:bookmarkEnd w:id="14"/>
      <w:bookmarkEnd w:id="15"/>
      <w:bookmarkStart w:id="16" w:name="_Toc15378445"/>
      <w:bookmarkStart w:id="17" w:name="_Toc15377198"/>
    </w:p>
    <w:p>
      <w:pPr>
        <w:ind w:firstLine="642" w:firstLineChars="200"/>
        <w:rPr>
          <w:rFonts w:ascii="仿宋_GB2312" w:eastAsia="仿宋_GB2312" w:hAnsiTheme="minorEastAsia"/>
          <w:b/>
          <w:sz w:val="32"/>
          <w:szCs w:val="32"/>
        </w:rPr>
      </w:pPr>
      <w:r>
        <w:rPr>
          <w:rFonts w:hint="eastAsia" w:ascii="仿宋_GB2312" w:eastAsia="仿宋_GB2312" w:hAnsiTheme="minorEastAsia"/>
          <w:b/>
          <w:sz w:val="32"/>
          <w:szCs w:val="32"/>
        </w:rPr>
        <w:t>A、基本职能</w:t>
      </w:r>
    </w:p>
    <w:p>
      <w:pPr>
        <w:ind w:firstLine="480" w:firstLineChars="15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（一）贯彻执行国家有关交通运输行业的方针、政策和法律、法规。组织拟订并监督实施公路、水路等行业规划、政策和标准，会同有关部门组织编制综合运输体系规划，参与拟订物流业发展战略和规划。</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（二）负责本系统、本部门依法行政工作，落实行政执法责任制。指导公路、水路行业有关体制改革工作。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（三）承担道路、水路交通运输市场监管责任，组织制订道路、水路运输有关政策并监督实施。指导城乡客运管理工作，指导出租汽车行业管理工作，会同有关部门制定运输价格。 </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四）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负责提出公路、水路固定资产投资规模和方向、区财政性资金安排意见，按照规定权限审批、核准国家、省、市、区规划内和年度计划规模内固定资产投资项目；会同相关部门拟订公路、水路有关规费政策并监督实施，提出有关财政、土地、价格等政策建议；指导交通运输行业审计工作。</w:t>
      </w:r>
    </w:p>
    <w:p>
      <w:pPr>
        <w:spacing w:line="580" w:lineRule="exact"/>
        <w:ind w:firstLine="624" w:firstLineChars="200"/>
        <w:rPr>
          <w:rFonts w:ascii="仿宋_GB2312" w:hAnsi="Arial" w:eastAsia="仿宋_GB2312" w:cs="Arial"/>
          <w:color w:val="000000"/>
          <w:spacing w:val="-4"/>
          <w:kern w:val="0"/>
          <w:sz w:val="32"/>
          <w:szCs w:val="32"/>
        </w:rPr>
      </w:pPr>
      <w:r>
        <w:rPr>
          <w:rFonts w:hint="eastAsia" w:ascii="仿宋_GB2312" w:hAnsi="Arial" w:eastAsia="仿宋_GB2312" w:cs="Arial"/>
          <w:color w:val="000000"/>
          <w:spacing w:val="-4"/>
          <w:kern w:val="0"/>
          <w:sz w:val="32"/>
          <w:szCs w:val="32"/>
        </w:rPr>
        <w:t>（六）承担公路、水路建设市场监管责任。拟订公路、水路工程建设相关政策、制度、技术标准并监督实施，组织实施公路、水路有关重点工程建设和工程质量、安全生产监督管理工作；负责对交通行业和产业项目招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有关部门组织实施交通运输行业职业资格管理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（七）指导公路、水路行业安全生产和应急管理工作。按规定组织协调国家及省市重点物资和紧急客货运输，负责重点干线路网运行监测和协调；组织协调地方交通战备工作，承担国防动员有关工作。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（八）贯彻实施交通运输科技政策，组织重大科技开发；指导交通运输信息化建设，监测分析运行情况，开展相关统计工作，发布有关信息。指导公路、水路行业环境保护和节能减排工作。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（九）负责公路、水路有关涉外工作，开展对外经济技术交流与合作，指导全区交通运输行业招商引资和利用外资工作。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（十）承担区政府公布的有关行政审批事项。</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（十一）承办区政府交办的其他事项。</w:t>
      </w:r>
    </w:p>
    <w:bookmarkEnd w:id="16"/>
    <w:bookmarkEnd w:id="17"/>
    <w:p>
      <w:pPr>
        <w:pStyle w:val="5"/>
        <w:adjustRightInd w:val="0"/>
        <w:snapToGrid w:val="0"/>
        <w:spacing w:before="93" w:line="600" w:lineRule="exact"/>
        <w:ind w:firstLine="640" w:firstLineChars="20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B、</w:t>
      </w:r>
      <w:r>
        <w:rPr>
          <w:rFonts w:ascii="仿宋" w:hAnsi="仿宋" w:eastAsia="仿宋"/>
          <w:bCs/>
          <w:color w:val="000000"/>
          <w:sz w:val="32"/>
          <w:szCs w:val="32"/>
        </w:rPr>
        <w:t>20</w:t>
      </w:r>
      <w:r>
        <w:rPr>
          <w:rFonts w:hint="eastAsia" w:ascii="仿宋" w:hAnsi="仿宋" w:eastAsia="仿宋"/>
          <w:bCs/>
          <w:color w:val="000000"/>
          <w:sz w:val="32"/>
          <w:szCs w:val="32"/>
        </w:rPr>
        <w:t>21年重点工作完成情况</w:t>
      </w:r>
      <w:bookmarkEnd w:id="18"/>
      <w:bookmarkEnd w:id="19"/>
    </w:p>
    <w:p>
      <w:pPr>
        <w:spacing w:line="580" w:lineRule="exact"/>
        <w:ind w:firstLine="600"/>
        <w:rPr>
          <w:rFonts w:ascii="仿宋_GB2312" w:hAnsi="仿宋" w:eastAsia="仿宋_GB2312"/>
          <w:sz w:val="32"/>
          <w:szCs w:val="32"/>
        </w:rPr>
      </w:pPr>
      <w:r>
        <w:rPr>
          <w:rFonts w:hint="eastAsia" w:ascii="仿宋_GB2312" w:hAnsi="仿宋" w:eastAsia="仿宋_GB2312"/>
          <w:sz w:val="32"/>
          <w:szCs w:val="32"/>
        </w:rPr>
        <w:t>2021年，广元市朝天区交通运输部门紧紧围绕全区“123456”执政兴区总体思路，按照夯实“广元综合交通枢纽北部支撑”战略定位，咬定交通发展总目标不放松，充分发扬“逢山开路，遇水架桥”的拼搏精神，勠力同心、砥砺奋进、勇于担当、创新突破，有力、有序、有效推动全区交通运输高质量发展，整体工作呈现良好态势。2021年</w:t>
      </w:r>
      <w:r>
        <w:rPr>
          <w:rFonts w:ascii="仿宋_GB2312" w:hAnsi="仿宋" w:eastAsia="仿宋_GB2312"/>
          <w:sz w:val="32"/>
          <w:szCs w:val="32"/>
        </w:rPr>
        <w:t>11</w:t>
      </w:r>
      <w:r>
        <w:rPr>
          <w:rFonts w:hint="eastAsia" w:ascii="仿宋_GB2312" w:hAnsi="仿宋" w:eastAsia="仿宋_GB2312"/>
          <w:sz w:val="32"/>
          <w:szCs w:val="32"/>
        </w:rPr>
        <w:t>月，我区被评为省级“四好农村路”示范县；2021年4月，我局被省委、省政府表扬为全省脱贫攻坚先进集体；2021年5月，我局被省交通运输厅、省人社厅表彰为四川省交通运输系统先进集体（全市唯一县区交通运输部门受到表彰）。</w:t>
      </w:r>
    </w:p>
    <w:p>
      <w:pPr>
        <w:spacing w:line="580" w:lineRule="exact"/>
        <w:ind w:firstLine="600"/>
        <w:rPr>
          <w:rFonts w:ascii="仿宋_GB2312" w:hAnsi="仿宋" w:eastAsia="仿宋_GB2312"/>
          <w:sz w:val="32"/>
          <w:szCs w:val="32"/>
        </w:rPr>
      </w:pPr>
      <w:r>
        <w:rPr>
          <w:rFonts w:hint="eastAsia" w:ascii="楷体_GB2312" w:hAnsi="黑体" w:eastAsia="楷体_GB2312"/>
          <w:b/>
          <w:sz w:val="32"/>
          <w:szCs w:val="32"/>
        </w:rPr>
        <w:t>（一）主要经济指标</w:t>
      </w:r>
      <w:bookmarkStart w:id="20" w:name="_Hlk90991308"/>
      <w:r>
        <w:rPr>
          <w:rFonts w:hint="eastAsia" w:ascii="楷体_GB2312" w:hAnsi="黑体" w:eastAsia="楷体_GB2312"/>
          <w:b/>
          <w:sz w:val="32"/>
          <w:szCs w:val="32"/>
        </w:rPr>
        <w:t>均排位前二。</w:t>
      </w:r>
      <w:r>
        <w:rPr>
          <w:rFonts w:hint="eastAsia" w:ascii="仿宋_GB2312" w:hAnsi="仿宋" w:eastAsia="仿宋_GB2312"/>
          <w:sz w:val="32"/>
          <w:szCs w:val="32"/>
        </w:rPr>
        <w:t>①</w:t>
      </w:r>
      <w:bookmarkEnd w:id="20"/>
      <w:r>
        <w:rPr>
          <w:rFonts w:hint="eastAsia" w:ascii="仿宋_GB2312" w:hAnsi="仿宋" w:eastAsia="仿宋_GB2312"/>
          <w:sz w:val="32"/>
          <w:szCs w:val="32"/>
        </w:rPr>
        <w:t>完成投资12亿元，形成固投10.6亿元，占市下目标5.2亿元的204%，完成比率全市第一；年度储备项目总投资495亿元，占市下目标350亿元的141%，完成比率全市第一。②向上争取项目资金</w:t>
      </w:r>
      <w:r>
        <w:rPr>
          <w:rFonts w:ascii="仿宋_GB2312" w:hAnsi="仿宋" w:eastAsia="仿宋_GB2312"/>
          <w:sz w:val="32"/>
          <w:szCs w:val="32"/>
        </w:rPr>
        <w:t>3.5</w:t>
      </w:r>
      <w:r>
        <w:rPr>
          <w:rFonts w:hint="eastAsia" w:ascii="仿宋_GB2312" w:hAnsi="仿宋" w:eastAsia="仿宋_GB2312"/>
          <w:sz w:val="32"/>
          <w:szCs w:val="32"/>
        </w:rPr>
        <w:t>亿元，占市下目标1.655元的</w:t>
      </w:r>
      <w:r>
        <w:rPr>
          <w:rFonts w:ascii="仿宋_GB2312" w:hAnsi="仿宋" w:eastAsia="仿宋_GB2312"/>
          <w:sz w:val="32"/>
          <w:szCs w:val="32"/>
        </w:rPr>
        <w:t>211</w:t>
      </w:r>
      <w:r>
        <w:rPr>
          <w:rFonts w:hint="eastAsia" w:ascii="仿宋_GB2312" w:hAnsi="仿宋" w:eastAsia="仿宋_GB2312"/>
          <w:sz w:val="32"/>
          <w:szCs w:val="32"/>
        </w:rPr>
        <w:t>%，完成总量全区第二，比率全市第一。③1-</w:t>
      </w:r>
      <w:r>
        <w:rPr>
          <w:rFonts w:ascii="仿宋_GB2312" w:hAnsi="仿宋" w:eastAsia="仿宋_GB2312"/>
          <w:sz w:val="32"/>
          <w:szCs w:val="32"/>
        </w:rPr>
        <w:t>11</w:t>
      </w:r>
      <w:r>
        <w:rPr>
          <w:rFonts w:hint="eastAsia" w:ascii="仿宋_GB2312" w:hAnsi="仿宋" w:eastAsia="仿宋_GB2312"/>
          <w:sz w:val="32"/>
          <w:szCs w:val="32"/>
        </w:rPr>
        <w:t>月客货运周转总量达</w:t>
      </w:r>
      <w:r>
        <w:rPr>
          <w:rFonts w:ascii="仿宋_GB2312" w:hAnsi="仿宋" w:eastAsia="仿宋_GB2312"/>
          <w:sz w:val="32"/>
          <w:szCs w:val="32"/>
        </w:rPr>
        <w:t>29389</w:t>
      </w:r>
      <w:r>
        <w:rPr>
          <w:rFonts w:hint="eastAsia" w:ascii="仿宋_GB2312" w:hAnsi="仿宋" w:eastAsia="仿宋_GB2312"/>
          <w:sz w:val="32"/>
          <w:szCs w:val="32"/>
        </w:rPr>
        <w:t>万吨公里,增长</w:t>
      </w:r>
      <w:r>
        <w:rPr>
          <w:rFonts w:ascii="仿宋_GB2312" w:hAnsi="仿宋" w:eastAsia="仿宋_GB2312"/>
          <w:sz w:val="32"/>
          <w:szCs w:val="32"/>
        </w:rPr>
        <w:t>22.6</w:t>
      </w:r>
      <w:r>
        <w:rPr>
          <w:rFonts w:hint="eastAsia" w:ascii="仿宋_GB2312" w:hAnsi="仿宋" w:eastAsia="仿宋_GB2312"/>
          <w:sz w:val="32"/>
          <w:szCs w:val="32"/>
        </w:rPr>
        <w:t>%，预计全年增长值为2</w:t>
      </w:r>
      <w:r>
        <w:rPr>
          <w:rFonts w:ascii="仿宋_GB2312" w:hAnsi="仿宋" w:eastAsia="仿宋_GB2312"/>
          <w:sz w:val="32"/>
          <w:szCs w:val="32"/>
        </w:rPr>
        <w:t>5.5</w:t>
      </w:r>
      <w:r>
        <w:rPr>
          <w:rFonts w:hint="eastAsia" w:ascii="仿宋_GB2312" w:hAnsi="仿宋" w:eastAsia="仿宋_GB2312"/>
          <w:sz w:val="32"/>
          <w:szCs w:val="32"/>
        </w:rPr>
        <w:t>%，预计全市第二。</w:t>
      </w:r>
      <w:r>
        <w:rPr>
          <w:rFonts w:hint="eastAsia" w:ascii="微软雅黑" w:hAnsi="微软雅黑" w:eastAsia="微软雅黑"/>
          <w:sz w:val="32"/>
          <w:szCs w:val="32"/>
        </w:rPr>
        <w:t>④</w:t>
      </w:r>
      <w:r>
        <w:rPr>
          <w:rFonts w:ascii="仿宋_GB2312" w:hAnsi="仿宋" w:eastAsia="仿宋_GB2312"/>
          <w:sz w:val="32"/>
          <w:szCs w:val="32"/>
        </w:rPr>
        <w:t>新签约项目3个，</w:t>
      </w:r>
      <w:r>
        <w:rPr>
          <w:rFonts w:hint="eastAsia" w:ascii="仿宋_GB2312" w:hAnsi="仿宋" w:eastAsia="仿宋_GB2312"/>
          <w:sz w:val="32"/>
          <w:szCs w:val="32"/>
        </w:rPr>
        <w:t>签约资金</w:t>
      </w:r>
      <w:r>
        <w:rPr>
          <w:rFonts w:ascii="仿宋_GB2312" w:hAnsi="仿宋" w:eastAsia="仿宋_GB2312"/>
          <w:sz w:val="32"/>
          <w:szCs w:val="32"/>
        </w:rPr>
        <w:t>28</w:t>
      </w:r>
      <w:r>
        <w:rPr>
          <w:rFonts w:hint="eastAsia" w:ascii="仿宋_GB2312" w:hAnsi="仿宋" w:eastAsia="仿宋_GB2312"/>
          <w:sz w:val="32"/>
          <w:szCs w:val="32"/>
        </w:rPr>
        <w:t>亿元，引进到位资金</w:t>
      </w:r>
      <w:r>
        <w:rPr>
          <w:rFonts w:ascii="仿宋_GB2312" w:hAnsi="仿宋" w:eastAsia="仿宋_GB2312"/>
          <w:sz w:val="32"/>
          <w:szCs w:val="32"/>
        </w:rPr>
        <w:t>2</w:t>
      </w:r>
      <w:r>
        <w:rPr>
          <w:rFonts w:hint="eastAsia" w:ascii="仿宋_GB2312" w:hAnsi="仿宋" w:eastAsia="仿宋_GB2312"/>
          <w:sz w:val="32"/>
          <w:szCs w:val="32"/>
        </w:rPr>
        <w:t>亿元，</w:t>
      </w:r>
      <w:r>
        <w:rPr>
          <w:rFonts w:ascii="仿宋_GB2312" w:hAnsi="仿宋" w:eastAsia="仿宋_GB2312"/>
          <w:sz w:val="32"/>
          <w:szCs w:val="32"/>
        </w:rPr>
        <w:t>排名全市第二</w:t>
      </w:r>
      <w:r>
        <w:rPr>
          <w:rFonts w:hint="eastAsia" w:ascii="仿宋_GB2312" w:hAnsi="仿宋" w:eastAsia="仿宋_GB2312"/>
          <w:sz w:val="32"/>
          <w:szCs w:val="32"/>
        </w:rPr>
        <w:t>。</w:t>
      </w:r>
    </w:p>
    <w:p>
      <w:pPr>
        <w:spacing w:line="580" w:lineRule="exact"/>
        <w:ind w:firstLine="642" w:firstLineChars="200"/>
        <w:rPr>
          <w:rFonts w:ascii="仿宋_GB2312" w:hAnsi="仿宋" w:eastAsia="仿宋_GB2312"/>
          <w:sz w:val="32"/>
          <w:szCs w:val="32"/>
        </w:rPr>
      </w:pPr>
      <w:r>
        <w:rPr>
          <w:rFonts w:hint="eastAsia" w:ascii="楷体_GB2312" w:hAnsi="黑体" w:eastAsia="楷体_GB2312"/>
          <w:b/>
          <w:sz w:val="32"/>
          <w:szCs w:val="32"/>
        </w:rPr>
        <w:t>（二）主要民生任务均超计划。</w:t>
      </w:r>
      <w:r>
        <w:rPr>
          <w:rFonts w:hint="eastAsia" w:ascii="仿宋_GB2312" w:hAnsi="仿宋" w:eastAsia="仿宋_GB2312"/>
          <w:sz w:val="32"/>
          <w:szCs w:val="32"/>
        </w:rPr>
        <w:t>①完成农村公路180公里，占市下目标100公里的180%。②“金通工程”提质增效，主要整治农村公路</w:t>
      </w:r>
      <w:r>
        <w:rPr>
          <w:rFonts w:ascii="仿宋_GB2312" w:hAnsi="仿宋" w:eastAsia="仿宋_GB2312"/>
          <w:sz w:val="32"/>
          <w:szCs w:val="32"/>
        </w:rPr>
        <w:t>2</w:t>
      </w:r>
      <w:r>
        <w:rPr>
          <w:rFonts w:hint="eastAsia" w:ascii="仿宋_GB2312" w:hAnsi="仿宋" w:eastAsia="仿宋_GB2312"/>
          <w:sz w:val="32"/>
          <w:szCs w:val="32"/>
        </w:rPr>
        <w:t>0</w:t>
      </w:r>
      <w:r>
        <w:rPr>
          <w:rFonts w:ascii="仿宋_GB2312" w:hAnsi="仿宋" w:eastAsia="仿宋_GB2312"/>
          <w:sz w:val="32"/>
          <w:szCs w:val="32"/>
        </w:rPr>
        <w:t>00</w:t>
      </w:r>
      <w:r>
        <w:rPr>
          <w:rFonts w:hint="eastAsia" w:ascii="仿宋_GB2312" w:hAnsi="仿宋" w:eastAsia="仿宋_GB2312"/>
          <w:sz w:val="32"/>
          <w:szCs w:val="32"/>
        </w:rPr>
        <w:t>余</w:t>
      </w:r>
      <w:r>
        <w:rPr>
          <w:rFonts w:ascii="仿宋_GB2312" w:hAnsi="仿宋" w:eastAsia="仿宋_GB2312"/>
          <w:sz w:val="32"/>
          <w:szCs w:val="32"/>
        </w:rPr>
        <w:t>公里，优化客运班线88条，对农村客运实施了“四统一”工程，高质量实现100%乡镇、100%村通客运</w:t>
      </w:r>
      <w:r>
        <w:rPr>
          <w:rFonts w:hint="eastAsia" w:ascii="仿宋_GB2312" w:hAnsi="仿宋" w:eastAsia="仿宋_GB2312"/>
          <w:sz w:val="32"/>
          <w:szCs w:val="32"/>
        </w:rPr>
        <w:t>，为2022年争创省级“金通工程”示范县奠定基础。③农村客运补助已拨付到位。</w:t>
      </w:r>
    </w:p>
    <w:p>
      <w:pPr>
        <w:spacing w:line="580" w:lineRule="exact"/>
        <w:ind w:firstLine="600"/>
        <w:rPr>
          <w:rFonts w:ascii="仿宋_GB2312" w:hAnsi="仿宋" w:eastAsia="仿宋_GB2312" w:cs="黑体"/>
          <w:sz w:val="32"/>
          <w:szCs w:val="32"/>
        </w:rPr>
      </w:pPr>
      <w:r>
        <w:rPr>
          <w:rFonts w:hint="eastAsia" w:ascii="楷体_GB2312" w:hAnsi="黑体" w:eastAsia="楷体_GB2312"/>
          <w:b/>
          <w:sz w:val="32"/>
          <w:szCs w:val="32"/>
        </w:rPr>
        <w:t>（三）高效推动骨干项目建设。</w:t>
      </w:r>
      <w:r>
        <w:rPr>
          <w:rFonts w:hint="eastAsia" w:ascii="楷体_GB2312" w:hAnsi="黑体" w:eastAsia="楷体_GB2312"/>
          <w:bCs/>
          <w:sz w:val="32"/>
          <w:szCs w:val="32"/>
        </w:rPr>
        <w:t>一是国省干线建设。</w:t>
      </w:r>
      <w:r>
        <w:rPr>
          <w:rFonts w:hint="eastAsia" w:ascii="黑体" w:hAnsi="黑体" w:eastAsia="黑体"/>
          <w:b/>
          <w:sz w:val="32"/>
          <w:szCs w:val="32"/>
        </w:rPr>
        <w:t>①</w:t>
      </w:r>
      <w:r>
        <w:rPr>
          <w:rFonts w:hint="eastAsia" w:ascii="仿宋_GB2312" w:hAnsi="仿宋" w:eastAsia="仿宋_GB2312" w:cs="黑体"/>
          <w:sz w:val="32"/>
          <w:szCs w:val="32"/>
        </w:rPr>
        <w:t>中曾快速通道，属省重点项目，起于</w:t>
      </w:r>
      <w:r>
        <w:rPr>
          <w:rFonts w:ascii="仿宋_GB2312" w:hAnsi="仿宋" w:eastAsia="仿宋_GB2312" w:cs="黑体"/>
          <w:sz w:val="32"/>
          <w:szCs w:val="32"/>
        </w:rPr>
        <w:t>G5京昆高速七盘关互通匝道</w:t>
      </w:r>
      <w:r>
        <w:rPr>
          <w:rFonts w:hint="eastAsia" w:ascii="仿宋_GB2312" w:hAnsi="仿宋" w:eastAsia="仿宋_GB2312" w:cs="黑体"/>
          <w:sz w:val="32"/>
          <w:szCs w:val="32"/>
        </w:rPr>
        <w:t>，止于曾家场镇，全长22公里，二级公路建设标准，</w:t>
      </w:r>
      <w:r>
        <w:rPr>
          <w:rFonts w:ascii="仿宋_GB2312" w:hAnsi="仿宋" w:eastAsia="仿宋_GB2312" w:cs="黑体"/>
          <w:sz w:val="32"/>
          <w:szCs w:val="32"/>
        </w:rPr>
        <w:t>路基宽12米</w:t>
      </w:r>
      <w:r>
        <w:rPr>
          <w:rFonts w:hint="eastAsia" w:ascii="仿宋_GB2312" w:hAnsi="仿宋" w:eastAsia="仿宋_GB2312" w:cs="黑体"/>
          <w:sz w:val="32"/>
          <w:szCs w:val="32"/>
        </w:rPr>
        <w:t>、</w:t>
      </w:r>
      <w:r>
        <w:rPr>
          <w:rFonts w:ascii="仿宋_GB2312" w:hAnsi="仿宋" w:eastAsia="仿宋_GB2312" w:cs="黑体"/>
          <w:sz w:val="32"/>
          <w:szCs w:val="32"/>
        </w:rPr>
        <w:t>16米，沥青混凝土路面</w:t>
      </w:r>
      <w:r>
        <w:rPr>
          <w:rFonts w:hint="eastAsia" w:ascii="仿宋_GB2312" w:hAnsi="仿宋" w:eastAsia="仿宋_GB2312" w:cs="黑体"/>
          <w:sz w:val="32"/>
          <w:szCs w:val="32"/>
        </w:rPr>
        <w:t>，总投资8.5亿元，其中建安费6.5亿元，</w:t>
      </w:r>
      <w:r>
        <w:rPr>
          <w:rFonts w:hint="eastAsia" w:ascii="仿宋_GB2312" w:hAnsi="仿宋" w:eastAsia="仿宋_GB2312"/>
          <w:sz w:val="32"/>
          <w:szCs w:val="32"/>
        </w:rPr>
        <w:t>该项目于2018年底开工建设，</w:t>
      </w:r>
      <w:r>
        <w:rPr>
          <w:rFonts w:hint="eastAsia" w:ascii="仿宋_GB2312" w:hAnsi="仿宋" w:eastAsia="仿宋_GB2312" w:cs="黑体"/>
          <w:sz w:val="32"/>
          <w:szCs w:val="32"/>
        </w:rPr>
        <w:t>目前已完成路基挖填310万方、挡防工程12万方，占路基工程总量</w:t>
      </w:r>
      <w:r>
        <w:rPr>
          <w:rFonts w:ascii="仿宋_GB2312" w:hAnsi="仿宋" w:eastAsia="仿宋_GB2312" w:cs="黑体"/>
          <w:sz w:val="32"/>
          <w:szCs w:val="32"/>
        </w:rPr>
        <w:t>85</w:t>
      </w:r>
      <w:r>
        <w:rPr>
          <w:rFonts w:hint="eastAsia" w:ascii="仿宋_GB2312" w:hAnsi="仿宋" w:eastAsia="仿宋_GB2312" w:cs="黑体"/>
          <w:sz w:val="32"/>
          <w:szCs w:val="32"/>
        </w:rPr>
        <w:t>%；动工桥梁20座，其中9座桥梁完成下部结构，</w:t>
      </w:r>
      <w:r>
        <w:rPr>
          <w:rFonts w:ascii="仿宋_GB2312" w:hAnsi="仿宋" w:eastAsia="仿宋_GB2312" w:cs="黑体"/>
          <w:sz w:val="32"/>
          <w:szCs w:val="32"/>
        </w:rPr>
        <w:t>4</w:t>
      </w:r>
      <w:r>
        <w:rPr>
          <w:rFonts w:hint="eastAsia" w:ascii="仿宋_GB2312" w:hAnsi="仿宋" w:eastAsia="仿宋_GB2312" w:cs="黑体"/>
          <w:sz w:val="32"/>
          <w:szCs w:val="32"/>
        </w:rPr>
        <w:t>座桥梁完成梁板架设；项目起点前3公里及老山门平交道路已完工投入使用，累计完成总工程量的75%。②S410城区过境线，起于安乐河右岸锦屏村，止于大羊快速通道羊木河三号桥，全长7.7公里，其中隧道长3公里。二级公路建设标准，</w:t>
      </w:r>
      <w:r>
        <w:rPr>
          <w:rFonts w:ascii="仿宋_GB2312" w:hAnsi="仿宋" w:eastAsia="仿宋_GB2312" w:cs="黑体"/>
          <w:sz w:val="32"/>
          <w:szCs w:val="32"/>
        </w:rPr>
        <w:t>路基宽12米，沥青混凝土路面</w:t>
      </w:r>
      <w:r>
        <w:rPr>
          <w:rFonts w:hint="eastAsia" w:ascii="仿宋_GB2312" w:hAnsi="仿宋" w:eastAsia="仿宋_GB2312" w:cs="黑体"/>
          <w:sz w:val="32"/>
          <w:szCs w:val="32"/>
        </w:rPr>
        <w:t>，总投资5.03亿元，其中建安费4.23亿元，该项目于2020年4月开工建设，已完成路基开挖1.5公里和隧道掘进1.</w:t>
      </w:r>
      <w:r>
        <w:rPr>
          <w:rFonts w:ascii="仿宋_GB2312" w:hAnsi="仿宋" w:eastAsia="仿宋_GB2312" w:cs="黑体"/>
          <w:sz w:val="32"/>
          <w:szCs w:val="32"/>
        </w:rPr>
        <w:t>5</w:t>
      </w:r>
      <w:r>
        <w:rPr>
          <w:rFonts w:hint="eastAsia" w:ascii="仿宋_GB2312" w:hAnsi="仿宋" w:eastAsia="仿宋_GB2312" w:cs="黑体"/>
          <w:sz w:val="32"/>
          <w:szCs w:val="32"/>
        </w:rPr>
        <w:t>公里，累计完成总工程量的30%。③</w:t>
      </w:r>
      <w:r>
        <w:rPr>
          <w:rFonts w:ascii="仿宋_GB2312" w:hAnsi="仿宋" w:eastAsia="仿宋_GB2312" w:cs="黑体"/>
          <w:sz w:val="32"/>
          <w:szCs w:val="32"/>
        </w:rPr>
        <w:t>S301线西北场镇至上坝，起于西北镇，止于上坝水库与利州交界处，全长5.4公里，总投资1亿元，该项目采取设计施工总承包方式（EPC）建设模式，目前已完成施工图设计及咨询审查，正在进行各专项（环评、水保等）审批，建设标准化施工场地、项目部驻地及土地征用等工作。</w:t>
      </w:r>
      <w:r>
        <w:rPr>
          <w:rFonts w:hint="eastAsia" w:ascii="楷体_GB2312" w:hAnsi="黑体" w:eastAsia="楷体_GB2312"/>
          <w:bCs/>
          <w:sz w:val="32"/>
          <w:szCs w:val="32"/>
        </w:rPr>
        <w:t>二是农村公路建设。</w:t>
      </w:r>
      <w:r>
        <w:rPr>
          <w:rFonts w:hint="eastAsia" w:ascii="仿宋_GB2312" w:hAnsi="仿宋" w:eastAsia="仿宋_GB2312" w:cs="黑体"/>
          <w:sz w:val="32"/>
          <w:szCs w:val="32"/>
        </w:rPr>
        <w:t>①曾家山生态旅游环线，全长53公里，四级公路标准，路基宽6.5米，总投资1.5亿元，该项目</w:t>
      </w:r>
      <w:r>
        <w:rPr>
          <w:rFonts w:hint="eastAsia" w:ascii="仿宋_GB2312" w:hAnsi="仿宋" w:eastAsia="仿宋_GB2312"/>
          <w:sz w:val="32"/>
          <w:szCs w:val="32"/>
        </w:rPr>
        <w:t>于2019年11月开工建设，已完工并投入使用，获评全省最美农村公路，交通部拟评为全国十大最美农村路。</w:t>
      </w:r>
      <w:r>
        <w:rPr>
          <w:rFonts w:hint="eastAsia" w:ascii="仿宋_GB2312" w:hAnsi="仿宋" w:eastAsia="仿宋_GB2312" w:cs="黑体"/>
          <w:sz w:val="32"/>
          <w:szCs w:val="32"/>
        </w:rPr>
        <w:t>②羊木镇瓦子河桥工程，桥长55米，桥宽12米，总投资700万元，已完工投入使用。③中子镇庙梁大桥工程，桥长121米，桥宽11米，总投资1200万元，已完工并投入使用。④烟灯嘉陵江大桥，桥长157米，桥宽7.5米，总投资1800万元，该项目于2021年初开工建设，因涉及风景名胜区，暂停施工。⑤城市外环线李家河至龙洞背段，全长10公里，路基宽6.5米，总投资约2500万元，目前已完成路基工程，即将启动路面硬化工程。⑥曾家滑雪场-荣乐养生谷道路，全长6.7公里，路基宽6米，总投资约1500万元，目前正在实施路基工程。</w:t>
      </w:r>
      <w:r>
        <w:rPr>
          <w:rFonts w:hint="eastAsia" w:ascii="楷体_GB2312" w:hAnsi="黑体" w:eastAsia="楷体_GB2312"/>
          <w:bCs/>
          <w:sz w:val="32"/>
          <w:szCs w:val="32"/>
        </w:rPr>
        <w:t>三是配合服务项目建设。</w:t>
      </w:r>
      <w:r>
        <w:rPr>
          <w:rFonts w:hint="eastAsia" w:ascii="仿宋_GB2312" w:hAnsi="仿宋" w:eastAsia="仿宋_GB2312" w:cs="黑体"/>
          <w:sz w:val="32"/>
          <w:szCs w:val="32"/>
        </w:rPr>
        <w:t>全面做好七盘关超级服务区建设保障工作，积极支持G5京昆复线曾家山互通连接线、黑石坡至曾家山旅游快速通道等重点项目前期工作。</w:t>
      </w:r>
    </w:p>
    <w:p>
      <w:pPr>
        <w:spacing w:line="580" w:lineRule="exact"/>
        <w:ind w:firstLine="642" w:firstLineChars="200"/>
        <w:rPr>
          <w:rFonts w:ascii="仿宋_GB2312" w:hAnsi="仿宋_GB2312" w:eastAsia="仿宋_GB2312" w:cs="仿宋_GB2312"/>
          <w:sz w:val="32"/>
          <w:szCs w:val="32"/>
        </w:rPr>
      </w:pPr>
      <w:r>
        <w:rPr>
          <w:rFonts w:hint="eastAsia" w:ascii="楷体_GB2312" w:hAnsi="黑体" w:eastAsia="楷体_GB2312"/>
          <w:b/>
          <w:sz w:val="32"/>
          <w:szCs w:val="32"/>
        </w:rPr>
        <w:t>（四）项目开展前期工作。</w:t>
      </w:r>
      <w:r>
        <w:rPr>
          <w:rFonts w:hint="eastAsia" w:ascii="楷体_GB2312" w:hAnsi="黑体" w:eastAsia="楷体_GB2312"/>
          <w:bCs/>
          <w:kern w:val="0"/>
          <w:sz w:val="32"/>
          <w:szCs w:val="32"/>
        </w:rPr>
        <w:t>一是向上争取项目。</w:t>
      </w:r>
      <w:r>
        <w:rPr>
          <w:rFonts w:hint="eastAsia" w:ascii="仿宋_GB2312" w:eastAsia="仿宋_GB2312"/>
          <w:kern w:val="0"/>
          <w:sz w:val="32"/>
          <w:szCs w:val="32"/>
        </w:rPr>
        <w:t>目前我区项目已入各类规划库11个，入库项目1148个，计划争取上级补助资金100954万元（其中已争取40548万元）：</w:t>
      </w:r>
      <w:r>
        <w:rPr>
          <w:rFonts w:hint="eastAsia" w:ascii="仿宋_GB2312" w:hAnsi="仿宋" w:eastAsia="仿宋_GB2312" w:cs="黑体"/>
          <w:kern w:val="0"/>
          <w:sz w:val="32"/>
          <w:szCs w:val="32"/>
        </w:rPr>
        <w:t>①</w:t>
      </w:r>
      <w:r>
        <w:rPr>
          <w:rFonts w:hint="eastAsia" w:ascii="仿宋_GB2312" w:eastAsia="仿宋_GB2312"/>
          <w:kern w:val="0"/>
          <w:sz w:val="32"/>
          <w:szCs w:val="32"/>
        </w:rPr>
        <w:t>国省道新改建项目库，入库项目2个（均为省道301线），总长108.3公里，计划争取上级补助资金64200万元（已争取</w:t>
      </w:r>
      <w:r>
        <w:rPr>
          <w:rFonts w:hint="eastAsia" w:ascii="仿宋_GB2312" w:hAnsi="仿宋" w:eastAsia="仿宋_GB2312" w:cs="黑体"/>
          <w:kern w:val="0"/>
          <w:sz w:val="32"/>
          <w:szCs w:val="32"/>
        </w:rPr>
        <w:t>38148万元</w:t>
      </w:r>
      <w:r>
        <w:rPr>
          <w:rFonts w:hint="eastAsia" w:ascii="仿宋_GB2312" w:eastAsia="仿宋_GB2312"/>
          <w:kern w:val="0"/>
          <w:sz w:val="32"/>
          <w:szCs w:val="32"/>
        </w:rPr>
        <w:t>）。</w:t>
      </w:r>
      <w:r>
        <w:rPr>
          <w:rFonts w:hint="eastAsia" w:ascii="仿宋_GB2312" w:hAnsi="仿宋" w:eastAsia="仿宋_GB2312" w:cs="黑体"/>
          <w:kern w:val="0"/>
          <w:sz w:val="32"/>
          <w:szCs w:val="32"/>
        </w:rPr>
        <w:t>②</w:t>
      </w:r>
      <w:r>
        <w:rPr>
          <w:rFonts w:hint="eastAsia" w:ascii="仿宋_GB2312" w:eastAsia="仿宋_GB2312"/>
          <w:kern w:val="0"/>
          <w:sz w:val="32"/>
          <w:szCs w:val="32"/>
        </w:rPr>
        <w:t>美丽乡村路计划库，入库项目2个（其中曾家山生态旅游环线29.9公里，文安至马家坝19.4公里），总长49.3公里，计划争取上级补助资金8320万元，目前曾家山旅游环线已纳入计划库。</w:t>
      </w:r>
      <w:r>
        <w:rPr>
          <w:rFonts w:hint="eastAsia" w:ascii="仿宋_GB2312" w:hAnsi="仿宋" w:eastAsia="仿宋_GB2312" w:cs="黑体"/>
          <w:kern w:val="0"/>
          <w:sz w:val="32"/>
          <w:szCs w:val="32"/>
        </w:rPr>
        <w:t>③</w:t>
      </w:r>
      <w:r>
        <w:rPr>
          <w:rFonts w:hint="eastAsia" w:ascii="仿宋_GB2312" w:eastAsia="仿宋_GB2312"/>
          <w:kern w:val="0"/>
          <w:sz w:val="32"/>
          <w:szCs w:val="32"/>
        </w:rPr>
        <w:t>一定规模自然村通硬化路项目340个，目前补助资金未明确，争取补助资金待定。</w:t>
      </w:r>
      <w:r>
        <w:rPr>
          <w:rFonts w:hint="eastAsia" w:ascii="仿宋_GB2312" w:hAnsi="仿宋" w:eastAsia="仿宋_GB2312" w:cs="黑体"/>
          <w:kern w:val="0"/>
          <w:sz w:val="32"/>
          <w:szCs w:val="32"/>
        </w:rPr>
        <w:t>④</w:t>
      </w:r>
      <w:r>
        <w:rPr>
          <w:rFonts w:hint="eastAsia" w:ascii="仿宋_GB2312" w:eastAsia="仿宋_GB2312"/>
          <w:kern w:val="0"/>
          <w:sz w:val="32"/>
          <w:szCs w:val="32"/>
        </w:rPr>
        <w:t>四川省撤并建制村畅通工程项目库，入库项目93个，总长360.3公里，计划争取补助资金11000万元（已争取1514万元）。</w:t>
      </w:r>
      <w:r>
        <w:rPr>
          <w:rFonts w:hint="eastAsia" w:ascii="仿宋_GB2312" w:hAnsi="仿宋" w:eastAsia="仿宋_GB2312" w:cs="黑体"/>
          <w:kern w:val="0"/>
          <w:sz w:val="32"/>
          <w:szCs w:val="32"/>
        </w:rPr>
        <w:t>⑤</w:t>
      </w:r>
      <w:r>
        <w:rPr>
          <w:rFonts w:hint="eastAsia" w:ascii="仿宋_GB2312" w:eastAsia="仿宋_GB2312"/>
          <w:kern w:val="0"/>
          <w:sz w:val="32"/>
          <w:szCs w:val="32"/>
        </w:rPr>
        <w:t>新建桥梁库，入库项目10个，其中索改公路桥5个（其中拆除新建公路桥2座，保留养护铁索桥3座），新建农村桥梁5座，计划争取资金1970万元。</w:t>
      </w:r>
      <w:r>
        <w:rPr>
          <w:rFonts w:hint="eastAsia" w:ascii="仿宋_GB2312" w:hAnsi="仿宋" w:eastAsia="仿宋_GB2312" w:cs="黑体"/>
          <w:kern w:val="0"/>
          <w:sz w:val="32"/>
          <w:szCs w:val="32"/>
        </w:rPr>
        <w:t>⑥</w:t>
      </w:r>
      <w:r>
        <w:rPr>
          <w:rFonts w:hint="eastAsia" w:ascii="仿宋_GB2312" w:eastAsia="仿宋_GB2312"/>
          <w:kern w:val="0"/>
          <w:sz w:val="32"/>
          <w:szCs w:val="32"/>
        </w:rPr>
        <w:t>红色旅游路1个，计划争取资金640万元。⑦危旧桥改造（国省道）项目库，入库项目6个，计划争取资金897万元，（已争取426万元）。⑧危旧桥改造（农村公路）项目库。入库项目16个，计划争取上级补助资金4022万元，已入计划库项目6个（已争取460万元）。</w:t>
      </w:r>
      <w:r>
        <w:rPr>
          <w:rFonts w:hint="eastAsia" w:ascii="仿宋_GB2312" w:eastAsia="仿宋_GB2312"/>
          <w:b/>
          <w:kern w:val="0"/>
          <w:sz w:val="32"/>
          <w:szCs w:val="32"/>
        </w:rPr>
        <w:t>⑨</w:t>
      </w:r>
      <w:r>
        <w:rPr>
          <w:rFonts w:hint="eastAsia" w:ascii="仿宋_GB2312" w:eastAsia="仿宋_GB2312"/>
          <w:kern w:val="0"/>
          <w:sz w:val="32"/>
          <w:szCs w:val="32"/>
        </w:rPr>
        <w:t>公路安全提升（农村公路）项目库，入库项目643个，总长539.298公里，计划争取上级补助3780万元。</w:t>
      </w:r>
      <w:r>
        <w:rPr>
          <w:rFonts w:hint="eastAsia" w:ascii="仿宋_GB2312" w:eastAsia="仿宋_GB2312"/>
          <w:b/>
          <w:kern w:val="0"/>
          <w:sz w:val="32"/>
          <w:szCs w:val="32"/>
        </w:rPr>
        <w:t>（10）</w:t>
      </w:r>
      <w:r>
        <w:rPr>
          <w:rFonts w:hint="eastAsia" w:ascii="仿宋_GB2312" w:eastAsia="仿宋_GB2312"/>
          <w:kern w:val="0"/>
          <w:sz w:val="32"/>
          <w:szCs w:val="32"/>
        </w:rPr>
        <w:t>运输站场项目库（包含三个细项项目库），入库项目33个，计划争取资金6000万元。</w:t>
      </w:r>
      <m:oMath>
        <m:r>
          <m:rPr>
            <m:sty m:val="p"/>
          </m:rPr>
          <w:rPr>
            <w:rFonts w:hint="eastAsia" w:ascii="Cambria Math" w:hAnsi="Cambria Math" w:eastAsia="仿宋_GB2312"/>
            <w:kern w:val="0"/>
            <w:sz w:val="32"/>
            <w:szCs w:val="32"/>
          </w:rPr>
          <m:t>（</m:t>
        </m:r>
        <m:r>
          <m:rPr>
            <m:sty m:val="p"/>
          </m:rPr>
          <w:rPr>
            <w:rFonts w:ascii="Cambria Math" w:hAnsi="Cambria Math" w:eastAsia="仿宋_GB2312"/>
            <w:kern w:val="0"/>
            <w:sz w:val="32"/>
            <w:szCs w:val="32"/>
          </w:rPr>
          <m:t>11</m:t>
        </m:r>
        <m:r>
          <m:rPr>
            <m:sty m:val="p"/>
          </m:rPr>
          <w:rPr>
            <w:rFonts w:hint="eastAsia" w:ascii="Cambria Math" w:hAnsi="Cambria Math" w:eastAsia="仿宋_GB2312"/>
            <w:kern w:val="0"/>
            <w:sz w:val="32"/>
            <w:szCs w:val="32"/>
          </w:rPr>
          <m:t>）</m:t>
        </m:r>
      </m:oMath>
      <w:r>
        <w:rPr>
          <w:rFonts w:hint="eastAsia" w:ascii="仿宋_GB2312" w:eastAsia="仿宋_GB2312"/>
          <w:kern w:val="0"/>
          <w:sz w:val="32"/>
          <w:szCs w:val="32"/>
        </w:rPr>
        <w:t>内河水运项目库（安全应急），入库项目2个，计划争取上级补助资金125万元。</w:t>
      </w:r>
      <w:r>
        <w:rPr>
          <w:rFonts w:hint="eastAsia" w:ascii="楷体_GB2312" w:hAnsi="黑体" w:eastAsia="楷体_GB2312"/>
          <w:bCs/>
          <w:sz w:val="32"/>
          <w:szCs w:val="32"/>
        </w:rPr>
        <w:t>二是实施项目前期。</w:t>
      </w:r>
      <w:r>
        <w:rPr>
          <w:rFonts w:hint="eastAsia" w:ascii="仿宋_GB2312" w:hAnsi="仿宋" w:eastAsia="仿宋_GB2312"/>
          <w:sz w:val="32"/>
          <w:szCs w:val="32"/>
        </w:rPr>
        <w:t>①</w:t>
      </w:r>
      <w:r>
        <w:rPr>
          <w:rFonts w:hint="eastAsia" w:ascii="仿宋_GB2312" w:hAnsi="仿宋" w:eastAsia="仿宋_GB2312" w:cs="黑体"/>
          <w:sz w:val="32"/>
          <w:szCs w:val="32"/>
        </w:rPr>
        <w:t>启动新增省道</w:t>
      </w:r>
      <w:r>
        <w:rPr>
          <w:rFonts w:ascii="仿宋_GB2312" w:hAnsi="仿宋" w:eastAsia="仿宋_GB2312" w:cs="黑体"/>
          <w:sz w:val="32"/>
          <w:szCs w:val="32"/>
        </w:rPr>
        <w:t>205羊木镇（利州界）至云雾山镇（陕西界）段改建工程</w:t>
      </w:r>
      <w:r>
        <w:rPr>
          <w:rFonts w:hint="eastAsia" w:ascii="仿宋_GB2312" w:hAnsi="仿宋" w:eastAsia="仿宋_GB2312" w:cs="黑体"/>
          <w:sz w:val="32"/>
          <w:szCs w:val="32"/>
        </w:rPr>
        <w:t>及省道</w:t>
      </w:r>
      <w:r>
        <w:rPr>
          <w:rFonts w:ascii="仿宋_GB2312" w:hAnsi="仿宋" w:eastAsia="仿宋_GB2312" w:cs="黑体"/>
          <w:sz w:val="32"/>
          <w:szCs w:val="32"/>
        </w:rPr>
        <w:t>522朝天区中子镇至水磨沟镇（陕西界）段改建工程</w:t>
      </w:r>
      <w:r>
        <w:rPr>
          <w:rFonts w:hint="eastAsia" w:ascii="仿宋_GB2312" w:hAnsi="仿宋" w:eastAsia="仿宋_GB2312" w:cs="黑体"/>
          <w:sz w:val="32"/>
          <w:szCs w:val="32"/>
        </w:rPr>
        <w:t>前期工作，为省道项目资金争取奠定基础。</w:t>
      </w:r>
      <w:r>
        <w:rPr>
          <w:rFonts w:hint="eastAsia" w:ascii="仿宋_GB2312" w:hAnsi="仿宋" w:eastAsia="仿宋_GB2312"/>
          <w:sz w:val="32"/>
          <w:szCs w:val="32"/>
        </w:rPr>
        <w:t>②省道301线曾家场镇过境段工程，三级公路技术标准，路基宽12米，全长2.4公里，总投资5600万元，目前已完成项目勘察设计等前期工作，达到项目招标条件。③清风峡至李家河道路工程，</w:t>
      </w:r>
      <w:r>
        <w:rPr>
          <w:rFonts w:hint="eastAsia" w:ascii="仿宋_GB2312" w:hAnsi="仿宋" w:eastAsia="仿宋_GB2312" w:cs="黑体"/>
          <w:sz w:val="32"/>
          <w:szCs w:val="32"/>
        </w:rPr>
        <w:t>全长1.1公里，路基宽12米，总投资约4000万元，</w:t>
      </w:r>
      <w:r>
        <w:rPr>
          <w:rFonts w:hint="eastAsia" w:ascii="仿宋_GB2312" w:hAnsi="仿宋" w:eastAsia="仿宋_GB2312"/>
          <w:sz w:val="32"/>
          <w:szCs w:val="32"/>
        </w:rPr>
        <w:t>正在开展项目勘察设计等前期工作。④</w:t>
      </w:r>
      <w:r>
        <w:rPr>
          <w:rFonts w:hint="eastAsia" w:ascii="仿宋_GB2312" w:hAnsi="仿宋" w:eastAsia="仿宋_GB2312" w:cs="黑体"/>
          <w:sz w:val="32"/>
          <w:szCs w:val="32"/>
        </w:rPr>
        <w:t>国道108线朝天匝道改扩建工程，总投资450万元，目前正在开展勘察设计等前期工作。</w:t>
      </w:r>
      <w:r>
        <w:rPr>
          <w:rFonts w:hint="eastAsia" w:ascii="仿宋_GB2312" w:hAnsi="仿宋" w:eastAsia="仿宋_GB2312"/>
          <w:sz w:val="32"/>
          <w:szCs w:val="32"/>
        </w:rPr>
        <w:t>⑤李家河桥至金场河坝道路工程（城市外环线），全长3公里，其中隧道长650米，二级公路标准，路基宽12米，总投资2亿元，已完成初步设计等项目前期工作，正在进行环评各专项审批工作。</w:t>
      </w:r>
      <w:r>
        <w:rPr>
          <w:rFonts w:hint="eastAsia" w:ascii="仿宋_GB2312" w:hAnsi="仿宋" w:eastAsia="仿宋_GB2312" w:cs="黑体"/>
          <w:sz w:val="32"/>
          <w:szCs w:val="32"/>
        </w:rPr>
        <w:t>⑥</w:t>
      </w:r>
      <w:r>
        <w:rPr>
          <w:rFonts w:hint="eastAsia" w:ascii="仿宋_GB2312" w:hAnsi="仿宋" w:eastAsia="仿宋_GB2312"/>
          <w:sz w:val="32"/>
          <w:szCs w:val="32"/>
        </w:rPr>
        <w:t>八庙沟嘉陵江大桥，桥长180米，桥宽8米，总投资1800万元，已完成施工图设计审批工作，正在进行财评及招投标工作。</w:t>
      </w:r>
      <w:r>
        <w:rPr>
          <w:rFonts w:hint="eastAsia" w:ascii="仿宋_GB2312" w:hAnsi="仿宋" w:eastAsia="仿宋_GB2312" w:cs="黑体"/>
          <w:sz w:val="32"/>
          <w:szCs w:val="32"/>
        </w:rPr>
        <w:t>⑦大滩嘉陵江大桥，桥长187米，桥宽8米，总投资1900万元，已完成项目工可编制工作。⑧文安至马家改建工程，属旅游资源路入库项目，全长19.6公路，三级公路标准，总投资6500万元，正在开展项目前期工作。⑨七盘关客运枢纽站，该项目</w:t>
      </w:r>
      <w:r>
        <w:rPr>
          <w:rFonts w:hint="eastAsia" w:ascii="仿宋_GB2312" w:hAnsi="仿宋_GB2312" w:eastAsia="仿宋_GB2312" w:cs="仿宋_GB2312"/>
          <w:sz w:val="32"/>
          <w:szCs w:val="32"/>
        </w:rPr>
        <w:t>按二级客运枢纽站标准建设，服务功能满足日平均运送旅客5000人次，占地总面积为32486平方米（48.28亩），总投资8000万元。目前，正在开展设计等项目前期工作。</w:t>
      </w:r>
    </w:p>
    <w:p>
      <w:pPr>
        <w:spacing w:line="580" w:lineRule="exact"/>
        <w:ind w:firstLine="600"/>
        <w:rPr>
          <w:rFonts w:ascii="楷体_GB2312" w:hAnsi="黑体" w:eastAsia="楷体_GB2312"/>
          <w:sz w:val="32"/>
          <w:szCs w:val="32"/>
        </w:rPr>
      </w:pPr>
      <w:r>
        <w:rPr>
          <w:rFonts w:hint="eastAsia" w:ascii="楷体_GB2312" w:hAnsi="黑体" w:eastAsia="楷体_GB2312"/>
          <w:b/>
          <w:sz w:val="32"/>
          <w:szCs w:val="32"/>
        </w:rPr>
        <w:t>（五）“四好农村路”建设。</w:t>
      </w:r>
      <w:r>
        <w:rPr>
          <w:rFonts w:hint="eastAsia" w:ascii="仿宋_GB2312" w:hAnsi="仿宋" w:eastAsia="仿宋_GB2312"/>
          <w:sz w:val="32"/>
          <w:szCs w:val="32"/>
        </w:rPr>
        <w:t>出台《朝天区创建省级“四好农村路”示范县攻坚方案》《朝天区推动农村公路+融合发展的实施方案》《朝天区推进四好农村路高质量发展的实施方案》《朝天区农村公路建设管理办法》朝天区农村公路管理养护办法》《朝天区农村公路管理养护考核办法》等一系列的政策文件，完善农村公路建设的制度体系，全面推行“路长制”，按照“一路一长、分级负责”的原则建立县乡村三级全覆盖的路长管理体系，逐步形成“政府主导、行业主抓、全民参与、齐抓共管”的农村道路综合管理长效机制。建成交通应急指挥中心及280公里“四好农村路”。2021年7月，省“四好农村路”验收考评组对我区工作给予高度肯定，现场打分全市第一，位列全省第二。</w:t>
      </w:r>
    </w:p>
    <w:p>
      <w:pPr>
        <w:spacing w:line="580" w:lineRule="exact"/>
        <w:ind w:firstLine="660"/>
        <w:rPr>
          <w:rFonts w:ascii="仿宋_GB2312" w:hAnsi="仿宋" w:eastAsia="仿宋_GB2312"/>
          <w:sz w:val="32"/>
          <w:szCs w:val="32"/>
        </w:rPr>
      </w:pPr>
      <w:r>
        <w:rPr>
          <w:rFonts w:hint="eastAsia" w:ascii="楷体_GB2312" w:hAnsi="黑体" w:eastAsia="楷体_GB2312"/>
          <w:b/>
          <w:sz w:val="32"/>
          <w:szCs w:val="32"/>
        </w:rPr>
        <w:t>（六）</w:t>
      </w:r>
      <w:r>
        <w:rPr>
          <w:rFonts w:ascii="楷体_GB2312" w:hAnsi="黑体" w:eastAsia="楷体_GB2312"/>
          <w:b/>
          <w:sz w:val="32"/>
          <w:szCs w:val="32"/>
        </w:rPr>
        <w:t>行业安全管理。</w:t>
      </w:r>
      <w:r>
        <w:rPr>
          <w:rFonts w:hint="eastAsia" w:ascii="仿宋_GB2312" w:hAnsi="仿宋" w:eastAsia="仿宋_GB2312"/>
          <w:sz w:val="32"/>
          <w:szCs w:val="32"/>
        </w:rPr>
        <w:t>一是</w:t>
      </w:r>
      <w:r>
        <w:rPr>
          <w:rFonts w:ascii="仿宋_GB2312" w:hAnsi="仿宋" w:eastAsia="仿宋_GB2312"/>
          <w:sz w:val="32"/>
          <w:szCs w:val="32"/>
        </w:rPr>
        <w:t>抓好安全责任落实不放松。全面完善“党政同责、一岗双责、齐抓共管、失职追责”的安全责任体系,严格落实各岗位人员安全职责，进一步完善安全生产各项制度。突出抓好春运、春节、十一等重要节假日，汛期、恶劣天气等重点时段安全防范和应急值班值守。</w:t>
      </w:r>
      <w:r>
        <w:rPr>
          <w:rFonts w:hint="eastAsia" w:ascii="仿宋_GB2312" w:hAnsi="仿宋" w:eastAsia="仿宋_GB2312"/>
          <w:sz w:val="32"/>
          <w:szCs w:val="32"/>
        </w:rPr>
        <w:t>二是</w:t>
      </w:r>
      <w:r>
        <w:rPr>
          <w:rFonts w:ascii="仿宋_GB2312" w:hAnsi="仿宋" w:eastAsia="仿宋_GB2312"/>
          <w:sz w:val="32"/>
          <w:szCs w:val="32"/>
        </w:rPr>
        <w:t>抓好重点防控不放松。把安全监管的措施落实到关键环节、重点部位，突出源头管控，做到居安思危，警钟长鸣。持续抓好安全生产专项整治三年行动“集中攻坚”、深入开展“安全生产月”、新《安全生产法》集中宣传月等活动，切实提高行业从业人员和社会群众的安全责任意识，营造“人人关注安全，人人关爱生命”的浓厚氛围。全面完成2021年市级挂牌督办重大道路交通安全隐患整治任务。</w:t>
      </w:r>
      <w:r>
        <w:rPr>
          <w:rFonts w:hint="eastAsia" w:ascii="仿宋_GB2312" w:hAnsi="仿宋" w:eastAsia="仿宋_GB2312"/>
          <w:sz w:val="32"/>
          <w:szCs w:val="32"/>
        </w:rPr>
        <w:t>三是</w:t>
      </w:r>
      <w:r>
        <w:rPr>
          <w:rFonts w:ascii="仿宋_GB2312" w:hAnsi="仿宋" w:eastAsia="仿宋_GB2312"/>
          <w:sz w:val="32"/>
          <w:szCs w:val="32"/>
        </w:rPr>
        <w:t>抓好应急处置能力建设不放松。科学编制和完善各类安全生产应急预案，成立应急抢险处置队伍，充实应急物资装备，组织开展了“2021年紧急逃生避险演练”、“2021年道路抢通保通实战演练”等应急演练，交通突发事件应急处置能力不断增强。</w:t>
      </w:r>
    </w:p>
    <w:p>
      <w:pPr>
        <w:spacing w:line="580" w:lineRule="exact"/>
        <w:ind w:firstLine="642" w:firstLineChars="200"/>
        <w:rPr>
          <w:rFonts w:ascii="仿宋_GB2312" w:hAnsi="仿宋" w:eastAsia="仿宋_GB2312"/>
          <w:sz w:val="32"/>
          <w:szCs w:val="32"/>
        </w:rPr>
      </w:pPr>
      <w:r>
        <w:rPr>
          <w:rFonts w:hint="eastAsia" w:ascii="楷体_GB2312" w:hAnsi="黑体" w:eastAsia="楷体_GB2312"/>
          <w:b/>
          <w:sz w:val="32"/>
          <w:szCs w:val="32"/>
        </w:rPr>
        <w:t>（七）法治交通建设。</w:t>
      </w:r>
      <w:r>
        <w:rPr>
          <w:rFonts w:hint="eastAsia" w:ascii="仿宋_GB2312" w:hAnsi="仿宋" w:eastAsia="仿宋_GB2312"/>
          <w:sz w:val="32"/>
          <w:szCs w:val="32"/>
        </w:rPr>
        <w:t>健全依法办理工作机制，班子成员发挥示范引领作用，主动带头尊法、学法、守法、用法，依照法律规定的权限和程序，“法无授权不可为”，自觉提高运用法治思维和法治方式深化改革、推动发展、化解矛盾、维护稳定的能力，自觉在宪法和法律范围内活动，努力为推进交通运输治理体系和治理能力现代化提供法治保障。对事关人民群众切身利益、牵涉面广、易引发不稳定问题的行业重要政策，坚持公众参与、专家论证、风险评估、合法性审查、集体讨论的决策机制。</w:t>
      </w:r>
      <w:r>
        <w:rPr>
          <w:rFonts w:ascii="仿宋_GB2312" w:hAnsi="仿宋" w:eastAsia="仿宋_GB2312"/>
          <w:sz w:val="32"/>
          <w:szCs w:val="32"/>
        </w:rPr>
        <w:t>积极建设“互联网+监管”系统平台，在国家“互联网+监管”系统监管事项目录清单基础上，对照部门权责清单事项，进一步梳理明确部门职责范围内的监管事项，明确监管主体、监管对象、监管措施、设定依据、处理方式等内容，纳入国家“互联网+监管”系统统一管理并动态更新，努力实现监管事项清单管理。</w:t>
      </w:r>
      <w:r>
        <w:rPr>
          <w:rFonts w:hint="eastAsia" w:ascii="仿宋_GB2312" w:hAnsi="仿宋" w:eastAsia="仿宋_GB2312"/>
          <w:sz w:val="32"/>
          <w:szCs w:val="32"/>
        </w:rPr>
        <w:t>全年办理行权事项</w:t>
      </w:r>
      <w:r>
        <w:rPr>
          <w:rFonts w:ascii="仿宋_GB2312" w:hAnsi="仿宋" w:eastAsia="仿宋_GB2312"/>
          <w:sz w:val="32"/>
          <w:szCs w:val="32"/>
        </w:rPr>
        <w:t>1000余</w:t>
      </w:r>
      <w:r>
        <w:rPr>
          <w:rFonts w:hint="eastAsia" w:ascii="仿宋_GB2312" w:hAnsi="仿宋" w:eastAsia="仿宋_GB2312"/>
          <w:sz w:val="32"/>
          <w:szCs w:val="32"/>
        </w:rPr>
        <w:t>项。完成交通综合行政执法改革，组建交通综合执法大队、交通综合服务中心，建成七棋盘关超限检测站和电子抓拍系统，增设流动治超点，新增执法人员</w:t>
      </w:r>
      <w:r>
        <w:rPr>
          <w:rFonts w:ascii="仿宋_GB2312" w:hAnsi="仿宋" w:eastAsia="仿宋_GB2312"/>
          <w:sz w:val="32"/>
          <w:szCs w:val="32"/>
        </w:rPr>
        <w:t>10名，行业管理水平和治理能力得到提高。</w:t>
      </w:r>
    </w:p>
    <w:p>
      <w:pPr>
        <w:spacing w:line="580" w:lineRule="exact"/>
        <w:ind w:firstLine="642" w:firstLineChars="200"/>
        <w:rPr>
          <w:rFonts w:ascii="仿宋_GB2312" w:hAnsi="仿宋" w:eastAsia="仿宋_GB2312"/>
          <w:sz w:val="32"/>
          <w:szCs w:val="32"/>
        </w:rPr>
      </w:pPr>
      <w:r>
        <w:rPr>
          <w:rFonts w:hint="eastAsia" w:ascii="楷体_GB2312" w:hAnsi="黑体" w:eastAsia="楷体_GB2312"/>
          <w:b/>
          <w:sz w:val="32"/>
          <w:szCs w:val="32"/>
        </w:rPr>
        <w:t>（八）常态化疫情防控。</w:t>
      </w:r>
      <w:r>
        <w:rPr>
          <w:rFonts w:hint="eastAsia" w:ascii="仿宋_GB2312" w:hAnsi="仿宋" w:eastAsia="仿宋_GB2312"/>
          <w:sz w:val="32"/>
          <w:szCs w:val="32"/>
        </w:rPr>
        <w:t>一是实行日研判制度。继续实施疫情防控“日报”制度，每日及时收集、研判公路、冷链运输以及高速公路、高铁疫情防控工作成效、存在的问题，为及时科学调度、精准调度提供有力依据。二是强化重点场所管控。紧盯道路客货运输、冷链运输、城市公交、出租汽车、客运场站、工程建设等重点部位和交通工具，加强人员排查、行业管控工作。督导检查客运站严格落实好扫码、登记、实名售票、测温、消毒通风等各项防疫举措，持续加强客车、公交车、出租车等公共交通工具监督管控。落实冷链运输从业人员安全防护要求，严格运输装备消毒，落实信息登记制度，做到“人物同防”。三是加强公路水运建设领域工地管理和人员管控，落实用工实名登记制度，建立工地进出台账，严格检查健康码、行程码，严格佩戴口罩和开展体温检测。四是加强监测预警和疫苗接种。坚持疫苗接种数据日报告、周报告。交通系统干部职工、从业人员疫苗接种率均达100%。</w:t>
      </w:r>
    </w:p>
    <w:p>
      <w:pPr>
        <w:spacing w:line="580" w:lineRule="exact"/>
        <w:ind w:firstLine="803" w:firstLineChars="250"/>
        <w:rPr>
          <w:rFonts w:ascii="仿宋_GB2312" w:eastAsia="仿宋_GB2312"/>
          <w:spacing w:val="-4"/>
          <w:sz w:val="32"/>
          <w:szCs w:val="32"/>
        </w:rPr>
      </w:pPr>
      <w:r>
        <w:rPr>
          <w:rFonts w:hint="eastAsia" w:ascii="楷体_GB2312" w:hAnsi="黑体" w:eastAsia="楷体_GB2312"/>
          <w:b/>
          <w:sz w:val="32"/>
          <w:szCs w:val="32"/>
        </w:rPr>
        <w:t>（九）纪律作风整顿。</w:t>
      </w:r>
      <w:r>
        <w:rPr>
          <w:rFonts w:hint="eastAsia" w:ascii="楷体_GB2312" w:hAnsi="黑体" w:eastAsia="楷体_GB2312"/>
          <w:sz w:val="32"/>
          <w:szCs w:val="32"/>
        </w:rPr>
        <w:t>一是纪律作风“落”到岗</w:t>
      </w:r>
      <w:r>
        <w:rPr>
          <w:rFonts w:hint="eastAsia" w:ascii="楷体_GB2312" w:hAnsi="黑体" w:eastAsia="楷体_GB2312"/>
          <w:b/>
          <w:sz w:val="32"/>
          <w:szCs w:val="32"/>
        </w:rPr>
        <w:t>。</w:t>
      </w:r>
      <w:r>
        <w:rPr>
          <w:rFonts w:hint="eastAsia" w:ascii="仿宋_GB2312" w:eastAsia="仿宋_GB2312"/>
          <w:spacing w:val="-4"/>
          <w:sz w:val="32"/>
          <w:szCs w:val="32"/>
        </w:rPr>
        <w:t>聚力“当先行”目标定位，今年5月率先在区级部门中开展为期两月的纪律作风教育活动，7月开始深入推进纪律作风整顿，推出落实“一线工作法”，做到问题发现在一线、问题解决在一线，紧密结合交通基础设施建设、运输市场监管等重点领域，强化工作纪律和干部作风风险隐患摸排，拉出清单、澄出底子，干部职工队伍纪律作风等问题一经发现、抓早动快，坚决整改到位，打通工作落实的“最后一公里”</w:t>
      </w:r>
      <w:r>
        <w:rPr>
          <w:rFonts w:hint="eastAsia" w:ascii="楷体_GB2312" w:eastAsia="楷体_GB2312"/>
          <w:spacing w:val="-4"/>
          <w:sz w:val="32"/>
          <w:szCs w:val="32"/>
        </w:rPr>
        <w:t>。</w:t>
      </w:r>
      <w:r>
        <w:rPr>
          <w:rFonts w:hint="eastAsia" w:ascii="楷体_GB2312" w:hAnsi="黑体" w:eastAsia="楷体_GB2312"/>
          <w:sz w:val="32"/>
          <w:szCs w:val="32"/>
        </w:rPr>
        <w:t>二是矛盾诉求“解”到位。</w:t>
      </w:r>
      <w:r>
        <w:rPr>
          <w:rFonts w:hint="eastAsia" w:ascii="仿宋_GB2312" w:eastAsia="仿宋_GB2312"/>
          <w:spacing w:val="-4"/>
          <w:sz w:val="32"/>
          <w:szCs w:val="32"/>
        </w:rPr>
        <w:t>及时回应群众诉求，充分用好“12328”监督服务热线，持续完善民情收集、梳理、转办、督导、反馈的闭环机制，确保群众反映不落空，举报投诉有回应、处理解决必到位，真正把群众反映的问题解决好落实好，不断巩固培育良好的干群关系。全年累计回应群众网络、领导信箱等诉求100余件。</w:t>
      </w:r>
      <w:r>
        <w:rPr>
          <w:rFonts w:hint="eastAsia" w:ascii="楷体_GB2312" w:eastAsia="楷体_GB2312"/>
          <w:spacing w:val="-4"/>
          <w:sz w:val="32"/>
          <w:szCs w:val="32"/>
        </w:rPr>
        <w:t>三是工作服务“送”到家。</w:t>
      </w:r>
      <w:r>
        <w:rPr>
          <w:rFonts w:hint="eastAsia" w:ascii="仿宋_GB2312" w:eastAsia="仿宋_GB2312"/>
          <w:spacing w:val="-4"/>
          <w:sz w:val="32"/>
          <w:szCs w:val="32"/>
        </w:rPr>
        <w:t>全心全意服务保障重点项目建设，倾力推进项目建设，积极为交通运输企业排忧解难，坚决打通制约项目建设和交通运输企业发展的难点堵点卡点问题，确保要素跟着项目走、服务围着项目转，大力打造便捷高效的交通运输营商环境。</w:t>
      </w:r>
    </w:p>
    <w:p>
      <w:pPr>
        <w:spacing w:line="580" w:lineRule="exact"/>
        <w:ind w:firstLine="803" w:firstLineChars="250"/>
        <w:rPr>
          <w:rFonts w:ascii="仿宋_GB2312" w:eastAsia="仿宋_GB2312"/>
          <w:spacing w:val="-4"/>
          <w:sz w:val="32"/>
          <w:szCs w:val="32"/>
        </w:rPr>
      </w:pPr>
      <w:r>
        <w:rPr>
          <w:rFonts w:hint="eastAsia" w:ascii="楷体_GB2312" w:hAnsi="黑体" w:eastAsia="楷体_GB2312"/>
          <w:b/>
          <w:sz w:val="32"/>
          <w:szCs w:val="32"/>
        </w:rPr>
        <w:t>（十）党建工作</w:t>
      </w:r>
      <w:r>
        <w:rPr>
          <w:rFonts w:ascii="楷体_GB2312" w:hAnsi="黑体" w:eastAsia="楷体_GB2312"/>
          <w:b/>
          <w:sz w:val="32"/>
          <w:szCs w:val="32"/>
        </w:rPr>
        <w:t>。</w:t>
      </w:r>
      <w:r>
        <w:rPr>
          <w:rFonts w:hint="eastAsia" w:ascii="楷体_GB2312" w:hAnsi="黑体" w:eastAsia="楷体_GB2312"/>
          <w:b/>
          <w:sz w:val="32"/>
          <w:szCs w:val="32"/>
        </w:rPr>
        <w:t>一是党建</w:t>
      </w:r>
      <w:r>
        <w:rPr>
          <w:rFonts w:ascii="楷体_GB2312" w:hAnsi="黑体" w:eastAsia="楷体_GB2312"/>
          <w:b/>
          <w:sz w:val="32"/>
          <w:szCs w:val="32"/>
        </w:rPr>
        <w:t>+理论学习</w:t>
      </w:r>
      <w:r>
        <w:rPr>
          <w:rFonts w:hint="eastAsia" w:ascii="楷体_GB2312" w:hAnsi="黑体" w:eastAsia="楷体_GB2312"/>
          <w:b/>
          <w:sz w:val="32"/>
          <w:szCs w:val="32"/>
        </w:rPr>
        <w:t>。</w:t>
      </w:r>
      <w:r>
        <w:rPr>
          <w:rFonts w:hint="eastAsia" w:ascii="仿宋_GB2312" w:eastAsia="仿宋_GB2312"/>
          <w:spacing w:val="-4"/>
          <w:sz w:val="32"/>
          <w:szCs w:val="32"/>
        </w:rPr>
        <w:t>以</w:t>
      </w:r>
      <w:r>
        <w:rPr>
          <w:rFonts w:hint="eastAsia" w:ascii="仿宋_GB2312" w:eastAsia="仿宋_GB2312"/>
          <w:spacing w:val="-4"/>
          <w:sz w:val="32"/>
          <w:szCs w:val="32"/>
          <w:lang w:eastAsia="zh-CN"/>
        </w:rPr>
        <w:t>党史学习教育</w:t>
      </w:r>
      <w:r>
        <w:rPr>
          <w:rFonts w:hint="eastAsia" w:ascii="仿宋_GB2312" w:eastAsia="仿宋_GB2312"/>
          <w:spacing w:val="-4"/>
          <w:sz w:val="32"/>
          <w:szCs w:val="32"/>
        </w:rPr>
        <w:t>为统领，建立健全《党组议事规则》《日常运行管理制度》等制度，细化《党建工作要点》，充分利用 “主题党日”、党组中心组学习等活动，在学习内容上，通过逐条逐句通读，全面理解党的纲领，引导党员做尊崇党章、遵守党章、维护党章、坚定理想信念，对党绝对忠诚的合格党员。在学习方式上，将集中学习与个人自学结合起来，以组织生活为基本形式，通过集中学习、专题讨论、讲党课等形式开展学习。党员参与率100%</w:t>
      </w:r>
      <w:r>
        <w:rPr>
          <w:rFonts w:ascii="仿宋_GB2312" w:eastAsia="仿宋_GB2312"/>
          <w:spacing w:val="-4"/>
          <w:sz w:val="32"/>
          <w:szCs w:val="32"/>
        </w:rPr>
        <w:t>。</w:t>
      </w:r>
      <w:r>
        <w:rPr>
          <w:rFonts w:hint="eastAsia" w:ascii="楷体_GB2312" w:hAnsi="黑体" w:eastAsia="楷体_GB2312"/>
          <w:b/>
          <w:bCs/>
          <w:sz w:val="32"/>
          <w:szCs w:val="32"/>
        </w:rPr>
        <w:t>二是党建+组织建设</w:t>
      </w:r>
      <w:r>
        <w:rPr>
          <w:rFonts w:hint="eastAsia" w:ascii="楷体_GB2312" w:hAnsi="黑体" w:eastAsia="楷体_GB2312"/>
          <w:bCs/>
          <w:sz w:val="32"/>
          <w:szCs w:val="32"/>
        </w:rPr>
        <w:t>。</w:t>
      </w:r>
      <w:r>
        <w:rPr>
          <w:rFonts w:hint="eastAsia" w:ascii="仿宋_GB2312" w:eastAsia="仿宋_GB2312"/>
          <w:spacing w:val="-4"/>
          <w:sz w:val="32"/>
          <w:szCs w:val="32"/>
        </w:rPr>
        <w:t>及时完善更新党务公开栏，做到党建制度、岗位职责上墙、桌牌到位，党组织书记门牌、党员活动室标识清楚，通过亮牌子、亮身份，助力党组织规范化建设。创新培训方式，注重理论与实践相结合。举办“交通大课堂”，聘请政策理论水平较高、实践经验丰富的专家授课，使全系统党员干部进一步开拓视野、启发思维、增长才干。加强基层党组织规范化建设，在年内</w:t>
      </w:r>
      <w:r>
        <w:rPr>
          <w:rFonts w:ascii="仿宋_GB2312" w:eastAsia="仿宋_GB2312"/>
          <w:spacing w:val="-4"/>
          <w:sz w:val="32"/>
          <w:szCs w:val="32"/>
        </w:rPr>
        <w:t>对系统党支部进行了调整</w:t>
      </w:r>
      <w:r>
        <w:rPr>
          <w:rFonts w:hint="eastAsia" w:ascii="仿宋_GB2312" w:eastAsia="仿宋_GB2312"/>
          <w:spacing w:val="-4"/>
          <w:sz w:val="32"/>
          <w:szCs w:val="32"/>
        </w:rPr>
        <w:t>。</w:t>
      </w:r>
      <w:r>
        <w:rPr>
          <w:rFonts w:hint="eastAsia" w:ascii="楷体_GB2312" w:hAnsi="黑体" w:eastAsia="楷体_GB2312"/>
          <w:b/>
          <w:bCs/>
          <w:sz w:val="32"/>
          <w:szCs w:val="32"/>
        </w:rPr>
        <w:t>三是党建</w:t>
      </w:r>
      <w:r>
        <w:rPr>
          <w:rFonts w:ascii="楷体_GB2312" w:hAnsi="黑体" w:eastAsia="楷体_GB2312"/>
          <w:b/>
          <w:bCs/>
          <w:sz w:val="32"/>
          <w:szCs w:val="32"/>
        </w:rPr>
        <w:t>+形式创新</w:t>
      </w:r>
      <w:r>
        <w:rPr>
          <w:rFonts w:hint="eastAsia" w:ascii="楷体_GB2312" w:hAnsi="黑体" w:eastAsia="楷体_GB2312"/>
          <w:bCs/>
          <w:sz w:val="32"/>
          <w:szCs w:val="32"/>
        </w:rPr>
        <w:t>。</w:t>
      </w:r>
      <w:r>
        <w:rPr>
          <w:rFonts w:hint="eastAsia" w:ascii="仿宋_GB2312" w:eastAsia="仿宋_GB2312"/>
          <w:spacing w:val="-4"/>
          <w:sz w:val="32"/>
          <w:szCs w:val="32"/>
        </w:rPr>
        <w:t>组织党员干部定期深入脱贫户家中，做好政策宣传、产业发展、促农增收等，持续开展帮驻村联系工作。组织党员积极开展志愿者参与创建“文明城市建设”活动，64</w:t>
      </w:r>
      <w:r>
        <w:rPr>
          <w:rFonts w:ascii="仿宋_GB2312" w:eastAsia="仿宋_GB2312"/>
          <w:spacing w:val="-4"/>
          <w:sz w:val="32"/>
          <w:szCs w:val="32"/>
        </w:rPr>
        <w:t>名党员到社区“双报到”，开展交通文明劝导、交通法规宣传、城乡环境综合治理等活动。组织党员志愿者义务植树</w:t>
      </w:r>
      <w:r>
        <w:rPr>
          <w:rFonts w:hint="eastAsia" w:ascii="仿宋_GB2312" w:eastAsia="仿宋_GB2312"/>
          <w:spacing w:val="-4"/>
          <w:sz w:val="32"/>
          <w:szCs w:val="32"/>
        </w:rPr>
        <w:t>10</w:t>
      </w:r>
      <w:r>
        <w:rPr>
          <w:rFonts w:ascii="仿宋_GB2312" w:eastAsia="仿宋_GB2312"/>
          <w:spacing w:val="-4"/>
          <w:sz w:val="32"/>
          <w:szCs w:val="32"/>
        </w:rPr>
        <w:t>00</w:t>
      </w:r>
      <w:r>
        <w:rPr>
          <w:rFonts w:hint="eastAsia" w:ascii="仿宋_GB2312" w:eastAsia="仿宋_GB2312"/>
          <w:spacing w:val="-4"/>
          <w:sz w:val="32"/>
          <w:szCs w:val="32"/>
        </w:rPr>
        <w:t>余</w:t>
      </w:r>
      <w:r>
        <w:rPr>
          <w:rFonts w:ascii="仿宋_GB2312" w:eastAsia="仿宋_GB2312"/>
          <w:spacing w:val="-4"/>
          <w:sz w:val="32"/>
          <w:szCs w:val="32"/>
        </w:rPr>
        <w:t>株，绿化美化公路交通环境。</w:t>
      </w:r>
      <w:r>
        <w:rPr>
          <w:rFonts w:hint="eastAsia" w:ascii="楷体_GB2312" w:hAnsi="黑体" w:eastAsia="楷体_GB2312"/>
          <w:b/>
          <w:bCs/>
          <w:sz w:val="32"/>
          <w:szCs w:val="32"/>
        </w:rPr>
        <w:t>四是党建+意识形态</w:t>
      </w:r>
      <w:r>
        <w:rPr>
          <w:rFonts w:hint="eastAsia" w:ascii="楷体_GB2312" w:hAnsi="黑体" w:eastAsia="楷体_GB2312"/>
          <w:bCs/>
          <w:sz w:val="32"/>
          <w:szCs w:val="32"/>
        </w:rPr>
        <w:t>。</w:t>
      </w:r>
      <w:r>
        <w:rPr>
          <w:rFonts w:hint="eastAsia" w:ascii="仿宋_GB2312" w:eastAsia="仿宋_GB2312"/>
          <w:spacing w:val="-4"/>
          <w:sz w:val="32"/>
          <w:szCs w:val="32"/>
        </w:rPr>
        <w:t>始终坚持以习近平总书记系列重要讲话精神武装头脑，切实把意识形态工作摆上重要位置，定期研究部署系统党建、宣传、反腐倡廉、干部教育及文明创建等工作，切实加强意识形态领域的管理。全</w:t>
      </w:r>
      <w:r>
        <w:rPr>
          <w:rFonts w:ascii="仿宋_GB2312" w:eastAsia="仿宋_GB2312"/>
          <w:spacing w:val="-4"/>
          <w:sz w:val="32"/>
          <w:szCs w:val="32"/>
        </w:rPr>
        <w:t>年CCTV1、CCTV13</w:t>
      </w:r>
      <w:r>
        <w:rPr>
          <w:rFonts w:hint="eastAsia" w:ascii="仿宋_GB2312" w:eastAsia="仿宋_GB2312"/>
          <w:spacing w:val="-4"/>
          <w:sz w:val="32"/>
          <w:szCs w:val="32"/>
        </w:rPr>
        <w:t>等中央主流媒体15</w:t>
      </w:r>
      <w:r>
        <w:rPr>
          <w:rFonts w:ascii="仿宋_GB2312" w:eastAsia="仿宋_GB2312"/>
          <w:spacing w:val="-4"/>
          <w:sz w:val="32"/>
          <w:szCs w:val="32"/>
        </w:rPr>
        <w:t>次报道朝天交通工作</w:t>
      </w:r>
      <w:r>
        <w:rPr>
          <w:rFonts w:hint="eastAsia" w:ascii="仿宋_GB2312" w:eastAsia="仿宋_GB2312"/>
          <w:spacing w:val="-4"/>
          <w:sz w:val="32"/>
          <w:szCs w:val="32"/>
        </w:rPr>
        <w:t>。</w:t>
      </w:r>
    </w:p>
    <w:p>
      <w:pPr>
        <w:spacing w:line="580" w:lineRule="exact"/>
        <w:ind w:firstLine="626" w:firstLineChars="200"/>
        <w:rPr>
          <w:rFonts w:asciiTheme="majorEastAsia" w:hAnsiTheme="majorEastAsia" w:eastAsiaTheme="majorEastAsia"/>
          <w:b/>
          <w:spacing w:val="-4"/>
          <w:sz w:val="32"/>
          <w:szCs w:val="32"/>
        </w:rPr>
      </w:pPr>
      <w:r>
        <w:rPr>
          <w:rFonts w:hint="eastAsia" w:asciiTheme="majorEastAsia" w:hAnsiTheme="majorEastAsia" w:eastAsiaTheme="majorEastAsia"/>
          <w:b/>
          <w:spacing w:val="-4"/>
          <w:sz w:val="32"/>
          <w:szCs w:val="32"/>
        </w:rPr>
        <w:t>二、机构设置</w:t>
      </w:r>
    </w:p>
    <w:p>
      <w:pPr>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广元市朝天区交通运输局下属二级单位3个，其中行政单位0个，参照公务员法管理的事业单位2个，其他事业单位1个。</w:t>
      </w:r>
    </w:p>
    <w:p>
      <w:pPr>
        <w:ind w:firstLine="640" w:firstLineChars="200"/>
        <w:rPr>
          <w:rFonts w:ascii="仿宋_GB2312" w:eastAsia="仿宋_GB2312" w:hAnsiTheme="majorEastAsia"/>
          <w:color w:val="000000"/>
          <w:sz w:val="32"/>
          <w:szCs w:val="32"/>
        </w:rPr>
      </w:pPr>
      <w:r>
        <w:rPr>
          <w:rFonts w:hint="eastAsia" w:ascii="仿宋_GB2312" w:eastAsia="仿宋_GB2312" w:hAnsiTheme="majorEastAsia"/>
          <w:color w:val="000000"/>
          <w:sz w:val="32"/>
          <w:szCs w:val="32"/>
        </w:rPr>
        <w:t>纳入2021年度部门决算编制范围的二级预算单位包括：</w:t>
      </w:r>
    </w:p>
    <w:p>
      <w:pPr>
        <w:ind w:firstLine="640" w:firstLineChars="200"/>
        <w:rPr>
          <w:rFonts w:ascii="仿宋_GB2312" w:eastAsia="仿宋_GB2312" w:hAnsiTheme="majorEastAsia"/>
          <w:color w:val="000000"/>
          <w:sz w:val="32"/>
          <w:szCs w:val="32"/>
        </w:rPr>
      </w:pPr>
      <w:r>
        <w:rPr>
          <w:rFonts w:hint="eastAsia" w:ascii="仿宋_GB2312" w:eastAsia="仿宋_GB2312" w:hAnsiTheme="majorEastAsia"/>
          <w:color w:val="000000"/>
          <w:sz w:val="32"/>
          <w:szCs w:val="32"/>
        </w:rPr>
        <w:t>1、区公路养护段</w:t>
      </w:r>
    </w:p>
    <w:p>
      <w:pPr>
        <w:ind w:firstLine="640" w:firstLineChars="200"/>
        <w:rPr>
          <w:rFonts w:ascii="仿宋_GB2312" w:eastAsia="仿宋_GB2312" w:hAnsiTheme="majorEastAsia"/>
          <w:color w:val="000000"/>
          <w:sz w:val="32"/>
          <w:szCs w:val="32"/>
        </w:rPr>
      </w:pPr>
      <w:r>
        <w:rPr>
          <w:rFonts w:hint="eastAsia" w:ascii="仿宋_GB2312" w:eastAsia="仿宋_GB2312" w:hAnsiTheme="majorEastAsia"/>
          <w:color w:val="000000"/>
          <w:sz w:val="32"/>
          <w:szCs w:val="32"/>
        </w:rPr>
        <w:t>2、区交通运输综合行政执法大队</w:t>
      </w:r>
    </w:p>
    <w:p>
      <w:pPr>
        <w:ind w:firstLine="640" w:firstLineChars="200"/>
        <w:rPr>
          <w:rFonts w:ascii="仿宋_GB2312" w:eastAsia="仿宋_GB2312" w:hAnsiTheme="majorEastAsia"/>
          <w:color w:val="000000"/>
          <w:sz w:val="32"/>
          <w:szCs w:val="32"/>
        </w:rPr>
      </w:pPr>
      <w:r>
        <w:rPr>
          <w:rFonts w:hint="eastAsia" w:ascii="仿宋_GB2312" w:eastAsia="仿宋_GB2312" w:hAnsiTheme="majorEastAsia"/>
          <w:color w:val="000000"/>
          <w:sz w:val="32"/>
          <w:szCs w:val="32"/>
        </w:rPr>
        <w:t>3、区交通运输综合服务中心</w:t>
      </w:r>
    </w:p>
    <w:p>
      <w:pPr>
        <w:pStyle w:val="2"/>
        <w:ind w:right="440" w:firstLine="440" w:firstLineChars="100"/>
        <w:rPr>
          <w:rStyle w:val="27"/>
          <w:rFonts w:ascii="黑体" w:hAnsi="黑体" w:eastAsia="黑体"/>
          <w:b w:val="0"/>
          <w:bCs/>
        </w:rPr>
      </w:pPr>
      <w:bookmarkStart w:id="21" w:name="_Toc15396602"/>
      <w:bookmarkStart w:id="22" w:name="_Toc15377204"/>
      <w:r>
        <w:rPr>
          <w:rFonts w:hint="eastAsia" w:ascii="黑体" w:hAnsi="黑体" w:eastAsia="黑体"/>
          <w:b w:val="0"/>
        </w:rPr>
        <w:t>第二部分 2021年度</w:t>
      </w:r>
      <w:r>
        <w:rPr>
          <w:rStyle w:val="27"/>
          <w:rFonts w:hint="eastAsia" w:ascii="黑体" w:hAnsi="黑体" w:eastAsia="黑体"/>
          <w:b w:val="0"/>
          <w:bCs/>
        </w:rPr>
        <w:t>部门决算情况说明</w:t>
      </w:r>
      <w:bookmarkEnd w:id="21"/>
      <w:bookmarkEnd w:id="22"/>
    </w:p>
    <w:p>
      <w:pPr>
        <w:pStyle w:val="26"/>
        <w:numPr>
          <w:ilvl w:val="0"/>
          <w:numId w:val="1"/>
        </w:numPr>
        <w:ind w:firstLineChars="0"/>
        <w:rPr>
          <w:rStyle w:val="28"/>
          <w:rFonts w:ascii="黑体" w:hAnsi="黑体" w:eastAsia="黑体"/>
        </w:rPr>
      </w:pPr>
      <w:r>
        <w:rPr>
          <w:rFonts w:hint="eastAsia" w:ascii="黑体" w:eastAsia="黑体"/>
          <w:color w:val="000000"/>
          <w:sz w:val="32"/>
          <w:szCs w:val="32"/>
        </w:rPr>
        <w:t>收</w:t>
      </w:r>
      <w:r>
        <w:rPr>
          <w:rStyle w:val="28"/>
          <w:rFonts w:hint="eastAsia" w:ascii="黑体" w:hAnsi="黑体" w:eastAsia="黑体"/>
        </w:rPr>
        <w:t>入、支出决算总体情况说明</w:t>
      </w:r>
    </w:p>
    <w:p>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2021年度收、支总计为57613.10万元,其中上年结转28794.73万元，本年收入28818.37万元，本年支出30545.88万元,</w:t>
      </w:r>
      <w:r>
        <w:rPr>
          <w:rFonts w:hint="eastAsia" w:ascii="仿宋_GB2312" w:eastAsia="仿宋_GB2312"/>
          <w:sz w:val="30"/>
          <w:szCs w:val="30"/>
        </w:rPr>
        <w:t>年末结转27067.22万元</w:t>
      </w:r>
      <w:r>
        <w:rPr>
          <w:rFonts w:hint="eastAsia" w:ascii="仿宋_GB2312" w:hAnsi="仿宋" w:eastAsia="仿宋_GB2312"/>
          <w:sz w:val="30"/>
          <w:szCs w:val="30"/>
        </w:rPr>
        <w:t>。与2020年相比，收、支总计各减少1529.62万元，减少2.58%，主要变动原因：一是交通系统机构改革部分人员变动调整，二是项目安排作了微调。</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（图1：收、支决算总计变动情况图）（柱状图）</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67456" behindDoc="0" locked="0" layoutInCell="1" allowOverlap="1">
            <wp:simplePos x="0" y="0"/>
            <wp:positionH relativeFrom="column">
              <wp:posOffset>238760</wp:posOffset>
            </wp:positionH>
            <wp:positionV relativeFrom="paragraph">
              <wp:posOffset>227965</wp:posOffset>
            </wp:positionV>
            <wp:extent cx="4517390" cy="2286000"/>
            <wp:effectExtent l="19050" t="0" r="0" b="0"/>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6"/>
                    <a:srcRect/>
                    <a:stretch>
                      <a:fillRect/>
                    </a:stretch>
                  </pic:blipFill>
                  <pic:spPr>
                    <a:xfrm>
                      <a:off x="0" y="0"/>
                      <a:ext cx="4517390" cy="2286000"/>
                    </a:xfrm>
                    <a:prstGeom prst="rect">
                      <a:avLst/>
                    </a:prstGeom>
                    <a:noFill/>
                  </pic:spPr>
                </pic:pic>
              </a:graphicData>
            </a:graphic>
          </wp:anchor>
        </w:drawing>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ind w:firstLine="450" w:firstLineChars="150"/>
        <w:rPr>
          <w:rFonts w:ascii="仿宋_GB2312" w:eastAsia="仿宋_GB2312"/>
          <w:sz w:val="30"/>
          <w:szCs w:val="30"/>
        </w:rPr>
      </w:pPr>
    </w:p>
    <w:p>
      <w:pPr>
        <w:pStyle w:val="26"/>
        <w:numPr>
          <w:ilvl w:val="0"/>
          <w:numId w:val="1"/>
        </w:numPr>
        <w:spacing w:line="600" w:lineRule="exact"/>
        <w:ind w:firstLineChars="0"/>
        <w:outlineLvl w:val="1"/>
        <w:rPr>
          <w:rStyle w:val="28"/>
          <w:rFonts w:ascii="黑体" w:hAnsi="黑体" w:eastAsia="黑体"/>
          <w:b w:val="0"/>
        </w:rPr>
      </w:pPr>
      <w:r>
        <w:rPr>
          <w:rFonts w:hint="eastAsia" w:ascii="黑体" w:hAnsi="黑体" w:eastAsia="黑体"/>
          <w:color w:val="000000"/>
          <w:sz w:val="32"/>
          <w:szCs w:val="32"/>
        </w:rPr>
        <w:t>收</w:t>
      </w:r>
      <w:r>
        <w:rPr>
          <w:rStyle w:val="28"/>
          <w:rFonts w:hint="eastAsia" w:ascii="黑体" w:hAnsi="黑体" w:eastAsia="黑体"/>
        </w:rPr>
        <w:t>入决算情况说明</w:t>
      </w:r>
    </w:p>
    <w:p>
      <w:pPr>
        <w:ind w:firstLine="600" w:firstLineChars="200"/>
        <w:rPr>
          <w:rFonts w:ascii="仿宋_GB2312" w:eastAsia="仿宋_GB2312"/>
          <w:sz w:val="30"/>
          <w:szCs w:val="30"/>
        </w:rPr>
      </w:pPr>
      <w:r>
        <w:rPr>
          <w:rFonts w:hint="eastAsia" w:ascii="仿宋_GB2312" w:eastAsia="仿宋_GB2312"/>
          <w:sz w:val="30"/>
          <w:szCs w:val="30"/>
        </w:rPr>
        <w:t>2021年本年收入合计28818.37万元，其中：一般公共预算财政拨款收入28818.37万元，占100%。</w:t>
      </w:r>
    </w:p>
    <w:p>
      <w:pPr>
        <w:ind w:firstLine="600" w:firstLineChars="200"/>
        <w:rPr>
          <w:rFonts w:ascii="仿宋_GB2312" w:eastAsia="仿宋_GB2312"/>
          <w:sz w:val="30"/>
          <w:szCs w:val="30"/>
        </w:rPr>
      </w:pPr>
      <w:r>
        <w:rPr>
          <w:rFonts w:hint="eastAsia" w:ascii="仿宋_GB2312" w:eastAsia="仿宋_GB2312"/>
          <w:sz w:val="30"/>
          <w:szCs w:val="30"/>
        </w:rPr>
        <w:t>（图2：收入决算结构图）（饼状图）</w:t>
      </w:r>
    </w:p>
    <w:p>
      <w:pPr>
        <w:ind w:firstLine="600" w:firstLineChars="200"/>
        <w:rPr>
          <w:rFonts w:ascii="仿宋_GB2312" w:eastAsia="仿宋_GB2312"/>
          <w:sz w:val="30"/>
          <w:szCs w:val="30"/>
        </w:rPr>
      </w:pPr>
      <w:r>
        <w:rPr>
          <w:rFonts w:ascii="仿宋_GB2312" w:eastAsia="仿宋_GB2312"/>
          <w:sz w:val="30"/>
          <w:szCs w:val="30"/>
        </w:rPr>
        <w:drawing>
          <wp:inline distT="0" distB="0" distL="0" distR="0">
            <wp:extent cx="4455795" cy="2584450"/>
            <wp:effectExtent l="19050" t="0" r="20515" b="5861"/>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480" w:firstLineChars="150"/>
        <w:rPr>
          <w:rStyle w:val="28"/>
          <w:rFonts w:ascii="黑体" w:hAnsi="黑体" w:eastAsia="黑体"/>
          <w:b w:val="0"/>
        </w:rPr>
      </w:pPr>
      <w:r>
        <w:rPr>
          <w:rFonts w:hint="eastAsia" w:ascii="黑体" w:eastAsia="黑体"/>
          <w:color w:val="000000"/>
          <w:sz w:val="32"/>
          <w:szCs w:val="32"/>
        </w:rPr>
        <w:t>三、支</w:t>
      </w:r>
      <w:r>
        <w:rPr>
          <w:rStyle w:val="28"/>
          <w:rFonts w:hint="eastAsia" w:ascii="黑体" w:hAnsi="黑体" w:eastAsia="黑体"/>
        </w:rPr>
        <w:t>出决算情况说明</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2021年本年支出合计30545.88万元，其中：基本支出1686.86万元，占5.52%；项目支出28859.02万元，占94.48%。</w:t>
      </w:r>
    </w:p>
    <w:p>
      <w:pPr>
        <w:spacing w:line="6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（图3：支出决算结构图）（饼状图）</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0288" behindDoc="0" locked="0" layoutInCell="1" allowOverlap="1">
            <wp:simplePos x="0" y="0"/>
            <wp:positionH relativeFrom="column">
              <wp:posOffset>459105</wp:posOffset>
            </wp:positionH>
            <wp:positionV relativeFrom="paragraph">
              <wp:posOffset>138430</wp:posOffset>
            </wp:positionV>
            <wp:extent cx="4197985" cy="2524760"/>
            <wp:effectExtent l="19050" t="0" r="0" b="0"/>
            <wp:wrapSquare wrapText="bothSides"/>
            <wp:docPr id="1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true" noChangeArrowheads="true"/>
                    </pic:cNvPicPr>
                  </pic:nvPicPr>
                  <pic:blipFill>
                    <a:blip r:embed="rId8"/>
                    <a:srcRect/>
                    <a:stretch>
                      <a:fillRect/>
                    </a:stretch>
                  </pic:blipFill>
                  <pic:spPr>
                    <a:xfrm>
                      <a:off x="0" y="0"/>
                      <a:ext cx="4197985" cy="2524760"/>
                    </a:xfrm>
                    <a:prstGeom prst="rect">
                      <a:avLst/>
                    </a:prstGeom>
                    <a:blipFill>
                      <a:blip r:embed="rId9"/>
                      <a:tile tx="0" ty="0" sx="100000" sy="100000" flip="none" algn="tl"/>
                    </a:blipFill>
                  </pic:spPr>
                </pic:pic>
              </a:graphicData>
            </a:graphic>
          </wp:anchor>
        </w:drawing>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ind w:firstLine="640" w:firstLineChars="200"/>
        <w:rPr>
          <w:rFonts w:ascii="黑体" w:eastAsia="黑体"/>
          <w:sz w:val="32"/>
          <w:szCs w:val="32"/>
        </w:rPr>
      </w:pPr>
      <w:r>
        <w:rPr>
          <w:rFonts w:hint="eastAsia" w:ascii="黑体" w:eastAsia="黑体"/>
          <w:sz w:val="32"/>
          <w:szCs w:val="32"/>
        </w:rPr>
        <w:t>四、财政拨款收入支出决算总体情况说明</w:t>
      </w:r>
    </w:p>
    <w:p>
      <w:pPr>
        <w:spacing w:line="600" w:lineRule="exact"/>
        <w:ind w:firstLine="640"/>
        <w:rPr>
          <w:rFonts w:ascii="仿宋_GB2312" w:hAnsi="仿宋" w:eastAsia="仿宋_GB2312"/>
          <w:sz w:val="30"/>
          <w:szCs w:val="30"/>
        </w:rPr>
      </w:pPr>
      <w:r>
        <w:rPr>
          <w:rFonts w:hint="eastAsia" w:ascii="仿宋_GB2312" w:hAnsi="仿宋" w:eastAsia="仿宋_GB2312"/>
          <w:sz w:val="30"/>
          <w:szCs w:val="30"/>
        </w:rPr>
        <w:t>2021年度收、支总计为57613.10万元,其中上年结转28794.73万元，本年收入28818.37万元，本年支出30545.88万元,</w:t>
      </w:r>
      <w:r>
        <w:rPr>
          <w:rFonts w:hint="eastAsia" w:ascii="仿宋_GB2312" w:eastAsia="仿宋_GB2312"/>
          <w:sz w:val="30"/>
          <w:szCs w:val="30"/>
        </w:rPr>
        <w:t>年末结转27067.22万元</w:t>
      </w:r>
      <w:r>
        <w:rPr>
          <w:rFonts w:hint="eastAsia" w:ascii="仿宋_GB2312" w:hAnsi="仿宋" w:eastAsia="仿宋_GB2312"/>
          <w:sz w:val="30"/>
          <w:szCs w:val="30"/>
        </w:rPr>
        <w:t>。与2020年相比，收、支总计各减少1529.62万元，减少2.58%。</w:t>
      </w:r>
    </w:p>
    <w:p>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（图4：财政拨款收、支决算总计变动情况）（柱状图）</w:t>
      </w:r>
    </w:p>
    <w:p>
      <w:pPr>
        <w:spacing w:line="600" w:lineRule="exact"/>
        <w:ind w:firstLine="600" w:firstLineChars="200"/>
        <w:rPr>
          <w:rStyle w:val="28"/>
          <w:rFonts w:ascii="黑体" w:hAnsi="黑体" w:eastAsia="黑体"/>
        </w:rPr>
      </w:pPr>
      <w:r>
        <w:rPr>
          <w:rFonts w:ascii="仿宋_GB2312" w:hAnsi="仿宋" w:eastAsia="仿宋_GB2312"/>
          <w:sz w:val="30"/>
          <w:szCs w:val="30"/>
        </w:rPr>
        <w:drawing>
          <wp:anchor distT="0" distB="0" distL="114300" distR="114300" simplePos="0" relativeHeight="251661312" behindDoc="0" locked="0" layoutInCell="1" allowOverlap="1">
            <wp:simplePos x="0" y="0"/>
            <wp:positionH relativeFrom="column">
              <wp:posOffset>301625</wp:posOffset>
            </wp:positionH>
            <wp:positionV relativeFrom="paragraph">
              <wp:posOffset>91440</wp:posOffset>
            </wp:positionV>
            <wp:extent cx="4668520" cy="2101215"/>
            <wp:effectExtent l="19050" t="0" r="0" b="0"/>
            <wp:wrapSquare wrapText="bothSides"/>
            <wp:docPr id="12"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true" noChangeArrowheads="true"/>
                    </pic:cNvPicPr>
                  </pic:nvPicPr>
                  <pic:blipFill>
                    <a:blip r:embed="rId10"/>
                    <a:srcRect/>
                    <a:stretch>
                      <a:fillRect/>
                    </a:stretch>
                  </pic:blipFill>
                  <pic:spPr>
                    <a:xfrm>
                      <a:off x="0" y="0"/>
                      <a:ext cx="4668520" cy="2101215"/>
                    </a:xfrm>
                    <a:prstGeom prst="rect">
                      <a:avLst/>
                    </a:prstGeom>
                    <a:noFill/>
                  </pic:spPr>
                </pic:pic>
              </a:graphicData>
            </a:graphic>
          </wp:anchor>
        </w:drawing>
      </w:r>
      <w:r>
        <w:rPr>
          <w:rFonts w:hint="eastAsia" w:ascii="黑体" w:hAnsi="黑体" w:eastAsia="黑体"/>
          <w:b/>
          <w:color w:val="000000"/>
          <w:sz w:val="32"/>
          <w:szCs w:val="32"/>
        </w:rPr>
        <w:t>五、</w:t>
      </w:r>
      <w:r>
        <w:rPr>
          <w:rFonts w:hint="eastAsia" w:ascii="黑体" w:hAnsi="黑体" w:eastAsia="黑体"/>
          <w:color w:val="000000"/>
          <w:sz w:val="32"/>
          <w:szCs w:val="32"/>
        </w:rPr>
        <w:t>一</w:t>
      </w:r>
      <w:r>
        <w:rPr>
          <w:rStyle w:val="28"/>
          <w:rFonts w:hint="eastAsia" w:ascii="黑体" w:hAnsi="黑体" w:eastAsia="黑体"/>
        </w:rPr>
        <w:t>般公共预算财政拨款支出决算情况说明</w:t>
      </w:r>
    </w:p>
    <w:p>
      <w:pPr>
        <w:spacing w:line="600" w:lineRule="exact"/>
        <w:ind w:firstLine="602" w:firstLineChars="200"/>
        <w:outlineLvl w:val="2"/>
        <w:rPr>
          <w:rFonts w:ascii="仿宋_GB2312" w:hAnsi="仿宋" w:eastAsia="仿宋_GB2312"/>
          <w:b/>
          <w:sz w:val="30"/>
          <w:szCs w:val="30"/>
        </w:rPr>
      </w:pPr>
      <w:bookmarkStart w:id="23" w:name="_Toc15377210"/>
      <w:r>
        <w:rPr>
          <w:rFonts w:hint="eastAsia" w:ascii="仿宋_GB2312" w:hAnsi="仿宋" w:eastAsia="仿宋_GB2312"/>
          <w:b/>
          <w:sz w:val="30"/>
          <w:szCs w:val="30"/>
        </w:rPr>
        <w:t>（一）一般公共预算财政拨款支出决算总体情况</w:t>
      </w:r>
      <w:bookmarkEnd w:id="23"/>
    </w:p>
    <w:p>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2021年一般公共预算财政拨款支出30545.88万元，占本年支出合计的100%。与2020年相比，一般公共预算财政拨款支出增加4088.21万元，增长15.45%。</w:t>
      </w:r>
    </w:p>
    <w:p>
      <w:pPr>
        <w:spacing w:line="600" w:lineRule="exact"/>
        <w:rPr>
          <w:rFonts w:ascii="仿宋_GB2312" w:hAnsi="仿宋" w:eastAsia="仿宋_GB2312"/>
          <w:sz w:val="30"/>
          <w:szCs w:val="30"/>
        </w:rPr>
      </w:pPr>
      <w:r>
        <w:rPr>
          <w:rFonts w:hint="eastAsia" w:ascii="仿宋_GB2312" w:hAnsi="仿宋" w:eastAsia="仿宋_GB2312"/>
          <w:b/>
          <w:sz w:val="28"/>
          <w:szCs w:val="28"/>
        </w:rPr>
        <w:t>（图5：一般公共预算财政拨款支出决算变动情况）（柱状图</w:t>
      </w:r>
      <w:r>
        <w:rPr>
          <w:rFonts w:hint="eastAsia" w:ascii="仿宋_GB2312" w:hAnsi="仿宋" w:eastAsia="仿宋_GB2312"/>
          <w:sz w:val="30"/>
          <w:szCs w:val="30"/>
        </w:rPr>
        <w:t>）</w:t>
      </w:r>
    </w:p>
    <w:p>
      <w:pPr>
        <w:spacing w:line="600" w:lineRule="exact"/>
        <w:ind w:firstLine="642" w:firstLineChars="200"/>
        <w:outlineLvl w:val="1"/>
        <w:rPr>
          <w:rStyle w:val="28"/>
          <w:rFonts w:ascii="黑体" w:hAnsi="黑体" w:eastAsia="黑体"/>
        </w:rPr>
      </w:pPr>
      <w:r>
        <w:rPr>
          <w:rFonts w:hint="eastAsia" w:ascii="黑体" w:hAnsi="黑体" w:eastAsia="黑体" w:cstheme="majorBidi"/>
          <w:b/>
          <w:bCs/>
          <w:sz w:val="32"/>
          <w:szCs w:val="32"/>
        </w:rPr>
        <w:drawing>
          <wp:anchor distT="0" distB="0" distL="114300" distR="114300" simplePos="0" relativeHeight="251662336" behindDoc="0" locked="0" layoutInCell="1" allowOverlap="1">
            <wp:simplePos x="0" y="0"/>
            <wp:positionH relativeFrom="column">
              <wp:posOffset>656590</wp:posOffset>
            </wp:positionH>
            <wp:positionV relativeFrom="paragraph">
              <wp:posOffset>84455</wp:posOffset>
            </wp:positionV>
            <wp:extent cx="3242310" cy="1952625"/>
            <wp:effectExtent l="19050" t="0" r="0" b="0"/>
            <wp:wrapSquare wrapText="bothSides"/>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noChangeArrowheads="true"/>
                    </pic:cNvPicPr>
                  </pic:nvPicPr>
                  <pic:blipFill>
                    <a:blip r:embed="rId11"/>
                    <a:srcRect/>
                    <a:stretch>
                      <a:fillRect/>
                    </a:stretch>
                  </pic:blipFill>
                  <pic:spPr>
                    <a:xfrm>
                      <a:off x="0" y="0"/>
                      <a:ext cx="3242310" cy="1952625"/>
                    </a:xfrm>
                    <a:prstGeom prst="rect">
                      <a:avLst/>
                    </a:prstGeom>
                    <a:noFill/>
                  </pic:spPr>
                </pic:pic>
              </a:graphicData>
            </a:graphic>
          </wp:anchor>
        </w:drawing>
      </w:r>
    </w:p>
    <w:p>
      <w:pPr>
        <w:spacing w:line="600" w:lineRule="exact"/>
        <w:ind w:firstLine="642" w:firstLineChars="200"/>
        <w:outlineLvl w:val="1"/>
        <w:rPr>
          <w:rStyle w:val="28"/>
          <w:rFonts w:ascii="黑体" w:hAnsi="黑体" w:eastAsia="黑体"/>
        </w:rPr>
      </w:pPr>
    </w:p>
    <w:p>
      <w:pPr>
        <w:spacing w:line="600" w:lineRule="exact"/>
        <w:ind w:firstLine="642" w:firstLineChars="200"/>
        <w:outlineLvl w:val="1"/>
        <w:rPr>
          <w:rStyle w:val="28"/>
          <w:rFonts w:ascii="黑体" w:hAnsi="黑体" w:eastAsia="黑体"/>
        </w:rPr>
      </w:pPr>
    </w:p>
    <w:p>
      <w:pPr>
        <w:spacing w:line="600" w:lineRule="exact"/>
        <w:ind w:firstLine="642" w:firstLineChars="200"/>
        <w:outlineLvl w:val="1"/>
        <w:rPr>
          <w:rStyle w:val="28"/>
          <w:rFonts w:ascii="黑体" w:hAnsi="黑体" w:eastAsia="黑体"/>
        </w:rPr>
      </w:pPr>
    </w:p>
    <w:p>
      <w:pPr>
        <w:spacing w:line="600" w:lineRule="exact"/>
        <w:ind w:firstLine="903" w:firstLineChars="300"/>
        <w:outlineLvl w:val="2"/>
        <w:rPr>
          <w:rFonts w:ascii="仿宋_GB2312" w:hAnsi="仿宋" w:eastAsia="仿宋_GB2312"/>
          <w:b/>
          <w:color w:val="000000"/>
          <w:sz w:val="30"/>
          <w:szCs w:val="30"/>
        </w:rPr>
      </w:pPr>
    </w:p>
    <w:p>
      <w:pPr>
        <w:spacing w:line="600" w:lineRule="exact"/>
        <w:ind w:firstLine="451" w:firstLineChars="150"/>
        <w:outlineLvl w:val="2"/>
        <w:rPr>
          <w:rFonts w:ascii="黑体" w:hAnsi="仿宋" w:eastAsia="黑体"/>
          <w:b/>
          <w:color w:val="000000"/>
          <w:sz w:val="30"/>
          <w:szCs w:val="30"/>
        </w:rPr>
      </w:pPr>
    </w:p>
    <w:p>
      <w:pPr>
        <w:spacing w:line="600" w:lineRule="exact"/>
        <w:ind w:firstLine="602" w:firstLineChars="200"/>
        <w:outlineLvl w:val="2"/>
        <w:rPr>
          <w:rFonts w:ascii="仿宋_GB2312" w:hAnsi="仿宋" w:eastAsia="仿宋_GB2312"/>
          <w:b/>
          <w:color w:val="000000"/>
          <w:sz w:val="30"/>
          <w:szCs w:val="30"/>
        </w:rPr>
      </w:pPr>
      <w:r>
        <w:rPr>
          <w:rFonts w:hint="eastAsia" w:ascii="黑体" w:hAnsi="仿宋" w:eastAsia="黑体"/>
          <w:b/>
          <w:color w:val="000000"/>
          <w:sz w:val="30"/>
          <w:szCs w:val="30"/>
        </w:rPr>
        <w:t>（二）、</w:t>
      </w:r>
      <w:r>
        <w:rPr>
          <w:rFonts w:hint="eastAsia" w:ascii="仿宋_GB2312" w:hAnsi="仿宋" w:eastAsia="仿宋_GB2312"/>
          <w:b/>
          <w:color w:val="000000"/>
          <w:sz w:val="30"/>
          <w:szCs w:val="30"/>
        </w:rPr>
        <w:t>一般公共预算财政拨款支出决算结构情况</w:t>
      </w:r>
    </w:p>
    <w:p>
      <w:pPr>
        <w:spacing w:line="600" w:lineRule="exact"/>
        <w:ind w:firstLine="640"/>
        <w:rPr>
          <w:rFonts w:ascii="仿宋_GB2312" w:hAnsi="仿宋" w:eastAsia="仿宋_GB2312"/>
          <w:sz w:val="30"/>
          <w:szCs w:val="30"/>
        </w:rPr>
      </w:pPr>
      <w:r>
        <w:rPr>
          <w:rFonts w:hint="eastAsia" w:ascii="仿宋_GB2312" w:hAnsi="仿宋" w:eastAsia="仿宋_GB2312"/>
          <w:sz w:val="30"/>
          <w:szCs w:val="30"/>
        </w:rPr>
        <w:t>2021年一般公共预算财政拨款支出30545.88万元，主要用于以下方面:</w:t>
      </w:r>
      <w:r>
        <w:rPr>
          <w:rFonts w:hint="eastAsia" w:ascii="仿宋_GB2312" w:eastAsia="仿宋_GB2312"/>
          <w:sz w:val="30"/>
          <w:szCs w:val="30"/>
        </w:rPr>
        <w:t xml:space="preserve"> １、</w:t>
      </w:r>
      <w:r>
        <w:rPr>
          <w:rFonts w:hint="eastAsia" w:ascii="仿宋_GB2312" w:hAnsi="仿宋" w:eastAsia="仿宋_GB2312"/>
          <w:sz w:val="30"/>
          <w:szCs w:val="30"/>
        </w:rPr>
        <w:t>社会保障和就业支出161.33万元，占比0.52％;</w:t>
      </w:r>
      <w:r>
        <w:rPr>
          <w:rFonts w:hint="eastAsia" w:ascii="仿宋_GB2312" w:eastAsia="仿宋_GB2312"/>
          <w:sz w:val="30"/>
          <w:szCs w:val="30"/>
        </w:rPr>
        <w:t xml:space="preserve"> 2、</w:t>
      </w:r>
      <w:r>
        <w:rPr>
          <w:rFonts w:hint="eastAsia" w:ascii="仿宋_GB2312" w:hAnsi="仿宋" w:eastAsia="仿宋_GB2312"/>
          <w:sz w:val="30"/>
          <w:szCs w:val="30"/>
        </w:rPr>
        <w:t>卫生健康支出64.21万元，占比0.21％；3、农林水支出4384.00万元，占比14.35％；4、交通运输支出2,3937.82万元，占比78.36％，5、住房保障支出111.56万元，占比0.36％；6、灾害防治及应急管理支出1613.84万元，占比5.28％；7、其他支出273.14万元，占比0.89%</w:t>
      </w:r>
      <w:r>
        <w:rPr>
          <w:rFonts w:hint="eastAsia" w:ascii="仿宋_GB2312" w:hAnsi="仿宋" w:eastAsia="仿宋_GB2312"/>
          <w:bCs/>
          <w:color w:val="000000"/>
          <w:sz w:val="30"/>
          <w:szCs w:val="30"/>
        </w:rPr>
        <w:t>。</w:t>
      </w:r>
    </w:p>
    <w:p>
      <w:pPr>
        <w:spacing w:line="60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（图6：一般公共预算财政拨款支出决算结构）</w:t>
      </w:r>
    </w:p>
    <w:p>
      <w:pPr>
        <w:spacing w:line="60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drawing>
          <wp:anchor distT="0" distB="0" distL="114300" distR="114300" simplePos="0" relativeHeight="251663360" behindDoc="0" locked="0" layoutInCell="1" allowOverlap="1">
            <wp:simplePos x="0" y="0"/>
            <wp:positionH relativeFrom="column">
              <wp:posOffset>472440</wp:posOffset>
            </wp:positionH>
            <wp:positionV relativeFrom="paragraph">
              <wp:posOffset>64770</wp:posOffset>
            </wp:positionV>
            <wp:extent cx="4258945" cy="2567940"/>
            <wp:effectExtent l="19050" t="0" r="8255" b="0"/>
            <wp:wrapSquare wrapText="bothSides"/>
            <wp:docPr id="10"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true" noChangeArrowheads="true"/>
                    </pic:cNvPicPr>
                  </pic:nvPicPr>
                  <pic:blipFill>
                    <a:blip r:embed="rId12"/>
                    <a:srcRect/>
                    <a:stretch>
                      <a:fillRect/>
                    </a:stretch>
                  </pic:blipFill>
                  <pic:spPr>
                    <a:xfrm>
                      <a:off x="0" y="0"/>
                      <a:ext cx="4258945" cy="2567940"/>
                    </a:xfrm>
                    <a:prstGeom prst="rect">
                      <a:avLst/>
                    </a:prstGeom>
                    <a:noFill/>
                  </pic:spPr>
                </pic:pic>
              </a:graphicData>
            </a:graphic>
          </wp:anchor>
        </w:drawing>
      </w:r>
    </w:p>
    <w:p>
      <w:pPr>
        <w:spacing w:line="600" w:lineRule="exact"/>
        <w:ind w:firstLine="562" w:firstLineChars="200"/>
        <w:rPr>
          <w:rFonts w:ascii="仿宋_GB2312" w:hAnsi="仿宋" w:eastAsia="仿宋_GB2312"/>
          <w:b/>
          <w:sz w:val="28"/>
          <w:szCs w:val="28"/>
        </w:rPr>
      </w:pPr>
    </w:p>
    <w:p>
      <w:pPr>
        <w:spacing w:line="600" w:lineRule="exact"/>
        <w:ind w:firstLine="562" w:firstLineChars="200"/>
        <w:rPr>
          <w:rFonts w:ascii="仿宋_GB2312" w:hAnsi="仿宋" w:eastAsia="仿宋_GB2312"/>
          <w:b/>
          <w:sz w:val="28"/>
          <w:szCs w:val="28"/>
        </w:rPr>
      </w:pPr>
    </w:p>
    <w:p>
      <w:pPr>
        <w:spacing w:line="600" w:lineRule="exact"/>
        <w:ind w:firstLine="562" w:firstLineChars="200"/>
        <w:rPr>
          <w:rFonts w:ascii="仿宋_GB2312" w:hAnsi="仿宋" w:eastAsia="仿宋_GB2312"/>
          <w:b/>
          <w:sz w:val="28"/>
          <w:szCs w:val="28"/>
        </w:rPr>
      </w:pPr>
    </w:p>
    <w:p>
      <w:pPr>
        <w:spacing w:line="600" w:lineRule="exact"/>
        <w:ind w:firstLine="562" w:firstLineChars="200"/>
        <w:rPr>
          <w:rFonts w:ascii="仿宋_GB2312" w:hAnsi="仿宋" w:eastAsia="仿宋_GB2312"/>
          <w:b/>
          <w:sz w:val="28"/>
          <w:szCs w:val="28"/>
        </w:rPr>
      </w:pPr>
    </w:p>
    <w:p>
      <w:pPr>
        <w:spacing w:line="600" w:lineRule="exact"/>
        <w:ind w:firstLine="562" w:firstLineChars="200"/>
        <w:rPr>
          <w:rFonts w:ascii="仿宋_GB2312" w:hAnsi="仿宋" w:eastAsia="仿宋_GB2312"/>
          <w:b/>
          <w:sz w:val="28"/>
          <w:szCs w:val="28"/>
        </w:rPr>
      </w:pPr>
    </w:p>
    <w:p>
      <w:pPr>
        <w:spacing w:line="600" w:lineRule="exact"/>
        <w:ind w:firstLine="562" w:firstLineChars="200"/>
        <w:rPr>
          <w:rFonts w:ascii="仿宋_GB2312" w:hAnsi="仿宋" w:eastAsia="仿宋_GB2312"/>
          <w:b/>
          <w:sz w:val="28"/>
          <w:szCs w:val="28"/>
        </w:rPr>
      </w:pP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pPr>
        <w:spacing w:line="600" w:lineRule="exact"/>
        <w:ind w:firstLine="602" w:firstLineChars="200"/>
        <w:outlineLvl w:val="1"/>
        <w:rPr>
          <w:rFonts w:ascii="仿宋_GB2312" w:hAnsi="仿宋" w:eastAsia="仿宋_GB2312"/>
          <w:sz w:val="30"/>
          <w:szCs w:val="30"/>
        </w:rPr>
      </w:pPr>
      <w:bookmarkStart w:id="24" w:name="_Toc23370"/>
      <w:bookmarkStart w:id="25" w:name="_Toc15378460"/>
      <w:bookmarkStart w:id="26" w:name="_Toc15377444"/>
      <w:bookmarkStart w:id="27" w:name="_Toc15377213"/>
      <w:bookmarkStart w:id="28" w:name="_Toc23352"/>
      <w:r>
        <w:rPr>
          <w:rFonts w:hint="eastAsia" w:ascii="仿宋_GB2312" w:hAnsi="仿宋" w:eastAsia="仿宋_GB2312"/>
          <w:b/>
          <w:sz w:val="30"/>
          <w:szCs w:val="30"/>
        </w:rPr>
        <w:t>2021年一般公共预算支出决算数为</w:t>
      </w:r>
      <w:r>
        <w:rPr>
          <w:rFonts w:hint="eastAsia" w:ascii="仿宋_GB2312" w:hAnsi="仿宋" w:eastAsia="仿宋_GB2312"/>
          <w:sz w:val="30"/>
          <w:szCs w:val="30"/>
        </w:rPr>
        <w:t>30545.88万元，</w:t>
      </w:r>
      <w:r>
        <w:rPr>
          <w:rStyle w:val="16"/>
          <w:rFonts w:hint="eastAsia" w:ascii="仿宋_GB2312" w:hAnsi="仿宋" w:eastAsia="仿宋_GB2312"/>
          <w:bCs/>
          <w:sz w:val="30"/>
          <w:szCs w:val="30"/>
        </w:rPr>
        <w:t>完成预算100%。其中：</w:t>
      </w:r>
      <w:bookmarkEnd w:id="24"/>
      <w:bookmarkEnd w:id="25"/>
      <w:bookmarkEnd w:id="26"/>
      <w:bookmarkEnd w:id="27"/>
      <w:bookmarkEnd w:id="28"/>
    </w:p>
    <w:p>
      <w:pPr>
        <w:spacing w:line="600" w:lineRule="exact"/>
        <w:ind w:firstLine="602" w:firstLineChars="200"/>
        <w:rPr>
          <w:rFonts w:ascii="仿宋_GB2312" w:hAnsi="仿宋" w:eastAsia="仿宋_GB2312"/>
          <w:b/>
          <w:sz w:val="30"/>
          <w:szCs w:val="30"/>
        </w:rPr>
      </w:pPr>
      <w:r>
        <w:rPr>
          <w:rStyle w:val="16"/>
          <w:rFonts w:hint="eastAsia" w:ascii="仿宋_GB2312" w:hAnsi="仿宋" w:eastAsia="仿宋_GB2312"/>
          <w:bCs/>
          <w:sz w:val="30"/>
          <w:szCs w:val="30"/>
        </w:rPr>
        <w:t>1.社会保障和就业（类）行政事业单位养老（款）机关事业单位基本养老保险缴费支出（项）（2080505）、 机关事业单位职业年金缴费（项）（2080506）:支出决算为161.32万元，完成预算100%，决算数等于预算数其主要用于机关事业单位基本养老保险缴费支出和机关事业单位职业年金缴费支出。</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2.卫生健康（类）行政事业单位医疗（款） 事业单位医疗（项）（2101101；2101102）:支出决算为64.21万元，完成预算100%，决算数等于预算数其主要用于行政事业单位医疗。</w:t>
      </w:r>
    </w:p>
    <w:p>
      <w:pPr>
        <w:spacing w:line="600" w:lineRule="exact"/>
        <w:ind w:firstLine="602" w:firstLineChars="200"/>
        <w:rPr>
          <w:rFonts w:ascii="仿宋_GB2312" w:hAnsi="仿宋" w:eastAsia="仿宋_GB2312"/>
          <w:b/>
          <w:sz w:val="30"/>
          <w:szCs w:val="30"/>
        </w:rPr>
      </w:pPr>
      <w:r>
        <w:rPr>
          <w:rStyle w:val="16"/>
          <w:rFonts w:hint="eastAsia" w:ascii="仿宋_GB2312" w:hAnsi="仿宋" w:eastAsia="仿宋_GB2312"/>
          <w:bCs/>
          <w:sz w:val="30"/>
          <w:szCs w:val="30"/>
        </w:rPr>
        <w:t>3、农林水（类）其他农林水（款）其他农林水支出（项）（2139999）：支出决算为4384.00万元，完成预算100%，决算数等于预算数其主要用于农村公路基础设施项目建设。</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4.交通系统行业支出</w:t>
      </w:r>
      <w:r>
        <w:rPr>
          <w:rFonts w:hint="eastAsia" w:ascii="仿宋_GB2312" w:hAnsi="仿宋" w:eastAsia="仿宋_GB2312"/>
          <w:b/>
          <w:sz w:val="32"/>
          <w:szCs w:val="32"/>
        </w:rPr>
        <w:t>具体</w:t>
      </w:r>
      <w:r>
        <w:rPr>
          <w:rStyle w:val="16"/>
          <w:rFonts w:hint="eastAsia" w:ascii="仿宋_GB2312" w:hAnsi="仿宋" w:eastAsia="仿宋_GB2312"/>
          <w:bCs/>
          <w:sz w:val="30"/>
          <w:szCs w:val="30"/>
        </w:rPr>
        <w:t>情况如下：</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（1）、交通运输（类）公路水路运输（款）行政运行、机关服务（项）（2140101；2140103）:支出决算为826.13万元，完成预算100%，决算数等于预算数其主要用于保障交通系统各职能部门正常运转。</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（2）交通运输（类）公路水路运输（款）公路建设（项）（2140104）:支出决算为6484.00万元，完成预算100%，决算数等于预算数其主要用农村公路新建及提升改造项目。</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（3）交通运输（类）公路水路运输（款）公路养护（项）（2140106）:支出决算为2387.29万元，完成预算100%，决算数等于预算数其主要用县乡村道路养护项目支出。</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（4）交通运输（类）公路水路运输（款）公路运输管理（项）（2140112）:支出决算为85万元，完成预算100%，决算数等于预算数其主要用于区内客、货运车辆运营、安全监督管理事项支出。</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（5）交通运输（类）公路水路运输（款）海事管理（项）（2140131）:支出决算为27.2万元，完成预算100%，决算数等于预算数其主要用水上船泊安全监管及水运基础项目支出。</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（6）交通运输（类）成品油价格改革对交通运输的补贴（款）  对城市公交、农村客运的补贴（项）（2140401；2140402）:支出决算为379.78万元，完成预算100%，决算数等于预算数其主要用城市公交、农村客运燃油补贴。</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7）交通运输（类）其他交通运输支出（款）其他交通运输支出（项）（2149999）:支出决算为13748.42万元，完成预算100%，决算数等于预算数其主要用于S410线、S301线、曾家山生态旅游环线、七曾路项目、城区过境段等主要干线项目建设支出。</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5.住房保障（类）住房改革（款）住房公积金（项）（2210201）:支出决算为111.56万元，完成预算100%，决算数等于预算数其主要用于干部职工住房公积金。</w:t>
      </w:r>
    </w:p>
    <w:p>
      <w:pPr>
        <w:spacing w:line="600" w:lineRule="exact"/>
        <w:ind w:firstLine="602" w:firstLineChars="200"/>
        <w:rPr>
          <w:rStyle w:val="16"/>
          <w:rFonts w:ascii="仿宋_GB2312" w:hAnsi="仿宋" w:eastAsia="仿宋_GB2312"/>
          <w:bCs/>
          <w:sz w:val="30"/>
          <w:szCs w:val="30"/>
        </w:rPr>
      </w:pPr>
      <w:r>
        <w:rPr>
          <w:rStyle w:val="16"/>
          <w:rFonts w:hint="eastAsia" w:ascii="仿宋_GB2312" w:hAnsi="仿宋" w:eastAsia="仿宋_GB2312"/>
          <w:bCs/>
          <w:sz w:val="30"/>
          <w:szCs w:val="30"/>
        </w:rPr>
        <w:t>6、灾害防治及应急管理（类）自然灾害防治、自然灾害救灾及恢复重建（款）地质灾害防治、自然灾害救灾补助（项）（2240601；2240703），支出决算为1613.84万元，完成预算100%，决算数等于预算数其主要用于乡村道路主干线抢通保通应急处突方面。</w:t>
      </w:r>
    </w:p>
    <w:p>
      <w:pPr>
        <w:tabs>
          <w:tab w:val="right" w:pos="8306"/>
        </w:tabs>
        <w:spacing w:line="600" w:lineRule="exact"/>
        <w:ind w:firstLine="640"/>
        <w:outlineLvl w:val="1"/>
        <w:rPr>
          <w:rStyle w:val="28"/>
          <w:rFonts w:ascii="黑体" w:eastAsia="黑体"/>
          <w:sz w:val="30"/>
          <w:szCs w:val="30"/>
        </w:rPr>
      </w:pPr>
      <w:r>
        <w:rPr>
          <w:rFonts w:hint="eastAsia" w:ascii="黑体" w:eastAsia="黑体"/>
          <w:color w:val="000000"/>
          <w:sz w:val="30"/>
          <w:szCs w:val="30"/>
        </w:rPr>
        <w:t>六</w:t>
      </w:r>
      <w:r>
        <w:rPr>
          <w:rFonts w:hint="eastAsia" w:ascii="黑体" w:eastAsia="黑体"/>
          <w:b/>
          <w:color w:val="000000"/>
          <w:sz w:val="30"/>
          <w:szCs w:val="30"/>
        </w:rPr>
        <w:t>、</w:t>
      </w:r>
      <w:r>
        <w:rPr>
          <w:rFonts w:hint="eastAsia" w:ascii="黑体" w:hAnsi="黑体" w:eastAsia="黑体"/>
          <w:b/>
          <w:color w:val="000000"/>
          <w:sz w:val="30"/>
          <w:szCs w:val="30"/>
        </w:rPr>
        <w:t>一</w:t>
      </w:r>
      <w:r>
        <w:rPr>
          <w:rStyle w:val="28"/>
          <w:rFonts w:hint="eastAsia" w:ascii="黑体" w:hAnsi="黑体" w:eastAsia="黑体"/>
          <w:sz w:val="30"/>
          <w:szCs w:val="30"/>
        </w:rPr>
        <w:t>般公共预算财政拨款基本支出决算情况说明</w:t>
      </w:r>
      <w:r>
        <w:rPr>
          <w:rStyle w:val="28"/>
          <w:rFonts w:hint="eastAsia" w:ascii="黑体" w:hAnsi="黑体" w:eastAsia="黑体"/>
          <w:sz w:val="30"/>
          <w:szCs w:val="30"/>
        </w:rPr>
        <w:tab/>
      </w:r>
    </w:p>
    <w:p>
      <w:pPr>
        <w:spacing w:line="600" w:lineRule="exact"/>
        <w:ind w:firstLine="645"/>
        <w:rPr>
          <w:rFonts w:ascii="仿宋_GB2312" w:hAnsi="仿宋" w:eastAsia="仿宋_GB2312"/>
          <w:color w:val="000000"/>
          <w:sz w:val="30"/>
          <w:szCs w:val="30"/>
        </w:rPr>
      </w:pPr>
      <w:r>
        <w:rPr>
          <w:rFonts w:hint="eastAsia" w:ascii="仿宋_GB2312" w:hAnsi="仿宋" w:eastAsia="仿宋_GB2312"/>
          <w:color w:val="000000"/>
          <w:sz w:val="30"/>
          <w:szCs w:val="30"/>
        </w:rPr>
        <w:t>2021年一般公共预算财政拨款基本支出1686.86万元，其中：</w:t>
      </w:r>
    </w:p>
    <w:p>
      <w:pPr>
        <w:spacing w:line="600" w:lineRule="exact"/>
        <w:ind w:firstLine="645"/>
        <w:rPr>
          <w:rFonts w:ascii="仿宋_GB2312" w:hAnsi="仿宋" w:eastAsia="仿宋_GB2312"/>
          <w:color w:val="000000"/>
          <w:sz w:val="30"/>
          <w:szCs w:val="30"/>
        </w:rPr>
      </w:pPr>
      <w:r>
        <w:rPr>
          <w:rFonts w:hint="eastAsia" w:ascii="仿宋_GB2312" w:hAnsi="仿宋" w:eastAsia="仿宋_GB2312"/>
          <w:color w:val="000000"/>
          <w:sz w:val="30"/>
          <w:szCs w:val="30"/>
        </w:rPr>
        <w:t>人员经费1510.36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 w:eastAsia="仿宋_GB2312"/>
          <w:color w:val="000000"/>
          <w:sz w:val="30"/>
          <w:szCs w:val="30"/>
        </w:rPr>
        <w:br w:type="textWrapping"/>
      </w:r>
      <w:r>
        <w:rPr>
          <w:rFonts w:hint="eastAsia" w:ascii="仿宋_GB2312" w:hAnsi="仿宋" w:eastAsia="仿宋_GB2312"/>
          <w:color w:val="000000"/>
          <w:sz w:val="30"/>
          <w:szCs w:val="30"/>
        </w:rPr>
        <w:t>　　公用经费176.50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sz w:val="30"/>
          <w:szCs w:val="30"/>
        </w:rPr>
      </w:pPr>
      <w:r>
        <w:rPr>
          <w:rFonts w:hint="eastAsia" w:ascii="黑体" w:eastAsia="黑体"/>
          <w:color w:val="000000"/>
          <w:sz w:val="30"/>
          <w:szCs w:val="30"/>
        </w:rPr>
        <w:t>七、</w:t>
      </w:r>
      <w:r>
        <w:rPr>
          <w:rStyle w:val="28"/>
          <w:rFonts w:hint="eastAsia" w:ascii="黑体" w:hAnsi="黑体" w:eastAsia="黑体"/>
          <w:sz w:val="30"/>
          <w:szCs w:val="30"/>
        </w:rPr>
        <w:t>“三公”经费财政拨款支出决算情况说明</w:t>
      </w:r>
    </w:p>
    <w:p>
      <w:pPr>
        <w:spacing w:line="600" w:lineRule="exact"/>
        <w:ind w:firstLine="640"/>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（一） “三公”经费财政拨款支出决算总体情况说明</w:t>
      </w:r>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2021年“三公”经费财政拨款支出决算为18.33万元，完成预算100%，决算数与预算数持平。</w:t>
      </w:r>
    </w:p>
    <w:p>
      <w:pPr>
        <w:spacing w:line="600" w:lineRule="exact"/>
        <w:ind w:firstLine="640"/>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（二） “三公”经费财政拨款支出决算具体情况说明</w:t>
      </w:r>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2021年“三公”经费财政拨款支出决算中，因公出国（境）经费年初预算未作安排，实际支出0万元；公务用车购置及运行维护费支出决算15.34万元，占83.68%；公务接待费支出决算2.99万元，占16.32%。具体情况如下：</w:t>
      </w:r>
    </w:p>
    <w:p>
      <w:pPr>
        <w:spacing w:line="600" w:lineRule="exact"/>
        <w:ind w:firstLine="640"/>
        <w:rPr>
          <w:rFonts w:ascii="仿宋_GB2312" w:hAnsi="仿宋" w:eastAsia="仿宋_GB2312"/>
          <w:b/>
          <w:sz w:val="28"/>
          <w:szCs w:val="28"/>
        </w:rPr>
      </w:pPr>
      <w:r>
        <w:rPr>
          <w:rFonts w:hint="eastAsia" w:ascii="仿宋_GB2312" w:hAnsi="仿宋" w:eastAsia="仿宋_GB2312"/>
          <w:b/>
          <w:sz w:val="28"/>
          <w:szCs w:val="28"/>
        </w:rPr>
        <w:t>（图7：“三公”经费财政拨款支出结构）（饼状图）</w:t>
      </w:r>
    </w:p>
    <w:p>
      <w:pPr>
        <w:spacing w:line="600" w:lineRule="exact"/>
        <w:ind w:firstLine="640"/>
        <w:rPr>
          <w:rFonts w:ascii="仿宋_GB2312" w:hAnsi="仿宋" w:eastAsia="仿宋_GB2312"/>
          <w:b/>
          <w:sz w:val="28"/>
          <w:szCs w:val="28"/>
        </w:rPr>
      </w:pPr>
    </w:p>
    <w:p>
      <w:pPr>
        <w:spacing w:line="600" w:lineRule="exact"/>
        <w:ind w:firstLine="640"/>
        <w:rPr>
          <w:rFonts w:ascii="仿宋_GB2312" w:hAnsi="仿宋" w:eastAsia="仿宋_GB2312"/>
          <w:b/>
          <w:sz w:val="28"/>
          <w:szCs w:val="28"/>
        </w:rPr>
      </w:pPr>
    </w:p>
    <w:p>
      <w:pPr>
        <w:spacing w:line="600" w:lineRule="exact"/>
        <w:ind w:firstLine="640"/>
        <w:rPr>
          <w:rFonts w:ascii="仿宋_GB2312" w:hAnsi="仿宋" w:eastAsia="仿宋_GB2312"/>
          <w:b/>
          <w:sz w:val="28"/>
          <w:szCs w:val="28"/>
        </w:rPr>
      </w:pPr>
      <w:r>
        <w:rPr>
          <w:rFonts w:ascii="仿宋_GB2312" w:hAnsi="仿宋" w:eastAsia="仿宋_GB2312"/>
          <w:b/>
          <w:sz w:val="28"/>
          <w:szCs w:val="28"/>
        </w:rPr>
        <w:drawing>
          <wp:anchor distT="0" distB="0" distL="114300" distR="114300" simplePos="0" relativeHeight="251666432" behindDoc="0" locked="0" layoutInCell="1" allowOverlap="1">
            <wp:simplePos x="0" y="0"/>
            <wp:positionH relativeFrom="column">
              <wp:posOffset>929640</wp:posOffset>
            </wp:positionH>
            <wp:positionV relativeFrom="paragraph">
              <wp:posOffset>286385</wp:posOffset>
            </wp:positionV>
            <wp:extent cx="3249295" cy="1960880"/>
            <wp:effectExtent l="19050" t="0" r="8255" b="0"/>
            <wp:wrapSquare wrapText="bothSides"/>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noChangeArrowheads="true"/>
                    </pic:cNvPicPr>
                  </pic:nvPicPr>
                  <pic:blipFill>
                    <a:blip r:embed="rId13"/>
                    <a:srcRect/>
                    <a:stretch>
                      <a:fillRect/>
                    </a:stretch>
                  </pic:blipFill>
                  <pic:spPr>
                    <a:xfrm>
                      <a:off x="0" y="0"/>
                      <a:ext cx="3249295" cy="1960880"/>
                    </a:xfrm>
                    <a:prstGeom prst="rect">
                      <a:avLst/>
                    </a:prstGeom>
                    <a:noFill/>
                  </pic:spPr>
                </pic:pic>
              </a:graphicData>
            </a:graphic>
          </wp:anchor>
        </w:drawing>
      </w:r>
    </w:p>
    <w:p>
      <w:pPr>
        <w:spacing w:line="600" w:lineRule="exact"/>
        <w:ind w:firstLine="640"/>
        <w:rPr>
          <w:rFonts w:ascii="仿宋_GB2312" w:hAnsi="仿宋" w:eastAsia="仿宋_GB2312"/>
          <w:b/>
          <w:sz w:val="28"/>
          <w:szCs w:val="28"/>
        </w:rPr>
      </w:pPr>
    </w:p>
    <w:p>
      <w:pPr>
        <w:spacing w:line="600" w:lineRule="exact"/>
        <w:ind w:firstLine="640"/>
        <w:rPr>
          <w:rFonts w:ascii="仿宋_GB2312" w:hAnsi="仿宋" w:eastAsia="仿宋_GB2312"/>
          <w:b/>
          <w:sz w:val="28"/>
          <w:szCs w:val="28"/>
        </w:rPr>
      </w:pPr>
    </w:p>
    <w:p>
      <w:pPr>
        <w:spacing w:line="600" w:lineRule="exact"/>
        <w:ind w:firstLine="640"/>
        <w:rPr>
          <w:rFonts w:ascii="仿宋_GB2312" w:hAnsi="仿宋" w:eastAsia="仿宋_GB2312"/>
          <w:b/>
          <w:sz w:val="28"/>
          <w:szCs w:val="28"/>
        </w:rPr>
      </w:pPr>
    </w:p>
    <w:p>
      <w:pPr>
        <w:spacing w:line="600" w:lineRule="exact"/>
        <w:ind w:firstLine="640"/>
        <w:rPr>
          <w:rFonts w:ascii="仿宋_GB2312" w:hAnsi="仿宋" w:eastAsia="仿宋_GB2312"/>
          <w:b/>
          <w:sz w:val="28"/>
          <w:szCs w:val="28"/>
        </w:rPr>
      </w:pPr>
    </w:p>
    <w:p>
      <w:pPr>
        <w:spacing w:line="600" w:lineRule="exact"/>
        <w:ind w:firstLine="640"/>
        <w:rPr>
          <w:rFonts w:ascii="仿宋_GB2312" w:hAnsi="仿宋" w:eastAsia="仿宋_GB2312"/>
          <w:b/>
          <w:sz w:val="28"/>
          <w:szCs w:val="28"/>
        </w:rPr>
      </w:pP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1.因公出国（境）经费支出</w:t>
      </w:r>
      <w:r>
        <w:rPr>
          <w:rFonts w:hint="eastAsia" w:ascii="仿宋_GB2312" w:eastAsia="仿宋_GB2312"/>
          <w:color w:val="000000"/>
          <w:sz w:val="30"/>
          <w:szCs w:val="30"/>
        </w:rPr>
        <w:t>0万元，年初未作安排。</w:t>
      </w:r>
    </w:p>
    <w:p>
      <w:pPr>
        <w:spacing w:line="600" w:lineRule="exact"/>
        <w:ind w:firstLine="640"/>
        <w:rPr>
          <w:rFonts w:ascii="仿宋_GB2312" w:eastAsia="仿宋_GB2312"/>
          <w:b/>
          <w:color w:val="000000"/>
          <w:sz w:val="30"/>
          <w:szCs w:val="30"/>
        </w:rPr>
      </w:pPr>
      <w:r>
        <w:rPr>
          <w:rFonts w:hint="eastAsia" w:ascii="仿宋_GB2312" w:eastAsia="仿宋_GB2312"/>
          <w:b/>
          <w:color w:val="000000"/>
          <w:sz w:val="30"/>
          <w:szCs w:val="30"/>
        </w:rPr>
        <w:t>2.公务用车购置及运行维护费支出</w:t>
      </w:r>
      <w:r>
        <w:rPr>
          <w:rFonts w:hint="eastAsia" w:ascii="仿宋_GB2312" w:eastAsia="仿宋_GB2312"/>
          <w:color w:val="000000"/>
          <w:sz w:val="30"/>
          <w:szCs w:val="30"/>
        </w:rPr>
        <w:t>15.77万元,</w:t>
      </w:r>
      <w:r>
        <w:rPr>
          <w:rStyle w:val="16"/>
          <w:rFonts w:hint="eastAsia" w:ascii="仿宋_GB2312" w:hAnsi="仿宋" w:eastAsia="仿宋_GB2312"/>
          <w:bCs/>
          <w:color w:val="000000"/>
          <w:sz w:val="30"/>
          <w:szCs w:val="30"/>
        </w:rPr>
        <w:t>完成预算100%。</w:t>
      </w:r>
      <w:r>
        <w:rPr>
          <w:rFonts w:hint="eastAsia" w:ascii="仿宋_GB2312" w:eastAsia="仿宋_GB2312"/>
          <w:color w:val="000000"/>
          <w:sz w:val="30"/>
          <w:szCs w:val="30"/>
        </w:rPr>
        <w:t>公务用车购置及运行维护费支出决算比2020年减少1.77万元，下12.64%。主要用于交通建设项目日常监管及安全、交通执法保障工作等所需的公务用车燃料费、维修费、过路过桥费、保险费等支出。</w:t>
      </w:r>
    </w:p>
    <w:p>
      <w:pPr>
        <w:spacing w:line="600" w:lineRule="exact"/>
        <w:ind w:firstLine="600" w:firstLineChars="200"/>
        <w:rPr>
          <w:rFonts w:ascii="仿宋_GB2312" w:eastAsia="仿宋_GB2312"/>
          <w:b/>
          <w:color w:val="000000"/>
          <w:sz w:val="30"/>
          <w:szCs w:val="30"/>
        </w:rPr>
      </w:pPr>
      <w:r>
        <w:rPr>
          <w:rFonts w:hint="eastAsia" w:ascii="仿宋_GB2312" w:eastAsia="仿宋_GB2312"/>
          <w:color w:val="000000"/>
          <w:sz w:val="30"/>
          <w:szCs w:val="30"/>
        </w:rPr>
        <w:t>其中：</w:t>
      </w:r>
      <w:r>
        <w:rPr>
          <w:rFonts w:hint="eastAsia" w:ascii="仿宋_GB2312" w:eastAsia="仿宋_GB2312"/>
          <w:b/>
          <w:color w:val="000000"/>
          <w:sz w:val="30"/>
          <w:szCs w:val="30"/>
        </w:rPr>
        <w:t>公务用车购置支出0</w:t>
      </w:r>
      <w:r>
        <w:rPr>
          <w:rFonts w:hint="eastAsia" w:ascii="仿宋_GB2312" w:eastAsia="仿宋_GB2312"/>
          <w:color w:val="000000"/>
          <w:sz w:val="30"/>
          <w:szCs w:val="30"/>
        </w:rPr>
        <w:t>万元。全年按规定更新购置公务用车0辆，其中：轿车0辆、金额0万元，越野车0辆、金额0万元，载客汽车0辆、金额0万元。截至2021年12月底，单位共有公务用车3辆，其中：轿车1辆、越野车2辆、载客汽车0辆。</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公务用车运行维护费支出15.77</w:t>
      </w:r>
      <w:r>
        <w:rPr>
          <w:rFonts w:hint="eastAsia" w:ascii="仿宋_GB2312" w:eastAsia="仿宋_GB2312"/>
          <w:color w:val="000000"/>
          <w:sz w:val="30"/>
          <w:szCs w:val="30"/>
        </w:rPr>
        <w:t>万元。主要用于交通项目监管、交通执法所需的公务用车燃料费、维修费、过路过桥费、保险费等支出。</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3.公务接待费支出2.99</w:t>
      </w:r>
      <w:r>
        <w:rPr>
          <w:rFonts w:hint="eastAsia" w:ascii="仿宋_GB2312" w:eastAsia="仿宋_GB2312"/>
          <w:color w:val="000000"/>
          <w:sz w:val="30"/>
          <w:szCs w:val="30"/>
        </w:rPr>
        <w:t>万元，</w:t>
      </w:r>
      <w:r>
        <w:rPr>
          <w:rStyle w:val="16"/>
          <w:rFonts w:hint="eastAsia" w:ascii="仿宋_GB2312" w:hAnsi="仿宋" w:eastAsia="仿宋_GB2312"/>
          <w:bCs/>
          <w:color w:val="000000"/>
          <w:sz w:val="30"/>
          <w:szCs w:val="30"/>
        </w:rPr>
        <w:t>完成预算100%。</w:t>
      </w:r>
      <w:r>
        <w:rPr>
          <w:rFonts w:hint="eastAsia" w:ascii="仿宋_GB2312" w:eastAsia="仿宋_GB2312"/>
          <w:color w:val="000000"/>
          <w:sz w:val="30"/>
          <w:szCs w:val="30"/>
        </w:rPr>
        <w:t>公务接待费支出决算比2020年减少1.54万元，降8.42%。主要用于执行公务、开展业务活动开支的交通费、住宿费、用餐费等。国内公务接待67批次，634人次（不包括陪同人员），共计支出2.99万元，主要用于交通前期工作协调、项目资金争取等日常接待工作。</w:t>
      </w:r>
    </w:p>
    <w:p>
      <w:pPr>
        <w:spacing w:line="600" w:lineRule="exact"/>
        <w:ind w:firstLine="602" w:firstLineChars="200"/>
        <w:rPr>
          <w:rFonts w:ascii="仿宋_GB2312" w:eastAsia="仿宋_GB2312"/>
          <w:color w:val="000000" w:themeColor="text1"/>
          <w:sz w:val="30"/>
          <w:szCs w:val="30"/>
          <w14:textFill>
            <w14:solidFill>
              <w14:schemeClr w14:val="tx1"/>
            </w14:solidFill>
          </w14:textFill>
        </w:rPr>
      </w:pPr>
      <w:r>
        <w:rPr>
          <w:rFonts w:hint="eastAsia" w:ascii="仿宋_GB2312" w:hAnsi="仿宋" w:eastAsia="仿宋_GB2312"/>
          <w:b/>
          <w:color w:val="000000"/>
          <w:sz w:val="30"/>
          <w:szCs w:val="30"/>
        </w:rPr>
        <w:t>外事接待支出</w:t>
      </w:r>
      <w:r>
        <w:rPr>
          <w:rFonts w:hint="eastAsia" w:ascii="仿宋_GB2312" w:hAnsi="仿宋" w:eastAsia="仿宋_GB2312"/>
          <w:color w:val="000000"/>
          <w:sz w:val="30"/>
          <w:szCs w:val="30"/>
        </w:rPr>
        <w:t>0</w:t>
      </w:r>
      <w:r>
        <w:rPr>
          <w:rFonts w:hint="eastAsia" w:ascii="仿宋_GB2312" w:eastAsia="仿宋_GB2312"/>
          <w:color w:val="000000"/>
          <w:sz w:val="30"/>
          <w:szCs w:val="30"/>
        </w:rPr>
        <w:t>万元</w:t>
      </w:r>
      <w:r>
        <w:rPr>
          <w:rFonts w:hint="eastAsia" w:ascii="仿宋_GB2312" w:eastAsia="仿宋_GB2312"/>
          <w:color w:val="000000" w:themeColor="text1"/>
          <w:sz w:val="30"/>
          <w:szCs w:val="30"/>
          <w14:textFill>
            <w14:solidFill>
              <w14:schemeClr w14:val="tx1"/>
            </w14:solidFill>
          </w14:textFill>
        </w:rPr>
        <w:t>，外事接待0批次，0人，共计支出0万元。</w:t>
      </w:r>
    </w:p>
    <w:p>
      <w:pPr>
        <w:spacing w:line="600" w:lineRule="exact"/>
        <w:ind w:firstLine="640"/>
        <w:outlineLvl w:val="1"/>
        <w:rPr>
          <w:rStyle w:val="28"/>
          <w:rFonts w:ascii="黑体" w:hAnsi="黑体" w:eastAsia="黑体"/>
          <w:sz w:val="30"/>
          <w:szCs w:val="30"/>
        </w:rPr>
      </w:pPr>
      <w:r>
        <w:rPr>
          <w:rFonts w:hint="eastAsia" w:ascii="黑体" w:eastAsia="黑体"/>
          <w:color w:val="000000"/>
          <w:sz w:val="30"/>
          <w:szCs w:val="30"/>
        </w:rPr>
        <w:t>八、</w:t>
      </w:r>
      <w:r>
        <w:rPr>
          <w:rStyle w:val="28"/>
          <w:rFonts w:hint="eastAsia" w:ascii="黑体" w:hAnsi="黑体" w:eastAsia="黑体"/>
          <w:sz w:val="30"/>
          <w:szCs w:val="30"/>
        </w:rPr>
        <w:t>政府性基金预算支出决算情况说明</w:t>
      </w:r>
    </w:p>
    <w:p>
      <w:pPr>
        <w:spacing w:line="600" w:lineRule="exact"/>
        <w:ind w:firstLine="64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rPr>
        <w:t>21年政府性基金年初结转273.14万元，当年支出273.14万元，年末结转结余0万元。</w:t>
      </w:r>
    </w:p>
    <w:p>
      <w:pPr>
        <w:spacing w:line="600" w:lineRule="exact"/>
        <w:ind w:firstLine="602" w:firstLineChars="200"/>
        <w:outlineLvl w:val="1"/>
        <w:rPr>
          <w:rStyle w:val="28"/>
          <w:rFonts w:ascii="黑体" w:hAnsi="黑体" w:eastAsia="黑体"/>
          <w:b w:val="0"/>
          <w:sz w:val="30"/>
          <w:szCs w:val="30"/>
        </w:rPr>
      </w:pPr>
      <w:r>
        <w:rPr>
          <w:rStyle w:val="28"/>
          <w:rFonts w:hint="eastAsia" w:ascii="黑体" w:hAnsi="黑体" w:eastAsia="黑体"/>
          <w:sz w:val="30"/>
          <w:szCs w:val="30"/>
        </w:rPr>
        <w:t>九、国有资本经营预算支出决算情况说明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21年国有资本经营预算拨款支出0万元。</w:t>
      </w:r>
    </w:p>
    <w:p>
      <w:pPr>
        <w:spacing w:line="580" w:lineRule="exact"/>
        <w:ind w:firstLine="602" w:firstLineChars="200"/>
        <w:rPr>
          <w:rStyle w:val="28"/>
          <w:rFonts w:ascii="黑体" w:hAnsi="黑体" w:eastAsia="黑体"/>
          <w:b w:val="0"/>
          <w:sz w:val="30"/>
          <w:szCs w:val="30"/>
        </w:rPr>
      </w:pPr>
      <w:r>
        <w:rPr>
          <w:rStyle w:val="28"/>
          <w:rFonts w:hint="eastAsia" w:ascii="黑体" w:hAnsi="黑体" w:eastAsia="黑体"/>
          <w:sz w:val="30"/>
          <w:szCs w:val="30"/>
        </w:rPr>
        <w:t>十、预算绩效情况说明</w:t>
      </w:r>
    </w:p>
    <w:p>
      <w:pPr>
        <w:numPr>
          <w:ilvl w:val="0"/>
          <w:numId w:val="2"/>
        </w:numPr>
        <w:spacing w:line="580" w:lineRule="exact"/>
        <w:ind w:firstLine="602" w:firstLineChars="200"/>
        <w:rPr>
          <w:rFonts w:ascii="仿宋" w:hAnsi="仿宋" w:eastAsia="仿宋" w:cs="楷体_GB2312"/>
          <w:b/>
          <w:bCs/>
          <w:sz w:val="30"/>
          <w:szCs w:val="30"/>
        </w:rPr>
      </w:pPr>
      <w:r>
        <w:rPr>
          <w:rFonts w:hint="eastAsia" w:ascii="仿宋" w:hAnsi="仿宋" w:eastAsia="仿宋" w:cs="楷体_GB2312"/>
          <w:b/>
          <w:bCs/>
          <w:sz w:val="30"/>
          <w:szCs w:val="30"/>
        </w:rPr>
        <w:t>预算绩效管理工作开展情况。</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预算绩效管理要求，本部门（单位）在年初预算编制阶段，组织对7个项目开展了预算事前绩效评估，对4个项目编制了绩效目标，预算执行过程中，选取3个项目开展绩效监控，年终执行完毕后，对3个项目开展了绩效目标完成情况梳理填报。</w:t>
      </w:r>
    </w:p>
    <w:p>
      <w:pPr>
        <w:spacing w:line="58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本部门按要求对2021年部门整体支出开展绩效自评，从评价情况来看，</w:t>
      </w:r>
      <w:bookmarkStart w:id="29" w:name="OLE_LINK1"/>
      <w:bookmarkStart w:id="30" w:name="OLE_LINK2"/>
      <w:r>
        <w:rPr>
          <w:rFonts w:hint="eastAsia" w:ascii="仿宋_GB2312" w:hAnsi="仿宋_GB2312" w:eastAsia="仿宋_GB2312" w:cs="仿宋_GB2312"/>
          <w:sz w:val="30"/>
          <w:szCs w:val="30"/>
        </w:rPr>
        <w:t>整体效果明显</w:t>
      </w:r>
      <w:bookmarkEnd w:id="29"/>
      <w:bookmarkEnd w:id="30"/>
      <w:r>
        <w:rPr>
          <w:rFonts w:hint="eastAsia" w:ascii="仿宋_GB2312" w:hAnsi="仿宋_GB2312" w:eastAsia="仿宋_GB2312" w:cs="仿宋_GB2312"/>
          <w:sz w:val="30"/>
          <w:szCs w:val="30"/>
        </w:rPr>
        <w:t>。本部门还自行组织了3个项目绩效评价，从评价情况来看，较大程度地发挥了资金的使用效益，人民群众满意度高、幸福指数明显提高了</w:t>
      </w:r>
      <w:r>
        <w:rPr>
          <w:rFonts w:hint="eastAsia" w:ascii="仿宋_GB2312" w:hAnsi="仿宋_GB2312" w:eastAsia="仿宋_GB2312" w:cs="仿宋_GB2312"/>
          <w:sz w:val="32"/>
          <w:szCs w:val="32"/>
        </w:rPr>
        <w:t>。</w:t>
      </w:r>
    </w:p>
    <w:p>
      <w:pPr>
        <w:numPr>
          <w:ilvl w:val="0"/>
          <w:numId w:val="2"/>
        </w:numPr>
        <w:spacing w:line="580" w:lineRule="exact"/>
        <w:ind w:firstLine="602" w:firstLineChars="200"/>
        <w:rPr>
          <w:rFonts w:ascii="仿宋_GB2312" w:hAnsi="仿宋_GB2312" w:eastAsia="仿宋_GB2312" w:cs="仿宋_GB2312"/>
          <w:sz w:val="30"/>
          <w:szCs w:val="30"/>
        </w:rPr>
      </w:pPr>
      <w:r>
        <w:rPr>
          <w:rFonts w:hint="eastAsia" w:ascii="仿宋" w:hAnsi="仿宋" w:eastAsia="仿宋" w:cs="楷体_GB2312"/>
          <w:b/>
          <w:bCs/>
          <w:sz w:val="30"/>
          <w:szCs w:val="30"/>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本部门在2021年度部门决算中反映“2021年车辆购置税收入用于交通一般公路建设项目</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w:t>
      </w:r>
      <w:r>
        <w:rPr>
          <w:rFonts w:hint="eastAsia"/>
          <w:sz w:val="30"/>
          <w:szCs w:val="30"/>
        </w:rPr>
        <w:t xml:space="preserve"> </w:t>
      </w:r>
      <w:r>
        <w:rPr>
          <w:rFonts w:hint="eastAsia" w:ascii="仿宋_GB2312" w:hAnsi="仿宋_GB2312" w:eastAsia="仿宋_GB2312" w:cs="仿宋_GB2312"/>
          <w:sz w:val="30"/>
          <w:szCs w:val="30"/>
        </w:rPr>
        <w:t>2021年度省级财政用于交通建设项目</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w:t>
      </w:r>
      <w:r>
        <w:rPr>
          <w:rFonts w:hint="eastAsia"/>
          <w:sz w:val="30"/>
          <w:szCs w:val="30"/>
        </w:rPr>
        <w:t xml:space="preserve"> </w:t>
      </w:r>
      <w:r>
        <w:rPr>
          <w:rFonts w:hint="eastAsia" w:ascii="仿宋_GB2312" w:hAnsi="仿宋_GB2312" w:eastAsia="仿宋_GB2312" w:cs="仿宋_GB2312"/>
          <w:sz w:val="30"/>
          <w:szCs w:val="30"/>
        </w:rPr>
        <w:t>2021年度计划摘帽贫困县通乡通村公路水毁项目”等6个交通建设项目绩效目标实际完成，项目绩效情况全部进行了公开、公示。公开内容包括完成情况综述、受益群众、社会效益、经济可持续发展等完成情况。</w:t>
      </w:r>
    </w:p>
    <w:p>
      <w:pPr>
        <w:numPr>
          <w:ilvl w:val="0"/>
          <w:numId w:val="2"/>
        </w:numPr>
        <w:spacing w:line="580" w:lineRule="exact"/>
        <w:ind w:firstLine="602" w:firstLineChars="200"/>
        <w:rPr>
          <w:rFonts w:ascii="仿宋" w:hAnsi="仿宋" w:eastAsia="仿宋" w:cs="仿宋_GB2312"/>
          <w:sz w:val="30"/>
          <w:szCs w:val="30"/>
        </w:rPr>
      </w:pPr>
      <w:r>
        <w:rPr>
          <w:rFonts w:hint="eastAsia" w:ascii="仿宋" w:hAnsi="仿宋" w:eastAsia="仿宋" w:cs="楷体_GB2312"/>
          <w:b/>
          <w:bCs/>
          <w:sz w:val="30"/>
          <w:szCs w:val="30"/>
        </w:rPr>
        <w:t>部门开展绩效评价结果。</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1、本部门按要求对2021年部门整体支出绩效评价情况开展自评，《交通部门2021年部门整体支出绩效评价报告》见附件。</w:t>
      </w:r>
    </w:p>
    <w:p>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2、本部门自行组织对农村公路建设项目开展了绩效评价，《农村公路建设项目2021年绩效评价报告》见附件。</w:t>
      </w:r>
    </w:p>
    <w:p>
      <w:pPr>
        <w:spacing w:line="600" w:lineRule="exact"/>
        <w:ind w:firstLine="750" w:firstLineChars="250"/>
        <w:outlineLvl w:val="1"/>
        <w:rPr>
          <w:rStyle w:val="28"/>
          <w:rFonts w:ascii="黑体" w:hAnsi="黑体" w:eastAsia="黑体"/>
          <w:sz w:val="30"/>
          <w:szCs w:val="30"/>
        </w:rPr>
      </w:pPr>
      <w:r>
        <w:rPr>
          <w:rFonts w:hint="eastAsia" w:ascii="黑体" w:hAnsi="黑体" w:eastAsia="黑体"/>
          <w:color w:val="000000"/>
          <w:sz w:val="30"/>
          <w:szCs w:val="30"/>
        </w:rPr>
        <w:t>十一</w:t>
      </w:r>
      <w:r>
        <w:rPr>
          <w:rStyle w:val="28"/>
          <w:rFonts w:hint="eastAsia" w:ascii="黑体" w:hAnsi="黑体" w:eastAsia="黑体"/>
          <w:sz w:val="30"/>
          <w:szCs w:val="30"/>
        </w:rPr>
        <w:t>、其他重要事项的情况说明</w:t>
      </w:r>
    </w:p>
    <w:p>
      <w:pPr>
        <w:spacing w:line="600" w:lineRule="exact"/>
        <w:ind w:firstLine="602" w:firstLineChars="200"/>
        <w:outlineLvl w:val="2"/>
        <w:rPr>
          <w:rFonts w:ascii="仿宋" w:hAnsi="仿宋" w:eastAsia="仿宋"/>
          <w:color w:val="000000"/>
          <w:sz w:val="30"/>
          <w:szCs w:val="30"/>
        </w:rPr>
      </w:pPr>
      <w:r>
        <w:rPr>
          <w:rFonts w:hint="eastAsia" w:ascii="仿宋" w:hAnsi="仿宋" w:eastAsia="仿宋"/>
          <w:b/>
          <w:color w:val="000000"/>
          <w:sz w:val="30"/>
          <w:szCs w:val="30"/>
        </w:rPr>
        <w:t>（一）机关运行经费支出情况</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color w:val="000000"/>
          <w:sz w:val="30"/>
          <w:szCs w:val="30"/>
        </w:rPr>
        <w:t>20</w:t>
      </w:r>
      <w:r>
        <w:rPr>
          <w:rFonts w:hint="eastAsia" w:ascii="仿宋_GB2312" w:eastAsia="仿宋_GB2312"/>
          <w:color w:val="000000"/>
          <w:sz w:val="30"/>
          <w:szCs w:val="30"/>
        </w:rPr>
        <w:t>21年，交通系统运行经费支出1860.62万元，比</w:t>
      </w:r>
      <w:r>
        <w:rPr>
          <w:rFonts w:ascii="仿宋_GB2312" w:eastAsia="仿宋_GB2312"/>
          <w:color w:val="000000"/>
          <w:sz w:val="30"/>
          <w:szCs w:val="30"/>
        </w:rPr>
        <w:t>20</w:t>
      </w:r>
      <w:r>
        <w:rPr>
          <w:rFonts w:hint="eastAsia" w:ascii="仿宋_GB2312" w:eastAsia="仿宋_GB2312"/>
          <w:color w:val="000000"/>
          <w:sz w:val="30"/>
          <w:szCs w:val="30"/>
        </w:rPr>
        <w:t>20年减少2.77万元，下降0.98</w:t>
      </w:r>
      <w:r>
        <w:rPr>
          <w:rFonts w:ascii="仿宋_GB2312" w:eastAsia="仿宋_GB2312"/>
          <w:color w:val="000000"/>
          <w:sz w:val="30"/>
          <w:szCs w:val="30"/>
        </w:rPr>
        <w:t>%</w:t>
      </w:r>
      <w:r>
        <w:rPr>
          <w:rFonts w:hint="eastAsia" w:ascii="仿宋_GB2312" w:eastAsia="仿宋_GB2312"/>
          <w:color w:val="000000"/>
          <w:sz w:val="30"/>
          <w:szCs w:val="30"/>
        </w:rPr>
        <w:t>，主要是加强了日常费用开支的管控，强化了预算的钢性约束。</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r>
        <w:rPr>
          <w:rFonts w:hint="eastAsia" w:ascii="仿宋" w:hAnsi="仿宋" w:eastAsia="仿宋"/>
          <w:b/>
          <w:color w:val="000000"/>
          <w:sz w:val="30"/>
          <w:szCs w:val="30"/>
        </w:rPr>
        <w:t>（二）政府采购支出情况</w:t>
      </w:r>
    </w:p>
    <w:p>
      <w:pPr>
        <w:spacing w:line="600" w:lineRule="exact"/>
        <w:ind w:firstLine="600" w:firstLineChars="20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rPr>
        <w:t>21年，交通局系统政府采购支出总额8255.26万元，其中：政府采购货物支出46.32万元、政府采购工程支出8203.54万元、政府采购服务支出5.4万元。主要用于交通项目建设工作方面，重点面向国内中小微企业的政府采购。</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r>
        <w:rPr>
          <w:rFonts w:hint="eastAsia" w:ascii="仿宋" w:hAnsi="仿宋" w:eastAsia="仿宋"/>
          <w:b/>
          <w:color w:val="000000"/>
          <w:sz w:val="30"/>
          <w:szCs w:val="30"/>
        </w:rPr>
        <w:t>（三）国有资产占有使用情况</w:t>
      </w:r>
    </w:p>
    <w:p>
      <w:pPr>
        <w:autoSpaceDE w:val="0"/>
        <w:autoSpaceDN w:val="0"/>
        <w:adjustRightInd w:val="0"/>
        <w:spacing w:line="60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截至</w:t>
      </w:r>
      <w:r>
        <w:rPr>
          <w:rFonts w:ascii="仿宋_GB2312" w:eastAsia="仿宋_GB2312"/>
          <w:color w:val="000000"/>
          <w:sz w:val="30"/>
          <w:szCs w:val="30"/>
        </w:rPr>
        <w:t>20</w:t>
      </w:r>
      <w:r>
        <w:rPr>
          <w:rFonts w:hint="eastAsia" w:ascii="仿宋_GB2312" w:eastAsia="仿宋_GB2312"/>
          <w:color w:val="000000"/>
          <w:sz w:val="30"/>
          <w:szCs w:val="30"/>
        </w:rPr>
        <w:t>22年</w:t>
      </w:r>
      <w:r>
        <w:rPr>
          <w:rFonts w:ascii="仿宋_GB2312" w:eastAsia="仿宋_GB2312"/>
          <w:color w:val="000000"/>
          <w:sz w:val="30"/>
          <w:szCs w:val="30"/>
        </w:rPr>
        <w:t>12</w:t>
      </w:r>
      <w:r>
        <w:rPr>
          <w:rFonts w:hint="eastAsia" w:ascii="仿宋_GB2312" w:eastAsia="仿宋_GB2312"/>
          <w:color w:val="000000"/>
          <w:sz w:val="30"/>
          <w:szCs w:val="30"/>
        </w:rPr>
        <w:t>月</w:t>
      </w:r>
      <w:r>
        <w:rPr>
          <w:rFonts w:ascii="仿宋_GB2312" w:eastAsia="仿宋_GB2312"/>
          <w:color w:val="000000"/>
          <w:sz w:val="30"/>
          <w:szCs w:val="30"/>
        </w:rPr>
        <w:t>31</w:t>
      </w:r>
      <w:r>
        <w:rPr>
          <w:rFonts w:hint="eastAsia" w:ascii="仿宋_GB2312" w:eastAsia="仿宋_GB2312"/>
          <w:color w:val="000000"/>
          <w:sz w:val="30"/>
          <w:szCs w:val="30"/>
        </w:rPr>
        <w:t>日，交通局系统共有车辆5辆，其中：部级领导干部用车0辆、一般公务用车2辆、一般执法执勤用车3辆，单价50万元以上通用设备0台（套），单价100万元以上专用设备0台（套）。日常办公用设施设备总计为</w:t>
      </w:r>
    </w:p>
    <w:p>
      <w:pPr>
        <w:widowControl/>
        <w:jc w:val="left"/>
        <w:rPr>
          <w:rFonts w:ascii="仿宋_GB2312" w:eastAsia="仿宋_GB2312"/>
          <w:b/>
          <w:color w:val="000000"/>
          <w:sz w:val="32"/>
          <w:szCs w:val="32"/>
        </w:rPr>
      </w:pPr>
    </w:p>
    <w:p>
      <w:pPr>
        <w:numPr>
          <w:ilvl w:val="0"/>
          <w:numId w:val="3"/>
        </w:numPr>
        <w:spacing w:line="600" w:lineRule="exact"/>
        <w:ind w:firstLine="662" w:firstLineChars="150"/>
        <w:jc w:val="center"/>
        <w:outlineLvl w:val="0"/>
        <w:rPr>
          <w:rStyle w:val="27"/>
          <w:rFonts w:ascii="黑体" w:hAnsi="黑体" w:eastAsia="黑体"/>
          <w:b w:val="0"/>
        </w:rPr>
      </w:pPr>
      <w:r>
        <w:rPr>
          <w:rFonts w:hint="eastAsia" w:ascii="黑体" w:hAnsi="黑体" w:eastAsia="黑体"/>
          <w:b/>
          <w:color w:val="000000"/>
          <w:sz w:val="44"/>
          <w:szCs w:val="44"/>
        </w:rPr>
        <w:t>名</w:t>
      </w:r>
      <w:r>
        <w:rPr>
          <w:rStyle w:val="27"/>
          <w:rFonts w:hint="eastAsia" w:ascii="黑体" w:hAnsi="黑体" w:eastAsia="黑体"/>
        </w:rPr>
        <w:t>词解释</w:t>
      </w:r>
    </w:p>
    <w:p>
      <w:pPr>
        <w:spacing w:line="600" w:lineRule="exact"/>
        <w:jc w:val="left"/>
        <w:rPr>
          <w:rFonts w:ascii="宋体"/>
          <w:b/>
          <w:color w:val="000000"/>
          <w:sz w:val="44"/>
          <w:szCs w:val="44"/>
        </w:rPr>
      </w:pPr>
    </w:p>
    <w:p>
      <w:pPr>
        <w:pStyle w:val="25"/>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财政拨款收入：指单位从同级财政部门取得的财政预算资金。</w:t>
      </w:r>
    </w:p>
    <w:p>
      <w:pPr>
        <w:pStyle w:val="25"/>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事业收入：指事业单位开展专业业务活动及辅助活动取得的收入。</w:t>
      </w:r>
    </w:p>
    <w:p>
      <w:pPr>
        <w:pStyle w:val="25"/>
        <w:spacing w:line="56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经营收入：指事业单位在专业业务活动及其辅助活动之外开展非独立核算经营活动取得的收入。</w:t>
      </w:r>
    </w:p>
    <w:p>
      <w:pPr>
        <w:pStyle w:val="25"/>
        <w:spacing w:line="56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其他收入：指单位取得的除上述收入以外的各项收入。</w:t>
      </w:r>
    </w:p>
    <w:p>
      <w:pPr>
        <w:pStyle w:val="25"/>
        <w:spacing w:line="560" w:lineRule="exact"/>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0"/>
          <w:szCs w:val="30"/>
        </w:rPr>
        <w:t xml:space="preserve"> </w:t>
      </w:r>
    </w:p>
    <w:p>
      <w:pPr>
        <w:pStyle w:val="25"/>
        <w:spacing w:line="560" w:lineRule="exact"/>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年初结转和结余：指以前年度尚未完成、结转到本年按有关规定继续使用的资金。</w:t>
      </w:r>
      <w:r>
        <w:rPr>
          <w:rFonts w:ascii="仿宋_GB2312" w:eastAsia="仿宋_GB2312"/>
          <w:sz w:val="30"/>
          <w:szCs w:val="30"/>
        </w:rPr>
        <w:t xml:space="preserve"> </w:t>
      </w:r>
    </w:p>
    <w:p>
      <w:pPr>
        <w:pStyle w:val="25"/>
        <w:spacing w:line="560" w:lineRule="exact"/>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结余分配：指事业单位按照事业单位会计制度的规定从非财政补助结余中分配的事业基金和职工福利基金等。</w:t>
      </w:r>
    </w:p>
    <w:p>
      <w:pPr>
        <w:pStyle w:val="25"/>
        <w:spacing w:line="560" w:lineRule="exact"/>
        <w:ind w:firstLine="600" w:firstLineChars="2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、年末结转和结余：指单位按有关规定结转到下年或以后年度继续使用的资金。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9</w:t>
      </w:r>
      <w:r>
        <w:rPr>
          <w:rFonts w:ascii="仿宋_GB2312" w:eastAsia="仿宋_GB2312"/>
          <w:color w:val="000000"/>
          <w:sz w:val="30"/>
          <w:szCs w:val="30"/>
        </w:rPr>
        <w:t>.</w:t>
      </w:r>
      <w:r>
        <w:rPr>
          <w:rFonts w:hint="eastAsia" w:ascii="仿宋_GB2312" w:eastAsia="仿宋_GB2312"/>
          <w:color w:val="000000"/>
          <w:sz w:val="30"/>
          <w:szCs w:val="30"/>
        </w:rPr>
        <w:t>交通运输行政支出（2140101）：指局机关及二级部门参公单位的基本支出。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10</w:t>
      </w:r>
      <w:r>
        <w:rPr>
          <w:rFonts w:ascii="仿宋_GB2312" w:eastAsia="仿宋_GB2312"/>
          <w:color w:val="000000"/>
          <w:sz w:val="30"/>
          <w:szCs w:val="30"/>
        </w:rPr>
        <w:t>.</w:t>
      </w:r>
      <w:r>
        <w:rPr>
          <w:rFonts w:hint="eastAsia" w:ascii="仿宋_GB2312" w:eastAsia="仿宋_GB2312"/>
          <w:color w:val="000000"/>
          <w:sz w:val="30"/>
          <w:szCs w:val="30"/>
        </w:rPr>
        <w:t xml:space="preserve"> 交通运输一般管理事务（2140102）：指局机关及二级部门参公单位的未单独设置项级科目的其他支出。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11</w:t>
      </w:r>
      <w:r>
        <w:rPr>
          <w:rFonts w:ascii="仿宋_GB2312" w:eastAsia="仿宋_GB2312"/>
          <w:color w:val="000000"/>
          <w:sz w:val="30"/>
          <w:szCs w:val="30"/>
        </w:rPr>
        <w:t>.</w:t>
      </w:r>
      <w:r>
        <w:rPr>
          <w:rFonts w:hint="eastAsia" w:ascii="仿宋_GB2312" w:eastAsia="仿宋_GB2312"/>
          <w:color w:val="000000"/>
          <w:sz w:val="30"/>
          <w:szCs w:val="30"/>
        </w:rPr>
        <w:t xml:space="preserve"> 公路建设（2140104）：指反映新建设公路支出，公路改建支出，大型桥梁建设支出及公路客运站场建设支出。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12</w:t>
      </w:r>
      <w:r>
        <w:rPr>
          <w:rFonts w:ascii="仿宋_GB2312" w:eastAsia="仿宋_GB2312"/>
          <w:color w:val="000000"/>
          <w:sz w:val="30"/>
          <w:szCs w:val="30"/>
        </w:rPr>
        <w:t>.</w:t>
      </w:r>
      <w:r>
        <w:rPr>
          <w:rFonts w:hint="eastAsia" w:ascii="仿宋_GB2312" w:eastAsia="仿宋_GB2312"/>
          <w:color w:val="000000"/>
          <w:sz w:val="30"/>
          <w:szCs w:val="30"/>
        </w:rPr>
        <w:t xml:space="preserve"> 公路养护（2140106）：指反映公路养护支出。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13</w:t>
      </w:r>
      <w:r>
        <w:rPr>
          <w:rFonts w:ascii="仿宋_GB2312" w:eastAsia="仿宋_GB2312"/>
          <w:color w:val="000000"/>
          <w:sz w:val="30"/>
          <w:szCs w:val="30"/>
        </w:rPr>
        <w:t>.</w:t>
      </w:r>
      <w:r>
        <w:rPr>
          <w:rFonts w:hint="eastAsia" w:ascii="仿宋_GB2312" w:eastAsia="仿宋_GB2312"/>
          <w:color w:val="000000"/>
          <w:sz w:val="30"/>
          <w:szCs w:val="30"/>
        </w:rPr>
        <w:t xml:space="preserve"> 公路运输与安全（2140110）：指反映公路运输与安全支出。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14.公路运输管理（2140112）：指反映公路运输管理支出与公路路政管理支出。</w:t>
      </w:r>
    </w:p>
    <w:p>
      <w:pPr>
        <w:ind w:firstLine="600" w:firstLineChars="200"/>
        <w:rPr>
          <w:rFonts w:ascii="仿宋_GB2312" w:eastAsia="仿宋_GB2312"/>
          <w:color w:val="000000"/>
          <w:sz w:val="30"/>
          <w:szCs w:val="30"/>
        </w:rPr>
      </w:pPr>
      <w:r>
        <w:rPr>
          <w:rStyle w:val="16"/>
          <w:rFonts w:hint="eastAsia" w:ascii="仿宋_GB2312" w:hAnsi="仿宋" w:eastAsia="仿宋_GB2312"/>
          <w:b w:val="0"/>
          <w:bCs/>
          <w:color w:val="000000"/>
          <w:sz w:val="30"/>
          <w:szCs w:val="30"/>
        </w:rPr>
        <w:t>15.海事管理（2140131）：</w:t>
      </w:r>
      <w:r>
        <w:rPr>
          <w:rFonts w:hint="eastAsia" w:ascii="仿宋_GB2312" w:eastAsia="仿宋_GB2312"/>
          <w:color w:val="000000"/>
          <w:sz w:val="30"/>
          <w:szCs w:val="30"/>
        </w:rPr>
        <w:t>指反映海管理方面的支出。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16. 其他公路水路运输支出（2140199）：指反映除上述项目以外其他用于公路水路运输方面的支出。</w:t>
      </w:r>
    </w:p>
    <w:p>
      <w:pPr>
        <w:ind w:firstLine="600" w:firstLineChars="200"/>
        <w:rPr>
          <w:rFonts w:ascii="仿宋_GB2312" w:eastAsia="仿宋_GB2312"/>
          <w:color w:val="000000"/>
          <w:sz w:val="30"/>
          <w:szCs w:val="30"/>
        </w:rPr>
      </w:pPr>
      <w:r>
        <w:rPr>
          <w:rFonts w:hint="eastAsia" w:ascii="仿宋_GB2312" w:hAnsi="仿宋" w:eastAsia="仿宋_GB2312"/>
          <w:bCs/>
          <w:color w:val="000000"/>
          <w:sz w:val="30"/>
          <w:szCs w:val="30"/>
        </w:rPr>
        <w:t>17.对城市公交的补贴（2140401）：</w:t>
      </w:r>
      <w:r>
        <w:rPr>
          <w:rFonts w:hint="eastAsia" w:ascii="仿宋_GB2312" w:eastAsia="仿宋_GB2312"/>
          <w:color w:val="000000"/>
          <w:sz w:val="30"/>
          <w:szCs w:val="30"/>
        </w:rPr>
        <w:t>指反映成品油价格改革财政对城市公交的补贴。</w:t>
      </w:r>
    </w:p>
    <w:p>
      <w:pPr>
        <w:ind w:firstLine="600" w:firstLineChars="200"/>
        <w:rPr>
          <w:rFonts w:ascii="仿宋_GB2312" w:eastAsia="仿宋_GB2312"/>
          <w:color w:val="000000"/>
          <w:sz w:val="30"/>
          <w:szCs w:val="30"/>
        </w:rPr>
      </w:pPr>
      <w:r>
        <w:rPr>
          <w:rFonts w:hint="eastAsia" w:ascii="仿宋_GB2312" w:hAnsi="仿宋" w:eastAsia="仿宋_GB2312"/>
          <w:bCs/>
          <w:color w:val="000000"/>
          <w:sz w:val="30"/>
          <w:szCs w:val="30"/>
        </w:rPr>
        <w:t>18.车辆购置税用于公路等基础设施建设支出</w:t>
      </w:r>
      <w:r>
        <w:rPr>
          <w:rStyle w:val="16"/>
          <w:rFonts w:hint="eastAsia" w:ascii="仿宋_GB2312" w:hAnsi="仿宋" w:eastAsia="仿宋_GB2312"/>
          <w:b w:val="0"/>
          <w:bCs/>
          <w:color w:val="000000"/>
          <w:sz w:val="30"/>
          <w:szCs w:val="30"/>
        </w:rPr>
        <w:t>（2140601）：</w:t>
      </w:r>
      <w:r>
        <w:rPr>
          <w:rFonts w:hint="eastAsia" w:ascii="仿宋_GB2312" w:eastAsia="仿宋_GB2312"/>
          <w:color w:val="000000"/>
          <w:sz w:val="30"/>
          <w:szCs w:val="30"/>
        </w:rPr>
        <w:t>指反映车辆购置收入安排用于公路等基础设施建设的支出。</w:t>
      </w:r>
    </w:p>
    <w:p>
      <w:pPr>
        <w:ind w:firstLine="600" w:firstLineChars="200"/>
        <w:rPr>
          <w:rStyle w:val="16"/>
          <w:rFonts w:ascii="仿宋_GB2312" w:hAnsi="仿宋" w:eastAsia="仿宋_GB2312"/>
          <w:bCs/>
          <w:color w:val="000000"/>
          <w:sz w:val="30"/>
          <w:szCs w:val="30"/>
        </w:rPr>
      </w:pPr>
      <w:r>
        <w:rPr>
          <w:rFonts w:hint="eastAsia" w:ascii="仿宋_GB2312" w:hAnsi="仿宋" w:eastAsia="仿宋_GB2312"/>
          <w:color w:val="000000" w:themeColor="text1"/>
          <w:sz w:val="30"/>
          <w:szCs w:val="30"/>
          <w14:textFill>
            <w14:solidFill>
              <w14:schemeClr w14:val="tx1"/>
            </w14:solidFill>
          </w14:textFill>
        </w:rPr>
        <w:t>19.农林水社会发展支出</w:t>
      </w:r>
      <w:r>
        <w:rPr>
          <w:rStyle w:val="16"/>
          <w:rFonts w:hint="eastAsia" w:ascii="仿宋_GB2312" w:hAnsi="仿宋" w:eastAsia="仿宋_GB2312"/>
          <w:b w:val="0"/>
          <w:bCs/>
          <w:color w:val="000000"/>
          <w:sz w:val="30"/>
          <w:szCs w:val="30"/>
        </w:rPr>
        <w:t>（2130506）：</w:t>
      </w:r>
      <w:r>
        <w:rPr>
          <w:rFonts w:hint="eastAsia" w:ascii="仿宋_GB2312" w:eastAsia="仿宋_GB2312"/>
          <w:color w:val="000000"/>
          <w:sz w:val="30"/>
          <w:szCs w:val="30"/>
        </w:rPr>
        <w:t>指反映用于农村贫困地区基础设施项目建设支出。</w:t>
      </w:r>
    </w:p>
    <w:p>
      <w:pPr>
        <w:ind w:firstLine="600" w:firstLineChars="200"/>
        <w:rPr>
          <w:rStyle w:val="16"/>
          <w:rFonts w:ascii="仿宋_GB2312" w:hAnsi="仿宋" w:eastAsia="仿宋_GB2312"/>
          <w:bCs/>
          <w:color w:val="000000"/>
          <w:sz w:val="30"/>
          <w:szCs w:val="30"/>
        </w:rPr>
      </w:pPr>
      <w:r>
        <w:rPr>
          <w:rFonts w:hint="eastAsia" w:ascii="仿宋_GB2312" w:hAnsi="仿宋" w:eastAsia="仿宋_GB2312"/>
          <w:color w:val="000000" w:themeColor="text1"/>
          <w:sz w:val="30"/>
          <w:szCs w:val="30"/>
          <w14:textFill>
            <w14:solidFill>
              <w14:schemeClr w14:val="tx1"/>
            </w14:solidFill>
          </w14:textFill>
        </w:rPr>
        <w:t>20.医疗卫生支出</w:t>
      </w:r>
      <w:r>
        <w:rPr>
          <w:rStyle w:val="16"/>
          <w:rFonts w:hint="eastAsia" w:ascii="仿宋_GB2312" w:hAnsi="仿宋" w:eastAsia="仿宋_GB2312"/>
          <w:b w:val="0"/>
          <w:bCs/>
          <w:color w:val="000000"/>
          <w:sz w:val="30"/>
          <w:szCs w:val="30"/>
        </w:rPr>
        <w:t>（2101101；2101102）</w:t>
      </w:r>
      <w:r>
        <w:rPr>
          <w:rStyle w:val="16"/>
          <w:rFonts w:hint="eastAsia" w:ascii="仿宋_GB2312" w:hAnsi="仿宋" w:eastAsia="仿宋_GB2312"/>
          <w:bCs/>
          <w:color w:val="000000"/>
          <w:sz w:val="30"/>
          <w:szCs w:val="30"/>
        </w:rPr>
        <w:t>:</w:t>
      </w:r>
      <w:r>
        <w:rPr>
          <w:rFonts w:hint="eastAsia" w:ascii="仿宋_GB2312" w:eastAsia="仿宋_GB2312"/>
          <w:color w:val="000000"/>
          <w:sz w:val="30"/>
          <w:szCs w:val="30"/>
        </w:rPr>
        <w:t xml:space="preserve"> 指反映行政、事业单位安排单位基本医疗保险缴费经费。</w:t>
      </w:r>
    </w:p>
    <w:p>
      <w:pPr>
        <w:ind w:firstLine="600" w:firstLineChars="200"/>
        <w:rPr>
          <w:rFonts w:ascii="仿宋_GB2312" w:eastAsia="仿宋_GB2312"/>
          <w:color w:val="000000"/>
          <w:sz w:val="30"/>
          <w:szCs w:val="30"/>
        </w:rPr>
      </w:pPr>
      <w:r>
        <w:rPr>
          <w:rFonts w:hint="eastAsia" w:ascii="仿宋_GB2312" w:hAnsi="仿宋" w:eastAsia="仿宋_GB2312"/>
          <w:color w:val="000000" w:themeColor="text1"/>
          <w:sz w:val="30"/>
          <w:szCs w:val="30"/>
          <w14:textFill>
            <w14:solidFill>
              <w14:schemeClr w14:val="tx1"/>
            </w14:solidFill>
          </w14:textFill>
        </w:rPr>
        <w:t>21.社会保障和就业</w:t>
      </w:r>
      <w:r>
        <w:rPr>
          <w:rStyle w:val="16"/>
          <w:rFonts w:hint="eastAsia" w:ascii="仿宋_GB2312" w:hAnsi="仿宋" w:eastAsia="仿宋_GB2312"/>
          <w:b w:val="0"/>
          <w:bCs/>
          <w:color w:val="000000"/>
          <w:sz w:val="30"/>
          <w:szCs w:val="30"/>
        </w:rPr>
        <w:t>类支出（2080505；2080506）：</w:t>
      </w:r>
      <w:r>
        <w:rPr>
          <w:rFonts w:hint="eastAsia" w:ascii="仿宋_GB2312" w:eastAsia="仿宋_GB2312"/>
          <w:color w:val="000000"/>
          <w:sz w:val="30"/>
          <w:szCs w:val="30"/>
        </w:rPr>
        <w:t>指反映行政、事业单位基本养老保险缴费肢出。</w:t>
      </w:r>
    </w:p>
    <w:p>
      <w:pPr>
        <w:ind w:firstLine="600" w:firstLineChars="200"/>
        <w:rPr>
          <w:rFonts w:ascii="仿宋_GB2312" w:eastAsia="仿宋_GB2312"/>
          <w:color w:val="000000"/>
          <w:sz w:val="30"/>
          <w:szCs w:val="30"/>
        </w:rPr>
      </w:pPr>
      <w:r>
        <w:rPr>
          <w:rFonts w:hint="eastAsia" w:ascii="仿宋_GB2312" w:hAnsi="宋体" w:eastAsia="仿宋_GB2312" w:cs="Arial"/>
          <w:color w:val="000000"/>
          <w:kern w:val="0"/>
          <w:sz w:val="30"/>
          <w:szCs w:val="30"/>
        </w:rPr>
        <w:t>22.灾害防治及应急管理支出</w:t>
      </w:r>
      <w:r>
        <w:rPr>
          <w:rStyle w:val="16"/>
          <w:rFonts w:hint="eastAsia" w:ascii="仿宋_GB2312" w:hAnsi="仿宋" w:eastAsia="仿宋_GB2312"/>
          <w:b w:val="0"/>
          <w:bCs/>
          <w:color w:val="000000"/>
          <w:sz w:val="30"/>
          <w:szCs w:val="30"/>
        </w:rPr>
        <w:t>（2240701）：</w:t>
      </w:r>
      <w:r>
        <w:rPr>
          <w:rFonts w:hint="eastAsia" w:ascii="仿宋_GB2312" w:eastAsia="仿宋_GB2312"/>
          <w:color w:val="000000"/>
          <w:sz w:val="30"/>
          <w:szCs w:val="30"/>
        </w:rPr>
        <w:t>指反映政府预算安排用于自然灾害恢复重建的补助资金支出。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23</w:t>
      </w:r>
      <w:r>
        <w:rPr>
          <w:rFonts w:ascii="仿宋_GB2312" w:eastAsia="仿宋_GB2312"/>
          <w:color w:val="000000"/>
          <w:sz w:val="30"/>
          <w:szCs w:val="30"/>
        </w:rPr>
        <w:t>.</w:t>
      </w:r>
      <w:r>
        <w:rPr>
          <w:rFonts w:hint="eastAsia" w:ascii="仿宋_GB2312" w:eastAsia="仿宋_GB2312"/>
          <w:color w:val="000000"/>
          <w:sz w:val="30"/>
          <w:szCs w:val="30"/>
        </w:rPr>
        <w:t>住房公积金（2210201）：指反映行政事业单位按人力资源和社会保障部、财政部规定的基本工资和津贴补贴以及比例为职工缴纳的住房公积金。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24</w:t>
      </w:r>
      <w:r>
        <w:rPr>
          <w:rFonts w:ascii="仿宋_GB2312" w:eastAsia="仿宋_GB2312"/>
          <w:color w:val="000000"/>
          <w:sz w:val="30"/>
          <w:szCs w:val="30"/>
        </w:rPr>
        <w:t>.</w:t>
      </w:r>
      <w:r>
        <w:rPr>
          <w:rFonts w:hint="eastAsia" w:ascii="仿宋_GB2312" w:eastAsia="仿宋_GB2312"/>
          <w:color w:val="000000"/>
          <w:sz w:val="30"/>
          <w:szCs w:val="30"/>
        </w:rPr>
        <w:t>基本支出：指为保障机构正常运转、完成日常工作任务而发生的人员支出和公用支出。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25</w:t>
      </w:r>
      <w:r>
        <w:rPr>
          <w:rFonts w:ascii="仿宋_GB2312" w:eastAsia="仿宋_GB2312"/>
          <w:color w:val="000000"/>
          <w:sz w:val="30"/>
          <w:szCs w:val="30"/>
        </w:rPr>
        <w:t>.</w:t>
      </w:r>
      <w:r>
        <w:rPr>
          <w:rFonts w:hint="eastAsia" w:ascii="仿宋_GB2312" w:eastAsia="仿宋_GB2312"/>
          <w:color w:val="000000"/>
          <w:sz w:val="30"/>
          <w:szCs w:val="30"/>
        </w:rPr>
        <w:t>项目支出：指在基本支出之外为完成特定行政任务和事业发展目标所发生的支出。</w:t>
      </w:r>
      <w:r>
        <w:rPr>
          <w:rFonts w:ascii="仿宋_GB2312" w:eastAsia="仿宋_GB2312"/>
          <w:color w:val="000000"/>
          <w:sz w:val="30"/>
          <w:szCs w:val="30"/>
        </w:rPr>
        <w:t xml:space="preserve"> </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26</w:t>
      </w:r>
      <w:r>
        <w:rPr>
          <w:rFonts w:ascii="仿宋_GB2312" w:eastAsia="仿宋_GB2312"/>
          <w:color w:val="000000"/>
          <w:sz w:val="30"/>
          <w:szCs w:val="30"/>
        </w:rPr>
        <w:t>.</w:t>
      </w:r>
      <w:r>
        <w:rPr>
          <w:rFonts w:hint="eastAsia" w:ascii="仿宋_GB2312" w:eastAsia="仿宋_GB2312"/>
          <w:color w:val="000000"/>
          <w:sz w:val="30"/>
          <w:szCs w:val="30"/>
        </w:rPr>
        <w:t>经营支出：指事业单位在专业业务活动及其辅助活动之外开展非独立核算经营活动发生的支出。</w:t>
      </w:r>
    </w:p>
    <w:p>
      <w:pPr>
        <w:pStyle w:val="25"/>
        <w:spacing w:line="560" w:lineRule="exact"/>
        <w:ind w:firstLine="600" w:firstLineChars="200"/>
        <w:rPr>
          <w:rFonts w:ascii="仿宋_GB2312" w:eastAsia="仿宋_GB2312"/>
          <w:sz w:val="30"/>
          <w:szCs w:val="30"/>
        </w:rPr>
      </w:pPr>
      <w:r>
        <w:rPr>
          <w:rFonts w:hint="eastAsia" w:ascii="仿宋_GB2312" w:eastAsia="仿宋_GB2312"/>
          <w:sz w:val="30"/>
          <w:szCs w:val="30"/>
        </w:rPr>
        <w:t>27</w:t>
      </w:r>
      <w:r>
        <w:rPr>
          <w:rFonts w:ascii="仿宋_GB2312" w:eastAsia="仿宋_GB2312"/>
          <w:sz w:val="30"/>
          <w:szCs w:val="30"/>
        </w:rPr>
        <w:t>.</w:t>
      </w:r>
      <w:r>
        <w:rPr>
          <w:rFonts w:hint="eastAsia" w:ascii="仿宋_GB2312" w:eastAsia="仿宋_GB2312"/>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00" w:firstLineChars="200"/>
        <w:rPr>
          <w:rFonts w:ascii="仿宋_GB2312" w:eastAsia="仿宋_GB2312"/>
          <w:sz w:val="30"/>
          <w:szCs w:val="30"/>
        </w:rPr>
      </w:pPr>
      <w:r>
        <w:rPr>
          <w:rFonts w:hint="eastAsia" w:ascii="仿宋_GB2312" w:eastAsia="仿宋_GB2312"/>
          <w:sz w:val="30"/>
          <w:szCs w:val="30"/>
        </w:rPr>
        <w:t>28</w:t>
      </w:r>
      <w:r>
        <w:rPr>
          <w:rFonts w:ascii="仿宋_GB2312" w:eastAsia="仿宋_GB2312"/>
          <w:sz w:val="30"/>
          <w:szCs w:val="30"/>
        </w:rPr>
        <w:t>.</w:t>
      </w:r>
      <w:r>
        <w:rPr>
          <w:rFonts w:hint="eastAsia" w:ascii="仿宋_GB2312" w:eastAsia="仿宋_GB2312"/>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7"/>
          <w:rFonts w:ascii="黑体" w:hAnsi="黑体" w:eastAsia="黑体"/>
          <w:sz w:val="48"/>
          <w:szCs w:val="48"/>
        </w:rPr>
      </w:pPr>
      <w:r>
        <w:rPr>
          <w:rFonts w:hint="eastAsia" w:ascii="黑体" w:hAnsi="黑体" w:eastAsia="黑体"/>
          <w:color w:val="000000"/>
          <w:sz w:val="48"/>
          <w:szCs w:val="48"/>
        </w:rPr>
        <w:t>第</w:t>
      </w:r>
      <w:r>
        <w:rPr>
          <w:rStyle w:val="27"/>
          <w:rFonts w:hint="eastAsia" w:ascii="黑体" w:hAnsi="黑体" w:eastAsia="黑体"/>
          <w:sz w:val="48"/>
          <w:szCs w:val="48"/>
        </w:rPr>
        <w:t>四部分 附件</w:t>
      </w:r>
    </w:p>
    <w:p>
      <w:pPr>
        <w:spacing w:line="600" w:lineRule="exact"/>
        <w:jc w:val="center"/>
        <w:outlineLvl w:val="0"/>
        <w:rPr>
          <w:rStyle w:val="27"/>
          <w:rFonts w:ascii="黑体" w:hAnsi="黑体" w:eastAsia="黑体"/>
          <w:b w:val="0"/>
        </w:rPr>
      </w:pPr>
    </w:p>
    <w:p>
      <w:pPr>
        <w:spacing w:line="600" w:lineRule="exact"/>
        <w:jc w:val="left"/>
        <w:outlineLvl w:val="0"/>
        <w:rPr>
          <w:rStyle w:val="27"/>
          <w:rFonts w:ascii="黑体" w:hAnsi="黑体" w:eastAsia="黑体"/>
          <w:b w:val="0"/>
          <w:sz w:val="28"/>
          <w:szCs w:val="28"/>
        </w:rPr>
      </w:pPr>
      <w:r>
        <w:rPr>
          <w:rStyle w:val="27"/>
          <w:rFonts w:hint="eastAsia" w:ascii="黑体" w:hAnsi="黑体" w:eastAsia="黑体"/>
          <w:sz w:val="28"/>
          <w:szCs w:val="28"/>
        </w:rPr>
        <w:t>（附件一）：</w:t>
      </w:r>
    </w:p>
    <w:p>
      <w:pPr>
        <w:widowControl/>
        <w:shd w:val="clear" w:color="auto" w:fill="FFFFFF"/>
        <w:spacing w:line="6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广元市朝天区交通运输局整体绩效</w:t>
      </w:r>
    </w:p>
    <w:p>
      <w:pPr>
        <w:widowControl/>
        <w:shd w:val="clear" w:color="auto" w:fill="FFFFFF"/>
        <w:spacing w:line="6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运行监控分析报告</w:t>
      </w:r>
    </w:p>
    <w:p>
      <w:pPr>
        <w:pStyle w:val="13"/>
      </w:pPr>
    </w:p>
    <w:p>
      <w:pPr>
        <w:widowControl/>
        <w:shd w:val="clear" w:color="auto" w:fill="FFFFFF"/>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为加快财政支出进度，提高资金使用绩效。按照区财政局《关于开展2021年度预算绩效运行监控工作的通知》（广朝财发〔2021〕59号）文件要求，我局高度重视，周密部署，组织开展了2021年度预算绩效运行监控工作，重点对部门整体绩效运行和绩效目标执行监控范围的农村客运发展、公益性渡口船员保险、海事救援艇运行维修维护经费共计3个项目的进度、预算执行、投入产出、预期效益的阶段性完成情况进行动态跟踪监控和纠偏处理。现将监控情况报告如下：</w:t>
      </w:r>
    </w:p>
    <w:p>
      <w:pPr>
        <w:widowControl/>
        <w:shd w:val="clear" w:color="auto" w:fill="FFFFFF"/>
        <w:spacing w:line="56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一、绩效监控组织实施情况</w:t>
      </w:r>
    </w:p>
    <w:p>
      <w:pPr>
        <w:widowControl/>
        <w:shd w:val="clear" w:color="auto" w:fill="FFFFFF"/>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（一）成立监控领导小组。</w:t>
      </w:r>
    </w:p>
    <w:p>
      <w:pPr>
        <w:widowControl/>
        <w:shd w:val="clear" w:color="auto" w:fill="FFFFFF"/>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成立由局长担任组长，分管财务领导及机关党委书记担任副组长，下属执法大队、服务中心、项目负责人及财务工作人员为成员的绩效运行监控领导小组。</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（二）监控工作流程。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根据预算绩效运行监控工作安排，项目承担实施单位对照区财政年初批复的预算金额和绩效目标，认真盘点统计各项目实施情况，由业务分管领导对项目实施情况和绩效完成情况进行核查，审核后提交局财务股进行绩效运行监控分析，总结绩效运行工作情况和存在问题后报绩效运行监控领导小组审核，落实整改措施，强化监控结果应用。</w:t>
      </w:r>
    </w:p>
    <w:p>
      <w:pPr>
        <w:widowControl/>
        <w:shd w:val="clear" w:color="auto" w:fill="FFFFFF"/>
        <w:spacing w:line="56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二、预算执行进度和绩效目标运行情况</w:t>
      </w:r>
    </w:p>
    <w:p>
      <w:pPr>
        <w:widowControl/>
        <w:shd w:val="clear" w:color="auto" w:fill="FFFFFF"/>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（一）预算执行进度情况及趋势分析</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是全面实施“十四五”规划的开局之年，也是加快建设交通强国，实施乡村振兴战略的重要之年，责任重大，使命光荣，任重道远，我局将深入贯彻落实十九届五中全会精神，围绕区委、区政府部署，严格落实好疫情防控措施，抓好交通项目建设，提升交通行业监管，保障群众出行安全，努力实现全年目标任务，为建设更高水平的生态文明繁荣和谐新朝天做出更大贡献。主要经济指标：①完成投资11亿元，形成固投8.5亿元。②向上争取到位项目资金2.7亿元。③客货运总周转量增长10%以上。④引进到位资金5亿元。⑤完成非税收入30万元。</w:t>
      </w:r>
    </w:p>
    <w:p>
      <w:pPr>
        <w:widowControl/>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color w:val="000000"/>
          <w:kern w:val="0"/>
          <w:sz w:val="32"/>
          <w:szCs w:val="32"/>
        </w:rPr>
        <w:t>我局2021年重点做好以下工作：一是抓好项目投资和社会经济发展，积极推进省级“四好农村公路”创建成功。二是有效推进七曾路、城市外环线等重大项目的施工进度、确保农村公路管养、路检、路查、水上运输安全，着力推进乡村振兴；三是完成机构改革工作，做好“两项改革后半篇文章”，落实“放管服”工作，持续做好改革开发；四是做好生态环境保护、自然资源保护，落实好河长制工作，着力搞好生态文明建设；四是全力加强社会治理，做好依法治区、安全生产和信访稳定工作；五是完成好区委、区政府交办的其他工作。</w:t>
      </w:r>
      <w:r>
        <w:rPr>
          <w:rFonts w:hint="eastAsia" w:ascii="仿宋_GB2312" w:eastAsia="仿宋_GB2312"/>
          <w:kern w:val="0"/>
          <w:sz w:val="32"/>
          <w:szCs w:val="32"/>
        </w:rPr>
        <w:t>2021年预算总金额870.23万元，其中基本支出701.51万元，主要用于人员工资、社保缴费、公积金、单位运转的公用经费；项目支出168.72万元，主要安排2021年农村客运发展、城市公交补助、海事救援艇工作费用、公益性渡口船员保险费用等专项支出。</w:t>
      </w:r>
    </w:p>
    <w:p>
      <w:pPr>
        <w:widowControl/>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（二）绩效目标实现程度及趋势分析</w:t>
      </w:r>
    </w:p>
    <w:p>
      <w:pPr>
        <w:widowControl/>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2021年度1-8月部门预算资金共拨付617.85万元，其中：工资福利支出367.11万元；社会保障缴费49.27万元；住房公积金36.82万元；办公经费45.94万元；项目资金专项支出118.71万元。</w:t>
      </w:r>
    </w:p>
    <w:p>
      <w:pPr>
        <w:widowControl/>
        <w:shd w:val="clear" w:color="auto" w:fill="FFFFFF"/>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1-8月部门预算资金实际支出共计627.52万元，其中：工资福利支出367.11万元；社会保障缴费49.27万元；住房公积金36.82万元；办公经费45.94万元；项目资金专项支出128.38万元。</w:t>
      </w:r>
    </w:p>
    <w:p>
      <w:pPr>
        <w:widowControl/>
        <w:shd w:val="clear" w:color="auto" w:fill="FFFFFF"/>
        <w:spacing w:line="560" w:lineRule="exact"/>
        <w:ind w:firstLine="640" w:firstLineChars="200"/>
        <w:jc w:val="left"/>
        <w:rPr>
          <w:sz w:val="32"/>
          <w:szCs w:val="32"/>
        </w:rPr>
      </w:pPr>
      <w:r>
        <w:rPr>
          <w:rFonts w:hint="eastAsia" w:ascii="仿宋_GB2312" w:eastAsia="仿宋_GB2312"/>
          <w:color w:val="000000"/>
          <w:kern w:val="0"/>
          <w:sz w:val="32"/>
          <w:szCs w:val="32"/>
        </w:rPr>
        <w:t>预计全年的绩效目标任务都能够按照年初制定的计划和指标全部完成，部门支出绩效和项目支出绩效都能按照年初制订的目标任务全面完成。</w:t>
      </w:r>
    </w:p>
    <w:p>
      <w:pPr>
        <w:widowControl/>
        <w:shd w:val="clear" w:color="auto" w:fill="FFFFFF"/>
        <w:spacing w:line="56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三、存在的主要问题及原因分析</w:t>
      </w:r>
    </w:p>
    <w:p>
      <w:pPr>
        <w:widowControl/>
        <w:shd w:val="clear" w:color="auto" w:fill="FFFFFF"/>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（一）绩效目标设立不够明确、细化和量化。目标设定后没有科学的设定考核评价标准，特别是对于不能量化的目标。</w:t>
      </w:r>
    </w:p>
    <w:p>
      <w:pPr>
        <w:widowControl/>
        <w:shd w:val="clear" w:color="auto" w:fill="FFFFFF"/>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（二）预算执行工作有待提高。主要是部分项目推进缓慢，原因是项目实施条件不具备，项目经费计划在年末支付，未拨付项目费用，导致项目进度迟缓。</w:t>
      </w:r>
    </w:p>
    <w:p>
      <w:pPr>
        <w:widowControl/>
        <w:shd w:val="clear" w:color="auto" w:fill="FFFFFF"/>
        <w:spacing w:line="56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四、下一步改进工作的举措</w:t>
      </w:r>
    </w:p>
    <w:p>
      <w:pPr>
        <w:pStyle w:val="13"/>
        <w:spacing w:line="560" w:lineRule="exact"/>
        <w:ind w:left="0" w:leftChars="0" w:firstLine="640"/>
        <w:jc w:val="left"/>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科学合理制定绩效目标，充分发挥绩效工作效用。加强业务培训，提高评价水平，部门整体绩效评价工作是一项长期性的工作，专业性较强，工作量大，进一步加强业务领导及经办人员相关的政策，业务工作培训学习。</w:t>
      </w:r>
    </w:p>
    <w:p>
      <w:pPr>
        <w:pStyle w:val="13"/>
        <w:spacing w:line="560" w:lineRule="exact"/>
        <w:ind w:left="0" w:leftChars="0" w:firstLine="640"/>
        <w:jc w:val="left"/>
        <w:rPr>
          <w:rFonts w:ascii="仿宋_GB2312" w:hAnsi="仿宋_GB2312" w:eastAsia="仿宋_GB2312" w:cs="仿宋_GB2312"/>
          <w:color w:val="222222"/>
          <w:sz w:val="28"/>
          <w:szCs w:val="28"/>
          <w:shd w:val="clear" w:color="auto" w:fill="FFFFFF"/>
        </w:rPr>
      </w:pPr>
      <w:r>
        <w:rPr>
          <w:rFonts w:hint="eastAsia" w:ascii="仿宋_GB2312" w:hAnsi="宋体" w:eastAsia="仿宋_GB2312" w:cs="仿宋_GB2312"/>
          <w:color w:val="000000"/>
          <w:sz w:val="32"/>
          <w:szCs w:val="32"/>
          <w:shd w:val="clear" w:color="auto" w:fill="FFFFFF"/>
        </w:rPr>
        <w:t>（二）</w:t>
      </w:r>
      <w:r>
        <w:rPr>
          <w:rFonts w:ascii="仿宋_GB2312" w:hAnsi="宋体" w:eastAsia="仿宋_GB2312" w:cs="仿宋_GB2312"/>
          <w:color w:val="000000"/>
          <w:sz w:val="32"/>
          <w:szCs w:val="32"/>
          <w:shd w:val="clear" w:color="auto" w:fill="FFFFFF"/>
        </w:rPr>
        <w:t>加强预算管理，确保项目的科学性。强化预算执行，为</w:t>
      </w:r>
      <w:r>
        <w:rPr>
          <w:rFonts w:hint="eastAsia" w:ascii="仿宋_GB2312" w:hAnsi="宋体" w:eastAsia="仿宋_GB2312" w:cs="仿宋_GB2312"/>
          <w:color w:val="000000"/>
          <w:sz w:val="32"/>
          <w:szCs w:val="32"/>
          <w:shd w:val="clear" w:color="auto" w:fill="FFFFFF"/>
        </w:rPr>
        <w:t>项目完成</w:t>
      </w:r>
      <w:r>
        <w:rPr>
          <w:rFonts w:ascii="仿宋_GB2312" w:hAnsi="宋体" w:eastAsia="仿宋_GB2312" w:cs="仿宋_GB2312"/>
          <w:color w:val="000000"/>
          <w:sz w:val="32"/>
          <w:szCs w:val="32"/>
          <w:shd w:val="clear" w:color="auto" w:fill="FFFFFF"/>
        </w:rPr>
        <w:t>绩效目标提供基础保障，提高项目支出资金使用</w:t>
      </w:r>
      <w:r>
        <w:rPr>
          <w:rFonts w:hint="eastAsia" w:ascii="仿宋_GB2312" w:hAnsi="宋体" w:eastAsia="仿宋_GB2312" w:cs="仿宋_GB2312"/>
          <w:color w:val="000000"/>
          <w:sz w:val="32"/>
          <w:szCs w:val="32"/>
          <w:shd w:val="clear" w:color="auto" w:fill="FFFFFF"/>
        </w:rPr>
        <w:t>和项目</w:t>
      </w:r>
      <w:r>
        <w:rPr>
          <w:rFonts w:ascii="仿宋_GB2312" w:hAnsi="宋体" w:eastAsia="仿宋_GB2312" w:cs="仿宋_GB2312"/>
          <w:color w:val="000000"/>
          <w:sz w:val="32"/>
          <w:szCs w:val="32"/>
          <w:shd w:val="clear" w:color="auto" w:fill="FFFFFF"/>
        </w:rPr>
        <w:t>精细化管理水平</w:t>
      </w:r>
      <w:r>
        <w:rPr>
          <w:rFonts w:hint="eastAsia" w:ascii="仿宋_GB2312" w:hAnsi="宋体" w:eastAsia="仿宋_GB2312" w:cs="仿宋_GB2312"/>
          <w:color w:val="000000"/>
          <w:sz w:val="32"/>
          <w:szCs w:val="32"/>
          <w:shd w:val="clear" w:color="auto" w:fill="FFFFFF"/>
        </w:rPr>
        <w:t>，</w:t>
      </w:r>
      <w:r>
        <w:rPr>
          <w:rFonts w:ascii="仿宋_GB2312" w:hAnsi="宋体" w:eastAsia="仿宋_GB2312" w:cs="仿宋_GB2312"/>
          <w:color w:val="000000"/>
          <w:sz w:val="32"/>
          <w:szCs w:val="32"/>
          <w:shd w:val="clear" w:color="auto" w:fill="FFFFFF"/>
        </w:rPr>
        <w:t>确保项目实施达到预期效果，发挥最大</w:t>
      </w:r>
      <w:r>
        <w:rPr>
          <w:rFonts w:hint="eastAsia" w:ascii="仿宋_GB2312" w:hAnsi="宋体" w:eastAsia="仿宋_GB2312" w:cs="仿宋_GB2312"/>
          <w:color w:val="000000"/>
          <w:sz w:val="32"/>
          <w:szCs w:val="32"/>
          <w:shd w:val="clear" w:color="auto" w:fill="FFFFFF"/>
        </w:rPr>
        <w:t>社会</w:t>
      </w:r>
      <w:r>
        <w:rPr>
          <w:rFonts w:ascii="仿宋_GB2312" w:hAnsi="宋体" w:eastAsia="仿宋_GB2312" w:cs="仿宋_GB2312"/>
          <w:color w:val="000000"/>
          <w:sz w:val="32"/>
          <w:szCs w:val="32"/>
          <w:shd w:val="clear" w:color="auto" w:fill="FFFFFF"/>
        </w:rPr>
        <w:t>效益。</w:t>
      </w:r>
    </w:p>
    <w:p>
      <w:pPr>
        <w:spacing w:line="600" w:lineRule="exact"/>
        <w:rPr>
          <w:rFonts w:ascii="仿宋_GB2312" w:eastAsia="仿宋_GB2312"/>
          <w:sz w:val="32"/>
          <w:szCs w:val="32"/>
        </w:rPr>
      </w:pPr>
    </w:p>
    <w:p>
      <w:pPr>
        <w:spacing w:line="600" w:lineRule="exact"/>
        <w:ind w:firstLine="3200" w:firstLineChars="1000"/>
        <w:rPr>
          <w:rFonts w:ascii="仿宋_GB2312" w:eastAsia="仿宋_GB2312"/>
          <w:sz w:val="32"/>
          <w:szCs w:val="32"/>
        </w:rPr>
      </w:pPr>
    </w:p>
    <w:p>
      <w:pPr>
        <w:spacing w:line="600" w:lineRule="exact"/>
        <w:ind w:firstLine="4480" w:firstLineChars="1400"/>
        <w:rPr>
          <w:rFonts w:ascii="仿宋_GB2312" w:eastAsia="仿宋_GB2312"/>
          <w:sz w:val="32"/>
          <w:szCs w:val="32"/>
        </w:rPr>
      </w:pPr>
      <w:r>
        <w:rPr>
          <w:rFonts w:hint="eastAsia" w:ascii="仿宋_GB2312" w:eastAsia="仿宋_GB2312"/>
          <w:sz w:val="32"/>
          <w:szCs w:val="32"/>
        </w:rPr>
        <w:t>广元市朝天区交通运输局</w:t>
      </w:r>
    </w:p>
    <w:p>
      <w:pPr>
        <w:pStyle w:val="13"/>
        <w:ind w:firstLine="4739" w:firstLineChars="1481"/>
      </w:pPr>
      <w:r>
        <w:rPr>
          <w:rFonts w:hint="eastAsia" w:ascii="仿宋_GB2312" w:eastAsia="仿宋_GB2312"/>
          <w:sz w:val="32"/>
          <w:szCs w:val="32"/>
        </w:rPr>
        <w:t>2021年10月18日</w:t>
      </w:r>
    </w:p>
    <w:p>
      <w:pPr>
        <w:shd w:val="solid" w:color="FFFFFF" w:fill="auto"/>
        <w:autoSpaceDN w:val="0"/>
        <w:spacing w:line="640" w:lineRule="atLeast"/>
        <w:ind w:firstLine="300"/>
        <w:rPr>
          <w:rFonts w:ascii="仿宋_GB2312" w:hAnsi="仿宋_GB2312" w:eastAsia="仿宋_GB2312"/>
          <w:color w:val="000000"/>
          <w:sz w:val="32"/>
          <w:shd w:val="clear" w:color="auto" w:fill="FFFFFF"/>
        </w:rPr>
      </w:pPr>
    </w:p>
    <w:p>
      <w:pPr>
        <w:shd w:val="solid" w:color="FFFFFF" w:fill="auto"/>
        <w:autoSpaceDN w:val="0"/>
        <w:spacing w:line="640" w:lineRule="atLeast"/>
        <w:ind w:firstLine="300"/>
        <w:rPr>
          <w:rFonts w:ascii="仿宋_GB2312" w:hAnsi="仿宋_GB2312" w:eastAsia="仿宋_GB2312"/>
          <w:color w:val="000000"/>
          <w:sz w:val="32"/>
          <w:shd w:val="clear" w:color="auto" w:fill="FFFFFF"/>
        </w:rPr>
      </w:pPr>
    </w:p>
    <w:p>
      <w:pPr>
        <w:shd w:val="solid" w:color="FFFFFF" w:fill="auto"/>
        <w:autoSpaceDN w:val="0"/>
        <w:spacing w:line="640" w:lineRule="atLeast"/>
        <w:ind w:firstLine="300"/>
        <w:rPr>
          <w:rFonts w:ascii="仿宋_GB2312" w:hAnsi="仿宋_GB2312" w:eastAsia="仿宋_GB2312"/>
          <w:color w:val="000000"/>
          <w:sz w:val="32"/>
          <w:shd w:val="clear" w:color="auto" w:fill="FFFFFF"/>
        </w:rPr>
      </w:pPr>
    </w:p>
    <w:p>
      <w:pPr>
        <w:shd w:val="solid" w:color="FFFFFF" w:fill="auto"/>
        <w:autoSpaceDN w:val="0"/>
        <w:spacing w:line="640" w:lineRule="atLeast"/>
        <w:ind w:firstLine="300"/>
        <w:rPr>
          <w:rFonts w:ascii="仿宋_GB2312" w:hAnsi="仿宋_GB2312" w:eastAsia="仿宋_GB2312"/>
          <w:color w:val="000000"/>
          <w:sz w:val="32"/>
          <w:shd w:val="clear" w:color="auto" w:fill="FFFFFF"/>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p>
    <w:p>
      <w:pPr>
        <w:autoSpaceDN w:val="0"/>
        <w:jc w:val="left"/>
        <w:rPr>
          <w:rFonts w:ascii="黑体" w:hAnsi="黑体" w:eastAsia="黑体"/>
          <w:sz w:val="30"/>
          <w:szCs w:val="30"/>
        </w:rPr>
      </w:pPr>
      <w:r>
        <w:rPr>
          <w:rFonts w:hint="eastAsia" w:ascii="黑体" w:hAnsi="黑体" w:eastAsia="黑体"/>
          <w:sz w:val="30"/>
          <w:szCs w:val="30"/>
        </w:rPr>
        <w:t>（附件二）</w:t>
      </w:r>
    </w:p>
    <w:p>
      <w:pPr>
        <w:autoSpaceDN w:val="0"/>
        <w:jc w:val="center"/>
        <w:rPr>
          <w:rFonts w:ascii="黑体" w:hAnsi="黑体" w:eastAsia="黑体"/>
          <w:sz w:val="44"/>
        </w:rPr>
      </w:pPr>
      <w:r>
        <w:rPr>
          <w:rFonts w:hint="eastAsia" w:ascii="黑体" w:hAnsi="黑体" w:eastAsia="黑体"/>
          <w:sz w:val="44"/>
        </w:rPr>
        <w:t>广元市朝天区交通运输局</w:t>
      </w:r>
    </w:p>
    <w:p>
      <w:pPr>
        <w:autoSpaceDN w:val="0"/>
        <w:jc w:val="center"/>
        <w:rPr>
          <w:rFonts w:ascii="黑体" w:hAnsi="黑体" w:eastAsia="黑体"/>
          <w:sz w:val="44"/>
        </w:rPr>
      </w:pPr>
      <w:r>
        <w:rPr>
          <w:rFonts w:hint="eastAsia" w:ascii="黑体" w:hAnsi="黑体" w:eastAsia="黑体"/>
          <w:sz w:val="44"/>
        </w:rPr>
        <w:t>关于2021年度农村公路建设项目专项资金绩效评价报告</w:t>
      </w:r>
    </w:p>
    <w:p>
      <w:pPr>
        <w:autoSpaceDN w:val="0"/>
        <w:jc w:val="center"/>
        <w:rPr>
          <w:rFonts w:ascii="黑体" w:hAnsi="黑体" w:eastAsia="黑体"/>
          <w:sz w:val="44"/>
        </w:rPr>
      </w:pPr>
    </w:p>
    <w:p>
      <w:pPr>
        <w:shd w:val="solid" w:color="FFFFFF" w:fill="auto"/>
        <w:autoSpaceDN w:val="0"/>
        <w:spacing w:line="435" w:lineRule="atLeast"/>
        <w:jc w:val="left"/>
        <w:rPr>
          <w:rFonts w:ascii="仿宋_GB2312" w:hAnsi="仿宋_GB2312" w:eastAsia="仿宋_GB2312"/>
          <w:b/>
          <w:bCs/>
          <w:color w:val="333333"/>
          <w:sz w:val="32"/>
          <w:shd w:val="clear" w:color="auto" w:fill="FFFFFF"/>
        </w:rPr>
      </w:pPr>
      <w:r>
        <w:rPr>
          <w:rFonts w:hint="eastAsia" w:ascii="仿宋_GB2312" w:hAnsi="仿宋_GB2312" w:eastAsia="仿宋_GB2312"/>
          <w:b/>
          <w:bCs/>
          <w:color w:val="333333"/>
          <w:sz w:val="32"/>
          <w:shd w:val="clear" w:color="auto" w:fill="FFFFFF"/>
        </w:rPr>
        <w:t xml:space="preserve">   一、项目概况</w:t>
      </w:r>
    </w:p>
    <w:p>
      <w:pPr>
        <w:shd w:val="solid" w:color="FFFFFF" w:fill="auto"/>
        <w:autoSpaceDN w:val="0"/>
        <w:spacing w:line="435" w:lineRule="atLeast"/>
        <w:ind w:firstLine="420"/>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1、项目单位基本情况</w:t>
      </w:r>
    </w:p>
    <w:p>
      <w:pPr>
        <w:shd w:val="solid" w:color="FFFFFF" w:fill="auto"/>
        <w:autoSpaceDN w:val="0"/>
        <w:spacing w:line="435" w:lineRule="atLeast"/>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广元市朝天区交通运输局是区政府职能组成部门，下属3个二级事业单位。主管区内公路和水路交通运输等各项事务。单位的主要职责：贯彻执行国家有关交通运输的政策、法律、法规，负责交通运输执法检查和监督；承担综合运输体系的规划协调工作、政策、标准制定；承担全区道路、水运运输市场监管责任；组织实施公路、水路交通工程建设、管理和维护；指导全区公路水路行业生产和应急管理工作等重要职能。各级交通项目资金用于全区交通事业发展，2021年整合使用专项资金安排11154.4万元，为农村公路建设提档升级创造了重要条件。</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2、项目基本情况</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2021年的交通专项资金根据区委区政府对《区财政局关于2021年交通区级配套预算专项资金安排的通知》的批示及上级资金文件要求进行分配及实施。</w:t>
      </w:r>
    </w:p>
    <w:p>
      <w:pPr>
        <w:shd w:val="solid" w:color="FFFFFF" w:fill="auto"/>
        <w:autoSpaceDN w:val="0"/>
        <w:spacing w:line="435" w:lineRule="atLeast"/>
        <w:ind w:firstLine="420"/>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二、资金使用及管理情况</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各项目实施单位积极落实专项资金项目，严格按照《广元市本级财政专项资金管理办法》（区发〔2018〕8号）进行资金管理，并接受区财政等部门的监督，做到了专款专用，没有滞留、截留、挤占和挪用的现象。项目财务管理方面，财务管理制度健全，严格执行财务管理制度，账务处理及时，会计核算规范。</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三、交通专项资金项目组织实施情况</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各项目实施单位根据区财政局批复预算，按部门职责分工明确，严格遵循工作计划稳步推进实施。完善各项内部控制与考核制度，建立较为完整的财务管理制度。各实施单位基本做到了资金的专款专用，资金支付有相关审批程序和手续，制度执行有效，项目质量可控性较好。</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四、交通专项资金项目绩效情况</w:t>
      </w:r>
    </w:p>
    <w:p>
      <w:pPr>
        <w:shd w:val="solid" w:color="FFFFFF" w:fill="auto"/>
        <w:autoSpaceDN w:val="0"/>
        <w:spacing w:line="435" w:lineRule="atLeast"/>
        <w:ind w:firstLine="420"/>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 xml:space="preserve"> 交通运输是国民经济建设的基础设施和先行部门，公路建设带动工程建材、饮食服务、劳务用工等一系列产业的兴起和发展，对促进就业，拉动地区经济发展有较大的影响。我区交通行业紧盯建设区域性交通枢纽城市目标不放松，大力实施“交通先行”战略，对内大循环、对外大开放的现代综合交通网络基本形成。</w:t>
      </w:r>
    </w:p>
    <w:p>
      <w:pPr>
        <w:autoSpaceDN w:val="0"/>
        <w:spacing w:line="435" w:lineRule="atLeast"/>
        <w:ind w:firstLine="645"/>
        <w:jc w:val="left"/>
        <w:rPr>
          <w:rFonts w:ascii="仿宋_GB2312" w:hAnsi="仿宋_GB2312" w:eastAsia="仿宋_GB2312"/>
          <w:color w:val="333333"/>
          <w:sz w:val="32"/>
        </w:rPr>
      </w:pPr>
      <w:r>
        <w:rPr>
          <w:rFonts w:hint="eastAsia" w:ascii="仿宋_GB2312" w:hAnsi="仿宋_GB2312" w:eastAsia="仿宋_GB2312"/>
          <w:color w:val="333333"/>
          <w:sz w:val="32"/>
        </w:rPr>
        <w:t>2021年，在区委区政府的正确领导和市局的关心支持下，全区交通系统干部职工凝心聚力、攻坚克难，超额完成了交通建设投资任务，行业管理水平明显提升，实现全方位交通行业扶贫良好局面。2021年全区完成了贫困村新建通组公路建设289公里，全年累计完成投资2.12亿元。至2021年末，全区交通运输体系得到有效完善，群众出行难问题得到较大缓解，98%以上的村组通水泥硬化路，人民群众的满意认可度、幸福感得到空前提升。</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项目建设总体执行情况较好，能按照制定的计划完成，预期的绩效目标顺利实现，无论是取得的经济效益还是社会效益都取得了显著成绩，项目的运行也是严格按照相关规章制度执行，不存在违法乱纪的问题，总体评分96分。</w:t>
      </w:r>
    </w:p>
    <w:p>
      <w:pPr>
        <w:jc w:val="center"/>
        <w:rPr>
          <w:rFonts w:ascii="黑体" w:hAnsi="黑体" w:eastAsia="黑体"/>
          <w:color w:val="000000"/>
          <w:sz w:val="32"/>
        </w:rPr>
      </w:pPr>
      <w:r>
        <w:rPr>
          <w:rFonts w:hint="eastAsia" w:ascii="黑体" w:hAnsi="黑体" w:eastAsia="黑体"/>
          <w:color w:val="000000"/>
          <w:sz w:val="32"/>
        </w:rPr>
        <w:t>2021年部门整体支出绩效评价得分表</w:t>
      </w:r>
    </w:p>
    <w:tbl>
      <w:tblPr>
        <w:tblStyle w:val="14"/>
        <w:tblW w:w="8505" w:type="dxa"/>
        <w:tblInd w:w="108" w:type="dxa"/>
        <w:tblLayout w:type="fixed"/>
        <w:tblCellMar>
          <w:top w:w="0" w:type="dxa"/>
          <w:left w:w="108" w:type="dxa"/>
          <w:bottom w:w="0" w:type="dxa"/>
          <w:right w:w="108" w:type="dxa"/>
        </w:tblCellMar>
      </w:tblPr>
      <w:tblGrid>
        <w:gridCol w:w="1418"/>
        <w:gridCol w:w="2268"/>
        <w:gridCol w:w="3402"/>
        <w:gridCol w:w="1417"/>
      </w:tblGrid>
      <w:tr>
        <w:tblPrEx>
          <w:tblCellMar>
            <w:top w:w="0" w:type="dxa"/>
            <w:left w:w="108" w:type="dxa"/>
            <w:bottom w:w="0" w:type="dxa"/>
            <w:right w:w="108" w:type="dxa"/>
          </w:tblCellMar>
        </w:tblPrEx>
        <w:trPr>
          <w:trHeight w:val="24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
                <w:color w:val="000000"/>
                <w:kern w:val="0"/>
                <w:sz w:val="20"/>
              </w:rPr>
            </w:pPr>
            <w:r>
              <w:rPr>
                <w:rFonts w:hint="eastAsia" w:ascii="宋体" w:hAnsi="宋体"/>
                <w:b/>
                <w:color w:val="000000"/>
                <w:kern w:val="0"/>
                <w:sz w:val="20"/>
              </w:rPr>
              <w:t>一级指标</w:t>
            </w:r>
          </w:p>
        </w:tc>
        <w:tc>
          <w:tcPr>
            <w:tcW w:w="2268" w:type="dxa"/>
            <w:tcBorders>
              <w:top w:val="single" w:color="auto" w:sz="4" w:space="0"/>
              <w:left w:val="nil"/>
              <w:bottom w:val="single" w:color="auto" w:sz="4" w:space="0"/>
              <w:right w:val="single" w:color="auto" w:sz="4" w:space="0"/>
            </w:tcBorders>
            <w:vAlign w:val="center"/>
          </w:tcPr>
          <w:p>
            <w:pPr>
              <w:widowControl/>
              <w:jc w:val="center"/>
              <w:rPr>
                <w:b/>
                <w:color w:val="000000"/>
                <w:kern w:val="0"/>
                <w:sz w:val="20"/>
              </w:rPr>
            </w:pPr>
            <w:r>
              <w:rPr>
                <w:rFonts w:hint="eastAsia" w:ascii="宋体" w:hAnsi="宋体"/>
                <w:b/>
                <w:color w:val="000000"/>
                <w:kern w:val="0"/>
                <w:sz w:val="20"/>
              </w:rPr>
              <w:t>二级指标</w:t>
            </w:r>
          </w:p>
        </w:tc>
        <w:tc>
          <w:tcPr>
            <w:tcW w:w="3402" w:type="dxa"/>
            <w:tcBorders>
              <w:top w:val="single" w:color="auto" w:sz="4" w:space="0"/>
              <w:left w:val="nil"/>
              <w:bottom w:val="single" w:color="auto" w:sz="4" w:space="0"/>
              <w:right w:val="single" w:color="auto" w:sz="4" w:space="0"/>
            </w:tcBorders>
            <w:vAlign w:val="center"/>
          </w:tcPr>
          <w:p>
            <w:pPr>
              <w:widowControl/>
              <w:jc w:val="center"/>
              <w:rPr>
                <w:b/>
                <w:color w:val="000000"/>
                <w:kern w:val="0"/>
                <w:sz w:val="20"/>
              </w:rPr>
            </w:pPr>
            <w:r>
              <w:rPr>
                <w:rFonts w:hint="eastAsia" w:ascii="宋体" w:hAnsi="宋体"/>
                <w:b/>
                <w:color w:val="000000"/>
                <w:kern w:val="0"/>
                <w:sz w:val="20"/>
              </w:rPr>
              <w:t>三级指标</w:t>
            </w:r>
          </w:p>
        </w:tc>
        <w:tc>
          <w:tcPr>
            <w:tcW w:w="1417" w:type="dxa"/>
            <w:tcBorders>
              <w:top w:val="single" w:color="auto" w:sz="4" w:space="0"/>
              <w:left w:val="nil"/>
              <w:bottom w:val="single" w:color="auto" w:sz="4" w:space="0"/>
              <w:right w:val="single" w:color="auto" w:sz="4" w:space="0"/>
            </w:tcBorders>
          </w:tcPr>
          <w:p>
            <w:pPr>
              <w:widowControl/>
              <w:jc w:val="center"/>
              <w:rPr>
                <w:b/>
                <w:color w:val="000000"/>
                <w:kern w:val="0"/>
                <w:sz w:val="20"/>
              </w:rPr>
            </w:pPr>
            <w:r>
              <w:rPr>
                <w:rFonts w:hint="eastAsia" w:ascii="宋体" w:hAnsi="宋体"/>
                <w:b/>
                <w:color w:val="000000"/>
                <w:kern w:val="0"/>
                <w:sz w:val="20"/>
              </w:rPr>
              <w:t>得分</w:t>
            </w:r>
          </w:p>
        </w:tc>
      </w:tr>
      <w:tr>
        <w:tblPrEx>
          <w:tblCellMar>
            <w:top w:w="0" w:type="dxa"/>
            <w:left w:w="108" w:type="dxa"/>
            <w:bottom w:w="0" w:type="dxa"/>
            <w:right w:w="108" w:type="dxa"/>
          </w:tblCellMar>
        </w:tblPrEx>
        <w:trPr>
          <w:trHeight w:val="520" w:hRule="atLeast"/>
        </w:trPr>
        <w:tc>
          <w:tcPr>
            <w:tcW w:w="1418"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目标任务（15分）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相关性（5分）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413" w:hRule="atLeast"/>
        </w:trPr>
        <w:tc>
          <w:tcPr>
            <w:tcW w:w="1418"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明确性（5分）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420" w:hRule="atLeast"/>
        </w:trPr>
        <w:tc>
          <w:tcPr>
            <w:tcW w:w="1418"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合理性（5分）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269" w:hRule="atLeast"/>
        </w:trPr>
        <w:tc>
          <w:tcPr>
            <w:tcW w:w="1418" w:type="dxa"/>
            <w:vMerge w:val="continue"/>
            <w:tcBorders>
              <w:left w:val="single" w:color="auto" w:sz="4" w:space="0"/>
              <w:right w:val="single" w:color="auto" w:sz="4" w:space="0"/>
            </w:tcBorders>
            <w:vAlign w:val="center"/>
          </w:tcPr>
          <w:p>
            <w:pPr>
              <w:widowControl/>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预算编制（10分）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测算依据（5分）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231" w:hRule="atLeast"/>
        </w:trPr>
        <w:tc>
          <w:tcPr>
            <w:tcW w:w="1418"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目标管理（5分）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477" w:hRule="atLeast"/>
        </w:trPr>
        <w:tc>
          <w:tcPr>
            <w:tcW w:w="1418"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专项资金分配时限（2分）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省级财力专项预算分配时限（1分）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blPrEx>
          <w:tblCellMar>
            <w:top w:w="0" w:type="dxa"/>
            <w:left w:w="108" w:type="dxa"/>
            <w:bottom w:w="0" w:type="dxa"/>
            <w:right w:w="108" w:type="dxa"/>
          </w:tblCellMar>
        </w:tblPrEx>
        <w:trPr>
          <w:trHeight w:val="413"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中央专款分配合规率（1分）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blPrEx>
          <w:tblCellMar>
            <w:top w:w="0" w:type="dxa"/>
            <w:left w:w="108" w:type="dxa"/>
            <w:bottom w:w="0" w:type="dxa"/>
            <w:right w:w="108" w:type="dxa"/>
          </w:tblCellMar>
        </w:tblPrEx>
        <w:trPr>
          <w:trHeight w:val="277"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中期评估（2分）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执行中期评估（2分）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381"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绩效监控（5分）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预算执行进度监控（2分）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73"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绩效目标动态监控（3分）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blPrEx>
          <w:tblCellMar>
            <w:top w:w="0" w:type="dxa"/>
            <w:left w:w="108" w:type="dxa"/>
            <w:bottom w:w="0" w:type="dxa"/>
            <w:right w:w="108" w:type="dxa"/>
          </w:tblCellMar>
        </w:tblPrEx>
        <w:trPr>
          <w:trHeight w:val="235"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非税收入执收情况（2分）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非税收入征收情况（1分）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blPrEx>
          <w:tblCellMar>
            <w:top w:w="0" w:type="dxa"/>
            <w:left w:w="108" w:type="dxa"/>
            <w:bottom w:w="0" w:type="dxa"/>
            <w:right w:w="108" w:type="dxa"/>
          </w:tblCellMar>
        </w:tblPrEx>
        <w:trPr>
          <w:trHeight w:val="325"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非税收入上缴情况（1分）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1</w:t>
            </w:r>
          </w:p>
        </w:tc>
      </w:tr>
      <w:tr>
        <w:tblPrEx>
          <w:tblCellMar>
            <w:top w:w="0" w:type="dxa"/>
            <w:left w:w="108" w:type="dxa"/>
            <w:bottom w:w="0" w:type="dxa"/>
            <w:right w:w="108" w:type="dxa"/>
          </w:tblCellMar>
        </w:tblPrEx>
        <w:trPr>
          <w:trHeight w:val="287"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资产管理（6分）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资产管理信息化情况（2分）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35"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行政事业单位资产报告情况（2分）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353" w:hRule="atLeast"/>
        </w:trPr>
        <w:tc>
          <w:tcPr>
            <w:tcW w:w="1418" w:type="dxa"/>
            <w:vMerge w:val="continue"/>
            <w:tcBorders>
              <w:left w:val="single" w:color="auto" w:sz="4" w:space="0"/>
              <w:right w:val="single" w:color="auto" w:sz="4" w:space="0"/>
            </w:tcBorders>
            <w:vAlign w:val="center"/>
          </w:tcPr>
          <w:p>
            <w:pPr>
              <w:jc w:val="center"/>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资产管理与预算管理相结合（2分）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72" w:hRule="atLeast"/>
        </w:trPr>
        <w:tc>
          <w:tcPr>
            <w:tcW w:w="1418" w:type="dxa"/>
            <w:vMerge w:val="continue"/>
            <w:tcBorders>
              <w:left w:val="single" w:color="auto" w:sz="4" w:space="0"/>
              <w:right w:val="single" w:color="auto" w:sz="4" w:space="0"/>
            </w:tcBorders>
            <w:vAlign w:val="center"/>
          </w:tcPr>
          <w:p>
            <w:pPr>
              <w:widowControl/>
              <w:jc w:val="center"/>
              <w:rPr>
                <w:color w:val="000000"/>
                <w:kern w:val="0"/>
                <w:sz w:val="20"/>
              </w:rPr>
            </w:pPr>
          </w:p>
        </w:tc>
        <w:tc>
          <w:tcPr>
            <w:tcW w:w="2268"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内控制度管理（2分）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内部控制度健全完整（2分）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21" w:hRule="atLeast"/>
        </w:trPr>
        <w:tc>
          <w:tcPr>
            <w:tcW w:w="1418"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信息公开（6分）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预算公开（2分）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197" w:hRule="atLeast"/>
        </w:trPr>
        <w:tc>
          <w:tcPr>
            <w:tcW w:w="1418"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决算公开（2分）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287" w:hRule="atLeast"/>
        </w:trPr>
        <w:tc>
          <w:tcPr>
            <w:tcW w:w="1418"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绩效信息公开（2分）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405" w:hRule="atLeast"/>
        </w:trPr>
        <w:tc>
          <w:tcPr>
            <w:tcW w:w="1418" w:type="dxa"/>
            <w:vMerge w:val="continue"/>
            <w:tcBorders>
              <w:left w:val="single" w:color="auto" w:sz="4" w:space="0"/>
              <w:right w:val="single" w:color="auto" w:sz="4" w:space="0"/>
            </w:tcBorders>
            <w:vAlign w:val="center"/>
          </w:tcPr>
          <w:p>
            <w:pPr>
              <w:widowControl/>
              <w:jc w:val="left"/>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绩效评价（5分）</w:t>
            </w: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绩效评价开展（2分）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127" w:hRule="atLeast"/>
        </w:trPr>
        <w:tc>
          <w:tcPr>
            <w:tcW w:w="1418"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评价结果应用（3分）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blPrEx>
          <w:tblCellMar>
            <w:top w:w="0" w:type="dxa"/>
            <w:left w:w="108" w:type="dxa"/>
            <w:bottom w:w="0" w:type="dxa"/>
            <w:right w:w="108" w:type="dxa"/>
          </w:tblCellMar>
        </w:tblPrEx>
        <w:trPr>
          <w:trHeight w:val="231" w:hRule="atLeast"/>
        </w:trPr>
        <w:tc>
          <w:tcPr>
            <w:tcW w:w="1418"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履职成效（20分）</w:t>
            </w: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部门特性指标</w:t>
            </w:r>
          </w:p>
        </w:tc>
        <w:tc>
          <w:tcPr>
            <w:tcW w:w="1417" w:type="dxa"/>
            <w:tcBorders>
              <w:top w:val="nil"/>
              <w:left w:val="nil"/>
              <w:bottom w:val="single" w:color="auto" w:sz="4" w:space="0"/>
              <w:right w:val="single" w:color="auto" w:sz="4" w:space="0"/>
            </w:tcBorders>
          </w:tcPr>
          <w:p>
            <w:pPr>
              <w:widowControl/>
              <w:jc w:val="center"/>
              <w:rPr>
                <w:color w:val="000000"/>
                <w:kern w:val="0"/>
                <w:sz w:val="20"/>
              </w:rPr>
            </w:pPr>
            <w:r>
              <w:rPr>
                <w:rFonts w:hint="eastAsia"/>
                <w:color w:val="000000"/>
                <w:kern w:val="0"/>
                <w:sz w:val="20"/>
              </w:rPr>
              <w:t>2</w:t>
            </w:r>
          </w:p>
        </w:tc>
      </w:tr>
      <w:tr>
        <w:tblPrEx>
          <w:tblCellMar>
            <w:top w:w="0" w:type="dxa"/>
            <w:left w:w="108" w:type="dxa"/>
            <w:bottom w:w="0" w:type="dxa"/>
            <w:right w:w="108" w:type="dxa"/>
          </w:tblCellMar>
        </w:tblPrEx>
        <w:trPr>
          <w:trHeight w:val="180"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公路运输管理（执法）</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4</w:t>
            </w:r>
          </w:p>
        </w:tc>
      </w:tr>
      <w:tr>
        <w:tblPrEx>
          <w:tblCellMar>
            <w:top w:w="0" w:type="dxa"/>
            <w:left w:w="108" w:type="dxa"/>
            <w:bottom w:w="0" w:type="dxa"/>
            <w:right w:w="108" w:type="dxa"/>
          </w:tblCellMar>
        </w:tblPrEx>
        <w:trPr>
          <w:trHeight w:val="240"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公路路政管理（安防）</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240"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海事执法、公路养护</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8</w:t>
            </w:r>
          </w:p>
        </w:tc>
      </w:tr>
      <w:tr>
        <w:tblPrEx>
          <w:tblCellMar>
            <w:top w:w="0" w:type="dxa"/>
            <w:left w:w="108" w:type="dxa"/>
            <w:bottom w:w="0" w:type="dxa"/>
            <w:right w:w="108" w:type="dxa"/>
          </w:tblCellMar>
        </w:tblPrEx>
        <w:trPr>
          <w:trHeight w:val="157"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color w:val="000000"/>
                <w:kern w:val="0"/>
                <w:sz w:val="20"/>
              </w:rPr>
            </w:pPr>
            <w:r>
              <w:rPr>
                <w:rFonts w:hint="eastAsia" w:ascii="宋体" w:hAnsi="宋体"/>
                <w:color w:val="000000"/>
                <w:kern w:val="0"/>
                <w:sz w:val="20"/>
              </w:rPr>
              <w:t>可持续发展能力（15分）</w:t>
            </w: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重点改革（重点工作）完成情况（5分）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320"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科技（制度、方法、机制等）创新（5分）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5</w:t>
            </w:r>
          </w:p>
        </w:tc>
      </w:tr>
      <w:tr>
        <w:tblPrEx>
          <w:tblCellMar>
            <w:top w:w="0" w:type="dxa"/>
            <w:left w:w="108" w:type="dxa"/>
            <w:bottom w:w="0" w:type="dxa"/>
            <w:right w:w="108" w:type="dxa"/>
          </w:tblCellMar>
        </w:tblPrEx>
        <w:trPr>
          <w:trHeight w:val="385"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人才培养（5分）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2</w:t>
            </w:r>
          </w:p>
        </w:tc>
      </w:tr>
      <w:tr>
        <w:tblPrEx>
          <w:tblCellMar>
            <w:top w:w="0" w:type="dxa"/>
            <w:left w:w="108" w:type="dxa"/>
            <w:bottom w:w="0" w:type="dxa"/>
            <w:right w:w="108" w:type="dxa"/>
          </w:tblCellMar>
        </w:tblPrEx>
        <w:trPr>
          <w:trHeight w:val="432"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restart"/>
            <w:tcBorders>
              <w:top w:val="nil"/>
              <w:left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满意度（10分）</w:t>
            </w: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协作部门满意度（3分）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blPrEx>
          <w:tblCellMar>
            <w:top w:w="0" w:type="dxa"/>
            <w:left w:w="108" w:type="dxa"/>
            <w:bottom w:w="0" w:type="dxa"/>
            <w:right w:w="108" w:type="dxa"/>
          </w:tblCellMar>
        </w:tblPrEx>
        <w:trPr>
          <w:trHeight w:val="396" w:hRule="atLeast"/>
        </w:trPr>
        <w:tc>
          <w:tcPr>
            <w:tcW w:w="1418" w:type="dxa"/>
            <w:vMerge w:val="continue"/>
            <w:tcBorders>
              <w:left w:val="single" w:color="auto" w:sz="4" w:space="0"/>
              <w:right w:val="single" w:color="auto" w:sz="4" w:space="0"/>
            </w:tcBorders>
            <w:vAlign w:val="center"/>
          </w:tcPr>
          <w:p>
            <w:pPr>
              <w:jc w:val="left"/>
              <w:rPr>
                <w:color w:val="000000"/>
                <w:kern w:val="0"/>
                <w:sz w:val="20"/>
              </w:rPr>
            </w:pPr>
          </w:p>
        </w:tc>
        <w:tc>
          <w:tcPr>
            <w:tcW w:w="2268" w:type="dxa"/>
            <w:vMerge w:val="continue"/>
            <w:tcBorders>
              <w:left w:val="single" w:color="auto" w:sz="4" w:space="0"/>
              <w:right w:val="single" w:color="auto" w:sz="4" w:space="0"/>
            </w:tcBorders>
            <w:vAlign w:val="center"/>
          </w:tcPr>
          <w:p>
            <w:pPr>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管理对象满意度（3分）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3</w:t>
            </w:r>
          </w:p>
        </w:tc>
      </w:tr>
      <w:tr>
        <w:tblPrEx>
          <w:tblCellMar>
            <w:top w:w="0" w:type="dxa"/>
            <w:left w:w="108" w:type="dxa"/>
            <w:bottom w:w="0" w:type="dxa"/>
            <w:right w:w="108" w:type="dxa"/>
          </w:tblCellMar>
        </w:tblPrEx>
        <w:trPr>
          <w:trHeight w:val="411" w:hRule="atLeast"/>
        </w:trPr>
        <w:tc>
          <w:tcPr>
            <w:tcW w:w="1418"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2268"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0"/>
              </w:rPr>
            </w:pPr>
          </w:p>
        </w:tc>
        <w:tc>
          <w:tcPr>
            <w:tcW w:w="3402" w:type="dxa"/>
            <w:tcBorders>
              <w:top w:val="nil"/>
              <w:left w:val="nil"/>
              <w:bottom w:val="single" w:color="auto" w:sz="4" w:space="0"/>
              <w:right w:val="single" w:color="auto" w:sz="4" w:space="0"/>
            </w:tcBorders>
            <w:vAlign w:val="center"/>
          </w:tcPr>
          <w:p>
            <w:pPr>
              <w:widowControl/>
              <w:jc w:val="center"/>
              <w:rPr>
                <w:color w:val="000000"/>
                <w:kern w:val="0"/>
                <w:sz w:val="20"/>
              </w:rPr>
            </w:pPr>
            <w:r>
              <w:rPr>
                <w:rFonts w:hint="eastAsia" w:ascii="宋体" w:hAnsi="宋体"/>
                <w:color w:val="000000"/>
                <w:kern w:val="0"/>
                <w:sz w:val="20"/>
              </w:rPr>
              <w:t>社会公众满意度（4分）</w:t>
            </w:r>
          </w:p>
        </w:tc>
        <w:tc>
          <w:tcPr>
            <w:tcW w:w="1417" w:type="dxa"/>
            <w:tcBorders>
              <w:top w:val="nil"/>
              <w:left w:val="nil"/>
              <w:bottom w:val="single" w:color="auto" w:sz="4" w:space="0"/>
              <w:right w:val="single" w:color="auto" w:sz="4" w:space="0"/>
            </w:tcBorders>
          </w:tcPr>
          <w:p>
            <w:pPr>
              <w:widowControl/>
              <w:jc w:val="center"/>
              <w:rPr>
                <w:rFonts w:ascii="宋体" w:hAnsi="宋体"/>
                <w:color w:val="000000"/>
                <w:kern w:val="0"/>
                <w:sz w:val="20"/>
              </w:rPr>
            </w:pPr>
            <w:r>
              <w:rPr>
                <w:rFonts w:hint="eastAsia" w:ascii="宋体" w:hAnsi="宋体"/>
                <w:color w:val="000000"/>
                <w:kern w:val="0"/>
                <w:sz w:val="20"/>
              </w:rPr>
              <w:t>4</w:t>
            </w:r>
          </w:p>
        </w:tc>
      </w:tr>
    </w:tbl>
    <w:p>
      <w:pPr>
        <w:rPr>
          <w:color w:val="000000"/>
        </w:rPr>
      </w:pP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五、其他需要说明的问题</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2021年交通系统有效科学地使用专项资金，取得了一定的成绩，但仍存在着一些困难和问题。一是交通专项资金到位进度慢，2021年的部分专项资金年底才拨付到位，一定程度上影响项目进度。二是交通专项资金存在一定的缺口。我区交通正处于大建设、大投入的发展期，各项工作任务繁重，工作经费支出大。</w:t>
      </w:r>
    </w:p>
    <w:p>
      <w:pPr>
        <w:shd w:val="solid" w:color="FFFFFF" w:fill="auto"/>
        <w:autoSpaceDN w:val="0"/>
        <w:spacing w:line="435" w:lineRule="atLeast"/>
        <w:ind w:firstLine="645"/>
        <w:jc w:val="left"/>
        <w:rPr>
          <w:rFonts w:ascii="仿宋_GB2312" w:hAnsi="仿宋_GB2312" w:eastAsia="仿宋_GB2312"/>
          <w:color w:val="333333"/>
          <w:sz w:val="32"/>
          <w:shd w:val="clear" w:color="auto" w:fill="FFFFFF"/>
        </w:rPr>
      </w:pPr>
      <w:r>
        <w:rPr>
          <w:rFonts w:hint="eastAsia" w:ascii="仿宋_GB2312" w:hAnsi="仿宋_GB2312" w:eastAsia="仿宋_GB2312"/>
          <w:color w:val="333333"/>
          <w:sz w:val="32"/>
          <w:shd w:val="clear" w:color="auto" w:fill="FFFFFF"/>
        </w:rPr>
        <w:t>我局针对存在的困难提出以下建议：一是建议区财政局能够按照项目进度拨付交通专项资金，确保项目前期等各项交通建设能够顺利有效推进。二是根据《预算法》及全口径预算的要求，建议区财政局能将交通项目配套资金及相关必要支出事项纳入年度预算并按要求执行到位。</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568"/>
        <w:gridCol w:w="1034"/>
        <w:gridCol w:w="1590"/>
        <w:gridCol w:w="1749"/>
        <w:gridCol w:w="1836"/>
        <w:gridCol w:w="1798"/>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Cs w:val="21"/>
              </w:rPr>
            </w:pPr>
            <w:r>
              <w:rPr>
                <w:rFonts w:hint="eastAsia" w:ascii="宋体" w:hAnsi="宋体" w:cs="宋体"/>
                <w:b/>
                <w:sz w:val="30"/>
                <w:szCs w:val="30"/>
              </w:rPr>
              <w:t>2021年农村公路养护部门预算项目绩效目标自评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Cs w:val="21"/>
              </w:rPr>
            </w:pPr>
          </w:p>
        </w:tc>
      </w:tr>
      <w:tr>
        <w:tblPrEx>
          <w:tblCellMar>
            <w:top w:w="0" w:type="dxa"/>
            <w:left w:w="108" w:type="dxa"/>
            <w:bottom w:w="0" w:type="dxa"/>
            <w:right w:w="108" w:type="dxa"/>
          </w:tblCellMar>
        </w:tblPrEx>
        <w:trPr>
          <w:gridAfter w:val="1"/>
          <w:wAfter w:w="236" w:type="dxa"/>
          <w:trHeight w:val="254" w:hRule="atLeast"/>
        </w:trPr>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主管部门及代码</w:t>
            </w:r>
          </w:p>
        </w:tc>
        <w:tc>
          <w:tcPr>
            <w:tcW w:w="3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Cs w:val="21"/>
              </w:rPr>
            </w:pPr>
            <w:r>
              <w:rPr>
                <w:rFonts w:hint="eastAsia" w:ascii="宋体" w:hAnsi="宋体" w:cs="宋体"/>
                <w:szCs w:val="21"/>
              </w:rPr>
              <w:t>四川省广元市朝天区交通运输局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实施单位</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color w:val="000000"/>
                <w:kern w:val="0"/>
                <w:szCs w:val="21"/>
              </w:rPr>
              <w:t>广元市朝天区公路养护段</w:t>
            </w:r>
          </w:p>
        </w:tc>
      </w:tr>
      <w:tr>
        <w:tblPrEx>
          <w:tblCellMar>
            <w:top w:w="0" w:type="dxa"/>
            <w:left w:w="108" w:type="dxa"/>
            <w:bottom w:w="0" w:type="dxa"/>
            <w:right w:w="108" w:type="dxa"/>
          </w:tblCellMar>
        </w:tblPrEx>
        <w:trPr>
          <w:gridAfter w:val="1"/>
          <w:wAfter w:w="236" w:type="dxa"/>
          <w:trHeight w:val="341" w:hRule="atLeast"/>
        </w:trPr>
        <w:tc>
          <w:tcPr>
            <w:tcW w:w="26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项目预算</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执行情况</w:t>
            </w:r>
          </w:p>
          <w:p>
            <w:pPr>
              <w:widowControl/>
              <w:spacing w:line="320" w:lineRule="exact"/>
              <w:jc w:val="center"/>
              <w:textAlignment w:val="center"/>
              <w:rPr>
                <w:rFonts w:ascii="宋体" w:hAnsi="宋体" w:cs="宋体"/>
                <w:szCs w:val="21"/>
              </w:rPr>
            </w:pPr>
            <w:r>
              <w:rPr>
                <w:rFonts w:hint="eastAsia" w:ascii="宋体" w:hAnsi="宋体" w:cs="宋体"/>
                <w:kern w:val="0"/>
                <w:szCs w:val="21"/>
              </w:rPr>
              <w:t>（万元）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 xml:space="preserve"> 预算数：</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color w:val="000000"/>
                <w:kern w:val="0"/>
                <w:szCs w:val="21"/>
              </w:rPr>
              <w:t>962.00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 xml:space="preserve"> 执行数：</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Cs w:val="21"/>
              </w:rPr>
            </w:pPr>
            <w:r>
              <w:rPr>
                <w:rFonts w:hint="eastAsia" w:ascii="宋体" w:hAnsi="宋体" w:cs="宋体"/>
                <w:color w:val="000000"/>
                <w:kern w:val="0"/>
                <w:szCs w:val="21"/>
              </w:rPr>
              <w:t>962.00</w:t>
            </w:r>
          </w:p>
        </w:tc>
      </w:tr>
      <w:tr>
        <w:tblPrEx>
          <w:tblCellMar>
            <w:top w:w="0" w:type="dxa"/>
            <w:left w:w="108" w:type="dxa"/>
            <w:bottom w:w="0" w:type="dxa"/>
            <w:right w:w="108" w:type="dxa"/>
          </w:tblCellMar>
        </w:tblPrEx>
        <w:trPr>
          <w:gridAfter w:val="1"/>
          <w:wAfter w:w="236" w:type="dxa"/>
          <w:trHeight w:val="555" w:hRule="atLeast"/>
        </w:trPr>
        <w:tc>
          <w:tcPr>
            <w:tcW w:w="26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其中：</w:t>
            </w:r>
          </w:p>
          <w:p>
            <w:pPr>
              <w:widowControl/>
              <w:spacing w:line="320" w:lineRule="exact"/>
              <w:jc w:val="left"/>
              <w:textAlignment w:val="center"/>
              <w:rPr>
                <w:rFonts w:ascii="宋体" w:hAnsi="宋体" w:cs="宋体"/>
                <w:szCs w:val="21"/>
              </w:rPr>
            </w:pPr>
            <w:r>
              <w:rPr>
                <w:rFonts w:hint="eastAsia" w:ascii="宋体" w:hAnsi="宋体" w:cs="宋体"/>
                <w:kern w:val="0"/>
                <w:szCs w:val="21"/>
              </w:rPr>
              <w:t>财政拨款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color w:val="000000"/>
                <w:kern w:val="0"/>
                <w:szCs w:val="21"/>
              </w:rPr>
              <w:t>962.00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其中：</w:t>
            </w:r>
          </w:p>
          <w:p>
            <w:pPr>
              <w:widowControl/>
              <w:spacing w:line="320" w:lineRule="exact"/>
              <w:jc w:val="left"/>
              <w:textAlignment w:val="center"/>
              <w:rPr>
                <w:rFonts w:ascii="宋体" w:hAnsi="宋体" w:cs="宋体"/>
                <w:szCs w:val="21"/>
              </w:rPr>
            </w:pPr>
            <w:r>
              <w:rPr>
                <w:rFonts w:hint="eastAsia" w:ascii="宋体" w:hAnsi="宋体" w:cs="宋体"/>
                <w:kern w:val="0"/>
                <w:szCs w:val="21"/>
              </w:rPr>
              <w:t>财政拨款</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Cs w:val="21"/>
              </w:rPr>
            </w:pPr>
            <w:r>
              <w:rPr>
                <w:rFonts w:hint="eastAsia" w:ascii="宋体" w:hAnsi="宋体" w:cs="宋体"/>
                <w:color w:val="000000"/>
                <w:kern w:val="0"/>
                <w:szCs w:val="21"/>
              </w:rPr>
              <w:t>962.00</w:t>
            </w:r>
          </w:p>
        </w:tc>
      </w:tr>
      <w:tr>
        <w:tblPrEx>
          <w:tblCellMar>
            <w:top w:w="0" w:type="dxa"/>
            <w:left w:w="108" w:type="dxa"/>
            <w:bottom w:w="0" w:type="dxa"/>
            <w:right w:w="108" w:type="dxa"/>
          </w:tblCellMar>
        </w:tblPrEx>
        <w:trPr>
          <w:gridAfter w:val="1"/>
          <w:wAfter w:w="236" w:type="dxa"/>
          <w:trHeight w:val="341" w:hRule="atLeast"/>
        </w:trPr>
        <w:tc>
          <w:tcPr>
            <w:tcW w:w="26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其他资金</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其他资金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p>
        </w:tc>
      </w:tr>
      <w:tr>
        <w:tblPrEx>
          <w:tblCellMar>
            <w:top w:w="0" w:type="dxa"/>
            <w:left w:w="108" w:type="dxa"/>
            <w:bottom w:w="0" w:type="dxa"/>
            <w:right w:w="108" w:type="dxa"/>
          </w:tblCellMar>
        </w:tblPrEx>
        <w:trPr>
          <w:gridAfter w:val="1"/>
          <w:wAfter w:w="236" w:type="dxa"/>
          <w:trHeight w:val="217" w:hRule="atLeast"/>
        </w:trPr>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年度总体目标</w:t>
            </w:r>
          </w:p>
          <w:p>
            <w:pPr>
              <w:widowControl/>
              <w:spacing w:line="320" w:lineRule="exact"/>
              <w:jc w:val="center"/>
              <w:textAlignment w:val="center"/>
              <w:rPr>
                <w:rFonts w:ascii="宋体" w:hAnsi="宋体" w:cs="宋体"/>
                <w:szCs w:val="21"/>
              </w:rPr>
            </w:pPr>
            <w:r>
              <w:rPr>
                <w:rFonts w:hint="eastAsia" w:ascii="宋体" w:hAnsi="宋体" w:cs="宋体"/>
                <w:kern w:val="0"/>
                <w:szCs w:val="21"/>
              </w:rPr>
              <w:t>完成情况</w:t>
            </w:r>
          </w:p>
        </w:tc>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目标实际完成情况</w:t>
            </w:r>
          </w:p>
        </w:tc>
      </w:tr>
      <w:tr>
        <w:tblPrEx>
          <w:tblCellMar>
            <w:top w:w="0" w:type="dxa"/>
            <w:left w:w="108" w:type="dxa"/>
            <w:bottom w:w="0" w:type="dxa"/>
            <w:right w:w="108" w:type="dxa"/>
          </w:tblCellMar>
        </w:tblPrEx>
        <w:trPr>
          <w:gridAfter w:val="1"/>
          <w:wAfter w:w="236" w:type="dxa"/>
          <w:trHeight w:val="7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Cs w:val="21"/>
              </w:rPr>
            </w:pPr>
            <w:r>
              <w:rPr>
                <w:rFonts w:hint="eastAsia" w:ascii="宋体" w:hAnsi="宋体" w:cs="宋体"/>
                <w:color w:val="000000"/>
                <w:kern w:val="0"/>
                <w:szCs w:val="21"/>
              </w:rPr>
              <w:t>朝天区农村公路通行条件和路域环境基本改善，抗灾能力提升，列养率达到100%，年均养护工程比例不低于5%，中等及以上农村公路占比不低于75%。</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Cs w:val="21"/>
              </w:rPr>
            </w:pPr>
            <w:r>
              <w:rPr>
                <w:rFonts w:hint="eastAsia" w:ascii="宋体" w:hAnsi="宋体" w:cs="宋体"/>
                <w:color w:val="000000"/>
                <w:kern w:val="0"/>
                <w:szCs w:val="21"/>
              </w:rPr>
              <w:t xml:space="preserve">2021年，完成县道养护距离541.602公里、乡道养护距离752.933公里、村道养护距离1464.089公里、隧道养护距离2474.6延米的养护，使朝天区农村公路通行条件、路域环境得到改善，列养率达到100%，抗灾能力得到提升，延长了公路使用年限。    </w:t>
            </w:r>
          </w:p>
        </w:tc>
      </w:tr>
      <w:tr>
        <w:tblPrEx>
          <w:tblCellMar>
            <w:top w:w="0" w:type="dxa"/>
            <w:left w:w="108" w:type="dxa"/>
            <w:bottom w:w="0" w:type="dxa"/>
            <w:right w:w="108" w:type="dxa"/>
          </w:tblCellMar>
        </w:tblPrEx>
        <w:trPr>
          <w:gridAfter w:val="1"/>
          <w:wAfter w:w="236" w:type="dxa"/>
          <w:trHeight w:val="693" w:hRule="atLeast"/>
        </w:trPr>
        <w:tc>
          <w:tcPr>
            <w:tcW w:w="15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年度绩效指标完成情况</w:t>
            </w:r>
          </w:p>
        </w:tc>
        <w:tc>
          <w:tcPr>
            <w:tcW w:w="103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一级</w:t>
            </w:r>
          </w:p>
          <w:p>
            <w:pPr>
              <w:widowControl/>
              <w:spacing w:line="320" w:lineRule="exact"/>
              <w:jc w:val="center"/>
              <w:textAlignment w:val="center"/>
              <w:rPr>
                <w:rFonts w:ascii="宋体" w:hAnsi="宋体" w:cs="宋体"/>
                <w:szCs w:val="21"/>
              </w:rPr>
            </w:pPr>
            <w:r>
              <w:rPr>
                <w:rFonts w:hint="eastAsia" w:ascii="宋体" w:hAnsi="宋体" w:cs="宋体"/>
                <w:kern w:val="0"/>
                <w:szCs w:val="21"/>
              </w:rPr>
              <w:t>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二级</w:t>
            </w:r>
          </w:p>
          <w:p>
            <w:pPr>
              <w:widowControl/>
              <w:spacing w:line="320" w:lineRule="exact"/>
              <w:jc w:val="center"/>
              <w:textAlignment w:val="center"/>
              <w:rPr>
                <w:rFonts w:ascii="宋体" w:hAnsi="宋体" w:cs="宋体"/>
                <w:szCs w:val="21"/>
              </w:rPr>
            </w:pPr>
            <w:r>
              <w:rPr>
                <w:rFonts w:hint="eastAsia" w:ascii="宋体" w:hAnsi="宋体" w:cs="宋体"/>
                <w:kern w:val="0"/>
                <w:szCs w:val="21"/>
              </w:rPr>
              <w:t>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三级</w:t>
            </w:r>
          </w:p>
          <w:p>
            <w:pPr>
              <w:widowControl/>
              <w:spacing w:line="320" w:lineRule="exact"/>
              <w:jc w:val="center"/>
              <w:textAlignment w:val="center"/>
              <w:rPr>
                <w:rFonts w:ascii="宋体" w:hAnsi="宋体" w:cs="宋体"/>
                <w:szCs w:val="21"/>
              </w:rPr>
            </w:pPr>
            <w:r>
              <w:rPr>
                <w:rFonts w:hint="eastAsia" w:ascii="宋体" w:hAnsi="宋体" w:cs="宋体"/>
                <w:kern w:val="0"/>
                <w:szCs w:val="21"/>
              </w:rPr>
              <w:t>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预期指标值</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实际完成指标值</w:t>
            </w:r>
          </w:p>
        </w:tc>
      </w:tr>
      <w:tr>
        <w:tblPrEx>
          <w:tblCellMar>
            <w:top w:w="0" w:type="dxa"/>
            <w:left w:w="108" w:type="dxa"/>
            <w:bottom w:w="0" w:type="dxa"/>
            <w:right w:w="108" w:type="dxa"/>
          </w:tblCellMar>
        </w:tblPrEx>
        <w:trPr>
          <w:gridAfter w:val="1"/>
          <w:wAfter w:w="236" w:type="dxa"/>
          <w:trHeight w:val="415"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完成</w:t>
            </w:r>
          </w:p>
          <w:p>
            <w:pPr>
              <w:widowControl/>
              <w:spacing w:line="320" w:lineRule="exact"/>
              <w:jc w:val="center"/>
              <w:textAlignment w:val="bottom"/>
              <w:rPr>
                <w:rFonts w:ascii="宋体" w:hAnsi="宋体" w:cs="宋体"/>
                <w:szCs w:val="21"/>
              </w:rPr>
            </w:pPr>
            <w:r>
              <w:rPr>
                <w:rFonts w:hint="eastAsia" w:ascii="宋体" w:hAnsi="宋体" w:cs="宋体"/>
                <w:kern w:val="0"/>
                <w:szCs w:val="21"/>
              </w:rPr>
              <w:t>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数量指标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县道养护距离</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541.602公里</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541.602公里</w:t>
            </w:r>
          </w:p>
        </w:tc>
      </w:tr>
      <w:tr>
        <w:tblPrEx>
          <w:tblCellMar>
            <w:top w:w="0" w:type="dxa"/>
            <w:left w:w="108" w:type="dxa"/>
            <w:bottom w:w="0" w:type="dxa"/>
            <w:right w:w="108" w:type="dxa"/>
          </w:tblCellMar>
        </w:tblPrEx>
        <w:trPr>
          <w:gridAfter w:val="1"/>
          <w:wAfter w:w="236" w:type="dxa"/>
          <w:trHeight w:val="415"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数量指标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乡道养护距离</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752.933公里</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752.933公里</w:t>
            </w:r>
          </w:p>
        </w:tc>
      </w:tr>
      <w:tr>
        <w:tblPrEx>
          <w:tblCellMar>
            <w:top w:w="0" w:type="dxa"/>
            <w:left w:w="108" w:type="dxa"/>
            <w:bottom w:w="0" w:type="dxa"/>
            <w:right w:w="108" w:type="dxa"/>
          </w:tblCellMar>
        </w:tblPrEx>
        <w:trPr>
          <w:gridAfter w:val="1"/>
          <w:wAfter w:w="236" w:type="dxa"/>
          <w:trHeight w:val="415"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数量指标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村道养护距离</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1464.089公里</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1464.089公里</w:t>
            </w:r>
          </w:p>
        </w:tc>
      </w:tr>
      <w:tr>
        <w:tblPrEx>
          <w:tblCellMar>
            <w:top w:w="0" w:type="dxa"/>
            <w:left w:w="108" w:type="dxa"/>
            <w:bottom w:w="0" w:type="dxa"/>
            <w:right w:w="108" w:type="dxa"/>
          </w:tblCellMar>
        </w:tblPrEx>
        <w:trPr>
          <w:gridAfter w:val="1"/>
          <w:wAfter w:w="236" w:type="dxa"/>
          <w:trHeight w:val="415"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数量指标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隧道养护距离</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2474.6延米</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2474.6延米</w:t>
            </w:r>
          </w:p>
        </w:tc>
      </w:tr>
      <w:tr>
        <w:tblPrEx>
          <w:tblCellMar>
            <w:top w:w="0" w:type="dxa"/>
            <w:left w:w="108" w:type="dxa"/>
            <w:bottom w:w="0" w:type="dxa"/>
            <w:right w:w="108" w:type="dxa"/>
          </w:tblCellMar>
        </w:tblPrEx>
        <w:trPr>
          <w:gridAfter w:val="1"/>
          <w:wAfter w:w="236" w:type="dxa"/>
          <w:trHeight w:val="415"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质量指标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color w:val="000000"/>
                <w:kern w:val="0"/>
                <w:szCs w:val="21"/>
              </w:rPr>
              <w:t>保持公路及其设施的完好率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r>
      <w:tr>
        <w:tblPrEx>
          <w:tblCellMar>
            <w:top w:w="0" w:type="dxa"/>
            <w:left w:w="108" w:type="dxa"/>
            <w:bottom w:w="0" w:type="dxa"/>
            <w:right w:w="108" w:type="dxa"/>
          </w:tblCellMar>
        </w:tblPrEx>
        <w:trPr>
          <w:gridAfter w:val="1"/>
          <w:wAfter w:w="236" w:type="dxa"/>
          <w:trHeight w:val="415"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时效指标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完成时间</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2021年12月31日</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2021年12月31日</w:t>
            </w:r>
          </w:p>
        </w:tc>
      </w:tr>
      <w:tr>
        <w:tblPrEx>
          <w:tblCellMar>
            <w:top w:w="0" w:type="dxa"/>
            <w:left w:w="108" w:type="dxa"/>
            <w:bottom w:w="0" w:type="dxa"/>
            <w:right w:w="108" w:type="dxa"/>
          </w:tblCellMar>
        </w:tblPrEx>
        <w:trPr>
          <w:gridAfter w:val="1"/>
          <w:wAfter w:w="236" w:type="dxa"/>
          <w:trHeight w:val="480"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成本指标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完成成本</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≤962万元</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962万元</w:t>
            </w:r>
          </w:p>
        </w:tc>
      </w:tr>
      <w:tr>
        <w:tblPrEx>
          <w:tblCellMar>
            <w:top w:w="0" w:type="dxa"/>
            <w:left w:w="108" w:type="dxa"/>
            <w:bottom w:w="0" w:type="dxa"/>
            <w:right w:w="108" w:type="dxa"/>
          </w:tblCellMar>
        </w:tblPrEx>
        <w:trPr>
          <w:gridAfter w:val="1"/>
          <w:wAfter w:w="236" w:type="dxa"/>
          <w:trHeight w:val="480"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社会效益  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保障行车安全舒适、畅通</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w:t>
            </w:r>
          </w:p>
        </w:tc>
      </w:tr>
      <w:tr>
        <w:tblPrEx>
          <w:tblCellMar>
            <w:top w:w="0" w:type="dxa"/>
            <w:left w:w="108" w:type="dxa"/>
            <w:bottom w:w="0" w:type="dxa"/>
            <w:right w:w="108" w:type="dxa"/>
          </w:tblCellMar>
        </w:tblPrEx>
        <w:trPr>
          <w:gridAfter w:val="1"/>
          <w:wAfter w:w="236" w:type="dxa"/>
          <w:trHeight w:val="480" w:hRule="atLeast"/>
        </w:trPr>
        <w:tc>
          <w:tcPr>
            <w:tcW w:w="15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可持续影响 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延长公路使用年限</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延长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延长</w:t>
            </w:r>
          </w:p>
        </w:tc>
      </w:tr>
      <w:tr>
        <w:tblPrEx>
          <w:tblCellMar>
            <w:top w:w="0" w:type="dxa"/>
            <w:left w:w="108" w:type="dxa"/>
            <w:bottom w:w="0" w:type="dxa"/>
            <w:right w:w="108" w:type="dxa"/>
          </w:tblCellMar>
        </w:tblPrEx>
        <w:trPr>
          <w:gridAfter w:val="1"/>
          <w:wAfter w:w="236" w:type="dxa"/>
          <w:trHeight w:val="530" w:hRule="atLeast"/>
        </w:trPr>
        <w:tc>
          <w:tcPr>
            <w:tcW w:w="156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满意</w:t>
            </w:r>
          </w:p>
          <w:p>
            <w:pPr>
              <w:widowControl/>
              <w:spacing w:line="320" w:lineRule="exact"/>
              <w:jc w:val="center"/>
              <w:textAlignment w:val="bottom"/>
              <w:rPr>
                <w:rFonts w:ascii="宋体" w:hAnsi="宋体" w:cs="宋体"/>
                <w:szCs w:val="21"/>
              </w:rPr>
            </w:pPr>
            <w:r>
              <w:rPr>
                <w:rFonts w:hint="eastAsia" w:ascii="宋体" w:hAnsi="宋体" w:cs="宋体"/>
                <w:kern w:val="0"/>
                <w:szCs w:val="21"/>
              </w:rPr>
              <w:t>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满意度</w:t>
            </w:r>
          </w:p>
          <w:p>
            <w:pPr>
              <w:widowControl/>
              <w:spacing w:line="320" w:lineRule="exact"/>
              <w:jc w:val="center"/>
              <w:textAlignment w:val="bottom"/>
              <w:rPr>
                <w:rFonts w:ascii="宋体" w:hAnsi="宋体" w:cs="宋体"/>
                <w:szCs w:val="21"/>
              </w:rPr>
            </w:pPr>
            <w:r>
              <w:rPr>
                <w:rFonts w:hint="eastAsia" w:ascii="宋体" w:hAnsi="宋体" w:cs="宋体"/>
                <w:kern w:val="0"/>
                <w:szCs w:val="21"/>
              </w:rPr>
              <w:t>指标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实施区域通行人员满意度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r>
    </w:tbl>
    <w:p>
      <w:pPr>
        <w:spacing w:line="572" w:lineRule="exact"/>
        <w:jc w:val="left"/>
        <w:outlineLvl w:val="0"/>
        <w:rPr>
          <w:rFonts w:ascii="仿宋_GB2312" w:hAnsi="仿宋_GB2312" w:eastAsia="黑体" w:cs="仿宋_GB2312"/>
          <w:sz w:val="32"/>
          <w:szCs w:val="32"/>
        </w:rPr>
      </w:pPr>
      <w:r>
        <w:rPr>
          <w:rFonts w:hint="eastAsia" w:ascii="黑体" w:hAnsi="黑体" w:eastAsia="黑体" w:cs="黑体"/>
          <w:sz w:val="32"/>
          <w:szCs w:val="32"/>
        </w:rPr>
        <w:t>附件3</w:t>
      </w:r>
    </w:p>
    <w:p>
      <w:pPr>
        <w:spacing w:line="600" w:lineRule="exact"/>
        <w:jc w:val="left"/>
        <w:rPr>
          <w:rFonts w:ascii="黑体" w:hAnsi="黑体" w:eastAsia="黑体"/>
          <w:sz w:val="44"/>
          <w:szCs w:val="44"/>
        </w:rPr>
      </w:pPr>
    </w:p>
    <w:p>
      <w:pPr>
        <w:spacing w:line="600" w:lineRule="exact"/>
        <w:jc w:val="center"/>
        <w:rPr>
          <w:rFonts w:ascii="黑体" w:hAnsi="黑体" w:eastAsia="黑体"/>
          <w:sz w:val="44"/>
          <w:szCs w:val="44"/>
        </w:rPr>
      </w:pPr>
    </w:p>
    <w:p>
      <w:pPr>
        <w:spacing w:line="572" w:lineRule="exact"/>
        <w:jc w:val="left"/>
        <w:outlineLvl w:val="0"/>
        <w:rPr>
          <w:rFonts w:hint="eastAsia" w:ascii="黑体" w:hAnsi="黑体" w:eastAsia="黑体" w:cs="黑体"/>
          <w:sz w:val="32"/>
          <w:szCs w:val="32"/>
        </w:rPr>
      </w:pPr>
      <w:bookmarkStart w:id="31" w:name="_Toc13358"/>
      <w:bookmarkStart w:id="32" w:name="_Toc25436"/>
    </w:p>
    <w:p>
      <w:pPr>
        <w:spacing w:line="572" w:lineRule="exact"/>
        <w:jc w:val="left"/>
        <w:outlineLvl w:val="0"/>
        <w:rPr>
          <w:rFonts w:ascii="仿宋_GB2312" w:hAnsi="仿宋_GB2312" w:eastAsia="黑体" w:cs="仿宋_GB2312"/>
          <w:sz w:val="32"/>
          <w:szCs w:val="32"/>
        </w:rPr>
      </w:pPr>
      <w:r>
        <w:rPr>
          <w:rFonts w:hint="eastAsia" w:ascii="黑体" w:hAnsi="黑体" w:eastAsia="黑体" w:cs="黑体"/>
          <w:sz w:val="32"/>
          <w:szCs w:val="32"/>
        </w:rPr>
        <w:t>附件</w:t>
      </w:r>
      <w:bookmarkEnd w:id="31"/>
      <w:bookmarkEnd w:id="32"/>
      <w:r>
        <w:rPr>
          <w:rFonts w:hint="eastAsia" w:ascii="黑体" w:hAnsi="黑体" w:eastAsia="黑体" w:cs="黑体"/>
          <w:sz w:val="32"/>
          <w:szCs w:val="32"/>
        </w:rPr>
        <w:t>4</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238"/>
        <w:gridCol w:w="1586"/>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Cs w:val="21"/>
              </w:rPr>
            </w:pPr>
            <w:r>
              <w:rPr>
                <w:rFonts w:hint="eastAsia" w:ascii="宋体" w:hAnsi="宋体" w:cs="宋体"/>
                <w:b/>
                <w:sz w:val="28"/>
                <w:szCs w:val="28"/>
              </w:rPr>
              <w:t>2021年二专线养护部门预算项目绩效目标自评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Cs w:val="21"/>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Cs w:val="21"/>
              </w:rPr>
            </w:pPr>
            <w:r>
              <w:rPr>
                <w:rFonts w:hint="eastAsia" w:ascii="宋体" w:hAnsi="宋体" w:cs="宋体"/>
                <w:szCs w:val="21"/>
              </w:rPr>
              <w:t>四川省广元市朝天区交通运输局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color w:val="000000"/>
                <w:kern w:val="0"/>
                <w:szCs w:val="21"/>
              </w:rPr>
              <w:t>广元市朝天区公路养护段</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项目预算</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执行情况</w:t>
            </w:r>
          </w:p>
          <w:p>
            <w:pPr>
              <w:widowControl/>
              <w:spacing w:line="320" w:lineRule="exact"/>
              <w:jc w:val="center"/>
              <w:textAlignment w:val="center"/>
              <w:rPr>
                <w:rFonts w:ascii="宋体" w:hAnsi="宋体" w:cs="宋体"/>
                <w:szCs w:val="21"/>
              </w:rPr>
            </w:pPr>
            <w:r>
              <w:rPr>
                <w:rFonts w:hint="eastAsia" w:ascii="宋体" w:hAnsi="宋体" w:cs="宋体"/>
                <w:kern w:val="0"/>
                <w:szCs w:val="21"/>
              </w:rPr>
              <w:t>（万元）</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 xml:space="preserve"> 预算数：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200.00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200.00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其中：</w:t>
            </w:r>
          </w:p>
          <w:p>
            <w:pPr>
              <w:widowControl/>
              <w:spacing w:line="320" w:lineRule="exact"/>
              <w:jc w:val="left"/>
              <w:textAlignment w:val="center"/>
              <w:rPr>
                <w:rFonts w:ascii="宋体" w:hAnsi="宋体" w:cs="宋体"/>
                <w:szCs w:val="21"/>
              </w:rPr>
            </w:pPr>
            <w:r>
              <w:rPr>
                <w:rFonts w:hint="eastAsia" w:ascii="宋体" w:hAnsi="宋体" w:cs="宋体"/>
                <w:kern w:val="0"/>
                <w:szCs w:val="21"/>
              </w:rPr>
              <w:t>财政拨款</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200.00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其中：</w:t>
            </w:r>
          </w:p>
          <w:p>
            <w:pPr>
              <w:widowControl/>
              <w:spacing w:line="320" w:lineRule="exact"/>
              <w:jc w:val="left"/>
              <w:textAlignment w:val="center"/>
              <w:rPr>
                <w:rFonts w:ascii="宋体" w:hAnsi="宋体" w:cs="宋体"/>
                <w:szCs w:val="21"/>
              </w:rPr>
            </w:pPr>
            <w:r>
              <w:rPr>
                <w:rFonts w:hint="eastAsia" w:ascii="宋体" w:hAnsi="宋体" w:cs="宋体"/>
                <w:kern w:val="0"/>
                <w:szCs w:val="21"/>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200.00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年度总体目标</w:t>
            </w:r>
          </w:p>
          <w:p>
            <w:pPr>
              <w:widowControl/>
              <w:spacing w:line="320" w:lineRule="exact"/>
              <w:jc w:val="center"/>
              <w:textAlignment w:val="center"/>
              <w:rPr>
                <w:rFonts w:ascii="宋体" w:hAnsi="宋体" w:cs="宋体"/>
                <w:szCs w:val="21"/>
              </w:rPr>
            </w:pPr>
            <w:r>
              <w:rPr>
                <w:rFonts w:hint="eastAsia" w:ascii="宋体" w:hAnsi="宋体" w:cs="宋体"/>
                <w:kern w:val="0"/>
                <w:szCs w:val="21"/>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1.经常保持公路及其设施的完好状态,及时修复损坏部分,保障行车安全舒适、畅通。</w:t>
            </w:r>
          </w:p>
          <w:p>
            <w:pPr>
              <w:widowControl/>
              <w:jc w:val="left"/>
              <w:rPr>
                <w:rFonts w:ascii="宋体" w:hAnsi="宋体" w:cs="宋体"/>
                <w:color w:val="000000"/>
                <w:kern w:val="0"/>
                <w:szCs w:val="21"/>
              </w:rPr>
            </w:pPr>
            <w:r>
              <w:rPr>
                <w:rFonts w:hint="eastAsia" w:ascii="宋体" w:hAnsi="宋体" w:cs="宋体"/>
                <w:color w:val="000000"/>
                <w:kern w:val="0"/>
                <w:szCs w:val="21"/>
              </w:rPr>
              <w:t>2.采取正确的技术措施,提高养护工作质量,以延长公路的使用年限。</w:t>
            </w:r>
          </w:p>
          <w:p>
            <w:pPr>
              <w:widowControl/>
              <w:jc w:val="left"/>
              <w:rPr>
                <w:rFonts w:ascii="宋体" w:hAnsi="宋体" w:cs="宋体"/>
                <w:color w:val="000000"/>
                <w:kern w:val="0"/>
                <w:szCs w:val="21"/>
              </w:rPr>
            </w:pPr>
            <w:r>
              <w:rPr>
                <w:rFonts w:hint="eastAsia" w:ascii="宋体" w:hAnsi="宋体" w:cs="宋体"/>
                <w:color w:val="000000"/>
                <w:kern w:val="0"/>
                <w:szCs w:val="21"/>
              </w:rPr>
              <w:t>3.防治结合,治理公路存在的病害和隐患,逐步提高公路的抗灾能力。</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 xml:space="preserve">2021年，共计完成国道养护距离43.085公里、省道养护距离129.991公里、隧道养护距离2278延米，保障了辖区内通行车辆及人员安全舒适、畅通通行，提高公路的抗灾能力，延长了公路使用年限。                                                                                                     </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一级</w:t>
            </w:r>
          </w:p>
          <w:p>
            <w:pPr>
              <w:widowControl/>
              <w:spacing w:line="320" w:lineRule="exact"/>
              <w:jc w:val="center"/>
              <w:textAlignment w:val="center"/>
              <w:rPr>
                <w:rFonts w:ascii="宋体" w:hAnsi="宋体" w:cs="宋体"/>
                <w:szCs w:val="21"/>
              </w:rPr>
            </w:pPr>
            <w:r>
              <w:rPr>
                <w:rFonts w:hint="eastAsia" w:ascii="宋体" w:hAnsi="宋体" w:cs="宋体"/>
                <w:kern w:val="0"/>
                <w:szCs w:val="21"/>
              </w:rPr>
              <w:t>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二级</w:t>
            </w:r>
          </w:p>
          <w:p>
            <w:pPr>
              <w:widowControl/>
              <w:spacing w:line="320" w:lineRule="exact"/>
              <w:jc w:val="center"/>
              <w:textAlignment w:val="center"/>
              <w:rPr>
                <w:rFonts w:ascii="宋体" w:hAnsi="宋体" w:cs="宋体"/>
                <w:szCs w:val="21"/>
              </w:rPr>
            </w:pPr>
            <w:r>
              <w:rPr>
                <w:rFonts w:hint="eastAsia" w:ascii="宋体" w:hAnsi="宋体" w:cs="宋体"/>
                <w:kern w:val="0"/>
                <w:szCs w:val="21"/>
              </w:rPr>
              <w:t>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三级</w:t>
            </w:r>
          </w:p>
          <w:p>
            <w:pPr>
              <w:widowControl/>
              <w:spacing w:line="320" w:lineRule="exact"/>
              <w:jc w:val="center"/>
              <w:textAlignment w:val="center"/>
              <w:rPr>
                <w:rFonts w:ascii="宋体" w:hAnsi="宋体" w:cs="宋体"/>
                <w:szCs w:val="21"/>
              </w:rPr>
            </w:pPr>
            <w:r>
              <w:rPr>
                <w:rFonts w:hint="eastAsia" w:ascii="宋体" w:hAnsi="宋体" w:cs="宋体"/>
                <w:kern w:val="0"/>
                <w:szCs w:val="21"/>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完成</w:t>
            </w:r>
          </w:p>
          <w:p>
            <w:pPr>
              <w:widowControl/>
              <w:spacing w:line="320" w:lineRule="exact"/>
              <w:jc w:val="center"/>
              <w:textAlignment w:val="bottom"/>
              <w:rPr>
                <w:rFonts w:ascii="宋体" w:hAnsi="宋体" w:cs="宋体"/>
                <w:szCs w:val="21"/>
              </w:rPr>
            </w:pPr>
            <w:r>
              <w:rPr>
                <w:rFonts w:hint="eastAsia" w:ascii="宋体" w:hAnsi="宋体" w:cs="宋体"/>
                <w:kern w:val="0"/>
                <w:szCs w:val="21"/>
              </w:rPr>
              <w:t>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数量指标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国道养护距离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43.085公里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43.085公里</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数量指标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省道养护距离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129.991公里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129.991公里</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数量指标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隧道养护距离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2278延米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2278延米</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质量指标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保持公路及其设施的完好率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时效指标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2021年12月31日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2021年12月31日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成本指标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完成成本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社会效益  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保障行车安全舒适、畅通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93" w:leftChars="87" w:hanging="210" w:hangingChars="100"/>
              <w:jc w:val="left"/>
              <w:textAlignment w:val="bottom"/>
              <w:rPr>
                <w:rFonts w:ascii="宋体" w:hAnsi="宋体" w:cs="宋体"/>
                <w:szCs w:val="21"/>
              </w:rPr>
            </w:pPr>
            <w:r>
              <w:rPr>
                <w:rFonts w:hint="eastAsia" w:ascii="宋体" w:hAnsi="宋体" w:cs="宋体"/>
                <w:kern w:val="0"/>
                <w:szCs w:val="21"/>
              </w:rPr>
              <w:t>社会效益  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提高公路的抗灾能力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提高</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Cs w:val="21"/>
              </w:rPr>
            </w:pPr>
            <w:r>
              <w:rPr>
                <w:rFonts w:hint="eastAsia" w:ascii="宋体" w:hAnsi="宋体" w:cs="宋体"/>
                <w:kern w:val="0"/>
                <w:szCs w:val="21"/>
              </w:rPr>
              <w:t>可持续影响 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延长公路使用年限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延长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延长</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满意</w:t>
            </w:r>
          </w:p>
          <w:p>
            <w:pPr>
              <w:widowControl/>
              <w:spacing w:line="320" w:lineRule="exact"/>
              <w:jc w:val="center"/>
              <w:textAlignment w:val="bottom"/>
              <w:rPr>
                <w:rFonts w:ascii="宋体" w:hAnsi="宋体" w:cs="宋体"/>
                <w:szCs w:val="21"/>
              </w:rPr>
            </w:pPr>
            <w:r>
              <w:rPr>
                <w:rFonts w:hint="eastAsia" w:ascii="宋体" w:hAnsi="宋体" w:cs="宋体"/>
                <w:kern w:val="0"/>
                <w:szCs w:val="21"/>
              </w:rPr>
              <w:t>度指标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Cs w:val="21"/>
              </w:rPr>
            </w:pPr>
            <w:r>
              <w:rPr>
                <w:rFonts w:hint="eastAsia" w:ascii="宋体" w:hAnsi="宋体" w:cs="宋体"/>
                <w:kern w:val="0"/>
                <w:szCs w:val="21"/>
              </w:rPr>
              <w:t>满意度</w:t>
            </w:r>
          </w:p>
          <w:p>
            <w:pPr>
              <w:widowControl/>
              <w:spacing w:line="320" w:lineRule="exact"/>
              <w:jc w:val="center"/>
              <w:textAlignment w:val="bottom"/>
              <w:rPr>
                <w:rFonts w:ascii="宋体" w:hAnsi="宋体" w:cs="宋体"/>
                <w:szCs w:val="21"/>
              </w:rPr>
            </w:pPr>
            <w:r>
              <w:rPr>
                <w:rFonts w:hint="eastAsia" w:ascii="宋体" w:hAnsi="宋体" w:cs="宋体"/>
                <w:kern w:val="0"/>
                <w:szCs w:val="21"/>
              </w:rPr>
              <w:t>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实施区域通行人员满意度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r>
    </w:tbl>
    <w:p>
      <w:pPr>
        <w:spacing w:line="600" w:lineRule="exact"/>
        <w:jc w:val="center"/>
        <w:rPr>
          <w:rFonts w:ascii="黑体" w:hAnsi="黑体" w:eastAsia="黑体"/>
          <w:sz w:val="44"/>
          <w:szCs w:val="44"/>
        </w:rPr>
      </w:pPr>
    </w:p>
    <w:p>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rPr>
        <w:t>五部分 附表</w:t>
      </w:r>
    </w:p>
    <w:p>
      <w:pPr>
        <w:pStyle w:val="3"/>
        <w:rPr>
          <w:rFonts w:ascii="仿宋" w:hAnsi="仿宋" w:eastAsia="仿宋"/>
          <w:color w:val="000000"/>
        </w:rPr>
      </w:pPr>
      <w:bookmarkStart w:id="33"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33"/>
    </w:p>
    <w:p>
      <w:pPr>
        <w:pStyle w:val="3"/>
        <w:rPr>
          <w:rFonts w:ascii="仿宋" w:hAnsi="仿宋" w:eastAsia="仿宋"/>
          <w:color w:val="000000"/>
        </w:rPr>
      </w:pPr>
      <w:bookmarkStart w:id="34"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34"/>
    </w:p>
    <w:p>
      <w:pPr>
        <w:pStyle w:val="3"/>
        <w:rPr>
          <w:rFonts w:ascii="仿宋" w:hAnsi="仿宋" w:eastAsia="仿宋"/>
          <w:color w:val="000000"/>
        </w:rPr>
      </w:pPr>
      <w:bookmarkStart w:id="35"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35"/>
    </w:p>
    <w:p>
      <w:pPr>
        <w:pStyle w:val="3"/>
        <w:rPr>
          <w:rFonts w:ascii="仿宋" w:hAnsi="仿宋" w:eastAsia="仿宋"/>
          <w:b w:val="0"/>
          <w:color w:val="000000"/>
        </w:rPr>
      </w:pPr>
      <w:bookmarkStart w:id="36"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36"/>
    </w:p>
    <w:p>
      <w:pPr>
        <w:pStyle w:val="3"/>
        <w:rPr>
          <w:rStyle w:val="28"/>
          <w:rFonts w:ascii="仿宋" w:hAnsi="仿宋" w:eastAsia="仿宋"/>
          <w:b w:val="0"/>
          <w:bCs w:val="0"/>
        </w:rPr>
      </w:pPr>
      <w:bookmarkStart w:id="37"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37"/>
      <w:bookmarkStart w:id="38" w:name="_Toc15396624"/>
    </w:p>
    <w:p>
      <w:pPr>
        <w:pStyle w:val="3"/>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38"/>
    </w:p>
    <w:p>
      <w:pPr>
        <w:pStyle w:val="3"/>
        <w:rPr>
          <w:rFonts w:ascii="仿宋" w:hAnsi="仿宋" w:eastAsia="仿宋"/>
          <w:color w:val="000000"/>
        </w:rPr>
      </w:pPr>
      <w:bookmarkStart w:id="39"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39"/>
    </w:p>
    <w:p>
      <w:pPr>
        <w:pStyle w:val="3"/>
        <w:rPr>
          <w:rFonts w:ascii="仿宋" w:hAnsi="仿宋" w:eastAsia="仿宋"/>
          <w:color w:val="000000"/>
        </w:rPr>
      </w:pPr>
      <w:bookmarkStart w:id="40"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40"/>
    </w:p>
    <w:p>
      <w:pPr>
        <w:pStyle w:val="3"/>
        <w:rPr>
          <w:rFonts w:ascii="仿宋" w:hAnsi="仿宋" w:eastAsia="仿宋"/>
          <w:color w:val="000000"/>
        </w:rPr>
      </w:pPr>
      <w:bookmarkStart w:id="41"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41"/>
    </w:p>
    <w:p>
      <w:pPr>
        <w:pStyle w:val="3"/>
        <w:rPr>
          <w:rFonts w:ascii="仿宋" w:hAnsi="仿宋" w:eastAsia="仿宋"/>
          <w:color w:val="000000"/>
        </w:rPr>
      </w:pPr>
      <w:bookmarkStart w:id="42"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42"/>
    </w:p>
    <w:p>
      <w:pPr>
        <w:pStyle w:val="3"/>
        <w:rPr>
          <w:rFonts w:ascii="仿宋" w:hAnsi="仿宋" w:eastAsia="仿宋"/>
          <w:color w:val="000000"/>
        </w:rPr>
      </w:pPr>
      <w:bookmarkStart w:id="43"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43"/>
    </w:p>
    <w:p>
      <w:pPr>
        <w:pStyle w:val="3"/>
        <w:rPr>
          <w:rFonts w:ascii="仿宋" w:hAnsi="仿宋" w:eastAsia="仿宋"/>
          <w:color w:val="000000"/>
        </w:rPr>
      </w:pPr>
      <w:bookmarkStart w:id="44"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44"/>
    </w:p>
    <w:p>
      <w:pPr>
        <w:pStyle w:val="3"/>
      </w:pPr>
      <w:bookmarkStart w:id="45"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有资本经营预算财政拨款收入支出决算表</w:t>
      </w:r>
      <w:bookmarkEnd w:id="45"/>
    </w:p>
    <w:p>
      <w:pPr>
        <w:pStyle w:val="3"/>
        <w:rPr>
          <w:rStyle w:val="28"/>
          <w:rFonts w:ascii="仿宋" w:hAnsi="仿宋" w:eastAsia="仿宋"/>
          <w:b w:val="0"/>
          <w:bCs/>
        </w:rPr>
      </w:pPr>
      <w:r>
        <w:rPr>
          <w:rStyle w:val="28"/>
          <w:rFonts w:hint="eastAsia" w:ascii="仿宋" w:hAnsi="仿宋" w:eastAsia="仿宋"/>
          <w:b w:val="0"/>
          <w:bCs/>
        </w:rPr>
        <w:t>十四、</w:t>
      </w:r>
      <w:r>
        <w:rPr>
          <w:rFonts w:hint="eastAsia" w:ascii="仿宋" w:hAnsi="仿宋" w:eastAsia="仿宋"/>
          <w:b w:val="0"/>
          <w:color w:val="000000"/>
        </w:rPr>
        <w:t>国</w:t>
      </w:r>
      <w:r>
        <w:rPr>
          <w:rStyle w:val="28"/>
          <w:rFonts w:hint="eastAsia" w:ascii="仿宋" w:hAnsi="仿宋" w:eastAsia="仿宋"/>
          <w:b w:val="0"/>
          <w:bCs/>
        </w:rPr>
        <w:t>有资本经营预算财政拨款支出决算表</w:t>
      </w: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6B3949A0"/>
    <w:multiLevelType w:val="multilevel"/>
    <w:tmpl w:val="6B3949A0"/>
    <w:lvl w:ilvl="0" w:tentative="0">
      <w:start w:val="1"/>
      <w:numFmt w:val="japaneseCounting"/>
      <w:lvlText w:val="%1、"/>
      <w:lvlJc w:val="left"/>
      <w:pPr>
        <w:ind w:left="1425" w:hanging="795"/>
      </w:pPr>
      <w:rPr>
        <w:rFonts w:hint="default" w:hAnsi="Times New Roman" w:cs="Times New Roman"/>
        <w:b w:val="0"/>
        <w:color w:val="00000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1EB0"/>
    <w:rsid w:val="00007C3A"/>
    <w:rsid w:val="00007F32"/>
    <w:rsid w:val="00010B5A"/>
    <w:rsid w:val="000131DA"/>
    <w:rsid w:val="00014ADA"/>
    <w:rsid w:val="000157B8"/>
    <w:rsid w:val="00015CEE"/>
    <w:rsid w:val="00016743"/>
    <w:rsid w:val="00017FF7"/>
    <w:rsid w:val="000222C6"/>
    <w:rsid w:val="0002549F"/>
    <w:rsid w:val="00025F37"/>
    <w:rsid w:val="000428D6"/>
    <w:rsid w:val="000468DB"/>
    <w:rsid w:val="00054823"/>
    <w:rsid w:val="00062951"/>
    <w:rsid w:val="0006487A"/>
    <w:rsid w:val="00065409"/>
    <w:rsid w:val="00065F8F"/>
    <w:rsid w:val="00070413"/>
    <w:rsid w:val="00070A43"/>
    <w:rsid w:val="00070B82"/>
    <w:rsid w:val="000768F2"/>
    <w:rsid w:val="00090E78"/>
    <w:rsid w:val="0009184B"/>
    <w:rsid w:val="00094236"/>
    <w:rsid w:val="00094F39"/>
    <w:rsid w:val="0009593C"/>
    <w:rsid w:val="000965A7"/>
    <w:rsid w:val="00097322"/>
    <w:rsid w:val="000A6A92"/>
    <w:rsid w:val="000A71BE"/>
    <w:rsid w:val="000B02ED"/>
    <w:rsid w:val="000B047F"/>
    <w:rsid w:val="000B1177"/>
    <w:rsid w:val="000B5923"/>
    <w:rsid w:val="000B5A48"/>
    <w:rsid w:val="000B6FF3"/>
    <w:rsid w:val="000C0411"/>
    <w:rsid w:val="000C3467"/>
    <w:rsid w:val="000C3CA6"/>
    <w:rsid w:val="000D1267"/>
    <w:rsid w:val="000D1D50"/>
    <w:rsid w:val="000D5782"/>
    <w:rsid w:val="000D5DE4"/>
    <w:rsid w:val="000E0814"/>
    <w:rsid w:val="000E0929"/>
    <w:rsid w:val="000E17FC"/>
    <w:rsid w:val="000E4201"/>
    <w:rsid w:val="000E6613"/>
    <w:rsid w:val="000E7119"/>
    <w:rsid w:val="000F19C7"/>
    <w:rsid w:val="000F43D1"/>
    <w:rsid w:val="000F4CBB"/>
    <w:rsid w:val="00102B1C"/>
    <w:rsid w:val="00104ED9"/>
    <w:rsid w:val="0010580B"/>
    <w:rsid w:val="00107CA0"/>
    <w:rsid w:val="001136BD"/>
    <w:rsid w:val="001148AC"/>
    <w:rsid w:val="00114E9B"/>
    <w:rsid w:val="001218B7"/>
    <w:rsid w:val="00122B79"/>
    <w:rsid w:val="00131D45"/>
    <w:rsid w:val="0013715D"/>
    <w:rsid w:val="00142216"/>
    <w:rsid w:val="00143396"/>
    <w:rsid w:val="00144D6A"/>
    <w:rsid w:val="00145B88"/>
    <w:rsid w:val="0014729F"/>
    <w:rsid w:val="0015263F"/>
    <w:rsid w:val="00155519"/>
    <w:rsid w:val="00156295"/>
    <w:rsid w:val="00157BAB"/>
    <w:rsid w:val="00157F8F"/>
    <w:rsid w:val="001654D1"/>
    <w:rsid w:val="001725F7"/>
    <w:rsid w:val="00174518"/>
    <w:rsid w:val="00175E60"/>
    <w:rsid w:val="00176477"/>
    <w:rsid w:val="0018106D"/>
    <w:rsid w:val="001877A7"/>
    <w:rsid w:val="001904AB"/>
    <w:rsid w:val="00190E2A"/>
    <w:rsid w:val="00191536"/>
    <w:rsid w:val="00192097"/>
    <w:rsid w:val="001940DB"/>
    <w:rsid w:val="001962F3"/>
    <w:rsid w:val="00196687"/>
    <w:rsid w:val="001A1CB2"/>
    <w:rsid w:val="001A273D"/>
    <w:rsid w:val="001A2DF9"/>
    <w:rsid w:val="001B1839"/>
    <w:rsid w:val="001C0962"/>
    <w:rsid w:val="001C4597"/>
    <w:rsid w:val="001D1F3C"/>
    <w:rsid w:val="001D499F"/>
    <w:rsid w:val="001D7531"/>
    <w:rsid w:val="001E13E5"/>
    <w:rsid w:val="001E21FB"/>
    <w:rsid w:val="001E737D"/>
    <w:rsid w:val="001F0592"/>
    <w:rsid w:val="001F0AAF"/>
    <w:rsid w:val="001F1470"/>
    <w:rsid w:val="001F3D9B"/>
    <w:rsid w:val="001F5383"/>
    <w:rsid w:val="001F7506"/>
    <w:rsid w:val="001F7963"/>
    <w:rsid w:val="002001BE"/>
    <w:rsid w:val="002006CD"/>
    <w:rsid w:val="00200E9D"/>
    <w:rsid w:val="00202B36"/>
    <w:rsid w:val="00204B7A"/>
    <w:rsid w:val="00204CDE"/>
    <w:rsid w:val="00205B3B"/>
    <w:rsid w:val="00210221"/>
    <w:rsid w:val="0021101A"/>
    <w:rsid w:val="002117D7"/>
    <w:rsid w:val="00217347"/>
    <w:rsid w:val="00220536"/>
    <w:rsid w:val="00220A82"/>
    <w:rsid w:val="00224699"/>
    <w:rsid w:val="00232705"/>
    <w:rsid w:val="002333E9"/>
    <w:rsid w:val="00235629"/>
    <w:rsid w:val="002435BC"/>
    <w:rsid w:val="00245F51"/>
    <w:rsid w:val="0025611F"/>
    <w:rsid w:val="0025764E"/>
    <w:rsid w:val="00260C38"/>
    <w:rsid w:val="002616C0"/>
    <w:rsid w:val="00265372"/>
    <w:rsid w:val="002662AA"/>
    <w:rsid w:val="00274C85"/>
    <w:rsid w:val="00280496"/>
    <w:rsid w:val="00283861"/>
    <w:rsid w:val="00294DC9"/>
    <w:rsid w:val="00295495"/>
    <w:rsid w:val="002A31DE"/>
    <w:rsid w:val="002A6C68"/>
    <w:rsid w:val="002B1E1F"/>
    <w:rsid w:val="002B2613"/>
    <w:rsid w:val="002D19B0"/>
    <w:rsid w:val="002D6D05"/>
    <w:rsid w:val="002D7427"/>
    <w:rsid w:val="002E019E"/>
    <w:rsid w:val="002E0791"/>
    <w:rsid w:val="002E60A9"/>
    <w:rsid w:val="002F1818"/>
    <w:rsid w:val="002F567B"/>
    <w:rsid w:val="002F5B2E"/>
    <w:rsid w:val="003109EC"/>
    <w:rsid w:val="003202BF"/>
    <w:rsid w:val="003216A9"/>
    <w:rsid w:val="00322210"/>
    <w:rsid w:val="00323B94"/>
    <w:rsid w:val="00324996"/>
    <w:rsid w:val="00325948"/>
    <w:rsid w:val="00335A74"/>
    <w:rsid w:val="00345BD2"/>
    <w:rsid w:val="0034680F"/>
    <w:rsid w:val="00360E2B"/>
    <w:rsid w:val="0036561B"/>
    <w:rsid w:val="0037013F"/>
    <w:rsid w:val="003773EA"/>
    <w:rsid w:val="00380B3A"/>
    <w:rsid w:val="00380C92"/>
    <w:rsid w:val="0038309B"/>
    <w:rsid w:val="00384B1E"/>
    <w:rsid w:val="00384F3D"/>
    <w:rsid w:val="00385AF0"/>
    <w:rsid w:val="00390388"/>
    <w:rsid w:val="003A484F"/>
    <w:rsid w:val="003A4883"/>
    <w:rsid w:val="003A7673"/>
    <w:rsid w:val="003B0BE0"/>
    <w:rsid w:val="003B0C1B"/>
    <w:rsid w:val="003B688C"/>
    <w:rsid w:val="003B71F8"/>
    <w:rsid w:val="003B77D4"/>
    <w:rsid w:val="003C0291"/>
    <w:rsid w:val="003C38B0"/>
    <w:rsid w:val="003C39AE"/>
    <w:rsid w:val="003C7B60"/>
    <w:rsid w:val="003D0C0F"/>
    <w:rsid w:val="003D1FB2"/>
    <w:rsid w:val="003D66DA"/>
    <w:rsid w:val="003E1310"/>
    <w:rsid w:val="003E1B5D"/>
    <w:rsid w:val="003E6F55"/>
    <w:rsid w:val="00403737"/>
    <w:rsid w:val="00406254"/>
    <w:rsid w:val="0040657E"/>
    <w:rsid w:val="00407E03"/>
    <w:rsid w:val="00411787"/>
    <w:rsid w:val="00416CD4"/>
    <w:rsid w:val="004223DE"/>
    <w:rsid w:val="00424822"/>
    <w:rsid w:val="00425C40"/>
    <w:rsid w:val="004307A7"/>
    <w:rsid w:val="0043188B"/>
    <w:rsid w:val="00434489"/>
    <w:rsid w:val="00434C62"/>
    <w:rsid w:val="00436DAD"/>
    <w:rsid w:val="00437085"/>
    <w:rsid w:val="00443808"/>
    <w:rsid w:val="00443880"/>
    <w:rsid w:val="004464F4"/>
    <w:rsid w:val="00446BE3"/>
    <w:rsid w:val="00450727"/>
    <w:rsid w:val="00460A22"/>
    <w:rsid w:val="00467FDA"/>
    <w:rsid w:val="0047018A"/>
    <w:rsid w:val="00471401"/>
    <w:rsid w:val="00473F31"/>
    <w:rsid w:val="00476719"/>
    <w:rsid w:val="0048263A"/>
    <w:rsid w:val="004855CA"/>
    <w:rsid w:val="00487400"/>
    <w:rsid w:val="00487E5D"/>
    <w:rsid w:val="00493B2B"/>
    <w:rsid w:val="00493E8A"/>
    <w:rsid w:val="004953A2"/>
    <w:rsid w:val="004A0ACE"/>
    <w:rsid w:val="004A711F"/>
    <w:rsid w:val="004A7436"/>
    <w:rsid w:val="004B199D"/>
    <w:rsid w:val="004B4690"/>
    <w:rsid w:val="004B6394"/>
    <w:rsid w:val="004C436C"/>
    <w:rsid w:val="004D4389"/>
    <w:rsid w:val="004D5D43"/>
    <w:rsid w:val="004E0A2D"/>
    <w:rsid w:val="004E206B"/>
    <w:rsid w:val="004E2801"/>
    <w:rsid w:val="004E6DF7"/>
    <w:rsid w:val="004F0345"/>
    <w:rsid w:val="004F0FBD"/>
    <w:rsid w:val="004F15FC"/>
    <w:rsid w:val="004F2984"/>
    <w:rsid w:val="004F403E"/>
    <w:rsid w:val="00505A47"/>
    <w:rsid w:val="00507071"/>
    <w:rsid w:val="00512FDA"/>
    <w:rsid w:val="00520DA0"/>
    <w:rsid w:val="00521F07"/>
    <w:rsid w:val="005263BE"/>
    <w:rsid w:val="005276DA"/>
    <w:rsid w:val="00530E22"/>
    <w:rsid w:val="00531B9B"/>
    <w:rsid w:val="0053253A"/>
    <w:rsid w:val="00535662"/>
    <w:rsid w:val="00550094"/>
    <w:rsid w:val="00556A3E"/>
    <w:rsid w:val="00561CDB"/>
    <w:rsid w:val="005664BB"/>
    <w:rsid w:val="00566FFA"/>
    <w:rsid w:val="0057481D"/>
    <w:rsid w:val="00575DD1"/>
    <w:rsid w:val="00575F0B"/>
    <w:rsid w:val="00577103"/>
    <w:rsid w:val="00583D4B"/>
    <w:rsid w:val="0058486E"/>
    <w:rsid w:val="00585B33"/>
    <w:rsid w:val="0059014D"/>
    <w:rsid w:val="00592DBE"/>
    <w:rsid w:val="00594AF2"/>
    <w:rsid w:val="0059574B"/>
    <w:rsid w:val="005965BF"/>
    <w:rsid w:val="005A3C7A"/>
    <w:rsid w:val="005A7A68"/>
    <w:rsid w:val="005B09E9"/>
    <w:rsid w:val="005B4472"/>
    <w:rsid w:val="005B5C64"/>
    <w:rsid w:val="005C0599"/>
    <w:rsid w:val="005C4600"/>
    <w:rsid w:val="005C6BD0"/>
    <w:rsid w:val="005C6C4C"/>
    <w:rsid w:val="005D1C8B"/>
    <w:rsid w:val="005D2D15"/>
    <w:rsid w:val="005D468D"/>
    <w:rsid w:val="005D5CED"/>
    <w:rsid w:val="005E7B78"/>
    <w:rsid w:val="005F1A4C"/>
    <w:rsid w:val="005F4A45"/>
    <w:rsid w:val="00603704"/>
    <w:rsid w:val="00605688"/>
    <w:rsid w:val="006070AF"/>
    <w:rsid w:val="00607E6C"/>
    <w:rsid w:val="006101B1"/>
    <w:rsid w:val="00614E44"/>
    <w:rsid w:val="00615DCD"/>
    <w:rsid w:val="00620C56"/>
    <w:rsid w:val="0062270A"/>
    <w:rsid w:val="00622830"/>
    <w:rsid w:val="00623DA0"/>
    <w:rsid w:val="006241AF"/>
    <w:rsid w:val="00630AEF"/>
    <w:rsid w:val="006325F8"/>
    <w:rsid w:val="00633463"/>
    <w:rsid w:val="00634C9A"/>
    <w:rsid w:val="006410F4"/>
    <w:rsid w:val="006440E4"/>
    <w:rsid w:val="00651454"/>
    <w:rsid w:val="00656C4E"/>
    <w:rsid w:val="00662413"/>
    <w:rsid w:val="0066343B"/>
    <w:rsid w:val="00664777"/>
    <w:rsid w:val="00665469"/>
    <w:rsid w:val="0067154A"/>
    <w:rsid w:val="006736C6"/>
    <w:rsid w:val="006748A4"/>
    <w:rsid w:val="00681A31"/>
    <w:rsid w:val="00683E73"/>
    <w:rsid w:val="00692799"/>
    <w:rsid w:val="00692C12"/>
    <w:rsid w:val="00696EDA"/>
    <w:rsid w:val="006A0C19"/>
    <w:rsid w:val="006A155A"/>
    <w:rsid w:val="006A3141"/>
    <w:rsid w:val="006A5E34"/>
    <w:rsid w:val="006B127B"/>
    <w:rsid w:val="006B2422"/>
    <w:rsid w:val="006B2B9A"/>
    <w:rsid w:val="006C1937"/>
    <w:rsid w:val="006C2910"/>
    <w:rsid w:val="006D448B"/>
    <w:rsid w:val="006E06A7"/>
    <w:rsid w:val="006E5B3C"/>
    <w:rsid w:val="006F020C"/>
    <w:rsid w:val="006F6143"/>
    <w:rsid w:val="006F6D9F"/>
    <w:rsid w:val="006F6E84"/>
    <w:rsid w:val="00700CE1"/>
    <w:rsid w:val="00702605"/>
    <w:rsid w:val="00705C24"/>
    <w:rsid w:val="00712214"/>
    <w:rsid w:val="007127B7"/>
    <w:rsid w:val="0071798E"/>
    <w:rsid w:val="00720CDC"/>
    <w:rsid w:val="00723EA7"/>
    <w:rsid w:val="0072577A"/>
    <w:rsid w:val="00727533"/>
    <w:rsid w:val="007333F3"/>
    <w:rsid w:val="007416B6"/>
    <w:rsid w:val="00743EA1"/>
    <w:rsid w:val="00744B7E"/>
    <w:rsid w:val="00746F48"/>
    <w:rsid w:val="0075404D"/>
    <w:rsid w:val="007600A2"/>
    <w:rsid w:val="0076182A"/>
    <w:rsid w:val="0076597B"/>
    <w:rsid w:val="007665EE"/>
    <w:rsid w:val="00766AE7"/>
    <w:rsid w:val="00767B7E"/>
    <w:rsid w:val="00772447"/>
    <w:rsid w:val="007770C3"/>
    <w:rsid w:val="00777E31"/>
    <w:rsid w:val="007809F3"/>
    <w:rsid w:val="00784D24"/>
    <w:rsid w:val="00785FBA"/>
    <w:rsid w:val="00786423"/>
    <w:rsid w:val="00786E4A"/>
    <w:rsid w:val="007875EB"/>
    <w:rsid w:val="0079094C"/>
    <w:rsid w:val="0079426B"/>
    <w:rsid w:val="0079671D"/>
    <w:rsid w:val="007A13C4"/>
    <w:rsid w:val="007A73AD"/>
    <w:rsid w:val="007C32DC"/>
    <w:rsid w:val="007C5051"/>
    <w:rsid w:val="007D0784"/>
    <w:rsid w:val="007D1682"/>
    <w:rsid w:val="007D25EF"/>
    <w:rsid w:val="007D2D9A"/>
    <w:rsid w:val="007D312A"/>
    <w:rsid w:val="007D35AD"/>
    <w:rsid w:val="007D3F19"/>
    <w:rsid w:val="007D521F"/>
    <w:rsid w:val="007E23B0"/>
    <w:rsid w:val="007E5717"/>
    <w:rsid w:val="007E641C"/>
    <w:rsid w:val="007F1991"/>
    <w:rsid w:val="007F2A7B"/>
    <w:rsid w:val="007F2C2F"/>
    <w:rsid w:val="007F55FC"/>
    <w:rsid w:val="007F5665"/>
    <w:rsid w:val="00800112"/>
    <w:rsid w:val="00803C95"/>
    <w:rsid w:val="00813348"/>
    <w:rsid w:val="00814082"/>
    <w:rsid w:val="00824F08"/>
    <w:rsid w:val="008253BB"/>
    <w:rsid w:val="0082752E"/>
    <w:rsid w:val="00833962"/>
    <w:rsid w:val="00833F18"/>
    <w:rsid w:val="008366AB"/>
    <w:rsid w:val="0083706E"/>
    <w:rsid w:val="008408F6"/>
    <w:rsid w:val="008413AB"/>
    <w:rsid w:val="008423A5"/>
    <w:rsid w:val="00844294"/>
    <w:rsid w:val="00850625"/>
    <w:rsid w:val="00852B70"/>
    <w:rsid w:val="00852BE8"/>
    <w:rsid w:val="00853718"/>
    <w:rsid w:val="00855221"/>
    <w:rsid w:val="00860645"/>
    <w:rsid w:val="00862AB7"/>
    <w:rsid w:val="00871F71"/>
    <w:rsid w:val="00872FD8"/>
    <w:rsid w:val="00875411"/>
    <w:rsid w:val="00885AF4"/>
    <w:rsid w:val="00887219"/>
    <w:rsid w:val="008939CD"/>
    <w:rsid w:val="00894FED"/>
    <w:rsid w:val="008A2707"/>
    <w:rsid w:val="008B768C"/>
    <w:rsid w:val="008C222D"/>
    <w:rsid w:val="008C4DB1"/>
    <w:rsid w:val="008C4EAF"/>
    <w:rsid w:val="008C5176"/>
    <w:rsid w:val="008C53FF"/>
    <w:rsid w:val="008C71E4"/>
    <w:rsid w:val="008C7FD0"/>
    <w:rsid w:val="008D2E98"/>
    <w:rsid w:val="008D3190"/>
    <w:rsid w:val="008D6856"/>
    <w:rsid w:val="008E1DE7"/>
    <w:rsid w:val="008E707C"/>
    <w:rsid w:val="008F61F0"/>
    <w:rsid w:val="00900B08"/>
    <w:rsid w:val="00902155"/>
    <w:rsid w:val="00902FA3"/>
    <w:rsid w:val="0091068E"/>
    <w:rsid w:val="00910722"/>
    <w:rsid w:val="00912B47"/>
    <w:rsid w:val="00913260"/>
    <w:rsid w:val="00922152"/>
    <w:rsid w:val="00923564"/>
    <w:rsid w:val="0092392E"/>
    <w:rsid w:val="009245A4"/>
    <w:rsid w:val="009315F9"/>
    <w:rsid w:val="00933499"/>
    <w:rsid w:val="00935A92"/>
    <w:rsid w:val="00935C98"/>
    <w:rsid w:val="009370C7"/>
    <w:rsid w:val="00944C29"/>
    <w:rsid w:val="00946945"/>
    <w:rsid w:val="00947757"/>
    <w:rsid w:val="00951248"/>
    <w:rsid w:val="0095152F"/>
    <w:rsid w:val="00952AF9"/>
    <w:rsid w:val="009545BF"/>
    <w:rsid w:val="00954C49"/>
    <w:rsid w:val="00955E37"/>
    <w:rsid w:val="00960958"/>
    <w:rsid w:val="0097099F"/>
    <w:rsid w:val="00971997"/>
    <w:rsid w:val="00971FFC"/>
    <w:rsid w:val="00975626"/>
    <w:rsid w:val="009760EF"/>
    <w:rsid w:val="00981096"/>
    <w:rsid w:val="0098120D"/>
    <w:rsid w:val="0098660A"/>
    <w:rsid w:val="009931C3"/>
    <w:rsid w:val="009942B0"/>
    <w:rsid w:val="009B2C43"/>
    <w:rsid w:val="009B4EAE"/>
    <w:rsid w:val="009B51A3"/>
    <w:rsid w:val="009B730B"/>
    <w:rsid w:val="009B7573"/>
    <w:rsid w:val="009C17CA"/>
    <w:rsid w:val="009C22F4"/>
    <w:rsid w:val="009C2E98"/>
    <w:rsid w:val="009C37FB"/>
    <w:rsid w:val="009C4F36"/>
    <w:rsid w:val="009D3447"/>
    <w:rsid w:val="009D381B"/>
    <w:rsid w:val="009D408B"/>
    <w:rsid w:val="009D4711"/>
    <w:rsid w:val="009D5338"/>
    <w:rsid w:val="009E354C"/>
    <w:rsid w:val="009E4AA5"/>
    <w:rsid w:val="009F1185"/>
    <w:rsid w:val="009F18CD"/>
    <w:rsid w:val="009F2A13"/>
    <w:rsid w:val="009F6D5F"/>
    <w:rsid w:val="009F7527"/>
    <w:rsid w:val="00A01549"/>
    <w:rsid w:val="00A039ED"/>
    <w:rsid w:val="00A04EB0"/>
    <w:rsid w:val="00A13CC1"/>
    <w:rsid w:val="00A165A1"/>
    <w:rsid w:val="00A16847"/>
    <w:rsid w:val="00A237D8"/>
    <w:rsid w:val="00A268C4"/>
    <w:rsid w:val="00A307CD"/>
    <w:rsid w:val="00A331C8"/>
    <w:rsid w:val="00A343B7"/>
    <w:rsid w:val="00A35117"/>
    <w:rsid w:val="00A40A00"/>
    <w:rsid w:val="00A4142F"/>
    <w:rsid w:val="00A422EB"/>
    <w:rsid w:val="00A45BB7"/>
    <w:rsid w:val="00A478B4"/>
    <w:rsid w:val="00A508BA"/>
    <w:rsid w:val="00A514AB"/>
    <w:rsid w:val="00A56DF2"/>
    <w:rsid w:val="00A56E6E"/>
    <w:rsid w:val="00A64C3A"/>
    <w:rsid w:val="00A67AB5"/>
    <w:rsid w:val="00A733B2"/>
    <w:rsid w:val="00A733CE"/>
    <w:rsid w:val="00A741C2"/>
    <w:rsid w:val="00A91760"/>
    <w:rsid w:val="00A93B00"/>
    <w:rsid w:val="00A93C21"/>
    <w:rsid w:val="00AA7D6A"/>
    <w:rsid w:val="00AB64C9"/>
    <w:rsid w:val="00AC0EA1"/>
    <w:rsid w:val="00AC3C6A"/>
    <w:rsid w:val="00AD0BAB"/>
    <w:rsid w:val="00AD0F83"/>
    <w:rsid w:val="00AD1614"/>
    <w:rsid w:val="00AD5620"/>
    <w:rsid w:val="00AD656B"/>
    <w:rsid w:val="00AD7C1B"/>
    <w:rsid w:val="00AE1054"/>
    <w:rsid w:val="00AE16BA"/>
    <w:rsid w:val="00AE1EBE"/>
    <w:rsid w:val="00AE6285"/>
    <w:rsid w:val="00AE781E"/>
    <w:rsid w:val="00AF66E3"/>
    <w:rsid w:val="00B03C9D"/>
    <w:rsid w:val="00B060AE"/>
    <w:rsid w:val="00B10517"/>
    <w:rsid w:val="00B14E76"/>
    <w:rsid w:val="00B14FCA"/>
    <w:rsid w:val="00B15F49"/>
    <w:rsid w:val="00B161B8"/>
    <w:rsid w:val="00B2048C"/>
    <w:rsid w:val="00B222A7"/>
    <w:rsid w:val="00B22F6C"/>
    <w:rsid w:val="00B24FA1"/>
    <w:rsid w:val="00B25868"/>
    <w:rsid w:val="00B26B24"/>
    <w:rsid w:val="00B310B9"/>
    <w:rsid w:val="00B3442E"/>
    <w:rsid w:val="00B34AE7"/>
    <w:rsid w:val="00B35F3F"/>
    <w:rsid w:val="00B36CBB"/>
    <w:rsid w:val="00B377D5"/>
    <w:rsid w:val="00B425E0"/>
    <w:rsid w:val="00B42895"/>
    <w:rsid w:val="00B440AA"/>
    <w:rsid w:val="00B44B70"/>
    <w:rsid w:val="00B46332"/>
    <w:rsid w:val="00B53C56"/>
    <w:rsid w:val="00B54AD5"/>
    <w:rsid w:val="00B57DAF"/>
    <w:rsid w:val="00B600EE"/>
    <w:rsid w:val="00B611E1"/>
    <w:rsid w:val="00B67F39"/>
    <w:rsid w:val="00B77EA6"/>
    <w:rsid w:val="00B81598"/>
    <w:rsid w:val="00B841F1"/>
    <w:rsid w:val="00B85536"/>
    <w:rsid w:val="00B944D6"/>
    <w:rsid w:val="00BA7454"/>
    <w:rsid w:val="00BA7F10"/>
    <w:rsid w:val="00BB4DF0"/>
    <w:rsid w:val="00BC289F"/>
    <w:rsid w:val="00BC2D50"/>
    <w:rsid w:val="00BC5361"/>
    <w:rsid w:val="00BC5460"/>
    <w:rsid w:val="00BC6B50"/>
    <w:rsid w:val="00BD0E25"/>
    <w:rsid w:val="00BD185A"/>
    <w:rsid w:val="00BD31CB"/>
    <w:rsid w:val="00BE379A"/>
    <w:rsid w:val="00BE7BA7"/>
    <w:rsid w:val="00BF4619"/>
    <w:rsid w:val="00BF59C7"/>
    <w:rsid w:val="00BF5BD6"/>
    <w:rsid w:val="00C03E31"/>
    <w:rsid w:val="00C27323"/>
    <w:rsid w:val="00C30E69"/>
    <w:rsid w:val="00C33E72"/>
    <w:rsid w:val="00C354B2"/>
    <w:rsid w:val="00C35554"/>
    <w:rsid w:val="00C403DC"/>
    <w:rsid w:val="00C42709"/>
    <w:rsid w:val="00C43649"/>
    <w:rsid w:val="00C43B6C"/>
    <w:rsid w:val="00C46782"/>
    <w:rsid w:val="00C5334B"/>
    <w:rsid w:val="00C533CC"/>
    <w:rsid w:val="00C5751C"/>
    <w:rsid w:val="00C57AD5"/>
    <w:rsid w:val="00C61BFC"/>
    <w:rsid w:val="00C62B85"/>
    <w:rsid w:val="00C65438"/>
    <w:rsid w:val="00C722BD"/>
    <w:rsid w:val="00C74E00"/>
    <w:rsid w:val="00C85B33"/>
    <w:rsid w:val="00C8718D"/>
    <w:rsid w:val="00C90228"/>
    <w:rsid w:val="00C917A9"/>
    <w:rsid w:val="00C91CBB"/>
    <w:rsid w:val="00C94480"/>
    <w:rsid w:val="00CB4E70"/>
    <w:rsid w:val="00CB6A8D"/>
    <w:rsid w:val="00CB78B7"/>
    <w:rsid w:val="00CC09B6"/>
    <w:rsid w:val="00CC13E7"/>
    <w:rsid w:val="00CC4F43"/>
    <w:rsid w:val="00CC666F"/>
    <w:rsid w:val="00CD04AD"/>
    <w:rsid w:val="00CD1E3F"/>
    <w:rsid w:val="00CD5956"/>
    <w:rsid w:val="00CD5F0C"/>
    <w:rsid w:val="00CE44F6"/>
    <w:rsid w:val="00CE49DA"/>
    <w:rsid w:val="00CE7B61"/>
    <w:rsid w:val="00CF44DE"/>
    <w:rsid w:val="00CF580D"/>
    <w:rsid w:val="00D00095"/>
    <w:rsid w:val="00D05705"/>
    <w:rsid w:val="00D114F0"/>
    <w:rsid w:val="00D14FEF"/>
    <w:rsid w:val="00D20620"/>
    <w:rsid w:val="00D2223B"/>
    <w:rsid w:val="00D254F7"/>
    <w:rsid w:val="00D26091"/>
    <w:rsid w:val="00D2685C"/>
    <w:rsid w:val="00D27762"/>
    <w:rsid w:val="00D27B22"/>
    <w:rsid w:val="00D31E57"/>
    <w:rsid w:val="00D3318F"/>
    <w:rsid w:val="00D34E7C"/>
    <w:rsid w:val="00D35489"/>
    <w:rsid w:val="00D36AFE"/>
    <w:rsid w:val="00D419F2"/>
    <w:rsid w:val="00D42B9A"/>
    <w:rsid w:val="00D436AA"/>
    <w:rsid w:val="00D44748"/>
    <w:rsid w:val="00D51276"/>
    <w:rsid w:val="00D56917"/>
    <w:rsid w:val="00D61CE8"/>
    <w:rsid w:val="00D63659"/>
    <w:rsid w:val="00D63B21"/>
    <w:rsid w:val="00D6408C"/>
    <w:rsid w:val="00D664D2"/>
    <w:rsid w:val="00D7035F"/>
    <w:rsid w:val="00D7106A"/>
    <w:rsid w:val="00D71FCE"/>
    <w:rsid w:val="00D773A0"/>
    <w:rsid w:val="00D808E7"/>
    <w:rsid w:val="00D83018"/>
    <w:rsid w:val="00D91D30"/>
    <w:rsid w:val="00DA634F"/>
    <w:rsid w:val="00DA65AC"/>
    <w:rsid w:val="00DB1725"/>
    <w:rsid w:val="00DB1913"/>
    <w:rsid w:val="00DB6CA2"/>
    <w:rsid w:val="00DB7269"/>
    <w:rsid w:val="00DC410D"/>
    <w:rsid w:val="00DC56FF"/>
    <w:rsid w:val="00DC5A81"/>
    <w:rsid w:val="00DC68CA"/>
    <w:rsid w:val="00DC7CBA"/>
    <w:rsid w:val="00DD6893"/>
    <w:rsid w:val="00DD73B7"/>
    <w:rsid w:val="00DF0A26"/>
    <w:rsid w:val="00DF28BC"/>
    <w:rsid w:val="00DF308E"/>
    <w:rsid w:val="00DF34B9"/>
    <w:rsid w:val="00DF761D"/>
    <w:rsid w:val="00E01053"/>
    <w:rsid w:val="00E0247A"/>
    <w:rsid w:val="00E06097"/>
    <w:rsid w:val="00E06B3F"/>
    <w:rsid w:val="00E07ACF"/>
    <w:rsid w:val="00E10A67"/>
    <w:rsid w:val="00E120E9"/>
    <w:rsid w:val="00E12782"/>
    <w:rsid w:val="00E12D86"/>
    <w:rsid w:val="00E16A1C"/>
    <w:rsid w:val="00E20155"/>
    <w:rsid w:val="00E20341"/>
    <w:rsid w:val="00E2434E"/>
    <w:rsid w:val="00E25EE2"/>
    <w:rsid w:val="00E27572"/>
    <w:rsid w:val="00E27DAA"/>
    <w:rsid w:val="00E32882"/>
    <w:rsid w:val="00E331A1"/>
    <w:rsid w:val="00E33202"/>
    <w:rsid w:val="00E336A9"/>
    <w:rsid w:val="00E4015D"/>
    <w:rsid w:val="00E472B1"/>
    <w:rsid w:val="00E50624"/>
    <w:rsid w:val="00E52BA7"/>
    <w:rsid w:val="00E568DF"/>
    <w:rsid w:val="00E61791"/>
    <w:rsid w:val="00E62872"/>
    <w:rsid w:val="00E64269"/>
    <w:rsid w:val="00E64555"/>
    <w:rsid w:val="00E66797"/>
    <w:rsid w:val="00E67085"/>
    <w:rsid w:val="00E778DD"/>
    <w:rsid w:val="00E82267"/>
    <w:rsid w:val="00E845D3"/>
    <w:rsid w:val="00E853CE"/>
    <w:rsid w:val="00E867B6"/>
    <w:rsid w:val="00E86864"/>
    <w:rsid w:val="00E86DB3"/>
    <w:rsid w:val="00E87F08"/>
    <w:rsid w:val="00E95C4B"/>
    <w:rsid w:val="00EA010F"/>
    <w:rsid w:val="00EA12B4"/>
    <w:rsid w:val="00EB2305"/>
    <w:rsid w:val="00EC06CD"/>
    <w:rsid w:val="00EC2152"/>
    <w:rsid w:val="00ED1B63"/>
    <w:rsid w:val="00ED38A5"/>
    <w:rsid w:val="00ED3C1F"/>
    <w:rsid w:val="00ED4085"/>
    <w:rsid w:val="00ED420E"/>
    <w:rsid w:val="00ED6FBE"/>
    <w:rsid w:val="00EE2F57"/>
    <w:rsid w:val="00EE64E3"/>
    <w:rsid w:val="00EE7478"/>
    <w:rsid w:val="00EE7F8A"/>
    <w:rsid w:val="00EF1FBD"/>
    <w:rsid w:val="00EF4C34"/>
    <w:rsid w:val="00EF77C6"/>
    <w:rsid w:val="00F05438"/>
    <w:rsid w:val="00F1361C"/>
    <w:rsid w:val="00F156F0"/>
    <w:rsid w:val="00F160C7"/>
    <w:rsid w:val="00F2408F"/>
    <w:rsid w:val="00F240E9"/>
    <w:rsid w:val="00F34D1B"/>
    <w:rsid w:val="00F36175"/>
    <w:rsid w:val="00F366D8"/>
    <w:rsid w:val="00F36C43"/>
    <w:rsid w:val="00F36D8F"/>
    <w:rsid w:val="00F374A9"/>
    <w:rsid w:val="00F417B1"/>
    <w:rsid w:val="00F44E42"/>
    <w:rsid w:val="00F45853"/>
    <w:rsid w:val="00F508BC"/>
    <w:rsid w:val="00F564AD"/>
    <w:rsid w:val="00F602DF"/>
    <w:rsid w:val="00F64DDD"/>
    <w:rsid w:val="00F72DB6"/>
    <w:rsid w:val="00F754A1"/>
    <w:rsid w:val="00F7676E"/>
    <w:rsid w:val="00F810AE"/>
    <w:rsid w:val="00F81FD9"/>
    <w:rsid w:val="00F841AA"/>
    <w:rsid w:val="00F847AE"/>
    <w:rsid w:val="00F84A94"/>
    <w:rsid w:val="00F84D65"/>
    <w:rsid w:val="00F87E96"/>
    <w:rsid w:val="00F906CF"/>
    <w:rsid w:val="00F911D4"/>
    <w:rsid w:val="00FA23E8"/>
    <w:rsid w:val="00FC0158"/>
    <w:rsid w:val="00FC2D63"/>
    <w:rsid w:val="00FC4E14"/>
    <w:rsid w:val="00FC7272"/>
    <w:rsid w:val="00FD170F"/>
    <w:rsid w:val="00FD1C35"/>
    <w:rsid w:val="00FD223E"/>
    <w:rsid w:val="00FD3CC1"/>
    <w:rsid w:val="00FE6B98"/>
    <w:rsid w:val="00FE7E50"/>
    <w:rsid w:val="00FF0CAF"/>
    <w:rsid w:val="00FF1E02"/>
    <w:rsid w:val="00FF30B4"/>
    <w:rsid w:val="00FF3EC9"/>
    <w:rsid w:val="00FF75E4"/>
    <w:rsid w:val="00FF7BDB"/>
    <w:rsid w:val="0B4C4685"/>
    <w:rsid w:val="10C055FF"/>
    <w:rsid w:val="16BB723D"/>
    <w:rsid w:val="240371BF"/>
    <w:rsid w:val="29FD04D3"/>
    <w:rsid w:val="319F7F4E"/>
    <w:rsid w:val="4ECE2238"/>
    <w:rsid w:val="72734D90"/>
    <w:rsid w:val="7EFD1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link w:val="34"/>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link w:val="35"/>
    <w:semiHidden/>
    <w:unhideWhenUsed/>
    <w:qFormat/>
    <w:uiPriority w:val="99"/>
    <w:pPr>
      <w:ind w:firstLine="420" w:firstLineChars="200"/>
    </w:pPr>
  </w:style>
  <w:style w:type="character" w:styleId="16">
    <w:name w:val="Strong"/>
    <w:basedOn w:val="15"/>
    <w:qFormat/>
    <w:uiPriority w:val="99"/>
    <w:rPr>
      <w:b/>
    </w:rPr>
  </w:style>
  <w:style w:type="character" w:styleId="17">
    <w:name w:val="Emphasis"/>
    <w:basedOn w:val="15"/>
    <w:qFormat/>
    <w:uiPriority w:val="20"/>
    <w:rPr>
      <w:i/>
      <w:iCs/>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Intense Emphasis"/>
    <w:basedOn w:val="15"/>
    <w:qFormat/>
    <w:uiPriority w:val="21"/>
    <w:rPr>
      <w:b/>
      <w:bCs/>
      <w:i/>
      <w:iCs/>
      <w:color w:val="4F81BD" w:themeColor="accent1"/>
      <w14:textFill>
        <w14:solidFill>
          <w14:schemeClr w14:val="accent1"/>
        </w14:solidFill>
      </w14:textFill>
    </w:rPr>
  </w:style>
  <w:style w:type="character" w:customStyle="1" w:styleId="34">
    <w:name w:val="正文文本缩进 Char"/>
    <w:basedOn w:val="15"/>
    <w:link w:val="6"/>
    <w:semiHidden/>
    <w:qFormat/>
    <w:uiPriority w:val="99"/>
    <w:rPr>
      <w:rFonts w:ascii="Times New Roman" w:hAnsi="Times New Roman"/>
      <w:kern w:val="2"/>
      <w:sz w:val="21"/>
      <w:szCs w:val="24"/>
    </w:rPr>
  </w:style>
  <w:style w:type="character" w:customStyle="1" w:styleId="35">
    <w:name w:val="正文首行缩进 2 Char"/>
    <w:basedOn w:val="34"/>
    <w:link w:val="1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3492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Sheet1!$E$2</c:f>
              <c:strCache>
                <c:ptCount val="1"/>
                <c:pt idx="0">
                  <c:v>一般公共财政拨款收入</c:v>
                </c:pt>
              </c:strCache>
            </c:strRef>
          </c:tx>
          <c:explosion val="0"/>
          <c:dPt>
            <c:idx val="0"/>
            <c:bubble3D val="false"/>
          </c:dPt>
          <c:dPt>
            <c:idx val="1"/>
            <c:bubble3D val="false"/>
          </c:dPt>
          <c:dLbls>
            <c:delete val="true"/>
          </c:dLbls>
          <c:cat>
            <c:strRef>
              <c:f>Sheet1!$D$3:$D$4</c:f>
              <c:strCache>
                <c:ptCount val="2"/>
                <c:pt idx="0">
                  <c:v>2021年度收入总计</c:v>
                </c:pt>
                <c:pt idx="1">
                  <c:v>一般公共财政拨款收入</c:v>
                </c:pt>
              </c:strCache>
            </c:strRef>
          </c:cat>
          <c:val>
            <c:numRef>
              <c:f>Sheet1!$E$3:$E$4</c:f>
              <c:numCache>
                <c:formatCode>General</c:formatCode>
                <c:ptCount val="2"/>
                <c:pt idx="0">
                  <c:v>28818.37</c:v>
                </c:pt>
                <c:pt idx="1">
                  <c:v>28818.37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2892</Words>
  <Characters>16491</Characters>
  <Lines>137</Lines>
  <Paragraphs>38</Paragraphs>
  <TotalTime>1314</TotalTime>
  <ScaleCrop>false</ScaleCrop>
  <LinksUpToDate>false</LinksUpToDate>
  <CharactersWithSpaces>19345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2021-09-14T09:47:00Z</dcterms:created>
  <dc:creator>曹颖</dc:creator>
  <cp:lastModifiedBy>user</cp:lastModifiedBy>
  <cp:lastPrinted>2020-07-23T10:58:00Z</cp:lastPrinted>
  <dcterms:modified xsi:type="dcterms:W3CDTF">2022-10-19T10:46:14Z</dcterms:modified>
  <dc:title>四川省***</dc:title>
  <cp:revision>523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