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78441"/>
      <w:bookmarkStart w:id="5" w:name="_Toc15396597"/>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194"/>
      <w:bookmarkStart w:id="9" w:name="_Toc15378442"/>
      <w:bookmarkStart w:id="10" w:name="_Toc15377426"/>
      <w:r>
        <w:rPr>
          <w:rFonts w:hint="eastAsia" w:ascii="方正小标宋简体" w:hAnsi="宋体" w:eastAsia="方正小标宋简体"/>
          <w:color w:val="000000"/>
          <w:sz w:val="72"/>
          <w:szCs w:val="72"/>
        </w:rPr>
        <w:t>四川省广元市</w:t>
      </w:r>
      <w:bookmarkEnd w:id="0"/>
      <w:bookmarkStart w:id="11" w:name="_Toc15306268"/>
      <w:r>
        <w:rPr>
          <w:rFonts w:hint="eastAsia" w:ascii="方正小标宋简体" w:hAnsi="宋体" w:eastAsia="方正小标宋简体"/>
          <w:color w:val="000000"/>
          <w:sz w:val="72"/>
          <w:szCs w:val="72"/>
        </w:rPr>
        <w:t>朝天区交通运输部门决算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p>
    <w:p>
      <w:pPr>
        <w:pStyle w:val="10"/>
      </w:pPr>
      <w:bookmarkStart w:id="12" w:name="_Toc15377196"/>
      <w:bookmarkStart w:id="13" w:name="_Toc15396599"/>
      <w:r>
        <w:rPr>
          <w:rFonts w:hint="eastAsia"/>
        </w:rPr>
        <w:t>公开时间：</w:t>
      </w:r>
      <w:r>
        <w:t>2021</w:t>
      </w:r>
      <w:r>
        <w:rPr>
          <w:rFonts w:hint="eastAsia"/>
        </w:rPr>
        <w:t>年 9月30 日</w:t>
      </w:r>
    </w:p>
    <w:p/>
    <w:p>
      <w:pPr>
        <w:pStyle w:val="10"/>
        <w:adjustRightInd w:val="0"/>
        <w:snapToGrid w:val="0"/>
        <w:spacing w:before="0" w:line="440" w:lineRule="exact"/>
        <w:jc w:val="left"/>
      </w:pPr>
      <w:r>
        <w:rPr>
          <w:rFonts w:hint="eastAsia"/>
        </w:rPr>
        <w:t>第一部分</w:t>
      </w:r>
      <w:r>
        <w:t xml:space="preserve"> </w:t>
      </w:r>
      <w:r>
        <w:rPr>
          <w:rFonts w:hint="eastAsia"/>
        </w:rPr>
        <w:t>部门概况</w:t>
      </w:r>
    </w:p>
    <w:p>
      <w:pPr>
        <w:pStyle w:val="11"/>
        <w:adjustRightInd w:val="0"/>
        <w:snapToGrid w:val="0"/>
        <w:spacing w:line="440" w:lineRule="exact"/>
        <w:jc w:val="left"/>
        <w:rPr>
          <w:rFonts w:ascii="仿宋" w:hAnsi="仿宋" w:eastAsia="仿宋"/>
          <w:sz w:val="28"/>
          <w:szCs w:val="28"/>
        </w:rPr>
      </w:pPr>
      <w:r>
        <w:rPr>
          <w:rFonts w:hint="eastAsia"/>
          <w:sz w:val="28"/>
          <w:szCs w:val="28"/>
        </w:rPr>
        <w:t>一、基本职能及主要工作</w:t>
      </w:r>
    </w:p>
    <w:p>
      <w:pPr>
        <w:pStyle w:val="11"/>
        <w:adjustRightInd w:val="0"/>
        <w:snapToGrid w:val="0"/>
        <w:spacing w:line="440" w:lineRule="exact"/>
        <w:jc w:val="left"/>
        <w:rPr>
          <w:rFonts w:ascii="仿宋" w:hAnsi="仿宋" w:eastAsia="仿宋"/>
          <w:sz w:val="28"/>
          <w:szCs w:val="28"/>
        </w:rPr>
      </w:pPr>
      <w:r>
        <w:rPr>
          <w:rFonts w:hint="eastAsia"/>
          <w:sz w:val="28"/>
          <w:szCs w:val="28"/>
        </w:rPr>
        <w:t>二、机构设置</w:t>
      </w:r>
    </w:p>
    <w:p>
      <w:pPr>
        <w:pStyle w:val="10"/>
        <w:adjustRightInd w:val="0"/>
        <w:snapToGrid w:val="0"/>
        <w:spacing w:before="0" w:line="440" w:lineRule="exact"/>
        <w:jc w:val="left"/>
      </w:pPr>
      <w:r>
        <w:rPr>
          <w:rFonts w:hint="eastAsia"/>
        </w:rPr>
        <w:t>第二部分度部门决算情况说明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一、收入支出决算总体情况说明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二、收入决算情况说明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三、支出决算情况说明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四、财政拨款收入支出决算总体情况说明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五、一般公共预算财政拨款支出决算情况说明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六、一般公共预算财政拨款基本支出决算情况说明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七、</w:t>
      </w:r>
      <w:r>
        <w:rPr>
          <w:sz w:val="28"/>
          <w:szCs w:val="28"/>
        </w:rPr>
        <w:t>“</w:t>
      </w:r>
      <w:r>
        <w:rPr>
          <w:rFonts w:hint="eastAsia"/>
          <w:sz w:val="28"/>
          <w:szCs w:val="28"/>
        </w:rPr>
        <w:t>三公”经费财政拨款支出决算情况说明</w:t>
      </w:r>
    </w:p>
    <w:p>
      <w:pPr>
        <w:pStyle w:val="11"/>
        <w:adjustRightInd w:val="0"/>
        <w:snapToGrid w:val="0"/>
        <w:spacing w:line="440" w:lineRule="exact"/>
        <w:jc w:val="left"/>
        <w:rPr>
          <w:rFonts w:ascii="仿宋" w:hAnsi="仿宋" w:eastAsia="仿宋"/>
          <w:sz w:val="28"/>
          <w:szCs w:val="28"/>
        </w:rPr>
      </w:pPr>
      <w:r>
        <w:rPr>
          <w:rFonts w:hint="eastAsia"/>
          <w:sz w:val="28"/>
          <w:szCs w:val="28"/>
        </w:rPr>
        <w:t>八、政府性基金预算支出决算情况说明</w:t>
      </w:r>
    </w:p>
    <w:p>
      <w:pPr>
        <w:pStyle w:val="11"/>
        <w:adjustRightInd w:val="0"/>
        <w:snapToGrid w:val="0"/>
        <w:spacing w:line="440" w:lineRule="exact"/>
        <w:ind w:leftChars="0"/>
        <w:jc w:val="left"/>
        <w:rPr>
          <w:rFonts w:ascii="仿宋" w:hAnsi="仿宋" w:eastAsia="仿宋"/>
          <w:sz w:val="28"/>
          <w:szCs w:val="28"/>
        </w:rPr>
      </w:pPr>
      <w:r>
        <w:rPr>
          <w:rFonts w:hint="eastAsia" w:ascii="仿宋" w:hAnsi="仿宋" w:eastAsia="仿宋"/>
          <w:sz w:val="28"/>
          <w:szCs w:val="28"/>
        </w:rPr>
        <w:t>九、</w:t>
      </w:r>
      <w:r>
        <w:rPr>
          <w:sz w:val="28"/>
          <w:szCs w:val="28"/>
        </w:rPr>
        <w:t xml:space="preserve"> </w:t>
      </w:r>
      <w:r>
        <w:rPr>
          <w:rFonts w:hint="eastAsia"/>
          <w:sz w:val="28"/>
          <w:szCs w:val="28"/>
        </w:rPr>
        <w:t>国有资本经营预算支出决算情况说明</w:t>
      </w:r>
    </w:p>
    <w:p>
      <w:pPr>
        <w:adjustRightInd w:val="0"/>
        <w:snapToGrid w:val="0"/>
        <w:spacing w:line="440" w:lineRule="exact"/>
        <w:ind w:firstLine="560" w:firstLineChars="200"/>
        <w:jc w:val="left"/>
        <w:rPr>
          <w:rFonts w:ascii="仿宋" w:hAnsi="仿宋" w:eastAsia="仿宋"/>
          <w:sz w:val="28"/>
          <w:szCs w:val="28"/>
        </w:rPr>
      </w:pPr>
      <w:r>
        <w:rPr>
          <w:rStyle w:val="15"/>
          <w:rFonts w:hint="eastAsia" w:ascii="仿宋" w:hAnsi="仿宋" w:eastAsia="仿宋"/>
          <w:color w:val="000000"/>
          <w:sz w:val="28"/>
          <w:szCs w:val="28"/>
        </w:rPr>
        <w:t>十、</w:t>
      </w:r>
      <w:r>
        <w:rPr>
          <w:rFonts w:hint="eastAsia"/>
          <w:sz w:val="28"/>
          <w:szCs w:val="28"/>
        </w:rPr>
        <w:t>其他重要事项的情况说明</w:t>
      </w:r>
      <w:r>
        <w:rPr>
          <w:rFonts w:ascii="仿宋" w:hAnsi="仿宋" w:eastAsia="仿宋"/>
          <w:sz w:val="28"/>
          <w:szCs w:val="28"/>
        </w:rPr>
        <w:tab/>
      </w:r>
    </w:p>
    <w:p>
      <w:pPr>
        <w:pStyle w:val="10"/>
        <w:adjustRightInd w:val="0"/>
        <w:snapToGrid w:val="0"/>
        <w:spacing w:before="0" w:line="440" w:lineRule="exact"/>
        <w:jc w:val="left"/>
      </w:pPr>
      <w:r>
        <w:rPr>
          <w:rFonts w:hint="eastAsia"/>
        </w:rPr>
        <w:t>第三部分</w:t>
      </w:r>
      <w:r>
        <w:t xml:space="preserve"> </w:t>
      </w:r>
      <w:r>
        <w:rPr>
          <w:rFonts w:hint="eastAsia"/>
        </w:rPr>
        <w:t>名词解释</w:t>
      </w:r>
    </w:p>
    <w:p>
      <w:pPr>
        <w:pStyle w:val="10"/>
        <w:adjustRightInd w:val="0"/>
        <w:snapToGrid w:val="0"/>
        <w:spacing w:before="0" w:line="440" w:lineRule="exact"/>
        <w:jc w:val="left"/>
      </w:pPr>
      <w:r>
        <w:rPr>
          <w:rFonts w:hint="eastAsia"/>
        </w:rPr>
        <w:t>第四部分</w:t>
      </w:r>
      <w:r>
        <w:t xml:space="preserve"> </w:t>
      </w:r>
      <w:r>
        <w:rPr>
          <w:rFonts w:hint="eastAsia"/>
        </w:rPr>
        <w:t>附件</w:t>
      </w:r>
    </w:p>
    <w:p>
      <w:pPr>
        <w:pStyle w:val="11"/>
        <w:adjustRightInd w:val="0"/>
        <w:snapToGrid w:val="0"/>
        <w:spacing w:line="440" w:lineRule="exact"/>
        <w:jc w:val="left"/>
        <w:rPr>
          <w:rFonts w:ascii="仿宋" w:hAnsi="仿宋" w:eastAsia="仿宋"/>
          <w:sz w:val="28"/>
          <w:szCs w:val="28"/>
        </w:rPr>
      </w:pPr>
      <w:r>
        <w:rPr>
          <w:rFonts w:hint="eastAsia"/>
          <w:sz w:val="28"/>
          <w:szCs w:val="28"/>
        </w:rPr>
        <w:t>附件</w:t>
      </w:r>
      <w:r>
        <w:rPr>
          <w:sz w:val="28"/>
          <w:szCs w:val="28"/>
        </w:rPr>
        <w:t>1</w:t>
      </w:r>
    </w:p>
    <w:p>
      <w:pPr>
        <w:pStyle w:val="11"/>
        <w:adjustRightInd w:val="0"/>
        <w:snapToGrid w:val="0"/>
        <w:spacing w:line="440" w:lineRule="exact"/>
        <w:jc w:val="left"/>
        <w:rPr>
          <w:rFonts w:ascii="仿宋" w:hAnsi="仿宋" w:eastAsia="仿宋"/>
          <w:sz w:val="28"/>
          <w:szCs w:val="28"/>
        </w:rPr>
      </w:pPr>
      <w:r>
        <w:rPr>
          <w:rFonts w:hint="eastAsia"/>
          <w:sz w:val="28"/>
          <w:szCs w:val="28"/>
        </w:rPr>
        <w:t>附件</w:t>
      </w:r>
      <w:r>
        <w:rPr>
          <w:sz w:val="28"/>
          <w:szCs w:val="28"/>
        </w:rPr>
        <w:t>2</w:t>
      </w:r>
    </w:p>
    <w:p>
      <w:pPr>
        <w:pStyle w:val="10"/>
        <w:adjustRightInd w:val="0"/>
        <w:snapToGrid w:val="0"/>
        <w:spacing w:before="0" w:line="440" w:lineRule="exact"/>
        <w:jc w:val="left"/>
      </w:pPr>
      <w:r>
        <w:rPr>
          <w:rFonts w:hint="eastAsia"/>
        </w:rPr>
        <w:t>第五部分</w:t>
      </w:r>
      <w:r>
        <w:t xml:space="preserve"> </w:t>
      </w:r>
      <w:r>
        <w:rPr>
          <w:rFonts w:hint="eastAsia"/>
        </w:rPr>
        <w:t>附表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w:t>
      </w:r>
      <w:r>
        <w:rPr>
          <w:rFonts w:hint="eastAsia"/>
          <w:sz w:val="28"/>
          <w:szCs w:val="28"/>
        </w:rPr>
        <w:t>收入支出决算总表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w:t>
      </w:r>
      <w:r>
        <w:rPr>
          <w:rFonts w:hint="eastAsia"/>
          <w:sz w:val="28"/>
          <w:szCs w:val="28"/>
        </w:rPr>
        <w:t>收入</w:t>
      </w:r>
      <w:r>
        <w:rPr>
          <w:rFonts w:hint="eastAsia" w:ascii="仿宋" w:hAnsi="仿宋" w:eastAsia="仿宋"/>
          <w:sz w:val="28"/>
          <w:szCs w:val="28"/>
        </w:rPr>
        <w:t>决算</w:t>
      </w:r>
      <w:r>
        <w:rPr>
          <w:rFonts w:hint="eastAsia"/>
          <w:sz w:val="28"/>
          <w:szCs w:val="28"/>
        </w:rPr>
        <w:t>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w:t>
      </w:r>
      <w:r>
        <w:rPr>
          <w:rFonts w:hint="eastAsia"/>
          <w:sz w:val="28"/>
          <w:szCs w:val="28"/>
        </w:rPr>
        <w:t>支出</w:t>
      </w:r>
      <w:r>
        <w:rPr>
          <w:rFonts w:hint="eastAsia" w:ascii="仿宋" w:hAnsi="仿宋" w:eastAsia="仿宋"/>
          <w:sz w:val="28"/>
          <w:szCs w:val="28"/>
        </w:rPr>
        <w:t>决算</w:t>
      </w:r>
      <w:r>
        <w:rPr>
          <w:rFonts w:hint="eastAsia"/>
          <w:sz w:val="28"/>
          <w:szCs w:val="28"/>
        </w:rPr>
        <w:t>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w:t>
      </w:r>
      <w:r>
        <w:rPr>
          <w:rFonts w:hint="eastAsia"/>
          <w:sz w:val="28"/>
          <w:szCs w:val="28"/>
        </w:rPr>
        <w:t>财政拨款收入支出决算总表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五、财政拨款支出决算明细表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六、</w:t>
      </w:r>
      <w:r>
        <w:rPr>
          <w:rFonts w:hint="eastAsia"/>
          <w:sz w:val="28"/>
          <w:szCs w:val="28"/>
        </w:rPr>
        <w:t>一般公共预算财政拨款支出决算表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七、</w:t>
      </w:r>
      <w:r>
        <w:rPr>
          <w:rFonts w:hint="eastAsia"/>
          <w:sz w:val="28"/>
          <w:szCs w:val="28"/>
        </w:rPr>
        <w:t>一般公共预算财政拨款支出决算明细表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八、</w:t>
      </w:r>
      <w:r>
        <w:rPr>
          <w:rFonts w:hint="eastAsia"/>
          <w:sz w:val="28"/>
          <w:szCs w:val="28"/>
        </w:rPr>
        <w:t>一般公共预算财政拨款基本支出决算表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九、</w:t>
      </w:r>
      <w:r>
        <w:rPr>
          <w:rFonts w:hint="eastAsia"/>
          <w:sz w:val="28"/>
          <w:szCs w:val="28"/>
        </w:rPr>
        <w:t>一般公共预算财政拨款项目支出决算表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w:t>
      </w:r>
      <w:r>
        <w:rPr>
          <w:rFonts w:hint="eastAsia"/>
          <w:sz w:val="28"/>
          <w:szCs w:val="28"/>
        </w:rPr>
        <w:t>一般公共预算财政拨款“三公”经费支出决算表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十一、</w:t>
      </w:r>
      <w:r>
        <w:rPr>
          <w:rFonts w:hint="eastAsia"/>
          <w:sz w:val="28"/>
          <w:szCs w:val="28"/>
        </w:rPr>
        <w:t>政府性基金预算财政拨款收入支出决算表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十二、</w:t>
      </w:r>
      <w:r>
        <w:rPr>
          <w:rFonts w:hint="eastAsia"/>
          <w:sz w:val="28"/>
          <w:szCs w:val="28"/>
        </w:rPr>
        <w:t>政府性基金预算财政拨款“三公”经费支出决算表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十三、国有资本经营预算财政拨款收入支出决算表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pStyle w:val="2"/>
        <w:tabs>
          <w:tab w:val="left" w:pos="955"/>
        </w:tabs>
        <w:rPr>
          <w:rFonts w:ascii="黑体" w:hAnsi="黑体" w:eastAsia="黑体"/>
          <w:b w:val="0"/>
        </w:rPr>
      </w:pPr>
    </w:p>
    <w:p/>
    <w:p/>
    <w:p/>
    <w:p/>
    <w:p/>
    <w:p/>
    <w:p/>
    <w:p/>
    <w:p/>
    <w:p/>
    <w:p/>
    <w:p/>
    <w:p/>
    <w:p/>
    <w:p/>
    <w:p/>
    <w:p/>
    <w:p/>
    <w:p/>
    <w:p/>
    <w:p/>
    <w:p/>
    <w:p/>
    <w:p/>
    <w:p>
      <w:pPr>
        <w:pStyle w:val="2"/>
        <w:tabs>
          <w:tab w:val="left" w:pos="955"/>
        </w:tabs>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rPr>
          <w:rStyle w:val="25"/>
          <w:rFonts w:asciiTheme="minorEastAsia" w:hAnsiTheme="minorEastAsia" w:eastAsiaTheme="minorEastAsia"/>
        </w:rPr>
      </w:pPr>
      <w:bookmarkStart w:id="14" w:name="_Toc15396600"/>
      <w:bookmarkStart w:id="15" w:name="_Toc15377197"/>
      <w:r>
        <w:rPr>
          <w:rFonts w:hint="eastAsia" w:asciiTheme="minorEastAsia" w:hAnsiTheme="minorEastAsia" w:eastAsiaTheme="minorEastAsia"/>
          <w:color w:val="000000"/>
          <w:sz w:val="32"/>
          <w:szCs w:val="32"/>
        </w:rPr>
        <w:t>一、基</w:t>
      </w:r>
      <w:r>
        <w:rPr>
          <w:rStyle w:val="25"/>
          <w:rFonts w:hint="eastAsia" w:asciiTheme="minorEastAsia" w:hAnsiTheme="minorEastAsia" w:eastAsiaTheme="minorEastAsia"/>
        </w:rPr>
        <w:t>本职能及主要工作</w:t>
      </w:r>
      <w:bookmarkEnd w:id="14"/>
      <w:bookmarkEnd w:id="15"/>
      <w:bookmarkStart w:id="16" w:name="_Toc15377198"/>
      <w:bookmarkStart w:id="17" w:name="_Toc15378445"/>
    </w:p>
    <w:p>
      <w:pPr>
        <w:ind w:firstLine="640" w:firstLineChars="200"/>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（一）主要职能。</w:t>
      </w:r>
    </w:p>
    <w:p>
      <w:pPr>
        <w:ind w:firstLine="642" w:firstLineChars="200"/>
        <w:rPr>
          <w:rFonts w:ascii="仿宋_GB2312" w:eastAsia="仿宋_GB2312" w:hAnsiTheme="minorEastAsia"/>
          <w:b/>
          <w:sz w:val="32"/>
          <w:szCs w:val="32"/>
        </w:rPr>
      </w:pPr>
      <w:r>
        <w:rPr>
          <w:rFonts w:hint="eastAsia" w:ascii="仿宋_GB2312" w:eastAsia="仿宋_GB2312" w:hAnsiTheme="minorEastAsia"/>
          <w:b/>
          <w:sz w:val="32"/>
          <w:szCs w:val="32"/>
        </w:rPr>
        <w:t>基本职能</w:t>
      </w:r>
    </w:p>
    <w:p>
      <w:pPr>
        <w:ind w:firstLine="480" w:firstLineChars="15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（一）贯彻执行国家有关交通运输行业的方针、政策和法律、法规。组织拟订并监督实施公路、水路等行业规划、政策和标准，会同有关部门组织编制综合运输体系规划，参与拟订物流业发展战略和规划。</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（二）负责本系统、本部门依法行政工作，落实行政执法责任制。指导公路、水路行业有关体制改革工作。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（三）承担道路、水路交通运输市场监管责任，组织制订道路、水路运输有关政策并监督实施。指导城乡客运管理工作，指导出租汽车行业管理工作，会同有关部门制定运输价格。 </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四）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负责提出公路、水路固定资产投资规模和方向、区财政性资金安排意见，按照规定权限审批、核准国家、省、市、区规划内和年度计划规模内固定资产投资项目；会同相关部门拟订公路、水路有关规费政策并监督实施，提出有关财政、土地、价格等政策建议；指导交通运输行业审计工作。</w:t>
      </w:r>
    </w:p>
    <w:p>
      <w:pPr>
        <w:spacing w:line="580" w:lineRule="exact"/>
        <w:ind w:firstLine="624" w:firstLineChars="200"/>
        <w:rPr>
          <w:rFonts w:ascii="仿宋_GB2312" w:hAnsi="Arial" w:eastAsia="仿宋_GB2312" w:cs="Arial"/>
          <w:color w:val="000000"/>
          <w:spacing w:val="-4"/>
          <w:kern w:val="0"/>
          <w:sz w:val="32"/>
          <w:szCs w:val="32"/>
        </w:rPr>
      </w:pPr>
      <w:r>
        <w:rPr>
          <w:rFonts w:hint="eastAsia" w:ascii="仿宋_GB2312" w:hAnsi="Arial" w:eastAsia="仿宋_GB2312" w:cs="Arial"/>
          <w:color w:val="000000"/>
          <w:spacing w:val="-4"/>
          <w:kern w:val="0"/>
          <w:sz w:val="32"/>
          <w:szCs w:val="32"/>
        </w:rPr>
        <w:t>（六）承担公路、水路建设市场监管责任。拟订公路、水路工程建设相关政策、制度、技术标准并监督实施，组织实施公路、水路有关重点工程建设和工程质量、安全生产监督管理工作；负责对交通行业和产业项目招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有关部门组织实施交通运输行业职业资格管理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（七）指导公路、水路行业安全生产和应急管理工作。按规定组织协调国家及省市重点物资和紧急客货运输，负责重点干线路网运行监测和协调；组织协调地方交通战备工作，承担国防动员有关工作。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（八）贯彻实施交通运输科技政策，组织重大科技开发；指导交通运输信息化建设，监测分析运行情况，开展相关统计工作，发布有关信息。指导公路、水路行业环境保护和节能减排工作。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（九）负责公路、水路有关涉外工作，开展对外经济技术交流与合作，指导全区交通运输行业招商引资和利用外资工作。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（十）承担区政府公布的有关行政审批事项。</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（十一）承办区政府交办的其他事项。</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8"/>
      <w:bookmarkEnd w:id="19"/>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2020年，我局深入贯彻落实党的十九大和十九届二中、三中、四中、五中全会及习近平总书记系列重要讲话精神</w:t>
      </w:r>
      <w:bookmarkStart w:id="39" w:name="_GoBack"/>
      <w:bookmarkEnd w:id="39"/>
      <w:r>
        <w:rPr>
          <w:rFonts w:hint="eastAsia" w:ascii="仿宋_GB2312" w:hAnsi="仿宋" w:eastAsia="仿宋_GB2312"/>
          <w:sz w:val="32"/>
          <w:szCs w:val="32"/>
        </w:rPr>
        <w:t>，按照区委、区政府下达的目标任务，全力推进交通基础设施建设、重点工程、脱贫攻坚、疫情防控等工作，圆满完成了既定目标和各项任务。</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（一）主要经济指标。</w:t>
      </w:r>
      <w:r>
        <w:rPr>
          <w:rFonts w:hint="eastAsia" w:ascii="仿宋_GB2312" w:hAnsi="仿宋" w:eastAsia="仿宋_GB2312"/>
          <w:sz w:val="32"/>
          <w:szCs w:val="32"/>
        </w:rPr>
        <w:t>全年共完成投资14亿元，形成固投12亿元，占市下目标111%；向上争取项目资金3.15亿元(其中含债券资金0.46亿元)；客货运周转总量达23966.2万吨公里,增长7.5%，全市排位第一；在招商引资方面完成新签约项目3个，储备项目2个，签约资金5亿元，引进到位资金2.5亿元，主要经济指标稳步提升。</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（二）市下民生目标。</w:t>
      </w:r>
      <w:r>
        <w:rPr>
          <w:rFonts w:hint="eastAsia" w:ascii="仿宋_GB2312" w:hAnsi="仿宋" w:eastAsia="仿宋_GB2312"/>
          <w:sz w:val="32"/>
          <w:szCs w:val="32"/>
        </w:rPr>
        <w:t>硬化农村公路100公里，占市下目标9公里的1111%。</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（三）交通项目建设。</w:t>
      </w:r>
      <w:r>
        <w:rPr>
          <w:rFonts w:hint="eastAsia" w:ascii="仿宋_GB2312" w:hAnsi="仿宋" w:eastAsia="仿宋_GB2312"/>
          <w:sz w:val="32"/>
          <w:szCs w:val="32"/>
        </w:rPr>
        <w:t>①中曾快速通道，于2018年12月动工建设，目前，前3公里已建成通车，完成全线路基工程和桥梁工程的80%。累计完成投资5.5亿元，占总投资的67%。预计2021年底建成通车。②省道410线朝天城区过境段（城市外环线），于2019年7月开工建设，目前，已完成路基开挖1.5公里和隧道掘进1.1公里。累计完成投资1.7亿元，占总投资的35%。预计2021年底建成主体工程。③国道108线（二专线）大中修工程，目前，除西湾水厂改迁占道段外路面工程已完工投入使用。④53公里曾家山生态旅游环线工程，于2019年11月开工建设，目前已完工并投入使用。⑤安防工程，完成安装波形梁钢护栏210公里，设置凸透镜及警示提示标志牌400余个，强制减速带150处，累计完成投资5300万元。⑥中子镇半山经济带公路路面工程，目前已完成硬路肩、级配砂砾石垫层水稳基层，正在实施沥青砼路面铺筑。⑦烟灯嘉陵江大桥，目前已进场施工单位。⑧大滩镇彩票公益金村组道路建设项目，已于2020年6月完工。⑨羊木产业园区道路路面工程，目前已完成路面铺筑，正在实施安保工程。⑩县乡村畅返不畅项目，已于2020年6月底完工。</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（四）重点项目前期。</w:t>
      </w:r>
      <w:r>
        <w:rPr>
          <w:rFonts w:hint="eastAsia" w:ascii="仿宋_GB2312" w:hAnsi="仿宋" w:eastAsia="仿宋_GB2312"/>
          <w:sz w:val="32"/>
          <w:szCs w:val="32"/>
        </w:rPr>
        <w:t>①中子庙梁潜溪河大桥，已完成勘察设计工作，正在进行财政评审和招标准备工作。②省道301线曾家场镇过境段工程，已完成项目勘察设计等前期工作，正在进行财评和招标准备。③八庙沟嘉陵江大桥，正在开展勘察设计等项目前期工作。④清风峡至李家河道路工程，正在开展项目勘察设计等前期工作。⑤李家河桥至金场河坝道路工程（城市外环线），已完成初步设计等项目前期工作，正在进行环评各专项审批工作。</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（五）脱贫攻坚。</w:t>
      </w:r>
      <w:r>
        <w:rPr>
          <w:rFonts w:hint="eastAsia" w:ascii="仿宋_GB2312" w:hAnsi="仿宋" w:eastAsia="仿宋_GB2312"/>
          <w:sz w:val="32"/>
          <w:szCs w:val="32"/>
        </w:rPr>
        <w:t>①国省干线：S410线朝天区至陕西省宁强县界段道路改建工程，目前正在进行路基土石方开挖及隧道施工，完成投资2.12亿元，占年度目标任务的163%； S301线朝天区李家乡至利州区三堆羊盘段（中子至旺苍界），目前正在进行路基土石方开挖及桥梁等控制性工程施工，完成投资2.33亿元，占年度目标任务的137%。②农村公路：农村路网改善工程（旅游路、资源路、产业路），目前已完成53公里，完成投资1.2亿元；畅返不畅（破损路面整治）工程，目前已完成68.96公里，完成投资2400万元。③金通工程：新开通农村客运班线62条，落实客运车辆102辆，全区100%乡镇有客运站、100%建制村有招呼站，100%乡镇、建制村通客车。</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（六）迎部检工作。</w:t>
      </w:r>
      <w:r>
        <w:rPr>
          <w:rFonts w:hint="eastAsia" w:ascii="仿宋_GB2312" w:hAnsi="仿宋" w:eastAsia="仿宋_GB2312"/>
          <w:sz w:val="32"/>
          <w:szCs w:val="32"/>
        </w:rPr>
        <w:t>①G108线路面大中修工程方面，已完工并通过部检。②隧道提质增效方面，彻底改造了隧道通风照明系统，划定了立面标线，目前正在加快组织施工。③服务设施建设方面，七盘关停车场、公厕等服务设施已全面完工。④扎实开展国干线路域环境整治,着力解决超限运输车辆抛、洒、滴、漏,乱开平交道口、占路为市、加水洗车、填埋边沟等问题;组织力量刷新公路标志标线,更换新里程桩号、清洗波形护栏及防护设施,强化路面保洁、水沟清淤除草、行道树修枝打岔,确保公路环境整洁美观,努力提升公路内在质量和服务水平。国干线迎部检工作受到省厅高度肯定。</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（七）公路管养。</w:t>
      </w:r>
      <w:r>
        <w:rPr>
          <w:rFonts w:hint="eastAsia" w:ascii="仿宋_GB2312" w:hAnsi="仿宋" w:eastAsia="仿宋_GB2312"/>
          <w:sz w:val="32"/>
          <w:szCs w:val="32"/>
        </w:rPr>
        <w:t>①抓实公路养护。按照“县道县管、乡道乡管、村道村管”的原则，全面推行“公路路长制”，夯实各级单位责任，突出重点，分类实施。一方面将重点公路和乡镇主干线、群众反响强烈的路线作为重点，提高标准、精心养护。另一方面突出路面病害的处治和水毁、翻浆路段的整修，对较大病害和水毁建设处置修复，提高通达水平。目前，修复路面约5万平方米，清理路障867处和塌方11万立方米，疏通涵洞159道和水沟780公里，恢复水毁路基6.2万立方米和挡墙2.5万平方米。②依法依规治路。针对路政管理方面的薄弱环节，在积极开展路政巡查，加强路政法律法规宣传的同时，狠抓超限运输管理，营造安全、畅通、快捷的交通环境。在重要路段、农村集市、人员居住密集区域等地方悬挂横幅100条，散发宣传材料10000余份，营造了良好的爱路、护路环境。一方面，加大“治超”工作力度，治理超限车辆88台次，卸载204吨。另一方面，从严治理公路“脏、乱、差”现象，结合路域环境综合整治工作，清理乱堆乱放10余处。</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（八）疫情防控。</w:t>
      </w:r>
      <w:r>
        <w:rPr>
          <w:rFonts w:hint="eastAsia" w:ascii="仿宋_GB2312" w:hAnsi="仿宋" w:eastAsia="仿宋_GB2312"/>
          <w:sz w:val="32"/>
          <w:szCs w:val="32"/>
        </w:rPr>
        <w:t>①全面落实“外防输入、内防反弹”工作要求，抓紧抓实抓细交通运输行业常态化疫情防控各项工作。②加强对车站等重点场所、交通运输工具等重点部位和从业人员等重点人群的疫情防控，严格落实各项常态化防控措施，消除各类风险隐患。③严格按照交通运输部《客运场站和交通运输工具新冠肺炎疫情分区分级防控指南》，做好客运场站和交通运输工具的消毒、通风、留观区设置等工作。④加强对驾驶人员的宣传教育，督促做好车辆消毒和自身防护工作。⑤做好公路冷链运输和物流快递渠道疫情防控工作，坚持人、物同防，严格落实单证查验和信息登记制度，督导、指导冷链物流企业严格查验冷链食品和快递物品，督促冷链物流从业人员做好自身防护和运输装备消毒等工作。累计排查入朝人员85444人，均未发现异常现象。</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（九）扫黑除恶。</w:t>
      </w:r>
      <w:r>
        <w:rPr>
          <w:rFonts w:hint="eastAsia" w:ascii="仿宋_GB2312" w:hAnsi="仿宋" w:eastAsia="仿宋_GB2312"/>
          <w:sz w:val="32"/>
          <w:szCs w:val="32"/>
        </w:rPr>
        <w:t>按照2020年扫黑除恶专项斗争“六清”攻坚行动工作方案，发挥“行业清源”中交通运输专项整治小组牵头作用，联合区公安、住建、农业农村等部门常态化开展专项整治行动，在扫黑除恶专项斗争工作中，坚持“治标”与“治本”相结合、“当下改”与“长久立”相结合，全面梳理各项规章制度，不断提升管理的制度化、规范化、科学化水平，确保专项行动成果取得长效。截止目前，共出动执法人员356人次，执法车辆128台次，累计查处案件17件（均为非法营运），系统排查公开招标项目13个，整治驾校超能力招生和培训、不在规定线路和教练场地教学培训、教练员“吃拿卡要”行为、驾校只收费不培训等违法违规行为。</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（十）安全生产。</w:t>
      </w:r>
      <w:r>
        <w:rPr>
          <w:rFonts w:hint="eastAsia" w:ascii="仿宋_GB2312" w:hAnsi="仿宋" w:eastAsia="仿宋_GB2312"/>
          <w:sz w:val="32"/>
          <w:szCs w:val="32"/>
        </w:rPr>
        <w:t>①抓实宣传教育。定期召开客运、工程安全生产例会，传达上级安全生产相关会议、文件精神，通报事故案例，汲取教训、形成震动、传导压力。利用车站、工地宣传平台，根据工作进程、季节变化，及时宣传提醒安全防范的重点要点，确保防早防小，将事故消灭在萌芽状态。累计发布安全生产信息5000余条。②强化安全措施。重点落实客运、工程安全生产责任制，适时对“两客一危”行业、交通建设工程施工现场、水运等进行拉网式大排查，逐项落实隐患整改措施，督促问题限期整改到位。加大安全基础设施和设备投入，真正做到宁可“备而不用”，不能“用而不备”。累计排查整治安全隐患200余处。③严格兑现奖罚。严格按照“三管三必须”、一岗双责、党政同责的总要求，定牢定实单位、企业的领导和监管责任，对于发现的隐患和问题直接通报到主要负责人，对违反安全生产规定和制度的，除处罚当事人外，还对安全员、带班人、项目经理一并予以处罚追责。2020年全系统未发生生产安全责任事故。</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（十一）党风廉政建设。</w:t>
      </w:r>
      <w:r>
        <w:rPr>
          <w:rFonts w:hint="eastAsia" w:ascii="仿宋_GB2312" w:hAnsi="仿宋" w:eastAsia="仿宋_GB2312"/>
          <w:sz w:val="32"/>
          <w:szCs w:val="32"/>
        </w:rPr>
        <w:t>①压紧压实管党治党责任。健全责任体系，加强督促检查，开展评议考核，强化追责问责，坚定不移推动责任落实。党组书记切实履行第一责任人责任，班子成员严格落实“一岗双责”，做到工作推进到哪里、管党治党责任就落实到哪里，守土有责、守土尽责。年初专题召开党组会议，研究完善了《2020年全面从严治党主体责任清单》、《2020年区交通运输局权力风险防控清单》、《2020年党组、直属机关党委、党支部抓党建责任清单及任务清单》。②坚持开展警示教育引导。持续推动警示教育常态化制度化，坚持“一案一警示”，将警示教育延伸到一线，深度剖析提升警示教育针对性，深化警示活动，引导系统干部职工以案为鉴，思想上警醒、政治上规矩、行动上自觉，警钟长鸣，增强拒腐防变的政治自觉，今年组织系统干部职工观看《“明目行动”精准护航脱贫攻坚》《斩断“砂腐链条”》等警示教育片320余人次，系统集中开展廉政谈话3次，在春节、中秋国庆等重要时间节点发布廉政信息1000余条次。③常态化抓监督管理。邀请派驻纪检监察组参加局内重要会议，特别是参加研究“三重一大”事项会议，主动接受派驻纪检监察组监督，全力配合派驻纪检监察组开展工作，实现派驻纪检监察组列席局内“三重一大”会议常态化。同时，局机关纪委根据实际情况，从小事抓起，从日常管起，对干部身上的小问题，早打招呼，及时提醒，从思想上“除尘”、从党性上“防腐”，保障了既“干事”又“干净”的良好环境。顺利接受了区委巡察。</w:t>
      </w:r>
    </w:p>
    <w:p>
      <w:pPr>
        <w:spacing w:line="576" w:lineRule="exact"/>
        <w:ind w:firstLine="642" w:firstLineChars="200"/>
        <w:rPr>
          <w:rFonts w:ascii="仿宋_GB2312" w:hAnsi="仿宋" w:eastAsia="仿宋_GB2312"/>
          <w:sz w:val="32"/>
          <w:szCs w:val="32"/>
        </w:rPr>
      </w:pPr>
      <w:r>
        <w:rPr>
          <w:rFonts w:hint="eastAsia" w:ascii="仿宋_GB2312" w:hAnsi="黑体" w:eastAsia="仿宋_GB2312"/>
          <w:b/>
          <w:sz w:val="32"/>
          <w:szCs w:val="32"/>
        </w:rPr>
        <w:t>（十二）其他工作情况。</w:t>
      </w:r>
      <w:r>
        <w:rPr>
          <w:rFonts w:hint="eastAsia" w:ascii="仿宋_GB2312" w:hAnsi="仿宋" w:eastAsia="仿宋_GB2312"/>
          <w:sz w:val="32"/>
          <w:szCs w:val="32"/>
        </w:rPr>
        <w:t>①交通战备。完善了各项规章制度，完成了国防潜力数据统计，上报了十四五国防基础设施项目2个。今年，组织国防交通法培训2次，专业保障队伍演练3次，进一步提高了交通战备人员的业务水平和组织能力。②深化改革。组建了综合执法队和交通运输综合事务服务中心，完善了行政权力依法规范公开运行平台建设。③精神文明建设。组织干部职工学习道德模范，净化心灵，教育职工做尊老爱幼的模范，做爱岗敬业的模范。行业先进典型事例被CCTV1、CCTV13等主流媒体报道，累计达50余条。④党建、意识形态、组织人事及工青妇群团工作和档案、保密、依法治区等工作，有序推进。⑤及时研究办理人大代表、政协委员的建议提案工作。⑥积极做好创建天府旅游名县、服务工业工作相关工作等工作。⑦不折不扣的落实市交通运输运输局交办的其他工作任务。</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度工作成效明显，成绩来之不易，既有全体交通干部职工的辛勤付出，也离不开市局及相关主管部门的关心、支持。在总结工作成绩的同时，我们也清醒的认识到交通运输发展还存在不少困难和问题，必须正视面对，并认真加以研究解决：①项目资金争取难。地方交通基础设施建设需求与国家、省、市的交通补助政策不匹配，供需关系矛盾极其突出。②项目建设资金差口大。③项目建设推进乏力。在建项目受疫情、天气、地质灾害、征地拆迁、环保督察工作要求等原因影响，部分项目建设进度与项目计划工期比略有推迟；计划开工项目因项目前期工作要件审批级别高、审批通过难、工作周期长，影响项目建设进度；项目建设点多面宽量大，技术指导压力非常大。④行业安全监管压力大。随着道路路网建设的逐渐完善，车辆的快速增长，交通管理领域扩大，行业安全监管难度大。</w:t>
      </w:r>
    </w:p>
    <w:p>
      <w:pPr>
        <w:ind w:firstLine="420" w:firstLineChars="150"/>
        <w:rPr>
          <w:rStyle w:val="25"/>
          <w:rFonts w:ascii="黑体" w:eastAsia="黑体"/>
          <w:sz w:val="28"/>
          <w:szCs w:val="28"/>
        </w:rPr>
      </w:pPr>
      <w:bookmarkStart w:id="20" w:name="_Toc15377200"/>
      <w:bookmarkStart w:id="21" w:name="_Toc15396601"/>
      <w:r>
        <w:rPr>
          <w:rFonts w:hint="eastAsia" w:ascii="黑体" w:eastAsia="黑体"/>
          <w:color w:val="000000"/>
          <w:sz w:val="28"/>
          <w:szCs w:val="28"/>
        </w:rPr>
        <w:t>二、机</w:t>
      </w:r>
      <w:r>
        <w:rPr>
          <w:rStyle w:val="25"/>
          <w:rFonts w:hint="eastAsia" w:ascii="黑体" w:hAnsi="黑体" w:eastAsia="黑体"/>
          <w:sz w:val="28"/>
          <w:szCs w:val="28"/>
        </w:rPr>
        <w:t>构设置</w:t>
      </w:r>
      <w:bookmarkEnd w:id="20"/>
      <w:bookmarkEnd w:id="21"/>
    </w:p>
    <w:p>
      <w:pPr>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广元市朝天区交通运输局下属二级单位4个，其中行政单位0个，参照公务员法管理的事业单位3个，其他事业单位1个。</w:t>
      </w:r>
    </w:p>
    <w:p>
      <w:pPr>
        <w:ind w:firstLine="560" w:firstLineChars="200"/>
        <w:rPr>
          <w:rFonts w:ascii="仿宋_GB2312" w:eastAsia="仿宋_GB2312" w:hAnsiTheme="majorEastAsia"/>
          <w:color w:val="000000"/>
          <w:sz w:val="28"/>
          <w:szCs w:val="28"/>
        </w:rPr>
      </w:pPr>
      <w:r>
        <w:rPr>
          <w:rFonts w:hint="eastAsia" w:ascii="仿宋_GB2312" w:eastAsia="仿宋_GB2312" w:hAnsiTheme="majorEastAsia"/>
          <w:color w:val="000000"/>
          <w:sz w:val="28"/>
          <w:szCs w:val="28"/>
        </w:rPr>
        <w:t>纳入2020年度部门决算编制范围的二级预算单位包括：</w:t>
      </w:r>
    </w:p>
    <w:p>
      <w:pPr>
        <w:ind w:firstLine="560" w:firstLineChars="200"/>
        <w:rPr>
          <w:rFonts w:ascii="仿宋_GB2312" w:eastAsia="仿宋_GB2312" w:hAnsiTheme="majorEastAsia"/>
          <w:color w:val="000000"/>
          <w:sz w:val="28"/>
          <w:szCs w:val="28"/>
        </w:rPr>
      </w:pPr>
      <w:r>
        <w:rPr>
          <w:rFonts w:hint="eastAsia" w:ascii="仿宋_GB2312" w:eastAsia="仿宋_GB2312" w:hAnsiTheme="majorEastAsia"/>
          <w:color w:val="000000"/>
          <w:sz w:val="28"/>
          <w:szCs w:val="28"/>
        </w:rPr>
        <w:t>1、区公路养护段</w:t>
      </w:r>
    </w:p>
    <w:p>
      <w:pPr>
        <w:ind w:firstLine="560" w:firstLineChars="200"/>
        <w:rPr>
          <w:rFonts w:ascii="仿宋_GB2312" w:eastAsia="仿宋_GB2312" w:hAnsiTheme="majorEastAsia"/>
          <w:color w:val="000000"/>
          <w:sz w:val="28"/>
          <w:szCs w:val="28"/>
        </w:rPr>
      </w:pPr>
      <w:r>
        <w:rPr>
          <w:rFonts w:hint="eastAsia" w:ascii="仿宋_GB2312" w:eastAsia="仿宋_GB2312" w:hAnsiTheme="majorEastAsia"/>
          <w:color w:val="000000"/>
          <w:sz w:val="28"/>
          <w:szCs w:val="28"/>
        </w:rPr>
        <w:t>2、区公路运输管理所</w:t>
      </w:r>
    </w:p>
    <w:p>
      <w:pPr>
        <w:ind w:firstLine="560" w:firstLineChars="200"/>
        <w:rPr>
          <w:rFonts w:ascii="仿宋_GB2312" w:eastAsia="仿宋_GB2312" w:hAnsiTheme="majorEastAsia"/>
          <w:color w:val="000000"/>
          <w:sz w:val="28"/>
          <w:szCs w:val="28"/>
        </w:rPr>
      </w:pPr>
      <w:r>
        <w:rPr>
          <w:rFonts w:hint="eastAsia" w:ascii="仿宋_GB2312" w:eastAsia="仿宋_GB2312" w:hAnsiTheme="majorEastAsia"/>
          <w:color w:val="000000"/>
          <w:sz w:val="28"/>
          <w:szCs w:val="28"/>
        </w:rPr>
        <w:t>3、区公路路政管理所</w:t>
      </w:r>
    </w:p>
    <w:p>
      <w:pPr>
        <w:ind w:firstLine="560" w:firstLineChars="200"/>
        <w:rPr>
          <w:rFonts w:ascii="仿宋_GB2312" w:eastAsia="仿宋_GB2312" w:hAnsiTheme="majorEastAsia"/>
          <w:color w:val="000000"/>
          <w:sz w:val="28"/>
          <w:szCs w:val="28"/>
        </w:rPr>
      </w:pPr>
      <w:r>
        <w:rPr>
          <w:rFonts w:hint="eastAsia" w:ascii="仿宋_GB2312" w:eastAsia="仿宋_GB2312" w:hAnsiTheme="majorEastAsia"/>
          <w:color w:val="000000"/>
          <w:sz w:val="28"/>
          <w:szCs w:val="28"/>
        </w:rPr>
        <w:t>4、区地方海事处</w:t>
      </w:r>
    </w:p>
    <w:p>
      <w:pPr>
        <w:pStyle w:val="2"/>
        <w:ind w:right="440"/>
        <w:jc w:val="center"/>
        <w:rPr>
          <w:rStyle w:val="24"/>
          <w:rFonts w:ascii="黑体" w:hAnsi="黑体" w:eastAsia="黑体"/>
          <w:b/>
          <w:bCs w:val="0"/>
          <w:sz w:val="36"/>
          <w:szCs w:val="36"/>
        </w:rPr>
      </w:pPr>
      <w:bookmarkStart w:id="22" w:name="_Toc15377204"/>
      <w:bookmarkStart w:id="23" w:name="_Toc15396602"/>
      <w:r>
        <w:rPr>
          <w:rFonts w:hint="eastAsia" w:ascii="黑体" w:hAnsi="黑体" w:eastAsia="黑体"/>
          <w:color w:val="000000"/>
          <w:sz w:val="36"/>
          <w:szCs w:val="36"/>
        </w:rPr>
        <w:t>二部分</w:t>
      </w:r>
      <w:r>
        <w:rPr>
          <w:rFonts w:hint="eastAsia" w:ascii="黑体" w:hAnsi="黑体" w:eastAsia="黑体"/>
          <w:b w:val="0"/>
          <w:color w:val="000000"/>
          <w:sz w:val="36"/>
          <w:szCs w:val="36"/>
        </w:rPr>
        <w:t xml:space="preserve">  </w:t>
      </w:r>
      <w:r>
        <w:rPr>
          <w:rStyle w:val="24"/>
          <w:rFonts w:hint="eastAsia" w:ascii="黑体" w:hAnsi="黑体" w:eastAsia="黑体"/>
          <w:b/>
          <w:bCs w:val="0"/>
          <w:sz w:val="36"/>
          <w:szCs w:val="36"/>
        </w:rPr>
        <w:t>2020年度部门决算情况说明</w:t>
      </w:r>
      <w:bookmarkEnd w:id="22"/>
      <w:bookmarkEnd w:id="23"/>
    </w:p>
    <w:p>
      <w:pPr>
        <w:rPr>
          <w:rStyle w:val="25"/>
          <w:rFonts w:ascii="黑体" w:hAnsi="黑体" w:eastAsia="黑体"/>
          <w:b w:val="0"/>
        </w:rPr>
      </w:pPr>
      <w:r>
        <w:rPr>
          <w:rFonts w:hint="eastAsia" w:ascii="黑体" w:eastAsia="黑体"/>
          <w:color w:val="000000"/>
          <w:sz w:val="32"/>
          <w:szCs w:val="32"/>
        </w:rPr>
        <w:t xml:space="preserve">    一、 收</w:t>
      </w:r>
      <w:r>
        <w:rPr>
          <w:rStyle w:val="25"/>
          <w:rFonts w:hint="eastAsia" w:ascii="黑体" w:hAnsi="黑体" w:eastAsia="黑体"/>
        </w:rPr>
        <w:t>入、支出决算总体情况说明</w:t>
      </w:r>
    </w:p>
    <w:p>
      <w:pPr>
        <w:ind w:firstLine="450" w:firstLineChars="150"/>
        <w:rPr>
          <w:rFonts w:ascii="仿宋_GB2312" w:eastAsia="仿宋_GB2312"/>
          <w:sz w:val="30"/>
          <w:szCs w:val="30"/>
        </w:rPr>
      </w:pPr>
      <w:r>
        <w:rPr>
          <w:rFonts w:hint="eastAsia" w:ascii="仿宋_GB2312" w:eastAsia="仿宋_GB2312"/>
          <w:sz w:val="30"/>
          <w:szCs w:val="30"/>
        </w:rPr>
        <w:t>（一）总收支。2020年度年初结转和结余</w:t>
      </w:r>
      <w:r>
        <w:rPr>
          <w:rFonts w:ascii="仿宋_GB2312" w:eastAsia="仿宋_GB2312"/>
          <w:sz w:val="30"/>
          <w:szCs w:val="30"/>
        </w:rPr>
        <w:t>34,938.58</w:t>
      </w:r>
      <w:r>
        <w:rPr>
          <w:rFonts w:hint="eastAsia" w:ascii="仿宋_GB2312" w:eastAsia="仿宋_GB2312"/>
          <w:sz w:val="30"/>
          <w:szCs w:val="30"/>
        </w:rPr>
        <w:t>万元，本年收入</w:t>
      </w:r>
      <w:r>
        <w:rPr>
          <w:rFonts w:hint="eastAsia" w:ascii="宋体" w:hAnsi="宋体" w:cs="Arial"/>
          <w:color w:val="000000"/>
          <w:kern w:val="0"/>
          <w:sz w:val="30"/>
          <w:szCs w:val="30"/>
        </w:rPr>
        <w:t>24,204.14</w:t>
      </w:r>
      <w:r>
        <w:rPr>
          <w:rFonts w:hint="eastAsia" w:ascii="仿宋_GB2312" w:eastAsia="仿宋_GB2312"/>
          <w:sz w:val="30"/>
          <w:szCs w:val="30"/>
        </w:rPr>
        <w:t>万元，本年支出</w:t>
      </w:r>
      <w:r>
        <w:rPr>
          <w:rFonts w:hint="eastAsia" w:ascii="宋体" w:hAnsi="宋体" w:cs="Arial"/>
          <w:color w:val="000000"/>
          <w:kern w:val="0"/>
          <w:sz w:val="30"/>
          <w:szCs w:val="30"/>
        </w:rPr>
        <w:t>30,545.67</w:t>
      </w:r>
      <w:r>
        <w:rPr>
          <w:rFonts w:hint="eastAsia" w:ascii="仿宋_GB2312" w:eastAsia="仿宋_GB2312"/>
          <w:sz w:val="30"/>
          <w:szCs w:val="30"/>
        </w:rPr>
        <w:t>万元，用事业基金弥补收支差额0万元，结余分配0万元，年末结转和结余</w:t>
      </w:r>
      <w:r>
        <w:rPr>
          <w:rFonts w:ascii="仿宋_GB2312" w:eastAsia="仿宋_GB2312"/>
          <w:sz w:val="30"/>
          <w:szCs w:val="30"/>
        </w:rPr>
        <w:t>28,597.05</w:t>
      </w:r>
      <w:r>
        <w:rPr>
          <w:rFonts w:hint="eastAsia" w:ascii="仿宋_GB2312" w:eastAsia="仿宋_GB2312"/>
          <w:sz w:val="30"/>
          <w:szCs w:val="30"/>
        </w:rPr>
        <w:t>万元。</w:t>
      </w:r>
    </w:p>
    <w:p>
      <w:pPr>
        <w:ind w:firstLine="450" w:firstLineChars="150"/>
        <w:rPr>
          <w:rFonts w:ascii="仿宋_GB2312" w:eastAsia="仿宋_GB2312"/>
          <w:sz w:val="30"/>
          <w:szCs w:val="30"/>
        </w:rPr>
      </w:pPr>
      <w:r>
        <w:rPr>
          <w:rFonts w:hint="eastAsia" w:ascii="仿宋_GB2312" w:eastAsia="仿宋_GB2312"/>
          <w:sz w:val="30"/>
          <w:szCs w:val="30"/>
        </w:rPr>
        <w:t>（二）一般公共预算财政拨款收支。2020年度一般公共预算财政拨款年初结转和结余</w:t>
      </w:r>
      <w:r>
        <w:rPr>
          <w:rFonts w:ascii="仿宋_GB2312" w:eastAsia="仿宋_GB2312"/>
          <w:sz w:val="30"/>
          <w:szCs w:val="30"/>
        </w:rPr>
        <w:t>34,938.58</w:t>
      </w:r>
      <w:r>
        <w:rPr>
          <w:rFonts w:hint="eastAsia" w:ascii="仿宋_GB2312" w:eastAsia="仿宋_GB2312"/>
          <w:sz w:val="30"/>
          <w:szCs w:val="30"/>
        </w:rPr>
        <w:t>万元，本年收入</w:t>
      </w:r>
      <w:r>
        <w:rPr>
          <w:rFonts w:ascii="宋体" w:hAnsi="宋体" w:cs="Arial"/>
          <w:color w:val="000000"/>
          <w:kern w:val="0"/>
          <w:sz w:val="30"/>
          <w:szCs w:val="30"/>
        </w:rPr>
        <w:t>22,116.14</w:t>
      </w:r>
      <w:r>
        <w:rPr>
          <w:rFonts w:hint="eastAsia" w:ascii="仿宋_GB2312" w:eastAsia="仿宋_GB2312"/>
          <w:sz w:val="30"/>
          <w:szCs w:val="30"/>
        </w:rPr>
        <w:t>万元，本年支出</w:t>
      </w:r>
      <w:r>
        <w:rPr>
          <w:rFonts w:ascii="宋体" w:hAnsi="宋体" w:cs="Arial"/>
          <w:color w:val="000000"/>
          <w:kern w:val="0"/>
          <w:sz w:val="30"/>
          <w:szCs w:val="30"/>
        </w:rPr>
        <w:t>28,457.67</w:t>
      </w:r>
      <w:r>
        <w:rPr>
          <w:rFonts w:hint="eastAsia" w:ascii="仿宋_GB2312" w:eastAsia="仿宋_GB2312"/>
          <w:sz w:val="30"/>
          <w:szCs w:val="30"/>
        </w:rPr>
        <w:t>万元，年末结转和结余</w:t>
      </w:r>
      <w:r>
        <w:rPr>
          <w:rFonts w:ascii="仿宋_GB2312" w:eastAsia="仿宋_GB2312"/>
          <w:sz w:val="30"/>
          <w:szCs w:val="30"/>
        </w:rPr>
        <w:t>28,597.05</w:t>
      </w:r>
      <w:r>
        <w:rPr>
          <w:rFonts w:hint="eastAsia" w:ascii="仿宋_GB2312" w:eastAsia="仿宋_GB2312"/>
          <w:sz w:val="30"/>
          <w:szCs w:val="30"/>
        </w:rPr>
        <w:t>万元。</w:t>
      </w:r>
    </w:p>
    <w:p>
      <w:pPr>
        <w:ind w:firstLine="450" w:firstLineChars="150"/>
        <w:rPr>
          <w:rFonts w:ascii="仿宋_GB2312" w:eastAsia="仿宋_GB2312"/>
          <w:sz w:val="30"/>
          <w:szCs w:val="30"/>
        </w:rPr>
      </w:pPr>
      <w:r>
        <w:rPr>
          <w:rFonts w:hint="eastAsia" w:ascii="仿宋_GB2312" w:eastAsia="仿宋_GB2312"/>
          <w:sz w:val="30"/>
          <w:szCs w:val="30"/>
        </w:rPr>
        <w:t>（三）政府性基金预算财政拨款收支。2020年度政府性基金预算财政拨款年初结转和结余2000万元，本年收入0万元，本年支出1726.86万元，年末结转和结余273.14万元。</w:t>
      </w:r>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收</w:t>
      </w:r>
      <w:r>
        <w:rPr>
          <w:rStyle w:val="25"/>
          <w:rFonts w:hint="eastAsia" w:ascii="黑体" w:hAnsi="黑体" w:eastAsia="黑体"/>
        </w:rPr>
        <w:t>入决算情况说明</w:t>
      </w:r>
    </w:p>
    <w:p>
      <w:pPr>
        <w:spacing w:line="600" w:lineRule="exact"/>
        <w:ind w:firstLine="600" w:firstLineChars="200"/>
        <w:outlineLvl w:val="1"/>
        <w:rPr>
          <w:rFonts w:ascii="仿宋_GB2312" w:hAnsi="仿宋" w:eastAsia="仿宋_GB2312"/>
          <w:color w:val="000000"/>
          <w:sz w:val="30"/>
          <w:szCs w:val="30"/>
        </w:rPr>
      </w:pPr>
      <w:r>
        <w:rPr>
          <w:rFonts w:hint="eastAsia" w:ascii="仿宋_GB2312" w:hAnsi="仿宋" w:eastAsia="仿宋_GB2312"/>
          <w:color w:val="000000"/>
          <w:sz w:val="30"/>
          <w:szCs w:val="30"/>
        </w:rPr>
        <w:t>2020年本年收入合计</w:t>
      </w:r>
      <w:r>
        <w:rPr>
          <w:rFonts w:ascii="仿宋_GB2312" w:hAnsi="仿宋" w:eastAsia="仿宋_GB2312"/>
          <w:color w:val="000000"/>
          <w:sz w:val="30"/>
          <w:szCs w:val="30"/>
        </w:rPr>
        <w:t>24,204.14</w:t>
      </w:r>
      <w:r>
        <w:rPr>
          <w:rFonts w:hint="eastAsia" w:ascii="仿宋_GB2312" w:hAnsi="仿宋" w:eastAsia="仿宋_GB2312"/>
          <w:color w:val="000000"/>
          <w:sz w:val="30"/>
          <w:szCs w:val="30"/>
        </w:rPr>
        <w:t>万元，其中：一般公共预算财政拨款收入</w:t>
      </w:r>
      <w:r>
        <w:rPr>
          <w:rFonts w:ascii="仿宋_GB2312" w:hAnsi="仿宋" w:eastAsia="仿宋_GB2312"/>
          <w:color w:val="000000"/>
          <w:sz w:val="30"/>
          <w:szCs w:val="30"/>
        </w:rPr>
        <w:t>22,116.14</w:t>
      </w:r>
      <w:r>
        <w:rPr>
          <w:rFonts w:hint="eastAsia" w:ascii="仿宋_GB2312" w:hAnsi="仿宋" w:eastAsia="仿宋_GB2312"/>
          <w:color w:val="000000"/>
          <w:sz w:val="30"/>
          <w:szCs w:val="30"/>
        </w:rPr>
        <w:t>万元，占比92%；八、其他收入2088万元，占8%；国有资本经营预算财政拨款收入0万元，占0%；事业收入0万元，占0%；经营收入0万元，占0%；附属单位上缴收入0万元，占0%；其他收入0万元，占0%。</w:t>
      </w:r>
    </w:p>
    <w:p>
      <w:pPr>
        <w:ind w:firstLine="480" w:firstLineChars="150"/>
        <w:rPr>
          <w:rStyle w:val="25"/>
          <w:rFonts w:ascii="黑体" w:hAnsi="黑体" w:eastAsia="黑体"/>
          <w:b w:val="0"/>
        </w:rPr>
      </w:pPr>
      <w:r>
        <w:rPr>
          <w:rFonts w:hint="eastAsia" w:ascii="黑体" w:eastAsia="黑体"/>
          <w:color w:val="000000"/>
          <w:sz w:val="32"/>
          <w:szCs w:val="32"/>
        </w:rPr>
        <w:t>三、支</w:t>
      </w:r>
      <w:r>
        <w:rPr>
          <w:rStyle w:val="25"/>
          <w:rFonts w:hint="eastAsia" w:ascii="黑体" w:hAnsi="黑体" w:eastAsia="黑体"/>
        </w:rPr>
        <w:t>出决算情况说明</w:t>
      </w:r>
    </w:p>
    <w:p>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olor w:val="000000"/>
          <w:sz w:val="32"/>
          <w:szCs w:val="32"/>
        </w:rPr>
        <w:t>2020年本年支出合计30545.67万元，其中：基本支出</w:t>
      </w:r>
      <w:r>
        <w:rPr>
          <w:rFonts w:ascii="仿宋_GB2312" w:hAnsi="仿宋" w:eastAsia="仿宋_GB2312"/>
          <w:color w:val="000000"/>
          <w:sz w:val="32"/>
          <w:szCs w:val="32"/>
        </w:rPr>
        <w:t>1,457.91</w:t>
      </w:r>
      <w:r>
        <w:rPr>
          <w:rFonts w:hint="eastAsia" w:ascii="仿宋_GB2312" w:hAnsi="仿宋" w:eastAsia="仿宋_GB2312"/>
          <w:color w:val="000000"/>
          <w:sz w:val="32"/>
          <w:szCs w:val="32"/>
        </w:rPr>
        <w:t>万元，占4.8%；项目支出</w:t>
      </w:r>
      <w:r>
        <w:rPr>
          <w:rFonts w:ascii="仿宋_GB2312" w:hAnsi="仿宋" w:eastAsia="仿宋_GB2312"/>
          <w:color w:val="000000"/>
          <w:sz w:val="32"/>
          <w:szCs w:val="32"/>
        </w:rPr>
        <w:t>29,087.76</w:t>
      </w:r>
      <w:r>
        <w:rPr>
          <w:rFonts w:hint="eastAsia" w:ascii="仿宋_GB2312" w:hAnsi="仿宋" w:eastAsia="仿宋_GB2312"/>
          <w:color w:val="000000"/>
          <w:sz w:val="32"/>
          <w:szCs w:val="32"/>
        </w:rPr>
        <w:t>万元，占95.2%；上缴上级支出0万元，占0%；经营支出0万元，占0%；对附属单位补助支出0万元，占0%。</w:t>
      </w:r>
    </w:p>
    <w:p>
      <w:pPr>
        <w:spacing w:line="600" w:lineRule="exact"/>
        <w:ind w:firstLine="642" w:firstLineChars="200"/>
        <w:outlineLvl w:val="1"/>
        <w:rPr>
          <w:rStyle w:val="25"/>
          <w:rFonts w:ascii="黑体" w:hAnsi="黑体" w:eastAsia="黑体"/>
        </w:rPr>
      </w:pPr>
      <w:r>
        <w:rPr>
          <w:rFonts w:hint="eastAsia" w:ascii="黑体" w:hAnsi="黑体" w:eastAsia="黑体"/>
          <w:b/>
          <w:color w:val="000000"/>
          <w:sz w:val="32"/>
          <w:szCs w:val="32"/>
        </w:rPr>
        <w:t>四、</w:t>
      </w:r>
      <w:r>
        <w:rPr>
          <w:rFonts w:hint="eastAsia" w:ascii="黑体" w:hAnsi="黑体" w:eastAsia="黑体"/>
          <w:color w:val="000000"/>
          <w:sz w:val="32"/>
          <w:szCs w:val="32"/>
        </w:rPr>
        <w:t>一</w:t>
      </w:r>
      <w:r>
        <w:rPr>
          <w:rStyle w:val="25"/>
          <w:rFonts w:hint="eastAsia" w:ascii="黑体" w:hAnsi="黑体" w:eastAsia="黑体"/>
        </w:rPr>
        <w:t>般公共预算财政拨款支出决算情况说明</w:t>
      </w:r>
    </w:p>
    <w:p>
      <w:pPr>
        <w:spacing w:line="600" w:lineRule="exact"/>
        <w:ind w:firstLine="602" w:firstLineChars="20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（一）、一般公共预算财政拨款支出决算结构情况</w:t>
      </w:r>
    </w:p>
    <w:p>
      <w:pPr>
        <w:rPr>
          <w:rFonts w:ascii="仿宋_GB2312" w:hAnsi="宋体" w:eastAsia="仿宋_GB2312" w:cs="Arial"/>
          <w:color w:val="000000"/>
          <w:kern w:val="0"/>
          <w:sz w:val="30"/>
          <w:szCs w:val="30"/>
        </w:rPr>
      </w:pPr>
      <w:r>
        <w:rPr>
          <w:rFonts w:hint="eastAsia" w:ascii="仿宋_GB2312" w:hAnsi="仿宋" w:eastAsia="仿宋_GB2312"/>
          <w:color w:val="000000"/>
          <w:sz w:val="30"/>
          <w:szCs w:val="30"/>
        </w:rPr>
        <w:t>2020年一般公共预算财</w:t>
      </w:r>
      <w:r>
        <w:rPr>
          <w:rFonts w:hint="eastAsia" w:ascii="仿宋_GB2312" w:hAnsi="仿宋" w:eastAsia="仿宋_GB2312"/>
          <w:color w:val="000000" w:themeColor="text1"/>
          <w:sz w:val="30"/>
          <w:szCs w:val="30"/>
        </w:rPr>
        <w:t>政拨款支出</w:t>
      </w:r>
      <w:r>
        <w:rPr>
          <w:rFonts w:hint="eastAsia" w:ascii="宋体" w:hAnsi="宋体" w:cs="Arial"/>
          <w:b/>
          <w:bCs/>
          <w:color w:val="000000"/>
          <w:kern w:val="0"/>
          <w:sz w:val="30"/>
          <w:szCs w:val="30"/>
        </w:rPr>
        <w:t>26,730.81</w:t>
      </w:r>
      <w:r>
        <w:rPr>
          <w:rFonts w:hint="eastAsia" w:ascii="仿宋_GB2312" w:hAnsi="仿宋" w:eastAsia="仿宋_GB2312"/>
          <w:color w:val="000000" w:themeColor="text1"/>
          <w:sz w:val="30"/>
          <w:szCs w:val="30"/>
        </w:rPr>
        <w:t>万元，主要用于以下方面:</w:t>
      </w:r>
      <w:r>
        <w:rPr>
          <w:rFonts w:hint="eastAsia" w:ascii="仿宋_GB2312" w:hAnsi="仿宋" w:eastAsia="仿宋_GB2312"/>
          <w:b/>
          <w:color w:val="000000" w:themeColor="text1"/>
          <w:sz w:val="30"/>
          <w:szCs w:val="30"/>
        </w:rPr>
        <w:t>社会保障和就业（类）</w:t>
      </w:r>
      <w:r>
        <w:rPr>
          <w:rFonts w:hint="eastAsia" w:ascii="仿宋_GB2312" w:hAnsi="仿宋" w:eastAsia="仿宋_GB2312"/>
          <w:color w:val="000000" w:themeColor="text1"/>
          <w:sz w:val="30"/>
          <w:szCs w:val="30"/>
        </w:rPr>
        <w:t>支出120.51万元，占0.45%；</w:t>
      </w:r>
      <w:r>
        <w:rPr>
          <w:rFonts w:hint="eastAsia" w:ascii="仿宋_GB2312" w:hAnsi="仿宋" w:eastAsia="仿宋_GB2312"/>
          <w:b/>
          <w:color w:val="000000" w:themeColor="text1"/>
          <w:sz w:val="30"/>
          <w:szCs w:val="30"/>
        </w:rPr>
        <w:t>卫生健康支出58.63</w:t>
      </w:r>
      <w:r>
        <w:rPr>
          <w:rFonts w:hint="eastAsia" w:ascii="仿宋_GB2312" w:hAnsi="仿宋" w:eastAsia="仿宋_GB2312"/>
          <w:color w:val="000000" w:themeColor="text1"/>
          <w:sz w:val="30"/>
          <w:szCs w:val="30"/>
        </w:rPr>
        <w:t>万元，占0.22%；</w:t>
      </w:r>
      <w:r>
        <w:rPr>
          <w:rFonts w:hint="eastAsia" w:ascii="仿宋_GB2312" w:hAnsi="仿宋" w:eastAsia="仿宋_GB2312"/>
          <w:b/>
          <w:color w:val="000000" w:themeColor="text1"/>
          <w:sz w:val="30"/>
          <w:szCs w:val="30"/>
        </w:rPr>
        <w:t>农林水支出支出</w:t>
      </w:r>
      <w:r>
        <w:rPr>
          <w:rFonts w:hint="eastAsia" w:ascii="仿宋_GB2312" w:hAnsi="仿宋" w:eastAsia="仿宋_GB2312"/>
          <w:color w:val="000000" w:themeColor="text1"/>
          <w:sz w:val="30"/>
          <w:szCs w:val="30"/>
        </w:rPr>
        <w:t>6989.57万元，占26.15%；</w:t>
      </w:r>
      <w:r>
        <w:rPr>
          <w:rFonts w:hint="eastAsia" w:ascii="仿宋_GB2312" w:hAnsi="仿宋" w:eastAsia="仿宋_GB2312"/>
          <w:b/>
          <w:color w:val="000000" w:themeColor="text1"/>
          <w:sz w:val="30"/>
          <w:szCs w:val="30"/>
        </w:rPr>
        <w:t>交通运输支出</w:t>
      </w:r>
      <w:r>
        <w:rPr>
          <w:rFonts w:hint="eastAsia" w:ascii="仿宋_GB2312" w:hAnsi="仿宋" w:eastAsia="仿宋_GB2312"/>
          <w:color w:val="000000" w:themeColor="text1"/>
          <w:sz w:val="30"/>
          <w:szCs w:val="30"/>
        </w:rPr>
        <w:t>19480.39万元，占72.86%；</w:t>
      </w:r>
      <w:r>
        <w:rPr>
          <w:rFonts w:hint="eastAsia" w:ascii="仿宋_GB2312" w:hAnsi="仿宋" w:eastAsia="仿宋_GB2312"/>
          <w:b/>
          <w:color w:val="000000" w:themeColor="text1"/>
          <w:sz w:val="30"/>
          <w:szCs w:val="30"/>
        </w:rPr>
        <w:t>住房保障支出</w:t>
      </w:r>
      <w:r>
        <w:rPr>
          <w:rFonts w:hint="eastAsia" w:ascii="仿宋_GB2312" w:hAnsi="仿宋" w:eastAsia="仿宋_GB2312"/>
          <w:color w:val="000000" w:themeColor="text1"/>
          <w:sz w:val="30"/>
          <w:szCs w:val="30"/>
        </w:rPr>
        <w:t>81.31万元，占0.31%;</w:t>
      </w:r>
      <w:r>
        <w:rPr>
          <w:rFonts w:hint="eastAsia" w:ascii="仿宋_GB2312" w:hAnsi="宋体" w:eastAsia="仿宋_GB2312" w:cs="Arial"/>
          <w:color w:val="000000"/>
          <w:kern w:val="0"/>
          <w:sz w:val="30"/>
          <w:szCs w:val="30"/>
        </w:rPr>
        <w:t>灾害防治及应急管理支出0.4万元，</w:t>
      </w:r>
      <w:r>
        <w:rPr>
          <w:rFonts w:hint="eastAsia" w:ascii="仿宋_GB2312" w:hAnsi="仿宋" w:eastAsia="仿宋_GB2312"/>
          <w:color w:val="000000" w:themeColor="text1"/>
          <w:sz w:val="30"/>
          <w:szCs w:val="30"/>
        </w:rPr>
        <w:t>占0.1%。</w:t>
      </w:r>
    </w:p>
    <w:p>
      <w:pPr>
        <w:spacing w:line="600" w:lineRule="exact"/>
        <w:ind w:firstLine="602" w:firstLineChars="200"/>
        <w:outlineLvl w:val="2"/>
        <w:rPr>
          <w:rFonts w:ascii="黑体" w:hAnsi="仿宋" w:eastAsia="黑体"/>
          <w:b/>
          <w:color w:val="000000"/>
          <w:sz w:val="30"/>
          <w:szCs w:val="30"/>
        </w:rPr>
      </w:pPr>
      <w:r>
        <w:rPr>
          <w:rFonts w:hint="eastAsia" w:ascii="黑体" w:hAnsi="仿宋" w:eastAsia="黑体"/>
          <w:b/>
          <w:color w:val="000000"/>
          <w:sz w:val="30"/>
          <w:szCs w:val="30"/>
        </w:rPr>
        <w:t>（二）、一般公共预算财政拨款支出决算具体情况</w:t>
      </w:r>
    </w:p>
    <w:p>
      <w:pPr>
        <w:spacing w:line="600" w:lineRule="exact"/>
        <w:ind w:firstLine="602" w:firstLineChars="200"/>
        <w:outlineLvl w:val="2"/>
        <w:rPr>
          <w:rFonts w:ascii="仿宋_GB2312" w:hAnsi="仿宋" w:eastAsia="仿宋_GB2312"/>
          <w:color w:val="FF0000"/>
          <w:sz w:val="30"/>
          <w:szCs w:val="30"/>
        </w:rPr>
      </w:pPr>
      <w:r>
        <w:rPr>
          <w:rFonts w:hint="eastAsia" w:ascii="仿宋_GB2312" w:hAnsi="仿宋" w:eastAsia="仿宋_GB2312"/>
          <w:b/>
          <w:color w:val="000000" w:themeColor="text1"/>
          <w:sz w:val="30"/>
          <w:szCs w:val="30"/>
        </w:rPr>
        <w:t>2020年一般公共预算支出决算数为</w:t>
      </w:r>
      <w:r>
        <w:rPr>
          <w:rFonts w:hint="eastAsia" w:ascii="宋体" w:hAnsi="宋体" w:cs="Arial"/>
          <w:b/>
          <w:bCs/>
          <w:color w:val="000000"/>
          <w:kern w:val="0"/>
          <w:sz w:val="30"/>
          <w:szCs w:val="30"/>
        </w:rPr>
        <w:t>26,730.81</w:t>
      </w:r>
      <w:r>
        <w:rPr>
          <w:rFonts w:hint="eastAsia" w:ascii="仿宋_GB2312" w:hAnsi="仿宋" w:eastAsia="仿宋_GB2312"/>
          <w:color w:val="000000" w:themeColor="text1"/>
          <w:sz w:val="30"/>
          <w:szCs w:val="30"/>
        </w:rPr>
        <w:t>万元，</w:t>
      </w:r>
      <w:r>
        <w:rPr>
          <w:rStyle w:val="14"/>
          <w:rFonts w:hint="eastAsia" w:ascii="仿宋_GB2312" w:hAnsi="仿宋" w:eastAsia="仿宋_GB2312"/>
          <w:bCs/>
          <w:color w:val="000000" w:themeColor="text1"/>
          <w:sz w:val="30"/>
          <w:szCs w:val="30"/>
        </w:rPr>
        <w:t>完成</w:t>
      </w:r>
      <w:r>
        <w:rPr>
          <w:rStyle w:val="14"/>
          <w:rFonts w:hint="eastAsia" w:ascii="仿宋_GB2312" w:hAnsi="仿宋" w:eastAsia="仿宋_GB2312"/>
          <w:bCs/>
          <w:color w:val="000000"/>
          <w:sz w:val="30"/>
          <w:szCs w:val="30"/>
        </w:rPr>
        <w:t>预算100%。其中：</w:t>
      </w:r>
    </w:p>
    <w:p>
      <w:pPr>
        <w:spacing w:line="600" w:lineRule="exact"/>
        <w:ind w:firstLine="602" w:firstLineChars="200"/>
        <w:rPr>
          <w:rFonts w:ascii="仿宋_GB2312" w:hAnsi="仿宋" w:eastAsia="仿宋_GB2312"/>
          <w:b/>
          <w:color w:val="000000"/>
          <w:sz w:val="30"/>
          <w:szCs w:val="30"/>
        </w:rPr>
      </w:pPr>
      <w:r>
        <w:rPr>
          <w:rStyle w:val="14"/>
          <w:rFonts w:hint="eastAsia" w:ascii="仿宋_GB2312" w:hAnsi="仿宋" w:eastAsia="仿宋_GB2312"/>
          <w:bCs/>
          <w:color w:val="000000"/>
          <w:sz w:val="30"/>
          <w:szCs w:val="30"/>
        </w:rPr>
        <w:t>1.</w:t>
      </w:r>
      <w:r>
        <w:rPr>
          <w:rFonts w:hint="eastAsia" w:ascii="仿宋_GB2312" w:hAnsi="仿宋" w:eastAsia="仿宋_GB2312"/>
          <w:b/>
          <w:color w:val="000000" w:themeColor="text1"/>
          <w:sz w:val="30"/>
          <w:szCs w:val="30"/>
        </w:rPr>
        <w:t xml:space="preserve"> </w:t>
      </w:r>
      <w:r>
        <w:rPr>
          <w:rFonts w:hint="eastAsia" w:ascii="仿宋_GB2312" w:hAnsi="宋体" w:eastAsia="仿宋_GB2312" w:cs="Arial"/>
          <w:b/>
          <w:color w:val="000000"/>
          <w:kern w:val="0"/>
          <w:sz w:val="30"/>
          <w:szCs w:val="30"/>
        </w:rPr>
        <w:t>灾害防治及应急管理支出</w:t>
      </w:r>
      <w:r>
        <w:rPr>
          <w:rStyle w:val="14"/>
          <w:rFonts w:hint="eastAsia" w:ascii="仿宋_GB2312" w:hAnsi="仿宋" w:eastAsia="仿宋_GB2312"/>
          <w:bCs/>
          <w:color w:val="000000"/>
          <w:sz w:val="30"/>
          <w:szCs w:val="30"/>
        </w:rPr>
        <w:t>（2240701）: 支出决算为0.4万元，完成预算100%，决算数等于预算数，主要是用于自然灾害生活补助支出。</w:t>
      </w:r>
    </w:p>
    <w:p>
      <w:pPr>
        <w:spacing w:line="600" w:lineRule="exact"/>
        <w:ind w:firstLine="602" w:firstLineChars="200"/>
        <w:rPr>
          <w:rFonts w:ascii="仿宋_GB2312" w:hAnsi="仿宋" w:eastAsia="仿宋_GB2312"/>
          <w:b/>
          <w:color w:val="000000"/>
          <w:sz w:val="30"/>
          <w:szCs w:val="30"/>
        </w:rPr>
      </w:pPr>
      <w:r>
        <w:rPr>
          <w:rStyle w:val="14"/>
          <w:rFonts w:hint="eastAsia" w:ascii="仿宋_GB2312" w:hAnsi="仿宋" w:eastAsia="仿宋_GB2312"/>
          <w:bCs/>
          <w:color w:val="000000"/>
          <w:sz w:val="30"/>
          <w:szCs w:val="30"/>
        </w:rPr>
        <w:t>2.</w:t>
      </w:r>
      <w:r>
        <w:rPr>
          <w:rFonts w:hint="eastAsia" w:ascii="仿宋_GB2312" w:hAnsi="仿宋" w:eastAsia="仿宋_GB2312"/>
          <w:b/>
          <w:color w:val="000000" w:themeColor="text1"/>
          <w:sz w:val="30"/>
          <w:szCs w:val="30"/>
        </w:rPr>
        <w:t xml:space="preserve"> 社会保障和就业</w:t>
      </w:r>
      <w:r>
        <w:rPr>
          <w:rStyle w:val="14"/>
          <w:rFonts w:hint="eastAsia" w:ascii="仿宋_GB2312" w:hAnsi="仿宋" w:eastAsia="仿宋_GB2312"/>
          <w:bCs/>
          <w:color w:val="000000"/>
          <w:sz w:val="30"/>
          <w:szCs w:val="30"/>
        </w:rPr>
        <w:t>类支出（2080505；2080506）: 支出决算为120.51万元，完成预算100%，决算数等于预算数，主要是用于干部职工</w:t>
      </w:r>
      <w:r>
        <w:rPr>
          <w:rFonts w:hint="eastAsia" w:ascii="仿宋_GB2312" w:hAnsi="仿宋" w:eastAsia="仿宋_GB2312"/>
          <w:bCs/>
          <w:color w:val="000000"/>
          <w:sz w:val="30"/>
          <w:szCs w:val="30"/>
        </w:rPr>
        <w:t>机关事业单位基本养老保险缴费支出和机关事业单位职业年金缴费等支出。</w:t>
      </w:r>
    </w:p>
    <w:p>
      <w:pPr>
        <w:spacing w:line="600" w:lineRule="exact"/>
        <w:ind w:firstLine="602" w:firstLineChars="200"/>
        <w:rPr>
          <w:rFonts w:ascii="仿宋_GB2312" w:hAnsi="仿宋" w:eastAsia="仿宋_GB2312"/>
          <w:b/>
          <w:color w:val="000000"/>
          <w:sz w:val="30"/>
          <w:szCs w:val="30"/>
        </w:rPr>
      </w:pPr>
      <w:r>
        <w:rPr>
          <w:rStyle w:val="14"/>
          <w:rFonts w:hint="eastAsia" w:ascii="仿宋_GB2312" w:hAnsi="仿宋" w:eastAsia="仿宋_GB2312"/>
          <w:bCs/>
          <w:color w:val="000000"/>
          <w:sz w:val="30"/>
          <w:szCs w:val="30"/>
        </w:rPr>
        <w:t>3.</w:t>
      </w:r>
      <w:r>
        <w:rPr>
          <w:rFonts w:hint="eastAsia" w:ascii="仿宋_GB2312" w:hAnsi="仿宋" w:eastAsia="仿宋_GB2312"/>
          <w:b/>
          <w:color w:val="000000" w:themeColor="text1"/>
          <w:sz w:val="30"/>
          <w:szCs w:val="30"/>
        </w:rPr>
        <w:t xml:space="preserve"> 医疗卫生支出</w:t>
      </w:r>
      <w:r>
        <w:rPr>
          <w:rStyle w:val="14"/>
          <w:rFonts w:hint="eastAsia" w:ascii="仿宋_GB2312" w:hAnsi="仿宋" w:eastAsia="仿宋_GB2312"/>
          <w:bCs/>
          <w:color w:val="000000"/>
          <w:sz w:val="30"/>
          <w:szCs w:val="30"/>
        </w:rPr>
        <w:t>（2101101；2101102）: 支出决算为58.63万元，完成预算100%，决算数等于预算数，主要用于</w:t>
      </w:r>
      <w:r>
        <w:rPr>
          <w:rFonts w:hint="eastAsia" w:ascii="仿宋_GB2312" w:hAnsi="仿宋" w:eastAsia="仿宋_GB2312"/>
          <w:bCs/>
          <w:color w:val="000000"/>
          <w:sz w:val="30"/>
          <w:szCs w:val="30"/>
        </w:rPr>
        <w:t>行政、事业单位医疗。</w:t>
      </w:r>
    </w:p>
    <w:p>
      <w:pPr>
        <w:spacing w:line="600" w:lineRule="exact"/>
        <w:ind w:firstLine="602" w:firstLineChars="200"/>
        <w:rPr>
          <w:rFonts w:ascii="仿宋_GB2312" w:hAnsi="仿宋" w:eastAsia="仿宋_GB2312"/>
          <w:b/>
          <w:color w:val="000000"/>
          <w:sz w:val="30"/>
          <w:szCs w:val="30"/>
        </w:rPr>
      </w:pPr>
      <w:r>
        <w:rPr>
          <w:rStyle w:val="14"/>
          <w:rFonts w:hint="eastAsia" w:ascii="仿宋_GB2312" w:hAnsi="仿宋" w:eastAsia="仿宋_GB2312"/>
          <w:bCs/>
          <w:color w:val="000000"/>
          <w:sz w:val="30"/>
          <w:szCs w:val="30"/>
        </w:rPr>
        <w:t>4.</w:t>
      </w:r>
      <w:r>
        <w:rPr>
          <w:rFonts w:hint="eastAsia" w:ascii="仿宋_GB2312" w:hAnsi="仿宋" w:eastAsia="仿宋_GB2312"/>
          <w:b/>
          <w:color w:val="000000" w:themeColor="text1"/>
          <w:sz w:val="30"/>
          <w:szCs w:val="30"/>
        </w:rPr>
        <w:t xml:space="preserve"> 农林水支出支出</w:t>
      </w:r>
      <w:r>
        <w:rPr>
          <w:rStyle w:val="14"/>
          <w:rFonts w:hint="eastAsia" w:ascii="仿宋_GB2312" w:hAnsi="仿宋" w:eastAsia="仿宋_GB2312"/>
          <w:bCs/>
          <w:color w:val="000000"/>
          <w:sz w:val="30"/>
          <w:szCs w:val="30"/>
        </w:rPr>
        <w:t>类（2130506）: 支出决算为6989.57万元，完成预算100%，决算数等于预算数，主要用于</w:t>
      </w:r>
      <w:r>
        <w:rPr>
          <w:rFonts w:hint="eastAsia" w:ascii="仿宋_GB2312" w:hAnsi="仿宋" w:eastAsia="仿宋_GB2312"/>
          <w:bCs/>
          <w:color w:val="000000"/>
          <w:sz w:val="30"/>
          <w:szCs w:val="30"/>
        </w:rPr>
        <w:t>社会发展事务支出。</w:t>
      </w:r>
    </w:p>
    <w:p>
      <w:pPr>
        <w:spacing w:line="600" w:lineRule="exact"/>
        <w:ind w:firstLine="602" w:firstLineChars="200"/>
        <w:rPr>
          <w:rStyle w:val="14"/>
          <w:rFonts w:ascii="仿宋_GB2312" w:hAnsi="仿宋" w:eastAsia="仿宋_GB2312"/>
          <w:bCs/>
          <w:color w:val="000000"/>
          <w:sz w:val="30"/>
          <w:szCs w:val="30"/>
        </w:rPr>
      </w:pPr>
      <w:r>
        <w:rPr>
          <w:rStyle w:val="14"/>
          <w:rFonts w:hint="eastAsia" w:ascii="仿宋_GB2312" w:hAnsi="仿宋" w:eastAsia="仿宋_GB2312"/>
          <w:bCs/>
          <w:color w:val="000000"/>
          <w:sz w:val="30"/>
          <w:szCs w:val="30"/>
        </w:rPr>
        <w:t>5.</w:t>
      </w:r>
      <w:r>
        <w:rPr>
          <w:rFonts w:hint="eastAsia" w:ascii="仿宋_GB2312" w:hAnsi="仿宋" w:eastAsia="仿宋_GB2312"/>
          <w:b/>
          <w:color w:val="000000" w:themeColor="text1"/>
          <w:sz w:val="30"/>
          <w:szCs w:val="30"/>
        </w:rPr>
        <w:t xml:space="preserve"> 交通运输支出19480.39万元，分别情况如下：</w:t>
      </w:r>
    </w:p>
    <w:p>
      <w:pPr>
        <w:spacing w:line="600" w:lineRule="exact"/>
        <w:ind w:firstLine="602" w:firstLineChars="200"/>
        <w:rPr>
          <w:rFonts w:ascii="仿宋_GB2312" w:hAnsi="仿宋" w:eastAsia="仿宋_GB2312"/>
          <w:b/>
          <w:color w:val="000000"/>
          <w:sz w:val="30"/>
          <w:szCs w:val="30"/>
        </w:rPr>
      </w:pPr>
      <w:r>
        <w:rPr>
          <w:rStyle w:val="14"/>
          <w:rFonts w:hint="eastAsia" w:ascii="仿宋_GB2312" w:hAnsi="仿宋" w:eastAsia="仿宋_GB2312"/>
          <w:bCs/>
          <w:color w:val="000000"/>
          <w:sz w:val="30"/>
          <w:szCs w:val="30"/>
        </w:rPr>
        <w:t>（1）行政运行（2140101）：支出决算为745.47万元，完成预算100%，决算数等于预算数。</w:t>
      </w:r>
    </w:p>
    <w:p>
      <w:pPr>
        <w:spacing w:line="600" w:lineRule="exact"/>
        <w:ind w:firstLine="602" w:firstLineChars="200"/>
        <w:rPr>
          <w:rStyle w:val="14"/>
          <w:rFonts w:ascii="仿宋_GB2312" w:hAnsi="仿宋" w:eastAsia="仿宋_GB2312"/>
          <w:bCs/>
          <w:color w:val="000000"/>
          <w:sz w:val="30"/>
          <w:szCs w:val="30"/>
        </w:rPr>
      </w:pPr>
      <w:r>
        <w:rPr>
          <w:rStyle w:val="14"/>
          <w:rFonts w:hint="eastAsia" w:ascii="仿宋_GB2312" w:hAnsi="仿宋" w:eastAsia="仿宋_GB2312"/>
          <w:bCs/>
          <w:color w:val="000000"/>
          <w:sz w:val="30"/>
          <w:szCs w:val="30"/>
        </w:rPr>
        <w:t>（2）一般行政管理事务（2140102）：支出决算为93.83万元，完成预算100%，决算数等于预算数。</w:t>
      </w:r>
    </w:p>
    <w:p>
      <w:pPr>
        <w:spacing w:line="600" w:lineRule="exact"/>
        <w:ind w:firstLine="602" w:firstLineChars="200"/>
        <w:rPr>
          <w:rStyle w:val="14"/>
          <w:rFonts w:ascii="仿宋_GB2312" w:hAnsi="仿宋" w:eastAsia="仿宋_GB2312"/>
          <w:bCs/>
          <w:color w:val="000000"/>
          <w:sz w:val="30"/>
          <w:szCs w:val="30"/>
        </w:rPr>
      </w:pPr>
      <w:r>
        <w:rPr>
          <w:rStyle w:val="14"/>
          <w:rFonts w:hint="eastAsia" w:ascii="仿宋_GB2312" w:hAnsi="仿宋" w:eastAsia="仿宋_GB2312"/>
          <w:bCs/>
          <w:color w:val="000000"/>
          <w:sz w:val="30"/>
          <w:szCs w:val="30"/>
        </w:rPr>
        <w:t>（3）公路建设（2140104）：支出决算为7912.00万元，完成预算100%，决算数等于预算数。</w:t>
      </w:r>
    </w:p>
    <w:p>
      <w:pPr>
        <w:spacing w:line="600" w:lineRule="exact"/>
        <w:ind w:firstLine="602" w:firstLineChars="200"/>
        <w:rPr>
          <w:rStyle w:val="14"/>
          <w:rFonts w:ascii="仿宋_GB2312" w:hAnsi="仿宋" w:eastAsia="仿宋_GB2312"/>
          <w:b w:val="0"/>
          <w:bCs/>
          <w:color w:val="000000"/>
          <w:sz w:val="30"/>
          <w:szCs w:val="30"/>
        </w:rPr>
      </w:pPr>
      <w:r>
        <w:rPr>
          <w:rStyle w:val="14"/>
          <w:rFonts w:hint="eastAsia" w:ascii="仿宋_GB2312" w:hAnsi="仿宋" w:eastAsia="仿宋_GB2312"/>
          <w:bCs/>
          <w:color w:val="000000"/>
          <w:sz w:val="30"/>
          <w:szCs w:val="30"/>
        </w:rPr>
        <w:t>（4）公路养护（2140106）：支出决算为573.02万元，完成预算100%，决算数等于预算数。</w:t>
      </w:r>
    </w:p>
    <w:p>
      <w:pPr>
        <w:spacing w:line="600" w:lineRule="exact"/>
        <w:ind w:firstLine="602" w:firstLineChars="200"/>
        <w:rPr>
          <w:rStyle w:val="14"/>
          <w:rFonts w:ascii="仿宋_GB2312" w:hAnsi="仿宋" w:eastAsia="仿宋_GB2312"/>
          <w:bCs/>
          <w:color w:val="000000"/>
          <w:sz w:val="30"/>
          <w:szCs w:val="30"/>
        </w:rPr>
      </w:pPr>
      <w:r>
        <w:rPr>
          <w:rStyle w:val="14"/>
          <w:rFonts w:hint="eastAsia" w:ascii="仿宋_GB2312" w:hAnsi="仿宋" w:eastAsia="仿宋_GB2312"/>
          <w:bCs/>
          <w:color w:val="000000"/>
          <w:sz w:val="30"/>
          <w:szCs w:val="30"/>
        </w:rPr>
        <w:t>（5）公路运输管理（2140112）：支出决算为86.21万元，完成预算100%，决算数等于预算数。</w:t>
      </w:r>
    </w:p>
    <w:p>
      <w:pPr>
        <w:spacing w:line="600" w:lineRule="exact"/>
        <w:ind w:firstLine="602" w:firstLineChars="200"/>
        <w:rPr>
          <w:rStyle w:val="14"/>
          <w:rFonts w:ascii="仿宋_GB2312" w:hAnsi="仿宋" w:eastAsia="仿宋_GB2312"/>
          <w:bCs/>
          <w:color w:val="000000"/>
          <w:sz w:val="30"/>
          <w:szCs w:val="30"/>
        </w:rPr>
      </w:pPr>
      <w:r>
        <w:rPr>
          <w:rStyle w:val="14"/>
          <w:rFonts w:hint="eastAsia" w:ascii="仿宋_GB2312" w:hAnsi="仿宋" w:eastAsia="仿宋_GB2312"/>
          <w:bCs/>
          <w:color w:val="000000"/>
          <w:sz w:val="30"/>
          <w:szCs w:val="30"/>
        </w:rPr>
        <w:t>（6）海事管理（2140131）：支出决算为28万元，完成预算100%，决算数等于预算数。</w:t>
      </w:r>
    </w:p>
    <w:p>
      <w:pPr>
        <w:spacing w:line="600" w:lineRule="exact"/>
        <w:ind w:firstLine="600" w:firstLineChars="200"/>
        <w:rPr>
          <w:rStyle w:val="14"/>
          <w:rFonts w:ascii="仿宋_GB2312" w:hAnsi="仿宋" w:eastAsia="仿宋_GB2312"/>
          <w:b w:val="0"/>
          <w:bCs/>
          <w:color w:val="000000"/>
          <w:sz w:val="30"/>
          <w:szCs w:val="30"/>
        </w:rPr>
      </w:pPr>
      <w:r>
        <w:rPr>
          <w:rStyle w:val="14"/>
          <w:rFonts w:hint="eastAsia" w:ascii="仿宋_GB2312" w:hAnsi="仿宋" w:eastAsia="仿宋_GB2312"/>
          <w:b w:val="0"/>
          <w:bCs/>
          <w:color w:val="000000"/>
          <w:sz w:val="30"/>
          <w:szCs w:val="30"/>
        </w:rPr>
        <w:t>（7）</w:t>
      </w:r>
      <w:r>
        <w:rPr>
          <w:rFonts w:hint="eastAsia" w:ascii="仿宋_GB2312" w:hAnsi="仿宋" w:eastAsia="仿宋_GB2312"/>
          <w:b/>
          <w:bCs/>
          <w:color w:val="000000"/>
          <w:sz w:val="30"/>
          <w:szCs w:val="30"/>
        </w:rPr>
        <w:t>其他公路水路运输支出</w:t>
      </w:r>
      <w:r>
        <w:rPr>
          <w:rStyle w:val="14"/>
          <w:rFonts w:hint="eastAsia" w:ascii="仿宋_GB2312" w:hAnsi="仿宋" w:eastAsia="仿宋_GB2312"/>
          <w:b w:val="0"/>
          <w:bCs/>
          <w:color w:val="000000"/>
          <w:sz w:val="30"/>
          <w:szCs w:val="30"/>
        </w:rPr>
        <w:t>（</w:t>
      </w:r>
      <w:r>
        <w:rPr>
          <w:rStyle w:val="14"/>
          <w:rFonts w:hint="eastAsia" w:ascii="仿宋_GB2312" w:hAnsi="仿宋" w:eastAsia="仿宋_GB2312"/>
          <w:bCs/>
          <w:color w:val="000000"/>
          <w:sz w:val="30"/>
          <w:szCs w:val="30"/>
        </w:rPr>
        <w:t>2140199）：支出决算为8373.20万元，完成预算100%，决算数等于预算数。</w:t>
      </w:r>
    </w:p>
    <w:p>
      <w:pPr>
        <w:spacing w:line="600" w:lineRule="exact"/>
        <w:ind w:firstLine="602" w:firstLineChars="200"/>
        <w:rPr>
          <w:rStyle w:val="14"/>
          <w:rFonts w:ascii="仿宋_GB2312" w:hAnsi="仿宋" w:eastAsia="仿宋_GB2312"/>
          <w:b w:val="0"/>
          <w:bCs/>
          <w:color w:val="000000"/>
          <w:sz w:val="30"/>
          <w:szCs w:val="30"/>
        </w:rPr>
      </w:pPr>
      <w:r>
        <w:rPr>
          <w:rStyle w:val="14"/>
          <w:rFonts w:hint="eastAsia" w:ascii="仿宋_GB2312" w:hAnsi="仿宋" w:eastAsia="仿宋_GB2312"/>
          <w:bCs/>
          <w:color w:val="000000"/>
          <w:sz w:val="30"/>
          <w:szCs w:val="30"/>
        </w:rPr>
        <w:t>（</w:t>
      </w:r>
      <w:r>
        <w:rPr>
          <w:rStyle w:val="14"/>
          <w:rFonts w:hint="eastAsia" w:ascii="仿宋_GB2312" w:hAnsi="仿宋" w:eastAsia="仿宋_GB2312"/>
          <w:b w:val="0"/>
          <w:bCs/>
          <w:color w:val="000000"/>
          <w:sz w:val="30"/>
          <w:szCs w:val="30"/>
        </w:rPr>
        <w:t>8）</w:t>
      </w:r>
      <w:r>
        <w:rPr>
          <w:rFonts w:hint="eastAsia" w:ascii="仿宋_GB2312" w:hAnsi="仿宋" w:eastAsia="仿宋_GB2312"/>
          <w:b/>
          <w:bCs/>
          <w:color w:val="000000"/>
          <w:sz w:val="30"/>
          <w:szCs w:val="30"/>
        </w:rPr>
        <w:t>对城市公交的补贴（2140401）</w:t>
      </w:r>
      <w:r>
        <w:rPr>
          <w:rFonts w:hint="eastAsia" w:ascii="仿宋_GB2312" w:hAnsi="仿宋" w:eastAsia="仿宋_GB2312"/>
          <w:bCs/>
          <w:color w:val="000000"/>
          <w:sz w:val="30"/>
          <w:szCs w:val="30"/>
        </w:rPr>
        <w:t>：</w:t>
      </w:r>
      <w:r>
        <w:rPr>
          <w:rStyle w:val="14"/>
          <w:rFonts w:hint="eastAsia" w:ascii="仿宋_GB2312" w:hAnsi="仿宋" w:eastAsia="仿宋_GB2312"/>
          <w:bCs/>
          <w:color w:val="000000"/>
          <w:sz w:val="30"/>
          <w:szCs w:val="30"/>
        </w:rPr>
        <w:t>支出决算为44.97万元，完成预算100%，决算数等于预算数。</w:t>
      </w:r>
      <w:r>
        <w:rPr>
          <w:rFonts w:hint="eastAsia" w:ascii="仿宋_GB2312" w:hAnsi="仿宋" w:eastAsia="仿宋_GB2312"/>
          <w:b/>
          <w:bCs/>
          <w:color w:val="000000"/>
          <w:sz w:val="30"/>
          <w:szCs w:val="30"/>
        </w:rPr>
        <w:t>对农村道路客运的补贴</w:t>
      </w:r>
      <w:r>
        <w:rPr>
          <w:rStyle w:val="14"/>
          <w:rFonts w:hint="eastAsia" w:ascii="仿宋_GB2312" w:hAnsi="仿宋" w:eastAsia="仿宋_GB2312"/>
          <w:b w:val="0"/>
          <w:bCs/>
          <w:color w:val="000000"/>
          <w:sz w:val="30"/>
          <w:szCs w:val="30"/>
        </w:rPr>
        <w:t>（2140402）：支出决算为286.19万元，完成预算100%，决算</w:t>
      </w:r>
      <w:r>
        <w:rPr>
          <w:rStyle w:val="14"/>
          <w:rFonts w:hint="eastAsia" w:ascii="仿宋_GB2312" w:hAnsi="仿宋" w:eastAsia="仿宋_GB2312"/>
          <w:bCs/>
          <w:color w:val="000000"/>
          <w:sz w:val="30"/>
          <w:szCs w:val="30"/>
        </w:rPr>
        <w:t>数等于预算数。</w:t>
      </w:r>
    </w:p>
    <w:p>
      <w:pPr>
        <w:spacing w:line="600" w:lineRule="exact"/>
        <w:ind w:firstLine="600" w:firstLineChars="200"/>
        <w:rPr>
          <w:rStyle w:val="14"/>
          <w:rFonts w:ascii="仿宋_GB2312" w:hAnsi="仿宋" w:eastAsia="仿宋_GB2312"/>
          <w:b w:val="0"/>
          <w:bCs/>
          <w:color w:val="000000"/>
          <w:sz w:val="30"/>
          <w:szCs w:val="30"/>
        </w:rPr>
      </w:pPr>
      <w:r>
        <w:rPr>
          <w:rStyle w:val="14"/>
          <w:rFonts w:hint="eastAsia" w:ascii="仿宋_GB2312" w:hAnsi="仿宋" w:eastAsia="仿宋_GB2312"/>
          <w:b w:val="0"/>
          <w:bCs/>
          <w:color w:val="000000"/>
          <w:sz w:val="30"/>
          <w:szCs w:val="30"/>
        </w:rPr>
        <w:t>（9）</w:t>
      </w:r>
      <w:r>
        <w:rPr>
          <w:rFonts w:hint="eastAsia" w:ascii="仿宋_GB2312" w:hAnsi="仿宋" w:eastAsia="仿宋_GB2312"/>
          <w:b/>
          <w:bCs/>
          <w:color w:val="000000"/>
          <w:sz w:val="30"/>
          <w:szCs w:val="30"/>
        </w:rPr>
        <w:t>车辆购置税用于公路等基础设施建设支出</w:t>
      </w:r>
      <w:r>
        <w:rPr>
          <w:rStyle w:val="14"/>
          <w:rFonts w:hint="eastAsia" w:ascii="仿宋_GB2312" w:hAnsi="仿宋" w:eastAsia="仿宋_GB2312"/>
          <w:b w:val="0"/>
          <w:bCs/>
          <w:color w:val="000000"/>
          <w:sz w:val="30"/>
          <w:szCs w:val="30"/>
        </w:rPr>
        <w:t>（21</w:t>
      </w:r>
      <w:r>
        <w:rPr>
          <w:rStyle w:val="14"/>
          <w:rFonts w:hint="eastAsia" w:ascii="仿宋_GB2312" w:hAnsi="仿宋" w:eastAsia="仿宋_GB2312"/>
          <w:bCs/>
          <w:color w:val="000000"/>
          <w:sz w:val="30"/>
          <w:szCs w:val="30"/>
        </w:rPr>
        <w:t>40601）：支出决算为1337.50万元，完成预算100%，决算数等于预算数。</w:t>
      </w:r>
    </w:p>
    <w:p>
      <w:pPr>
        <w:spacing w:line="600" w:lineRule="exact"/>
        <w:ind w:firstLine="602" w:firstLineChars="200"/>
        <w:rPr>
          <w:rStyle w:val="14"/>
          <w:rFonts w:ascii="仿宋_GB2312" w:hAnsi="仿宋" w:eastAsia="仿宋_GB2312"/>
          <w:b w:val="0"/>
          <w:bCs/>
          <w:color w:val="000000"/>
          <w:sz w:val="30"/>
          <w:szCs w:val="30"/>
        </w:rPr>
      </w:pPr>
      <w:r>
        <w:rPr>
          <w:rStyle w:val="14"/>
          <w:rFonts w:hint="eastAsia" w:ascii="仿宋_GB2312" w:hAnsi="仿宋" w:eastAsia="仿宋_GB2312"/>
          <w:bCs/>
          <w:color w:val="000000"/>
          <w:sz w:val="30"/>
          <w:szCs w:val="30"/>
        </w:rPr>
        <w:t>6、</w:t>
      </w:r>
      <w:r>
        <w:rPr>
          <w:rFonts w:hint="eastAsia" w:ascii="仿宋_GB2312" w:hAnsi="仿宋" w:eastAsia="仿宋_GB2312"/>
          <w:bCs/>
          <w:color w:val="000000"/>
          <w:sz w:val="30"/>
          <w:szCs w:val="30"/>
        </w:rPr>
        <w:t>住房公积金</w:t>
      </w:r>
      <w:r>
        <w:rPr>
          <w:rStyle w:val="14"/>
          <w:rFonts w:hint="eastAsia" w:ascii="仿宋_GB2312" w:hAnsi="仿宋" w:eastAsia="仿宋_GB2312"/>
          <w:bCs/>
          <w:color w:val="000000"/>
          <w:sz w:val="30"/>
          <w:szCs w:val="30"/>
        </w:rPr>
        <w:t>（2210201）：支出决算为88.17万元，完成预算100%，决算数等于预算数</w:t>
      </w:r>
    </w:p>
    <w:p>
      <w:pPr>
        <w:tabs>
          <w:tab w:val="right" w:pos="8306"/>
        </w:tabs>
        <w:spacing w:line="600" w:lineRule="exact"/>
        <w:ind w:firstLine="640"/>
        <w:outlineLvl w:val="1"/>
        <w:rPr>
          <w:rStyle w:val="25"/>
          <w:rFonts w:ascii="黑体" w:eastAsia="黑体"/>
          <w:sz w:val="30"/>
          <w:szCs w:val="30"/>
        </w:rPr>
      </w:pPr>
      <w:r>
        <w:rPr>
          <w:rFonts w:hint="eastAsia" w:ascii="黑体" w:eastAsia="黑体"/>
          <w:color w:val="000000"/>
          <w:sz w:val="30"/>
          <w:szCs w:val="30"/>
        </w:rPr>
        <w:t>五</w:t>
      </w:r>
      <w:r>
        <w:rPr>
          <w:rFonts w:hint="eastAsia" w:ascii="黑体" w:eastAsia="黑体"/>
          <w:b/>
          <w:color w:val="000000"/>
          <w:sz w:val="30"/>
          <w:szCs w:val="30"/>
        </w:rPr>
        <w:t>、</w:t>
      </w:r>
      <w:r>
        <w:rPr>
          <w:rFonts w:hint="eastAsia" w:ascii="黑体" w:hAnsi="黑体" w:eastAsia="黑体"/>
          <w:b/>
          <w:color w:val="000000"/>
          <w:sz w:val="30"/>
          <w:szCs w:val="30"/>
        </w:rPr>
        <w:t>一</w:t>
      </w:r>
      <w:r>
        <w:rPr>
          <w:rStyle w:val="25"/>
          <w:rFonts w:hint="eastAsia" w:ascii="黑体" w:hAnsi="黑体" w:eastAsia="黑体"/>
          <w:sz w:val="30"/>
          <w:szCs w:val="30"/>
        </w:rPr>
        <w:t>般公共预算财政拨款基本支出决算情况说明</w:t>
      </w:r>
      <w:r>
        <w:rPr>
          <w:rStyle w:val="25"/>
          <w:rFonts w:hint="eastAsia" w:ascii="黑体" w:hAnsi="黑体" w:eastAsia="黑体"/>
          <w:sz w:val="30"/>
          <w:szCs w:val="30"/>
        </w:rPr>
        <w:tab/>
      </w:r>
    </w:p>
    <w:p>
      <w:pPr>
        <w:spacing w:line="600" w:lineRule="exact"/>
        <w:ind w:firstLine="645"/>
        <w:rPr>
          <w:rFonts w:ascii="仿宋_GB2312" w:hAnsi="仿宋" w:eastAsia="仿宋_GB2312"/>
          <w:color w:val="000000"/>
          <w:sz w:val="30"/>
          <w:szCs w:val="30"/>
        </w:rPr>
      </w:pPr>
      <w:r>
        <w:rPr>
          <w:rFonts w:hint="eastAsia" w:ascii="仿宋_GB2312" w:hAnsi="仿宋" w:eastAsia="仿宋_GB2312"/>
          <w:color w:val="000000"/>
          <w:sz w:val="30"/>
          <w:szCs w:val="30"/>
        </w:rPr>
        <w:t>2020年一般公共预算财政拨款基本支出1457.91万元，其中：</w:t>
      </w:r>
    </w:p>
    <w:p>
      <w:pPr>
        <w:spacing w:line="600" w:lineRule="exact"/>
        <w:ind w:firstLine="645"/>
        <w:rPr>
          <w:rFonts w:ascii="仿宋_GB2312" w:hAnsi="仿宋" w:eastAsia="仿宋_GB2312"/>
          <w:color w:val="000000"/>
          <w:sz w:val="30"/>
          <w:szCs w:val="30"/>
        </w:rPr>
      </w:pPr>
      <w:r>
        <w:rPr>
          <w:rFonts w:hint="eastAsia" w:ascii="仿宋_GB2312" w:hAnsi="仿宋" w:eastAsia="仿宋_GB2312"/>
          <w:color w:val="000000"/>
          <w:sz w:val="30"/>
          <w:szCs w:val="30"/>
        </w:rPr>
        <w:t>人员经费1313.70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 w:eastAsia="仿宋_GB2312"/>
          <w:color w:val="000000"/>
          <w:sz w:val="30"/>
          <w:szCs w:val="30"/>
        </w:rPr>
        <w:br w:type="textWrapping"/>
      </w:r>
      <w:r>
        <w:rPr>
          <w:rFonts w:hint="eastAsia" w:ascii="仿宋_GB2312" w:hAnsi="仿宋" w:eastAsia="仿宋_GB2312"/>
          <w:color w:val="000000"/>
          <w:sz w:val="30"/>
          <w:szCs w:val="30"/>
        </w:rPr>
        <w:t>　　公用经费144.21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sz w:val="30"/>
          <w:szCs w:val="30"/>
        </w:rPr>
      </w:pPr>
      <w:r>
        <w:rPr>
          <w:rFonts w:hint="eastAsia" w:ascii="黑体" w:eastAsia="黑体"/>
          <w:color w:val="000000"/>
          <w:sz w:val="30"/>
          <w:szCs w:val="30"/>
        </w:rPr>
        <w:t>六、</w:t>
      </w:r>
      <w:r>
        <w:rPr>
          <w:rStyle w:val="25"/>
          <w:rFonts w:hint="eastAsia" w:ascii="黑体" w:hAnsi="黑体" w:eastAsia="黑体"/>
          <w:sz w:val="30"/>
          <w:szCs w:val="30"/>
        </w:rPr>
        <w:t>“三公”经费财政拨款支出决算情况说明</w:t>
      </w:r>
    </w:p>
    <w:p>
      <w:pPr>
        <w:spacing w:line="600" w:lineRule="exact"/>
        <w:ind w:firstLine="64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（一） “三公”经费财政拨款支出决算总体情况说明</w:t>
      </w:r>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2020年“三公”经费财政拨款支出决算为21.64万元，完成预算100%，决算数与预算数持平。</w:t>
      </w:r>
    </w:p>
    <w:p>
      <w:pPr>
        <w:spacing w:line="600" w:lineRule="exact"/>
        <w:ind w:firstLine="64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（二） “三公”经费财政拨款支出决算具体情况说明</w:t>
      </w:r>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2020年“三公”经费财政拨款支出决算中，因公出国（境）费支出决算0万元，占0%；公务用车购置及运行维护费支出决算15.77万元，占72.87%；公务接待费支出决算5.87万元，占27.13%。具体情况如下：</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1.因公出国（境）经费支出</w:t>
      </w:r>
      <w:r>
        <w:rPr>
          <w:rFonts w:hint="eastAsia" w:ascii="仿宋_GB2312" w:eastAsia="仿宋_GB2312"/>
          <w:color w:val="000000"/>
          <w:sz w:val="30"/>
          <w:szCs w:val="30"/>
        </w:rPr>
        <w:t>0万元，</w:t>
      </w:r>
      <w:r>
        <w:rPr>
          <w:rStyle w:val="14"/>
          <w:rFonts w:hint="eastAsia" w:ascii="仿宋_GB2312" w:hAnsi="仿宋" w:eastAsia="仿宋_GB2312"/>
          <w:bCs/>
          <w:color w:val="000000"/>
          <w:sz w:val="30"/>
          <w:szCs w:val="30"/>
        </w:rPr>
        <w:t>完成预算0%。</w:t>
      </w:r>
      <w:r>
        <w:rPr>
          <w:rFonts w:hint="eastAsia" w:ascii="仿宋_GB2312" w:eastAsia="仿宋_GB2312"/>
          <w:color w:val="000000"/>
          <w:sz w:val="30"/>
          <w:szCs w:val="30"/>
        </w:rPr>
        <w:t>全年安排因公出国（境）团组0次，出国（境）0人。</w:t>
      </w:r>
    </w:p>
    <w:p>
      <w:pPr>
        <w:spacing w:line="600" w:lineRule="exact"/>
        <w:ind w:firstLine="640"/>
        <w:rPr>
          <w:rFonts w:ascii="仿宋_GB2312" w:eastAsia="仿宋_GB2312"/>
          <w:b/>
          <w:color w:val="000000"/>
          <w:sz w:val="30"/>
          <w:szCs w:val="30"/>
        </w:rPr>
      </w:pPr>
      <w:r>
        <w:rPr>
          <w:rFonts w:hint="eastAsia" w:ascii="仿宋_GB2312" w:eastAsia="仿宋_GB2312"/>
          <w:b/>
          <w:color w:val="000000"/>
          <w:sz w:val="30"/>
          <w:szCs w:val="30"/>
        </w:rPr>
        <w:t>2.公务用车购置及运行维护费支出</w:t>
      </w:r>
      <w:r>
        <w:rPr>
          <w:rFonts w:hint="eastAsia" w:ascii="仿宋_GB2312" w:eastAsia="仿宋_GB2312"/>
          <w:color w:val="000000"/>
          <w:sz w:val="30"/>
          <w:szCs w:val="30"/>
        </w:rPr>
        <w:t>15.77万元,</w:t>
      </w:r>
      <w:r>
        <w:rPr>
          <w:rStyle w:val="14"/>
          <w:rFonts w:hint="eastAsia" w:ascii="仿宋_GB2312" w:hAnsi="仿宋" w:eastAsia="仿宋_GB2312"/>
          <w:bCs/>
          <w:color w:val="000000"/>
          <w:sz w:val="30"/>
          <w:szCs w:val="30"/>
        </w:rPr>
        <w:t>完成预算100%。</w:t>
      </w:r>
      <w:r>
        <w:rPr>
          <w:rFonts w:hint="eastAsia" w:ascii="仿宋_GB2312" w:eastAsia="仿宋_GB2312"/>
          <w:color w:val="000000"/>
          <w:sz w:val="30"/>
          <w:szCs w:val="30"/>
        </w:rPr>
        <w:t>公务用车购置及运行维护费支出决算比2019年减少4.77万元，下降23.22%。主要用于交通建设项目日常监管及安全、交通执法保障工作等所需的公务用车燃料费、维修费、过路过桥费、保险费等支出。</w:t>
      </w:r>
    </w:p>
    <w:p>
      <w:pPr>
        <w:spacing w:line="600" w:lineRule="exact"/>
        <w:ind w:firstLine="600" w:firstLineChars="200"/>
        <w:rPr>
          <w:rFonts w:ascii="仿宋_GB2312" w:eastAsia="仿宋_GB2312"/>
          <w:b/>
          <w:color w:val="000000"/>
          <w:sz w:val="30"/>
          <w:szCs w:val="30"/>
        </w:rPr>
      </w:pPr>
      <w:r>
        <w:rPr>
          <w:rFonts w:hint="eastAsia" w:ascii="仿宋_GB2312" w:eastAsia="仿宋_GB2312"/>
          <w:color w:val="000000"/>
          <w:sz w:val="30"/>
          <w:szCs w:val="30"/>
        </w:rPr>
        <w:t>其中：</w:t>
      </w:r>
      <w:r>
        <w:rPr>
          <w:rFonts w:hint="eastAsia" w:ascii="仿宋_GB2312" w:eastAsia="仿宋_GB2312"/>
          <w:b/>
          <w:color w:val="000000"/>
          <w:sz w:val="30"/>
          <w:szCs w:val="30"/>
        </w:rPr>
        <w:t>公务用车购置支出0</w:t>
      </w:r>
      <w:r>
        <w:rPr>
          <w:rFonts w:hint="eastAsia" w:ascii="仿宋_GB2312" w:eastAsia="仿宋_GB2312"/>
          <w:color w:val="000000"/>
          <w:sz w:val="30"/>
          <w:szCs w:val="30"/>
        </w:rPr>
        <w:t>万元。全年按规定更新购置公务用车0辆，其中：轿车0辆、金额0万元，越野车0辆、金额0万元，载客汽车0辆、金额0万元。截至2020年12月底，单位共有公务用车3辆，其中：轿车1辆、越野车2辆、载客汽车0辆。</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公务用车运行维护费支出15.77</w:t>
      </w:r>
      <w:r>
        <w:rPr>
          <w:rFonts w:hint="eastAsia" w:ascii="仿宋_GB2312" w:eastAsia="仿宋_GB2312"/>
          <w:color w:val="000000"/>
          <w:sz w:val="30"/>
          <w:szCs w:val="30"/>
        </w:rPr>
        <w:t>万元。主要用于交通项目监管、交通执法所需的公务用车燃料费、维修费、过路过桥费、保险费等支出。</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3.公务接待费支出</w:t>
      </w:r>
      <w:r>
        <w:rPr>
          <w:rFonts w:hint="eastAsia" w:ascii="仿宋_GB2312" w:eastAsia="仿宋_GB2312"/>
          <w:color w:val="000000"/>
          <w:sz w:val="30"/>
          <w:szCs w:val="30"/>
        </w:rPr>
        <w:t>5.87万元，</w:t>
      </w:r>
      <w:r>
        <w:rPr>
          <w:rStyle w:val="14"/>
          <w:rFonts w:hint="eastAsia" w:ascii="仿宋_GB2312" w:hAnsi="仿宋" w:eastAsia="仿宋_GB2312"/>
          <w:bCs/>
          <w:color w:val="000000"/>
          <w:sz w:val="30"/>
          <w:szCs w:val="30"/>
        </w:rPr>
        <w:t>完成预算100%。</w:t>
      </w:r>
      <w:r>
        <w:rPr>
          <w:rFonts w:hint="eastAsia" w:ascii="仿宋_GB2312" w:eastAsia="仿宋_GB2312"/>
          <w:color w:val="000000"/>
          <w:sz w:val="30"/>
          <w:szCs w:val="30"/>
        </w:rPr>
        <w:t>公务接待费支出决算比2019年减少0.54万元，降8.42%。主要用于执行公务、开展业务活动开支的交通费、住宿费、用餐费等。国内公务接待109批次，1024人次（不包括陪同人员），共计支出5.87万元，主要用于交通前期工作协调、项目资金争取等日常接待工作。</w:t>
      </w:r>
    </w:p>
    <w:p>
      <w:pPr>
        <w:spacing w:line="600" w:lineRule="exact"/>
        <w:ind w:firstLine="602" w:firstLineChars="200"/>
        <w:rPr>
          <w:rFonts w:ascii="仿宋_GB2312" w:eastAsia="仿宋_GB2312"/>
          <w:color w:val="000000" w:themeColor="text1"/>
          <w:sz w:val="30"/>
          <w:szCs w:val="30"/>
        </w:rPr>
      </w:pPr>
      <w:r>
        <w:rPr>
          <w:rFonts w:hint="eastAsia" w:ascii="仿宋_GB2312" w:hAnsi="仿宋" w:eastAsia="仿宋_GB2312"/>
          <w:b/>
          <w:color w:val="000000"/>
          <w:sz w:val="30"/>
          <w:szCs w:val="30"/>
        </w:rPr>
        <w:t>外事接待支出</w:t>
      </w:r>
      <w:r>
        <w:rPr>
          <w:rFonts w:hint="eastAsia" w:ascii="仿宋_GB2312" w:hAnsi="仿宋" w:eastAsia="仿宋_GB2312"/>
          <w:color w:val="000000"/>
          <w:sz w:val="30"/>
          <w:szCs w:val="30"/>
        </w:rPr>
        <w:t>0</w:t>
      </w:r>
      <w:r>
        <w:rPr>
          <w:rFonts w:hint="eastAsia" w:ascii="仿宋_GB2312" w:eastAsia="仿宋_GB2312"/>
          <w:color w:val="000000"/>
          <w:sz w:val="30"/>
          <w:szCs w:val="30"/>
        </w:rPr>
        <w:t>万元</w:t>
      </w:r>
      <w:r>
        <w:rPr>
          <w:rFonts w:hint="eastAsia" w:ascii="仿宋_GB2312" w:eastAsia="仿宋_GB2312"/>
          <w:color w:val="000000" w:themeColor="text1"/>
          <w:sz w:val="30"/>
          <w:szCs w:val="30"/>
        </w:rPr>
        <w:t>，外事接待0批次，0人，共计支出0万元。</w:t>
      </w:r>
    </w:p>
    <w:p>
      <w:pPr>
        <w:spacing w:line="600" w:lineRule="exact"/>
        <w:ind w:firstLine="640"/>
        <w:outlineLvl w:val="1"/>
        <w:rPr>
          <w:rStyle w:val="25"/>
          <w:rFonts w:ascii="黑体" w:hAnsi="黑体" w:eastAsia="黑体"/>
          <w:sz w:val="30"/>
          <w:szCs w:val="30"/>
        </w:rPr>
      </w:pPr>
      <w:r>
        <w:rPr>
          <w:rFonts w:hint="eastAsia" w:ascii="黑体" w:eastAsia="黑体"/>
          <w:color w:val="000000"/>
          <w:sz w:val="30"/>
          <w:szCs w:val="30"/>
        </w:rPr>
        <w:t>七、</w:t>
      </w:r>
      <w:r>
        <w:rPr>
          <w:rStyle w:val="25"/>
          <w:rFonts w:hint="eastAsia" w:ascii="黑体" w:hAnsi="黑体" w:eastAsia="黑体"/>
          <w:sz w:val="30"/>
          <w:szCs w:val="30"/>
        </w:rPr>
        <w:t>政府性基金预算支出决算情况说明</w:t>
      </w:r>
    </w:p>
    <w:p>
      <w:pPr>
        <w:spacing w:line="600" w:lineRule="exact"/>
        <w:ind w:firstLine="64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20年政府性基金年初结转2000万元，当年支出1726.86万元，年末结转结余</w:t>
      </w:r>
      <w:r>
        <w:rPr>
          <w:rFonts w:ascii="仿宋_GB2312" w:eastAsia="仿宋_GB2312"/>
          <w:color w:val="000000"/>
          <w:sz w:val="30"/>
          <w:szCs w:val="30"/>
        </w:rPr>
        <w:t>273.14</w:t>
      </w:r>
      <w:r>
        <w:rPr>
          <w:rFonts w:hint="eastAsia" w:ascii="仿宋_GB2312" w:eastAsia="仿宋_GB2312"/>
          <w:color w:val="000000"/>
          <w:sz w:val="30"/>
          <w:szCs w:val="30"/>
        </w:rPr>
        <w:t>万元。</w:t>
      </w:r>
    </w:p>
    <w:p>
      <w:pPr>
        <w:spacing w:line="600" w:lineRule="exact"/>
        <w:ind w:firstLine="602" w:firstLineChars="200"/>
        <w:outlineLvl w:val="1"/>
        <w:rPr>
          <w:rStyle w:val="25"/>
          <w:rFonts w:ascii="黑体" w:hAnsi="黑体" w:eastAsia="黑体"/>
          <w:b w:val="0"/>
          <w:sz w:val="30"/>
          <w:szCs w:val="30"/>
        </w:rPr>
      </w:pPr>
      <w:r>
        <w:rPr>
          <w:rStyle w:val="25"/>
          <w:rFonts w:hint="eastAsia" w:ascii="黑体" w:hAnsi="黑体" w:eastAsia="黑体"/>
          <w:sz w:val="30"/>
          <w:szCs w:val="30"/>
        </w:rPr>
        <w:t>八、国有资本经营预算支出决算情况说明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spacing w:line="580" w:lineRule="exact"/>
        <w:ind w:left="709"/>
        <w:rPr>
          <w:rStyle w:val="25"/>
          <w:rFonts w:ascii="黑体" w:hAnsi="黑体" w:eastAsia="黑体"/>
          <w:b w:val="0"/>
          <w:sz w:val="30"/>
          <w:szCs w:val="30"/>
        </w:rPr>
      </w:pPr>
      <w:r>
        <w:rPr>
          <w:rStyle w:val="25"/>
          <w:rFonts w:hint="eastAsia" w:ascii="黑体" w:hAnsi="黑体" w:eastAsia="黑体"/>
          <w:sz w:val="30"/>
          <w:szCs w:val="30"/>
        </w:rPr>
        <w:t>九、预算绩效情况说明</w:t>
      </w:r>
    </w:p>
    <w:p>
      <w:pPr>
        <w:numPr>
          <w:ilvl w:val="0"/>
          <w:numId w:val="2"/>
        </w:numPr>
        <w:spacing w:line="580" w:lineRule="exact"/>
        <w:ind w:firstLine="602" w:firstLineChars="200"/>
        <w:rPr>
          <w:rFonts w:ascii="仿宋" w:hAnsi="仿宋" w:eastAsia="仿宋" w:cs="楷体_GB2312"/>
          <w:b/>
          <w:bCs/>
          <w:sz w:val="30"/>
          <w:szCs w:val="30"/>
        </w:rPr>
      </w:pPr>
      <w:r>
        <w:rPr>
          <w:rFonts w:hint="eastAsia" w:ascii="仿宋" w:hAnsi="仿宋" w:eastAsia="仿宋" w:cs="楷体_GB2312"/>
          <w:b/>
          <w:bCs/>
          <w:sz w:val="30"/>
          <w:szCs w:val="30"/>
        </w:rPr>
        <w:t>预算绩效管理工作开展情况。</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预算绩效管理要求，本部门（单位）在年初预算编制阶段，组织对7个项目开展了预算事前绩效评估，对4个项目编制了绩效目标，预算执行过程中，选取3个项目开展绩效监控，年终执行完毕后，对3个项目开展了绩效目标完成情况梳理填报。</w:t>
      </w:r>
    </w:p>
    <w:p>
      <w:pPr>
        <w:spacing w:line="58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本部门按要求对2020年部门整体支出开展绩效自评，从评价情况来看，</w:t>
      </w:r>
      <w:bookmarkStart w:id="24" w:name="OLE_LINK1"/>
      <w:bookmarkStart w:id="25" w:name="OLE_LINK2"/>
      <w:r>
        <w:rPr>
          <w:rFonts w:hint="eastAsia" w:ascii="仿宋_GB2312" w:hAnsi="仿宋_GB2312" w:eastAsia="仿宋_GB2312" w:cs="仿宋_GB2312"/>
          <w:sz w:val="30"/>
          <w:szCs w:val="30"/>
        </w:rPr>
        <w:t>整体效果明显</w:t>
      </w:r>
      <w:bookmarkEnd w:id="24"/>
      <w:bookmarkEnd w:id="25"/>
      <w:r>
        <w:rPr>
          <w:rFonts w:hint="eastAsia" w:ascii="仿宋_GB2312" w:hAnsi="仿宋_GB2312" w:eastAsia="仿宋_GB2312" w:cs="仿宋_GB2312"/>
          <w:sz w:val="30"/>
          <w:szCs w:val="30"/>
        </w:rPr>
        <w:t>。本部门还自行组织了3个项目绩效评价，从评价情况来看，较大程度地发挥了资金的使用效益，人民群众满意度高、幸福指数明显提高了</w:t>
      </w:r>
      <w:r>
        <w:rPr>
          <w:rFonts w:hint="eastAsia" w:ascii="仿宋_GB2312" w:hAnsi="仿宋_GB2312" w:eastAsia="仿宋_GB2312" w:cs="仿宋_GB2312"/>
          <w:sz w:val="32"/>
          <w:szCs w:val="32"/>
        </w:rPr>
        <w:t>。</w:t>
      </w:r>
    </w:p>
    <w:p>
      <w:pPr>
        <w:numPr>
          <w:ilvl w:val="0"/>
          <w:numId w:val="2"/>
        </w:numPr>
        <w:spacing w:line="580" w:lineRule="exact"/>
        <w:ind w:firstLine="602" w:firstLineChars="200"/>
        <w:rPr>
          <w:rFonts w:ascii="仿宋_GB2312" w:hAnsi="仿宋_GB2312" w:eastAsia="仿宋_GB2312" w:cs="仿宋_GB2312"/>
          <w:sz w:val="30"/>
          <w:szCs w:val="30"/>
        </w:rPr>
      </w:pPr>
      <w:r>
        <w:rPr>
          <w:rFonts w:hint="eastAsia" w:ascii="仿宋" w:hAnsi="仿宋" w:eastAsia="仿宋" w:cs="楷体_GB2312"/>
          <w:b/>
          <w:bCs/>
          <w:sz w:val="30"/>
          <w:szCs w:val="30"/>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本部门在2020年度部门决算中反映“2020年车辆购置税收入用于交通一般公路建设项目</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r>
        <w:rPr>
          <w:rFonts w:hint="eastAsia"/>
          <w:sz w:val="30"/>
          <w:szCs w:val="30"/>
        </w:rPr>
        <w:t xml:space="preserve"> </w:t>
      </w:r>
      <w:r>
        <w:rPr>
          <w:rFonts w:hint="eastAsia" w:ascii="仿宋_GB2312" w:hAnsi="仿宋_GB2312" w:eastAsia="仿宋_GB2312" w:cs="仿宋_GB2312"/>
          <w:sz w:val="30"/>
          <w:szCs w:val="30"/>
        </w:rPr>
        <w:t>2020年度省级财政用于交通建设项目</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r>
        <w:rPr>
          <w:rFonts w:hint="eastAsia"/>
          <w:sz w:val="30"/>
          <w:szCs w:val="30"/>
        </w:rPr>
        <w:t xml:space="preserve"> </w:t>
      </w:r>
      <w:r>
        <w:rPr>
          <w:rFonts w:hint="eastAsia" w:ascii="仿宋_GB2312" w:hAnsi="仿宋_GB2312" w:eastAsia="仿宋_GB2312" w:cs="仿宋_GB2312"/>
          <w:sz w:val="30"/>
          <w:szCs w:val="30"/>
        </w:rPr>
        <w:t>2020年度计划摘帽贫困县通乡通村公路水毁项目”等6个交通建设项目绩效目标实际完成，项目绩效情况全部进行了公开、公示。公开内容包括完成情况综述、受益群众、社会效益、经济可持续发展等完成情况。</w:t>
      </w:r>
    </w:p>
    <w:p>
      <w:pPr>
        <w:spacing w:line="580" w:lineRule="exact"/>
        <w:ind w:left="600"/>
        <w:rPr>
          <w:rFonts w:ascii="仿宋" w:hAnsi="仿宋" w:eastAsia="仿宋" w:cs="楷体_GB2312"/>
          <w:b/>
          <w:bCs/>
          <w:sz w:val="30"/>
          <w:szCs w:val="30"/>
        </w:rPr>
      </w:pPr>
    </w:p>
    <w:p>
      <w:pPr>
        <w:spacing w:line="580" w:lineRule="exact"/>
        <w:ind w:left="600"/>
        <w:rPr>
          <w:rFonts w:ascii="仿宋" w:hAnsi="仿宋" w:eastAsia="仿宋" w:cs="楷体_GB2312"/>
          <w:b/>
          <w:bCs/>
          <w:sz w:val="30"/>
          <w:szCs w:val="30"/>
        </w:rPr>
      </w:pPr>
    </w:p>
    <w:tbl>
      <w:tblPr>
        <w:tblStyle w:val="12"/>
        <w:tblpPr w:leftFromText="180" w:rightFromText="180" w:vertAnchor="text" w:horzAnchor="margin" w:tblpXSpec="center" w:tblpY="-1439"/>
        <w:tblW w:w="9820" w:type="dxa"/>
        <w:tblInd w:w="0" w:type="dxa"/>
        <w:tblLayout w:type="autofit"/>
        <w:tblCellMar>
          <w:top w:w="0" w:type="dxa"/>
          <w:left w:w="108" w:type="dxa"/>
          <w:bottom w:w="0" w:type="dxa"/>
          <w:right w:w="108" w:type="dxa"/>
        </w:tblCellMar>
      </w:tblPr>
      <w:tblGrid>
        <w:gridCol w:w="560"/>
        <w:gridCol w:w="560"/>
        <w:gridCol w:w="980"/>
        <w:gridCol w:w="1980"/>
        <w:gridCol w:w="1520"/>
        <w:gridCol w:w="1240"/>
        <w:gridCol w:w="1120"/>
        <w:gridCol w:w="1860"/>
      </w:tblGrid>
      <w:tr>
        <w:tblPrEx>
          <w:tblCellMar>
            <w:top w:w="0" w:type="dxa"/>
            <w:left w:w="108" w:type="dxa"/>
            <w:bottom w:w="0" w:type="dxa"/>
            <w:right w:w="108" w:type="dxa"/>
          </w:tblCellMar>
        </w:tblPrEx>
        <w:trPr>
          <w:trHeight w:val="390" w:hRule="atLeast"/>
        </w:trPr>
        <w:tc>
          <w:tcPr>
            <w:tcW w:w="9820"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2020年交通行业转移支付区域（项目）绩效目标自评表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285" w:hRule="atLeast"/>
        </w:trPr>
        <w:tc>
          <w:tcPr>
            <w:tcW w:w="9820" w:type="dxa"/>
            <w:gridSpan w:val="8"/>
            <w:tcBorders>
              <w:top w:val="nil"/>
              <w:left w:val="nil"/>
              <w:bottom w:val="single" w:color="auto" w:sz="4" w:space="0"/>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（2020年度）</w:t>
            </w:r>
          </w:p>
        </w:tc>
      </w:tr>
      <w:tr>
        <w:tblPrEx>
          <w:tblCellMar>
            <w:top w:w="0" w:type="dxa"/>
            <w:left w:w="108" w:type="dxa"/>
            <w:bottom w:w="0" w:type="dxa"/>
            <w:right w:w="108" w:type="dxa"/>
          </w:tblCellMar>
        </w:tblPrEx>
        <w:trPr>
          <w:trHeight w:val="360" w:hRule="atLeast"/>
        </w:trPr>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转移支付（项目）名称</w:t>
            </w:r>
          </w:p>
        </w:tc>
        <w:tc>
          <w:tcPr>
            <w:tcW w:w="77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车辆购置税收入补助地方农村公路建设补助资金</w:t>
            </w:r>
          </w:p>
        </w:tc>
      </w:tr>
      <w:tr>
        <w:tblPrEx>
          <w:tblCellMar>
            <w:top w:w="0" w:type="dxa"/>
            <w:left w:w="108" w:type="dxa"/>
            <w:bottom w:w="0" w:type="dxa"/>
            <w:right w:w="108" w:type="dxa"/>
          </w:tblCellMar>
        </w:tblPrEx>
        <w:trPr>
          <w:trHeight w:val="360" w:hRule="atLeast"/>
        </w:trPr>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中央主管部门</w:t>
            </w:r>
          </w:p>
        </w:tc>
        <w:tc>
          <w:tcPr>
            <w:tcW w:w="77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交通运输部</w:t>
            </w:r>
          </w:p>
        </w:tc>
      </w:tr>
      <w:tr>
        <w:tblPrEx>
          <w:tblCellMar>
            <w:top w:w="0" w:type="dxa"/>
            <w:left w:w="108" w:type="dxa"/>
            <w:bottom w:w="0" w:type="dxa"/>
            <w:right w:w="108" w:type="dxa"/>
          </w:tblCellMar>
        </w:tblPrEx>
        <w:trPr>
          <w:trHeight w:val="360" w:hRule="atLeast"/>
        </w:trPr>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地方主管部门</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交通运输局、财政局</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2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广元市朝天区交通运输局、12乡镇人民政府 </w:t>
            </w:r>
          </w:p>
        </w:tc>
      </w:tr>
      <w:tr>
        <w:tblPrEx>
          <w:tblCellMar>
            <w:top w:w="0" w:type="dxa"/>
            <w:left w:w="108" w:type="dxa"/>
            <w:bottom w:w="0" w:type="dxa"/>
            <w:right w:w="108" w:type="dxa"/>
          </w:tblCellMar>
        </w:tblPrEx>
        <w:trPr>
          <w:trHeight w:val="360" w:hRule="atLeast"/>
        </w:trPr>
        <w:tc>
          <w:tcPr>
            <w:tcW w:w="21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全年预算数（A）</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全年执行数（B）</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预算执行率（B/A)</w:t>
            </w:r>
          </w:p>
        </w:tc>
      </w:tr>
      <w:tr>
        <w:tblPrEx>
          <w:tblCellMar>
            <w:top w:w="0" w:type="dxa"/>
            <w:left w:w="108" w:type="dxa"/>
            <w:bottom w:w="0" w:type="dxa"/>
            <w:right w:w="108" w:type="dxa"/>
          </w:tblCellMar>
        </w:tblPrEx>
        <w:trPr>
          <w:trHeight w:val="360" w:hRule="atLeast"/>
        </w:trPr>
        <w:tc>
          <w:tcPr>
            <w:tcW w:w="21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5511.24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5511.24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5511.24</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60" w:hRule="atLeast"/>
        </w:trPr>
        <w:tc>
          <w:tcPr>
            <w:tcW w:w="21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其中：中央补助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5511.24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5511.24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5511.24</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60" w:hRule="atLeast"/>
        </w:trPr>
        <w:tc>
          <w:tcPr>
            <w:tcW w:w="21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地方资金</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1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其他资金</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23"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总体目标</w:t>
            </w:r>
          </w:p>
        </w:tc>
        <w:tc>
          <w:tcPr>
            <w:tcW w:w="42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157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0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完成我区农村公路建设153.7公里（其中通村公路加宽修复100.8公里，新建通组公路53.05公里），实现64个贫困村通硬化路、不搬迁自然组通硬化路，切实改变项目区贫困群众出行难，明显改善项目区贫困落后的交通运输状况。</w:t>
            </w:r>
          </w:p>
        </w:tc>
        <w:tc>
          <w:tcPr>
            <w:tcW w:w="42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完成我区农村公路建设154.3公里，其中贫困村公里窄路加宽及路面修复14.7公里，贫困村村组公路硬化54.7公里，达到100%组通水泥硬化路，覆盖95%以上的农户，通组公路水泥硬化率在现有的基础上提高了7个百分点。农村群众的出行得到进一步改善</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全年实际完成值</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未完成原因和改进措施</w:t>
            </w:r>
          </w:p>
        </w:tc>
      </w:tr>
      <w:tr>
        <w:tblPrEx>
          <w:tblCellMar>
            <w:top w:w="0" w:type="dxa"/>
            <w:left w:w="108" w:type="dxa"/>
            <w:bottom w:w="0" w:type="dxa"/>
            <w:right w:w="108" w:type="dxa"/>
          </w:tblCellMar>
        </w:tblPrEx>
        <w:trPr>
          <w:trHeight w:val="255"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产</w:t>
            </w:r>
            <w:r>
              <w:rPr>
                <w:rFonts w:hint="eastAsia" w:ascii="宋体" w:hAnsi="宋体" w:cs="宋体"/>
                <w:kern w:val="0"/>
                <w:sz w:val="20"/>
                <w:szCs w:val="20"/>
              </w:rPr>
              <w:br w:type="textWrapping"/>
            </w:r>
            <w:r>
              <w:rPr>
                <w:rFonts w:hint="eastAsia" w:ascii="宋体" w:hAnsi="宋体" w:cs="宋体"/>
                <w:kern w:val="0"/>
                <w:sz w:val="20"/>
                <w:szCs w:val="20"/>
              </w:rPr>
              <w:t>出</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贫困村新建改建公路里程（≥**公里）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&gt;=53.7公里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54.3公里</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新增贫困村通硬化路里程（≥**公里）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&gt;=15.3公里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17.8公里</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贫困村公路危桥处置数量（≥**座</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&gt;=2公座</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3座</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资金使用合规率（≥**%）</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&gt;=100%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完工项目验收合格率（≥**%）</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&gt;=100%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项目(工程)完成及时率（≥**%）</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=100%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益</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贫困村通硬化路率（≥**%）</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&gt;=100%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贫困村通客车率（≥**%）</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&gt;=91%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92%</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贫困地区居民出行平均缩短时间（≥**小时）</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&gt;=2小时</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2.5小时</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工程使用年限（≥**年）</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&gt;=8</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服务对象</w:t>
            </w:r>
            <w:r>
              <w:rPr>
                <w:rFonts w:hint="eastAsia" w:ascii="宋体" w:hAnsi="宋体" w:cs="宋体"/>
                <w:kern w:val="0"/>
                <w:sz w:val="20"/>
                <w:szCs w:val="20"/>
              </w:rPr>
              <w:br w:type="textWrapping"/>
            </w:r>
            <w:r>
              <w:rPr>
                <w:rFonts w:hint="eastAsia" w:ascii="宋体" w:hAnsi="宋体" w:cs="宋体"/>
                <w:kern w:val="0"/>
                <w:sz w:val="20"/>
                <w:szCs w:val="20"/>
              </w:rPr>
              <w:t>满意度指标</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改善通行服务水平群众满意度（≥**%）</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&gt;=100%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63"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23"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说明</w:t>
            </w:r>
          </w:p>
        </w:tc>
        <w:tc>
          <w:tcPr>
            <w:tcW w:w="926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请在此处简要说明中央巡视、各级审计和财政监督中发现的问题及其所涉及的金额，如没有请填无。</w:t>
            </w:r>
          </w:p>
        </w:tc>
      </w:tr>
      <w:tr>
        <w:tblPrEx>
          <w:tblCellMar>
            <w:top w:w="0" w:type="dxa"/>
            <w:left w:w="108" w:type="dxa"/>
            <w:bottom w:w="0" w:type="dxa"/>
            <w:right w:w="108" w:type="dxa"/>
          </w:tblCellMar>
        </w:tblPrEx>
        <w:trPr>
          <w:trHeight w:val="360" w:hRule="atLeast"/>
        </w:trPr>
        <w:tc>
          <w:tcPr>
            <w:tcW w:w="982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注：1.资金使用单位按项目绩效目标填报，主管部门汇总时按区域绩效目标填报。</w:t>
            </w:r>
          </w:p>
        </w:tc>
      </w:tr>
      <w:tr>
        <w:tblPrEx>
          <w:tblCellMar>
            <w:top w:w="0" w:type="dxa"/>
            <w:left w:w="108" w:type="dxa"/>
            <w:bottom w:w="0" w:type="dxa"/>
            <w:right w:w="108" w:type="dxa"/>
          </w:tblCellMar>
        </w:tblPrEx>
        <w:trPr>
          <w:trHeight w:val="435" w:hRule="atLeast"/>
        </w:trPr>
        <w:tc>
          <w:tcPr>
            <w:tcW w:w="982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2.其他资金包括与中央财政资金、地方财政资金共同投入到统一项目的自有资金、社会资金，以及以前年度的结转结余资金等。</w:t>
            </w:r>
          </w:p>
        </w:tc>
      </w:tr>
      <w:tr>
        <w:tblPrEx>
          <w:tblCellMar>
            <w:top w:w="0" w:type="dxa"/>
            <w:left w:w="108" w:type="dxa"/>
            <w:bottom w:w="0" w:type="dxa"/>
            <w:right w:w="108" w:type="dxa"/>
          </w:tblCellMar>
        </w:tblPrEx>
        <w:trPr>
          <w:trHeight w:val="450" w:hRule="atLeast"/>
        </w:trPr>
        <w:tc>
          <w:tcPr>
            <w:tcW w:w="982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3.全年执行数是指按照国库集中支付制度要求，支付到商品和劳务供应者或用款单位形成的实际支出。</w:t>
            </w:r>
          </w:p>
        </w:tc>
      </w:tr>
      <w:tr>
        <w:tblPrEx>
          <w:tblCellMar>
            <w:top w:w="0" w:type="dxa"/>
            <w:left w:w="108" w:type="dxa"/>
            <w:bottom w:w="0" w:type="dxa"/>
            <w:right w:w="108" w:type="dxa"/>
          </w:tblCellMar>
        </w:tblPrEx>
        <w:trPr>
          <w:trHeight w:val="495" w:hRule="atLeast"/>
        </w:trPr>
        <w:tc>
          <w:tcPr>
            <w:tcW w:w="982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4.定量指标。地方各级主管部门对资金使用单位填写的实际完成值汇总时，绝对值直接累加计算，相对值按照资金额度加权平均计算</w:t>
            </w:r>
          </w:p>
        </w:tc>
      </w:tr>
      <w:tr>
        <w:tblPrEx>
          <w:tblCellMar>
            <w:top w:w="0" w:type="dxa"/>
            <w:left w:w="108" w:type="dxa"/>
            <w:bottom w:w="0" w:type="dxa"/>
            <w:right w:w="108" w:type="dxa"/>
          </w:tblCellMar>
        </w:tblPrEx>
        <w:trPr>
          <w:trHeight w:val="525" w:hRule="atLeast"/>
        </w:trPr>
        <w:tc>
          <w:tcPr>
            <w:tcW w:w="982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5、定性指标。资金使用单位分别按100%-80%(含)、80%-60%(含)、60%-0%填写实际完成情况值，地方各级主管部门汇总时，按照资金额度加权平均计算。</w:t>
            </w:r>
          </w:p>
        </w:tc>
      </w:tr>
    </w:tbl>
    <w:p>
      <w:pPr>
        <w:spacing w:line="580" w:lineRule="exact"/>
        <w:ind w:left="600"/>
        <w:rPr>
          <w:rFonts w:ascii="仿宋_GB2312" w:hAnsi="仿宋_GB2312" w:eastAsia="仿宋_GB2312" w:cs="仿宋_GB2312"/>
          <w:sz w:val="30"/>
          <w:szCs w:val="30"/>
        </w:rPr>
      </w:pPr>
    </w:p>
    <w:p>
      <w:pPr>
        <w:numPr>
          <w:ilvl w:val="0"/>
          <w:numId w:val="2"/>
        </w:numPr>
        <w:spacing w:line="580" w:lineRule="exact"/>
        <w:ind w:firstLine="602" w:firstLineChars="200"/>
        <w:rPr>
          <w:rFonts w:ascii="仿宋" w:hAnsi="仿宋" w:eastAsia="仿宋" w:cs="仿宋_GB2312"/>
          <w:sz w:val="30"/>
          <w:szCs w:val="30"/>
        </w:rPr>
      </w:pPr>
      <w:r>
        <w:rPr>
          <w:rFonts w:hint="eastAsia" w:ascii="仿宋" w:hAnsi="仿宋" w:eastAsia="仿宋" w:cs="楷体_GB2312"/>
          <w:b/>
          <w:bCs/>
          <w:sz w:val="30"/>
          <w:szCs w:val="30"/>
        </w:rPr>
        <w:t>部门开展绩效评价结果。</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本部门按要求对2020年部门整体支出绩效评价情况开展自评，《交通部门2020年部门整体支出绩效评价报告》见附件。</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本部门自行组织对农村公路建设项目开展了绩效评价，《农村公路建设项目2020年绩效评价报告》见附件。</w:t>
      </w:r>
    </w:p>
    <w:p>
      <w:pPr>
        <w:spacing w:line="600" w:lineRule="exact"/>
        <w:ind w:firstLine="750" w:firstLineChars="250"/>
        <w:outlineLvl w:val="1"/>
        <w:rPr>
          <w:rStyle w:val="25"/>
          <w:rFonts w:ascii="黑体" w:hAnsi="黑体" w:eastAsia="黑体"/>
          <w:sz w:val="30"/>
          <w:szCs w:val="30"/>
        </w:rPr>
      </w:pPr>
      <w:r>
        <w:rPr>
          <w:rFonts w:hint="eastAsia" w:ascii="黑体" w:hAnsi="黑体" w:eastAsia="黑体"/>
          <w:color w:val="000000"/>
          <w:sz w:val="30"/>
          <w:szCs w:val="30"/>
        </w:rPr>
        <w:t>十</w:t>
      </w:r>
      <w:r>
        <w:rPr>
          <w:rStyle w:val="25"/>
          <w:rFonts w:hint="eastAsia" w:ascii="黑体" w:hAnsi="黑体" w:eastAsia="黑体"/>
          <w:sz w:val="30"/>
          <w:szCs w:val="30"/>
        </w:rPr>
        <w:t>、其他重要事项的情况说明</w:t>
      </w:r>
    </w:p>
    <w:p>
      <w:pPr>
        <w:spacing w:line="600" w:lineRule="exact"/>
        <w:ind w:firstLine="602" w:firstLineChars="200"/>
        <w:outlineLvl w:val="2"/>
        <w:rPr>
          <w:rFonts w:ascii="仿宋" w:hAnsi="仿宋" w:eastAsia="仿宋"/>
          <w:color w:val="000000"/>
          <w:sz w:val="30"/>
          <w:szCs w:val="30"/>
        </w:rPr>
      </w:pPr>
      <w:r>
        <w:rPr>
          <w:rFonts w:hint="eastAsia" w:ascii="仿宋" w:hAnsi="仿宋" w:eastAsia="仿宋"/>
          <w:b/>
          <w:color w:val="000000"/>
          <w:sz w:val="30"/>
          <w:szCs w:val="30"/>
        </w:rPr>
        <w:t>（一）机关运行经费支出情况</w:t>
      </w:r>
    </w:p>
    <w:p>
      <w:pPr>
        <w:spacing w:line="600" w:lineRule="exact"/>
        <w:ind w:firstLine="600" w:firstLineChars="200"/>
        <w:rPr>
          <w:rFonts w:ascii="仿宋_GB2312" w:eastAsia="仿宋_GB2312"/>
          <w:color w:val="000000" w:themeColor="text1"/>
          <w:sz w:val="30"/>
          <w:szCs w:val="30"/>
        </w:rPr>
      </w:pPr>
      <w:r>
        <w:rPr>
          <w:rFonts w:ascii="仿宋_GB2312" w:eastAsia="仿宋_GB2312"/>
          <w:color w:val="000000"/>
          <w:sz w:val="30"/>
          <w:szCs w:val="30"/>
        </w:rPr>
        <w:t>20</w:t>
      </w:r>
      <w:r>
        <w:rPr>
          <w:rFonts w:hint="eastAsia" w:ascii="仿宋_GB2312" w:eastAsia="仿宋_GB2312"/>
          <w:color w:val="000000"/>
          <w:sz w:val="30"/>
          <w:szCs w:val="30"/>
        </w:rPr>
        <w:t>20年，交通系统运行经费支出1457.91万元，比</w:t>
      </w:r>
      <w:r>
        <w:rPr>
          <w:rFonts w:ascii="仿宋_GB2312" w:eastAsia="仿宋_GB2312"/>
          <w:color w:val="000000"/>
          <w:sz w:val="30"/>
          <w:szCs w:val="30"/>
        </w:rPr>
        <w:t>201</w:t>
      </w:r>
      <w:r>
        <w:rPr>
          <w:rFonts w:hint="eastAsia" w:ascii="仿宋_GB2312" w:eastAsia="仿宋_GB2312"/>
          <w:color w:val="000000"/>
          <w:sz w:val="30"/>
          <w:szCs w:val="30"/>
        </w:rPr>
        <w:t>9年减少2.77万元，下降0.98</w:t>
      </w:r>
      <w:r>
        <w:rPr>
          <w:rFonts w:ascii="仿宋_GB2312" w:eastAsia="仿宋_GB2312"/>
          <w:color w:val="000000"/>
          <w:sz w:val="30"/>
          <w:szCs w:val="30"/>
        </w:rPr>
        <w:t>%</w:t>
      </w:r>
      <w:r>
        <w:rPr>
          <w:rFonts w:hint="eastAsia" w:ascii="仿宋_GB2312" w:eastAsia="仿宋_GB2312"/>
          <w:color w:val="000000"/>
          <w:sz w:val="30"/>
          <w:szCs w:val="30"/>
        </w:rPr>
        <w:t>，主要是加强了日常费用开支的管控，强化了预算的钢性约束。</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（二）政府采购支出情况</w:t>
      </w:r>
    </w:p>
    <w:p>
      <w:pPr>
        <w:spacing w:line="600" w:lineRule="exact"/>
        <w:ind w:firstLine="600" w:firstLineChars="20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20年，交通局系统政府采购支出总额8255.26万元，其中：政府采购货物支出46.32万元、政府采购工程支出8203.54万元、政府采购服务支出5.4万元。主要用于交通项目建设工作方面，重点面向国内中小微企业的政府采购。</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（三）国有资产占有使用情况</w:t>
      </w:r>
    </w:p>
    <w:p>
      <w:pPr>
        <w:autoSpaceDE w:val="0"/>
        <w:autoSpaceDN w:val="0"/>
        <w:adjustRightInd w:val="0"/>
        <w:spacing w:line="60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截至</w:t>
      </w:r>
      <w:r>
        <w:rPr>
          <w:rFonts w:ascii="仿宋_GB2312" w:eastAsia="仿宋_GB2312"/>
          <w:color w:val="000000"/>
          <w:sz w:val="30"/>
          <w:szCs w:val="30"/>
        </w:rPr>
        <w:t>20</w:t>
      </w:r>
      <w:r>
        <w:rPr>
          <w:rFonts w:hint="eastAsia" w:ascii="仿宋_GB2312" w:eastAsia="仿宋_GB2312"/>
          <w:color w:val="000000"/>
          <w:sz w:val="30"/>
          <w:szCs w:val="30"/>
        </w:rPr>
        <w:t>20年</w:t>
      </w:r>
      <w:r>
        <w:rPr>
          <w:rFonts w:ascii="仿宋_GB2312" w:eastAsia="仿宋_GB2312"/>
          <w:color w:val="000000"/>
          <w:sz w:val="30"/>
          <w:szCs w:val="30"/>
        </w:rPr>
        <w:t>12</w:t>
      </w:r>
      <w:r>
        <w:rPr>
          <w:rFonts w:hint="eastAsia" w:ascii="仿宋_GB2312" w:eastAsia="仿宋_GB2312"/>
          <w:color w:val="000000"/>
          <w:sz w:val="30"/>
          <w:szCs w:val="30"/>
        </w:rPr>
        <w:t>月</w:t>
      </w:r>
      <w:r>
        <w:rPr>
          <w:rFonts w:ascii="仿宋_GB2312" w:eastAsia="仿宋_GB2312"/>
          <w:color w:val="000000"/>
          <w:sz w:val="30"/>
          <w:szCs w:val="30"/>
        </w:rPr>
        <w:t>31</w:t>
      </w:r>
      <w:r>
        <w:rPr>
          <w:rFonts w:hint="eastAsia" w:ascii="仿宋_GB2312" w:eastAsia="仿宋_GB2312"/>
          <w:color w:val="000000"/>
          <w:sz w:val="30"/>
          <w:szCs w:val="30"/>
        </w:rPr>
        <w:t>日，交通局系统共有车辆5辆，其中：部级领导干部用车0辆、一般公务用车2辆、一般执法执勤用车3辆，单价50万元以上通用设备0台（套），单价100万元以上专用设备0台（套）。</w:t>
      </w:r>
    </w:p>
    <w:p>
      <w:pPr>
        <w:widowControl/>
        <w:jc w:val="left"/>
        <w:rPr>
          <w:rFonts w:ascii="仿宋_GB2312" w:eastAsia="仿宋_GB2312"/>
          <w:b/>
          <w:color w:val="000000"/>
          <w:sz w:val="32"/>
          <w:szCs w:val="32"/>
        </w:rPr>
      </w:pPr>
    </w:p>
    <w:p>
      <w:pPr>
        <w:numPr>
          <w:ilvl w:val="0"/>
          <w:numId w:val="3"/>
        </w:numPr>
        <w:spacing w:line="600" w:lineRule="exact"/>
        <w:ind w:firstLine="662"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rPr>
        <w:t>词解释</w:t>
      </w:r>
    </w:p>
    <w:p>
      <w:pPr>
        <w:spacing w:line="600" w:lineRule="exact"/>
        <w:jc w:val="left"/>
        <w:rPr>
          <w:rFonts w:ascii="宋体"/>
          <w:b/>
          <w:color w:val="000000"/>
          <w:sz w:val="44"/>
          <w:szCs w:val="44"/>
        </w:rPr>
      </w:pPr>
    </w:p>
    <w:p>
      <w:pPr>
        <w:pStyle w:val="22"/>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财政拨款收入：指单位从同级财政部门取得的财政预算资金。</w:t>
      </w:r>
    </w:p>
    <w:p>
      <w:pPr>
        <w:pStyle w:val="22"/>
        <w:spacing w:line="560" w:lineRule="exact"/>
        <w:ind w:firstLine="600" w:firstLineChars="200"/>
        <w:rPr>
          <w:rFonts w:hint="eastAsia"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事业收入：指事业单位开展专业业务活动及辅助活动取得的收入。</w:t>
      </w:r>
    </w:p>
    <w:p>
      <w:pPr>
        <w:pStyle w:val="22"/>
        <w:spacing w:line="560" w:lineRule="exact"/>
        <w:ind w:firstLine="600" w:firstLineChars="200"/>
        <w:rPr>
          <w:rFonts w:hint="eastAsia"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经营收入：指事业单位在专业业务活动及其辅助活动之外开展非独立核算经营活动取得的收入。</w:t>
      </w:r>
    </w:p>
    <w:p>
      <w:pPr>
        <w:pStyle w:val="22"/>
        <w:spacing w:line="560" w:lineRule="exact"/>
        <w:ind w:firstLine="600" w:firstLineChars="200"/>
        <w:rPr>
          <w:rFonts w:hint="eastAsia"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其他收入：指单位取得的除上述收入以外的各项收入。</w:t>
      </w:r>
    </w:p>
    <w:p>
      <w:pPr>
        <w:pStyle w:val="22"/>
        <w:spacing w:line="560"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0"/>
          <w:szCs w:val="30"/>
        </w:rPr>
        <w:t xml:space="preserve"> </w:t>
      </w:r>
    </w:p>
    <w:p>
      <w:pPr>
        <w:pStyle w:val="22"/>
        <w:spacing w:line="560" w:lineRule="exact"/>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年初结转和结余：指以前年度尚未完成、结转到本年按有关规定继续使用的资金。</w:t>
      </w:r>
      <w:r>
        <w:rPr>
          <w:rFonts w:ascii="仿宋_GB2312" w:eastAsia="仿宋_GB2312"/>
          <w:sz w:val="30"/>
          <w:szCs w:val="30"/>
        </w:rPr>
        <w:t xml:space="preserve"> </w:t>
      </w:r>
    </w:p>
    <w:p>
      <w:pPr>
        <w:pStyle w:val="22"/>
        <w:spacing w:line="560"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结余分配：指事业单位按照事业单位会计制度的规定从非财政补助结余中分配的事业基金和职工福利基金等。</w:t>
      </w:r>
    </w:p>
    <w:p>
      <w:pPr>
        <w:pStyle w:val="22"/>
        <w:spacing w:line="560" w:lineRule="exact"/>
        <w:ind w:firstLine="600"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、年末结转和结余：指单位按有关规定结转到下年或以后年度继续使用的资金。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9</w:t>
      </w:r>
      <w:r>
        <w:rPr>
          <w:rFonts w:ascii="仿宋_GB2312" w:eastAsia="仿宋_GB2312"/>
          <w:color w:val="000000"/>
          <w:sz w:val="30"/>
          <w:szCs w:val="30"/>
        </w:rPr>
        <w:t>.</w:t>
      </w:r>
      <w:r>
        <w:rPr>
          <w:rFonts w:hint="eastAsia" w:ascii="仿宋_GB2312" w:eastAsia="仿宋_GB2312"/>
          <w:color w:val="000000"/>
          <w:sz w:val="30"/>
          <w:szCs w:val="30"/>
        </w:rPr>
        <w:t>交通运输行政支出（2140101）：指局机关及二级部门参公单位的基本支出。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10</w:t>
      </w:r>
      <w:r>
        <w:rPr>
          <w:rFonts w:ascii="仿宋_GB2312" w:eastAsia="仿宋_GB2312"/>
          <w:color w:val="000000"/>
          <w:sz w:val="30"/>
          <w:szCs w:val="30"/>
        </w:rPr>
        <w:t>.</w:t>
      </w:r>
      <w:r>
        <w:rPr>
          <w:rFonts w:hint="eastAsia" w:ascii="仿宋_GB2312" w:eastAsia="仿宋_GB2312"/>
          <w:color w:val="000000"/>
          <w:sz w:val="30"/>
          <w:szCs w:val="30"/>
        </w:rPr>
        <w:t xml:space="preserve"> 交通运输一般管理事务（2140102）：指局机关及二级部门参公单位的未单独设置项级科目的其他支出。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11</w:t>
      </w:r>
      <w:r>
        <w:rPr>
          <w:rFonts w:ascii="仿宋_GB2312" w:eastAsia="仿宋_GB2312"/>
          <w:color w:val="000000"/>
          <w:sz w:val="30"/>
          <w:szCs w:val="30"/>
        </w:rPr>
        <w:t>.</w:t>
      </w:r>
      <w:r>
        <w:rPr>
          <w:rFonts w:hint="eastAsia" w:ascii="仿宋_GB2312" w:eastAsia="仿宋_GB2312"/>
          <w:color w:val="000000"/>
          <w:sz w:val="30"/>
          <w:szCs w:val="30"/>
        </w:rPr>
        <w:t xml:space="preserve"> 公路建设（2140104）：指反映新建设公路支出，公路改建支出，大型桥梁建设支出及公路客运站场建设支出。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12</w:t>
      </w:r>
      <w:r>
        <w:rPr>
          <w:rFonts w:ascii="仿宋_GB2312" w:eastAsia="仿宋_GB2312"/>
          <w:color w:val="000000"/>
          <w:sz w:val="30"/>
          <w:szCs w:val="30"/>
        </w:rPr>
        <w:t>.</w:t>
      </w:r>
      <w:r>
        <w:rPr>
          <w:rFonts w:hint="eastAsia" w:ascii="仿宋_GB2312" w:eastAsia="仿宋_GB2312"/>
          <w:color w:val="000000"/>
          <w:sz w:val="30"/>
          <w:szCs w:val="30"/>
        </w:rPr>
        <w:t xml:space="preserve"> 公路养护（2140106）：指反映公路养护支出。</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13</w:t>
      </w:r>
      <w:r>
        <w:rPr>
          <w:rFonts w:ascii="仿宋_GB2312" w:eastAsia="仿宋_GB2312"/>
          <w:color w:val="000000"/>
          <w:sz w:val="30"/>
          <w:szCs w:val="30"/>
        </w:rPr>
        <w:t>.</w:t>
      </w:r>
      <w:r>
        <w:rPr>
          <w:rFonts w:hint="eastAsia" w:ascii="仿宋_GB2312" w:eastAsia="仿宋_GB2312"/>
          <w:color w:val="000000"/>
          <w:sz w:val="30"/>
          <w:szCs w:val="30"/>
        </w:rPr>
        <w:t xml:space="preserve"> 公路运输与安全（2140110）：指反映公路运输与安全支出。</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14.公路运输管理（2140112）：指反映公路运输管理支出与公路路政管理支出。</w:t>
      </w:r>
    </w:p>
    <w:p>
      <w:pPr>
        <w:ind w:firstLine="602" w:firstLineChars="200"/>
        <w:rPr>
          <w:rFonts w:hint="eastAsia" w:ascii="仿宋_GB2312" w:eastAsia="仿宋_GB2312"/>
          <w:color w:val="000000"/>
          <w:sz w:val="30"/>
          <w:szCs w:val="30"/>
        </w:rPr>
      </w:pPr>
      <w:r>
        <w:rPr>
          <w:rStyle w:val="14"/>
          <w:rFonts w:hint="eastAsia" w:ascii="仿宋_GB2312" w:hAnsi="仿宋" w:eastAsia="仿宋_GB2312"/>
          <w:bCs/>
          <w:color w:val="000000"/>
          <w:sz w:val="30"/>
          <w:szCs w:val="30"/>
        </w:rPr>
        <w:t>15.海事管理（2140131）：</w:t>
      </w:r>
      <w:r>
        <w:rPr>
          <w:rFonts w:hint="eastAsia" w:ascii="仿宋_GB2312" w:eastAsia="仿宋_GB2312"/>
          <w:color w:val="000000"/>
          <w:sz w:val="30"/>
          <w:szCs w:val="30"/>
        </w:rPr>
        <w:t>指反映海管理方面的支出。</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16. 其他公路水路运输支出（2140199）：指反映除上述项目以外其他用于公路水路运输方面的支出。</w:t>
      </w:r>
    </w:p>
    <w:p>
      <w:pPr>
        <w:ind w:firstLine="600" w:firstLineChars="200"/>
        <w:rPr>
          <w:rFonts w:hint="eastAsia" w:ascii="仿宋_GB2312" w:eastAsia="仿宋_GB2312"/>
          <w:color w:val="000000"/>
          <w:sz w:val="30"/>
          <w:szCs w:val="30"/>
        </w:rPr>
      </w:pPr>
      <w:r>
        <w:rPr>
          <w:rFonts w:hint="eastAsia" w:ascii="仿宋_GB2312" w:hAnsi="仿宋" w:eastAsia="仿宋_GB2312"/>
          <w:bCs/>
          <w:color w:val="000000"/>
          <w:sz w:val="30"/>
          <w:szCs w:val="30"/>
        </w:rPr>
        <w:t>17.对城市公交的补贴（2140401）：</w:t>
      </w:r>
      <w:r>
        <w:rPr>
          <w:rFonts w:hint="eastAsia" w:ascii="仿宋_GB2312" w:eastAsia="仿宋_GB2312"/>
          <w:color w:val="000000"/>
          <w:sz w:val="30"/>
          <w:szCs w:val="30"/>
        </w:rPr>
        <w:t>指反映成品油价格改革财政对城市公交的补贴。</w:t>
      </w:r>
    </w:p>
    <w:p>
      <w:pPr>
        <w:ind w:firstLine="600" w:firstLineChars="200"/>
        <w:rPr>
          <w:rFonts w:hint="eastAsia" w:ascii="仿宋_GB2312" w:eastAsia="仿宋_GB2312"/>
          <w:color w:val="000000"/>
          <w:sz w:val="30"/>
          <w:szCs w:val="30"/>
        </w:rPr>
      </w:pPr>
      <w:r>
        <w:rPr>
          <w:rFonts w:hint="eastAsia" w:ascii="仿宋_GB2312" w:hAnsi="仿宋" w:eastAsia="仿宋_GB2312"/>
          <w:bCs/>
          <w:color w:val="000000"/>
          <w:sz w:val="30"/>
          <w:szCs w:val="30"/>
        </w:rPr>
        <w:t>18.车辆购置税用于公路等基础设施建设支出</w:t>
      </w:r>
      <w:r>
        <w:rPr>
          <w:rStyle w:val="14"/>
          <w:rFonts w:hint="eastAsia" w:ascii="仿宋_GB2312" w:hAnsi="仿宋" w:eastAsia="仿宋_GB2312"/>
          <w:b w:val="0"/>
          <w:bCs/>
          <w:color w:val="000000"/>
          <w:sz w:val="30"/>
          <w:szCs w:val="30"/>
        </w:rPr>
        <w:t>（2140601）：</w:t>
      </w:r>
      <w:r>
        <w:rPr>
          <w:rFonts w:hint="eastAsia" w:ascii="仿宋_GB2312" w:eastAsia="仿宋_GB2312"/>
          <w:color w:val="000000"/>
          <w:sz w:val="30"/>
          <w:szCs w:val="30"/>
        </w:rPr>
        <w:t>指反映车辆购置收入安排用于公路等基础设施建设的支出。</w:t>
      </w:r>
    </w:p>
    <w:p>
      <w:pPr>
        <w:ind w:firstLine="600" w:firstLineChars="200"/>
        <w:rPr>
          <w:rStyle w:val="14"/>
          <w:rFonts w:hint="eastAsia" w:ascii="仿宋_GB2312" w:hAnsi="仿宋" w:eastAsia="仿宋_GB2312"/>
          <w:bCs/>
          <w:color w:val="000000"/>
          <w:sz w:val="30"/>
          <w:szCs w:val="30"/>
        </w:rPr>
      </w:pPr>
      <w:r>
        <w:rPr>
          <w:rFonts w:hint="eastAsia" w:ascii="仿宋_GB2312" w:hAnsi="仿宋" w:eastAsia="仿宋_GB2312"/>
          <w:color w:val="000000" w:themeColor="text1"/>
          <w:sz w:val="30"/>
          <w:szCs w:val="30"/>
        </w:rPr>
        <w:t>19.农林水社会发展支出</w:t>
      </w:r>
      <w:r>
        <w:rPr>
          <w:rStyle w:val="14"/>
          <w:rFonts w:hint="eastAsia" w:ascii="仿宋_GB2312" w:hAnsi="仿宋" w:eastAsia="仿宋_GB2312"/>
          <w:b w:val="0"/>
          <w:bCs/>
          <w:color w:val="000000"/>
          <w:sz w:val="30"/>
          <w:szCs w:val="30"/>
        </w:rPr>
        <w:t>（2130506）：</w:t>
      </w:r>
      <w:r>
        <w:rPr>
          <w:rFonts w:hint="eastAsia" w:ascii="仿宋_GB2312" w:eastAsia="仿宋_GB2312"/>
          <w:color w:val="000000"/>
          <w:sz w:val="30"/>
          <w:szCs w:val="30"/>
        </w:rPr>
        <w:t>指反映用于农村贫困地区基础设施项目建设支出。</w:t>
      </w:r>
    </w:p>
    <w:p>
      <w:pPr>
        <w:ind w:firstLine="600" w:firstLineChars="200"/>
        <w:rPr>
          <w:rStyle w:val="14"/>
          <w:rFonts w:hint="eastAsia" w:ascii="仿宋_GB2312" w:hAnsi="仿宋" w:eastAsia="仿宋_GB2312"/>
          <w:bCs/>
          <w:color w:val="000000"/>
          <w:sz w:val="30"/>
          <w:szCs w:val="30"/>
        </w:rPr>
      </w:pPr>
      <w:r>
        <w:rPr>
          <w:rFonts w:hint="eastAsia" w:ascii="仿宋_GB2312" w:hAnsi="仿宋" w:eastAsia="仿宋_GB2312"/>
          <w:color w:val="000000" w:themeColor="text1"/>
          <w:sz w:val="30"/>
          <w:szCs w:val="30"/>
        </w:rPr>
        <w:t>20.医疗卫生支出</w:t>
      </w:r>
      <w:r>
        <w:rPr>
          <w:rStyle w:val="14"/>
          <w:rFonts w:hint="eastAsia" w:ascii="仿宋_GB2312" w:hAnsi="仿宋" w:eastAsia="仿宋_GB2312"/>
          <w:b w:val="0"/>
          <w:bCs/>
          <w:color w:val="000000"/>
          <w:sz w:val="30"/>
          <w:szCs w:val="30"/>
        </w:rPr>
        <w:t>（2101101；2101102）</w:t>
      </w:r>
      <w:r>
        <w:rPr>
          <w:rStyle w:val="14"/>
          <w:rFonts w:hint="eastAsia" w:ascii="仿宋_GB2312" w:hAnsi="仿宋" w:eastAsia="仿宋_GB2312"/>
          <w:bCs/>
          <w:color w:val="000000"/>
          <w:sz w:val="30"/>
          <w:szCs w:val="30"/>
        </w:rPr>
        <w:t>:</w:t>
      </w:r>
      <w:r>
        <w:rPr>
          <w:rFonts w:hint="eastAsia" w:ascii="仿宋_GB2312" w:eastAsia="仿宋_GB2312"/>
          <w:color w:val="000000"/>
          <w:sz w:val="30"/>
          <w:szCs w:val="30"/>
        </w:rPr>
        <w:t xml:space="preserve"> 指反映行政、事业单位安排单位基本医疗保险缴费经费。</w:t>
      </w:r>
    </w:p>
    <w:p>
      <w:pPr>
        <w:ind w:firstLine="600" w:firstLineChars="200"/>
        <w:rPr>
          <w:rFonts w:hint="eastAsia" w:ascii="仿宋_GB2312" w:eastAsia="仿宋_GB2312"/>
          <w:color w:val="000000"/>
          <w:sz w:val="30"/>
          <w:szCs w:val="30"/>
        </w:rPr>
      </w:pPr>
      <w:r>
        <w:rPr>
          <w:rFonts w:hint="eastAsia" w:ascii="仿宋_GB2312" w:hAnsi="仿宋" w:eastAsia="仿宋_GB2312"/>
          <w:color w:val="000000" w:themeColor="text1"/>
          <w:sz w:val="30"/>
          <w:szCs w:val="30"/>
        </w:rPr>
        <w:t>21.社会保障和就业</w:t>
      </w:r>
      <w:r>
        <w:rPr>
          <w:rStyle w:val="14"/>
          <w:rFonts w:hint="eastAsia" w:ascii="仿宋_GB2312" w:hAnsi="仿宋" w:eastAsia="仿宋_GB2312"/>
          <w:b w:val="0"/>
          <w:bCs/>
          <w:color w:val="000000"/>
          <w:sz w:val="30"/>
          <w:szCs w:val="30"/>
        </w:rPr>
        <w:t>类支出（2080505；2080506）：</w:t>
      </w:r>
      <w:r>
        <w:rPr>
          <w:rFonts w:hint="eastAsia" w:ascii="仿宋_GB2312" w:eastAsia="仿宋_GB2312"/>
          <w:color w:val="000000"/>
          <w:sz w:val="30"/>
          <w:szCs w:val="30"/>
        </w:rPr>
        <w:t>指反映行政、事业单位基本养老保险缴费肢出。</w:t>
      </w:r>
    </w:p>
    <w:p>
      <w:pPr>
        <w:ind w:firstLine="600" w:firstLineChars="200"/>
        <w:rPr>
          <w:rFonts w:hint="eastAsia" w:ascii="仿宋_GB2312" w:eastAsia="仿宋_GB2312"/>
          <w:color w:val="000000"/>
          <w:sz w:val="30"/>
          <w:szCs w:val="30"/>
        </w:rPr>
      </w:pPr>
      <w:r>
        <w:rPr>
          <w:rFonts w:hint="eastAsia" w:ascii="仿宋_GB2312" w:hAnsi="宋体" w:eastAsia="仿宋_GB2312" w:cs="Arial"/>
          <w:color w:val="000000"/>
          <w:kern w:val="0"/>
          <w:sz w:val="30"/>
          <w:szCs w:val="30"/>
        </w:rPr>
        <w:t>22.灾害防治及应急管理支出</w:t>
      </w:r>
      <w:r>
        <w:rPr>
          <w:rStyle w:val="14"/>
          <w:rFonts w:hint="eastAsia" w:ascii="仿宋_GB2312" w:hAnsi="仿宋" w:eastAsia="仿宋_GB2312"/>
          <w:b w:val="0"/>
          <w:bCs/>
          <w:color w:val="000000"/>
          <w:sz w:val="30"/>
          <w:szCs w:val="30"/>
        </w:rPr>
        <w:t>（2240701）：</w:t>
      </w:r>
      <w:r>
        <w:rPr>
          <w:rFonts w:hint="eastAsia" w:ascii="仿宋_GB2312" w:eastAsia="仿宋_GB2312"/>
          <w:color w:val="000000"/>
          <w:sz w:val="30"/>
          <w:szCs w:val="30"/>
        </w:rPr>
        <w:t>指反映政府预算安排用于自然灾害恢复重建的补助资金支出。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23</w:t>
      </w:r>
      <w:r>
        <w:rPr>
          <w:rFonts w:ascii="仿宋_GB2312" w:eastAsia="仿宋_GB2312"/>
          <w:color w:val="000000"/>
          <w:sz w:val="30"/>
          <w:szCs w:val="30"/>
        </w:rPr>
        <w:t>.</w:t>
      </w:r>
      <w:r>
        <w:rPr>
          <w:rFonts w:hint="eastAsia" w:ascii="仿宋_GB2312" w:eastAsia="仿宋_GB2312"/>
          <w:color w:val="000000"/>
          <w:sz w:val="30"/>
          <w:szCs w:val="30"/>
        </w:rPr>
        <w:t>住房公积金（2210201）：指反映行政事业单位按人力资源和社会保障部、财政部规定的基本工资和津贴补贴以及比例为职工缴纳的住房公积金。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24</w:t>
      </w:r>
      <w:r>
        <w:rPr>
          <w:rFonts w:ascii="仿宋_GB2312" w:eastAsia="仿宋_GB2312"/>
          <w:color w:val="000000"/>
          <w:sz w:val="30"/>
          <w:szCs w:val="30"/>
        </w:rPr>
        <w:t>.</w:t>
      </w:r>
      <w:r>
        <w:rPr>
          <w:rFonts w:hint="eastAsia" w:ascii="仿宋_GB2312" w:eastAsia="仿宋_GB2312"/>
          <w:color w:val="000000"/>
          <w:sz w:val="30"/>
          <w:szCs w:val="30"/>
        </w:rPr>
        <w:t>基本支出：指为保障机构正常运转、完成日常工作任务而发生的人员支出和公用支出。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25</w:t>
      </w:r>
      <w:r>
        <w:rPr>
          <w:rFonts w:ascii="仿宋_GB2312" w:eastAsia="仿宋_GB2312"/>
          <w:color w:val="000000"/>
          <w:sz w:val="30"/>
          <w:szCs w:val="30"/>
        </w:rPr>
        <w:t>.</w:t>
      </w:r>
      <w:r>
        <w:rPr>
          <w:rFonts w:hint="eastAsia" w:ascii="仿宋_GB2312" w:eastAsia="仿宋_GB2312"/>
          <w:color w:val="000000"/>
          <w:sz w:val="30"/>
          <w:szCs w:val="30"/>
        </w:rPr>
        <w:t>项目支出：指在基本支出之外为完成特定行政任务和事业发展目标所发生的支出。</w:t>
      </w:r>
      <w:r>
        <w:rPr>
          <w:rFonts w:ascii="仿宋_GB2312" w:eastAsia="仿宋_GB2312"/>
          <w:color w:val="000000"/>
          <w:sz w:val="30"/>
          <w:szCs w:val="30"/>
        </w:rPr>
        <w:t xml:space="preserve"> </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26</w:t>
      </w:r>
      <w:r>
        <w:rPr>
          <w:rFonts w:ascii="仿宋_GB2312" w:eastAsia="仿宋_GB2312"/>
          <w:color w:val="000000"/>
          <w:sz w:val="30"/>
          <w:szCs w:val="30"/>
        </w:rPr>
        <w:t>.</w:t>
      </w:r>
      <w:r>
        <w:rPr>
          <w:rFonts w:hint="eastAsia" w:ascii="仿宋_GB2312" w:eastAsia="仿宋_GB2312"/>
          <w:color w:val="000000"/>
          <w:sz w:val="30"/>
          <w:szCs w:val="30"/>
        </w:rPr>
        <w:t>经营支出：指事业单位在专业业务活动及其辅助活动之外开展非独立核算经营活动发生的支出。</w:t>
      </w:r>
    </w:p>
    <w:p>
      <w:pPr>
        <w:pStyle w:val="22"/>
        <w:spacing w:line="560" w:lineRule="exact"/>
        <w:ind w:firstLine="600" w:firstLineChars="200"/>
        <w:rPr>
          <w:rFonts w:ascii="仿宋_GB2312" w:eastAsia="仿宋_GB2312"/>
          <w:sz w:val="30"/>
          <w:szCs w:val="30"/>
        </w:rPr>
      </w:pPr>
      <w:r>
        <w:rPr>
          <w:rFonts w:hint="eastAsia" w:ascii="仿宋_GB2312" w:eastAsia="仿宋_GB2312"/>
          <w:sz w:val="30"/>
          <w:szCs w:val="30"/>
        </w:rPr>
        <w:t>27</w:t>
      </w:r>
      <w:r>
        <w:rPr>
          <w:rFonts w:ascii="仿宋_GB2312" w:eastAsia="仿宋_GB2312"/>
          <w:sz w:val="30"/>
          <w:szCs w:val="30"/>
        </w:rPr>
        <w:t>.</w:t>
      </w:r>
      <w:r>
        <w:rPr>
          <w:rFonts w:hint="eastAsia" w:ascii="仿宋_GB2312" w:eastAsia="仿宋_GB2312"/>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00" w:firstLineChars="200"/>
        <w:rPr>
          <w:rFonts w:ascii="仿宋_GB2312" w:eastAsia="仿宋_GB2312"/>
          <w:sz w:val="30"/>
          <w:szCs w:val="30"/>
        </w:rPr>
      </w:pPr>
      <w:r>
        <w:rPr>
          <w:rFonts w:hint="eastAsia" w:ascii="仿宋_GB2312" w:eastAsia="仿宋_GB2312"/>
          <w:sz w:val="30"/>
          <w:szCs w:val="30"/>
        </w:rPr>
        <w:t>28</w:t>
      </w:r>
      <w:r>
        <w:rPr>
          <w:rFonts w:ascii="仿宋_GB2312" w:eastAsia="仿宋_GB2312"/>
          <w:sz w:val="30"/>
          <w:szCs w:val="30"/>
        </w:rPr>
        <w:t>.</w:t>
      </w:r>
      <w:r>
        <w:rPr>
          <w:rFonts w:hint="eastAsia" w:ascii="仿宋_GB2312" w:eastAsia="仿宋_GB2312"/>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8"/>
          <w:szCs w:val="48"/>
        </w:rPr>
      </w:pPr>
    </w:p>
    <w:p>
      <w:pPr>
        <w:spacing w:line="600" w:lineRule="exact"/>
        <w:jc w:val="center"/>
        <w:outlineLvl w:val="0"/>
        <w:rPr>
          <w:rStyle w:val="24"/>
          <w:rFonts w:ascii="黑体" w:hAnsi="黑体" w:eastAsia="黑体"/>
          <w:sz w:val="48"/>
          <w:szCs w:val="48"/>
        </w:rPr>
      </w:pPr>
      <w:r>
        <w:rPr>
          <w:rFonts w:hint="eastAsia" w:ascii="黑体" w:hAnsi="黑体" w:eastAsia="黑体"/>
          <w:color w:val="000000"/>
          <w:sz w:val="48"/>
          <w:szCs w:val="48"/>
        </w:rPr>
        <w:t>第</w:t>
      </w:r>
      <w:r>
        <w:rPr>
          <w:rStyle w:val="24"/>
          <w:rFonts w:hint="eastAsia" w:ascii="黑体" w:hAnsi="黑体" w:eastAsia="黑体"/>
          <w:sz w:val="48"/>
          <w:szCs w:val="48"/>
        </w:rPr>
        <w:t>四部分 附件</w:t>
      </w:r>
    </w:p>
    <w:p>
      <w:pPr>
        <w:spacing w:line="600" w:lineRule="exact"/>
        <w:jc w:val="center"/>
        <w:outlineLvl w:val="0"/>
        <w:rPr>
          <w:rStyle w:val="24"/>
          <w:rFonts w:ascii="黑体" w:hAnsi="黑体" w:eastAsia="黑体"/>
          <w:b w:val="0"/>
        </w:rPr>
      </w:pPr>
    </w:p>
    <w:p>
      <w:pPr>
        <w:spacing w:line="600" w:lineRule="exact"/>
        <w:jc w:val="left"/>
        <w:outlineLvl w:val="0"/>
        <w:rPr>
          <w:rStyle w:val="24"/>
          <w:rFonts w:ascii="黑体" w:hAnsi="黑体" w:eastAsia="黑体"/>
          <w:b w:val="0"/>
          <w:sz w:val="28"/>
          <w:szCs w:val="28"/>
        </w:rPr>
      </w:pPr>
      <w:r>
        <w:rPr>
          <w:rStyle w:val="24"/>
          <w:rFonts w:hint="eastAsia" w:ascii="黑体" w:hAnsi="黑体" w:eastAsia="黑体"/>
          <w:sz w:val="28"/>
          <w:szCs w:val="28"/>
        </w:rPr>
        <w:t>（附件一）：</w:t>
      </w:r>
    </w:p>
    <w:p>
      <w:pPr>
        <w:shd w:val="solid" w:color="FFFFFF" w:fill="auto"/>
        <w:autoSpaceDN w:val="0"/>
        <w:rPr>
          <w:rFonts w:ascii="黑体" w:hAnsi="黑体" w:eastAsia="黑体"/>
          <w:b/>
          <w:bCs/>
          <w:color w:val="000000"/>
          <w:sz w:val="44"/>
          <w:shd w:val="clear" w:color="auto" w:fill="FFFFFF"/>
        </w:rPr>
      </w:pPr>
      <w:r>
        <w:rPr>
          <w:rFonts w:hint="eastAsia" w:ascii="黑体" w:hAnsi="黑体" w:eastAsia="黑体"/>
          <w:b/>
          <w:bCs/>
          <w:color w:val="000000"/>
          <w:sz w:val="44"/>
          <w:shd w:val="clear" w:color="auto" w:fill="FFFFFF"/>
        </w:rPr>
        <w:t>广元市朝天区交通部门整体支出绩效评价</w:t>
      </w:r>
    </w:p>
    <w:p>
      <w:pPr>
        <w:shd w:val="solid" w:color="FFFFFF" w:fill="auto"/>
        <w:autoSpaceDN w:val="0"/>
        <w:ind w:firstLine="420"/>
        <w:jc w:val="center"/>
        <w:rPr>
          <w:rFonts w:ascii="黑体" w:hAnsi="黑体" w:eastAsia="黑体"/>
          <w:b/>
          <w:bCs/>
          <w:color w:val="000000"/>
          <w:sz w:val="44"/>
          <w:shd w:val="clear" w:color="auto" w:fill="FFFFFF"/>
        </w:rPr>
      </w:pPr>
      <w:r>
        <w:rPr>
          <w:rFonts w:hint="eastAsia" w:ascii="黑体" w:hAnsi="黑体" w:eastAsia="黑体"/>
          <w:b/>
          <w:bCs/>
          <w:color w:val="000000"/>
          <w:sz w:val="44"/>
          <w:shd w:val="clear" w:color="auto" w:fill="FFFFFF"/>
        </w:rPr>
        <w:t>报    告</w:t>
      </w:r>
    </w:p>
    <w:p>
      <w:pPr>
        <w:shd w:val="solid" w:color="FFFFFF" w:fill="auto"/>
        <w:autoSpaceDN w:val="0"/>
        <w:jc w:val="center"/>
        <w:rPr>
          <w:rFonts w:ascii="黑体" w:hAnsi="黑体" w:eastAsia="黑体"/>
          <w:b/>
          <w:bCs/>
          <w:color w:val="000000"/>
          <w:sz w:val="44"/>
          <w:shd w:val="clear" w:color="auto" w:fill="FFFFFF"/>
        </w:rPr>
      </w:pPr>
    </w:p>
    <w:p>
      <w:pPr>
        <w:shd w:val="solid" w:color="FFFFFF" w:fill="auto"/>
        <w:autoSpaceDN w:val="0"/>
        <w:spacing w:line="640" w:lineRule="atLeast"/>
        <w:ind w:left="180"/>
        <w:rPr>
          <w:rFonts w:ascii="仿宋_GB2312" w:hAnsi="仿宋_GB2312" w:eastAsia="仿宋_GB2312"/>
          <w:b/>
          <w:bCs/>
          <w:color w:val="000000"/>
          <w:sz w:val="32"/>
          <w:shd w:val="clear" w:color="auto" w:fill="FFFFFF"/>
        </w:rPr>
      </w:pPr>
      <w:r>
        <w:rPr>
          <w:rFonts w:hint="eastAsia" w:ascii="仿宋_GB2312" w:hAnsi="仿宋_GB2312" w:eastAsia="仿宋_GB2312"/>
          <w:b/>
          <w:bCs/>
          <w:color w:val="000000"/>
          <w:sz w:val="32"/>
          <w:shd w:val="clear" w:color="auto" w:fill="FFFFFF"/>
        </w:rPr>
        <w:t xml:space="preserve">  一、部门基本概况</w:t>
      </w:r>
    </w:p>
    <w:p>
      <w:pPr>
        <w:shd w:val="solid" w:color="FFFFFF" w:fill="auto"/>
        <w:autoSpaceDN w:val="0"/>
        <w:spacing w:line="640" w:lineRule="atLeast"/>
        <w:ind w:left="18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w:t>
      </w:r>
      <w:r>
        <w:rPr>
          <w:rFonts w:hint="eastAsia" w:ascii="仿宋_GB2312" w:hAnsi="仿宋_GB2312" w:eastAsia="仿宋_GB2312"/>
          <w:b/>
          <w:bCs/>
          <w:color w:val="000000"/>
          <w:sz w:val="32"/>
          <w:shd w:val="clear" w:color="auto" w:fill="FFFFFF"/>
        </w:rPr>
        <w:t>（一）职能职责</w:t>
      </w:r>
      <w:r>
        <w:rPr>
          <w:rFonts w:hint="eastAsia" w:ascii="仿宋_GB2312" w:hAnsi="仿宋_GB2312" w:eastAsia="仿宋_GB2312"/>
          <w:color w:val="000000"/>
          <w:sz w:val="32"/>
          <w:shd w:val="clear" w:color="auto" w:fill="FFFFFF"/>
        </w:rPr>
        <w:t>：</w:t>
      </w:r>
    </w:p>
    <w:p>
      <w:pPr>
        <w:shd w:val="solid" w:color="FFFFFF" w:fill="auto"/>
        <w:autoSpaceDN w:val="0"/>
        <w:spacing w:line="640" w:lineRule="atLeast"/>
        <w:ind w:left="5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1、组织编制全区公路、水路交通发展规划。</w:t>
      </w:r>
    </w:p>
    <w:p>
      <w:pPr>
        <w:shd w:val="solid" w:color="FFFFFF" w:fill="auto"/>
        <w:autoSpaceDN w:val="0"/>
        <w:spacing w:line="640" w:lineRule="atLeast"/>
        <w:ind w:left="5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2、负责全区公路、水路交通的行业管理和运输组织管理工作。</w:t>
      </w:r>
    </w:p>
    <w:p>
      <w:pPr>
        <w:shd w:val="solid" w:color="FFFFFF" w:fill="auto"/>
        <w:autoSpaceDN w:val="0"/>
        <w:spacing w:line="640" w:lineRule="atLeast"/>
        <w:ind w:left="5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3、负责管理全区公路、水路客货运输、车辆修造、搬运装卸、运输服务市场和交通基础设施建设市场。</w:t>
      </w:r>
    </w:p>
    <w:p>
      <w:pPr>
        <w:shd w:val="solid" w:color="FFFFFF" w:fill="auto"/>
        <w:autoSpaceDN w:val="0"/>
        <w:spacing w:line="640" w:lineRule="atLeast"/>
        <w:ind w:left="5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4、负责全区公路及其配套设施的建设、维护和管理。</w:t>
      </w:r>
    </w:p>
    <w:p>
      <w:pPr>
        <w:shd w:val="solid" w:color="FFFFFF" w:fill="auto"/>
        <w:autoSpaceDN w:val="0"/>
        <w:spacing w:line="640" w:lineRule="atLeast"/>
        <w:ind w:left="5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5、组织重点交通工程建设的实施；负责公路、水路交通建设工程造价和质量监督管理。</w:t>
      </w:r>
    </w:p>
    <w:p>
      <w:pPr>
        <w:shd w:val="solid" w:color="FFFFFF" w:fill="auto"/>
        <w:autoSpaceDN w:val="0"/>
        <w:spacing w:line="640" w:lineRule="atLeast"/>
        <w:ind w:left="5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6、负责全区港口、航道及航道设施的建设、维护、管理，负责港航设施建设使用岸线和通航水域内各种建筑物设施建设的行业管理。</w:t>
      </w:r>
    </w:p>
    <w:p>
      <w:pPr>
        <w:shd w:val="solid" w:color="FFFFFF" w:fill="auto"/>
        <w:autoSpaceDN w:val="0"/>
        <w:spacing w:line="640" w:lineRule="atLeast"/>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二、</w:t>
      </w:r>
      <w:r>
        <w:rPr>
          <w:rFonts w:hint="eastAsia" w:ascii="仿宋_GB2312" w:hAnsi="仿宋_GB2312" w:eastAsia="仿宋_GB2312"/>
          <w:b/>
          <w:bCs/>
          <w:color w:val="000000"/>
          <w:sz w:val="32"/>
          <w:shd w:val="clear" w:color="auto" w:fill="FFFFFF"/>
        </w:rPr>
        <w:t>机构设置</w:t>
      </w:r>
    </w:p>
    <w:p>
      <w:pPr>
        <w:shd w:val="solid" w:color="FFFFFF" w:fill="auto"/>
        <w:autoSpaceDN w:val="0"/>
        <w:spacing w:line="640" w:lineRule="atLeast"/>
        <w:ind w:firstLine="640"/>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1、朝天区交通运输局是政府组成部门，属区财政全额拨款正科级行政性单位。有五个下属单位，系统内现有在职干部职工132人，退休人员 19人，其他临时人员10人，遗属人员 4人。具体人员情况见下表：</w:t>
      </w:r>
    </w:p>
    <w:tbl>
      <w:tblPr>
        <w:tblStyle w:val="12"/>
        <w:tblpPr w:leftFromText="180" w:rightFromText="180" w:vertAnchor="text" w:horzAnchor="page" w:tblpX="1762" w:tblpY="785"/>
        <w:tblOverlap w:val="never"/>
        <w:tblW w:w="8645" w:type="dxa"/>
        <w:tblInd w:w="0" w:type="dxa"/>
        <w:tblLayout w:type="fixed"/>
        <w:tblCellMar>
          <w:top w:w="0" w:type="dxa"/>
          <w:left w:w="0" w:type="dxa"/>
          <w:bottom w:w="0" w:type="dxa"/>
          <w:right w:w="0" w:type="dxa"/>
        </w:tblCellMar>
      </w:tblPr>
      <w:tblGrid>
        <w:gridCol w:w="592"/>
        <w:gridCol w:w="2599"/>
        <w:gridCol w:w="1131"/>
        <w:gridCol w:w="781"/>
        <w:gridCol w:w="754"/>
        <w:gridCol w:w="754"/>
        <w:gridCol w:w="2034"/>
      </w:tblGrid>
      <w:tr>
        <w:tblPrEx>
          <w:tblCellMar>
            <w:top w:w="0" w:type="dxa"/>
            <w:left w:w="0" w:type="dxa"/>
            <w:bottom w:w="0" w:type="dxa"/>
            <w:right w:w="0" w:type="dxa"/>
          </w:tblCellMar>
        </w:tblPrEx>
        <w:trPr>
          <w:trHeight w:val="3104" w:hRule="atLeast"/>
        </w:trPr>
        <w:tc>
          <w:tcPr>
            <w:tcW w:w="5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序号</w:t>
            </w:r>
          </w:p>
        </w:tc>
        <w:tc>
          <w:tcPr>
            <w:tcW w:w="2599" w:type="dxa"/>
            <w:tcBorders>
              <w:top w:val="single" w:color="000000" w:sz="4" w:space="0"/>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单位名称</w:t>
            </w:r>
          </w:p>
        </w:tc>
        <w:tc>
          <w:tcPr>
            <w:tcW w:w="1131" w:type="dxa"/>
            <w:tcBorders>
              <w:top w:val="single" w:color="000000" w:sz="4" w:space="0"/>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 xml:space="preserve">在职 </w:t>
            </w:r>
          </w:p>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人员</w:t>
            </w:r>
          </w:p>
        </w:tc>
        <w:tc>
          <w:tcPr>
            <w:tcW w:w="781" w:type="dxa"/>
            <w:tcBorders>
              <w:top w:val="single" w:color="000000" w:sz="4" w:space="0"/>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退休人员</w:t>
            </w:r>
          </w:p>
        </w:tc>
        <w:tc>
          <w:tcPr>
            <w:tcW w:w="754" w:type="dxa"/>
            <w:tcBorders>
              <w:top w:val="single" w:color="000000" w:sz="4" w:space="0"/>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其他临时人员</w:t>
            </w:r>
          </w:p>
        </w:tc>
        <w:tc>
          <w:tcPr>
            <w:tcW w:w="754" w:type="dxa"/>
            <w:tcBorders>
              <w:top w:val="single" w:color="000000" w:sz="4" w:space="0"/>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遗属人员</w:t>
            </w:r>
          </w:p>
        </w:tc>
        <w:tc>
          <w:tcPr>
            <w:tcW w:w="2034" w:type="dxa"/>
            <w:tcBorders>
              <w:top w:val="single" w:color="000000" w:sz="4" w:space="0"/>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华文中宋" w:hAnsi="华文中宋" w:eastAsia="华文中宋"/>
                <w:color w:val="000000"/>
                <w:sz w:val="30"/>
                <w:shd w:val="clear" w:color="auto" w:fill="FFFFFF"/>
              </w:rPr>
            </w:pPr>
            <w:r>
              <w:rPr>
                <w:rFonts w:hint="eastAsia" w:ascii="华文中宋" w:hAnsi="华文中宋" w:eastAsia="华文中宋"/>
                <w:color w:val="000000"/>
                <w:sz w:val="30"/>
                <w:shd w:val="clear" w:color="auto" w:fill="FFFFFF"/>
              </w:rPr>
              <w:t>备  注</w:t>
            </w:r>
          </w:p>
        </w:tc>
      </w:tr>
      <w:tr>
        <w:tblPrEx>
          <w:tblCellMar>
            <w:top w:w="0" w:type="dxa"/>
            <w:left w:w="0" w:type="dxa"/>
            <w:bottom w:w="0" w:type="dxa"/>
            <w:right w:w="0" w:type="dxa"/>
          </w:tblCellMar>
        </w:tblPrEx>
        <w:trPr>
          <w:trHeight w:val="585" w:hRule="atLeast"/>
        </w:trPr>
        <w:tc>
          <w:tcPr>
            <w:tcW w:w="592" w:type="dxa"/>
            <w:tcBorders>
              <w:top w:val="nil"/>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w:t>
            </w:r>
          </w:p>
        </w:tc>
        <w:tc>
          <w:tcPr>
            <w:tcW w:w="2599"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局  机 关</w:t>
            </w:r>
          </w:p>
        </w:tc>
        <w:tc>
          <w:tcPr>
            <w:tcW w:w="113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37</w:t>
            </w:r>
          </w:p>
        </w:tc>
        <w:tc>
          <w:tcPr>
            <w:tcW w:w="78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4</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4</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w:t>
            </w:r>
          </w:p>
        </w:tc>
        <w:tc>
          <w:tcPr>
            <w:tcW w:w="203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其中差额4人 </w:t>
            </w:r>
          </w:p>
        </w:tc>
      </w:tr>
      <w:tr>
        <w:tblPrEx>
          <w:tblCellMar>
            <w:top w:w="0" w:type="dxa"/>
            <w:left w:w="0" w:type="dxa"/>
            <w:bottom w:w="0" w:type="dxa"/>
            <w:right w:w="0" w:type="dxa"/>
          </w:tblCellMar>
        </w:tblPrEx>
        <w:trPr>
          <w:trHeight w:val="660" w:hRule="atLeast"/>
        </w:trPr>
        <w:tc>
          <w:tcPr>
            <w:tcW w:w="592" w:type="dxa"/>
            <w:tcBorders>
              <w:top w:val="nil"/>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w:t>
            </w:r>
          </w:p>
        </w:tc>
        <w:tc>
          <w:tcPr>
            <w:tcW w:w="2599"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28"/>
                <w:shd w:val="clear" w:color="auto" w:fill="FFFFFF"/>
              </w:rPr>
              <w:t>区公路运输管理所</w:t>
            </w:r>
          </w:p>
        </w:tc>
        <w:tc>
          <w:tcPr>
            <w:tcW w:w="113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11</w:t>
            </w:r>
          </w:p>
        </w:tc>
        <w:tc>
          <w:tcPr>
            <w:tcW w:w="78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p>
        </w:tc>
        <w:tc>
          <w:tcPr>
            <w:tcW w:w="203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其中差额1人</w:t>
            </w:r>
          </w:p>
        </w:tc>
      </w:tr>
      <w:tr>
        <w:tblPrEx>
          <w:tblCellMar>
            <w:top w:w="0" w:type="dxa"/>
            <w:left w:w="0" w:type="dxa"/>
            <w:bottom w:w="0" w:type="dxa"/>
            <w:right w:w="0" w:type="dxa"/>
          </w:tblCellMar>
        </w:tblPrEx>
        <w:trPr>
          <w:trHeight w:val="705" w:hRule="atLeast"/>
        </w:trPr>
        <w:tc>
          <w:tcPr>
            <w:tcW w:w="592" w:type="dxa"/>
            <w:tcBorders>
              <w:top w:val="nil"/>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3</w:t>
            </w:r>
          </w:p>
        </w:tc>
        <w:tc>
          <w:tcPr>
            <w:tcW w:w="2599"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区公路养护段</w:t>
            </w:r>
          </w:p>
        </w:tc>
        <w:tc>
          <w:tcPr>
            <w:tcW w:w="113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47</w:t>
            </w:r>
          </w:p>
        </w:tc>
        <w:tc>
          <w:tcPr>
            <w:tcW w:w="78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13</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w:t>
            </w:r>
          </w:p>
        </w:tc>
        <w:tc>
          <w:tcPr>
            <w:tcW w:w="203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其中差额1人</w:t>
            </w:r>
          </w:p>
        </w:tc>
      </w:tr>
      <w:tr>
        <w:tblPrEx>
          <w:tblCellMar>
            <w:top w:w="0" w:type="dxa"/>
            <w:left w:w="0" w:type="dxa"/>
            <w:bottom w:w="0" w:type="dxa"/>
            <w:right w:w="0" w:type="dxa"/>
          </w:tblCellMar>
        </w:tblPrEx>
        <w:trPr>
          <w:trHeight w:val="597" w:hRule="atLeast"/>
        </w:trPr>
        <w:tc>
          <w:tcPr>
            <w:tcW w:w="592" w:type="dxa"/>
            <w:tcBorders>
              <w:top w:val="nil"/>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4</w:t>
            </w:r>
          </w:p>
        </w:tc>
        <w:tc>
          <w:tcPr>
            <w:tcW w:w="2599"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区地方海事处</w:t>
            </w:r>
          </w:p>
        </w:tc>
        <w:tc>
          <w:tcPr>
            <w:tcW w:w="113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6</w:t>
            </w:r>
          </w:p>
        </w:tc>
        <w:tc>
          <w:tcPr>
            <w:tcW w:w="78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w:t>
            </w:r>
          </w:p>
        </w:tc>
        <w:tc>
          <w:tcPr>
            <w:tcW w:w="203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p>
        </w:tc>
      </w:tr>
      <w:tr>
        <w:tblPrEx>
          <w:tblCellMar>
            <w:top w:w="0" w:type="dxa"/>
            <w:left w:w="0" w:type="dxa"/>
            <w:bottom w:w="0" w:type="dxa"/>
            <w:right w:w="0" w:type="dxa"/>
          </w:tblCellMar>
        </w:tblPrEx>
        <w:trPr>
          <w:trHeight w:val="720" w:hRule="atLeast"/>
        </w:trPr>
        <w:tc>
          <w:tcPr>
            <w:tcW w:w="592" w:type="dxa"/>
            <w:tcBorders>
              <w:top w:val="nil"/>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5</w:t>
            </w:r>
          </w:p>
        </w:tc>
        <w:tc>
          <w:tcPr>
            <w:tcW w:w="2599"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28"/>
                <w:shd w:val="clear" w:color="auto" w:fill="FFFFFF"/>
              </w:rPr>
              <w:t>区公路路政管理所</w:t>
            </w:r>
          </w:p>
        </w:tc>
        <w:tc>
          <w:tcPr>
            <w:tcW w:w="113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17</w:t>
            </w:r>
          </w:p>
        </w:tc>
        <w:tc>
          <w:tcPr>
            <w:tcW w:w="78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3</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w:t>
            </w:r>
          </w:p>
        </w:tc>
        <w:tc>
          <w:tcPr>
            <w:tcW w:w="203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其中差额3人 </w:t>
            </w:r>
          </w:p>
        </w:tc>
      </w:tr>
      <w:tr>
        <w:tblPrEx>
          <w:tblCellMar>
            <w:top w:w="0" w:type="dxa"/>
            <w:left w:w="0" w:type="dxa"/>
            <w:bottom w:w="0" w:type="dxa"/>
            <w:right w:w="0" w:type="dxa"/>
          </w:tblCellMar>
        </w:tblPrEx>
        <w:trPr>
          <w:trHeight w:val="690" w:hRule="atLeast"/>
        </w:trPr>
        <w:tc>
          <w:tcPr>
            <w:tcW w:w="592" w:type="dxa"/>
            <w:tcBorders>
              <w:top w:val="nil"/>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w:t>
            </w:r>
          </w:p>
        </w:tc>
        <w:tc>
          <w:tcPr>
            <w:tcW w:w="2599"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合    计</w:t>
            </w:r>
          </w:p>
        </w:tc>
        <w:tc>
          <w:tcPr>
            <w:tcW w:w="113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118</w:t>
            </w:r>
          </w:p>
        </w:tc>
        <w:tc>
          <w:tcPr>
            <w:tcW w:w="781"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20</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10</w:t>
            </w:r>
          </w:p>
        </w:tc>
        <w:tc>
          <w:tcPr>
            <w:tcW w:w="75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4</w:t>
            </w:r>
          </w:p>
        </w:tc>
        <w:tc>
          <w:tcPr>
            <w:tcW w:w="2034" w:type="dxa"/>
            <w:tcBorders>
              <w:top w:val="nil"/>
              <w:left w:val="nil"/>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440" w:lineRule="atLeast"/>
              <w:jc w:val="center"/>
              <w:rPr>
                <w:rFonts w:ascii="仿宋_GB2312" w:hAnsi="仿宋_GB2312" w:eastAsia="仿宋_GB2312"/>
                <w:color w:val="000000"/>
                <w:sz w:val="32"/>
                <w:shd w:val="clear" w:color="auto" w:fill="FFFFFF"/>
              </w:rPr>
            </w:pPr>
            <w:r>
              <w:rPr>
                <w:rFonts w:hint="eastAsia" w:ascii="仿宋_GB2312" w:hAnsi="仿宋_GB2312" w:eastAsia="仿宋_GB2312"/>
                <w:color w:val="000000"/>
                <w:sz w:val="32"/>
                <w:shd w:val="clear" w:color="auto" w:fill="FFFFFF"/>
              </w:rPr>
              <w:t xml:space="preserve"> </w:t>
            </w:r>
          </w:p>
        </w:tc>
      </w:tr>
    </w:tbl>
    <w:p>
      <w:pPr>
        <w:shd w:val="solid" w:color="FFFFFF" w:fill="auto"/>
        <w:autoSpaceDN w:val="0"/>
        <w:spacing w:line="640" w:lineRule="atLeast"/>
        <w:rPr>
          <w:rFonts w:ascii="仿宋_GB2312" w:hAnsi="仿宋_GB2312" w:eastAsia="仿宋_GB2312"/>
          <w:color w:val="000000"/>
          <w:sz w:val="32"/>
          <w:szCs w:val="20"/>
          <w:shd w:val="clear" w:color="auto" w:fill="FFFFFF"/>
        </w:rPr>
      </w:pPr>
      <w:r>
        <w:rPr>
          <w:rFonts w:hint="eastAsia" w:ascii="仿宋_GB2312" w:hAnsi="仿宋_GB2312" w:eastAsia="仿宋_GB2312"/>
          <w:color w:val="000000"/>
          <w:sz w:val="32"/>
          <w:shd w:val="clear" w:color="auto" w:fill="FFFFFF"/>
        </w:rPr>
        <w:t xml:space="preserve">   2、部门预算单位构成</w:t>
      </w:r>
    </w:p>
    <w:p>
      <w:pPr>
        <w:shd w:val="solid" w:color="FFFFFF" w:fill="auto"/>
        <w:autoSpaceDN w:val="0"/>
        <w:spacing w:line="640" w:lineRule="atLeast"/>
        <w:ind w:left="720" w:hanging="72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2"/>
          <w:shd w:val="clear" w:color="auto" w:fill="FFFFFF"/>
        </w:rPr>
        <w:t xml:space="preserve">  </w:t>
      </w:r>
      <w:r>
        <w:rPr>
          <w:rFonts w:hint="eastAsia" w:ascii="仿宋_GB2312" w:hAnsi="仿宋_GB2312" w:eastAsia="仿宋_GB2312"/>
          <w:color w:val="000000"/>
          <w:sz w:val="30"/>
          <w:szCs w:val="30"/>
          <w:shd w:val="clear" w:color="auto" w:fill="FFFFFF"/>
        </w:rPr>
        <w:t xml:space="preserve"> 1、交通运输局本级</w:t>
      </w:r>
    </w:p>
    <w:p>
      <w:pPr>
        <w:shd w:val="solid" w:color="FFFFFF" w:fill="auto"/>
        <w:autoSpaceDN w:val="0"/>
        <w:spacing w:line="640" w:lineRule="atLeast"/>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 xml:space="preserve">   2、局属二级部门：区公路运输管理所、区公路路政管理所、区地方海事处、区公路养护段。</w:t>
      </w:r>
    </w:p>
    <w:p>
      <w:pPr>
        <w:shd w:val="solid" w:color="FFFFFF" w:fill="auto"/>
        <w:autoSpaceDN w:val="0"/>
        <w:ind w:left="720" w:hanging="720"/>
        <w:rPr>
          <w:rFonts w:ascii="仿宋_GB2312" w:hAnsi="仿宋_GB2312" w:eastAsia="仿宋_GB2312"/>
          <w:b/>
          <w:bCs/>
          <w:color w:val="000000"/>
          <w:sz w:val="32"/>
          <w:shd w:val="clear" w:color="auto" w:fill="FFFFFF"/>
        </w:rPr>
      </w:pPr>
      <w:r>
        <w:rPr>
          <w:rFonts w:hint="eastAsia" w:ascii="仿宋_GB2312" w:hAnsi="仿宋_GB2312" w:eastAsia="仿宋_GB2312"/>
          <w:b/>
          <w:bCs/>
          <w:color w:val="000000"/>
          <w:sz w:val="32"/>
          <w:shd w:val="clear" w:color="auto" w:fill="FFFFFF"/>
        </w:rPr>
        <w:t xml:space="preserve">    三、 部门整体支出规模及使用方向、内容</w:t>
      </w:r>
    </w:p>
    <w:p>
      <w:pPr>
        <w:shd w:val="solid" w:color="FFFFFF" w:fill="auto"/>
        <w:autoSpaceDN w:val="0"/>
        <w:spacing w:line="640" w:lineRule="atLeast"/>
        <w:ind w:firstLine="45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（一）2020年初预算收入1462.01万元，年度决算收入数</w:t>
      </w:r>
      <w:r>
        <w:rPr>
          <w:rFonts w:ascii="仿宋_GB2312" w:hAnsi="仿宋_GB2312" w:eastAsia="仿宋_GB2312"/>
          <w:color w:val="000000"/>
          <w:sz w:val="30"/>
          <w:szCs w:val="30"/>
          <w:shd w:val="clear" w:color="auto" w:fill="FFFFFF"/>
        </w:rPr>
        <w:t>24,204.14</w:t>
      </w:r>
      <w:r>
        <w:rPr>
          <w:rFonts w:hint="eastAsia" w:ascii="仿宋_GB2312" w:hAnsi="仿宋_GB2312" w:eastAsia="仿宋_GB2312"/>
          <w:color w:val="000000"/>
          <w:sz w:val="30"/>
          <w:szCs w:val="30"/>
          <w:shd w:val="clear" w:color="auto" w:fill="FFFFFF"/>
        </w:rPr>
        <w:t>万元，上年度结转数为：</w:t>
      </w:r>
      <w:r>
        <w:rPr>
          <w:rFonts w:ascii="仿宋_GB2312" w:hAnsi="仿宋_GB2312" w:eastAsia="仿宋_GB2312"/>
          <w:color w:val="000000"/>
          <w:sz w:val="30"/>
          <w:szCs w:val="30"/>
          <w:shd w:val="clear" w:color="auto" w:fill="FFFFFF"/>
        </w:rPr>
        <w:t>34,938.58</w:t>
      </w:r>
      <w:r>
        <w:rPr>
          <w:rFonts w:hint="eastAsia" w:ascii="仿宋_GB2312" w:hAnsi="仿宋_GB2312" w:eastAsia="仿宋_GB2312"/>
          <w:color w:val="000000"/>
          <w:sz w:val="30"/>
          <w:szCs w:val="30"/>
          <w:shd w:val="clear" w:color="auto" w:fill="FFFFFF"/>
        </w:rPr>
        <w:t>万元。年度支出决算数为：</w:t>
      </w:r>
      <w:r>
        <w:rPr>
          <w:rFonts w:ascii="仿宋_GB2312" w:hAnsi="仿宋_GB2312" w:eastAsia="仿宋_GB2312"/>
          <w:color w:val="000000"/>
          <w:sz w:val="30"/>
          <w:szCs w:val="30"/>
          <w:shd w:val="clear" w:color="auto" w:fill="FFFFFF"/>
        </w:rPr>
        <w:t>30,545.67</w:t>
      </w:r>
      <w:r>
        <w:rPr>
          <w:rFonts w:hint="eastAsia" w:ascii="仿宋_GB2312" w:hAnsi="仿宋_GB2312" w:eastAsia="仿宋_GB2312"/>
          <w:color w:val="000000"/>
          <w:sz w:val="30"/>
          <w:szCs w:val="30"/>
          <w:shd w:val="clear" w:color="auto" w:fill="FFFFFF"/>
        </w:rPr>
        <w:t>万元。其中：社会保障和就业支出120.51万元，医疗卫生与计划生育支出58.64万元，农林水支出6989.57万元，交通运输支出21568.39万元，住房保障支出81.31万元，其他支出1726.86万元。年末结转项目资金总额：</w:t>
      </w:r>
      <w:r>
        <w:rPr>
          <w:rFonts w:ascii="仿宋_GB2312" w:hAnsi="仿宋_GB2312" w:eastAsia="仿宋_GB2312"/>
          <w:color w:val="000000"/>
          <w:sz w:val="30"/>
          <w:szCs w:val="30"/>
          <w:shd w:val="clear" w:color="auto" w:fill="FFFFFF"/>
        </w:rPr>
        <w:t>28,597.05</w:t>
      </w:r>
      <w:r>
        <w:rPr>
          <w:rFonts w:hint="eastAsia" w:ascii="仿宋_GB2312" w:hAnsi="仿宋_GB2312" w:eastAsia="仿宋_GB2312"/>
          <w:color w:val="000000"/>
          <w:sz w:val="30"/>
          <w:szCs w:val="30"/>
          <w:shd w:val="clear" w:color="auto" w:fill="FFFFFF"/>
        </w:rPr>
        <w:t>万元。</w:t>
      </w:r>
    </w:p>
    <w:p>
      <w:pPr>
        <w:rPr>
          <w:rFonts w:ascii="仿宋_GB2312" w:hAnsi="仿宋_GB2312" w:eastAsia="仿宋_GB2312"/>
          <w:sz w:val="30"/>
          <w:szCs w:val="30"/>
        </w:rPr>
      </w:pPr>
      <w:r>
        <w:rPr>
          <w:rFonts w:hint="eastAsia" w:ascii="仿宋_GB2312" w:hAnsi="仿宋_GB2312" w:eastAsia="仿宋_GB2312"/>
          <w:sz w:val="30"/>
          <w:szCs w:val="30"/>
        </w:rPr>
        <w:t xml:space="preserve">    按经济分类支出：基本支出为1457.91万元。其中人员经费支出：1313.70万元；日常公用经费支出：144.21万元。项目支出总额：29087.76万元，主要是用于各类交通项目建设公共基础设施资本性支出。</w:t>
      </w:r>
    </w:p>
    <w:p>
      <w:pPr>
        <w:rPr>
          <w:rFonts w:ascii="仿宋_GB2312" w:hAnsi="仿宋_GB2312" w:eastAsia="仿宋_GB2312"/>
          <w:sz w:val="30"/>
          <w:szCs w:val="30"/>
        </w:rPr>
      </w:pPr>
      <w:r>
        <w:rPr>
          <w:rFonts w:hint="eastAsia" w:ascii="仿宋_GB2312" w:hAnsi="仿宋_GB2312" w:eastAsia="仿宋_GB2312"/>
          <w:sz w:val="30"/>
          <w:szCs w:val="30"/>
        </w:rPr>
        <w:t xml:space="preserve">    （二） 2020年“三公”经费预算数为21.64万元，其中：因公出国（境）费0万元，公务用车购置及运行费15.77万元（公务用车购置费0万元，公务用车运行15.77万元），公务接待费5.87万元，较去年减少了0.27万元。</w:t>
      </w:r>
    </w:p>
    <w:p>
      <w:pPr>
        <w:shd w:val="solid" w:color="FFFFFF" w:fill="auto"/>
        <w:autoSpaceDN w:val="0"/>
        <w:spacing w:line="640" w:lineRule="atLeast"/>
        <w:ind w:left="720" w:hanging="720"/>
        <w:rPr>
          <w:rFonts w:ascii="仿宋_GB2312" w:hAnsi="仿宋_GB2312" w:eastAsia="仿宋_GB2312"/>
          <w:color w:val="000000"/>
          <w:sz w:val="30"/>
          <w:szCs w:val="30"/>
          <w:shd w:val="clear" w:color="auto" w:fill="FFFFFF"/>
        </w:rPr>
      </w:pPr>
      <w:r>
        <w:rPr>
          <w:rFonts w:hint="eastAsia" w:ascii="仿宋_GB2312" w:hAnsi="仿宋_GB2312" w:eastAsia="仿宋_GB2312"/>
          <w:b/>
          <w:bCs/>
          <w:color w:val="000000"/>
          <w:sz w:val="32"/>
          <w:shd w:val="clear" w:color="auto" w:fill="FFFFFF"/>
        </w:rPr>
        <w:t xml:space="preserve">    </w:t>
      </w:r>
      <w:r>
        <w:rPr>
          <w:rFonts w:hint="eastAsia" w:ascii="仿宋_GB2312" w:hAnsi="仿宋_GB2312" w:eastAsia="仿宋_GB2312"/>
          <w:b/>
          <w:bCs/>
          <w:color w:val="000000"/>
          <w:sz w:val="30"/>
          <w:szCs w:val="30"/>
          <w:shd w:val="clear" w:color="auto" w:fill="FFFFFF"/>
        </w:rPr>
        <w:t>四、 部门内部控制及厉行节约制度建设情况</w:t>
      </w:r>
    </w:p>
    <w:p>
      <w:pPr>
        <w:shd w:val="solid" w:color="FFFFFF" w:fill="auto"/>
        <w:autoSpaceDN w:val="0"/>
        <w:spacing w:line="640" w:lineRule="atLeast"/>
        <w:ind w:firstLine="30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2"/>
          <w:shd w:val="clear" w:color="auto" w:fill="FFFFFF"/>
        </w:rPr>
        <w:t xml:space="preserve"> </w:t>
      </w:r>
      <w:r>
        <w:rPr>
          <w:rFonts w:hint="eastAsia" w:ascii="仿宋_GB2312" w:hAnsi="仿宋_GB2312" w:eastAsia="仿宋_GB2312"/>
          <w:color w:val="000000"/>
          <w:sz w:val="30"/>
          <w:szCs w:val="30"/>
          <w:shd w:val="clear" w:color="auto" w:fill="FFFFFF"/>
        </w:rPr>
        <w:t xml:space="preserve"> 1、为切实加强单位内部控制基础性评价工作，交通系统领导高度重视预算绩效管理工作，我局经局党组会议决定成立了以向荣华为组长，刘如国为副组长，张群、王凤琼、马明坤、乔大金、雷闳为成员的预算绩效管理领导小组，下发了《关于做好2020年度财政资金绩效评价工作的通知》，明确各项职能评价责任，进一步强化各项对财政预算支出管理意识。</w:t>
      </w:r>
    </w:p>
    <w:p>
      <w:pPr>
        <w:shd w:val="solid" w:color="FFFFFF" w:fill="auto"/>
        <w:autoSpaceDN w:val="0"/>
        <w:spacing w:line="640" w:lineRule="atLeast"/>
        <w:ind w:firstLine="600" w:firstLineChars="20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2、加强对中央、省级财政预算资金管理方面制度的学习培训，不断提高业务工作能力。及时组织全体干部职工学习了省、市对培训费、会议费、差旅费、公务接待、项目管理、预算编审、绩效评定等相关的管理办法和具体内容。</w:t>
      </w:r>
    </w:p>
    <w:p>
      <w:pPr>
        <w:shd w:val="solid" w:color="FFFFFF" w:fill="auto"/>
        <w:autoSpaceDN w:val="0"/>
        <w:spacing w:line="640" w:lineRule="atLeast"/>
        <w:ind w:firstLine="600" w:firstLineChars="20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3、建立了单位整体支出管理方面的各项内控制度，并不断进行完善和修订。</w:t>
      </w:r>
    </w:p>
    <w:p>
      <w:pPr>
        <w:shd w:val="solid" w:color="FFFFFF" w:fill="auto"/>
        <w:autoSpaceDN w:val="0"/>
        <w:spacing w:line="640" w:lineRule="atLeast"/>
        <w:ind w:firstLine="600" w:firstLineChars="20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4、严格制度执行，特别是“三公”经费的预算控制。加强对公务用车的管理，严格招待费用审核审批程序，“三公”经费尽量控制在预算范围之内，确保各项目发挥最大的效益。</w:t>
      </w:r>
    </w:p>
    <w:p>
      <w:pPr>
        <w:shd w:val="solid" w:color="FFFFFF" w:fill="auto"/>
        <w:autoSpaceDN w:val="0"/>
        <w:spacing w:line="640" w:lineRule="atLeast"/>
        <w:ind w:firstLine="300"/>
        <w:rPr>
          <w:rFonts w:ascii="仿宋_GB2312" w:hAnsi="仿宋_GB2312" w:eastAsia="仿宋_GB2312"/>
          <w:color w:val="000000"/>
          <w:sz w:val="32"/>
          <w:shd w:val="clear" w:color="auto" w:fill="FFFFFF"/>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r>
        <w:rPr>
          <w:rFonts w:hint="eastAsia" w:ascii="黑体" w:hAnsi="黑体" w:eastAsia="黑体"/>
          <w:sz w:val="30"/>
          <w:szCs w:val="30"/>
        </w:rPr>
        <w:t>（附件二）</w:t>
      </w:r>
    </w:p>
    <w:p>
      <w:pPr>
        <w:autoSpaceDN w:val="0"/>
        <w:jc w:val="center"/>
        <w:rPr>
          <w:rFonts w:ascii="黑体" w:hAnsi="黑体" w:eastAsia="黑体"/>
          <w:sz w:val="44"/>
        </w:rPr>
      </w:pPr>
      <w:r>
        <w:rPr>
          <w:rFonts w:hint="eastAsia" w:ascii="黑体" w:hAnsi="黑体" w:eastAsia="黑体"/>
          <w:sz w:val="44"/>
        </w:rPr>
        <w:t>朝天区交通运输局2020年度农村公路建设项目专项资金绩效评价报告</w:t>
      </w:r>
    </w:p>
    <w:p>
      <w:pPr>
        <w:autoSpaceDN w:val="0"/>
        <w:jc w:val="center"/>
        <w:rPr>
          <w:rFonts w:ascii="黑体" w:hAnsi="黑体" w:eastAsia="黑体"/>
          <w:sz w:val="44"/>
        </w:rPr>
      </w:pPr>
    </w:p>
    <w:p>
      <w:pPr>
        <w:shd w:val="solid" w:color="FFFFFF" w:fill="auto"/>
        <w:autoSpaceDN w:val="0"/>
        <w:spacing w:line="435" w:lineRule="atLeast"/>
        <w:jc w:val="left"/>
        <w:rPr>
          <w:rFonts w:ascii="仿宋_GB2312" w:hAnsi="仿宋_GB2312" w:eastAsia="仿宋_GB2312"/>
          <w:b/>
          <w:bCs/>
          <w:color w:val="333333"/>
          <w:sz w:val="32"/>
          <w:shd w:val="clear" w:color="auto" w:fill="FFFFFF"/>
        </w:rPr>
      </w:pPr>
      <w:r>
        <w:rPr>
          <w:rFonts w:hint="eastAsia" w:ascii="仿宋_GB2312" w:hAnsi="仿宋_GB2312" w:eastAsia="仿宋_GB2312"/>
          <w:b/>
          <w:bCs/>
          <w:color w:val="333333"/>
          <w:sz w:val="32"/>
          <w:shd w:val="clear" w:color="auto" w:fill="FFFFFF"/>
        </w:rPr>
        <w:t xml:space="preserve">   一、项目概况</w:t>
      </w:r>
    </w:p>
    <w:p>
      <w:pPr>
        <w:shd w:val="solid" w:color="FFFFFF" w:fill="auto"/>
        <w:autoSpaceDN w:val="0"/>
        <w:spacing w:line="435" w:lineRule="atLeast"/>
        <w:ind w:firstLine="420"/>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1、项目单位基本情况</w:t>
      </w:r>
    </w:p>
    <w:p>
      <w:pPr>
        <w:shd w:val="solid" w:color="FFFFFF" w:fill="auto"/>
        <w:autoSpaceDN w:val="0"/>
        <w:spacing w:line="435" w:lineRule="atLeast"/>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广元市朝天区交通运输局是行政职能部门，下属4个二级单位。是区人民政府组成部门，主管区内公路和水路交通运输业务。单位的主要职责：贯彻执行国家有关交通运输的政策、法律、法规，负责交通运输执法检查和监督；承担综合运输体系的规划协调工作、政策、标准制定；承担全区道路、水运运输市场监管责任；组织实施公路、水路交通工程建设、管理和维护；指导全区公路水路行业生产和应急管理工作等重要职能。各级交通项目资金用于全区交通事业发展，2020年整合使用专项资金安排8154.4万元，为农村公路建设提档升级创造了重要条件。</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2、项目基本情况</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2020年的交通专项资金根据区委区政府对《区财政局关于2020年交通区级配套预算专项资金安排的通知》的批示及上级资金文件要求进行分配及实施。</w:t>
      </w:r>
    </w:p>
    <w:p>
      <w:pPr>
        <w:shd w:val="solid" w:color="FFFFFF" w:fill="auto"/>
        <w:autoSpaceDN w:val="0"/>
        <w:spacing w:line="435" w:lineRule="atLeast"/>
        <w:ind w:firstLine="420"/>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二、资金使用及管理情况</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各项目实施单位积极落实专项资金项目，严格按照《广元市本级财政专项资金管理办法》（区发〔2018〕8号）进行资金管理，并接受区财政等部门的监督，做到了专款专用，没有滞留、截留、挤占和挪用的现象。项目财务管理方面，财务管理制度健全，严格执行财务管理制度，账务处理及时，会计核算规范。</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三、交通专项资金项目组织实施情况</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各项目实施单位根据区财政局批复预算，按部门职责分工明确，严格遵循工作计划稳步推进实施。完善各项内部控制与考核制度，建立较为完整的财务管理制度。各实施单位基本做到了资金的专款专用，资金支付有相关审批程序和手续，制度执行有效，项目质量可控性较好。</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四、交通专项资金项目绩效情况</w:t>
      </w:r>
    </w:p>
    <w:p>
      <w:pPr>
        <w:shd w:val="solid" w:color="FFFFFF" w:fill="auto"/>
        <w:autoSpaceDN w:val="0"/>
        <w:spacing w:line="435" w:lineRule="atLeast"/>
        <w:ind w:firstLine="420"/>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交通运输是国民经济建设的基础设施和先行部门，公路建设带动工程建材、饮食服务、劳务用工等一系列产业的兴起和发展，对促进就业，拉动地区经济发展有较大的影响。我区交通行业紧盯建设区域性交通枢纽城市目标不放松，大力实施“交通先行”战略，对内大循环、对外大开放的现代综合交通网络基本形成。</w:t>
      </w:r>
    </w:p>
    <w:p>
      <w:pPr>
        <w:autoSpaceDN w:val="0"/>
        <w:spacing w:line="435" w:lineRule="atLeast"/>
        <w:ind w:firstLine="645"/>
        <w:jc w:val="left"/>
        <w:rPr>
          <w:rFonts w:ascii="仿宋_GB2312" w:hAnsi="仿宋_GB2312" w:eastAsia="仿宋_GB2312"/>
          <w:color w:val="333333"/>
          <w:sz w:val="32"/>
        </w:rPr>
      </w:pPr>
      <w:r>
        <w:rPr>
          <w:rFonts w:hint="eastAsia" w:ascii="仿宋_GB2312" w:hAnsi="仿宋_GB2312" w:eastAsia="仿宋_GB2312"/>
          <w:color w:val="333333"/>
          <w:sz w:val="32"/>
        </w:rPr>
        <w:t>2020年，在区委区政府的正确领导和市局的关心支持下，全区交通系统干部职工凝心聚力、攻坚克难，超额完成了交通建设投资任务，行业管理水平明显提升，实现全方位交通行业扶贫良好局面。2020年全区完成了贫困村新建通组公路建设289公里，全年累计完成投资2.12亿元。至2020年末，全区交通运输体系得到有效完善，群众出行难问题得到较大缓解，98%以上的村组通水泥硬化路，人民群众的满意认可度、幸福感得到空前提升。</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项目建设总体执行情况较好，能按照制定的计划完成，预期的绩效目标顺利实现，无论是取得的经济效益还是社会效益都取得了显著成绩，项目的运行也是严格按照相关规章制度执行，不存在违法乱纪的问题，总体评分95分。</w:t>
      </w:r>
    </w:p>
    <w:p>
      <w:pPr>
        <w:jc w:val="center"/>
        <w:rPr>
          <w:rFonts w:ascii="黑体" w:hAnsi="黑体" w:eastAsia="黑体"/>
          <w:color w:val="000000"/>
          <w:sz w:val="32"/>
        </w:rPr>
      </w:pPr>
      <w:r>
        <w:rPr>
          <w:rFonts w:hint="eastAsia" w:ascii="黑体" w:hAnsi="黑体" w:eastAsia="黑体"/>
          <w:color w:val="000000"/>
          <w:sz w:val="32"/>
        </w:rPr>
        <w:t>2020年部门整体支出绩效评价得分表</w:t>
      </w:r>
    </w:p>
    <w:tbl>
      <w:tblPr>
        <w:tblStyle w:val="12"/>
        <w:tblW w:w="0" w:type="auto"/>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kern w:val="0"/>
                <w:sz w:val="20"/>
              </w:rPr>
            </w:pPr>
            <w:r>
              <w:rPr>
                <w:rFonts w:hint="eastAsia" w:ascii="宋体" w:hAnsi="宋体"/>
                <w:b/>
                <w:color w:val="000000"/>
                <w:kern w:val="0"/>
                <w:sz w:val="20"/>
              </w:rPr>
              <w:t>一级指标</w:t>
            </w:r>
          </w:p>
        </w:tc>
        <w:tc>
          <w:tcPr>
            <w:tcW w:w="2268" w:type="dxa"/>
            <w:tcBorders>
              <w:top w:val="single" w:color="auto" w:sz="4" w:space="0"/>
              <w:left w:val="nil"/>
              <w:bottom w:val="single" w:color="auto" w:sz="4" w:space="0"/>
              <w:right w:val="single" w:color="auto" w:sz="4" w:space="0"/>
            </w:tcBorders>
            <w:vAlign w:val="center"/>
          </w:tcPr>
          <w:p>
            <w:pPr>
              <w:widowControl/>
              <w:jc w:val="center"/>
              <w:rPr>
                <w:b/>
                <w:color w:val="000000"/>
                <w:kern w:val="0"/>
                <w:sz w:val="20"/>
              </w:rPr>
            </w:pPr>
            <w:r>
              <w:rPr>
                <w:rFonts w:hint="eastAsia" w:ascii="宋体" w:hAnsi="宋体"/>
                <w:b/>
                <w:color w:val="000000"/>
                <w:kern w:val="0"/>
                <w:sz w:val="20"/>
              </w:rPr>
              <w:t>二级指标</w:t>
            </w:r>
          </w:p>
        </w:tc>
        <w:tc>
          <w:tcPr>
            <w:tcW w:w="3402" w:type="dxa"/>
            <w:tcBorders>
              <w:top w:val="single" w:color="auto" w:sz="4" w:space="0"/>
              <w:left w:val="nil"/>
              <w:bottom w:val="single" w:color="auto" w:sz="4" w:space="0"/>
              <w:right w:val="single" w:color="auto" w:sz="4" w:space="0"/>
            </w:tcBorders>
            <w:vAlign w:val="center"/>
          </w:tcPr>
          <w:p>
            <w:pPr>
              <w:widowControl/>
              <w:jc w:val="center"/>
              <w:rPr>
                <w:b/>
                <w:color w:val="000000"/>
                <w:kern w:val="0"/>
                <w:sz w:val="20"/>
              </w:rPr>
            </w:pPr>
            <w:r>
              <w:rPr>
                <w:rFonts w:hint="eastAsia" w:ascii="宋体" w:hAnsi="宋体"/>
                <w:b/>
                <w:color w:val="000000"/>
                <w:kern w:val="0"/>
                <w:sz w:val="20"/>
              </w:rPr>
              <w:t>三级指标</w:t>
            </w:r>
          </w:p>
        </w:tc>
        <w:tc>
          <w:tcPr>
            <w:tcW w:w="2126" w:type="dxa"/>
            <w:tcBorders>
              <w:top w:val="single" w:color="auto" w:sz="4" w:space="0"/>
              <w:left w:val="nil"/>
              <w:bottom w:val="single" w:color="auto" w:sz="4" w:space="0"/>
              <w:right w:val="single" w:color="auto" w:sz="4" w:space="0"/>
            </w:tcBorders>
          </w:tcPr>
          <w:p>
            <w:pPr>
              <w:widowControl/>
              <w:jc w:val="center"/>
              <w:rPr>
                <w:b/>
                <w:color w:val="000000"/>
                <w:kern w:val="0"/>
                <w:sz w:val="20"/>
              </w:rPr>
            </w:pPr>
            <w:r>
              <w:rPr>
                <w:rFonts w:hint="eastAsia" w:ascii="宋体" w:hAnsi="宋体"/>
                <w:b/>
                <w:color w:val="000000"/>
                <w:kern w:val="0"/>
                <w:sz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目标任务（15分）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相关性（5分）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明确性（5分）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rPr>
          <w:trHeight w:val="420" w:hRule="atLeast"/>
        </w:trPr>
        <w:tc>
          <w:tcPr>
            <w:tcW w:w="1702"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合理性（5分）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widowControl/>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预算编制（10分）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测算依据（5分）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目标管理（5分）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专项资金分配时限（2分）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省级财力专项预算分配时限（1分）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rPr>
          <w:trHeight w:val="413"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中央专款分配合规率（1分）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中期评估（2分）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执行中期评估（2分）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绩效监控（5分）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预算执行进度监控（2分）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绩效目标动态监控（3分）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rPr>
          <w:trHeight w:val="235"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非税收入执收情况（2分）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非税收入征收情况（1分）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非税收入上缴情况（1分）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资产管理（6分）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资产管理信息化情况（2分）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行政事业单位资产报告情况（2分）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rPr>
          <w:trHeight w:val="353" w:hRule="atLeast"/>
        </w:trPr>
        <w:tc>
          <w:tcPr>
            <w:tcW w:w="1702"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资产管理与预算管理相结合（2分）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widowControl/>
              <w:jc w:val="center"/>
              <w:rPr>
                <w:color w:val="000000"/>
                <w:kern w:val="0"/>
                <w:sz w:val="20"/>
              </w:rPr>
            </w:pPr>
          </w:p>
        </w:tc>
        <w:tc>
          <w:tcPr>
            <w:tcW w:w="2268"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内控制度管理（2分）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内部控制度健全完整（2分）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信息公开（6分）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预算公开（2分）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决算公开（2分）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rPr>
          <w:trHeight w:val="287" w:hRule="atLeast"/>
        </w:trPr>
        <w:tc>
          <w:tcPr>
            <w:tcW w:w="1702"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绩效信息公开（2分）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绩效评价（5分）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绩效评价开展（2分）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评价结果应用（3分）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履职成效（20分）</w:t>
            </w: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部门特性指标</w:t>
            </w:r>
          </w:p>
        </w:tc>
        <w:tc>
          <w:tcPr>
            <w:tcW w:w="2126" w:type="dxa"/>
            <w:tcBorders>
              <w:top w:val="nil"/>
              <w:left w:val="nil"/>
              <w:bottom w:val="single" w:color="auto" w:sz="4" w:space="0"/>
              <w:right w:val="single" w:color="auto" w:sz="4" w:space="0"/>
            </w:tcBorders>
          </w:tcPr>
          <w:p>
            <w:pPr>
              <w:widowControl/>
              <w:jc w:val="center"/>
              <w:rPr>
                <w:color w:val="000000"/>
                <w:kern w:val="0"/>
                <w:sz w:val="20"/>
              </w:rPr>
            </w:pPr>
          </w:p>
        </w:tc>
      </w:tr>
      <w:tr>
        <w:trPr>
          <w:trHeight w:val="180"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公路运输管理（执法）</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公路路政管理（安防）</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海事执法、公路养护</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8</w:t>
            </w: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可持续发展能力（15分）</w:t>
            </w: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重点改革（重点工作）完成情况（5分）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rPr>
          <w:trHeight w:val="320"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科技（制度、方法、机制等）创新（5分）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人才培养（5分）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满意度（10分）</w:t>
            </w: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协作部门满意度（3分）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left w:val="single" w:color="auto" w:sz="4" w:space="0"/>
              <w:right w:val="single" w:color="auto" w:sz="4" w:space="0"/>
            </w:tcBorders>
            <w:vAlign w:val="center"/>
          </w:tcPr>
          <w:p>
            <w:pPr>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管理对象满意度（3分）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rPr>
          <w:trHeight w:val="41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社会公众满意度（4分）</w:t>
            </w:r>
          </w:p>
        </w:tc>
        <w:tc>
          <w:tcPr>
            <w:tcW w:w="2126"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4</w:t>
            </w:r>
          </w:p>
        </w:tc>
      </w:tr>
    </w:tbl>
    <w:p>
      <w:pPr>
        <w:rPr>
          <w:color w:val="000000"/>
        </w:rPr>
      </w:pP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五、其他需要说明的问题</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2020年区直交通系统有效科学地使用专项资金，取得了一定的成绩，但仍存在着一些困难和问题。一是交通专项资金到位进度慢，2020年的部分专项资金年底才拨付到位，一定程度上影响项目进度。二是交通专项资金存在一定的缺口。我区交通正处于大建设、大投入的发展期，各项工作任务繁重，工作经费支出大。</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我局针对存在的困难提出以下建议：一是建议区财政局能够按照项目进度拨付交通专项资金，确保项目前期等各项交通建设能够顺利有效推进。二是根据《预算法》及全口径预算的要求，建议区财政局能将交通项目配套资金及相关必要支出事项纳入年度预算。</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rPr>
        <w:t>五部分 附表</w:t>
      </w:r>
    </w:p>
    <w:p>
      <w:pPr>
        <w:pStyle w:val="3"/>
        <w:rPr>
          <w:rFonts w:ascii="仿宋" w:hAnsi="仿宋" w:eastAsia="仿宋"/>
          <w:color w:val="000000"/>
        </w:rPr>
      </w:pPr>
      <w:bookmarkStart w:id="26"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26"/>
    </w:p>
    <w:p>
      <w:pPr>
        <w:pStyle w:val="3"/>
        <w:rPr>
          <w:rFonts w:ascii="仿宋" w:hAnsi="仿宋" w:eastAsia="仿宋"/>
          <w:color w:val="000000"/>
        </w:rPr>
      </w:pPr>
      <w:bookmarkStart w:id="27"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27"/>
    </w:p>
    <w:p>
      <w:pPr>
        <w:pStyle w:val="3"/>
        <w:rPr>
          <w:rFonts w:ascii="仿宋" w:hAnsi="仿宋" w:eastAsia="仿宋"/>
          <w:color w:val="000000"/>
        </w:rPr>
      </w:pPr>
      <w:bookmarkStart w:id="28"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28"/>
    </w:p>
    <w:p>
      <w:pPr>
        <w:pStyle w:val="3"/>
        <w:rPr>
          <w:rFonts w:ascii="仿宋" w:hAnsi="仿宋" w:eastAsia="仿宋"/>
          <w:b w:val="0"/>
          <w:color w:val="000000"/>
        </w:rPr>
      </w:pPr>
      <w:bookmarkStart w:id="29"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29"/>
    </w:p>
    <w:p>
      <w:pPr>
        <w:pStyle w:val="3"/>
        <w:rPr>
          <w:rStyle w:val="25"/>
          <w:rFonts w:ascii="仿宋" w:hAnsi="仿宋" w:eastAsia="仿宋"/>
          <w:b w:val="0"/>
          <w:bCs w:val="0"/>
        </w:rPr>
      </w:pPr>
      <w:bookmarkStart w:id="30"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30"/>
      <w:bookmarkStart w:id="31"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31"/>
    </w:p>
    <w:p>
      <w:pPr>
        <w:pStyle w:val="3"/>
        <w:rPr>
          <w:rFonts w:ascii="仿宋" w:hAnsi="仿宋" w:eastAsia="仿宋"/>
          <w:color w:val="000000"/>
        </w:rPr>
      </w:pPr>
      <w:bookmarkStart w:id="32"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32"/>
    </w:p>
    <w:p>
      <w:pPr>
        <w:pStyle w:val="3"/>
        <w:rPr>
          <w:rFonts w:ascii="仿宋" w:hAnsi="仿宋" w:eastAsia="仿宋"/>
          <w:color w:val="000000"/>
        </w:rPr>
      </w:pPr>
      <w:bookmarkStart w:id="33"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33"/>
    </w:p>
    <w:p>
      <w:pPr>
        <w:pStyle w:val="3"/>
        <w:rPr>
          <w:rFonts w:ascii="仿宋" w:hAnsi="仿宋" w:eastAsia="仿宋"/>
          <w:color w:val="000000"/>
        </w:rPr>
      </w:pPr>
      <w:bookmarkStart w:id="34"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34"/>
    </w:p>
    <w:p>
      <w:pPr>
        <w:pStyle w:val="3"/>
        <w:rPr>
          <w:rFonts w:ascii="仿宋" w:hAnsi="仿宋" w:eastAsia="仿宋"/>
          <w:color w:val="000000"/>
        </w:rPr>
      </w:pPr>
      <w:bookmarkStart w:id="35"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35"/>
    </w:p>
    <w:p>
      <w:pPr>
        <w:pStyle w:val="3"/>
        <w:rPr>
          <w:rFonts w:ascii="仿宋" w:hAnsi="仿宋" w:eastAsia="仿宋"/>
          <w:color w:val="000000"/>
        </w:rPr>
      </w:pPr>
      <w:bookmarkStart w:id="36"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36"/>
    </w:p>
    <w:p>
      <w:pPr>
        <w:pStyle w:val="3"/>
        <w:rPr>
          <w:rFonts w:ascii="仿宋" w:hAnsi="仿宋" w:eastAsia="仿宋"/>
          <w:color w:val="000000"/>
        </w:rPr>
      </w:pPr>
      <w:bookmarkStart w:id="37"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37"/>
    </w:p>
    <w:p>
      <w:pPr>
        <w:pStyle w:val="3"/>
      </w:pPr>
      <w:bookmarkStart w:id="38"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有资本经营预算财政拨款收入支出决算表</w:t>
      </w:r>
      <w:bookmarkEnd w:id="38"/>
    </w:p>
    <w:p>
      <w:pPr>
        <w:pStyle w:val="3"/>
        <w:rPr>
          <w:rStyle w:val="25"/>
          <w:rFonts w:ascii="仿宋" w:hAnsi="仿宋" w:eastAsia="仿宋"/>
          <w:b w:val="0"/>
          <w:bCs/>
        </w:rPr>
      </w:pPr>
      <w:r>
        <w:rPr>
          <w:rStyle w:val="25"/>
          <w:rFonts w:hint="eastAsia" w:ascii="仿宋" w:hAnsi="仿宋" w:eastAsia="仿宋"/>
          <w:b w:val="0"/>
          <w:bCs/>
        </w:rPr>
        <w:t>十四、</w:t>
      </w:r>
      <w:r>
        <w:rPr>
          <w:rFonts w:hint="eastAsia" w:ascii="仿宋" w:hAnsi="仿宋" w:eastAsia="仿宋"/>
          <w:b w:val="0"/>
          <w:color w:val="000000"/>
        </w:rPr>
        <w:t>国</w:t>
      </w:r>
      <w:r>
        <w:rPr>
          <w:rStyle w:val="25"/>
          <w:rFonts w:hint="eastAsia" w:ascii="仿宋" w:hAnsi="仿宋" w:eastAsia="仿宋"/>
          <w:b w:val="0"/>
          <w:bCs/>
        </w:rPr>
        <w:t>有资本经营预算财政拨款支出决算表</w:t>
      </w: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384B5AD4"/>
    <w:multiLevelType w:val="multilevel"/>
    <w:tmpl w:val="384B5AD4"/>
    <w:lvl w:ilvl="0" w:tentative="0">
      <w:start w:val="2"/>
      <w:numFmt w:val="japaneseCounting"/>
      <w:lvlText w:val="%1、"/>
      <w:lvlJc w:val="left"/>
      <w:pPr>
        <w:ind w:left="1287" w:hanging="720"/>
      </w:pPr>
      <w:rPr>
        <w:rFonts w:hint="default" w:cs="Times New Roman"/>
        <w:color w:val="00000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1EB0"/>
    <w:rsid w:val="00007C3A"/>
    <w:rsid w:val="00010B5A"/>
    <w:rsid w:val="000131DA"/>
    <w:rsid w:val="000157B8"/>
    <w:rsid w:val="00017FF7"/>
    <w:rsid w:val="000222C6"/>
    <w:rsid w:val="0002549F"/>
    <w:rsid w:val="000428D6"/>
    <w:rsid w:val="000468DB"/>
    <w:rsid w:val="00054823"/>
    <w:rsid w:val="00062951"/>
    <w:rsid w:val="0006487A"/>
    <w:rsid w:val="00065F8F"/>
    <w:rsid w:val="00070A43"/>
    <w:rsid w:val="00070B82"/>
    <w:rsid w:val="000768F2"/>
    <w:rsid w:val="00090E78"/>
    <w:rsid w:val="0009184B"/>
    <w:rsid w:val="00094236"/>
    <w:rsid w:val="0009593C"/>
    <w:rsid w:val="00097322"/>
    <w:rsid w:val="000A6A92"/>
    <w:rsid w:val="000A71BE"/>
    <w:rsid w:val="000B047F"/>
    <w:rsid w:val="000B5923"/>
    <w:rsid w:val="000B5A48"/>
    <w:rsid w:val="000B6FF3"/>
    <w:rsid w:val="000C3467"/>
    <w:rsid w:val="000C3CA6"/>
    <w:rsid w:val="000D1267"/>
    <w:rsid w:val="000D1D50"/>
    <w:rsid w:val="000D5782"/>
    <w:rsid w:val="000D5DE4"/>
    <w:rsid w:val="000E0929"/>
    <w:rsid w:val="000E6613"/>
    <w:rsid w:val="000E7119"/>
    <w:rsid w:val="000F19C7"/>
    <w:rsid w:val="000F43D1"/>
    <w:rsid w:val="00102B1C"/>
    <w:rsid w:val="0010580B"/>
    <w:rsid w:val="001148AC"/>
    <w:rsid w:val="00114E9B"/>
    <w:rsid w:val="001218B7"/>
    <w:rsid w:val="0013715D"/>
    <w:rsid w:val="00142216"/>
    <w:rsid w:val="00144D6A"/>
    <w:rsid w:val="00145B88"/>
    <w:rsid w:val="0014729F"/>
    <w:rsid w:val="0015263F"/>
    <w:rsid w:val="00156295"/>
    <w:rsid w:val="00157BAB"/>
    <w:rsid w:val="001654D1"/>
    <w:rsid w:val="00174518"/>
    <w:rsid w:val="0018106D"/>
    <w:rsid w:val="001877A7"/>
    <w:rsid w:val="00190E2A"/>
    <w:rsid w:val="00191536"/>
    <w:rsid w:val="00196687"/>
    <w:rsid w:val="001C0962"/>
    <w:rsid w:val="001D7531"/>
    <w:rsid w:val="001E13E5"/>
    <w:rsid w:val="001E737D"/>
    <w:rsid w:val="001F0592"/>
    <w:rsid w:val="001F0AAF"/>
    <w:rsid w:val="001F1470"/>
    <w:rsid w:val="001F5383"/>
    <w:rsid w:val="001F7506"/>
    <w:rsid w:val="002006CD"/>
    <w:rsid w:val="00202B36"/>
    <w:rsid w:val="00204B7A"/>
    <w:rsid w:val="00204CDE"/>
    <w:rsid w:val="0021101A"/>
    <w:rsid w:val="002117D7"/>
    <w:rsid w:val="00220536"/>
    <w:rsid w:val="00232705"/>
    <w:rsid w:val="00235629"/>
    <w:rsid w:val="002435BC"/>
    <w:rsid w:val="00260C38"/>
    <w:rsid w:val="002616C0"/>
    <w:rsid w:val="00265372"/>
    <w:rsid w:val="002662AA"/>
    <w:rsid w:val="00274C85"/>
    <w:rsid w:val="00280496"/>
    <w:rsid w:val="00283861"/>
    <w:rsid w:val="00294DC9"/>
    <w:rsid w:val="00295495"/>
    <w:rsid w:val="002A31DE"/>
    <w:rsid w:val="002A6C68"/>
    <w:rsid w:val="002B1E1F"/>
    <w:rsid w:val="002B2613"/>
    <w:rsid w:val="002D19B0"/>
    <w:rsid w:val="002D6D05"/>
    <w:rsid w:val="002E60A9"/>
    <w:rsid w:val="002F1818"/>
    <w:rsid w:val="002F567B"/>
    <w:rsid w:val="003202BF"/>
    <w:rsid w:val="003216A9"/>
    <w:rsid w:val="00322210"/>
    <w:rsid w:val="00323B94"/>
    <w:rsid w:val="00335A74"/>
    <w:rsid w:val="00345BD2"/>
    <w:rsid w:val="0034680F"/>
    <w:rsid w:val="0036561B"/>
    <w:rsid w:val="0037013F"/>
    <w:rsid w:val="00380C92"/>
    <w:rsid w:val="0038309B"/>
    <w:rsid w:val="00384B1E"/>
    <w:rsid w:val="00384F3D"/>
    <w:rsid w:val="00385AF0"/>
    <w:rsid w:val="003A484F"/>
    <w:rsid w:val="003A4883"/>
    <w:rsid w:val="003B0BE0"/>
    <w:rsid w:val="003B0C1B"/>
    <w:rsid w:val="003B688C"/>
    <w:rsid w:val="003B71F8"/>
    <w:rsid w:val="003B77D4"/>
    <w:rsid w:val="003C0291"/>
    <w:rsid w:val="003C39AE"/>
    <w:rsid w:val="003C7B60"/>
    <w:rsid w:val="003D0C0F"/>
    <w:rsid w:val="003D1FB2"/>
    <w:rsid w:val="003D66DA"/>
    <w:rsid w:val="003E1310"/>
    <w:rsid w:val="003E1B5D"/>
    <w:rsid w:val="003E6F55"/>
    <w:rsid w:val="00406254"/>
    <w:rsid w:val="00416CD4"/>
    <w:rsid w:val="004223DE"/>
    <w:rsid w:val="00424822"/>
    <w:rsid w:val="00434489"/>
    <w:rsid w:val="00437085"/>
    <w:rsid w:val="00443880"/>
    <w:rsid w:val="004464F4"/>
    <w:rsid w:val="00460A22"/>
    <w:rsid w:val="00467FDA"/>
    <w:rsid w:val="00471401"/>
    <w:rsid w:val="00473F31"/>
    <w:rsid w:val="00476719"/>
    <w:rsid w:val="0048263A"/>
    <w:rsid w:val="00487400"/>
    <w:rsid w:val="00487E5D"/>
    <w:rsid w:val="004A0ACE"/>
    <w:rsid w:val="004A711F"/>
    <w:rsid w:val="004B199D"/>
    <w:rsid w:val="004B4690"/>
    <w:rsid w:val="004B6394"/>
    <w:rsid w:val="004D4389"/>
    <w:rsid w:val="004E0A2D"/>
    <w:rsid w:val="004E206B"/>
    <w:rsid w:val="004E6DF7"/>
    <w:rsid w:val="004F0345"/>
    <w:rsid w:val="004F0FBD"/>
    <w:rsid w:val="004F403E"/>
    <w:rsid w:val="00505A47"/>
    <w:rsid w:val="00507071"/>
    <w:rsid w:val="00512FDA"/>
    <w:rsid w:val="00520DA0"/>
    <w:rsid w:val="005276DA"/>
    <w:rsid w:val="0053253A"/>
    <w:rsid w:val="005664BB"/>
    <w:rsid w:val="00566FFA"/>
    <w:rsid w:val="0057481D"/>
    <w:rsid w:val="00575F0B"/>
    <w:rsid w:val="00577103"/>
    <w:rsid w:val="00583D4B"/>
    <w:rsid w:val="0058486E"/>
    <w:rsid w:val="00585B33"/>
    <w:rsid w:val="0059014D"/>
    <w:rsid w:val="00592DBE"/>
    <w:rsid w:val="00594AF2"/>
    <w:rsid w:val="0059574B"/>
    <w:rsid w:val="005A3C7A"/>
    <w:rsid w:val="005A7A68"/>
    <w:rsid w:val="005B5C64"/>
    <w:rsid w:val="005C6BD0"/>
    <w:rsid w:val="005C6C4C"/>
    <w:rsid w:val="005D1C8B"/>
    <w:rsid w:val="005D468D"/>
    <w:rsid w:val="005D5CED"/>
    <w:rsid w:val="005F1A4C"/>
    <w:rsid w:val="00605688"/>
    <w:rsid w:val="006070AF"/>
    <w:rsid w:val="00607E6C"/>
    <w:rsid w:val="006101B1"/>
    <w:rsid w:val="00614E44"/>
    <w:rsid w:val="00620C56"/>
    <w:rsid w:val="0062270A"/>
    <w:rsid w:val="00622830"/>
    <w:rsid w:val="00623DA0"/>
    <w:rsid w:val="00630AEF"/>
    <w:rsid w:val="006325F8"/>
    <w:rsid w:val="00633463"/>
    <w:rsid w:val="00634C9A"/>
    <w:rsid w:val="006410F4"/>
    <w:rsid w:val="006440E4"/>
    <w:rsid w:val="0066343B"/>
    <w:rsid w:val="00664777"/>
    <w:rsid w:val="0067154A"/>
    <w:rsid w:val="006748A4"/>
    <w:rsid w:val="00681A31"/>
    <w:rsid w:val="00683E73"/>
    <w:rsid w:val="00692799"/>
    <w:rsid w:val="00692C12"/>
    <w:rsid w:val="006A0C19"/>
    <w:rsid w:val="006A3141"/>
    <w:rsid w:val="006A5E34"/>
    <w:rsid w:val="006B2422"/>
    <w:rsid w:val="006B2B9A"/>
    <w:rsid w:val="006C1937"/>
    <w:rsid w:val="006C2910"/>
    <w:rsid w:val="006D448B"/>
    <w:rsid w:val="006E5B3C"/>
    <w:rsid w:val="006F020C"/>
    <w:rsid w:val="006F6143"/>
    <w:rsid w:val="006F6D9F"/>
    <w:rsid w:val="007127B7"/>
    <w:rsid w:val="0071798E"/>
    <w:rsid w:val="00720CDC"/>
    <w:rsid w:val="00727533"/>
    <w:rsid w:val="007416B6"/>
    <w:rsid w:val="00743EA1"/>
    <w:rsid w:val="00746F48"/>
    <w:rsid w:val="0075404D"/>
    <w:rsid w:val="007600A2"/>
    <w:rsid w:val="0076182A"/>
    <w:rsid w:val="0076597B"/>
    <w:rsid w:val="00767B7E"/>
    <w:rsid w:val="007770C3"/>
    <w:rsid w:val="00784D24"/>
    <w:rsid w:val="00785FBA"/>
    <w:rsid w:val="00786423"/>
    <w:rsid w:val="00786E4A"/>
    <w:rsid w:val="007875EB"/>
    <w:rsid w:val="0079426B"/>
    <w:rsid w:val="007A73AD"/>
    <w:rsid w:val="007C5051"/>
    <w:rsid w:val="007D0784"/>
    <w:rsid w:val="007D1682"/>
    <w:rsid w:val="007D312A"/>
    <w:rsid w:val="007D3F19"/>
    <w:rsid w:val="007D521F"/>
    <w:rsid w:val="007E23B0"/>
    <w:rsid w:val="007F1991"/>
    <w:rsid w:val="007F2C2F"/>
    <w:rsid w:val="007F55FC"/>
    <w:rsid w:val="007F5665"/>
    <w:rsid w:val="00800112"/>
    <w:rsid w:val="00813348"/>
    <w:rsid w:val="00814082"/>
    <w:rsid w:val="008253BB"/>
    <w:rsid w:val="00833962"/>
    <w:rsid w:val="00833F18"/>
    <w:rsid w:val="008366AB"/>
    <w:rsid w:val="0083706E"/>
    <w:rsid w:val="008408F6"/>
    <w:rsid w:val="008423A5"/>
    <w:rsid w:val="00850625"/>
    <w:rsid w:val="00852B70"/>
    <w:rsid w:val="00852BE8"/>
    <w:rsid w:val="00853718"/>
    <w:rsid w:val="00855221"/>
    <w:rsid w:val="00860645"/>
    <w:rsid w:val="00871F71"/>
    <w:rsid w:val="00872FD8"/>
    <w:rsid w:val="00885AF4"/>
    <w:rsid w:val="00887219"/>
    <w:rsid w:val="008939CD"/>
    <w:rsid w:val="008A2707"/>
    <w:rsid w:val="008B768C"/>
    <w:rsid w:val="008C4DB1"/>
    <w:rsid w:val="008C4EAF"/>
    <w:rsid w:val="008C5176"/>
    <w:rsid w:val="008C7FD0"/>
    <w:rsid w:val="008D3190"/>
    <w:rsid w:val="008E1DE7"/>
    <w:rsid w:val="008E707C"/>
    <w:rsid w:val="00900B08"/>
    <w:rsid w:val="00902155"/>
    <w:rsid w:val="00902FA3"/>
    <w:rsid w:val="00910722"/>
    <w:rsid w:val="00912B47"/>
    <w:rsid w:val="00913260"/>
    <w:rsid w:val="00922152"/>
    <w:rsid w:val="00923564"/>
    <w:rsid w:val="0092392E"/>
    <w:rsid w:val="009315F9"/>
    <w:rsid w:val="00933499"/>
    <w:rsid w:val="00935C98"/>
    <w:rsid w:val="009370C7"/>
    <w:rsid w:val="00944C29"/>
    <w:rsid w:val="00946945"/>
    <w:rsid w:val="00951248"/>
    <w:rsid w:val="0095152F"/>
    <w:rsid w:val="00954C49"/>
    <w:rsid w:val="00955E37"/>
    <w:rsid w:val="0097099F"/>
    <w:rsid w:val="00971997"/>
    <w:rsid w:val="00971FFC"/>
    <w:rsid w:val="00975626"/>
    <w:rsid w:val="0098660A"/>
    <w:rsid w:val="009931C3"/>
    <w:rsid w:val="009942B0"/>
    <w:rsid w:val="009B2C43"/>
    <w:rsid w:val="009B4EAE"/>
    <w:rsid w:val="009B51A3"/>
    <w:rsid w:val="009B7573"/>
    <w:rsid w:val="009C17CA"/>
    <w:rsid w:val="009C22F4"/>
    <w:rsid w:val="009C2E98"/>
    <w:rsid w:val="009C37FB"/>
    <w:rsid w:val="009D3447"/>
    <w:rsid w:val="009D408B"/>
    <w:rsid w:val="009D4711"/>
    <w:rsid w:val="009D5338"/>
    <w:rsid w:val="009F1185"/>
    <w:rsid w:val="009F18CD"/>
    <w:rsid w:val="009F2A13"/>
    <w:rsid w:val="009F7527"/>
    <w:rsid w:val="00A01549"/>
    <w:rsid w:val="00A039ED"/>
    <w:rsid w:val="00A04EB0"/>
    <w:rsid w:val="00A13CC1"/>
    <w:rsid w:val="00A165A1"/>
    <w:rsid w:val="00A16847"/>
    <w:rsid w:val="00A237D8"/>
    <w:rsid w:val="00A268C4"/>
    <w:rsid w:val="00A307CD"/>
    <w:rsid w:val="00A331C8"/>
    <w:rsid w:val="00A343B7"/>
    <w:rsid w:val="00A35117"/>
    <w:rsid w:val="00A40A00"/>
    <w:rsid w:val="00A4142F"/>
    <w:rsid w:val="00A422EB"/>
    <w:rsid w:val="00A45BB7"/>
    <w:rsid w:val="00A478B4"/>
    <w:rsid w:val="00A56DF2"/>
    <w:rsid w:val="00A56E6E"/>
    <w:rsid w:val="00A67AB5"/>
    <w:rsid w:val="00A733B2"/>
    <w:rsid w:val="00A733CE"/>
    <w:rsid w:val="00A741C2"/>
    <w:rsid w:val="00A91760"/>
    <w:rsid w:val="00A93B00"/>
    <w:rsid w:val="00A93C21"/>
    <w:rsid w:val="00AB64C9"/>
    <w:rsid w:val="00AC3C6A"/>
    <w:rsid w:val="00AD0F83"/>
    <w:rsid w:val="00AD5620"/>
    <w:rsid w:val="00AD656B"/>
    <w:rsid w:val="00AD7C1B"/>
    <w:rsid w:val="00AE16BA"/>
    <w:rsid w:val="00AE1EBE"/>
    <w:rsid w:val="00AE6285"/>
    <w:rsid w:val="00B03C9D"/>
    <w:rsid w:val="00B060AE"/>
    <w:rsid w:val="00B10517"/>
    <w:rsid w:val="00B14E76"/>
    <w:rsid w:val="00B161B8"/>
    <w:rsid w:val="00B2048C"/>
    <w:rsid w:val="00B222A7"/>
    <w:rsid w:val="00B22F6C"/>
    <w:rsid w:val="00B26B24"/>
    <w:rsid w:val="00B310B9"/>
    <w:rsid w:val="00B3442E"/>
    <w:rsid w:val="00B34AE7"/>
    <w:rsid w:val="00B35F3F"/>
    <w:rsid w:val="00B36CBB"/>
    <w:rsid w:val="00B377D5"/>
    <w:rsid w:val="00B425E0"/>
    <w:rsid w:val="00B440AA"/>
    <w:rsid w:val="00B44B70"/>
    <w:rsid w:val="00B53C56"/>
    <w:rsid w:val="00B54AD5"/>
    <w:rsid w:val="00B57DAF"/>
    <w:rsid w:val="00B611E1"/>
    <w:rsid w:val="00B77EA6"/>
    <w:rsid w:val="00B81598"/>
    <w:rsid w:val="00B841F1"/>
    <w:rsid w:val="00B944D6"/>
    <w:rsid w:val="00BA7454"/>
    <w:rsid w:val="00BB4DF0"/>
    <w:rsid w:val="00BC289F"/>
    <w:rsid w:val="00BC2D50"/>
    <w:rsid w:val="00BC5361"/>
    <w:rsid w:val="00BC5460"/>
    <w:rsid w:val="00BC6B50"/>
    <w:rsid w:val="00BD0E25"/>
    <w:rsid w:val="00BD185A"/>
    <w:rsid w:val="00BF5BD6"/>
    <w:rsid w:val="00C03E31"/>
    <w:rsid w:val="00C30E69"/>
    <w:rsid w:val="00C33E72"/>
    <w:rsid w:val="00C354B2"/>
    <w:rsid w:val="00C35554"/>
    <w:rsid w:val="00C403DC"/>
    <w:rsid w:val="00C42709"/>
    <w:rsid w:val="00C533CC"/>
    <w:rsid w:val="00C5751C"/>
    <w:rsid w:val="00C61BFC"/>
    <w:rsid w:val="00C62B85"/>
    <w:rsid w:val="00C65438"/>
    <w:rsid w:val="00C722BD"/>
    <w:rsid w:val="00C74E00"/>
    <w:rsid w:val="00C917A9"/>
    <w:rsid w:val="00C91CBB"/>
    <w:rsid w:val="00C94480"/>
    <w:rsid w:val="00CB4E70"/>
    <w:rsid w:val="00CB6A8D"/>
    <w:rsid w:val="00CB78B7"/>
    <w:rsid w:val="00CC09B6"/>
    <w:rsid w:val="00CC13E7"/>
    <w:rsid w:val="00CC666F"/>
    <w:rsid w:val="00CD1E3F"/>
    <w:rsid w:val="00CE44F6"/>
    <w:rsid w:val="00CE49DA"/>
    <w:rsid w:val="00CE7B61"/>
    <w:rsid w:val="00D00095"/>
    <w:rsid w:val="00D05705"/>
    <w:rsid w:val="00D114F0"/>
    <w:rsid w:val="00D20620"/>
    <w:rsid w:val="00D254F7"/>
    <w:rsid w:val="00D26091"/>
    <w:rsid w:val="00D2685C"/>
    <w:rsid w:val="00D27762"/>
    <w:rsid w:val="00D31E57"/>
    <w:rsid w:val="00D34E7C"/>
    <w:rsid w:val="00D35489"/>
    <w:rsid w:val="00D36AFE"/>
    <w:rsid w:val="00D436AA"/>
    <w:rsid w:val="00D51276"/>
    <w:rsid w:val="00D61CE8"/>
    <w:rsid w:val="00D63659"/>
    <w:rsid w:val="00D6408C"/>
    <w:rsid w:val="00D7035F"/>
    <w:rsid w:val="00D71FCE"/>
    <w:rsid w:val="00DA634F"/>
    <w:rsid w:val="00DA65AC"/>
    <w:rsid w:val="00DB1725"/>
    <w:rsid w:val="00DB1913"/>
    <w:rsid w:val="00DC410D"/>
    <w:rsid w:val="00DC56FF"/>
    <w:rsid w:val="00DC5A81"/>
    <w:rsid w:val="00DC68CA"/>
    <w:rsid w:val="00DC7CBA"/>
    <w:rsid w:val="00DD73B7"/>
    <w:rsid w:val="00DF28BC"/>
    <w:rsid w:val="00DF34B9"/>
    <w:rsid w:val="00E01053"/>
    <w:rsid w:val="00E06B3F"/>
    <w:rsid w:val="00E07ACF"/>
    <w:rsid w:val="00E12782"/>
    <w:rsid w:val="00E16A1C"/>
    <w:rsid w:val="00E20155"/>
    <w:rsid w:val="00E2434E"/>
    <w:rsid w:val="00E331A1"/>
    <w:rsid w:val="00E33202"/>
    <w:rsid w:val="00E336A9"/>
    <w:rsid w:val="00E4015D"/>
    <w:rsid w:val="00E472B1"/>
    <w:rsid w:val="00E50624"/>
    <w:rsid w:val="00E568DF"/>
    <w:rsid w:val="00E61791"/>
    <w:rsid w:val="00E64269"/>
    <w:rsid w:val="00E66797"/>
    <w:rsid w:val="00E82267"/>
    <w:rsid w:val="00E853CE"/>
    <w:rsid w:val="00E867B6"/>
    <w:rsid w:val="00E87F08"/>
    <w:rsid w:val="00E95C4B"/>
    <w:rsid w:val="00EA010F"/>
    <w:rsid w:val="00EA12B4"/>
    <w:rsid w:val="00EC06CD"/>
    <w:rsid w:val="00EC2152"/>
    <w:rsid w:val="00ED1B63"/>
    <w:rsid w:val="00ED38A5"/>
    <w:rsid w:val="00ED3C1F"/>
    <w:rsid w:val="00ED4085"/>
    <w:rsid w:val="00ED420E"/>
    <w:rsid w:val="00ED6FBE"/>
    <w:rsid w:val="00EE2F57"/>
    <w:rsid w:val="00EE7478"/>
    <w:rsid w:val="00EE7F8A"/>
    <w:rsid w:val="00EF1FBD"/>
    <w:rsid w:val="00EF4C34"/>
    <w:rsid w:val="00EF77C6"/>
    <w:rsid w:val="00F05438"/>
    <w:rsid w:val="00F1361C"/>
    <w:rsid w:val="00F156F0"/>
    <w:rsid w:val="00F160C7"/>
    <w:rsid w:val="00F2408F"/>
    <w:rsid w:val="00F240E9"/>
    <w:rsid w:val="00F36175"/>
    <w:rsid w:val="00F366D8"/>
    <w:rsid w:val="00F36D8F"/>
    <w:rsid w:val="00F417B1"/>
    <w:rsid w:val="00F44E42"/>
    <w:rsid w:val="00F45853"/>
    <w:rsid w:val="00F508BC"/>
    <w:rsid w:val="00F602DF"/>
    <w:rsid w:val="00F72DB6"/>
    <w:rsid w:val="00F754A1"/>
    <w:rsid w:val="00F81FD9"/>
    <w:rsid w:val="00F841AA"/>
    <w:rsid w:val="00F84A94"/>
    <w:rsid w:val="00F84D65"/>
    <w:rsid w:val="00F87E96"/>
    <w:rsid w:val="00F906CF"/>
    <w:rsid w:val="00F911D4"/>
    <w:rsid w:val="00FA23E8"/>
    <w:rsid w:val="00FC4E14"/>
    <w:rsid w:val="00FC7272"/>
    <w:rsid w:val="00FD170F"/>
    <w:rsid w:val="00FD3CC1"/>
    <w:rsid w:val="00FE7E50"/>
    <w:rsid w:val="00FF0CAF"/>
    <w:rsid w:val="00FF1E02"/>
    <w:rsid w:val="00FF30B4"/>
    <w:rsid w:val="10C055FF"/>
    <w:rsid w:val="16BB723D"/>
    <w:rsid w:val="240371BF"/>
    <w:rsid w:val="29FD04D3"/>
    <w:rsid w:val="319F7F4E"/>
    <w:rsid w:val="4ECE2238"/>
    <w:rsid w:val="72734D90"/>
    <w:rsid w:val="753B11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2577</Words>
  <Characters>14692</Characters>
  <Lines>122</Lines>
  <Paragraphs>34</Paragraphs>
  <TotalTime>563</TotalTime>
  <ScaleCrop>false</ScaleCrop>
  <LinksUpToDate>false</LinksUpToDate>
  <CharactersWithSpaces>17235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2021-09-14T09:47:00Z</dcterms:created>
  <dc:creator>曹颖</dc:creator>
  <cp:lastModifiedBy>user</cp:lastModifiedBy>
  <cp:lastPrinted>2020-07-23T10:58:00Z</cp:lastPrinted>
  <dcterms:modified xsi:type="dcterms:W3CDTF">2022-10-26T11:14:20Z</dcterms:modified>
  <dc:title>四川省***</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