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193"/>
      <w:bookmarkStart w:id="3" w:name="_Toc15378441"/>
      <w:bookmarkStart w:id="4" w:name="_Toc15377425"/>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6" w:name="_Toc15378442"/>
      <w:bookmarkStart w:id="7" w:name="_Toc15377194"/>
      <w:bookmarkStart w:id="8" w:name="_Toc15396476"/>
      <w:bookmarkStart w:id="9" w:name="_Toc15396598"/>
      <w:bookmarkStart w:id="10" w:name="_Toc1537742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广元市曾家山旅游</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r>
        <w:rPr>
          <w:rFonts w:hint="eastAsia" w:ascii="方正小标宋简体" w:hAnsi="方正小标宋简体" w:eastAsia="方正小标宋简体" w:cs="方正小标宋简体"/>
          <w:color w:val="auto"/>
          <w:sz w:val="72"/>
          <w:szCs w:val="72"/>
          <w:highlight w:val="none"/>
          <w:lang w:val="en-US" w:eastAsia="zh-CN"/>
        </w:rPr>
        <w:t>度假区管理委员会</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10</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hint="default" w:ascii="Times New Roman" w:hAnsi="Times New Roman" w:eastAsia="仿宋" w:cs="Times New Roman"/>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ascii="Times New Roman" w:hAnsi="Times New Roman" w:cs="Times New Roman"/>
          <w:color w:val="auto"/>
          <w:sz w:val="24"/>
          <w:highlight w:val="none"/>
          <w:lang w:val="en-US" w:eastAsia="zh-CN"/>
        </w:rPr>
        <w:t>..................................................................................................1</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一、职能</w:t>
      </w:r>
      <w:r>
        <w:rPr>
          <w:rFonts w:hint="eastAsia"/>
          <w:color w:val="auto"/>
          <w:sz w:val="24"/>
          <w:highlight w:val="none"/>
          <w:lang w:eastAsia="zh-CN"/>
        </w:rPr>
        <w:t>简介</w:t>
      </w:r>
      <w:r>
        <w:rPr>
          <w:rFonts w:hint="eastAsia"/>
          <w:color w:val="auto"/>
          <w:sz w:val="24"/>
          <w:highlight w:val="none"/>
          <w:lang w:val="en-US" w:eastAsia="zh-CN"/>
        </w:rPr>
        <w:t>.....................................................................................................1</w:t>
      </w:r>
    </w:p>
    <w:p>
      <w:pPr>
        <w:pStyle w:val="12"/>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w:t>
      </w:r>
      <w:r>
        <w:rPr>
          <w:rFonts w:hint="eastAsia" w:asciiTheme="minorEastAsia" w:hAnsiTheme="minorEastAsia" w:eastAsiaTheme="minorEastAsia" w:cstheme="minorEastAsia"/>
          <w:color w:val="auto"/>
          <w:sz w:val="24"/>
          <w:highlight w:val="none"/>
          <w:lang w:val="en-US" w:eastAsia="zh-CN"/>
        </w:rPr>
        <w:t>况</w:t>
      </w:r>
      <w:r>
        <w:rPr>
          <w:rFonts w:hint="default" w:ascii="Times New Roman" w:hAnsi="Times New Roman" w:cs="Times New Roman" w:eastAsiaTheme="minorEastAsia"/>
          <w:color w:val="auto"/>
          <w:sz w:val="24"/>
          <w:highlight w:val="none"/>
          <w:lang w:val="en-US" w:eastAsia="zh-CN"/>
        </w:rPr>
        <w:t>....................................</w:t>
      </w:r>
      <w:r>
        <w:rPr>
          <w:rFonts w:hint="eastAsia" w:ascii="Times New Roman" w:hAnsi="Times New Roman" w:cs="Times New Roman" w:eastAsiaTheme="minorEastAsia"/>
          <w:color w:val="auto"/>
          <w:sz w:val="24"/>
          <w:highlight w:val="none"/>
          <w:lang w:val="en-US" w:eastAsia="zh-CN"/>
        </w:rPr>
        <w:t>....................................</w:t>
      </w:r>
      <w:r>
        <w:rPr>
          <w:rFonts w:hint="default" w:ascii="Times New Roman" w:hAnsi="Times New Roman" w:cs="Times New Roman" w:eastAsiaTheme="minorEastAsia"/>
          <w:color w:val="auto"/>
          <w:sz w:val="24"/>
          <w:highlight w:val="none"/>
          <w:lang w:val="en-US" w:eastAsia="zh-CN"/>
        </w:rPr>
        <w:t>3</w:t>
      </w:r>
    </w:p>
    <w:p>
      <w:pPr>
        <w:pStyle w:val="11"/>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7</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.....................................................................7</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.....................................................................................7</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.....................................................................................8</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.....................................................9</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.............................................9</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....................................12</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val="en-US" w:eastAsia="zh-CN"/>
        </w:rPr>
        <w:t>..............................................13</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........................................................14</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....................................................14</w:t>
      </w:r>
    </w:p>
    <w:p>
      <w:pPr>
        <w:pStyle w:val="12"/>
        <w:adjustRightInd w:val="0"/>
        <w:snapToGrid w:val="0"/>
        <w:spacing w:line="440" w:lineRule="exact"/>
        <w:jc w:val="left"/>
        <w:rPr>
          <w:rFonts w:hint="default" w:eastAsia="宋体"/>
          <w:lang w:val="en-US" w:eastAsia="zh-CN"/>
        </w:rPr>
      </w:pPr>
      <w:r>
        <w:rPr>
          <w:rFonts w:hint="eastAsia"/>
          <w:color w:val="auto"/>
          <w:sz w:val="24"/>
          <w:highlight w:val="none"/>
        </w:rPr>
        <w:t>十、</w:t>
      </w:r>
      <w:r>
        <w:rPr>
          <w:rFonts w:hint="eastAsia" w:asciiTheme="minorEastAsia" w:hAnsiTheme="minorEastAsia" w:eastAsiaTheme="minorEastAsia" w:cstheme="minorEastAsia"/>
          <w:color w:val="auto"/>
          <w:sz w:val="24"/>
          <w:highlight w:val="none"/>
          <w:lang w:val="en-US" w:eastAsia="zh-CN"/>
        </w:rPr>
        <w:t>预算绩效管理情况</w:t>
      </w:r>
      <w:r>
        <w:rPr>
          <w:rFonts w:hint="default" w:ascii="Times New Roman" w:hAnsi="Times New Roman" w:cs="Times New Roman" w:eastAsiaTheme="minorEastAsia"/>
          <w:color w:val="auto"/>
          <w:sz w:val="24"/>
          <w:highlight w:val="none"/>
          <w:lang w:val="en-US" w:eastAsia="zh-CN"/>
        </w:rPr>
        <w:t>...........................................</w:t>
      </w:r>
      <w:r>
        <w:rPr>
          <w:rFonts w:hint="eastAsia" w:ascii="Times New Roman" w:hAnsi="Times New Roman" w:cs="Times New Roman" w:eastAsiaTheme="minorEastAsia"/>
          <w:color w:val="auto"/>
          <w:sz w:val="24"/>
          <w:highlight w:val="none"/>
          <w:lang w:val="en-US" w:eastAsia="zh-CN"/>
        </w:rPr>
        <w:t>.........................................</w:t>
      </w:r>
      <w:r>
        <w:rPr>
          <w:rFonts w:hint="default" w:ascii="Times New Roman" w:hAnsi="Times New Roman" w:cs="Times New Roman" w:eastAsiaTheme="minorEastAsia"/>
          <w:color w:val="auto"/>
          <w:sz w:val="24"/>
          <w:highlight w:val="none"/>
          <w:lang w:val="en-US" w:eastAsia="zh-CN"/>
        </w:rPr>
        <w:t>14</w:t>
      </w:r>
    </w:p>
    <w:p>
      <w:pPr>
        <w:pStyle w:val="12"/>
        <w:adjustRightInd w:val="0"/>
        <w:snapToGrid w:val="0"/>
        <w:spacing w:line="440" w:lineRule="exact"/>
        <w:jc w:val="left"/>
        <w:rPr>
          <w:rFonts w:hint="default" w:eastAsia="宋体"/>
          <w:lang w:val="en-US" w:eastAsia="zh-CN"/>
        </w:rPr>
      </w:pPr>
      <w:r>
        <w:rPr>
          <w:rFonts w:hint="eastAsia"/>
          <w:color w:val="auto"/>
          <w:sz w:val="24"/>
          <w:highlight w:val="none"/>
          <w:lang w:val="en-US" w:eastAsia="zh-CN"/>
        </w:rPr>
        <w:t>十一、</w:t>
      </w:r>
      <w:r>
        <w:rPr>
          <w:rFonts w:hint="eastAsia"/>
          <w:color w:val="auto"/>
          <w:sz w:val="24"/>
          <w:highlight w:val="none"/>
        </w:rPr>
        <w:t>其他重要事项的情况说明</w:t>
      </w:r>
      <w:r>
        <w:rPr>
          <w:rFonts w:hint="eastAsia"/>
          <w:color w:val="auto"/>
          <w:sz w:val="24"/>
          <w:highlight w:val="none"/>
          <w:lang w:val="en-US" w:eastAsia="zh-CN"/>
        </w:rPr>
        <w:t>....................................................................14</w:t>
      </w:r>
    </w:p>
    <w:p>
      <w:pPr>
        <w:pStyle w:val="11"/>
        <w:adjustRightInd w:val="0"/>
        <w:snapToGrid w:val="0"/>
        <w:spacing w:before="0" w:line="440" w:lineRule="exact"/>
        <w:jc w:val="left"/>
        <w:rPr>
          <w:rFonts w:hint="default" w:ascii="Times New Roman" w:hAnsi="Times New Roman" w:eastAsia="仿宋" w:cs="Times New Roman"/>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.16</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18</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25</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2"/>
        <w:adjustRightInd w:val="0"/>
        <w:snapToGrid w:val="0"/>
        <w:spacing w:line="440" w:lineRule="exact"/>
        <w:jc w:val="left"/>
        <w:rPr>
          <w:rFonts w:hint="eastAsia"/>
          <w:color w:val="auto"/>
          <w:sz w:val="24"/>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pStyle w:val="3"/>
        <w:jc w:val="center"/>
        <w:rPr>
          <w:rFonts w:hint="eastAsia" w:ascii="黑体" w:hAnsi="黑体" w:eastAsia="黑体"/>
          <w:b w:val="0"/>
          <w:color w:val="auto"/>
          <w:highlight w:val="none"/>
        </w:rPr>
      </w:pPr>
      <w:bookmarkStart w:id="12" w:name="_Toc15377196"/>
      <w:bookmarkStart w:id="13" w:name="_Toc15396599"/>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3"/>
        <w:jc w:val="center"/>
        <w:rPr>
          <w:rFonts w:hint="default" w:ascii="黑体" w:hAnsi="黑体" w:eastAsia="黑体"/>
          <w:b w:val="0"/>
          <w:color w:val="auto"/>
          <w:highlight w:val="none"/>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黑体" w:hAnsi="黑体" w:eastAsia="黑体"/>
          <w:b w:val="0"/>
          <w:color w:val="auto"/>
          <w:highlight w:val="none"/>
          <w:lang w:val="en-US" w:eastAsia="zh-CN"/>
        </w:rPr>
        <w:t xml:space="preserve">    </w:t>
      </w:r>
    </w:p>
    <w:p>
      <w:pPr>
        <w:pStyle w:val="3"/>
        <w:ind w:firstLine="2640" w:firstLineChars="600"/>
        <w:jc w:val="both"/>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pStyle w:val="4"/>
        <w:numPr>
          <w:ilvl w:val="0"/>
          <w:numId w:val="1"/>
        </w:numPr>
        <w:rPr>
          <w:rStyle w:val="26"/>
          <w:rFonts w:hint="eastAsia" w:ascii="黑体" w:hAnsi="黑体" w:eastAsia="黑体"/>
          <w:b w:val="0"/>
          <w:bCs w:val="0"/>
          <w:color w:val="auto"/>
          <w:highlight w:val="none"/>
          <w:lang w:eastAsia="zh-CN"/>
        </w:rPr>
      </w:pPr>
      <w:bookmarkStart w:id="14" w:name="_Toc15396600"/>
      <w:bookmarkStart w:id="15" w:name="_Toc15377197"/>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贯彻党的路线、方针、政策，执行国家、省、市有关旅游度假区的法律、法规及政策规定。</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牵头负责保护曾家山旅游度假区旅游资源，维护自然风貌和人文景观</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协助编制曾家山旅游度假区总体规划和详细规划并组织实施，按照总体规划对曾家山旅游度假区内的新建、扩建和改建项目进行初审并按程序上报。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负责统筹曾家山旅游度假区各景点基础设施和公共设施建设管理。负责曾家山旅游度假区旅游项目规划、开发、建设和推进。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负责曾家山旅游度假区旅游行业的管理，制定行业管理规范，监管旅游行业秩序和服务质量，协调有关部门依法制止和查处旅游市场违规行为。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负责对曾家山旅游度假区企事业单位建设与营运进行指导、协调、服务。制定曾家山旅游度假区管理制度和安全事故、突发事件的预防机制、应急预案，配合相关部门、乡镇开展曾家山旅游度假区内的生态环境保护、安全生产、信访维稳等工作。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7.负责曾家山旅游度假区景点的开发利用、招商引资和营销工作，推进相关产业融合发展，收取旅游资源有偿使用费。</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8.负责曾家山旅游度假区整体旅游形象的宣传、对外推广、推介。</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9.负责对辖区国有旅游投资公司的运营进行指导、监管、考核。</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rPr>
      </w:pPr>
      <w:r>
        <w:rPr>
          <w:rFonts w:hint="eastAsia" w:ascii="仿宋" w:hAnsi="仿宋" w:eastAsia="仿宋" w:cs="仿宋"/>
          <w:sz w:val="32"/>
          <w:szCs w:val="32"/>
          <w:lang w:val="en-US" w:eastAsia="zh-CN"/>
        </w:rPr>
        <w:t>10.完成市委、市政府和朝天区委、区政府交办的其他工作，接受市级有关部门的业务指导。</w:t>
      </w:r>
    </w:p>
    <w:p>
      <w:pPr>
        <w:pStyle w:val="4"/>
        <w:numPr>
          <w:ilvl w:val="0"/>
          <w:numId w:val="0"/>
        </w:numPr>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pStyle w:val="2"/>
        <w:numPr>
          <w:ilvl w:val="0"/>
          <w:numId w:val="0"/>
        </w:numPr>
        <w:adjustRightInd w:val="0"/>
        <w:snapToGrid w:val="0"/>
        <w:spacing w:before="93" w:line="600" w:lineRule="exact"/>
        <w:ind w:firstLine="640" w:firstLineChars="200"/>
        <w:outlineLvl w:val="2"/>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1.旗帜鲜明讲政治，坚决扛牢责任，持续推动全面从严治党向纵深发展。</w:t>
      </w:r>
    </w:p>
    <w:p>
      <w:pPr>
        <w:pStyle w:val="2"/>
        <w:numPr>
          <w:ilvl w:val="0"/>
          <w:numId w:val="0"/>
        </w:numPr>
        <w:adjustRightInd w:val="0"/>
        <w:snapToGrid w:val="0"/>
        <w:spacing w:before="93" w:line="600" w:lineRule="exact"/>
        <w:outlineLvl w:val="2"/>
        <w:rPr>
          <w:rFonts w:hint="eastAsia"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 xml:space="preserve">   （1）坚定践行“两个维护”。</w:t>
      </w:r>
    </w:p>
    <w:p>
      <w:pPr>
        <w:pStyle w:val="2"/>
        <w:numPr>
          <w:ilvl w:val="0"/>
          <w:numId w:val="0"/>
        </w:numPr>
        <w:adjustRightInd w:val="0"/>
        <w:snapToGrid w:val="0"/>
        <w:spacing w:before="93" w:line="600" w:lineRule="exact"/>
        <w:outlineLvl w:val="2"/>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 xml:space="preserve">   （2）</w:t>
      </w:r>
      <w:r>
        <w:rPr>
          <w:rFonts w:hint="default" w:ascii="仿宋" w:hAnsi="仿宋" w:eastAsia="仿宋"/>
          <w:bCs/>
          <w:color w:val="auto"/>
          <w:sz w:val="32"/>
          <w:szCs w:val="32"/>
          <w:highlight w:val="none"/>
          <w:lang w:val="en-US" w:eastAsia="zh-CN"/>
        </w:rPr>
        <w:t>严守党规党纪。</w:t>
      </w:r>
    </w:p>
    <w:p>
      <w:pPr>
        <w:pStyle w:val="2"/>
        <w:numPr>
          <w:ilvl w:val="0"/>
          <w:numId w:val="0"/>
        </w:numPr>
        <w:adjustRightInd w:val="0"/>
        <w:snapToGrid w:val="0"/>
        <w:spacing w:before="93" w:line="600" w:lineRule="exact"/>
        <w:outlineLvl w:val="2"/>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 xml:space="preserve">   （3）</w:t>
      </w:r>
      <w:r>
        <w:rPr>
          <w:rFonts w:hint="default" w:ascii="仿宋" w:hAnsi="仿宋" w:eastAsia="仿宋"/>
          <w:bCs/>
          <w:color w:val="auto"/>
          <w:sz w:val="32"/>
          <w:szCs w:val="32"/>
          <w:highlight w:val="none"/>
          <w:lang w:val="en-US" w:eastAsia="zh-CN"/>
        </w:rPr>
        <w:t>加强廉政建设</w:t>
      </w:r>
    </w:p>
    <w:p>
      <w:pPr>
        <w:pStyle w:val="2"/>
        <w:numPr>
          <w:ilvl w:val="0"/>
          <w:numId w:val="2"/>
        </w:numPr>
        <w:adjustRightInd w:val="0"/>
        <w:snapToGrid w:val="0"/>
        <w:spacing w:before="93" w:line="600" w:lineRule="exact"/>
        <w:ind w:firstLine="672" w:firstLineChars="210"/>
        <w:outlineLvl w:val="2"/>
        <w:rPr>
          <w:rFonts w:hint="default" w:ascii="仿宋" w:hAnsi="仿宋" w:eastAsia="仿宋"/>
          <w:bCs/>
          <w:color w:val="auto"/>
          <w:sz w:val="32"/>
          <w:szCs w:val="32"/>
          <w:highlight w:val="none"/>
          <w:lang w:val="en-US" w:eastAsia="zh-CN"/>
        </w:rPr>
      </w:pPr>
      <w:r>
        <w:rPr>
          <w:rFonts w:hint="default" w:ascii="仿宋" w:hAnsi="仿宋" w:eastAsia="仿宋"/>
          <w:bCs/>
          <w:color w:val="auto"/>
          <w:sz w:val="32"/>
          <w:szCs w:val="32"/>
          <w:highlight w:val="none"/>
          <w:lang w:val="en-US" w:eastAsia="zh-CN"/>
        </w:rPr>
        <w:t>坚持高质量发展要求，践行新发展理念，推动曾家山景区各项工作取得新成效</w:t>
      </w:r>
      <w:r>
        <w:rPr>
          <w:rFonts w:hint="eastAsia" w:ascii="仿宋" w:hAnsi="仿宋" w:eastAsia="仿宋"/>
          <w:bCs/>
          <w:color w:val="auto"/>
          <w:sz w:val="32"/>
          <w:szCs w:val="32"/>
          <w:highlight w:val="none"/>
          <w:lang w:val="en-US" w:eastAsia="zh-CN"/>
        </w:rPr>
        <w:t>。</w:t>
      </w:r>
    </w:p>
    <w:p>
      <w:pPr>
        <w:pStyle w:val="2"/>
        <w:numPr>
          <w:ilvl w:val="0"/>
          <w:numId w:val="0"/>
        </w:numPr>
        <w:adjustRightInd w:val="0"/>
        <w:snapToGrid w:val="0"/>
        <w:spacing w:before="93" w:line="600" w:lineRule="exact"/>
        <w:ind w:firstLine="640" w:firstLineChars="200"/>
        <w:outlineLvl w:val="2"/>
        <w:rPr>
          <w:rFonts w:hint="eastAsia" w:ascii="仿宋" w:hAnsi="仿宋" w:eastAsia="仿宋"/>
          <w:bCs/>
          <w:color w:val="auto"/>
          <w:sz w:val="32"/>
          <w:szCs w:val="32"/>
          <w:highlight w:val="none"/>
          <w:lang w:val="zh-CN" w:eastAsia="zh-CN"/>
        </w:rPr>
      </w:pPr>
      <w:r>
        <w:rPr>
          <w:rFonts w:hint="eastAsia" w:ascii="仿宋" w:hAnsi="仿宋" w:eastAsia="仿宋"/>
          <w:bCs/>
          <w:color w:val="auto"/>
          <w:sz w:val="32"/>
          <w:szCs w:val="32"/>
          <w:highlight w:val="none"/>
          <w:lang w:val="zh-CN" w:eastAsia="zh-CN"/>
        </w:rPr>
        <w:t>（</w:t>
      </w:r>
      <w:r>
        <w:rPr>
          <w:rFonts w:hint="eastAsia" w:ascii="仿宋" w:hAnsi="仿宋" w:eastAsia="仿宋"/>
          <w:bCs/>
          <w:color w:val="auto"/>
          <w:sz w:val="32"/>
          <w:szCs w:val="32"/>
          <w:highlight w:val="none"/>
          <w:lang w:val="en-US" w:eastAsia="zh-CN"/>
        </w:rPr>
        <w:t>1）</w:t>
      </w:r>
      <w:r>
        <w:rPr>
          <w:rFonts w:hint="eastAsia" w:ascii="仿宋" w:hAnsi="仿宋" w:eastAsia="仿宋"/>
          <w:bCs/>
          <w:color w:val="auto"/>
          <w:sz w:val="32"/>
          <w:szCs w:val="32"/>
          <w:highlight w:val="none"/>
          <w:lang w:val="zh-CN" w:eastAsia="zh-CN"/>
        </w:rPr>
        <w:t>党的建设不断加强。坚持把思想政治建设摆在首位，以习近平新时代中国特色社会主义思想为指导，牢固树立“四个意识”，坚定“四个自信”，做到“两个维护”，推进“两学一做”学习教育常态化制度化，扎实开展领导班子理论学习中心组学习、党史学习教育</w:t>
      </w:r>
      <w:bookmarkStart w:id="67" w:name="_GoBack"/>
      <w:bookmarkEnd w:id="67"/>
      <w:r>
        <w:rPr>
          <w:rFonts w:hint="eastAsia" w:ascii="仿宋" w:hAnsi="仿宋" w:eastAsia="仿宋"/>
          <w:bCs/>
          <w:color w:val="auto"/>
          <w:sz w:val="32"/>
          <w:szCs w:val="32"/>
          <w:highlight w:val="none"/>
          <w:lang w:val="zh-CN" w:eastAsia="zh-CN"/>
        </w:rPr>
        <w:t>，不断提高政治判断力、政治领悟力、政治执行力，切实将思想和行动统一到中央、省委、市委和区委的决策部署上来，确保各项工作始终朝着正确方向前进。按照中央、省、市、区党史学习教育工作要求，积极开展以党史、新中国史、改革开放史、社会主义发展史“四史”为核心的党史学习教育，实现党史学习教育无死角全覆盖。进一步规范基层组织建设，配备专职党务干部，建立2个党支部，规范组织生活，基层组织得以夯实，党建工作全面加强。进一步落实好从严治党各项举措，认真落实党建和党风廉政建设“主体责任”和“一岗双责”，健全日常管理制度，切实做好意识形态工作，扎实筑牢干部职工思想防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（2）体制机制建设不断完善。</w:t>
      </w:r>
      <w:r>
        <w:rPr>
          <w:rFonts w:hint="eastAsia" w:ascii="仿宋" w:hAnsi="仿宋" w:eastAsia="仿宋" w:cs="Times New Roman"/>
          <w:bCs/>
          <w:color w:val="auto"/>
          <w:kern w:val="0"/>
          <w:sz w:val="32"/>
          <w:szCs w:val="32"/>
          <w:highlight w:val="none"/>
          <w:lang w:val="en-US" w:eastAsia="zh-CN" w:bidi="ar-SA"/>
        </w:rPr>
        <w:t>印发《广元市曾家山景区党工委（管委会）相关管理运行机制（试行）》《广元市曾家山景区党工委（管委会）机关制度汇编（试行）》等文件。成立广元市曾家山旅游度假区规划建设领导小组、朝天区曾家山“农旅文康”融合发展领导小组、朝天区曾家山创建国家级旅游度假区指挥部等议事协调机构；成立机关党支部、工会等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（3）规划建设工作有序推进。</w:t>
      </w:r>
      <w:r>
        <w:rPr>
          <w:rFonts w:hint="eastAsia" w:ascii="仿宋" w:hAnsi="仿宋" w:eastAsia="仿宋" w:cs="Times New Roman"/>
          <w:bCs/>
          <w:color w:val="auto"/>
          <w:kern w:val="0"/>
          <w:sz w:val="32"/>
          <w:szCs w:val="32"/>
          <w:highlight w:val="none"/>
          <w:lang w:val="en-US" w:eastAsia="zh-CN" w:bidi="ar-SA"/>
        </w:rPr>
        <w:t>《曾家山山地康养旅游度假区总体规划》顺利通过专家评审，并完成修改。根据市委主要领导蹲点调研曾家山的指示精神，树立“大曾家山”的理念，在前期旅游、农业、交通等专项规划的基础上，启动曾家山旅游总体策划和重点区域概念规划项目，并对旺苍天星镇、盐河镇部分区域的大曾家山进行统筹规划，已经完成初稿设计。开展曾家山智慧景区建设项目，建成曾家山旅游大数据中心；完成曾家山旅游交通导视牌和重要节点导览图制作项目，景区内旅游标识标牌、导览导识等体系进一步规范提升。加快推进朝天区旅游配套设施PPP项目规划设计工作，科学编制曾家山集散中心、白羊栈停车场、地龙坝停车场、林家坝停车场等规划，对望远山、白羊栈、鸳鸯池林场、曾家山景观农业、白鹰村（石烛村、石鹰村）民宿改造等进行详细的规划设计，形成了初步的建设方案。</w:t>
      </w:r>
    </w:p>
    <w:p>
      <w:pPr>
        <w:pStyle w:val="2"/>
        <w:numPr>
          <w:ilvl w:val="0"/>
          <w:numId w:val="0"/>
        </w:numPr>
        <w:adjustRightInd w:val="0"/>
        <w:snapToGrid w:val="0"/>
        <w:spacing w:before="93" w:line="600" w:lineRule="exact"/>
        <w:ind w:firstLine="640" w:firstLineChars="200"/>
        <w:outlineLvl w:val="2"/>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zh-CN" w:eastAsia="zh-CN"/>
        </w:rPr>
        <w:t>（</w:t>
      </w:r>
      <w:r>
        <w:rPr>
          <w:rFonts w:hint="eastAsia" w:ascii="仿宋" w:hAnsi="仿宋" w:eastAsia="仿宋"/>
          <w:bCs/>
          <w:color w:val="auto"/>
          <w:sz w:val="32"/>
          <w:szCs w:val="32"/>
          <w:highlight w:val="none"/>
          <w:lang w:val="en-US" w:eastAsia="zh-CN"/>
        </w:rPr>
        <w:t>4）</w:t>
      </w:r>
      <w:r>
        <w:rPr>
          <w:rFonts w:hint="eastAsia" w:ascii="仿宋" w:hAnsi="仿宋" w:eastAsia="仿宋"/>
          <w:bCs/>
          <w:color w:val="auto"/>
          <w:sz w:val="32"/>
          <w:szCs w:val="32"/>
          <w:highlight w:val="none"/>
          <w:lang w:val="zh-CN" w:eastAsia="zh-CN"/>
        </w:rPr>
        <w:t>产业发展</w:t>
      </w:r>
      <w:r>
        <w:rPr>
          <w:rFonts w:hint="eastAsia" w:ascii="仿宋" w:hAnsi="仿宋" w:eastAsia="仿宋"/>
          <w:bCs/>
          <w:color w:val="auto"/>
          <w:sz w:val="32"/>
          <w:szCs w:val="32"/>
          <w:highlight w:val="none"/>
          <w:lang w:val="en-US" w:eastAsia="zh-CN"/>
        </w:rPr>
        <w:t>工作初见成效。</w:t>
      </w:r>
      <w:r>
        <w:rPr>
          <w:rFonts w:hint="eastAsia" w:ascii="仿宋" w:hAnsi="仿宋" w:eastAsia="仿宋"/>
          <w:bCs/>
          <w:color w:val="auto"/>
          <w:sz w:val="32"/>
          <w:szCs w:val="32"/>
          <w:highlight w:val="none"/>
          <w:lang w:val="zh-CN" w:eastAsia="zh-CN"/>
        </w:rPr>
        <w:t>积极开展国家级旅游度假区创建自查，初拟创建任务清单，邀请省市领导、旅游专家等开展创建辅导3次，就曾家山创建国家级旅游度假区工作先后向市文广旅局、省文旅厅专题汇报6次。全力做好项目服务工作，荣乐·养生谷、曾家山原乡等一批重大文旅项目加快推进，五坊街美食城、荣乐古街业态入驻工作卓有成效。积极做好项目招引和储备工作，已签约文旅康养项目4个，签约资金16.5亿元，实现到位资金2.05亿元，包装储备精品文旅项目10个，总投资约115余亿元；编制招商引资项目建议书8个。全面完成辖区内酒店、民宿、农家乐和国有资产摸底调查，编制了智慧厕所、智慧民宿、贴心管家等服务标准。先后会同区级相关部门对曾家山景区、曾家山滑雪场、酒店民宿、特色街区、特色餐饮店、特色旅游商品店等开展现场检查5次。举办了2021曾家山旅游从业人员新型“巧”匠培训班、曾家山旅游精英专题培训班，对曾家山片区5个乡镇的210余名农家乐、民宿酒店、餐饮店经营业主开展了法律维权、食品安全、消防安全、客房服务、餐饮服务、服务礼仪等方面的培训。完善和维护川洞天坑、石笋坪景点基础设施建设。</w:t>
      </w:r>
    </w:p>
    <w:p>
      <w:pPr>
        <w:pStyle w:val="2"/>
        <w:numPr>
          <w:ilvl w:val="0"/>
          <w:numId w:val="0"/>
        </w:numPr>
        <w:adjustRightInd w:val="0"/>
        <w:snapToGrid w:val="0"/>
        <w:spacing w:before="93" w:line="600" w:lineRule="exact"/>
        <w:ind w:firstLine="640" w:firstLineChars="200"/>
        <w:outlineLvl w:val="2"/>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5）宣传营销工作取得突破。专场推介深耕重点客源地市场，2021年以来组织动员涉旅企业、旅行社等有关人员，分别赴重点客源地、高铁沿线城市、开展文旅推介会8场次；积极参加成都国际旅游展、重庆旅交会等国家、省级旅游宣传活动，直播吸粉200余万人次。“节会为媒”助力宣传推广，成功承办了</w:t>
      </w:r>
      <w:r>
        <w:rPr>
          <w:rFonts w:hint="eastAsia" w:ascii="仿宋" w:hAnsi="仿宋" w:eastAsia="仿宋"/>
          <w:bCs/>
          <w:color w:val="auto"/>
          <w:sz w:val="32"/>
          <w:szCs w:val="32"/>
          <w:highlight w:val="none"/>
          <w:lang w:val="zh-CN" w:eastAsia="zh-CN"/>
        </w:rPr>
        <w:t>“2021年全国女子门球赛”、</w:t>
      </w:r>
      <w:r>
        <w:rPr>
          <w:rFonts w:hint="eastAsia" w:ascii="仿宋" w:hAnsi="仿宋" w:eastAsia="仿宋"/>
          <w:bCs/>
          <w:color w:val="auto"/>
          <w:sz w:val="32"/>
          <w:szCs w:val="32"/>
          <w:highlight w:val="none"/>
          <w:lang w:val="en-US" w:eastAsia="zh-CN"/>
        </w:rPr>
        <w:t xml:space="preserve">2021年四川省旅游景区发展大会、第十一届大蜀道文化旅游节和2021全市文旅发展大会;特别是今年7月，在全省旅游景区发展大会上，曾家山景区建设、标准化管理经验得到罗强副省长的充分肯定。全媒体矩阵产生“蝴蝶效应”，传统媒体持续发力，先后在人民日报、新华社、四川日报、四川电视台等50余家中央、省级主流媒体累计发稿曾家山文旅类500余条（篇）。新兴媒体大放异彩，今年7月，新华社客户端视频《炎炎夏日好去处，康养之乡曾家山》阅读数突破120万+，微视频《这里是曾家山》点击量突破100万;在曾家山微信公众号、抖音官方账号等平台，推送信息共计1000余条。与携程、驴妈妈、马蜂窝等平台开展旅游产品网上“一站式”服务，为游客提供了导游导览、预约预订等完备的“吃住行游购娱”服务，基本实现“一部手机游曾家”。 </w:t>
      </w:r>
    </w:p>
    <w:p>
      <w:pPr>
        <w:pStyle w:val="2"/>
        <w:numPr>
          <w:ilvl w:val="0"/>
          <w:numId w:val="0"/>
        </w:numPr>
        <w:adjustRightInd w:val="0"/>
        <w:snapToGrid w:val="0"/>
        <w:spacing w:before="93" w:line="600" w:lineRule="exact"/>
        <w:ind w:firstLine="640" w:firstLineChars="200"/>
        <w:outlineLvl w:val="2"/>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zh-CN" w:eastAsia="zh-CN"/>
        </w:rPr>
        <w:t>（</w:t>
      </w:r>
      <w:r>
        <w:rPr>
          <w:rFonts w:hint="eastAsia" w:ascii="仿宋" w:hAnsi="仿宋" w:eastAsia="仿宋"/>
          <w:bCs/>
          <w:color w:val="auto"/>
          <w:sz w:val="32"/>
          <w:szCs w:val="32"/>
          <w:highlight w:val="none"/>
          <w:lang w:val="en-US" w:eastAsia="zh-CN"/>
        </w:rPr>
        <w:t>6）</w:t>
      </w:r>
      <w:r>
        <w:rPr>
          <w:rFonts w:hint="eastAsia" w:ascii="仿宋" w:hAnsi="仿宋" w:eastAsia="仿宋"/>
          <w:bCs/>
          <w:color w:val="auto"/>
          <w:sz w:val="32"/>
          <w:szCs w:val="32"/>
          <w:highlight w:val="none"/>
          <w:lang w:val="zh-CN" w:eastAsia="zh-CN"/>
        </w:rPr>
        <w:t>资源保护（安全监管）</w:t>
      </w:r>
      <w:r>
        <w:rPr>
          <w:rFonts w:hint="eastAsia" w:ascii="仿宋" w:hAnsi="仿宋" w:eastAsia="仿宋"/>
          <w:bCs/>
          <w:color w:val="auto"/>
          <w:sz w:val="32"/>
          <w:szCs w:val="32"/>
          <w:highlight w:val="none"/>
          <w:lang w:val="en-US" w:eastAsia="zh-CN"/>
        </w:rPr>
        <w:t>工作不断规范</w:t>
      </w:r>
      <w:r>
        <w:rPr>
          <w:rFonts w:hint="eastAsia" w:ascii="仿宋" w:hAnsi="仿宋" w:eastAsia="仿宋"/>
          <w:bCs/>
          <w:color w:val="auto"/>
          <w:sz w:val="32"/>
          <w:szCs w:val="32"/>
          <w:highlight w:val="none"/>
          <w:lang w:val="zh-CN" w:eastAsia="zh-CN"/>
        </w:rPr>
        <w:t>。健全安全组织网络，强化安全隐患排查，2021年未发生重特大安全生产事故。起草了《曾家山乡村旅游联盟组织架构及章程》《广元曾家山旅游市场诚信建设“红黑榜”管理制度（试行）》等文件；制定曾家山景区安全生产、森林防灭火、防汛抢险等应急预案，组建应急抢险队伍，建立健全安全管理相关制度体系。联合区级相关行业部门对景区交通运输、食品卫生、项目工地、消防设施等开展例行安全检查10余次。常态开展法律维权、投诉处理、安全生产、应急救援等业务知识培训，召开安全生产工作专题会4次，干部职工月例会10次和安全生产知识培训5次。初步梳理出曾家山文旅资源目录，对曾家山的部分旅游资源的情况进行实地调研，制定了曾家山景区资源保护管理制度。</w:t>
      </w:r>
    </w:p>
    <w:p>
      <w:pPr>
        <w:rPr>
          <w:rFonts w:hint="eastAsia"/>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numPr>
          <w:ilvl w:val="0"/>
          <w:numId w:val="3"/>
        </w:numPr>
        <w:ind w:left="468" w:leftChars="0" w:right="440" w:firstLine="0" w:firstLineChars="0"/>
        <w:jc w:val="center"/>
      </w:pPr>
      <w:bookmarkStart w:id="16" w:name="_Toc15377204"/>
      <w:bookmarkStart w:id="17" w:name="_Toc15396602"/>
      <w:r>
        <w:rPr>
          <w:rFonts w:hint="eastAsia" w:ascii="黑体" w:hAnsi="黑体" w:eastAsia="黑体"/>
          <w:b w:val="0"/>
          <w:bCs/>
          <w:color w:val="auto"/>
          <w:highlight w:val="none"/>
          <w:lang w:val="en-US" w:eastAsia="zh-CN"/>
        </w:rPr>
        <w:t>2021年度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4"/>
        </w:numPr>
        <w:spacing w:line="600" w:lineRule="exact"/>
        <w:ind w:firstLineChars="0"/>
        <w:outlineLvl w:val="1"/>
        <w:rPr>
          <w:rStyle w:val="2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293.72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支出总计274.68万元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万元。主要变动原因是</w:t>
      </w:r>
      <w:r>
        <w:rPr>
          <w:rFonts w:hint="eastAsia" w:ascii="仿宋" w:hAnsi="仿宋" w:eastAsia="仿宋" w:cs="仿宋"/>
          <w:sz w:val="32"/>
          <w:szCs w:val="32"/>
          <w:lang w:val="en-US" w:eastAsia="zh-CN"/>
        </w:rPr>
        <w:t>广元市曾家山旅游度假区管理委员会为2021年新成立单位。</w:t>
      </w:r>
    </w:p>
    <w:p>
      <w:pPr>
        <w:pStyle w:val="2"/>
        <w:rPr>
          <w:rFonts w:hint="eastAsia" w:ascii="仿宋" w:hAnsi="仿宋" w:eastAsia="仿宋_GB2312" w:cs="仿宋"/>
          <w:sz w:val="32"/>
          <w:szCs w:val="32"/>
          <w:lang w:val="en-US" w:eastAsia="zh-CN"/>
        </w:rPr>
      </w:pPr>
      <w:r>
        <w:rPr>
          <w:rFonts w:hint="eastAsia"/>
          <w:lang w:val="en-US" w:eastAsia="zh-CN"/>
        </w:rPr>
        <w:t xml:space="preserve">       </w:t>
      </w:r>
      <w:r>
        <w:drawing>
          <wp:inline distT="0" distB="0" distL="114300" distR="114300">
            <wp:extent cx="4027170" cy="3000375"/>
            <wp:effectExtent l="4445" t="4445" r="698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1920" w:firstLineChars="6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4"/>
        <w:numPr>
          <w:ilvl w:val="0"/>
          <w:numId w:val="4"/>
        </w:numPr>
        <w:spacing w:line="600" w:lineRule="exact"/>
        <w:ind w:firstLineChars="0"/>
        <w:outlineLvl w:val="1"/>
        <w:rPr>
          <w:rStyle w:val="26"/>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293.72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293.72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0" w:firstLineChars="200"/>
        <w:outlineLvl w:val="1"/>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r>
        <w:rPr>
          <w:rFonts w:hint="eastAsia"/>
          <w:lang w:val="en-US" w:eastAsia="zh-CN"/>
        </w:rPr>
        <w:t xml:space="preserve">    </w:t>
      </w:r>
      <w:r>
        <w:drawing>
          <wp:inline distT="0" distB="0" distL="114300" distR="114300">
            <wp:extent cx="4572000" cy="3028950"/>
            <wp:effectExtent l="4445" t="4445" r="14605" b="52705"/>
            <wp:docPr id="1035" name="图表 1"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2880" w:firstLineChars="9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w:t>
      </w:r>
    </w:p>
    <w:p>
      <w:pPr>
        <w:pStyle w:val="24"/>
        <w:numPr>
          <w:ilvl w:val="0"/>
          <w:numId w:val="4"/>
        </w:numPr>
        <w:spacing w:line="600" w:lineRule="exact"/>
        <w:ind w:firstLineChars="0"/>
        <w:outlineLvl w:val="1"/>
        <w:rPr>
          <w:rStyle w:val="2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274.68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75.22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27.38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199.47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72.62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ascii="仿宋" w:hAnsi="仿宋" w:eastAsia="仿宋"/>
          <w:color w:val="auto"/>
          <w:sz w:val="32"/>
          <w:szCs w:val="32"/>
          <w:highlight w:val="none"/>
          <w:shd w:val="pct10" w:color="auto" w:fill="FFFFFF"/>
        </w:rPr>
      </w:pPr>
      <w:r>
        <w:rPr>
          <w:rFonts w:hint="eastAsia"/>
          <w:lang w:val="en-US" w:eastAsia="zh-CN"/>
        </w:rPr>
        <w:t xml:space="preserve">       </w:t>
      </w:r>
      <w:r>
        <w:drawing>
          <wp:inline distT="0" distB="0" distL="114300" distR="114300">
            <wp:extent cx="3898265" cy="2916555"/>
            <wp:effectExtent l="4445" t="4445" r="21590" b="50800"/>
            <wp:docPr id="1033" name="图表 1"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2560" w:firstLineChars="8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hint="default" w:ascii="仿宋" w:hAnsi="仿宋" w:eastAsia="仿宋"/>
          <w:color w:val="auto"/>
          <w:sz w:val="32"/>
          <w:szCs w:val="32"/>
          <w:highlight w:val="none"/>
          <w:lang w:val="en-US"/>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293.72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w:t>
      </w:r>
      <w:r>
        <w:rPr>
          <w:rFonts w:hint="eastAsia" w:ascii="仿宋" w:hAnsi="仿宋" w:eastAsia="仿宋"/>
          <w:sz w:val="32"/>
          <w:szCs w:val="32"/>
          <w:lang w:val="en-US" w:eastAsia="zh-CN"/>
        </w:rPr>
        <w:t>274.68万元</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万元。主要变动原因是</w:t>
      </w:r>
      <w:r>
        <w:rPr>
          <w:rFonts w:hint="eastAsia" w:ascii="仿宋" w:hAnsi="仿宋" w:eastAsia="仿宋" w:cs="仿宋"/>
          <w:sz w:val="32"/>
          <w:szCs w:val="32"/>
          <w:lang w:val="en-US" w:eastAsia="zh-CN"/>
        </w:rPr>
        <w:t xml:space="preserve">广元市曾家山旅游度假区管理委员会为2021年新成立单位。 </w:t>
      </w:r>
    </w:p>
    <w:p>
      <w:pPr>
        <w:pStyle w:val="2"/>
        <w:rPr>
          <w:rFonts w:ascii="仿宋" w:hAnsi="仿宋" w:eastAsia="仿宋"/>
          <w:color w:val="auto"/>
          <w:sz w:val="32"/>
          <w:szCs w:val="32"/>
          <w:highlight w:val="none"/>
        </w:rPr>
      </w:pPr>
      <w:r>
        <w:rPr>
          <w:rFonts w:hint="eastAsia"/>
          <w:lang w:val="en-US" w:eastAsia="zh-CN"/>
        </w:rPr>
        <w:t xml:space="preserve">        </w:t>
      </w:r>
      <w:r>
        <w:drawing>
          <wp:inline distT="0" distB="0" distL="114300" distR="114300">
            <wp:extent cx="4027170" cy="3000375"/>
            <wp:effectExtent l="4445" t="4445" r="6985" b="5080"/>
            <wp:docPr id="10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1600" w:firstLineChars="5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w:t>
      </w:r>
      <w:r>
        <w:rPr>
          <w:rFonts w:hint="eastAsia" w:ascii="仿宋" w:hAnsi="仿宋" w:eastAsia="仿宋"/>
          <w:color w:val="auto"/>
          <w:sz w:val="32"/>
          <w:szCs w:val="32"/>
          <w:highlight w:val="none"/>
          <w:lang w:val="en-US" w:eastAsia="zh-CN"/>
        </w:rPr>
        <w:t xml:space="preserve"> </w:t>
      </w:r>
    </w:p>
    <w:p>
      <w:pPr>
        <w:spacing w:line="600" w:lineRule="exact"/>
        <w:ind w:firstLine="640" w:firstLineChars="200"/>
        <w:outlineLvl w:val="1"/>
        <w:rPr>
          <w:rStyle w:val="26"/>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2"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s="仿宋"/>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274.68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主要变动原因是</w:t>
      </w:r>
      <w:r>
        <w:rPr>
          <w:rFonts w:hint="eastAsia" w:ascii="仿宋" w:hAnsi="仿宋" w:eastAsia="仿宋" w:cs="仿宋"/>
          <w:sz w:val="32"/>
          <w:szCs w:val="32"/>
          <w:lang w:val="en-US" w:eastAsia="zh-CN"/>
        </w:rPr>
        <w:t>广元市曾家山旅游度假区管理委员会为2021年新成立单位。</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drawing>
          <wp:inline distT="0" distB="0" distL="114300" distR="114300">
            <wp:extent cx="3599815" cy="2828290"/>
            <wp:effectExtent l="4445" t="4445" r="15240" b="5715"/>
            <wp:docPr id="10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2"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val="0"/>
          <w:bCs w:val="0"/>
          <w:color w:val="auto"/>
          <w:sz w:val="32"/>
          <w:szCs w:val="32"/>
          <w:highlight w:val="none"/>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年一般公共预算财政拨款支出</w:t>
      </w:r>
      <w:r>
        <w:rPr>
          <w:rFonts w:hint="eastAsia" w:ascii="仿宋" w:hAnsi="仿宋" w:eastAsia="仿宋"/>
          <w:b w:val="0"/>
          <w:bCs w:val="0"/>
          <w:color w:val="auto"/>
          <w:sz w:val="32"/>
          <w:szCs w:val="32"/>
          <w:highlight w:val="none"/>
          <w:lang w:val="en-US" w:eastAsia="zh-CN"/>
        </w:rPr>
        <w:t>274.68</w:t>
      </w:r>
      <w:r>
        <w:rPr>
          <w:rFonts w:hint="eastAsia" w:ascii="仿宋" w:hAnsi="仿宋" w:eastAsia="仿宋"/>
          <w:b w:val="0"/>
          <w:bCs w:val="0"/>
          <w:color w:val="auto"/>
          <w:sz w:val="32"/>
          <w:szCs w:val="32"/>
          <w:highlight w:val="none"/>
        </w:rPr>
        <w:t>万元，主要用于以下方面</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一般公共服务（类）支出</w:t>
      </w:r>
      <w:r>
        <w:rPr>
          <w:rFonts w:hint="eastAsia" w:ascii="仿宋" w:hAnsi="仿宋" w:eastAsia="仿宋"/>
          <w:b w:val="0"/>
          <w:bCs w:val="0"/>
          <w:color w:val="auto"/>
          <w:sz w:val="32"/>
          <w:szCs w:val="32"/>
          <w:highlight w:val="none"/>
          <w:lang w:val="en-US" w:eastAsia="zh-CN"/>
        </w:rPr>
        <w:t>59.88</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21.80</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；文化旅游体育与传媒（类）支出</w:t>
      </w:r>
      <w:r>
        <w:rPr>
          <w:rFonts w:hint="eastAsia" w:ascii="仿宋" w:hAnsi="仿宋" w:eastAsia="仿宋"/>
          <w:b w:val="0"/>
          <w:bCs w:val="0"/>
          <w:color w:val="auto"/>
          <w:sz w:val="32"/>
          <w:szCs w:val="32"/>
          <w:highlight w:val="none"/>
          <w:lang w:val="en-US" w:eastAsia="zh-CN"/>
        </w:rPr>
        <w:t>197.97</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72.07</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；社会保障和就业（类）支出</w:t>
      </w:r>
      <w:r>
        <w:rPr>
          <w:rFonts w:hint="eastAsia" w:ascii="仿宋" w:hAnsi="仿宋" w:eastAsia="仿宋"/>
          <w:b w:val="0"/>
          <w:bCs w:val="0"/>
          <w:color w:val="auto"/>
          <w:sz w:val="32"/>
          <w:szCs w:val="32"/>
          <w:highlight w:val="none"/>
          <w:lang w:val="en-US" w:eastAsia="zh-CN"/>
        </w:rPr>
        <w:t>6.93</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2.52</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3.36</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1.22</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农林水（类）支出1.50万元，占0.55%；</w:t>
      </w:r>
      <w:r>
        <w:rPr>
          <w:rFonts w:hint="eastAsia" w:ascii="仿宋" w:hAnsi="仿宋" w:eastAsia="仿宋"/>
          <w:b w:val="0"/>
          <w:bCs w:val="0"/>
          <w:color w:val="auto"/>
          <w:sz w:val="32"/>
          <w:szCs w:val="32"/>
          <w:highlight w:val="none"/>
        </w:rPr>
        <w:t>住房保障支出</w:t>
      </w:r>
      <w:r>
        <w:rPr>
          <w:rFonts w:hint="eastAsia" w:ascii="仿宋" w:hAnsi="仿宋" w:eastAsia="仿宋"/>
          <w:b w:val="0"/>
          <w:bCs w:val="0"/>
          <w:color w:val="auto"/>
          <w:sz w:val="32"/>
          <w:szCs w:val="32"/>
          <w:highlight w:val="none"/>
          <w:lang w:val="en-US" w:eastAsia="zh-CN"/>
        </w:rPr>
        <w:t>5.04</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1.83</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p>
    <w:p>
      <w:pPr>
        <w:spacing w:line="600" w:lineRule="exact"/>
        <w:ind w:firstLine="640"/>
        <w:rPr>
          <w:rFonts w:ascii="仿宋" w:hAnsi="仿宋" w:eastAsia="仿宋"/>
          <w:color w:val="auto"/>
          <w:sz w:val="32"/>
          <w:szCs w:val="32"/>
          <w:highlight w:val="none"/>
        </w:rPr>
      </w:pPr>
    </w:p>
    <w:p>
      <w:pPr>
        <w:pStyle w:val="2"/>
        <w:rPr>
          <w:rFonts w:ascii="仿宋" w:hAnsi="仿宋" w:eastAsia="仿宋"/>
          <w:color w:val="auto"/>
          <w:sz w:val="32"/>
          <w:szCs w:val="32"/>
          <w:highlight w:val="none"/>
        </w:rPr>
      </w:pPr>
      <w:r>
        <w:rPr>
          <w:rFonts w:hint="eastAsia"/>
          <w:lang w:val="en-US" w:eastAsia="zh-CN"/>
        </w:rPr>
        <w:t xml:space="preserve">      </w:t>
      </w:r>
      <w:r>
        <w:drawing>
          <wp:inline distT="0" distB="0" distL="114300" distR="114300">
            <wp:extent cx="4276725" cy="2866390"/>
            <wp:effectExtent l="4445" t="4445" r="5080" b="62865"/>
            <wp:docPr id="3"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p>
    <w:p>
      <w:pPr>
        <w:spacing w:line="600" w:lineRule="exact"/>
        <w:ind w:firstLine="642"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2" w:firstLineChars="200"/>
        <w:outlineLvl w:val="2"/>
        <w:rPr>
          <w:rFonts w:ascii="仿宋" w:hAnsi="仿宋" w:eastAsia="仿宋"/>
          <w:color w:val="auto"/>
          <w:sz w:val="32"/>
          <w:szCs w:val="32"/>
          <w:highlight w:val="none"/>
        </w:rPr>
      </w:pPr>
      <w:bookmarkStart w:id="31" w:name="_Toc15377213"/>
      <w:bookmarkStart w:id="32" w:name="_Toc15377444"/>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274.68</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93.52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1"/>
      <w:bookmarkEnd w:id="32"/>
      <w:bookmarkEnd w:id="33"/>
    </w:p>
    <w:p>
      <w:pPr>
        <w:spacing w:line="600" w:lineRule="exact"/>
        <w:ind w:firstLine="642" w:firstLineChars="200"/>
        <w:rPr>
          <w:rFonts w:hint="eastAsia" w:ascii="仿宋" w:hAnsi="仿宋" w:eastAsia="仿宋"/>
          <w:b/>
          <w:color w:val="auto"/>
          <w:sz w:val="32"/>
          <w:szCs w:val="32"/>
          <w:highlight w:val="none"/>
          <w:lang w:eastAsia="zh-CN"/>
        </w:rPr>
      </w:pPr>
      <w:r>
        <w:rPr>
          <w:rStyle w:val="15"/>
          <w:rFonts w:ascii="仿宋" w:hAnsi="仿宋" w:eastAsia="仿宋"/>
          <w:bCs/>
          <w:color w:val="auto"/>
          <w:sz w:val="32"/>
          <w:szCs w:val="32"/>
          <w:highlight w:val="none"/>
        </w:rPr>
        <w:t>1.</w:t>
      </w:r>
      <w:r>
        <w:rPr>
          <w:rStyle w:val="15"/>
          <w:rFonts w:hint="eastAsia" w:ascii="仿宋" w:hAnsi="仿宋" w:eastAsia="仿宋"/>
          <w:bCs/>
          <w:color w:val="auto"/>
          <w:sz w:val="32"/>
          <w:szCs w:val="32"/>
          <w:highlight w:val="none"/>
        </w:rPr>
        <w:t>一般公共服务（类）政府办公厅（室）及相关机构事务（款）行政运行（项）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59.88</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r>
        <w:rPr>
          <w:rStyle w:val="15"/>
          <w:rFonts w:hint="eastAsia" w:ascii="仿宋" w:hAnsi="仿宋" w:eastAsia="仿宋"/>
          <w:b w:val="0"/>
          <w:bCs/>
          <w:color w:val="auto"/>
          <w:sz w:val="32"/>
          <w:szCs w:val="32"/>
          <w:highlight w:val="none"/>
          <w:lang w:eastAsia="zh-CN"/>
        </w:rPr>
        <w:t>。</w:t>
      </w:r>
    </w:p>
    <w:p>
      <w:pPr>
        <w:spacing w:line="600" w:lineRule="exact"/>
        <w:ind w:firstLine="642" w:firstLineChars="200"/>
        <w:rPr>
          <w:rStyle w:val="15"/>
          <w:rFonts w:hint="eastAsia" w:ascii="仿宋" w:hAnsi="仿宋" w:eastAsia="仿宋"/>
          <w:b w:val="0"/>
          <w:bCs/>
          <w:sz w:val="32"/>
          <w:szCs w:val="32"/>
        </w:rPr>
      </w:pPr>
      <w:r>
        <w:rPr>
          <w:rStyle w:val="15"/>
          <w:rFonts w:ascii="仿宋" w:hAnsi="仿宋" w:eastAsia="仿宋"/>
          <w:bCs/>
          <w:color w:val="auto"/>
          <w:sz w:val="32"/>
          <w:szCs w:val="32"/>
          <w:highlight w:val="none"/>
        </w:rPr>
        <w:t>2.</w:t>
      </w:r>
      <w:r>
        <w:rPr>
          <w:rStyle w:val="15"/>
          <w:rFonts w:hint="eastAsia" w:ascii="仿宋" w:hAnsi="仿宋" w:eastAsia="仿宋"/>
          <w:bCs/>
          <w:color w:val="auto"/>
          <w:sz w:val="32"/>
          <w:szCs w:val="32"/>
          <w:highlight w:val="none"/>
        </w:rPr>
        <w:t>文化旅游体育与传媒（类）文化和旅游（款）其他文化和旅游支出（项）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100</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80.97</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val="en-US" w:eastAsia="zh-CN"/>
        </w:rPr>
        <w:t>小于</w:t>
      </w:r>
      <w:r>
        <w:rPr>
          <w:rStyle w:val="15"/>
          <w:rFonts w:hint="eastAsia" w:ascii="仿宋" w:hAnsi="仿宋" w:eastAsia="仿宋"/>
          <w:b w:val="0"/>
          <w:bCs/>
          <w:sz w:val="32"/>
          <w:szCs w:val="32"/>
        </w:rPr>
        <w:t>预算数</w:t>
      </w:r>
      <w:r>
        <w:rPr>
          <w:rStyle w:val="15"/>
          <w:rFonts w:hint="eastAsia" w:ascii="仿宋" w:hAnsi="仿宋" w:eastAsia="仿宋"/>
          <w:b w:val="0"/>
          <w:bCs/>
          <w:color w:val="auto"/>
          <w:sz w:val="32"/>
          <w:szCs w:val="32"/>
          <w:highlight w:val="none"/>
        </w:rPr>
        <w:t>的主要原因是</w:t>
      </w:r>
      <w:r>
        <w:rPr>
          <w:rStyle w:val="15"/>
          <w:rFonts w:hint="eastAsia" w:ascii="仿宋" w:hAnsi="仿宋" w:eastAsia="仿宋"/>
          <w:b w:val="0"/>
          <w:bCs/>
          <w:color w:val="auto"/>
          <w:sz w:val="32"/>
          <w:szCs w:val="32"/>
          <w:highlight w:val="none"/>
          <w:lang w:val="en-US" w:eastAsia="zh-CN"/>
        </w:rPr>
        <w:t>年末项目未达到完全支付条件</w:t>
      </w:r>
      <w:r>
        <w:rPr>
          <w:rStyle w:val="15"/>
          <w:rFonts w:hint="eastAsia" w:ascii="仿宋" w:hAnsi="仿宋" w:eastAsia="仿宋"/>
          <w:b w:val="0"/>
          <w:bCs/>
          <w:sz w:val="32"/>
          <w:szCs w:val="32"/>
        </w:rPr>
        <w:t>。</w:t>
      </w:r>
    </w:p>
    <w:p>
      <w:pPr>
        <w:spacing w:line="600" w:lineRule="exact"/>
        <w:ind w:firstLine="642"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rPr>
        <w:t>文化旅游体育与传媒（类）其他文化旅游体育与传媒支出（款）其他文化旅游体育与传媒支出（项）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117</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pPr>
        <w:numPr>
          <w:ilvl w:val="0"/>
          <w:numId w:val="0"/>
        </w:numPr>
        <w:spacing w:line="240" w:lineRule="auto"/>
        <w:ind w:left="0" w:leftChars="0" w:firstLine="642" w:firstLineChars="200"/>
        <w:jc w:val="left"/>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3.</w:t>
      </w:r>
      <w:r>
        <w:rPr>
          <w:rStyle w:val="15"/>
          <w:rFonts w:hint="eastAsia" w:ascii="仿宋" w:hAnsi="仿宋" w:eastAsia="仿宋"/>
          <w:bCs/>
          <w:color w:val="auto"/>
          <w:sz w:val="32"/>
          <w:szCs w:val="32"/>
          <w:highlight w:val="none"/>
        </w:rPr>
        <w:t>社会保障和就业（类）行政事业单位养老支出（款）  机关事业单位基本养老保险缴费支出（项）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6.72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r>
        <w:rPr>
          <w:rStyle w:val="15"/>
          <w:rFonts w:hint="eastAsia" w:ascii="仿宋" w:hAnsi="仿宋" w:eastAsia="仿宋"/>
          <w:b w:val="0"/>
          <w:bCs/>
          <w:color w:val="auto"/>
          <w:sz w:val="32"/>
          <w:szCs w:val="32"/>
          <w:highlight w:val="none"/>
          <w:lang w:eastAsia="zh-CN"/>
        </w:rPr>
        <w:t>。</w:t>
      </w:r>
    </w:p>
    <w:p>
      <w:pPr>
        <w:numPr>
          <w:ilvl w:val="0"/>
          <w:numId w:val="0"/>
        </w:numPr>
        <w:spacing w:line="240" w:lineRule="auto"/>
        <w:ind w:firstLine="963" w:firstLineChars="300"/>
        <w:rPr>
          <w:rStyle w:val="15"/>
          <w:rFonts w:hint="eastAsia" w:ascii="仿宋" w:hAnsi="仿宋" w:eastAsia="仿宋"/>
          <w:b w:val="0"/>
          <w:bCs/>
          <w:color w:val="auto"/>
          <w:sz w:val="32"/>
          <w:szCs w:val="32"/>
          <w:highlight w:val="none"/>
          <w:lang w:val="en-US" w:eastAsia="zh-CN"/>
        </w:rPr>
      </w:pPr>
      <w:r>
        <w:rPr>
          <w:rStyle w:val="15"/>
          <w:rFonts w:hint="eastAsia" w:ascii="仿宋" w:hAnsi="仿宋" w:eastAsia="仿宋"/>
          <w:bCs/>
          <w:color w:val="auto"/>
          <w:sz w:val="32"/>
          <w:szCs w:val="32"/>
          <w:highlight w:val="none"/>
        </w:rPr>
        <w:t>社会保障和就业（类）其他社会保障和就业支出（款）  其他社会保障和就业支出（项）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0.21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r>
        <w:rPr>
          <w:rStyle w:val="15"/>
          <w:rFonts w:hint="eastAsia" w:ascii="仿宋" w:hAnsi="仿宋" w:eastAsia="仿宋"/>
          <w:b w:val="0"/>
          <w:bCs/>
          <w:color w:val="auto"/>
          <w:sz w:val="32"/>
          <w:szCs w:val="32"/>
          <w:highlight w:val="none"/>
          <w:lang w:eastAsia="zh-CN"/>
        </w:rPr>
        <w:t>。</w:t>
      </w:r>
    </w:p>
    <w:p>
      <w:pPr>
        <w:numPr>
          <w:ilvl w:val="0"/>
          <w:numId w:val="0"/>
        </w:numPr>
        <w:spacing w:line="240" w:lineRule="auto"/>
        <w:ind w:firstLine="642" w:firstLineChars="200"/>
        <w:rPr>
          <w:rStyle w:val="15"/>
          <w:rFonts w:hint="eastAsia" w:ascii="仿宋" w:hAnsi="仿宋" w:eastAsia="仿宋"/>
          <w:b w:val="0"/>
          <w:bCs/>
          <w:color w:val="auto"/>
          <w:sz w:val="32"/>
          <w:szCs w:val="32"/>
          <w:highlight w:val="none"/>
        </w:rPr>
      </w:pPr>
      <w:r>
        <w:rPr>
          <w:rFonts w:hint="eastAsia" w:ascii="仿宋" w:hAnsi="仿宋" w:eastAsia="仿宋"/>
          <w:b/>
          <w:bCs/>
          <w:color w:val="auto"/>
          <w:sz w:val="32"/>
          <w:szCs w:val="32"/>
          <w:highlight w:val="none"/>
          <w:lang w:val="en-US" w:eastAsia="zh-CN"/>
        </w:rPr>
        <w:t>4.</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（类）行政事业单位医疗（款）行政单位医疗（项）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3.36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pPr>
        <w:pStyle w:val="2"/>
        <w:keepNext w:val="0"/>
        <w:keepLines w:val="0"/>
        <w:pageBreakBefore w:val="0"/>
        <w:widowControl w:val="0"/>
        <w:kinsoku/>
        <w:wordWrap/>
        <w:overflowPunct/>
        <w:topLinePunct w:val="0"/>
        <w:autoSpaceDE/>
        <w:autoSpaceDN/>
        <w:bidi w:val="0"/>
        <w:adjustRightInd/>
        <w:snapToGrid/>
        <w:spacing w:beforeLines="0" w:line="240" w:lineRule="auto"/>
        <w:ind w:firstLine="642" w:firstLineChars="200"/>
        <w:jc w:val="left"/>
        <w:textAlignment w:val="auto"/>
        <w:rPr>
          <w:rFonts w:hint="default" w:eastAsia="仿宋"/>
          <w:lang w:val="en-US" w:eastAsia="zh-CN"/>
        </w:rPr>
      </w:pPr>
      <w:r>
        <w:rPr>
          <w:rStyle w:val="15"/>
          <w:rFonts w:hint="eastAsia" w:ascii="仿宋" w:hAnsi="仿宋" w:eastAsia="仿宋"/>
          <w:b/>
          <w:bCs w:val="0"/>
          <w:sz w:val="32"/>
          <w:szCs w:val="32"/>
          <w:lang w:val="en-US" w:eastAsia="zh-CN"/>
        </w:rPr>
        <w:t>5.农林水（类）扶贫（款） 其他扶贫支出（项）：</w:t>
      </w:r>
      <w:r>
        <w:rPr>
          <w:rStyle w:val="15"/>
          <w:rFonts w:hint="eastAsia" w:ascii="仿宋" w:hAnsi="仿宋" w:eastAsia="仿宋"/>
          <w:b w:val="0"/>
          <w:bCs/>
          <w:sz w:val="32"/>
          <w:szCs w:val="32"/>
          <w:lang w:val="en-US" w:eastAsia="zh-CN"/>
        </w:rPr>
        <w:t>支出决算为1.50万元，完成预算100%，决算数等于预算数。</w:t>
      </w:r>
    </w:p>
    <w:p>
      <w:pPr>
        <w:pStyle w:val="2"/>
        <w:numPr>
          <w:ilvl w:val="0"/>
          <w:numId w:val="0"/>
        </w:numPr>
        <w:spacing w:beforeLines="0"/>
        <w:ind w:left="0" w:leftChars="0" w:firstLine="642" w:firstLineChars="200"/>
        <w:jc w:val="left"/>
        <w:rPr>
          <w:rFonts w:ascii="仿宋" w:hAnsi="仿宋" w:eastAsia="仿宋"/>
          <w:b/>
          <w:color w:val="auto"/>
          <w:sz w:val="32"/>
          <w:szCs w:val="32"/>
          <w:highlight w:val="none"/>
        </w:rPr>
      </w:pPr>
      <w:r>
        <w:rPr>
          <w:rFonts w:hint="eastAsia" w:ascii="仿宋" w:hAnsi="仿宋" w:eastAsia="仿宋" w:cs="仿宋"/>
          <w:b/>
          <w:bCs/>
          <w:sz w:val="32"/>
          <w:szCs w:val="32"/>
          <w:lang w:val="en-US" w:eastAsia="zh-CN"/>
        </w:rPr>
        <w:t>6.住房保障支出（类）住房改革支出（款）住房公积金（项）：</w:t>
      </w:r>
      <w:r>
        <w:rPr>
          <w:rFonts w:hint="eastAsia" w:ascii="仿宋" w:hAnsi="仿宋" w:eastAsia="仿宋" w:cs="仿宋"/>
          <w:b w:val="0"/>
          <w:bCs w:val="0"/>
          <w:sz w:val="32"/>
          <w:szCs w:val="32"/>
          <w:lang w:val="en-US" w:eastAsia="zh-CN"/>
        </w:rPr>
        <w:t>支出决为5.04万元，完成预算100%，决算数等于预算数。</w:t>
      </w:r>
    </w:p>
    <w:p>
      <w:pPr>
        <w:tabs>
          <w:tab w:val="right" w:pos="8306"/>
        </w:tabs>
        <w:spacing w:line="600" w:lineRule="exact"/>
        <w:ind w:firstLine="640"/>
        <w:outlineLvl w:val="1"/>
        <w:rPr>
          <w:rStyle w:val="26"/>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274.68</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59.38</w:t>
      </w:r>
      <w:r>
        <w:rPr>
          <w:rFonts w:hint="eastAsia" w:ascii="仿宋" w:hAnsi="仿宋" w:eastAsia="仿宋"/>
          <w:color w:val="auto"/>
          <w:sz w:val="32"/>
          <w:szCs w:val="32"/>
          <w:highlight w:val="none"/>
        </w:rPr>
        <w:t>万元，主要包括：基本工资、津贴补贴、奖金、机关事业单位基本养老保险缴费、职工基本医疗保险缴费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其他社会保障缴费、其他工资福利支出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生活</w:t>
      </w:r>
      <w:r>
        <w:rPr>
          <w:rFonts w:hint="eastAsia" w:ascii="仿宋" w:hAnsi="仿宋" w:eastAsia="仿宋"/>
          <w:color w:val="auto"/>
          <w:sz w:val="32"/>
          <w:szCs w:val="32"/>
          <w:highlight w:val="none"/>
        </w:rPr>
        <w:t>补助、奖励金、住房公积金。</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15.84</w:t>
      </w:r>
      <w:r>
        <w:rPr>
          <w:rFonts w:hint="eastAsia" w:ascii="仿宋" w:hAnsi="仿宋" w:eastAsia="仿宋"/>
          <w:color w:val="auto"/>
          <w:sz w:val="32"/>
          <w:szCs w:val="32"/>
          <w:highlight w:val="none"/>
        </w:rPr>
        <w:t>万元，主要包括：办公费、手续费、电费、邮电费、差旅费</w:t>
      </w:r>
      <w:r>
        <w:rPr>
          <w:rFonts w:hint="eastAsia" w:ascii="仿宋" w:hAnsi="仿宋" w:eastAsia="仿宋"/>
          <w:color w:val="auto"/>
          <w:sz w:val="32"/>
          <w:szCs w:val="32"/>
          <w:highlight w:val="none"/>
          <w:lang w:eastAsia="zh-CN"/>
        </w:rPr>
        <w:t>、公务接待费、</w:t>
      </w:r>
      <w:r>
        <w:rPr>
          <w:rFonts w:hint="eastAsia" w:ascii="仿宋" w:hAnsi="仿宋" w:eastAsia="仿宋"/>
          <w:color w:val="auto"/>
          <w:sz w:val="32"/>
          <w:szCs w:val="32"/>
          <w:highlight w:val="none"/>
        </w:rPr>
        <w:t>其他交通费</w:t>
      </w:r>
      <w:r>
        <w:rPr>
          <w:rFonts w:hint="eastAsia" w:ascii="仿宋" w:hAnsi="仿宋" w:eastAsia="仿宋"/>
          <w:color w:val="auto"/>
          <w:sz w:val="32"/>
          <w:szCs w:val="32"/>
          <w:highlight w:val="none"/>
          <w:lang w:val="en-US" w:eastAsia="zh-CN"/>
        </w:rPr>
        <w:t>用</w:t>
      </w:r>
      <w:r>
        <w:rPr>
          <w:rFonts w:hint="eastAsia" w:ascii="仿宋" w:hAnsi="仿宋" w:eastAsia="仿宋"/>
          <w:color w:val="auto"/>
          <w:sz w:val="32"/>
          <w:szCs w:val="32"/>
          <w:highlight w:val="none"/>
          <w:lang w:eastAsia="zh-CN"/>
        </w:rPr>
        <w:t>。</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6"/>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3.37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3.37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eastAsia="仿宋"/>
          <w:lang w:eastAsia="zh-CN"/>
        </w:rPr>
      </w:pPr>
      <w:r>
        <w:rPr>
          <w:rFonts w:hint="eastAsia"/>
          <w:lang w:val="en-US" w:eastAsia="zh-CN"/>
        </w:rPr>
        <w:t xml:space="preserve">        </w:t>
      </w:r>
      <w:r>
        <w:drawing>
          <wp:inline distT="0" distB="0" distL="114300" distR="114300">
            <wp:extent cx="3915410" cy="3274060"/>
            <wp:effectExtent l="4445" t="4445" r="23495" b="55245"/>
            <wp:docPr id="5" name="图表 1"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1600" w:firstLineChars="50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5"/>
        <w:rPr>
          <w:rFonts w:hint="eastAsia" w:eastAsia="仿宋"/>
          <w:lang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lang w:val="en-US" w:eastAsia="zh-CN"/>
        </w:rPr>
        <w:t>年初未安排</w:t>
      </w:r>
      <w:r>
        <w:rPr>
          <w:rStyle w:val="15"/>
          <w:rFonts w:hint="eastAsia" w:ascii="仿宋" w:hAnsi="仿宋" w:eastAsia="仿宋"/>
          <w:b w:val="0"/>
          <w:bCs/>
          <w:color w:val="auto"/>
          <w:sz w:val="32"/>
          <w:szCs w:val="32"/>
          <w:highlight w:val="none"/>
        </w:rPr>
        <w:t>预算</w:t>
      </w:r>
      <w:r>
        <w:rPr>
          <w:rStyle w:val="15"/>
          <w:rFonts w:hint="eastAsia" w:ascii="仿宋" w:hAnsi="仿宋" w:eastAsia="仿宋"/>
          <w:b w:val="0"/>
          <w:bCs/>
          <w:color w:val="auto"/>
          <w:sz w:val="32"/>
          <w:szCs w:val="32"/>
          <w:highlight w:val="none"/>
          <w:lang w:eastAsia="zh-CN"/>
        </w:rPr>
        <w:t>。</w:t>
      </w:r>
    </w:p>
    <w:p>
      <w:pPr>
        <w:spacing w:line="600" w:lineRule="exact"/>
        <w:ind w:firstLine="640"/>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0"/>
        <w:rPr>
          <w:rStyle w:val="15"/>
          <w:rFonts w:hint="eastAsia" w:ascii="仿宋" w:hAnsi="仿宋" w:eastAsia="仿宋"/>
          <w:b w:val="0"/>
          <w:bCs/>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3.37</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3.37</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203</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3.37</w:t>
      </w:r>
      <w:r>
        <w:rPr>
          <w:rFonts w:hint="eastAsia" w:ascii="仿宋_GB2312" w:eastAsia="仿宋_GB2312"/>
          <w:color w:val="auto"/>
          <w:sz w:val="32"/>
          <w:szCs w:val="32"/>
          <w:highlight w:val="none"/>
        </w:rPr>
        <w:t>万元，</w:t>
      </w:r>
    </w:p>
    <w:p>
      <w:pPr>
        <w:spacing w:line="600" w:lineRule="exact"/>
        <w:ind w:firstLine="645"/>
        <w:rPr>
          <w:rFonts w:hint="eastAsia" w:ascii="仿宋" w:hAnsi="仿宋" w:eastAsia="仿宋_GB2312"/>
          <w:b/>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77218"/>
      <w:bookmarkStart w:id="41" w:name="_Toc15396610"/>
      <w:r>
        <w:rPr>
          <w:rFonts w:hint="eastAsia" w:ascii="仿宋_GB2312" w:eastAsia="仿宋_GB2312"/>
          <w:color w:val="auto"/>
          <w:sz w:val="32"/>
          <w:szCs w:val="32"/>
          <w:highlight w:val="none"/>
          <w:lang w:eastAsia="zh-CN"/>
        </w:rPr>
        <w:t>。</w:t>
      </w:r>
    </w:p>
    <w:p>
      <w:pPr>
        <w:spacing w:line="600" w:lineRule="exact"/>
        <w:ind w:firstLine="640" w:firstLineChars="20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5"/>
        </w:numPr>
        <w:spacing w:line="600" w:lineRule="exact"/>
        <w:ind w:firstLine="640"/>
        <w:outlineLvl w:val="1"/>
        <w:rPr>
          <w:rStyle w:val="26"/>
          <w:rFonts w:ascii="黑体" w:hAnsi="黑体" w:eastAsia="黑体"/>
          <w:b w:val="0"/>
          <w:color w:val="auto"/>
          <w:highlight w:val="none"/>
        </w:rPr>
      </w:pPr>
      <w:bookmarkStart w:id="42" w:name="_Toc15396611"/>
      <w:bookmarkStart w:id="43" w:name="_Toc15377219"/>
      <w:r>
        <w:rPr>
          <w:rStyle w:val="26"/>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5"/>
        </w:numPr>
        <w:spacing w:line="600" w:lineRule="exact"/>
        <w:ind w:firstLine="640"/>
        <w:outlineLvl w:val="1"/>
        <w:rPr>
          <w:rStyle w:val="26"/>
          <w:rFonts w:hint="eastAsia" w:ascii="黑体" w:hAnsi="黑体" w:eastAsia="黑体"/>
          <w:b w:val="0"/>
          <w:color w:val="auto"/>
          <w:highlight w:val="none"/>
        </w:rPr>
      </w:pPr>
      <w:bookmarkStart w:id="44" w:name="_Toc15377221"/>
      <w:bookmarkStart w:id="45" w:name="_Toc15396612"/>
      <w:r>
        <w:rPr>
          <w:rStyle w:val="26"/>
          <w:rFonts w:hint="eastAsia" w:ascii="黑体" w:hAnsi="黑体" w:eastAsia="黑体"/>
          <w:b w:val="0"/>
          <w:color w:val="auto"/>
          <w:highlight w:val="none"/>
          <w:lang w:val="en-US" w:eastAsia="zh-CN"/>
        </w:rPr>
        <w:t>预算绩效管理情况</w:t>
      </w:r>
    </w:p>
    <w:p>
      <w:pPr>
        <w:numPr>
          <w:ilvl w:val="0"/>
          <w:numId w:val="0"/>
        </w:numPr>
        <w:spacing w:line="600" w:lineRule="exact"/>
        <w:ind w:firstLine="640" w:firstLineChars="200"/>
        <w:outlineLvl w:val="1"/>
        <w:rPr>
          <w:rFonts w:hint="eastAsia"/>
        </w:rPr>
      </w:pPr>
      <w:r>
        <w:rPr>
          <w:rFonts w:hint="eastAsia" w:ascii="仿宋_GB2312" w:hAnsi="仿宋_GB2312" w:eastAsia="仿宋_GB2312" w:cs="仿宋_GB2312"/>
          <w:color w:val="auto"/>
          <w:sz w:val="32"/>
          <w:szCs w:val="32"/>
          <w:highlight w:val="none"/>
        </w:rPr>
        <w:t>根据预算绩效管理要求，本</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景区规划及开发经费等2个项目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年终追加曾家山旅游总体策划及重点区域概念规划费用与乡村振兴重点驻村工作队（含第一书记）工作经费2个项目，</w:t>
      </w:r>
      <w:r>
        <w:rPr>
          <w:rFonts w:hint="eastAsia" w:ascii="仿宋_GB2312" w:hAnsi="仿宋_GB2312" w:eastAsia="仿宋_GB2312" w:cs="仿宋_GB2312"/>
          <w:color w:val="auto"/>
          <w:sz w:val="32"/>
          <w:szCs w:val="32"/>
          <w:highlight w:val="none"/>
        </w:rPr>
        <w:t>年终执行完毕后，对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广元市曾家山旅游度假区管理委员会单位</w:t>
      </w:r>
      <w:r>
        <w:rPr>
          <w:rFonts w:hint="eastAsia" w:ascii="仿宋_GB2312" w:hAnsi="仿宋_GB2312" w:eastAsia="仿宋_GB2312" w:cs="仿宋_GB2312"/>
          <w:color w:val="auto"/>
          <w:sz w:val="32"/>
          <w:szCs w:val="32"/>
          <w:highlight w:val="none"/>
        </w:rPr>
        <w:t>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5"/>
        </w:numPr>
        <w:spacing w:line="600" w:lineRule="exact"/>
        <w:ind w:firstLine="640"/>
        <w:outlineLvl w:val="1"/>
        <w:rPr>
          <w:rStyle w:val="26"/>
          <w:rFonts w:hint="eastAsia" w:ascii="黑体" w:hAnsi="黑体" w:eastAsia="黑体"/>
          <w:b w:val="0"/>
          <w:color w:val="auto"/>
          <w:highlight w:val="none"/>
        </w:rPr>
      </w:pPr>
      <w:r>
        <w:rPr>
          <w:rStyle w:val="26"/>
          <w:rFonts w:hint="eastAsia" w:ascii="黑体" w:hAnsi="黑体" w:eastAsia="黑体"/>
          <w:b w:val="0"/>
          <w:color w:val="auto"/>
          <w:highlight w:val="none"/>
        </w:rPr>
        <w:t>其他重要事项的情况说明</w:t>
      </w:r>
      <w:bookmarkEnd w:id="44"/>
      <w:bookmarkEnd w:id="45"/>
    </w:p>
    <w:p>
      <w:pPr>
        <w:spacing w:line="600" w:lineRule="exact"/>
        <w:ind w:firstLine="642"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sz w:val="32"/>
          <w:szCs w:val="32"/>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广元市曾家山旅游度假区管理委员会</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24.31</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sz w:val="32"/>
          <w:szCs w:val="32"/>
          <w:lang w:val="en-US" w:eastAsia="zh-CN"/>
        </w:rPr>
        <w:t>主要原因是广元市曾家山旅游度假区管理委员会为2021年新成立单位，机关运行经费增加。</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sz w:val="32"/>
          <w:szCs w:val="32"/>
          <w:lang w:val="en-US" w:eastAsia="zh-CN"/>
        </w:rPr>
        <w:t>广元市曾家山旅游度假区管理委员会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为0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广元市曾家山旅游度假区管理委员会</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pStyle w:val="2"/>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6"/>
        </w:numPr>
        <w:spacing w:line="600" w:lineRule="exact"/>
        <w:ind w:firstLine="660" w:firstLineChars="150"/>
        <w:jc w:val="center"/>
        <w:outlineLvl w:val="0"/>
        <w:rPr>
          <w:rStyle w:val="25"/>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outlineLvl w:val="1"/>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一般公共服务（类）政府办公厅（室）及相关机构事务（款）行政运行（项）：指</w:t>
      </w:r>
      <w:r>
        <w:rPr>
          <w:rFonts w:hint="eastAsia" w:ascii="仿宋_GB2312" w:eastAsia="仿宋_GB2312"/>
          <w:color w:val="auto"/>
          <w:sz w:val="32"/>
          <w:szCs w:val="32"/>
          <w:lang w:val="en-US" w:eastAsia="zh-CN"/>
        </w:rPr>
        <w:t>行政单位（包括实行公务员管理的事业单位）的基本支出。</w:t>
      </w:r>
    </w:p>
    <w:p>
      <w:pPr>
        <w:pStyle w:val="23"/>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rPr>
        <w:t>文化旅游体育与传媒支出（类）</w:t>
      </w:r>
      <w:r>
        <w:rPr>
          <w:rFonts w:hint="eastAsia" w:ascii="仿宋_GB2312" w:eastAsia="仿宋_GB2312"/>
          <w:color w:val="auto"/>
          <w:sz w:val="32"/>
          <w:szCs w:val="32"/>
          <w:lang w:val="en-US" w:eastAsia="zh-CN"/>
        </w:rPr>
        <w:t>文化和旅游</w:t>
      </w:r>
      <w:r>
        <w:rPr>
          <w:rFonts w:hint="eastAsia" w:ascii="仿宋_GB2312" w:eastAsia="仿宋_GB2312"/>
          <w:color w:val="auto"/>
          <w:sz w:val="32"/>
          <w:szCs w:val="32"/>
        </w:rPr>
        <w:t>（款）其他文化和旅游支出（项）：指</w:t>
      </w:r>
      <w:r>
        <w:rPr>
          <w:rFonts w:hint="eastAsia" w:ascii="仿宋_GB2312" w:eastAsia="仿宋_GB2312"/>
          <w:color w:val="auto"/>
          <w:sz w:val="32"/>
          <w:szCs w:val="32"/>
          <w:lang w:val="en-US" w:eastAsia="zh-CN"/>
        </w:rPr>
        <w:t>除上述项目以外的其他用于文化和旅游方面的支出。</w:t>
      </w:r>
    </w:p>
    <w:p>
      <w:pPr>
        <w:pStyle w:val="23"/>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val="zh-CN"/>
        </w:rPr>
        <w:t>．</w:t>
      </w:r>
      <w:r>
        <w:rPr>
          <w:rFonts w:hint="eastAsia" w:ascii="仿宋_GB2312" w:eastAsia="仿宋_GB2312"/>
          <w:color w:val="000000"/>
          <w:sz w:val="32"/>
          <w:szCs w:val="32"/>
        </w:rPr>
        <w:t>文化旅游体育与传媒支出（类）其他文化旅游体育与传媒支出（款） 其他文化旅游体育与传媒支出（项）</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除上述项目以外其他用于文化旅游体育与传媒方面的支出。</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社会保障和就业（类）行政事业单位养老支出（款） 机关事业单位基本养老保险缴费支出（项）：</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机关事业</w:t>
      </w:r>
      <w:r>
        <w:rPr>
          <w:rFonts w:hint="eastAsia" w:ascii="仿宋_GB2312" w:eastAsia="仿宋_GB2312"/>
          <w:color w:val="auto"/>
          <w:sz w:val="32"/>
          <w:szCs w:val="32"/>
          <w:lang w:eastAsia="zh-CN"/>
        </w:rPr>
        <w:t>单位</w:t>
      </w:r>
      <w:r>
        <w:rPr>
          <w:rFonts w:hint="eastAsia" w:ascii="仿宋_GB2312" w:eastAsia="仿宋_GB2312"/>
          <w:color w:val="auto"/>
          <w:sz w:val="32"/>
          <w:szCs w:val="32"/>
          <w:lang w:val="en-US" w:eastAsia="zh-CN"/>
        </w:rPr>
        <w:t>实施</w:t>
      </w:r>
      <w:r>
        <w:rPr>
          <w:rFonts w:hint="eastAsia" w:ascii="仿宋_GB2312" w:eastAsia="仿宋_GB2312"/>
          <w:color w:val="auto"/>
          <w:sz w:val="32"/>
          <w:szCs w:val="32"/>
          <w:lang w:eastAsia="zh-CN"/>
        </w:rPr>
        <w:t>养老</w:t>
      </w:r>
      <w:r>
        <w:rPr>
          <w:rFonts w:hint="eastAsia" w:ascii="仿宋_GB2312" w:eastAsia="仿宋_GB2312"/>
          <w:color w:val="auto"/>
          <w:sz w:val="32"/>
          <w:szCs w:val="32"/>
          <w:lang w:val="en-US" w:eastAsia="zh-CN"/>
        </w:rPr>
        <w:t>保险制度由单位缴纳的基本养老保险费</w:t>
      </w:r>
      <w:r>
        <w:rPr>
          <w:rFonts w:hint="eastAsia" w:ascii="仿宋_GB2312" w:eastAsia="仿宋_GB2312"/>
          <w:color w:val="auto"/>
          <w:sz w:val="32"/>
          <w:szCs w:val="32"/>
          <w:lang w:eastAsia="zh-CN"/>
        </w:rPr>
        <w:t>支出</w:t>
      </w:r>
      <w:r>
        <w:rPr>
          <w:rFonts w:hint="eastAsia" w:ascii="仿宋_GB2312" w:eastAsia="仿宋_GB2312"/>
          <w:color w:val="auto"/>
          <w:sz w:val="32"/>
          <w:szCs w:val="32"/>
        </w:rPr>
        <w:t>。</w:t>
      </w:r>
    </w:p>
    <w:p>
      <w:pPr>
        <w:pStyle w:val="23"/>
        <w:spacing w:line="560" w:lineRule="exact"/>
        <w:ind w:firstLine="640" w:firstLineChars="200"/>
        <w:outlineLvl w:val="1"/>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6.社会保障和就业支出（类）其他社会保障和就业支出（款）其他社会保障和就业支出（项）：</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除上述项目以外其他用于社会保障和就业方面的支出。</w:t>
      </w:r>
    </w:p>
    <w:p>
      <w:pPr>
        <w:pStyle w:val="23"/>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lang w:val="zh-CN"/>
        </w:rPr>
        <w:t>卫生健康支出（</w:t>
      </w:r>
      <w:r>
        <w:rPr>
          <w:rFonts w:hint="eastAsia" w:ascii="仿宋_GB2312" w:eastAsia="仿宋_GB2312"/>
          <w:color w:val="auto"/>
          <w:sz w:val="32"/>
          <w:szCs w:val="32"/>
          <w:lang w:val="en-US" w:eastAsia="zh-CN"/>
        </w:rPr>
        <w:t>类</w:t>
      </w:r>
      <w:r>
        <w:rPr>
          <w:rFonts w:hint="eastAsia" w:ascii="仿宋_GB2312" w:eastAsia="仿宋_GB2312"/>
          <w:color w:val="auto"/>
          <w:sz w:val="32"/>
          <w:szCs w:val="32"/>
          <w:lang w:val="zh-CN"/>
        </w:rPr>
        <w:t>）</w:t>
      </w:r>
      <w:r>
        <w:rPr>
          <w:rFonts w:hint="eastAsia" w:ascii="仿宋_GB2312" w:eastAsia="仿宋_GB2312"/>
          <w:color w:val="auto"/>
          <w:sz w:val="32"/>
          <w:szCs w:val="32"/>
          <w:lang w:val="en-US" w:eastAsia="zh-CN"/>
        </w:rPr>
        <w:t>行政事业单位医疗（款）行政单位医疗（项） ：</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财政部门安排的行政单位基本医疗保险缴费经费。</w:t>
      </w:r>
    </w:p>
    <w:p>
      <w:pPr>
        <w:pStyle w:val="23"/>
        <w:spacing w:line="560" w:lineRule="exact"/>
        <w:ind w:firstLine="640" w:firstLineChars="200"/>
        <w:outlineLvl w:val="1"/>
        <w:rPr>
          <w:rFonts w:hint="default" w:ascii="仿宋_GB2312" w:eastAsia="仿宋_GB2312"/>
          <w:color w:val="auto"/>
          <w:sz w:val="32"/>
          <w:szCs w:val="32"/>
          <w:lang w:val="en-US"/>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农林水支出（类）扶贫</w:t>
      </w:r>
      <w:r>
        <w:rPr>
          <w:rFonts w:hint="eastAsia" w:ascii="仿宋_GB2312" w:eastAsia="仿宋_GB2312"/>
          <w:color w:val="auto"/>
          <w:sz w:val="32"/>
          <w:szCs w:val="32"/>
          <w:lang w:eastAsia="zh-CN"/>
        </w:rPr>
        <w:t>（</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其他扶贫支出</w:t>
      </w:r>
      <w:r>
        <w:rPr>
          <w:rFonts w:hint="eastAsia" w:ascii="仿宋_GB2312" w:eastAsia="仿宋_GB2312"/>
          <w:color w:val="auto"/>
          <w:sz w:val="32"/>
          <w:szCs w:val="32"/>
        </w:rPr>
        <w:t>（项）</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除上述项目以外其他用于水利方面的支出。</w:t>
      </w:r>
    </w:p>
    <w:p>
      <w:pPr>
        <w:pStyle w:val="23"/>
        <w:spacing w:line="560" w:lineRule="exact"/>
        <w:ind w:firstLine="640" w:firstLineChars="200"/>
        <w:outlineLvl w:val="1"/>
        <w:rPr>
          <w:rFonts w:hint="eastAsia"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lang w:val="zh-CN"/>
        </w:rPr>
        <w:t>住房保障支出</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住房改革支出</w:t>
      </w:r>
      <w:r>
        <w:rPr>
          <w:rFonts w:hint="eastAsia" w:ascii="仿宋_GB2312" w:eastAsia="仿宋_GB2312"/>
          <w:color w:val="auto"/>
          <w:sz w:val="32"/>
          <w:szCs w:val="32"/>
        </w:rPr>
        <w:t>（款）住房公积金（项）：指</w:t>
      </w:r>
      <w:r>
        <w:rPr>
          <w:rFonts w:hint="eastAsia" w:ascii="仿宋_GB2312" w:eastAsia="仿宋_GB2312"/>
          <w:color w:val="auto"/>
          <w:sz w:val="32"/>
          <w:szCs w:val="32"/>
          <w:lang w:val="en-US" w:eastAsia="zh-CN"/>
        </w:rPr>
        <w:t>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Style w:val="25"/>
          <w:rFonts w:ascii="黑体" w:hAnsi="黑体" w:eastAsia="黑体"/>
          <w:b w:val="0"/>
          <w:color w:val="auto"/>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1" w:name="_Toc15377226"/>
      <w:r>
        <w:rPr>
          <w:rFonts w:ascii="宋体"/>
          <w:b/>
          <w:color w:val="auto"/>
          <w:sz w:val="44"/>
          <w:szCs w:val="44"/>
          <w:highlight w:val="none"/>
        </w:rPr>
        <w:br w:type="page"/>
      </w:r>
      <w:bookmarkStart w:id="52" w:name="_Toc15396614"/>
      <w:r>
        <w:rPr>
          <w:rFonts w:hint="eastAsia" w:ascii="宋体"/>
          <w:b/>
          <w:color w:val="auto"/>
          <w:sz w:val="44"/>
          <w:szCs w:val="44"/>
          <w:highlight w:val="none"/>
          <w:lang w:val="en-US" w:eastAsia="zh-CN"/>
        </w:rPr>
        <w:t xml:space="preserve">              </w:t>
      </w: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bookmarkStart w:id="53" w:name="_Toc15396618"/>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广元市曾家山旅游度假区管理委员会405401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sz w:val="24"/>
                <w:szCs w:val="24"/>
                <w:highlight w:val="none"/>
                <w:u w:val="none"/>
                <w:lang w:val="en-US" w:eastAsia="zh-CN"/>
              </w:rPr>
              <w:t>广元市曾家山旅游度假区管理委员会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117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117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Times New Roman" w:hAnsi="Times New Roman" w:eastAsia="宋体" w:cs="Times New Roman"/>
                <w:kern w:val="2"/>
                <w:sz w:val="21"/>
                <w:szCs w:val="24"/>
                <w:lang w:val="en-US" w:eastAsia="zh-CN" w:bidi="ar-SA"/>
              </w:rPr>
            </w:pPr>
            <w:r>
              <w:rPr>
                <w:rFonts w:hint="eastAsia" w:ascii="宋体" w:hAnsi="宋体" w:cs="宋体"/>
                <w:i w:val="0"/>
                <w:color w:val="auto"/>
                <w:sz w:val="24"/>
                <w:szCs w:val="24"/>
                <w:highlight w:val="none"/>
                <w:u w:val="none"/>
                <w:lang w:val="en-US" w:eastAsia="zh-CN"/>
              </w:rPr>
              <w:t>完成广元市曾家山旅游总体策划及重点区域概念规划，加快曾家山景区旅游业发展及提升曾家山景区旅游的档次和水平</w:t>
            </w:r>
          </w:p>
        </w:tc>
        <w:tc>
          <w:tcPr>
            <w:tcW w:w="3634"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完成广元市曾家山旅游总体策划及重点区域概念规划，加快曾家山景区旅游业发展及提升曾家山景区旅游的档次和水平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系统统筹历年来各行业部门专项规划，用于统筹指导曾家山未来发展的纲领性规划，含曾家山景区总体策划、总体规划、重点区域概念规划三部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分的纸质文本</w:t>
            </w:r>
          </w:p>
        </w:tc>
        <w:tc>
          <w:tcPr>
            <w:tcW w:w="1224"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1套</w:t>
            </w:r>
          </w:p>
        </w:tc>
        <w:tc>
          <w:tcPr>
            <w:tcW w:w="241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auto" w:sz="4" w:space="0"/>
              <w:left w:val="single" w:color="000000" w:sz="4" w:space="0"/>
              <w:bottom w:val="nil"/>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科学、合理性</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科学、合理性</w:t>
            </w:r>
          </w:p>
        </w:tc>
        <w:tc>
          <w:tcPr>
            <w:tcW w:w="2410"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科学、合理性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nil"/>
              <w:left w:val="single" w:color="000000"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c>
          <w:tcPr>
            <w:tcW w:w="122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c>
          <w:tcPr>
            <w:tcW w:w="24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auto" w:sz="4" w:space="0"/>
              <w:left w:val="single" w:color="000000"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按合同支付策划费用</w:t>
            </w:r>
          </w:p>
        </w:tc>
        <w:tc>
          <w:tcPr>
            <w:tcW w:w="12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117万元</w:t>
            </w:r>
          </w:p>
        </w:tc>
        <w:tc>
          <w:tcPr>
            <w:tcW w:w="241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117万元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科学利用曾家山景区现有旅游资源，对景区建设提档升级，打造景区亮点，吸引大量游客，形成良好经济效益</w:t>
            </w:r>
          </w:p>
        </w:tc>
        <w:tc>
          <w:tcPr>
            <w:tcW w:w="122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科学利用曾家山景区现有旅游资源，对景区建设提档升级，打造景区亮点，吸引大量游客，形成良好经济效益</w:t>
            </w:r>
          </w:p>
        </w:tc>
        <w:tc>
          <w:tcPr>
            <w:tcW w:w="24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科学利用曾家山景区现有旅游资源，对景区建设提档升级，打造景区亮点，吸引大量游客，形成良好经济效益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规划中涉及了大量体验性项目，可带动周边群众发展相关产业，促进民众增收，形成良好社会效益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规划中涉及了大量体验性项目，可带动周边群众发展相关产业，促进民众增收，形成良好社会效益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规划中涉及了大量体验性项目，可带动周边群众发展相关产业，促进民众增收，形成良好社会效益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9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规划充分结合近期国土空间规划，系统分析曾家山景区各项资源承载能力，指导后期进行科学合理开发，形成良好生态效益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规划充分结合近期国土空间规划，系统分析曾家山景区各项资源承载能力，指导后期进行科学合理开发，形成良好生态效益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规划充分结合近期国土空间规划，系统分析曾家山景区各项资源承载能力，指导后期进行科学合理开发，形成良好生态效益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规划结合国内国际各项成功案例，立足长远，以国际化的视野，高标准规划曾家山建设，可持续指导曾家山景区发展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规划结合国内国际各项成功案例，立足长远，以国际化的视野，高标准规划曾家山建设，可持续指导曾家山景区发展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规划结合国内国际各项成功案例，立足长远，以国际化的视野，高标准规划曾家山建设，可持续指导曾家山景区发展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95%</w:t>
            </w:r>
          </w:p>
        </w:tc>
      </w:tr>
    </w:tbl>
    <w:p>
      <w:pPr>
        <w:pStyle w:val="2"/>
        <w:rPr>
          <w:rFonts w:hint="eastAsia" w:ascii="黑体" w:hAnsi="黑体" w:eastAsia="黑体"/>
          <w:color w:val="auto"/>
          <w:sz w:val="44"/>
          <w:szCs w:val="44"/>
          <w:highlight w:val="none"/>
          <w:lang w:val="en-US" w:eastAsia="zh-CN"/>
        </w:rPr>
      </w:pPr>
      <w:r>
        <w:rPr>
          <w:rFonts w:hint="eastAsia" w:ascii="黑体" w:hAnsi="黑体" w:eastAsia="黑体"/>
          <w:color w:val="auto"/>
          <w:sz w:val="44"/>
          <w:szCs w:val="44"/>
          <w:highlight w:val="none"/>
          <w:lang w:val="en-US" w:eastAsia="zh-CN"/>
        </w:rPr>
        <w:t xml:space="preserve"> </w:t>
      </w:r>
    </w:p>
    <w:p>
      <w:pPr>
        <w:pStyle w:val="2"/>
        <w:rPr>
          <w:rFonts w:hint="eastAsia" w:ascii="黑体" w:hAnsi="黑体" w:eastAsia="黑体"/>
          <w:color w:val="auto"/>
          <w:sz w:val="44"/>
          <w:szCs w:val="44"/>
          <w:highlight w:val="none"/>
        </w:rPr>
      </w:pP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cs="宋体"/>
                <w:b/>
                <w:i w:val="0"/>
                <w:color w:val="auto"/>
                <w:sz w:val="32"/>
                <w:szCs w:val="32"/>
                <w:highlight w:val="none"/>
                <w:u w:val="none"/>
                <w:lang w:val="en-US" w:eastAsia="zh-CN"/>
              </w:rPr>
              <w:t xml:space="preserve"> </w:t>
            </w: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广元市曾家山旅游度假区管理委员会405401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sz w:val="24"/>
                <w:szCs w:val="24"/>
                <w:highlight w:val="none"/>
                <w:u w:val="none"/>
                <w:lang w:val="en-US" w:eastAsia="zh-CN"/>
              </w:rPr>
              <w:t>广元市曾家山旅游度假区管理委员会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bidi w:val="0"/>
              <w:jc w:val="center"/>
              <w:rPr>
                <w:rFonts w:hint="eastAsia" w:ascii="Times New Roman" w:hAnsi="Times New Roman" w:eastAsia="宋体" w:cs="Times New Roman"/>
                <w:kern w:val="2"/>
                <w:sz w:val="21"/>
                <w:szCs w:val="24"/>
                <w:lang w:val="en-US" w:eastAsia="zh-CN" w:bidi="ar-SA"/>
              </w:rPr>
            </w:pPr>
            <w:r>
              <w:rPr>
                <w:rFonts w:hint="eastAsia" w:ascii="宋体" w:hAnsi="宋体" w:cs="宋体"/>
                <w:i w:val="0"/>
                <w:color w:val="auto"/>
                <w:sz w:val="24"/>
                <w:szCs w:val="24"/>
                <w:highlight w:val="none"/>
                <w:u w:val="none"/>
                <w:lang w:val="en-US" w:eastAsia="zh-CN"/>
              </w:rPr>
              <w:t>广元市曾家山旅游度假区管理委员会（原广元市曾家山景区管理委员会）是2021年新成立的县级单位（属市级），朝天区代管，景区开发及规划做为我单位开发经费，纳入年初预算，其实施主要内容为管委会办公楼维修，办公楼周边环境治理，办公基础设施改造，对外宣传广告费以及单位办公运转支出等</w:t>
            </w:r>
          </w:p>
        </w:tc>
        <w:tc>
          <w:tcPr>
            <w:tcW w:w="36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广元市曾家山旅游度假区管理委员会（原广元市曾家山景区管理委员会）是2021年新成立的县级单位（属市级），朝天区代管，景区开发及规划做为我单位开发经费，纳入年初预算，其实施主要内容为管委会办公楼维修，办公楼周边环境治理，办公基础设施改造，对外宣传广告费以及单位办公运转支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办公楼维修</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粉刷外墙并上漆约270平方米</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粉刷外墙并上漆约270平方米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6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办公楼周边环境治理</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清理办公楼后堆积土方约60立方米，清理办公楼前渣土铺设八字方砖340平方米</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清理办公楼后堆积土方约60立方米，清理办公楼前渣土铺设八字方砖340平方米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6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办公基础设施改造</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硬化阴沟散水约50米，安装办公楼前停车场路沿石50米，安装防护窗3栋</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硬化阴沟散水约50米，安装办公楼前停车场路沿石50米，安装防护窗3栋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63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1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对外宣传广告费</w:t>
            </w:r>
          </w:p>
        </w:tc>
        <w:tc>
          <w:tcPr>
            <w:tcW w:w="122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更换广告牌</w:t>
            </w:r>
          </w:p>
        </w:tc>
        <w:tc>
          <w:tcPr>
            <w:tcW w:w="24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更换广告牌5幅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验收合格率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经费使用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100万元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80.97万元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促进景区增收，进一步增强曾家山旅游的品牌知名度和市场影响力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促进景区增收，进一步增强曾家山旅游的品牌知名度和市场影响力</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促进景区增收，进一步增强曾家山旅游的品牌知名度和市场影响力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带动周边群众发展，促进民众增收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带动周边群众发展，促进民众增收</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带动周边群众发展，促进民众增收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90%</w:t>
            </w:r>
          </w:p>
        </w:tc>
      </w:tr>
    </w:tbl>
    <w:p>
      <w:pPr>
        <w:widowControl/>
        <w:adjustRightInd w:val="0"/>
        <w:snapToGrid w:val="0"/>
        <w:spacing w:line="580" w:lineRule="exact"/>
        <w:contextualSpacing/>
        <w:jc w:val="left"/>
        <w:rPr>
          <w:rFonts w:hint="eastAsia" w:ascii="仿宋_GB2312" w:hAnsi="宋体" w:eastAsia="仿宋_GB2312" w:cs="宋体"/>
          <w:color w:val="000000"/>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000000"/>
          <w:kern w:val="0"/>
          <w:sz w:val="32"/>
          <w:szCs w:val="32"/>
          <w:highlight w:val="yellow"/>
          <w:shd w:val="clear" w:color="auto" w:fill="FFFFFF"/>
          <w:lang w:val="en-US" w:eastAsia="zh-CN"/>
        </w:rPr>
      </w:pPr>
    </w:p>
    <w:p>
      <w:pPr>
        <w:pStyle w:val="2"/>
        <w:rPr>
          <w:rFonts w:hint="eastAsia"/>
          <w:lang w:val="en-US" w:eastAsia="zh-CN"/>
        </w:rPr>
      </w:pPr>
    </w:p>
    <w:p>
      <w:pPr>
        <w:widowControl/>
        <w:adjustRightInd w:val="0"/>
        <w:snapToGrid w:val="0"/>
        <w:spacing w:line="580" w:lineRule="exact"/>
        <w:contextualSpacing/>
        <w:jc w:val="left"/>
        <w:rPr>
          <w:rFonts w:hint="eastAsia" w:ascii="仿宋_GB2312" w:hAnsi="宋体" w:eastAsia="仿宋_GB2312" w:cs="宋体"/>
          <w:color w:val="000000"/>
          <w:kern w:val="0"/>
          <w:sz w:val="32"/>
          <w:szCs w:val="32"/>
          <w:highlight w:val="yellow"/>
          <w:shd w:val="clear" w:color="auto" w:fill="FFFFFF"/>
          <w:lang w:val="en-US" w:eastAsia="zh-CN"/>
        </w:rPr>
      </w:pP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single" w:color="auto" w:sz="4" w:space="0"/>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广元市曾家山旅游度假区管理委员会405401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sz w:val="24"/>
                <w:szCs w:val="24"/>
                <w:highlight w:val="none"/>
                <w:u w:val="none"/>
                <w:lang w:val="en-US" w:eastAsia="zh-CN"/>
              </w:rPr>
              <w:t>广元市曾家山旅游度假区管理委员会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8" w:hRule="atLeast"/>
        </w:trPr>
        <w:tc>
          <w:tcPr>
            <w:tcW w:w="311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预算数：</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执行数：</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保障驻村第一书记和工作队考察调研、日常工作运转以及报销驻村期间因公产生差旅费等。</w:t>
            </w:r>
          </w:p>
          <w:p>
            <w:pPr>
              <w:bidi w:val="0"/>
              <w:jc w:val="center"/>
              <w:rPr>
                <w:rFonts w:hint="eastAsia" w:ascii="Times New Roman" w:hAnsi="Times New Roman" w:eastAsia="宋体" w:cs="Times New Roman"/>
                <w:kern w:val="2"/>
                <w:sz w:val="21"/>
                <w:szCs w:val="24"/>
                <w:lang w:val="en-US" w:eastAsia="zh-CN" w:bidi="ar-SA"/>
              </w:rPr>
            </w:pPr>
          </w:p>
        </w:tc>
        <w:tc>
          <w:tcPr>
            <w:tcW w:w="36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保障驻村第一书记和工作队考察调研、日常工作运转以及报销驻村期间因公产生差旅费等。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3名驻村工作人员</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3人</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lang w:val="en-US" w:eastAsia="zh-CN"/>
              </w:rPr>
              <w:t>根据驻村第一书记和工作队相关文件管理办法执行</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根据驻村第一书记和工作队相关文件管理办法执行</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根据驻村第一书记和工作队相关文件管理办法执行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1.5万元</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1.5万元</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进一步健全常态化驻村工作机制，切实加强全省驻村帮扶力量管理，在巩固拓展脱贫攻坚成果、全面推进乡村振兴中充分发挥驻村第一书记和工作队的作用。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进一步健全常态化驻村工作机制，切实加强全省驻村帮扶力量管理，在巩固拓展脱贫攻坚成果、全面推进乡村振兴中充分发挥驻村第一书记和工作队的作用。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进一步健全常态化驻村工作机制，切实加强全省驻村帮扶力量管理，在巩固拓展脱贫攻坚成果、全面推进乡村振兴中充分发挥驻村第一书记和工作队的作用。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服务对象满意度</w:t>
            </w:r>
          </w:p>
        </w:tc>
        <w:tc>
          <w:tcPr>
            <w:tcW w:w="122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95%</w:t>
            </w:r>
          </w:p>
        </w:tc>
        <w:tc>
          <w:tcPr>
            <w:tcW w:w="24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95%</w:t>
            </w:r>
          </w:p>
        </w:tc>
      </w:tr>
    </w:tbl>
    <w:p>
      <w:pPr>
        <w:widowControl/>
        <w:adjustRightInd w:val="0"/>
        <w:snapToGrid w:val="0"/>
        <w:spacing w:line="580" w:lineRule="exact"/>
        <w:contextualSpacing/>
        <w:jc w:val="left"/>
        <w:rPr>
          <w:rFonts w:hint="eastAsia" w:ascii="仿宋_GB2312" w:hAnsi="宋体" w:eastAsia="仿宋_GB2312" w:cs="宋体"/>
          <w:color w:val="000000"/>
          <w:kern w:val="0"/>
          <w:sz w:val="32"/>
          <w:szCs w:val="32"/>
          <w:highlight w:val="yellow"/>
          <w:shd w:val="clear" w:color="auto" w:fill="FFFFFF"/>
          <w:lang w:val="en-US" w:eastAsia="zh-CN"/>
        </w:rPr>
      </w:pPr>
    </w:p>
    <w:p>
      <w:pPr>
        <w:widowControl/>
        <w:adjustRightInd w:val="0"/>
        <w:snapToGrid w:val="0"/>
        <w:spacing w:line="580" w:lineRule="exact"/>
        <w:contextualSpacing/>
        <w:jc w:val="left"/>
        <w:rPr>
          <w:rFonts w:hint="eastAsia" w:ascii="仿宋_GB2312" w:hAnsi="宋体" w:eastAsia="仿宋_GB2312" w:cs="宋体"/>
          <w:color w:val="000000"/>
          <w:kern w:val="0"/>
          <w:sz w:val="32"/>
          <w:szCs w:val="32"/>
          <w:highlight w:val="yellow"/>
          <w:shd w:val="clear" w:color="auto" w:fill="FFFFFF"/>
          <w:lang w:val="en-US" w:eastAsia="zh-CN"/>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pPr>
        <w:pStyle w:val="4"/>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65"/>
    </w:p>
    <w:p>
      <w:pPr>
        <w:pStyle w:val="4"/>
        <w:rPr>
          <w:rStyle w:val="26"/>
          <w:rFonts w:hint="eastAsia" w:ascii="仿宋" w:hAnsi="仿宋" w:eastAsia="仿宋"/>
          <w:b w:val="0"/>
          <w:bCs w:val="0"/>
          <w:color w:val="auto"/>
          <w:highlight w:val="none"/>
        </w:rPr>
      </w:pPr>
      <w:bookmarkStart w:id="66"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6"/>
          <w:rFonts w:hint="eastAsia" w:ascii="仿宋" w:hAnsi="仿宋" w:eastAsia="仿宋"/>
          <w:b w:val="0"/>
          <w:bCs w:val="0"/>
          <w:color w:val="auto"/>
          <w:highlight w:val="none"/>
          <w:lang w:eastAsia="zh-CN"/>
        </w:rPr>
        <w:t>十四、国有资本经营预算财政拨款支出决算表</w:t>
      </w:r>
    </w:p>
    <w:sectPr>
      <w:headerReference r:id="rId8" w:type="default"/>
      <w:footerReference r:id="rId9"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variable"/>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21</w:t>
                          </w:r>
                          <w:r>
                            <w:rPr>
                              <w:lang w:val="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LpRXvmyAQAAUgMAAA4AAAAAAAAAAQAgAAAANAEAAGRycy9lMm9Eb2Mu&#10;eG1sUEsFBgAAAAAGAAYAWQEAAFgFA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21</w:t>
                    </w:r>
                    <w:r>
                      <w:rPr>
                        <w:lang w:val="zh-CN"/>
                      </w:rPr>
                      <w:fldChar w:fldCharType="end"/>
                    </w: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B8FC7"/>
    <w:multiLevelType w:val="singleLevel"/>
    <w:tmpl w:val="999B8FC7"/>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91E17C"/>
    <w:multiLevelType w:val="singleLevel"/>
    <w:tmpl w:val="DE91E17C"/>
    <w:lvl w:ilvl="0" w:tentative="0">
      <w:start w:val="2"/>
      <w:numFmt w:val="chineseCounting"/>
      <w:suff w:val="space"/>
      <w:lvlText w:val="第%1部分"/>
      <w:lvlJc w:val="left"/>
      <w:pPr>
        <w:ind w:left="468" w:leftChars="0" w:firstLine="0" w:firstLineChars="0"/>
      </w:pPr>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198F9B0"/>
    <w:multiLevelType w:val="singleLevel"/>
    <w:tmpl w:val="1198F9B0"/>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ZWU5MmNlZWI4MTY1MWNhN2NlNmE3MTAyOTY0Yz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5F20"/>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C4126B"/>
    <w:rsid w:val="07DE0391"/>
    <w:rsid w:val="082500FC"/>
    <w:rsid w:val="09AB63DF"/>
    <w:rsid w:val="0A2032A3"/>
    <w:rsid w:val="0A4664D0"/>
    <w:rsid w:val="0AD22C18"/>
    <w:rsid w:val="0B8A37D8"/>
    <w:rsid w:val="0C300E1D"/>
    <w:rsid w:val="0C8A677F"/>
    <w:rsid w:val="0E96422F"/>
    <w:rsid w:val="0F0E6241"/>
    <w:rsid w:val="0F657030"/>
    <w:rsid w:val="10C055FF"/>
    <w:rsid w:val="118107EC"/>
    <w:rsid w:val="11DD6519"/>
    <w:rsid w:val="12C86253"/>
    <w:rsid w:val="16794E61"/>
    <w:rsid w:val="16BB723D"/>
    <w:rsid w:val="17F444FC"/>
    <w:rsid w:val="18015F3F"/>
    <w:rsid w:val="198A75C1"/>
    <w:rsid w:val="19B17A41"/>
    <w:rsid w:val="1BE8440E"/>
    <w:rsid w:val="1D155CEE"/>
    <w:rsid w:val="1F9E2816"/>
    <w:rsid w:val="20BE66A1"/>
    <w:rsid w:val="20F57F95"/>
    <w:rsid w:val="240371BF"/>
    <w:rsid w:val="243C2503"/>
    <w:rsid w:val="25C741E6"/>
    <w:rsid w:val="27842671"/>
    <w:rsid w:val="29FD04D3"/>
    <w:rsid w:val="2ABE7A3E"/>
    <w:rsid w:val="2ADC2444"/>
    <w:rsid w:val="2B2838DB"/>
    <w:rsid w:val="2C956549"/>
    <w:rsid w:val="2D401274"/>
    <w:rsid w:val="2EFA178C"/>
    <w:rsid w:val="2F40249E"/>
    <w:rsid w:val="30B46D73"/>
    <w:rsid w:val="3122509A"/>
    <w:rsid w:val="319F7F4E"/>
    <w:rsid w:val="35584DBD"/>
    <w:rsid w:val="35C46B8E"/>
    <w:rsid w:val="39AE70AB"/>
    <w:rsid w:val="3C0C0783"/>
    <w:rsid w:val="3F7153F9"/>
    <w:rsid w:val="3F795B0E"/>
    <w:rsid w:val="3F9F3A96"/>
    <w:rsid w:val="439D244F"/>
    <w:rsid w:val="43EC2B0F"/>
    <w:rsid w:val="493C27E9"/>
    <w:rsid w:val="496F39ED"/>
    <w:rsid w:val="49FF41D3"/>
    <w:rsid w:val="4A185DC8"/>
    <w:rsid w:val="4BBA3C84"/>
    <w:rsid w:val="4BE068DB"/>
    <w:rsid w:val="4BF6002B"/>
    <w:rsid w:val="4ECE2238"/>
    <w:rsid w:val="50B67110"/>
    <w:rsid w:val="51DB4B86"/>
    <w:rsid w:val="540552FF"/>
    <w:rsid w:val="552367A1"/>
    <w:rsid w:val="55333C3E"/>
    <w:rsid w:val="555D0385"/>
    <w:rsid w:val="55D342C0"/>
    <w:rsid w:val="56FB3ACE"/>
    <w:rsid w:val="57014E5D"/>
    <w:rsid w:val="57FB0105"/>
    <w:rsid w:val="61AB7E9F"/>
    <w:rsid w:val="63F21390"/>
    <w:rsid w:val="64CA39A1"/>
    <w:rsid w:val="65556AA0"/>
    <w:rsid w:val="6C120EDE"/>
    <w:rsid w:val="6C4A05C8"/>
    <w:rsid w:val="6CBD4C31"/>
    <w:rsid w:val="6F9C4D7E"/>
    <w:rsid w:val="725F0F5E"/>
    <w:rsid w:val="72734D90"/>
    <w:rsid w:val="72AD1254"/>
    <w:rsid w:val="72E129A2"/>
    <w:rsid w:val="73ED0A18"/>
    <w:rsid w:val="76675927"/>
    <w:rsid w:val="780B3511"/>
    <w:rsid w:val="79E7B28D"/>
    <w:rsid w:val="7B540C5C"/>
    <w:rsid w:val="7D9D0B8C"/>
    <w:rsid w:val="7E3A287F"/>
    <w:rsid w:val="7EB02B41"/>
    <w:rsid w:val="7F9F20EE"/>
    <w:rsid w:val="9E3A10E2"/>
    <w:rsid w:val="F2E1F9D4"/>
    <w:rsid w:val="F7880819"/>
    <w:rsid w:val="FAEF3879"/>
    <w:rsid w:val="FFFB33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Salutation"/>
    <w:basedOn w:val="1"/>
    <w:next w:val="1"/>
    <w:qFormat/>
    <w:uiPriority w:val="99"/>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2021&#24180;&#37096;&#38376;&#20915;&#31639;&#20844;&#24320;&#32534;&#21046;&#35828;&#26126;&#65288;&#24066;&#26366;&#23478;&#23665;&#31649;&#22996;&#20250;&#65289;(1).doc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2270;&#34920;%20&#22312;%202021&#24180;&#37096;&#38376;&#20915;&#31639;&#20844;&#24320;&#32534;&#21046;&#35828;&#26126;&#65288;&#24066;&#26366;&#23478;&#23665;&#31649;&#22996;&#20250;&#65289;(1).docx1"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22270;&#34920;%20&#22312;%202021&#24180;&#37096;&#38376;&#20915;&#31639;&#20844;&#24320;&#32534;&#21046;&#35828;&#26126;&#65288;&#24066;&#26366;&#23478;&#23665;&#31649;&#22996;&#20250;&#65289;(1).doc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2270;&#34920;%20&#22312;%202021&#24180;&#37096;&#38376;&#20915;&#31639;&#20844;&#24320;&#32534;&#21046;&#35828;&#26126;&#65288;&#24066;&#26366;&#23478;&#23665;&#31649;&#22996;&#20250;&#65289;(1).doc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2270;&#34920;%20&#22312;%202021&#24180;&#37096;&#38376;&#20915;&#31639;&#20844;&#24320;&#32534;&#21046;&#35828;&#26126;&#65288;&#24066;&#26366;&#23478;&#23665;&#31649;&#22996;&#20250;&#65289;(1).docx"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22270;&#34920;%20&#22312;%202021&#24180;&#37096;&#38376;&#20915;&#31639;&#20844;&#24320;&#32534;&#21046;&#35828;&#26126;&#65288;&#24066;&#26366;&#23478;&#23665;&#31649;&#22996;&#20250;&#65289;(1).docx" TargetMode="External"/></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22270;&#34920;%20&#22312;%202021&#24180;&#37096;&#38376;&#20915;&#31639;&#20844;&#24320;&#32534;&#21046;&#35828;&#26126;&#65288;&#24066;&#26366;&#23478;&#23665;&#31649;&#22996;&#20250;&#65289;(1).doc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kern="1200" spc="0" baseline="0">
                <a:solidFill>
                  <a:srgbClr val="333333"/>
                </a:solidFill>
                <a:latin typeface="宋体" panose="02010600030101010101" charset="-122"/>
                <a:ea typeface="宋体" panose="02010600030101010101" charset="-122"/>
                <a:cs typeface="宋体" panose="02010600030101010101" charset="-122"/>
              </a:rPr>
              <a:t>财政拨款收入收、支总计变动情况表</a:t>
            </a:r>
            <a:endParaRPr sz="1400" b="0" i="0" u="none" strike="noStrike" kern="1200" spc="0"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000" b="0" i="0" u="none" strike="noStrike" kern="1200" spc="0" baseline="0">
                <a:solidFill>
                  <a:srgbClr val="333333"/>
                </a:solidFill>
                <a:latin typeface="宋体" panose="02010600030101010101" charset="-122"/>
                <a:ea typeface="宋体" panose="02010600030101010101" charset="-122"/>
                <a:cs typeface="宋体" panose="02010600030101010101" charset="-122"/>
              </a:rPr>
              <a:t>单位：万元</a:t>
            </a:r>
            <a:endParaRPr sz="1200" b="0" i="0" u="none" strike="noStrike" kern="1200" spc="0" baseline="0">
              <a:solidFill>
                <a:srgbClr val="000000"/>
              </a:solidFill>
              <a:latin typeface="宋体" panose="02010600030101010101" charset="-122"/>
              <a:ea typeface="宋体" panose="02010600030101010101" charset="-122"/>
              <a:cs typeface="宋体" panose="02010600030101010101" charset="-122"/>
            </a:endParaRPr>
          </a:p>
        </c:rich>
      </c:tx>
      <c:layout/>
      <c:overlay val="false"/>
    </c:title>
    <c:autoTitleDeleted val="false"/>
    <c:plotArea>
      <c:layout>
        <c:manualLayout>
          <c:layoutTarget val="inner"/>
          <c:xMode val="edge"/>
          <c:yMode val="edge"/>
          <c:x val="0.103888888888889"/>
          <c:y val="0.220833333333333"/>
          <c:w val="0.849484126984127"/>
          <c:h val="0.553564814814815"/>
        </c:manualLayout>
      </c:layout>
      <c:barChart>
        <c:barDir val="col"/>
        <c:grouping val="clustered"/>
        <c:varyColors val="false"/>
        <c:ser>
          <c:idx val="0"/>
          <c:order val="0"/>
          <c:tx>
            <c:strRef>
              <c:f>'[图表 在 2021年部门决算公开编制说明（市曾家山管委会）(1).docx]Sheet1'!$B$3</c:f>
              <c:strCache>
                <c:ptCount val="1"/>
                <c:pt idx="0">
                  <c:v>收入</c:v>
                </c:pt>
              </c:strCache>
            </c:strRef>
          </c:tx>
          <c:spPr>
            <a:solidFill>
              <a:srgbClr val="5B9BD5">
                <a:alpha val="100000"/>
              </a:srgbClr>
            </a:solidFill>
            <a:ln w="3175">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 在 2021年部门决算公开编制说明（市曾家山管委会）(1).docx]Sheet1'!$C$2:$D$2</c:f>
              <c:strCache>
                <c:ptCount val="2"/>
                <c:pt idx="0">
                  <c:v>2020年</c:v>
                </c:pt>
                <c:pt idx="1">
                  <c:v>2021年</c:v>
                </c:pt>
              </c:strCache>
            </c:strRef>
          </c:cat>
          <c:val>
            <c:numRef>
              <c:f>'[图表 在 2021年部门决算公开编制说明（市曾家山管委会）(1).docx]Sheet1'!$C$3:$D$3</c:f>
              <c:numCache>
                <c:formatCode>General</c:formatCode>
                <c:ptCount val="2"/>
                <c:pt idx="0">
                  <c:v>0</c:v>
                </c:pt>
                <c:pt idx="1">
                  <c:v>293.72</c:v>
                </c:pt>
              </c:numCache>
            </c:numRef>
          </c:val>
        </c:ser>
        <c:ser>
          <c:idx val="1"/>
          <c:order val="1"/>
          <c:tx>
            <c:strRef>
              <c:f>'[图表 在 2021年部门决算公开编制说明（市曾家山管委会）(1).docx]Sheet1'!$B$4</c:f>
              <c:strCache>
                <c:ptCount val="1"/>
                <c:pt idx="0">
                  <c:v>支出</c:v>
                </c:pt>
              </c:strCache>
            </c:strRef>
          </c:tx>
          <c:spPr>
            <a:solidFill>
              <a:srgbClr val="ED7D31">
                <a:alpha val="100000"/>
              </a:srgbClr>
            </a:solidFill>
            <a:ln w="3175">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 在 2021年部门决算公开编制说明（市曾家山管委会）(1).docx]Sheet1'!$C$2:$D$2</c:f>
              <c:strCache>
                <c:ptCount val="2"/>
                <c:pt idx="0">
                  <c:v>2020年</c:v>
                </c:pt>
                <c:pt idx="1">
                  <c:v>2021年</c:v>
                </c:pt>
              </c:strCache>
            </c:strRef>
          </c:cat>
          <c:val>
            <c:numRef>
              <c:f>'[图表 在 2021年部门决算公开编制说明（市曾家山管委会）(1).docx]Sheet1'!$C$4:$D$4</c:f>
              <c:numCache>
                <c:formatCode>General</c:formatCode>
                <c:ptCount val="2"/>
                <c:pt idx="0">
                  <c:v>0</c:v>
                </c:pt>
                <c:pt idx="1">
                  <c:v>274.68</c:v>
                </c:pt>
              </c:numCache>
            </c:numRef>
          </c:val>
        </c:ser>
        <c:ser>
          <c:idx val="2"/>
          <c:order val="2"/>
          <c:tx>
            <c:strRef>
              <c:f>'[图表 在 2021年部门决算公开编制说明（市曾家山管委会）(1).docx]Sheet1'!$B$5</c:f>
              <c:strCache>
                <c:ptCount val="1"/>
                <c:pt idx="0">
                  <c:v/>
                </c:pt>
              </c:strCache>
            </c:strRef>
          </c:tx>
          <c:spPr>
            <a:solidFill>
              <a:srgbClr val="A5A5A5">
                <a:alpha val="100000"/>
              </a:srgbClr>
            </a:solidFill>
            <a:ln w="3175">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 在 2021年部门决算公开编制说明（市曾家山管委会）(1).docx]Sheet1'!$C$2:$D$2</c:f>
              <c:strCache>
                <c:ptCount val="2"/>
                <c:pt idx="0">
                  <c:v>2020年</c:v>
                </c:pt>
                <c:pt idx="1">
                  <c:v>2021年</c:v>
                </c:pt>
              </c:strCache>
            </c:strRef>
          </c:cat>
          <c:val>
            <c:numRef>
              <c:f>[055f06871]Sheet1!$C$5:$D$5</c:f>
              <c:numCache>
                <c:formatCode>General</c:formatCode>
                <c:ptCount val="2"/>
              </c:numCache>
            </c:numRef>
          </c:val>
        </c:ser>
        <c:dLbls>
          <c:showLegendKey val="false"/>
          <c:showVal val="false"/>
          <c:showCatName val="false"/>
          <c:showSerName val="false"/>
          <c:showPercent val="false"/>
          <c:showBubbleSize val="false"/>
        </c:dLbls>
        <c:gapWidth val="75"/>
        <c:overlap val="0"/>
        <c:axId val="770759054"/>
        <c:axId val="706988852"/>
      </c:barChart>
      <c:catAx>
        <c:axId val="77075905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06988852"/>
        <c:crosses val="autoZero"/>
        <c:auto val="true"/>
        <c:lblAlgn val="ctr"/>
        <c:lblOffset val="100"/>
        <c:noMultiLvlLbl val="false"/>
      </c:catAx>
      <c:valAx>
        <c:axId val="706988852"/>
        <c:scaling>
          <c:orientation val="minMax"/>
        </c:scaling>
        <c:delete val="false"/>
        <c:axPos val="l"/>
        <c:numFmt formatCode="General" sourceLinked="true"/>
        <c:majorTickMark val="none"/>
        <c:minorTickMark val="none"/>
        <c:tickLblPos val="nextTo"/>
        <c:spPr>
          <a:ln w="3175" cap="flat" cmpd="sng" algn="ctr">
            <a:noFill/>
            <a:prstDash val="solid"/>
            <a:round/>
          </a:ln>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70759054"/>
        <c:crosses val="autoZero"/>
        <c:crossBetween val="between"/>
      </c:valAx>
      <c:spPr>
        <a:noFill/>
        <a:ln w="3175">
          <a:noFill/>
        </a:ln>
      </c:spPr>
    </c:plotArea>
    <c:legend>
      <c:legendPos val="b"/>
      <c:legendEntry>
        <c:idx val="2"/>
        <c:delete val="true"/>
      </c:legendEntry>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4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收入决算结构图</a:t>
            </a:r>
            <a:endParaRPr sz="14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endParaRPr>
          </a:p>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05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单位：万元</a:t>
            </a:r>
            <a:endParaRPr sz="10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58194444444444"/>
          <c:y val="0.0220125786163522"/>
        </c:manualLayout>
      </c:layout>
      <c:overlay val="false"/>
      <c:spPr>
        <a:noFill/>
        <a:ln>
          <a:noFill/>
        </a:ln>
        <a:effectLst/>
      </c:spPr>
    </c:title>
    <c:autoTitleDeleted val="false"/>
    <c:plotArea>
      <c:layout>
        <c:manualLayout>
          <c:layoutTarget val="inner"/>
          <c:xMode val="edge"/>
          <c:yMode val="edge"/>
          <c:x val="0.298067413404152"/>
          <c:y val="0.199134199134199"/>
          <c:w val="0.411575273422998"/>
          <c:h val="0.693263804713804"/>
        </c:manualLayout>
      </c:layout>
      <c:pieChart>
        <c:varyColors val="true"/>
        <c:ser>
          <c:idx val="0"/>
          <c:order val="0"/>
          <c:tx>
            <c:strRef>
              <c:f>'[图表 在 2021年部门决算公开编制说明（市曾家山管委会）(1).docx1]Sheet1'!$B$3</c:f>
              <c:strCache>
                <c:ptCount val="1"/>
                <c:pt idx="0">
                  <c:v/>
                </c:pt>
              </c:strCache>
            </c:strRef>
          </c:tx>
          <c:spPr>
            <a:solidFill>
              <a:srgbClr val="63B1EF">
                <a:alpha val="67000"/>
              </a:srgbClr>
            </a:solidFill>
            <a:ln w="19050" cap="rnd">
              <a:noFill/>
              <a:round/>
            </a:ln>
            <a:effectLst/>
          </c:spPr>
          <c:explosion val="0"/>
          <c:dPt>
            <c:idx val="0"/>
            <c:bubble3D val="false"/>
            <c:explosion val="0"/>
            <c:spPr>
              <a:solidFill>
                <a:srgbClr val="63B1EF">
                  <a:alpha val="67000"/>
                </a:srgbClr>
              </a:solidFill>
              <a:ln w="19050" cap="rnd">
                <a:noFill/>
                <a:round/>
              </a:ln>
              <a:effectLst/>
            </c:spPr>
          </c:dPt>
          <c:dPt>
            <c:idx val="1"/>
            <c:bubble3D val="false"/>
            <c:explosion val="0"/>
            <c:spPr>
              <a:solidFill>
                <a:srgbClr val="75D890">
                  <a:alpha val="67000"/>
                </a:srgbClr>
              </a:solidFill>
              <a:ln w="19050" cap="rnd">
                <a:noFill/>
                <a:round/>
              </a:ln>
              <a:effectLst/>
            </c:spPr>
          </c:dPt>
          <c:dPt>
            <c:idx val="2"/>
            <c:bubble3D val="false"/>
            <c:explosion val="0"/>
            <c:spPr>
              <a:solidFill>
                <a:srgbClr val="FB7E72">
                  <a:alpha val="67000"/>
                </a:srgbClr>
              </a:solidFill>
              <a:ln w="19050" cap="rnd">
                <a:noFill/>
                <a:round/>
              </a:ln>
              <a:effectLst/>
            </c:spPr>
          </c:dPt>
          <c:dPt>
            <c:idx val="3"/>
            <c:bubble3D val="false"/>
            <c:explosion val="0"/>
            <c:spPr>
              <a:solidFill>
                <a:srgbClr val="F8AC41">
                  <a:alpha val="67000"/>
                </a:srgbClr>
              </a:solidFill>
              <a:ln w="19050" cap="rnd">
                <a:noFill/>
                <a:round/>
              </a:ln>
              <a:effectLst/>
            </c:spPr>
          </c:dPt>
          <c:dPt>
            <c:idx val="4"/>
            <c:bubble3D val="false"/>
            <c:explosion val="0"/>
            <c:spPr>
              <a:solidFill>
                <a:srgbClr val="63B1EF">
                  <a:alpha val="67000"/>
                </a:srgbClr>
              </a:solidFill>
              <a:ln w="19050" cap="rnd">
                <a:noFill/>
                <a:round/>
              </a:ln>
              <a:effectLst/>
            </c:spPr>
          </c:dPt>
          <c:dPt>
            <c:idx val="5"/>
            <c:bubble3D val="false"/>
            <c:explosion val="0"/>
            <c:spPr>
              <a:solidFill>
                <a:srgbClr val="63B1EF">
                  <a:alpha val="67000"/>
                </a:srgbClr>
              </a:solidFill>
              <a:ln w="19050" cap="rnd">
                <a:noFill/>
                <a:round/>
              </a:ln>
              <a:effectLst/>
            </c:spPr>
          </c:dPt>
          <c:dPt>
            <c:idx val="6"/>
            <c:bubble3D val="false"/>
            <c:explosion val="0"/>
            <c:spPr>
              <a:solidFill>
                <a:srgbClr val="63B1EF">
                  <a:alpha val="67000"/>
                </a:srgbClr>
              </a:solidFill>
              <a:ln w="19050" cap="rnd">
                <a:noFill/>
                <a:round/>
              </a:ln>
              <a:effectLst/>
            </c:spPr>
          </c:dPt>
          <c:dPt>
            <c:idx val="7"/>
            <c:bubble3D val="false"/>
            <c:explosion val="0"/>
            <c:spPr>
              <a:solidFill>
                <a:srgbClr val="63B1EF">
                  <a:alpha val="67000"/>
                </a:srgbClr>
              </a:solidFill>
              <a:ln w="19050" cap="rnd">
                <a:noFill/>
                <a:round/>
              </a:ln>
              <a:effectLst/>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 在 2021年部门决算公开编制说明（市曾家山管委会）(1).docx1]Sheet1'!$C$2:$J$2</c:f>
              <c:strCache>
                <c:ptCount val="8"/>
                <c:pt idx="0">
                  <c:v>一般公共预算财政拨款项目</c:v>
                </c:pt>
              </c:strCache>
            </c:strRef>
          </c:cat>
          <c:val>
            <c:numRef>
              <c:f>'[图表 在 2021年部门决算公开编制说明（市曾家山管委会）(1).docx1]Sheet1'!$C$3:$J$3</c:f>
              <c:numCache>
                <c:formatCode>General</c:formatCode>
                <c:ptCount val="8"/>
                <c:pt idx="0">
                  <c:v>293.72</c:v>
                </c:pt>
              </c:numCache>
            </c:numRef>
          </c:val>
        </c:ser>
        <c:ser>
          <c:idx val="1"/>
          <c:order val="1"/>
          <c:tx>
            <c:strRef>
              <c:f>'[图表 在 2021年部门决算公开编制说明（市曾家山管委会）(1).docx1]Sheet1'!$B$4</c:f>
              <c:strCache>
                <c:ptCount val="1"/>
                <c:pt idx="0">
                  <c:v/>
                </c:pt>
              </c:strCache>
            </c:strRef>
          </c:tx>
          <c:spPr>
            <a:solidFill>
              <a:srgbClr val="63B1EF">
                <a:alpha val="67000"/>
              </a:srgbClr>
            </a:solidFill>
            <a:ln w="19050" cap="rnd">
              <a:noFill/>
              <a:round/>
            </a:ln>
            <a:effectLst/>
          </c:spPr>
          <c:explosion val="0"/>
          <c:dPt>
            <c:idx val="0"/>
            <c:bubble3D val="false"/>
            <c:explosion val="0"/>
            <c:spPr>
              <a:solidFill>
                <a:srgbClr val="63B1EF">
                  <a:alpha val="67000"/>
                </a:srgbClr>
              </a:solidFill>
              <a:ln w="19050" cap="rnd">
                <a:noFill/>
                <a:round/>
              </a:ln>
              <a:effectLst/>
            </c:spPr>
          </c:dPt>
          <c:dPt>
            <c:idx val="1"/>
            <c:bubble3D val="false"/>
            <c:explosion val="0"/>
            <c:spPr>
              <a:solidFill>
                <a:srgbClr val="75D890">
                  <a:alpha val="67000"/>
                </a:srgbClr>
              </a:solidFill>
              <a:ln w="19050" cap="rnd">
                <a:noFill/>
                <a:round/>
              </a:ln>
              <a:effectLst/>
            </c:spPr>
          </c:dPt>
          <c:dPt>
            <c:idx val="2"/>
            <c:bubble3D val="false"/>
            <c:explosion val="0"/>
            <c:spPr>
              <a:solidFill>
                <a:srgbClr val="FB7E72">
                  <a:alpha val="67000"/>
                </a:srgbClr>
              </a:solidFill>
              <a:ln w="19050" cap="rnd">
                <a:noFill/>
                <a:round/>
              </a:ln>
              <a:effectLst/>
            </c:spPr>
          </c:dPt>
          <c:dPt>
            <c:idx val="3"/>
            <c:bubble3D val="false"/>
            <c:explosion val="0"/>
            <c:spPr>
              <a:solidFill>
                <a:srgbClr val="F8AC41">
                  <a:alpha val="67000"/>
                </a:srgbClr>
              </a:solidFill>
              <a:ln w="19050" cap="rnd">
                <a:noFill/>
                <a:round/>
              </a:ln>
              <a:effectLst/>
            </c:spPr>
          </c:dPt>
          <c:dPt>
            <c:idx val="4"/>
            <c:bubble3D val="false"/>
            <c:explosion val="0"/>
            <c:spPr>
              <a:solidFill>
                <a:srgbClr val="63B1EF">
                  <a:alpha val="67000"/>
                </a:srgbClr>
              </a:solidFill>
              <a:ln w="19050" cap="rnd">
                <a:noFill/>
                <a:round/>
              </a:ln>
              <a:effectLst/>
            </c:spPr>
          </c:dPt>
          <c:dPt>
            <c:idx val="5"/>
            <c:bubble3D val="false"/>
            <c:explosion val="0"/>
            <c:spPr>
              <a:solidFill>
                <a:srgbClr val="63B1EF">
                  <a:alpha val="67000"/>
                </a:srgbClr>
              </a:solidFill>
              <a:ln w="19050" cap="rnd">
                <a:noFill/>
                <a:round/>
              </a:ln>
              <a:effectLst/>
            </c:spPr>
          </c:dPt>
          <c:dPt>
            <c:idx val="6"/>
            <c:bubble3D val="false"/>
            <c:explosion val="0"/>
            <c:spPr>
              <a:solidFill>
                <a:srgbClr val="63B1EF">
                  <a:alpha val="67000"/>
                </a:srgbClr>
              </a:solidFill>
              <a:ln w="19050" cap="rnd">
                <a:noFill/>
                <a:round/>
              </a:ln>
              <a:effectLst/>
            </c:spPr>
          </c:dPt>
          <c:dPt>
            <c:idx val="7"/>
            <c:bubble3D val="false"/>
            <c:explosion val="0"/>
            <c:spPr>
              <a:solidFill>
                <a:srgbClr val="63B1EF">
                  <a:alpha val="67000"/>
                </a:srgbClr>
              </a:solidFill>
              <a:ln w="19050" cap="rnd">
                <a:noFill/>
                <a:round/>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 在 2021年部门决算公开编制说明（市曾家山管委会）(1).docx1]Sheet1'!$C$2:$J$2</c:f>
              <c:strCache>
                <c:ptCount val="8"/>
                <c:pt idx="0">
                  <c:v>一般公共预算财政拨款项目</c:v>
                </c:pt>
              </c:strCache>
            </c:strRef>
          </c:cat>
          <c:val>
            <c:numRef>
              <c:f>[055837001]Sheet1!$C$4:$J$4</c:f>
              <c:numCache>
                <c:formatCode>General</c:formatCode>
                <c:ptCount val="8"/>
              </c:numCache>
            </c:numRef>
          </c:val>
        </c:ser>
        <c:ser>
          <c:idx val="2"/>
          <c:order val="2"/>
          <c:tx>
            <c:strRef>
              <c:f>'[图表 在 2021年部门决算公开编制说明（市曾家山管委会）(1).docx1]Sheet1'!$B$5</c:f>
              <c:strCache>
                <c:ptCount val="1"/>
                <c:pt idx="0">
                  <c:v/>
                </c:pt>
              </c:strCache>
            </c:strRef>
          </c:tx>
          <c:spPr>
            <a:solidFill>
              <a:srgbClr val="63B1EF">
                <a:alpha val="67000"/>
              </a:srgbClr>
            </a:solidFill>
            <a:ln w="19050" cap="rnd">
              <a:noFill/>
              <a:round/>
            </a:ln>
            <a:effectLst/>
          </c:spPr>
          <c:explosion val="0"/>
          <c:dPt>
            <c:idx val="0"/>
            <c:bubble3D val="false"/>
            <c:explosion val="0"/>
            <c:spPr>
              <a:solidFill>
                <a:srgbClr val="63B1EF">
                  <a:alpha val="67000"/>
                </a:srgbClr>
              </a:solidFill>
              <a:ln w="19050" cap="rnd">
                <a:noFill/>
                <a:round/>
              </a:ln>
              <a:effectLst/>
            </c:spPr>
          </c:dPt>
          <c:dPt>
            <c:idx val="1"/>
            <c:bubble3D val="false"/>
            <c:explosion val="0"/>
            <c:spPr>
              <a:solidFill>
                <a:srgbClr val="75D890">
                  <a:alpha val="67000"/>
                </a:srgbClr>
              </a:solidFill>
              <a:ln w="19050" cap="rnd">
                <a:noFill/>
                <a:round/>
              </a:ln>
              <a:effectLst/>
            </c:spPr>
          </c:dPt>
          <c:dPt>
            <c:idx val="2"/>
            <c:bubble3D val="false"/>
            <c:explosion val="0"/>
            <c:spPr>
              <a:solidFill>
                <a:srgbClr val="FB7E72">
                  <a:alpha val="67000"/>
                </a:srgbClr>
              </a:solidFill>
              <a:ln w="19050" cap="rnd">
                <a:noFill/>
                <a:round/>
              </a:ln>
              <a:effectLst/>
            </c:spPr>
          </c:dPt>
          <c:dPt>
            <c:idx val="3"/>
            <c:bubble3D val="false"/>
            <c:explosion val="0"/>
            <c:spPr>
              <a:solidFill>
                <a:srgbClr val="F8AC41">
                  <a:alpha val="67000"/>
                </a:srgbClr>
              </a:solidFill>
              <a:ln w="19050" cap="rnd">
                <a:noFill/>
                <a:round/>
              </a:ln>
              <a:effectLst/>
            </c:spPr>
          </c:dPt>
          <c:dPt>
            <c:idx val="4"/>
            <c:bubble3D val="false"/>
            <c:explosion val="0"/>
            <c:spPr>
              <a:solidFill>
                <a:srgbClr val="63B1EF">
                  <a:alpha val="67000"/>
                </a:srgbClr>
              </a:solidFill>
              <a:ln w="19050" cap="rnd">
                <a:noFill/>
                <a:round/>
              </a:ln>
              <a:effectLst/>
            </c:spPr>
          </c:dPt>
          <c:dPt>
            <c:idx val="5"/>
            <c:bubble3D val="false"/>
            <c:explosion val="0"/>
            <c:spPr>
              <a:solidFill>
                <a:srgbClr val="63B1EF">
                  <a:alpha val="67000"/>
                </a:srgbClr>
              </a:solidFill>
              <a:ln w="19050" cap="rnd">
                <a:noFill/>
                <a:round/>
              </a:ln>
              <a:effectLst/>
            </c:spPr>
          </c:dPt>
          <c:dPt>
            <c:idx val="6"/>
            <c:bubble3D val="false"/>
            <c:explosion val="0"/>
            <c:spPr>
              <a:solidFill>
                <a:srgbClr val="63B1EF">
                  <a:alpha val="67000"/>
                </a:srgbClr>
              </a:solidFill>
              <a:ln w="19050" cap="rnd">
                <a:noFill/>
                <a:round/>
              </a:ln>
              <a:effectLst/>
            </c:spPr>
          </c:dPt>
          <c:dPt>
            <c:idx val="7"/>
            <c:bubble3D val="false"/>
            <c:explosion val="0"/>
            <c:spPr>
              <a:solidFill>
                <a:srgbClr val="63B1EF">
                  <a:alpha val="67000"/>
                </a:srgbClr>
              </a:solidFill>
              <a:ln w="19050" cap="rnd">
                <a:noFill/>
                <a:round/>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 在 2021年部门决算公开编制说明（市曾家山管委会）(1).docx1]Sheet1'!$C$2:$J$2</c:f>
              <c:strCache>
                <c:ptCount val="8"/>
                <c:pt idx="0">
                  <c:v>一般公共预算财政拨款项目</c:v>
                </c:pt>
              </c:strCache>
            </c:strRef>
          </c:cat>
          <c:val>
            <c:numRef>
              <c:f>[055837001]Sheet1!$C$5:$J$5</c:f>
              <c:numCache>
                <c:formatCode>General</c:formatCode>
                <c:ptCount val="8"/>
              </c:numCache>
            </c:numRef>
          </c:val>
        </c:ser>
        <c:dLbls>
          <c:showLegendKey val="false"/>
          <c:showVal val="false"/>
          <c:showCatName val="false"/>
          <c:showSerName val="false"/>
          <c:showPercent val="false"/>
          <c:showBubbleSize val="false"/>
          <c:showLeaderLines val="true"/>
        </c:dLbls>
        <c:firstSliceAng val="0"/>
      </c:pieChart>
      <c:spPr>
        <a:pattFill prst="lgGrid">
          <a:fgClr>
            <a:srgbClr val="F8F8F8"/>
          </a:fgClr>
          <a:bgClr>
            <a:schemeClr val="bg1"/>
          </a:bgClr>
        </a:pattFill>
        <a:ln>
          <a:solidFill>
            <a:schemeClr val="bg1">
              <a:lumMod val="95000"/>
            </a:schemeClr>
          </a:solidFill>
        </a:ln>
        <a:effectLst/>
      </c:spPr>
    </c:plotArea>
    <c:legend>
      <c:legendPos val="b"/>
      <c:legendEntry>
        <c:idx val="1"/>
        <c:delete val="true"/>
      </c:legendEntry>
      <c:legendEntry>
        <c:idx val="2"/>
        <c:delete val="true"/>
      </c:legendEntry>
      <c:legendEntry>
        <c:idx val="3"/>
        <c:delete val="true"/>
      </c:legendEntry>
      <c:legendEntry>
        <c:idx val="4"/>
        <c:delete val="true"/>
      </c:legendEntry>
      <c:legendEntry>
        <c:idx val="5"/>
        <c:delete val="true"/>
      </c:legendEntry>
      <c:legendEntry>
        <c:idx val="6"/>
        <c:delete val="true"/>
      </c:legendEntry>
      <c:legendEntry>
        <c:idx val="7"/>
        <c:delete val="true"/>
      </c:legendEntry>
      <c:layout>
        <c:manualLayout>
          <c:xMode val="edge"/>
          <c:yMode val="edge"/>
          <c:x val="0.260416666666667"/>
          <c:y val="0.89622641509434"/>
          <c:w val="0.464583333333333"/>
          <c:h val="0.093920335429769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wrap="square"/>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sz="14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2021</a:t>
            </a:r>
            <a:r>
              <a:rPr altLang="en-US" sz="14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年度支出情况表</a:t>
            </a:r>
            <a:endParaRPr altLang="en-US" sz="14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endParaRPr>
          </a:p>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altLang="en-US" sz="10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单位：万元</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false"/>
      <c:spPr>
        <a:noFill/>
        <a:ln>
          <a:noFill/>
        </a:ln>
        <a:effectLst/>
      </c:spPr>
    </c:title>
    <c:autoTitleDeleted val="false"/>
    <c:plotArea>
      <c:layout>
        <c:manualLayout>
          <c:layoutTarget val="inner"/>
          <c:xMode val="edge"/>
          <c:yMode val="edge"/>
          <c:x val="0.298067413404152"/>
          <c:y val="0.199134199134199"/>
          <c:w val="0.411575273422998"/>
          <c:h val="0.693263804713804"/>
        </c:manualLayout>
      </c:layout>
      <c:pieChart>
        <c:varyColors val="true"/>
        <c:ser>
          <c:idx val="0"/>
          <c:order val="0"/>
          <c:tx>
            <c:strRef>
              <c:f>'[图表 在 2021年部门决算公开编制说明（市曾家山管委会）(1).docx]Sheet1'!$B$3</c:f>
              <c:strCache>
                <c:ptCount val="1"/>
                <c:pt idx="0">
                  <c:v/>
                </c:pt>
              </c:strCache>
            </c:strRef>
          </c:tx>
          <c:spPr>
            <a:solidFill>
              <a:srgbClr val="63B1EF">
                <a:alpha val="67000"/>
              </a:srgbClr>
            </a:solidFill>
            <a:ln w="19050" cap="rnd">
              <a:noFill/>
              <a:round/>
            </a:ln>
            <a:effectLst/>
          </c:spPr>
          <c:explosion val="0"/>
          <c:dPt>
            <c:idx val="0"/>
            <c:bubble3D val="false"/>
            <c:explosion val="0"/>
            <c:spPr>
              <a:solidFill>
                <a:srgbClr val="63B1EF">
                  <a:alpha val="67000"/>
                </a:srgbClr>
              </a:solidFill>
              <a:ln w="19050" cap="rnd">
                <a:noFill/>
                <a:round/>
              </a:ln>
              <a:effectLst/>
            </c:spPr>
          </c:dPt>
          <c:dPt>
            <c:idx val="1"/>
            <c:bubble3D val="false"/>
            <c:explosion val="0"/>
            <c:spPr>
              <a:solidFill>
                <a:srgbClr val="75D890">
                  <a:alpha val="67000"/>
                </a:srgbClr>
              </a:solidFill>
              <a:ln w="19050" cap="rnd">
                <a:noFill/>
                <a:round/>
              </a:ln>
              <a:effectLst/>
            </c:spPr>
          </c:dPt>
          <c:dPt>
            <c:idx val="2"/>
            <c:bubble3D val="false"/>
            <c:explosion val="0"/>
            <c:spPr>
              <a:solidFill>
                <a:srgbClr val="FB7E72">
                  <a:alpha val="67000"/>
                </a:srgbClr>
              </a:solidFill>
              <a:ln w="19050" cap="rnd">
                <a:noFill/>
                <a:round/>
              </a:ln>
              <a:effectLst/>
            </c:spPr>
          </c:dPt>
          <c:dPt>
            <c:idx val="3"/>
            <c:bubble3D val="false"/>
            <c:explosion val="0"/>
            <c:spPr>
              <a:solidFill>
                <a:srgbClr val="F8AC41">
                  <a:alpha val="67000"/>
                </a:srgbClr>
              </a:solidFill>
              <a:ln w="19050" cap="rnd">
                <a:noFill/>
                <a:round/>
              </a:ln>
              <a:effectLst/>
            </c:spPr>
          </c:dPt>
          <c:dPt>
            <c:idx val="4"/>
            <c:bubble3D val="false"/>
            <c:explosion val="0"/>
            <c:spPr>
              <a:solidFill>
                <a:srgbClr val="63B1EF">
                  <a:alpha val="67000"/>
                </a:srgbClr>
              </a:solidFill>
              <a:ln w="19050" cap="rnd">
                <a:noFill/>
                <a:round/>
              </a:ln>
              <a:effectLst/>
            </c:spPr>
          </c:dPt>
          <c:dLbls>
            <c:dLbl>
              <c:idx val="0"/>
              <c:layout>
                <c:manualLayout>
                  <c:x val="-0.145772673898902"/>
                  <c:y val="0.0286300887775881"/>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9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基本支出</a:t>
                    </a:r>
                    <a:endParaRPr sz="9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endParaRPr>
                  </a:p>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sz="9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27.38</a:t>
                    </a:r>
                    <a:r>
                      <a:rPr sz="9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9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项目支出 </a:t>
                    </a:r>
                    <a:endParaRPr sz="9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endParaRPr>
                  </a:p>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sz="9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72.62</a:t>
                    </a:r>
                    <a:r>
                      <a:rPr sz="9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 在 2021年部门决算公开编制说明（市曾家山管委会）(1).docx]Sheet1'!$C$2:$G$2</c:f>
              <c:strCache>
                <c:ptCount val="5"/>
                <c:pt idx="0">
                  <c:v>基本支出</c:v>
                </c:pt>
                <c:pt idx="1">
                  <c:v>项目支出 </c:v>
                </c:pt>
                <c:pt idx="2">
                  <c:v>上缴上级支出</c:v>
                </c:pt>
                <c:pt idx="3">
                  <c:v>经营支出</c:v>
                </c:pt>
                <c:pt idx="4">
                  <c:v>对附属单位补助支出</c:v>
                </c:pt>
              </c:strCache>
            </c:strRef>
          </c:cat>
          <c:val>
            <c:numRef>
              <c:f>'[图表 在 2021年部门决算公开编制说明（市曾家山管委会）(1).docx]Sheet1'!$C$3:$G$3</c:f>
              <c:numCache>
                <c:formatCode>General</c:formatCode>
                <c:ptCount val="5"/>
                <c:pt idx="0">
                  <c:v>75.22</c:v>
                </c:pt>
                <c:pt idx="1">
                  <c:v>199.47</c:v>
                </c:pt>
              </c:numCache>
            </c:numRef>
          </c:val>
        </c:ser>
        <c:ser>
          <c:idx val="1"/>
          <c:order val="1"/>
          <c:tx>
            <c:strRef>
              <c:f>'[图表 在 2021年部门决算公开编制说明（市曾家山管委会）(1).docx]Sheet1'!$B$4</c:f>
              <c:strCache>
                <c:ptCount val="1"/>
                <c:pt idx="0">
                  <c:v/>
                </c:pt>
              </c:strCache>
            </c:strRef>
          </c:tx>
          <c:spPr>
            <a:solidFill>
              <a:srgbClr val="63B1EF">
                <a:alpha val="67000"/>
              </a:srgbClr>
            </a:solidFill>
            <a:ln w="19050" cap="rnd">
              <a:noFill/>
              <a:round/>
            </a:ln>
            <a:effectLst/>
          </c:spPr>
          <c:explosion val="0"/>
          <c:dPt>
            <c:idx val="0"/>
            <c:bubble3D val="false"/>
            <c:explosion val="0"/>
            <c:spPr>
              <a:solidFill>
                <a:srgbClr val="63B1EF">
                  <a:alpha val="67000"/>
                </a:srgbClr>
              </a:solidFill>
              <a:ln w="19050" cap="rnd">
                <a:noFill/>
                <a:round/>
              </a:ln>
              <a:effectLst/>
            </c:spPr>
          </c:dPt>
          <c:dPt>
            <c:idx val="1"/>
            <c:bubble3D val="false"/>
            <c:explosion val="0"/>
            <c:spPr>
              <a:solidFill>
                <a:srgbClr val="75D890">
                  <a:alpha val="67000"/>
                </a:srgbClr>
              </a:solidFill>
              <a:ln w="19050" cap="rnd">
                <a:noFill/>
                <a:round/>
              </a:ln>
              <a:effectLst/>
            </c:spPr>
          </c:dPt>
          <c:dPt>
            <c:idx val="2"/>
            <c:bubble3D val="false"/>
            <c:explosion val="0"/>
            <c:spPr>
              <a:solidFill>
                <a:srgbClr val="FB7E72">
                  <a:alpha val="67000"/>
                </a:srgbClr>
              </a:solidFill>
              <a:ln w="19050" cap="rnd">
                <a:noFill/>
                <a:round/>
              </a:ln>
              <a:effectLst/>
            </c:spPr>
          </c:dPt>
          <c:dPt>
            <c:idx val="3"/>
            <c:bubble3D val="false"/>
            <c:explosion val="0"/>
            <c:spPr>
              <a:solidFill>
                <a:srgbClr val="F8AC41">
                  <a:alpha val="67000"/>
                </a:srgbClr>
              </a:solidFill>
              <a:ln w="19050" cap="rnd">
                <a:noFill/>
                <a:round/>
              </a:ln>
              <a:effectLst/>
            </c:spPr>
          </c:dPt>
          <c:dPt>
            <c:idx val="4"/>
            <c:bubble3D val="false"/>
            <c:explosion val="0"/>
            <c:spPr>
              <a:solidFill>
                <a:srgbClr val="63B1EF">
                  <a:alpha val="67000"/>
                </a:srgbClr>
              </a:solidFill>
              <a:ln w="19050" cap="rnd">
                <a:noFill/>
                <a:round/>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 在 2021年部门决算公开编制说明（市曾家山管委会）(1).docx]Sheet1'!$C$2:$G$2</c:f>
              <c:strCache>
                <c:ptCount val="5"/>
                <c:pt idx="0">
                  <c:v>基本支出</c:v>
                </c:pt>
                <c:pt idx="1">
                  <c:v>项目支出 </c:v>
                </c:pt>
                <c:pt idx="2">
                  <c:v>上缴上级支出</c:v>
                </c:pt>
                <c:pt idx="3">
                  <c:v>经营支出</c:v>
                </c:pt>
                <c:pt idx="4">
                  <c:v>对附属单位补助支出</c:v>
                </c:pt>
              </c:strCache>
            </c:strRef>
          </c:cat>
          <c:val>
            <c:numRef>
              <c:f>[055c15a91]Sheet1!$C$4:$G$4</c:f>
              <c:numCache>
                <c:formatCode>General</c:formatCode>
                <c:ptCount val="5"/>
              </c:numCache>
            </c:numRef>
          </c:val>
        </c:ser>
        <c:ser>
          <c:idx val="2"/>
          <c:order val="2"/>
          <c:tx>
            <c:strRef>
              <c:f>'[图表 在 2021年部门决算公开编制说明（市曾家山管委会）(1).docx]Sheet1'!$B$5</c:f>
              <c:strCache>
                <c:ptCount val="1"/>
                <c:pt idx="0">
                  <c:v/>
                </c:pt>
              </c:strCache>
            </c:strRef>
          </c:tx>
          <c:spPr>
            <a:solidFill>
              <a:srgbClr val="63B1EF">
                <a:alpha val="67000"/>
              </a:srgbClr>
            </a:solidFill>
            <a:ln w="19050" cap="rnd">
              <a:noFill/>
              <a:round/>
            </a:ln>
            <a:effectLst/>
          </c:spPr>
          <c:explosion val="0"/>
          <c:dPt>
            <c:idx val="0"/>
            <c:bubble3D val="false"/>
            <c:explosion val="0"/>
            <c:spPr>
              <a:solidFill>
                <a:srgbClr val="63B1EF">
                  <a:alpha val="67000"/>
                </a:srgbClr>
              </a:solidFill>
              <a:ln w="19050" cap="rnd">
                <a:noFill/>
                <a:round/>
              </a:ln>
              <a:effectLst/>
            </c:spPr>
          </c:dPt>
          <c:dPt>
            <c:idx val="1"/>
            <c:bubble3D val="false"/>
            <c:explosion val="0"/>
            <c:spPr>
              <a:solidFill>
                <a:srgbClr val="75D890">
                  <a:alpha val="67000"/>
                </a:srgbClr>
              </a:solidFill>
              <a:ln w="19050" cap="rnd">
                <a:noFill/>
                <a:round/>
              </a:ln>
              <a:effectLst/>
            </c:spPr>
          </c:dPt>
          <c:dPt>
            <c:idx val="2"/>
            <c:bubble3D val="false"/>
            <c:explosion val="0"/>
            <c:spPr>
              <a:solidFill>
                <a:srgbClr val="FB7E72">
                  <a:alpha val="67000"/>
                </a:srgbClr>
              </a:solidFill>
              <a:ln w="19050" cap="rnd">
                <a:noFill/>
                <a:round/>
              </a:ln>
              <a:effectLst/>
            </c:spPr>
          </c:dPt>
          <c:dPt>
            <c:idx val="3"/>
            <c:bubble3D val="false"/>
            <c:explosion val="0"/>
            <c:spPr>
              <a:solidFill>
                <a:srgbClr val="F8AC41">
                  <a:alpha val="67000"/>
                </a:srgbClr>
              </a:solidFill>
              <a:ln w="19050" cap="rnd">
                <a:noFill/>
                <a:round/>
              </a:ln>
              <a:effectLst/>
            </c:spPr>
          </c:dPt>
          <c:dPt>
            <c:idx val="4"/>
            <c:bubble3D val="false"/>
            <c:explosion val="0"/>
            <c:spPr>
              <a:solidFill>
                <a:srgbClr val="63B1EF">
                  <a:alpha val="67000"/>
                </a:srgbClr>
              </a:solidFill>
              <a:ln w="19050" cap="rnd">
                <a:noFill/>
                <a:round/>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 在 2021年部门决算公开编制说明（市曾家山管委会）(1).docx]Sheet1'!$C$2:$G$2</c:f>
              <c:strCache>
                <c:ptCount val="5"/>
                <c:pt idx="0">
                  <c:v>基本支出</c:v>
                </c:pt>
                <c:pt idx="1">
                  <c:v>项目支出 </c:v>
                </c:pt>
                <c:pt idx="2">
                  <c:v>上缴上级支出</c:v>
                </c:pt>
                <c:pt idx="3">
                  <c:v>经营支出</c:v>
                </c:pt>
                <c:pt idx="4">
                  <c:v>对附属单位补助支出</c:v>
                </c:pt>
              </c:strCache>
            </c:strRef>
          </c:cat>
          <c:val>
            <c:numRef>
              <c:f>[055c15a91]Sheet1!$C$5:$G$5</c:f>
              <c:numCache>
                <c:formatCode>General</c:formatCode>
                <c:ptCount val="5"/>
              </c:numCache>
            </c:numRef>
          </c:val>
        </c:ser>
        <c:dLbls>
          <c:showLegendKey val="false"/>
          <c:showVal val="false"/>
          <c:showCatName val="false"/>
          <c:showSerName val="false"/>
          <c:showPercent val="false"/>
          <c:showBubbleSize val="false"/>
          <c:showLeaderLines val="true"/>
        </c:dLbls>
        <c:firstSliceAng val="0"/>
      </c:pieChart>
      <c:spPr>
        <a:pattFill prst="lgGrid">
          <a:fgClr>
            <a:srgbClr val="F8F8F8"/>
          </a:fgClr>
          <a:bgClr>
            <a:schemeClr val="bg1"/>
          </a:bgClr>
        </a:pattFill>
        <a:ln>
          <a:solidFill>
            <a:schemeClr val="bg1">
              <a:lumMod val="95000"/>
            </a:schemeClr>
          </a:solidFill>
        </a:ln>
        <a:effectLst/>
      </c:spPr>
    </c:plotArea>
    <c:legend>
      <c:legendPos val="b"/>
      <c:legendEntry>
        <c:idx val="2"/>
        <c:delete val="true"/>
      </c:legendEntry>
      <c:legendEntry>
        <c:idx val="3"/>
        <c:delete val="true"/>
      </c:legendEntry>
      <c:legendEntry>
        <c:idx val="4"/>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wrap="square"/>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kern="1200" spc="0" baseline="0">
                <a:solidFill>
                  <a:srgbClr val="333333"/>
                </a:solidFill>
                <a:latin typeface="宋体" panose="02010600030101010101" charset="-122"/>
                <a:ea typeface="宋体" panose="02010600030101010101" charset="-122"/>
                <a:cs typeface="宋体" panose="02010600030101010101" charset="-122"/>
              </a:rPr>
              <a:t>财政拨款收入收、支总计变动情况表</a:t>
            </a:r>
            <a:endParaRPr sz="1400" b="0" i="0" u="none" strike="noStrike" kern="1200" spc="0"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000" b="0" i="0" u="none" strike="noStrike" kern="1200" spc="0" baseline="0">
                <a:solidFill>
                  <a:srgbClr val="333333"/>
                </a:solidFill>
                <a:latin typeface="宋体" panose="02010600030101010101" charset="-122"/>
                <a:ea typeface="宋体" panose="02010600030101010101" charset="-122"/>
                <a:cs typeface="宋体" panose="02010600030101010101" charset="-122"/>
              </a:rPr>
              <a:t>单位：万元</a:t>
            </a:r>
            <a:endParaRPr sz="1200" b="0" i="0" u="none" strike="noStrike" kern="1200" spc="0" baseline="0">
              <a:solidFill>
                <a:srgbClr val="000000"/>
              </a:solidFill>
              <a:latin typeface="宋体" panose="02010600030101010101" charset="-122"/>
              <a:ea typeface="宋体" panose="02010600030101010101" charset="-122"/>
              <a:cs typeface="宋体" panose="02010600030101010101" charset="-122"/>
            </a:endParaRPr>
          </a:p>
        </c:rich>
      </c:tx>
      <c:layout/>
      <c:overlay val="false"/>
    </c:title>
    <c:autoTitleDeleted val="false"/>
    <c:plotArea>
      <c:layout>
        <c:manualLayout>
          <c:layoutTarget val="inner"/>
          <c:xMode val="edge"/>
          <c:yMode val="edge"/>
          <c:x val="0.103888888888889"/>
          <c:y val="0.220833333333333"/>
          <c:w val="0.849484126984127"/>
          <c:h val="0.553564814814815"/>
        </c:manualLayout>
      </c:layout>
      <c:barChart>
        <c:barDir val="col"/>
        <c:grouping val="clustered"/>
        <c:varyColors val="false"/>
        <c:ser>
          <c:idx val="0"/>
          <c:order val="0"/>
          <c:tx>
            <c:strRef>
              <c:f>'[图表 在 2021年部门决算公开编制说明（市曾家山管委会）(1).docx]Sheet1'!$B$3</c:f>
              <c:strCache>
                <c:ptCount val="1"/>
                <c:pt idx="0">
                  <c:v>收入</c:v>
                </c:pt>
              </c:strCache>
            </c:strRef>
          </c:tx>
          <c:spPr>
            <a:solidFill>
              <a:srgbClr val="5B9BD5">
                <a:alpha val="100000"/>
              </a:srgbClr>
            </a:solidFill>
            <a:ln w="3175">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 在 2021年部门决算公开编制说明（市曾家山管委会）(1).docx]Sheet1'!$C$2:$D$2</c:f>
              <c:strCache>
                <c:ptCount val="2"/>
                <c:pt idx="0">
                  <c:v>2020年</c:v>
                </c:pt>
                <c:pt idx="1">
                  <c:v>2021年</c:v>
                </c:pt>
              </c:strCache>
            </c:strRef>
          </c:cat>
          <c:val>
            <c:numRef>
              <c:f>'[图表 在 2021年部门决算公开编制说明（市曾家山管委会）(1).docx]Sheet1'!$C$3:$D$3</c:f>
              <c:numCache>
                <c:formatCode>General</c:formatCode>
                <c:ptCount val="2"/>
                <c:pt idx="0">
                  <c:v>0</c:v>
                </c:pt>
                <c:pt idx="1">
                  <c:v>293.72</c:v>
                </c:pt>
              </c:numCache>
            </c:numRef>
          </c:val>
        </c:ser>
        <c:ser>
          <c:idx val="1"/>
          <c:order val="1"/>
          <c:tx>
            <c:strRef>
              <c:f>'[图表 在 2021年部门决算公开编制说明（市曾家山管委会）(1).docx]Sheet1'!$B$4</c:f>
              <c:strCache>
                <c:ptCount val="1"/>
                <c:pt idx="0">
                  <c:v>支出</c:v>
                </c:pt>
              </c:strCache>
            </c:strRef>
          </c:tx>
          <c:spPr>
            <a:solidFill>
              <a:srgbClr val="ED7D31">
                <a:alpha val="100000"/>
              </a:srgbClr>
            </a:solidFill>
            <a:ln w="3175">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 在 2021年部门决算公开编制说明（市曾家山管委会）(1).docx]Sheet1'!$C$2:$D$2</c:f>
              <c:strCache>
                <c:ptCount val="2"/>
                <c:pt idx="0">
                  <c:v>2020年</c:v>
                </c:pt>
                <c:pt idx="1">
                  <c:v>2021年</c:v>
                </c:pt>
              </c:strCache>
            </c:strRef>
          </c:cat>
          <c:val>
            <c:numRef>
              <c:f>'[图表 在 2021年部门决算公开编制说明（市曾家山管委会）(1).docx]Sheet1'!$C$4:$D$4</c:f>
              <c:numCache>
                <c:formatCode>General</c:formatCode>
                <c:ptCount val="2"/>
                <c:pt idx="0">
                  <c:v>0</c:v>
                </c:pt>
                <c:pt idx="1">
                  <c:v>274.68</c:v>
                </c:pt>
              </c:numCache>
            </c:numRef>
          </c:val>
        </c:ser>
        <c:ser>
          <c:idx val="2"/>
          <c:order val="2"/>
          <c:tx>
            <c:strRef>
              <c:f>'[图表 在 2021年部门决算公开编制说明（市曾家山管委会）(1).docx]Sheet1'!$B$5</c:f>
              <c:strCache>
                <c:ptCount val="1"/>
                <c:pt idx="0">
                  <c:v/>
                </c:pt>
              </c:strCache>
            </c:strRef>
          </c:tx>
          <c:spPr>
            <a:solidFill>
              <a:srgbClr val="A5A5A5">
                <a:alpha val="100000"/>
              </a:srgbClr>
            </a:solidFill>
            <a:ln w="3175">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 在 2021年部门决算公开编制说明（市曾家山管委会）(1).docx]Sheet1'!$C$2:$D$2</c:f>
              <c:strCache>
                <c:ptCount val="2"/>
                <c:pt idx="0">
                  <c:v>2020年</c:v>
                </c:pt>
                <c:pt idx="1">
                  <c:v>2021年</c:v>
                </c:pt>
              </c:strCache>
            </c:strRef>
          </c:cat>
          <c:val>
            <c:numRef>
              <c:f>[055f06871]Sheet1!$C$5:$D$5</c:f>
              <c:numCache>
                <c:formatCode>General</c:formatCode>
                <c:ptCount val="2"/>
              </c:numCache>
            </c:numRef>
          </c:val>
        </c:ser>
        <c:dLbls>
          <c:showLegendKey val="false"/>
          <c:showVal val="false"/>
          <c:showCatName val="false"/>
          <c:showSerName val="false"/>
          <c:showPercent val="false"/>
          <c:showBubbleSize val="false"/>
        </c:dLbls>
        <c:gapWidth val="75"/>
        <c:overlap val="0"/>
        <c:axId val="770759054"/>
        <c:axId val="706988852"/>
      </c:barChart>
      <c:catAx>
        <c:axId val="77075905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06988852"/>
        <c:crosses val="autoZero"/>
        <c:auto val="true"/>
        <c:lblAlgn val="ctr"/>
        <c:lblOffset val="100"/>
        <c:noMultiLvlLbl val="false"/>
      </c:catAx>
      <c:valAx>
        <c:axId val="706988852"/>
        <c:scaling>
          <c:orientation val="minMax"/>
        </c:scaling>
        <c:delete val="false"/>
        <c:axPos val="l"/>
        <c:numFmt formatCode="General" sourceLinked="true"/>
        <c:majorTickMark val="none"/>
        <c:minorTickMark val="none"/>
        <c:tickLblPos val="nextTo"/>
        <c:spPr>
          <a:ln w="3175" cap="flat" cmpd="sng" algn="ctr">
            <a:noFill/>
            <a:prstDash val="solid"/>
            <a:round/>
          </a:ln>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70759054"/>
        <c:crosses val="autoZero"/>
        <c:crossBetween val="between"/>
      </c:valAx>
      <c:spPr>
        <a:noFill/>
        <a:ln w="3175">
          <a:noFill/>
        </a:ln>
      </c:spPr>
    </c:plotArea>
    <c:legend>
      <c:legendPos val="b"/>
      <c:legendEntry>
        <c:idx val="2"/>
        <c:delete val="true"/>
      </c:legendEntry>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kern="1200" spc="0" baseline="0">
                <a:solidFill>
                  <a:srgbClr val="333333"/>
                </a:solidFill>
                <a:latin typeface="宋体" panose="02010600030101010101" charset="-122"/>
                <a:ea typeface="宋体" panose="02010600030101010101" charset="-122"/>
                <a:cs typeface="宋体" panose="02010600030101010101" charset="-122"/>
              </a:rPr>
              <a:t>一般公共预算财政拨款支出决算变动情况</a:t>
            </a:r>
            <a:endParaRPr sz="1200" b="0" i="0" u="none" strike="noStrike" kern="1200" spc="0"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altLang="en-US" sz="1000" b="0" i="0" u="none" strike="noStrike" kern="1200" spc="0" baseline="0">
                <a:solidFill>
                  <a:srgbClr val="333333"/>
                </a:solidFill>
                <a:latin typeface="宋体" panose="02010600030101010101" charset="-122"/>
                <a:ea typeface="宋体" panose="02010600030101010101" charset="-122"/>
                <a:cs typeface="宋体" panose="02010600030101010101" charset="-122"/>
              </a:rPr>
              <a:t>（单位：万元）</a:t>
            </a:r>
            <a:endParaRPr lang="en-US" altLang="zh-CN" sz="1200" b="0" i="0" u="none" strike="noStrike" kern="1200" spc="0" baseline="0">
              <a:solidFill>
                <a:srgbClr val="000000"/>
              </a:solidFill>
              <a:latin typeface="宋体" panose="02010600030101010101" charset="-122"/>
              <a:ea typeface="宋体" panose="02010600030101010101" charset="-122"/>
              <a:cs typeface="宋体" panose="02010600030101010101" charset="-122"/>
            </a:endParaRPr>
          </a:p>
        </c:rich>
      </c:tx>
      <c:layout/>
      <c:overlay val="false"/>
    </c:title>
    <c:autoTitleDeleted val="false"/>
    <c:plotArea>
      <c:layout/>
      <c:barChart>
        <c:barDir val="col"/>
        <c:grouping val="clustered"/>
        <c:varyColors val="false"/>
        <c:ser>
          <c:idx val="0"/>
          <c:order val="0"/>
          <c:tx>
            <c:strRef>
              <c:f>'[图表 在 2021年部门决算公开编制说明（市曾家山管委会）(1).docx]Sheet1'!$B$3</c:f>
              <c:strCache>
                <c:ptCount val="1"/>
                <c:pt idx="0">
                  <c:v/>
                </c:pt>
              </c:strCache>
            </c:strRef>
          </c:tx>
          <c:spPr>
            <a:solidFill>
              <a:srgbClr val="5B9BD5">
                <a:alpha val="100000"/>
              </a:srgbClr>
            </a:solidFill>
            <a:ln w="3175">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'[图表 在 2021年部门决算公开编制说明（市曾家山管委会）(1).docx]Sheet1'!$C$2:$D$2</c:f>
              <c:numCache>
                <c:formatCode>General</c:formatCode>
                <c:ptCount val="2"/>
                <c:pt idx="0">
                  <c:v>2020</c:v>
                </c:pt>
                <c:pt idx="1">
                  <c:v>2021</c:v>
                </c:pt>
              </c:numCache>
            </c:numRef>
          </c:cat>
          <c:val>
            <c:numRef>
              <c:f>[0562906a1]Sheet1!$C$3:$D$3</c:f>
              <c:numCache>
                <c:formatCode>General</c:formatCode>
                <c:ptCount val="2"/>
              </c:numCache>
            </c:numRef>
          </c:val>
        </c:ser>
        <c:ser>
          <c:idx val="1"/>
          <c:order val="1"/>
          <c:tx>
            <c:strRef>
              <c:f>'[图表 在 2021年部门决算公开编制说明（市曾家山管委会）(1).docx]Sheet1'!$B$4</c:f>
              <c:strCache>
                <c:ptCount val="1"/>
                <c:pt idx="0">
                  <c:v/>
                </c:pt>
              </c:strCache>
            </c:strRef>
          </c:tx>
          <c:spPr>
            <a:solidFill>
              <a:srgbClr val="ED7D31">
                <a:alpha val="100000"/>
              </a:srgbClr>
            </a:solidFill>
            <a:ln w="3175">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'[图表 在 2021年部门决算公开编制说明（市曾家山管委会）(1).docx]Sheet1'!$C$2:$D$2</c:f>
              <c:numCache>
                <c:formatCode>General</c:formatCode>
                <c:ptCount val="2"/>
                <c:pt idx="0">
                  <c:v>2020</c:v>
                </c:pt>
                <c:pt idx="1">
                  <c:v>2021</c:v>
                </c:pt>
              </c:numCache>
            </c:numRef>
          </c:cat>
          <c:val>
            <c:numRef>
              <c:f>'[图表 在 2021年部门决算公开编制说明（市曾家山管委会）(1).docx]Sheet1'!$C$4:$D$4</c:f>
              <c:numCache>
                <c:formatCode>General</c:formatCode>
                <c:ptCount val="2"/>
                <c:pt idx="0">
                  <c:v>0</c:v>
                </c:pt>
                <c:pt idx="1">
                  <c:v>274.68</c:v>
                </c:pt>
              </c:numCache>
            </c:numRef>
          </c:val>
        </c:ser>
        <c:ser>
          <c:idx val="2"/>
          <c:order val="2"/>
          <c:tx>
            <c:strRef>
              <c:f>'[图表 在 2021年部门决算公开编制说明（市曾家山管委会）(1).docx]Sheet1'!$B$5</c:f>
              <c:strCache>
                <c:ptCount val="1"/>
                <c:pt idx="0">
                  <c:v/>
                </c:pt>
              </c:strCache>
            </c:strRef>
          </c:tx>
          <c:spPr>
            <a:solidFill>
              <a:srgbClr val="A5A5A5">
                <a:alpha val="100000"/>
              </a:srgbClr>
            </a:solidFill>
            <a:ln w="3175">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'[图表 在 2021年部门决算公开编制说明（市曾家山管委会）(1).docx]Sheet1'!$C$2:$D$2</c:f>
              <c:numCache>
                <c:formatCode>General</c:formatCode>
                <c:ptCount val="2"/>
                <c:pt idx="0">
                  <c:v>2020</c:v>
                </c:pt>
                <c:pt idx="1">
                  <c:v>2021</c:v>
                </c:pt>
              </c:numCache>
            </c:numRef>
          </c:cat>
          <c:val>
            <c:numRef>
              <c:f>[0562906a1]Sheet1!$C$5:$D$5</c:f>
              <c:numCache>
                <c:formatCode>General</c:formatCode>
                <c:ptCount val="2"/>
              </c:numCache>
            </c:numRef>
          </c:val>
        </c:ser>
        <c:dLbls>
          <c:showLegendKey val="false"/>
          <c:showVal val="false"/>
          <c:showCatName val="false"/>
          <c:showSerName val="false"/>
          <c:showPercent val="false"/>
          <c:showBubbleSize val="false"/>
        </c:dLbls>
        <c:gapWidth val="75"/>
        <c:overlap val="0"/>
        <c:axId val="384178744"/>
        <c:axId val="886128225"/>
      </c:barChart>
      <c:catAx>
        <c:axId val="38417874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6128225"/>
        <c:crosses val="autoZero"/>
        <c:auto val="true"/>
        <c:lblAlgn val="ctr"/>
        <c:lblOffset val="100"/>
        <c:noMultiLvlLbl val="false"/>
      </c:catAx>
      <c:valAx>
        <c:axId val="886128225"/>
        <c:scaling>
          <c:orientation val="minMax"/>
        </c:scaling>
        <c:delete val="false"/>
        <c:axPos val="l"/>
        <c:numFmt formatCode="General" sourceLinked="true"/>
        <c:majorTickMark val="none"/>
        <c:minorTickMark val="none"/>
        <c:tickLblPos val="nextTo"/>
        <c:spPr>
          <a:ln w="3175" cap="flat" cmpd="sng" algn="ctr">
            <a:noFill/>
            <a:prstDash val="solid"/>
            <a:round/>
          </a:ln>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4178744"/>
        <c:crosses val="autoZero"/>
        <c:crossBetween val="between"/>
      </c:valAx>
      <c:spPr>
        <a:noFill/>
        <a:ln w="3175">
          <a:noFill/>
        </a:ln>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2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一般公共预算财政拨款支出决算结构</a:t>
            </a:r>
            <a:endParaRPr sz="14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endParaRPr>
          </a:p>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0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单位：万元</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85277777777778"/>
          <c:y val="0.0277777777777778"/>
        </c:manualLayout>
      </c:layout>
      <c:overlay val="false"/>
      <c:spPr>
        <a:noFill/>
        <a:ln>
          <a:noFill/>
        </a:ln>
        <a:effectLst/>
      </c:spPr>
    </c:title>
    <c:autoTitleDeleted val="false"/>
    <c:plotArea>
      <c:layout/>
      <c:pieChart>
        <c:varyColors val="true"/>
        <c:ser>
          <c:idx val="0"/>
          <c:order val="0"/>
          <c:tx>
            <c:strRef>
              <c:f>'[图表 在 2021年部门决算公开编制说明（市曾家山管委会）(1).docx]Sheet1'!$B$3</c:f>
              <c:strCache>
                <c:ptCount val="1"/>
                <c:pt idx="0">
                  <c:v/>
                </c:pt>
              </c:strCache>
            </c:strRef>
          </c:tx>
          <c:spPr>
            <a:solidFill>
              <a:srgbClr val="859949"/>
            </a:solidFill>
            <a:ln w="31750">
              <a:solidFill>
                <a:schemeClr val="bg1">
                  <a:alpha val="42000"/>
                </a:schemeClr>
              </a:solidFill>
            </a:ln>
          </c:spPr>
          <c:explosion val="0"/>
          <c:dPt>
            <c:idx val="0"/>
            <c:bubble3D val="false"/>
            <c:explosion val="0"/>
            <c:spPr>
              <a:solidFill>
                <a:srgbClr val="365B7C"/>
              </a:solidFill>
              <a:ln w="31750">
                <a:solidFill>
                  <a:schemeClr val="bg1">
                    <a:alpha val="42000"/>
                  </a:schemeClr>
                </a:solidFill>
              </a:ln>
              <a:effectLst/>
            </c:spPr>
          </c:dPt>
          <c:dPt>
            <c:idx val="1"/>
            <c:bubble3D val="false"/>
            <c:explosion val="0"/>
            <c:spPr>
              <a:solidFill>
                <a:srgbClr val="966480"/>
              </a:solidFill>
              <a:ln w="31750">
                <a:solidFill>
                  <a:schemeClr val="bg1">
                    <a:alpha val="42000"/>
                  </a:schemeClr>
                </a:solidFill>
              </a:ln>
              <a:effectLst/>
            </c:spPr>
          </c:dPt>
          <c:dPt>
            <c:idx val="2"/>
            <c:bubble3D val="false"/>
            <c:explosion val="0"/>
            <c:spPr>
              <a:solidFill>
                <a:srgbClr val="D06F83"/>
              </a:solidFill>
              <a:ln w="31750">
                <a:solidFill>
                  <a:schemeClr val="bg1">
                    <a:alpha val="42000"/>
                  </a:schemeClr>
                </a:solidFill>
              </a:ln>
              <a:effectLst/>
            </c:spPr>
          </c:dPt>
          <c:dPt>
            <c:idx val="3"/>
            <c:bubble3D val="false"/>
            <c:explosion val="0"/>
            <c:spPr>
              <a:solidFill>
                <a:srgbClr val="DD5F71"/>
              </a:solidFill>
              <a:ln w="31750">
                <a:solidFill>
                  <a:schemeClr val="bg1">
                    <a:alpha val="42000"/>
                  </a:schemeClr>
                </a:solidFill>
              </a:ln>
              <a:effectLst/>
            </c:spPr>
          </c:dPt>
          <c:dPt>
            <c:idx val="4"/>
            <c:bubble3D val="false"/>
            <c:explosion val="0"/>
            <c:spPr>
              <a:solidFill>
                <a:srgbClr val="F68B6B"/>
              </a:solidFill>
              <a:ln w="31750">
                <a:solidFill>
                  <a:schemeClr val="bg1">
                    <a:alpha val="42000"/>
                  </a:schemeClr>
                </a:solidFill>
              </a:ln>
              <a:effectLst/>
            </c:spPr>
          </c:dPt>
          <c:dPt>
            <c:idx val="5"/>
            <c:bubble3D val="false"/>
            <c:explosion val="0"/>
            <c:spPr>
              <a:solidFill>
                <a:srgbClr val="859949"/>
              </a:solidFill>
              <a:ln w="31750">
                <a:solidFill>
                  <a:schemeClr val="bg1">
                    <a:alpha val="42000"/>
                  </a:schemeClr>
                </a:solidFill>
              </a:ln>
              <a:effectLst/>
            </c:spPr>
          </c:dPt>
          <c:dLbls>
            <c:delete val="true"/>
          </c:dLbls>
          <c:cat>
            <c:strRef>
              <c:f>'[图表 在 2021年部门决算公开编制说明（市曾家山管委会）(1).docx]Sheet1'!$C$2:$H$2</c:f>
              <c:strCache>
                <c:ptCount val="6"/>
                <c:pt idx="0">
                  <c:v>一般公共服务支出</c:v>
                </c:pt>
                <c:pt idx="1">
                  <c:v>文化旅游体育与传媒支出</c:v>
                </c:pt>
                <c:pt idx="2">
                  <c:v>社会保障和就业支出</c:v>
                </c:pt>
                <c:pt idx="3">
                  <c:v>卫生健康支出</c:v>
                </c:pt>
                <c:pt idx="4">
                  <c:v>农林水支出</c:v>
                </c:pt>
                <c:pt idx="5">
                  <c:v>住房保障支出</c:v>
                </c:pt>
              </c:strCache>
            </c:strRef>
          </c:cat>
          <c:val>
            <c:numRef>
              <c:f>'[图表 在 2021年部门决算公开编制说明（市曾家山管委会）(1).docx]Sheet1'!$C$3:$H$3</c:f>
              <c:numCache>
                <c:formatCode>General</c:formatCode>
                <c:ptCount val="6"/>
                <c:pt idx="0">
                  <c:v>59.88</c:v>
                </c:pt>
                <c:pt idx="1">
                  <c:v>197.97</c:v>
                </c:pt>
                <c:pt idx="2">
                  <c:v>6.93</c:v>
                </c:pt>
                <c:pt idx="3">
                  <c:v>3.36</c:v>
                </c:pt>
                <c:pt idx="4" c:formatCode="0.00_ ">
                  <c:v>1.5</c:v>
                </c:pt>
                <c:pt idx="5" c:formatCode="0.00_ ">
                  <c:v>5.04</c:v>
                </c:pt>
              </c:numCache>
            </c:numRef>
          </c:val>
        </c:ser>
        <c:ser>
          <c:idx val="1"/>
          <c:order val="1"/>
          <c:tx>
            <c:strRef>
              <c:f>'[图表 在 2021年部门决算公开编制说明（市曾家山管委会）(1).docx]Sheet1'!$B$4</c:f>
              <c:strCache>
                <c:ptCount val="1"/>
                <c:pt idx="0">
                  <c:v/>
                </c:pt>
              </c:strCache>
            </c:strRef>
          </c:tx>
          <c:spPr>
            <a:solidFill>
              <a:srgbClr val="859949"/>
            </a:solidFill>
            <a:ln w="31750">
              <a:solidFill>
                <a:schemeClr val="bg1">
                  <a:alpha val="42000"/>
                </a:schemeClr>
              </a:solidFill>
            </a:ln>
          </c:spPr>
          <c:explosion val="0"/>
          <c:dPt>
            <c:idx val="0"/>
            <c:bubble3D val="false"/>
            <c:explosion val="0"/>
            <c:spPr>
              <a:solidFill>
                <a:srgbClr val="365B7C"/>
              </a:solidFill>
              <a:ln w="31750">
                <a:solidFill>
                  <a:schemeClr val="bg1">
                    <a:alpha val="42000"/>
                  </a:schemeClr>
                </a:solidFill>
              </a:ln>
              <a:effectLst/>
            </c:spPr>
          </c:dPt>
          <c:dPt>
            <c:idx val="1"/>
            <c:bubble3D val="false"/>
            <c:explosion val="0"/>
            <c:spPr>
              <a:solidFill>
                <a:srgbClr val="966480"/>
              </a:solidFill>
              <a:ln w="31750">
                <a:solidFill>
                  <a:schemeClr val="bg1">
                    <a:alpha val="42000"/>
                  </a:schemeClr>
                </a:solidFill>
              </a:ln>
              <a:effectLst/>
            </c:spPr>
          </c:dPt>
          <c:dPt>
            <c:idx val="2"/>
            <c:bubble3D val="false"/>
            <c:explosion val="0"/>
            <c:spPr>
              <a:solidFill>
                <a:srgbClr val="D06F83"/>
              </a:solidFill>
              <a:ln w="31750">
                <a:solidFill>
                  <a:schemeClr val="bg1">
                    <a:alpha val="42000"/>
                  </a:schemeClr>
                </a:solidFill>
              </a:ln>
              <a:effectLst/>
            </c:spPr>
          </c:dPt>
          <c:dPt>
            <c:idx val="3"/>
            <c:bubble3D val="false"/>
            <c:explosion val="0"/>
            <c:spPr>
              <a:solidFill>
                <a:srgbClr val="DD5F71"/>
              </a:solidFill>
              <a:ln w="31750">
                <a:solidFill>
                  <a:schemeClr val="bg1">
                    <a:alpha val="42000"/>
                  </a:schemeClr>
                </a:solidFill>
              </a:ln>
              <a:effectLst/>
            </c:spPr>
          </c:dPt>
          <c:dPt>
            <c:idx val="4"/>
            <c:bubble3D val="false"/>
            <c:explosion val="0"/>
            <c:spPr>
              <a:solidFill>
                <a:srgbClr val="F68B6B"/>
              </a:solidFill>
              <a:ln w="31750">
                <a:solidFill>
                  <a:schemeClr val="bg1">
                    <a:alpha val="42000"/>
                  </a:schemeClr>
                </a:solidFill>
              </a:ln>
              <a:effectLst/>
            </c:spPr>
          </c:dPt>
          <c:dPt>
            <c:idx val="5"/>
            <c:bubble3D val="false"/>
            <c:explosion val="0"/>
            <c:spPr>
              <a:solidFill>
                <a:srgbClr val="859949"/>
              </a:solidFill>
              <a:ln w="31750">
                <a:solidFill>
                  <a:schemeClr val="bg1">
                    <a:alpha val="42000"/>
                  </a:schemeClr>
                </a:solidFill>
              </a:ln>
              <a:effectLst/>
            </c:spPr>
          </c:dPt>
          <c:dLbls>
            <c:delete val="true"/>
          </c:dLbls>
          <c:cat>
            <c:strRef>
              <c:f>'[图表 在 2021年部门决算公开编制说明（市曾家山管委会）(1).docx]Sheet1'!$C$2:$H$2</c:f>
              <c:strCache>
                <c:ptCount val="6"/>
                <c:pt idx="0">
                  <c:v>一般公共服务支出</c:v>
                </c:pt>
                <c:pt idx="1">
                  <c:v>文化旅游体育与传媒支出</c:v>
                </c:pt>
                <c:pt idx="2">
                  <c:v>社会保障和就业支出</c:v>
                </c:pt>
                <c:pt idx="3">
                  <c:v>卫生健康支出</c:v>
                </c:pt>
                <c:pt idx="4">
                  <c:v>农林水支出</c:v>
                </c:pt>
                <c:pt idx="5">
                  <c:v>住房保障支出</c:v>
                </c:pt>
              </c:strCache>
            </c:strRef>
          </c:cat>
          <c:val>
            <c:numRef>
              <c:f>[056841a11]Sheet1!$C$4:$H$4</c:f>
              <c:numCache>
                <c:formatCode>General</c:formatCode>
                <c:ptCount val="6"/>
              </c:numCache>
            </c:numRef>
          </c:val>
        </c:ser>
        <c:ser>
          <c:idx val="2"/>
          <c:order val="2"/>
          <c:tx>
            <c:strRef>
              <c:f>'[图表 在 2021年部门决算公开编制说明（市曾家山管委会）(1).docx]Sheet1'!$B$5</c:f>
              <c:strCache>
                <c:ptCount val="1"/>
                <c:pt idx="0">
                  <c:v/>
                </c:pt>
              </c:strCache>
            </c:strRef>
          </c:tx>
          <c:spPr>
            <a:solidFill>
              <a:srgbClr val="859949"/>
            </a:solidFill>
            <a:ln w="31750">
              <a:solidFill>
                <a:schemeClr val="bg1">
                  <a:alpha val="42000"/>
                </a:schemeClr>
              </a:solidFill>
            </a:ln>
          </c:spPr>
          <c:explosion val="0"/>
          <c:dPt>
            <c:idx val="0"/>
            <c:bubble3D val="false"/>
            <c:explosion val="0"/>
            <c:spPr>
              <a:solidFill>
                <a:srgbClr val="365B7C"/>
              </a:solidFill>
              <a:ln w="31750">
                <a:solidFill>
                  <a:schemeClr val="bg1">
                    <a:alpha val="42000"/>
                  </a:schemeClr>
                </a:solidFill>
              </a:ln>
              <a:effectLst/>
            </c:spPr>
          </c:dPt>
          <c:dPt>
            <c:idx val="1"/>
            <c:bubble3D val="false"/>
            <c:explosion val="0"/>
            <c:spPr>
              <a:solidFill>
                <a:srgbClr val="966480"/>
              </a:solidFill>
              <a:ln w="31750">
                <a:solidFill>
                  <a:schemeClr val="bg1">
                    <a:alpha val="42000"/>
                  </a:schemeClr>
                </a:solidFill>
              </a:ln>
              <a:effectLst/>
            </c:spPr>
          </c:dPt>
          <c:dPt>
            <c:idx val="2"/>
            <c:bubble3D val="false"/>
            <c:explosion val="0"/>
            <c:spPr>
              <a:solidFill>
                <a:srgbClr val="D06F83"/>
              </a:solidFill>
              <a:ln w="31750">
                <a:solidFill>
                  <a:schemeClr val="bg1">
                    <a:alpha val="42000"/>
                  </a:schemeClr>
                </a:solidFill>
              </a:ln>
              <a:effectLst/>
            </c:spPr>
          </c:dPt>
          <c:dPt>
            <c:idx val="3"/>
            <c:bubble3D val="false"/>
            <c:explosion val="0"/>
            <c:spPr>
              <a:solidFill>
                <a:srgbClr val="DD5F71"/>
              </a:solidFill>
              <a:ln w="31750">
                <a:solidFill>
                  <a:schemeClr val="bg1">
                    <a:alpha val="42000"/>
                  </a:schemeClr>
                </a:solidFill>
              </a:ln>
              <a:effectLst/>
            </c:spPr>
          </c:dPt>
          <c:dPt>
            <c:idx val="4"/>
            <c:bubble3D val="false"/>
            <c:explosion val="0"/>
            <c:spPr>
              <a:solidFill>
                <a:srgbClr val="F68B6B"/>
              </a:solidFill>
              <a:ln w="31750">
                <a:solidFill>
                  <a:schemeClr val="bg1">
                    <a:alpha val="42000"/>
                  </a:schemeClr>
                </a:solidFill>
              </a:ln>
              <a:effectLst/>
            </c:spPr>
          </c:dPt>
          <c:dPt>
            <c:idx val="5"/>
            <c:bubble3D val="false"/>
            <c:explosion val="0"/>
            <c:spPr>
              <a:solidFill>
                <a:srgbClr val="859949"/>
              </a:solidFill>
              <a:ln w="31750">
                <a:solidFill>
                  <a:schemeClr val="bg1">
                    <a:alpha val="42000"/>
                  </a:schemeClr>
                </a:solidFill>
              </a:ln>
              <a:effectLst/>
            </c:spPr>
          </c:dPt>
          <c:dLbls>
            <c:delete val="true"/>
          </c:dLbls>
          <c:cat>
            <c:strRef>
              <c:f>'[图表 在 2021年部门决算公开编制说明（市曾家山管委会）(1).docx]Sheet1'!$C$2:$H$2</c:f>
              <c:strCache>
                <c:ptCount val="6"/>
                <c:pt idx="0">
                  <c:v>一般公共服务支出</c:v>
                </c:pt>
                <c:pt idx="1">
                  <c:v>文化旅游体育与传媒支出</c:v>
                </c:pt>
                <c:pt idx="2">
                  <c:v>社会保障和就业支出</c:v>
                </c:pt>
                <c:pt idx="3">
                  <c:v>卫生健康支出</c:v>
                </c:pt>
                <c:pt idx="4">
                  <c:v>农林水支出</c:v>
                </c:pt>
                <c:pt idx="5">
                  <c:v>住房保障支出</c:v>
                </c:pt>
              </c:strCache>
            </c:strRef>
          </c:cat>
          <c:val>
            <c:numRef>
              <c:f>[056841a11]Sheet1!$C$5:$H$5</c:f>
              <c:numCache>
                <c:formatCode>General</c:formatCode>
                <c:ptCount val="6"/>
              </c:numCache>
            </c:numRef>
          </c:val>
        </c:ser>
        <c:dLbls>
          <c:showLegendKey val="false"/>
          <c:showVal val="false"/>
          <c:showCatName val="false"/>
          <c:showSerName val="false"/>
          <c:showPercent val="false"/>
          <c:showBubbleSize val="false"/>
          <c:showLeaderLines val="fals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wrap="square"/>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4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”三公“经费财政拨款支出结构</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false"/>
      <c:spPr>
        <a:noFill/>
        <a:ln>
          <a:noFill/>
        </a:ln>
        <a:effectLst/>
      </c:spPr>
    </c:title>
    <c:autoTitleDeleted val="false"/>
    <c:plotArea>
      <c:layout/>
      <c:pieChart>
        <c:varyColors val="true"/>
        <c:ser>
          <c:idx val="0"/>
          <c:order val="0"/>
          <c:tx>
            <c:strRef>
              <c:f>'[图表 在 2021年部门决算公开编制说明（市曾家山管委会）(1).docx]Sheet1'!$B$3</c:f>
              <c:strCache>
                <c:ptCount val="1"/>
                <c:pt idx="0">
                  <c:v/>
                </c:pt>
              </c:strCache>
            </c:strRef>
          </c:tx>
          <c:spPr>
            <a:solidFill>
              <a:srgbClr val="63B1EF">
                <a:alpha val="67000"/>
              </a:srgbClr>
            </a:solidFill>
            <a:ln w="19050" cap="rnd">
              <a:noFill/>
              <a:round/>
            </a:ln>
            <a:effectLst/>
          </c:spPr>
          <c:explosion val="0"/>
          <c:dPt>
            <c:idx val="0"/>
            <c:bubble3D val="false"/>
            <c:explosion val="0"/>
            <c:spPr>
              <a:solidFill>
                <a:srgbClr val="63B1EF">
                  <a:alpha val="67000"/>
                </a:srgbClr>
              </a:solidFill>
              <a:ln w="19050" cap="rnd">
                <a:noFill/>
                <a:round/>
              </a:ln>
              <a:effectLst/>
            </c:spPr>
          </c:dPt>
          <c:dPt>
            <c:idx val="1"/>
            <c:bubble3D val="false"/>
            <c:explosion val="0"/>
            <c:spPr>
              <a:solidFill>
                <a:srgbClr val="75D890">
                  <a:alpha val="67000"/>
                </a:srgbClr>
              </a:solidFill>
              <a:ln w="19050" cap="rnd">
                <a:noFill/>
                <a:round/>
              </a:ln>
              <a:effectLst/>
            </c:spPr>
          </c:dPt>
          <c:dPt>
            <c:idx val="2"/>
            <c:bubble3D val="false"/>
            <c:explosion val="0"/>
            <c:spPr>
              <a:solidFill>
                <a:srgbClr val="FB7E72">
                  <a:alpha val="67000"/>
                </a:srgbClr>
              </a:solidFill>
              <a:ln w="19050" cap="rnd">
                <a:noFill/>
                <a:round/>
              </a:ln>
              <a:effectLst/>
            </c:spPr>
          </c:dPt>
          <c:dPt>
            <c:idx val="3"/>
            <c:bubble3D val="false"/>
            <c:explosion val="0"/>
            <c:spPr>
              <a:solidFill>
                <a:srgbClr val="F8AC41">
                  <a:alpha val="67000"/>
                </a:srgbClr>
              </a:solidFill>
              <a:ln w="19050" cap="rnd">
                <a:noFill/>
                <a:round/>
              </a:ln>
              <a:effectLst/>
            </c:spPr>
          </c:dPt>
          <c:dLbls>
            <c:dLbl>
              <c:idx val="0"/>
              <c:delete val="true"/>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9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公务接待费</a:t>
                    </a:r>
                    <a:endParaRPr sz="9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endParaRPr>
                  </a:p>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sz="9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100</a:t>
                    </a:r>
                    <a:r>
                      <a:rPr sz="9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2"/>
              <c:delete val="true"/>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 在 2021年部门决算公开编制说明（市曾家山管委会）(1).docx]Sheet1'!$C$2:$F$2</c:f>
              <c:strCache>
                <c:ptCount val="4"/>
                <c:pt idx="0">
                  <c:v>公务用车购置及运行维护费</c:v>
                </c:pt>
                <c:pt idx="1">
                  <c:v>公务接待费</c:v>
                </c:pt>
                <c:pt idx="2">
                  <c:v>因公出国（境）费</c:v>
                </c:pt>
              </c:strCache>
            </c:strRef>
          </c:cat>
          <c:val>
            <c:numRef>
              <c:f>'[图表 在 2021年部门决算公开编制说明（市曾家山管委会）(1).docx]Sheet1'!$C$3:$F$3</c:f>
              <c:numCache>
                <c:formatCode>General</c:formatCode>
                <c:ptCount val="4"/>
                <c:pt idx="0">
                  <c:v>0</c:v>
                </c:pt>
                <c:pt idx="1">
                  <c:v>3.37</c:v>
                </c:pt>
                <c:pt idx="2">
                  <c:v>0</c:v>
                </c:pt>
              </c:numCache>
            </c:numRef>
          </c:val>
        </c:ser>
        <c:ser>
          <c:idx val="1"/>
          <c:order val="1"/>
          <c:tx>
            <c:strRef>
              <c:f>'[图表 在 2021年部门决算公开编制说明（市曾家山管委会）(1).docx]Sheet1'!$B$4</c:f>
              <c:strCache>
                <c:ptCount val="1"/>
                <c:pt idx="0">
                  <c:v/>
                </c:pt>
              </c:strCache>
            </c:strRef>
          </c:tx>
          <c:spPr>
            <a:solidFill>
              <a:srgbClr val="63B1EF">
                <a:alpha val="67000"/>
              </a:srgbClr>
            </a:solidFill>
            <a:ln w="19050" cap="rnd">
              <a:noFill/>
              <a:round/>
            </a:ln>
            <a:effectLst/>
          </c:spPr>
          <c:explosion val="0"/>
          <c:dPt>
            <c:idx val="0"/>
            <c:bubble3D val="false"/>
            <c:explosion val="0"/>
            <c:spPr>
              <a:solidFill>
                <a:srgbClr val="63B1EF">
                  <a:alpha val="67000"/>
                </a:srgbClr>
              </a:solidFill>
              <a:ln w="19050" cap="rnd">
                <a:noFill/>
                <a:round/>
              </a:ln>
              <a:effectLst/>
            </c:spPr>
          </c:dPt>
          <c:dPt>
            <c:idx val="1"/>
            <c:bubble3D val="false"/>
            <c:explosion val="0"/>
            <c:spPr>
              <a:solidFill>
                <a:srgbClr val="75D890">
                  <a:alpha val="67000"/>
                </a:srgbClr>
              </a:solidFill>
              <a:ln w="19050" cap="rnd">
                <a:noFill/>
                <a:round/>
              </a:ln>
              <a:effectLst/>
            </c:spPr>
          </c:dPt>
          <c:dPt>
            <c:idx val="2"/>
            <c:bubble3D val="false"/>
            <c:explosion val="0"/>
            <c:spPr>
              <a:solidFill>
                <a:srgbClr val="FB7E72">
                  <a:alpha val="67000"/>
                </a:srgbClr>
              </a:solidFill>
              <a:ln w="19050" cap="rnd">
                <a:noFill/>
                <a:round/>
              </a:ln>
              <a:effectLst/>
            </c:spPr>
          </c:dPt>
          <c:dPt>
            <c:idx val="3"/>
            <c:bubble3D val="false"/>
            <c:explosion val="0"/>
            <c:spPr>
              <a:solidFill>
                <a:srgbClr val="F8AC41">
                  <a:alpha val="67000"/>
                </a:srgbClr>
              </a:solidFill>
              <a:ln w="19050" cap="rnd">
                <a:noFill/>
                <a:round/>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 在 2021年部门决算公开编制说明（市曾家山管委会）(1).docx]Sheet1'!$C$2:$F$2</c:f>
              <c:strCache>
                <c:ptCount val="4"/>
                <c:pt idx="0">
                  <c:v>公务用车购置及运行维护费</c:v>
                </c:pt>
                <c:pt idx="1">
                  <c:v>公务接待费</c:v>
                </c:pt>
                <c:pt idx="2">
                  <c:v>因公出国（境）费</c:v>
                </c:pt>
              </c:strCache>
            </c:strRef>
          </c:cat>
          <c:val>
            <c:numRef>
              <c:f>[30314d4d1]Sheet1!$C$4:$F$4</c:f>
              <c:numCache>
                <c:formatCode>General</c:formatCode>
                <c:ptCount val="4"/>
              </c:numCache>
            </c:numRef>
          </c:val>
        </c:ser>
        <c:ser>
          <c:idx val="2"/>
          <c:order val="2"/>
          <c:tx>
            <c:strRef>
              <c:f>'[图表 在 2021年部门决算公开编制说明（市曾家山管委会）(1).docx]Sheet1'!$B$5</c:f>
              <c:strCache>
                <c:ptCount val="1"/>
                <c:pt idx="0">
                  <c:v/>
                </c:pt>
              </c:strCache>
            </c:strRef>
          </c:tx>
          <c:spPr>
            <a:solidFill>
              <a:srgbClr val="63B1EF">
                <a:alpha val="67000"/>
              </a:srgbClr>
            </a:solidFill>
            <a:ln w="19050" cap="rnd">
              <a:noFill/>
              <a:round/>
            </a:ln>
            <a:effectLst/>
          </c:spPr>
          <c:explosion val="0"/>
          <c:dPt>
            <c:idx val="0"/>
            <c:bubble3D val="false"/>
            <c:explosion val="0"/>
            <c:spPr>
              <a:solidFill>
                <a:srgbClr val="63B1EF">
                  <a:alpha val="67000"/>
                </a:srgbClr>
              </a:solidFill>
              <a:ln w="19050" cap="rnd">
                <a:noFill/>
                <a:round/>
              </a:ln>
              <a:effectLst/>
            </c:spPr>
          </c:dPt>
          <c:dPt>
            <c:idx val="1"/>
            <c:bubble3D val="false"/>
            <c:explosion val="0"/>
            <c:spPr>
              <a:solidFill>
                <a:srgbClr val="75D890">
                  <a:alpha val="67000"/>
                </a:srgbClr>
              </a:solidFill>
              <a:ln w="19050" cap="rnd">
                <a:noFill/>
                <a:round/>
              </a:ln>
              <a:effectLst/>
            </c:spPr>
          </c:dPt>
          <c:dPt>
            <c:idx val="2"/>
            <c:bubble3D val="false"/>
            <c:explosion val="0"/>
            <c:spPr>
              <a:solidFill>
                <a:srgbClr val="FB7E72">
                  <a:alpha val="67000"/>
                </a:srgbClr>
              </a:solidFill>
              <a:ln w="19050" cap="rnd">
                <a:noFill/>
                <a:round/>
              </a:ln>
              <a:effectLst/>
            </c:spPr>
          </c:dPt>
          <c:dPt>
            <c:idx val="3"/>
            <c:bubble3D val="false"/>
            <c:explosion val="0"/>
            <c:spPr>
              <a:solidFill>
                <a:srgbClr val="F8AC41">
                  <a:alpha val="67000"/>
                </a:srgbClr>
              </a:solidFill>
              <a:ln w="19050" cap="rnd">
                <a:noFill/>
                <a:round/>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 在 2021年部门决算公开编制说明（市曾家山管委会）(1).docx]Sheet1'!$C$2:$F$2</c:f>
              <c:strCache>
                <c:ptCount val="4"/>
                <c:pt idx="0">
                  <c:v>公务用车购置及运行维护费</c:v>
                </c:pt>
                <c:pt idx="1">
                  <c:v>公务接待费</c:v>
                </c:pt>
                <c:pt idx="2">
                  <c:v>因公出国（境）费</c:v>
                </c:pt>
              </c:strCache>
            </c:strRef>
          </c:cat>
          <c:val>
            <c:numRef>
              <c:f>[30314d4d1]Sheet1!$C$5:$F$5</c:f>
              <c:numCache>
                <c:formatCode>General</c:formatCode>
                <c:ptCount val="4"/>
              </c:numCache>
            </c:numRef>
          </c:val>
        </c:ser>
        <c:dLbls>
          <c:showLegendKey val="false"/>
          <c:showVal val="false"/>
          <c:showCatName val="false"/>
          <c:showSerName val="false"/>
          <c:showPercent val="false"/>
          <c:showBubbleSize val="false"/>
          <c:showLeaderLines val="true"/>
        </c:dLbls>
        <c:firstSliceAng val="0"/>
      </c:pieChart>
      <c:spPr>
        <a:pattFill prst="lgGrid">
          <a:fgClr>
            <a:srgbClr val="F8F8F8"/>
          </a:fgClr>
          <a:bgClr>
            <a:schemeClr val="bg1"/>
          </a:bgClr>
        </a:pattFill>
        <a:ln>
          <a:solidFill>
            <a:schemeClr val="bg1">
              <a:lumMod val="95000"/>
            </a:schemeClr>
          </a:solidFill>
        </a:ln>
        <a:effectLst/>
      </c:spPr>
    </c:plotArea>
    <c:legend>
      <c:legendPos val="b"/>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wrap="square"/>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9281</Words>
  <Characters>11159</Characters>
  <Lines>61</Lines>
  <Paragraphs>17</Paragraphs>
  <TotalTime>135</TotalTime>
  <ScaleCrop>false</ScaleCrop>
  <LinksUpToDate>false</LinksUpToDate>
  <CharactersWithSpaces>11281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2022-10-12T19:44:00Z</cp:lastPrinted>
  <dcterms:modified xsi:type="dcterms:W3CDTF">2022-12-28T09:34:27Z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18C4299B72334D3095585539B3212D20</vt:lpwstr>
  </property>
</Properties>
</file>