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9" w:lineRule="exact"/>
        <w:rPr>
          <w:rFonts w:hint="default" w:ascii="Times New Roman" w:hAnsi="Times New Roman" w:eastAsia="黑体" w:cs="Times New Roman"/>
          <w:bCs/>
          <w:sz w:val="32"/>
          <w:szCs w:val="32"/>
          <w:lang w:val="en-US" w:eastAsia="zh-CN"/>
        </w:rPr>
      </w:pPr>
      <w:bookmarkStart w:id="0" w:name="_GoBack"/>
      <w:bookmarkEnd w:id="0"/>
      <w:r>
        <w:rPr>
          <w:rFonts w:hint="eastAsia" w:ascii="Times New Roman" w:hAnsi="Times New Roman" w:eastAsia="黑体" w:cs="Times New Roman"/>
          <w:bCs/>
          <w:sz w:val="32"/>
          <w:szCs w:val="32"/>
          <w:lang w:val="en-US" w:eastAsia="zh-CN"/>
        </w:rPr>
        <w:t>附件1</w:t>
      </w:r>
    </w:p>
    <w:p>
      <w:pPr>
        <w:pStyle w:val="5"/>
        <w:keepNext w:val="0"/>
        <w:keepLines w:val="0"/>
        <w:pageBreakBefore w:val="0"/>
        <w:widowControl/>
        <w:kinsoku/>
        <w:wordWrap/>
        <w:overflowPunct/>
        <w:topLinePunct w:val="0"/>
        <w:autoSpaceDE/>
        <w:autoSpaceDN/>
        <w:bidi w:val="0"/>
        <w:adjustRightInd/>
        <w:snapToGrid w:val="0"/>
        <w:spacing w:before="159" w:beforeLines="50" w:after="159" w:afterLines="50" w:line="579" w:lineRule="exact"/>
        <w:jc w:val="center"/>
        <w:textAlignment w:val="auto"/>
        <w:rPr>
          <w:rFonts w:hint="eastAsia" w:ascii="Times New Roman" w:hAnsi="Times New Roman" w:eastAsia="方正仿宋简体" w:cs="Times New Roman"/>
          <w:b w:val="0"/>
          <w:bCs w:val="0"/>
          <w:color w:val="auto"/>
          <w:sz w:val="32"/>
          <w:szCs w:val="32"/>
          <w:lang w:val="en-US" w:eastAsia="zh-CN"/>
        </w:rPr>
      </w:pPr>
      <w:r>
        <w:rPr>
          <w:rFonts w:hint="eastAsia" w:ascii="方正小标宋简体" w:hAnsi="方正小标宋简体" w:eastAsia="方正小标宋简体" w:cs="方正小标宋简体"/>
          <w:i w:val="0"/>
          <w:color w:val="000000"/>
          <w:kern w:val="0"/>
          <w:sz w:val="40"/>
          <w:szCs w:val="40"/>
          <w:u w:val="none"/>
          <w:lang w:val="en-US" w:eastAsia="zh-CN" w:bidi="ar"/>
        </w:rPr>
        <w:t>乡镇法定行政权力事项动态调整目录</w:t>
      </w:r>
    </w:p>
    <w:tbl>
      <w:tblPr>
        <w:tblStyle w:val="7"/>
        <w:tblW w:w="15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4"/>
        <w:gridCol w:w="690"/>
        <w:gridCol w:w="1155"/>
        <w:gridCol w:w="1935"/>
        <w:gridCol w:w="810"/>
        <w:gridCol w:w="720"/>
        <w:gridCol w:w="1305"/>
        <w:gridCol w:w="615"/>
        <w:gridCol w:w="1335"/>
        <w:gridCol w:w="5376"/>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序号</w:t>
            </w:r>
          </w:p>
        </w:tc>
        <w:tc>
          <w:tcPr>
            <w:tcW w:w="4590"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当前情况</w:t>
            </w:r>
          </w:p>
        </w:tc>
        <w:tc>
          <w:tcPr>
            <w:tcW w:w="72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调整方式</w:t>
            </w:r>
          </w:p>
        </w:tc>
        <w:tc>
          <w:tcPr>
            <w:tcW w:w="13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调整原因</w:t>
            </w:r>
          </w:p>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及依据</w:t>
            </w:r>
          </w:p>
        </w:tc>
        <w:tc>
          <w:tcPr>
            <w:tcW w:w="8002"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调整后情况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4" w:type="dxa"/>
            <w:vMerge w:val="continue"/>
            <w:shd w:val="clear" w:color="auto" w:fill="auto"/>
            <w:vAlign w:val="center"/>
          </w:tcPr>
          <w:p>
            <w:pPr>
              <w:keepNext w:val="0"/>
              <w:keepLines w:val="0"/>
              <w:pageBreakBefore w:val="0"/>
              <w:kinsoku/>
              <w:wordWrap/>
              <w:overflowPunct/>
              <w:topLinePunct w:val="0"/>
              <w:autoSpaceDE/>
              <w:autoSpaceDN/>
              <w:bidi w:val="0"/>
              <w:snapToGrid w:val="0"/>
              <w:jc w:val="center"/>
              <w:rPr>
                <w:rFonts w:hint="eastAsia" w:ascii="方正黑体简体" w:hAnsi="方正黑体简体" w:eastAsia="方正黑体简体" w:cs="方正黑体简体"/>
                <w:i w:val="0"/>
                <w:color w:val="000000"/>
                <w:sz w:val="21"/>
                <w:szCs w:val="21"/>
                <w:u w:val="none"/>
              </w:rPr>
            </w:pPr>
          </w:p>
        </w:tc>
        <w:tc>
          <w:tcPr>
            <w:tcW w:w="6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权力类型</w:t>
            </w:r>
          </w:p>
        </w:tc>
        <w:tc>
          <w:tcPr>
            <w:tcW w:w="115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权力</w:t>
            </w:r>
          </w:p>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名称</w:t>
            </w:r>
          </w:p>
        </w:tc>
        <w:tc>
          <w:tcPr>
            <w:tcW w:w="19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设定依据</w:t>
            </w:r>
          </w:p>
        </w:tc>
        <w:tc>
          <w:tcPr>
            <w:tcW w:w="81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备注</w:t>
            </w:r>
          </w:p>
        </w:tc>
        <w:tc>
          <w:tcPr>
            <w:tcW w:w="720" w:type="dxa"/>
            <w:vMerge w:val="continue"/>
            <w:shd w:val="clear" w:color="auto" w:fill="auto"/>
            <w:vAlign w:val="center"/>
          </w:tcPr>
          <w:p>
            <w:pPr>
              <w:keepNext w:val="0"/>
              <w:keepLines w:val="0"/>
              <w:pageBreakBefore w:val="0"/>
              <w:kinsoku/>
              <w:wordWrap/>
              <w:overflowPunct/>
              <w:topLinePunct w:val="0"/>
              <w:autoSpaceDE/>
              <w:autoSpaceDN/>
              <w:bidi w:val="0"/>
              <w:snapToGrid w:val="0"/>
              <w:jc w:val="center"/>
              <w:rPr>
                <w:rFonts w:hint="eastAsia" w:ascii="方正黑体简体" w:hAnsi="方正黑体简体" w:eastAsia="方正黑体简体" w:cs="方正黑体简体"/>
                <w:i w:val="0"/>
                <w:color w:val="000000"/>
                <w:sz w:val="21"/>
                <w:szCs w:val="21"/>
                <w:u w:val="none"/>
              </w:rPr>
            </w:pPr>
          </w:p>
        </w:tc>
        <w:tc>
          <w:tcPr>
            <w:tcW w:w="1305" w:type="dxa"/>
            <w:vMerge w:val="continue"/>
            <w:shd w:val="clear" w:color="auto" w:fill="auto"/>
            <w:vAlign w:val="center"/>
          </w:tcPr>
          <w:p>
            <w:pPr>
              <w:keepNext w:val="0"/>
              <w:keepLines w:val="0"/>
              <w:pageBreakBefore w:val="0"/>
              <w:kinsoku/>
              <w:wordWrap/>
              <w:overflowPunct/>
              <w:topLinePunct w:val="0"/>
              <w:autoSpaceDE/>
              <w:autoSpaceDN/>
              <w:bidi w:val="0"/>
              <w:snapToGrid w:val="0"/>
              <w:jc w:val="center"/>
              <w:rPr>
                <w:rFonts w:hint="eastAsia" w:ascii="方正黑体简体" w:hAnsi="方正黑体简体" w:eastAsia="方正黑体简体" w:cs="方正黑体简体"/>
                <w:i w:val="0"/>
                <w:color w:val="000000"/>
                <w:sz w:val="21"/>
                <w:szCs w:val="21"/>
                <w:u w:val="none"/>
              </w:rPr>
            </w:pPr>
          </w:p>
        </w:tc>
        <w:tc>
          <w:tcPr>
            <w:tcW w:w="61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权力类型</w:t>
            </w:r>
          </w:p>
        </w:tc>
        <w:tc>
          <w:tcPr>
            <w:tcW w:w="133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方正黑体简体" w:hAnsi="方正黑体简体" w:eastAsia="方正黑体简体" w:cs="方正黑体简体"/>
                <w:i w:val="0"/>
                <w:color w:val="000000"/>
                <w:kern w:val="0"/>
                <w:sz w:val="21"/>
                <w:szCs w:val="21"/>
                <w:u w:val="none"/>
                <w:lang w:val="en-US" w:eastAsia="zh-CN" w:bidi="ar"/>
              </w:rPr>
            </w:pPr>
            <w:r>
              <w:rPr>
                <w:rFonts w:hint="eastAsia" w:ascii="方正黑体简体" w:hAnsi="方正黑体简体" w:eastAsia="方正黑体简体" w:cs="方正黑体简体"/>
                <w:i w:val="0"/>
                <w:color w:val="000000"/>
                <w:kern w:val="0"/>
                <w:sz w:val="21"/>
                <w:szCs w:val="21"/>
                <w:u w:val="none"/>
                <w:lang w:val="en-US" w:eastAsia="zh-CN" w:bidi="ar"/>
              </w:rPr>
              <w:t>权力</w:t>
            </w:r>
          </w:p>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名称</w:t>
            </w:r>
          </w:p>
        </w:tc>
        <w:tc>
          <w:tcPr>
            <w:tcW w:w="537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设定依据</w:t>
            </w:r>
          </w:p>
        </w:tc>
        <w:tc>
          <w:tcPr>
            <w:tcW w:w="67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napToGrid w:val="0"/>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4" w:type="dxa"/>
            <w:vMerge w:val="continue"/>
            <w:shd w:val="clear" w:color="auto" w:fill="auto"/>
            <w:vAlign w:val="center"/>
          </w:tcPr>
          <w:p>
            <w:pPr>
              <w:keepNext w:val="0"/>
              <w:keepLines w:val="0"/>
              <w:pageBreakBefore w:val="0"/>
              <w:kinsoku/>
              <w:wordWrap/>
              <w:overflowPunct/>
              <w:topLinePunct w:val="0"/>
              <w:autoSpaceDE/>
              <w:autoSpaceDN/>
              <w:bidi w:val="0"/>
              <w:snapToGrid w:val="0"/>
              <w:jc w:val="center"/>
              <w:rPr>
                <w:rFonts w:hint="eastAsia" w:ascii="方正黑体简体" w:hAnsi="方正黑体简体" w:eastAsia="方正黑体简体" w:cs="方正黑体简体"/>
                <w:i w:val="0"/>
                <w:color w:val="000000"/>
                <w:sz w:val="21"/>
                <w:szCs w:val="21"/>
                <w:u w:val="none"/>
              </w:rPr>
            </w:pPr>
          </w:p>
        </w:tc>
        <w:tc>
          <w:tcPr>
            <w:tcW w:w="690" w:type="dxa"/>
            <w:vMerge w:val="continue"/>
            <w:shd w:val="clear" w:color="auto" w:fill="auto"/>
            <w:vAlign w:val="center"/>
          </w:tcPr>
          <w:p>
            <w:pPr>
              <w:keepNext w:val="0"/>
              <w:keepLines w:val="0"/>
              <w:pageBreakBefore w:val="0"/>
              <w:kinsoku/>
              <w:wordWrap/>
              <w:overflowPunct/>
              <w:topLinePunct w:val="0"/>
              <w:autoSpaceDE/>
              <w:autoSpaceDN/>
              <w:bidi w:val="0"/>
              <w:snapToGrid w:val="0"/>
              <w:jc w:val="center"/>
              <w:rPr>
                <w:rFonts w:hint="eastAsia" w:ascii="方正黑体简体" w:hAnsi="方正黑体简体" w:eastAsia="方正黑体简体" w:cs="方正黑体简体"/>
                <w:i w:val="0"/>
                <w:color w:val="000000"/>
                <w:sz w:val="21"/>
                <w:szCs w:val="21"/>
                <w:u w:val="none"/>
              </w:rPr>
            </w:pPr>
          </w:p>
        </w:tc>
        <w:tc>
          <w:tcPr>
            <w:tcW w:w="1155" w:type="dxa"/>
            <w:vMerge w:val="continue"/>
            <w:shd w:val="clear" w:color="auto" w:fill="auto"/>
            <w:vAlign w:val="center"/>
          </w:tcPr>
          <w:p>
            <w:pPr>
              <w:keepNext w:val="0"/>
              <w:keepLines w:val="0"/>
              <w:pageBreakBefore w:val="0"/>
              <w:kinsoku/>
              <w:wordWrap/>
              <w:overflowPunct/>
              <w:topLinePunct w:val="0"/>
              <w:autoSpaceDE/>
              <w:autoSpaceDN/>
              <w:bidi w:val="0"/>
              <w:snapToGrid w:val="0"/>
              <w:jc w:val="center"/>
              <w:rPr>
                <w:rFonts w:hint="eastAsia" w:ascii="方正黑体简体" w:hAnsi="方正黑体简体" w:eastAsia="方正黑体简体" w:cs="方正黑体简体"/>
                <w:i w:val="0"/>
                <w:color w:val="000000"/>
                <w:sz w:val="21"/>
                <w:szCs w:val="21"/>
                <w:u w:val="none"/>
              </w:rPr>
            </w:pPr>
          </w:p>
        </w:tc>
        <w:tc>
          <w:tcPr>
            <w:tcW w:w="1935" w:type="dxa"/>
            <w:vMerge w:val="continue"/>
            <w:shd w:val="clear" w:color="auto" w:fill="auto"/>
            <w:vAlign w:val="center"/>
          </w:tcPr>
          <w:p>
            <w:pPr>
              <w:keepNext w:val="0"/>
              <w:keepLines w:val="0"/>
              <w:pageBreakBefore w:val="0"/>
              <w:kinsoku/>
              <w:wordWrap/>
              <w:overflowPunct/>
              <w:topLinePunct w:val="0"/>
              <w:autoSpaceDE/>
              <w:autoSpaceDN/>
              <w:bidi w:val="0"/>
              <w:snapToGrid w:val="0"/>
              <w:jc w:val="center"/>
              <w:rPr>
                <w:rFonts w:hint="eastAsia" w:ascii="方正黑体简体" w:hAnsi="方正黑体简体" w:eastAsia="方正黑体简体" w:cs="方正黑体简体"/>
                <w:i w:val="0"/>
                <w:color w:val="000000"/>
                <w:sz w:val="21"/>
                <w:szCs w:val="21"/>
                <w:u w:val="none"/>
              </w:rPr>
            </w:pPr>
          </w:p>
        </w:tc>
        <w:tc>
          <w:tcPr>
            <w:tcW w:w="810" w:type="dxa"/>
            <w:vMerge w:val="continue"/>
            <w:shd w:val="clear" w:color="auto" w:fill="auto"/>
            <w:vAlign w:val="center"/>
          </w:tcPr>
          <w:p>
            <w:pPr>
              <w:keepNext w:val="0"/>
              <w:keepLines w:val="0"/>
              <w:pageBreakBefore w:val="0"/>
              <w:kinsoku/>
              <w:wordWrap/>
              <w:overflowPunct/>
              <w:topLinePunct w:val="0"/>
              <w:autoSpaceDE/>
              <w:autoSpaceDN/>
              <w:bidi w:val="0"/>
              <w:snapToGrid w:val="0"/>
              <w:jc w:val="center"/>
              <w:rPr>
                <w:rFonts w:hint="eastAsia" w:ascii="方正黑体简体" w:hAnsi="方正黑体简体" w:eastAsia="方正黑体简体" w:cs="方正黑体简体"/>
                <w:i w:val="0"/>
                <w:color w:val="000000"/>
                <w:sz w:val="21"/>
                <w:szCs w:val="21"/>
                <w:u w:val="none"/>
              </w:rPr>
            </w:pPr>
          </w:p>
        </w:tc>
        <w:tc>
          <w:tcPr>
            <w:tcW w:w="720" w:type="dxa"/>
            <w:vMerge w:val="continue"/>
            <w:shd w:val="clear" w:color="auto" w:fill="auto"/>
            <w:vAlign w:val="center"/>
          </w:tcPr>
          <w:p>
            <w:pPr>
              <w:keepNext w:val="0"/>
              <w:keepLines w:val="0"/>
              <w:pageBreakBefore w:val="0"/>
              <w:kinsoku/>
              <w:wordWrap/>
              <w:overflowPunct/>
              <w:topLinePunct w:val="0"/>
              <w:autoSpaceDE/>
              <w:autoSpaceDN/>
              <w:bidi w:val="0"/>
              <w:snapToGrid w:val="0"/>
              <w:jc w:val="center"/>
              <w:rPr>
                <w:rFonts w:hint="eastAsia" w:ascii="方正黑体简体" w:hAnsi="方正黑体简体" w:eastAsia="方正黑体简体" w:cs="方正黑体简体"/>
                <w:i w:val="0"/>
                <w:color w:val="000000"/>
                <w:sz w:val="21"/>
                <w:szCs w:val="21"/>
                <w:u w:val="none"/>
              </w:rPr>
            </w:pPr>
          </w:p>
        </w:tc>
        <w:tc>
          <w:tcPr>
            <w:tcW w:w="1305" w:type="dxa"/>
            <w:vMerge w:val="continue"/>
            <w:shd w:val="clear" w:color="auto" w:fill="auto"/>
            <w:vAlign w:val="center"/>
          </w:tcPr>
          <w:p>
            <w:pPr>
              <w:keepNext w:val="0"/>
              <w:keepLines w:val="0"/>
              <w:pageBreakBefore w:val="0"/>
              <w:kinsoku/>
              <w:wordWrap/>
              <w:overflowPunct/>
              <w:topLinePunct w:val="0"/>
              <w:autoSpaceDE/>
              <w:autoSpaceDN/>
              <w:bidi w:val="0"/>
              <w:snapToGrid w:val="0"/>
              <w:jc w:val="center"/>
              <w:rPr>
                <w:rFonts w:hint="eastAsia" w:ascii="方正黑体简体" w:hAnsi="方正黑体简体" w:eastAsia="方正黑体简体" w:cs="方正黑体简体"/>
                <w:i w:val="0"/>
                <w:color w:val="000000"/>
                <w:sz w:val="21"/>
                <w:szCs w:val="21"/>
                <w:u w:val="none"/>
              </w:rPr>
            </w:pPr>
          </w:p>
        </w:tc>
        <w:tc>
          <w:tcPr>
            <w:tcW w:w="615" w:type="dxa"/>
            <w:vMerge w:val="continue"/>
            <w:shd w:val="clear" w:color="auto" w:fill="auto"/>
            <w:vAlign w:val="center"/>
          </w:tcPr>
          <w:p>
            <w:pPr>
              <w:keepNext w:val="0"/>
              <w:keepLines w:val="0"/>
              <w:pageBreakBefore w:val="0"/>
              <w:kinsoku/>
              <w:wordWrap/>
              <w:overflowPunct/>
              <w:topLinePunct w:val="0"/>
              <w:autoSpaceDE/>
              <w:autoSpaceDN/>
              <w:bidi w:val="0"/>
              <w:snapToGrid w:val="0"/>
              <w:jc w:val="center"/>
              <w:rPr>
                <w:rFonts w:hint="eastAsia" w:ascii="方正黑体简体" w:hAnsi="方正黑体简体" w:eastAsia="方正黑体简体" w:cs="方正黑体简体"/>
                <w:i w:val="0"/>
                <w:color w:val="000000"/>
                <w:sz w:val="21"/>
                <w:szCs w:val="21"/>
                <w:u w:val="none"/>
              </w:rPr>
            </w:pPr>
          </w:p>
        </w:tc>
        <w:tc>
          <w:tcPr>
            <w:tcW w:w="1335" w:type="dxa"/>
            <w:vMerge w:val="continue"/>
            <w:shd w:val="clear" w:color="auto" w:fill="auto"/>
            <w:vAlign w:val="center"/>
          </w:tcPr>
          <w:p>
            <w:pPr>
              <w:keepNext w:val="0"/>
              <w:keepLines w:val="0"/>
              <w:pageBreakBefore w:val="0"/>
              <w:kinsoku/>
              <w:wordWrap/>
              <w:overflowPunct/>
              <w:topLinePunct w:val="0"/>
              <w:autoSpaceDE/>
              <w:autoSpaceDN/>
              <w:bidi w:val="0"/>
              <w:snapToGrid w:val="0"/>
              <w:jc w:val="center"/>
              <w:rPr>
                <w:rFonts w:hint="eastAsia" w:ascii="方正黑体简体" w:hAnsi="方正黑体简体" w:eastAsia="方正黑体简体" w:cs="方正黑体简体"/>
                <w:i w:val="0"/>
                <w:color w:val="000000"/>
                <w:sz w:val="21"/>
                <w:szCs w:val="21"/>
                <w:u w:val="none"/>
              </w:rPr>
            </w:pPr>
          </w:p>
        </w:tc>
        <w:tc>
          <w:tcPr>
            <w:tcW w:w="5376" w:type="dxa"/>
            <w:vMerge w:val="continue"/>
            <w:shd w:val="clear" w:color="auto" w:fill="auto"/>
            <w:vAlign w:val="center"/>
          </w:tcPr>
          <w:p>
            <w:pPr>
              <w:keepNext w:val="0"/>
              <w:keepLines w:val="0"/>
              <w:pageBreakBefore w:val="0"/>
              <w:kinsoku/>
              <w:wordWrap/>
              <w:overflowPunct/>
              <w:topLinePunct w:val="0"/>
              <w:autoSpaceDE/>
              <w:autoSpaceDN/>
              <w:bidi w:val="0"/>
              <w:snapToGrid w:val="0"/>
              <w:jc w:val="center"/>
              <w:rPr>
                <w:rFonts w:hint="eastAsia" w:ascii="方正黑体简体" w:hAnsi="方正黑体简体" w:eastAsia="方正黑体简体" w:cs="方正黑体简体"/>
                <w:i w:val="0"/>
                <w:color w:val="000000"/>
                <w:sz w:val="21"/>
                <w:szCs w:val="21"/>
                <w:u w:val="none"/>
              </w:rPr>
            </w:pPr>
          </w:p>
        </w:tc>
        <w:tc>
          <w:tcPr>
            <w:tcW w:w="676" w:type="dxa"/>
            <w:vMerge w:val="continue"/>
            <w:shd w:val="clear" w:color="auto" w:fill="auto"/>
            <w:vAlign w:val="center"/>
          </w:tcPr>
          <w:p>
            <w:pPr>
              <w:keepNext w:val="0"/>
              <w:keepLines w:val="0"/>
              <w:pageBreakBefore w:val="0"/>
              <w:kinsoku/>
              <w:wordWrap/>
              <w:overflowPunct/>
              <w:topLinePunct w:val="0"/>
              <w:autoSpaceDE/>
              <w:autoSpaceDN/>
              <w:bidi w:val="0"/>
              <w:snapToGrid w:val="0"/>
              <w:jc w:val="center"/>
              <w:rPr>
                <w:rFonts w:hint="eastAsia" w:ascii="方正黑体简体" w:hAnsi="方正黑体简体" w:eastAsia="方正黑体简体" w:cs="方正黑体简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4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Times New Roman" w:hAnsi="Times New Roman" w:cs="Times New Roman"/>
                <w:i w:val="0"/>
                <w:color w:val="000000"/>
                <w:kern w:val="0"/>
                <w:sz w:val="18"/>
                <w:szCs w:val="18"/>
                <w:u w:val="none"/>
                <w:lang w:val="en-US" w:eastAsia="zh-CN" w:bidi="ar"/>
              </w:rPr>
              <w:t>1</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方正仿宋简体" w:hAnsi="方正仿宋简体" w:eastAsia="方正仿宋简体" w:cs="方正仿宋简体"/>
                <w:i w:val="0"/>
                <w:color w:val="000000"/>
                <w:kern w:val="2"/>
                <w:sz w:val="18"/>
                <w:szCs w:val="18"/>
                <w:u w:val="none"/>
                <w:lang w:val="en-US" w:eastAsia="zh-CN" w:bidi="ar-SA"/>
              </w:rPr>
            </w:pPr>
            <w:r>
              <w:rPr>
                <w:rFonts w:hint="eastAsia" w:ascii="方正仿宋简体" w:hAnsi="方正仿宋简体" w:eastAsia="方正仿宋简体" w:cs="方正仿宋简体"/>
                <w:i w:val="0"/>
                <w:color w:val="000000"/>
                <w:kern w:val="0"/>
                <w:sz w:val="18"/>
                <w:szCs w:val="18"/>
                <w:u w:val="none"/>
                <w:lang w:val="en-US" w:eastAsia="zh-CN" w:bidi="ar"/>
              </w:rPr>
              <w:t>行政</w:t>
            </w:r>
            <w:r>
              <w:rPr>
                <w:rStyle w:val="22"/>
                <w:rFonts w:eastAsia="方正仿宋简体"/>
                <w:lang w:val="en-US" w:eastAsia="zh-CN" w:bidi="ar"/>
              </w:rPr>
              <w:t xml:space="preserve"> </w:t>
            </w:r>
            <w:r>
              <w:rPr>
                <w:rStyle w:val="23"/>
                <w:lang w:val="en-US" w:eastAsia="zh-CN" w:bidi="ar"/>
              </w:rPr>
              <w:t>检查</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Times New Roman" w:hAnsi="Times New Roman" w:eastAsia="宋体" w:cs="Times New Roman"/>
                <w:i w:val="0"/>
                <w:color w:val="000000"/>
                <w:kern w:val="2"/>
                <w:sz w:val="18"/>
                <w:szCs w:val="18"/>
                <w:u w:val="none"/>
                <w:lang w:val="en-US" w:eastAsia="zh-CN" w:bidi="ar-SA"/>
              </w:rPr>
            </w:pPr>
            <w:r>
              <w:rPr>
                <w:rStyle w:val="23"/>
                <w:lang w:val="en-US" w:eastAsia="zh-CN" w:bidi="ar"/>
              </w:rPr>
              <w:t>对流动人口用人单位计划生育工作的监督检查</w:t>
            </w:r>
          </w:p>
        </w:tc>
        <w:tc>
          <w:tcPr>
            <w:tcW w:w="19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Times New Roman" w:hAnsi="Times New Roman" w:eastAsia="宋体" w:cs="Times New Roman"/>
                <w:i w:val="0"/>
                <w:color w:val="000000"/>
                <w:kern w:val="2"/>
                <w:sz w:val="18"/>
                <w:szCs w:val="18"/>
                <w:u w:val="none"/>
                <w:lang w:val="en-US" w:eastAsia="zh-CN" w:bidi="ar-SA"/>
              </w:rPr>
            </w:pP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color w:val="000000"/>
                <w:kern w:val="2"/>
                <w:sz w:val="18"/>
                <w:szCs w:val="18"/>
                <w:u w:val="none"/>
                <w:lang w:val="en-US" w:eastAsia="zh-CN" w:bidi="ar-SA"/>
              </w:rPr>
            </w:pPr>
          </w:p>
        </w:tc>
        <w:tc>
          <w:tcPr>
            <w:tcW w:w="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Style w:val="23"/>
                <w:lang w:val="en-US" w:eastAsia="zh-CN" w:bidi="ar"/>
              </w:rPr>
              <w:t>取消</w:t>
            </w:r>
          </w:p>
        </w:tc>
        <w:tc>
          <w:tcPr>
            <w:tcW w:w="13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方正仿宋简体" w:hAnsi="方正仿宋简体" w:eastAsia="方正仿宋简体" w:cs="方正仿宋简体"/>
                <w:i w:val="0"/>
                <w:color w:val="000000"/>
                <w:kern w:val="2"/>
                <w:sz w:val="18"/>
                <w:szCs w:val="18"/>
                <w:u w:val="none"/>
                <w:lang w:val="en-US" w:eastAsia="zh-CN" w:bidi="ar-SA"/>
              </w:rPr>
            </w:pPr>
            <w:r>
              <w:rPr>
                <w:rFonts w:hint="eastAsia" w:ascii="方正仿宋简体" w:hAnsi="方正仿宋简体" w:eastAsia="方正仿宋简体" w:cs="方正仿宋简体"/>
                <w:i w:val="0"/>
                <w:color w:val="000000"/>
                <w:kern w:val="0"/>
                <w:sz w:val="18"/>
                <w:szCs w:val="18"/>
                <w:u w:val="none"/>
                <w:lang w:val="en-US" w:eastAsia="zh-CN" w:bidi="ar"/>
              </w:rPr>
              <w:t>设定依据《流动人口计划生育工作条例》已废止。</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color w:val="000000"/>
                <w:kern w:val="2"/>
                <w:sz w:val="18"/>
                <w:szCs w:val="18"/>
                <w:u w:val="none"/>
                <w:lang w:val="en-US" w:eastAsia="zh-CN" w:bidi="ar-SA"/>
              </w:rPr>
            </w:pPr>
          </w:p>
        </w:tc>
        <w:tc>
          <w:tcPr>
            <w:tcW w:w="13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i w:val="0"/>
                <w:color w:val="000000"/>
                <w:kern w:val="2"/>
                <w:sz w:val="18"/>
                <w:szCs w:val="18"/>
                <w:u w:val="none"/>
                <w:lang w:val="en-US" w:eastAsia="zh-CN" w:bidi="ar-SA"/>
              </w:rPr>
            </w:pPr>
          </w:p>
        </w:tc>
        <w:tc>
          <w:tcPr>
            <w:tcW w:w="53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Times New Roman" w:hAnsi="Times New Roman" w:eastAsia="宋体" w:cs="Times New Roman"/>
                <w:i w:val="0"/>
                <w:color w:val="000000"/>
                <w:kern w:val="2"/>
                <w:sz w:val="18"/>
                <w:szCs w:val="18"/>
                <w:u w:val="none"/>
                <w:lang w:val="en-US" w:eastAsia="zh-CN" w:bidi="ar-SA"/>
              </w:rPr>
            </w:pPr>
          </w:p>
        </w:tc>
        <w:tc>
          <w:tcPr>
            <w:tcW w:w="67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Times New Roman" w:hAnsi="Times New Roman" w:cs="Times New Roman"/>
                <w:i w:val="0"/>
                <w:color w:val="000000"/>
                <w:kern w:val="0"/>
                <w:sz w:val="18"/>
                <w:szCs w:val="18"/>
                <w:u w:val="none"/>
                <w:lang w:val="en-US" w:eastAsia="zh-CN" w:bidi="ar"/>
              </w:rPr>
              <w:t>2</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Style w:val="23"/>
                <w:lang w:val="en-US" w:eastAsia="zh-CN" w:bidi="ar"/>
              </w:rPr>
              <w:t>其他行政权力</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Times New Roman" w:hAnsi="Times New Roman" w:eastAsia="宋体" w:cs="Times New Roman"/>
                <w:i w:val="0"/>
                <w:color w:val="000000"/>
                <w:kern w:val="2"/>
                <w:sz w:val="18"/>
                <w:szCs w:val="18"/>
                <w:u w:val="none"/>
                <w:lang w:val="en-US" w:eastAsia="zh-CN" w:bidi="ar-SA"/>
              </w:rPr>
            </w:pPr>
            <w:r>
              <w:rPr>
                <w:rStyle w:val="23"/>
                <w:lang w:val="en-US" w:eastAsia="zh-CN" w:bidi="ar"/>
              </w:rPr>
              <w:t>对再生育申请的受理</w:t>
            </w:r>
          </w:p>
        </w:tc>
        <w:tc>
          <w:tcPr>
            <w:tcW w:w="19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Times New Roman" w:hAnsi="Times New Roman" w:eastAsia="宋体" w:cs="Times New Roman"/>
                <w:i w:val="0"/>
                <w:color w:val="000000"/>
                <w:kern w:val="2"/>
                <w:sz w:val="18"/>
                <w:szCs w:val="18"/>
                <w:u w:val="none"/>
                <w:lang w:val="en-US" w:eastAsia="zh-CN" w:bidi="ar-SA"/>
              </w:rPr>
            </w:pP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color w:val="000000"/>
                <w:kern w:val="2"/>
                <w:sz w:val="18"/>
                <w:szCs w:val="18"/>
                <w:u w:val="none"/>
                <w:lang w:val="en-US" w:eastAsia="zh-CN" w:bidi="ar-SA"/>
              </w:rPr>
            </w:pPr>
          </w:p>
        </w:tc>
        <w:tc>
          <w:tcPr>
            <w:tcW w:w="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Style w:val="23"/>
                <w:lang w:val="en-US" w:eastAsia="zh-CN" w:bidi="ar"/>
              </w:rPr>
              <w:t>取消</w:t>
            </w:r>
          </w:p>
        </w:tc>
        <w:tc>
          <w:tcPr>
            <w:tcW w:w="13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Style w:val="23"/>
                <w:lang w:val="en-US" w:eastAsia="zh-CN" w:bidi="ar"/>
              </w:rPr>
              <w:t>新修订的《中华人民共和国人口与计划生育法》《四川省人口与计划生育条例》已取消对再生育的审批。</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color w:val="000000"/>
                <w:kern w:val="2"/>
                <w:sz w:val="18"/>
                <w:szCs w:val="18"/>
                <w:u w:val="none"/>
                <w:lang w:val="en-US" w:eastAsia="zh-CN" w:bidi="ar-SA"/>
              </w:rPr>
            </w:pPr>
          </w:p>
        </w:tc>
        <w:tc>
          <w:tcPr>
            <w:tcW w:w="13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i w:val="0"/>
                <w:color w:val="000000"/>
                <w:kern w:val="2"/>
                <w:sz w:val="18"/>
                <w:szCs w:val="18"/>
                <w:u w:val="none"/>
                <w:lang w:val="en-US" w:eastAsia="zh-CN" w:bidi="ar-SA"/>
              </w:rPr>
            </w:pPr>
          </w:p>
        </w:tc>
        <w:tc>
          <w:tcPr>
            <w:tcW w:w="53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Times New Roman" w:hAnsi="Times New Roman" w:eastAsia="宋体" w:cs="Times New Roman"/>
                <w:i w:val="0"/>
                <w:color w:val="000000"/>
                <w:kern w:val="2"/>
                <w:sz w:val="18"/>
                <w:szCs w:val="18"/>
                <w:u w:val="none"/>
                <w:lang w:val="en-US" w:eastAsia="zh-CN" w:bidi="ar-SA"/>
              </w:rPr>
            </w:pPr>
          </w:p>
        </w:tc>
        <w:tc>
          <w:tcPr>
            <w:tcW w:w="67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5" w:hRule="atLeast"/>
          <w:jc w:val="center"/>
        </w:trPr>
        <w:tc>
          <w:tcPr>
            <w:tcW w:w="4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Times New Roman" w:hAnsi="Times New Roman" w:cs="Times New Roman"/>
                <w:i w:val="0"/>
                <w:color w:val="000000"/>
                <w:kern w:val="0"/>
                <w:sz w:val="18"/>
                <w:szCs w:val="18"/>
                <w:u w:val="none"/>
                <w:lang w:val="en-US" w:eastAsia="zh-CN" w:bidi="ar"/>
              </w:rPr>
              <w:t>3</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Style w:val="23"/>
                <w:lang w:val="en-US" w:eastAsia="zh-CN" w:bidi="ar"/>
              </w:rPr>
              <w:t>其他行政权力</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Times New Roman" w:hAnsi="Times New Roman" w:eastAsia="宋体" w:cs="Times New Roman"/>
                <w:i w:val="0"/>
                <w:color w:val="000000"/>
                <w:kern w:val="2"/>
                <w:sz w:val="18"/>
                <w:szCs w:val="18"/>
                <w:u w:val="none"/>
                <w:lang w:val="en-US" w:eastAsia="zh-CN" w:bidi="ar-SA"/>
              </w:rPr>
            </w:pPr>
            <w:r>
              <w:rPr>
                <w:rStyle w:val="23"/>
                <w:lang w:val="en-US" w:eastAsia="zh-CN" w:bidi="ar"/>
              </w:rPr>
              <w:t>对申请病残儿医学鉴定者情况的审核</w:t>
            </w:r>
          </w:p>
        </w:tc>
        <w:tc>
          <w:tcPr>
            <w:tcW w:w="19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Times New Roman" w:hAnsi="Times New Roman" w:eastAsia="宋体" w:cs="Times New Roman"/>
                <w:i w:val="0"/>
                <w:color w:val="000000"/>
                <w:kern w:val="2"/>
                <w:sz w:val="18"/>
                <w:szCs w:val="18"/>
                <w:u w:val="none"/>
                <w:lang w:val="en-US" w:eastAsia="zh-CN" w:bidi="ar-SA"/>
              </w:rPr>
            </w:pP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color w:val="000000"/>
                <w:kern w:val="2"/>
                <w:sz w:val="18"/>
                <w:szCs w:val="18"/>
                <w:u w:val="none"/>
                <w:lang w:val="en-US" w:eastAsia="zh-CN" w:bidi="ar-SA"/>
              </w:rPr>
            </w:pPr>
          </w:p>
        </w:tc>
        <w:tc>
          <w:tcPr>
            <w:tcW w:w="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Style w:val="23"/>
                <w:lang w:val="en-US" w:eastAsia="zh-CN" w:bidi="ar"/>
              </w:rPr>
              <w:t>取消</w:t>
            </w:r>
          </w:p>
        </w:tc>
        <w:tc>
          <w:tcPr>
            <w:tcW w:w="13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Style w:val="23"/>
                <w:lang w:val="en-US" w:eastAsia="zh-CN" w:bidi="ar"/>
              </w:rPr>
              <w:t>新修订的《四川省人口与计划生育条例》第十三条规定，有子女按规定鉴定为残疾，医学上认为适宜再生育的可以再生育子女，无需再进行审核。</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color w:val="000000"/>
                <w:kern w:val="2"/>
                <w:sz w:val="18"/>
                <w:szCs w:val="18"/>
                <w:u w:val="none"/>
                <w:lang w:val="en-US" w:eastAsia="zh-CN" w:bidi="ar-SA"/>
              </w:rPr>
            </w:pPr>
          </w:p>
        </w:tc>
        <w:tc>
          <w:tcPr>
            <w:tcW w:w="13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i w:val="0"/>
                <w:color w:val="000000"/>
                <w:kern w:val="2"/>
                <w:sz w:val="18"/>
                <w:szCs w:val="18"/>
                <w:u w:val="none"/>
                <w:lang w:val="en-US" w:eastAsia="zh-CN" w:bidi="ar-SA"/>
              </w:rPr>
            </w:pPr>
          </w:p>
        </w:tc>
        <w:tc>
          <w:tcPr>
            <w:tcW w:w="53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Times New Roman" w:hAnsi="Times New Roman" w:eastAsia="宋体" w:cs="Times New Roman"/>
                <w:i w:val="0"/>
                <w:color w:val="000000"/>
                <w:kern w:val="2"/>
                <w:sz w:val="18"/>
                <w:szCs w:val="18"/>
                <w:u w:val="none"/>
                <w:lang w:val="en-US" w:eastAsia="zh-CN" w:bidi="ar-SA"/>
              </w:rPr>
            </w:pPr>
          </w:p>
        </w:tc>
        <w:tc>
          <w:tcPr>
            <w:tcW w:w="67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3" w:hRule="atLeast"/>
          <w:jc w:val="center"/>
        </w:trPr>
        <w:tc>
          <w:tcPr>
            <w:tcW w:w="4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Times New Roman" w:hAnsi="Times New Roman" w:cs="Times New Roman"/>
                <w:i w:val="0"/>
                <w:color w:val="000000"/>
                <w:kern w:val="0"/>
                <w:sz w:val="18"/>
                <w:szCs w:val="18"/>
                <w:u w:val="none"/>
                <w:lang w:val="en-US" w:eastAsia="zh-CN" w:bidi="ar"/>
              </w:rPr>
              <w:t>4</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方正仿宋简体" w:hAnsi="方正仿宋简体" w:eastAsia="方正仿宋简体" w:cs="方正仿宋简体"/>
                <w:i w:val="0"/>
                <w:color w:val="000000"/>
                <w:kern w:val="2"/>
                <w:sz w:val="18"/>
                <w:szCs w:val="18"/>
                <w:u w:val="none"/>
                <w:lang w:val="en-US" w:eastAsia="zh-CN" w:bidi="ar-SA"/>
              </w:rPr>
            </w:pPr>
            <w:r>
              <w:rPr>
                <w:rFonts w:hint="eastAsia" w:ascii="方正仿宋简体" w:hAnsi="方正仿宋简体" w:eastAsia="方正仿宋简体" w:cs="方正仿宋简体"/>
                <w:i w:val="0"/>
                <w:color w:val="000000"/>
                <w:kern w:val="0"/>
                <w:sz w:val="18"/>
                <w:szCs w:val="18"/>
                <w:u w:val="none"/>
                <w:lang w:val="en-US" w:eastAsia="zh-CN" w:bidi="ar"/>
              </w:rPr>
              <w:t>其他行政权力</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方正仿宋简体" w:hAnsi="方正仿宋简体" w:eastAsia="方正仿宋简体" w:cs="方正仿宋简体"/>
                <w:i w:val="0"/>
                <w:color w:val="000000"/>
                <w:kern w:val="2"/>
                <w:sz w:val="18"/>
                <w:szCs w:val="18"/>
                <w:u w:val="none"/>
                <w:lang w:val="en-US" w:eastAsia="zh-CN" w:bidi="ar-SA"/>
              </w:rPr>
            </w:pPr>
            <w:r>
              <w:rPr>
                <w:rFonts w:hint="eastAsia" w:ascii="方正仿宋简体" w:hAnsi="方正仿宋简体" w:eastAsia="方正仿宋简体" w:cs="方正仿宋简体"/>
                <w:i w:val="0"/>
                <w:color w:val="000000"/>
                <w:kern w:val="0"/>
                <w:sz w:val="18"/>
                <w:szCs w:val="18"/>
                <w:u w:val="none"/>
                <w:lang w:val="en-US" w:eastAsia="zh-CN" w:bidi="ar"/>
              </w:rPr>
              <w:t>对流动人口未依照《流动人口计划生育工作条例》规定办理婚育证明的处理</w:t>
            </w:r>
          </w:p>
        </w:tc>
        <w:tc>
          <w:tcPr>
            <w:tcW w:w="19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方正仿宋简体" w:hAnsi="方正仿宋简体" w:eastAsia="方正仿宋简体" w:cs="方正仿宋简体"/>
                <w:i w:val="0"/>
                <w:color w:val="000000"/>
                <w:kern w:val="2"/>
                <w:sz w:val="18"/>
                <w:szCs w:val="18"/>
                <w:u w:val="none"/>
                <w:lang w:val="en-US" w:eastAsia="zh-CN" w:bidi="ar-SA"/>
              </w:rPr>
            </w:pP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color w:val="000000"/>
                <w:kern w:val="2"/>
                <w:sz w:val="18"/>
                <w:szCs w:val="18"/>
                <w:u w:val="none"/>
                <w:lang w:val="en-US" w:eastAsia="zh-CN" w:bidi="ar-SA"/>
              </w:rPr>
            </w:pPr>
          </w:p>
        </w:tc>
        <w:tc>
          <w:tcPr>
            <w:tcW w:w="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方正仿宋简体" w:hAnsi="方正仿宋简体" w:eastAsia="方正仿宋简体" w:cs="方正仿宋简体"/>
                <w:i w:val="0"/>
                <w:color w:val="000000"/>
                <w:kern w:val="2"/>
                <w:sz w:val="18"/>
                <w:szCs w:val="18"/>
                <w:u w:val="none"/>
                <w:lang w:val="en-US" w:eastAsia="zh-CN" w:bidi="ar-SA"/>
              </w:rPr>
            </w:pPr>
            <w:r>
              <w:rPr>
                <w:rFonts w:hint="eastAsia" w:ascii="方正仿宋简体" w:hAnsi="方正仿宋简体" w:eastAsia="方正仿宋简体" w:cs="方正仿宋简体"/>
                <w:i w:val="0"/>
                <w:color w:val="000000"/>
                <w:kern w:val="0"/>
                <w:sz w:val="18"/>
                <w:szCs w:val="18"/>
                <w:u w:val="none"/>
                <w:lang w:val="en-US" w:eastAsia="zh-CN" w:bidi="ar"/>
              </w:rPr>
              <w:t>取消</w:t>
            </w:r>
          </w:p>
        </w:tc>
        <w:tc>
          <w:tcPr>
            <w:tcW w:w="13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方正仿宋简体" w:hAnsi="方正仿宋简体" w:eastAsia="方正仿宋简体" w:cs="方正仿宋简体"/>
                <w:i w:val="0"/>
                <w:color w:val="000000"/>
                <w:kern w:val="2"/>
                <w:sz w:val="18"/>
                <w:szCs w:val="18"/>
                <w:u w:val="none"/>
                <w:lang w:val="en-US" w:eastAsia="zh-CN" w:bidi="ar-SA"/>
              </w:rPr>
            </w:pPr>
            <w:r>
              <w:rPr>
                <w:rFonts w:hint="eastAsia" w:ascii="方正仿宋简体" w:hAnsi="方正仿宋简体" w:eastAsia="方正仿宋简体" w:cs="方正仿宋简体"/>
                <w:i w:val="0"/>
                <w:color w:val="000000"/>
                <w:kern w:val="0"/>
                <w:sz w:val="18"/>
                <w:szCs w:val="18"/>
                <w:u w:val="none"/>
                <w:lang w:val="en-US" w:eastAsia="zh-CN" w:bidi="ar"/>
              </w:rPr>
              <w:t>设定依据《流动人口计划生育工作条例》已废止。</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color w:val="000000"/>
                <w:kern w:val="2"/>
                <w:sz w:val="18"/>
                <w:szCs w:val="18"/>
                <w:u w:val="none"/>
                <w:lang w:val="en-US" w:eastAsia="zh-CN" w:bidi="ar-SA"/>
              </w:rPr>
            </w:pPr>
          </w:p>
        </w:tc>
        <w:tc>
          <w:tcPr>
            <w:tcW w:w="13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i w:val="0"/>
                <w:color w:val="000000"/>
                <w:kern w:val="2"/>
                <w:sz w:val="18"/>
                <w:szCs w:val="18"/>
                <w:u w:val="none"/>
                <w:lang w:val="en-US" w:eastAsia="zh-CN" w:bidi="ar-SA"/>
              </w:rPr>
            </w:pPr>
          </w:p>
        </w:tc>
        <w:tc>
          <w:tcPr>
            <w:tcW w:w="53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Times New Roman" w:hAnsi="Times New Roman" w:eastAsia="宋体" w:cs="Times New Roman"/>
                <w:i w:val="0"/>
                <w:color w:val="000000"/>
                <w:kern w:val="2"/>
                <w:sz w:val="18"/>
                <w:szCs w:val="18"/>
                <w:u w:val="none"/>
                <w:lang w:val="en-US" w:eastAsia="zh-CN" w:bidi="ar-SA"/>
              </w:rPr>
            </w:pPr>
          </w:p>
        </w:tc>
        <w:tc>
          <w:tcPr>
            <w:tcW w:w="67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25" w:hRule="atLeast"/>
          <w:jc w:val="center"/>
        </w:trPr>
        <w:tc>
          <w:tcPr>
            <w:tcW w:w="4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Times New Roman" w:hAnsi="Times New Roman" w:cs="Times New Roman"/>
                <w:i w:val="0"/>
                <w:color w:val="000000"/>
                <w:kern w:val="0"/>
                <w:sz w:val="18"/>
                <w:szCs w:val="18"/>
                <w:u w:val="none"/>
                <w:lang w:val="en-US" w:eastAsia="zh-CN" w:bidi="ar"/>
              </w:rPr>
              <w:t>5</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方正仿宋简体" w:hAnsi="方正仿宋简体" w:eastAsia="方正仿宋简体" w:cs="方正仿宋简体"/>
                <w:i w:val="0"/>
                <w:color w:val="000000"/>
                <w:kern w:val="2"/>
                <w:sz w:val="18"/>
                <w:szCs w:val="18"/>
                <w:u w:val="none"/>
                <w:lang w:val="en-US" w:eastAsia="zh-CN" w:bidi="ar-SA"/>
              </w:rPr>
            </w:pPr>
            <w:r>
              <w:rPr>
                <w:rFonts w:hint="eastAsia" w:ascii="方正仿宋简体" w:hAnsi="方正仿宋简体" w:eastAsia="方正仿宋简体" w:cs="方正仿宋简体"/>
                <w:i w:val="0"/>
                <w:color w:val="000000"/>
                <w:kern w:val="0"/>
                <w:sz w:val="18"/>
                <w:szCs w:val="18"/>
                <w:u w:val="none"/>
                <w:lang w:val="en-US" w:eastAsia="zh-CN" w:bidi="ar"/>
              </w:rPr>
              <w:t>其他行政权力</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方正仿宋简体" w:hAnsi="方正仿宋简体" w:eastAsia="方正仿宋简体" w:cs="方正仿宋简体"/>
                <w:i w:val="0"/>
                <w:color w:val="000000"/>
                <w:kern w:val="2"/>
                <w:sz w:val="18"/>
                <w:szCs w:val="18"/>
                <w:u w:val="none"/>
                <w:lang w:val="en-US" w:eastAsia="zh-CN" w:bidi="ar-SA"/>
              </w:rPr>
            </w:pPr>
            <w:r>
              <w:rPr>
                <w:rFonts w:hint="eastAsia" w:ascii="方正仿宋简体" w:hAnsi="方正仿宋简体" w:eastAsia="方正仿宋简体" w:cs="方正仿宋简体"/>
                <w:i w:val="0"/>
                <w:color w:val="000000"/>
                <w:kern w:val="0"/>
                <w:sz w:val="18"/>
                <w:szCs w:val="18"/>
                <w:u w:val="none"/>
                <w:lang w:val="en-US" w:eastAsia="zh-CN" w:bidi="ar"/>
              </w:rPr>
              <w:t>对房屋租赁中介机构、房屋的出租（借）人和物业服务企业等有关组织或者个人未按照《流动人口计划生育工作条例》如实提供流动人口信息的处理</w:t>
            </w:r>
          </w:p>
        </w:tc>
        <w:tc>
          <w:tcPr>
            <w:tcW w:w="19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方正仿宋简体" w:hAnsi="方正仿宋简体" w:eastAsia="方正仿宋简体" w:cs="方正仿宋简体"/>
                <w:i w:val="0"/>
                <w:color w:val="000000"/>
                <w:kern w:val="2"/>
                <w:sz w:val="18"/>
                <w:szCs w:val="18"/>
                <w:u w:val="none"/>
                <w:lang w:val="en-US" w:eastAsia="zh-CN" w:bidi="ar-SA"/>
              </w:rPr>
            </w:pP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color w:val="000000"/>
                <w:kern w:val="2"/>
                <w:sz w:val="18"/>
                <w:szCs w:val="18"/>
                <w:u w:val="none"/>
                <w:lang w:val="en-US" w:eastAsia="zh-CN" w:bidi="ar-SA"/>
              </w:rPr>
            </w:pPr>
          </w:p>
        </w:tc>
        <w:tc>
          <w:tcPr>
            <w:tcW w:w="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方正仿宋简体" w:hAnsi="方正仿宋简体" w:eastAsia="方正仿宋简体" w:cs="方正仿宋简体"/>
                <w:i w:val="0"/>
                <w:color w:val="000000"/>
                <w:kern w:val="2"/>
                <w:sz w:val="18"/>
                <w:szCs w:val="18"/>
                <w:u w:val="none"/>
                <w:lang w:val="en-US" w:eastAsia="zh-CN" w:bidi="ar-SA"/>
              </w:rPr>
            </w:pPr>
            <w:r>
              <w:rPr>
                <w:rFonts w:hint="eastAsia" w:ascii="方正仿宋简体" w:hAnsi="方正仿宋简体" w:eastAsia="方正仿宋简体" w:cs="方正仿宋简体"/>
                <w:i w:val="0"/>
                <w:color w:val="000000"/>
                <w:kern w:val="0"/>
                <w:sz w:val="18"/>
                <w:szCs w:val="18"/>
                <w:u w:val="none"/>
                <w:lang w:val="en-US" w:eastAsia="zh-CN" w:bidi="ar"/>
              </w:rPr>
              <w:t>取消</w:t>
            </w:r>
          </w:p>
        </w:tc>
        <w:tc>
          <w:tcPr>
            <w:tcW w:w="13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方正仿宋简体" w:hAnsi="方正仿宋简体" w:eastAsia="方正仿宋简体" w:cs="方正仿宋简体"/>
                <w:i w:val="0"/>
                <w:color w:val="000000"/>
                <w:kern w:val="2"/>
                <w:sz w:val="18"/>
                <w:szCs w:val="18"/>
                <w:u w:val="none"/>
                <w:lang w:val="en-US" w:eastAsia="zh-CN" w:bidi="ar-SA"/>
              </w:rPr>
            </w:pPr>
            <w:r>
              <w:rPr>
                <w:rFonts w:hint="eastAsia" w:ascii="方正仿宋简体" w:hAnsi="方正仿宋简体" w:eastAsia="方正仿宋简体" w:cs="方正仿宋简体"/>
                <w:i w:val="0"/>
                <w:color w:val="000000"/>
                <w:kern w:val="0"/>
                <w:sz w:val="18"/>
                <w:szCs w:val="18"/>
                <w:u w:val="none"/>
                <w:lang w:val="en-US" w:eastAsia="zh-CN" w:bidi="ar"/>
              </w:rPr>
              <w:t>设定依据《流动人口计划生育工作条例》已废止。</w:t>
            </w:r>
          </w:p>
        </w:tc>
        <w:tc>
          <w:tcPr>
            <w:tcW w:w="61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color w:val="000000"/>
                <w:kern w:val="2"/>
                <w:sz w:val="18"/>
                <w:szCs w:val="18"/>
                <w:u w:val="none"/>
                <w:lang w:val="en-US" w:eastAsia="zh-CN" w:bidi="ar-SA"/>
              </w:rPr>
            </w:pPr>
          </w:p>
        </w:tc>
        <w:tc>
          <w:tcPr>
            <w:tcW w:w="13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default" w:ascii="Times New Roman" w:hAnsi="Times New Roman" w:eastAsia="宋体" w:cs="Times New Roman"/>
                <w:i w:val="0"/>
                <w:color w:val="000000"/>
                <w:kern w:val="2"/>
                <w:sz w:val="18"/>
                <w:szCs w:val="18"/>
                <w:u w:val="none"/>
                <w:lang w:val="en-US" w:eastAsia="zh-CN" w:bidi="ar-SA"/>
              </w:rPr>
            </w:pPr>
          </w:p>
        </w:tc>
        <w:tc>
          <w:tcPr>
            <w:tcW w:w="53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Times New Roman" w:hAnsi="Times New Roman" w:eastAsia="宋体" w:cs="Times New Roman"/>
                <w:i w:val="0"/>
                <w:color w:val="000000"/>
                <w:kern w:val="2"/>
                <w:sz w:val="18"/>
                <w:szCs w:val="18"/>
                <w:u w:val="none"/>
                <w:lang w:val="en-US" w:eastAsia="zh-CN" w:bidi="ar-SA"/>
              </w:rPr>
            </w:pPr>
          </w:p>
        </w:tc>
        <w:tc>
          <w:tcPr>
            <w:tcW w:w="67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75" w:hRule="atLeast"/>
          <w:jc w:val="center"/>
        </w:trPr>
        <w:tc>
          <w:tcPr>
            <w:tcW w:w="4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Times New Roman" w:hAnsi="Times New Roman" w:cs="Times New Roman"/>
                <w:i w:val="0"/>
                <w:color w:val="000000"/>
                <w:kern w:val="0"/>
                <w:sz w:val="18"/>
                <w:szCs w:val="18"/>
                <w:u w:val="none"/>
                <w:lang w:val="en-US" w:eastAsia="zh-CN" w:bidi="ar"/>
              </w:rPr>
              <w:t>6</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Style w:val="18"/>
                <w:lang w:val="en-US" w:eastAsia="zh-CN" w:bidi="ar"/>
              </w:rPr>
              <w:t>其他行政权力</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方正仿宋简体" w:hAnsi="方正仿宋简体" w:eastAsia="方正仿宋简体" w:cs="方正仿宋简体"/>
                <w:i w:val="0"/>
                <w:color w:val="000000"/>
                <w:kern w:val="2"/>
                <w:sz w:val="18"/>
                <w:szCs w:val="18"/>
                <w:u w:val="none"/>
                <w:lang w:val="en-US" w:eastAsia="zh-CN" w:bidi="ar-SA"/>
              </w:rPr>
            </w:pPr>
            <w:r>
              <w:rPr>
                <w:rFonts w:hint="eastAsia" w:ascii="方正仿宋简体" w:hAnsi="方正仿宋简体" w:eastAsia="方正仿宋简体" w:cs="方正仿宋简体"/>
                <w:i w:val="0"/>
                <w:color w:val="000000"/>
                <w:kern w:val="0"/>
                <w:sz w:val="18"/>
                <w:szCs w:val="18"/>
                <w:u w:val="none"/>
                <w:lang w:val="en-US" w:eastAsia="zh-CN" w:bidi="ar"/>
              </w:rPr>
              <w:t>对设立健身气功站点的审核</w:t>
            </w: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方正仿宋简体" w:hAnsi="方正仿宋简体" w:eastAsia="方正仿宋简体" w:cs="方正仿宋简体"/>
                <w:i w:val="0"/>
                <w:color w:val="000000"/>
                <w:kern w:val="2"/>
                <w:sz w:val="18"/>
                <w:szCs w:val="18"/>
                <w:u w:val="none"/>
                <w:lang w:val="en-US" w:eastAsia="zh-CN" w:bidi="ar-SA"/>
              </w:rPr>
            </w:pPr>
            <w:r>
              <w:rPr>
                <w:rFonts w:hint="eastAsia" w:ascii="方正仿宋简体" w:hAnsi="方正仿宋简体" w:eastAsia="方正仿宋简体" w:cs="方正仿宋简体"/>
                <w:i w:val="0"/>
                <w:color w:val="000000"/>
                <w:kern w:val="0"/>
                <w:sz w:val="18"/>
                <w:szCs w:val="18"/>
                <w:u w:val="none"/>
                <w:lang w:val="en-US" w:eastAsia="zh-CN" w:bidi="ar"/>
              </w:rPr>
              <w:t>《健身气功管理办法》第十七条  设立健身气功站点，应当经当地街道办事处、乡镇级人民政府或企事业单位有关部门审核同意，报当地具有相应管辖权限的体育行政部门审批。</w:t>
            </w: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color w:val="000000"/>
                <w:kern w:val="2"/>
                <w:sz w:val="18"/>
                <w:szCs w:val="18"/>
                <w:u w:val="none"/>
                <w:lang w:val="en-US" w:eastAsia="zh-CN" w:bidi="ar-SA"/>
              </w:rPr>
            </w:pPr>
          </w:p>
        </w:tc>
        <w:tc>
          <w:tcPr>
            <w:tcW w:w="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Style w:val="18"/>
                <w:lang w:val="en-US" w:eastAsia="zh-CN" w:bidi="ar"/>
              </w:rPr>
              <w:t>变更</w:t>
            </w:r>
          </w:p>
        </w:tc>
        <w:tc>
          <w:tcPr>
            <w:tcW w:w="13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方正仿宋简体" w:hAnsi="方正仿宋简体" w:eastAsia="方正仿宋简体" w:cs="方正仿宋简体"/>
                <w:i w:val="0"/>
                <w:color w:val="000000"/>
                <w:kern w:val="2"/>
                <w:sz w:val="18"/>
                <w:szCs w:val="18"/>
                <w:u w:val="none"/>
                <w:lang w:val="en-US" w:eastAsia="zh-CN" w:bidi="ar-SA"/>
              </w:rPr>
            </w:pPr>
            <w:r>
              <w:rPr>
                <w:rFonts w:hint="eastAsia" w:ascii="方正仿宋简体" w:hAnsi="方正仿宋简体" w:eastAsia="方正仿宋简体" w:cs="方正仿宋简体"/>
                <w:i w:val="0"/>
                <w:color w:val="000000"/>
                <w:kern w:val="0"/>
                <w:sz w:val="18"/>
                <w:szCs w:val="18"/>
                <w:u w:val="none"/>
                <w:lang w:val="en-US" w:eastAsia="zh-CN" w:bidi="ar"/>
              </w:rPr>
              <w:t>该事项为行政许可</w:t>
            </w:r>
            <w:r>
              <w:rPr>
                <w:rStyle w:val="19"/>
                <w:rFonts w:hint="eastAsia" w:ascii="宋体" w:hAnsi="宋体" w:eastAsia="方正仿宋简体" w:cs="宋体"/>
                <w:sz w:val="24"/>
                <w:szCs w:val="24"/>
                <w:lang w:val="en-US" w:eastAsia="zh-CN" w:bidi="ar"/>
              </w:rPr>
              <w:t>“</w:t>
            </w:r>
            <w:r>
              <w:rPr>
                <w:rStyle w:val="20"/>
                <w:lang w:val="en-US" w:eastAsia="zh-CN" w:bidi="ar"/>
              </w:rPr>
              <w:t>举办健身气功活动及设立站点审批</w:t>
            </w:r>
            <w:r>
              <w:rPr>
                <w:rStyle w:val="19"/>
                <w:rFonts w:hint="eastAsia" w:ascii="宋体" w:hAnsi="宋体" w:eastAsia="方正仿宋简体" w:cs="宋体"/>
                <w:sz w:val="24"/>
                <w:szCs w:val="24"/>
                <w:lang w:val="en-US" w:eastAsia="zh-CN" w:bidi="ar"/>
              </w:rPr>
              <w:t>”</w:t>
            </w:r>
            <w:r>
              <w:rPr>
                <w:rStyle w:val="20"/>
                <w:lang w:val="en-US" w:eastAsia="zh-CN" w:bidi="ar"/>
              </w:rPr>
              <w:t>中设立站点审批的前置审批程序，将权力类型调整为行政许可。</w:t>
            </w:r>
          </w:p>
        </w:tc>
        <w:tc>
          <w:tcPr>
            <w:tcW w:w="6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Style w:val="18"/>
                <w:lang w:val="en-US" w:eastAsia="zh-CN" w:bidi="ar"/>
              </w:rPr>
              <w:t>行政</w:t>
            </w:r>
            <w:r>
              <w:rPr>
                <w:rStyle w:val="21"/>
                <w:rFonts w:eastAsia="宋体"/>
                <w:lang w:val="en-US" w:eastAsia="zh-CN" w:bidi="ar"/>
              </w:rPr>
              <w:br w:type="textWrapping"/>
            </w:r>
            <w:r>
              <w:rPr>
                <w:rStyle w:val="18"/>
                <w:lang w:val="en-US" w:eastAsia="zh-CN" w:bidi="ar"/>
              </w:rPr>
              <w:t>许可</w:t>
            </w:r>
          </w:p>
        </w:tc>
        <w:tc>
          <w:tcPr>
            <w:tcW w:w="13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宋体" w:cs="Times New Roman"/>
                <w:i w:val="0"/>
                <w:color w:val="000000"/>
                <w:kern w:val="2"/>
                <w:sz w:val="18"/>
                <w:szCs w:val="18"/>
                <w:u w:val="none"/>
                <w:lang w:val="en-US" w:eastAsia="zh-CN" w:bidi="ar-SA"/>
              </w:rPr>
            </w:pPr>
            <w:r>
              <w:rPr>
                <w:rStyle w:val="18"/>
                <w:lang w:val="en-US" w:eastAsia="zh-CN" w:bidi="ar"/>
              </w:rPr>
              <w:t>对设立健身气功站点的审核</w:t>
            </w:r>
          </w:p>
        </w:tc>
        <w:tc>
          <w:tcPr>
            <w:tcW w:w="53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方正仿宋简体" w:hAnsi="方正仿宋简体" w:eastAsia="方正仿宋简体" w:cs="方正仿宋简体"/>
                <w:i w:val="0"/>
                <w:color w:val="000000"/>
                <w:kern w:val="2"/>
                <w:sz w:val="18"/>
                <w:szCs w:val="18"/>
                <w:u w:val="none"/>
                <w:lang w:val="en-US" w:eastAsia="zh-CN" w:bidi="ar-SA"/>
              </w:rPr>
            </w:pPr>
            <w:r>
              <w:rPr>
                <w:rFonts w:hint="eastAsia" w:ascii="方正仿宋简体" w:hAnsi="方正仿宋简体" w:eastAsia="方正仿宋简体" w:cs="方正仿宋简体"/>
                <w:i w:val="0"/>
                <w:color w:val="000000"/>
                <w:kern w:val="0"/>
                <w:sz w:val="18"/>
                <w:szCs w:val="18"/>
                <w:u w:val="none"/>
                <w:lang w:val="en-US" w:eastAsia="zh-CN" w:bidi="ar"/>
              </w:rPr>
              <w:t>《健身气功管理办法》第十七条  设立健身气功站点，应当经当地街道办事处、乡镇级人民政府或企事业单位有关部门审核同意，报当地具有相应管辖权限的体育行政部门审批。</w:t>
            </w:r>
          </w:p>
        </w:tc>
        <w:tc>
          <w:tcPr>
            <w:tcW w:w="67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75" w:hRule="atLeast"/>
          <w:jc w:val="center"/>
        </w:trPr>
        <w:tc>
          <w:tcPr>
            <w:tcW w:w="4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Times New Roman" w:hAnsi="Times New Roman" w:cs="Times New Roman"/>
                <w:i w:val="0"/>
                <w:color w:val="000000"/>
                <w:kern w:val="2"/>
                <w:sz w:val="18"/>
                <w:szCs w:val="18"/>
                <w:u w:val="none"/>
                <w:lang w:val="en-US" w:eastAsia="zh-CN" w:bidi="ar-SA"/>
              </w:rPr>
              <w:t>7</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方正仿宋简体" w:hAnsi="方正仿宋简体" w:eastAsia="方正仿宋简体" w:cs="方正仿宋简体"/>
                <w:i w:val="0"/>
                <w:color w:val="000000"/>
                <w:kern w:val="2"/>
                <w:sz w:val="18"/>
                <w:szCs w:val="18"/>
                <w:u w:val="none"/>
                <w:lang w:val="en-US" w:eastAsia="zh-CN" w:bidi="ar-SA"/>
              </w:rPr>
            </w:pPr>
          </w:p>
        </w:tc>
        <w:tc>
          <w:tcPr>
            <w:tcW w:w="11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方正仿宋简体" w:hAnsi="方正仿宋简体" w:eastAsia="方正仿宋简体" w:cs="方正仿宋简体"/>
                <w:i w:val="0"/>
                <w:color w:val="000000"/>
                <w:kern w:val="2"/>
                <w:sz w:val="18"/>
                <w:szCs w:val="18"/>
                <w:u w:val="none"/>
                <w:lang w:val="en-US" w:eastAsia="zh-CN" w:bidi="ar-SA"/>
              </w:rPr>
            </w:pPr>
          </w:p>
        </w:tc>
        <w:tc>
          <w:tcPr>
            <w:tcW w:w="19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方正仿宋简体" w:hAnsi="方正仿宋简体" w:eastAsia="方正仿宋简体" w:cs="方正仿宋简体"/>
                <w:i w:val="0"/>
                <w:color w:val="000000"/>
                <w:kern w:val="2"/>
                <w:sz w:val="18"/>
                <w:szCs w:val="18"/>
                <w:u w:val="none"/>
                <w:lang w:val="en-US" w:eastAsia="zh-CN" w:bidi="ar-SA"/>
              </w:rPr>
            </w:pP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方正仿宋简体" w:hAnsi="方正仿宋简体" w:eastAsia="方正仿宋简体" w:cs="方正仿宋简体"/>
                <w:i w:val="0"/>
                <w:color w:val="000000"/>
                <w:kern w:val="2"/>
                <w:sz w:val="18"/>
                <w:szCs w:val="18"/>
                <w:u w:val="none"/>
                <w:lang w:val="en-US" w:eastAsia="zh-CN" w:bidi="ar-SA"/>
              </w:rPr>
            </w:pPr>
          </w:p>
        </w:tc>
        <w:tc>
          <w:tcPr>
            <w:tcW w:w="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方正仿宋简体" w:hAnsi="方正仿宋简体" w:eastAsia="方正仿宋简体" w:cs="方正仿宋简体"/>
                <w:i w:val="0"/>
                <w:color w:val="000000"/>
                <w:kern w:val="0"/>
                <w:sz w:val="18"/>
                <w:szCs w:val="18"/>
                <w:u w:val="none"/>
                <w:lang w:val="en-US" w:eastAsia="zh-CN" w:bidi="ar"/>
              </w:rPr>
            </w:pPr>
            <w:r>
              <w:rPr>
                <w:rFonts w:hint="eastAsia" w:ascii="方正仿宋简体" w:hAnsi="方正仿宋简体" w:eastAsia="方正仿宋简体" w:cs="方正仿宋简体"/>
                <w:i w:val="0"/>
                <w:color w:val="000000"/>
                <w:kern w:val="0"/>
                <w:sz w:val="18"/>
                <w:szCs w:val="18"/>
                <w:u w:val="none"/>
                <w:lang w:val="en-US" w:eastAsia="zh-CN" w:bidi="ar"/>
              </w:rPr>
              <w:t>新增</w:t>
            </w:r>
          </w:p>
        </w:tc>
        <w:tc>
          <w:tcPr>
            <w:tcW w:w="13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方正仿宋简体" w:hAnsi="方正仿宋简体" w:eastAsia="方正仿宋简体" w:cs="方正仿宋简体"/>
                <w:i w:val="0"/>
                <w:color w:val="000000"/>
                <w:kern w:val="0"/>
                <w:sz w:val="18"/>
                <w:szCs w:val="18"/>
                <w:u w:val="none"/>
                <w:lang w:val="en-US" w:eastAsia="zh-CN" w:bidi="ar"/>
              </w:rPr>
            </w:pPr>
          </w:p>
        </w:tc>
        <w:tc>
          <w:tcPr>
            <w:tcW w:w="6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方正仿宋简体" w:hAnsi="方正仿宋简体" w:eastAsia="方正仿宋简体" w:cs="方正仿宋简体"/>
                <w:i w:val="0"/>
                <w:color w:val="000000"/>
                <w:kern w:val="0"/>
                <w:sz w:val="18"/>
                <w:szCs w:val="18"/>
                <w:u w:val="none"/>
                <w:lang w:val="en-US" w:eastAsia="zh-CN" w:bidi="ar"/>
              </w:rPr>
            </w:pPr>
            <w:r>
              <w:rPr>
                <w:rFonts w:hint="eastAsia" w:ascii="方正仿宋简体" w:hAnsi="方正仿宋简体" w:eastAsia="方正仿宋简体" w:cs="方正仿宋简体"/>
                <w:i w:val="0"/>
                <w:color w:val="000000"/>
                <w:kern w:val="0"/>
                <w:sz w:val="18"/>
                <w:szCs w:val="18"/>
                <w:u w:val="none"/>
                <w:lang w:val="en-US" w:eastAsia="zh-CN" w:bidi="ar"/>
              </w:rPr>
              <w:t>其他行政权力</w:t>
            </w:r>
          </w:p>
        </w:tc>
        <w:tc>
          <w:tcPr>
            <w:tcW w:w="13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方正仿宋简体" w:hAnsi="方正仿宋简体" w:eastAsia="方正仿宋简体" w:cs="方正仿宋简体"/>
                <w:i w:val="0"/>
                <w:color w:val="000000"/>
                <w:kern w:val="0"/>
                <w:sz w:val="18"/>
                <w:szCs w:val="18"/>
                <w:u w:val="none"/>
                <w:lang w:val="en-US" w:eastAsia="zh-CN" w:bidi="ar"/>
              </w:rPr>
            </w:pPr>
            <w:r>
              <w:rPr>
                <w:rFonts w:hint="eastAsia" w:ascii="方正仿宋简体" w:hAnsi="方正仿宋简体" w:eastAsia="方正仿宋简体" w:cs="方正仿宋简体"/>
                <w:i w:val="0"/>
                <w:color w:val="000000"/>
                <w:kern w:val="0"/>
                <w:sz w:val="18"/>
                <w:szCs w:val="18"/>
                <w:u w:val="none"/>
                <w:lang w:val="en-US" w:eastAsia="zh-CN" w:bidi="ar"/>
              </w:rPr>
              <w:t>对居民公约的备案</w:t>
            </w:r>
          </w:p>
        </w:tc>
        <w:tc>
          <w:tcPr>
            <w:tcW w:w="53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方正仿宋简体" w:hAnsi="方正仿宋简体" w:eastAsia="方正仿宋简体" w:cs="方正仿宋简体"/>
                <w:i w:val="0"/>
                <w:color w:val="000000"/>
                <w:kern w:val="0"/>
                <w:sz w:val="18"/>
                <w:szCs w:val="18"/>
                <w:u w:val="none"/>
                <w:lang w:val="en-US" w:eastAsia="zh-CN" w:bidi="ar"/>
              </w:rPr>
            </w:pPr>
            <w:r>
              <w:rPr>
                <w:rFonts w:hint="eastAsia" w:ascii="方正仿宋简体" w:hAnsi="方正仿宋简体" w:eastAsia="方正仿宋简体" w:cs="方正仿宋简体"/>
                <w:i w:val="0"/>
                <w:color w:val="000000"/>
                <w:kern w:val="0"/>
                <w:sz w:val="18"/>
                <w:szCs w:val="18"/>
                <w:u w:val="none"/>
                <w:lang w:val="en-US" w:eastAsia="zh-CN" w:bidi="ar"/>
              </w:rPr>
              <w:t>《中华人民共和国城市居民委员会组织法》第十五条︰居民公约由居民会议讨论制定，报不设区的市、市辖区的人民政府或者它的派出机关备案，由居民委员会监督执行。居民应当遵守居民会议的决议和居民公约。</w:t>
            </w:r>
          </w:p>
        </w:tc>
        <w:tc>
          <w:tcPr>
            <w:tcW w:w="67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方正仿宋简体" w:hAnsi="方正仿宋简体" w:eastAsia="方正仿宋简体" w:cs="方正仿宋简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cs="Times New Roman"/>
                <w:i w:val="0"/>
                <w:color w:val="000000"/>
                <w:kern w:val="0"/>
                <w:sz w:val="18"/>
                <w:szCs w:val="18"/>
                <w:u w:val="none"/>
                <w:lang w:val="en-US" w:eastAsia="zh-CN" w:bidi="ar"/>
              </w:rPr>
            </w:pPr>
            <w:r>
              <w:rPr>
                <w:rFonts w:hint="eastAsia" w:ascii="Times New Roman" w:hAnsi="Times New Roman" w:cs="Times New Roman"/>
                <w:i w:val="0"/>
                <w:color w:val="000000"/>
                <w:kern w:val="0"/>
                <w:sz w:val="18"/>
                <w:szCs w:val="18"/>
                <w:u w:val="none"/>
                <w:lang w:val="en-US" w:eastAsia="zh-CN" w:bidi="ar"/>
              </w:rPr>
              <w:t>8</w:t>
            </w:r>
          </w:p>
        </w:tc>
        <w:tc>
          <w:tcPr>
            <w:tcW w:w="6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Style w:val="18"/>
                <w:lang w:val="en-US" w:eastAsia="zh-CN" w:bidi="ar"/>
              </w:rPr>
            </w:pP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方正仿宋简体" w:hAnsi="方正仿宋简体" w:eastAsia="方正仿宋简体" w:cs="方正仿宋简体"/>
                <w:i w:val="0"/>
                <w:color w:val="000000"/>
                <w:kern w:val="0"/>
                <w:sz w:val="18"/>
                <w:szCs w:val="18"/>
                <w:u w:val="none"/>
                <w:lang w:val="en-US" w:eastAsia="zh-CN" w:bidi="ar"/>
              </w:rPr>
            </w:pPr>
          </w:p>
        </w:tc>
        <w:tc>
          <w:tcPr>
            <w:tcW w:w="1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方正仿宋简体" w:hAnsi="方正仿宋简体" w:eastAsia="方正仿宋简体" w:cs="方正仿宋简体"/>
                <w:i w:val="0"/>
                <w:color w:val="000000"/>
                <w:kern w:val="0"/>
                <w:sz w:val="18"/>
                <w:szCs w:val="18"/>
                <w:u w:val="none"/>
                <w:lang w:val="en-US" w:eastAsia="zh-CN" w:bidi="ar"/>
              </w:rPr>
            </w:pP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rPr>
                <w:rFonts w:hint="default" w:ascii="Times New Roman" w:hAnsi="Times New Roman" w:eastAsia="宋体" w:cs="Times New Roman"/>
                <w:i w:val="0"/>
                <w:color w:val="000000"/>
                <w:kern w:val="2"/>
                <w:sz w:val="18"/>
                <w:szCs w:val="18"/>
                <w:u w:val="none"/>
                <w:lang w:val="en-US" w:eastAsia="zh-CN" w:bidi="ar-SA"/>
              </w:rPr>
            </w:pPr>
          </w:p>
        </w:tc>
        <w:tc>
          <w:tcPr>
            <w:tcW w:w="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Style w:val="18"/>
                <w:lang w:val="en-US" w:eastAsia="zh-CN" w:bidi="ar"/>
              </w:rPr>
            </w:pPr>
            <w:r>
              <w:rPr>
                <w:rStyle w:val="18"/>
                <w:lang w:val="en-US" w:eastAsia="zh-CN" w:bidi="ar"/>
              </w:rPr>
              <w:t>新增</w:t>
            </w:r>
          </w:p>
        </w:tc>
        <w:tc>
          <w:tcPr>
            <w:tcW w:w="13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方正仿宋简体" w:hAnsi="方正仿宋简体" w:eastAsia="方正仿宋简体" w:cs="方正仿宋简体"/>
                <w:i w:val="0"/>
                <w:color w:val="000000"/>
                <w:kern w:val="0"/>
                <w:sz w:val="18"/>
                <w:szCs w:val="18"/>
                <w:u w:val="none"/>
                <w:lang w:val="en-US" w:eastAsia="zh-CN" w:bidi="ar"/>
              </w:rPr>
            </w:pPr>
          </w:p>
        </w:tc>
        <w:tc>
          <w:tcPr>
            <w:tcW w:w="6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Style w:val="18"/>
                <w:lang w:val="en-US" w:eastAsia="zh-CN" w:bidi="ar"/>
              </w:rPr>
            </w:pPr>
            <w:r>
              <w:rPr>
                <w:rStyle w:val="18"/>
                <w:lang w:val="en-US" w:eastAsia="zh-CN" w:bidi="ar"/>
              </w:rPr>
              <w:t>其他行政权力</w:t>
            </w:r>
          </w:p>
        </w:tc>
        <w:tc>
          <w:tcPr>
            <w:tcW w:w="13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Style w:val="18"/>
                <w:lang w:val="en-US" w:eastAsia="zh-CN" w:bidi="ar"/>
              </w:rPr>
            </w:pPr>
            <w:r>
              <w:rPr>
                <w:rStyle w:val="18"/>
                <w:rFonts w:hint="eastAsia"/>
                <w:lang w:val="en-US" w:eastAsia="zh-CN" w:bidi="ar"/>
              </w:rPr>
              <w:t>对农村土地承包经营权颁证、换发、补发的初审</w:t>
            </w:r>
          </w:p>
        </w:tc>
        <w:tc>
          <w:tcPr>
            <w:tcW w:w="53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方正仿宋简体" w:hAnsi="方正仿宋简体" w:eastAsia="方正仿宋简体" w:cs="方正仿宋简体"/>
                <w:i w:val="0"/>
                <w:color w:val="000000"/>
                <w:kern w:val="0"/>
                <w:sz w:val="18"/>
                <w:szCs w:val="18"/>
                <w:u w:val="none"/>
                <w:lang w:val="en-US" w:eastAsia="zh-CN" w:bidi="ar"/>
              </w:rPr>
            </w:pPr>
            <w:r>
              <w:rPr>
                <w:rFonts w:hint="eastAsia" w:ascii="方正仿宋简体" w:hAnsi="方正仿宋简体" w:eastAsia="方正仿宋简体" w:cs="方正仿宋简体"/>
                <w:i w:val="0"/>
                <w:color w:val="000000"/>
                <w:kern w:val="0"/>
                <w:sz w:val="18"/>
                <w:szCs w:val="18"/>
                <w:u w:val="none"/>
                <w:lang w:val="en-US" w:eastAsia="zh-CN" w:bidi="ar"/>
              </w:rPr>
              <w:t>《中华人民共和国农村土地承包经营权证管理办法》第七条  实行家庭承包的，按下列程序颁发农村土地承包经营权证:(一）土地承包合同生效后，发包方应在30个工作日内，将土地承包方案、承包方及承包土地的详细情况、土地承包合同等材料一式两份报乡（镇)人民政府农村经营管理部门。(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方正仿宋简体" w:hAnsi="方正仿宋简体" w:eastAsia="方正仿宋简体" w:cs="方正仿宋简体"/>
                <w:i w:val="0"/>
                <w:color w:val="000000"/>
                <w:kern w:val="0"/>
                <w:sz w:val="18"/>
                <w:szCs w:val="18"/>
                <w:u w:val="none"/>
                <w:lang w:val="en-US" w:eastAsia="zh-CN" w:bidi="ar"/>
              </w:rPr>
            </w:pPr>
            <w:r>
              <w:rPr>
                <w:rFonts w:hint="eastAsia" w:ascii="方正仿宋简体" w:hAnsi="方正仿宋简体" w:eastAsia="方正仿宋简体" w:cs="方正仿宋简体"/>
                <w:i w:val="0"/>
                <w:color w:val="000000"/>
                <w:kern w:val="0"/>
                <w:sz w:val="18"/>
                <w:szCs w:val="18"/>
                <w:u w:val="none"/>
                <w:lang w:val="en-US" w:eastAsia="zh-CN" w:bidi="ar"/>
              </w:rPr>
              <w:t>《中华人民共和国农村土地承包经营权证管理办法》第八条  实行招标、拍卖、公开协商等方式承包农村土地的，按下列程序办理农村土地承包经营权证:(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申请材料不符合规定的，书面通知申请人补正。</w:t>
            </w:r>
          </w:p>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方正仿宋简体" w:hAnsi="方正仿宋简体" w:eastAsia="方正仿宋简体" w:cs="方正仿宋简体"/>
                <w:i w:val="0"/>
                <w:color w:val="000000"/>
                <w:kern w:val="0"/>
                <w:sz w:val="18"/>
                <w:szCs w:val="18"/>
                <w:u w:val="none"/>
                <w:lang w:val="en-US" w:eastAsia="zh-CN" w:bidi="ar"/>
              </w:rPr>
            </w:pPr>
            <w:r>
              <w:rPr>
                <w:rFonts w:hint="eastAsia" w:ascii="方正仿宋简体" w:hAnsi="方正仿宋简体" w:eastAsia="方正仿宋简体" w:cs="方正仿宋简体"/>
                <w:i w:val="0"/>
                <w:color w:val="000000"/>
                <w:kern w:val="0"/>
                <w:sz w:val="18"/>
                <w:szCs w:val="18"/>
                <w:u w:val="none"/>
                <w:lang w:val="en-US" w:eastAsia="zh-CN" w:bidi="ar"/>
              </w:rPr>
              <w:t>《中华人民共和国农村土地承包经营权证管理办法》第十七条  农村土地承包经营权证严重污损、毁坏、遗失的，承包方应向乡（镇）人民政府农村经营管理部门申请换发、补发。经乡（镇）人民政府农村经营管理部门审核后，报请原发证机关办理换发、补发手续。</w:t>
            </w:r>
          </w:p>
        </w:tc>
        <w:tc>
          <w:tcPr>
            <w:tcW w:w="67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default" w:ascii="Times New Roman" w:hAnsi="Times New Roman" w:eastAsia="宋体" w:cs="Times New Roman"/>
                <w:i w:val="0"/>
                <w:color w:val="000000"/>
                <w:kern w:val="2"/>
                <w:sz w:val="18"/>
                <w:szCs w:val="18"/>
                <w:u w:val="none"/>
                <w:lang w:val="en-US" w:eastAsia="zh-CN" w:bidi="ar-SA"/>
              </w:rPr>
            </w:pPr>
            <w:r>
              <w:rPr>
                <w:rFonts w:hint="eastAsia" w:ascii="方正仿宋简体" w:hAnsi="方正仿宋简体" w:eastAsia="方正仿宋简体" w:cs="方正仿宋简体"/>
                <w:i w:val="0"/>
                <w:color w:val="000000"/>
                <w:kern w:val="0"/>
                <w:sz w:val="18"/>
                <w:szCs w:val="18"/>
                <w:u w:val="none"/>
                <w:lang w:val="en-US" w:eastAsia="zh-CN" w:bidi="ar"/>
              </w:rPr>
              <w:t>由农业农村领域调整为自然资源领域，由自然资源部门负责指导。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4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cs="Times New Roman"/>
                <w:i w:val="0"/>
                <w:color w:val="000000"/>
                <w:sz w:val="18"/>
                <w:szCs w:val="18"/>
                <w:u w:val="none"/>
                <w:lang w:val="en-US" w:eastAsia="zh-CN"/>
              </w:rPr>
              <w:t>9</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方正仿宋简体" w:hAnsi="方正仿宋简体" w:eastAsia="方正仿宋简体" w:cs="方正仿宋简体"/>
                <w:i w:val="0"/>
                <w:color w:val="000000"/>
                <w:sz w:val="18"/>
                <w:szCs w:val="18"/>
                <w:u w:val="none"/>
              </w:rPr>
            </w:pPr>
          </w:p>
        </w:tc>
        <w:tc>
          <w:tcPr>
            <w:tcW w:w="115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rPr>
                <w:rFonts w:hint="eastAsia" w:ascii="方正仿宋简体" w:hAnsi="方正仿宋简体" w:eastAsia="方正仿宋简体" w:cs="方正仿宋简体"/>
                <w:i w:val="0"/>
                <w:color w:val="000000"/>
                <w:sz w:val="18"/>
                <w:szCs w:val="18"/>
                <w:u w:val="none"/>
              </w:rPr>
            </w:pPr>
          </w:p>
        </w:tc>
        <w:tc>
          <w:tcPr>
            <w:tcW w:w="193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jc w:val="both"/>
              <w:rPr>
                <w:rFonts w:hint="eastAsia" w:ascii="方正仿宋简体" w:hAnsi="方正仿宋简体" w:eastAsia="方正仿宋简体" w:cs="方正仿宋简体"/>
                <w:i w:val="0"/>
                <w:color w:val="000000"/>
                <w:sz w:val="18"/>
                <w:szCs w:val="18"/>
                <w:u w:val="none"/>
              </w:rPr>
            </w:pPr>
          </w:p>
        </w:tc>
        <w:tc>
          <w:tcPr>
            <w:tcW w:w="81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方正仿宋简体" w:hAnsi="方正仿宋简体" w:eastAsia="方正仿宋简体" w:cs="方正仿宋简体"/>
                <w:i w:val="0"/>
                <w:color w:val="000000"/>
                <w:sz w:val="18"/>
                <w:szCs w:val="18"/>
                <w:u w:val="none"/>
              </w:rPr>
            </w:pPr>
          </w:p>
        </w:tc>
        <w:tc>
          <w:tcPr>
            <w:tcW w:w="7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新增</w:t>
            </w:r>
          </w:p>
        </w:tc>
        <w:tc>
          <w:tcPr>
            <w:tcW w:w="13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依据《四川省公共消防设施条例》第九条第一款增设事项。</w:t>
            </w:r>
          </w:p>
        </w:tc>
        <w:tc>
          <w:tcPr>
            <w:tcW w:w="6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行政检查</w:t>
            </w:r>
          </w:p>
        </w:tc>
        <w:tc>
          <w:tcPr>
            <w:tcW w:w="13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对本辖区内公共消防设施的规划建设和维护管理情况的检查</w:t>
            </w:r>
          </w:p>
        </w:tc>
        <w:tc>
          <w:tcPr>
            <w:tcW w:w="53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《四川省公共消防设施条例》第九条第一款  乡（镇）人民政府、街道办事处应当将保护公共消防设施纳入消防安全网格化管理内容，健全网格员培训机制。对本辖区内公共消防设施的规划建设和维护管理情况实施定期排查，每半年不少于一次，排查清单应当及时报告县级消防救援机构。发现公共消防设施损坏的，应当及时通知维护管理单位维修，并向县级人民政府相关行政主管部门报告。</w:t>
            </w:r>
          </w:p>
        </w:tc>
        <w:tc>
          <w:tcPr>
            <w:tcW w:w="67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rPr>
                <w:rFonts w:hint="eastAsia" w:ascii="方正仿宋简体" w:hAnsi="方正仿宋简体" w:eastAsia="方正仿宋简体" w:cs="方正仿宋简体"/>
                <w:i w:val="0"/>
                <w:color w:val="000000"/>
                <w:sz w:val="18"/>
                <w:szCs w:val="18"/>
                <w:u w:val="none"/>
              </w:rPr>
            </w:pPr>
          </w:p>
        </w:tc>
      </w:tr>
    </w:tbl>
    <w:p>
      <w:pPr>
        <w:rPr>
          <w:rFonts w:hint="eastAsia"/>
          <w:lang w:val="en-US" w:eastAsia="zh-CN"/>
        </w:rPr>
        <w:sectPr>
          <w:footerReference r:id="rId3" w:type="default"/>
          <w:pgSz w:w="16838" w:h="11905" w:orient="landscape"/>
          <w:pgMar w:top="1587" w:right="1134" w:bottom="1474" w:left="1134" w:header="850" w:footer="1134" w:gutter="0"/>
          <w:pgNumType w:fmt="decimal" w:start="3"/>
          <w:cols w:space="0" w:num="1"/>
          <w:rtlGutter w:val="1"/>
          <w:docGrid w:type="lines" w:linePitch="315" w:charSpace="0"/>
        </w:sectPr>
      </w:pPr>
    </w:p>
    <w:p>
      <w:pPr>
        <w:keepNext w:val="0"/>
        <w:keepLines w:val="0"/>
        <w:pageBreakBefore w:val="0"/>
        <w:widowControl w:val="0"/>
        <w:kinsoku/>
        <w:wordWrap/>
        <w:overflowPunct/>
        <w:topLinePunct w:val="0"/>
        <w:autoSpaceDE/>
        <w:autoSpaceDN/>
        <w:bidi w:val="0"/>
        <w:adjustRightInd/>
        <w:snapToGrid w:val="0"/>
        <w:spacing w:line="576" w:lineRule="exact"/>
        <w:textAlignment w:val="auto"/>
        <w:rPr>
          <w:rFonts w:hint="default"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pacing w:line="576"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color w:val="000000"/>
          <w:kern w:val="0"/>
          <w:sz w:val="40"/>
          <w:szCs w:val="40"/>
          <w:u w:val="none"/>
          <w:lang w:val="en-US" w:eastAsia="zh-CN" w:bidi="ar"/>
        </w:rPr>
      </w:pPr>
      <w:r>
        <w:rPr>
          <w:rFonts w:hint="eastAsia" w:ascii="方正小标宋简体" w:hAnsi="方正小标宋简体" w:eastAsia="方正小标宋简体" w:cs="方正小标宋简体"/>
          <w:i w:val="0"/>
          <w:color w:val="000000"/>
          <w:kern w:val="0"/>
          <w:sz w:val="40"/>
          <w:szCs w:val="40"/>
          <w:u w:val="none"/>
          <w:lang w:val="en-US" w:eastAsia="zh-CN" w:bidi="ar"/>
        </w:rPr>
        <w:t>调整后乡镇法定行政权力事项目录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小标宋简体" w:hAnsi="方正小标宋简体" w:eastAsia="方正小标宋简体" w:cs="方正小标宋简体"/>
          <w:i w:val="0"/>
          <w:color w:val="000000"/>
          <w:kern w:val="0"/>
          <w:sz w:val="40"/>
          <w:szCs w:val="40"/>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color w:val="000000"/>
          <w:kern w:val="0"/>
          <w:sz w:val="40"/>
          <w:szCs w:val="40"/>
          <w:u w:val="none"/>
          <w:lang w:val="en-US" w:eastAsia="zh-CN" w:bidi="ar"/>
        </w:rPr>
      </w:pPr>
    </w:p>
    <w:tbl>
      <w:tblPr>
        <w:tblStyle w:val="7"/>
        <w:tblW w:w="9462" w:type="dxa"/>
        <w:tblInd w:w="-210" w:type="dxa"/>
        <w:tblLayout w:type="fixed"/>
        <w:tblCellMar>
          <w:top w:w="0" w:type="dxa"/>
          <w:left w:w="0" w:type="dxa"/>
          <w:bottom w:w="0" w:type="dxa"/>
          <w:right w:w="0" w:type="dxa"/>
        </w:tblCellMar>
      </w:tblPr>
      <w:tblGrid>
        <w:gridCol w:w="624"/>
        <w:gridCol w:w="1335"/>
        <w:gridCol w:w="6093"/>
        <w:gridCol w:w="1410"/>
      </w:tblGrid>
      <w:tr>
        <w:tblPrEx>
          <w:tblCellMar>
            <w:top w:w="0" w:type="dxa"/>
            <w:left w:w="0" w:type="dxa"/>
            <w:bottom w:w="0" w:type="dxa"/>
            <w:right w:w="0" w:type="dxa"/>
          </w:tblCellMar>
        </w:tblPrEx>
        <w:trPr>
          <w:trHeight w:val="621" w:hRule="atLeast"/>
          <w:tblHeader/>
        </w:trPr>
        <w:tc>
          <w:tcPr>
            <w:tcW w:w="624" w:type="dxa"/>
            <w:tcBorders>
              <w:top w:val="single" w:color="000000" w:sz="4" w:space="0"/>
              <w:left w:val="single" w:color="000000" w:sz="4" w:space="0"/>
              <w:right w:val="single" w:color="000000" w:sz="4" w:space="0"/>
            </w:tcBorders>
            <w:noWrap w:val="0"/>
            <w:vAlign w:val="center"/>
          </w:tcPr>
          <w:p>
            <w:pPr>
              <w:pStyle w:val="24"/>
              <w:spacing w:before="54"/>
              <w:ind w:left="123"/>
              <w:jc w:val="center"/>
              <w:rPr>
                <w:rFonts w:ascii="黑体" w:hAnsi="黑体" w:eastAsia="黑体" w:cs="黑体"/>
                <w:sz w:val="24"/>
                <w:szCs w:val="24"/>
              </w:rPr>
            </w:pPr>
            <w:r>
              <w:rPr>
                <w:rFonts w:hint="eastAsia" w:ascii="黑体" w:hAnsi="黑体" w:eastAsia="黑体" w:cs="黑体"/>
                <w:sz w:val="24"/>
                <w:szCs w:val="24"/>
              </w:rPr>
              <w:t>序号</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黑体" w:hAnsi="黑体" w:eastAsia="黑体" w:cs="方正黑体简体"/>
                <w:spacing w:val="-1"/>
                <w:sz w:val="24"/>
                <w:szCs w:val="24"/>
              </w:rPr>
            </w:pPr>
            <w:r>
              <w:rPr>
                <w:rFonts w:hint="eastAsia" w:ascii="黑体" w:hAnsi="黑体" w:eastAsia="黑体" w:cs="方正黑体简体"/>
                <w:spacing w:val="-1"/>
                <w:sz w:val="24"/>
                <w:szCs w:val="24"/>
              </w:rPr>
              <w:t>权力类型</w:t>
            </w:r>
          </w:p>
        </w:tc>
        <w:tc>
          <w:tcPr>
            <w:tcW w:w="6093" w:type="dxa"/>
            <w:tcBorders>
              <w:top w:val="single" w:color="000000" w:sz="4" w:space="0"/>
              <w:left w:val="single" w:color="000000" w:sz="4" w:space="0"/>
              <w:right w:val="single" w:color="000000" w:sz="4" w:space="0"/>
            </w:tcBorders>
            <w:noWrap w:val="0"/>
            <w:vAlign w:val="center"/>
          </w:tcPr>
          <w:p>
            <w:pPr>
              <w:pStyle w:val="24"/>
              <w:jc w:val="center"/>
              <w:rPr>
                <w:rFonts w:hint="eastAsia" w:ascii="黑体" w:hAnsi="黑体" w:eastAsia="黑体" w:cs="方正黑体简体"/>
                <w:spacing w:val="-1"/>
                <w:sz w:val="24"/>
                <w:szCs w:val="24"/>
                <w:lang w:eastAsia="zh-CN"/>
              </w:rPr>
            </w:pPr>
            <w:r>
              <w:rPr>
                <w:rFonts w:hint="eastAsia" w:ascii="黑体" w:hAnsi="黑体" w:eastAsia="黑体" w:cs="方正黑体简体"/>
                <w:spacing w:val="-1"/>
                <w:sz w:val="24"/>
                <w:szCs w:val="24"/>
                <w:lang w:eastAsia="zh-CN"/>
              </w:rPr>
              <w:t>权力名称</w:t>
            </w:r>
          </w:p>
        </w:tc>
        <w:tc>
          <w:tcPr>
            <w:tcW w:w="1410" w:type="dxa"/>
            <w:tcBorders>
              <w:top w:val="single" w:color="000000" w:sz="4" w:space="0"/>
              <w:left w:val="single" w:color="000000" w:sz="4" w:space="0"/>
              <w:right w:val="single" w:color="000000" w:sz="4" w:space="0"/>
            </w:tcBorders>
            <w:noWrap w:val="0"/>
            <w:vAlign w:val="center"/>
          </w:tcPr>
          <w:p>
            <w:pPr>
              <w:pStyle w:val="24"/>
              <w:ind w:left="65"/>
              <w:jc w:val="center"/>
              <w:rPr>
                <w:rFonts w:ascii="黑体" w:hAnsi="黑体" w:eastAsia="黑体" w:cs="方正黑体简体"/>
                <w:sz w:val="24"/>
                <w:szCs w:val="24"/>
              </w:rPr>
            </w:pPr>
            <w:r>
              <w:rPr>
                <w:rFonts w:hint="eastAsia" w:ascii="黑体" w:hAnsi="黑体" w:eastAsia="黑体" w:cs="方正黑体简体"/>
                <w:spacing w:val="-1"/>
                <w:sz w:val="24"/>
                <w:szCs w:val="24"/>
              </w:rPr>
              <w:t>备注</w:t>
            </w: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right="17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行政许可</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2"/>
                <w:lang w:eastAsia="zh-CN"/>
              </w:rPr>
              <w:t>对适龄儿童、少年因身体状况需要延缓</w:t>
            </w:r>
            <w:r>
              <w:rPr>
                <w:rFonts w:hint="eastAsia" w:ascii="仿宋_GB2312" w:hAnsi="仿宋_GB2312" w:eastAsia="仿宋_GB2312" w:cs="仿宋_GB2312"/>
                <w:spacing w:val="-1"/>
                <w:lang w:eastAsia="zh-CN"/>
              </w:rPr>
              <w:t>入学或者休学的许可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right="17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行政许可</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20" w:hanging="1"/>
              <w:jc w:val="both"/>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w:t>
            </w:r>
            <w:r>
              <w:rPr>
                <w:rFonts w:hint="eastAsia" w:ascii="仿宋_GB2312" w:hAnsi="仿宋_GB2312" w:eastAsia="仿宋_GB2312" w:cs="仿宋_GB2312"/>
                <w:spacing w:val="2"/>
                <w:lang w:eastAsia="zh-CN"/>
              </w:rPr>
              <w:t>在</w:t>
            </w:r>
            <w:r>
              <w:rPr>
                <w:rFonts w:hint="eastAsia" w:ascii="仿宋_GB2312" w:hAnsi="仿宋_GB2312" w:eastAsia="仿宋_GB2312" w:cs="仿宋_GB2312"/>
                <w:spacing w:val="-1"/>
                <w:lang w:eastAsia="zh-CN"/>
              </w:rPr>
              <w:t>村</w:t>
            </w:r>
            <w:r>
              <w:rPr>
                <w:rFonts w:hint="eastAsia" w:ascii="仿宋_GB2312" w:hAnsi="仿宋_GB2312" w:eastAsia="仿宋_GB2312" w:cs="仿宋_GB2312"/>
                <w:spacing w:val="-2"/>
                <w:lang w:eastAsia="zh-CN"/>
              </w:rPr>
              <w:t>庄</w:t>
            </w:r>
            <w:r>
              <w:rPr>
                <w:rFonts w:hint="eastAsia" w:ascii="仿宋_GB2312" w:hAnsi="仿宋_GB2312" w:eastAsia="仿宋_GB2312" w:cs="仿宋_GB2312"/>
                <w:spacing w:val="-66"/>
                <w:lang w:eastAsia="zh-CN"/>
              </w:rPr>
              <w:t>、</w:t>
            </w:r>
            <w:r>
              <w:rPr>
                <w:rFonts w:hint="eastAsia" w:ascii="仿宋_GB2312" w:hAnsi="仿宋_GB2312" w:eastAsia="仿宋_GB2312" w:cs="仿宋_GB2312"/>
                <w:spacing w:val="-1"/>
                <w:lang w:eastAsia="zh-CN"/>
              </w:rPr>
              <w:t>集</w:t>
            </w:r>
            <w:r>
              <w:rPr>
                <w:rFonts w:hint="eastAsia" w:ascii="仿宋_GB2312" w:hAnsi="仿宋_GB2312" w:eastAsia="仿宋_GB2312" w:cs="仿宋_GB2312"/>
                <w:lang w:eastAsia="zh-CN"/>
              </w:rPr>
              <w:t>镇规</w:t>
            </w:r>
            <w:r>
              <w:rPr>
                <w:rFonts w:hint="eastAsia" w:ascii="仿宋_GB2312" w:hAnsi="仿宋_GB2312" w:eastAsia="仿宋_GB2312" w:cs="仿宋_GB2312"/>
                <w:spacing w:val="-1"/>
                <w:lang w:eastAsia="zh-CN"/>
              </w:rPr>
              <w:t>划</w:t>
            </w:r>
            <w:r>
              <w:rPr>
                <w:rFonts w:hint="eastAsia" w:ascii="仿宋_GB2312" w:hAnsi="仿宋_GB2312" w:eastAsia="仿宋_GB2312" w:cs="仿宋_GB2312"/>
                <w:lang w:eastAsia="zh-CN"/>
              </w:rPr>
              <w:t>区</w:t>
            </w:r>
            <w:r>
              <w:rPr>
                <w:rFonts w:hint="eastAsia" w:ascii="仿宋_GB2312" w:hAnsi="仿宋_GB2312" w:eastAsia="仿宋_GB2312" w:cs="仿宋_GB2312"/>
                <w:spacing w:val="-1"/>
                <w:lang w:eastAsia="zh-CN"/>
              </w:rPr>
              <w:t>内</w:t>
            </w:r>
            <w:r>
              <w:rPr>
                <w:rFonts w:hint="eastAsia" w:ascii="仿宋_GB2312" w:hAnsi="仿宋_GB2312" w:eastAsia="仿宋_GB2312" w:cs="仿宋_GB2312"/>
                <w:lang w:eastAsia="zh-CN"/>
              </w:rPr>
              <w:t>的街</w:t>
            </w:r>
            <w:r>
              <w:rPr>
                <w:rFonts w:hint="eastAsia" w:ascii="仿宋_GB2312" w:hAnsi="仿宋_GB2312" w:eastAsia="仿宋_GB2312" w:cs="仿宋_GB2312"/>
                <w:spacing w:val="-3"/>
                <w:lang w:eastAsia="zh-CN"/>
              </w:rPr>
              <w:t>道</w:t>
            </w:r>
            <w:r>
              <w:rPr>
                <w:rFonts w:hint="eastAsia" w:ascii="仿宋_GB2312" w:hAnsi="仿宋_GB2312" w:eastAsia="仿宋_GB2312" w:cs="仿宋_GB2312"/>
                <w:spacing w:val="-64"/>
                <w:lang w:eastAsia="zh-CN"/>
              </w:rPr>
              <w:t>、</w:t>
            </w:r>
            <w:r>
              <w:rPr>
                <w:rFonts w:hint="eastAsia" w:ascii="仿宋_GB2312" w:hAnsi="仿宋_GB2312" w:eastAsia="仿宋_GB2312" w:cs="仿宋_GB2312"/>
                <w:spacing w:val="-1"/>
                <w:lang w:eastAsia="zh-CN"/>
              </w:rPr>
              <w:t>广场</w:t>
            </w:r>
            <w:r>
              <w:rPr>
                <w:rFonts w:hint="eastAsia" w:ascii="仿宋_GB2312" w:hAnsi="仿宋_GB2312" w:eastAsia="仿宋_GB2312" w:cs="仿宋_GB2312"/>
                <w:spacing w:val="-80"/>
                <w:lang w:eastAsia="zh-CN"/>
              </w:rPr>
              <w:t xml:space="preserve">、 </w:t>
            </w:r>
            <w:r>
              <w:rPr>
                <w:rFonts w:hint="eastAsia" w:ascii="仿宋_GB2312" w:hAnsi="仿宋_GB2312" w:eastAsia="仿宋_GB2312" w:cs="仿宋_GB2312"/>
                <w:spacing w:val="-2"/>
                <w:lang w:eastAsia="zh-CN"/>
              </w:rPr>
              <w:t>市场和车站等场所和道路、河道两旁修建临时建筑物、构筑物和其他设施的许</w:t>
            </w:r>
            <w:r>
              <w:rPr>
                <w:rFonts w:hint="eastAsia" w:ascii="仿宋_GB2312" w:hAnsi="仿宋_GB2312" w:eastAsia="仿宋_GB2312" w:cs="仿宋_GB2312"/>
                <w:lang w:eastAsia="zh-CN"/>
              </w:rPr>
              <w:t>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right="17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行政许可</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w:t>
            </w:r>
            <w:r>
              <w:rPr>
                <w:rFonts w:hint="eastAsia" w:ascii="仿宋_GB2312" w:hAnsi="仿宋_GB2312" w:eastAsia="仿宋_GB2312" w:cs="仿宋_GB2312"/>
                <w:spacing w:val="2"/>
                <w:lang w:eastAsia="zh-CN"/>
              </w:rPr>
              <w:t>在</w:t>
            </w:r>
            <w:r>
              <w:rPr>
                <w:rFonts w:hint="eastAsia" w:ascii="仿宋_GB2312" w:hAnsi="仿宋_GB2312" w:eastAsia="仿宋_GB2312" w:cs="仿宋_GB2312"/>
                <w:spacing w:val="-1"/>
                <w:lang w:eastAsia="zh-CN"/>
              </w:rPr>
              <w:t>乡（镇</w:t>
            </w:r>
            <w:r>
              <w:rPr>
                <w:rFonts w:hint="eastAsia" w:ascii="仿宋_GB2312" w:hAnsi="仿宋_GB2312" w:eastAsia="仿宋_GB2312" w:cs="仿宋_GB2312"/>
                <w:spacing w:val="-111"/>
                <w:lang w:eastAsia="zh-CN"/>
              </w:rPr>
              <w:t>）</w:t>
            </w:r>
            <w:r>
              <w:rPr>
                <w:rFonts w:hint="eastAsia" w:ascii="仿宋_GB2312" w:hAnsi="仿宋_GB2312" w:eastAsia="仿宋_GB2312" w:cs="仿宋_GB2312"/>
                <w:lang w:eastAsia="zh-CN"/>
              </w:rPr>
              <w:t>、村</w:t>
            </w:r>
            <w:r>
              <w:rPr>
                <w:rFonts w:hint="eastAsia" w:ascii="仿宋_GB2312" w:hAnsi="仿宋_GB2312" w:eastAsia="仿宋_GB2312" w:cs="仿宋_GB2312"/>
                <w:spacing w:val="-1"/>
                <w:lang w:eastAsia="zh-CN"/>
              </w:rPr>
              <w:t>规</w:t>
            </w:r>
            <w:r>
              <w:rPr>
                <w:rFonts w:hint="eastAsia" w:ascii="仿宋_GB2312" w:hAnsi="仿宋_GB2312" w:eastAsia="仿宋_GB2312" w:cs="仿宋_GB2312"/>
                <w:lang w:eastAsia="zh-CN"/>
              </w:rPr>
              <w:t>划区</w:t>
            </w:r>
            <w:r>
              <w:rPr>
                <w:rFonts w:hint="eastAsia" w:ascii="仿宋_GB2312" w:hAnsi="仿宋_GB2312" w:eastAsia="仿宋_GB2312" w:cs="仿宋_GB2312"/>
                <w:spacing w:val="-1"/>
                <w:lang w:eastAsia="zh-CN"/>
              </w:rPr>
              <w:t>域内</w:t>
            </w:r>
            <w:r>
              <w:rPr>
                <w:rFonts w:hint="eastAsia" w:ascii="仿宋_GB2312" w:hAnsi="仿宋_GB2312" w:eastAsia="仿宋_GB2312" w:cs="仿宋_GB2312"/>
                <w:spacing w:val="2"/>
                <w:lang w:eastAsia="zh-CN"/>
              </w:rPr>
              <w:t>使</w:t>
            </w:r>
            <w:r>
              <w:rPr>
                <w:rFonts w:hint="eastAsia" w:ascii="仿宋_GB2312" w:hAnsi="仿宋_GB2312" w:eastAsia="仿宋_GB2312" w:cs="仿宋_GB2312"/>
                <w:spacing w:val="-1"/>
                <w:lang w:eastAsia="zh-CN"/>
              </w:rPr>
              <w:t>用原有</w:t>
            </w:r>
            <w:r>
              <w:rPr>
                <w:rFonts w:hint="eastAsia" w:ascii="仿宋_GB2312" w:hAnsi="仿宋_GB2312" w:eastAsia="仿宋_GB2312" w:cs="仿宋_GB2312"/>
                <w:spacing w:val="-2"/>
                <w:lang w:eastAsia="zh-CN"/>
              </w:rPr>
              <w:t>宅基地、村内空闲地进行住宅建设的许</w:t>
            </w:r>
            <w:r>
              <w:rPr>
                <w:rFonts w:hint="eastAsia" w:ascii="仿宋_GB2312" w:hAnsi="仿宋_GB2312" w:eastAsia="仿宋_GB2312" w:cs="仿宋_GB2312"/>
                <w:lang w:eastAsia="zh-CN"/>
              </w:rPr>
              <w:t>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right="17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行政许可</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jc w:val="both"/>
              <w:rPr>
                <w:rFonts w:hint="eastAsia" w:ascii="仿宋_GB2312" w:hAnsi="仿宋_GB2312" w:eastAsia="仿宋_GB2312" w:cs="仿宋_GB2312"/>
                <w:lang w:eastAsia="zh-CN"/>
              </w:rPr>
            </w:pPr>
            <w:r>
              <w:rPr>
                <w:rFonts w:hint="eastAsia" w:ascii="仿宋_GB2312" w:hAnsi="仿宋_GB2312" w:eastAsia="仿宋_GB2312" w:cs="仿宋_GB2312"/>
                <w:spacing w:val="-2"/>
                <w:lang w:eastAsia="zh-CN"/>
              </w:rPr>
              <w:t>对开发农民集体所有的荒山、荒地、荒滩从事种植业、林业、畜牧业、渔业生</w:t>
            </w:r>
            <w:r>
              <w:rPr>
                <w:rFonts w:hint="eastAsia" w:ascii="仿宋_GB2312" w:hAnsi="仿宋_GB2312" w:eastAsia="仿宋_GB2312" w:cs="仿宋_GB2312"/>
                <w:spacing w:val="-1"/>
                <w:lang w:eastAsia="zh-CN"/>
              </w:rPr>
              <w:t>产的许可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right="17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行政许可</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206"/>
              <w:jc w:val="both"/>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对不宜采取家庭承包方式的农村土地由本集体经济组织以外的单位或个人承包的许可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right="17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行政许可</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对农村村民住宅用地的许可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right="17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行政许可</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2"/>
                <w:lang w:eastAsia="zh-CN"/>
              </w:rPr>
              <w:t>对农村的疫区、狂犬病防护带养犬的许</w:t>
            </w:r>
            <w:r>
              <w:rPr>
                <w:rFonts w:hint="eastAsia" w:ascii="仿宋_GB2312" w:hAnsi="仿宋_GB2312" w:eastAsia="仿宋_GB2312" w:cs="仿宋_GB2312"/>
                <w:lang w:eastAsia="zh-CN"/>
              </w:rPr>
              <w:t>可</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right="17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spacing w:val="-1"/>
                <w:lang w:eastAsia="zh-CN"/>
              </w:rPr>
              <w:t>行政许可</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leftChars="0"/>
              <w:rPr>
                <w:rFonts w:hint="eastAsia" w:ascii="仿宋_GB2312" w:hAnsi="仿宋_GB2312" w:eastAsia="仿宋_GB2312" w:cs="仿宋_GB2312"/>
                <w:spacing w:val="-2"/>
                <w:kern w:val="0"/>
                <w:sz w:val="22"/>
                <w:szCs w:val="22"/>
                <w:lang w:val="en-US" w:eastAsia="zh-CN" w:bidi="ar-SA"/>
              </w:rPr>
            </w:pPr>
            <w:r>
              <w:rPr>
                <w:rFonts w:hint="eastAsia" w:ascii="仿宋_GB2312" w:hAnsi="仿宋_GB2312" w:eastAsia="仿宋_GB2312" w:cs="仿宋_GB2312"/>
                <w:spacing w:val="-2"/>
                <w:lang w:eastAsia="zh-CN"/>
              </w:rPr>
              <w:t>对设立健身气功站点的审核</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leftChars="0"/>
              <w:jc w:val="center"/>
              <w:rPr>
                <w:rFonts w:hint="eastAsia" w:ascii="仿宋_GB2312" w:hAnsi="仿宋_GB2312" w:eastAsia="仿宋_GB2312" w:cs="仿宋_GB2312"/>
                <w:spacing w:val="-1"/>
                <w:kern w:val="0"/>
                <w:sz w:val="24"/>
                <w:szCs w:val="24"/>
                <w:lang w:val="en-US" w:eastAsia="zh-CN" w:bidi="ar-SA"/>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right="17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行政处罚</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206"/>
              <w:jc w:val="both"/>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对适龄儿童、少年的父母或监护人未按规定送子女或被监护人就学接受义务教育的处罚</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right="17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行政处罚</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206"/>
              <w:jc w:val="both"/>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对在城市、镇和乡、村规划区内未经批准进行临时建设的、未按批准用途进行临时建设的、临时建设超过批准规定期限不拆除的、建设单位或者个人改变经批准的临时建（构）筑物使用性质或者转让、出租 抵押等的处罚</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行政处罚</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206"/>
              <w:jc w:val="both"/>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对在村庄、集镇规划区内，村民未经批准或者违反村镇规划修建住宅的处罚</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行政处罚</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jc w:val="both"/>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对擅自在村庄、集镇规划区内的街道、</w:t>
            </w:r>
            <w:r>
              <w:rPr>
                <w:rFonts w:hint="eastAsia" w:ascii="仿宋_GB2312" w:hAnsi="仿宋_GB2312" w:eastAsia="仿宋_GB2312" w:cs="仿宋_GB2312"/>
                <w:spacing w:val="-2"/>
                <w:lang w:eastAsia="zh-CN"/>
              </w:rPr>
              <w:t>广场、市场和车站等场所以及道路两旁修建临时建筑物、构筑物和其他设施的</w:t>
            </w:r>
            <w:r>
              <w:rPr>
                <w:rFonts w:hint="eastAsia" w:ascii="仿宋_GB2312" w:hAnsi="仿宋_GB2312" w:eastAsia="仿宋_GB2312" w:cs="仿宋_GB2312"/>
                <w:spacing w:val="-1"/>
                <w:lang w:eastAsia="zh-CN"/>
              </w:rPr>
              <w:t>处罚</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行政处罚</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jc w:val="both"/>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对损坏村庄和集镇的房屋、公共设施；</w:t>
            </w:r>
            <w:r>
              <w:rPr>
                <w:rFonts w:hint="eastAsia" w:ascii="仿宋_GB2312" w:hAnsi="仿宋_GB2312" w:eastAsia="仿宋_GB2312" w:cs="仿宋_GB2312"/>
                <w:spacing w:val="-2"/>
                <w:lang w:eastAsia="zh-CN"/>
              </w:rPr>
              <w:t>乱堆粪便、垃圾、柴草、杂物，破坏村</w:t>
            </w:r>
            <w:r>
              <w:rPr>
                <w:rFonts w:hint="eastAsia" w:ascii="仿宋_GB2312" w:hAnsi="仿宋_GB2312" w:eastAsia="仿宋_GB2312" w:cs="仿宋_GB2312"/>
                <w:spacing w:val="-1"/>
                <w:lang w:eastAsia="zh-CN"/>
              </w:rPr>
              <w:t>容镇貌和环境卫生的处罚</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行政处罚</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jc w:val="both"/>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对自用船舶所有人拒不进行自用船舶登记或者自用船舶不按照限定区域航行；超载、非法载客和从事营业性运输的处罚</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79"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行政处罚</w:t>
            </w:r>
          </w:p>
        </w:tc>
        <w:tc>
          <w:tcPr>
            <w:tcW w:w="6093" w:type="dxa"/>
            <w:tcBorders>
              <w:top w:val="single" w:color="000000" w:sz="4" w:space="0"/>
              <w:left w:val="single" w:color="000000" w:sz="4" w:space="0"/>
              <w:bottom w:val="single" w:color="000000" w:sz="4" w:space="0"/>
              <w:right w:val="single" w:color="000000" w:sz="4" w:space="0"/>
            </w:tcBorders>
            <w:noWrap w:val="0"/>
            <w:vAlign w:val="top"/>
          </w:tcPr>
          <w:p>
            <w:pPr>
              <w:pStyle w:val="24"/>
              <w:ind w:left="9" w:right="-9"/>
              <w:jc w:val="both"/>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对单位和个人损坏或者擅自移动有钉螺地带警示标志的处罚</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行政强制</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jc w:val="both"/>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对在依法划定的电力设施保护区内修建建筑物、构筑物或者种植植物、堆放物品，危及电力设施安全的强制拆除、砍伐或者清除</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行政强制</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jc w:val="both"/>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对非法种植毒品原植物的强制制止、铲除</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行政强制</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jc w:val="both"/>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对受到地质灾害威胁且情况紧急时的强制避灾疏散</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行政强制</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jc w:val="both"/>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对在乡、村庄规划区内未依法取得乡村建设规划许可证或者未按照乡村建设规划许可证的规定进行建设的，逾期不改正的强制拆除</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行政确认</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农村幼儿园举办、停办登记注册</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行政确认</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中国内地公民婚姻登记</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行政确认</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spacing w:before="139"/>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对公民申请法律援助需要提交的经济困难证明的确认</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行政确认</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rPr>
            </w:pPr>
            <w:r>
              <w:rPr>
                <w:rFonts w:hint="eastAsia" w:ascii="仿宋_GB2312" w:hAnsi="仿宋_GB2312" w:eastAsia="仿宋_GB2312" w:cs="仿宋_GB2312"/>
                <w:spacing w:val="-1"/>
              </w:rPr>
              <w:t>自用船舶登记</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行政确认</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rPr>
            </w:pPr>
            <w:r>
              <w:rPr>
                <w:rFonts w:hint="eastAsia" w:ascii="仿宋_GB2312" w:hAnsi="仿宋_GB2312" w:eastAsia="仿宋_GB2312" w:cs="仿宋_GB2312"/>
                <w:spacing w:val="-1"/>
              </w:rPr>
              <w:t>食品摊贩登记</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行政确认</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rPr>
            </w:pPr>
            <w:r>
              <w:rPr>
                <w:rFonts w:hint="eastAsia" w:ascii="仿宋_GB2312" w:hAnsi="仿宋_GB2312" w:eastAsia="仿宋_GB2312" w:cs="仿宋_GB2312"/>
                <w:spacing w:val="-1"/>
              </w:rPr>
              <w:t>兵役登记</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6"/>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行政裁决</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2"/>
                <w:lang w:eastAsia="zh-CN"/>
              </w:rPr>
              <w:t>对个人之间、个人与单位之间土地所有</w:t>
            </w:r>
            <w:r>
              <w:rPr>
                <w:rFonts w:hint="eastAsia" w:ascii="仿宋_GB2312" w:hAnsi="仿宋_GB2312" w:eastAsia="仿宋_GB2312" w:cs="仿宋_GB2312"/>
                <w:spacing w:val="-1"/>
                <w:lang w:eastAsia="zh-CN"/>
              </w:rPr>
              <w:t>权和使用权争议的裁决</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6"/>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spacing w:before="139"/>
              <w:jc w:val="center"/>
              <w:rPr>
                <w:rFonts w:hint="eastAsia" w:ascii="仿宋_GB2312" w:hAnsi="仿宋_GB2312" w:eastAsia="仿宋_GB2312" w:cs="仿宋_GB2312"/>
              </w:rPr>
            </w:pPr>
            <w:r>
              <w:rPr>
                <w:rFonts w:hint="eastAsia" w:ascii="仿宋_GB2312" w:hAnsi="仿宋_GB2312" w:eastAsia="仿宋_GB2312" w:cs="仿宋_GB2312"/>
                <w:spacing w:val="-1"/>
              </w:rPr>
              <w:t>行政裁决</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2"/>
                <w:lang w:eastAsia="zh-CN"/>
              </w:rPr>
              <w:t>对个人之间、个人与单位之间林木所有</w:t>
            </w:r>
            <w:r>
              <w:rPr>
                <w:rFonts w:hint="eastAsia" w:ascii="仿宋_GB2312" w:hAnsi="仿宋_GB2312" w:eastAsia="仿宋_GB2312" w:cs="仿宋_GB2312"/>
                <w:spacing w:val="-1"/>
                <w:lang w:eastAsia="zh-CN"/>
              </w:rPr>
              <w:t>权、林地使用权争议的裁决</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6"/>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行政给付</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spacing w:before="139"/>
              <w:ind w:left="9" w:right="27"/>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森林病虫害防治费用的适当扶持或补</w:t>
            </w:r>
            <w:r>
              <w:rPr>
                <w:rFonts w:hint="eastAsia" w:ascii="仿宋_GB2312" w:hAnsi="仿宋_GB2312" w:eastAsia="仿宋_GB2312" w:cs="仿宋_GB2312"/>
                <w:lang w:eastAsia="zh-CN"/>
              </w:rPr>
              <w:t>助</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6"/>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行政征收</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为应对突发事件对单位和个人财产的征用</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6"/>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行政检查</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对地质灾害险情的检查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6"/>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行政检查</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对环境保护隐患的检查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6"/>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行政检查</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对秸秆禁烧区开展秸秆焚烧现场检查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6"/>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jc w:val="center"/>
              <w:rPr>
                <w:rFonts w:hint="eastAsia" w:ascii="仿宋_GB2312" w:hAnsi="仿宋_GB2312" w:eastAsia="仿宋_GB2312" w:cs="仿宋_GB2312"/>
              </w:rPr>
            </w:pPr>
            <w:r>
              <w:rPr>
                <w:rFonts w:hint="eastAsia" w:ascii="仿宋_GB2312" w:hAnsi="仿宋_GB2312" w:eastAsia="仿宋_GB2312" w:cs="仿宋_GB2312"/>
                <w:spacing w:val="-1"/>
              </w:rPr>
              <w:t>行政检查</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spacing w:before="23"/>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w:t>
            </w:r>
            <w:r>
              <w:rPr>
                <w:rFonts w:hint="eastAsia" w:ascii="仿宋_GB2312" w:hAnsi="仿宋_GB2312" w:eastAsia="仿宋_GB2312" w:cs="仿宋_GB2312"/>
                <w:spacing w:val="2"/>
                <w:lang w:eastAsia="zh-CN"/>
              </w:rPr>
              <w:t>乡</w:t>
            </w: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2"/>
                <w:lang w:eastAsia="zh-CN"/>
              </w:rPr>
              <w:t>镇</w:t>
            </w:r>
            <w:r>
              <w:rPr>
                <w:rFonts w:hint="eastAsia" w:ascii="仿宋_GB2312" w:hAnsi="仿宋_GB2312" w:eastAsia="仿宋_GB2312" w:cs="仿宋_GB2312"/>
                <w:spacing w:val="-110"/>
                <w:lang w:eastAsia="zh-CN"/>
              </w:rPr>
              <w:t>）</w:t>
            </w: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2"/>
                <w:lang w:eastAsia="zh-CN"/>
              </w:rPr>
              <w:t>村</w:t>
            </w:r>
            <w:r>
              <w:rPr>
                <w:rFonts w:hint="eastAsia" w:ascii="仿宋_GB2312" w:hAnsi="仿宋_GB2312" w:eastAsia="仿宋_GB2312" w:cs="仿宋_GB2312"/>
                <w:spacing w:val="-1"/>
                <w:lang w:eastAsia="zh-CN"/>
              </w:rPr>
              <w:t>农村</w:t>
            </w:r>
            <w:r>
              <w:rPr>
                <w:rFonts w:hint="eastAsia" w:ascii="仿宋_GB2312" w:hAnsi="仿宋_GB2312" w:eastAsia="仿宋_GB2312" w:cs="仿宋_GB2312"/>
                <w:lang w:eastAsia="zh-CN"/>
              </w:rPr>
              <w:t>住房</w:t>
            </w:r>
            <w:r>
              <w:rPr>
                <w:rFonts w:hint="eastAsia" w:ascii="仿宋_GB2312" w:hAnsi="仿宋_GB2312" w:eastAsia="仿宋_GB2312" w:cs="仿宋_GB2312"/>
                <w:spacing w:val="-1"/>
                <w:lang w:eastAsia="zh-CN"/>
              </w:rPr>
              <w:t>建</w:t>
            </w:r>
            <w:r>
              <w:rPr>
                <w:rFonts w:hint="eastAsia" w:ascii="仿宋_GB2312" w:hAnsi="仿宋_GB2312" w:eastAsia="仿宋_GB2312" w:cs="仿宋_GB2312"/>
                <w:lang w:eastAsia="zh-CN"/>
              </w:rPr>
              <w:t>设质</w:t>
            </w:r>
            <w:r>
              <w:rPr>
                <w:rFonts w:hint="eastAsia" w:ascii="仿宋_GB2312" w:hAnsi="仿宋_GB2312" w:eastAsia="仿宋_GB2312" w:cs="仿宋_GB2312"/>
                <w:spacing w:val="-1"/>
                <w:lang w:eastAsia="zh-CN"/>
              </w:rPr>
              <w:t>量</w:t>
            </w:r>
            <w:r>
              <w:rPr>
                <w:rFonts w:hint="eastAsia" w:ascii="仿宋_GB2312" w:hAnsi="仿宋_GB2312" w:eastAsia="仿宋_GB2312" w:cs="仿宋_GB2312"/>
                <w:lang w:eastAsia="zh-CN"/>
              </w:rPr>
              <w:t>安全的检查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6"/>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ind w:left="104"/>
              <w:jc w:val="center"/>
              <w:rPr>
                <w:rFonts w:hint="eastAsia" w:ascii="仿宋_GB2312" w:hAnsi="仿宋_GB2312" w:eastAsia="仿宋_GB2312" w:cs="仿宋_GB2312"/>
              </w:rPr>
            </w:pPr>
            <w:r>
              <w:rPr>
                <w:rFonts w:hint="eastAsia" w:ascii="仿宋_GB2312" w:hAnsi="仿宋_GB2312" w:eastAsia="仿宋_GB2312" w:cs="仿宋_GB2312"/>
                <w:spacing w:val="-1"/>
              </w:rPr>
              <w:t>行政检查</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对水上交通安全的监督检查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ind w:left="104"/>
              <w:jc w:val="center"/>
              <w:rPr>
                <w:rFonts w:hint="eastAsia" w:ascii="仿宋_GB2312" w:hAnsi="仿宋_GB2312" w:eastAsia="仿宋_GB2312" w:cs="仿宋_GB2312"/>
              </w:rPr>
            </w:pPr>
            <w:r>
              <w:rPr>
                <w:rFonts w:hint="eastAsia" w:ascii="仿宋_GB2312" w:hAnsi="仿宋_GB2312" w:eastAsia="仿宋_GB2312" w:cs="仿宋_GB2312"/>
                <w:spacing w:val="-1"/>
              </w:rPr>
              <w:t>行政检查</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对渡口安全的监督检查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6"/>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ind w:left="104"/>
              <w:jc w:val="center"/>
              <w:rPr>
                <w:rFonts w:hint="eastAsia" w:ascii="仿宋_GB2312" w:hAnsi="仿宋_GB2312" w:eastAsia="仿宋_GB2312" w:cs="仿宋_GB2312"/>
              </w:rPr>
            </w:pPr>
            <w:r>
              <w:rPr>
                <w:rFonts w:hint="eastAsia" w:ascii="仿宋_GB2312" w:hAnsi="仿宋_GB2312" w:eastAsia="仿宋_GB2312" w:cs="仿宋_GB2312"/>
                <w:spacing w:val="-1"/>
              </w:rPr>
              <w:t>行政检查</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对水库大坝的监督检查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6"/>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ind w:left="104"/>
              <w:jc w:val="center"/>
              <w:rPr>
                <w:rFonts w:hint="eastAsia" w:ascii="仿宋_GB2312" w:hAnsi="仿宋_GB2312" w:eastAsia="仿宋_GB2312" w:cs="仿宋_GB2312"/>
                <w:spacing w:val="-1"/>
              </w:rPr>
            </w:pPr>
            <w:r>
              <w:rPr>
                <w:rFonts w:hint="eastAsia" w:ascii="仿宋_GB2312" w:hAnsi="仿宋_GB2312" w:eastAsia="仿宋_GB2312" w:cs="仿宋_GB2312"/>
                <w:spacing w:val="-1"/>
              </w:rPr>
              <w:t>行政检查</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spacing w:before="146"/>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对预防控制狂犬病工作的督促检查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6"/>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24"/>
              <w:ind w:left="104"/>
              <w:jc w:val="center"/>
              <w:rPr>
                <w:rFonts w:hint="eastAsia" w:ascii="仿宋_GB2312" w:hAnsi="仿宋_GB2312" w:eastAsia="仿宋_GB2312" w:cs="仿宋_GB2312"/>
                <w:spacing w:val="-1"/>
              </w:rPr>
            </w:pPr>
            <w:r>
              <w:rPr>
                <w:rFonts w:hint="eastAsia" w:ascii="仿宋_GB2312" w:hAnsi="仿宋_GB2312" w:eastAsia="仿宋_GB2312" w:cs="仿宋_GB2312"/>
                <w:spacing w:val="-1"/>
              </w:rPr>
              <w:t>行政检查</w:t>
            </w:r>
          </w:p>
        </w:tc>
        <w:tc>
          <w:tcPr>
            <w:tcW w:w="6093" w:type="dxa"/>
            <w:tcBorders>
              <w:top w:val="single" w:color="000000" w:sz="4" w:space="0"/>
              <w:left w:val="single" w:color="000000" w:sz="4" w:space="0"/>
              <w:bottom w:val="single" w:color="000000" w:sz="4" w:space="0"/>
              <w:right w:val="single" w:color="000000" w:sz="4" w:space="0"/>
            </w:tcBorders>
            <w:noWrap w:val="0"/>
            <w:vAlign w:val="top"/>
          </w:tcPr>
          <w:p>
            <w:pPr>
              <w:pStyle w:val="24"/>
              <w:spacing w:before="146"/>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对生产经营单位安全生产状况的监督检查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spacing w:val="-1"/>
              </w:rPr>
              <w:t>行政检查</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对食品安全的监督检查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spacing w:val="-1"/>
              </w:rPr>
              <w:t>行政检查</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配合开展电信设施建设和保护工作的监督检查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spacing w:val="-1"/>
              </w:rPr>
              <w:t>行政检查</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对消防安全的检查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pacing w:val="-1"/>
              </w:rPr>
            </w:pPr>
            <w:r>
              <w:rPr>
                <w:rFonts w:hint="eastAsia" w:ascii="仿宋_GB2312" w:hAnsi="仿宋_GB2312" w:eastAsia="仿宋_GB2312" w:cs="仿宋_GB2312"/>
                <w:spacing w:val="-1"/>
              </w:rPr>
              <w:t>行政检查</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对本辖区内公共消防设施的规划建设和维护管理情况的检查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对有突出贡献的教师的表彰奖励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对在义务教育实施工作中做出突出贡献的社会组织和个人的表彰奖励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对民族团结进步模范的表彰奖励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spacing w:before="146"/>
              <w:ind w:left="9" w:right="-9"/>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对维护老年人合法权益和敬老、养老、助老成绩显著的组织、家庭或者个人的表彰奖励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spacing w:before="146"/>
              <w:ind w:left="9" w:right="-9"/>
              <w:rPr>
                <w:rFonts w:hint="eastAsia" w:ascii="仿宋_GB2312" w:hAnsi="仿宋_GB2312" w:eastAsia="仿宋_GB2312" w:cs="仿宋_GB2312"/>
                <w:spacing w:val="-1"/>
                <w:lang w:eastAsia="zh-CN"/>
              </w:rPr>
            </w:pPr>
            <w:r>
              <w:rPr>
                <w:rFonts w:hint="eastAsia" w:ascii="仿宋_GB2312" w:hAnsi="仿宋_GB2312" w:eastAsia="仿宋_GB2312" w:cs="仿宋_GB2312"/>
                <w:spacing w:val="-1"/>
                <w:lang w:eastAsia="zh-CN"/>
              </w:rPr>
              <w:t>对成绩显著的人民调解委员会和调解委员的表彰奖励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spacing w:before="1"/>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对在地质灾害防治工作中做出突出贡献的单位和个人的奖励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6"/>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2"/>
                <w:lang w:eastAsia="zh-CN"/>
              </w:rPr>
              <w:t>对在保护和开发土地资源、合理利用土</w:t>
            </w:r>
            <w:r>
              <w:rPr>
                <w:rFonts w:hint="eastAsia" w:ascii="仿宋_GB2312" w:hAnsi="仿宋_GB2312" w:eastAsia="仿宋_GB2312" w:cs="仿宋_GB2312"/>
                <w:spacing w:val="-1"/>
                <w:lang w:eastAsia="zh-CN"/>
              </w:rPr>
              <w:t>地以及进行有关的科学研究等方面成绩显著的单位和个人的奖励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6"/>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对保护和改善环境有显著成绩的单位和个人的奖励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6"/>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spacing w:before="1" w:line="241" w:lineRule="auto"/>
              <w:ind w:left="9" w:right="9"/>
              <w:jc w:val="both"/>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对执行《四川省村镇规划建设管理条</w:t>
            </w:r>
            <w:r>
              <w:rPr>
                <w:rFonts w:hint="eastAsia" w:ascii="仿宋_GB2312" w:hAnsi="仿宋_GB2312" w:eastAsia="仿宋_GB2312" w:cs="仿宋_GB2312"/>
                <w:spacing w:val="-2"/>
                <w:lang w:eastAsia="zh-CN"/>
              </w:rPr>
              <w:t>例》成绩显著，在村镇规划、建设、管理工作中成绩显著或检举、控告、查处</w:t>
            </w:r>
            <w:r>
              <w:rPr>
                <w:rFonts w:hint="eastAsia" w:ascii="仿宋_GB2312" w:hAnsi="仿宋_GB2312" w:eastAsia="仿宋_GB2312" w:cs="仿宋_GB2312"/>
                <w:spacing w:val="-1"/>
                <w:lang w:eastAsia="zh-CN"/>
              </w:rPr>
              <w:t>违法建设行为成绩显著的奖励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6"/>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top"/>
          </w:tcPr>
          <w:p>
            <w:pPr>
              <w:pStyle w:val="24"/>
              <w:ind w:left="9" w:right="-9"/>
              <w:rPr>
                <w:rFonts w:hint="eastAsia" w:ascii="仿宋_GB2312" w:hAnsi="仿宋_GB2312" w:eastAsia="仿宋_GB2312" w:cs="仿宋_GB2312"/>
                <w:lang w:eastAsia="zh-CN"/>
              </w:rPr>
            </w:pPr>
            <w:r>
              <w:rPr>
                <w:rFonts w:hint="eastAsia" w:ascii="仿宋_GB2312" w:hAnsi="仿宋_GB2312" w:eastAsia="仿宋_GB2312" w:cs="仿宋_GB2312"/>
                <w:spacing w:val="-2"/>
                <w:lang w:eastAsia="zh-CN"/>
              </w:rPr>
              <w:t>对在开发、利用、节约、保护、管理水</w:t>
            </w:r>
            <w:r>
              <w:rPr>
                <w:rFonts w:hint="eastAsia" w:ascii="仿宋_GB2312" w:hAnsi="仿宋_GB2312" w:eastAsia="仿宋_GB2312" w:cs="仿宋_GB2312"/>
                <w:spacing w:val="-1"/>
                <w:lang w:eastAsia="zh-CN"/>
              </w:rPr>
              <w:t>资源和防治水害等方面成绩显著的单位和个人的奖励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top"/>
          </w:tcPr>
          <w:p>
            <w:pPr>
              <w:pStyle w:val="24"/>
              <w:ind w:left="9" w:right="6"/>
              <w:jc w:val="both"/>
              <w:rPr>
                <w:rFonts w:hint="eastAsia" w:ascii="仿宋_GB2312" w:hAnsi="仿宋_GB2312" w:eastAsia="仿宋_GB2312" w:cs="仿宋_GB2312"/>
                <w:lang w:eastAsia="zh-CN"/>
              </w:rPr>
            </w:pPr>
            <w:r>
              <w:rPr>
                <w:rFonts w:hint="eastAsia" w:ascii="仿宋_GB2312" w:hAnsi="仿宋_GB2312" w:eastAsia="仿宋_GB2312" w:cs="仿宋_GB2312"/>
                <w:spacing w:val="-2"/>
                <w:lang w:eastAsia="zh-CN"/>
              </w:rPr>
              <w:t>对小流域综合治理成绩显著；在植被保护、土壤保护、水源保护工作中有重大贡献；检举揭发破坏水源涵养保护工程行为，避免重大损失的单位和个人的表</w:t>
            </w:r>
            <w:r>
              <w:rPr>
                <w:rFonts w:hint="eastAsia" w:ascii="仿宋_GB2312" w:hAnsi="仿宋_GB2312" w:eastAsia="仿宋_GB2312" w:cs="仿宋_GB2312"/>
                <w:lang w:eastAsia="zh-CN"/>
              </w:rPr>
              <w:t>彰奖励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top"/>
          </w:tcPr>
          <w:p>
            <w:pPr>
              <w:pStyle w:val="24"/>
              <w:ind w:left="9" w:right="27"/>
              <w:rPr>
                <w:rFonts w:hint="eastAsia" w:ascii="仿宋_GB2312" w:hAnsi="仿宋_GB2312" w:eastAsia="仿宋_GB2312" w:cs="仿宋_GB2312"/>
                <w:lang w:eastAsia="zh-CN"/>
              </w:rPr>
            </w:pPr>
            <w:r>
              <w:rPr>
                <w:rFonts w:hint="eastAsia" w:ascii="仿宋_GB2312" w:hAnsi="仿宋_GB2312" w:eastAsia="仿宋_GB2312" w:cs="仿宋_GB2312"/>
                <w:spacing w:val="-2"/>
                <w:lang w:eastAsia="zh-CN"/>
              </w:rPr>
              <w:t>对在动物防疫工作、动物防疫科学研究</w:t>
            </w:r>
            <w:r>
              <w:rPr>
                <w:rFonts w:hint="eastAsia" w:ascii="仿宋_GB2312" w:hAnsi="仿宋_GB2312" w:eastAsia="仿宋_GB2312" w:cs="仿宋_GB2312"/>
                <w:spacing w:val="-1"/>
                <w:lang w:eastAsia="zh-CN"/>
              </w:rPr>
              <w:t>中做出成绩和贡献的单位和个人的奖</w:t>
            </w:r>
            <w:r>
              <w:rPr>
                <w:rFonts w:hint="eastAsia" w:ascii="仿宋_GB2312" w:hAnsi="仿宋_GB2312" w:eastAsia="仿宋_GB2312" w:cs="仿宋_GB2312"/>
                <w:lang w:eastAsia="zh-CN"/>
              </w:rPr>
              <w:t>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lang w:eastAsia="zh-CN"/>
              </w:rPr>
            </w:pPr>
            <w:r>
              <w:rPr>
                <w:rFonts w:hint="eastAsia" w:ascii="仿宋_GB2312" w:hAnsi="仿宋_GB2312" w:eastAsia="仿宋_GB2312" w:cs="仿宋_GB2312"/>
                <w:spacing w:val="-2"/>
                <w:lang w:eastAsia="zh-CN"/>
              </w:rPr>
              <w:t>对在增殖和保护渔业资源、发展渔业生产、进行渔业科学技术研究等方面成绩显著的单位和个人的</w:t>
            </w:r>
            <w:r>
              <w:rPr>
                <w:rFonts w:hint="eastAsia" w:ascii="仿宋_GB2312" w:hAnsi="仿宋_GB2312" w:eastAsia="仿宋_GB2312" w:cs="仿宋_GB2312"/>
                <w:spacing w:val="-1"/>
                <w:lang w:eastAsia="zh-CN"/>
              </w:rPr>
              <w:t>奖励</w:t>
            </w:r>
          </w:p>
          <w:p>
            <w:pPr>
              <w:pStyle w:val="24"/>
              <w:spacing w:before="54"/>
              <w:ind w:left="123" w:right="1371"/>
              <w:jc w:val="center"/>
              <w:rPr>
                <w:rFonts w:hint="eastAsia" w:ascii="仿宋_GB2312" w:hAnsi="仿宋_GB2312" w:eastAsia="仿宋_GB2312" w:cs="仿宋_GB2312"/>
                <w:sz w:val="24"/>
                <w:szCs w:val="24"/>
                <w:lang w:eastAsia="zh-CN"/>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27"/>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lang w:eastAsia="zh-CN"/>
              </w:rPr>
              <w:t>对预防、控制传染病做出显著成绩和贡献的单位和个人的奖励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4"/>
              <w:ind w:left="9" w:right="27"/>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对独生子女父母的奖励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lang w:eastAsia="zh-CN"/>
              </w:rPr>
              <w:t>对在军人抚恤优待工作中作出显著成绩的单位和个人的表彰奖励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lang w:eastAsia="zh-CN"/>
              </w:rPr>
              <w:t>对在改善安全生产条件、防止生产安全事故、参加抢险救援等方面取得显著成绩以及举报生产安全事故、安全生产违法行为和重大安全隐患的有功人员的表彰和奖励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lang w:eastAsia="zh-CN"/>
              </w:rPr>
              <w:t>对在退耕还林工作中做出显著成绩的单位和个人的表彰奖励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rPr>
          <w:trHeight w:val="1027"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lang w:eastAsia="zh-CN"/>
              </w:rPr>
              <w:t>对在社会主义建设中做出显著成绩的残疾人，对维护残疾人合法权益、发展残疾人事业、为残疾人服务做出显著成绩的单位和个人的表彰奖励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lang w:eastAsia="zh-CN"/>
              </w:rPr>
              <w:t>对在未成年人保护工作中做出显著成绩的组织和个人的表彰奖励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行政奖励</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2"/>
                <w:lang w:eastAsia="zh-CN"/>
              </w:rPr>
              <w:t>对在促进就业工作中作出显著成绩的单位和个人的表彰奖励</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pacing w:val="19"/>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对适龄儿童、少年的父母或者其他法定监护人无正当理由未依照《中华人民共和国义务教育法》规定送适龄儿童、少年入学接受义务教育的处理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对违反《学校体育工作条例》，侵占、破坏学校体育场地、器材设备的处理</w:t>
            </w:r>
          </w:p>
          <w:p>
            <w:pPr>
              <w:pStyle w:val="26"/>
              <w:spacing w:line="319" w:lineRule="exact"/>
              <w:rPr>
                <w:rFonts w:hint="eastAsia" w:ascii="仿宋_GB2312" w:hAnsi="仿宋_GB2312" w:eastAsia="仿宋_GB2312" w:cs="仿宋_GB2312"/>
                <w:spacing w:val="-2"/>
                <w:lang w:eastAsia="zh-CN"/>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241" w:lineRule="auto"/>
              <w:ind w:left="83"/>
              <w:jc w:val="both"/>
              <w:rPr>
                <w:rFonts w:hint="eastAsia" w:ascii="仿宋_GB2312" w:hAnsi="仿宋_GB2312" w:eastAsia="仿宋_GB2312" w:cs="仿宋_GB2312"/>
                <w:lang w:eastAsia="zh-CN"/>
              </w:rPr>
            </w:pPr>
            <w:r>
              <w:rPr>
                <w:rFonts w:hint="eastAsia" w:ascii="仿宋_GB2312" w:hAnsi="仿宋_GB2312" w:eastAsia="仿宋_GB2312" w:cs="仿宋_GB2312"/>
                <w:spacing w:val="-2"/>
                <w:lang w:eastAsia="zh-CN"/>
              </w:rPr>
              <w:t>对以暴力、威胁、欺骗、贿赂、伪造选票、虚报选举票数等不正当手段，妨害 村民行使选举权、被选举权，破坏村民委员会选</w:t>
            </w:r>
            <w:r>
              <w:rPr>
                <w:rFonts w:hint="eastAsia" w:ascii="仿宋_GB2312" w:hAnsi="仿宋_GB2312" w:eastAsia="仿宋_GB2312" w:cs="仿宋_GB2312"/>
                <w:spacing w:val="-1"/>
                <w:lang w:eastAsia="zh-CN"/>
              </w:rPr>
              <w:t>举的行为的依法处理</w:t>
            </w:r>
          </w:p>
          <w:p>
            <w:pPr>
              <w:pStyle w:val="26"/>
              <w:spacing w:line="319" w:lineRule="exact"/>
              <w:rPr>
                <w:rFonts w:hint="eastAsia" w:ascii="仿宋_GB2312" w:hAnsi="仿宋_GB2312" w:eastAsia="仿宋_GB2312" w:cs="仿宋_GB2312"/>
                <w:spacing w:val="-2"/>
                <w:lang w:eastAsia="zh-CN"/>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319" w:lineRule="exact"/>
              <w:rPr>
                <w:rFonts w:hint="eastAsia" w:ascii="仿宋_GB2312" w:hAnsi="仿宋_GB2312" w:eastAsia="仿宋_GB2312" w:cs="仿宋_GB2312"/>
                <w:spacing w:val="-2"/>
                <w:lang w:eastAsia="zh-CN"/>
              </w:rPr>
            </w:pPr>
            <w:r>
              <w:rPr>
                <w:rFonts w:hint="eastAsia" w:ascii="仿宋_GB2312" w:hAnsi="仿宋_GB2312" w:eastAsia="仿宋_GB2312" w:cs="仿宋_GB2312"/>
                <w:spacing w:val="-1"/>
                <w:lang w:eastAsia="zh-CN"/>
              </w:rPr>
              <w:t>对村民自治章程、村规民约的备案</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319" w:lineRule="exact"/>
              <w:rPr>
                <w:rFonts w:hint="eastAsia" w:ascii="仿宋_GB2312" w:hAnsi="仿宋_GB2312" w:eastAsia="仿宋_GB2312" w:cs="仿宋_GB2312"/>
                <w:spacing w:val="-2"/>
                <w:lang w:eastAsia="zh-CN"/>
              </w:rPr>
            </w:pPr>
            <w:r>
              <w:rPr>
                <w:rFonts w:hint="eastAsia" w:ascii="仿宋_GB2312" w:hAnsi="仿宋_GB2312" w:eastAsia="仿宋_GB2312" w:cs="仿宋_GB2312"/>
                <w:spacing w:val="-1"/>
                <w:lang w:eastAsia="zh-CN"/>
              </w:rPr>
              <w:t>对</w:t>
            </w:r>
            <w:r>
              <w:rPr>
                <w:rFonts w:hint="eastAsia" w:ascii="仿宋_GB2312" w:hAnsi="仿宋_GB2312" w:eastAsia="仿宋_GB2312" w:cs="仿宋_GB2312"/>
                <w:spacing w:val="2"/>
                <w:lang w:eastAsia="zh-CN"/>
              </w:rPr>
              <w:t>村</w:t>
            </w:r>
            <w:r>
              <w:rPr>
                <w:rFonts w:hint="eastAsia" w:ascii="仿宋_GB2312" w:hAnsi="仿宋_GB2312" w:eastAsia="仿宋_GB2312" w:cs="仿宋_GB2312"/>
                <w:spacing w:val="-1"/>
                <w:lang w:eastAsia="zh-CN"/>
              </w:rPr>
              <w:t>民自</w:t>
            </w:r>
            <w:r>
              <w:rPr>
                <w:rFonts w:hint="eastAsia" w:ascii="仿宋_GB2312" w:hAnsi="仿宋_GB2312" w:eastAsia="仿宋_GB2312" w:cs="仿宋_GB2312"/>
                <w:lang w:eastAsia="zh-CN"/>
              </w:rPr>
              <w:t>治章</w:t>
            </w:r>
            <w:r>
              <w:rPr>
                <w:rFonts w:hint="eastAsia" w:ascii="仿宋_GB2312" w:hAnsi="仿宋_GB2312" w:eastAsia="仿宋_GB2312" w:cs="仿宋_GB2312"/>
                <w:spacing w:val="-3"/>
                <w:lang w:eastAsia="zh-CN"/>
              </w:rPr>
              <w:t>程</w:t>
            </w:r>
            <w:r>
              <w:rPr>
                <w:rFonts w:hint="eastAsia" w:ascii="仿宋_GB2312" w:hAnsi="仿宋_GB2312" w:eastAsia="仿宋_GB2312" w:cs="仿宋_GB2312"/>
                <w:spacing w:val="-20"/>
                <w:lang w:eastAsia="zh-CN"/>
              </w:rPr>
              <w:t>、</w:t>
            </w:r>
            <w:r>
              <w:rPr>
                <w:rFonts w:hint="eastAsia" w:ascii="仿宋_GB2312" w:hAnsi="仿宋_GB2312" w:eastAsia="仿宋_GB2312" w:cs="仿宋_GB2312"/>
                <w:spacing w:val="-1"/>
                <w:lang w:eastAsia="zh-CN"/>
              </w:rPr>
              <w:t>村</w:t>
            </w:r>
            <w:r>
              <w:rPr>
                <w:rFonts w:hint="eastAsia" w:ascii="仿宋_GB2312" w:hAnsi="仿宋_GB2312" w:eastAsia="仿宋_GB2312" w:cs="仿宋_GB2312"/>
                <w:spacing w:val="2"/>
                <w:lang w:eastAsia="zh-CN"/>
              </w:rPr>
              <w:t>规</w:t>
            </w:r>
            <w:r>
              <w:rPr>
                <w:rFonts w:hint="eastAsia" w:ascii="仿宋_GB2312" w:hAnsi="仿宋_GB2312" w:eastAsia="仿宋_GB2312" w:cs="仿宋_GB2312"/>
                <w:spacing w:val="-1"/>
                <w:lang w:eastAsia="zh-CN"/>
              </w:rPr>
              <w:t>民约</w:t>
            </w:r>
            <w:r>
              <w:rPr>
                <w:rFonts w:hint="eastAsia" w:ascii="仿宋_GB2312" w:hAnsi="仿宋_GB2312" w:eastAsia="仿宋_GB2312" w:cs="仿宋_GB2312"/>
                <w:lang w:eastAsia="zh-CN"/>
              </w:rPr>
              <w:t>以及</w:t>
            </w:r>
            <w:r>
              <w:rPr>
                <w:rFonts w:hint="eastAsia" w:ascii="仿宋_GB2312" w:hAnsi="仿宋_GB2312" w:eastAsia="仿宋_GB2312" w:cs="仿宋_GB2312"/>
                <w:spacing w:val="-1"/>
                <w:lang w:eastAsia="zh-CN"/>
              </w:rPr>
              <w:t>村</w:t>
            </w:r>
            <w:r>
              <w:rPr>
                <w:rFonts w:hint="eastAsia" w:ascii="仿宋_GB2312" w:hAnsi="仿宋_GB2312" w:eastAsia="仿宋_GB2312" w:cs="仿宋_GB2312"/>
                <w:lang w:eastAsia="zh-CN"/>
              </w:rPr>
              <w:t>民会</w:t>
            </w:r>
            <w:r>
              <w:rPr>
                <w:rFonts w:hint="eastAsia" w:ascii="仿宋_GB2312" w:hAnsi="仿宋_GB2312" w:eastAsia="仿宋_GB2312" w:cs="仿宋_GB2312"/>
                <w:spacing w:val="-1"/>
                <w:lang w:eastAsia="zh-CN"/>
              </w:rPr>
              <w:t>议</w:t>
            </w:r>
            <w:r>
              <w:rPr>
                <w:rFonts w:hint="eastAsia" w:ascii="仿宋_GB2312" w:hAnsi="仿宋_GB2312" w:eastAsia="仿宋_GB2312" w:cs="仿宋_GB2312"/>
                <w:spacing w:val="2"/>
                <w:lang w:eastAsia="zh-CN"/>
              </w:rPr>
              <w:t>或</w:t>
            </w:r>
            <w:r>
              <w:rPr>
                <w:rFonts w:hint="eastAsia" w:ascii="仿宋_GB2312" w:hAnsi="仿宋_GB2312" w:eastAsia="仿宋_GB2312" w:cs="仿宋_GB2312"/>
                <w:spacing w:val="-1"/>
                <w:lang w:eastAsia="zh-CN"/>
              </w:rPr>
              <w:t>者村</w:t>
            </w:r>
            <w:r>
              <w:rPr>
                <w:rFonts w:hint="eastAsia" w:ascii="仿宋_GB2312" w:hAnsi="仿宋_GB2312" w:eastAsia="仿宋_GB2312" w:cs="仿宋_GB2312"/>
                <w:lang w:eastAsia="zh-CN"/>
              </w:rPr>
              <w:t>民代</w:t>
            </w:r>
            <w:r>
              <w:rPr>
                <w:rFonts w:hint="eastAsia" w:ascii="仿宋_GB2312" w:hAnsi="仿宋_GB2312" w:eastAsia="仿宋_GB2312" w:cs="仿宋_GB2312"/>
                <w:spacing w:val="-1"/>
                <w:lang w:eastAsia="zh-CN"/>
              </w:rPr>
              <w:t>表</w:t>
            </w:r>
            <w:r>
              <w:rPr>
                <w:rFonts w:hint="eastAsia" w:ascii="仿宋_GB2312" w:hAnsi="仿宋_GB2312" w:eastAsia="仿宋_GB2312" w:cs="仿宋_GB2312"/>
                <w:lang w:eastAsia="zh-CN"/>
              </w:rPr>
              <w:t>会议</w:t>
            </w:r>
            <w:r>
              <w:rPr>
                <w:rFonts w:hint="eastAsia" w:ascii="仿宋_GB2312" w:hAnsi="仿宋_GB2312" w:eastAsia="仿宋_GB2312" w:cs="仿宋_GB2312"/>
                <w:spacing w:val="-1"/>
                <w:lang w:eastAsia="zh-CN"/>
              </w:rPr>
              <w:t>的</w:t>
            </w:r>
            <w:r>
              <w:rPr>
                <w:rFonts w:hint="eastAsia" w:ascii="仿宋_GB2312" w:hAnsi="仿宋_GB2312" w:eastAsia="仿宋_GB2312" w:cs="仿宋_GB2312"/>
                <w:lang w:eastAsia="zh-CN"/>
              </w:rPr>
              <w:t>决</w:t>
            </w:r>
            <w:r>
              <w:rPr>
                <w:rFonts w:hint="eastAsia" w:ascii="仿宋_GB2312" w:hAnsi="仿宋_GB2312" w:eastAsia="仿宋_GB2312" w:cs="仿宋_GB2312"/>
                <w:spacing w:val="-1"/>
                <w:lang w:eastAsia="zh-CN"/>
              </w:rPr>
              <w:t>定</w:t>
            </w:r>
            <w:r>
              <w:rPr>
                <w:rFonts w:hint="eastAsia" w:ascii="仿宋_GB2312" w:hAnsi="仿宋_GB2312" w:eastAsia="仿宋_GB2312" w:cs="仿宋_GB2312"/>
                <w:lang w:eastAsia="zh-CN"/>
              </w:rPr>
              <w:t>与宪</w:t>
            </w:r>
            <w:r>
              <w:rPr>
                <w:rFonts w:hint="eastAsia" w:ascii="仿宋_GB2312" w:hAnsi="仿宋_GB2312" w:eastAsia="仿宋_GB2312" w:cs="仿宋_GB2312"/>
                <w:spacing w:val="-6"/>
                <w:lang w:eastAsia="zh-CN"/>
              </w:rPr>
              <w:t>法</w:t>
            </w:r>
            <w:r>
              <w:rPr>
                <w:rFonts w:hint="eastAsia" w:ascii="仿宋_GB2312" w:hAnsi="仿宋_GB2312" w:eastAsia="仿宋_GB2312" w:cs="仿宋_GB2312"/>
                <w:spacing w:val="-20"/>
                <w:lang w:eastAsia="zh-CN"/>
              </w:rPr>
              <w:t>、</w:t>
            </w:r>
            <w:r>
              <w:rPr>
                <w:rFonts w:hint="eastAsia" w:ascii="仿宋_GB2312" w:hAnsi="仿宋_GB2312" w:eastAsia="仿宋_GB2312" w:cs="仿宋_GB2312"/>
                <w:lang w:eastAsia="zh-CN"/>
              </w:rPr>
              <w:t>法</w:t>
            </w:r>
            <w:r>
              <w:rPr>
                <w:rFonts w:hint="eastAsia" w:ascii="仿宋_GB2312" w:hAnsi="仿宋_GB2312" w:eastAsia="仿宋_GB2312" w:cs="仿宋_GB2312"/>
                <w:spacing w:val="-2"/>
                <w:position w:val="1"/>
                <w:lang w:eastAsia="zh-CN"/>
              </w:rPr>
              <w:t>律、法规和国家的政策相抵触，侵犯村</w:t>
            </w:r>
            <w:r>
              <w:rPr>
                <w:rFonts w:hint="eastAsia" w:ascii="仿宋_GB2312" w:hAnsi="仿宋_GB2312" w:eastAsia="仿宋_GB2312" w:cs="仿宋_GB2312"/>
                <w:spacing w:val="-1"/>
                <w:lang w:eastAsia="zh-CN"/>
              </w:rPr>
              <w:t>民</w:t>
            </w:r>
            <w:r>
              <w:rPr>
                <w:rFonts w:hint="eastAsia" w:ascii="仿宋_GB2312" w:hAnsi="仿宋_GB2312" w:eastAsia="仿宋_GB2312" w:cs="仿宋_GB2312"/>
                <w:spacing w:val="2"/>
                <w:lang w:eastAsia="zh-CN"/>
              </w:rPr>
              <w:t>的</w:t>
            </w:r>
            <w:r>
              <w:rPr>
                <w:rFonts w:hint="eastAsia" w:ascii="仿宋_GB2312" w:hAnsi="仿宋_GB2312" w:eastAsia="仿宋_GB2312" w:cs="仿宋_GB2312"/>
                <w:spacing w:val="-1"/>
                <w:lang w:eastAsia="zh-CN"/>
              </w:rPr>
              <w:t>人身</w:t>
            </w:r>
            <w:r>
              <w:rPr>
                <w:rFonts w:hint="eastAsia" w:ascii="仿宋_GB2312" w:hAnsi="仿宋_GB2312" w:eastAsia="仿宋_GB2312" w:cs="仿宋_GB2312"/>
                <w:lang w:eastAsia="zh-CN"/>
              </w:rPr>
              <w:t>权</w:t>
            </w:r>
            <w:r>
              <w:rPr>
                <w:rFonts w:hint="eastAsia" w:ascii="仿宋_GB2312" w:hAnsi="仿宋_GB2312" w:eastAsia="仿宋_GB2312" w:cs="仿宋_GB2312"/>
                <w:spacing w:val="-2"/>
                <w:lang w:eastAsia="zh-CN"/>
              </w:rPr>
              <w:t>利</w:t>
            </w:r>
            <w:r>
              <w:rPr>
                <w:rFonts w:hint="eastAsia" w:ascii="仿宋_GB2312" w:hAnsi="仿宋_GB2312" w:eastAsia="仿宋_GB2312" w:cs="仿宋_GB2312"/>
                <w:spacing w:val="-20"/>
                <w:lang w:eastAsia="zh-CN"/>
              </w:rPr>
              <w:t>、</w:t>
            </w:r>
            <w:r>
              <w:rPr>
                <w:rFonts w:hint="eastAsia" w:ascii="仿宋_GB2312" w:hAnsi="仿宋_GB2312" w:eastAsia="仿宋_GB2312" w:cs="仿宋_GB2312"/>
                <w:spacing w:val="-1"/>
                <w:lang w:eastAsia="zh-CN"/>
              </w:rPr>
              <w:t>民</w:t>
            </w:r>
            <w:r>
              <w:rPr>
                <w:rFonts w:hint="eastAsia" w:ascii="仿宋_GB2312" w:hAnsi="仿宋_GB2312" w:eastAsia="仿宋_GB2312" w:cs="仿宋_GB2312"/>
                <w:lang w:eastAsia="zh-CN"/>
              </w:rPr>
              <w:t>主权</w:t>
            </w:r>
            <w:r>
              <w:rPr>
                <w:rFonts w:hint="eastAsia" w:ascii="仿宋_GB2312" w:hAnsi="仿宋_GB2312" w:eastAsia="仿宋_GB2312" w:cs="仿宋_GB2312"/>
                <w:spacing w:val="-1"/>
                <w:lang w:eastAsia="zh-CN"/>
              </w:rPr>
              <w:t>利</w:t>
            </w:r>
            <w:r>
              <w:rPr>
                <w:rFonts w:hint="eastAsia" w:ascii="仿宋_GB2312" w:hAnsi="仿宋_GB2312" w:eastAsia="仿宋_GB2312" w:cs="仿宋_GB2312"/>
                <w:lang w:eastAsia="zh-CN"/>
              </w:rPr>
              <w:t>和</w:t>
            </w:r>
            <w:r>
              <w:rPr>
                <w:rFonts w:hint="eastAsia" w:ascii="仿宋_GB2312" w:hAnsi="仿宋_GB2312" w:eastAsia="仿宋_GB2312" w:cs="仿宋_GB2312"/>
                <w:spacing w:val="-1"/>
                <w:lang w:eastAsia="zh-CN"/>
              </w:rPr>
              <w:t>合</w:t>
            </w:r>
            <w:r>
              <w:rPr>
                <w:rFonts w:hint="eastAsia" w:ascii="仿宋_GB2312" w:hAnsi="仿宋_GB2312" w:eastAsia="仿宋_GB2312" w:cs="仿宋_GB2312"/>
                <w:lang w:eastAsia="zh-CN"/>
              </w:rPr>
              <w:t>法财</w:t>
            </w:r>
            <w:r>
              <w:rPr>
                <w:rFonts w:hint="eastAsia" w:ascii="仿宋_GB2312" w:hAnsi="仿宋_GB2312" w:eastAsia="仿宋_GB2312" w:cs="仿宋_GB2312"/>
                <w:spacing w:val="-1"/>
                <w:lang w:eastAsia="zh-CN"/>
              </w:rPr>
              <w:t>产</w:t>
            </w:r>
            <w:r>
              <w:rPr>
                <w:rFonts w:hint="eastAsia" w:ascii="仿宋_GB2312" w:hAnsi="仿宋_GB2312" w:eastAsia="仿宋_GB2312" w:cs="仿宋_GB2312"/>
                <w:lang w:eastAsia="zh-CN"/>
              </w:rPr>
              <w:t>权</w:t>
            </w:r>
            <w:r>
              <w:rPr>
                <w:rFonts w:hint="eastAsia" w:ascii="仿宋_GB2312" w:hAnsi="仿宋_GB2312" w:eastAsia="仿宋_GB2312" w:cs="仿宋_GB2312"/>
                <w:spacing w:val="-1"/>
                <w:lang w:eastAsia="zh-CN"/>
              </w:rPr>
              <w:t>利的内容的依法处理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ind w:left="83"/>
              <w:jc w:val="both"/>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对村民委员会不及时公布应当公布的事项或者公布的事项不真实的依法处</w:t>
            </w:r>
            <w:r>
              <w:rPr>
                <w:rFonts w:hint="eastAsia" w:ascii="仿宋_GB2312" w:hAnsi="仿宋_GB2312" w:eastAsia="仿宋_GB2312" w:cs="仿宋_GB2312"/>
                <w:lang w:eastAsia="zh-CN"/>
              </w:rPr>
              <w:t>理</w:t>
            </w:r>
          </w:p>
          <w:p>
            <w:pPr>
              <w:pStyle w:val="26"/>
              <w:spacing w:line="319" w:lineRule="exact"/>
              <w:rPr>
                <w:rFonts w:hint="eastAsia" w:ascii="仿宋_GB2312" w:hAnsi="仿宋_GB2312" w:eastAsia="仿宋_GB2312" w:cs="仿宋_GB2312"/>
                <w:spacing w:val="-2"/>
                <w:lang w:eastAsia="zh-CN"/>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319" w:lineRule="exact"/>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村民委员会成员的任期和离任经济责任审计</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hint="eastAsia"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319" w:lineRule="exact"/>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对村民委员会或者村民委员会成员作出的决定侵害村民合法权益不依照法律、法规的规定履行法定义务的依法处理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hint="eastAsia"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pacing w:val="-1"/>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26"/>
              <w:spacing w:line="319" w:lineRule="exact"/>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对居民公约的备案</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color w:val="0000FF"/>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hint="eastAsia"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对农村设置公益性墓地的审核</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hint="eastAsia"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对村民委员会或者农村特困人员供养服务机构提供的供养服务不符合要求的依法处理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hint="eastAsia"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position w:val="2"/>
                <w:lang w:eastAsia="zh-CN"/>
              </w:rPr>
            </w:pPr>
            <w:r>
              <w:rPr>
                <w:rFonts w:hint="eastAsia" w:ascii="仿宋_GB2312" w:hAnsi="仿宋_GB2312" w:eastAsia="仿宋_GB2312" w:cs="仿宋_GB2312"/>
                <w:color w:val="auto"/>
                <w:spacing w:val="-2"/>
                <w:lang w:eastAsia="zh-CN"/>
              </w:rPr>
              <w:t>对以虚报、隐瞒、伪造等手段骗取享受</w:t>
            </w:r>
            <w:r>
              <w:rPr>
                <w:rFonts w:hint="eastAsia" w:ascii="仿宋_GB2312" w:hAnsi="仿宋_GB2312" w:eastAsia="仿宋_GB2312" w:cs="仿宋_GB2312"/>
                <w:color w:val="auto"/>
                <w:spacing w:val="-2"/>
                <w:position w:val="2"/>
                <w:lang w:eastAsia="zh-CN"/>
              </w:rPr>
              <w:t>特困人员供养待遇，不再符合条件不告知管理机关而继续享受特困人员供养</w:t>
            </w:r>
            <w:r>
              <w:rPr>
                <w:rFonts w:hint="eastAsia" w:ascii="仿宋_GB2312" w:hAnsi="仿宋_GB2312" w:eastAsia="仿宋_GB2312" w:cs="仿宋_GB2312"/>
                <w:color w:val="auto"/>
                <w:spacing w:val="-1"/>
                <w:lang w:eastAsia="zh-CN"/>
              </w:rPr>
              <w:t>待遇的依法处理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rPr>
          <w:trHeight w:val="90"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hint="eastAsia"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对民间纠纷的处理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hint="eastAsia"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对征用土地补偿费使用的批准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hint="eastAsia"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对乡（镇）村公共设施、公益事业建设用地的审核</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对在村庄、集镇规划区内，未按规划审 批程序批准而取得建设用地批准文件 的，责令退回占用的土地</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对村民住宅建设开工的审查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对村民在村镇区域内进行住宅建设需占用耕地的审核</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对经济适用住房资格申请的审核</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对业主大会、业主委员会作出的决定违反法律、法规的处理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对本辖区内物业管理纠纷的调解处理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临时便民服务摊点设置</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对业主委员会的备案</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对渡口设置、迁移或者撤销的审查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在乡道、村道的出入口规范设置必要的</w:t>
            </w:r>
            <w:r>
              <w:rPr>
                <w:rFonts w:hint="eastAsia" w:ascii="仿宋_GB2312" w:hAnsi="仿宋_GB2312" w:eastAsia="仿宋_GB2312" w:cs="仿宋_GB2312"/>
                <w:color w:val="auto"/>
                <w:spacing w:val="-1"/>
                <w:lang w:eastAsia="zh-CN"/>
              </w:rPr>
              <w:t>限高、限宽设施</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乡道、村道规划及其项目库编制和村道</w:t>
            </w:r>
            <w:r>
              <w:rPr>
                <w:rFonts w:hint="eastAsia" w:ascii="仿宋_GB2312" w:hAnsi="仿宋_GB2312" w:eastAsia="仿宋_GB2312" w:cs="仿宋_GB2312"/>
                <w:color w:val="auto"/>
                <w:spacing w:val="-1"/>
                <w:lang w:eastAsia="zh-CN"/>
              </w:rPr>
              <w:t>大中修养护工程年度计划的参与</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对农业机械作业质量争议的调解</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对承包期内，因自然灾害严重毁损承包地等特殊情形对个别农户之间承包的耕地和草地适当调整的批准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pacing w:val="-1"/>
                <w:kern w:val="2"/>
                <w:sz w:val="21"/>
                <w:szCs w:val="22"/>
                <w:lang w:val="en-US" w:eastAsia="zh-CN" w:bidi="ar-SA"/>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leftChars="0"/>
              <w:rPr>
                <w:rFonts w:hint="eastAsia" w:ascii="仿宋_GB2312" w:hAnsi="仿宋_GB2312" w:eastAsia="仿宋_GB2312" w:cs="仿宋_GB2312"/>
                <w:color w:val="auto"/>
                <w:spacing w:val="-2"/>
                <w:kern w:val="0"/>
                <w:sz w:val="22"/>
                <w:szCs w:val="22"/>
                <w:lang w:val="en-US" w:eastAsia="zh-CN" w:bidi="ar-SA"/>
              </w:rPr>
            </w:pPr>
            <w:r>
              <w:rPr>
                <w:rFonts w:hint="eastAsia" w:ascii="仿宋_GB2312" w:hAnsi="仿宋_GB2312" w:eastAsia="仿宋_GB2312" w:cs="仿宋_GB2312"/>
                <w:color w:val="auto"/>
                <w:spacing w:val="-2"/>
                <w:lang w:eastAsia="zh-CN"/>
              </w:rPr>
              <w:t>对农村土地承包经营权颁证、换发、补发的初审</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leftChars="0"/>
              <w:jc w:val="center"/>
              <w:rPr>
                <w:rFonts w:hint="eastAsia" w:ascii="仿宋_GB2312" w:hAnsi="仿宋_GB2312" w:eastAsia="仿宋_GB2312" w:cs="仿宋_GB2312"/>
                <w:color w:val="0000FF"/>
                <w:spacing w:val="-1"/>
                <w:kern w:val="0"/>
                <w:sz w:val="24"/>
                <w:szCs w:val="24"/>
                <w:lang w:val="en-US" w:eastAsia="zh-CN" w:bidi="ar-SA"/>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ascii="仿宋_GB2312" w:hAnsi="仿宋_GB2312" w:eastAsia="仿宋_GB2312" w:cs="仿宋_GB2312"/>
                <w:color w:val="auto"/>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color w:val="auto"/>
                <w:spacing w:val="-2"/>
                <w:lang w:eastAsia="zh-CN"/>
              </w:rPr>
            </w:pPr>
            <w:r>
              <w:rPr>
                <w:rFonts w:hint="eastAsia" w:ascii="仿宋_GB2312" w:hAnsi="仿宋_GB2312" w:eastAsia="仿宋_GB2312" w:cs="仿宋_GB2312"/>
                <w:color w:val="auto"/>
                <w:spacing w:val="-2"/>
                <w:lang w:eastAsia="zh-CN"/>
              </w:rPr>
              <w:t>对土地承包经营纠纷的调解</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对强迫农民以资代劳的责令改正</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2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对动物强制免疫的实施</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2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发生三类动物疫病时组织防治和净化</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对新生儿在医疗卫生机构以外地点死 亡的核查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对不履行协助计划生育管理义务的处理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spacing w:val="-1"/>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对违反《四川省安全生产条例》规定的责令限期改正</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spacing w:val="-1"/>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紧急情况下，对生产经营单位的责令暂停作业</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spacing w:val="-1"/>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对因自然灾害受损的居民住房恢复重建补助对象的审核</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对食品摊贩经营区域和时段的确定</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对乡村集体所有制企业设立的审核</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对贫困户、贫困村的审查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对移民安置区的移民生产生活的帮助及矛盾纠纷的调处</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rPr>
          <w:trHeight w:val="498"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对侵害妇女及其配偶、子女在农村集体经济组织中享有权益的调解</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捕杀狂犬、野犬</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对社区戒毒人员、社区康复人员的监督</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对可能引发社会安全事件的矛盾纠纷的调解处理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rPr>
          <w:trHeight w:val="339" w:hRule="atLeast"/>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对畜禽养殖环境污染行为的制止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对拖欠农民工工资矛盾的排查和调处</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对不满16周岁的未成年人的父母或者其他监护人允许其被用人单位非法招用的处理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对发现违法焚烧秸秆的制止</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r>
        <w:tblPrEx>
          <w:tblCellMar>
            <w:top w:w="0" w:type="dxa"/>
            <w:left w:w="0" w:type="dxa"/>
            <w:bottom w:w="0" w:type="dxa"/>
            <w:right w:w="0" w:type="dxa"/>
          </w:tblCellMar>
        </w:tblPrEx>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4"/>
              <w:numPr>
                <w:ilvl w:val="0"/>
                <w:numId w:val="1"/>
              </w:numPr>
              <w:spacing w:before="54"/>
              <w:ind w:left="567" w:leftChars="0" w:hanging="227" w:firstLineChars="0"/>
              <w:jc w:val="center"/>
              <w:rPr>
                <w:rFonts w:ascii="仿宋_GB2312" w:hAnsi="仿宋_GB2312" w:eastAsia="仿宋_GB2312" w:cs="仿宋_GB2312"/>
                <w:lang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spacing w:val="-1"/>
                <w:lang w:eastAsia="zh-CN"/>
              </w:rPr>
              <w:t>其他行政权力</w:t>
            </w:r>
          </w:p>
        </w:tc>
        <w:tc>
          <w:tcPr>
            <w:tcW w:w="6093" w:type="dxa"/>
            <w:tcBorders>
              <w:top w:val="single" w:color="000000" w:sz="4" w:space="0"/>
              <w:left w:val="single" w:color="000000" w:sz="4" w:space="0"/>
              <w:bottom w:val="single" w:color="000000" w:sz="4" w:space="0"/>
              <w:right w:val="single" w:color="000000" w:sz="4" w:space="0"/>
            </w:tcBorders>
            <w:noWrap w:val="0"/>
            <w:vAlign w:val="center"/>
          </w:tcPr>
          <w:p>
            <w:pPr>
              <w:pStyle w:val="4"/>
              <w:spacing w:line="319" w:lineRule="exact"/>
              <w:ind w:left="0"/>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对已登记应征公民的体格检查和相关审查</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pStyle w:val="4"/>
              <w:ind w:left="65"/>
              <w:jc w:val="center"/>
              <w:rPr>
                <w:rFonts w:hint="eastAsia" w:ascii="仿宋_GB2312" w:hAnsi="仿宋_GB2312" w:eastAsia="仿宋_GB2312" w:cs="仿宋_GB2312"/>
                <w:spacing w:val="-1"/>
                <w:sz w:val="24"/>
                <w:szCs w:val="24"/>
                <w:lang w:eastAsia="zh-CN"/>
              </w:rPr>
            </w:pPr>
          </w:p>
        </w:tc>
      </w:tr>
    </w:tbl>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调整后乡镇法定行政权力事项责任清单</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p>
    <w:p>
      <w:pPr>
        <w:rPr>
          <w:rFonts w:hint="eastAsia"/>
          <w:color w:val="000000"/>
        </w:rPr>
      </w:pPr>
    </w:p>
    <w:p>
      <w:pPr>
        <w:rPr>
          <w:rFonts w:hint="eastAsia"/>
          <w:color w:val="000000"/>
        </w:rPr>
      </w:pPr>
      <w:r>
        <w:rPr>
          <w:rFonts w:hint="eastAsia"/>
          <w:color w:val="000000"/>
        </w:rPr>
        <w:t>表1-1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68" w:type="dxa"/>
            <w:noWrap w:val="0"/>
            <w:vAlign w:val="center"/>
          </w:tcPr>
          <w:p>
            <w:pPr>
              <w:jc w:val="center"/>
              <w:rPr>
                <w:rFonts w:hint="eastAsia"/>
                <w:color w:val="000000"/>
              </w:rPr>
            </w:pPr>
            <w:r>
              <w:rPr>
                <w:rFonts w:hint="eastAsia"/>
                <w:color w:val="000000"/>
              </w:rPr>
              <w:t>编号</w:t>
            </w:r>
          </w:p>
        </w:tc>
        <w:tc>
          <w:tcPr>
            <w:tcW w:w="7692" w:type="dxa"/>
            <w:noWrap w:val="0"/>
            <w:vAlign w:val="center"/>
          </w:tcPr>
          <w:p>
            <w:pPr>
              <w:jc w:val="center"/>
              <w:rPr>
                <w:rFonts w:hint="eastAsia"/>
                <w:color w:val="000000"/>
              </w:rPr>
            </w:pPr>
            <w:r>
              <w:rPr>
                <w:rFonts w:hint="eastAsia"/>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center"/>
          </w:tcPr>
          <w:p>
            <w:pPr>
              <w:jc w:val="center"/>
              <w:rPr>
                <w:rFonts w:hint="eastAsia"/>
                <w:color w:val="000000"/>
              </w:rPr>
            </w:pPr>
            <w:r>
              <w:rPr>
                <w:rFonts w:hint="eastAsia"/>
                <w:color w:val="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center"/>
          </w:tcPr>
          <w:p>
            <w:pPr>
              <w:jc w:val="center"/>
              <w:rPr>
                <w:rFonts w:hint="eastAsia"/>
                <w:color w:val="000000"/>
              </w:rPr>
            </w:pPr>
            <w:r>
              <w:rPr>
                <w:rFonts w:hint="eastAsia"/>
                <w:color w:val="000000"/>
              </w:rPr>
              <w:t>对适龄儿童、少年因身体状况需要延缓入学或者休学的许可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center"/>
          </w:tcPr>
          <w:p>
            <w:pPr>
              <w:snapToGrid w:val="0"/>
              <w:spacing w:line="260" w:lineRule="exact"/>
              <w:ind w:firstLine="420" w:firstLineChars="200"/>
              <w:rPr>
                <w:rFonts w:hint="eastAsia"/>
                <w:color w:val="000000"/>
              </w:rPr>
            </w:pPr>
            <w:r>
              <w:rPr>
                <w:rFonts w:hAnsi="Arial" w:cs="Arial"/>
                <w:color w:val="000000"/>
                <w:szCs w:val="21"/>
                <w:shd w:val="clear" w:color="auto" w:fill="FFFFFF"/>
              </w:rPr>
              <w:t>《</w:t>
            </w:r>
            <w:r>
              <w:rPr>
                <w:rFonts w:hint="eastAsia" w:hAnsi="Arial" w:cs="Arial"/>
                <w:color w:val="000000"/>
                <w:szCs w:val="21"/>
                <w:shd w:val="clear" w:color="auto" w:fill="FFFFFF"/>
              </w:rPr>
              <w:t>中华人民共和国义务教育法</w:t>
            </w:r>
            <w:r>
              <w:rPr>
                <w:rFonts w:hAnsi="Arial" w:cs="Arial"/>
                <w:color w:val="000000"/>
                <w:szCs w:val="21"/>
                <w:shd w:val="clear" w:color="auto" w:fill="FFFFFF"/>
              </w:rPr>
              <w:t>》第十一条</w:t>
            </w:r>
            <w:r>
              <w:rPr>
                <w:rFonts w:hint="eastAsia" w:hAnsi="Arial" w:cs="Arial"/>
                <w:color w:val="000000"/>
                <w:szCs w:val="21"/>
                <w:shd w:val="clear" w:color="auto" w:fill="FFFFFF"/>
              </w:rPr>
              <w:t>“</w:t>
            </w:r>
            <w:r>
              <w:rPr>
                <w:rFonts w:hAnsi="Arial" w:cs="Arial"/>
                <w:color w:val="000000"/>
                <w:szCs w:val="21"/>
                <w:shd w:val="clear" w:color="auto" w:fill="FFFFFF"/>
              </w:rPr>
              <w:t>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r>
              <w:rPr>
                <w:rFonts w:hint="eastAsia" w:hAnsi="Arial" w:cs="Arial"/>
                <w:color w:val="000000"/>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center"/>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center"/>
          </w:tcPr>
          <w:p>
            <w:pPr>
              <w:snapToGrid w:val="0"/>
              <w:spacing w:line="260" w:lineRule="exact"/>
              <w:ind w:firstLine="420" w:firstLineChars="200"/>
              <w:rPr>
                <w:rFonts w:hint="eastAsia" w:hAnsi="Arial" w:cs="Arial"/>
                <w:color w:val="000000"/>
                <w:szCs w:val="21"/>
                <w:shd w:val="clear" w:color="auto" w:fill="FFFFFF"/>
              </w:rPr>
            </w:pPr>
            <w:r>
              <w:rPr>
                <w:rFonts w:hAnsi="Arial" w:cs="Arial"/>
                <w:color w:val="000000"/>
                <w:szCs w:val="21"/>
                <w:shd w:val="clear" w:color="auto" w:fill="FFFFFF"/>
              </w:rPr>
              <w:t>1.受理责任：一次性告知补正材料；依法受理或不予受理（不予受理应当告知理由）。</w:t>
            </w:r>
          </w:p>
          <w:p>
            <w:pPr>
              <w:snapToGrid w:val="0"/>
              <w:spacing w:line="260" w:lineRule="exact"/>
              <w:ind w:firstLine="420" w:firstLineChars="200"/>
              <w:rPr>
                <w:rFonts w:hint="eastAsia" w:hAnsi="Arial" w:cs="Arial"/>
                <w:color w:val="000000"/>
                <w:szCs w:val="21"/>
                <w:shd w:val="clear" w:color="auto" w:fill="FFFFFF"/>
              </w:rPr>
            </w:pPr>
            <w:r>
              <w:rPr>
                <w:rFonts w:hAnsi="Arial" w:cs="Arial"/>
                <w:color w:val="000000"/>
                <w:szCs w:val="21"/>
                <w:shd w:val="clear" w:color="auto" w:fill="FFFFFF"/>
              </w:rPr>
              <w:t>2.审查责任：对申请人提交的申请材料进行审查</w:t>
            </w:r>
            <w:r>
              <w:rPr>
                <w:rFonts w:hint="eastAsia" w:hAnsi="Arial" w:cs="Arial"/>
                <w:color w:val="000000"/>
                <w:szCs w:val="21"/>
                <w:shd w:val="clear" w:color="auto" w:fill="FFFFFF"/>
              </w:rPr>
              <w:t>。对</w:t>
            </w:r>
            <w:r>
              <w:rPr>
                <w:rFonts w:hAnsi="Arial" w:cs="Arial"/>
                <w:color w:val="000000"/>
                <w:szCs w:val="21"/>
                <w:shd w:val="clear" w:color="auto" w:fill="FFFFFF"/>
              </w:rPr>
              <w:t>申请材料齐全</w:t>
            </w:r>
            <w:r>
              <w:rPr>
                <w:rFonts w:hint="eastAsia" w:hAnsi="Arial" w:cs="Arial"/>
                <w:color w:val="000000"/>
                <w:szCs w:val="21"/>
                <w:shd w:val="clear" w:color="auto" w:fill="FFFFFF"/>
              </w:rPr>
              <w:t>、</w:t>
            </w:r>
            <w:r>
              <w:rPr>
                <w:rFonts w:hAnsi="Arial" w:cs="Arial"/>
                <w:color w:val="000000"/>
                <w:szCs w:val="21"/>
                <w:shd w:val="clear" w:color="auto" w:fill="FFFFFF"/>
              </w:rPr>
              <w:t>符合法定形式的，作出决定。</w:t>
            </w:r>
          </w:p>
          <w:p>
            <w:pPr>
              <w:snapToGrid w:val="0"/>
              <w:spacing w:line="260" w:lineRule="exact"/>
              <w:ind w:firstLine="420" w:firstLineChars="200"/>
              <w:rPr>
                <w:rFonts w:hAnsi="Arial" w:cs="Arial"/>
                <w:color w:val="000000"/>
                <w:szCs w:val="21"/>
                <w:shd w:val="clear" w:color="auto" w:fill="FFFFFF"/>
              </w:rPr>
            </w:pPr>
            <w:r>
              <w:rPr>
                <w:rFonts w:hAnsi="Arial" w:cs="Arial"/>
                <w:color w:val="000000"/>
                <w:szCs w:val="21"/>
                <w:shd w:val="clear" w:color="auto" w:fill="FFFFFF"/>
              </w:rPr>
              <w:t>3.决定责任：作出是否准予的决定并依法送达。</w:t>
            </w:r>
          </w:p>
          <w:p>
            <w:pPr>
              <w:snapToGrid w:val="0"/>
              <w:spacing w:line="260" w:lineRule="exact"/>
              <w:ind w:firstLine="420" w:firstLineChars="200"/>
              <w:rPr>
                <w:rFonts w:hint="eastAsia" w:hAnsi="Arial" w:cs="Arial"/>
                <w:color w:val="000000"/>
                <w:szCs w:val="21"/>
                <w:shd w:val="clear" w:color="auto" w:fill="FFFFFF"/>
              </w:rPr>
            </w:pPr>
            <w:r>
              <w:rPr>
                <w:rFonts w:hAnsi="Arial" w:cs="Arial"/>
                <w:color w:val="000000"/>
                <w:szCs w:val="21"/>
                <w:shd w:val="clear" w:color="auto" w:fill="FFFFFF"/>
              </w:rPr>
              <w:t>4.事后监督责任：加强事后监管并将审批表报</w:t>
            </w:r>
            <w:r>
              <w:rPr>
                <w:rFonts w:hint="eastAsia" w:hAnsi="Arial" w:cs="Arial"/>
                <w:color w:val="000000"/>
                <w:szCs w:val="21"/>
                <w:shd w:val="clear" w:color="auto" w:fill="FFFFFF"/>
                <w:lang w:eastAsia="zh-CN"/>
              </w:rPr>
              <w:t>区级</w:t>
            </w:r>
            <w:r>
              <w:rPr>
                <w:rFonts w:hAnsi="Arial" w:cs="Arial"/>
                <w:color w:val="000000"/>
                <w:szCs w:val="21"/>
                <w:shd w:val="clear" w:color="auto" w:fill="FFFFFF"/>
              </w:rPr>
              <w:t>相关部门备案。</w:t>
            </w:r>
          </w:p>
          <w:p>
            <w:pPr>
              <w:snapToGrid w:val="0"/>
              <w:spacing w:line="260" w:lineRule="exact"/>
              <w:ind w:firstLine="420" w:firstLineChars="200"/>
              <w:rPr>
                <w:rFonts w:hint="eastAsia"/>
                <w:color w:val="000000"/>
              </w:rPr>
            </w:pPr>
            <w:r>
              <w:rPr>
                <w:rFonts w:hAnsi="Arial" w:cs="Arial"/>
                <w:color w:val="000000"/>
                <w:szCs w:val="21"/>
                <w:shd w:val="clear" w:color="auto" w:fill="FFFFFF"/>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center"/>
          </w:tcPr>
          <w:p>
            <w:pPr>
              <w:snapToGrid w:val="0"/>
              <w:spacing w:line="260" w:lineRule="exact"/>
              <w:ind w:firstLine="420" w:firstLineChars="200"/>
              <w:rPr>
                <w:rFonts w:hint="eastAsia"/>
                <w:color w:val="000000"/>
              </w:rPr>
            </w:pPr>
            <w:r>
              <w:rPr>
                <w:rFonts w:hint="eastAsia" w:hAnsi="Arial" w:cs="Arial"/>
                <w:color w:val="000000"/>
                <w:szCs w:val="21"/>
                <w:shd w:val="clear" w:color="auto" w:fill="FFFFFF"/>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center"/>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snapToGrid w:val="0"/>
              <w:jc w:val="center"/>
              <w:rPr>
                <w:rFonts w:hint="eastAsia"/>
                <w:color w:val="000000"/>
              </w:rPr>
            </w:pPr>
            <w:r>
              <w:rPr>
                <w:rFonts w:hint="eastAsia"/>
                <w:color w:val="000000"/>
              </w:rPr>
              <w:t>编号</w:t>
            </w:r>
          </w:p>
        </w:tc>
        <w:tc>
          <w:tcPr>
            <w:tcW w:w="7692" w:type="dxa"/>
            <w:noWrap w:val="0"/>
            <w:vAlign w:val="top"/>
          </w:tcPr>
          <w:p>
            <w:pPr>
              <w:snapToGrid w:val="0"/>
              <w:jc w:val="center"/>
              <w:rPr>
                <w:rFonts w:hint="eastAsia"/>
                <w:color w:val="000000"/>
              </w:rPr>
            </w:pPr>
            <w:r>
              <w:rPr>
                <w:rFonts w:hint="eastAsia"/>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snapToGrid w:val="0"/>
              <w:jc w:val="center"/>
              <w:rPr>
                <w:rFonts w:hint="eastAsia"/>
                <w:color w:val="000000"/>
              </w:rPr>
            </w:pPr>
            <w:r>
              <w:rPr>
                <w:rFonts w:hint="eastAsia"/>
                <w:color w:val="000000"/>
              </w:rPr>
              <w:t>权力类型</w:t>
            </w:r>
          </w:p>
        </w:tc>
        <w:tc>
          <w:tcPr>
            <w:tcW w:w="7692" w:type="dxa"/>
            <w:noWrap w:val="0"/>
            <w:vAlign w:val="top"/>
          </w:tcPr>
          <w:p>
            <w:pPr>
              <w:snapToGrid w:val="0"/>
              <w:jc w:val="center"/>
              <w:rPr>
                <w:rFonts w:hint="eastAsia"/>
                <w:color w:val="000000"/>
              </w:rPr>
            </w:pPr>
            <w:r>
              <w:rPr>
                <w:rFonts w:hint="eastAsia"/>
                <w:color w:val="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snapToGrid w:val="0"/>
              <w:jc w:val="center"/>
              <w:rPr>
                <w:rFonts w:hint="eastAsia"/>
                <w:color w:val="000000"/>
              </w:rPr>
            </w:pPr>
            <w:r>
              <w:rPr>
                <w:rFonts w:hint="eastAsia"/>
                <w:color w:val="000000"/>
              </w:rPr>
              <w:t>事项名称</w:t>
            </w:r>
          </w:p>
        </w:tc>
        <w:tc>
          <w:tcPr>
            <w:tcW w:w="7692" w:type="dxa"/>
            <w:noWrap w:val="0"/>
            <w:vAlign w:val="top"/>
          </w:tcPr>
          <w:p>
            <w:pPr>
              <w:snapToGrid w:val="0"/>
              <w:spacing w:line="260" w:lineRule="exact"/>
              <w:jc w:val="center"/>
              <w:rPr>
                <w:rFonts w:hint="eastAsia"/>
                <w:color w:val="000000"/>
              </w:rPr>
            </w:pPr>
            <w:r>
              <w:rPr>
                <w:rFonts w:hint="eastAsia"/>
                <w:color w:val="000000"/>
              </w:rPr>
              <w:t>对在村庄、集镇规划区内的街道、广场、市场和车站等场所和道路、河道两旁修建临时建筑物、构筑物和其他设施的许可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snapToGrid w:val="0"/>
              <w:jc w:val="center"/>
              <w:rPr>
                <w:rFonts w:hint="eastAsia"/>
                <w:color w:val="000000"/>
              </w:rPr>
            </w:pPr>
            <w:r>
              <w:rPr>
                <w:rFonts w:hint="eastAsia"/>
                <w:color w:val="000000"/>
              </w:rPr>
              <w:t>实施依据</w:t>
            </w:r>
          </w:p>
        </w:tc>
        <w:tc>
          <w:tcPr>
            <w:tcW w:w="7692" w:type="dxa"/>
            <w:noWrap w:val="0"/>
            <w:vAlign w:val="top"/>
          </w:tcPr>
          <w:p>
            <w:pPr>
              <w:snapToGrid w:val="0"/>
              <w:spacing w:line="260" w:lineRule="exact"/>
              <w:ind w:firstLine="420" w:firstLineChars="200"/>
              <w:rPr>
                <w:rFonts w:hint="eastAsia"/>
                <w:color w:val="000000"/>
              </w:rPr>
            </w:pPr>
            <w:r>
              <w:rPr>
                <w:rFonts w:hint="eastAsia"/>
                <w:color w:val="000000"/>
              </w:rPr>
              <w:t>1.</w:t>
            </w:r>
            <w:r>
              <w:rPr>
                <w:color w:val="000000"/>
              </w:rPr>
              <w:t>《村庄和集镇规划建设管理条例》第三十二条</w:t>
            </w:r>
            <w:r>
              <w:rPr>
                <w:rFonts w:hint="eastAsia"/>
                <w:color w:val="000000"/>
              </w:rPr>
              <w:t>“</w:t>
            </w:r>
            <w:r>
              <w:rPr>
                <w:color w:val="000000"/>
              </w:rPr>
              <w:t>未经乡镇人民政府批准，任何单位和个人不得擅自在村庄、集镇规划区的街道、广场、市场和车站等场所修建临时建筑物、构筑物和其他设施。</w:t>
            </w:r>
            <w:r>
              <w:rPr>
                <w:rFonts w:hint="eastAsia"/>
                <w:color w:val="000000"/>
              </w:rPr>
              <w:t>”</w:t>
            </w:r>
          </w:p>
          <w:p>
            <w:pPr>
              <w:snapToGrid w:val="0"/>
              <w:spacing w:line="260" w:lineRule="exact"/>
              <w:ind w:firstLine="420" w:firstLineChars="200"/>
              <w:rPr>
                <w:rFonts w:hint="eastAsia"/>
                <w:color w:val="000000"/>
              </w:rPr>
            </w:pPr>
            <w:r>
              <w:rPr>
                <w:rFonts w:hint="eastAsia"/>
                <w:color w:val="000000"/>
              </w:rPr>
              <w:t>2.《</w:t>
            </w:r>
            <w:r>
              <w:rPr>
                <w:rFonts w:hAnsi="Arial" w:cs="Arial"/>
                <w:color w:val="000000"/>
                <w:szCs w:val="21"/>
                <w:shd w:val="clear" w:color="auto" w:fill="FFFFFF"/>
              </w:rPr>
              <w:t>四川省村镇规划建设管理条例</w:t>
            </w:r>
            <w:r>
              <w:rPr>
                <w:rFonts w:hint="eastAsia"/>
                <w:color w:val="000000"/>
              </w:rPr>
              <w:t>》第二十一条第一款“单位或个人在村镇规划区内和道路、河道两旁进行临时建设，应经乡级人民政府同意，并依法申请办理临时用地手续后，方可进行临时建设。”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snapToGrid w:val="0"/>
              <w:jc w:val="center"/>
              <w:rPr>
                <w:rFonts w:hint="eastAsia"/>
                <w:color w:val="000000"/>
              </w:rPr>
            </w:pPr>
            <w:r>
              <w:rPr>
                <w:rFonts w:hint="eastAsia"/>
                <w:color w:val="000000"/>
              </w:rPr>
              <w:t>责任主体</w:t>
            </w:r>
          </w:p>
        </w:tc>
        <w:tc>
          <w:tcPr>
            <w:tcW w:w="7692" w:type="dxa"/>
            <w:noWrap w:val="0"/>
            <w:vAlign w:val="top"/>
          </w:tcPr>
          <w:p>
            <w:pPr>
              <w:snapToGrid w:val="0"/>
              <w:spacing w:line="260" w:lineRule="exact"/>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snapToGrid w:val="0"/>
              <w:jc w:val="center"/>
              <w:rPr>
                <w:rFonts w:hint="eastAsia"/>
                <w:color w:val="000000"/>
              </w:rPr>
            </w:pPr>
            <w:r>
              <w:rPr>
                <w:rFonts w:hint="eastAsia"/>
                <w:color w:val="000000"/>
              </w:rPr>
              <w:t>责任事项</w:t>
            </w:r>
          </w:p>
        </w:tc>
        <w:tc>
          <w:tcPr>
            <w:tcW w:w="7692" w:type="dxa"/>
            <w:noWrap w:val="0"/>
            <w:vAlign w:val="top"/>
          </w:tcPr>
          <w:p>
            <w:pPr>
              <w:snapToGrid w:val="0"/>
              <w:spacing w:line="260" w:lineRule="exact"/>
              <w:ind w:firstLine="420" w:firstLineChars="200"/>
              <w:rPr>
                <w:rFonts w:hint="eastAsia"/>
                <w:color w:val="000000"/>
              </w:rPr>
            </w:pPr>
            <w:r>
              <w:rPr>
                <w:color w:val="000000"/>
              </w:rPr>
              <w:t>1.受理责任：一次性告知补正材料；依法受理或不予受理（不予受理应当告知理由）。</w:t>
            </w:r>
          </w:p>
          <w:p>
            <w:pPr>
              <w:snapToGrid w:val="0"/>
              <w:spacing w:line="260" w:lineRule="exact"/>
              <w:ind w:firstLine="420" w:firstLineChars="200"/>
              <w:rPr>
                <w:rFonts w:hint="eastAsia"/>
                <w:color w:val="000000"/>
              </w:rPr>
            </w:pPr>
            <w:r>
              <w:rPr>
                <w:color w:val="000000"/>
              </w:rPr>
              <w:t>2.审查责任：对申请人提交的申请材料进行审查</w:t>
            </w:r>
            <w:r>
              <w:rPr>
                <w:rFonts w:hint="eastAsia"/>
                <w:color w:val="000000"/>
              </w:rPr>
              <w:t>。对</w:t>
            </w:r>
            <w:r>
              <w:rPr>
                <w:color w:val="000000"/>
              </w:rPr>
              <w:t>申请材料齐全</w:t>
            </w:r>
            <w:r>
              <w:rPr>
                <w:rFonts w:hint="eastAsia"/>
                <w:color w:val="000000"/>
              </w:rPr>
              <w:t>、</w:t>
            </w:r>
            <w:r>
              <w:rPr>
                <w:color w:val="000000"/>
              </w:rPr>
              <w:t>符合法定形式的，作出决定。</w:t>
            </w:r>
          </w:p>
          <w:p>
            <w:pPr>
              <w:snapToGrid w:val="0"/>
              <w:spacing w:line="260" w:lineRule="exact"/>
              <w:ind w:firstLine="420" w:firstLineChars="200"/>
              <w:rPr>
                <w:color w:val="000000"/>
              </w:rPr>
            </w:pPr>
            <w:r>
              <w:rPr>
                <w:color w:val="000000"/>
              </w:rPr>
              <w:t>3.决定责任：作出是否准予的决定并依法送达。</w:t>
            </w:r>
          </w:p>
          <w:p>
            <w:pPr>
              <w:snapToGrid w:val="0"/>
              <w:spacing w:line="260" w:lineRule="exact"/>
              <w:ind w:firstLine="420" w:firstLineChars="200"/>
              <w:rPr>
                <w:rFonts w:hint="eastAsia"/>
                <w:color w:val="000000"/>
              </w:rPr>
            </w:pPr>
            <w:r>
              <w:rPr>
                <w:color w:val="000000"/>
              </w:rPr>
              <w:t>4.事后监督责任：加强事后监管并将审批表报</w:t>
            </w:r>
            <w:r>
              <w:rPr>
                <w:rFonts w:hint="eastAsia"/>
                <w:color w:val="000000"/>
                <w:lang w:eastAsia="zh-CN"/>
              </w:rPr>
              <w:t>区级</w:t>
            </w:r>
            <w:r>
              <w:rPr>
                <w:color w:val="000000"/>
              </w:rPr>
              <w:t>相关部门备案。</w:t>
            </w:r>
          </w:p>
          <w:p>
            <w:pPr>
              <w:snapToGrid w:val="0"/>
              <w:spacing w:line="260" w:lineRule="exact"/>
              <w:ind w:firstLine="420" w:firstLineChars="200"/>
              <w:rPr>
                <w:rFonts w:hint="eastAsia"/>
                <w:color w:val="000000"/>
              </w:rPr>
            </w:pPr>
            <w:r>
              <w:rPr>
                <w:color w:val="000000"/>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snapToGrid w:val="0"/>
              <w:jc w:val="center"/>
              <w:rPr>
                <w:rFonts w:hint="eastAsia"/>
                <w:color w:val="000000"/>
              </w:rPr>
            </w:pPr>
            <w:r>
              <w:rPr>
                <w:rFonts w:hint="eastAsia"/>
                <w:color w:val="000000"/>
              </w:rPr>
              <w:t>追责情形</w:t>
            </w:r>
          </w:p>
        </w:tc>
        <w:tc>
          <w:tcPr>
            <w:tcW w:w="7692" w:type="dxa"/>
            <w:noWrap w:val="0"/>
            <w:vAlign w:val="top"/>
          </w:tcPr>
          <w:p>
            <w:pPr>
              <w:snapToGrid w:val="0"/>
              <w:spacing w:line="260" w:lineRule="exact"/>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snapToGrid w:val="0"/>
              <w:jc w:val="center"/>
              <w:rPr>
                <w:rFonts w:hint="eastAsia"/>
                <w:color w:val="000000"/>
              </w:rPr>
            </w:pPr>
            <w:r>
              <w:rPr>
                <w:rFonts w:hint="eastAsia"/>
                <w:color w:val="000000"/>
              </w:rPr>
              <w:t>监督电话</w:t>
            </w:r>
          </w:p>
        </w:tc>
        <w:tc>
          <w:tcPr>
            <w:tcW w:w="7692" w:type="dxa"/>
            <w:noWrap w:val="0"/>
            <w:vAlign w:val="top"/>
          </w:tcPr>
          <w:p>
            <w:pPr>
              <w:snapToGrid w:val="0"/>
              <w:jc w:val="center"/>
              <w:rPr>
                <w:rFonts w:hint="eastAsia" w:eastAsia="宋体"/>
                <w:color w:val="000000"/>
                <w:lang w:eastAsia="zh-CN"/>
              </w:rPr>
            </w:pPr>
            <w:r>
              <w:rPr>
                <w:rFonts w:hint="eastAsia"/>
                <w:color w:val="000000"/>
                <w:lang w:eastAsia="zh-CN"/>
              </w:rPr>
              <w:t>0839-5597205、0839-8621377</w:t>
            </w:r>
          </w:p>
        </w:tc>
      </w:tr>
    </w:tbl>
    <w:p>
      <w:pPr>
        <w:snapToGrid w:val="0"/>
        <w:rPr>
          <w:rFonts w:hint="eastAsia"/>
          <w:color w:val="000000"/>
        </w:rPr>
      </w:pPr>
    </w:p>
    <w:p>
      <w:pPr>
        <w:snapToGrid w:val="0"/>
        <w:rPr>
          <w:rFonts w:hint="eastAsia"/>
          <w:color w:val="000000"/>
        </w:rPr>
      </w:pPr>
    </w:p>
    <w:p>
      <w:pPr>
        <w:snapToGrid w:val="0"/>
        <w:rPr>
          <w:rFonts w:hint="eastAsia"/>
          <w:color w:val="000000"/>
        </w:rPr>
      </w:pPr>
      <w:r>
        <w:rPr>
          <w:rFonts w:hint="eastAsia"/>
          <w:color w:val="000000"/>
        </w:rPr>
        <w:t>表1-3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snapToGrid w:val="0"/>
              <w:jc w:val="center"/>
              <w:rPr>
                <w:rFonts w:hint="eastAsia"/>
                <w:color w:val="000000"/>
              </w:rPr>
            </w:pPr>
            <w:r>
              <w:rPr>
                <w:rFonts w:hint="eastAsia"/>
                <w:color w:val="000000"/>
              </w:rPr>
              <w:t>编号</w:t>
            </w:r>
          </w:p>
        </w:tc>
        <w:tc>
          <w:tcPr>
            <w:tcW w:w="7692" w:type="dxa"/>
            <w:noWrap w:val="0"/>
            <w:vAlign w:val="top"/>
          </w:tcPr>
          <w:p>
            <w:pPr>
              <w:snapToGrid w:val="0"/>
              <w:jc w:val="center"/>
              <w:rPr>
                <w:rFonts w:hint="eastAsia"/>
                <w:color w:val="000000"/>
              </w:rPr>
            </w:pPr>
            <w:r>
              <w:rPr>
                <w:rFonts w:hint="eastAsia"/>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snapToGrid w:val="0"/>
              <w:jc w:val="center"/>
              <w:rPr>
                <w:rFonts w:hint="eastAsia"/>
                <w:color w:val="000000"/>
              </w:rPr>
            </w:pPr>
            <w:r>
              <w:rPr>
                <w:rFonts w:hint="eastAsia"/>
                <w:color w:val="000000"/>
              </w:rPr>
              <w:t>权力类型</w:t>
            </w:r>
          </w:p>
        </w:tc>
        <w:tc>
          <w:tcPr>
            <w:tcW w:w="7692" w:type="dxa"/>
            <w:noWrap w:val="0"/>
            <w:vAlign w:val="top"/>
          </w:tcPr>
          <w:p>
            <w:pPr>
              <w:snapToGrid w:val="0"/>
              <w:jc w:val="center"/>
              <w:rPr>
                <w:rFonts w:hint="eastAsia"/>
                <w:color w:val="000000"/>
              </w:rPr>
            </w:pPr>
            <w:r>
              <w:rPr>
                <w:rFonts w:hint="eastAsia"/>
                <w:color w:val="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snapToGrid w:val="0"/>
              <w:jc w:val="center"/>
              <w:rPr>
                <w:rFonts w:hint="eastAsia"/>
                <w:color w:val="000000"/>
              </w:rPr>
            </w:pPr>
            <w:r>
              <w:rPr>
                <w:rFonts w:hint="eastAsia"/>
                <w:color w:val="000000"/>
              </w:rPr>
              <w:t>事项名称</w:t>
            </w:r>
          </w:p>
        </w:tc>
        <w:tc>
          <w:tcPr>
            <w:tcW w:w="7692" w:type="dxa"/>
            <w:noWrap w:val="0"/>
            <w:vAlign w:val="top"/>
          </w:tcPr>
          <w:p>
            <w:pPr>
              <w:snapToGrid w:val="0"/>
              <w:jc w:val="center"/>
              <w:rPr>
                <w:rFonts w:hint="eastAsia"/>
                <w:color w:val="000000"/>
                <w:szCs w:val="21"/>
              </w:rPr>
            </w:pPr>
            <w:r>
              <w:rPr>
                <w:rFonts w:hint="eastAsia"/>
                <w:color w:val="000000"/>
                <w:szCs w:val="21"/>
              </w:rPr>
              <w:t>对</w:t>
            </w:r>
            <w:r>
              <w:rPr>
                <w:color w:val="000000"/>
                <w:szCs w:val="21"/>
              </w:rPr>
              <w:t>在</w:t>
            </w:r>
            <w:r>
              <w:rPr>
                <w:rFonts w:hint="eastAsia"/>
                <w:color w:val="000000"/>
                <w:szCs w:val="21"/>
              </w:rPr>
              <w:t>乡（镇）、</w:t>
            </w:r>
            <w:r>
              <w:rPr>
                <w:color w:val="000000"/>
                <w:szCs w:val="21"/>
              </w:rPr>
              <w:t>村规划</w:t>
            </w:r>
            <w:r>
              <w:rPr>
                <w:rFonts w:hint="eastAsia"/>
                <w:color w:val="000000"/>
                <w:szCs w:val="21"/>
              </w:rPr>
              <w:t>区域内</w:t>
            </w:r>
            <w:r>
              <w:rPr>
                <w:color w:val="000000"/>
                <w:szCs w:val="21"/>
              </w:rPr>
              <w:t>使用原有宅基地、村内空闲地</w:t>
            </w:r>
            <w:r>
              <w:rPr>
                <w:rFonts w:hint="eastAsia"/>
                <w:color w:val="000000"/>
                <w:szCs w:val="21"/>
              </w:rPr>
              <w:t>进行</w:t>
            </w:r>
            <w:r>
              <w:rPr>
                <w:color w:val="000000"/>
                <w:szCs w:val="21"/>
              </w:rPr>
              <w:t>住宅建设</w:t>
            </w:r>
            <w:r>
              <w:rPr>
                <w:rFonts w:hint="eastAsia"/>
                <w:color w:val="000000"/>
                <w:szCs w:val="21"/>
              </w:rPr>
              <w:t>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1368" w:type="dxa"/>
            <w:noWrap w:val="0"/>
            <w:vAlign w:val="center"/>
          </w:tcPr>
          <w:p>
            <w:pPr>
              <w:snapToGrid w:val="0"/>
              <w:jc w:val="center"/>
              <w:rPr>
                <w:rFonts w:hint="eastAsia"/>
                <w:color w:val="000000"/>
              </w:rPr>
            </w:pPr>
            <w:r>
              <w:rPr>
                <w:rFonts w:hint="eastAsia"/>
                <w:color w:val="000000"/>
              </w:rPr>
              <w:t>实施依据</w:t>
            </w:r>
          </w:p>
        </w:tc>
        <w:tc>
          <w:tcPr>
            <w:tcW w:w="7692" w:type="dxa"/>
            <w:noWrap w:val="0"/>
            <w:vAlign w:val="top"/>
          </w:tcPr>
          <w:p>
            <w:pPr>
              <w:snapToGrid w:val="0"/>
              <w:spacing w:line="260" w:lineRule="exact"/>
              <w:ind w:firstLine="420" w:firstLineChars="200"/>
              <w:rPr>
                <w:color w:val="000000"/>
              </w:rPr>
            </w:pPr>
            <w:r>
              <w:rPr>
                <w:color w:val="000000"/>
              </w:rPr>
              <w:t>1.</w:t>
            </w:r>
            <w:r>
              <w:rPr>
                <w:rFonts w:hint="eastAsia"/>
                <w:color w:val="000000"/>
              </w:rPr>
              <w:t>《四川省村镇规划建设管理条例》第十九条第一款第二项“使用原有宅基地、村内空闲地的，由乡级人民政府根据村镇规划和土地利用规划批准。”</w:t>
            </w:r>
          </w:p>
          <w:p>
            <w:pPr>
              <w:snapToGrid w:val="0"/>
              <w:spacing w:line="260" w:lineRule="exact"/>
              <w:ind w:firstLine="420" w:firstLineChars="200"/>
              <w:rPr>
                <w:rFonts w:hint="eastAsia"/>
                <w:color w:val="000000"/>
              </w:rPr>
            </w:pPr>
            <w:r>
              <w:rPr>
                <w:color w:val="000000"/>
              </w:rPr>
              <w:t>2.</w:t>
            </w:r>
            <w:r>
              <w:rPr>
                <w:rFonts w:hint="eastAsia"/>
                <w:color w:val="000000"/>
              </w:rPr>
              <w:t>《四川省城乡规划条例》第五十三条第二款“在乡、村规划区内使用原有宅基地进行农村村民住宅建设的，申请人应当持原有宅基地批准文件或者宅基地使用证明、户籍证明、住宅建设方案或者政府提供的通用设计图、村民委员会书面意见等材料向镇、乡人民政府提出申请，由镇、乡人民政府依据乡、村规划审批，核发乡村建设规划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snapToGrid w:val="0"/>
              <w:jc w:val="center"/>
              <w:rPr>
                <w:rFonts w:hint="eastAsia"/>
                <w:color w:val="000000"/>
              </w:rPr>
            </w:pPr>
            <w:r>
              <w:rPr>
                <w:rFonts w:hint="eastAsia"/>
                <w:color w:val="000000"/>
              </w:rPr>
              <w:t>责任主体</w:t>
            </w:r>
          </w:p>
        </w:tc>
        <w:tc>
          <w:tcPr>
            <w:tcW w:w="7692" w:type="dxa"/>
            <w:noWrap w:val="0"/>
            <w:vAlign w:val="top"/>
          </w:tcPr>
          <w:p>
            <w:pPr>
              <w:snapToGrid w:val="0"/>
              <w:spacing w:line="260" w:lineRule="exact"/>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snapToGrid w:val="0"/>
              <w:jc w:val="center"/>
              <w:rPr>
                <w:rFonts w:hint="eastAsia"/>
                <w:color w:val="000000"/>
              </w:rPr>
            </w:pPr>
            <w:r>
              <w:rPr>
                <w:rFonts w:hint="eastAsia"/>
                <w:color w:val="000000"/>
              </w:rPr>
              <w:t>责任事项</w:t>
            </w:r>
          </w:p>
        </w:tc>
        <w:tc>
          <w:tcPr>
            <w:tcW w:w="7692" w:type="dxa"/>
            <w:noWrap w:val="0"/>
            <w:vAlign w:val="top"/>
          </w:tcPr>
          <w:p>
            <w:pPr>
              <w:snapToGrid w:val="0"/>
              <w:spacing w:line="260" w:lineRule="exact"/>
              <w:ind w:firstLine="420" w:firstLineChars="200"/>
              <w:rPr>
                <w:rFonts w:hint="eastAsia"/>
                <w:color w:val="000000"/>
              </w:rPr>
            </w:pPr>
            <w:r>
              <w:rPr>
                <w:color w:val="000000"/>
              </w:rPr>
              <w:t>1.受理责任：一次性告知补正材料；依法受理或不予受理（不予受理应当告知理由）。</w:t>
            </w:r>
          </w:p>
          <w:p>
            <w:pPr>
              <w:snapToGrid w:val="0"/>
              <w:spacing w:line="260" w:lineRule="exact"/>
              <w:ind w:firstLine="420" w:firstLineChars="200"/>
              <w:rPr>
                <w:rFonts w:hint="eastAsia"/>
                <w:color w:val="000000"/>
              </w:rPr>
            </w:pPr>
            <w:r>
              <w:rPr>
                <w:color w:val="000000"/>
              </w:rPr>
              <w:t>2.审查责任：对申请人提交的申请材料进行审查</w:t>
            </w:r>
            <w:r>
              <w:rPr>
                <w:rFonts w:hint="eastAsia"/>
                <w:color w:val="000000"/>
              </w:rPr>
              <w:t>。对</w:t>
            </w:r>
            <w:r>
              <w:rPr>
                <w:color w:val="000000"/>
              </w:rPr>
              <w:t>申请材料齐全</w:t>
            </w:r>
            <w:r>
              <w:rPr>
                <w:rFonts w:hint="eastAsia"/>
                <w:color w:val="000000"/>
              </w:rPr>
              <w:t>、</w:t>
            </w:r>
            <w:r>
              <w:rPr>
                <w:color w:val="000000"/>
              </w:rPr>
              <w:t>符合法定形式的，作出决定。</w:t>
            </w:r>
          </w:p>
          <w:p>
            <w:pPr>
              <w:snapToGrid w:val="0"/>
              <w:spacing w:line="260" w:lineRule="exact"/>
              <w:ind w:firstLine="420" w:firstLineChars="200"/>
              <w:rPr>
                <w:color w:val="000000"/>
              </w:rPr>
            </w:pPr>
            <w:r>
              <w:rPr>
                <w:color w:val="000000"/>
              </w:rPr>
              <w:t>3.决定责任：作出是否准予的决定并依法送达。</w:t>
            </w:r>
          </w:p>
          <w:p>
            <w:pPr>
              <w:snapToGrid w:val="0"/>
              <w:spacing w:line="260" w:lineRule="exact"/>
              <w:ind w:firstLine="420" w:firstLineChars="200"/>
              <w:rPr>
                <w:rFonts w:hint="eastAsia"/>
                <w:color w:val="000000"/>
              </w:rPr>
            </w:pPr>
            <w:r>
              <w:rPr>
                <w:color w:val="000000"/>
              </w:rPr>
              <w:t>4.事后监督责任：加强事后监管并将审批表报</w:t>
            </w:r>
            <w:r>
              <w:rPr>
                <w:rFonts w:hint="eastAsia"/>
                <w:color w:val="000000"/>
                <w:lang w:eastAsia="zh-CN"/>
              </w:rPr>
              <w:t>区级相关部门</w:t>
            </w:r>
            <w:r>
              <w:rPr>
                <w:color w:val="000000"/>
              </w:rPr>
              <w:t>备案。</w:t>
            </w:r>
          </w:p>
          <w:p>
            <w:pPr>
              <w:snapToGrid w:val="0"/>
              <w:spacing w:line="260" w:lineRule="exact"/>
              <w:ind w:firstLine="420" w:firstLineChars="200"/>
              <w:rPr>
                <w:rFonts w:hint="eastAsia"/>
                <w:color w:val="000000"/>
              </w:rPr>
            </w:pPr>
            <w:r>
              <w:rPr>
                <w:color w:val="000000"/>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368" w:type="dxa"/>
            <w:noWrap w:val="0"/>
            <w:vAlign w:val="center"/>
          </w:tcPr>
          <w:p>
            <w:pPr>
              <w:snapToGrid w:val="0"/>
              <w:jc w:val="center"/>
              <w:rPr>
                <w:rFonts w:hint="eastAsia"/>
                <w:color w:val="000000"/>
              </w:rPr>
            </w:pPr>
            <w:r>
              <w:rPr>
                <w:rFonts w:hint="eastAsia"/>
                <w:color w:val="000000"/>
              </w:rPr>
              <w:t>追责情形</w:t>
            </w:r>
          </w:p>
        </w:tc>
        <w:tc>
          <w:tcPr>
            <w:tcW w:w="7692" w:type="dxa"/>
            <w:noWrap w:val="0"/>
            <w:vAlign w:val="top"/>
          </w:tcPr>
          <w:p>
            <w:pPr>
              <w:snapToGrid w:val="0"/>
              <w:spacing w:line="260" w:lineRule="exact"/>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snapToGrid w:val="0"/>
              <w:jc w:val="center"/>
              <w:rPr>
                <w:rFonts w:hint="eastAsia"/>
                <w:color w:val="000000"/>
              </w:rPr>
            </w:pPr>
            <w:r>
              <w:rPr>
                <w:rFonts w:hint="eastAsia"/>
                <w:color w:val="000000"/>
              </w:rPr>
              <w:t>监督电话</w:t>
            </w:r>
          </w:p>
        </w:tc>
        <w:tc>
          <w:tcPr>
            <w:tcW w:w="7692" w:type="dxa"/>
            <w:noWrap w:val="0"/>
            <w:vAlign w:val="top"/>
          </w:tcPr>
          <w:p>
            <w:pPr>
              <w:snapToGrid w:val="0"/>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68" w:type="dxa"/>
            <w:noWrap w:val="0"/>
            <w:vAlign w:val="center"/>
          </w:tcPr>
          <w:p>
            <w:pPr>
              <w:jc w:val="center"/>
              <w:rPr>
                <w:rFonts w:hint="eastAsia"/>
                <w:color w:val="000000"/>
              </w:rPr>
            </w:pPr>
            <w:r>
              <w:rPr>
                <w:rFonts w:hint="eastAsia"/>
                <w:color w:val="000000"/>
              </w:rPr>
              <w:t>编号</w:t>
            </w:r>
          </w:p>
        </w:tc>
        <w:tc>
          <w:tcPr>
            <w:tcW w:w="7692" w:type="dxa"/>
            <w:noWrap w:val="0"/>
            <w:vAlign w:val="center"/>
          </w:tcPr>
          <w:p>
            <w:pPr>
              <w:jc w:val="center"/>
              <w:rPr>
                <w:rFonts w:hint="eastAsia"/>
                <w:color w:val="000000"/>
              </w:rPr>
            </w:pPr>
            <w:r>
              <w:rPr>
                <w:rFonts w:hint="eastAsia"/>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center"/>
          </w:tcPr>
          <w:p>
            <w:pPr>
              <w:jc w:val="center"/>
              <w:rPr>
                <w:rFonts w:hint="eastAsia"/>
                <w:color w:val="000000"/>
              </w:rPr>
            </w:pPr>
            <w:r>
              <w:rPr>
                <w:rFonts w:hint="eastAsia"/>
                <w:color w:val="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center"/>
          </w:tcPr>
          <w:p>
            <w:pPr>
              <w:snapToGrid w:val="0"/>
              <w:spacing w:line="260" w:lineRule="exact"/>
              <w:jc w:val="center"/>
              <w:rPr>
                <w:rFonts w:hint="eastAsia"/>
                <w:color w:val="000000"/>
              </w:rPr>
            </w:pPr>
            <w:r>
              <w:rPr>
                <w:rFonts w:hint="eastAsia"/>
                <w:color w:val="000000"/>
              </w:rPr>
              <w:t>对开发农民集体所有的荒山、荒地、荒滩从事种植业、林业、畜牧业、渔业生产的许可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center"/>
          </w:tcPr>
          <w:p>
            <w:pPr>
              <w:snapToGrid w:val="0"/>
              <w:spacing w:line="260" w:lineRule="exact"/>
              <w:ind w:firstLine="420" w:firstLineChars="200"/>
              <w:rPr>
                <w:rFonts w:hint="eastAsia"/>
                <w:color w:val="000000"/>
              </w:rPr>
            </w:pPr>
            <w:r>
              <w:rPr>
                <w:rFonts w:hint="eastAsia"/>
                <w:color w:val="000000"/>
              </w:rPr>
              <w:t>《四川省&lt;中华人民共和国土地管理法&gt;实施办法》第三十条“农村集体经济组织以外的单位和个人，开发农民集体所有的荒山、荒地、荒滩从事种植业、林业、畜牧业、渔业生产的，应当符合土地利用总体规划，经村民会议三分之二以上成员或者三分之二以上村民代表的同意，报乡（镇）人民政府批准，并报县级土地行政主管 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center"/>
          </w:tcPr>
          <w:p>
            <w:pPr>
              <w:snapToGrid w:val="0"/>
              <w:spacing w:line="260" w:lineRule="exact"/>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center"/>
          </w:tcPr>
          <w:p>
            <w:pPr>
              <w:snapToGrid w:val="0"/>
              <w:spacing w:line="260" w:lineRule="exact"/>
              <w:ind w:firstLine="420" w:firstLineChars="200"/>
              <w:rPr>
                <w:rFonts w:hint="eastAsia"/>
                <w:color w:val="000000"/>
              </w:rPr>
            </w:pPr>
            <w:r>
              <w:rPr>
                <w:color w:val="000000"/>
              </w:rPr>
              <w:t>1.受理责任：一次性告知补正材料；依法受理或不予受理（不予受理应当告知理由）。</w:t>
            </w:r>
          </w:p>
          <w:p>
            <w:pPr>
              <w:snapToGrid w:val="0"/>
              <w:spacing w:line="260" w:lineRule="exact"/>
              <w:ind w:firstLine="420" w:firstLineChars="200"/>
              <w:rPr>
                <w:rFonts w:hint="eastAsia"/>
                <w:color w:val="000000"/>
              </w:rPr>
            </w:pPr>
            <w:r>
              <w:rPr>
                <w:color w:val="000000"/>
              </w:rPr>
              <w:t>2.审查责任：对申请人提交的申请材料进行审查</w:t>
            </w:r>
            <w:r>
              <w:rPr>
                <w:rFonts w:hint="eastAsia"/>
                <w:color w:val="000000"/>
              </w:rPr>
              <w:t>。对</w:t>
            </w:r>
            <w:r>
              <w:rPr>
                <w:color w:val="000000"/>
              </w:rPr>
              <w:t>申请材料齐全</w:t>
            </w:r>
            <w:r>
              <w:rPr>
                <w:rFonts w:hint="eastAsia"/>
                <w:color w:val="000000"/>
              </w:rPr>
              <w:t>、</w:t>
            </w:r>
            <w:r>
              <w:rPr>
                <w:color w:val="000000"/>
              </w:rPr>
              <w:t>符合法定形式的，作出决定。</w:t>
            </w:r>
          </w:p>
          <w:p>
            <w:pPr>
              <w:snapToGrid w:val="0"/>
              <w:spacing w:line="260" w:lineRule="exact"/>
              <w:ind w:firstLine="420" w:firstLineChars="200"/>
              <w:rPr>
                <w:color w:val="000000"/>
              </w:rPr>
            </w:pPr>
            <w:r>
              <w:rPr>
                <w:color w:val="000000"/>
              </w:rPr>
              <w:t>3.决定责任：作出是否准予的决定并依法送达。</w:t>
            </w:r>
          </w:p>
          <w:p>
            <w:pPr>
              <w:snapToGrid w:val="0"/>
              <w:spacing w:line="260" w:lineRule="exact"/>
              <w:ind w:firstLine="420" w:firstLineChars="200"/>
              <w:rPr>
                <w:rFonts w:hint="eastAsia"/>
                <w:color w:val="000000"/>
              </w:rPr>
            </w:pPr>
            <w:r>
              <w:rPr>
                <w:color w:val="000000"/>
              </w:rPr>
              <w:t>4.事后监督责任：加强事后监管并将审批表报</w:t>
            </w:r>
            <w:r>
              <w:rPr>
                <w:rFonts w:hint="eastAsia"/>
                <w:color w:val="000000"/>
                <w:lang w:eastAsia="zh-CN"/>
              </w:rPr>
              <w:t>区级相关部门</w:t>
            </w:r>
            <w:r>
              <w:rPr>
                <w:color w:val="000000"/>
              </w:rPr>
              <w:t>备案。</w:t>
            </w:r>
          </w:p>
          <w:p>
            <w:pPr>
              <w:snapToGrid w:val="0"/>
              <w:spacing w:line="260" w:lineRule="exact"/>
              <w:ind w:firstLine="420" w:firstLineChars="200"/>
              <w:rPr>
                <w:rFonts w:hint="eastAsia"/>
                <w:color w:val="000000"/>
              </w:rPr>
            </w:pPr>
            <w:r>
              <w:rPr>
                <w:color w:val="000000"/>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center"/>
          </w:tcPr>
          <w:p>
            <w:pPr>
              <w:snapToGrid w:val="0"/>
              <w:spacing w:line="260" w:lineRule="exact"/>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center"/>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368" w:type="dxa"/>
            <w:noWrap w:val="0"/>
            <w:vAlign w:val="center"/>
          </w:tcPr>
          <w:p>
            <w:pPr>
              <w:jc w:val="center"/>
              <w:rPr>
                <w:rFonts w:hint="eastAsia"/>
                <w:color w:val="000000"/>
              </w:rPr>
            </w:pPr>
            <w:r>
              <w:rPr>
                <w:rFonts w:hint="eastAsia"/>
                <w:color w:val="000000"/>
              </w:rPr>
              <w:t>编号</w:t>
            </w:r>
          </w:p>
        </w:tc>
        <w:tc>
          <w:tcPr>
            <w:tcW w:w="7692" w:type="dxa"/>
            <w:noWrap w:val="0"/>
            <w:vAlign w:val="center"/>
          </w:tcPr>
          <w:p>
            <w:pPr>
              <w:jc w:val="center"/>
              <w:rPr>
                <w:rFonts w:hint="eastAsia"/>
                <w:color w:val="000000"/>
              </w:rPr>
            </w:pPr>
            <w:r>
              <w:rPr>
                <w:rFonts w:hint="eastAsia"/>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center"/>
          </w:tcPr>
          <w:p>
            <w:pPr>
              <w:jc w:val="center"/>
              <w:rPr>
                <w:rFonts w:hint="eastAsia"/>
                <w:color w:val="000000"/>
              </w:rPr>
            </w:pPr>
            <w:r>
              <w:rPr>
                <w:rFonts w:hint="eastAsia"/>
                <w:color w:val="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center"/>
          </w:tcPr>
          <w:p>
            <w:pPr>
              <w:snapToGrid w:val="0"/>
              <w:spacing w:line="260" w:lineRule="exact"/>
              <w:jc w:val="center"/>
              <w:rPr>
                <w:rFonts w:hint="eastAsia"/>
                <w:color w:val="000000"/>
                <w:szCs w:val="21"/>
              </w:rPr>
            </w:pPr>
            <w:r>
              <w:rPr>
                <w:rFonts w:hint="eastAsia"/>
                <w:color w:val="000000"/>
              </w:rPr>
              <w:t>对不宜采取家庭承包方式的农村土地由本集体经济组织以外的单位或个人承包的许可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center"/>
          </w:tcPr>
          <w:p>
            <w:pPr>
              <w:snapToGrid w:val="0"/>
              <w:spacing w:line="260" w:lineRule="exact"/>
              <w:ind w:firstLine="420" w:firstLineChars="200"/>
              <w:rPr>
                <w:rFonts w:hint="eastAsia"/>
                <w:color w:val="000000"/>
              </w:rPr>
            </w:pPr>
            <w:r>
              <w:rPr>
                <w:rFonts w:hint="eastAsia"/>
                <w:color w:val="000000"/>
              </w:rPr>
              <w:t>《中华人民共和国农村土地承包法》第五十二条第一款“发包方将农村土地发包给本集体经济组织以外的单位或者个人承包，应当事先经本集体经济组织成员的村民会议三分之二以上成员或者三分之二以上村民代表的同意，并报乡（镇）人民政府 批准。”</w:t>
            </w:r>
          </w:p>
          <w:p>
            <w:pPr>
              <w:snapToGrid w:val="0"/>
              <w:spacing w:line="260" w:lineRule="exact"/>
              <w:ind w:firstLine="420" w:firstLineChars="200"/>
              <w:rPr>
                <w:rFonts w:hint="eastAsia"/>
                <w:color w:val="000000"/>
              </w:rPr>
            </w:pPr>
            <w:r>
              <w:rPr>
                <w:rFonts w:hint="eastAsia"/>
                <w:color w:val="000000"/>
              </w:rPr>
              <w:t>《中华人民共和国农村土地承包法》第四十八条“不宜采取家庭承包方式的荒山、荒沟、荒丘、荒滩等农村土地，通过招标、拍卖、公开协商等方式承包的，适用本章规定。”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center"/>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center"/>
          </w:tcPr>
          <w:p>
            <w:pPr>
              <w:snapToGrid w:val="0"/>
              <w:spacing w:line="260" w:lineRule="exact"/>
              <w:ind w:firstLine="420" w:firstLineChars="200"/>
              <w:rPr>
                <w:rFonts w:hint="eastAsia"/>
                <w:color w:val="000000"/>
              </w:rPr>
            </w:pPr>
            <w:r>
              <w:rPr>
                <w:color w:val="000000"/>
              </w:rPr>
              <w:t>1.受理责任：一次性告知补正材料；依法受理或不予受理（不予受理应当告知理由）。</w:t>
            </w:r>
          </w:p>
          <w:p>
            <w:pPr>
              <w:snapToGrid w:val="0"/>
              <w:spacing w:line="260" w:lineRule="exact"/>
              <w:ind w:firstLine="420" w:firstLineChars="200"/>
              <w:rPr>
                <w:rFonts w:hint="eastAsia"/>
                <w:color w:val="000000"/>
              </w:rPr>
            </w:pPr>
            <w:r>
              <w:rPr>
                <w:color w:val="000000"/>
              </w:rPr>
              <w:t>2.审查责任：对申请人提交的申请材料进行审查</w:t>
            </w:r>
            <w:r>
              <w:rPr>
                <w:rFonts w:hint="eastAsia"/>
                <w:color w:val="000000"/>
              </w:rPr>
              <w:t>。对</w:t>
            </w:r>
            <w:r>
              <w:rPr>
                <w:color w:val="000000"/>
              </w:rPr>
              <w:t>申请材料齐全</w:t>
            </w:r>
            <w:r>
              <w:rPr>
                <w:rFonts w:hint="eastAsia"/>
                <w:color w:val="000000"/>
              </w:rPr>
              <w:t>、</w:t>
            </w:r>
            <w:r>
              <w:rPr>
                <w:color w:val="000000"/>
              </w:rPr>
              <w:t>符合法定形式的，作出决定。</w:t>
            </w:r>
          </w:p>
          <w:p>
            <w:pPr>
              <w:snapToGrid w:val="0"/>
              <w:spacing w:line="260" w:lineRule="exact"/>
              <w:ind w:firstLine="420" w:firstLineChars="200"/>
              <w:rPr>
                <w:color w:val="000000"/>
              </w:rPr>
            </w:pPr>
            <w:r>
              <w:rPr>
                <w:color w:val="000000"/>
              </w:rPr>
              <w:t>3.决定责任：作出是否准予的决定并依法送达。</w:t>
            </w:r>
          </w:p>
          <w:p>
            <w:pPr>
              <w:snapToGrid w:val="0"/>
              <w:spacing w:line="260" w:lineRule="exact"/>
              <w:ind w:firstLine="420" w:firstLineChars="200"/>
              <w:rPr>
                <w:rFonts w:hint="eastAsia"/>
                <w:color w:val="000000"/>
              </w:rPr>
            </w:pPr>
            <w:r>
              <w:rPr>
                <w:color w:val="000000"/>
              </w:rPr>
              <w:t>4.事后监督责任：加强事后监管并将审批表报</w:t>
            </w:r>
            <w:r>
              <w:rPr>
                <w:rFonts w:hint="eastAsia"/>
                <w:color w:val="000000"/>
                <w:lang w:eastAsia="zh-CN"/>
              </w:rPr>
              <w:t>区级相关部门</w:t>
            </w:r>
            <w:r>
              <w:rPr>
                <w:color w:val="000000"/>
              </w:rPr>
              <w:t>备案。</w:t>
            </w:r>
          </w:p>
          <w:p>
            <w:pPr>
              <w:snapToGrid w:val="0"/>
              <w:spacing w:line="260" w:lineRule="exact"/>
              <w:ind w:firstLine="420" w:firstLineChars="200"/>
              <w:rPr>
                <w:rFonts w:hint="eastAsia"/>
                <w:color w:val="000000"/>
              </w:rPr>
            </w:pPr>
            <w:r>
              <w:rPr>
                <w:color w:val="000000"/>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center"/>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表1-6</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zCs w:val="21"/>
              </w:rPr>
            </w:pPr>
            <w:r>
              <w:rPr>
                <w:rFonts w:hint="eastAsia"/>
                <w:color w:val="000000"/>
                <w:szCs w:val="21"/>
              </w:rPr>
              <w:t>对农村村民住宅用地的许可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snapToGrid w:val="0"/>
              <w:spacing w:line="260" w:lineRule="exact"/>
              <w:ind w:firstLine="420" w:firstLineChars="200"/>
              <w:rPr>
                <w:rFonts w:hint="eastAsia"/>
                <w:color w:val="000000"/>
              </w:rPr>
            </w:pPr>
            <w:r>
              <w:rPr>
                <w:rFonts w:hint="eastAsia"/>
                <w:color w:val="000000"/>
              </w:rPr>
              <w:t>《中华人民共和国土地管理法》第六十二条第四款、第五款“农村村民住宅用地由乡（镇）人民政府审核批准；其中，涉及占用农用地的，依照本法第四十四条的规定办理审批手续。农村村民出卖、出租、赠与住宅后，再申请宅基地的，不予 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napToGrid w:val="0"/>
              <w:ind w:firstLine="420" w:firstLineChars="200"/>
              <w:rPr>
                <w:rFonts w:hint="eastAsia"/>
                <w:color w:val="000000"/>
              </w:rPr>
            </w:pPr>
            <w:r>
              <w:rPr>
                <w:color w:val="000000"/>
              </w:rPr>
              <w:t>1.受理责任：一次性告知补正材料；依法受理或不予受理（不予受理应当告知理由）。</w:t>
            </w:r>
          </w:p>
          <w:p>
            <w:pPr>
              <w:snapToGrid w:val="0"/>
              <w:ind w:firstLine="420" w:firstLineChars="200"/>
              <w:rPr>
                <w:rFonts w:hint="eastAsia"/>
                <w:color w:val="000000"/>
              </w:rPr>
            </w:pPr>
            <w:r>
              <w:rPr>
                <w:color w:val="000000"/>
              </w:rPr>
              <w:t>2.审查责任：对申请人提交的申请材料进行审查</w:t>
            </w:r>
            <w:r>
              <w:rPr>
                <w:rFonts w:hint="eastAsia"/>
                <w:color w:val="000000"/>
              </w:rPr>
              <w:t>。对</w:t>
            </w:r>
            <w:r>
              <w:rPr>
                <w:color w:val="000000"/>
              </w:rPr>
              <w:t>申请材料齐全</w:t>
            </w:r>
            <w:r>
              <w:rPr>
                <w:rFonts w:hint="eastAsia"/>
                <w:color w:val="000000"/>
              </w:rPr>
              <w:t>、</w:t>
            </w:r>
            <w:r>
              <w:rPr>
                <w:color w:val="000000"/>
              </w:rPr>
              <w:t>符合法定形式的，作出决定。</w:t>
            </w:r>
          </w:p>
          <w:p>
            <w:pPr>
              <w:snapToGrid w:val="0"/>
              <w:ind w:firstLine="420" w:firstLineChars="200"/>
              <w:rPr>
                <w:color w:val="000000"/>
              </w:rPr>
            </w:pPr>
            <w:r>
              <w:rPr>
                <w:color w:val="000000"/>
              </w:rPr>
              <w:t>3.决定责任：作出是否准予的决定并依法送达。</w:t>
            </w:r>
          </w:p>
          <w:p>
            <w:pPr>
              <w:snapToGrid w:val="0"/>
              <w:ind w:firstLine="420" w:firstLineChars="200"/>
              <w:rPr>
                <w:rFonts w:hint="eastAsia"/>
                <w:color w:val="000000"/>
              </w:rPr>
            </w:pPr>
            <w:r>
              <w:rPr>
                <w:color w:val="000000"/>
              </w:rPr>
              <w:t>4.事后监督责任：加强事后监管并将审批表报</w:t>
            </w:r>
            <w:r>
              <w:rPr>
                <w:rFonts w:hint="eastAsia"/>
                <w:color w:val="000000"/>
                <w:lang w:eastAsia="zh-CN"/>
              </w:rPr>
              <w:t>区级相关部门</w:t>
            </w:r>
            <w:r>
              <w:rPr>
                <w:color w:val="000000"/>
              </w:rPr>
              <w:t>备案。</w:t>
            </w:r>
          </w:p>
          <w:p>
            <w:pPr>
              <w:snapToGrid w:val="0"/>
              <w:ind w:firstLine="420" w:firstLineChars="200"/>
              <w:rPr>
                <w:rFonts w:hint="eastAsia"/>
                <w:color w:val="000000"/>
              </w:rPr>
            </w:pPr>
            <w:r>
              <w:rPr>
                <w:color w:val="000000"/>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表1-7</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zCs w:val="21"/>
              </w:rPr>
            </w:pPr>
            <w:r>
              <w:rPr>
                <w:rFonts w:hint="eastAsia"/>
                <w:color w:val="000000"/>
                <w:szCs w:val="21"/>
              </w:rPr>
              <w:t>对农村的疫区、狂犬病防护带养犬的许可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20" w:firstLineChars="200"/>
              <w:rPr>
                <w:rFonts w:hint="eastAsia"/>
                <w:color w:val="000000"/>
              </w:rPr>
            </w:pPr>
            <w:r>
              <w:rPr>
                <w:rFonts w:hint="eastAsia"/>
                <w:color w:val="000000"/>
              </w:rPr>
              <w:t>《四川省预防控制狂犬病条例》第六条第二款“农村的疫区、狂犬病防护带养犬须经当地乡、镇人民政府批准；限养区内除警卫犬、军犬、科研犬、观赏犬、演艺犬外，一律禁止饲养其它犬只。限养区饲养的犬只，须经当地县（市、区）公安机关批准。经批准养犬的，由批准机关发给准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napToGrid w:val="0"/>
              <w:ind w:firstLine="420" w:firstLineChars="200"/>
              <w:rPr>
                <w:rFonts w:hint="eastAsia"/>
                <w:color w:val="000000"/>
              </w:rPr>
            </w:pPr>
            <w:r>
              <w:rPr>
                <w:color w:val="000000"/>
              </w:rPr>
              <w:t>1.受理责任：一次性告知补正材料；依法受理或不予受理（不予受理应当告知理由）。</w:t>
            </w:r>
          </w:p>
          <w:p>
            <w:pPr>
              <w:snapToGrid w:val="0"/>
              <w:ind w:firstLine="420" w:firstLineChars="200"/>
              <w:rPr>
                <w:rFonts w:hint="eastAsia"/>
                <w:color w:val="000000"/>
              </w:rPr>
            </w:pPr>
            <w:r>
              <w:rPr>
                <w:color w:val="000000"/>
              </w:rPr>
              <w:t>2.审查责任：对申请人提交的申请材料进行审查</w:t>
            </w:r>
            <w:r>
              <w:rPr>
                <w:rFonts w:hint="eastAsia"/>
                <w:color w:val="000000"/>
              </w:rPr>
              <w:t>。对</w:t>
            </w:r>
            <w:r>
              <w:rPr>
                <w:color w:val="000000"/>
              </w:rPr>
              <w:t>申请材料齐全</w:t>
            </w:r>
            <w:r>
              <w:rPr>
                <w:rFonts w:hint="eastAsia"/>
                <w:color w:val="000000"/>
              </w:rPr>
              <w:t>、</w:t>
            </w:r>
            <w:r>
              <w:rPr>
                <w:color w:val="000000"/>
              </w:rPr>
              <w:t>符合法定形式的，作出决定。</w:t>
            </w:r>
          </w:p>
          <w:p>
            <w:pPr>
              <w:snapToGrid w:val="0"/>
              <w:ind w:firstLine="420" w:firstLineChars="200"/>
              <w:rPr>
                <w:color w:val="000000"/>
              </w:rPr>
            </w:pPr>
            <w:r>
              <w:rPr>
                <w:color w:val="000000"/>
              </w:rPr>
              <w:t>3.决定责任：作出是否准予的决定并依法送达。</w:t>
            </w:r>
          </w:p>
          <w:p>
            <w:pPr>
              <w:snapToGrid w:val="0"/>
              <w:ind w:firstLine="420" w:firstLineChars="200"/>
              <w:rPr>
                <w:rFonts w:hint="eastAsia"/>
                <w:color w:val="000000"/>
              </w:rPr>
            </w:pPr>
            <w:r>
              <w:rPr>
                <w:color w:val="000000"/>
              </w:rPr>
              <w:t>4.事后监督责任：加强事后监管并将审批表报</w:t>
            </w:r>
            <w:r>
              <w:rPr>
                <w:rFonts w:hint="eastAsia"/>
                <w:color w:val="000000"/>
                <w:lang w:eastAsia="zh-CN"/>
              </w:rPr>
              <w:t>区级相关部门</w:t>
            </w:r>
            <w:r>
              <w:rPr>
                <w:color w:val="000000"/>
              </w:rPr>
              <w:t>备案。</w:t>
            </w:r>
          </w:p>
          <w:p>
            <w:pPr>
              <w:snapToGrid w:val="0"/>
              <w:ind w:firstLine="420" w:firstLineChars="200"/>
              <w:rPr>
                <w:rFonts w:hint="eastAsia"/>
                <w:color w:val="000000"/>
              </w:rPr>
            </w:pPr>
            <w:r>
              <w:rPr>
                <w:color w:val="000000"/>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表1-8</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对设立健身气功站点的审核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《健身气功管理办法》第十七条</w:t>
            </w:r>
            <w:r>
              <w:rPr>
                <w:rFonts w:hint="eastAsia" w:cs="方正仿宋简体"/>
                <w:color w:val="000000"/>
                <w:spacing w:val="-1"/>
              </w:rPr>
              <w:tab/>
            </w:r>
            <w:r>
              <w:rPr>
                <w:rFonts w:hint="eastAsia" w:cs="方正仿宋简体"/>
                <w:color w:val="000000"/>
                <w:spacing w:val="-1"/>
              </w:rPr>
              <w:t>“设立健身气功站点，应当经当地街道办事处、乡镇级人民政府或企事业单位有关部门审核同意，报当地具有相应管辖权限的体育行政部门审批。”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2.审查责任：对申请人提交的审批材料进行审查。对审批材料齐全、符合法定形式的，作出初审决定。</w:t>
            </w:r>
          </w:p>
          <w:p>
            <w:pPr>
              <w:spacing w:line="260" w:lineRule="exact"/>
              <w:ind w:firstLine="420" w:firstLineChars="200"/>
              <w:rPr>
                <w:rFonts w:hint="eastAsia" w:cs="宋体"/>
                <w:color w:val="000000"/>
                <w:szCs w:val="21"/>
              </w:rPr>
            </w:pPr>
            <w:r>
              <w:rPr>
                <w:rFonts w:hint="eastAsia" w:cs="宋体"/>
                <w:color w:val="000000"/>
                <w:szCs w:val="21"/>
              </w:rPr>
              <w:t>3.决定责任：作出是否准予通过初审的决定，并依法送达</w:t>
            </w:r>
            <w:r>
              <w:rPr>
                <w:rFonts w:hint="eastAsia" w:cs="宋体"/>
                <w:color w:val="000000"/>
                <w:szCs w:val="21"/>
                <w:lang w:eastAsia="zh-CN"/>
              </w:rPr>
              <w:t>区</w:t>
            </w:r>
            <w:r>
              <w:rPr>
                <w:rFonts w:hint="eastAsia" w:cs="宋体"/>
                <w:color w:val="000000"/>
                <w:szCs w:val="21"/>
              </w:rPr>
              <w:t>级部门审核。</w:t>
            </w:r>
          </w:p>
          <w:p>
            <w:pPr>
              <w:spacing w:line="260" w:lineRule="exact"/>
              <w:ind w:firstLine="420" w:firstLineChars="200"/>
              <w:rPr>
                <w:rFonts w:hint="eastAsia" w:cs="宋体"/>
                <w:color w:val="000000"/>
                <w:szCs w:val="21"/>
              </w:rPr>
            </w:pPr>
            <w:r>
              <w:rPr>
                <w:rFonts w:hint="eastAsia" w:cs="宋体"/>
                <w:color w:val="000000"/>
                <w:szCs w:val="21"/>
              </w:rPr>
              <w:t>4.事后监督责任：加强事后监管。</w:t>
            </w:r>
          </w:p>
          <w:p>
            <w:pPr>
              <w:spacing w:line="260" w:lineRule="exact"/>
              <w:ind w:firstLine="420" w:firstLineChars="200"/>
              <w:rPr>
                <w:rFonts w:hint="eastAsia" w:cs="宋体"/>
                <w:color w:val="000000"/>
                <w:szCs w:val="21"/>
              </w:rPr>
            </w:pPr>
            <w:r>
              <w:rPr>
                <w:rFonts w:hint="eastAsia" w:cs="宋体"/>
                <w:color w:val="000000"/>
                <w:szCs w:val="21"/>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snapToGrid w:val="0"/>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表1-9</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zCs w:val="21"/>
              </w:rPr>
            </w:pPr>
            <w:r>
              <w:rPr>
                <w:rFonts w:hint="eastAsia"/>
                <w:color w:val="000000"/>
                <w:szCs w:val="21"/>
              </w:rPr>
              <w:t>对适龄儿童、少年的父母或监护人未按规定送子女或被监护人就学接受义务教育的处罚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20" w:firstLineChars="200"/>
              <w:rPr>
                <w:rFonts w:hint="eastAsia"/>
                <w:color w:val="000000"/>
              </w:rPr>
            </w:pPr>
            <w:r>
              <w:rPr>
                <w:rFonts w:hint="eastAsia"/>
                <w:color w:val="000000"/>
              </w:rPr>
              <w:t>《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1.立案责任：填写立案审批表，报负责人审批立案，指定两名以上办案人员负责调查取证。</w:t>
            </w:r>
          </w:p>
          <w:p>
            <w:pPr>
              <w:ind w:firstLine="420" w:firstLineChars="200"/>
              <w:rPr>
                <w:rFonts w:hint="eastAsia"/>
                <w:color w:val="000000"/>
              </w:rPr>
            </w:pPr>
            <w:r>
              <w:rPr>
                <w:rFonts w:hint="eastAsia"/>
                <w:color w:val="000000"/>
              </w:rPr>
              <w:t>2.调查责任：办案人员应当及时进行调查，收集、调取证据。</w:t>
            </w:r>
          </w:p>
          <w:p>
            <w:pPr>
              <w:ind w:firstLine="420" w:firstLineChars="200"/>
              <w:rPr>
                <w:rFonts w:hint="eastAsia"/>
                <w:color w:val="000000"/>
              </w:rPr>
            </w:pPr>
            <w:r>
              <w:rPr>
                <w:rFonts w:hint="eastAsia"/>
                <w:color w:val="000000"/>
              </w:rPr>
              <w:t>3.审查责任：执法人员对违法行为调查终结后，提出处理意见，由负责人对调查结果及执法人员提出的建议进行审查，然后根据不同情况，分别作出决定。</w:t>
            </w:r>
          </w:p>
          <w:p>
            <w:pPr>
              <w:ind w:firstLine="420" w:firstLineChars="200"/>
              <w:rPr>
                <w:rFonts w:hint="eastAsia"/>
                <w:color w:val="000000"/>
              </w:rPr>
            </w:pPr>
            <w:r>
              <w:rPr>
                <w:rFonts w:hint="eastAsia"/>
                <w:color w:val="000000"/>
              </w:rPr>
              <w:t>4.告知责任：制作行政处罚告知审批表，联同卷宗报法制机构核审。经负责人审批后，告知当事人拟作出的行政处罚。</w:t>
            </w:r>
          </w:p>
          <w:p>
            <w:pPr>
              <w:ind w:firstLine="420" w:firstLineChars="200"/>
              <w:rPr>
                <w:rFonts w:hint="eastAsia"/>
                <w:color w:val="000000"/>
              </w:rPr>
            </w:pPr>
            <w:r>
              <w:rPr>
                <w:rFonts w:hint="eastAsia"/>
                <w:color w:val="000000"/>
              </w:rPr>
              <w:t>5.决定责任：依当事人的陈述申辩或听证情况，制作处罚决定书连同案卷报法制机构核审，经负责人审批，重大疑难案件由案审会讨论，审批后送达当事人，告知当事人救济途径、履行方式。</w:t>
            </w:r>
          </w:p>
          <w:p>
            <w:pPr>
              <w:ind w:firstLine="420" w:firstLineChars="200"/>
              <w:rPr>
                <w:rFonts w:hint="eastAsia"/>
                <w:color w:val="000000"/>
              </w:rPr>
            </w:pPr>
            <w:r>
              <w:rPr>
                <w:rFonts w:hint="eastAsia"/>
                <w:color w:val="000000"/>
              </w:rPr>
              <w:t>6.送达责任：行政处罚决定书应在7日内送达当事人。</w:t>
            </w:r>
          </w:p>
          <w:p>
            <w:pPr>
              <w:ind w:firstLine="420" w:firstLineChars="200"/>
              <w:rPr>
                <w:rFonts w:hint="eastAsia"/>
                <w:color w:val="000000"/>
              </w:rPr>
            </w:pPr>
            <w:r>
              <w:rPr>
                <w:rFonts w:hint="eastAsia"/>
                <w:color w:val="000000"/>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ind w:firstLine="420" w:firstLineChars="200"/>
              <w:rPr>
                <w:rFonts w:hint="eastAsia"/>
                <w:color w:val="000000"/>
              </w:rPr>
            </w:pPr>
            <w:r>
              <w:rPr>
                <w:rFonts w:hint="eastAsia"/>
                <w:color w:val="000000"/>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zCs w:val="21"/>
              </w:rPr>
            </w:pPr>
            <w:r>
              <w:rPr>
                <w:rFonts w:hint="eastAsia"/>
                <w:color w:val="000000"/>
                <w:szCs w:val="21"/>
              </w:rPr>
              <w:t>对在城市、镇和乡、村规划区内未经批准进行临时建设的、未按批准用途进行临时 建设的、临时建设超过批准规定期限不拆除的、建设单位或者个人改变经批准的临 时建（构）筑物使用性质或者转让、出租 抵押等的处罚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20" w:firstLineChars="200"/>
              <w:rPr>
                <w:rFonts w:hint="eastAsia"/>
                <w:color w:val="000000"/>
              </w:rPr>
            </w:pPr>
            <w:r>
              <w:rPr>
                <w:rFonts w:hint="eastAsia"/>
                <w:color w:val="000000"/>
              </w:rPr>
              <w:t>《四川省城乡规划条例》第八十四条“在城市、镇和乡、村规划区内未经批准进行临时建设的、未按批准用途进行临时建设的、临时建设超过批准规定期限不拆除的建设单位或者个人改变经批准的临时建（构）筑物使用性质或者转让、出租、抵押 等的，由所在地城市、县人民政府城乡规划主管部门或者镇、乡人民政府责令限期拆除，可以并处临时建设工程造价一倍以下的罚款。”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1.立案责任：填写立案审批表，报负责人审批立案，指定两名以上办案人员负责调查取证。</w:t>
            </w:r>
          </w:p>
          <w:p>
            <w:pPr>
              <w:ind w:firstLine="420" w:firstLineChars="200"/>
              <w:rPr>
                <w:rFonts w:hint="eastAsia"/>
                <w:color w:val="000000"/>
              </w:rPr>
            </w:pPr>
            <w:r>
              <w:rPr>
                <w:rFonts w:hint="eastAsia"/>
                <w:color w:val="000000"/>
              </w:rPr>
              <w:t>2.调查责任：办案人员应当及时进行调查，收集、调取证据。</w:t>
            </w:r>
          </w:p>
          <w:p>
            <w:pPr>
              <w:ind w:firstLine="420" w:firstLineChars="200"/>
              <w:rPr>
                <w:rFonts w:hint="eastAsia"/>
                <w:color w:val="000000"/>
              </w:rPr>
            </w:pPr>
            <w:r>
              <w:rPr>
                <w:rFonts w:hint="eastAsia"/>
                <w:color w:val="000000"/>
              </w:rPr>
              <w:t>3.审查责任：执法人员对违法行为调查终结后，提出处理意见，由负责人对调查结果及执法人员提出的建议进行审查，然后根据不同情况，分别作出决定。</w:t>
            </w:r>
          </w:p>
          <w:p>
            <w:pPr>
              <w:ind w:firstLine="420" w:firstLineChars="200"/>
              <w:rPr>
                <w:rFonts w:hint="eastAsia"/>
                <w:color w:val="000000"/>
              </w:rPr>
            </w:pPr>
            <w:r>
              <w:rPr>
                <w:rFonts w:hint="eastAsia"/>
                <w:color w:val="000000"/>
              </w:rPr>
              <w:t>4.告知责任：制作行政处罚告知审批表，联同卷宗报法制机构核审。经负责人审批后，告知当事人拟作出的行政处罚。</w:t>
            </w:r>
          </w:p>
          <w:p>
            <w:pPr>
              <w:ind w:firstLine="420" w:firstLineChars="200"/>
              <w:rPr>
                <w:rFonts w:hint="eastAsia"/>
                <w:color w:val="000000"/>
              </w:rPr>
            </w:pPr>
            <w:r>
              <w:rPr>
                <w:rFonts w:hint="eastAsia"/>
                <w:color w:val="000000"/>
              </w:rPr>
              <w:t>5.决定责任：依当事人的陈述申辩或听证情况，制作处罚决定书连同案卷报法制机构核审，经负责人审批，重大疑难案件由案审会讨论，审批后送达当事人，告知当事人救济途径、履行方式。</w:t>
            </w:r>
          </w:p>
          <w:p>
            <w:pPr>
              <w:ind w:firstLine="420" w:firstLineChars="200"/>
              <w:rPr>
                <w:rFonts w:hint="eastAsia"/>
                <w:color w:val="000000"/>
              </w:rPr>
            </w:pPr>
            <w:r>
              <w:rPr>
                <w:rFonts w:hint="eastAsia"/>
                <w:color w:val="000000"/>
              </w:rPr>
              <w:t>6.送达责任：行政处罚决定书应在7日内送达当事人。</w:t>
            </w:r>
          </w:p>
          <w:p>
            <w:pPr>
              <w:ind w:firstLine="420" w:firstLineChars="200"/>
              <w:rPr>
                <w:rFonts w:hint="eastAsia"/>
                <w:color w:val="000000"/>
              </w:rPr>
            </w:pPr>
            <w:r>
              <w:rPr>
                <w:rFonts w:hint="eastAsia"/>
                <w:color w:val="000000"/>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ind w:firstLine="420" w:firstLineChars="200"/>
              <w:rPr>
                <w:rFonts w:hint="eastAsia"/>
                <w:color w:val="000000"/>
              </w:rPr>
            </w:pPr>
            <w:r>
              <w:rPr>
                <w:rFonts w:hint="eastAsia"/>
                <w:color w:val="000000"/>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zCs w:val="21"/>
              </w:rPr>
            </w:pPr>
            <w:r>
              <w:rPr>
                <w:rFonts w:hint="eastAsia"/>
                <w:color w:val="000000"/>
                <w:szCs w:val="21"/>
              </w:rPr>
              <w:t>对在村庄、集镇规划区内，村民未经批准或者违反村镇规划修建住宅的处罚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20" w:firstLineChars="200"/>
              <w:rPr>
                <w:rFonts w:hint="eastAsia"/>
                <w:color w:val="000000"/>
              </w:rPr>
            </w:pPr>
            <w:r>
              <w:rPr>
                <w:rFonts w:hint="eastAsia"/>
                <w:color w:val="000000"/>
              </w:rPr>
              <w:t>1.《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p>
            <w:pPr>
              <w:ind w:firstLine="420" w:firstLineChars="200"/>
              <w:rPr>
                <w:rFonts w:hint="eastAsia"/>
                <w:color w:val="000000"/>
              </w:rPr>
            </w:pPr>
            <w:r>
              <w:rPr>
                <w:rFonts w:hint="eastAsia"/>
                <w:color w:val="000000"/>
              </w:rPr>
              <w:t>2.《四川省村镇规划建设管理条例》第四十四条第二款“村民未经批准或者违反村镇规划修建住宅的，由乡级人民政府责令其停止建设或者限期拆除；尚可采取措施的，责令其限期改正，并可对责任人处以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1.立案责任：填写立案审批表，报负责人审批立案，指定两名以上办案人员负责调查取证。</w:t>
            </w:r>
          </w:p>
          <w:p>
            <w:pPr>
              <w:ind w:firstLine="420" w:firstLineChars="200"/>
              <w:rPr>
                <w:rFonts w:hint="eastAsia"/>
                <w:color w:val="000000"/>
              </w:rPr>
            </w:pPr>
            <w:r>
              <w:rPr>
                <w:rFonts w:hint="eastAsia"/>
                <w:color w:val="000000"/>
              </w:rPr>
              <w:t>2.调查责任：办案人员应当及时进行调查，收集、调取证据。</w:t>
            </w:r>
          </w:p>
          <w:p>
            <w:pPr>
              <w:ind w:firstLine="420" w:firstLineChars="200"/>
              <w:rPr>
                <w:rFonts w:hint="eastAsia"/>
                <w:color w:val="000000"/>
              </w:rPr>
            </w:pPr>
            <w:r>
              <w:rPr>
                <w:rFonts w:hint="eastAsia"/>
                <w:color w:val="000000"/>
              </w:rPr>
              <w:t>3.审查责任：执法人员对违法行为调查终结后，提出处理意见，由负责人对调查结果及执法人员提出的建议进行审查，然后根据不同情况，分别作出决定。</w:t>
            </w:r>
          </w:p>
          <w:p>
            <w:pPr>
              <w:ind w:firstLine="420" w:firstLineChars="200"/>
              <w:rPr>
                <w:rFonts w:hint="eastAsia"/>
                <w:color w:val="000000"/>
              </w:rPr>
            </w:pPr>
            <w:r>
              <w:rPr>
                <w:rFonts w:hint="eastAsia"/>
                <w:color w:val="000000"/>
              </w:rPr>
              <w:t>4.告知责任：制作行政处罚告知审批表，联同卷宗报法制机构核审。经负责人审批后，告知当事人拟作出的行政处罚。</w:t>
            </w:r>
          </w:p>
          <w:p>
            <w:pPr>
              <w:ind w:firstLine="420" w:firstLineChars="200"/>
              <w:rPr>
                <w:rFonts w:hint="eastAsia"/>
                <w:color w:val="000000"/>
              </w:rPr>
            </w:pPr>
            <w:r>
              <w:rPr>
                <w:rFonts w:hint="eastAsia"/>
                <w:color w:val="000000"/>
              </w:rPr>
              <w:t>5.决定责任：依当事人的陈述申辩或听证情况，制作处罚决定书连同案卷报法制机构核审，经负责人审批，重大疑难案件由案审会讨论，审批后送达当事人，告知当事人救济途径、履行方式。</w:t>
            </w:r>
          </w:p>
          <w:p>
            <w:pPr>
              <w:ind w:firstLine="420" w:firstLineChars="200"/>
              <w:rPr>
                <w:rFonts w:hint="eastAsia"/>
                <w:color w:val="000000"/>
              </w:rPr>
            </w:pPr>
            <w:r>
              <w:rPr>
                <w:rFonts w:hint="eastAsia"/>
                <w:color w:val="000000"/>
              </w:rPr>
              <w:t>6.送达责任：行政处罚决定书应在7日内送达当事人。</w:t>
            </w:r>
          </w:p>
          <w:p>
            <w:pPr>
              <w:ind w:firstLine="420" w:firstLineChars="200"/>
              <w:rPr>
                <w:rFonts w:hint="eastAsia"/>
                <w:color w:val="000000"/>
              </w:rPr>
            </w:pPr>
            <w:r>
              <w:rPr>
                <w:rFonts w:hint="eastAsia"/>
                <w:color w:val="000000"/>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ind w:firstLine="420" w:firstLineChars="200"/>
              <w:rPr>
                <w:rFonts w:hint="eastAsia"/>
                <w:color w:val="000000"/>
              </w:rPr>
            </w:pPr>
            <w:r>
              <w:rPr>
                <w:rFonts w:hint="eastAsia"/>
                <w:color w:val="000000"/>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zCs w:val="21"/>
              </w:rPr>
            </w:pPr>
            <w:r>
              <w:rPr>
                <w:rFonts w:hint="eastAsia"/>
                <w:color w:val="000000"/>
                <w:szCs w:val="21"/>
              </w:rPr>
              <w:t>对擅自在村庄、集镇规划区内的街道、广场、市场和车站等场所以及道路两旁修建临时建筑物、构筑物和其他设施的处罚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20" w:firstLineChars="200"/>
              <w:rPr>
                <w:rFonts w:hint="eastAsia"/>
                <w:color w:val="000000"/>
              </w:rPr>
            </w:pPr>
            <w:r>
              <w:rPr>
                <w:rFonts w:hint="eastAsia"/>
                <w:color w:val="000000"/>
              </w:rPr>
              <w:t>1.《村庄和集镇规划建设管理条例》第四十条“擅自在村庄、集镇规划区内的街道广场、市场和车站等场所修建临时建筑物、构筑物和其他设施的，由乡级人民政府责令限期拆除，并可处以罚款。”</w:t>
            </w:r>
          </w:p>
          <w:p>
            <w:pPr>
              <w:ind w:firstLine="420" w:firstLineChars="200"/>
              <w:rPr>
                <w:rFonts w:hint="eastAsia"/>
                <w:color w:val="000000"/>
              </w:rPr>
            </w:pPr>
            <w:r>
              <w:rPr>
                <w:rFonts w:hint="eastAsia"/>
                <w:color w:val="000000"/>
              </w:rPr>
              <w:t>2.《四川省村镇规划建设管理条例》第四十五条“擅自在村镇规划区内广场、市场和车站等场所以及道路两旁修建临时建筑物、构筑物和其他设施的，由乡级人民政 府责令限期拆除，并可处以五百元以下罚款。”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1.立案责任：填写立案审批表，报负责人审批立案，指定两名以上办案人员负责调查取证。</w:t>
            </w:r>
          </w:p>
          <w:p>
            <w:pPr>
              <w:ind w:firstLine="420" w:firstLineChars="200"/>
              <w:rPr>
                <w:rFonts w:hint="eastAsia"/>
                <w:color w:val="000000"/>
              </w:rPr>
            </w:pPr>
            <w:r>
              <w:rPr>
                <w:rFonts w:hint="eastAsia"/>
                <w:color w:val="000000"/>
              </w:rPr>
              <w:t>2.调查责任：办案人员应当及时进行调查，收集、调取证据。</w:t>
            </w:r>
          </w:p>
          <w:p>
            <w:pPr>
              <w:ind w:firstLine="420" w:firstLineChars="200"/>
              <w:rPr>
                <w:rFonts w:hint="eastAsia"/>
                <w:color w:val="000000"/>
              </w:rPr>
            </w:pPr>
            <w:r>
              <w:rPr>
                <w:rFonts w:hint="eastAsia"/>
                <w:color w:val="000000"/>
              </w:rPr>
              <w:t>3.审查责任：执法人员对违法行为调查终结后，提出处理意见，由负责人对调查结果及执法人员提出的建议进行审查，然后根据不同情况，分别作出决定。</w:t>
            </w:r>
          </w:p>
          <w:p>
            <w:pPr>
              <w:ind w:firstLine="420" w:firstLineChars="200"/>
              <w:rPr>
                <w:rFonts w:hint="eastAsia"/>
                <w:color w:val="000000"/>
              </w:rPr>
            </w:pPr>
            <w:r>
              <w:rPr>
                <w:rFonts w:hint="eastAsia"/>
                <w:color w:val="000000"/>
              </w:rPr>
              <w:t>4.告知责任：制作行政处罚告知审批表，联同卷宗报法制机构核审。经负责人审批后，告知当事人拟作出的行政处罚。</w:t>
            </w:r>
          </w:p>
          <w:p>
            <w:pPr>
              <w:ind w:firstLine="420" w:firstLineChars="200"/>
              <w:rPr>
                <w:rFonts w:hint="eastAsia"/>
                <w:color w:val="000000"/>
              </w:rPr>
            </w:pPr>
            <w:r>
              <w:rPr>
                <w:rFonts w:hint="eastAsia"/>
                <w:color w:val="000000"/>
              </w:rPr>
              <w:t>5.决定责任：依当事人的陈述申辩或听证情况，制作处罚决定书连同案卷报法制机构核审，经负责人审批，重大疑难案件由案审会讨论，审批后送达当事人，告知当事人救济途径、履行方式。</w:t>
            </w:r>
          </w:p>
          <w:p>
            <w:pPr>
              <w:ind w:firstLine="420" w:firstLineChars="200"/>
              <w:rPr>
                <w:rFonts w:hint="eastAsia"/>
                <w:color w:val="000000"/>
              </w:rPr>
            </w:pPr>
            <w:r>
              <w:rPr>
                <w:rFonts w:hint="eastAsia"/>
                <w:color w:val="000000"/>
              </w:rPr>
              <w:t>6.送达责任：行政处罚决定书应在7日内送达当事人。</w:t>
            </w:r>
          </w:p>
          <w:p>
            <w:pPr>
              <w:ind w:firstLine="420" w:firstLineChars="200"/>
              <w:rPr>
                <w:rFonts w:hint="eastAsia"/>
                <w:color w:val="000000"/>
              </w:rPr>
            </w:pPr>
            <w:r>
              <w:rPr>
                <w:rFonts w:hint="eastAsia"/>
                <w:color w:val="000000"/>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ind w:firstLine="420" w:firstLineChars="200"/>
              <w:rPr>
                <w:rFonts w:hint="eastAsia"/>
                <w:color w:val="000000"/>
              </w:rPr>
            </w:pPr>
            <w:r>
              <w:rPr>
                <w:rFonts w:hint="eastAsia"/>
                <w:color w:val="000000"/>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zCs w:val="21"/>
              </w:rPr>
            </w:pPr>
            <w:r>
              <w:rPr>
                <w:rFonts w:hint="eastAsia" w:cs="方正仿宋简体"/>
                <w:color w:val="000000"/>
                <w:spacing w:val="-1"/>
              </w:rPr>
              <w:t>对损坏村庄和集镇的房屋、公共设施；</w:t>
            </w:r>
            <w:r>
              <w:rPr>
                <w:rFonts w:hint="eastAsia" w:cs="方正仿宋简体"/>
                <w:color w:val="000000"/>
                <w:spacing w:val="-2"/>
              </w:rPr>
              <w:t>乱堆粪便、垃圾、柴草、杂物，破坏村</w:t>
            </w:r>
            <w:r>
              <w:rPr>
                <w:rFonts w:hint="eastAsia" w:cs="方正仿宋简体"/>
                <w:color w:val="000000"/>
                <w:spacing w:val="-1"/>
              </w:rPr>
              <w:t>容镇貌和环境卫生的处罚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20" w:firstLineChars="200"/>
              <w:rPr>
                <w:rFonts w:hint="eastAsia"/>
                <w:color w:val="000000"/>
              </w:rPr>
            </w:pPr>
            <w:r>
              <w:rPr>
                <w:rFonts w:hint="eastAsia"/>
                <w:color w:val="000000"/>
              </w:rPr>
              <w:t>1.《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ind w:firstLine="420" w:firstLineChars="200"/>
              <w:rPr>
                <w:rFonts w:hint="eastAsia"/>
                <w:color w:val="000000"/>
              </w:rPr>
            </w:pPr>
            <w:r>
              <w:rPr>
                <w:rFonts w:hint="eastAsia"/>
                <w:color w:val="000000"/>
              </w:rPr>
              <w:t>2.《四川省村镇规划建设管理条例》第四十六条“违反本条例规定，乱堆垃圾、粪便、杂物，影响村容镇貌和环境卫生的，由乡级人民政府责令停止侵害、恢复原状 损坏村镇公用基础设施的，除赔偿损失外，并由乡级人民政府处以直接损失金额一 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1.立案责任：填写立案审批表，报负责人审批立案，指定两名以上办案人员负责调查取证。</w:t>
            </w:r>
          </w:p>
          <w:p>
            <w:pPr>
              <w:ind w:firstLine="420" w:firstLineChars="200"/>
              <w:rPr>
                <w:rFonts w:hint="eastAsia"/>
                <w:color w:val="000000"/>
              </w:rPr>
            </w:pPr>
            <w:r>
              <w:rPr>
                <w:rFonts w:hint="eastAsia"/>
                <w:color w:val="000000"/>
              </w:rPr>
              <w:t>2.调查责任：办案人员应当及时进行调查，收集、调取证据。</w:t>
            </w:r>
          </w:p>
          <w:p>
            <w:pPr>
              <w:ind w:firstLine="420" w:firstLineChars="200"/>
              <w:rPr>
                <w:rFonts w:hint="eastAsia"/>
                <w:color w:val="000000"/>
              </w:rPr>
            </w:pPr>
            <w:r>
              <w:rPr>
                <w:rFonts w:hint="eastAsia"/>
                <w:color w:val="000000"/>
              </w:rPr>
              <w:t>3.审查责任：执法人员对违法行为调查终结后，提出处理意见，由负责人对调查结果及执法人员提出的建议进行审查，然后根据不同情况，分别作出决定。</w:t>
            </w:r>
          </w:p>
          <w:p>
            <w:pPr>
              <w:ind w:firstLine="420" w:firstLineChars="200"/>
              <w:rPr>
                <w:rFonts w:hint="eastAsia"/>
                <w:color w:val="000000"/>
              </w:rPr>
            </w:pPr>
            <w:r>
              <w:rPr>
                <w:rFonts w:hint="eastAsia"/>
                <w:color w:val="000000"/>
              </w:rPr>
              <w:t>4.告知责任：制作行政处罚告知审批表，联同卷宗报法制机构核审。经负责人审批后，告知当事人拟作出的行政处罚。</w:t>
            </w:r>
          </w:p>
          <w:p>
            <w:pPr>
              <w:ind w:firstLine="420" w:firstLineChars="200"/>
              <w:rPr>
                <w:rFonts w:hint="eastAsia"/>
                <w:color w:val="000000"/>
              </w:rPr>
            </w:pPr>
            <w:r>
              <w:rPr>
                <w:rFonts w:hint="eastAsia"/>
                <w:color w:val="000000"/>
              </w:rPr>
              <w:t>5.决定责任：依当事人的陈述申辩或听证情况，制作处罚决定书连同案卷报法制机构核审，经负责人审批，重大疑难案件由案审会讨论，审批后送达当事人，告知当事人救济途径、履行方式。</w:t>
            </w:r>
          </w:p>
          <w:p>
            <w:pPr>
              <w:ind w:firstLine="420" w:firstLineChars="200"/>
              <w:rPr>
                <w:rFonts w:hint="eastAsia"/>
                <w:color w:val="000000"/>
              </w:rPr>
            </w:pPr>
            <w:r>
              <w:rPr>
                <w:rFonts w:hint="eastAsia"/>
                <w:color w:val="000000"/>
              </w:rPr>
              <w:t>6.送达责任：行政处罚决定书应在7日内送达当事人。</w:t>
            </w:r>
          </w:p>
          <w:p>
            <w:pPr>
              <w:ind w:firstLine="420" w:firstLineChars="200"/>
              <w:rPr>
                <w:rFonts w:hint="eastAsia"/>
                <w:color w:val="000000"/>
              </w:rPr>
            </w:pPr>
            <w:r>
              <w:rPr>
                <w:rFonts w:hint="eastAsia"/>
                <w:color w:val="000000"/>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ind w:firstLine="420" w:firstLineChars="200"/>
              <w:rPr>
                <w:rFonts w:hint="eastAsia"/>
                <w:color w:val="000000"/>
              </w:rPr>
            </w:pPr>
            <w:r>
              <w:rPr>
                <w:rFonts w:hint="eastAsia"/>
                <w:color w:val="000000"/>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对自用船舶所有人拒不进行自用船舶登记或者自用船舶不按照限定区域航行；超载、非法载客和从事营业性运输的处罚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20" w:firstLineChars="200"/>
              <w:rPr>
                <w:rFonts w:hint="eastAsia"/>
                <w:color w:val="000000"/>
              </w:rPr>
            </w:pPr>
            <w:r>
              <w:rPr>
                <w:rFonts w:hint="eastAsia"/>
                <w:color w:val="000000"/>
              </w:rPr>
              <w:t>《四川省水上交通安全管理条例》第五十九条第二款“自用船舶所有人拒不进行自用船舶登记或者自用船舶不按照限定区域航行；超载、非法载客和从事营业性运输的，由乡（镇）人民政府责令其改正，并处以100元以上500元以下的罚款；情节严重的，可依法没收其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1.立案责任：填写立案审批表，报负责人审批立案，指定两名以上办案人员负责调查取证。</w:t>
            </w:r>
          </w:p>
          <w:p>
            <w:pPr>
              <w:ind w:firstLine="420" w:firstLineChars="200"/>
              <w:rPr>
                <w:rFonts w:hint="eastAsia"/>
                <w:color w:val="000000"/>
              </w:rPr>
            </w:pPr>
            <w:r>
              <w:rPr>
                <w:rFonts w:hint="eastAsia"/>
                <w:color w:val="000000"/>
              </w:rPr>
              <w:t>2.调查责任：办案人员应当及时进行调查，收集、调取证据。</w:t>
            </w:r>
          </w:p>
          <w:p>
            <w:pPr>
              <w:ind w:firstLine="420" w:firstLineChars="200"/>
              <w:rPr>
                <w:rFonts w:hint="eastAsia"/>
                <w:color w:val="000000"/>
              </w:rPr>
            </w:pPr>
            <w:r>
              <w:rPr>
                <w:rFonts w:hint="eastAsia"/>
                <w:color w:val="000000"/>
              </w:rPr>
              <w:t>3.审查责任：执法人员对违法行为调查终结后，提出处理意见，由负责人对调查结果及执法人员提出的建议进行审查，然后根据不同情况，分别作出决定。</w:t>
            </w:r>
          </w:p>
          <w:p>
            <w:pPr>
              <w:ind w:firstLine="420" w:firstLineChars="200"/>
              <w:rPr>
                <w:rFonts w:hint="eastAsia"/>
                <w:color w:val="000000"/>
              </w:rPr>
            </w:pPr>
            <w:r>
              <w:rPr>
                <w:rFonts w:hint="eastAsia"/>
                <w:color w:val="000000"/>
              </w:rPr>
              <w:t>4.告知责任：制作行政处罚告知审批表，联同卷宗报法制机构核审。经负责人审批后，告知当事人拟作出的行政处罚。</w:t>
            </w:r>
          </w:p>
          <w:p>
            <w:pPr>
              <w:ind w:firstLine="420" w:firstLineChars="200"/>
              <w:rPr>
                <w:rFonts w:hint="eastAsia"/>
                <w:color w:val="000000"/>
              </w:rPr>
            </w:pPr>
            <w:r>
              <w:rPr>
                <w:rFonts w:hint="eastAsia"/>
                <w:color w:val="000000"/>
              </w:rPr>
              <w:t>5.决定责任：依当事人的陈述申辩或听证情况，制作处罚决定书连同案卷报法制机构核审，经负责人审批，重大疑难案件由案审会讨论，审批后送达当事人，告知当事人救济途径、履行方式。</w:t>
            </w:r>
          </w:p>
          <w:p>
            <w:pPr>
              <w:ind w:firstLine="420" w:firstLineChars="200"/>
              <w:rPr>
                <w:rFonts w:hint="eastAsia"/>
                <w:color w:val="000000"/>
              </w:rPr>
            </w:pPr>
            <w:r>
              <w:rPr>
                <w:rFonts w:hint="eastAsia"/>
                <w:color w:val="000000"/>
              </w:rPr>
              <w:t>6.送达责任：行政处罚决定书应在7日内送达当事人。</w:t>
            </w:r>
          </w:p>
          <w:p>
            <w:pPr>
              <w:ind w:firstLine="420" w:firstLineChars="200"/>
              <w:rPr>
                <w:rFonts w:hint="eastAsia"/>
                <w:color w:val="000000"/>
              </w:rPr>
            </w:pPr>
            <w:r>
              <w:rPr>
                <w:rFonts w:hint="eastAsia"/>
                <w:color w:val="000000"/>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ind w:firstLine="420" w:firstLineChars="200"/>
              <w:rPr>
                <w:rFonts w:hint="eastAsia"/>
                <w:color w:val="000000"/>
              </w:rPr>
            </w:pPr>
            <w:r>
              <w:rPr>
                <w:rFonts w:hint="eastAsia"/>
                <w:color w:val="000000"/>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对单位和个人损坏或者擅自移动有钉螺地带警示标志的处罚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20" w:firstLineChars="200"/>
              <w:rPr>
                <w:rFonts w:hint="eastAsia"/>
                <w:color w:val="000000"/>
              </w:rPr>
            </w:pPr>
            <w:r>
              <w:rPr>
                <w:rFonts w:hint="eastAsia"/>
                <w:color w:val="000000"/>
              </w:rPr>
              <w:t>《血吸虫病防治条例》五十一条“单位和个人损坏或者擅自移动有钉螺地带警示标志的，由乡（镇）人民政府责令修复或赔偿损失，给予警告；情节严重的，对单位处1000元以上3000元以下的罚款；对个人处50元以上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1.立案责任：填写立案审批表，报负责人审批立案，指定两名以上办案人员负责调查取证。</w:t>
            </w:r>
          </w:p>
          <w:p>
            <w:pPr>
              <w:ind w:firstLine="420" w:firstLineChars="200"/>
              <w:rPr>
                <w:rFonts w:hint="eastAsia"/>
                <w:color w:val="000000"/>
              </w:rPr>
            </w:pPr>
            <w:r>
              <w:rPr>
                <w:rFonts w:hint="eastAsia"/>
                <w:color w:val="000000"/>
              </w:rPr>
              <w:t>2.调查责任：办案人员应当及时进行调查，收集、调取证据。</w:t>
            </w:r>
          </w:p>
          <w:p>
            <w:pPr>
              <w:ind w:firstLine="420" w:firstLineChars="200"/>
              <w:rPr>
                <w:rFonts w:hint="eastAsia"/>
                <w:color w:val="000000"/>
              </w:rPr>
            </w:pPr>
            <w:r>
              <w:rPr>
                <w:rFonts w:hint="eastAsia"/>
                <w:color w:val="000000"/>
              </w:rPr>
              <w:t>3.审查责任：执法人员对违法行为调查终结后，提出处理意见，由负责人对调查结果及执法人员提出的建议进行审查，然后根据不同情况，分别作出决定。</w:t>
            </w:r>
          </w:p>
          <w:p>
            <w:pPr>
              <w:ind w:firstLine="420" w:firstLineChars="200"/>
              <w:rPr>
                <w:rFonts w:hint="eastAsia"/>
                <w:color w:val="000000"/>
              </w:rPr>
            </w:pPr>
            <w:r>
              <w:rPr>
                <w:rFonts w:hint="eastAsia"/>
                <w:color w:val="000000"/>
              </w:rPr>
              <w:t>4.告知责任：制作行政处罚告知审批表，联同卷宗报法制机构核审。经负责人审批后，告知当事人拟作出的行政处罚。</w:t>
            </w:r>
          </w:p>
          <w:p>
            <w:pPr>
              <w:ind w:firstLine="420" w:firstLineChars="200"/>
              <w:rPr>
                <w:rFonts w:hint="eastAsia"/>
                <w:color w:val="000000"/>
              </w:rPr>
            </w:pPr>
            <w:r>
              <w:rPr>
                <w:rFonts w:hint="eastAsia"/>
                <w:color w:val="000000"/>
              </w:rPr>
              <w:t>5.决定责任：依当事人的陈述申辩或听证情况，制作处罚决定书连同案卷报法制机构核审，经负责人审批，重大疑难案件由案审会讨论，审批后送达当事人，告知当事人救济途径、履行方式。</w:t>
            </w:r>
          </w:p>
          <w:p>
            <w:pPr>
              <w:ind w:firstLine="420" w:firstLineChars="200"/>
              <w:rPr>
                <w:rFonts w:hint="eastAsia"/>
                <w:color w:val="000000"/>
              </w:rPr>
            </w:pPr>
            <w:r>
              <w:rPr>
                <w:rFonts w:hint="eastAsia"/>
                <w:color w:val="000000"/>
              </w:rPr>
              <w:t>6.送达责任：行政处罚决定书应在7日内送达当事人。</w:t>
            </w:r>
          </w:p>
          <w:p>
            <w:pPr>
              <w:ind w:firstLine="420" w:firstLineChars="200"/>
              <w:rPr>
                <w:rFonts w:hint="eastAsia"/>
                <w:color w:val="000000"/>
              </w:rPr>
            </w:pPr>
            <w:r>
              <w:rPr>
                <w:rFonts w:hint="eastAsia"/>
                <w:color w:val="000000"/>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ind w:firstLine="420" w:firstLineChars="200"/>
              <w:rPr>
                <w:rFonts w:hint="eastAsia"/>
                <w:color w:val="000000"/>
              </w:rPr>
            </w:pPr>
            <w:r>
              <w:rPr>
                <w:rFonts w:hint="eastAsia"/>
                <w:color w:val="000000"/>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表1-16</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对在依法划定的电力设施保护区内修建建筑物、构筑物或者种植植物、堆放物品，危及电力设施安全的强制拆除、砍伐或者清除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20" w:firstLineChars="200"/>
              <w:rPr>
                <w:rFonts w:hint="eastAsia"/>
                <w:color w:val="000000"/>
              </w:rPr>
            </w:pPr>
            <w:r>
              <w:rPr>
                <w:rFonts w:hint="eastAsia"/>
                <w:color w:val="000000"/>
              </w:rPr>
              <w:t>《中华人民共和国电力法》第六十九条“违反本法第五十三条规定，在依法划定的电力设施保护区内修建建筑物、构筑物或者种植植物、堆放物品，危及电力设施安全的，由当地人民政府责令强制拆除、砍伐或者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1.催告责任：告知当事人行政强制理由及决定。</w:t>
            </w:r>
          </w:p>
          <w:p>
            <w:pPr>
              <w:ind w:firstLine="420" w:firstLineChars="200"/>
              <w:rPr>
                <w:rFonts w:hint="eastAsia"/>
                <w:color w:val="000000"/>
              </w:rPr>
            </w:pPr>
            <w:r>
              <w:rPr>
                <w:rFonts w:hint="eastAsia"/>
                <w:color w:val="000000"/>
              </w:rPr>
              <w:t>2.决定、告知责任：充分听取当事人意见，对当事人提出的事实、理由和证据，应当进行记录、复核。无正当理由的，向行政机关负责人报告并经批准作出强制执行决定，送达行政强制执行决定书。当场告知当事人采取行政强制的理由、依据以及当事人依法享有的权利及救济途径。</w:t>
            </w:r>
          </w:p>
          <w:p>
            <w:pPr>
              <w:ind w:firstLine="420" w:firstLineChars="200"/>
              <w:rPr>
                <w:rFonts w:hint="eastAsia"/>
                <w:color w:val="000000"/>
              </w:rPr>
            </w:pPr>
            <w:r>
              <w:rPr>
                <w:rFonts w:hint="eastAsia"/>
                <w:color w:val="000000"/>
              </w:rPr>
              <w:t>3.执行责任：强制执行或配合县</w:t>
            </w:r>
            <w:r>
              <w:rPr>
                <w:rFonts w:hint="eastAsia"/>
                <w:color w:val="000000"/>
                <w:lang w:eastAsia="zh-CN"/>
              </w:rPr>
              <w:t>区</w:t>
            </w:r>
            <w:r>
              <w:rPr>
                <w:rFonts w:hint="eastAsia"/>
                <w:color w:val="000000"/>
              </w:rPr>
              <w:t>以上人民政府及有关部门强制执行。</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表1-17</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对非法种植毒品原植物的强制制止、铲除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20" w:firstLineChars="200"/>
              <w:rPr>
                <w:rFonts w:hint="eastAsia"/>
                <w:color w:val="000000"/>
              </w:rPr>
            </w:pPr>
            <w:r>
              <w:rPr>
                <w:rFonts w:hint="eastAsia"/>
                <w:color w:val="000000"/>
              </w:rPr>
              <w:t>《中华人民共和国禁毒法》第十九条第二款“地方各级人民政府发现非法种植毒品原植物的，应当立即采取措施予以制止、铲除。村民委员会、居民委员会发现非法 种植毒品原植物的，应当及时予以制止、铲除，并向当地公安机关报告。”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1.催告责任：告知当事人行政强制理由及决定。</w:t>
            </w:r>
          </w:p>
          <w:p>
            <w:pPr>
              <w:ind w:firstLine="420" w:firstLineChars="200"/>
              <w:rPr>
                <w:rFonts w:hint="eastAsia"/>
                <w:color w:val="000000"/>
              </w:rPr>
            </w:pPr>
            <w:r>
              <w:rPr>
                <w:rFonts w:hint="eastAsia"/>
                <w:color w:val="000000"/>
              </w:rPr>
              <w:t>2.决定、告知责任：充分听取当事人意见，对当事人提出的事实、理由和证据，应当进行记录、复核。无正当理由的，向行政机关负责人报告并经批准作出强制执行决定，送达行政强制执行决定书。当场告知当事人采取行政强制的理由、依据以及当事人依法享有的权利及救济途径。</w:t>
            </w:r>
          </w:p>
          <w:p>
            <w:pPr>
              <w:ind w:firstLine="420" w:firstLineChars="200"/>
              <w:rPr>
                <w:rFonts w:hint="eastAsia"/>
                <w:color w:val="000000"/>
              </w:rPr>
            </w:pPr>
            <w:r>
              <w:rPr>
                <w:rFonts w:hint="eastAsia"/>
                <w:color w:val="000000"/>
              </w:rPr>
              <w:t>3.执行责任：强制执行或配合</w:t>
            </w:r>
            <w:r>
              <w:rPr>
                <w:rFonts w:hint="eastAsia"/>
                <w:color w:val="000000"/>
                <w:lang w:eastAsia="zh-CN"/>
              </w:rPr>
              <w:t>县区</w:t>
            </w:r>
            <w:r>
              <w:rPr>
                <w:rFonts w:hint="eastAsia"/>
                <w:color w:val="000000"/>
              </w:rPr>
              <w:t>以上人民政府及有关部门强制执行。</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表1-18</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对受到地质灾害威胁且情况紧急时的 强制避灾疏散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20" w:firstLineChars="200"/>
              <w:rPr>
                <w:rFonts w:hint="eastAsia"/>
                <w:color w:val="000000"/>
              </w:rPr>
            </w:pPr>
            <w:r>
              <w:rPr>
                <w:rFonts w:hint="eastAsia"/>
                <w:color w:val="000000"/>
              </w:rPr>
              <w:t>《地质灾害防治条例》第二十九条“接到地质灾害险情报告的当地人民政府、基层群众自治组织应当根据实际情况，及时动员受到地质灾害威胁的居民以及其他人员 转移到安全地带；情况紧急时，可以强行组织避灾疏散。”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1.催告责任：告知当事人行政强制理由及决定。</w:t>
            </w:r>
          </w:p>
          <w:p>
            <w:pPr>
              <w:ind w:firstLine="420" w:firstLineChars="200"/>
              <w:rPr>
                <w:rFonts w:hint="eastAsia"/>
                <w:color w:val="000000"/>
              </w:rPr>
            </w:pPr>
            <w:r>
              <w:rPr>
                <w:rFonts w:hint="eastAsia"/>
                <w:color w:val="000000"/>
              </w:rPr>
              <w:t>2.决定、告知责任：充分听取当事人意见，对当事人提出的事实、理由和证据，应当进行记录、复核。无正当理由的，向行政机关负责人报告并经批准作出强制执行决定，送达行政强制执行决定书。当场告知当事人采取行政强制的理由、依据以及当事人依法享有的权利及救济途径。</w:t>
            </w:r>
          </w:p>
          <w:p>
            <w:pPr>
              <w:ind w:firstLine="420" w:firstLineChars="200"/>
              <w:rPr>
                <w:rFonts w:hint="eastAsia"/>
                <w:color w:val="000000"/>
              </w:rPr>
            </w:pPr>
            <w:r>
              <w:rPr>
                <w:rFonts w:hint="eastAsia"/>
                <w:color w:val="000000"/>
              </w:rPr>
              <w:t>3.执行责任：强制执行或配合县</w:t>
            </w:r>
            <w:r>
              <w:rPr>
                <w:rFonts w:hint="eastAsia"/>
                <w:color w:val="000000"/>
                <w:lang w:eastAsia="zh-CN"/>
              </w:rPr>
              <w:t>区</w:t>
            </w:r>
            <w:r>
              <w:rPr>
                <w:rFonts w:hint="eastAsia"/>
                <w:color w:val="000000"/>
              </w:rPr>
              <w:t>以上人民政府及有关部门强制执行。</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表1-19</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对在乡、村庄规划区内未依法取得乡村建设规划许可证或者未按照乡村建设规划许可证的规定进行建设的，逾期不改正的强制拆除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rPr>
            </w:pPr>
            <w:r>
              <w:rPr>
                <w:rFonts w:hint="eastAsia" w:cs="方正仿宋简体"/>
                <w:color w:val="000000"/>
                <w:spacing w:val="-1"/>
              </w:rPr>
              <w:t>《中华人民共和国城乡规划法》第六十五条</w:t>
            </w:r>
            <w:r>
              <w:rPr>
                <w:rFonts w:hint="eastAsia" w:cs="方正仿宋简体"/>
                <w:color w:val="000000"/>
                <w:spacing w:val="55"/>
              </w:rPr>
              <w:t>“</w:t>
            </w:r>
            <w:r>
              <w:rPr>
                <w:rFonts w:hint="eastAsia" w:cs="方正仿宋简体"/>
                <w:color w:val="000000"/>
                <w:spacing w:val="-1"/>
              </w:rPr>
              <w:t>在乡、村庄规划区内未依法取得乡村</w:t>
            </w:r>
            <w:r>
              <w:rPr>
                <w:rFonts w:hint="eastAsia" w:cs="方正仿宋简体"/>
                <w:color w:val="000000"/>
                <w:spacing w:val="2"/>
              </w:rPr>
              <w:t>建</w:t>
            </w:r>
            <w:r>
              <w:rPr>
                <w:rFonts w:hint="eastAsia" w:cs="方正仿宋简体"/>
                <w:color w:val="000000"/>
                <w:spacing w:val="-1"/>
              </w:rPr>
              <w:t>设规</w:t>
            </w:r>
            <w:r>
              <w:rPr>
                <w:rFonts w:hint="eastAsia" w:cs="方正仿宋简体"/>
                <w:color w:val="000000"/>
              </w:rPr>
              <w:t>划许</w:t>
            </w:r>
            <w:r>
              <w:rPr>
                <w:rFonts w:hint="eastAsia" w:cs="方正仿宋简体"/>
                <w:color w:val="000000"/>
                <w:spacing w:val="-1"/>
              </w:rPr>
              <w:t>可</w:t>
            </w:r>
            <w:r>
              <w:rPr>
                <w:rFonts w:hint="eastAsia" w:cs="方正仿宋简体"/>
                <w:color w:val="000000"/>
              </w:rPr>
              <w:t>证或</w:t>
            </w:r>
            <w:r>
              <w:rPr>
                <w:rFonts w:hint="eastAsia" w:cs="方正仿宋简体"/>
                <w:color w:val="000000"/>
                <w:spacing w:val="-1"/>
              </w:rPr>
              <w:t>者</w:t>
            </w:r>
            <w:r>
              <w:rPr>
                <w:rFonts w:hint="eastAsia" w:cs="方正仿宋简体"/>
                <w:color w:val="000000"/>
              </w:rPr>
              <w:t>未</w:t>
            </w:r>
            <w:r>
              <w:rPr>
                <w:rFonts w:hint="eastAsia" w:cs="方正仿宋简体"/>
                <w:color w:val="000000"/>
                <w:spacing w:val="-1"/>
              </w:rPr>
              <w:t>按</w:t>
            </w:r>
            <w:r>
              <w:rPr>
                <w:rFonts w:hint="eastAsia" w:cs="方正仿宋简体"/>
                <w:color w:val="000000"/>
              </w:rPr>
              <w:t>照乡</w:t>
            </w:r>
            <w:r>
              <w:rPr>
                <w:rFonts w:hint="eastAsia" w:cs="方正仿宋简体"/>
                <w:color w:val="000000"/>
                <w:spacing w:val="-1"/>
              </w:rPr>
              <w:t>村</w:t>
            </w:r>
            <w:r>
              <w:rPr>
                <w:rFonts w:hint="eastAsia" w:cs="方正仿宋简体"/>
                <w:color w:val="000000"/>
              </w:rPr>
              <w:t>建设</w:t>
            </w:r>
            <w:r>
              <w:rPr>
                <w:rFonts w:hint="eastAsia" w:cs="方正仿宋简体"/>
                <w:color w:val="000000"/>
                <w:spacing w:val="-1"/>
              </w:rPr>
              <w:t>规划</w:t>
            </w:r>
            <w:r>
              <w:rPr>
                <w:rFonts w:hint="eastAsia" w:cs="方正仿宋简体"/>
                <w:color w:val="000000"/>
                <w:spacing w:val="2"/>
              </w:rPr>
              <w:t>许</w:t>
            </w:r>
            <w:r>
              <w:rPr>
                <w:rFonts w:hint="eastAsia" w:cs="方正仿宋简体"/>
                <w:color w:val="000000"/>
                <w:spacing w:val="-1"/>
              </w:rPr>
              <w:t>可证</w:t>
            </w:r>
            <w:r>
              <w:rPr>
                <w:rFonts w:hint="eastAsia" w:cs="方正仿宋简体"/>
                <w:color w:val="000000"/>
              </w:rPr>
              <w:t>的规</w:t>
            </w:r>
            <w:r>
              <w:rPr>
                <w:rFonts w:hint="eastAsia" w:cs="方正仿宋简体"/>
                <w:color w:val="000000"/>
                <w:spacing w:val="-1"/>
              </w:rPr>
              <w:t>定</w:t>
            </w:r>
            <w:r>
              <w:rPr>
                <w:rFonts w:hint="eastAsia" w:cs="方正仿宋简体"/>
                <w:color w:val="000000"/>
              </w:rPr>
              <w:t>进行</w:t>
            </w:r>
            <w:r>
              <w:rPr>
                <w:rFonts w:hint="eastAsia" w:cs="方正仿宋简体"/>
                <w:color w:val="000000"/>
                <w:spacing w:val="-1"/>
              </w:rPr>
              <w:t>建</w:t>
            </w:r>
            <w:r>
              <w:rPr>
                <w:rFonts w:hint="eastAsia" w:cs="方正仿宋简体"/>
                <w:color w:val="000000"/>
              </w:rPr>
              <w:t>设</w:t>
            </w:r>
            <w:r>
              <w:rPr>
                <w:rFonts w:hint="eastAsia" w:cs="方正仿宋简体"/>
                <w:color w:val="000000"/>
                <w:spacing w:val="-10"/>
              </w:rPr>
              <w:t>的</w:t>
            </w:r>
            <w:r>
              <w:rPr>
                <w:rFonts w:hint="eastAsia" w:cs="方正仿宋简体"/>
                <w:color w:val="000000"/>
                <w:spacing w:val="-33"/>
              </w:rPr>
              <w:t>，</w:t>
            </w:r>
            <w:r>
              <w:rPr>
                <w:rFonts w:hint="eastAsia" w:cs="方正仿宋简体"/>
                <w:color w:val="000000"/>
                <w:spacing w:val="-1"/>
              </w:rPr>
              <w:t>由乡</w:t>
            </w:r>
            <w:r>
              <w:rPr>
                <w:rFonts w:hint="eastAsia" w:cs="方正仿宋简体"/>
                <w:color w:val="000000"/>
                <w:spacing w:val="-32"/>
              </w:rPr>
              <w:t>、</w:t>
            </w:r>
            <w:r>
              <w:rPr>
                <w:rFonts w:hint="eastAsia" w:cs="方正仿宋简体"/>
                <w:color w:val="000000"/>
              </w:rPr>
              <w:t>镇人</w:t>
            </w:r>
            <w:r>
              <w:rPr>
                <w:rFonts w:hint="eastAsia" w:cs="方正仿宋简体"/>
                <w:color w:val="000000"/>
                <w:spacing w:val="-1"/>
              </w:rPr>
              <w:t>民政府责令停止建设、限期改正；逾期不改正的，可以拆除。</w:t>
            </w:r>
            <w:r>
              <w:rPr>
                <w:rFonts w:hint="eastAsia" w:cs="方正仿宋简体"/>
                <w:color w:val="000000"/>
                <w:spacing w:val="5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1.调查责任：调查或检查时，案件承办人不得少于两人，应当向当事人或者有关人员出示行政执法证件，现场检查情况应当如实记入现场检查笔录。</w:t>
            </w:r>
          </w:p>
          <w:p>
            <w:pPr>
              <w:ind w:firstLine="420" w:firstLineChars="200"/>
              <w:rPr>
                <w:rFonts w:hint="eastAsia"/>
                <w:color w:val="000000"/>
              </w:rPr>
            </w:pPr>
            <w:r>
              <w:rPr>
                <w:rFonts w:hint="eastAsia"/>
                <w:color w:val="000000"/>
              </w:rPr>
              <w:t>2.审查责任：案件承办机构负责人对办案人员提出的采取行政强制的理由、种类、依据进行审查。</w:t>
            </w:r>
          </w:p>
          <w:p>
            <w:pPr>
              <w:ind w:firstLine="420" w:firstLineChars="200"/>
              <w:rPr>
                <w:rFonts w:hint="eastAsia"/>
                <w:color w:val="000000"/>
              </w:rPr>
            </w:pPr>
            <w:r>
              <w:rPr>
                <w:rFonts w:hint="eastAsia"/>
                <w:color w:val="000000"/>
              </w:rPr>
              <w:t>3.决定、告知责任：经行政机构负责人批准后实施行政强制。当场告知当事人采取行政强制的理由、依据以及当事人依法享有的权利及救济途径。</w:t>
            </w:r>
          </w:p>
          <w:p>
            <w:pPr>
              <w:ind w:firstLine="420" w:firstLineChars="200"/>
              <w:rPr>
                <w:rFonts w:hint="eastAsia"/>
                <w:color w:val="000000"/>
              </w:rPr>
            </w:pPr>
            <w:r>
              <w:rPr>
                <w:rFonts w:hint="eastAsia"/>
                <w:color w:val="000000"/>
              </w:rPr>
              <w:t>4.执行责任：制作并送达查封（扣押、冻结）决定书，妥善保管有关财物。</w:t>
            </w:r>
          </w:p>
          <w:p>
            <w:pPr>
              <w:ind w:firstLine="420" w:firstLineChars="200"/>
              <w:rPr>
                <w:rFonts w:hint="eastAsia"/>
                <w:color w:val="000000"/>
              </w:rPr>
            </w:pPr>
            <w:r>
              <w:rPr>
                <w:rFonts w:hint="eastAsia"/>
                <w:color w:val="000000"/>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表1-20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农村幼儿园举办、停办登记注册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1.《幼儿园管理条例》第十一条“国家实行幼儿园登记注册制度，未经登记注册， 任何单位和个人不得举办幼儿园。”第十二条“城市幼儿园的举办、停办、由所在区、不设区的市 的人民政府教育行政部门登记注册。农村幼儿园的举办、停办，由所在乡、镇人民 政府登记注册，并报县人民政府教育行政部门备案。”</w:t>
            </w:r>
          </w:p>
          <w:p>
            <w:pPr>
              <w:ind w:firstLine="416" w:firstLineChars="200"/>
              <w:rPr>
                <w:rFonts w:hint="eastAsia" w:cs="方正仿宋简体"/>
                <w:color w:val="000000"/>
                <w:spacing w:val="-1"/>
              </w:rPr>
            </w:pPr>
            <w:r>
              <w:rPr>
                <w:rFonts w:hint="eastAsia" w:cs="方正仿宋简体"/>
                <w:color w:val="000000"/>
                <w:spacing w:val="-1"/>
              </w:rPr>
              <w:t>2.《四川省幼儿园登记注册管理办法》第五条第二款、第三款、第四款“农村区、 乡、镇所属单位举办幼儿园，应向所在地的乡 （镇）人民政府提出书面申请，填写《幼儿园登记注册表》，经审查符合规定条件者准予登记注册，发给《办园证书》 并报县（市、区）教育行政部门备案。公民举办个体性质的幼儿园，应向所在地乡（镇）人民政府、城市街道办事处提出书面申请，填写《幼儿园登记注册表》。由 乡（镇）人民政府、城市街道办事处审查同意后报县（市、区）教育行政部门审查 符合规定条件者准予登记注册，发给《办园证书》。 《幼儿园登记注册表》和《办 园证书》的格式由省教育行政部门统一制发。”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1.受理责任：公示法定应当提交的材料；一次性告知补正材料；依法受理或不予受理（不予受理应当告知理由）。</w:t>
            </w:r>
          </w:p>
          <w:p>
            <w:pPr>
              <w:ind w:firstLine="420" w:firstLineChars="200"/>
              <w:rPr>
                <w:rFonts w:hint="eastAsia"/>
                <w:color w:val="000000"/>
              </w:rPr>
            </w:pPr>
            <w:r>
              <w:rPr>
                <w:rFonts w:hint="eastAsia"/>
                <w:color w:val="000000"/>
              </w:rPr>
              <w:t>2.审查责任：对相对人提交的材料进行审查，在规定期限内提出审查意见（不予确认的应说明理由）。</w:t>
            </w:r>
          </w:p>
          <w:p>
            <w:pPr>
              <w:ind w:firstLine="420" w:firstLineChars="200"/>
              <w:rPr>
                <w:rFonts w:hint="eastAsia"/>
                <w:color w:val="000000"/>
              </w:rPr>
            </w:pPr>
            <w:r>
              <w:rPr>
                <w:rFonts w:hint="eastAsia"/>
                <w:color w:val="000000"/>
              </w:rPr>
              <w:t>3.送达责任：在规定期限内制作并向申请人送达法律证件。</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表1-21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中国内地公民婚姻登记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《婚姻登记条例》第二条第一款“内地居民办理婚姻登记的机关是县级人民政府民政部门或者乡（镇）人民政府，省、自治区、直辖市人民政府可以按照便民原则确 定农村居民办理婚姻登记的具体机关。”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1.受理责任：公示法定应当提交的材料；一次性告知补正材料；依法受理或不予受理（不予受理应当告知理由）。</w:t>
            </w:r>
          </w:p>
          <w:p>
            <w:pPr>
              <w:ind w:firstLine="420" w:firstLineChars="200"/>
              <w:rPr>
                <w:rFonts w:hint="eastAsia"/>
                <w:color w:val="000000"/>
              </w:rPr>
            </w:pPr>
            <w:r>
              <w:rPr>
                <w:rFonts w:hint="eastAsia"/>
                <w:color w:val="000000"/>
              </w:rPr>
              <w:t>2.审查责任：对相对人提交的材料进行审查，在规定期限内提出审查意见（不予确认的应说明理由）。</w:t>
            </w:r>
          </w:p>
          <w:p>
            <w:pPr>
              <w:ind w:firstLine="420" w:firstLineChars="200"/>
              <w:rPr>
                <w:rFonts w:hint="eastAsia"/>
                <w:color w:val="000000"/>
              </w:rPr>
            </w:pPr>
            <w:r>
              <w:rPr>
                <w:rFonts w:hint="eastAsia"/>
                <w:color w:val="000000"/>
              </w:rPr>
              <w:t>3.送达责任：在规定期限内制作并向申请人送达法律证件。</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表1-22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对公民申请法律援助需要提交的经济困难证明的确认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《四川省法律援助条例》第二十一条“公民申请法律援助需要提交的经济困难证明，由其住所地或者经常居住地的村民委员会或者社区居民委员会出具，并由乡（镇）人民政府或者街道办事处确认。”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1.受理责任：公示法定应当提交的材料；一次性告知补正材料；依法受理或不予受理（不予受理应当告知理由）。</w:t>
            </w:r>
          </w:p>
          <w:p>
            <w:pPr>
              <w:ind w:firstLine="420" w:firstLineChars="200"/>
              <w:rPr>
                <w:rFonts w:hint="eastAsia"/>
                <w:color w:val="000000"/>
              </w:rPr>
            </w:pPr>
            <w:r>
              <w:rPr>
                <w:rFonts w:hint="eastAsia"/>
                <w:color w:val="000000"/>
              </w:rPr>
              <w:t>2.审查责任：对相对人提交的材料进行审查，在规定期限内提出审查意见（不予确认的应说明理由）。</w:t>
            </w:r>
          </w:p>
          <w:p>
            <w:pPr>
              <w:ind w:firstLine="420" w:firstLineChars="200"/>
              <w:rPr>
                <w:rFonts w:hint="eastAsia"/>
                <w:color w:val="000000"/>
              </w:rPr>
            </w:pPr>
            <w:r>
              <w:rPr>
                <w:rFonts w:hint="eastAsia"/>
                <w:color w:val="000000"/>
              </w:rPr>
              <w:t>3.送达责任：在规定期限内制作并向申请人送达法律证件。</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表1-23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自用船舶登记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《四川省水上交通安全管理条例》第十三条第三款</w:t>
            </w:r>
            <w:r>
              <w:rPr>
                <w:rFonts w:hint="eastAsia" w:cs="方正仿宋简体"/>
                <w:color w:val="000000"/>
                <w:spacing w:val="-1"/>
              </w:rPr>
              <w:tab/>
            </w:r>
            <w:r>
              <w:rPr>
                <w:rFonts w:hint="eastAsia" w:cs="方正仿宋简体"/>
                <w:color w:val="000000"/>
                <w:spacing w:val="-1"/>
              </w:rPr>
              <w:t>“自用船舶所有人应当向当地乡（镇）人民政府、街道办事处申请办理自用船舶登记证书。”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1.受理责任：公示法定应当提交的材料；一次性告知补正材料；依法受理或不予受理（不予受理应当告知理由）。</w:t>
            </w:r>
          </w:p>
          <w:p>
            <w:pPr>
              <w:ind w:firstLine="420" w:firstLineChars="200"/>
              <w:rPr>
                <w:rFonts w:hint="eastAsia"/>
                <w:color w:val="000000"/>
              </w:rPr>
            </w:pPr>
            <w:r>
              <w:rPr>
                <w:rFonts w:hint="eastAsia"/>
                <w:color w:val="000000"/>
              </w:rPr>
              <w:t>2.审查责任：对相对人提交的材料进行审查，在规定期限内提出审查意见（不予确认的应说明理由）。</w:t>
            </w:r>
          </w:p>
          <w:p>
            <w:pPr>
              <w:ind w:firstLine="420" w:firstLineChars="200"/>
              <w:rPr>
                <w:rFonts w:hint="eastAsia"/>
                <w:color w:val="000000"/>
              </w:rPr>
            </w:pPr>
            <w:r>
              <w:rPr>
                <w:rFonts w:hint="eastAsia"/>
                <w:color w:val="000000"/>
              </w:rPr>
              <w:t>3.送达责任：在规定期限内制作并向申请人送达法律证件。</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表1-24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食品摊贩登记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《四川省食品小作坊、小经营店及摊贩管理条例》第二十四条“食品摊贩经营者应当到经营所在地的乡（镇）人民政府或者街道办事处登记，并提交身份证明、住所 联系方式、健康证明等材料。乡（镇）人民政府、街道办事处可以对本行政区域内 的食品摊贩主动进行登记。登记后，乡（镇）人民政府、街道办事处应当向食品摊 贩发放登记卡，并将登记信息告知食品监督行政部门和城市管理行政部门。发放登记卡不收取任何费用。登记卡式样由省食品监督行政部门统一规定。”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1.受理责任：公示法定应当提交的材料；一次性告知补正材料；依法受理或不予受理（不予受理应当告知理由）。</w:t>
            </w:r>
          </w:p>
          <w:p>
            <w:pPr>
              <w:ind w:firstLine="420" w:firstLineChars="200"/>
              <w:rPr>
                <w:rFonts w:hint="eastAsia"/>
                <w:color w:val="000000"/>
              </w:rPr>
            </w:pPr>
            <w:r>
              <w:rPr>
                <w:rFonts w:hint="eastAsia"/>
                <w:color w:val="000000"/>
              </w:rPr>
              <w:t>2.审查责任：对相对人提交的材料进行审查，在规定期限内提出审查意见（不予确认的应说明理由）。</w:t>
            </w:r>
          </w:p>
          <w:p>
            <w:pPr>
              <w:ind w:firstLine="420" w:firstLineChars="200"/>
              <w:rPr>
                <w:rFonts w:hint="eastAsia"/>
                <w:color w:val="000000"/>
              </w:rPr>
            </w:pPr>
            <w:r>
              <w:rPr>
                <w:rFonts w:hint="eastAsia"/>
                <w:color w:val="000000"/>
              </w:rPr>
              <w:t>3.送达责任：在规定期限内制作并向申请人送达法律证件。</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表1-25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兵役登记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《征兵工作条例》第十二条“机关、团体、企业事业单位和乡、民族乡、镇的人民政府以及街道办事处，应当根据县、市兵役机关的安排，负责组织本单位和该地区 的适龄男性公民进行兵役登记，填写《兵役登记表》，依法确定应服兵役、免服兵 役和不得服兵役的人员，并报县、市兵役机关批准。经兵役登记和初步审查合格的 称应征公民。”</w:t>
            </w:r>
            <w:r>
              <w:rPr>
                <w:rFonts w:hint="eastAsia" w:cs="方正仿宋简体"/>
                <w:color w:val="000000"/>
                <w:spacing w:val="-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1.受理责任：公示法定应当提交的材料；一次性告知补正材料；依法受理或不予受理（不予受理应当告知理由）。</w:t>
            </w:r>
          </w:p>
          <w:p>
            <w:pPr>
              <w:ind w:firstLine="420" w:firstLineChars="200"/>
              <w:rPr>
                <w:rFonts w:hint="eastAsia"/>
                <w:color w:val="000000"/>
              </w:rPr>
            </w:pPr>
            <w:r>
              <w:rPr>
                <w:rFonts w:hint="eastAsia"/>
                <w:color w:val="000000"/>
              </w:rPr>
              <w:t>2.审查责任：对相对人提交的材料进行审查，在规定期限内提出审查意见（不予确认的应说明理由）。</w:t>
            </w:r>
          </w:p>
          <w:p>
            <w:pPr>
              <w:ind w:firstLine="420" w:firstLineChars="200"/>
              <w:rPr>
                <w:rFonts w:hint="eastAsia"/>
                <w:color w:val="000000"/>
              </w:rPr>
            </w:pPr>
            <w:r>
              <w:rPr>
                <w:rFonts w:hint="eastAsia"/>
                <w:color w:val="000000"/>
              </w:rPr>
              <w:t>3.送达责任：在规定期限内制作并向申请人送达法律证件。</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表1-26</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对个人之间、个人与单位之间土地所有权和使用权争议的裁决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1.《中华人民共和国土地管理法》第十四条第一款“土地所有权和使用权争议，由当事人协商解决；协商不成的，由人民政府处理。单位之间的争议，由县级以上人民政府处理；个人之间、个人与单位之间的争议，由乡级人民政府或者县级以上人 民政府处理。”</w:t>
            </w:r>
          </w:p>
          <w:p>
            <w:pPr>
              <w:ind w:firstLine="416" w:firstLineChars="200"/>
              <w:rPr>
                <w:rFonts w:hint="eastAsia" w:cs="方正仿宋简体"/>
                <w:color w:val="000000"/>
                <w:spacing w:val="-1"/>
              </w:rPr>
            </w:pPr>
            <w:r>
              <w:rPr>
                <w:rFonts w:hint="eastAsia" w:cs="方正仿宋简体"/>
                <w:color w:val="000000"/>
                <w:spacing w:val="-1"/>
              </w:rPr>
              <w:t>2.《土地权属争议调查处理办法》第九条“当事人发生土地权属争议，经协商不能解决的，可以依法向县级以上人民政府或者乡级人民政府提出处理申请，也可以依照本办法第五、六、七、八条的规定，向有关的国土资源行政主管部门提出调查处 理申请。”第三十三条“乡级人民政府处理土地权属争议，参照本办法执行。”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1.受理责任：公示申请条件、法定期限、需要提供的申请书及其他资料，一次性告知补正材料。</w:t>
            </w:r>
          </w:p>
          <w:p>
            <w:pPr>
              <w:ind w:firstLine="420" w:firstLineChars="200"/>
              <w:rPr>
                <w:rFonts w:hint="eastAsia"/>
                <w:color w:val="000000"/>
              </w:rPr>
            </w:pPr>
            <w:r>
              <w:rPr>
                <w:rFonts w:hint="eastAsia"/>
                <w:color w:val="000000"/>
              </w:rPr>
              <w:t>2.审理责任：通知争议的申请人及对方当事人，并要求对方当事人在规定期限内提交答辩书及有关证据材料。有关部门举行公开听证，由当事人双方当面陈述案情，进行辩论、举证、质证，查明案情。</w:t>
            </w:r>
          </w:p>
          <w:p>
            <w:pPr>
              <w:ind w:firstLine="420" w:firstLineChars="200"/>
              <w:rPr>
                <w:rFonts w:hint="eastAsia"/>
                <w:color w:val="000000"/>
              </w:rPr>
            </w:pPr>
            <w:r>
              <w:rPr>
                <w:rFonts w:hint="eastAsia"/>
                <w:color w:val="000000"/>
              </w:rPr>
              <w:t>3.裁决责任：根据事实和法律、法规作出裁决，制作并向双方当事人送裁决书（说明裁决的理由和依据，并告知当事人的权利和救济途径）。</w:t>
            </w:r>
          </w:p>
          <w:p>
            <w:pPr>
              <w:ind w:firstLine="420" w:firstLineChars="200"/>
              <w:rPr>
                <w:rFonts w:hint="eastAsia"/>
                <w:color w:val="000000"/>
              </w:rPr>
            </w:pPr>
            <w:r>
              <w:rPr>
                <w:rFonts w:hint="eastAsia"/>
                <w:color w:val="000000"/>
              </w:rPr>
              <w:t>4.事后监管责任：监督当事人严格履行生效裁决书的有关内容。</w:t>
            </w:r>
          </w:p>
          <w:p>
            <w:pPr>
              <w:ind w:firstLine="420" w:firstLineChars="200"/>
              <w:rPr>
                <w:rFonts w:hint="eastAsia"/>
                <w:color w:val="000000"/>
              </w:rPr>
            </w:pPr>
            <w:r>
              <w:rPr>
                <w:rFonts w:hint="eastAsia"/>
                <w:color w:val="000000"/>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表1-27</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对个人之间、个人与单位之间林木所有权、林地使用权争议的裁决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《中华人民共和国森林法》第二十二条第二款</w:t>
            </w:r>
            <w:r>
              <w:rPr>
                <w:rFonts w:hint="eastAsia" w:cs="方正仿宋简体"/>
                <w:color w:val="000000"/>
                <w:spacing w:val="-1"/>
              </w:rPr>
              <w:tab/>
            </w:r>
            <w:r>
              <w:rPr>
                <w:rFonts w:hint="eastAsia" w:cs="方正仿宋简体"/>
                <w:color w:val="000000"/>
                <w:spacing w:val="-1"/>
              </w:rPr>
              <w:t>“个人之间、个人与单位之间发生的林木所有权和林地使用权争议，由乡镇人民政府或者县级以上人民政府依法处理。”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1.受理责任：公示申请条件、法定期限、需要提供的申请书及其他资料，一次性告知补正材料。</w:t>
            </w:r>
          </w:p>
          <w:p>
            <w:pPr>
              <w:ind w:firstLine="420" w:firstLineChars="200"/>
              <w:rPr>
                <w:rFonts w:hint="eastAsia"/>
                <w:color w:val="000000"/>
              </w:rPr>
            </w:pPr>
            <w:r>
              <w:rPr>
                <w:rFonts w:hint="eastAsia"/>
                <w:color w:val="000000"/>
              </w:rPr>
              <w:t>2.审理责任：通知争议的申请人及对方当事人，并要求对方当事人在规定期限内提交答辩书及有关证据材料。有关部门举行公开听证，由当事人双方当面陈述案情，进行辩论、举证、质证，查明案情。</w:t>
            </w:r>
          </w:p>
          <w:p>
            <w:pPr>
              <w:ind w:firstLine="420" w:firstLineChars="200"/>
              <w:rPr>
                <w:rFonts w:hint="eastAsia"/>
                <w:color w:val="000000"/>
              </w:rPr>
            </w:pPr>
            <w:r>
              <w:rPr>
                <w:rFonts w:hint="eastAsia"/>
                <w:color w:val="000000"/>
              </w:rPr>
              <w:t>3.裁决责任：根据事实和法律、法规作出裁决，制作并向双方当事人送裁决书（说明裁决的理由和依据，并告知当事人的权利和救济途径）。</w:t>
            </w:r>
          </w:p>
          <w:p>
            <w:pPr>
              <w:ind w:firstLine="420" w:firstLineChars="200"/>
              <w:rPr>
                <w:rFonts w:hint="eastAsia"/>
                <w:color w:val="000000"/>
              </w:rPr>
            </w:pPr>
            <w:r>
              <w:rPr>
                <w:rFonts w:hint="eastAsia"/>
                <w:color w:val="000000"/>
              </w:rPr>
              <w:t>4.事后监管责任：监督当事人严格履行生效裁决书的有关内容。</w:t>
            </w:r>
          </w:p>
          <w:p>
            <w:pPr>
              <w:ind w:firstLine="420" w:firstLineChars="200"/>
              <w:rPr>
                <w:rFonts w:hint="eastAsia"/>
                <w:color w:val="000000"/>
              </w:rPr>
            </w:pPr>
            <w:r>
              <w:rPr>
                <w:rFonts w:hint="eastAsia"/>
                <w:color w:val="000000"/>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表1-28</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森林病虫害防治费用的适当扶持或补助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森林病虫害防治条例》第十九条“森林病虫害防治费用，全民所有的森林和林木依照国家有关规定，分别从育林基金、木竹销售收入、多种经营收入和事业费中解决；集体和个人所有的森林和林木，由经营者负担，地方各级人民政府可以给予适当扶持。对暂时没有经济收入的森林、林木和长期没有经济收入的防护林、水源林特种用途林的森林经营单位和个人，其所需的森林病虫害防治费用由地方各级人民 政府给予适当扶持。发生大面积暴发性或者危险性病虫害，森林经营单位或者个人确实无力 负担全部防治费用的，各级人民政府应当给予补助。”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1.受理责任：公示法定应当提交的材料；一次性告知补正材料，依法受理或不予受理申请（不予受理的说明理由）。</w:t>
            </w:r>
          </w:p>
          <w:p>
            <w:pPr>
              <w:ind w:firstLine="420" w:firstLineChars="200"/>
              <w:rPr>
                <w:rFonts w:hint="eastAsia"/>
                <w:color w:val="000000"/>
              </w:rPr>
            </w:pPr>
            <w:r>
              <w:rPr>
                <w:rFonts w:hint="eastAsia"/>
                <w:color w:val="000000"/>
              </w:rPr>
              <w:t>2.审查责任：对申请人提交的申请材料进行审查，提出审查意见。</w:t>
            </w:r>
          </w:p>
          <w:p>
            <w:pPr>
              <w:ind w:firstLine="420" w:firstLineChars="200"/>
              <w:rPr>
                <w:rFonts w:hint="eastAsia"/>
                <w:color w:val="000000"/>
              </w:rPr>
            </w:pPr>
            <w:r>
              <w:rPr>
                <w:rFonts w:hint="eastAsia"/>
                <w:color w:val="000000"/>
              </w:rPr>
              <w:t>3.给付责任：按时按标准发放</w:t>
            </w:r>
            <w:r>
              <w:rPr>
                <w:rFonts w:hint="eastAsia" w:cs="方正仿宋简体"/>
                <w:color w:val="000000"/>
                <w:spacing w:val="-1"/>
              </w:rPr>
              <w:t>森林病虫害防治扶持</w:t>
            </w:r>
            <w:r>
              <w:rPr>
                <w:rFonts w:hint="eastAsia"/>
                <w:color w:val="000000"/>
              </w:rPr>
              <w:t>补助费。</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表1-29</w:t>
      </w:r>
    </w:p>
    <w:tbl>
      <w:tblPr>
        <w:tblStyle w:val="7"/>
        <w:tblpPr w:leftFromText="180" w:rightFromText="180" w:vertAnchor="text" w:horzAnchor="page" w:tblpX="1540"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为应对突发事件对单位和个人财产的征用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《中华人民共和国突发事件应对法》第五十二条“履行统一领导职责或者组织处置突发事件的人民政府，必要时可以向单位和个人征用应急救援所需设备、设施、场 地、交通工具和其他类物资，请求其他地方人民政府提供人力、物力、财力或者技 术支援，要求生产、供应生活必需品和应急救援物资的企业组织生产、保证供给 要求提供医疗、交通等公共服务的组织提供相应的服务。履行统一领导职责或者组 织处置突发事件的人民政府，应当组织协调运输经营单位，优先运送处置突发事件 所需物资、设备、工具、应急救援人员和受到突发事件危害的人员。”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1.报批责任：为应对突发事件，需对单位、个人财产进行征用的，需按程序报批（情况紧急的24小时内补办报批手续）。</w:t>
            </w:r>
          </w:p>
          <w:p>
            <w:pPr>
              <w:ind w:firstLine="420" w:firstLineChars="200"/>
              <w:rPr>
                <w:rFonts w:hint="eastAsia"/>
                <w:color w:val="000000"/>
              </w:rPr>
            </w:pPr>
            <w:r>
              <w:rPr>
                <w:rFonts w:hint="eastAsia"/>
                <w:color w:val="000000"/>
              </w:rPr>
              <w:t>2.征用责任：按照批准征用财产，对被征用物资按照征用用途使用，并妥善保管。</w:t>
            </w:r>
          </w:p>
          <w:p>
            <w:pPr>
              <w:ind w:firstLine="420" w:firstLineChars="200"/>
              <w:rPr>
                <w:rFonts w:hint="eastAsia"/>
                <w:color w:val="000000"/>
              </w:rPr>
            </w:pPr>
            <w:r>
              <w:rPr>
                <w:rFonts w:hint="eastAsia"/>
                <w:color w:val="000000"/>
              </w:rPr>
              <w:t>3.返还补偿责任：突发事件应急处置工作结束后，应当及时返还。财产被征用或者征用后毁损、灭失的，应当给予补偿。</w:t>
            </w:r>
          </w:p>
          <w:p>
            <w:pPr>
              <w:ind w:firstLine="420" w:firstLineChars="200"/>
              <w:rPr>
                <w:rFonts w:hint="eastAsia"/>
                <w:color w:val="000000"/>
              </w:rPr>
            </w:pPr>
            <w:r>
              <w:rPr>
                <w:rFonts w:hint="eastAsia"/>
                <w:color w:val="000000"/>
              </w:rPr>
              <w:t>4.监管责任：强化对突发事件应急处置财产征用、使用、保管返还环节的监督管理。</w:t>
            </w:r>
          </w:p>
          <w:p>
            <w:pPr>
              <w:ind w:firstLine="420" w:firstLineChars="200"/>
              <w:rPr>
                <w:rFonts w:hint="eastAsia"/>
                <w:color w:val="000000"/>
              </w:rPr>
            </w:pPr>
            <w:r>
              <w:rPr>
                <w:rFonts w:hint="eastAsia"/>
                <w:color w:val="000000"/>
              </w:rPr>
              <w:t>5.其他法律法规规章文件规定应履行的责任。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表1-30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对地质灾害险情的检查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《地质灾害防治条例》第十五条第一款“地质灾害易发区的县、乡、村应当加强地质灾害的群测群防工作。在地质灾害重点防范期内，乡镇人民政府、基层群众自治 组织应当加强地质灾害险情的巡回检查，发现险情及时处理和报告。”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 xml:space="preserve">1.检查责任：按照法律法规、规章规定和法定程序实施检查。    </w:t>
            </w:r>
          </w:p>
          <w:p>
            <w:pPr>
              <w:ind w:firstLine="420" w:firstLineChars="200"/>
              <w:rPr>
                <w:rFonts w:hint="eastAsia"/>
                <w:color w:val="000000"/>
              </w:rPr>
            </w:pPr>
            <w:r>
              <w:rPr>
                <w:rFonts w:hint="eastAsia"/>
                <w:color w:val="000000"/>
              </w:rPr>
              <w:t>2.处置责任：根据有关规定作出相应处置措施。</w:t>
            </w:r>
          </w:p>
          <w:p>
            <w:pPr>
              <w:ind w:firstLine="420" w:firstLineChars="200"/>
              <w:rPr>
                <w:rFonts w:hint="eastAsia"/>
                <w:color w:val="000000"/>
              </w:rPr>
            </w:pPr>
            <w:r>
              <w:rPr>
                <w:rFonts w:hint="eastAsia"/>
                <w:color w:val="000000"/>
              </w:rPr>
              <w:t>3.事后监管责任：对监测检查情况进行汇总、分类、归档备查，并跟踪监测。</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表1-31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对环境保护隐患的检查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1.《四川省环境保护条例》第三条第四款“乡（镇）人民政府、街道办事处应当在县级人民政府相关行政主管部门的指导下做好本辖区的环境保护工作，加强环境保护法制宣传和隐患排查，发现存在环境问题的，应当及时向环境保护等有关部门报告。鼓励通过购买基层公共服务、设置环保公益岗位等形式加强环境保护工作。”</w:t>
            </w:r>
          </w:p>
          <w:p>
            <w:pPr>
              <w:ind w:firstLine="416" w:firstLineChars="200"/>
              <w:rPr>
                <w:rFonts w:hint="eastAsia" w:cs="方正仿宋简体"/>
                <w:color w:val="000000"/>
                <w:spacing w:val="-1"/>
              </w:rPr>
            </w:pPr>
            <w:r>
              <w:rPr>
                <w:rFonts w:hint="eastAsia" w:cs="方正仿宋简体"/>
                <w:color w:val="000000"/>
                <w:spacing w:val="-1"/>
              </w:rPr>
              <w:t>2.《四川省&lt;中华人民共和国大气污染防治法&gt;实施办法》第三条第三款“乡（镇） 人民政府、街道办事处应当在县级人民政府相关行政主管部门的指导下做好本辖区 的大气环境保护工作，加强大气环境隐患排查，发现存在大气污染问题的，应当及 时向负有大气污染防治监督管理职责的有关部门报告。”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 xml:space="preserve">1.检查责任：按照法律法规、规章规定和法定程序实施检查。    </w:t>
            </w:r>
          </w:p>
          <w:p>
            <w:pPr>
              <w:ind w:firstLine="420" w:firstLineChars="200"/>
              <w:rPr>
                <w:rFonts w:hint="eastAsia"/>
                <w:color w:val="000000"/>
              </w:rPr>
            </w:pPr>
            <w:r>
              <w:rPr>
                <w:rFonts w:hint="eastAsia"/>
                <w:color w:val="000000"/>
              </w:rPr>
              <w:t>2.处置责任：根据有关规定作出相应处置措施。</w:t>
            </w:r>
          </w:p>
          <w:p>
            <w:pPr>
              <w:ind w:firstLine="420" w:firstLineChars="200"/>
              <w:rPr>
                <w:rFonts w:hint="eastAsia"/>
                <w:color w:val="000000"/>
              </w:rPr>
            </w:pPr>
            <w:r>
              <w:rPr>
                <w:rFonts w:hint="eastAsia"/>
                <w:color w:val="000000"/>
              </w:rPr>
              <w:t>3.事后监管责任：对监测检查情况进行汇总、分类、归档备查，并跟踪监测。</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表1-32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对秸秆禁烧区开展秸秆焚烧现场检查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《四川省环境保护条例》第五十一条</w:t>
            </w:r>
            <w:r>
              <w:rPr>
                <w:rFonts w:hint="eastAsia" w:cs="方正仿宋简体"/>
                <w:color w:val="000000"/>
                <w:spacing w:val="-1"/>
              </w:rPr>
              <w:tab/>
            </w:r>
            <w:r>
              <w:rPr>
                <w:rFonts w:hint="eastAsia" w:cs="方正仿宋简体"/>
                <w:color w:val="000000"/>
                <w:spacing w:val="-1"/>
              </w:rPr>
              <w:t>“乡（镇）人民政府和街道办事处应当在依法划定的秸秆禁烧区开展秸秆焚烧现场检查。发现违法焚烧秸秆的，应当及时制止并报告县级以上环境保护主管部门及有关部门。”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 xml:space="preserve">1.检查责任：按照法律法规、规章规定和法定程序实施检查。    </w:t>
            </w:r>
          </w:p>
          <w:p>
            <w:pPr>
              <w:ind w:firstLine="420" w:firstLineChars="200"/>
              <w:rPr>
                <w:rFonts w:hint="eastAsia"/>
                <w:color w:val="000000"/>
              </w:rPr>
            </w:pPr>
            <w:r>
              <w:rPr>
                <w:rFonts w:hint="eastAsia"/>
                <w:color w:val="000000"/>
              </w:rPr>
              <w:t>2.处置责任：根据有关规定作出相应处置措施。</w:t>
            </w:r>
          </w:p>
          <w:p>
            <w:pPr>
              <w:ind w:firstLine="420" w:firstLineChars="200"/>
              <w:rPr>
                <w:rFonts w:hint="eastAsia"/>
                <w:color w:val="000000"/>
              </w:rPr>
            </w:pPr>
            <w:r>
              <w:rPr>
                <w:rFonts w:hint="eastAsia"/>
                <w:color w:val="000000"/>
              </w:rPr>
              <w:t>3.事后监管责任：对监测检查情况进行汇总、分类、归档备查，并跟踪监测。</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表1-33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对乡（镇）、村农村住房建设质量安全的检查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《四川省农村住房建设管理办法》第六条第一款“乡（镇）人民政府应当建立乡（镇）、村农村住房建设质量安全监督制度和巡查制度。”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 xml:space="preserve">1.检查责任：按照法律法规、规章规定和法定程序实施检查。    </w:t>
            </w:r>
          </w:p>
          <w:p>
            <w:pPr>
              <w:ind w:firstLine="420" w:firstLineChars="200"/>
              <w:rPr>
                <w:rFonts w:hint="eastAsia"/>
                <w:color w:val="000000"/>
              </w:rPr>
            </w:pPr>
            <w:r>
              <w:rPr>
                <w:rFonts w:hint="eastAsia"/>
                <w:color w:val="000000"/>
              </w:rPr>
              <w:t>2.处置责任：根据有关规定作出相应处置措施。</w:t>
            </w:r>
          </w:p>
          <w:p>
            <w:pPr>
              <w:ind w:firstLine="420" w:firstLineChars="200"/>
              <w:rPr>
                <w:rFonts w:hint="eastAsia"/>
                <w:color w:val="000000"/>
              </w:rPr>
            </w:pPr>
            <w:r>
              <w:rPr>
                <w:rFonts w:hint="eastAsia"/>
                <w:color w:val="000000"/>
              </w:rPr>
              <w:t>3.事后监管责任：对监测检查情况进行汇总、分类、归档备查，并跟踪监测。</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表1-34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对水上交通安全的监督检查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四川省水上交通安全管理条例》第八条第一款第一项“负责本行政区域内的船舶所有人、经营人、船员以及有关单位、个人安全工作的组织、协调和安全隐患的督察整改工作，组织开展安全宣传、安全检查活动。”</w:t>
            </w:r>
          </w:p>
          <w:p>
            <w:pPr>
              <w:ind w:firstLine="416" w:firstLineChars="200"/>
              <w:rPr>
                <w:rFonts w:hint="eastAsia" w:cs="方正仿宋简体"/>
                <w:color w:val="000000"/>
                <w:spacing w:val="-1"/>
              </w:rPr>
            </w:pPr>
            <w:r>
              <w:rPr>
                <w:rFonts w:hint="eastAsia" w:cs="方正仿宋简体"/>
                <w:color w:val="000000"/>
                <w:spacing w:val="-1"/>
              </w:rPr>
              <w:t>《四川省水上交通安全管理条例》第四十五条第一款“具有水上交通安全管理职责的乡（镇）人民政府应当根据本条例的规定，对水上交通安全实施监督检查，对违法行为进行纠正，责令停止违法行为。对重大水上交通安全违法行为和重大安全隐患，应当及时向上级人民政府及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 xml:space="preserve">1.检查责任：按照法律法规、规章规定和法定程序实施检查。    </w:t>
            </w:r>
          </w:p>
          <w:p>
            <w:pPr>
              <w:ind w:firstLine="420" w:firstLineChars="200"/>
              <w:rPr>
                <w:rFonts w:hint="eastAsia"/>
                <w:color w:val="000000"/>
              </w:rPr>
            </w:pPr>
            <w:r>
              <w:rPr>
                <w:rFonts w:hint="eastAsia"/>
                <w:color w:val="000000"/>
              </w:rPr>
              <w:t>2.处置责任：根据有关规定作出相应处置措施。</w:t>
            </w:r>
          </w:p>
          <w:p>
            <w:pPr>
              <w:ind w:firstLine="420" w:firstLineChars="200"/>
              <w:rPr>
                <w:rFonts w:hint="eastAsia"/>
                <w:color w:val="000000"/>
              </w:rPr>
            </w:pPr>
            <w:r>
              <w:rPr>
                <w:rFonts w:hint="eastAsia"/>
                <w:color w:val="000000"/>
              </w:rPr>
              <w:t>3.事后监管责任：对监测检查情况进行汇总、分类、归档备查，并跟踪监测。</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表1-35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对渡口安全的监督检查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 xml:space="preserve">《四川省渡口管理办法》第四条第一款“县级人民政府负责本行政区域内渡口管理工作。乡（镇）人民政府（含街道办事处，下同）负责本行政区域内渡口管理的日常工作。” </w:t>
            </w:r>
          </w:p>
          <w:p>
            <w:pPr>
              <w:ind w:firstLine="416" w:firstLineChars="200"/>
              <w:rPr>
                <w:rFonts w:hint="eastAsia" w:cs="方正仿宋简体"/>
                <w:color w:val="000000"/>
                <w:spacing w:val="-1"/>
              </w:rPr>
            </w:pPr>
            <w:r>
              <w:rPr>
                <w:rFonts w:hint="eastAsia" w:cs="方正仿宋简体"/>
                <w:color w:val="000000"/>
                <w:spacing w:val="-1"/>
              </w:rPr>
              <w:t xml:space="preserve">《四川省渡口管理办法》第六条“乡（镇）人民政府履行下列具体职责：（一）建立健全渡口日常管理工作制度，落实相关机构和人员；（二）负责对渡船船员和渡口工作人员进行安全教育培训，建立公益性渡口的渡船船员考核制度并组织实施；（三）开展渡口安全监督检查，依法制止和纠正违法行为，对发现的安全隐患按照规定及时处理；（四）负责公益性渡口的日常管理和维护；（五）建立健全渡船自救互救机制，实施渡运有关应急救援预案；（六）法律、法规、规章规定的其他职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 xml:space="preserve">1.检查责任：按照法律法规、规章规定和法定程序实施检查。    </w:t>
            </w:r>
          </w:p>
          <w:p>
            <w:pPr>
              <w:ind w:firstLine="420" w:firstLineChars="200"/>
              <w:rPr>
                <w:rFonts w:hint="eastAsia"/>
                <w:color w:val="000000"/>
              </w:rPr>
            </w:pPr>
            <w:r>
              <w:rPr>
                <w:rFonts w:hint="eastAsia"/>
                <w:color w:val="000000"/>
              </w:rPr>
              <w:t>2.处置责任：根据有关规定作出相应处置措施。</w:t>
            </w:r>
          </w:p>
          <w:p>
            <w:pPr>
              <w:ind w:firstLine="420" w:firstLineChars="200"/>
              <w:rPr>
                <w:rFonts w:hint="eastAsia"/>
                <w:color w:val="000000"/>
              </w:rPr>
            </w:pPr>
            <w:r>
              <w:rPr>
                <w:rFonts w:hint="eastAsia"/>
                <w:color w:val="000000"/>
              </w:rPr>
              <w:t>3.事后监管责任：对监测检查情况进行汇总、分类、归档备查，并跟踪监测。</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表1-36</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对水库大坝的监督检查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 xml:space="preserve">1.检查责任：按照法律法规、规章规定和法定程序实施检查。    </w:t>
            </w:r>
          </w:p>
          <w:p>
            <w:pPr>
              <w:ind w:firstLine="420" w:firstLineChars="200"/>
              <w:rPr>
                <w:rFonts w:hint="eastAsia"/>
                <w:color w:val="000000"/>
              </w:rPr>
            </w:pPr>
            <w:r>
              <w:rPr>
                <w:rFonts w:hint="eastAsia"/>
                <w:color w:val="000000"/>
              </w:rPr>
              <w:t>2.处置责任：根据有关规定作出相应处置措施。</w:t>
            </w:r>
          </w:p>
          <w:p>
            <w:pPr>
              <w:ind w:firstLine="420" w:firstLineChars="200"/>
              <w:rPr>
                <w:rFonts w:hint="eastAsia"/>
                <w:color w:val="000000"/>
              </w:rPr>
            </w:pPr>
            <w:r>
              <w:rPr>
                <w:rFonts w:hint="eastAsia"/>
                <w:color w:val="000000"/>
              </w:rPr>
              <w:t>3.事后监管责任：对监测检查情况进行汇总、分类、归档备查，并跟踪监测。</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表1-37</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对预防控制狂犬病工作的督促检查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《四川省预防控制狂犬病条例》第三条“地方各级人民政府对预防控制狂犬病工作要加强组织领导和督促检查。”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 xml:space="preserve">1.检查责任：按照法律法规、规章规定和法定程序实施检查。    </w:t>
            </w:r>
          </w:p>
          <w:p>
            <w:pPr>
              <w:ind w:firstLine="420" w:firstLineChars="200"/>
              <w:rPr>
                <w:rFonts w:hint="eastAsia"/>
                <w:color w:val="000000"/>
              </w:rPr>
            </w:pPr>
            <w:r>
              <w:rPr>
                <w:rFonts w:hint="eastAsia"/>
                <w:color w:val="000000"/>
              </w:rPr>
              <w:t>2.处置责任：根据有关规定作出相应处置措施。</w:t>
            </w:r>
          </w:p>
          <w:p>
            <w:pPr>
              <w:ind w:firstLine="420" w:firstLineChars="200"/>
              <w:rPr>
                <w:rFonts w:hint="eastAsia"/>
                <w:color w:val="000000"/>
              </w:rPr>
            </w:pPr>
            <w:r>
              <w:rPr>
                <w:rFonts w:hint="eastAsia"/>
                <w:color w:val="000000"/>
              </w:rPr>
              <w:t>3.事后监管责任：对监测检查情况进行汇总、分类、归档备查，并跟踪监测。</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表1-38</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对生产经营单位安全生产状况的监督检查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1.《中华人民共和国安全生产法》第八条第三款“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ind w:firstLine="416" w:firstLineChars="200"/>
              <w:rPr>
                <w:rFonts w:hint="eastAsia" w:cs="方正仿宋简体"/>
                <w:color w:val="000000"/>
                <w:spacing w:val="-1"/>
              </w:rPr>
            </w:pPr>
            <w:r>
              <w:rPr>
                <w:rFonts w:hint="eastAsia" w:cs="方正仿宋简体"/>
                <w:color w:val="000000"/>
                <w:spacing w:val="-1"/>
              </w:rPr>
              <w:t>2.《四川省安全生产条例》第十一条</w:t>
            </w:r>
            <w:r>
              <w:rPr>
                <w:rFonts w:hint="eastAsia" w:cs="方正仿宋简体"/>
                <w:color w:val="000000"/>
                <w:spacing w:val="-1"/>
              </w:rPr>
              <w:tab/>
            </w:r>
            <w:r>
              <w:rPr>
                <w:rFonts w:hint="eastAsia" w:cs="方正仿宋简体"/>
                <w:color w:val="000000"/>
                <w:spacing w:val="-1"/>
              </w:rPr>
              <w:t>“乡（镇）人民政府、街道办事处应当配备必要的人员具体从事安全生产监督管理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安全生产违法行为和重大隐患及时向上级政府及有关部门报告；（七） 协助上级政府和安全生产监督管理部门处置发生在本行政区域内的生产安全事故。”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 xml:space="preserve">1.检查责任：按照法律法规、规章规定和法定程序实施检查。    </w:t>
            </w:r>
          </w:p>
          <w:p>
            <w:pPr>
              <w:ind w:firstLine="420" w:firstLineChars="200"/>
              <w:rPr>
                <w:rFonts w:hint="eastAsia"/>
                <w:color w:val="000000"/>
              </w:rPr>
            </w:pPr>
            <w:r>
              <w:rPr>
                <w:rFonts w:hint="eastAsia"/>
                <w:color w:val="000000"/>
              </w:rPr>
              <w:t>2.处置责任：根据有关规定作出相应处置措施。</w:t>
            </w:r>
          </w:p>
          <w:p>
            <w:pPr>
              <w:ind w:firstLine="420" w:firstLineChars="200"/>
              <w:rPr>
                <w:rFonts w:hint="eastAsia"/>
                <w:color w:val="000000"/>
              </w:rPr>
            </w:pPr>
            <w:r>
              <w:rPr>
                <w:rFonts w:hint="eastAsia"/>
                <w:color w:val="000000"/>
              </w:rPr>
              <w:t>3.事后监管责任：对监测检查情况进行汇总、分类、归档备查，并跟踪监测。</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表1-39</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对食品安全的监督检查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3"/>
              </w:rPr>
            </w:pPr>
            <w:r>
              <w:rPr>
                <w:rFonts w:hint="eastAsia"/>
                <w:color w:val="000000"/>
                <w:spacing w:val="-1"/>
              </w:rPr>
              <w:t>《</w:t>
            </w:r>
            <w:r>
              <w:rPr>
                <w:rFonts w:hint="eastAsia"/>
                <w:color w:val="000000"/>
                <w:spacing w:val="2"/>
              </w:rPr>
              <w:t>四</w:t>
            </w:r>
            <w:r>
              <w:rPr>
                <w:rFonts w:hint="eastAsia"/>
                <w:color w:val="000000"/>
                <w:spacing w:val="-1"/>
              </w:rPr>
              <w:t>川省</w:t>
            </w:r>
            <w:r>
              <w:rPr>
                <w:rFonts w:hint="eastAsia"/>
                <w:color w:val="000000"/>
              </w:rPr>
              <w:t>食品</w:t>
            </w:r>
            <w:r>
              <w:rPr>
                <w:rFonts w:hint="eastAsia"/>
                <w:color w:val="000000"/>
                <w:spacing w:val="-1"/>
              </w:rPr>
              <w:t>小</w:t>
            </w:r>
            <w:r>
              <w:rPr>
                <w:rFonts w:hint="eastAsia"/>
                <w:color w:val="000000"/>
              </w:rPr>
              <w:t>作</w:t>
            </w:r>
            <w:r>
              <w:rPr>
                <w:rFonts w:hint="eastAsia"/>
                <w:color w:val="000000"/>
                <w:spacing w:val="-3"/>
              </w:rPr>
              <w:t>坊</w:t>
            </w:r>
            <w:r>
              <w:rPr>
                <w:rFonts w:hint="eastAsia"/>
                <w:color w:val="000000"/>
                <w:spacing w:val="-44"/>
              </w:rPr>
              <w:t>、</w:t>
            </w:r>
            <w:r>
              <w:rPr>
                <w:rFonts w:hint="eastAsia"/>
                <w:color w:val="000000"/>
                <w:spacing w:val="-1"/>
              </w:rPr>
              <w:t>小</w:t>
            </w:r>
            <w:r>
              <w:rPr>
                <w:rFonts w:hint="eastAsia"/>
                <w:color w:val="000000"/>
              </w:rPr>
              <w:t>经营</w:t>
            </w:r>
            <w:r>
              <w:rPr>
                <w:rFonts w:hint="eastAsia"/>
                <w:color w:val="000000"/>
                <w:spacing w:val="-1"/>
              </w:rPr>
              <w:t>店</w:t>
            </w:r>
            <w:r>
              <w:rPr>
                <w:rFonts w:hint="eastAsia"/>
                <w:color w:val="000000"/>
              </w:rPr>
              <w:t>及</w:t>
            </w:r>
            <w:r>
              <w:rPr>
                <w:rFonts w:hint="eastAsia"/>
                <w:color w:val="000000"/>
                <w:spacing w:val="-1"/>
              </w:rPr>
              <w:t>摊</w:t>
            </w:r>
            <w:r>
              <w:rPr>
                <w:rFonts w:hint="eastAsia"/>
                <w:color w:val="000000"/>
              </w:rPr>
              <w:t>贩管</w:t>
            </w:r>
            <w:r>
              <w:rPr>
                <w:rFonts w:hint="eastAsia"/>
                <w:color w:val="000000"/>
                <w:spacing w:val="-1"/>
              </w:rPr>
              <w:t>理</w:t>
            </w:r>
            <w:r>
              <w:rPr>
                <w:rFonts w:hint="eastAsia"/>
                <w:color w:val="000000"/>
              </w:rPr>
              <w:t>条</w:t>
            </w:r>
            <w:r>
              <w:rPr>
                <w:rFonts w:hint="eastAsia"/>
                <w:color w:val="000000"/>
                <w:spacing w:val="-4"/>
              </w:rPr>
              <w:t>例</w:t>
            </w:r>
            <w:r>
              <w:rPr>
                <w:rFonts w:hint="eastAsia"/>
                <w:color w:val="000000"/>
                <w:spacing w:val="-44"/>
              </w:rPr>
              <w:t>》</w:t>
            </w:r>
            <w:r>
              <w:rPr>
                <w:rFonts w:hint="eastAsia"/>
                <w:color w:val="000000"/>
                <w:spacing w:val="-1"/>
              </w:rPr>
              <w:t>第</w:t>
            </w:r>
            <w:r>
              <w:rPr>
                <w:rFonts w:hint="eastAsia"/>
                <w:color w:val="000000"/>
                <w:spacing w:val="2"/>
              </w:rPr>
              <w:t>三</w:t>
            </w:r>
            <w:r>
              <w:rPr>
                <w:rFonts w:hint="eastAsia"/>
                <w:color w:val="000000"/>
                <w:spacing w:val="-1"/>
              </w:rPr>
              <w:t>十二</w:t>
            </w:r>
            <w:r>
              <w:rPr>
                <w:rFonts w:hint="eastAsia"/>
                <w:color w:val="000000"/>
              </w:rPr>
              <w:t>条“</w:t>
            </w:r>
            <w:r>
              <w:rPr>
                <w:rFonts w:hint="eastAsia"/>
                <w:color w:val="000000"/>
                <w:spacing w:val="-44"/>
              </w:rPr>
              <w:t>乡</w:t>
            </w:r>
            <w:r>
              <w:rPr>
                <w:rFonts w:hint="eastAsia"/>
                <w:color w:val="000000"/>
                <w:spacing w:val="-1"/>
              </w:rPr>
              <w:t>（镇</w:t>
            </w:r>
            <w:r>
              <w:rPr>
                <w:rFonts w:hint="eastAsia"/>
                <w:color w:val="000000"/>
                <w:spacing w:val="-43"/>
              </w:rPr>
              <w:t>）</w:t>
            </w:r>
            <w:r>
              <w:rPr>
                <w:rFonts w:hint="eastAsia"/>
                <w:color w:val="000000"/>
                <w:spacing w:val="-1"/>
              </w:rPr>
              <w:t>人</w:t>
            </w:r>
            <w:r>
              <w:rPr>
                <w:rFonts w:hint="eastAsia"/>
                <w:color w:val="000000"/>
              </w:rPr>
              <w:t>民政</w:t>
            </w:r>
            <w:r>
              <w:rPr>
                <w:rFonts w:hint="eastAsia"/>
                <w:color w:val="000000"/>
                <w:spacing w:val="-2"/>
              </w:rPr>
              <w:t>府</w:t>
            </w:r>
            <w:r>
              <w:rPr>
                <w:rFonts w:hint="eastAsia"/>
                <w:color w:val="000000"/>
              </w:rPr>
              <w:t>、</w:t>
            </w:r>
            <w:r>
              <w:rPr>
                <w:color w:val="000000"/>
              </w:rPr>
              <w:t xml:space="preserve"> </w:t>
            </w:r>
            <w:r>
              <w:rPr>
                <w:rFonts w:hint="eastAsia"/>
                <w:color w:val="000000"/>
                <w:spacing w:val="-1"/>
              </w:rPr>
              <w:t>街</w:t>
            </w:r>
            <w:r>
              <w:rPr>
                <w:rFonts w:hint="eastAsia"/>
                <w:color w:val="000000"/>
                <w:spacing w:val="2"/>
              </w:rPr>
              <w:t>道</w:t>
            </w:r>
            <w:r>
              <w:rPr>
                <w:rFonts w:hint="eastAsia"/>
                <w:color w:val="000000"/>
                <w:spacing w:val="-1"/>
              </w:rPr>
              <w:t>办事</w:t>
            </w:r>
            <w:r>
              <w:rPr>
                <w:rFonts w:hint="eastAsia"/>
                <w:color w:val="000000"/>
              </w:rPr>
              <w:t>处应</w:t>
            </w:r>
            <w:r>
              <w:rPr>
                <w:rFonts w:hint="eastAsia"/>
                <w:color w:val="000000"/>
                <w:spacing w:val="-1"/>
              </w:rPr>
              <w:t>当</w:t>
            </w:r>
            <w:r>
              <w:rPr>
                <w:rFonts w:hint="eastAsia"/>
                <w:color w:val="000000"/>
              </w:rPr>
              <w:t>按照</w:t>
            </w:r>
            <w:r>
              <w:rPr>
                <w:rFonts w:hint="eastAsia"/>
                <w:color w:val="000000"/>
                <w:spacing w:val="-1"/>
              </w:rPr>
              <w:t>食</w:t>
            </w:r>
            <w:r>
              <w:rPr>
                <w:rFonts w:hint="eastAsia"/>
                <w:color w:val="000000"/>
              </w:rPr>
              <w:t>品</w:t>
            </w:r>
            <w:r>
              <w:rPr>
                <w:rFonts w:hint="eastAsia"/>
                <w:color w:val="000000"/>
                <w:spacing w:val="-1"/>
              </w:rPr>
              <w:t>安</w:t>
            </w:r>
            <w:r>
              <w:rPr>
                <w:rFonts w:hint="eastAsia"/>
                <w:color w:val="000000"/>
              </w:rPr>
              <w:t>全属</w:t>
            </w:r>
            <w:r>
              <w:rPr>
                <w:rFonts w:hint="eastAsia"/>
                <w:color w:val="000000"/>
                <w:spacing w:val="-1"/>
              </w:rPr>
              <w:t>地</w:t>
            </w:r>
            <w:r>
              <w:rPr>
                <w:rFonts w:hint="eastAsia"/>
                <w:color w:val="000000"/>
              </w:rPr>
              <w:t>管理</w:t>
            </w:r>
            <w:r>
              <w:rPr>
                <w:rFonts w:hint="eastAsia"/>
                <w:color w:val="000000"/>
                <w:spacing w:val="-1"/>
              </w:rPr>
              <w:t>原</w:t>
            </w:r>
            <w:r>
              <w:rPr>
                <w:rFonts w:hint="eastAsia"/>
                <w:color w:val="000000"/>
                <w:spacing w:val="-7"/>
              </w:rPr>
              <w:t>则</w:t>
            </w:r>
            <w:r>
              <w:rPr>
                <w:rFonts w:hint="eastAsia"/>
                <w:color w:val="000000"/>
                <w:spacing w:val="-33"/>
              </w:rPr>
              <w:t>，</w:t>
            </w:r>
            <w:r>
              <w:rPr>
                <w:rFonts w:hint="eastAsia"/>
                <w:color w:val="000000"/>
              </w:rPr>
              <w:t>设立</w:t>
            </w:r>
            <w:r>
              <w:rPr>
                <w:rFonts w:hint="eastAsia"/>
                <w:color w:val="000000"/>
                <w:spacing w:val="-1"/>
              </w:rPr>
              <w:t>食品</w:t>
            </w:r>
            <w:r>
              <w:rPr>
                <w:rFonts w:hint="eastAsia"/>
                <w:color w:val="000000"/>
                <w:spacing w:val="2"/>
              </w:rPr>
              <w:t>安</w:t>
            </w:r>
            <w:r>
              <w:rPr>
                <w:rFonts w:hint="eastAsia"/>
                <w:color w:val="000000"/>
                <w:spacing w:val="-1"/>
              </w:rPr>
              <w:t>全协</w:t>
            </w:r>
            <w:r>
              <w:rPr>
                <w:rFonts w:hint="eastAsia"/>
                <w:color w:val="000000"/>
              </w:rPr>
              <w:t>管员</w:t>
            </w:r>
            <w:r>
              <w:rPr>
                <w:rFonts w:hint="eastAsia"/>
                <w:color w:val="000000"/>
                <w:spacing w:val="-1"/>
              </w:rPr>
              <w:t>或</w:t>
            </w:r>
            <w:r>
              <w:rPr>
                <w:rFonts w:hint="eastAsia"/>
                <w:color w:val="000000"/>
              </w:rPr>
              <w:t>者信</w:t>
            </w:r>
            <w:r>
              <w:rPr>
                <w:rFonts w:hint="eastAsia"/>
                <w:color w:val="000000"/>
                <w:spacing w:val="-1"/>
              </w:rPr>
              <w:t>息</w:t>
            </w:r>
            <w:r>
              <w:rPr>
                <w:rFonts w:hint="eastAsia"/>
                <w:color w:val="000000"/>
                <w:spacing w:val="-4"/>
              </w:rPr>
              <w:t>员</w:t>
            </w:r>
            <w:r>
              <w:rPr>
                <w:rFonts w:hint="eastAsia"/>
                <w:color w:val="000000"/>
                <w:spacing w:val="-33"/>
              </w:rPr>
              <w:t>，</w:t>
            </w:r>
            <w:r>
              <w:rPr>
                <w:rFonts w:hint="eastAsia"/>
                <w:color w:val="000000"/>
              </w:rPr>
              <w:t>建</w:t>
            </w:r>
            <w:r>
              <w:rPr>
                <w:rFonts w:hint="eastAsia"/>
                <w:color w:val="000000"/>
                <w:spacing w:val="-3"/>
              </w:rPr>
              <w:t>立健全食品安全监管网络，加强日常巡查，指导食品小作坊、小经营店及摊贩履行食品安全责任，及时制止食品安全违法行为，报告食品监督行政部门并协助处理。村（居）民委员会应当协助乡（镇）人民政府、街道办事处开展食品安全监督检查，及时报告食品安全违法情况。</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 xml:space="preserve">1.检查责任：按照法律法规、规章规定和法定程序实施检查。    </w:t>
            </w:r>
          </w:p>
          <w:p>
            <w:pPr>
              <w:ind w:firstLine="420" w:firstLineChars="200"/>
              <w:rPr>
                <w:rFonts w:hint="eastAsia"/>
                <w:color w:val="000000"/>
              </w:rPr>
            </w:pPr>
            <w:r>
              <w:rPr>
                <w:rFonts w:hint="eastAsia"/>
                <w:color w:val="000000"/>
              </w:rPr>
              <w:t>2.处置责任：根据有关规定作出相应处置措施。</w:t>
            </w:r>
          </w:p>
          <w:p>
            <w:pPr>
              <w:ind w:firstLine="420" w:firstLineChars="200"/>
              <w:rPr>
                <w:rFonts w:hint="eastAsia"/>
                <w:color w:val="000000"/>
              </w:rPr>
            </w:pPr>
            <w:r>
              <w:rPr>
                <w:rFonts w:hint="eastAsia"/>
                <w:color w:val="000000"/>
              </w:rPr>
              <w:t>3.事后监管责任：对监测检查情况进行汇总、分类、归档备查，并跟踪监测。</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表1-40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配合开展电信设施建设和保护工作的监督检查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w:t>
            </w:r>
            <w:r>
              <w:rPr>
                <w:rFonts w:hint="eastAsia"/>
                <w:color w:val="000000"/>
                <w:spacing w:val="2"/>
              </w:rPr>
              <w:t>四</w:t>
            </w:r>
            <w:r>
              <w:rPr>
                <w:rFonts w:hint="eastAsia"/>
                <w:color w:val="000000"/>
                <w:spacing w:val="-1"/>
              </w:rPr>
              <w:t>川省</w:t>
            </w:r>
            <w:r>
              <w:rPr>
                <w:rFonts w:hint="eastAsia"/>
                <w:color w:val="000000"/>
              </w:rPr>
              <w:t>电信</w:t>
            </w:r>
            <w:r>
              <w:rPr>
                <w:rFonts w:hint="eastAsia"/>
                <w:color w:val="000000"/>
                <w:spacing w:val="-1"/>
              </w:rPr>
              <w:t>设</w:t>
            </w:r>
            <w:r>
              <w:rPr>
                <w:rFonts w:hint="eastAsia"/>
                <w:color w:val="000000"/>
              </w:rPr>
              <w:t>施建</w:t>
            </w:r>
            <w:r>
              <w:rPr>
                <w:rFonts w:hint="eastAsia"/>
                <w:color w:val="000000"/>
                <w:spacing w:val="-1"/>
              </w:rPr>
              <w:t>设</w:t>
            </w:r>
            <w:r>
              <w:rPr>
                <w:rFonts w:hint="eastAsia"/>
                <w:color w:val="000000"/>
              </w:rPr>
              <w:t>和</w:t>
            </w:r>
            <w:r>
              <w:rPr>
                <w:rFonts w:hint="eastAsia"/>
                <w:color w:val="000000"/>
                <w:spacing w:val="-1"/>
              </w:rPr>
              <w:t>保</w:t>
            </w:r>
            <w:r>
              <w:rPr>
                <w:rFonts w:hint="eastAsia"/>
                <w:color w:val="000000"/>
              </w:rPr>
              <w:t>护条</w:t>
            </w:r>
            <w:r>
              <w:rPr>
                <w:rFonts w:hint="eastAsia"/>
                <w:color w:val="000000"/>
                <w:spacing w:val="-6"/>
              </w:rPr>
              <w:t>例</w:t>
            </w:r>
            <w:r>
              <w:rPr>
                <w:rFonts w:hint="eastAsia"/>
                <w:color w:val="000000"/>
                <w:spacing w:val="-44"/>
              </w:rPr>
              <w:t>》</w:t>
            </w:r>
            <w:r>
              <w:rPr>
                <w:rFonts w:hint="eastAsia"/>
                <w:color w:val="000000"/>
                <w:spacing w:val="-1"/>
              </w:rPr>
              <w:t>第</w:t>
            </w:r>
            <w:r>
              <w:rPr>
                <w:rFonts w:hint="eastAsia"/>
                <w:color w:val="000000"/>
              </w:rPr>
              <w:t>三十</w:t>
            </w:r>
            <w:r>
              <w:rPr>
                <w:rFonts w:hint="eastAsia"/>
                <w:color w:val="000000"/>
                <w:spacing w:val="-1"/>
              </w:rPr>
              <w:t>三</w:t>
            </w:r>
            <w:r>
              <w:rPr>
                <w:rFonts w:hint="eastAsia"/>
                <w:color w:val="000000"/>
              </w:rPr>
              <w:t>条“</w:t>
            </w:r>
            <w:r>
              <w:rPr>
                <w:rFonts w:hint="eastAsia"/>
                <w:color w:val="000000"/>
                <w:spacing w:val="-44"/>
              </w:rPr>
              <w:t>乡</w:t>
            </w:r>
            <w:r>
              <w:rPr>
                <w:rFonts w:hint="eastAsia"/>
                <w:color w:val="000000"/>
                <w:spacing w:val="-1"/>
              </w:rPr>
              <w:t>（镇</w:t>
            </w:r>
            <w:r>
              <w:rPr>
                <w:rFonts w:hint="eastAsia"/>
                <w:color w:val="000000"/>
                <w:spacing w:val="-44"/>
              </w:rPr>
              <w:t>）</w:t>
            </w:r>
            <w:r>
              <w:rPr>
                <w:rFonts w:hint="eastAsia"/>
                <w:color w:val="000000"/>
                <w:spacing w:val="-1"/>
              </w:rPr>
              <w:t>人</w:t>
            </w:r>
            <w:r>
              <w:rPr>
                <w:rFonts w:hint="eastAsia"/>
                <w:color w:val="000000"/>
              </w:rPr>
              <w:t>民政</w:t>
            </w:r>
            <w:r>
              <w:rPr>
                <w:rFonts w:hint="eastAsia"/>
                <w:color w:val="000000"/>
                <w:spacing w:val="-2"/>
              </w:rPr>
              <w:t>府</w:t>
            </w:r>
            <w:r>
              <w:rPr>
                <w:rFonts w:hint="eastAsia"/>
                <w:color w:val="000000"/>
                <w:spacing w:val="-44"/>
              </w:rPr>
              <w:t>、</w:t>
            </w:r>
            <w:r>
              <w:rPr>
                <w:rFonts w:hint="eastAsia"/>
                <w:color w:val="000000"/>
                <w:spacing w:val="-1"/>
              </w:rPr>
              <w:t>街</w:t>
            </w:r>
            <w:r>
              <w:rPr>
                <w:rFonts w:hint="eastAsia"/>
                <w:color w:val="000000"/>
              </w:rPr>
              <w:t>道办</w:t>
            </w:r>
            <w:r>
              <w:rPr>
                <w:rFonts w:hint="eastAsia"/>
                <w:color w:val="000000"/>
                <w:spacing w:val="-1"/>
              </w:rPr>
              <w:t>事处</w:t>
            </w:r>
            <w:r>
              <w:rPr>
                <w:rFonts w:hint="eastAsia"/>
                <w:color w:val="000000"/>
              </w:rPr>
              <w:t>、</w:t>
            </w:r>
            <w:r>
              <w:rPr>
                <w:rFonts w:hint="eastAsia"/>
                <w:color w:val="000000"/>
                <w:spacing w:val="-32"/>
                <w:position w:val="1"/>
              </w:rPr>
              <w:t>村</w:t>
            </w:r>
            <w:r>
              <w:rPr>
                <w:rFonts w:hint="eastAsia"/>
                <w:color w:val="000000"/>
                <w:spacing w:val="-2"/>
                <w:position w:val="1"/>
              </w:rPr>
              <w:t>（</w:t>
            </w:r>
            <w:r>
              <w:rPr>
                <w:rFonts w:hint="eastAsia"/>
                <w:color w:val="000000"/>
                <w:spacing w:val="-1"/>
                <w:position w:val="1"/>
              </w:rPr>
              <w:t>居</w:t>
            </w:r>
            <w:r>
              <w:rPr>
                <w:rFonts w:hint="eastAsia"/>
                <w:color w:val="000000"/>
                <w:spacing w:val="-32"/>
                <w:position w:val="1"/>
              </w:rPr>
              <w:t>）</w:t>
            </w:r>
            <w:r>
              <w:rPr>
                <w:rFonts w:hint="eastAsia"/>
                <w:color w:val="000000"/>
                <w:position w:val="1"/>
              </w:rPr>
              <w:t>民委</w:t>
            </w:r>
            <w:r>
              <w:rPr>
                <w:rFonts w:hint="eastAsia"/>
                <w:color w:val="000000"/>
                <w:spacing w:val="-1"/>
                <w:position w:val="1"/>
              </w:rPr>
              <w:t>员会</w:t>
            </w:r>
            <w:r>
              <w:rPr>
                <w:rFonts w:hint="eastAsia"/>
                <w:color w:val="000000"/>
                <w:spacing w:val="2"/>
                <w:position w:val="1"/>
              </w:rPr>
              <w:t>应</w:t>
            </w:r>
            <w:r>
              <w:rPr>
                <w:rFonts w:hint="eastAsia"/>
                <w:color w:val="000000"/>
                <w:spacing w:val="-1"/>
                <w:position w:val="1"/>
              </w:rPr>
              <w:t>当配</w:t>
            </w:r>
            <w:r>
              <w:rPr>
                <w:rFonts w:hint="eastAsia"/>
                <w:color w:val="000000"/>
                <w:position w:val="1"/>
              </w:rPr>
              <w:t>合省</w:t>
            </w:r>
            <w:r>
              <w:rPr>
                <w:rFonts w:hint="eastAsia"/>
                <w:color w:val="000000"/>
                <w:spacing w:val="-1"/>
                <w:position w:val="1"/>
              </w:rPr>
              <w:t>电</w:t>
            </w:r>
            <w:r>
              <w:rPr>
                <w:rFonts w:hint="eastAsia"/>
                <w:color w:val="000000"/>
                <w:position w:val="1"/>
              </w:rPr>
              <w:t>信管</w:t>
            </w:r>
            <w:r>
              <w:rPr>
                <w:rFonts w:hint="eastAsia"/>
                <w:color w:val="000000"/>
                <w:spacing w:val="-1"/>
                <w:position w:val="1"/>
              </w:rPr>
              <w:t>理</w:t>
            </w:r>
            <w:r>
              <w:rPr>
                <w:rFonts w:hint="eastAsia"/>
                <w:color w:val="000000"/>
                <w:position w:val="1"/>
              </w:rPr>
              <w:t>机</w:t>
            </w:r>
            <w:r>
              <w:rPr>
                <w:rFonts w:hint="eastAsia"/>
                <w:color w:val="000000"/>
                <w:spacing w:val="-1"/>
                <w:position w:val="1"/>
              </w:rPr>
              <w:t>构</w:t>
            </w:r>
            <w:r>
              <w:rPr>
                <w:rFonts w:hint="eastAsia"/>
                <w:color w:val="000000"/>
                <w:position w:val="1"/>
              </w:rPr>
              <w:t>对电</w:t>
            </w:r>
            <w:r>
              <w:rPr>
                <w:rFonts w:hint="eastAsia"/>
                <w:color w:val="000000"/>
                <w:spacing w:val="-1"/>
                <w:position w:val="1"/>
              </w:rPr>
              <w:t>信</w:t>
            </w:r>
            <w:r>
              <w:rPr>
                <w:rFonts w:hint="eastAsia"/>
                <w:color w:val="000000"/>
                <w:position w:val="1"/>
              </w:rPr>
              <w:t>设施</w:t>
            </w:r>
            <w:r>
              <w:rPr>
                <w:rFonts w:hint="eastAsia"/>
                <w:color w:val="000000"/>
                <w:spacing w:val="-1"/>
                <w:position w:val="1"/>
              </w:rPr>
              <w:t>建设</w:t>
            </w:r>
            <w:r>
              <w:rPr>
                <w:rFonts w:hint="eastAsia"/>
                <w:color w:val="000000"/>
                <w:spacing w:val="2"/>
                <w:position w:val="1"/>
              </w:rPr>
              <w:t>和</w:t>
            </w:r>
            <w:r>
              <w:rPr>
                <w:rFonts w:hint="eastAsia"/>
                <w:color w:val="000000"/>
                <w:spacing w:val="-1"/>
                <w:position w:val="1"/>
              </w:rPr>
              <w:t>保护</w:t>
            </w:r>
            <w:r>
              <w:rPr>
                <w:rFonts w:hint="eastAsia"/>
                <w:color w:val="000000"/>
                <w:position w:val="1"/>
              </w:rPr>
              <w:t>工作</w:t>
            </w:r>
            <w:r>
              <w:rPr>
                <w:rFonts w:hint="eastAsia"/>
                <w:color w:val="000000"/>
                <w:spacing w:val="-1"/>
                <w:position w:val="1"/>
              </w:rPr>
              <w:t>开</w:t>
            </w:r>
            <w:r>
              <w:rPr>
                <w:rFonts w:hint="eastAsia"/>
                <w:color w:val="000000"/>
                <w:position w:val="1"/>
              </w:rPr>
              <w:t>展监</w:t>
            </w:r>
            <w:r>
              <w:rPr>
                <w:rFonts w:hint="eastAsia"/>
                <w:color w:val="000000"/>
                <w:spacing w:val="-1"/>
                <w:position w:val="1"/>
              </w:rPr>
              <w:t>督</w:t>
            </w:r>
            <w:r>
              <w:rPr>
                <w:rFonts w:hint="eastAsia"/>
                <w:color w:val="000000"/>
                <w:position w:val="1"/>
              </w:rPr>
              <w:t>检</w:t>
            </w:r>
            <w:r>
              <w:rPr>
                <w:color w:val="000000"/>
                <w:position w:val="1"/>
              </w:rPr>
              <w:tab/>
            </w:r>
            <w:r>
              <w:rPr>
                <w:rFonts w:hint="eastAsia"/>
                <w:color w:val="000000"/>
                <w:spacing w:val="-1"/>
              </w:rPr>
              <w:t>查，指导、督促有关单位和个人履行电信设施建设和保护义务。</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 xml:space="preserve">1.检查责任：按照法律法规、规章规定和法定程序实施检查。    </w:t>
            </w:r>
          </w:p>
          <w:p>
            <w:pPr>
              <w:ind w:firstLine="420" w:firstLineChars="200"/>
              <w:rPr>
                <w:rFonts w:hint="eastAsia"/>
                <w:color w:val="000000"/>
              </w:rPr>
            </w:pPr>
            <w:r>
              <w:rPr>
                <w:rFonts w:hint="eastAsia"/>
                <w:color w:val="000000"/>
              </w:rPr>
              <w:t>2.处置责任：根据有关规定作出相应处置措施。</w:t>
            </w:r>
          </w:p>
          <w:p>
            <w:pPr>
              <w:ind w:firstLine="420" w:firstLineChars="200"/>
              <w:rPr>
                <w:rFonts w:hint="eastAsia"/>
                <w:color w:val="000000"/>
              </w:rPr>
            </w:pPr>
            <w:r>
              <w:rPr>
                <w:rFonts w:hint="eastAsia"/>
                <w:color w:val="000000"/>
              </w:rPr>
              <w:t>3.事后监管责任：对监测检查情况进行汇总、分类、归档备查，并跟踪监测。</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表1-41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对消防安全的检查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1.《中华人民共和国消防法》第三十条“地方各级人民政府应当加强对农村消防工作的领导，采取措施加强公共消防设施建设，组织建立和督促落实消防安全责任制。”第三十一条“在农业收获季节、森林和草原防火期间、重大节假日期间以及火灾多发季节，地方各级人民政府应当组织开展有针对性的消防宣传教育，采取防火措施，进行消防安全检查。”第三十二条“乡镇人民政府、城市街道办事处应当指导、支持和帮助村民委员会、居民委员会开展群众性的消防工作。村民委员会、居民委员会应当确定消防安全管理人，组织制定防火安全公约，进行防火安全检查。”</w:t>
            </w:r>
            <w:r>
              <w:rPr>
                <w:rFonts w:hint="eastAsia"/>
                <w:color w:val="000000"/>
                <w:spacing w:val="-1"/>
              </w:rPr>
              <w:tab/>
            </w:r>
            <w:r>
              <w:rPr>
                <w:rFonts w:hint="eastAsia"/>
                <w:color w:val="000000"/>
                <w:spacing w:val="-1"/>
              </w:rPr>
              <w:t xml:space="preserve"> </w:t>
            </w:r>
          </w:p>
          <w:p>
            <w:pPr>
              <w:ind w:firstLine="416" w:firstLineChars="200"/>
              <w:rPr>
                <w:rFonts w:hint="eastAsia"/>
                <w:color w:val="000000"/>
                <w:spacing w:val="-1"/>
              </w:rPr>
            </w:pPr>
            <w:r>
              <w:rPr>
                <w:rFonts w:hint="eastAsia"/>
                <w:color w:val="000000"/>
                <w:spacing w:val="-1"/>
              </w:rPr>
              <w:t>2.《四川省消防条例》第九条“乡镇人民政府、城市街道办事处履行下列职责：（一）执行消防法律法规，落实消防安全责任制，定期督促检查；（二）组织开展经常性的消防宣传教育，提高公民的消防安全意识；（三）组织消防安全检查，督促整改火灾隐患；（四）组织、指导、督促村（居）民委员会和辖区单位开展消防工作；（五）根据需要建立多种形式的消防组织，增强火灾预防、扑救和应急救援能力；（六）辖区发生火灾事故时，组织协调灭火救援，做好相应工作；（七）上级人民政府交办的其他消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 xml:space="preserve">1.检查责任：按照法律法规、规章规定和法定程序实施检查。    </w:t>
            </w:r>
          </w:p>
          <w:p>
            <w:pPr>
              <w:ind w:firstLine="420" w:firstLineChars="200"/>
              <w:rPr>
                <w:rFonts w:hint="eastAsia"/>
                <w:color w:val="000000"/>
              </w:rPr>
            </w:pPr>
            <w:r>
              <w:rPr>
                <w:rFonts w:hint="eastAsia"/>
                <w:color w:val="000000"/>
              </w:rPr>
              <w:t>2.处置责任：根据有关规定作出相应处置措施。</w:t>
            </w:r>
          </w:p>
          <w:p>
            <w:pPr>
              <w:ind w:firstLine="420" w:firstLineChars="200"/>
              <w:rPr>
                <w:rFonts w:hint="eastAsia"/>
                <w:color w:val="000000"/>
              </w:rPr>
            </w:pPr>
            <w:r>
              <w:rPr>
                <w:rFonts w:hint="eastAsia"/>
                <w:color w:val="000000"/>
              </w:rPr>
              <w:t>3.事后监管责任：对监测检查情况进行汇总、分类、归档备查，并跟踪监测。</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表1-42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对本辖区内公共消防设施的规划建设和维护管理情况的检查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四川省公共消防设施条例》第九条第一款“乡（镇）人民政府、街道办事处应当将保护公共消防设施纳入消防安全网格化管理内容，健全网格员培训机制。对本辖区内公共消防设施的规划建设和维护管理情况实施定期排查，每半年不少于一次，排查清单应当及时报告县级消防救援机构。发现公共消防设施损坏的，应当及时通知维护管理单位维修，并向县级人民政府相关行政主管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 xml:space="preserve">1.检查责任：按照法律法规、规章规定和法定程序实施检查。    </w:t>
            </w:r>
          </w:p>
          <w:p>
            <w:pPr>
              <w:ind w:firstLine="420" w:firstLineChars="200"/>
              <w:rPr>
                <w:rFonts w:hint="eastAsia"/>
                <w:color w:val="000000"/>
              </w:rPr>
            </w:pPr>
            <w:r>
              <w:rPr>
                <w:rFonts w:hint="eastAsia"/>
                <w:color w:val="000000"/>
              </w:rPr>
              <w:t>2.处置责任：根据有关规定作出相应处置措施。</w:t>
            </w:r>
          </w:p>
          <w:p>
            <w:pPr>
              <w:ind w:firstLine="420" w:firstLineChars="200"/>
              <w:rPr>
                <w:rFonts w:hint="eastAsia"/>
                <w:color w:val="000000"/>
              </w:rPr>
            </w:pPr>
            <w:r>
              <w:rPr>
                <w:rFonts w:hint="eastAsia"/>
                <w:color w:val="000000"/>
              </w:rPr>
              <w:t>3.事后监管责任：对监测检查情况进行汇总、分类、归档备查，并跟踪监测。</w:t>
            </w:r>
          </w:p>
          <w:p>
            <w:pPr>
              <w:ind w:firstLine="420" w:firstLineChars="200"/>
              <w:rPr>
                <w:rFonts w:hint="eastAsia"/>
                <w:color w:val="000000"/>
              </w:rPr>
            </w:pPr>
            <w:r>
              <w:rPr>
                <w:rFonts w:hint="eastAsia"/>
                <w:color w:val="000000"/>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表1-43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olor w:val="000000"/>
                <w:spacing w:val="-1"/>
                <w:position w:val="1"/>
              </w:rPr>
              <w:t>对有突出贡献的教师的表彰奖励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中华人民共和国教师法》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表1-44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1"/>
                <w:position w:val="1"/>
                <w:szCs w:val="21"/>
              </w:rPr>
            </w:pPr>
            <w:r>
              <w:rPr>
                <w:rFonts w:hint="eastAsia"/>
                <w:color w:val="000000"/>
                <w:spacing w:val="-1"/>
                <w:position w:val="1"/>
              </w:rPr>
              <w:t>对在义务教育实施工作中做出突出贡献的社会组织和个人的表彰奖励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《中华人民共和国义务教育法》第十条“对在义务教育实施工作中做出突出贡献的社会组织和个人，各级人民政府及其有关部门按照有关规定给予表彰、奖励。”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表1-45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1"/>
                <w:position w:val="1"/>
                <w:szCs w:val="21"/>
              </w:rPr>
            </w:pPr>
            <w:r>
              <w:rPr>
                <w:rFonts w:hint="eastAsia"/>
                <w:color w:val="000000"/>
                <w:spacing w:val="-1"/>
                <w:position w:val="1"/>
              </w:rPr>
              <w:t>对民族团结进步模范的表彰奖励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 xml:space="preserve">1.《国务院实施&lt;中华人民共和国民族区域自治法&gt;若干规定》第四条“各级人民政府应当积极开展促进民族团结进步的各项活动，对为民族团结进步事业作出突出贡献的单位和个人，给予表彰和奖励。” </w:t>
            </w:r>
          </w:p>
          <w:p>
            <w:pPr>
              <w:ind w:firstLine="416" w:firstLineChars="200"/>
              <w:rPr>
                <w:rFonts w:hint="eastAsia"/>
                <w:color w:val="000000"/>
                <w:spacing w:val="-1"/>
              </w:rPr>
            </w:pPr>
            <w:r>
              <w:rPr>
                <w:rFonts w:hint="eastAsia"/>
                <w:color w:val="000000"/>
                <w:spacing w:val="-1"/>
              </w:rPr>
              <w:t>2.《四川省实施&lt;中华人民共和国民族区域自治法&gt;若干规定》第三条“各级人民政府对在帮助民族自治地方经济和社会发展、维护民族团结、保持社会稳定等方面作出突出贡献的单位和个人予以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表1-46</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1"/>
                <w:position w:val="1"/>
                <w:szCs w:val="21"/>
              </w:rPr>
            </w:pPr>
            <w:r>
              <w:rPr>
                <w:rFonts w:hint="eastAsia"/>
                <w:color w:val="000000"/>
                <w:spacing w:val="-1"/>
                <w:position w:val="1"/>
              </w:rPr>
              <w:t>对维护老年人合法权益和敬老、养老、助老成绩显著的组织、家庭或者个人的表彰奖励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 xml:space="preserve">1.《中华人民共和国老年人权益保障法》第十条“各级人民政府和有关部门对维护老年人合法权益和敬老、养老、助老成绩显著的组织、家庭或者个人，对参与社会发展做出突出贡献的老年人，按照国家有关规定给予表彰或者奖励。” </w:t>
            </w:r>
          </w:p>
          <w:p>
            <w:pPr>
              <w:ind w:firstLine="416" w:firstLineChars="200"/>
              <w:rPr>
                <w:rFonts w:hint="eastAsia"/>
                <w:color w:val="000000"/>
                <w:spacing w:val="-1"/>
              </w:rPr>
            </w:pPr>
            <w:r>
              <w:rPr>
                <w:rFonts w:hint="eastAsia"/>
                <w:color w:val="000000"/>
                <w:spacing w:val="-1"/>
              </w:rPr>
              <w:t>2.《四川省老年人权益保障条例》第八条</w:t>
            </w:r>
            <w:r>
              <w:rPr>
                <w:rFonts w:hint="eastAsia"/>
                <w:color w:val="000000"/>
                <w:spacing w:val="-1"/>
              </w:rPr>
              <w:tab/>
            </w:r>
            <w:r>
              <w:rPr>
                <w:rFonts w:hint="eastAsia"/>
                <w:color w:val="000000"/>
                <w:spacing w:val="-1"/>
              </w:rPr>
              <w:t>“地方各级人民政府和有关部门对维护老年人权益和敬老、养老、孝老、助老成绩显著的组织、家庭或者个人，对参与社会发展做出突出贡献的老年人，按照国家和省有关规定给予表彰或者奖励。”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表1-47</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1"/>
                <w:position w:val="1"/>
                <w:szCs w:val="21"/>
              </w:rPr>
            </w:pPr>
            <w:r>
              <w:rPr>
                <w:rFonts w:hint="eastAsia"/>
                <w:color w:val="000000"/>
                <w:spacing w:val="-1"/>
                <w:position w:val="1"/>
              </w:rPr>
              <w:t>对成绩显著的人民调解委员会和调解委员的表彰奖励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《人民调解委员会组织条例》第十三条“各级人民政府对成绩显著的人民调解委员会和调解委员应当予以表彰和奖励。”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表1-48</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1"/>
                <w:position w:val="1"/>
                <w:szCs w:val="21"/>
              </w:rPr>
            </w:pPr>
            <w:r>
              <w:rPr>
                <w:rFonts w:hint="eastAsia"/>
                <w:color w:val="000000"/>
                <w:spacing w:val="-1"/>
                <w:position w:val="1"/>
              </w:rPr>
              <w:t>对在地质灾害防治工作中做出突出贡献的单位和个人的奖励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《地质灾害防治条例》第九条第二款“在地质灾害防治工作中做出突出贡献的单位和个人，由人民政府给予奖励。”</w:t>
            </w:r>
            <w:r>
              <w:rPr>
                <w:rFonts w:hint="eastAsia"/>
                <w:color w:val="000000"/>
                <w:spacing w:val="-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表1-49</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1"/>
                <w:position w:val="1"/>
                <w:szCs w:val="21"/>
              </w:rPr>
            </w:pPr>
            <w:r>
              <w:rPr>
                <w:rFonts w:hint="eastAsia"/>
                <w:color w:val="000000"/>
                <w:spacing w:val="-1"/>
                <w:position w:val="1"/>
              </w:rPr>
              <w:t>对在保护和开发土地资源、合理利用土地以及进行有关的科学研究等方面成绩显著的单位和个人的奖励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《中华人民共和国土地管理法》第八条“在保护和开发土地资源、合理利用土地以及进行有关的科学研究等方面成绩显著的单位和个人，由人民政府给予奖励。”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表1-50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1"/>
                <w:position w:val="1"/>
                <w:szCs w:val="21"/>
              </w:rPr>
            </w:pPr>
            <w:r>
              <w:rPr>
                <w:rFonts w:hint="eastAsia"/>
                <w:color w:val="000000"/>
                <w:spacing w:val="-1"/>
                <w:position w:val="1"/>
              </w:rPr>
              <w:t>对保护和改善环境有显著成绩的单位和个人的奖励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1.《中华人民共和国环境保护法》第十一条“对保护和改善环境有显著成绩的单位和个人，由人民政府给予奖励。”</w:t>
            </w:r>
          </w:p>
          <w:p>
            <w:pPr>
              <w:ind w:firstLine="416" w:firstLineChars="200"/>
              <w:rPr>
                <w:rFonts w:hint="eastAsia"/>
                <w:color w:val="000000"/>
                <w:spacing w:val="-1"/>
              </w:rPr>
            </w:pPr>
            <w:r>
              <w:rPr>
                <w:rFonts w:hint="eastAsia"/>
                <w:color w:val="000000"/>
                <w:spacing w:val="-1"/>
              </w:rPr>
              <w:t>2.《中华人民共和国环境噪声污染防治法》第九条“对在环境噪声污染防治方面成绩显著的单位和个人，由人民政府给予奖励。”</w:t>
            </w:r>
            <w:r>
              <w:rPr>
                <w:rFonts w:hint="eastAsia"/>
                <w:color w:val="000000"/>
                <w:spacing w:val="-1"/>
              </w:rPr>
              <w:tab/>
            </w:r>
          </w:p>
          <w:p>
            <w:pPr>
              <w:ind w:firstLine="416" w:firstLineChars="200"/>
              <w:rPr>
                <w:rFonts w:hint="eastAsia"/>
                <w:color w:val="000000"/>
                <w:spacing w:val="-1"/>
              </w:rPr>
            </w:pPr>
            <w:r>
              <w:rPr>
                <w:rFonts w:hint="eastAsia"/>
                <w:color w:val="000000"/>
                <w:spacing w:val="-1"/>
              </w:rPr>
              <w:t>3.《中华人民共和国固体废物污染环境防治法》第十二条“各级人民政府对在固体废物污染环境防治工作以及相关的综合利用活动中做出显著成绩的单位和个人，按照国家有关规定给予表彰、奖励。”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表1-51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1"/>
                <w:position w:val="1"/>
                <w:szCs w:val="21"/>
              </w:rPr>
            </w:pPr>
            <w:r>
              <w:rPr>
                <w:rFonts w:hint="eastAsia"/>
                <w:color w:val="000000"/>
                <w:spacing w:val="-1"/>
                <w:position w:val="1"/>
              </w:rPr>
              <w:t>对执行《四川省村镇规划建设管理条例》成绩显著，在村镇规划、建设、管理工作中成绩显著或检举、控告、查处违法建设行为成绩显著的奖励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四川省村镇规划建设管理条例》第四十一条“符合下列条件之一的，由乡级以上人民政府或县级以上建设行政主管部门给予表彰奖励：（一）执行本条例成绩显著的；（二）在村镇规划、建设、管理工作中成绩显著的；（三）检举、控告、查处违法建设行为成绩显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表1-52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1"/>
                <w:position w:val="1"/>
                <w:szCs w:val="21"/>
              </w:rPr>
            </w:pPr>
            <w:r>
              <w:rPr>
                <w:rFonts w:hint="eastAsia"/>
                <w:color w:val="000000"/>
                <w:spacing w:val="-1"/>
                <w:position w:val="1"/>
              </w:rPr>
              <w:t>对在开发、利用、节约、保护、管理水资源和防治水害等方面成绩显著的单位和个人的奖励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《中华人民共和国水法》第十一条“在开发、利用、节约、保护、管理水资源和防治水害等方面成绩显著的单位和个人，由人民政府给予奖励。”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表1-53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1"/>
                <w:position w:val="1"/>
                <w:szCs w:val="21"/>
              </w:rPr>
            </w:pPr>
            <w:r>
              <w:rPr>
                <w:rFonts w:hint="eastAsia"/>
                <w:color w:val="000000"/>
                <w:spacing w:val="-1"/>
                <w:position w:val="1"/>
              </w:rPr>
              <w:t>对小流域综合治理成绩显著；在植被保护、土壤保护、水源保护工作中有重大贡献；检举揭发破坏水源涵养保护工程行为，避免重大损失的单位和个人的表彰奖励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四川省长江水源涵养保护条例》第二十四条“符合下列条件之一的单位和个人由各级人民政府或者国土管理部门给予表彰和奖励：（一）小流域综合治理成绩显著的；（二）在植被保护、土壤保护、水源保护工作中有重大贡献的；（三）检举揭发破坏水源涵养保护工程行为，避免重大损失的。”</w:t>
            </w:r>
            <w:r>
              <w:rPr>
                <w:rFonts w:hint="eastAsia"/>
                <w:color w:val="000000"/>
                <w:spacing w:val="-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表1-54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1"/>
                <w:position w:val="1"/>
                <w:szCs w:val="21"/>
              </w:rPr>
            </w:pPr>
            <w:r>
              <w:rPr>
                <w:rFonts w:hint="eastAsia"/>
                <w:color w:val="000000"/>
                <w:spacing w:val="-1"/>
                <w:position w:val="1"/>
              </w:rPr>
              <w:t>对在动物防疫工作、动物防疫科学研究中做出成绩和贡献的单位和个人的奖励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《中华人民共和国动物防疫法》第十一条</w:t>
            </w:r>
            <w:r>
              <w:rPr>
                <w:rFonts w:hint="eastAsia"/>
                <w:color w:val="000000"/>
                <w:spacing w:val="-1"/>
              </w:rPr>
              <w:tab/>
            </w:r>
            <w:r>
              <w:rPr>
                <w:rFonts w:hint="eastAsia"/>
                <w:color w:val="000000"/>
                <w:spacing w:val="-1"/>
              </w:rPr>
              <w:t>“对在动物防疫工作、动物防疫科学研究中做出成绩和贡献的单位和个人，各级人民政府及有关部门给予奖励。”</w:t>
            </w:r>
            <w:r>
              <w:rPr>
                <w:rFonts w:hint="eastAsia"/>
                <w:color w:val="000000"/>
                <w:spacing w:val="-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表1-55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position w:val="1"/>
                <w:szCs w:val="21"/>
              </w:rPr>
            </w:pPr>
            <w:r>
              <w:rPr>
                <w:rFonts w:hint="eastAsia"/>
                <w:color w:val="000000"/>
                <w:spacing w:val="-2"/>
              </w:rPr>
              <w:t>对在增殖和保护渔业资源、发展渔业生</w:t>
            </w:r>
            <w:r>
              <w:rPr>
                <w:rFonts w:hint="eastAsia"/>
                <w:color w:val="000000"/>
                <w:spacing w:val="-1"/>
                <w:position w:val="1"/>
              </w:rPr>
              <w:t>产</w:t>
            </w:r>
            <w:r>
              <w:rPr>
                <w:rFonts w:hint="eastAsia"/>
                <w:color w:val="000000"/>
                <w:spacing w:val="-20"/>
                <w:position w:val="1"/>
              </w:rPr>
              <w:t>、</w:t>
            </w:r>
            <w:r>
              <w:rPr>
                <w:rFonts w:hint="eastAsia"/>
                <w:color w:val="000000"/>
                <w:spacing w:val="-1"/>
                <w:position w:val="1"/>
              </w:rPr>
              <w:t>进</w:t>
            </w:r>
            <w:r>
              <w:rPr>
                <w:rFonts w:hint="eastAsia"/>
                <w:color w:val="000000"/>
                <w:spacing w:val="2"/>
                <w:position w:val="1"/>
              </w:rPr>
              <w:t>行</w:t>
            </w:r>
            <w:r>
              <w:rPr>
                <w:rFonts w:hint="eastAsia"/>
                <w:color w:val="000000"/>
                <w:spacing w:val="-1"/>
                <w:position w:val="1"/>
              </w:rPr>
              <w:t>渔业</w:t>
            </w:r>
            <w:r>
              <w:rPr>
                <w:rFonts w:hint="eastAsia"/>
                <w:color w:val="000000"/>
                <w:position w:val="1"/>
              </w:rPr>
              <w:t>科学</w:t>
            </w:r>
            <w:r>
              <w:rPr>
                <w:rFonts w:hint="eastAsia"/>
                <w:color w:val="000000"/>
                <w:spacing w:val="-1"/>
                <w:position w:val="1"/>
              </w:rPr>
              <w:t>技</w:t>
            </w:r>
            <w:r>
              <w:rPr>
                <w:rFonts w:hint="eastAsia"/>
                <w:color w:val="000000"/>
                <w:position w:val="1"/>
              </w:rPr>
              <w:t>术研</w:t>
            </w:r>
            <w:r>
              <w:rPr>
                <w:rFonts w:hint="eastAsia"/>
                <w:color w:val="000000"/>
                <w:spacing w:val="-1"/>
                <w:position w:val="1"/>
              </w:rPr>
              <w:t>究</w:t>
            </w:r>
            <w:r>
              <w:rPr>
                <w:rFonts w:hint="eastAsia"/>
                <w:color w:val="000000"/>
                <w:position w:val="1"/>
              </w:rPr>
              <w:t>等</w:t>
            </w:r>
            <w:r>
              <w:rPr>
                <w:rFonts w:hint="eastAsia"/>
                <w:color w:val="000000"/>
                <w:spacing w:val="-1"/>
                <w:position w:val="1"/>
              </w:rPr>
              <w:t>方</w:t>
            </w:r>
            <w:r>
              <w:rPr>
                <w:rFonts w:hint="eastAsia"/>
                <w:color w:val="000000"/>
                <w:position w:val="1"/>
              </w:rPr>
              <w:t>面成绩显著的单位和个人的奖励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2" w:firstLineChars="200"/>
              <w:rPr>
                <w:rFonts w:hint="eastAsia"/>
                <w:color w:val="000000"/>
                <w:spacing w:val="-1"/>
              </w:rPr>
            </w:pPr>
            <w:r>
              <w:rPr>
                <w:rFonts w:hint="eastAsia"/>
                <w:color w:val="000000"/>
                <w:spacing w:val="-2"/>
              </w:rPr>
              <w:t>《中华人民共和国渔业法》第五条“</w:t>
            </w:r>
            <w:r>
              <w:rPr>
                <w:rFonts w:hint="eastAsia"/>
                <w:color w:val="000000"/>
                <w:spacing w:val="-3"/>
              </w:rPr>
              <w:t>在增殖和保护渔业资源、发展渔业生产、进行</w:t>
            </w:r>
            <w:r>
              <w:rPr>
                <w:rFonts w:hint="eastAsia"/>
                <w:color w:val="000000"/>
                <w:spacing w:val="-1"/>
                <w:position w:val="1"/>
              </w:rPr>
              <w:t>渔</w:t>
            </w:r>
            <w:r>
              <w:rPr>
                <w:rFonts w:hint="eastAsia"/>
                <w:color w:val="000000"/>
                <w:spacing w:val="2"/>
                <w:position w:val="1"/>
              </w:rPr>
              <w:t>业</w:t>
            </w:r>
            <w:r>
              <w:rPr>
                <w:rFonts w:hint="eastAsia"/>
                <w:color w:val="000000"/>
                <w:spacing w:val="-1"/>
                <w:position w:val="1"/>
              </w:rPr>
              <w:t>科学</w:t>
            </w:r>
            <w:r>
              <w:rPr>
                <w:rFonts w:hint="eastAsia"/>
                <w:color w:val="000000"/>
                <w:position w:val="1"/>
              </w:rPr>
              <w:t>技术</w:t>
            </w:r>
            <w:r>
              <w:rPr>
                <w:rFonts w:hint="eastAsia"/>
                <w:color w:val="000000"/>
                <w:spacing w:val="-1"/>
                <w:position w:val="1"/>
              </w:rPr>
              <w:t>研</w:t>
            </w:r>
            <w:r>
              <w:rPr>
                <w:rFonts w:hint="eastAsia"/>
                <w:color w:val="000000"/>
                <w:position w:val="1"/>
              </w:rPr>
              <w:t>究等</w:t>
            </w:r>
            <w:r>
              <w:rPr>
                <w:rFonts w:hint="eastAsia"/>
                <w:color w:val="000000"/>
                <w:spacing w:val="-1"/>
                <w:position w:val="1"/>
              </w:rPr>
              <w:t>方</w:t>
            </w:r>
            <w:r>
              <w:rPr>
                <w:rFonts w:hint="eastAsia"/>
                <w:color w:val="000000"/>
                <w:position w:val="1"/>
              </w:rPr>
              <w:t>面</w:t>
            </w:r>
            <w:r>
              <w:rPr>
                <w:rFonts w:hint="eastAsia"/>
                <w:color w:val="000000"/>
                <w:spacing w:val="-1"/>
                <w:position w:val="1"/>
              </w:rPr>
              <w:t>成</w:t>
            </w:r>
            <w:r>
              <w:rPr>
                <w:rFonts w:hint="eastAsia"/>
                <w:color w:val="000000"/>
                <w:position w:val="1"/>
              </w:rPr>
              <w:t>绩显</w:t>
            </w:r>
            <w:r>
              <w:rPr>
                <w:rFonts w:hint="eastAsia"/>
                <w:color w:val="000000"/>
                <w:spacing w:val="-1"/>
                <w:position w:val="1"/>
              </w:rPr>
              <w:t>著</w:t>
            </w:r>
            <w:r>
              <w:rPr>
                <w:rFonts w:hint="eastAsia"/>
                <w:color w:val="000000"/>
                <w:position w:val="1"/>
              </w:rPr>
              <w:t>的单</w:t>
            </w:r>
            <w:r>
              <w:rPr>
                <w:rFonts w:hint="eastAsia"/>
                <w:color w:val="000000"/>
                <w:spacing w:val="-1"/>
                <w:position w:val="1"/>
              </w:rPr>
              <w:t>位和</w:t>
            </w:r>
            <w:r>
              <w:rPr>
                <w:rFonts w:hint="eastAsia"/>
                <w:color w:val="000000"/>
                <w:spacing w:val="2"/>
                <w:position w:val="1"/>
              </w:rPr>
              <w:t>个</w:t>
            </w:r>
            <w:r>
              <w:rPr>
                <w:rFonts w:hint="eastAsia"/>
                <w:color w:val="000000"/>
                <w:spacing w:val="-8"/>
                <w:position w:val="1"/>
              </w:rPr>
              <w:t>人</w:t>
            </w:r>
            <w:r>
              <w:rPr>
                <w:rFonts w:hint="eastAsia"/>
                <w:color w:val="000000"/>
                <w:spacing w:val="-66"/>
                <w:position w:val="1"/>
              </w:rPr>
              <w:t>，</w:t>
            </w:r>
            <w:r>
              <w:rPr>
                <w:rFonts w:hint="eastAsia"/>
                <w:color w:val="000000"/>
                <w:position w:val="1"/>
              </w:rPr>
              <w:t>由各</w:t>
            </w:r>
            <w:r>
              <w:rPr>
                <w:rFonts w:hint="eastAsia"/>
                <w:color w:val="000000"/>
                <w:spacing w:val="-1"/>
                <w:position w:val="1"/>
              </w:rPr>
              <w:t>级人</w:t>
            </w:r>
            <w:r>
              <w:rPr>
                <w:rFonts w:hint="eastAsia"/>
                <w:color w:val="000000"/>
                <w:spacing w:val="2"/>
                <w:position w:val="1"/>
              </w:rPr>
              <w:t>民</w:t>
            </w:r>
            <w:r>
              <w:rPr>
                <w:rFonts w:hint="eastAsia"/>
                <w:color w:val="000000"/>
                <w:spacing w:val="-1"/>
                <w:position w:val="1"/>
              </w:rPr>
              <w:t>政府</w:t>
            </w:r>
            <w:r>
              <w:rPr>
                <w:rFonts w:hint="eastAsia"/>
                <w:color w:val="000000"/>
                <w:position w:val="1"/>
              </w:rPr>
              <w:t>给予</w:t>
            </w:r>
            <w:r>
              <w:rPr>
                <w:rFonts w:hint="eastAsia"/>
                <w:color w:val="000000"/>
                <w:spacing w:val="-1"/>
                <w:position w:val="1"/>
              </w:rPr>
              <w:t>精</w:t>
            </w:r>
            <w:r>
              <w:rPr>
                <w:rFonts w:hint="eastAsia"/>
                <w:color w:val="000000"/>
                <w:position w:val="1"/>
              </w:rPr>
              <w:t>神的</w:t>
            </w:r>
            <w:r>
              <w:rPr>
                <w:rFonts w:hint="eastAsia"/>
                <w:color w:val="000000"/>
                <w:spacing w:val="-1"/>
                <w:position w:val="1"/>
              </w:rPr>
              <w:t>或</w:t>
            </w:r>
            <w:r>
              <w:rPr>
                <w:rFonts w:hint="eastAsia"/>
                <w:color w:val="000000"/>
                <w:position w:val="1"/>
              </w:rPr>
              <w:t>者</w:t>
            </w:r>
            <w:r>
              <w:rPr>
                <w:rFonts w:hint="eastAsia"/>
                <w:color w:val="000000"/>
                <w:spacing w:val="-1"/>
              </w:rPr>
              <w:t>物质的奖励。</w:t>
            </w:r>
            <w:r>
              <w:rPr>
                <w:rFonts w:hint="eastAsia"/>
                <w:color w:val="000000"/>
                <w:spacing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表1-56</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position w:val="1"/>
                <w:szCs w:val="21"/>
              </w:rPr>
            </w:pPr>
            <w:r>
              <w:rPr>
                <w:rFonts w:hint="eastAsia"/>
                <w:color w:val="000000"/>
                <w:spacing w:val="-2"/>
              </w:rPr>
              <w:t>对预防、控制传染病做出显著成绩和贡</w:t>
            </w:r>
            <w:r>
              <w:rPr>
                <w:rFonts w:hint="eastAsia"/>
                <w:color w:val="000000"/>
                <w:position w:val="1"/>
              </w:rPr>
              <w:t>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rPr>
            </w:pPr>
            <w:r>
              <w:rPr>
                <w:rFonts w:hint="eastAsia"/>
                <w:color w:val="000000"/>
                <w:spacing w:val="-1"/>
              </w:rPr>
              <w:t>《</w:t>
            </w:r>
            <w:r>
              <w:rPr>
                <w:rFonts w:hint="eastAsia"/>
                <w:color w:val="000000"/>
                <w:spacing w:val="2"/>
              </w:rPr>
              <w:t>中</w:t>
            </w:r>
            <w:r>
              <w:rPr>
                <w:rFonts w:hint="eastAsia"/>
                <w:color w:val="000000"/>
                <w:spacing w:val="-1"/>
              </w:rPr>
              <w:t>华人</w:t>
            </w:r>
            <w:r>
              <w:rPr>
                <w:rFonts w:hint="eastAsia"/>
                <w:color w:val="000000"/>
              </w:rPr>
              <w:t>民共</w:t>
            </w:r>
            <w:r>
              <w:rPr>
                <w:rFonts w:hint="eastAsia"/>
                <w:color w:val="000000"/>
                <w:spacing w:val="-1"/>
              </w:rPr>
              <w:t>和</w:t>
            </w:r>
            <w:r>
              <w:rPr>
                <w:rFonts w:hint="eastAsia"/>
                <w:color w:val="000000"/>
              </w:rPr>
              <w:t>国传</w:t>
            </w:r>
            <w:r>
              <w:rPr>
                <w:rFonts w:hint="eastAsia"/>
                <w:color w:val="000000"/>
                <w:spacing w:val="-1"/>
              </w:rPr>
              <w:t>染</w:t>
            </w:r>
            <w:r>
              <w:rPr>
                <w:rFonts w:hint="eastAsia"/>
                <w:color w:val="000000"/>
              </w:rPr>
              <w:t>病</w:t>
            </w:r>
            <w:r>
              <w:rPr>
                <w:rFonts w:hint="eastAsia"/>
                <w:color w:val="000000"/>
                <w:spacing w:val="-1"/>
              </w:rPr>
              <w:t>防</w:t>
            </w:r>
            <w:r>
              <w:rPr>
                <w:rFonts w:hint="eastAsia"/>
                <w:color w:val="000000"/>
              </w:rPr>
              <w:t>治法</w:t>
            </w:r>
            <w:r>
              <w:rPr>
                <w:rFonts w:hint="eastAsia"/>
                <w:color w:val="000000"/>
                <w:spacing w:val="-1"/>
              </w:rPr>
              <w:t>实</w:t>
            </w:r>
            <w:r>
              <w:rPr>
                <w:rFonts w:hint="eastAsia"/>
                <w:color w:val="000000"/>
              </w:rPr>
              <w:t>施办</w:t>
            </w:r>
            <w:r>
              <w:rPr>
                <w:rFonts w:hint="eastAsia"/>
                <w:color w:val="000000"/>
                <w:spacing w:val="-7"/>
              </w:rPr>
              <w:t>法</w:t>
            </w:r>
            <w:r>
              <w:rPr>
                <w:rFonts w:hint="eastAsia"/>
                <w:color w:val="000000"/>
                <w:spacing w:val="-33"/>
              </w:rPr>
              <w:t>》</w:t>
            </w:r>
            <w:r>
              <w:rPr>
                <w:rFonts w:hint="eastAsia"/>
                <w:color w:val="000000"/>
                <w:spacing w:val="-1"/>
              </w:rPr>
              <w:t>第</w:t>
            </w:r>
            <w:r>
              <w:rPr>
                <w:rFonts w:hint="eastAsia"/>
                <w:color w:val="000000"/>
              </w:rPr>
              <w:t>六条“各级</w:t>
            </w:r>
            <w:r>
              <w:rPr>
                <w:rFonts w:hint="eastAsia"/>
                <w:color w:val="000000"/>
                <w:spacing w:val="-1"/>
              </w:rPr>
              <w:t>政府</w:t>
            </w:r>
            <w:r>
              <w:rPr>
                <w:rFonts w:hint="eastAsia"/>
                <w:color w:val="000000"/>
                <w:spacing w:val="2"/>
              </w:rPr>
              <w:t>对</w:t>
            </w:r>
            <w:r>
              <w:rPr>
                <w:rFonts w:hint="eastAsia"/>
                <w:color w:val="000000"/>
                <w:spacing w:val="-1"/>
              </w:rPr>
              <w:t>预</w:t>
            </w:r>
            <w:r>
              <w:rPr>
                <w:rFonts w:hint="eastAsia"/>
                <w:color w:val="000000"/>
                <w:spacing w:val="-3"/>
              </w:rPr>
              <w:t>防</w:t>
            </w:r>
            <w:r>
              <w:rPr>
                <w:rFonts w:hint="eastAsia"/>
                <w:color w:val="000000"/>
                <w:spacing w:val="-32"/>
              </w:rPr>
              <w:t>、</w:t>
            </w:r>
            <w:r>
              <w:rPr>
                <w:rFonts w:hint="eastAsia"/>
                <w:color w:val="000000"/>
              </w:rPr>
              <w:t>控制</w:t>
            </w:r>
            <w:r>
              <w:rPr>
                <w:rFonts w:hint="eastAsia"/>
                <w:color w:val="000000"/>
                <w:spacing w:val="-1"/>
              </w:rPr>
              <w:t>传染</w:t>
            </w:r>
            <w:r>
              <w:rPr>
                <w:rFonts w:hint="eastAsia"/>
                <w:color w:val="000000"/>
              </w:rPr>
              <w:t>病做出显著成绩和贡献的单位和个人，应当给予奖励。”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表1-57</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szCs w:val="21"/>
              </w:rPr>
            </w:pPr>
            <w:r>
              <w:rPr>
                <w:rFonts w:hint="eastAsia"/>
                <w:color w:val="000000"/>
                <w:spacing w:val="-2"/>
              </w:rPr>
              <w:t>对独生子女父母的奖励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四川省独生子女父母奖励实施办法》第六条“乡（镇）人民政府、街道办事处的计划生育工作机构于每年第一季度按照实际情况编制独生子女父母奖励对象名册，报县级计划生育行政部门审核。县级人民政府财政部门根据县级计划生育行政部门核准的应奖励对象和金额，应在第二季度内将奖励专项经费拨付给各乡（镇）人民政府、街道办事处的计划生育工作机构。乡（镇）人民政府、街道办事处的计 划生育工作机构收到拨款后应于30日内以现金形式发给应奖励对象，不得作任何 抵扣或强制购买保险等。”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1.编制名册责任：</w:t>
            </w:r>
            <w:r>
              <w:rPr>
                <w:rFonts w:hint="eastAsia"/>
                <w:color w:val="000000"/>
                <w:spacing w:val="-1"/>
              </w:rPr>
              <w:t>编制独生子女父母奖励对象名册并报</w:t>
            </w:r>
            <w:r>
              <w:rPr>
                <w:rFonts w:hint="eastAsia"/>
                <w:color w:val="000000"/>
                <w:spacing w:val="-1"/>
                <w:lang w:eastAsia="zh-CN"/>
              </w:rPr>
              <w:t>区</w:t>
            </w:r>
            <w:r>
              <w:rPr>
                <w:rFonts w:hint="eastAsia"/>
                <w:color w:val="000000"/>
                <w:spacing w:val="-1"/>
              </w:rPr>
              <w:t>级主管部门审核</w:t>
            </w:r>
            <w:r>
              <w:rPr>
                <w:rFonts w:hint="eastAsia" w:cs="宋体"/>
                <w:color w:val="000000"/>
                <w:szCs w:val="21"/>
              </w:rPr>
              <w:t>。</w:t>
            </w:r>
          </w:p>
          <w:p>
            <w:pPr>
              <w:spacing w:line="260" w:lineRule="exact"/>
              <w:ind w:firstLine="420" w:firstLineChars="200"/>
              <w:rPr>
                <w:rFonts w:hint="eastAsia" w:cs="宋体"/>
                <w:color w:val="000000"/>
                <w:szCs w:val="21"/>
              </w:rPr>
            </w:pPr>
            <w:r>
              <w:rPr>
                <w:rFonts w:hint="eastAsia" w:cs="宋体"/>
                <w:color w:val="000000"/>
                <w:szCs w:val="21"/>
              </w:rPr>
              <w:t>2.发放奖励资金责任：</w:t>
            </w:r>
            <w:r>
              <w:rPr>
                <w:rFonts w:hint="eastAsia"/>
                <w:color w:val="000000"/>
                <w:spacing w:val="-1"/>
              </w:rPr>
              <w:t>以现金形式将奖励资金发给应奖励对象</w:t>
            </w:r>
            <w:r>
              <w:rPr>
                <w:rFonts w:hint="eastAsia" w:cs="宋体"/>
                <w:color w:val="000000"/>
                <w:szCs w:val="21"/>
              </w:rPr>
              <w:t>。</w:t>
            </w:r>
          </w:p>
          <w:p>
            <w:pPr>
              <w:ind w:firstLine="420" w:firstLineChars="200"/>
              <w:rPr>
                <w:rFonts w:hint="eastAsia"/>
                <w:color w:val="000000"/>
              </w:rPr>
            </w:pPr>
            <w:r>
              <w:rPr>
                <w:rFonts w:hint="eastAsia" w:cs="宋体"/>
                <w:color w:val="000000"/>
                <w:szCs w:val="21"/>
              </w:rPr>
              <w:t>3.其他责任：其他法律法规规章文件规定应履行的责任。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表1-58</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position w:val="1"/>
                <w:szCs w:val="21"/>
              </w:rPr>
            </w:pPr>
            <w:r>
              <w:rPr>
                <w:rFonts w:hint="eastAsia"/>
                <w:color w:val="000000"/>
                <w:spacing w:val="-2"/>
              </w:rPr>
              <w:t>对在军人抚恤优待工作中作出显著成绩的单位和个人的表彰奖励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《军人抚恤优待条例》第六条“各级人民政府对在军人抚恤优待工作中作出显著成绩的单位和个人，给予表彰和奖励。”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表1-59</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szCs w:val="21"/>
              </w:rPr>
            </w:pPr>
            <w:r>
              <w:rPr>
                <w:rFonts w:hint="eastAsia"/>
                <w:color w:val="000000"/>
                <w:spacing w:val="-2"/>
              </w:rPr>
              <w:t>对在改善安全生产条件、防止生产安全事故、参加抢险救援等方面取得显著成绩以及举报生产安全事故、安全生产违法行为和重大安全隐患的有功人员的表彰和奖励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 xml:space="preserve">1.《中华人民共和国矿山安全法实施条例》第四条“各级人民政府、政府有关部门或者企业事业单位对有下列情形之一的单位和个人，按照国家有关规定给予奖励：（一）在矿山安全管理和监督工作中，忠于职守，作出显著成绩的；（二）防止矿山事故或者抢险救护有功的；（三）在推广矿山安全技术、改进矿山安全设施方面，作出显著成绩的；（四）在矿山安全生产方面提出合理化建议，效果显著的；（五）在改善矿山劳动条件或者预防矿山事故方面有发明创造和科研成果，效果显著的。” </w:t>
            </w:r>
          </w:p>
          <w:p>
            <w:pPr>
              <w:ind w:firstLine="416" w:firstLineChars="200"/>
              <w:rPr>
                <w:rFonts w:hint="eastAsia"/>
                <w:color w:val="000000"/>
                <w:spacing w:val="-1"/>
              </w:rPr>
            </w:pPr>
            <w:r>
              <w:rPr>
                <w:rFonts w:hint="eastAsia"/>
                <w:color w:val="000000"/>
                <w:spacing w:val="-1"/>
              </w:rPr>
              <w:t>2.《四川省安全生产条例》第七条“各级人民政府对在改善安全生产条件、防止生产安全事故、参加抢险救援等方面取得显著成绩以及举报生产安全事故、安全生产违法行为和重大安全隐患的有功人员给予表彰和奖励，对专职从事安全生产监督管理的人员建立必要的激励保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表1-60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szCs w:val="21"/>
              </w:rPr>
            </w:pPr>
            <w:r>
              <w:rPr>
                <w:rFonts w:hint="eastAsia"/>
                <w:color w:val="000000"/>
                <w:spacing w:val="-2"/>
              </w:rPr>
              <w:t>对在退耕还林工作中做出显著成绩的单位和个人的表彰奖励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《退耕还林条例》第十条第二款“在退耕还林工作中做出显著成绩的单位和个人由国务院有关部门和地方各级人民政府给予表彰和奖励。”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表1-61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szCs w:val="21"/>
              </w:rPr>
            </w:pPr>
            <w:r>
              <w:rPr>
                <w:rFonts w:hint="eastAsia"/>
                <w:color w:val="000000"/>
                <w:spacing w:val="-2"/>
              </w:rPr>
              <w:t>对在社会主义建设中做出显著成绩的残疾人，对维护残疾人合法权益、发展残疾人事业、为残疾人服务做出显著成绩的单位和个人的表彰奖励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中华人民共和国残疾人保障法》第十三条“对在社会主义建设中做出显著成绩的残疾人，对维护残疾人合法权益、发展残疾人事业、为残疾人服务做出显著成绩的单位和个人，各级人民政府和有关部门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表1-62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szCs w:val="21"/>
              </w:rPr>
            </w:pPr>
            <w:r>
              <w:rPr>
                <w:rFonts w:hint="eastAsia"/>
                <w:color w:val="000000"/>
                <w:spacing w:val="-2"/>
              </w:rPr>
              <w:t>对在未成年人保护工作中做出显著成绩的组织和个人的表彰奖励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1.《中华人民共和国未成年人保护法》第九条“各级人民政府和有关部门对保护未成年人有显著成绩的组织和个人，给予表彰和奖励。”</w:t>
            </w:r>
            <w:r>
              <w:rPr>
                <w:rFonts w:hint="eastAsia"/>
                <w:color w:val="000000"/>
                <w:spacing w:val="-1"/>
              </w:rPr>
              <w:tab/>
            </w:r>
          </w:p>
          <w:p>
            <w:pPr>
              <w:ind w:firstLine="416" w:firstLineChars="200"/>
              <w:rPr>
                <w:rFonts w:hint="eastAsia"/>
                <w:color w:val="000000"/>
                <w:spacing w:val="-1"/>
              </w:rPr>
            </w:pPr>
            <w:r>
              <w:rPr>
                <w:rFonts w:hint="eastAsia"/>
                <w:color w:val="000000"/>
                <w:spacing w:val="-1"/>
              </w:rPr>
              <w:t>2.《四川省未成年人保护条例》第八条“对在未成年人保护工作中做出显著成绩的组织和个人，由地方各级人民政府和有关部门联合或者分别给予表彰、奖励。”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表1-63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szCs w:val="21"/>
              </w:rPr>
            </w:pPr>
            <w:r>
              <w:rPr>
                <w:rFonts w:hint="eastAsia"/>
                <w:color w:val="000000"/>
                <w:spacing w:val="-2"/>
              </w:rPr>
              <w:t>对在促进就业工作中作出显著成绩的单位和个人的表彰奖励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1.《中华人民共和国就业促进法》第十条“各级人民政府和有关部门对在促进就业工作中作出显著成绩的单位和个人，给予表彰和奖励。”</w:t>
            </w:r>
          </w:p>
          <w:p>
            <w:pPr>
              <w:ind w:firstLine="416" w:firstLineChars="200"/>
              <w:rPr>
                <w:rFonts w:hint="eastAsia"/>
                <w:color w:val="000000"/>
                <w:spacing w:val="-1"/>
              </w:rPr>
            </w:pPr>
            <w:r>
              <w:rPr>
                <w:rFonts w:hint="eastAsia"/>
                <w:color w:val="000000"/>
                <w:spacing w:val="-1"/>
              </w:rPr>
              <w:t>2.《四川省就业创业促进条例》第十一条“对在就业创业促进工作中作出显著成绩的单位和个人，按照国家和省有关规定给予表彰和奖励。”</w:t>
            </w:r>
            <w:r>
              <w:rPr>
                <w:rFonts w:hint="eastAsia"/>
                <w:color w:val="000000"/>
                <w:spacing w:val="-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1.制定方案责任：在广泛征求意见的基础上，科学合理制定表彰方案。</w:t>
            </w:r>
          </w:p>
          <w:p>
            <w:pPr>
              <w:spacing w:line="260" w:lineRule="exact"/>
              <w:ind w:firstLine="420" w:firstLineChars="200"/>
              <w:rPr>
                <w:rFonts w:hint="eastAsia" w:cs="宋体"/>
                <w:color w:val="000000"/>
                <w:szCs w:val="21"/>
              </w:rPr>
            </w:pPr>
            <w:r>
              <w:rPr>
                <w:rFonts w:hint="eastAsia" w:cs="宋体"/>
                <w:color w:val="000000"/>
                <w:szCs w:val="21"/>
              </w:rPr>
              <w:t>2.组织推荐责任：按照评选推荐条件、程序、名额组织评选推荐工作，在本地组织公示。</w:t>
            </w:r>
          </w:p>
          <w:p>
            <w:pPr>
              <w:spacing w:line="260" w:lineRule="exact"/>
              <w:ind w:firstLine="420" w:firstLineChars="200"/>
              <w:rPr>
                <w:rFonts w:hint="eastAsia" w:cs="宋体"/>
                <w:color w:val="000000"/>
                <w:szCs w:val="21"/>
              </w:rPr>
            </w:pPr>
            <w:r>
              <w:rPr>
                <w:rFonts w:hint="eastAsia" w:cs="宋体"/>
                <w:color w:val="000000"/>
                <w:szCs w:val="21"/>
              </w:rPr>
              <w:t>3.审核公示责任：认真组织推荐材料初步审查、推荐对象审查，推荐条件、程序、名额及结构比例等应符合规定；以评选表彰领导小组名义组织公示至少5个工作日。</w:t>
            </w:r>
          </w:p>
          <w:p>
            <w:pPr>
              <w:spacing w:line="260" w:lineRule="exact"/>
              <w:ind w:firstLine="420" w:firstLineChars="200"/>
              <w:rPr>
                <w:rFonts w:hint="eastAsia" w:cs="宋体"/>
                <w:color w:val="000000"/>
                <w:szCs w:val="21"/>
              </w:rPr>
            </w:pPr>
            <w:r>
              <w:rPr>
                <w:rFonts w:hint="eastAsia" w:cs="宋体"/>
                <w:color w:val="000000"/>
                <w:szCs w:val="21"/>
              </w:rPr>
              <w:t>4.表彰责任：按照程序，组织推荐、评选、公示后，报评选表彰工作领导小组审定，印发表彰文件、发放证书和奖牌。</w:t>
            </w:r>
          </w:p>
          <w:p>
            <w:pPr>
              <w:ind w:firstLine="420" w:firstLineChars="200"/>
              <w:rPr>
                <w:rFonts w:hint="eastAsia"/>
                <w:color w:val="000000"/>
              </w:rPr>
            </w:pPr>
            <w:r>
              <w:rPr>
                <w:rFonts w:hint="eastAsia" w:cs="宋体"/>
                <w:color w:val="000000"/>
                <w:szCs w:val="21"/>
              </w:rPr>
              <w:t>5.其他责任：其他法律法规规章文件规定应履行的责任。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表1-64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szCs w:val="21"/>
              </w:rPr>
            </w:pPr>
            <w:r>
              <w:rPr>
                <w:rFonts w:hint="eastAsia"/>
                <w:color w:val="000000"/>
                <w:spacing w:val="-2"/>
              </w:rPr>
              <w:t>对适龄儿童、少年的父母或者其他法定监护人无正当理由未依照《中华人民共和国义务教育法》规定送适龄儿童、少年入学接受义务教育的处理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中华人民共和国义务教育法》第五十八条“适龄儿童、少年的父母或者其他法定监护人无正当理由未依照本法规定送适龄儿童、少年入学接受义务教育的，由当地乡镇人民政府或者县级人民政府教育行政部门给予批评教育，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1.立案责任：依法告知家长。</w:t>
            </w:r>
          </w:p>
          <w:p>
            <w:pPr>
              <w:spacing w:line="260" w:lineRule="exact"/>
              <w:ind w:firstLine="420" w:firstLineChars="200"/>
              <w:rPr>
                <w:rFonts w:hint="eastAsia" w:cs="宋体"/>
                <w:color w:val="000000"/>
                <w:szCs w:val="21"/>
              </w:rPr>
            </w:pPr>
            <w:r>
              <w:rPr>
                <w:rFonts w:hint="eastAsia" w:cs="宋体"/>
                <w:color w:val="000000"/>
                <w:szCs w:val="21"/>
              </w:rPr>
              <w:t>2.审查责任：当地乡镇人民政府给予批评教育，责令限期改正。</w:t>
            </w:r>
          </w:p>
          <w:p>
            <w:pPr>
              <w:spacing w:line="260" w:lineRule="exact"/>
              <w:ind w:firstLine="420" w:firstLineChars="200"/>
              <w:rPr>
                <w:rFonts w:hint="eastAsia" w:cs="宋体"/>
                <w:color w:val="000000"/>
                <w:szCs w:val="21"/>
              </w:rPr>
            </w:pPr>
            <w:r>
              <w:rPr>
                <w:rFonts w:hint="eastAsia" w:cs="宋体"/>
                <w:color w:val="000000"/>
                <w:szCs w:val="21"/>
              </w:rPr>
              <w:t>3.决定责任：对经教育仍拒绝送子女或被监护人就学的，根据情节轻重，给予罚款的处罚。</w:t>
            </w:r>
          </w:p>
          <w:p>
            <w:pPr>
              <w:ind w:firstLine="420" w:firstLineChars="200"/>
              <w:rPr>
                <w:rFonts w:hint="eastAsia"/>
                <w:color w:val="000000"/>
              </w:rPr>
            </w:pPr>
            <w:r>
              <w:rPr>
                <w:rFonts w:hint="eastAsia" w:cs="宋体"/>
                <w:color w:val="000000"/>
                <w:szCs w:val="21"/>
              </w:rPr>
              <w:t>4.其他责任：其他法律法规规章文件规定应履行的责任。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表1-65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szCs w:val="21"/>
              </w:rPr>
            </w:pPr>
            <w:r>
              <w:rPr>
                <w:rFonts w:hint="eastAsia"/>
                <w:color w:val="000000"/>
                <w:spacing w:val="-2"/>
              </w:rPr>
              <w:t>对违反《学校体育工作条例》，侵占、破坏学校体育场地、器材设备的处理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《学校体育工作条例》第二十八条“对违反本条例，侵占、破坏学校体育场地、器材、设备的单位或者个人，由当地人民政府或者教育行政部门令其限期清退和修复场地、赔偿或者修复器材、设备。”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1.调查阶段责任：在检查中发现或者接到举报，应指定专人负责，执法人员不得少于两人，调查取证包括询问笔录、调查笔录等证明材料；</w:t>
            </w:r>
          </w:p>
          <w:p>
            <w:pPr>
              <w:spacing w:line="260" w:lineRule="exact"/>
              <w:ind w:firstLine="420" w:firstLineChars="200"/>
              <w:rPr>
                <w:rFonts w:hint="eastAsia" w:cs="宋体"/>
                <w:color w:val="000000"/>
                <w:szCs w:val="21"/>
              </w:rPr>
            </w:pPr>
            <w:r>
              <w:rPr>
                <w:rFonts w:hint="eastAsia" w:cs="宋体"/>
                <w:color w:val="000000"/>
                <w:szCs w:val="21"/>
              </w:rPr>
              <w:t>2.决定阶段责任：依法对当事人责令限期改正；</w:t>
            </w:r>
          </w:p>
          <w:p>
            <w:pPr>
              <w:spacing w:line="260" w:lineRule="exact"/>
              <w:ind w:firstLine="420" w:firstLineChars="200"/>
              <w:rPr>
                <w:rFonts w:hint="eastAsia" w:cs="宋体"/>
                <w:color w:val="000000"/>
                <w:szCs w:val="21"/>
              </w:rPr>
            </w:pPr>
            <w:r>
              <w:rPr>
                <w:rFonts w:hint="eastAsia" w:cs="宋体"/>
                <w:color w:val="000000"/>
                <w:szCs w:val="21"/>
              </w:rPr>
              <w:t>3.事后监管责任：建立实施监督检查的运行机制和管理制度，开展定期和不定期检查，依法采取相关处置措施；</w:t>
            </w:r>
          </w:p>
          <w:p>
            <w:pPr>
              <w:spacing w:line="260" w:lineRule="exact"/>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表1-66</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szCs w:val="21"/>
              </w:rPr>
            </w:pPr>
            <w:r>
              <w:rPr>
                <w:rFonts w:hint="eastAsia"/>
                <w:color w:val="000000"/>
                <w:spacing w:val="-2"/>
              </w:rPr>
              <w:t>对以暴力、威胁、欺骗、贿赂、伪造选票、虚报选举票数等不正当手段，妨害村民行使选举权、被选举权，破坏村民委员会选举的行为的依法处理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中华人民共和国村民委员会组织法》第十七条第二款“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1.调查阶段责任：在检查中发现或者接到举报，应指定专人负责，执法人员不得少于两人，调查取证包括询问笔录、调查笔录等证明材料；</w:t>
            </w:r>
          </w:p>
          <w:p>
            <w:pPr>
              <w:spacing w:line="260" w:lineRule="exact"/>
              <w:ind w:firstLine="420" w:firstLineChars="200"/>
              <w:rPr>
                <w:rFonts w:hint="eastAsia" w:cs="宋体"/>
                <w:color w:val="000000"/>
                <w:szCs w:val="21"/>
              </w:rPr>
            </w:pPr>
            <w:r>
              <w:rPr>
                <w:rFonts w:hint="eastAsia" w:cs="宋体"/>
                <w:color w:val="000000"/>
                <w:szCs w:val="21"/>
              </w:rPr>
              <w:t>2.决定阶段责任：根据调查取证情况，视情节轻重，依法对当事人进行处理。</w:t>
            </w:r>
          </w:p>
          <w:p>
            <w:pPr>
              <w:spacing w:line="260" w:lineRule="exact"/>
              <w:ind w:firstLine="420" w:firstLineChars="200"/>
              <w:rPr>
                <w:rFonts w:hint="eastAsia" w:cs="宋体"/>
                <w:color w:val="000000"/>
                <w:szCs w:val="21"/>
              </w:rPr>
            </w:pPr>
            <w:r>
              <w:rPr>
                <w:rFonts w:hint="eastAsia" w:cs="宋体"/>
                <w:color w:val="000000"/>
                <w:szCs w:val="21"/>
              </w:rPr>
              <w:t>3.事后监管责任：建立实施监督检查的运行机制和管理制度，开展监督检查，依法采取相关处置措施；</w:t>
            </w:r>
          </w:p>
          <w:p>
            <w:pPr>
              <w:spacing w:line="260" w:lineRule="exact"/>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表1-67</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szCs w:val="21"/>
              </w:rPr>
            </w:pPr>
            <w:r>
              <w:rPr>
                <w:rFonts w:hint="eastAsia"/>
                <w:color w:val="000000"/>
                <w:spacing w:val="-2"/>
              </w:rPr>
              <w:t>对村民自治章程、村规民约的备案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《中华人民共和国村民委员会组织法》第二十七条第一款“村民会议可以制定和修改村民自治章程、村规民约，并报乡、民族乡、镇的人民政府备案。”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color w:val="000000"/>
              </w:rPr>
              <w:t>1.受理责任：一次性告知补正材料；依法受理或不予受理（不予受理应当告知理由）。</w:t>
            </w:r>
          </w:p>
          <w:p>
            <w:pPr>
              <w:ind w:firstLine="420" w:firstLineChars="200"/>
              <w:rPr>
                <w:rFonts w:hint="eastAsia"/>
                <w:color w:val="000000"/>
              </w:rPr>
            </w:pPr>
            <w:r>
              <w:rPr>
                <w:color w:val="000000"/>
              </w:rPr>
              <w:t>2.审查责任：对申请人提交的</w:t>
            </w:r>
            <w:r>
              <w:rPr>
                <w:rFonts w:hint="eastAsia"/>
                <w:color w:val="000000"/>
              </w:rPr>
              <w:t>备案</w:t>
            </w:r>
            <w:r>
              <w:rPr>
                <w:color w:val="000000"/>
              </w:rPr>
              <w:t>材料进行审查</w:t>
            </w:r>
            <w:r>
              <w:rPr>
                <w:rFonts w:hint="eastAsia"/>
                <w:color w:val="000000"/>
              </w:rPr>
              <w:t>。对备案</w:t>
            </w:r>
            <w:r>
              <w:rPr>
                <w:color w:val="000000"/>
              </w:rPr>
              <w:t>材料齐全</w:t>
            </w:r>
            <w:r>
              <w:rPr>
                <w:rFonts w:hint="eastAsia"/>
                <w:color w:val="000000"/>
              </w:rPr>
              <w:t>、</w:t>
            </w:r>
            <w:r>
              <w:rPr>
                <w:color w:val="000000"/>
              </w:rPr>
              <w:t>符合法定形式的，作出决定。</w:t>
            </w:r>
          </w:p>
          <w:p>
            <w:pPr>
              <w:ind w:firstLine="420" w:firstLineChars="200"/>
              <w:rPr>
                <w:color w:val="000000"/>
              </w:rPr>
            </w:pPr>
            <w:r>
              <w:rPr>
                <w:color w:val="000000"/>
              </w:rPr>
              <w:t>3.决定责任：作出是否准予</w:t>
            </w:r>
            <w:r>
              <w:rPr>
                <w:rFonts w:hint="eastAsia"/>
                <w:color w:val="000000"/>
              </w:rPr>
              <w:t>备案</w:t>
            </w:r>
            <w:r>
              <w:rPr>
                <w:color w:val="000000"/>
              </w:rPr>
              <w:t>的决定并依法送达。</w:t>
            </w:r>
          </w:p>
          <w:p>
            <w:pPr>
              <w:ind w:firstLine="420" w:firstLineChars="200"/>
              <w:rPr>
                <w:rFonts w:hint="eastAsia"/>
                <w:color w:val="000000"/>
              </w:rPr>
            </w:pPr>
            <w:r>
              <w:rPr>
                <w:color w:val="000000"/>
              </w:rPr>
              <w:t>4.事后监督责任：加强事后监管并将</w:t>
            </w:r>
            <w:r>
              <w:rPr>
                <w:rFonts w:hint="eastAsia"/>
                <w:color w:val="000000"/>
              </w:rPr>
              <w:t>备案</w:t>
            </w:r>
            <w:r>
              <w:rPr>
                <w:color w:val="000000"/>
              </w:rPr>
              <w:t>表报</w:t>
            </w:r>
            <w:r>
              <w:rPr>
                <w:rFonts w:hint="eastAsia"/>
                <w:color w:val="000000"/>
                <w:lang w:eastAsia="zh-CN"/>
              </w:rPr>
              <w:t>区级相关部门</w:t>
            </w:r>
            <w:r>
              <w:rPr>
                <w:color w:val="000000"/>
              </w:rPr>
              <w:t>备案。</w:t>
            </w:r>
          </w:p>
          <w:p>
            <w:pPr>
              <w:spacing w:line="260" w:lineRule="exact"/>
              <w:ind w:firstLine="420" w:firstLineChars="200"/>
              <w:rPr>
                <w:rFonts w:hint="eastAsia" w:cs="宋体"/>
                <w:color w:val="000000"/>
                <w:szCs w:val="21"/>
              </w:rPr>
            </w:pPr>
            <w:r>
              <w:rPr>
                <w:color w:val="000000"/>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表1-68</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zCs w:val="21"/>
              </w:rPr>
            </w:pPr>
            <w:r>
              <w:rPr>
                <w:rFonts w:hint="eastAsia"/>
                <w:color w:val="000000"/>
                <w:spacing w:val="-1"/>
              </w:rPr>
              <w:t>对</w:t>
            </w:r>
            <w:r>
              <w:rPr>
                <w:rFonts w:hint="eastAsia"/>
                <w:color w:val="000000"/>
                <w:spacing w:val="2"/>
              </w:rPr>
              <w:t>村</w:t>
            </w:r>
            <w:r>
              <w:rPr>
                <w:rFonts w:hint="eastAsia"/>
                <w:color w:val="000000"/>
                <w:spacing w:val="-1"/>
              </w:rPr>
              <w:t>民自</w:t>
            </w:r>
            <w:r>
              <w:rPr>
                <w:rFonts w:hint="eastAsia"/>
                <w:color w:val="000000"/>
              </w:rPr>
              <w:t>治章</w:t>
            </w:r>
            <w:r>
              <w:rPr>
                <w:rFonts w:hint="eastAsia"/>
                <w:color w:val="000000"/>
                <w:spacing w:val="-3"/>
              </w:rPr>
              <w:t>程</w:t>
            </w:r>
            <w:r>
              <w:rPr>
                <w:rFonts w:hint="eastAsia"/>
                <w:color w:val="000000"/>
                <w:spacing w:val="-20"/>
              </w:rPr>
              <w:t>、</w:t>
            </w:r>
            <w:r>
              <w:rPr>
                <w:rFonts w:hint="eastAsia"/>
                <w:color w:val="000000"/>
                <w:spacing w:val="-1"/>
              </w:rPr>
              <w:t>村</w:t>
            </w:r>
            <w:r>
              <w:rPr>
                <w:rFonts w:hint="eastAsia"/>
                <w:color w:val="000000"/>
                <w:spacing w:val="2"/>
              </w:rPr>
              <w:t>规</w:t>
            </w:r>
            <w:r>
              <w:rPr>
                <w:rFonts w:hint="eastAsia"/>
                <w:color w:val="000000"/>
                <w:spacing w:val="-1"/>
              </w:rPr>
              <w:t>民约</w:t>
            </w:r>
            <w:r>
              <w:rPr>
                <w:rFonts w:hint="eastAsia"/>
                <w:color w:val="000000"/>
              </w:rPr>
              <w:t>以及</w:t>
            </w:r>
            <w:r>
              <w:rPr>
                <w:rFonts w:hint="eastAsia"/>
                <w:color w:val="000000"/>
                <w:spacing w:val="-1"/>
              </w:rPr>
              <w:t>村</w:t>
            </w:r>
            <w:r>
              <w:rPr>
                <w:rFonts w:hint="eastAsia"/>
                <w:color w:val="000000"/>
              </w:rPr>
              <w:t>民会</w:t>
            </w:r>
            <w:r>
              <w:rPr>
                <w:rFonts w:hint="eastAsia"/>
                <w:color w:val="000000"/>
                <w:spacing w:val="-1"/>
              </w:rPr>
              <w:t>议</w:t>
            </w:r>
            <w:r>
              <w:rPr>
                <w:rFonts w:hint="eastAsia"/>
                <w:color w:val="000000"/>
                <w:spacing w:val="2"/>
              </w:rPr>
              <w:t>或</w:t>
            </w:r>
            <w:r>
              <w:rPr>
                <w:rFonts w:hint="eastAsia"/>
                <w:color w:val="000000"/>
                <w:spacing w:val="-1"/>
              </w:rPr>
              <w:t>者村</w:t>
            </w:r>
            <w:r>
              <w:rPr>
                <w:rFonts w:hint="eastAsia"/>
                <w:color w:val="000000"/>
              </w:rPr>
              <w:t>民代</w:t>
            </w:r>
            <w:r>
              <w:rPr>
                <w:rFonts w:hint="eastAsia"/>
                <w:color w:val="000000"/>
                <w:spacing w:val="-1"/>
              </w:rPr>
              <w:t>表</w:t>
            </w:r>
            <w:r>
              <w:rPr>
                <w:rFonts w:hint="eastAsia"/>
                <w:color w:val="000000"/>
              </w:rPr>
              <w:t>会议</w:t>
            </w:r>
            <w:r>
              <w:rPr>
                <w:rFonts w:hint="eastAsia"/>
                <w:color w:val="000000"/>
                <w:spacing w:val="-1"/>
              </w:rPr>
              <w:t>的</w:t>
            </w:r>
            <w:r>
              <w:rPr>
                <w:rFonts w:hint="eastAsia"/>
                <w:color w:val="000000"/>
              </w:rPr>
              <w:t>决</w:t>
            </w:r>
            <w:r>
              <w:rPr>
                <w:rFonts w:hint="eastAsia"/>
                <w:color w:val="000000"/>
                <w:spacing w:val="-1"/>
              </w:rPr>
              <w:t>定</w:t>
            </w:r>
            <w:r>
              <w:rPr>
                <w:rFonts w:hint="eastAsia"/>
                <w:color w:val="000000"/>
              </w:rPr>
              <w:t>与宪</w:t>
            </w:r>
            <w:r>
              <w:rPr>
                <w:rFonts w:hint="eastAsia"/>
                <w:color w:val="000000"/>
                <w:spacing w:val="-6"/>
              </w:rPr>
              <w:t>法</w:t>
            </w:r>
            <w:r>
              <w:rPr>
                <w:rFonts w:hint="eastAsia"/>
                <w:color w:val="000000"/>
                <w:spacing w:val="-20"/>
              </w:rPr>
              <w:t>、</w:t>
            </w:r>
            <w:r>
              <w:rPr>
                <w:rFonts w:hint="eastAsia"/>
                <w:color w:val="000000"/>
              </w:rPr>
              <w:t>法</w:t>
            </w:r>
            <w:r>
              <w:rPr>
                <w:rFonts w:hint="eastAsia"/>
                <w:color w:val="000000"/>
                <w:spacing w:val="-2"/>
                <w:position w:val="1"/>
              </w:rPr>
              <w:t>律、法规和国家的政策相抵触，侵犯村</w:t>
            </w:r>
            <w:r>
              <w:rPr>
                <w:rFonts w:hint="eastAsia"/>
                <w:color w:val="000000"/>
                <w:spacing w:val="-1"/>
              </w:rPr>
              <w:t>民</w:t>
            </w:r>
            <w:r>
              <w:rPr>
                <w:rFonts w:hint="eastAsia"/>
                <w:color w:val="000000"/>
                <w:spacing w:val="2"/>
              </w:rPr>
              <w:t>的</w:t>
            </w:r>
            <w:r>
              <w:rPr>
                <w:rFonts w:hint="eastAsia"/>
                <w:color w:val="000000"/>
                <w:spacing w:val="-1"/>
              </w:rPr>
              <w:t>人身</w:t>
            </w:r>
            <w:r>
              <w:rPr>
                <w:rFonts w:hint="eastAsia"/>
                <w:color w:val="000000"/>
              </w:rPr>
              <w:t>权</w:t>
            </w:r>
            <w:r>
              <w:rPr>
                <w:rFonts w:hint="eastAsia"/>
                <w:color w:val="000000"/>
                <w:spacing w:val="-2"/>
              </w:rPr>
              <w:t>利</w:t>
            </w:r>
            <w:r>
              <w:rPr>
                <w:rFonts w:hint="eastAsia"/>
                <w:color w:val="000000"/>
                <w:spacing w:val="-20"/>
              </w:rPr>
              <w:t>、</w:t>
            </w:r>
            <w:r>
              <w:rPr>
                <w:rFonts w:hint="eastAsia"/>
                <w:color w:val="000000"/>
                <w:spacing w:val="-1"/>
              </w:rPr>
              <w:t>民</w:t>
            </w:r>
            <w:r>
              <w:rPr>
                <w:rFonts w:hint="eastAsia"/>
                <w:color w:val="000000"/>
              </w:rPr>
              <w:t>主权</w:t>
            </w:r>
            <w:r>
              <w:rPr>
                <w:rFonts w:hint="eastAsia"/>
                <w:color w:val="000000"/>
                <w:spacing w:val="-1"/>
              </w:rPr>
              <w:t>利</w:t>
            </w:r>
            <w:r>
              <w:rPr>
                <w:rFonts w:hint="eastAsia"/>
                <w:color w:val="000000"/>
              </w:rPr>
              <w:t>和</w:t>
            </w:r>
            <w:r>
              <w:rPr>
                <w:rFonts w:hint="eastAsia"/>
                <w:color w:val="000000"/>
                <w:spacing w:val="-1"/>
              </w:rPr>
              <w:t>合</w:t>
            </w:r>
            <w:r>
              <w:rPr>
                <w:rFonts w:hint="eastAsia"/>
                <w:color w:val="000000"/>
              </w:rPr>
              <w:t>法财</w:t>
            </w:r>
            <w:r>
              <w:rPr>
                <w:rFonts w:hint="eastAsia"/>
                <w:color w:val="000000"/>
                <w:spacing w:val="-1"/>
              </w:rPr>
              <w:t>产</w:t>
            </w:r>
            <w:r>
              <w:rPr>
                <w:rFonts w:hint="eastAsia"/>
                <w:color w:val="000000"/>
              </w:rPr>
              <w:t>权利的内容的依法处理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rPr>
            </w:pPr>
            <w:r>
              <w:rPr>
                <w:rFonts w:hint="eastAsia"/>
                <w:color w:val="000000"/>
                <w:spacing w:val="-1"/>
              </w:rPr>
              <w:t>《</w:t>
            </w:r>
            <w:r>
              <w:rPr>
                <w:rFonts w:hint="eastAsia"/>
                <w:color w:val="000000"/>
                <w:spacing w:val="2"/>
              </w:rPr>
              <w:t>中</w:t>
            </w:r>
            <w:r>
              <w:rPr>
                <w:rFonts w:hint="eastAsia"/>
                <w:color w:val="000000"/>
                <w:spacing w:val="-1"/>
              </w:rPr>
              <w:t>华人</w:t>
            </w:r>
            <w:r>
              <w:rPr>
                <w:rFonts w:hint="eastAsia"/>
                <w:color w:val="000000"/>
              </w:rPr>
              <w:t>民共</w:t>
            </w:r>
            <w:r>
              <w:rPr>
                <w:rFonts w:hint="eastAsia"/>
                <w:color w:val="000000"/>
                <w:spacing w:val="-1"/>
              </w:rPr>
              <w:t>和</w:t>
            </w:r>
            <w:r>
              <w:rPr>
                <w:rFonts w:hint="eastAsia"/>
                <w:color w:val="000000"/>
              </w:rPr>
              <w:t>国村</w:t>
            </w:r>
            <w:r>
              <w:rPr>
                <w:rFonts w:hint="eastAsia"/>
                <w:color w:val="000000"/>
                <w:spacing w:val="-1"/>
              </w:rPr>
              <w:t>民</w:t>
            </w:r>
            <w:r>
              <w:rPr>
                <w:rFonts w:hint="eastAsia"/>
                <w:color w:val="000000"/>
              </w:rPr>
              <w:t>委</w:t>
            </w:r>
            <w:r>
              <w:rPr>
                <w:rFonts w:hint="eastAsia"/>
                <w:color w:val="000000"/>
                <w:spacing w:val="-1"/>
              </w:rPr>
              <w:t>员</w:t>
            </w:r>
            <w:r>
              <w:rPr>
                <w:rFonts w:hint="eastAsia"/>
                <w:color w:val="000000"/>
              </w:rPr>
              <w:t>会组</w:t>
            </w:r>
            <w:r>
              <w:rPr>
                <w:rFonts w:hint="eastAsia"/>
                <w:color w:val="000000"/>
                <w:spacing w:val="-1"/>
              </w:rPr>
              <w:t>织</w:t>
            </w:r>
            <w:r>
              <w:rPr>
                <w:rFonts w:hint="eastAsia"/>
                <w:color w:val="000000"/>
                <w:spacing w:val="-6"/>
              </w:rPr>
              <w:t>法</w:t>
            </w:r>
            <w:r>
              <w:rPr>
                <w:rFonts w:hint="eastAsia"/>
                <w:color w:val="000000"/>
                <w:spacing w:val="-88"/>
              </w:rPr>
              <w:t>》</w:t>
            </w:r>
            <w:r>
              <w:rPr>
                <w:rFonts w:hint="eastAsia"/>
                <w:color w:val="000000"/>
              </w:rPr>
              <w:t>第二</w:t>
            </w:r>
            <w:r>
              <w:rPr>
                <w:rFonts w:hint="eastAsia"/>
                <w:color w:val="000000"/>
                <w:spacing w:val="-1"/>
              </w:rPr>
              <w:t>十</w:t>
            </w:r>
            <w:r>
              <w:rPr>
                <w:rFonts w:hint="eastAsia"/>
                <w:color w:val="000000"/>
              </w:rPr>
              <w:t>七条</w:t>
            </w:r>
            <w:r>
              <w:rPr>
                <w:rFonts w:hint="eastAsia"/>
                <w:color w:val="000000"/>
                <w:spacing w:val="-1"/>
              </w:rPr>
              <w:t>第二</w:t>
            </w:r>
            <w:r>
              <w:rPr>
                <w:rFonts w:hint="eastAsia"/>
                <w:color w:val="000000"/>
                <w:spacing w:val="-2"/>
              </w:rPr>
              <w:t>款</w:t>
            </w:r>
            <w:r>
              <w:rPr>
                <w:rFonts w:hint="eastAsia"/>
                <w:color w:val="000000"/>
                <w:spacing w:val="-87"/>
              </w:rPr>
              <w:t>、</w:t>
            </w:r>
            <w:r>
              <w:rPr>
                <w:rFonts w:hint="eastAsia"/>
                <w:color w:val="000000"/>
                <w:spacing w:val="-1"/>
              </w:rPr>
              <w:t>第</w:t>
            </w:r>
            <w:r>
              <w:rPr>
                <w:rFonts w:hint="eastAsia"/>
                <w:color w:val="000000"/>
              </w:rPr>
              <w:t>三款“村民</w:t>
            </w:r>
            <w:r>
              <w:rPr>
                <w:rFonts w:hint="eastAsia"/>
                <w:color w:val="000000"/>
                <w:spacing w:val="-1"/>
              </w:rPr>
              <w:t>自治</w:t>
            </w:r>
            <w:r>
              <w:rPr>
                <w:rFonts w:hint="eastAsia"/>
                <w:color w:val="000000"/>
                <w:spacing w:val="2"/>
              </w:rPr>
              <w:t>章</w:t>
            </w:r>
            <w:r>
              <w:rPr>
                <w:rFonts w:hint="eastAsia"/>
                <w:color w:val="000000"/>
                <w:spacing w:val="-3"/>
              </w:rPr>
              <w:t>程</w:t>
            </w:r>
            <w:r>
              <w:rPr>
                <w:rFonts w:hint="eastAsia"/>
                <w:color w:val="000000"/>
              </w:rPr>
              <w:t>、</w:t>
            </w:r>
            <w:r>
              <w:rPr>
                <w:rFonts w:hint="eastAsia"/>
                <w:color w:val="000000"/>
                <w:spacing w:val="-1"/>
              </w:rPr>
              <w:t>村</w:t>
            </w:r>
            <w:r>
              <w:rPr>
                <w:rFonts w:hint="eastAsia"/>
                <w:color w:val="000000"/>
                <w:spacing w:val="2"/>
              </w:rPr>
              <w:t>规</w:t>
            </w:r>
            <w:r>
              <w:rPr>
                <w:rFonts w:hint="eastAsia"/>
                <w:color w:val="000000"/>
                <w:spacing w:val="-1"/>
              </w:rPr>
              <w:t>民约</w:t>
            </w:r>
            <w:r>
              <w:rPr>
                <w:rFonts w:hint="eastAsia"/>
                <w:color w:val="000000"/>
              </w:rPr>
              <w:t>以及</w:t>
            </w:r>
            <w:r>
              <w:rPr>
                <w:rFonts w:hint="eastAsia"/>
                <w:color w:val="000000"/>
                <w:spacing w:val="-1"/>
              </w:rPr>
              <w:t>村</w:t>
            </w:r>
            <w:r>
              <w:rPr>
                <w:rFonts w:hint="eastAsia"/>
                <w:color w:val="000000"/>
              </w:rPr>
              <w:t>民会</w:t>
            </w:r>
            <w:r>
              <w:rPr>
                <w:rFonts w:hint="eastAsia"/>
                <w:color w:val="000000"/>
                <w:spacing w:val="-1"/>
              </w:rPr>
              <w:t>议</w:t>
            </w:r>
            <w:r>
              <w:rPr>
                <w:rFonts w:hint="eastAsia"/>
                <w:color w:val="000000"/>
              </w:rPr>
              <w:t>或</w:t>
            </w:r>
            <w:r>
              <w:rPr>
                <w:rFonts w:hint="eastAsia"/>
                <w:color w:val="000000"/>
                <w:spacing w:val="-1"/>
              </w:rPr>
              <w:t>者</w:t>
            </w:r>
            <w:r>
              <w:rPr>
                <w:rFonts w:hint="eastAsia"/>
                <w:color w:val="000000"/>
              </w:rPr>
              <w:t>村民</w:t>
            </w:r>
            <w:r>
              <w:rPr>
                <w:rFonts w:hint="eastAsia"/>
                <w:color w:val="000000"/>
                <w:spacing w:val="-1"/>
              </w:rPr>
              <w:t>代</w:t>
            </w:r>
            <w:r>
              <w:rPr>
                <w:rFonts w:hint="eastAsia"/>
                <w:color w:val="000000"/>
              </w:rPr>
              <w:t>表会</w:t>
            </w:r>
            <w:r>
              <w:rPr>
                <w:rFonts w:hint="eastAsia"/>
                <w:color w:val="000000"/>
                <w:spacing w:val="-1"/>
              </w:rPr>
              <w:t>议的</w:t>
            </w:r>
            <w:r>
              <w:rPr>
                <w:rFonts w:hint="eastAsia"/>
                <w:color w:val="000000"/>
                <w:spacing w:val="2"/>
              </w:rPr>
              <w:t>决</w:t>
            </w:r>
            <w:r>
              <w:rPr>
                <w:rFonts w:hint="eastAsia"/>
                <w:color w:val="000000"/>
                <w:spacing w:val="-1"/>
              </w:rPr>
              <w:t>定不</w:t>
            </w:r>
            <w:r>
              <w:rPr>
                <w:rFonts w:hint="eastAsia"/>
                <w:color w:val="000000"/>
              </w:rPr>
              <w:t>得与</w:t>
            </w:r>
            <w:r>
              <w:rPr>
                <w:rFonts w:hint="eastAsia"/>
                <w:color w:val="000000"/>
                <w:spacing w:val="-1"/>
              </w:rPr>
              <w:t>宪</w:t>
            </w:r>
            <w:r>
              <w:rPr>
                <w:rFonts w:hint="eastAsia"/>
                <w:color w:val="000000"/>
                <w:spacing w:val="-8"/>
              </w:rPr>
              <w:t>法</w:t>
            </w:r>
            <w:r>
              <w:rPr>
                <w:rFonts w:hint="eastAsia"/>
                <w:color w:val="000000"/>
                <w:spacing w:val="-34"/>
              </w:rPr>
              <w:t>、</w:t>
            </w:r>
            <w:r>
              <w:rPr>
                <w:rFonts w:hint="eastAsia"/>
                <w:color w:val="000000"/>
                <w:spacing w:val="-1"/>
              </w:rPr>
              <w:t>法</w:t>
            </w:r>
            <w:r>
              <w:rPr>
                <w:rFonts w:hint="eastAsia"/>
                <w:color w:val="000000"/>
              </w:rPr>
              <w:t>律</w:t>
            </w:r>
            <w:r>
              <w:rPr>
                <w:rFonts w:hint="eastAsia"/>
                <w:color w:val="000000"/>
                <w:spacing w:val="-32"/>
              </w:rPr>
              <w:t>、</w:t>
            </w:r>
            <w:r>
              <w:rPr>
                <w:rFonts w:hint="eastAsia"/>
                <w:color w:val="000000"/>
                <w:spacing w:val="-1"/>
              </w:rPr>
              <w:t>法</w:t>
            </w:r>
            <w:r>
              <w:rPr>
                <w:rFonts w:hint="eastAsia"/>
                <w:color w:val="000000"/>
              </w:rPr>
              <w:t>规和</w:t>
            </w:r>
            <w:r>
              <w:rPr>
                <w:rFonts w:hint="eastAsia"/>
                <w:color w:val="000000"/>
                <w:spacing w:val="-1"/>
              </w:rPr>
              <w:t>国</w:t>
            </w:r>
            <w:r>
              <w:rPr>
                <w:rFonts w:hint="eastAsia"/>
                <w:color w:val="000000"/>
              </w:rPr>
              <w:t>家的政策相抵触，不得有侵犯村民的人身权利、民主权利和合法财产权利的内容。村民</w:t>
            </w:r>
            <w:r>
              <w:rPr>
                <w:rFonts w:hint="eastAsia"/>
                <w:color w:val="000000"/>
                <w:spacing w:val="-1"/>
              </w:rPr>
              <w:t>自</w:t>
            </w:r>
            <w:r>
              <w:rPr>
                <w:rFonts w:hint="eastAsia"/>
                <w:color w:val="000000"/>
                <w:spacing w:val="2"/>
              </w:rPr>
              <w:t>治</w:t>
            </w:r>
            <w:r>
              <w:rPr>
                <w:rFonts w:hint="eastAsia"/>
                <w:color w:val="000000"/>
                <w:spacing w:val="-1"/>
              </w:rPr>
              <w:t>章</w:t>
            </w:r>
            <w:r>
              <w:rPr>
                <w:rFonts w:hint="eastAsia"/>
                <w:color w:val="000000"/>
                <w:spacing w:val="-2"/>
              </w:rPr>
              <w:t>程</w:t>
            </w:r>
            <w:r>
              <w:rPr>
                <w:rFonts w:hint="eastAsia"/>
                <w:color w:val="000000"/>
                <w:spacing w:val="-88"/>
              </w:rPr>
              <w:t>、</w:t>
            </w:r>
            <w:r>
              <w:rPr>
                <w:rFonts w:hint="eastAsia"/>
                <w:color w:val="000000"/>
              </w:rPr>
              <w:t>村规</w:t>
            </w:r>
            <w:r>
              <w:rPr>
                <w:rFonts w:hint="eastAsia"/>
                <w:color w:val="000000"/>
                <w:spacing w:val="-1"/>
              </w:rPr>
              <w:t>民</w:t>
            </w:r>
            <w:r>
              <w:rPr>
                <w:rFonts w:hint="eastAsia"/>
                <w:color w:val="000000"/>
              </w:rPr>
              <w:t>约以</w:t>
            </w:r>
            <w:r>
              <w:rPr>
                <w:rFonts w:hint="eastAsia"/>
                <w:color w:val="000000"/>
                <w:spacing w:val="-1"/>
              </w:rPr>
              <w:t>及村</w:t>
            </w:r>
            <w:r>
              <w:rPr>
                <w:rFonts w:hint="eastAsia"/>
                <w:color w:val="000000"/>
                <w:spacing w:val="2"/>
              </w:rPr>
              <w:t>民</w:t>
            </w:r>
            <w:r>
              <w:rPr>
                <w:rFonts w:hint="eastAsia"/>
                <w:color w:val="000000"/>
                <w:spacing w:val="-1"/>
              </w:rPr>
              <w:t>会议</w:t>
            </w:r>
            <w:r>
              <w:rPr>
                <w:rFonts w:hint="eastAsia"/>
                <w:color w:val="000000"/>
              </w:rPr>
              <w:t>或者</w:t>
            </w:r>
            <w:r>
              <w:rPr>
                <w:rFonts w:hint="eastAsia"/>
                <w:color w:val="000000"/>
                <w:spacing w:val="-1"/>
              </w:rPr>
              <w:t>村</w:t>
            </w:r>
            <w:r>
              <w:rPr>
                <w:rFonts w:hint="eastAsia"/>
                <w:color w:val="000000"/>
              </w:rPr>
              <w:t>民代</w:t>
            </w:r>
            <w:r>
              <w:rPr>
                <w:rFonts w:hint="eastAsia"/>
                <w:color w:val="000000"/>
                <w:spacing w:val="-1"/>
              </w:rPr>
              <w:t>表</w:t>
            </w:r>
            <w:r>
              <w:rPr>
                <w:rFonts w:hint="eastAsia"/>
                <w:color w:val="000000"/>
              </w:rPr>
              <w:t>会</w:t>
            </w:r>
            <w:r>
              <w:rPr>
                <w:rFonts w:hint="eastAsia"/>
                <w:color w:val="000000"/>
                <w:spacing w:val="-1"/>
              </w:rPr>
              <w:t>议</w:t>
            </w:r>
            <w:r>
              <w:rPr>
                <w:rFonts w:hint="eastAsia"/>
                <w:color w:val="000000"/>
              </w:rPr>
              <w:t>的决</w:t>
            </w:r>
            <w:r>
              <w:rPr>
                <w:rFonts w:hint="eastAsia"/>
                <w:color w:val="000000"/>
                <w:spacing w:val="-1"/>
              </w:rPr>
              <w:t>定</w:t>
            </w:r>
            <w:r>
              <w:rPr>
                <w:rFonts w:hint="eastAsia"/>
                <w:color w:val="000000"/>
              </w:rPr>
              <w:t>违反</w:t>
            </w:r>
            <w:r>
              <w:rPr>
                <w:rFonts w:hint="eastAsia"/>
                <w:color w:val="000000"/>
                <w:spacing w:val="-1"/>
              </w:rPr>
              <w:t>前款</w:t>
            </w:r>
            <w:r>
              <w:rPr>
                <w:rFonts w:hint="eastAsia"/>
                <w:color w:val="000000"/>
                <w:spacing w:val="2"/>
              </w:rPr>
              <w:t>规</w:t>
            </w:r>
            <w:r>
              <w:rPr>
                <w:rFonts w:hint="eastAsia"/>
                <w:color w:val="000000"/>
                <w:spacing w:val="-1"/>
              </w:rPr>
              <w:t>定</w:t>
            </w:r>
            <w:r>
              <w:rPr>
                <w:rFonts w:hint="eastAsia"/>
                <w:color w:val="000000"/>
                <w:spacing w:val="-9"/>
              </w:rPr>
              <w:t>的</w:t>
            </w:r>
            <w:r>
              <w:rPr>
                <w:rFonts w:hint="eastAsia"/>
                <w:color w:val="000000"/>
                <w:spacing w:val="-88"/>
              </w:rPr>
              <w:t>，</w:t>
            </w:r>
            <w:r>
              <w:rPr>
                <w:rFonts w:hint="eastAsia"/>
                <w:color w:val="000000"/>
                <w:spacing w:val="-1"/>
              </w:rPr>
              <w:t>由</w:t>
            </w:r>
            <w:r>
              <w:rPr>
                <w:rFonts w:hint="eastAsia"/>
                <w:color w:val="000000"/>
              </w:rPr>
              <w:t>乡、</w:t>
            </w:r>
            <w:r>
              <w:rPr>
                <w:rFonts w:hint="eastAsia"/>
                <w:color w:val="000000"/>
                <w:spacing w:val="-1"/>
              </w:rPr>
              <w:t>民族乡、镇的人民政府责令改正。</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1.审核责任：重点审查村（居）民自治章程、村（居）规民约</w:t>
            </w:r>
            <w:r>
              <w:rPr>
                <w:rFonts w:hint="eastAsia"/>
                <w:color w:val="000000"/>
              </w:rPr>
              <w:t>以及</w:t>
            </w:r>
            <w:r>
              <w:rPr>
                <w:rFonts w:hint="eastAsia"/>
                <w:color w:val="000000"/>
                <w:spacing w:val="-1"/>
              </w:rPr>
              <w:t>村</w:t>
            </w:r>
            <w:r>
              <w:rPr>
                <w:rFonts w:hint="eastAsia"/>
                <w:color w:val="000000"/>
              </w:rPr>
              <w:t>民会</w:t>
            </w:r>
            <w:r>
              <w:rPr>
                <w:rFonts w:hint="eastAsia"/>
                <w:color w:val="000000"/>
                <w:spacing w:val="-1"/>
              </w:rPr>
              <w:t>议</w:t>
            </w:r>
            <w:r>
              <w:rPr>
                <w:rFonts w:hint="eastAsia"/>
                <w:color w:val="000000"/>
                <w:spacing w:val="2"/>
              </w:rPr>
              <w:t>或</w:t>
            </w:r>
            <w:r>
              <w:rPr>
                <w:rFonts w:hint="eastAsia"/>
                <w:color w:val="000000"/>
                <w:spacing w:val="-1"/>
              </w:rPr>
              <w:t>者村</w:t>
            </w:r>
            <w:r>
              <w:rPr>
                <w:rFonts w:hint="eastAsia"/>
                <w:color w:val="000000"/>
              </w:rPr>
              <w:t>民代</w:t>
            </w:r>
            <w:r>
              <w:rPr>
                <w:rFonts w:hint="eastAsia"/>
                <w:color w:val="000000"/>
                <w:spacing w:val="-1"/>
              </w:rPr>
              <w:t>表</w:t>
            </w:r>
            <w:r>
              <w:rPr>
                <w:rFonts w:hint="eastAsia"/>
                <w:color w:val="000000"/>
              </w:rPr>
              <w:t>会议</w:t>
            </w:r>
            <w:r>
              <w:rPr>
                <w:rFonts w:hint="eastAsia"/>
                <w:color w:val="000000"/>
                <w:spacing w:val="-1"/>
              </w:rPr>
              <w:t>的</w:t>
            </w:r>
            <w:r>
              <w:rPr>
                <w:rFonts w:hint="eastAsia"/>
                <w:color w:val="000000"/>
              </w:rPr>
              <w:t>决</w:t>
            </w:r>
            <w:r>
              <w:rPr>
                <w:rFonts w:hint="eastAsia"/>
                <w:color w:val="000000"/>
                <w:spacing w:val="-1"/>
              </w:rPr>
              <w:t>定</w:t>
            </w:r>
            <w:r>
              <w:rPr>
                <w:rFonts w:hint="eastAsia" w:cs="宋体"/>
                <w:color w:val="000000"/>
                <w:szCs w:val="21"/>
              </w:rPr>
              <w:t>是否符合</w:t>
            </w:r>
            <w:r>
              <w:rPr>
                <w:rFonts w:hint="eastAsia"/>
                <w:color w:val="000000"/>
              </w:rPr>
              <w:t>宪</w:t>
            </w:r>
            <w:r>
              <w:rPr>
                <w:rFonts w:hint="eastAsia"/>
                <w:color w:val="000000"/>
                <w:spacing w:val="-6"/>
              </w:rPr>
              <w:t>法</w:t>
            </w:r>
            <w:r>
              <w:rPr>
                <w:rFonts w:hint="eastAsia"/>
                <w:color w:val="000000"/>
                <w:spacing w:val="-20"/>
              </w:rPr>
              <w:t>、</w:t>
            </w:r>
            <w:r>
              <w:rPr>
                <w:rFonts w:hint="eastAsia"/>
                <w:color w:val="000000"/>
              </w:rPr>
              <w:t>法</w:t>
            </w:r>
            <w:r>
              <w:rPr>
                <w:rFonts w:hint="eastAsia"/>
                <w:color w:val="000000"/>
                <w:spacing w:val="-2"/>
                <w:position w:val="1"/>
              </w:rPr>
              <w:t>律、法规</w:t>
            </w:r>
            <w:r>
              <w:rPr>
                <w:rFonts w:hint="eastAsia" w:cs="宋体"/>
                <w:color w:val="000000"/>
                <w:szCs w:val="21"/>
              </w:rPr>
              <w:t>要求，是否符合政策规定。</w:t>
            </w:r>
          </w:p>
          <w:p>
            <w:pPr>
              <w:spacing w:line="260" w:lineRule="exact"/>
              <w:ind w:firstLine="420" w:firstLineChars="200"/>
              <w:rPr>
                <w:rFonts w:hint="eastAsia" w:cs="宋体"/>
                <w:color w:val="000000"/>
                <w:szCs w:val="21"/>
              </w:rPr>
            </w:pPr>
            <w:r>
              <w:rPr>
                <w:rFonts w:hint="eastAsia" w:cs="宋体"/>
                <w:color w:val="000000"/>
                <w:szCs w:val="21"/>
              </w:rPr>
              <w:t>2.处置责任：对违反有关规定的村（居）民自治章程、村（居）规民约及村（居）民会议或村（居）民代表会议的决定，责令并指导改正。</w:t>
            </w:r>
          </w:p>
          <w:p>
            <w:pPr>
              <w:spacing w:line="260" w:lineRule="exact"/>
              <w:ind w:firstLine="420" w:firstLineChars="200"/>
              <w:rPr>
                <w:rFonts w:hint="eastAsia" w:cs="宋体"/>
                <w:color w:val="000000"/>
                <w:szCs w:val="21"/>
              </w:rPr>
            </w:pPr>
            <w:r>
              <w:rPr>
                <w:rFonts w:hint="eastAsia" w:cs="宋体"/>
                <w:color w:val="000000"/>
                <w:szCs w:val="21"/>
              </w:rPr>
              <w:t>3.事后监管责任：建立实施监督检查的运行机制和管理制度，并跟踪监测。</w:t>
            </w:r>
          </w:p>
          <w:p>
            <w:pPr>
              <w:spacing w:line="260" w:lineRule="exact"/>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表1-69</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1"/>
                <w:szCs w:val="21"/>
              </w:rPr>
            </w:pPr>
            <w:r>
              <w:rPr>
                <w:rFonts w:hint="eastAsia"/>
                <w:color w:val="000000"/>
                <w:spacing w:val="-1"/>
              </w:rPr>
              <w:t>对村民委员会不及时公布应当公布的事项或者公布的事项不真实的依法处理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中华人民共和国村民委员会组织法》第三十一条“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1.受理责任：受理群众对村（居）务公开问题的反映。</w:t>
            </w:r>
          </w:p>
          <w:p>
            <w:pPr>
              <w:spacing w:line="260" w:lineRule="exact"/>
              <w:ind w:firstLine="420" w:firstLineChars="200"/>
              <w:rPr>
                <w:rFonts w:hint="eastAsia" w:cs="宋体"/>
                <w:color w:val="000000"/>
                <w:szCs w:val="21"/>
              </w:rPr>
            </w:pPr>
            <w:r>
              <w:rPr>
                <w:rFonts w:hint="eastAsia" w:cs="宋体"/>
                <w:color w:val="000000"/>
                <w:szCs w:val="21"/>
              </w:rPr>
              <w:t>2.调查责任：安排专人进村（居）调查，核实群众反映的有关情况。</w:t>
            </w:r>
          </w:p>
          <w:p>
            <w:pPr>
              <w:spacing w:line="260" w:lineRule="exact"/>
              <w:ind w:firstLine="420" w:firstLineChars="200"/>
              <w:rPr>
                <w:rFonts w:hint="eastAsia" w:cs="宋体"/>
                <w:color w:val="000000"/>
                <w:szCs w:val="21"/>
              </w:rPr>
            </w:pPr>
            <w:r>
              <w:rPr>
                <w:rFonts w:hint="eastAsia" w:cs="宋体"/>
                <w:color w:val="000000"/>
                <w:szCs w:val="21"/>
              </w:rPr>
              <w:t>3.处置责任：依法依规进行处理，属于误解的及时澄清；反映属实的，情节轻微的责令改正；涉及违法违纪的，移交纪检、政法机关。</w:t>
            </w:r>
          </w:p>
          <w:p>
            <w:pPr>
              <w:spacing w:line="260" w:lineRule="exact"/>
              <w:ind w:firstLine="420" w:firstLineChars="200"/>
              <w:rPr>
                <w:rFonts w:hint="eastAsia" w:cs="宋体"/>
                <w:color w:val="000000"/>
                <w:szCs w:val="21"/>
              </w:rPr>
            </w:pPr>
            <w:r>
              <w:rPr>
                <w:rFonts w:hint="eastAsia" w:cs="宋体"/>
                <w:color w:val="000000"/>
                <w:szCs w:val="21"/>
              </w:rPr>
              <w:t>4.事后监管责任：建立实施监督检查的运行机制和管理制度，并跟踪监测。</w:t>
            </w:r>
          </w:p>
          <w:p>
            <w:pPr>
              <w:spacing w:line="260" w:lineRule="exact"/>
              <w:ind w:firstLine="420" w:firstLineChars="200"/>
              <w:rPr>
                <w:rFonts w:hint="eastAsia" w:cs="宋体"/>
                <w:color w:val="000000"/>
                <w:szCs w:val="21"/>
              </w:rPr>
            </w:pPr>
            <w:r>
              <w:rPr>
                <w:rFonts w:hint="eastAsia" w:cs="宋体"/>
                <w:color w:val="000000"/>
                <w:szCs w:val="21"/>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表1-70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1"/>
                <w:szCs w:val="21"/>
              </w:rPr>
            </w:pPr>
            <w:r>
              <w:rPr>
                <w:rFonts w:hint="eastAsia"/>
                <w:color w:val="000000"/>
                <w:spacing w:val="-1"/>
              </w:rPr>
              <w:t>村民委员会成员的任期和离任经济责任审计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中华人民共和国村民委员会组织法》第三十五条“村民委员会成员实行任期和离任经济责任审计，审计包括下列事项：（一）本村财务收支情况；（二）本村债权债务情况；（三）政府拨付和接受社会捐赠的资金、物资管理使用情况；（四）本村生产经营和建设项目的发包管理以及公益事业建设项目招标投标情况；（五）本村资金管理使用以及本村集体资产、资源的承包、租赁、担保、出让情况，征地补偿费的使用、分配情况；（六）本村五分之一以上的村民要求审计的其他事项。村民委员会成员的任期和离任经济责任审计，由县级人民政府农业部门、财政部门或者乡、民族乡、镇的人民政府负责组织，审计结果应当公布，其中离任经济责任审计结果 应当在下一届村民委员会选举之前公布。”</w:t>
            </w:r>
            <w:r>
              <w:rPr>
                <w:rFonts w:hint="eastAsia"/>
                <w:color w:val="000000"/>
                <w:spacing w:val="-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color w:val="000000"/>
              </w:rPr>
              <w:t>1.</w:t>
            </w:r>
            <w:r>
              <w:rPr>
                <w:rFonts w:hint="eastAsia"/>
                <w:color w:val="000000"/>
              </w:rPr>
              <w:t>部署</w:t>
            </w:r>
            <w:r>
              <w:rPr>
                <w:color w:val="000000"/>
              </w:rPr>
              <w:t>责任：</w:t>
            </w:r>
            <w:r>
              <w:rPr>
                <w:rFonts w:cs="Arial"/>
                <w:color w:val="000000"/>
                <w:shd w:val="clear" w:color="auto" w:fill="FFFFFF"/>
              </w:rPr>
              <w:t>召开村民会议或村民代表会议，</w:t>
            </w:r>
            <w:r>
              <w:rPr>
                <w:rFonts w:hint="eastAsia" w:cs="Arial"/>
                <w:color w:val="000000"/>
                <w:shd w:val="clear" w:color="auto" w:fill="FFFFFF"/>
              </w:rPr>
              <w:t>明确</w:t>
            </w:r>
            <w:r>
              <w:rPr>
                <w:rFonts w:cs="Arial"/>
                <w:color w:val="000000"/>
                <w:shd w:val="clear" w:color="auto" w:fill="FFFFFF"/>
              </w:rPr>
              <w:t>审计</w:t>
            </w:r>
            <w:r>
              <w:rPr>
                <w:rFonts w:hint="eastAsia" w:cs="Arial"/>
                <w:color w:val="000000"/>
                <w:shd w:val="clear" w:color="auto" w:fill="FFFFFF"/>
              </w:rPr>
              <w:t>方案</w:t>
            </w:r>
            <w:r>
              <w:rPr>
                <w:rFonts w:cs="Arial"/>
                <w:color w:val="000000"/>
                <w:shd w:val="clear" w:color="auto" w:fill="FFFFFF"/>
              </w:rPr>
              <w:t>和审计方式；</w:t>
            </w:r>
          </w:p>
          <w:p>
            <w:pPr>
              <w:ind w:firstLine="420" w:firstLineChars="200"/>
              <w:rPr>
                <w:rFonts w:hint="eastAsia"/>
                <w:color w:val="000000"/>
              </w:rPr>
            </w:pPr>
            <w:r>
              <w:rPr>
                <w:rFonts w:hint="eastAsia" w:cs="Arial"/>
                <w:color w:val="000000"/>
                <w:shd w:val="clear" w:color="auto" w:fill="FFFFFF"/>
              </w:rPr>
              <w:t>2.备案管理责任：对</w:t>
            </w:r>
            <w:r>
              <w:rPr>
                <w:rFonts w:hint="eastAsia"/>
                <w:color w:val="000000"/>
                <w:spacing w:val="-1"/>
              </w:rPr>
              <w:t>村民委员会成员进行任期和离任经济责任审计，</w:t>
            </w:r>
            <w:r>
              <w:rPr>
                <w:rFonts w:cs="Arial"/>
                <w:color w:val="000000"/>
                <w:shd w:val="clear" w:color="auto" w:fill="FFFFFF"/>
              </w:rPr>
              <w:t>审计结束报</w:t>
            </w:r>
            <w:r>
              <w:rPr>
                <w:rFonts w:hint="eastAsia" w:cs="Arial"/>
                <w:color w:val="000000"/>
                <w:shd w:val="clear" w:color="auto" w:fill="FFFFFF"/>
                <w:lang w:eastAsia="zh-CN"/>
              </w:rPr>
              <w:t>区</w:t>
            </w:r>
            <w:r>
              <w:rPr>
                <w:rFonts w:cs="Arial"/>
                <w:color w:val="000000"/>
                <w:shd w:val="clear" w:color="auto" w:fill="FFFFFF"/>
              </w:rPr>
              <w:t>民政部门备案</w:t>
            </w:r>
            <w:r>
              <w:rPr>
                <w:rFonts w:hint="eastAsia" w:cs="Arial"/>
                <w:color w:val="000000"/>
                <w:shd w:val="clear" w:color="auto" w:fill="FFFFFF"/>
              </w:rPr>
              <w:t>；</w:t>
            </w:r>
          </w:p>
          <w:p>
            <w:pPr>
              <w:spacing w:line="260" w:lineRule="exact"/>
              <w:ind w:firstLine="420" w:firstLineChars="200"/>
              <w:rPr>
                <w:rFonts w:hint="eastAsia" w:cs="宋体"/>
                <w:color w:val="000000"/>
                <w:szCs w:val="21"/>
              </w:rPr>
            </w:pPr>
            <w:r>
              <w:rPr>
                <w:rFonts w:hint="eastAsia"/>
                <w:color w:val="000000"/>
              </w:rPr>
              <w:t>3</w:t>
            </w:r>
            <w:r>
              <w:rPr>
                <w:color w:val="000000"/>
              </w:rPr>
              <w:t>.事后监督责任：</w:t>
            </w:r>
            <w:r>
              <w:rPr>
                <w:rFonts w:cs="Arial"/>
                <w:color w:val="000000"/>
                <w:shd w:val="clear" w:color="auto" w:fill="FFFFFF"/>
              </w:rPr>
              <w:t>对审计出现的财务问题，</w:t>
            </w:r>
            <w:r>
              <w:rPr>
                <w:rFonts w:hint="eastAsia" w:cs="Arial"/>
                <w:color w:val="000000"/>
                <w:shd w:val="clear" w:color="auto" w:fill="FFFFFF"/>
              </w:rPr>
              <w:t>及时</w:t>
            </w:r>
            <w:r>
              <w:rPr>
                <w:rFonts w:cs="Arial"/>
                <w:color w:val="000000"/>
                <w:shd w:val="clear" w:color="auto" w:fill="FFFFFF"/>
              </w:rPr>
              <w:t>督促解决</w:t>
            </w:r>
            <w:r>
              <w:rPr>
                <w:rFonts w:hint="eastAsia" w:cs="Arial"/>
                <w:color w:val="000000"/>
                <w:shd w:val="clear" w:color="auto" w:fill="FFFFFF"/>
              </w:rPr>
              <w:t>；</w:t>
            </w:r>
          </w:p>
          <w:p>
            <w:pPr>
              <w:spacing w:line="260" w:lineRule="exact"/>
              <w:ind w:firstLine="420" w:firstLineChars="200"/>
              <w:rPr>
                <w:rFonts w:hint="eastAsia" w:cs="宋体"/>
                <w:color w:val="000000"/>
                <w:szCs w:val="21"/>
              </w:rPr>
            </w:pPr>
            <w:r>
              <w:rPr>
                <w:rFonts w:hint="eastAsia" w:cs="宋体"/>
                <w:color w:val="000000"/>
                <w:szCs w:val="21"/>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tbl>
      <w:tblPr>
        <w:tblStyle w:val="7"/>
        <w:tblpPr w:leftFromText="180" w:rightFromText="180" w:vertAnchor="text" w:horzAnchor="page" w:tblpX="1510" w:tblpY="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1"/>
                <w:szCs w:val="21"/>
              </w:rPr>
            </w:pPr>
            <w:r>
              <w:rPr>
                <w:rFonts w:hint="eastAsia"/>
                <w:color w:val="000000"/>
                <w:spacing w:val="-1"/>
              </w:rPr>
              <w:t>对村民委员会或者村民委员会成员作出的决定侵害村民合法权益不依照法律、法规的规定履行法定义务的依法处理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中华人民共和国村民委员会组织法》第三十六条“村民委员会或者村民委员会成员作出的决定侵害村民合法权益的，受侵害的村民可以申请人民法院予以撤销，责任人依法承担法律责任。村民委员会不依照法律、法规的规定履行法定义务的，由乡、民族乡、镇的人民政府责令改正。乡、民族乡、镇的人民政府干预依法属于村民自治范围事项的，由上一级人民政府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1.受理责任：受理群众对村（居）务公开问题的反映。</w:t>
            </w:r>
          </w:p>
          <w:p>
            <w:pPr>
              <w:ind w:firstLine="420" w:firstLineChars="200"/>
              <w:rPr>
                <w:rFonts w:hint="eastAsia"/>
                <w:color w:val="000000"/>
              </w:rPr>
            </w:pPr>
            <w:r>
              <w:rPr>
                <w:rFonts w:hint="eastAsia"/>
                <w:color w:val="000000"/>
              </w:rPr>
              <w:t>2.调查责任：安排专人进村（居）调查，核实群众反映的有关情况。</w:t>
            </w:r>
          </w:p>
          <w:p>
            <w:pPr>
              <w:ind w:firstLine="420" w:firstLineChars="200"/>
              <w:rPr>
                <w:rFonts w:hint="eastAsia"/>
                <w:color w:val="000000"/>
              </w:rPr>
            </w:pPr>
            <w:r>
              <w:rPr>
                <w:rFonts w:hint="eastAsia"/>
                <w:color w:val="000000"/>
              </w:rPr>
              <w:t>3.处置责任：依法依规进行处理，属于误解的及时澄清；反映属实的，情节轻微的责令改正；涉及违法违纪的，移交纪检、政法机关。</w:t>
            </w:r>
          </w:p>
          <w:p>
            <w:pPr>
              <w:ind w:firstLine="420" w:firstLineChars="200"/>
              <w:rPr>
                <w:rFonts w:hint="eastAsia"/>
                <w:color w:val="000000"/>
              </w:rPr>
            </w:pPr>
            <w:r>
              <w:rPr>
                <w:rFonts w:hint="eastAsia"/>
                <w:color w:val="000000"/>
              </w:rPr>
              <w:t>4.事后监管责任：建立实施监督检查的运行机制和管理制度，并跟踪监测。</w:t>
            </w:r>
          </w:p>
          <w:p>
            <w:pPr>
              <w:ind w:firstLine="420" w:firstLineChars="200"/>
              <w:rPr>
                <w:rFonts w:hint="eastAsia" w:cs="宋体"/>
                <w:color w:val="000000"/>
                <w:szCs w:val="21"/>
              </w:rPr>
            </w:pPr>
            <w:r>
              <w:rPr>
                <w:rFonts w:hint="eastAsia"/>
                <w:color w:val="000000"/>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r>
        <w:rPr>
          <w:rFonts w:hint="eastAsia"/>
          <w:color w:val="000000"/>
        </w:rPr>
        <w:t>表1-71</w:t>
      </w:r>
    </w:p>
    <w:p>
      <w:pPr>
        <w:rPr>
          <w:rFonts w:hint="eastAsia"/>
          <w:color w:val="000000"/>
        </w:rPr>
      </w:pPr>
    </w:p>
    <w:p>
      <w:pPr>
        <w:rPr>
          <w:rFonts w:hint="eastAsia"/>
          <w:color w:val="000000"/>
        </w:rPr>
      </w:pPr>
    </w:p>
    <w:p>
      <w:pPr>
        <w:rPr>
          <w:rFonts w:hint="eastAsia"/>
          <w:color w:val="000000"/>
        </w:rPr>
      </w:pPr>
      <w:r>
        <w:rPr>
          <w:rFonts w:hint="eastAsia"/>
          <w:color w:val="000000"/>
        </w:rPr>
        <w:t>表1-72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1"/>
                <w:szCs w:val="21"/>
              </w:rPr>
            </w:pPr>
            <w:r>
              <w:rPr>
                <w:rFonts w:hint="eastAsia"/>
                <w:color w:val="000000"/>
                <w:spacing w:val="-1"/>
              </w:rPr>
              <w:t>对居民公约的备案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中华人民共和国城市居民委员会组织法》第十五条“居民公约由居民会议讨论制定，报不设区的市、市辖区的人民政府或者它的派出机关备案，由居民委员会监督执行。居民应当遵守居民会议的决议和居民公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1.受理责任：一次性告知补正材料；依法受理或不予受理（不予受理应当告知理由）。</w:t>
            </w:r>
          </w:p>
          <w:p>
            <w:pPr>
              <w:ind w:firstLine="420" w:firstLineChars="200"/>
              <w:rPr>
                <w:rFonts w:hint="eastAsia"/>
                <w:color w:val="000000"/>
              </w:rPr>
            </w:pPr>
            <w:r>
              <w:rPr>
                <w:rFonts w:hint="eastAsia"/>
                <w:color w:val="000000"/>
              </w:rPr>
              <w:t>2.审查责任：对申请人提交的备案材料进行审查。对备案材料齐全、符合法定形式的，作出决定。</w:t>
            </w:r>
          </w:p>
          <w:p>
            <w:pPr>
              <w:ind w:firstLine="420" w:firstLineChars="200"/>
              <w:rPr>
                <w:rFonts w:hint="eastAsia"/>
                <w:color w:val="000000"/>
              </w:rPr>
            </w:pPr>
            <w:r>
              <w:rPr>
                <w:rFonts w:hint="eastAsia"/>
                <w:color w:val="000000"/>
              </w:rPr>
              <w:t>3.决定责任：作出是否准予备案的决定并依法送达。</w:t>
            </w:r>
          </w:p>
          <w:p>
            <w:pPr>
              <w:ind w:firstLine="420" w:firstLineChars="200"/>
              <w:rPr>
                <w:rFonts w:hint="eastAsia"/>
                <w:color w:val="000000"/>
              </w:rPr>
            </w:pPr>
            <w:r>
              <w:rPr>
                <w:rFonts w:hint="eastAsia"/>
                <w:color w:val="000000"/>
              </w:rPr>
              <w:t>4.事后监督责任：加强事后监管并将备案表报</w:t>
            </w:r>
            <w:r>
              <w:rPr>
                <w:rFonts w:hint="eastAsia"/>
                <w:color w:val="000000"/>
                <w:lang w:eastAsia="zh-CN"/>
              </w:rPr>
              <w:t>区级相关部门</w:t>
            </w:r>
            <w:r>
              <w:rPr>
                <w:rFonts w:hint="eastAsia"/>
                <w:color w:val="000000"/>
              </w:rPr>
              <w:t>备案。</w:t>
            </w:r>
          </w:p>
          <w:p>
            <w:pPr>
              <w:ind w:firstLine="420" w:firstLineChars="200"/>
              <w:rPr>
                <w:rFonts w:hint="eastAsia" w:cs="宋体"/>
                <w:color w:val="000000"/>
                <w:szCs w:val="21"/>
              </w:rPr>
            </w:pPr>
            <w:r>
              <w:rPr>
                <w:rFonts w:hint="eastAsia"/>
                <w:color w:val="000000"/>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表1-73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1"/>
                <w:szCs w:val="21"/>
              </w:rPr>
            </w:pPr>
            <w:r>
              <w:rPr>
                <w:rFonts w:hint="eastAsia" w:cs="方正仿宋简体"/>
                <w:color w:val="000000"/>
                <w:spacing w:val="-1"/>
              </w:rPr>
              <w:t>对农村设置公益性墓地的审核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《殡葬管理条例》第八条第三款</w:t>
            </w:r>
            <w:r>
              <w:rPr>
                <w:rFonts w:hint="eastAsia"/>
                <w:color w:val="000000"/>
                <w:spacing w:val="-1"/>
              </w:rPr>
              <w:tab/>
            </w:r>
            <w:r>
              <w:rPr>
                <w:rFonts w:hint="eastAsia"/>
                <w:color w:val="000000"/>
                <w:spacing w:val="-1"/>
              </w:rPr>
              <w:t>“农村为村民设置公益性墓地，经乡级人民政府审核同意后，报县级人民政府民政部门审批。”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ind w:firstLine="420" w:firstLineChars="200"/>
              <w:rPr>
                <w:rFonts w:hint="eastAsia"/>
                <w:color w:val="000000"/>
              </w:rPr>
            </w:pPr>
            <w:r>
              <w:rPr>
                <w:rFonts w:hint="eastAsia"/>
                <w:color w:val="000000"/>
              </w:rPr>
              <w:t>1.受理责任：一次性告知补正材料；依法受理或不予受理（不予受理应当告知理由）。</w:t>
            </w:r>
          </w:p>
          <w:p>
            <w:pPr>
              <w:ind w:firstLine="420" w:firstLineChars="200"/>
              <w:rPr>
                <w:rFonts w:hint="eastAsia"/>
                <w:color w:val="000000"/>
              </w:rPr>
            </w:pPr>
            <w:r>
              <w:rPr>
                <w:rFonts w:hint="eastAsia"/>
                <w:color w:val="000000"/>
              </w:rPr>
              <w:t>2.审查责任：对申请人提交的审批材料进行审查。对审批材料齐全、符合法定形式的，作出决定。</w:t>
            </w:r>
          </w:p>
          <w:p>
            <w:pPr>
              <w:ind w:firstLine="420" w:firstLineChars="200"/>
              <w:rPr>
                <w:rFonts w:hint="eastAsia"/>
                <w:color w:val="000000"/>
              </w:rPr>
            </w:pPr>
            <w:r>
              <w:rPr>
                <w:rFonts w:hint="eastAsia"/>
                <w:color w:val="000000"/>
              </w:rPr>
              <w:t>3.决定责任：作出是否准予审批的决定并依法送达。</w:t>
            </w:r>
          </w:p>
          <w:p>
            <w:pPr>
              <w:ind w:firstLine="420" w:firstLineChars="200"/>
              <w:rPr>
                <w:rFonts w:hint="eastAsia"/>
                <w:color w:val="000000"/>
              </w:rPr>
            </w:pPr>
            <w:r>
              <w:rPr>
                <w:rFonts w:hint="eastAsia"/>
                <w:color w:val="000000"/>
              </w:rPr>
              <w:t>4.事后监督责任：加强事后监管并将审批表报</w:t>
            </w:r>
            <w:r>
              <w:rPr>
                <w:rFonts w:hint="eastAsia"/>
                <w:color w:val="000000"/>
                <w:lang w:eastAsia="zh-CN"/>
              </w:rPr>
              <w:t>区级相关部门</w:t>
            </w:r>
            <w:r>
              <w:rPr>
                <w:rFonts w:hint="eastAsia"/>
                <w:color w:val="000000"/>
              </w:rPr>
              <w:t>备案。</w:t>
            </w:r>
          </w:p>
          <w:p>
            <w:pPr>
              <w:ind w:firstLine="420" w:firstLineChars="200"/>
              <w:rPr>
                <w:rFonts w:hint="eastAsia" w:cs="宋体"/>
                <w:color w:val="000000"/>
                <w:szCs w:val="21"/>
              </w:rPr>
            </w:pPr>
            <w:r>
              <w:rPr>
                <w:rFonts w:hint="eastAsia"/>
                <w:color w:val="000000"/>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表1-74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对村民委员会或者农村特困人员供养服务机构提供的供养服务不符合要求的依法处理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农村五保供养工作条例》第二十四条“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1.调查阶段责任：在检查中发现或者接到举报，应指定专人负责，执法人员不得少于两人，调查取证包括询问笔录、调查笔录等证明材料；</w:t>
            </w:r>
          </w:p>
          <w:p>
            <w:pPr>
              <w:spacing w:line="260" w:lineRule="exact"/>
              <w:ind w:firstLine="420" w:firstLineChars="200"/>
              <w:rPr>
                <w:rFonts w:hint="eastAsia" w:cs="宋体"/>
                <w:color w:val="000000"/>
                <w:szCs w:val="21"/>
              </w:rPr>
            </w:pPr>
            <w:r>
              <w:rPr>
                <w:rFonts w:hint="eastAsia" w:cs="宋体"/>
                <w:color w:val="000000"/>
                <w:szCs w:val="21"/>
              </w:rPr>
              <w:t>2.决定阶段责任：根据调查取证情况，视情节轻重，依法对当事人进行处理。</w:t>
            </w:r>
          </w:p>
          <w:p>
            <w:pPr>
              <w:spacing w:line="260" w:lineRule="exact"/>
              <w:ind w:firstLine="420" w:firstLineChars="200"/>
              <w:rPr>
                <w:rFonts w:hint="eastAsia" w:cs="宋体"/>
                <w:color w:val="000000"/>
                <w:szCs w:val="21"/>
              </w:rPr>
            </w:pPr>
            <w:r>
              <w:rPr>
                <w:rFonts w:hint="eastAsia" w:cs="宋体"/>
                <w:color w:val="000000"/>
                <w:szCs w:val="21"/>
              </w:rPr>
              <w:t>3.事后监管责任：建立实施监督检查的运行机制和管理制度，开展监督检查，依法采取相关处置措施；</w:t>
            </w:r>
          </w:p>
          <w:p>
            <w:pPr>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表1-75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1"/>
                <w:szCs w:val="21"/>
              </w:rPr>
            </w:pPr>
            <w:r>
              <w:rPr>
                <w:rFonts w:hint="eastAsia" w:cs="方正仿宋简体"/>
                <w:color w:val="000000"/>
                <w:spacing w:val="-1"/>
              </w:rPr>
              <w:t>对以虚报、隐瞒、伪造等手段骗取享受</w:t>
            </w:r>
            <w:r>
              <w:rPr>
                <w:rFonts w:hint="eastAsia"/>
                <w:color w:val="000000"/>
                <w:spacing w:val="-2"/>
                <w:position w:val="2"/>
              </w:rPr>
              <w:t>特困人员供养待遇，不再符合条件不告</w:t>
            </w:r>
            <w:r>
              <w:rPr>
                <w:rFonts w:hint="eastAsia"/>
                <w:color w:val="000000"/>
                <w:spacing w:val="-1"/>
              </w:rPr>
              <w:t>知管理机关而继续享受特困人员供养待遇的依法处理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1.《社会救助暂行办法》第十四条“国家对无劳动能力、无生活来源且无法定赡养、抚养、扶养义务人，或者其法定赡养、抚养、扶养义务人无赡养、抚养、扶养能力的老年人、残疾人以及未满16周岁的未成年人，给予特困人员供养。”</w:t>
            </w:r>
          </w:p>
          <w:p>
            <w:pPr>
              <w:ind w:firstLine="416" w:firstLineChars="200"/>
              <w:rPr>
                <w:rFonts w:hint="eastAsia"/>
                <w:color w:val="000000"/>
                <w:spacing w:val="-1"/>
              </w:rPr>
            </w:pPr>
            <w:r>
              <w:rPr>
                <w:rFonts w:hint="eastAsia"/>
                <w:color w:val="000000"/>
                <w:spacing w:val="-1"/>
              </w:rPr>
              <w:t>2.《四川省〈农村五保供养工作条例〉实施办法》第三十三条“享受农村五保供养待遇的农村居民，有下列行为之一的，由乡、镇人民政府（街道办事处）给予批评教育，追回其领取的农村五保供养资金和物资：（一）以虚报、隐瞒、伪造等手段，骗取享受农村五保供养待遇的；（二）在享受农村五保供养待遇期间家庭状况发生变化，不再符合本办法规定条件，不告知管理机关，继续享受农村五保供养待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1.调查阶段责任：在检查中发现或者接到举报，应指定专人负责，执法人员不得少于两人，调查取证包括询问笔录、调查笔录等证明材料；</w:t>
            </w:r>
          </w:p>
          <w:p>
            <w:pPr>
              <w:spacing w:line="260" w:lineRule="exact"/>
              <w:ind w:firstLine="420" w:firstLineChars="200"/>
              <w:rPr>
                <w:rFonts w:hint="eastAsia" w:cs="宋体"/>
                <w:color w:val="000000"/>
                <w:szCs w:val="21"/>
              </w:rPr>
            </w:pPr>
            <w:r>
              <w:rPr>
                <w:rFonts w:hint="eastAsia" w:cs="宋体"/>
                <w:color w:val="000000"/>
                <w:szCs w:val="21"/>
              </w:rPr>
              <w:t>2.决定阶段责任：根据调查取证情况，视情节轻重，依法对当事人进行处理。</w:t>
            </w:r>
          </w:p>
          <w:p>
            <w:pPr>
              <w:spacing w:line="260" w:lineRule="exact"/>
              <w:ind w:firstLine="420" w:firstLineChars="200"/>
              <w:rPr>
                <w:rFonts w:hint="eastAsia" w:cs="宋体"/>
                <w:color w:val="000000"/>
                <w:szCs w:val="21"/>
              </w:rPr>
            </w:pPr>
            <w:r>
              <w:rPr>
                <w:rFonts w:hint="eastAsia" w:cs="宋体"/>
                <w:color w:val="000000"/>
                <w:szCs w:val="21"/>
              </w:rPr>
              <w:t>3.事后监管责任：建立实施监督检查的运行机制和管理制度，开展监督检查，依法采取相关处置措施；</w:t>
            </w:r>
          </w:p>
          <w:p>
            <w:pPr>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表1-76</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对民间纠纷的处理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1.《中华人民共和国人民调解法》第三十四条“乡镇、街道以及社会团体或者其他组织根据需要可以参照本法有关规定设立人民调解委员会，调解民间纠纷。”</w:t>
            </w:r>
            <w:r>
              <w:rPr>
                <w:rFonts w:hint="eastAsia"/>
                <w:color w:val="000000"/>
                <w:spacing w:val="-1"/>
              </w:rPr>
              <w:tab/>
            </w:r>
            <w:r>
              <w:rPr>
                <w:rFonts w:hint="eastAsia"/>
                <w:color w:val="000000"/>
                <w:spacing w:val="-1"/>
              </w:rPr>
              <w:t>2.《民间纠纷处理办法》第七条“当事人提请处理的民间纠纷，由当事人户籍所在地或者居住地的基层人民政府受理。跨地区的民间纠纷，由当事人双方户籍所在地或者居所地的基层人民政府协商受理。”</w:t>
            </w:r>
            <w:r>
              <w:rPr>
                <w:rFonts w:hint="eastAsia"/>
                <w:color w:val="000000"/>
                <w:spacing w:val="-1"/>
              </w:rPr>
              <w:tab/>
            </w:r>
          </w:p>
          <w:p>
            <w:pPr>
              <w:ind w:firstLine="416" w:firstLineChars="200"/>
              <w:rPr>
                <w:rFonts w:hint="eastAsia"/>
                <w:color w:val="000000"/>
                <w:spacing w:val="-1"/>
              </w:rPr>
            </w:pPr>
            <w:r>
              <w:rPr>
                <w:rFonts w:hint="eastAsia"/>
                <w:color w:val="000000"/>
                <w:spacing w:val="-1"/>
              </w:rPr>
              <w:t>3.《四川省纠纷多元化解条例》第十六条</w:t>
            </w:r>
            <w:r>
              <w:rPr>
                <w:rFonts w:hint="eastAsia"/>
                <w:color w:val="000000"/>
                <w:spacing w:val="-1"/>
              </w:rPr>
              <w:tab/>
            </w:r>
            <w:r>
              <w:rPr>
                <w:rFonts w:hint="eastAsia"/>
                <w:color w:val="000000"/>
                <w:spacing w:val="-1"/>
              </w:rPr>
              <w:t>“乡镇人民政府、街道办事处应当组织、协调辖区内综治中心、公安派出所、司法所、人民法庭、村（居）民委员会和人民调解组织等纠纷化解力量，开展纠纷预防、排查和化解。”第二十六条第二款“县（市、区）人民政府、乡（镇）人民政府和街道办事处、村（居）民委员会应当定期开展纠纷排查并逐级报告情况，健全纠纷源头发现和预警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2.调解责任：组织纠纷双方及</w:t>
            </w:r>
            <w:r>
              <w:rPr>
                <w:rFonts w:hint="eastAsia"/>
                <w:color w:val="000000"/>
                <w:spacing w:val="-1"/>
              </w:rPr>
              <w:t>综治中心、公安派出所、司法所、人民法庭、村（居）民委员会和人民调解组织等</w:t>
            </w:r>
            <w:r>
              <w:rPr>
                <w:rFonts w:hint="eastAsia" w:cs="宋体"/>
                <w:color w:val="000000"/>
                <w:szCs w:val="21"/>
              </w:rPr>
              <w:t>开展纠纷化解工作，达成纠纷化解协议。</w:t>
            </w:r>
          </w:p>
          <w:p>
            <w:pPr>
              <w:spacing w:line="260" w:lineRule="exact"/>
              <w:ind w:firstLine="420" w:firstLineChars="200"/>
              <w:rPr>
                <w:rFonts w:hint="eastAsia" w:cs="宋体"/>
                <w:color w:val="000000"/>
                <w:szCs w:val="21"/>
              </w:rPr>
            </w:pPr>
            <w:r>
              <w:rPr>
                <w:rFonts w:hint="eastAsia" w:cs="宋体"/>
                <w:color w:val="000000"/>
                <w:szCs w:val="21"/>
              </w:rPr>
              <w:t>3.事后监管责任：采取措施持续推动纠纷化解协议落实；</w:t>
            </w:r>
          </w:p>
          <w:p>
            <w:pPr>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表1-77</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对征用土地补偿费使用的批准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四川省＜中华人民共和国土地管理法＞实施办法》第四十二条第一款第一项“土地补偿费支付给被征地单位，用于发展生产和安排因土地被征用而造成的多余劳动力的就业和不能就业人员的生活补助。其使用由村民会议或者村民代表会议决定，报乡（镇）人民政府批准后执行。”</w:t>
            </w:r>
            <w:r>
              <w:rPr>
                <w:rFonts w:hint="eastAsia"/>
                <w:color w:val="000000"/>
                <w:spacing w:val="-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2.审查责任：对申请人提交的审批材料进行审查。对审批材料齐全、符合法定形式的，作出决定。</w:t>
            </w:r>
          </w:p>
          <w:p>
            <w:pPr>
              <w:spacing w:line="260" w:lineRule="exact"/>
              <w:ind w:firstLine="420" w:firstLineChars="200"/>
              <w:rPr>
                <w:rFonts w:hint="eastAsia" w:cs="宋体"/>
                <w:color w:val="000000"/>
                <w:szCs w:val="21"/>
              </w:rPr>
            </w:pPr>
            <w:r>
              <w:rPr>
                <w:rFonts w:hint="eastAsia" w:cs="宋体"/>
                <w:color w:val="000000"/>
                <w:szCs w:val="21"/>
              </w:rPr>
              <w:t>3.决定责任：作出是否准予审批的决定并依法送达。</w:t>
            </w:r>
          </w:p>
          <w:p>
            <w:pPr>
              <w:spacing w:line="260" w:lineRule="exact"/>
              <w:ind w:firstLine="420" w:firstLineChars="200"/>
              <w:rPr>
                <w:rFonts w:hint="eastAsia" w:cs="宋体"/>
                <w:color w:val="000000"/>
                <w:szCs w:val="21"/>
              </w:rPr>
            </w:pPr>
            <w:r>
              <w:rPr>
                <w:rFonts w:hint="eastAsia" w:cs="宋体"/>
                <w:color w:val="000000"/>
                <w:szCs w:val="21"/>
              </w:rPr>
              <w:t>4.事后监督责任：加强事后监管并将审批表报</w:t>
            </w:r>
            <w:r>
              <w:rPr>
                <w:rFonts w:hint="eastAsia" w:cs="宋体"/>
                <w:color w:val="000000"/>
                <w:szCs w:val="21"/>
                <w:lang w:eastAsia="zh-CN"/>
              </w:rPr>
              <w:t>区级相关部门</w:t>
            </w:r>
            <w:r>
              <w:rPr>
                <w:rFonts w:hint="eastAsia" w:cs="宋体"/>
                <w:color w:val="000000"/>
                <w:szCs w:val="21"/>
              </w:rPr>
              <w:t>备案。</w:t>
            </w:r>
          </w:p>
          <w:p>
            <w:pPr>
              <w:spacing w:line="260" w:lineRule="exact"/>
              <w:ind w:firstLine="420" w:firstLineChars="200"/>
              <w:rPr>
                <w:rFonts w:hint="eastAsia" w:cs="宋体"/>
                <w:color w:val="000000"/>
                <w:szCs w:val="21"/>
              </w:rPr>
            </w:pPr>
            <w:r>
              <w:rPr>
                <w:rFonts w:hint="eastAsia" w:cs="宋体"/>
                <w:color w:val="000000"/>
                <w:szCs w:val="21"/>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表1-78</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对乡（镇）村公共设施、公益事业建设用地的审核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1.《中华人民共和国土地管理法》第六十一条“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pPr>
              <w:ind w:firstLine="416" w:firstLineChars="200"/>
              <w:rPr>
                <w:rFonts w:hint="eastAsia"/>
                <w:color w:val="000000"/>
                <w:spacing w:val="-1"/>
              </w:rPr>
            </w:pPr>
            <w:r>
              <w:rPr>
                <w:rFonts w:hint="eastAsia"/>
                <w:color w:val="000000"/>
                <w:spacing w:val="-1"/>
              </w:rPr>
              <w:t>2.《中华人民共和国城乡规划法》第四十一条</w:t>
            </w:r>
            <w:r>
              <w:rPr>
                <w:rFonts w:hint="eastAsia"/>
                <w:color w:val="000000"/>
                <w:spacing w:val="-1"/>
              </w:rPr>
              <w:tab/>
            </w:r>
            <w:r>
              <w:rPr>
                <w:rFonts w:hint="eastAsia"/>
                <w:color w:val="000000"/>
                <w:spacing w:val="-1"/>
              </w:rPr>
              <w:t>“在乡、村庄规划区内进行乡镇企业乡村公共设施和公益事业建设的，建设单位或者个人应当向乡、镇人民政府提出申请，由乡、镇人民政府报城市、县人民政府城乡规划主管部门核发乡村建设规划许可证。”</w:t>
            </w:r>
          </w:p>
          <w:p>
            <w:pPr>
              <w:ind w:firstLine="416" w:firstLineChars="200"/>
              <w:rPr>
                <w:rFonts w:hint="eastAsia"/>
                <w:color w:val="000000"/>
                <w:spacing w:val="-1"/>
              </w:rPr>
            </w:pPr>
            <w:r>
              <w:rPr>
                <w:rFonts w:hint="eastAsia"/>
                <w:color w:val="000000"/>
                <w:spacing w:val="-1"/>
              </w:rPr>
              <w:t>3.《村庄和集镇规划建设管理条例》第二十条“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2.审查责任：对申请人提交的审批材料进行审查。对审批材料齐全、符合法定形式的，作出决定。</w:t>
            </w:r>
          </w:p>
          <w:p>
            <w:pPr>
              <w:spacing w:line="260" w:lineRule="exact"/>
              <w:ind w:firstLine="420" w:firstLineChars="200"/>
              <w:rPr>
                <w:rFonts w:hint="eastAsia" w:cs="宋体"/>
                <w:color w:val="000000"/>
                <w:szCs w:val="21"/>
              </w:rPr>
            </w:pPr>
            <w:r>
              <w:rPr>
                <w:rFonts w:hint="eastAsia" w:cs="宋体"/>
                <w:color w:val="000000"/>
                <w:szCs w:val="21"/>
              </w:rPr>
              <w:t>3.决定责任：作出是否准予审批的决定并依法送达。</w:t>
            </w:r>
          </w:p>
          <w:p>
            <w:pPr>
              <w:spacing w:line="260" w:lineRule="exact"/>
              <w:ind w:firstLine="420" w:firstLineChars="200"/>
              <w:rPr>
                <w:rFonts w:hint="eastAsia" w:cs="宋体"/>
                <w:color w:val="000000"/>
                <w:szCs w:val="21"/>
              </w:rPr>
            </w:pPr>
            <w:r>
              <w:rPr>
                <w:rFonts w:hint="eastAsia" w:cs="宋体"/>
                <w:color w:val="000000"/>
                <w:szCs w:val="21"/>
              </w:rPr>
              <w:t>4.事后监督责任：加强事后监管并将审批表报</w:t>
            </w:r>
            <w:r>
              <w:rPr>
                <w:rFonts w:hint="eastAsia" w:cs="宋体"/>
                <w:color w:val="000000"/>
                <w:szCs w:val="21"/>
                <w:lang w:eastAsia="zh-CN"/>
              </w:rPr>
              <w:t>区级相关部门</w:t>
            </w:r>
            <w:r>
              <w:rPr>
                <w:rFonts w:hint="eastAsia" w:cs="宋体"/>
                <w:color w:val="000000"/>
                <w:szCs w:val="21"/>
              </w:rPr>
              <w:t>备案。</w:t>
            </w:r>
          </w:p>
          <w:p>
            <w:pPr>
              <w:spacing w:line="260" w:lineRule="exact"/>
              <w:ind w:firstLine="420" w:firstLineChars="200"/>
              <w:rPr>
                <w:rFonts w:hint="eastAsia" w:cs="宋体"/>
                <w:color w:val="000000"/>
                <w:szCs w:val="21"/>
              </w:rPr>
            </w:pPr>
            <w:r>
              <w:rPr>
                <w:rFonts w:hint="eastAsia" w:cs="宋体"/>
                <w:color w:val="000000"/>
                <w:szCs w:val="21"/>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表1-79</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对在村庄、集镇规划区内，未按规划审批程序批准而取得建设用地批准文件的，责令退回占用的土地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position w:val="1"/>
              </w:rPr>
            </w:pPr>
            <w:r>
              <w:rPr>
                <w:color w:val="000000"/>
                <w:spacing w:val="-1"/>
              </w:rPr>
              <w:t>1.</w:t>
            </w:r>
            <w:r>
              <w:rPr>
                <w:rFonts w:hint="eastAsia" w:cs="方正仿宋简体"/>
                <w:color w:val="000000"/>
                <w:spacing w:val="-1"/>
                <w:position w:val="1"/>
              </w:rPr>
              <w:t>《村庄和集镇规划建设管理条例》第三十六条“在村庄、集镇规划区内，未按规</w:t>
            </w:r>
            <w:r>
              <w:rPr>
                <w:rFonts w:hint="eastAsia" w:cs="方正仿宋简体"/>
                <w:color w:val="000000"/>
                <w:spacing w:val="-3"/>
              </w:rPr>
              <w:t>划审批程序批准而取得建设用地批准文件，占用土地的，批准文件无效，占用的土</w:t>
            </w:r>
            <w:r>
              <w:rPr>
                <w:rFonts w:hint="eastAsia" w:cs="方正仿宋简体"/>
                <w:color w:val="000000"/>
                <w:spacing w:val="-1"/>
              </w:rPr>
              <w:t>地由乡级以上人民政府责令退回。</w:t>
            </w:r>
            <w:r>
              <w:rPr>
                <w:rFonts w:hint="eastAsia" w:cs="方正仿宋简体"/>
                <w:color w:val="000000"/>
                <w:spacing w:val="-1"/>
                <w:position w:val="1"/>
              </w:rPr>
              <w:t>”</w:t>
            </w:r>
          </w:p>
          <w:p>
            <w:pPr>
              <w:ind w:firstLine="416" w:firstLineChars="200"/>
              <w:rPr>
                <w:rFonts w:hint="eastAsia"/>
                <w:color w:val="000000"/>
                <w:spacing w:val="-1"/>
              </w:rPr>
            </w:pPr>
            <w:r>
              <w:rPr>
                <w:color w:val="000000"/>
                <w:spacing w:val="-1"/>
              </w:rPr>
              <w:t>2.</w:t>
            </w:r>
            <w:r>
              <w:rPr>
                <w:rFonts w:hint="eastAsia" w:cs="方正仿宋简体"/>
                <w:color w:val="000000"/>
                <w:spacing w:val="-1"/>
                <w:position w:val="1"/>
              </w:rPr>
              <w:t>《四川省村镇规划建设管理条例》第四十二条“在村庄、集镇规划区内，未按规</w:t>
            </w:r>
            <w:r>
              <w:rPr>
                <w:rFonts w:hint="eastAsia" w:cs="方正仿宋简体"/>
                <w:color w:val="000000"/>
                <w:spacing w:val="-3"/>
              </w:rPr>
              <w:t>划审批程序批准而取得建设用地批准文件，占用土地的，批准文件无效，占用的土</w:t>
            </w:r>
            <w:r>
              <w:rPr>
                <w:rFonts w:hint="eastAsia" w:cs="方正仿宋简体"/>
                <w:color w:val="000000"/>
                <w:spacing w:val="-1"/>
              </w:rPr>
              <w:t>地由乡级以上人民政府责令退回。</w:t>
            </w:r>
            <w:r>
              <w:rPr>
                <w:rFonts w:hint="eastAsia" w:cs="方正仿宋简体"/>
                <w:color w:val="000000"/>
                <w:spacing w:val="-1"/>
                <w:position w:val="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1.调查阶段责任：在检查中发现或者接到举报，应指定专人负责，执法人员不得少于两人，调查取证包括询问笔录、调查笔录等证明材料；</w:t>
            </w:r>
          </w:p>
          <w:p>
            <w:pPr>
              <w:spacing w:line="260" w:lineRule="exact"/>
              <w:ind w:firstLine="420" w:firstLineChars="200"/>
              <w:rPr>
                <w:rFonts w:hint="eastAsia" w:cs="宋体"/>
                <w:color w:val="000000"/>
                <w:szCs w:val="21"/>
              </w:rPr>
            </w:pPr>
            <w:r>
              <w:rPr>
                <w:rFonts w:hint="eastAsia" w:cs="宋体"/>
                <w:color w:val="000000"/>
                <w:szCs w:val="21"/>
              </w:rPr>
              <w:t>2.决定阶段责任：根据调查取证情况，视情节轻重，依法对当事人进行处理。</w:t>
            </w:r>
          </w:p>
          <w:p>
            <w:pPr>
              <w:spacing w:line="260" w:lineRule="exact"/>
              <w:ind w:firstLine="420" w:firstLineChars="200"/>
              <w:rPr>
                <w:rFonts w:hint="eastAsia" w:cs="宋体"/>
                <w:color w:val="000000"/>
                <w:szCs w:val="21"/>
              </w:rPr>
            </w:pPr>
            <w:r>
              <w:rPr>
                <w:rFonts w:hint="eastAsia" w:cs="宋体"/>
                <w:color w:val="000000"/>
                <w:szCs w:val="21"/>
              </w:rPr>
              <w:t>3.事后监管责任：建立实施监督检查的运行机制和管理制度，开展监督检查，依法采取相关处置措施；</w:t>
            </w:r>
          </w:p>
          <w:p>
            <w:pPr>
              <w:spacing w:line="260" w:lineRule="exact"/>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表1-80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对村民住宅建设开工的审查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四川省村镇规划建设管理条例》第二十五条“集镇建设项目和乡（镇）村企业乡（镇）村公共设施、公益事业等建设，在开工前，建设单位和个人应当向县级以上人民政府建设行政主管部门提出开工申请，经县级以上人民政府建设行政主管部门对设计、施工条件予以审查批准后，方可开工。村民住宅建设在开工前，应向乡级人民政府提出开工申请，经审查同意后，方可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2.审查责任：对申请人提交的审批材料进行审查。对审批材料齐全、符合法定形式的，作出决定。</w:t>
            </w:r>
          </w:p>
          <w:p>
            <w:pPr>
              <w:spacing w:line="260" w:lineRule="exact"/>
              <w:ind w:firstLine="420" w:firstLineChars="200"/>
              <w:rPr>
                <w:rFonts w:hint="eastAsia" w:cs="宋体"/>
                <w:color w:val="000000"/>
                <w:szCs w:val="21"/>
              </w:rPr>
            </w:pPr>
            <w:r>
              <w:rPr>
                <w:rFonts w:hint="eastAsia" w:cs="宋体"/>
                <w:color w:val="000000"/>
                <w:szCs w:val="21"/>
              </w:rPr>
              <w:t>3.决定责任：作出是否准予审批的决定并依法送达。</w:t>
            </w:r>
          </w:p>
          <w:p>
            <w:pPr>
              <w:spacing w:line="260" w:lineRule="exact"/>
              <w:ind w:firstLine="420" w:firstLineChars="200"/>
              <w:rPr>
                <w:rFonts w:hint="eastAsia" w:cs="宋体"/>
                <w:color w:val="000000"/>
                <w:szCs w:val="21"/>
              </w:rPr>
            </w:pPr>
            <w:r>
              <w:rPr>
                <w:rFonts w:hint="eastAsia" w:cs="宋体"/>
                <w:color w:val="000000"/>
                <w:szCs w:val="21"/>
              </w:rPr>
              <w:t>4.事后监督责任：加强事后监管并将审批表报</w:t>
            </w:r>
            <w:r>
              <w:rPr>
                <w:rFonts w:hint="eastAsia" w:cs="宋体"/>
                <w:color w:val="000000"/>
                <w:szCs w:val="21"/>
                <w:lang w:eastAsia="zh-CN"/>
              </w:rPr>
              <w:t>区级相关部门</w:t>
            </w:r>
            <w:r>
              <w:rPr>
                <w:rFonts w:hint="eastAsia" w:cs="宋体"/>
                <w:color w:val="000000"/>
                <w:szCs w:val="21"/>
              </w:rPr>
              <w:t>备案。</w:t>
            </w:r>
          </w:p>
          <w:p>
            <w:pPr>
              <w:spacing w:line="260" w:lineRule="exact"/>
              <w:ind w:firstLine="420" w:firstLineChars="200"/>
              <w:rPr>
                <w:rFonts w:hint="eastAsia" w:cs="宋体"/>
                <w:color w:val="000000"/>
                <w:szCs w:val="21"/>
              </w:rPr>
            </w:pPr>
            <w:r>
              <w:rPr>
                <w:rFonts w:hint="eastAsia" w:cs="宋体"/>
                <w:color w:val="000000"/>
                <w:szCs w:val="21"/>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表1-81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对村民在村镇区域内进行住宅建设需占用耕地的审核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《四川省村镇规划建设管理条例》第十九条“村民在村镇区域内进行住宅建设的， 应当先向村集体经济组织或者村民委员会提出建房申请，按下列审批程序办理：（一）需要使用耕地的，经乡级人民政府审核、县级人民政府建设行政主管部门审查同意，并出具选址建设意见书后，方可依法向县级人民政府土地管理部门申请用地。（二）使用原有宅基地、村内空闲地的，由乡级人民政府根据村镇规划和土地利用规划批准。城镇非农业户口居民在村镇需要使用集体所有的土地建住宅的，应当经其所在单位或者居民委员会同意后，依照前款第（一）项规定的审批程序办理。回原藉村镇落户的职工、退伍军人和离休、退休干部以及回乡定居的华侨、港澳台同胞，在村镇需要使用集体所有的土地修建住宅的，依照本条第一款第（一）项规定的审批程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2.审查责任：对申请人提交的审批材料进行审查。对审批材料齐全、符合法定形式的，作出决定。</w:t>
            </w:r>
          </w:p>
          <w:p>
            <w:pPr>
              <w:spacing w:line="260" w:lineRule="exact"/>
              <w:ind w:firstLine="420" w:firstLineChars="200"/>
              <w:rPr>
                <w:rFonts w:hint="eastAsia" w:cs="宋体"/>
                <w:color w:val="000000"/>
                <w:szCs w:val="21"/>
              </w:rPr>
            </w:pPr>
            <w:r>
              <w:rPr>
                <w:rFonts w:hint="eastAsia" w:cs="宋体"/>
                <w:color w:val="000000"/>
                <w:szCs w:val="21"/>
              </w:rPr>
              <w:t>3.决定责任：作出是否准予审批的决定并依法送达。</w:t>
            </w:r>
          </w:p>
          <w:p>
            <w:pPr>
              <w:spacing w:line="260" w:lineRule="exact"/>
              <w:ind w:firstLine="420" w:firstLineChars="200"/>
              <w:rPr>
                <w:rFonts w:hint="eastAsia" w:cs="宋体"/>
                <w:color w:val="000000"/>
                <w:szCs w:val="21"/>
              </w:rPr>
            </w:pPr>
            <w:r>
              <w:rPr>
                <w:rFonts w:hint="eastAsia" w:cs="宋体"/>
                <w:color w:val="000000"/>
                <w:szCs w:val="21"/>
              </w:rPr>
              <w:t>4.事后监督责任：加强事后监管并将审批表报</w:t>
            </w:r>
            <w:r>
              <w:rPr>
                <w:rFonts w:hint="eastAsia" w:cs="宋体"/>
                <w:color w:val="000000"/>
                <w:szCs w:val="21"/>
                <w:lang w:eastAsia="zh-CN"/>
              </w:rPr>
              <w:t>区级相关部门</w:t>
            </w:r>
            <w:r>
              <w:rPr>
                <w:rFonts w:hint="eastAsia" w:cs="宋体"/>
                <w:color w:val="000000"/>
                <w:szCs w:val="21"/>
              </w:rPr>
              <w:t>备案。</w:t>
            </w:r>
          </w:p>
          <w:p>
            <w:pPr>
              <w:spacing w:line="260" w:lineRule="exact"/>
              <w:ind w:firstLine="420" w:firstLineChars="200"/>
              <w:rPr>
                <w:rFonts w:hint="eastAsia" w:cs="宋体"/>
                <w:color w:val="000000"/>
                <w:szCs w:val="21"/>
              </w:rPr>
            </w:pPr>
            <w:r>
              <w:rPr>
                <w:rFonts w:hint="eastAsia" w:cs="宋体"/>
                <w:color w:val="000000"/>
                <w:szCs w:val="21"/>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表1-82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对经济适用住房资格申请的审核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经济适用住房管理办法》第二十六条“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2.审查责任：对申请人提交的审批材料进行审查。对审批材料齐全、符合法定形式的，作出决定。</w:t>
            </w:r>
          </w:p>
          <w:p>
            <w:pPr>
              <w:spacing w:line="260" w:lineRule="exact"/>
              <w:ind w:firstLine="420" w:firstLineChars="200"/>
              <w:rPr>
                <w:rFonts w:hint="eastAsia" w:cs="宋体"/>
                <w:color w:val="000000"/>
                <w:szCs w:val="21"/>
              </w:rPr>
            </w:pPr>
            <w:r>
              <w:rPr>
                <w:rFonts w:hint="eastAsia" w:cs="宋体"/>
                <w:color w:val="000000"/>
                <w:szCs w:val="21"/>
              </w:rPr>
              <w:t>3.决定责任：作出是否准予审批的决定并依法送达。</w:t>
            </w:r>
          </w:p>
          <w:p>
            <w:pPr>
              <w:spacing w:line="260" w:lineRule="exact"/>
              <w:ind w:firstLine="420" w:firstLineChars="200"/>
              <w:rPr>
                <w:rFonts w:hint="eastAsia" w:cs="宋体"/>
                <w:color w:val="000000"/>
                <w:szCs w:val="21"/>
              </w:rPr>
            </w:pPr>
            <w:r>
              <w:rPr>
                <w:rFonts w:hint="eastAsia" w:cs="宋体"/>
                <w:color w:val="000000"/>
                <w:szCs w:val="21"/>
              </w:rPr>
              <w:t>4.事后监督责任：加强事后监管并将审批表报</w:t>
            </w:r>
            <w:r>
              <w:rPr>
                <w:rFonts w:hint="eastAsia" w:cs="宋体"/>
                <w:color w:val="000000"/>
                <w:szCs w:val="21"/>
                <w:lang w:eastAsia="zh-CN"/>
              </w:rPr>
              <w:t>区级相关部门</w:t>
            </w:r>
            <w:r>
              <w:rPr>
                <w:rFonts w:hint="eastAsia" w:cs="宋体"/>
                <w:color w:val="000000"/>
                <w:szCs w:val="21"/>
              </w:rPr>
              <w:t>备案。</w:t>
            </w:r>
          </w:p>
          <w:p>
            <w:pPr>
              <w:spacing w:line="260" w:lineRule="exact"/>
              <w:ind w:firstLine="420" w:firstLineChars="200"/>
              <w:rPr>
                <w:rFonts w:hint="eastAsia" w:cs="宋体"/>
                <w:color w:val="000000"/>
                <w:szCs w:val="21"/>
              </w:rPr>
            </w:pPr>
            <w:r>
              <w:rPr>
                <w:rFonts w:hint="eastAsia" w:cs="宋体"/>
                <w:color w:val="000000"/>
                <w:szCs w:val="21"/>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表1-83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对业主大会、业主委员会作出的决定违反法律、法规的处理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20" w:firstLineChars="200"/>
              <w:rPr>
                <w:rFonts w:hint="eastAsia"/>
                <w:color w:val="000000"/>
              </w:rPr>
            </w:pPr>
            <w:r>
              <w:rPr>
                <w:rFonts w:hint="eastAsia"/>
                <w:color w:val="000000"/>
              </w:rPr>
              <w:t>《物业管理条例》第十九条第二款“业主大会、业主委员会作出的决定违反法律、法规的，物业所在地的区、县人民政府房地产行政主管部门或者街道办事处、乡镇人民政府，应当责令限期改正或者撤销其决定，并通告全体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1.调查阶段责任：在检查中发现或者接到举报，应指定专人负责，执法人员不得少于两人，调查取证包括询问笔录、调查笔录等证明材料；</w:t>
            </w:r>
          </w:p>
          <w:p>
            <w:pPr>
              <w:spacing w:line="260" w:lineRule="exact"/>
              <w:ind w:firstLine="420" w:firstLineChars="200"/>
              <w:rPr>
                <w:rFonts w:hint="eastAsia" w:cs="宋体"/>
                <w:color w:val="000000"/>
                <w:szCs w:val="21"/>
              </w:rPr>
            </w:pPr>
            <w:r>
              <w:rPr>
                <w:rFonts w:hint="eastAsia" w:cs="宋体"/>
                <w:color w:val="000000"/>
                <w:szCs w:val="21"/>
              </w:rPr>
              <w:t>2.决定阶段责任：根据调查取证情况，视情节轻重，依法对当事人进行处理。</w:t>
            </w:r>
          </w:p>
          <w:p>
            <w:pPr>
              <w:spacing w:line="260" w:lineRule="exact"/>
              <w:ind w:firstLine="420" w:firstLineChars="200"/>
              <w:rPr>
                <w:rFonts w:hint="eastAsia" w:cs="宋体"/>
                <w:color w:val="000000"/>
                <w:szCs w:val="21"/>
              </w:rPr>
            </w:pPr>
            <w:r>
              <w:rPr>
                <w:rFonts w:hint="eastAsia" w:cs="宋体"/>
                <w:color w:val="000000"/>
                <w:szCs w:val="21"/>
              </w:rPr>
              <w:t>3.事后监管责任：建立实施监督检查的运行机制和管理制度，开展监督检查，依法采取相关处置措施；</w:t>
            </w:r>
          </w:p>
          <w:p>
            <w:pPr>
              <w:spacing w:line="260" w:lineRule="exact"/>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表1-84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对本辖区内物业管理纠纷的调解处理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olor w:val="000000"/>
                <w:spacing w:val="-1"/>
              </w:rPr>
              <w:t>《四川省物业管理条例》第四条“街道办事处（乡、镇人民政府）组织、指导、协调本辖区内物业管理区域业主大会的设立和业主委员会的工作，督促业主大会和 业主委员会依法履行职责；协调社区建设与物业管理的关系，调解处理物业管理纠 纷。居民（村民）委员会协助街道办事处（乡、镇人民政府）开展物业管理有关的 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2.调解责任：组织纠纷双方及</w:t>
            </w:r>
            <w:r>
              <w:rPr>
                <w:rFonts w:hint="eastAsia"/>
                <w:color w:val="000000"/>
                <w:spacing w:val="-1"/>
              </w:rPr>
              <w:t>综治中心、公安派出所、司法所、人民法庭、村（居）民委员会和人民调解组织等</w:t>
            </w:r>
            <w:r>
              <w:rPr>
                <w:rFonts w:hint="eastAsia" w:cs="宋体"/>
                <w:color w:val="000000"/>
                <w:szCs w:val="21"/>
              </w:rPr>
              <w:t>开展纠纷化解工作，达成纠纷化解协议。</w:t>
            </w:r>
          </w:p>
          <w:p>
            <w:pPr>
              <w:spacing w:line="260" w:lineRule="exact"/>
              <w:ind w:firstLine="420" w:firstLineChars="200"/>
              <w:rPr>
                <w:rFonts w:hint="eastAsia" w:cs="宋体"/>
                <w:color w:val="000000"/>
                <w:szCs w:val="21"/>
              </w:rPr>
            </w:pPr>
            <w:r>
              <w:rPr>
                <w:rFonts w:hint="eastAsia" w:cs="宋体"/>
                <w:color w:val="000000"/>
                <w:szCs w:val="21"/>
              </w:rPr>
              <w:t>3.事后监管责任：采取措施持续推动纠纷化解协议落实；</w:t>
            </w:r>
          </w:p>
          <w:p>
            <w:pPr>
              <w:spacing w:line="260" w:lineRule="exact"/>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表1-85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临时便民服务摊点设置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olor w:val="000000"/>
                <w:spacing w:val="-1"/>
              </w:rPr>
            </w:pPr>
            <w:r>
              <w:rPr>
                <w:rFonts w:hint="eastAsia" w:cs="方正仿宋简体"/>
                <w:color w:val="000000"/>
                <w:spacing w:val="-1"/>
              </w:rPr>
              <w:t>《</w:t>
            </w:r>
            <w:r>
              <w:rPr>
                <w:rFonts w:hint="eastAsia" w:cs="方正仿宋简体"/>
                <w:color w:val="000000"/>
                <w:spacing w:val="2"/>
              </w:rPr>
              <w:t>四</w:t>
            </w:r>
            <w:r>
              <w:rPr>
                <w:rFonts w:hint="eastAsia" w:cs="方正仿宋简体"/>
                <w:color w:val="000000"/>
                <w:spacing w:val="-1"/>
              </w:rPr>
              <w:t>川省</w:t>
            </w:r>
            <w:r>
              <w:rPr>
                <w:rFonts w:hint="eastAsia" w:cs="方正仿宋简体"/>
                <w:color w:val="000000"/>
              </w:rPr>
              <w:t>城乡</w:t>
            </w:r>
            <w:r>
              <w:rPr>
                <w:rFonts w:hint="eastAsia" w:cs="方正仿宋简体"/>
                <w:color w:val="000000"/>
                <w:spacing w:val="-1"/>
              </w:rPr>
              <w:t>环</w:t>
            </w:r>
            <w:r>
              <w:rPr>
                <w:rFonts w:hint="eastAsia" w:cs="方正仿宋简体"/>
                <w:color w:val="000000"/>
              </w:rPr>
              <w:t>境综</w:t>
            </w:r>
            <w:r>
              <w:rPr>
                <w:rFonts w:hint="eastAsia" w:cs="方正仿宋简体"/>
                <w:color w:val="000000"/>
                <w:spacing w:val="-1"/>
              </w:rPr>
              <w:t>合</w:t>
            </w:r>
            <w:r>
              <w:rPr>
                <w:rFonts w:hint="eastAsia" w:cs="方正仿宋简体"/>
                <w:color w:val="000000"/>
              </w:rPr>
              <w:t>治</w:t>
            </w:r>
            <w:r>
              <w:rPr>
                <w:rFonts w:hint="eastAsia" w:cs="方正仿宋简体"/>
                <w:color w:val="000000"/>
                <w:spacing w:val="-1"/>
              </w:rPr>
              <w:t>理</w:t>
            </w:r>
            <w:r>
              <w:rPr>
                <w:rFonts w:hint="eastAsia" w:cs="方正仿宋简体"/>
                <w:color w:val="000000"/>
              </w:rPr>
              <w:t>条</w:t>
            </w:r>
            <w:r>
              <w:rPr>
                <w:rFonts w:hint="eastAsia" w:cs="方正仿宋简体"/>
                <w:color w:val="000000"/>
                <w:spacing w:val="-4"/>
              </w:rPr>
              <w:t>例</w:t>
            </w:r>
            <w:r>
              <w:rPr>
                <w:rFonts w:hint="eastAsia" w:cs="方正仿宋简体"/>
                <w:color w:val="000000"/>
                <w:spacing w:val="-66"/>
              </w:rPr>
              <w:t>》</w:t>
            </w:r>
            <w:r>
              <w:rPr>
                <w:rFonts w:hint="eastAsia" w:cs="方正仿宋简体"/>
                <w:color w:val="000000"/>
                <w:spacing w:val="-1"/>
              </w:rPr>
              <w:t>第</w:t>
            </w:r>
            <w:r>
              <w:rPr>
                <w:rFonts w:hint="eastAsia" w:cs="方正仿宋简体"/>
                <w:color w:val="000000"/>
              </w:rPr>
              <w:t>二十</w:t>
            </w:r>
            <w:r>
              <w:rPr>
                <w:rFonts w:hint="eastAsia" w:cs="方正仿宋简体"/>
                <w:color w:val="000000"/>
                <w:spacing w:val="-1"/>
              </w:rPr>
              <w:t>四</w:t>
            </w:r>
            <w:r>
              <w:rPr>
                <w:rFonts w:hint="eastAsia" w:cs="方正仿宋简体"/>
                <w:color w:val="000000"/>
              </w:rPr>
              <w:t>条“</w:t>
            </w:r>
            <w:r>
              <w:rPr>
                <w:rFonts w:hint="eastAsia" w:cs="方正仿宋简体"/>
                <w:color w:val="000000"/>
                <w:spacing w:val="-1"/>
              </w:rPr>
              <w:t>县</w:t>
            </w:r>
            <w:r>
              <w:rPr>
                <w:rFonts w:hint="eastAsia" w:cs="方正仿宋简体"/>
                <w:color w:val="000000"/>
              </w:rPr>
              <w:t>级人</w:t>
            </w:r>
            <w:r>
              <w:rPr>
                <w:rFonts w:hint="eastAsia" w:cs="方正仿宋简体"/>
                <w:color w:val="000000"/>
                <w:spacing w:val="-1"/>
              </w:rPr>
              <w:t>民</w:t>
            </w:r>
            <w:r>
              <w:rPr>
                <w:rFonts w:hint="eastAsia" w:cs="方正仿宋简体"/>
                <w:color w:val="000000"/>
              </w:rPr>
              <w:t>政府</w:t>
            </w:r>
            <w:r>
              <w:rPr>
                <w:rFonts w:hint="eastAsia" w:cs="方正仿宋简体"/>
                <w:color w:val="000000"/>
                <w:spacing w:val="-1"/>
              </w:rPr>
              <w:t>应</w:t>
            </w:r>
            <w:r>
              <w:rPr>
                <w:rFonts w:hint="eastAsia" w:cs="方正仿宋简体"/>
                <w:color w:val="000000"/>
              </w:rPr>
              <w:t>当</w:t>
            </w:r>
            <w:r>
              <w:rPr>
                <w:rFonts w:hint="eastAsia" w:cs="方正仿宋简体"/>
                <w:color w:val="000000"/>
                <w:spacing w:val="-1"/>
              </w:rPr>
              <w:t>合</w:t>
            </w:r>
            <w:r>
              <w:rPr>
                <w:rFonts w:hint="eastAsia" w:cs="方正仿宋简体"/>
                <w:color w:val="000000"/>
              </w:rPr>
              <w:t>理规</w:t>
            </w:r>
            <w:r>
              <w:rPr>
                <w:rFonts w:hint="eastAsia" w:cs="方正仿宋简体"/>
                <w:color w:val="000000"/>
                <w:spacing w:val="-1"/>
              </w:rPr>
              <w:t>划</w:t>
            </w:r>
            <w:r>
              <w:rPr>
                <w:rFonts w:hint="eastAsia" w:cs="方正仿宋简体"/>
                <w:color w:val="000000"/>
              </w:rPr>
              <w:t>布局集</w:t>
            </w:r>
            <w:r>
              <w:rPr>
                <w:rFonts w:hint="eastAsia" w:cs="方正仿宋简体"/>
                <w:color w:val="000000"/>
                <w:spacing w:val="-1"/>
              </w:rPr>
              <w:t>贸市场，完善配套设施，引导农产品、日用小商品经营者进入经营场所从事经营根</w:t>
            </w:r>
            <w:r>
              <w:rPr>
                <w:rFonts w:hint="eastAsia" w:cs="方正仿宋简体"/>
                <w:color w:val="000000"/>
                <w:spacing w:val="2"/>
              </w:rPr>
              <w:t>据</w:t>
            </w:r>
            <w:r>
              <w:rPr>
                <w:rFonts w:hint="eastAsia" w:cs="方正仿宋简体"/>
                <w:color w:val="000000"/>
                <w:spacing w:val="-1"/>
              </w:rPr>
              <w:t>需</w:t>
            </w:r>
            <w:r>
              <w:rPr>
                <w:rFonts w:hint="eastAsia" w:cs="方正仿宋简体"/>
                <w:color w:val="000000"/>
                <w:spacing w:val="-2"/>
              </w:rPr>
              <w:t>要</w:t>
            </w:r>
            <w:r>
              <w:rPr>
                <w:rFonts w:hint="eastAsia" w:cs="方正仿宋简体"/>
                <w:color w:val="000000"/>
                <w:spacing w:val="-18"/>
              </w:rPr>
              <w:t>，市</w:t>
            </w:r>
            <w:r>
              <w:rPr>
                <w:rFonts w:hint="eastAsia" w:cs="方正仿宋简体"/>
                <w:color w:val="000000"/>
                <w:spacing w:val="-1"/>
              </w:rPr>
              <w:t>（州</w:t>
            </w:r>
            <w:r>
              <w:rPr>
                <w:rFonts w:hint="eastAsia" w:cs="方正仿宋简体"/>
                <w:color w:val="000000"/>
                <w:spacing w:val="-110"/>
              </w:rPr>
              <w:t>）</w:t>
            </w:r>
            <w:r>
              <w:rPr>
                <w:rFonts w:hint="eastAsia" w:cs="方正仿宋简体"/>
                <w:color w:val="000000"/>
                <w:spacing w:val="-19"/>
              </w:rPr>
              <w:t>、</w:t>
            </w:r>
            <w:r>
              <w:rPr>
                <w:rFonts w:hint="eastAsia" w:cs="方正仿宋简体"/>
                <w:color w:val="000000"/>
                <w:spacing w:val="-16"/>
              </w:rPr>
              <w:t>县</w:t>
            </w:r>
            <w:r>
              <w:rPr>
                <w:rFonts w:hint="eastAsia" w:cs="方正仿宋简体"/>
                <w:color w:val="000000"/>
                <w:spacing w:val="-1"/>
              </w:rPr>
              <w:t>（市</w:t>
            </w:r>
            <w:r>
              <w:rPr>
                <w:rFonts w:hint="eastAsia" w:cs="方正仿宋简体"/>
                <w:color w:val="000000"/>
                <w:spacing w:val="-18"/>
              </w:rPr>
              <w:t>、</w:t>
            </w:r>
            <w:r>
              <w:rPr>
                <w:rFonts w:hint="eastAsia" w:cs="方正仿宋简体"/>
                <w:color w:val="000000"/>
                <w:spacing w:val="-1"/>
              </w:rPr>
              <w:t>区</w:t>
            </w:r>
            <w:r>
              <w:rPr>
                <w:rFonts w:hint="eastAsia" w:cs="方正仿宋简体"/>
                <w:color w:val="000000"/>
                <w:spacing w:val="-110"/>
              </w:rPr>
              <w:t>）</w:t>
            </w:r>
            <w:r>
              <w:rPr>
                <w:rFonts w:hint="eastAsia" w:cs="方正仿宋简体"/>
                <w:color w:val="000000"/>
                <w:spacing w:val="-18"/>
              </w:rPr>
              <w:t>、乡</w:t>
            </w:r>
            <w:r>
              <w:rPr>
                <w:rFonts w:hint="eastAsia" w:cs="方正仿宋简体"/>
                <w:color w:val="000000"/>
                <w:spacing w:val="-2"/>
              </w:rPr>
              <w:t>（</w:t>
            </w:r>
            <w:r>
              <w:rPr>
                <w:rFonts w:hint="eastAsia" w:cs="方正仿宋简体"/>
                <w:color w:val="000000"/>
              </w:rPr>
              <w:t>镇</w:t>
            </w:r>
            <w:r>
              <w:rPr>
                <w:rFonts w:hint="eastAsia" w:cs="方正仿宋简体"/>
                <w:color w:val="000000"/>
                <w:spacing w:val="-18"/>
              </w:rPr>
              <w:t>）</w:t>
            </w:r>
            <w:r>
              <w:rPr>
                <w:rFonts w:hint="eastAsia" w:cs="方正仿宋简体"/>
                <w:color w:val="000000"/>
                <w:spacing w:val="-1"/>
              </w:rPr>
              <w:t>人</w:t>
            </w:r>
            <w:r>
              <w:rPr>
                <w:rFonts w:hint="eastAsia" w:cs="方正仿宋简体"/>
                <w:color w:val="000000"/>
                <w:spacing w:val="2"/>
              </w:rPr>
              <w:t>民</w:t>
            </w:r>
            <w:r>
              <w:rPr>
                <w:rFonts w:hint="eastAsia" w:cs="方正仿宋简体"/>
                <w:color w:val="000000"/>
                <w:spacing w:val="-1"/>
              </w:rPr>
              <w:t>政府</w:t>
            </w:r>
            <w:r>
              <w:rPr>
                <w:rFonts w:hint="eastAsia" w:cs="方正仿宋简体"/>
                <w:color w:val="000000"/>
              </w:rPr>
              <w:t>可以</w:t>
            </w:r>
            <w:r>
              <w:rPr>
                <w:rFonts w:hint="eastAsia" w:cs="方正仿宋简体"/>
                <w:color w:val="000000"/>
                <w:spacing w:val="-1"/>
              </w:rPr>
              <w:t>设</w:t>
            </w:r>
            <w:r>
              <w:rPr>
                <w:rFonts w:hint="eastAsia" w:cs="方正仿宋简体"/>
                <w:color w:val="000000"/>
              </w:rPr>
              <w:t>置早</w:t>
            </w:r>
            <w:r>
              <w:rPr>
                <w:rFonts w:hint="eastAsia" w:cs="方正仿宋简体"/>
                <w:color w:val="000000"/>
                <w:spacing w:val="-4"/>
              </w:rPr>
              <w:t>市</w:t>
            </w:r>
            <w:r>
              <w:rPr>
                <w:rFonts w:hint="eastAsia" w:cs="方正仿宋简体"/>
                <w:color w:val="000000"/>
                <w:spacing w:val="-18"/>
              </w:rPr>
              <w:t>、</w:t>
            </w:r>
            <w:r>
              <w:rPr>
                <w:rFonts w:hint="eastAsia" w:cs="方正仿宋简体"/>
                <w:color w:val="000000"/>
                <w:spacing w:val="-1"/>
              </w:rPr>
              <w:t>夜市</w:t>
            </w:r>
            <w:r>
              <w:rPr>
                <w:rFonts w:hint="eastAsia" w:cs="方正仿宋简体"/>
                <w:color w:val="000000"/>
                <w:spacing w:val="-18"/>
              </w:rPr>
              <w:t>、</w:t>
            </w:r>
            <w:r>
              <w:rPr>
                <w:rFonts w:hint="eastAsia" w:cs="方正仿宋简体"/>
                <w:color w:val="000000"/>
                <w:spacing w:val="-1"/>
              </w:rPr>
              <w:t>摊区临时农副产品市场等。摊点经营者应当按照规定的地点、时限有序经营。</w:t>
            </w:r>
            <w:r>
              <w:rPr>
                <w:rFonts w:hint="eastAsia" w:cs="方正仿宋简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2.审查责任：对申请人提交的审批材料进行审查。对审批材料齐全、符合法定形式的，作出决定。</w:t>
            </w:r>
          </w:p>
          <w:p>
            <w:pPr>
              <w:spacing w:line="260" w:lineRule="exact"/>
              <w:ind w:firstLine="420" w:firstLineChars="200"/>
              <w:rPr>
                <w:rFonts w:hint="eastAsia" w:cs="宋体"/>
                <w:color w:val="000000"/>
                <w:szCs w:val="21"/>
              </w:rPr>
            </w:pPr>
            <w:r>
              <w:rPr>
                <w:rFonts w:hint="eastAsia" w:cs="宋体"/>
                <w:color w:val="000000"/>
                <w:szCs w:val="21"/>
              </w:rPr>
              <w:t>3.决定责任：作出是否准予审批的决定并依法送达。</w:t>
            </w:r>
          </w:p>
          <w:p>
            <w:pPr>
              <w:spacing w:line="260" w:lineRule="exact"/>
              <w:ind w:firstLine="420" w:firstLineChars="200"/>
              <w:rPr>
                <w:rFonts w:hint="eastAsia" w:cs="宋体"/>
                <w:color w:val="000000"/>
                <w:szCs w:val="21"/>
              </w:rPr>
            </w:pPr>
            <w:r>
              <w:rPr>
                <w:rFonts w:hint="eastAsia" w:cs="宋体"/>
                <w:color w:val="000000"/>
                <w:szCs w:val="21"/>
              </w:rPr>
              <w:t>4.事后监督责任：加强事后监管并将审批表报</w:t>
            </w:r>
            <w:r>
              <w:rPr>
                <w:rFonts w:hint="eastAsia" w:cs="宋体"/>
                <w:color w:val="000000"/>
                <w:szCs w:val="21"/>
                <w:lang w:eastAsia="zh-CN"/>
              </w:rPr>
              <w:t>区级相关部门</w:t>
            </w:r>
            <w:r>
              <w:rPr>
                <w:rFonts w:hint="eastAsia" w:cs="宋体"/>
                <w:color w:val="000000"/>
                <w:szCs w:val="21"/>
              </w:rPr>
              <w:t>备案。</w:t>
            </w:r>
          </w:p>
          <w:p>
            <w:pPr>
              <w:spacing w:line="260" w:lineRule="exact"/>
              <w:ind w:firstLine="420" w:firstLineChars="200"/>
              <w:rPr>
                <w:rFonts w:hint="eastAsia" w:cs="宋体"/>
                <w:color w:val="000000"/>
                <w:szCs w:val="21"/>
              </w:rPr>
            </w:pPr>
            <w:r>
              <w:rPr>
                <w:rFonts w:hint="eastAsia" w:cs="宋体"/>
                <w:color w:val="000000"/>
                <w:szCs w:val="21"/>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表1-86</w:t>
      </w:r>
    </w:p>
    <w:tbl>
      <w:tblPr>
        <w:tblStyle w:val="7"/>
        <w:tblpPr w:leftFromText="180" w:rightFromText="180" w:vertAnchor="text" w:horzAnchor="page" w:tblpX="1510" w:tblpY="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对业主委员会的备案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四川省物业管理条例》第二十八条“业主委员会应当自选举产生之日起30日内持下列材料到物业管理区域所在地的街道办事处（乡、镇人民政府）备案，街道办事处（乡、镇人民政府）应当在收到备案材料后抄送县级人民政府房地产行政主管部门：（一）业主大会成立和业主委员会选举的情况；（二）管理规约、业主大会议事规则；（三）业主大会决定的其他重大事项。业主委员会办理备案手续后，可持备案证明向所在地公安机关申请刻制业主委员会印章。业主委员会应当将成立情况在物业管理区域内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2.审查责任：对申请人提交的备案材料进行审查。对备案材料齐全、符合法定形式的，作出决定。</w:t>
            </w:r>
          </w:p>
          <w:p>
            <w:pPr>
              <w:spacing w:line="260" w:lineRule="exact"/>
              <w:ind w:firstLine="420" w:firstLineChars="200"/>
              <w:rPr>
                <w:rFonts w:hint="eastAsia" w:cs="宋体"/>
                <w:color w:val="000000"/>
                <w:szCs w:val="21"/>
              </w:rPr>
            </w:pPr>
            <w:r>
              <w:rPr>
                <w:rFonts w:hint="eastAsia" w:cs="宋体"/>
                <w:color w:val="000000"/>
                <w:szCs w:val="21"/>
              </w:rPr>
              <w:t>3.决定责任：作出是否准予备案的决定并依法送达。</w:t>
            </w:r>
          </w:p>
          <w:p>
            <w:pPr>
              <w:spacing w:line="260" w:lineRule="exact"/>
              <w:ind w:firstLine="420" w:firstLineChars="200"/>
              <w:rPr>
                <w:rFonts w:hint="eastAsia" w:cs="宋体"/>
                <w:color w:val="000000"/>
                <w:szCs w:val="21"/>
              </w:rPr>
            </w:pPr>
            <w:r>
              <w:rPr>
                <w:rFonts w:hint="eastAsia" w:cs="宋体"/>
                <w:color w:val="000000"/>
                <w:szCs w:val="21"/>
              </w:rPr>
              <w:t>4.事后监督责任：加强事后监管并将备案表报</w:t>
            </w:r>
            <w:r>
              <w:rPr>
                <w:rFonts w:hint="eastAsia" w:cs="宋体"/>
                <w:color w:val="000000"/>
                <w:szCs w:val="21"/>
                <w:lang w:eastAsia="zh-CN"/>
              </w:rPr>
              <w:t>区级相关部门</w:t>
            </w:r>
            <w:r>
              <w:rPr>
                <w:rFonts w:hint="eastAsia" w:cs="宋体"/>
                <w:color w:val="000000"/>
                <w:szCs w:val="21"/>
              </w:rPr>
              <w:t>备案。</w:t>
            </w:r>
          </w:p>
          <w:p>
            <w:pPr>
              <w:spacing w:line="260" w:lineRule="exact"/>
              <w:ind w:firstLine="420" w:firstLineChars="200"/>
              <w:rPr>
                <w:rFonts w:hint="eastAsia" w:cs="宋体"/>
                <w:color w:val="000000"/>
                <w:szCs w:val="21"/>
              </w:rPr>
            </w:pPr>
            <w:r>
              <w:rPr>
                <w:rFonts w:hint="eastAsia" w:cs="宋体"/>
                <w:color w:val="000000"/>
                <w:szCs w:val="21"/>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表1-87</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对渡口设置、迁移或者撤销的审查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《四川省渡口管理办法》第四条第一款“县级人民政府负责本行政区域内渡口管理工作。乡（镇）人民政府（含街道办事处，下同）负责本行政区域内渡口管理的日常工作。”</w:t>
            </w:r>
          </w:p>
          <w:p>
            <w:pPr>
              <w:ind w:firstLine="416" w:firstLineChars="200"/>
              <w:rPr>
                <w:rFonts w:hint="eastAsia" w:cs="方正仿宋简体"/>
                <w:color w:val="000000"/>
                <w:spacing w:val="-1"/>
              </w:rPr>
            </w:pPr>
            <w:r>
              <w:rPr>
                <w:rFonts w:hint="eastAsia" w:cs="方正仿宋简体"/>
                <w:color w:val="000000"/>
                <w:spacing w:val="-1"/>
              </w:rPr>
              <w:t>《四川省渡口管理办法》第十二条“申请设置渡口，申请人应当提交可行性研究报告和渡口选址意见书，经渡口所在地乡（镇）人民政府同意后，报县级人民政府审批。县级人民政府审批前，应当征求航务海事管理机构和有关部门的意见，进行实地核查，符合条件的予以批准，并明确渡口区域界线；不符合条件的，不予批准并书面说明理由。跨县级行政区域设置渡口，应当经相关县级人民政府协商一致、分别审批后，报上一级交通运输主管部门备案。迁移或者撤销渡口，申请人应当按照前款规定的程序办理，及时拆除影响安全的设施，妥善处置渡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2.审查责任：对申请人提交的审批材料进行审查。对审批材料齐全、符合法定形式的，作出决定。</w:t>
            </w:r>
          </w:p>
          <w:p>
            <w:pPr>
              <w:spacing w:line="260" w:lineRule="exact"/>
              <w:ind w:firstLine="420" w:firstLineChars="200"/>
              <w:rPr>
                <w:rFonts w:hint="eastAsia" w:cs="宋体"/>
                <w:color w:val="000000"/>
                <w:szCs w:val="21"/>
              </w:rPr>
            </w:pPr>
            <w:r>
              <w:rPr>
                <w:rFonts w:hint="eastAsia" w:cs="宋体"/>
                <w:color w:val="000000"/>
                <w:szCs w:val="21"/>
              </w:rPr>
              <w:t>3.决定责任：作出是否准予审批的决定并依法送达。</w:t>
            </w:r>
          </w:p>
          <w:p>
            <w:pPr>
              <w:spacing w:line="260" w:lineRule="exact"/>
              <w:ind w:firstLine="420" w:firstLineChars="200"/>
              <w:rPr>
                <w:rFonts w:hint="eastAsia" w:cs="宋体"/>
                <w:color w:val="000000"/>
                <w:szCs w:val="21"/>
              </w:rPr>
            </w:pPr>
            <w:r>
              <w:rPr>
                <w:rFonts w:hint="eastAsia" w:cs="宋体"/>
                <w:color w:val="000000"/>
                <w:szCs w:val="21"/>
              </w:rPr>
              <w:t>4.事后监督责任：加强事后监管并将审批表报</w:t>
            </w:r>
            <w:r>
              <w:rPr>
                <w:rFonts w:hint="eastAsia" w:cs="宋体"/>
                <w:color w:val="000000"/>
                <w:szCs w:val="21"/>
                <w:lang w:eastAsia="zh-CN"/>
              </w:rPr>
              <w:t>区级相关部门</w:t>
            </w:r>
            <w:r>
              <w:rPr>
                <w:rFonts w:hint="eastAsia" w:cs="宋体"/>
                <w:color w:val="000000"/>
                <w:szCs w:val="21"/>
              </w:rPr>
              <w:t>备案。</w:t>
            </w:r>
          </w:p>
          <w:p>
            <w:pPr>
              <w:spacing w:line="260" w:lineRule="exact"/>
              <w:ind w:firstLine="420" w:firstLineChars="200"/>
              <w:rPr>
                <w:rFonts w:hint="eastAsia" w:cs="宋体"/>
                <w:color w:val="000000"/>
                <w:szCs w:val="21"/>
              </w:rPr>
            </w:pPr>
            <w:r>
              <w:rPr>
                <w:rFonts w:hint="eastAsia" w:cs="宋体"/>
                <w:color w:val="000000"/>
                <w:szCs w:val="21"/>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表1-88</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position w:val="-13"/>
                <w:szCs w:val="21"/>
              </w:rPr>
            </w:pPr>
            <w:r>
              <w:rPr>
                <w:rFonts w:hint="eastAsia"/>
                <w:color w:val="000000"/>
                <w:spacing w:val="-2"/>
                <w:position w:val="-13"/>
              </w:rPr>
              <w:t>在乡道、村道的出入口规范设置必要的限高、限宽设施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1.《公路安全保护条例》第三十四条“县级人民政府交通运输主管部门或者乡级人民政府可以根据保护乡道、村道的需要，在乡道、村道的出入口设置必要的限高、限宽设施，但是不得影响消防和卫生急救等应急通行需要，不得向通行车辆收费。”</w:t>
            </w:r>
          </w:p>
          <w:p>
            <w:pPr>
              <w:ind w:firstLine="416" w:firstLineChars="200"/>
              <w:rPr>
                <w:rFonts w:hint="eastAsia" w:cs="方正仿宋简体"/>
                <w:color w:val="000000"/>
                <w:spacing w:val="-1"/>
              </w:rPr>
            </w:pPr>
            <w:r>
              <w:rPr>
                <w:rFonts w:hint="eastAsia" w:cs="方正仿宋简体"/>
                <w:color w:val="000000"/>
                <w:spacing w:val="-1"/>
              </w:rPr>
              <w:t>2.《四川省农村公路条例》第三十三条“县（市、区）人民政府交通运输主管部门公路管理机构或者乡（镇）人民政府根据农村公路保护需要，可以在乡道、村道的出入口规范设置必要的限高、限宽设施，但不得影响抢险救灾、消防和卫生急救等应急通行。限高、限宽设施应当有明显标志和夜间反光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2.审查责任：对申请人提交的审批材料进行审查。对审批材料齐全、符合法定形式的，作出决定。</w:t>
            </w:r>
          </w:p>
          <w:p>
            <w:pPr>
              <w:spacing w:line="260" w:lineRule="exact"/>
              <w:ind w:firstLine="420" w:firstLineChars="200"/>
              <w:rPr>
                <w:rFonts w:hint="eastAsia" w:cs="宋体"/>
                <w:color w:val="000000"/>
                <w:szCs w:val="21"/>
              </w:rPr>
            </w:pPr>
            <w:r>
              <w:rPr>
                <w:rFonts w:hint="eastAsia" w:cs="宋体"/>
                <w:color w:val="000000"/>
                <w:szCs w:val="21"/>
              </w:rPr>
              <w:t>3.决定责任：作出是否准予审批的决定并依法送达。</w:t>
            </w:r>
          </w:p>
          <w:p>
            <w:pPr>
              <w:spacing w:line="260" w:lineRule="exact"/>
              <w:ind w:firstLine="420" w:firstLineChars="200"/>
              <w:rPr>
                <w:rFonts w:hint="eastAsia" w:cs="宋体"/>
                <w:color w:val="000000"/>
                <w:szCs w:val="21"/>
              </w:rPr>
            </w:pPr>
            <w:r>
              <w:rPr>
                <w:rFonts w:hint="eastAsia" w:cs="宋体"/>
                <w:color w:val="000000"/>
                <w:szCs w:val="21"/>
              </w:rPr>
              <w:t>4.事后监督责任：加强事后监管并将审批表报</w:t>
            </w:r>
            <w:r>
              <w:rPr>
                <w:rFonts w:hint="eastAsia" w:cs="宋体"/>
                <w:color w:val="000000"/>
                <w:szCs w:val="21"/>
                <w:lang w:eastAsia="zh-CN"/>
              </w:rPr>
              <w:t>区级相关部门</w:t>
            </w:r>
            <w:r>
              <w:rPr>
                <w:rFonts w:hint="eastAsia" w:cs="宋体"/>
                <w:color w:val="000000"/>
                <w:szCs w:val="21"/>
              </w:rPr>
              <w:t>备案。</w:t>
            </w:r>
          </w:p>
          <w:p>
            <w:pPr>
              <w:spacing w:line="260" w:lineRule="exact"/>
              <w:ind w:firstLine="420" w:firstLineChars="200"/>
              <w:rPr>
                <w:rFonts w:hint="eastAsia" w:cs="宋体"/>
                <w:color w:val="000000"/>
                <w:szCs w:val="21"/>
              </w:rPr>
            </w:pPr>
            <w:r>
              <w:rPr>
                <w:rFonts w:hint="eastAsia" w:cs="宋体"/>
                <w:color w:val="000000"/>
                <w:szCs w:val="21"/>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表1-89</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szCs w:val="21"/>
              </w:rPr>
            </w:pPr>
            <w:r>
              <w:rPr>
                <w:rFonts w:hint="eastAsia"/>
                <w:color w:val="000000"/>
                <w:spacing w:val="-2"/>
              </w:rPr>
              <w:t>乡道、村道规划及其项目库编制和村道大中修养护工程年度计划的参与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《四川省农村公路条例》第十二条第二款“乡道、村道规划及其项目库由县（市、 区）人民政府交通运输主管部门协助乡（镇）人民政府编制，报县（市、区）人民政府批准。”第三十六条“县道、乡道大中修养护工程年度计划由县（市、区）人民政府交通运输主管部门会同有关部门或者乡（镇）人民政府编制，经县（市、区）人民政府批准后实施；村道大中修养护工程年度计划的编制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1.摸底调查责任：针对辖区内</w:t>
            </w:r>
            <w:r>
              <w:rPr>
                <w:rFonts w:hint="eastAsia"/>
                <w:color w:val="000000"/>
                <w:spacing w:val="-2"/>
              </w:rPr>
              <w:t>乡道、村道建设规划情况和乡道、村道管理养护情况开展全面摸排调查；</w:t>
            </w:r>
          </w:p>
          <w:p>
            <w:pPr>
              <w:spacing w:line="260" w:lineRule="exact"/>
              <w:ind w:firstLine="420" w:firstLineChars="200"/>
              <w:rPr>
                <w:rFonts w:hint="eastAsia" w:cs="宋体"/>
                <w:color w:val="000000"/>
                <w:szCs w:val="21"/>
              </w:rPr>
            </w:pPr>
            <w:r>
              <w:rPr>
                <w:rFonts w:hint="eastAsia" w:cs="宋体"/>
                <w:color w:val="000000"/>
                <w:szCs w:val="21"/>
              </w:rPr>
              <w:t>2建议参与责任：针对辖区内</w:t>
            </w:r>
            <w:r>
              <w:rPr>
                <w:rFonts w:hint="eastAsia"/>
                <w:color w:val="000000"/>
                <w:spacing w:val="-2"/>
              </w:rPr>
              <w:t>乡道、村道规划及其项目库编制和村道大中修养护工程年度计划提出意见建议</w:t>
            </w:r>
            <w:r>
              <w:rPr>
                <w:rFonts w:hint="eastAsia" w:cs="宋体"/>
                <w:color w:val="000000"/>
                <w:szCs w:val="21"/>
              </w:rPr>
              <w:t>；</w:t>
            </w:r>
          </w:p>
          <w:p>
            <w:pPr>
              <w:spacing w:line="260" w:lineRule="exact"/>
              <w:ind w:firstLine="420" w:firstLineChars="200"/>
              <w:rPr>
                <w:rFonts w:hint="eastAsia" w:cs="宋体"/>
                <w:color w:val="000000"/>
                <w:szCs w:val="21"/>
              </w:rPr>
            </w:pPr>
            <w:r>
              <w:rPr>
                <w:rFonts w:hint="eastAsia" w:cs="宋体"/>
                <w:color w:val="000000"/>
                <w:szCs w:val="21"/>
              </w:rPr>
              <w:t>3.协助实施责任：协助</w:t>
            </w:r>
            <w:r>
              <w:rPr>
                <w:rFonts w:hint="eastAsia" w:cs="宋体"/>
                <w:color w:val="000000"/>
                <w:szCs w:val="21"/>
                <w:lang w:eastAsia="zh-CN"/>
              </w:rPr>
              <w:t>区</w:t>
            </w:r>
            <w:r>
              <w:rPr>
                <w:rFonts w:hint="eastAsia" w:cs="宋体"/>
                <w:color w:val="000000"/>
                <w:szCs w:val="21"/>
              </w:rPr>
              <w:t>级相关部门组织实施</w:t>
            </w:r>
            <w:r>
              <w:rPr>
                <w:rFonts w:hint="eastAsia"/>
                <w:color w:val="000000"/>
                <w:spacing w:val="-2"/>
              </w:rPr>
              <w:t>乡道、村道建设项目和村道大中修养护工程。</w:t>
            </w:r>
          </w:p>
          <w:p>
            <w:pPr>
              <w:spacing w:line="260" w:lineRule="exact"/>
              <w:ind w:firstLine="420" w:firstLineChars="200"/>
              <w:rPr>
                <w:rFonts w:hint="eastAsia" w:cs="宋体"/>
                <w:color w:val="000000"/>
                <w:szCs w:val="21"/>
              </w:rPr>
            </w:pPr>
            <w:r>
              <w:rPr>
                <w:rFonts w:hint="eastAsia" w:cs="宋体"/>
                <w:color w:val="000000"/>
                <w:szCs w:val="21"/>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表1-90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szCs w:val="21"/>
              </w:rPr>
            </w:pPr>
            <w:r>
              <w:rPr>
                <w:rFonts w:hint="eastAsia"/>
                <w:color w:val="000000"/>
                <w:spacing w:val="-2"/>
              </w:rPr>
              <w:t>对农业机械作业质量争议的调解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四川省农业机械管理条例》第二十三条第二款“从事农业机械作业服务，必须严格执行国家和省制定的作业质量标准。尚未制定作业质量标准的，按当事人双方约定的作业质量标准作业。农业机械作业质量发生争议，由当事人协商解决，或者由乡（镇）农业机械管理服务站组织当事人协商解决；协商不成的，由乡（镇）人民政府或者县级人民政府农业机械主管部门调解。当事人也可直接向人民法院提起民事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2.调解责任：组织纠纷双方及</w:t>
            </w:r>
            <w:r>
              <w:rPr>
                <w:rFonts w:hint="eastAsia"/>
                <w:color w:val="000000"/>
                <w:spacing w:val="-1"/>
              </w:rPr>
              <w:t>综治中心、公安派出所、司法所、人民法庭、村（居）民委员会和人民调解组织等</w:t>
            </w:r>
            <w:r>
              <w:rPr>
                <w:rFonts w:hint="eastAsia" w:cs="宋体"/>
                <w:color w:val="000000"/>
                <w:szCs w:val="21"/>
              </w:rPr>
              <w:t>开展纠纷化解工作，达成纠纷化解协议。</w:t>
            </w:r>
          </w:p>
          <w:p>
            <w:pPr>
              <w:spacing w:line="260" w:lineRule="exact"/>
              <w:ind w:firstLine="420" w:firstLineChars="200"/>
              <w:rPr>
                <w:rFonts w:hint="eastAsia" w:cs="宋体"/>
                <w:color w:val="000000"/>
                <w:szCs w:val="21"/>
              </w:rPr>
            </w:pPr>
            <w:r>
              <w:rPr>
                <w:rFonts w:hint="eastAsia" w:cs="宋体"/>
                <w:color w:val="000000"/>
                <w:szCs w:val="21"/>
              </w:rPr>
              <w:t>3.事后监管责任：采取措施持续推动纠纷化解协议落实；</w:t>
            </w:r>
          </w:p>
          <w:p>
            <w:pPr>
              <w:spacing w:line="260" w:lineRule="exact"/>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表1-91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position w:val="-13"/>
                <w:szCs w:val="21"/>
              </w:rPr>
            </w:pPr>
            <w:r>
              <w:rPr>
                <w:rFonts w:hint="eastAsia"/>
                <w:color w:val="000000"/>
                <w:spacing w:val="-2"/>
                <w:position w:val="-13"/>
              </w:rPr>
              <w:t>对承包期内，因自然灾害严重毁损承包地等特殊情形对个别农户之间承包的耕地和草地适当调整的批准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中华人民共和国农村土地承包法》第二十八条第二款“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2.审查责任：对申请人提交的审批材料进行审查。对审批材料齐全、符合法定形式的，作出决定。</w:t>
            </w:r>
          </w:p>
          <w:p>
            <w:pPr>
              <w:spacing w:line="260" w:lineRule="exact"/>
              <w:ind w:firstLine="420" w:firstLineChars="200"/>
              <w:rPr>
                <w:rFonts w:hint="eastAsia" w:cs="宋体"/>
                <w:color w:val="000000"/>
                <w:szCs w:val="21"/>
              </w:rPr>
            </w:pPr>
            <w:r>
              <w:rPr>
                <w:rFonts w:hint="eastAsia" w:cs="宋体"/>
                <w:color w:val="000000"/>
                <w:szCs w:val="21"/>
              </w:rPr>
              <w:t>3.决定责任：作出是否准予审批的决定并依法送达。</w:t>
            </w:r>
          </w:p>
          <w:p>
            <w:pPr>
              <w:spacing w:line="260" w:lineRule="exact"/>
              <w:ind w:firstLine="420" w:firstLineChars="200"/>
              <w:rPr>
                <w:rFonts w:hint="eastAsia" w:cs="宋体"/>
                <w:color w:val="000000"/>
                <w:szCs w:val="21"/>
              </w:rPr>
            </w:pPr>
            <w:r>
              <w:rPr>
                <w:rFonts w:hint="eastAsia" w:cs="宋体"/>
                <w:color w:val="000000"/>
                <w:szCs w:val="21"/>
              </w:rPr>
              <w:t>4.事后监督责任：加强事后监管并将审批表报</w:t>
            </w:r>
            <w:r>
              <w:rPr>
                <w:rFonts w:hint="eastAsia" w:cs="宋体"/>
                <w:color w:val="000000"/>
                <w:szCs w:val="21"/>
                <w:lang w:eastAsia="zh-CN"/>
              </w:rPr>
              <w:t>区级相关部门</w:t>
            </w:r>
            <w:r>
              <w:rPr>
                <w:rFonts w:hint="eastAsia" w:cs="宋体"/>
                <w:color w:val="000000"/>
                <w:szCs w:val="21"/>
              </w:rPr>
              <w:t>备案。</w:t>
            </w:r>
          </w:p>
          <w:p>
            <w:pPr>
              <w:spacing w:line="260" w:lineRule="exact"/>
              <w:ind w:firstLine="420" w:firstLineChars="200"/>
              <w:rPr>
                <w:rFonts w:hint="eastAsia" w:cs="宋体"/>
                <w:color w:val="000000"/>
                <w:szCs w:val="21"/>
              </w:rPr>
            </w:pPr>
            <w:r>
              <w:rPr>
                <w:rFonts w:hint="eastAsia" w:cs="宋体"/>
                <w:color w:val="000000"/>
                <w:szCs w:val="21"/>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表1-92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position w:val="-13"/>
                <w:szCs w:val="21"/>
              </w:rPr>
            </w:pPr>
            <w:r>
              <w:rPr>
                <w:rFonts w:hint="eastAsia"/>
                <w:color w:val="000000"/>
                <w:spacing w:val="-2"/>
                <w:position w:val="-13"/>
              </w:rPr>
              <w:t>对农村土地承包经营权颁证、换发、补发的初审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pStyle w:val="24"/>
              <w:spacing w:line="298" w:lineRule="exact"/>
              <w:ind w:left="9"/>
              <w:jc w:val="both"/>
              <w:rPr>
                <w:rFonts w:ascii="Times New Roman" w:hAnsi="Times New Roman" w:cs="方正仿宋简体"/>
                <w:color w:val="000000"/>
                <w:lang w:eastAsia="zh-CN"/>
              </w:rPr>
            </w:pPr>
            <w:r>
              <w:rPr>
                <w:rFonts w:hint="eastAsia" w:ascii="Times New Roman" w:hAnsi="Times New Roman" w:cs="方正仿宋简体"/>
                <w:color w:val="000000"/>
                <w:spacing w:val="-1"/>
                <w:lang w:eastAsia="zh-CN"/>
              </w:rPr>
              <w:t>《</w:t>
            </w:r>
            <w:r>
              <w:rPr>
                <w:rFonts w:hint="eastAsia" w:ascii="Times New Roman" w:hAnsi="Times New Roman" w:cs="方正仿宋简体"/>
                <w:color w:val="000000"/>
                <w:spacing w:val="2"/>
                <w:lang w:eastAsia="zh-CN"/>
              </w:rPr>
              <w:t>中</w:t>
            </w:r>
            <w:r>
              <w:rPr>
                <w:rFonts w:hint="eastAsia" w:ascii="Times New Roman" w:hAnsi="Times New Roman" w:cs="方正仿宋简体"/>
                <w:color w:val="000000"/>
                <w:spacing w:val="-1"/>
                <w:lang w:eastAsia="zh-CN"/>
              </w:rPr>
              <w:t>华人</w:t>
            </w:r>
            <w:r>
              <w:rPr>
                <w:rFonts w:hint="eastAsia" w:ascii="Times New Roman" w:hAnsi="Times New Roman" w:cs="方正仿宋简体"/>
                <w:color w:val="000000"/>
                <w:lang w:eastAsia="zh-CN"/>
              </w:rPr>
              <w:t>民共</w:t>
            </w:r>
            <w:r>
              <w:rPr>
                <w:rFonts w:hint="eastAsia" w:ascii="Times New Roman" w:hAnsi="Times New Roman" w:cs="方正仿宋简体"/>
                <w:color w:val="000000"/>
                <w:spacing w:val="-1"/>
                <w:lang w:eastAsia="zh-CN"/>
              </w:rPr>
              <w:t>和</w:t>
            </w:r>
            <w:r>
              <w:rPr>
                <w:rFonts w:hint="eastAsia" w:ascii="Times New Roman" w:hAnsi="Times New Roman" w:cs="方正仿宋简体"/>
                <w:color w:val="000000"/>
                <w:lang w:eastAsia="zh-CN"/>
              </w:rPr>
              <w:t>国农</w:t>
            </w:r>
            <w:r>
              <w:rPr>
                <w:rFonts w:hint="eastAsia" w:ascii="Times New Roman" w:hAnsi="Times New Roman" w:cs="方正仿宋简体"/>
                <w:color w:val="000000"/>
                <w:spacing w:val="-1"/>
                <w:lang w:eastAsia="zh-CN"/>
              </w:rPr>
              <w:t>村</w:t>
            </w:r>
            <w:r>
              <w:rPr>
                <w:rFonts w:hint="eastAsia" w:ascii="Times New Roman" w:hAnsi="Times New Roman" w:cs="方正仿宋简体"/>
                <w:color w:val="000000"/>
                <w:lang w:eastAsia="zh-CN"/>
              </w:rPr>
              <w:t>土</w:t>
            </w:r>
            <w:r>
              <w:rPr>
                <w:rFonts w:hint="eastAsia" w:ascii="Times New Roman" w:hAnsi="Times New Roman" w:cs="方正仿宋简体"/>
                <w:color w:val="000000"/>
                <w:spacing w:val="-1"/>
                <w:lang w:eastAsia="zh-CN"/>
              </w:rPr>
              <w:t>地</w:t>
            </w:r>
            <w:r>
              <w:rPr>
                <w:rFonts w:hint="eastAsia" w:ascii="Times New Roman" w:hAnsi="Times New Roman" w:cs="方正仿宋简体"/>
                <w:color w:val="000000"/>
                <w:lang w:eastAsia="zh-CN"/>
              </w:rPr>
              <w:t>承包</w:t>
            </w:r>
            <w:r>
              <w:rPr>
                <w:rFonts w:hint="eastAsia" w:ascii="Times New Roman" w:hAnsi="Times New Roman" w:cs="方正仿宋简体"/>
                <w:color w:val="000000"/>
                <w:spacing w:val="-1"/>
                <w:lang w:eastAsia="zh-CN"/>
              </w:rPr>
              <w:t>经</w:t>
            </w:r>
            <w:r>
              <w:rPr>
                <w:rFonts w:hint="eastAsia" w:ascii="Times New Roman" w:hAnsi="Times New Roman" w:cs="方正仿宋简体"/>
                <w:color w:val="000000"/>
                <w:lang w:eastAsia="zh-CN"/>
              </w:rPr>
              <w:t>营权</w:t>
            </w:r>
            <w:r>
              <w:rPr>
                <w:rFonts w:hint="eastAsia" w:ascii="Times New Roman" w:hAnsi="Times New Roman" w:cs="方正仿宋简体"/>
                <w:color w:val="000000"/>
                <w:spacing w:val="-1"/>
                <w:lang w:eastAsia="zh-CN"/>
              </w:rPr>
              <w:t>证管</w:t>
            </w:r>
            <w:r>
              <w:rPr>
                <w:rFonts w:hint="eastAsia" w:ascii="Times New Roman" w:hAnsi="Times New Roman" w:cs="方正仿宋简体"/>
                <w:color w:val="000000"/>
                <w:spacing w:val="2"/>
                <w:lang w:eastAsia="zh-CN"/>
              </w:rPr>
              <w:t>理</w:t>
            </w:r>
            <w:r>
              <w:rPr>
                <w:rFonts w:hint="eastAsia" w:ascii="Times New Roman" w:hAnsi="Times New Roman" w:cs="方正仿宋简体"/>
                <w:color w:val="000000"/>
                <w:spacing w:val="-1"/>
                <w:lang w:eastAsia="zh-CN"/>
              </w:rPr>
              <w:t>办</w:t>
            </w:r>
            <w:r>
              <w:rPr>
                <w:rFonts w:hint="eastAsia" w:ascii="Times New Roman" w:hAnsi="Times New Roman" w:cs="方正仿宋简体"/>
                <w:color w:val="000000"/>
                <w:spacing w:val="-8"/>
                <w:lang w:eastAsia="zh-CN"/>
              </w:rPr>
              <w:t>法</w:t>
            </w:r>
            <w:r>
              <w:rPr>
                <w:rFonts w:hint="eastAsia" w:ascii="Times New Roman" w:hAnsi="Times New Roman" w:cs="方正仿宋简体"/>
                <w:color w:val="000000"/>
                <w:spacing w:val="-33"/>
                <w:lang w:eastAsia="zh-CN"/>
              </w:rPr>
              <w:t>》</w:t>
            </w:r>
            <w:r>
              <w:rPr>
                <w:rFonts w:hint="eastAsia" w:ascii="Times New Roman" w:hAnsi="Times New Roman" w:cs="方正仿宋简体"/>
                <w:color w:val="000000"/>
                <w:lang w:eastAsia="zh-CN"/>
              </w:rPr>
              <w:t>第七条“</w:t>
            </w:r>
            <w:r>
              <w:rPr>
                <w:rFonts w:hint="eastAsia" w:ascii="Times New Roman" w:hAnsi="Times New Roman" w:cs="方正仿宋简体"/>
                <w:color w:val="000000"/>
                <w:spacing w:val="-1"/>
                <w:lang w:eastAsia="zh-CN"/>
              </w:rPr>
              <w:t>实</w:t>
            </w:r>
            <w:r>
              <w:rPr>
                <w:rFonts w:hint="eastAsia" w:ascii="Times New Roman" w:hAnsi="Times New Roman" w:cs="方正仿宋简体"/>
                <w:color w:val="000000"/>
                <w:lang w:eastAsia="zh-CN"/>
              </w:rPr>
              <w:t>行家</w:t>
            </w:r>
            <w:r>
              <w:rPr>
                <w:rFonts w:hint="eastAsia" w:ascii="Times New Roman" w:hAnsi="Times New Roman" w:cs="方正仿宋简体"/>
                <w:color w:val="000000"/>
                <w:spacing w:val="-1"/>
                <w:lang w:eastAsia="zh-CN"/>
              </w:rPr>
              <w:t>庭</w:t>
            </w:r>
            <w:r>
              <w:rPr>
                <w:rFonts w:hint="eastAsia" w:ascii="Times New Roman" w:hAnsi="Times New Roman" w:cs="方正仿宋简体"/>
                <w:color w:val="000000"/>
                <w:lang w:eastAsia="zh-CN"/>
              </w:rPr>
              <w:t>承</w:t>
            </w:r>
            <w:r>
              <w:rPr>
                <w:rFonts w:hint="eastAsia" w:ascii="Times New Roman" w:hAnsi="Times New Roman" w:cs="方正仿宋简体"/>
                <w:color w:val="000000"/>
                <w:spacing w:val="-1"/>
                <w:lang w:eastAsia="zh-CN"/>
              </w:rPr>
              <w:t>包的</w:t>
            </w:r>
            <w:r>
              <w:rPr>
                <w:rFonts w:hint="eastAsia" w:ascii="Times New Roman" w:hAnsi="Times New Roman" w:cs="方正仿宋简体"/>
                <w:color w:val="000000"/>
                <w:spacing w:val="-33"/>
                <w:lang w:eastAsia="zh-CN"/>
              </w:rPr>
              <w:t>，</w:t>
            </w:r>
            <w:r>
              <w:rPr>
                <w:rFonts w:hint="eastAsia" w:ascii="Times New Roman" w:hAnsi="Times New Roman" w:cs="方正仿宋简体"/>
                <w:color w:val="000000"/>
                <w:lang w:eastAsia="zh-CN"/>
              </w:rPr>
              <w:t>按</w:t>
            </w:r>
            <w:r>
              <w:rPr>
                <w:rFonts w:hint="eastAsia" w:ascii="Times New Roman" w:hAnsi="Times New Roman" w:cs="方正仿宋简体"/>
                <w:color w:val="000000"/>
                <w:spacing w:val="-1"/>
                <w:position w:val="1"/>
                <w:lang w:eastAsia="zh-CN"/>
              </w:rPr>
              <w:t>下</w:t>
            </w:r>
            <w:r>
              <w:rPr>
                <w:rFonts w:hint="eastAsia" w:ascii="Times New Roman" w:hAnsi="Times New Roman" w:cs="方正仿宋简体"/>
                <w:color w:val="000000"/>
                <w:spacing w:val="2"/>
                <w:position w:val="1"/>
                <w:lang w:eastAsia="zh-CN"/>
              </w:rPr>
              <w:t>列</w:t>
            </w:r>
            <w:r>
              <w:rPr>
                <w:rFonts w:hint="eastAsia" w:ascii="Times New Roman" w:hAnsi="Times New Roman" w:cs="方正仿宋简体"/>
                <w:color w:val="000000"/>
                <w:spacing w:val="-1"/>
                <w:position w:val="1"/>
                <w:lang w:eastAsia="zh-CN"/>
              </w:rPr>
              <w:t>程序</w:t>
            </w:r>
            <w:r>
              <w:rPr>
                <w:rFonts w:hint="eastAsia" w:ascii="Times New Roman" w:hAnsi="Times New Roman" w:cs="方正仿宋简体"/>
                <w:color w:val="000000"/>
                <w:position w:val="1"/>
                <w:lang w:eastAsia="zh-CN"/>
              </w:rPr>
              <w:t>颁发</w:t>
            </w:r>
            <w:r>
              <w:rPr>
                <w:rFonts w:hint="eastAsia" w:ascii="Times New Roman" w:hAnsi="Times New Roman" w:cs="方正仿宋简体"/>
                <w:color w:val="000000"/>
                <w:spacing w:val="-1"/>
                <w:position w:val="1"/>
                <w:lang w:eastAsia="zh-CN"/>
              </w:rPr>
              <w:t>农</w:t>
            </w:r>
            <w:r>
              <w:rPr>
                <w:rFonts w:hint="eastAsia" w:ascii="Times New Roman" w:hAnsi="Times New Roman" w:cs="方正仿宋简体"/>
                <w:color w:val="000000"/>
                <w:position w:val="1"/>
                <w:lang w:eastAsia="zh-CN"/>
              </w:rPr>
              <w:t>村土</w:t>
            </w:r>
            <w:r>
              <w:rPr>
                <w:rFonts w:hint="eastAsia" w:ascii="Times New Roman" w:hAnsi="Times New Roman" w:cs="方正仿宋简体"/>
                <w:color w:val="000000"/>
                <w:spacing w:val="-1"/>
                <w:position w:val="1"/>
                <w:lang w:eastAsia="zh-CN"/>
              </w:rPr>
              <w:t>地</w:t>
            </w:r>
            <w:r>
              <w:rPr>
                <w:rFonts w:hint="eastAsia" w:ascii="Times New Roman" w:hAnsi="Times New Roman" w:cs="方正仿宋简体"/>
                <w:color w:val="000000"/>
                <w:position w:val="1"/>
                <w:lang w:eastAsia="zh-CN"/>
              </w:rPr>
              <w:t>承</w:t>
            </w:r>
            <w:r>
              <w:rPr>
                <w:rFonts w:hint="eastAsia" w:ascii="Times New Roman" w:hAnsi="Times New Roman" w:cs="方正仿宋简体"/>
                <w:color w:val="000000"/>
                <w:spacing w:val="-1"/>
                <w:position w:val="1"/>
                <w:lang w:eastAsia="zh-CN"/>
              </w:rPr>
              <w:t>包</w:t>
            </w:r>
            <w:r>
              <w:rPr>
                <w:rFonts w:hint="eastAsia" w:ascii="Times New Roman" w:hAnsi="Times New Roman" w:cs="方正仿宋简体"/>
                <w:color w:val="000000"/>
                <w:position w:val="1"/>
                <w:lang w:eastAsia="zh-CN"/>
              </w:rPr>
              <w:t>经营</w:t>
            </w:r>
            <w:r>
              <w:rPr>
                <w:rFonts w:hint="eastAsia" w:ascii="Times New Roman" w:hAnsi="Times New Roman" w:cs="方正仿宋简体"/>
                <w:color w:val="000000"/>
                <w:spacing w:val="-1"/>
                <w:position w:val="1"/>
                <w:lang w:eastAsia="zh-CN"/>
              </w:rPr>
              <w:t>权</w:t>
            </w:r>
            <w:r>
              <w:rPr>
                <w:rFonts w:hint="eastAsia" w:ascii="Times New Roman" w:hAnsi="Times New Roman" w:cs="方正仿宋简体"/>
                <w:color w:val="000000"/>
                <w:spacing w:val="-6"/>
                <w:position w:val="1"/>
                <w:lang w:eastAsia="zh-CN"/>
              </w:rPr>
              <w:t>证</w:t>
            </w:r>
            <w:r>
              <w:rPr>
                <w:rFonts w:hint="eastAsia" w:ascii="Times New Roman" w:hAnsi="Times New Roman" w:cs="方正仿宋简体"/>
                <w:color w:val="000000"/>
                <w:spacing w:val="-114"/>
                <w:position w:val="1"/>
                <w:lang w:eastAsia="zh-CN"/>
              </w:rPr>
              <w:t>：</w:t>
            </w:r>
            <w:r>
              <w:rPr>
                <w:rFonts w:hint="eastAsia" w:ascii="Times New Roman" w:hAnsi="Times New Roman" w:cs="方正仿宋简体"/>
                <w:color w:val="000000"/>
                <w:spacing w:val="-1"/>
                <w:position w:val="1"/>
                <w:lang w:eastAsia="zh-CN"/>
              </w:rPr>
              <w:t>（一</w:t>
            </w:r>
            <w:r>
              <w:rPr>
                <w:rFonts w:hint="eastAsia" w:ascii="Times New Roman" w:hAnsi="Times New Roman" w:cs="方正仿宋简体"/>
                <w:color w:val="000000"/>
                <w:spacing w:val="-3"/>
                <w:position w:val="1"/>
                <w:lang w:eastAsia="zh-CN"/>
              </w:rPr>
              <w:t>）</w:t>
            </w:r>
            <w:r>
              <w:rPr>
                <w:rFonts w:hint="eastAsia" w:ascii="Times New Roman" w:hAnsi="Times New Roman" w:cs="方正仿宋简体"/>
                <w:color w:val="000000"/>
                <w:position w:val="1"/>
                <w:lang w:eastAsia="zh-CN"/>
              </w:rPr>
              <w:t>土地</w:t>
            </w:r>
            <w:r>
              <w:rPr>
                <w:rFonts w:hint="eastAsia" w:ascii="Times New Roman" w:hAnsi="Times New Roman" w:cs="方正仿宋简体"/>
                <w:color w:val="000000"/>
                <w:spacing w:val="-1"/>
                <w:position w:val="1"/>
                <w:lang w:eastAsia="zh-CN"/>
              </w:rPr>
              <w:t>承包</w:t>
            </w:r>
            <w:r>
              <w:rPr>
                <w:rFonts w:hint="eastAsia" w:ascii="Times New Roman" w:hAnsi="Times New Roman" w:cs="方正仿宋简体"/>
                <w:color w:val="000000"/>
                <w:spacing w:val="2"/>
                <w:position w:val="1"/>
                <w:lang w:eastAsia="zh-CN"/>
              </w:rPr>
              <w:t>合</w:t>
            </w:r>
            <w:r>
              <w:rPr>
                <w:rFonts w:hint="eastAsia" w:ascii="Times New Roman" w:hAnsi="Times New Roman" w:cs="方正仿宋简体"/>
                <w:color w:val="000000"/>
                <w:spacing w:val="-1"/>
                <w:position w:val="1"/>
                <w:lang w:eastAsia="zh-CN"/>
              </w:rPr>
              <w:t>同生</w:t>
            </w:r>
            <w:r>
              <w:rPr>
                <w:rFonts w:hint="eastAsia" w:ascii="Times New Roman" w:hAnsi="Times New Roman" w:cs="方正仿宋简体"/>
                <w:color w:val="000000"/>
                <w:position w:val="1"/>
                <w:lang w:eastAsia="zh-CN"/>
              </w:rPr>
              <w:t>效</w:t>
            </w:r>
            <w:r>
              <w:rPr>
                <w:rFonts w:hint="eastAsia" w:ascii="Times New Roman" w:hAnsi="Times New Roman" w:cs="方正仿宋简体"/>
                <w:color w:val="000000"/>
                <w:spacing w:val="-3"/>
                <w:position w:val="1"/>
                <w:lang w:eastAsia="zh-CN"/>
              </w:rPr>
              <w:t>后，</w:t>
            </w:r>
            <w:r>
              <w:rPr>
                <w:rFonts w:hint="eastAsia" w:ascii="Times New Roman" w:hAnsi="Times New Roman" w:cs="方正仿宋简体"/>
                <w:color w:val="000000"/>
                <w:spacing w:val="-1"/>
                <w:position w:val="1"/>
                <w:lang w:eastAsia="zh-CN"/>
              </w:rPr>
              <w:t>发</w:t>
            </w:r>
            <w:r>
              <w:rPr>
                <w:rFonts w:hint="eastAsia" w:ascii="Times New Roman" w:hAnsi="Times New Roman" w:cs="方正仿宋简体"/>
                <w:color w:val="000000"/>
                <w:spacing w:val="2"/>
                <w:position w:val="1"/>
                <w:lang w:eastAsia="zh-CN"/>
              </w:rPr>
              <w:t>包</w:t>
            </w:r>
            <w:r>
              <w:rPr>
                <w:rFonts w:hint="eastAsia" w:ascii="Times New Roman" w:hAnsi="Times New Roman" w:cs="方正仿宋简体"/>
                <w:color w:val="000000"/>
                <w:spacing w:val="-1"/>
                <w:position w:val="1"/>
                <w:lang w:eastAsia="zh-CN"/>
              </w:rPr>
              <w:t>方应</w:t>
            </w:r>
            <w:r>
              <w:rPr>
                <w:rFonts w:hint="eastAsia" w:ascii="Times New Roman" w:hAnsi="Times New Roman" w:cs="方正仿宋简体"/>
                <w:color w:val="000000"/>
                <w:position w:val="1"/>
                <w:lang w:eastAsia="zh-CN"/>
              </w:rPr>
              <w:t>在</w:t>
            </w:r>
            <w:r>
              <w:rPr>
                <w:rFonts w:ascii="Times New Roman" w:hAnsi="Times New Roman"/>
                <w:color w:val="000000"/>
                <w:lang w:eastAsia="zh-CN"/>
              </w:rPr>
              <w:t>30</w:t>
            </w:r>
            <w:r>
              <w:rPr>
                <w:rFonts w:hint="eastAsia" w:ascii="Times New Roman" w:hAnsi="Times New Roman" w:cs="方正仿宋简体"/>
                <w:color w:val="000000"/>
                <w:spacing w:val="-3"/>
                <w:lang w:eastAsia="zh-CN"/>
              </w:rPr>
              <w:t>个工作日内，将土地承包方案、承包方及承包土地的详细情况、土地承包合同等材</w:t>
            </w:r>
            <w:r>
              <w:rPr>
                <w:rFonts w:hint="eastAsia" w:ascii="Times New Roman" w:hAnsi="Times New Roman" w:cs="方正仿宋简体"/>
                <w:color w:val="000000"/>
                <w:spacing w:val="-1"/>
                <w:lang w:eastAsia="zh-CN"/>
              </w:rPr>
              <w:t>料</w:t>
            </w:r>
            <w:r>
              <w:rPr>
                <w:rFonts w:hint="eastAsia" w:ascii="Times New Roman" w:hAnsi="Times New Roman" w:cs="方正仿宋简体"/>
                <w:color w:val="000000"/>
                <w:spacing w:val="2"/>
                <w:lang w:eastAsia="zh-CN"/>
              </w:rPr>
              <w:t>一</w:t>
            </w:r>
            <w:r>
              <w:rPr>
                <w:rFonts w:hint="eastAsia" w:ascii="Times New Roman" w:hAnsi="Times New Roman" w:cs="方正仿宋简体"/>
                <w:color w:val="000000"/>
                <w:spacing w:val="-1"/>
                <w:lang w:eastAsia="zh-CN"/>
              </w:rPr>
              <w:t>式两</w:t>
            </w:r>
            <w:r>
              <w:rPr>
                <w:rFonts w:hint="eastAsia" w:ascii="Times New Roman" w:hAnsi="Times New Roman" w:cs="方正仿宋简体"/>
                <w:color w:val="000000"/>
                <w:lang w:eastAsia="zh-CN"/>
              </w:rPr>
              <w:t>份报</w:t>
            </w:r>
            <w:r>
              <w:rPr>
                <w:rFonts w:hint="eastAsia" w:ascii="Times New Roman" w:hAnsi="Times New Roman" w:cs="方正仿宋简体"/>
                <w:color w:val="000000"/>
                <w:spacing w:val="-1"/>
                <w:lang w:eastAsia="zh-CN"/>
              </w:rPr>
              <w:t>乡</w:t>
            </w:r>
            <w:r>
              <w:rPr>
                <w:rFonts w:hint="eastAsia" w:ascii="Times New Roman" w:hAnsi="Times New Roman" w:cs="方正仿宋简体"/>
                <w:color w:val="000000"/>
                <w:lang w:eastAsia="zh-CN"/>
              </w:rPr>
              <w:t>（镇</w:t>
            </w:r>
            <w:r>
              <w:rPr>
                <w:rFonts w:hint="eastAsia" w:ascii="Times New Roman" w:hAnsi="Times New Roman" w:cs="方正仿宋简体"/>
                <w:color w:val="000000"/>
                <w:spacing w:val="-1"/>
                <w:lang w:eastAsia="zh-CN"/>
              </w:rPr>
              <w:t>）</w:t>
            </w:r>
            <w:r>
              <w:rPr>
                <w:rFonts w:hint="eastAsia" w:ascii="Times New Roman" w:hAnsi="Times New Roman" w:cs="方正仿宋简体"/>
                <w:color w:val="000000"/>
                <w:lang w:eastAsia="zh-CN"/>
              </w:rPr>
              <w:t>人</w:t>
            </w:r>
            <w:r>
              <w:rPr>
                <w:rFonts w:hint="eastAsia" w:ascii="Times New Roman" w:hAnsi="Times New Roman" w:cs="方正仿宋简体"/>
                <w:color w:val="000000"/>
                <w:spacing w:val="-1"/>
                <w:lang w:eastAsia="zh-CN"/>
              </w:rPr>
              <w:t>民</w:t>
            </w:r>
            <w:r>
              <w:rPr>
                <w:rFonts w:hint="eastAsia" w:ascii="Times New Roman" w:hAnsi="Times New Roman" w:cs="方正仿宋简体"/>
                <w:color w:val="000000"/>
                <w:lang w:eastAsia="zh-CN"/>
              </w:rPr>
              <w:t>政府</w:t>
            </w:r>
            <w:r>
              <w:rPr>
                <w:rFonts w:hint="eastAsia" w:ascii="Times New Roman" w:hAnsi="Times New Roman" w:cs="方正仿宋简体"/>
                <w:color w:val="000000"/>
                <w:spacing w:val="-1"/>
                <w:lang w:eastAsia="zh-CN"/>
              </w:rPr>
              <w:t>农</w:t>
            </w:r>
            <w:r>
              <w:rPr>
                <w:rFonts w:hint="eastAsia" w:ascii="Times New Roman" w:hAnsi="Times New Roman" w:cs="方正仿宋简体"/>
                <w:color w:val="000000"/>
                <w:lang w:eastAsia="zh-CN"/>
              </w:rPr>
              <w:t>村经</w:t>
            </w:r>
            <w:r>
              <w:rPr>
                <w:rFonts w:hint="eastAsia" w:ascii="Times New Roman" w:hAnsi="Times New Roman" w:cs="方正仿宋简体"/>
                <w:color w:val="000000"/>
                <w:spacing w:val="-1"/>
                <w:lang w:eastAsia="zh-CN"/>
              </w:rPr>
              <w:t>营管</w:t>
            </w:r>
            <w:r>
              <w:rPr>
                <w:rFonts w:hint="eastAsia" w:ascii="Times New Roman" w:hAnsi="Times New Roman" w:cs="方正仿宋简体"/>
                <w:color w:val="000000"/>
                <w:spacing w:val="2"/>
                <w:lang w:eastAsia="zh-CN"/>
              </w:rPr>
              <w:t>理</w:t>
            </w:r>
            <w:r>
              <w:rPr>
                <w:rFonts w:hint="eastAsia" w:ascii="Times New Roman" w:hAnsi="Times New Roman" w:cs="方正仿宋简体"/>
                <w:color w:val="000000"/>
                <w:spacing w:val="-1"/>
                <w:lang w:eastAsia="zh-CN"/>
              </w:rPr>
              <w:t>部</w:t>
            </w:r>
            <w:r>
              <w:rPr>
                <w:rFonts w:hint="eastAsia" w:ascii="Times New Roman" w:hAnsi="Times New Roman" w:cs="方正仿宋简体"/>
                <w:color w:val="000000"/>
                <w:spacing w:val="-8"/>
                <w:lang w:eastAsia="zh-CN"/>
              </w:rPr>
              <w:t>门</w:t>
            </w:r>
            <w:r>
              <w:rPr>
                <w:rFonts w:hint="eastAsia" w:ascii="Times New Roman" w:hAnsi="Times New Roman" w:cs="方正仿宋简体"/>
                <w:color w:val="000000"/>
                <w:spacing w:val="-110"/>
                <w:lang w:eastAsia="zh-CN"/>
              </w:rPr>
              <w:t>。</w:t>
            </w:r>
            <w:r>
              <w:rPr>
                <w:rFonts w:hint="eastAsia" w:ascii="Times New Roman" w:hAnsi="Times New Roman" w:cs="方正仿宋简体"/>
                <w:color w:val="000000"/>
                <w:spacing w:val="-1"/>
                <w:lang w:eastAsia="zh-CN"/>
              </w:rPr>
              <w:t>（</w:t>
            </w:r>
            <w:r>
              <w:rPr>
                <w:rFonts w:hint="eastAsia" w:ascii="Times New Roman" w:hAnsi="Times New Roman" w:cs="方正仿宋简体"/>
                <w:color w:val="000000"/>
                <w:spacing w:val="2"/>
                <w:lang w:eastAsia="zh-CN"/>
              </w:rPr>
              <w:t>二</w:t>
            </w:r>
            <w:r>
              <w:rPr>
                <w:rFonts w:hint="eastAsia" w:ascii="Times New Roman" w:hAnsi="Times New Roman" w:cs="方正仿宋简体"/>
                <w:color w:val="000000"/>
                <w:spacing w:val="-1"/>
                <w:lang w:eastAsia="zh-CN"/>
              </w:rPr>
              <w:t>）乡</w:t>
            </w:r>
            <w:r>
              <w:rPr>
                <w:rFonts w:hint="eastAsia" w:ascii="Times New Roman" w:hAnsi="Times New Roman" w:cs="方正仿宋简体"/>
                <w:color w:val="000000"/>
                <w:lang w:eastAsia="zh-CN"/>
              </w:rPr>
              <w:t>（镇</w:t>
            </w:r>
            <w:r>
              <w:rPr>
                <w:rFonts w:hint="eastAsia" w:ascii="Times New Roman" w:hAnsi="Times New Roman" w:cs="方正仿宋简体"/>
                <w:color w:val="000000"/>
                <w:spacing w:val="-2"/>
                <w:lang w:eastAsia="zh-CN"/>
              </w:rPr>
              <w:t>）</w:t>
            </w:r>
            <w:r>
              <w:rPr>
                <w:rFonts w:hint="eastAsia" w:ascii="Times New Roman" w:hAnsi="Times New Roman" w:cs="方正仿宋简体"/>
                <w:color w:val="000000"/>
                <w:lang w:eastAsia="zh-CN"/>
              </w:rPr>
              <w:t>人民</w:t>
            </w:r>
            <w:r>
              <w:rPr>
                <w:rFonts w:hint="eastAsia" w:ascii="Times New Roman" w:hAnsi="Times New Roman" w:cs="方正仿宋简体"/>
                <w:color w:val="000000"/>
                <w:spacing w:val="-1"/>
                <w:lang w:eastAsia="zh-CN"/>
              </w:rPr>
              <w:t>政</w:t>
            </w:r>
            <w:r>
              <w:rPr>
                <w:rFonts w:hint="eastAsia" w:ascii="Times New Roman" w:hAnsi="Times New Roman" w:cs="方正仿宋简体"/>
                <w:color w:val="000000"/>
                <w:lang w:eastAsia="zh-CN"/>
              </w:rPr>
              <w:t>府农村</w:t>
            </w:r>
            <w:r>
              <w:rPr>
                <w:rFonts w:hint="eastAsia" w:ascii="Times New Roman" w:hAnsi="Times New Roman" w:cs="方正仿宋简体"/>
                <w:color w:val="000000"/>
                <w:spacing w:val="-3"/>
                <w:lang w:eastAsia="zh-CN"/>
              </w:rPr>
              <w:t>经营管理部门对发包方报送的材料予以初审。材料符合规定的，及时登记造册，由</w:t>
            </w:r>
            <w:r>
              <w:rPr>
                <w:rFonts w:hint="eastAsia" w:ascii="Times New Roman" w:hAnsi="Times New Roman" w:cs="方正仿宋简体"/>
                <w:color w:val="000000"/>
                <w:spacing w:val="-32"/>
                <w:lang w:eastAsia="zh-CN"/>
              </w:rPr>
              <w:t>乡</w:t>
            </w:r>
            <w:r>
              <w:rPr>
                <w:rFonts w:hint="eastAsia" w:ascii="Times New Roman" w:hAnsi="Times New Roman" w:cs="方正仿宋简体"/>
                <w:color w:val="000000"/>
                <w:spacing w:val="-2"/>
                <w:lang w:eastAsia="zh-CN"/>
              </w:rPr>
              <w:t>（</w:t>
            </w:r>
            <w:r>
              <w:rPr>
                <w:rFonts w:hint="eastAsia" w:ascii="Times New Roman" w:hAnsi="Times New Roman" w:cs="方正仿宋简体"/>
                <w:color w:val="000000"/>
                <w:spacing w:val="-1"/>
                <w:lang w:eastAsia="zh-CN"/>
              </w:rPr>
              <w:t>镇</w:t>
            </w:r>
            <w:r>
              <w:rPr>
                <w:rFonts w:hint="eastAsia" w:ascii="Times New Roman" w:hAnsi="Times New Roman" w:cs="方正仿宋简体"/>
                <w:color w:val="000000"/>
                <w:spacing w:val="-32"/>
                <w:lang w:eastAsia="zh-CN"/>
              </w:rPr>
              <w:t>）</w:t>
            </w:r>
            <w:r>
              <w:rPr>
                <w:rFonts w:hint="eastAsia" w:ascii="Times New Roman" w:hAnsi="Times New Roman" w:cs="方正仿宋简体"/>
                <w:color w:val="000000"/>
                <w:lang w:eastAsia="zh-CN"/>
              </w:rPr>
              <w:t>人民</w:t>
            </w:r>
            <w:r>
              <w:rPr>
                <w:rFonts w:hint="eastAsia" w:ascii="Times New Roman" w:hAnsi="Times New Roman" w:cs="方正仿宋简体"/>
                <w:color w:val="000000"/>
                <w:spacing w:val="-1"/>
                <w:lang w:eastAsia="zh-CN"/>
              </w:rPr>
              <w:t>政府</w:t>
            </w:r>
            <w:r>
              <w:rPr>
                <w:rFonts w:hint="eastAsia" w:ascii="Times New Roman" w:hAnsi="Times New Roman" w:cs="方正仿宋简体"/>
                <w:color w:val="000000"/>
                <w:spacing w:val="2"/>
                <w:lang w:eastAsia="zh-CN"/>
              </w:rPr>
              <w:t>向</w:t>
            </w:r>
            <w:r>
              <w:rPr>
                <w:rFonts w:hint="eastAsia" w:ascii="Times New Roman" w:hAnsi="Times New Roman" w:cs="方正仿宋简体"/>
                <w:color w:val="000000"/>
                <w:spacing w:val="-1"/>
                <w:lang w:eastAsia="zh-CN"/>
              </w:rPr>
              <w:t>县级</w:t>
            </w:r>
            <w:r>
              <w:rPr>
                <w:rFonts w:hint="eastAsia" w:ascii="Times New Roman" w:hAnsi="Times New Roman" w:cs="方正仿宋简体"/>
                <w:color w:val="000000"/>
                <w:lang w:eastAsia="zh-CN"/>
              </w:rPr>
              <w:t>以上</w:t>
            </w:r>
            <w:r>
              <w:rPr>
                <w:rFonts w:hint="eastAsia" w:ascii="Times New Roman" w:hAnsi="Times New Roman" w:cs="方正仿宋简体"/>
                <w:color w:val="000000"/>
                <w:spacing w:val="-1"/>
                <w:lang w:eastAsia="zh-CN"/>
              </w:rPr>
              <w:t>地</w:t>
            </w:r>
            <w:r>
              <w:rPr>
                <w:rFonts w:hint="eastAsia" w:ascii="Times New Roman" w:hAnsi="Times New Roman" w:cs="方正仿宋简体"/>
                <w:color w:val="000000"/>
                <w:lang w:eastAsia="zh-CN"/>
              </w:rPr>
              <w:t>方人</w:t>
            </w:r>
            <w:r>
              <w:rPr>
                <w:rFonts w:hint="eastAsia" w:ascii="Times New Roman" w:hAnsi="Times New Roman" w:cs="方正仿宋简体"/>
                <w:color w:val="000000"/>
                <w:spacing w:val="-1"/>
                <w:lang w:eastAsia="zh-CN"/>
              </w:rPr>
              <w:t>民</w:t>
            </w:r>
            <w:r>
              <w:rPr>
                <w:rFonts w:hint="eastAsia" w:ascii="Times New Roman" w:hAnsi="Times New Roman" w:cs="方正仿宋简体"/>
                <w:color w:val="000000"/>
                <w:lang w:eastAsia="zh-CN"/>
              </w:rPr>
              <w:t>政</w:t>
            </w:r>
            <w:r>
              <w:rPr>
                <w:rFonts w:hint="eastAsia" w:ascii="Times New Roman" w:hAnsi="Times New Roman" w:cs="方正仿宋简体"/>
                <w:color w:val="000000"/>
                <w:spacing w:val="-1"/>
                <w:lang w:eastAsia="zh-CN"/>
              </w:rPr>
              <w:t>府</w:t>
            </w:r>
            <w:r>
              <w:rPr>
                <w:rFonts w:hint="eastAsia" w:ascii="Times New Roman" w:hAnsi="Times New Roman" w:cs="方正仿宋简体"/>
                <w:color w:val="000000"/>
                <w:lang w:eastAsia="zh-CN"/>
              </w:rPr>
              <w:t>提出</w:t>
            </w:r>
            <w:r>
              <w:rPr>
                <w:rFonts w:hint="eastAsia" w:ascii="Times New Roman" w:hAnsi="Times New Roman" w:cs="方正仿宋简体"/>
                <w:color w:val="000000"/>
                <w:spacing w:val="-1"/>
                <w:lang w:eastAsia="zh-CN"/>
              </w:rPr>
              <w:t>颁</w:t>
            </w:r>
            <w:r>
              <w:rPr>
                <w:rFonts w:hint="eastAsia" w:ascii="Times New Roman" w:hAnsi="Times New Roman" w:cs="方正仿宋简体"/>
                <w:color w:val="000000"/>
                <w:lang w:eastAsia="zh-CN"/>
              </w:rPr>
              <w:t>发农</w:t>
            </w:r>
            <w:r>
              <w:rPr>
                <w:rFonts w:hint="eastAsia" w:ascii="Times New Roman" w:hAnsi="Times New Roman" w:cs="方正仿宋简体"/>
                <w:color w:val="000000"/>
                <w:spacing w:val="-1"/>
                <w:lang w:eastAsia="zh-CN"/>
              </w:rPr>
              <w:t>村土</w:t>
            </w:r>
            <w:r>
              <w:rPr>
                <w:rFonts w:hint="eastAsia" w:ascii="Times New Roman" w:hAnsi="Times New Roman" w:cs="方正仿宋简体"/>
                <w:color w:val="000000"/>
                <w:spacing w:val="2"/>
                <w:lang w:eastAsia="zh-CN"/>
              </w:rPr>
              <w:t>地</w:t>
            </w:r>
            <w:r>
              <w:rPr>
                <w:rFonts w:hint="eastAsia" w:ascii="Times New Roman" w:hAnsi="Times New Roman" w:cs="方正仿宋简体"/>
                <w:color w:val="000000"/>
                <w:spacing w:val="-1"/>
                <w:lang w:eastAsia="zh-CN"/>
              </w:rPr>
              <w:t>承包</w:t>
            </w:r>
            <w:r>
              <w:rPr>
                <w:rFonts w:hint="eastAsia" w:ascii="Times New Roman" w:hAnsi="Times New Roman" w:cs="方正仿宋简体"/>
                <w:color w:val="000000"/>
                <w:lang w:eastAsia="zh-CN"/>
              </w:rPr>
              <w:t>经营</w:t>
            </w:r>
            <w:r>
              <w:rPr>
                <w:rFonts w:hint="eastAsia" w:ascii="Times New Roman" w:hAnsi="Times New Roman" w:cs="方正仿宋简体"/>
                <w:color w:val="000000"/>
                <w:spacing w:val="-1"/>
                <w:lang w:eastAsia="zh-CN"/>
              </w:rPr>
              <w:t>权</w:t>
            </w:r>
            <w:r>
              <w:rPr>
                <w:rFonts w:hint="eastAsia" w:ascii="Times New Roman" w:hAnsi="Times New Roman" w:cs="方正仿宋简体"/>
                <w:color w:val="000000"/>
                <w:lang w:eastAsia="zh-CN"/>
              </w:rPr>
              <w:t>证的</w:t>
            </w:r>
            <w:r>
              <w:rPr>
                <w:rFonts w:hint="eastAsia" w:ascii="Times New Roman" w:hAnsi="Times New Roman" w:cs="方正仿宋简体"/>
                <w:color w:val="000000"/>
                <w:spacing w:val="-1"/>
                <w:lang w:eastAsia="zh-CN"/>
              </w:rPr>
              <w:t>书</w:t>
            </w:r>
            <w:r>
              <w:rPr>
                <w:rFonts w:hint="eastAsia" w:ascii="Times New Roman" w:hAnsi="Times New Roman" w:cs="方正仿宋简体"/>
                <w:color w:val="000000"/>
                <w:lang w:eastAsia="zh-CN"/>
              </w:rPr>
              <w:t>面</w:t>
            </w:r>
            <w:r>
              <w:rPr>
                <w:rFonts w:hint="eastAsia" w:ascii="Times New Roman" w:hAnsi="Times New Roman" w:cs="方正仿宋简体"/>
                <w:color w:val="000000"/>
                <w:spacing w:val="-1"/>
                <w:position w:val="1"/>
                <w:lang w:eastAsia="zh-CN"/>
              </w:rPr>
              <w:t>申</w:t>
            </w:r>
            <w:r>
              <w:rPr>
                <w:rFonts w:hint="eastAsia" w:ascii="Times New Roman" w:hAnsi="Times New Roman" w:cs="方正仿宋简体"/>
                <w:color w:val="000000"/>
                <w:position w:val="1"/>
                <w:lang w:eastAsia="zh-CN"/>
              </w:rPr>
              <w:t>请</w:t>
            </w:r>
            <w:r>
              <w:rPr>
                <w:rFonts w:hint="eastAsia" w:ascii="Times New Roman" w:hAnsi="Times New Roman" w:cs="方正仿宋简体"/>
                <w:color w:val="000000"/>
                <w:spacing w:val="-18"/>
                <w:position w:val="1"/>
                <w:lang w:eastAsia="zh-CN"/>
              </w:rPr>
              <w:t>；</w:t>
            </w:r>
            <w:r>
              <w:rPr>
                <w:rFonts w:hint="eastAsia" w:ascii="Times New Roman" w:hAnsi="Times New Roman" w:cs="方正仿宋简体"/>
                <w:color w:val="000000"/>
                <w:spacing w:val="-1"/>
                <w:position w:val="1"/>
                <w:lang w:eastAsia="zh-CN"/>
              </w:rPr>
              <w:t>材</w:t>
            </w:r>
            <w:r>
              <w:rPr>
                <w:rFonts w:hint="eastAsia" w:ascii="Times New Roman" w:hAnsi="Times New Roman" w:cs="方正仿宋简体"/>
                <w:color w:val="000000"/>
                <w:position w:val="1"/>
                <w:lang w:eastAsia="zh-CN"/>
              </w:rPr>
              <w:t>料不</w:t>
            </w:r>
            <w:r>
              <w:rPr>
                <w:rFonts w:hint="eastAsia" w:ascii="Times New Roman" w:hAnsi="Times New Roman" w:cs="方正仿宋简体"/>
                <w:color w:val="000000"/>
                <w:spacing w:val="-1"/>
                <w:position w:val="1"/>
                <w:lang w:eastAsia="zh-CN"/>
              </w:rPr>
              <w:t>符</w:t>
            </w:r>
            <w:r>
              <w:rPr>
                <w:rFonts w:hint="eastAsia" w:ascii="Times New Roman" w:hAnsi="Times New Roman" w:cs="方正仿宋简体"/>
                <w:color w:val="000000"/>
                <w:position w:val="1"/>
                <w:lang w:eastAsia="zh-CN"/>
              </w:rPr>
              <w:t>合规</w:t>
            </w:r>
            <w:r>
              <w:rPr>
                <w:rFonts w:hint="eastAsia" w:ascii="Times New Roman" w:hAnsi="Times New Roman" w:cs="方正仿宋简体"/>
                <w:color w:val="000000"/>
                <w:spacing w:val="-1"/>
                <w:position w:val="1"/>
                <w:lang w:eastAsia="zh-CN"/>
              </w:rPr>
              <w:t>定</w:t>
            </w:r>
            <w:r>
              <w:rPr>
                <w:rFonts w:hint="eastAsia" w:ascii="Times New Roman" w:hAnsi="Times New Roman" w:cs="方正仿宋简体"/>
                <w:color w:val="000000"/>
                <w:spacing w:val="-3"/>
                <w:position w:val="1"/>
                <w:lang w:eastAsia="zh-CN"/>
              </w:rPr>
              <w:t>的</w:t>
            </w:r>
            <w:r>
              <w:rPr>
                <w:rFonts w:hint="eastAsia" w:ascii="Times New Roman" w:hAnsi="Times New Roman" w:cs="方正仿宋简体"/>
                <w:color w:val="000000"/>
                <w:spacing w:val="-16"/>
                <w:position w:val="1"/>
                <w:lang w:eastAsia="zh-CN"/>
              </w:rPr>
              <w:t>，</w:t>
            </w:r>
            <w:r>
              <w:rPr>
                <w:rFonts w:hint="eastAsia" w:ascii="Times New Roman" w:hAnsi="Times New Roman" w:cs="方正仿宋简体"/>
                <w:color w:val="000000"/>
                <w:spacing w:val="-1"/>
                <w:position w:val="1"/>
                <w:lang w:eastAsia="zh-CN"/>
              </w:rPr>
              <w:t>应</w:t>
            </w:r>
            <w:r>
              <w:rPr>
                <w:rFonts w:hint="eastAsia" w:ascii="Times New Roman" w:hAnsi="Times New Roman" w:cs="方正仿宋简体"/>
                <w:color w:val="000000"/>
                <w:position w:val="1"/>
                <w:lang w:eastAsia="zh-CN"/>
              </w:rPr>
              <w:t>在</w:t>
            </w:r>
            <w:r>
              <w:rPr>
                <w:rFonts w:ascii="Times New Roman" w:hAnsi="Times New Roman"/>
                <w:color w:val="000000"/>
                <w:lang w:eastAsia="zh-CN"/>
              </w:rPr>
              <w:t>15</w:t>
            </w:r>
            <w:r>
              <w:rPr>
                <w:rFonts w:hint="eastAsia" w:ascii="Times New Roman" w:hAnsi="Times New Roman" w:cs="方正仿宋简体"/>
                <w:color w:val="000000"/>
                <w:position w:val="1"/>
                <w:lang w:eastAsia="zh-CN"/>
              </w:rPr>
              <w:t>个工</w:t>
            </w:r>
            <w:r>
              <w:rPr>
                <w:rFonts w:hint="eastAsia" w:ascii="Times New Roman" w:hAnsi="Times New Roman" w:cs="方正仿宋简体"/>
                <w:color w:val="000000"/>
                <w:spacing w:val="-1"/>
                <w:position w:val="1"/>
                <w:lang w:eastAsia="zh-CN"/>
              </w:rPr>
              <w:t>作日</w:t>
            </w:r>
            <w:r>
              <w:rPr>
                <w:rFonts w:hint="eastAsia" w:ascii="Times New Roman" w:hAnsi="Times New Roman" w:cs="方正仿宋简体"/>
                <w:color w:val="000000"/>
                <w:spacing w:val="2"/>
                <w:position w:val="1"/>
                <w:lang w:eastAsia="zh-CN"/>
              </w:rPr>
              <w:t>内</w:t>
            </w:r>
            <w:r>
              <w:rPr>
                <w:rFonts w:hint="eastAsia" w:ascii="Times New Roman" w:hAnsi="Times New Roman" w:cs="方正仿宋简体"/>
                <w:color w:val="000000"/>
                <w:spacing w:val="-1"/>
                <w:position w:val="1"/>
                <w:lang w:eastAsia="zh-CN"/>
              </w:rPr>
              <w:t>补</w:t>
            </w:r>
            <w:r>
              <w:rPr>
                <w:rFonts w:hint="eastAsia" w:ascii="Times New Roman" w:hAnsi="Times New Roman" w:cs="方正仿宋简体"/>
                <w:color w:val="000000"/>
                <w:spacing w:val="-3"/>
                <w:position w:val="1"/>
                <w:lang w:eastAsia="zh-CN"/>
              </w:rPr>
              <w:t>正</w:t>
            </w:r>
            <w:r>
              <w:rPr>
                <w:rFonts w:hint="eastAsia" w:ascii="Times New Roman" w:hAnsi="Times New Roman" w:cs="方正仿宋简体"/>
                <w:color w:val="000000"/>
                <w:spacing w:val="-126"/>
                <w:position w:val="1"/>
                <w:lang w:eastAsia="zh-CN"/>
              </w:rPr>
              <w:t>。</w:t>
            </w:r>
            <w:r>
              <w:rPr>
                <w:rFonts w:hint="eastAsia" w:ascii="Times New Roman" w:hAnsi="Times New Roman" w:cs="方正仿宋简体"/>
                <w:color w:val="000000"/>
                <w:spacing w:val="-1"/>
                <w:position w:val="1"/>
                <w:lang w:eastAsia="zh-CN"/>
              </w:rPr>
              <w:t>（三</w:t>
            </w:r>
            <w:r>
              <w:rPr>
                <w:rFonts w:hint="eastAsia" w:ascii="Times New Roman" w:hAnsi="Times New Roman" w:cs="方正仿宋简体"/>
                <w:color w:val="000000"/>
                <w:spacing w:val="-16"/>
                <w:position w:val="1"/>
                <w:lang w:eastAsia="zh-CN"/>
              </w:rPr>
              <w:t>）</w:t>
            </w:r>
            <w:r>
              <w:rPr>
                <w:rFonts w:hint="eastAsia" w:ascii="Times New Roman" w:hAnsi="Times New Roman" w:cs="方正仿宋简体"/>
                <w:color w:val="000000"/>
                <w:spacing w:val="-1"/>
                <w:position w:val="1"/>
                <w:lang w:eastAsia="zh-CN"/>
              </w:rPr>
              <w:t>县</w:t>
            </w:r>
            <w:r>
              <w:rPr>
                <w:rFonts w:hint="eastAsia" w:ascii="Times New Roman" w:hAnsi="Times New Roman" w:cs="方正仿宋简体"/>
                <w:color w:val="000000"/>
                <w:position w:val="1"/>
                <w:lang w:eastAsia="zh-CN"/>
              </w:rPr>
              <w:t>级以</w:t>
            </w:r>
            <w:r>
              <w:rPr>
                <w:rFonts w:hint="eastAsia" w:ascii="Times New Roman" w:hAnsi="Times New Roman" w:cs="方正仿宋简体"/>
                <w:color w:val="000000"/>
                <w:spacing w:val="-1"/>
                <w:position w:val="1"/>
                <w:lang w:eastAsia="zh-CN"/>
              </w:rPr>
              <w:t>上</w:t>
            </w:r>
            <w:r>
              <w:rPr>
                <w:rFonts w:hint="eastAsia" w:ascii="Times New Roman" w:hAnsi="Times New Roman" w:cs="方正仿宋简体"/>
                <w:color w:val="000000"/>
                <w:position w:val="1"/>
                <w:lang w:eastAsia="zh-CN"/>
              </w:rPr>
              <w:t>地</w:t>
            </w:r>
            <w:r>
              <w:rPr>
                <w:rFonts w:hint="eastAsia" w:ascii="Times New Roman" w:hAnsi="Times New Roman" w:cs="方正仿宋简体"/>
                <w:color w:val="000000"/>
                <w:spacing w:val="-1"/>
                <w:position w:val="1"/>
                <w:lang w:eastAsia="zh-CN"/>
              </w:rPr>
              <w:t>方</w:t>
            </w:r>
            <w:r>
              <w:rPr>
                <w:rFonts w:hint="eastAsia" w:ascii="Times New Roman" w:hAnsi="Times New Roman" w:cs="方正仿宋简体"/>
                <w:color w:val="000000"/>
                <w:position w:val="1"/>
                <w:lang w:eastAsia="zh-CN"/>
              </w:rPr>
              <w:t>人民</w:t>
            </w:r>
            <w:r>
              <w:rPr>
                <w:rFonts w:hint="eastAsia" w:ascii="Times New Roman" w:hAnsi="Times New Roman" w:cs="方正仿宋简体"/>
                <w:color w:val="000000"/>
                <w:spacing w:val="-1"/>
                <w:position w:val="1"/>
                <w:lang w:eastAsia="zh-CN"/>
              </w:rPr>
              <w:t>政</w:t>
            </w:r>
            <w:r>
              <w:rPr>
                <w:rFonts w:hint="eastAsia" w:ascii="Times New Roman" w:hAnsi="Times New Roman" w:cs="方正仿宋简体"/>
                <w:color w:val="000000"/>
                <w:position w:val="1"/>
                <w:lang w:eastAsia="zh-CN"/>
              </w:rPr>
              <w:t>府</w:t>
            </w:r>
            <w:r>
              <w:rPr>
                <w:rFonts w:hint="eastAsia" w:ascii="Times New Roman" w:hAnsi="Times New Roman" w:cs="方正仿宋简体"/>
                <w:color w:val="000000"/>
                <w:spacing w:val="-1"/>
                <w:lang w:eastAsia="zh-CN"/>
              </w:rPr>
              <w:t>农</w:t>
            </w:r>
            <w:r>
              <w:rPr>
                <w:rFonts w:hint="eastAsia" w:ascii="Times New Roman" w:hAnsi="Times New Roman" w:cs="方正仿宋简体"/>
                <w:color w:val="000000"/>
                <w:spacing w:val="2"/>
                <w:lang w:eastAsia="zh-CN"/>
              </w:rPr>
              <w:t>业</w:t>
            </w:r>
            <w:r>
              <w:rPr>
                <w:rFonts w:hint="eastAsia" w:ascii="Times New Roman" w:hAnsi="Times New Roman" w:cs="方正仿宋简体"/>
                <w:color w:val="000000"/>
                <w:spacing w:val="-1"/>
                <w:lang w:eastAsia="zh-CN"/>
              </w:rPr>
              <w:t>行政</w:t>
            </w:r>
            <w:r>
              <w:rPr>
                <w:rFonts w:hint="eastAsia" w:ascii="Times New Roman" w:hAnsi="Times New Roman" w:cs="方正仿宋简体"/>
                <w:color w:val="000000"/>
                <w:lang w:eastAsia="zh-CN"/>
              </w:rPr>
              <w:t>主管</w:t>
            </w:r>
            <w:r>
              <w:rPr>
                <w:rFonts w:hint="eastAsia" w:ascii="Times New Roman" w:hAnsi="Times New Roman" w:cs="方正仿宋简体"/>
                <w:color w:val="000000"/>
                <w:spacing w:val="-1"/>
                <w:lang w:eastAsia="zh-CN"/>
              </w:rPr>
              <w:t>部</w:t>
            </w:r>
            <w:r>
              <w:rPr>
                <w:rFonts w:hint="eastAsia" w:ascii="Times New Roman" w:hAnsi="Times New Roman" w:cs="方正仿宋简体"/>
                <w:color w:val="000000"/>
                <w:lang w:eastAsia="zh-CN"/>
              </w:rPr>
              <w:t>门对</w:t>
            </w:r>
            <w:r>
              <w:rPr>
                <w:rFonts w:hint="eastAsia" w:ascii="Times New Roman" w:hAnsi="Times New Roman" w:cs="方正仿宋简体"/>
                <w:color w:val="000000"/>
                <w:spacing w:val="-25"/>
                <w:lang w:eastAsia="zh-CN"/>
              </w:rPr>
              <w:t>乡</w:t>
            </w:r>
            <w:r>
              <w:rPr>
                <w:rFonts w:hint="eastAsia" w:ascii="Times New Roman" w:hAnsi="Times New Roman" w:cs="方正仿宋简体"/>
                <w:color w:val="000000"/>
                <w:spacing w:val="-2"/>
                <w:lang w:eastAsia="zh-CN"/>
              </w:rPr>
              <w:t>（</w:t>
            </w:r>
            <w:r>
              <w:rPr>
                <w:rFonts w:hint="eastAsia" w:ascii="Times New Roman" w:hAnsi="Times New Roman" w:cs="方正仿宋简体"/>
                <w:color w:val="000000"/>
                <w:lang w:eastAsia="zh-CN"/>
              </w:rPr>
              <w:t>镇</w:t>
            </w:r>
            <w:r>
              <w:rPr>
                <w:rFonts w:hint="eastAsia" w:ascii="Times New Roman" w:hAnsi="Times New Roman" w:cs="方正仿宋简体"/>
                <w:color w:val="000000"/>
                <w:spacing w:val="-22"/>
                <w:lang w:eastAsia="zh-CN"/>
              </w:rPr>
              <w:t>）</w:t>
            </w:r>
            <w:r>
              <w:rPr>
                <w:rFonts w:hint="eastAsia" w:ascii="Times New Roman" w:hAnsi="Times New Roman" w:cs="方正仿宋简体"/>
                <w:color w:val="000000"/>
                <w:spacing w:val="-1"/>
                <w:lang w:eastAsia="zh-CN"/>
              </w:rPr>
              <w:t>人</w:t>
            </w:r>
            <w:r>
              <w:rPr>
                <w:rFonts w:hint="eastAsia" w:ascii="Times New Roman" w:hAnsi="Times New Roman" w:cs="方正仿宋简体"/>
                <w:color w:val="000000"/>
                <w:lang w:eastAsia="zh-CN"/>
              </w:rPr>
              <w:t>民政</w:t>
            </w:r>
            <w:r>
              <w:rPr>
                <w:rFonts w:hint="eastAsia" w:ascii="Times New Roman" w:hAnsi="Times New Roman" w:cs="方正仿宋简体"/>
                <w:color w:val="000000"/>
                <w:spacing w:val="-1"/>
                <w:lang w:eastAsia="zh-CN"/>
              </w:rPr>
              <w:t>府</w:t>
            </w:r>
            <w:r>
              <w:rPr>
                <w:rFonts w:hint="eastAsia" w:ascii="Times New Roman" w:hAnsi="Times New Roman" w:cs="方正仿宋简体"/>
                <w:color w:val="000000"/>
                <w:lang w:eastAsia="zh-CN"/>
              </w:rPr>
              <w:t>报</w:t>
            </w:r>
            <w:r>
              <w:rPr>
                <w:rFonts w:hint="eastAsia" w:ascii="Times New Roman" w:hAnsi="Times New Roman" w:cs="方正仿宋简体"/>
                <w:color w:val="000000"/>
                <w:spacing w:val="-1"/>
                <w:lang w:eastAsia="zh-CN"/>
              </w:rPr>
              <w:t>送</w:t>
            </w:r>
            <w:r>
              <w:rPr>
                <w:rFonts w:hint="eastAsia" w:ascii="Times New Roman" w:hAnsi="Times New Roman" w:cs="方正仿宋简体"/>
                <w:color w:val="000000"/>
                <w:lang w:eastAsia="zh-CN"/>
              </w:rPr>
              <w:t>的申</w:t>
            </w:r>
            <w:r>
              <w:rPr>
                <w:rFonts w:hint="eastAsia" w:ascii="Times New Roman" w:hAnsi="Times New Roman" w:cs="方正仿宋简体"/>
                <w:color w:val="000000"/>
                <w:spacing w:val="-1"/>
                <w:lang w:eastAsia="zh-CN"/>
              </w:rPr>
              <w:t>请</w:t>
            </w:r>
            <w:r>
              <w:rPr>
                <w:rFonts w:hint="eastAsia" w:ascii="Times New Roman" w:hAnsi="Times New Roman" w:cs="方正仿宋简体"/>
                <w:color w:val="000000"/>
                <w:lang w:eastAsia="zh-CN"/>
              </w:rPr>
              <w:t>材料</w:t>
            </w:r>
            <w:r>
              <w:rPr>
                <w:rFonts w:hint="eastAsia" w:ascii="Times New Roman" w:hAnsi="Times New Roman" w:cs="方正仿宋简体"/>
                <w:color w:val="000000"/>
                <w:spacing w:val="-1"/>
                <w:lang w:eastAsia="zh-CN"/>
              </w:rPr>
              <w:t>予以</w:t>
            </w:r>
            <w:r>
              <w:rPr>
                <w:rFonts w:hint="eastAsia" w:ascii="Times New Roman" w:hAnsi="Times New Roman" w:cs="方正仿宋简体"/>
                <w:color w:val="000000"/>
                <w:spacing w:val="2"/>
                <w:lang w:eastAsia="zh-CN"/>
              </w:rPr>
              <w:t>审</w:t>
            </w:r>
            <w:r>
              <w:rPr>
                <w:rFonts w:hint="eastAsia" w:ascii="Times New Roman" w:hAnsi="Times New Roman" w:cs="方正仿宋简体"/>
                <w:color w:val="000000"/>
                <w:spacing w:val="-6"/>
                <w:lang w:eastAsia="zh-CN"/>
              </w:rPr>
              <w:t>核</w:t>
            </w:r>
            <w:r>
              <w:rPr>
                <w:rFonts w:hint="eastAsia" w:ascii="Times New Roman" w:hAnsi="Times New Roman" w:cs="方正仿宋简体"/>
                <w:color w:val="000000"/>
                <w:spacing w:val="-22"/>
                <w:lang w:eastAsia="zh-CN"/>
              </w:rPr>
              <w:t>。</w:t>
            </w:r>
            <w:r>
              <w:rPr>
                <w:rFonts w:hint="eastAsia" w:ascii="Times New Roman" w:hAnsi="Times New Roman" w:cs="方正仿宋简体"/>
                <w:color w:val="000000"/>
                <w:spacing w:val="-1"/>
                <w:lang w:eastAsia="zh-CN"/>
              </w:rPr>
              <w:t>申</w:t>
            </w:r>
            <w:r>
              <w:rPr>
                <w:rFonts w:hint="eastAsia" w:ascii="Times New Roman" w:hAnsi="Times New Roman" w:cs="方正仿宋简体"/>
                <w:color w:val="000000"/>
                <w:lang w:eastAsia="zh-CN"/>
              </w:rPr>
              <w:t>请材</w:t>
            </w:r>
            <w:r>
              <w:rPr>
                <w:rFonts w:hint="eastAsia" w:ascii="Times New Roman" w:hAnsi="Times New Roman" w:cs="方正仿宋简体"/>
                <w:color w:val="000000"/>
                <w:spacing w:val="-1"/>
                <w:lang w:eastAsia="zh-CN"/>
              </w:rPr>
              <w:t>料</w:t>
            </w:r>
            <w:r>
              <w:rPr>
                <w:rFonts w:hint="eastAsia" w:ascii="Times New Roman" w:hAnsi="Times New Roman" w:cs="方正仿宋简体"/>
                <w:color w:val="000000"/>
                <w:lang w:eastAsia="zh-CN"/>
              </w:rPr>
              <w:t>符</w:t>
            </w:r>
            <w:r>
              <w:rPr>
                <w:rFonts w:hint="eastAsia" w:ascii="Times New Roman" w:hAnsi="Times New Roman" w:cs="方正仿宋简体"/>
                <w:color w:val="000000"/>
                <w:spacing w:val="-1"/>
                <w:lang w:eastAsia="zh-CN"/>
              </w:rPr>
              <w:t>合</w:t>
            </w:r>
            <w:r>
              <w:rPr>
                <w:rFonts w:hint="eastAsia" w:ascii="Times New Roman" w:hAnsi="Times New Roman" w:cs="方正仿宋简体"/>
                <w:color w:val="000000"/>
                <w:lang w:eastAsia="zh-CN"/>
              </w:rPr>
              <w:t>规</w:t>
            </w:r>
            <w:r>
              <w:rPr>
                <w:rFonts w:hint="eastAsia" w:ascii="Times New Roman" w:hAnsi="Times New Roman" w:cs="方正仿宋简体"/>
                <w:color w:val="000000"/>
                <w:spacing w:val="-1"/>
                <w:lang w:eastAsia="zh-CN"/>
              </w:rPr>
              <w:t>定</w:t>
            </w:r>
            <w:r>
              <w:rPr>
                <w:rFonts w:hint="eastAsia" w:ascii="Times New Roman" w:hAnsi="Times New Roman" w:cs="方正仿宋简体"/>
                <w:color w:val="000000"/>
                <w:lang w:eastAsia="zh-CN"/>
              </w:rPr>
              <w:t>的</w:t>
            </w:r>
            <w:r>
              <w:rPr>
                <w:rFonts w:hint="eastAsia" w:ascii="Times New Roman" w:hAnsi="Times New Roman" w:cs="方正仿宋简体"/>
                <w:color w:val="000000"/>
                <w:spacing w:val="-34"/>
                <w:lang w:eastAsia="zh-CN"/>
              </w:rPr>
              <w:t>，</w:t>
            </w:r>
            <w:r>
              <w:rPr>
                <w:rFonts w:hint="eastAsia" w:ascii="Times New Roman" w:hAnsi="Times New Roman" w:cs="方正仿宋简体"/>
                <w:color w:val="000000"/>
                <w:spacing w:val="-1"/>
                <w:lang w:eastAsia="zh-CN"/>
              </w:rPr>
              <w:t>编</w:t>
            </w:r>
            <w:r>
              <w:rPr>
                <w:rFonts w:hint="eastAsia" w:ascii="Times New Roman" w:hAnsi="Times New Roman" w:cs="方正仿宋简体"/>
                <w:color w:val="000000"/>
                <w:lang w:eastAsia="zh-CN"/>
              </w:rPr>
              <w:t>制农</w:t>
            </w:r>
            <w:r>
              <w:rPr>
                <w:rFonts w:hint="eastAsia" w:ascii="Times New Roman" w:hAnsi="Times New Roman" w:cs="方正仿宋简体"/>
                <w:color w:val="000000"/>
                <w:spacing w:val="-1"/>
                <w:lang w:eastAsia="zh-CN"/>
              </w:rPr>
              <w:t>村</w:t>
            </w:r>
            <w:r>
              <w:rPr>
                <w:rFonts w:hint="eastAsia" w:ascii="Times New Roman" w:hAnsi="Times New Roman" w:cs="方正仿宋简体"/>
                <w:color w:val="000000"/>
                <w:lang w:eastAsia="zh-CN"/>
              </w:rPr>
              <w:t>土</w:t>
            </w:r>
            <w:r>
              <w:rPr>
                <w:rFonts w:hint="eastAsia" w:ascii="Times New Roman" w:hAnsi="Times New Roman" w:cs="方正仿宋简体"/>
                <w:color w:val="000000"/>
                <w:spacing w:val="-1"/>
                <w:lang w:eastAsia="zh-CN"/>
              </w:rPr>
              <w:t>地</w:t>
            </w:r>
            <w:r>
              <w:rPr>
                <w:rFonts w:hint="eastAsia" w:ascii="Times New Roman" w:hAnsi="Times New Roman" w:cs="方正仿宋简体"/>
                <w:color w:val="000000"/>
                <w:lang w:eastAsia="zh-CN"/>
              </w:rPr>
              <w:t>承包</w:t>
            </w:r>
            <w:r>
              <w:rPr>
                <w:rFonts w:hint="eastAsia" w:ascii="Times New Roman" w:hAnsi="Times New Roman" w:cs="方正仿宋简体"/>
                <w:color w:val="000000"/>
                <w:spacing w:val="-1"/>
                <w:lang w:eastAsia="zh-CN"/>
              </w:rPr>
              <w:t>经</w:t>
            </w:r>
            <w:r>
              <w:rPr>
                <w:rFonts w:hint="eastAsia" w:ascii="Times New Roman" w:hAnsi="Times New Roman" w:cs="方正仿宋简体"/>
                <w:color w:val="000000"/>
                <w:lang w:eastAsia="zh-CN"/>
              </w:rPr>
              <w:t>营权</w:t>
            </w:r>
            <w:r>
              <w:rPr>
                <w:rFonts w:hint="eastAsia" w:ascii="Times New Roman" w:hAnsi="Times New Roman" w:cs="方正仿宋简体"/>
                <w:color w:val="000000"/>
                <w:spacing w:val="-1"/>
                <w:lang w:eastAsia="zh-CN"/>
              </w:rPr>
              <w:t>证登</w:t>
            </w:r>
            <w:r>
              <w:rPr>
                <w:rFonts w:hint="eastAsia" w:ascii="Times New Roman" w:hAnsi="Times New Roman" w:cs="方正仿宋简体"/>
                <w:color w:val="000000"/>
                <w:spacing w:val="2"/>
                <w:lang w:eastAsia="zh-CN"/>
              </w:rPr>
              <w:t>记</w:t>
            </w:r>
            <w:r>
              <w:rPr>
                <w:rFonts w:hint="eastAsia" w:ascii="Times New Roman" w:hAnsi="Times New Roman" w:cs="方正仿宋简体"/>
                <w:color w:val="000000"/>
                <w:spacing w:val="-6"/>
                <w:lang w:eastAsia="zh-CN"/>
              </w:rPr>
              <w:t>簿</w:t>
            </w:r>
            <w:r>
              <w:rPr>
                <w:rFonts w:hint="eastAsia" w:ascii="Times New Roman" w:hAnsi="Times New Roman" w:cs="方正仿宋简体"/>
                <w:color w:val="000000"/>
                <w:spacing w:val="-32"/>
                <w:lang w:eastAsia="zh-CN"/>
              </w:rPr>
              <w:t>，</w:t>
            </w:r>
            <w:r>
              <w:rPr>
                <w:rFonts w:hint="eastAsia" w:ascii="Times New Roman" w:hAnsi="Times New Roman" w:cs="方正仿宋简体"/>
                <w:color w:val="000000"/>
                <w:lang w:eastAsia="zh-CN"/>
              </w:rPr>
              <w:t>报同</w:t>
            </w:r>
            <w:r>
              <w:rPr>
                <w:rFonts w:hint="eastAsia" w:ascii="Times New Roman" w:hAnsi="Times New Roman" w:cs="方正仿宋简体"/>
                <w:color w:val="000000"/>
                <w:spacing w:val="-1"/>
                <w:lang w:eastAsia="zh-CN"/>
              </w:rPr>
              <w:t>级人</w:t>
            </w:r>
            <w:r>
              <w:rPr>
                <w:rFonts w:hint="eastAsia" w:ascii="Times New Roman" w:hAnsi="Times New Roman" w:cs="方正仿宋简体"/>
                <w:color w:val="000000"/>
                <w:spacing w:val="2"/>
                <w:lang w:eastAsia="zh-CN"/>
              </w:rPr>
              <w:t>民</w:t>
            </w:r>
            <w:r>
              <w:rPr>
                <w:rFonts w:hint="eastAsia" w:ascii="Times New Roman" w:hAnsi="Times New Roman" w:cs="方正仿宋简体"/>
                <w:color w:val="000000"/>
                <w:spacing w:val="-1"/>
                <w:lang w:eastAsia="zh-CN"/>
              </w:rPr>
              <w:t>政府</w:t>
            </w:r>
            <w:r>
              <w:rPr>
                <w:rFonts w:hint="eastAsia" w:ascii="Times New Roman" w:hAnsi="Times New Roman" w:cs="方正仿宋简体"/>
                <w:color w:val="000000"/>
                <w:lang w:eastAsia="zh-CN"/>
              </w:rPr>
              <w:t>颁发</w:t>
            </w:r>
            <w:r>
              <w:rPr>
                <w:rFonts w:hint="eastAsia" w:ascii="Times New Roman" w:hAnsi="Times New Roman" w:cs="方正仿宋简体"/>
                <w:color w:val="000000"/>
                <w:spacing w:val="-1"/>
                <w:lang w:eastAsia="zh-CN"/>
              </w:rPr>
              <w:t>农</w:t>
            </w:r>
            <w:r>
              <w:rPr>
                <w:rFonts w:hint="eastAsia" w:ascii="Times New Roman" w:hAnsi="Times New Roman" w:cs="方正仿宋简体"/>
                <w:color w:val="000000"/>
                <w:lang w:eastAsia="zh-CN"/>
              </w:rPr>
              <w:t>村土</w:t>
            </w:r>
            <w:r>
              <w:rPr>
                <w:rFonts w:hint="eastAsia" w:ascii="Times New Roman" w:hAnsi="Times New Roman" w:cs="方正仿宋简体"/>
                <w:color w:val="000000"/>
                <w:spacing w:val="-1"/>
                <w:lang w:eastAsia="zh-CN"/>
              </w:rPr>
              <w:t>地</w:t>
            </w:r>
            <w:r>
              <w:rPr>
                <w:rFonts w:hint="eastAsia" w:ascii="Times New Roman" w:hAnsi="Times New Roman" w:cs="方正仿宋简体"/>
                <w:color w:val="000000"/>
                <w:lang w:eastAsia="zh-CN"/>
              </w:rPr>
              <w:t>承</w:t>
            </w:r>
            <w:r>
              <w:rPr>
                <w:rFonts w:hint="eastAsia" w:ascii="Times New Roman" w:hAnsi="Times New Roman" w:cs="方正仿宋简体"/>
                <w:color w:val="000000"/>
                <w:spacing w:val="-1"/>
                <w:lang w:eastAsia="zh-CN"/>
              </w:rPr>
              <w:t>包</w:t>
            </w:r>
            <w:r>
              <w:rPr>
                <w:rFonts w:hint="eastAsia" w:ascii="Times New Roman" w:hAnsi="Times New Roman" w:cs="方正仿宋简体"/>
                <w:color w:val="000000"/>
                <w:lang w:eastAsia="zh-CN"/>
              </w:rPr>
              <w:t>经营</w:t>
            </w:r>
            <w:r>
              <w:rPr>
                <w:rFonts w:hint="eastAsia" w:ascii="Times New Roman" w:hAnsi="Times New Roman" w:cs="方正仿宋简体"/>
                <w:color w:val="000000"/>
                <w:spacing w:val="-1"/>
                <w:lang w:eastAsia="zh-CN"/>
              </w:rPr>
              <w:t>权证；申请材料不符合规定的，书面通知乡（镇）人民政府补正。</w:t>
            </w:r>
            <w:r>
              <w:rPr>
                <w:rFonts w:hint="eastAsia" w:ascii="Times New Roman" w:hAnsi="Times New Roman" w:cs="方正仿宋简体"/>
                <w:color w:val="000000"/>
                <w:lang w:eastAsia="zh-CN"/>
              </w:rPr>
              <w:t>”</w:t>
            </w:r>
            <w:r>
              <w:rPr>
                <w:rFonts w:hint="eastAsia" w:ascii="Times New Roman" w:hAnsi="Times New Roman" w:cs="方正仿宋简体"/>
                <w:color w:val="000000"/>
                <w:spacing w:val="-2"/>
                <w:lang w:eastAsia="zh-CN"/>
              </w:rPr>
              <w:t>第八条</w:t>
            </w:r>
            <w:r>
              <w:rPr>
                <w:rFonts w:hint="eastAsia" w:ascii="Times New Roman" w:hAnsi="Times New Roman" w:cs="方正仿宋简体"/>
                <w:color w:val="000000"/>
                <w:spacing w:val="40"/>
                <w:lang w:eastAsia="zh-CN"/>
              </w:rPr>
              <w:t>“</w:t>
            </w:r>
            <w:r>
              <w:rPr>
                <w:rFonts w:hint="eastAsia" w:ascii="Times New Roman" w:hAnsi="Times New Roman" w:cs="方正仿宋简体"/>
                <w:color w:val="000000"/>
                <w:spacing w:val="-6"/>
                <w:lang w:eastAsia="zh-CN"/>
              </w:rPr>
              <w:t>实行招标、拍卖、公</w:t>
            </w:r>
            <w:r>
              <w:rPr>
                <w:rFonts w:hint="eastAsia" w:ascii="Times New Roman" w:hAnsi="Times New Roman" w:cs="方正仿宋简体"/>
                <w:color w:val="000000"/>
                <w:spacing w:val="-1"/>
                <w:lang w:eastAsia="zh-CN"/>
              </w:rPr>
              <w:t>开</w:t>
            </w:r>
            <w:r>
              <w:rPr>
                <w:rFonts w:hint="eastAsia" w:ascii="Times New Roman" w:hAnsi="Times New Roman" w:cs="方正仿宋简体"/>
                <w:color w:val="000000"/>
                <w:spacing w:val="2"/>
                <w:lang w:eastAsia="zh-CN"/>
              </w:rPr>
              <w:t>协</w:t>
            </w:r>
            <w:r>
              <w:rPr>
                <w:rFonts w:hint="eastAsia" w:ascii="Times New Roman" w:hAnsi="Times New Roman" w:cs="方正仿宋简体"/>
                <w:color w:val="000000"/>
                <w:spacing w:val="-1"/>
                <w:lang w:eastAsia="zh-CN"/>
              </w:rPr>
              <w:t>商等</w:t>
            </w:r>
            <w:r>
              <w:rPr>
                <w:rFonts w:hint="eastAsia" w:ascii="Times New Roman" w:hAnsi="Times New Roman" w:cs="方正仿宋简体"/>
                <w:color w:val="000000"/>
                <w:lang w:eastAsia="zh-CN"/>
              </w:rPr>
              <w:t>方式</w:t>
            </w:r>
            <w:r>
              <w:rPr>
                <w:rFonts w:hint="eastAsia" w:ascii="Times New Roman" w:hAnsi="Times New Roman" w:cs="方正仿宋简体"/>
                <w:color w:val="000000"/>
                <w:spacing w:val="-1"/>
                <w:lang w:eastAsia="zh-CN"/>
              </w:rPr>
              <w:t>承</w:t>
            </w:r>
            <w:r>
              <w:rPr>
                <w:rFonts w:hint="eastAsia" w:ascii="Times New Roman" w:hAnsi="Times New Roman" w:cs="方正仿宋简体"/>
                <w:color w:val="000000"/>
                <w:lang w:eastAsia="zh-CN"/>
              </w:rPr>
              <w:t>包农</w:t>
            </w:r>
            <w:r>
              <w:rPr>
                <w:rFonts w:hint="eastAsia" w:ascii="Times New Roman" w:hAnsi="Times New Roman" w:cs="方正仿宋简体"/>
                <w:color w:val="000000"/>
                <w:spacing w:val="-1"/>
                <w:lang w:eastAsia="zh-CN"/>
              </w:rPr>
              <w:t>村</w:t>
            </w:r>
            <w:r>
              <w:rPr>
                <w:rFonts w:hint="eastAsia" w:ascii="Times New Roman" w:hAnsi="Times New Roman" w:cs="方正仿宋简体"/>
                <w:color w:val="000000"/>
                <w:lang w:eastAsia="zh-CN"/>
              </w:rPr>
              <w:t>土</w:t>
            </w:r>
            <w:r>
              <w:rPr>
                <w:rFonts w:hint="eastAsia" w:ascii="Times New Roman" w:hAnsi="Times New Roman" w:cs="方正仿宋简体"/>
                <w:color w:val="000000"/>
                <w:spacing w:val="-1"/>
                <w:lang w:eastAsia="zh-CN"/>
              </w:rPr>
              <w:t>地</w:t>
            </w:r>
            <w:r>
              <w:rPr>
                <w:rFonts w:hint="eastAsia" w:ascii="Times New Roman" w:hAnsi="Times New Roman" w:cs="方正仿宋简体"/>
                <w:color w:val="000000"/>
                <w:lang w:eastAsia="zh-CN"/>
              </w:rPr>
              <w:t>的，</w:t>
            </w:r>
            <w:r>
              <w:rPr>
                <w:rFonts w:hint="eastAsia" w:ascii="Times New Roman" w:hAnsi="Times New Roman" w:cs="方正仿宋简体"/>
                <w:color w:val="000000"/>
                <w:spacing w:val="-1"/>
                <w:lang w:eastAsia="zh-CN"/>
              </w:rPr>
              <w:t>按</w:t>
            </w:r>
            <w:r>
              <w:rPr>
                <w:rFonts w:hint="eastAsia" w:ascii="Times New Roman" w:hAnsi="Times New Roman" w:cs="方正仿宋简体"/>
                <w:color w:val="000000"/>
                <w:lang w:eastAsia="zh-CN"/>
              </w:rPr>
              <w:t>下列</w:t>
            </w:r>
            <w:r>
              <w:rPr>
                <w:rFonts w:hint="eastAsia" w:ascii="Times New Roman" w:hAnsi="Times New Roman" w:cs="方正仿宋简体"/>
                <w:color w:val="000000"/>
                <w:spacing w:val="-1"/>
                <w:lang w:eastAsia="zh-CN"/>
              </w:rPr>
              <w:t>程序</w:t>
            </w:r>
            <w:r>
              <w:rPr>
                <w:rFonts w:hint="eastAsia" w:ascii="Times New Roman" w:hAnsi="Times New Roman" w:cs="方正仿宋简体"/>
                <w:color w:val="000000"/>
                <w:spacing w:val="2"/>
                <w:lang w:eastAsia="zh-CN"/>
              </w:rPr>
              <w:t>办</w:t>
            </w:r>
            <w:r>
              <w:rPr>
                <w:rFonts w:hint="eastAsia" w:ascii="Times New Roman" w:hAnsi="Times New Roman" w:cs="方正仿宋简体"/>
                <w:color w:val="000000"/>
                <w:spacing w:val="-1"/>
                <w:lang w:eastAsia="zh-CN"/>
              </w:rPr>
              <w:t>理农</w:t>
            </w:r>
            <w:r>
              <w:rPr>
                <w:rFonts w:hint="eastAsia" w:ascii="Times New Roman" w:hAnsi="Times New Roman" w:cs="方正仿宋简体"/>
                <w:color w:val="000000"/>
                <w:lang w:eastAsia="zh-CN"/>
              </w:rPr>
              <w:t>村土</w:t>
            </w:r>
            <w:r>
              <w:rPr>
                <w:rFonts w:hint="eastAsia" w:ascii="Times New Roman" w:hAnsi="Times New Roman" w:cs="方正仿宋简体"/>
                <w:color w:val="000000"/>
                <w:spacing w:val="-1"/>
                <w:lang w:eastAsia="zh-CN"/>
              </w:rPr>
              <w:t>地</w:t>
            </w:r>
            <w:r>
              <w:rPr>
                <w:rFonts w:hint="eastAsia" w:ascii="Times New Roman" w:hAnsi="Times New Roman" w:cs="方正仿宋简体"/>
                <w:color w:val="000000"/>
                <w:lang w:eastAsia="zh-CN"/>
              </w:rPr>
              <w:t>承包</w:t>
            </w:r>
            <w:r>
              <w:rPr>
                <w:rFonts w:hint="eastAsia" w:ascii="Times New Roman" w:hAnsi="Times New Roman" w:cs="方正仿宋简体"/>
                <w:color w:val="000000"/>
                <w:spacing w:val="-1"/>
                <w:lang w:eastAsia="zh-CN"/>
              </w:rPr>
              <w:t>经</w:t>
            </w:r>
            <w:r>
              <w:rPr>
                <w:rFonts w:hint="eastAsia" w:ascii="Times New Roman" w:hAnsi="Times New Roman" w:cs="方正仿宋简体"/>
                <w:color w:val="000000"/>
                <w:lang w:eastAsia="zh-CN"/>
              </w:rPr>
              <w:t>营</w:t>
            </w:r>
            <w:r>
              <w:rPr>
                <w:rFonts w:hint="eastAsia" w:ascii="Times New Roman" w:hAnsi="Times New Roman" w:cs="方正仿宋简体"/>
                <w:color w:val="000000"/>
                <w:spacing w:val="-1"/>
                <w:lang w:eastAsia="zh-CN"/>
              </w:rPr>
              <w:t>权</w:t>
            </w:r>
            <w:r>
              <w:rPr>
                <w:rFonts w:hint="eastAsia" w:ascii="Times New Roman" w:hAnsi="Times New Roman" w:cs="方正仿宋简体"/>
                <w:color w:val="000000"/>
                <w:spacing w:val="-10"/>
                <w:lang w:eastAsia="zh-CN"/>
              </w:rPr>
              <w:t>证</w:t>
            </w:r>
            <w:r>
              <w:rPr>
                <w:rFonts w:hint="eastAsia" w:ascii="Times New Roman" w:hAnsi="Times New Roman" w:cs="方正仿宋简体"/>
                <w:color w:val="000000"/>
                <w:spacing w:val="-110"/>
                <w:lang w:eastAsia="zh-CN"/>
              </w:rPr>
              <w:t>：</w:t>
            </w:r>
            <w:r>
              <w:rPr>
                <w:rFonts w:hint="eastAsia" w:ascii="Times New Roman" w:hAnsi="Times New Roman" w:cs="方正仿宋简体"/>
                <w:color w:val="000000"/>
                <w:spacing w:val="-1"/>
                <w:lang w:eastAsia="zh-CN"/>
              </w:rPr>
              <w:t>（</w:t>
            </w:r>
            <w:r>
              <w:rPr>
                <w:rFonts w:hint="eastAsia" w:ascii="Times New Roman" w:hAnsi="Times New Roman" w:cs="方正仿宋简体"/>
                <w:color w:val="000000"/>
                <w:spacing w:val="2"/>
                <w:lang w:eastAsia="zh-CN"/>
              </w:rPr>
              <w:t>一</w:t>
            </w:r>
            <w:r>
              <w:rPr>
                <w:rFonts w:hint="eastAsia" w:ascii="Times New Roman" w:hAnsi="Times New Roman" w:cs="方正仿宋简体"/>
                <w:color w:val="000000"/>
                <w:spacing w:val="-1"/>
                <w:lang w:eastAsia="zh-CN"/>
              </w:rPr>
              <w:t>）土地</w:t>
            </w:r>
            <w:r>
              <w:rPr>
                <w:rFonts w:hint="eastAsia" w:ascii="Times New Roman" w:hAnsi="Times New Roman" w:cs="方正仿宋简体"/>
                <w:color w:val="000000"/>
                <w:spacing w:val="2"/>
                <w:lang w:eastAsia="zh-CN"/>
              </w:rPr>
              <w:t>承</w:t>
            </w:r>
            <w:r>
              <w:rPr>
                <w:rFonts w:hint="eastAsia" w:ascii="Times New Roman" w:hAnsi="Times New Roman" w:cs="方正仿宋简体"/>
                <w:color w:val="000000"/>
                <w:spacing w:val="-1"/>
                <w:lang w:eastAsia="zh-CN"/>
              </w:rPr>
              <w:t>包合</w:t>
            </w:r>
            <w:r>
              <w:rPr>
                <w:rFonts w:hint="eastAsia" w:ascii="Times New Roman" w:hAnsi="Times New Roman" w:cs="方正仿宋简体"/>
                <w:color w:val="000000"/>
                <w:lang w:eastAsia="zh-CN"/>
              </w:rPr>
              <w:t>同生</w:t>
            </w:r>
            <w:r>
              <w:rPr>
                <w:rFonts w:hint="eastAsia" w:ascii="Times New Roman" w:hAnsi="Times New Roman" w:cs="方正仿宋简体"/>
                <w:color w:val="000000"/>
                <w:spacing w:val="-1"/>
                <w:lang w:eastAsia="zh-CN"/>
              </w:rPr>
              <w:t>效</w:t>
            </w:r>
            <w:r>
              <w:rPr>
                <w:rFonts w:hint="eastAsia" w:ascii="Times New Roman" w:hAnsi="Times New Roman" w:cs="方正仿宋简体"/>
                <w:color w:val="000000"/>
                <w:spacing w:val="-2"/>
                <w:lang w:eastAsia="zh-CN"/>
              </w:rPr>
              <w:t>后</w:t>
            </w:r>
            <w:r>
              <w:rPr>
                <w:rFonts w:hint="eastAsia" w:ascii="Times New Roman" w:hAnsi="Times New Roman" w:cs="方正仿宋简体"/>
                <w:color w:val="000000"/>
                <w:spacing w:val="-34"/>
                <w:lang w:eastAsia="zh-CN"/>
              </w:rPr>
              <w:t>，</w:t>
            </w:r>
            <w:r>
              <w:rPr>
                <w:rFonts w:hint="eastAsia" w:ascii="Times New Roman" w:hAnsi="Times New Roman" w:cs="方正仿宋简体"/>
                <w:color w:val="000000"/>
                <w:spacing w:val="-1"/>
                <w:lang w:eastAsia="zh-CN"/>
              </w:rPr>
              <w:t>承</w:t>
            </w:r>
            <w:r>
              <w:rPr>
                <w:rFonts w:hint="eastAsia" w:ascii="Times New Roman" w:hAnsi="Times New Roman" w:cs="方正仿宋简体"/>
                <w:color w:val="000000"/>
                <w:lang w:eastAsia="zh-CN"/>
              </w:rPr>
              <w:t>包方</w:t>
            </w:r>
            <w:r>
              <w:rPr>
                <w:rFonts w:hint="eastAsia" w:ascii="Times New Roman" w:hAnsi="Times New Roman" w:cs="方正仿宋简体"/>
                <w:color w:val="000000"/>
                <w:spacing w:val="-1"/>
                <w:lang w:eastAsia="zh-CN"/>
              </w:rPr>
              <w:t>填</w:t>
            </w:r>
            <w:r>
              <w:rPr>
                <w:rFonts w:hint="eastAsia" w:ascii="Times New Roman" w:hAnsi="Times New Roman" w:cs="方正仿宋简体"/>
                <w:color w:val="000000"/>
                <w:lang w:eastAsia="zh-CN"/>
              </w:rPr>
              <w:t>写</w:t>
            </w:r>
            <w:r>
              <w:rPr>
                <w:rFonts w:hint="eastAsia" w:ascii="Times New Roman" w:hAnsi="Times New Roman" w:cs="方正仿宋简体"/>
                <w:color w:val="000000"/>
                <w:spacing w:val="-1"/>
                <w:lang w:eastAsia="zh-CN"/>
              </w:rPr>
              <w:t>农</w:t>
            </w:r>
            <w:r>
              <w:rPr>
                <w:rFonts w:hint="eastAsia" w:ascii="Times New Roman" w:hAnsi="Times New Roman" w:cs="方正仿宋简体"/>
                <w:color w:val="000000"/>
                <w:lang w:eastAsia="zh-CN"/>
              </w:rPr>
              <w:t>村土</w:t>
            </w:r>
            <w:r>
              <w:rPr>
                <w:rFonts w:hint="eastAsia" w:ascii="Times New Roman" w:hAnsi="Times New Roman" w:cs="方正仿宋简体"/>
                <w:color w:val="000000"/>
                <w:spacing w:val="-1"/>
                <w:lang w:eastAsia="zh-CN"/>
              </w:rPr>
              <w:t>地</w:t>
            </w:r>
            <w:r>
              <w:rPr>
                <w:rFonts w:hint="eastAsia" w:ascii="Times New Roman" w:hAnsi="Times New Roman" w:cs="方正仿宋简体"/>
                <w:color w:val="000000"/>
                <w:lang w:eastAsia="zh-CN"/>
              </w:rPr>
              <w:t>承包</w:t>
            </w:r>
            <w:r>
              <w:rPr>
                <w:rFonts w:hint="eastAsia" w:ascii="Times New Roman" w:hAnsi="Times New Roman" w:cs="方正仿宋简体"/>
                <w:color w:val="000000"/>
                <w:spacing w:val="-1"/>
                <w:lang w:eastAsia="zh-CN"/>
              </w:rPr>
              <w:t>经营</w:t>
            </w:r>
            <w:r>
              <w:rPr>
                <w:rFonts w:hint="eastAsia" w:ascii="Times New Roman" w:hAnsi="Times New Roman" w:cs="方正仿宋简体"/>
                <w:color w:val="000000"/>
                <w:spacing w:val="2"/>
                <w:lang w:eastAsia="zh-CN"/>
              </w:rPr>
              <w:t>权</w:t>
            </w:r>
            <w:r>
              <w:rPr>
                <w:rFonts w:hint="eastAsia" w:ascii="Times New Roman" w:hAnsi="Times New Roman" w:cs="方正仿宋简体"/>
                <w:color w:val="000000"/>
                <w:spacing w:val="-1"/>
                <w:lang w:eastAsia="zh-CN"/>
              </w:rPr>
              <w:t>证登</w:t>
            </w:r>
            <w:r>
              <w:rPr>
                <w:rFonts w:hint="eastAsia" w:ascii="Times New Roman" w:hAnsi="Times New Roman" w:cs="方正仿宋简体"/>
                <w:color w:val="000000"/>
                <w:lang w:eastAsia="zh-CN"/>
              </w:rPr>
              <w:t>记申</w:t>
            </w:r>
            <w:r>
              <w:rPr>
                <w:rFonts w:hint="eastAsia" w:ascii="Times New Roman" w:hAnsi="Times New Roman" w:cs="方正仿宋简体"/>
                <w:color w:val="000000"/>
                <w:spacing w:val="-1"/>
                <w:lang w:eastAsia="zh-CN"/>
              </w:rPr>
              <w:t>请</w:t>
            </w:r>
            <w:r>
              <w:rPr>
                <w:rFonts w:hint="eastAsia" w:ascii="Times New Roman" w:hAnsi="Times New Roman" w:cs="方正仿宋简体"/>
                <w:color w:val="000000"/>
                <w:spacing w:val="-6"/>
                <w:lang w:eastAsia="zh-CN"/>
              </w:rPr>
              <w:t>书</w:t>
            </w:r>
            <w:r>
              <w:rPr>
                <w:rFonts w:hint="eastAsia" w:ascii="Times New Roman" w:hAnsi="Times New Roman" w:cs="方正仿宋简体"/>
                <w:color w:val="000000"/>
                <w:spacing w:val="-32"/>
                <w:lang w:eastAsia="zh-CN"/>
              </w:rPr>
              <w:t>，</w:t>
            </w:r>
            <w:r>
              <w:rPr>
                <w:rFonts w:hint="eastAsia" w:ascii="Times New Roman" w:hAnsi="Times New Roman" w:cs="方正仿宋简体"/>
                <w:color w:val="000000"/>
                <w:spacing w:val="-1"/>
                <w:lang w:eastAsia="zh-CN"/>
              </w:rPr>
              <w:t>报</w:t>
            </w:r>
            <w:r>
              <w:rPr>
                <w:rFonts w:hint="eastAsia" w:ascii="Times New Roman" w:hAnsi="Times New Roman" w:cs="方正仿宋简体"/>
                <w:color w:val="000000"/>
                <w:lang w:eastAsia="zh-CN"/>
              </w:rPr>
              <w:t>承包</w:t>
            </w:r>
            <w:r>
              <w:rPr>
                <w:rFonts w:hint="eastAsia" w:ascii="Times New Roman" w:hAnsi="Times New Roman" w:cs="方正仿宋简体"/>
                <w:color w:val="000000"/>
                <w:spacing w:val="-1"/>
                <w:lang w:eastAsia="zh-CN"/>
              </w:rPr>
              <w:t>土</w:t>
            </w:r>
            <w:r>
              <w:rPr>
                <w:rFonts w:hint="eastAsia" w:ascii="Times New Roman" w:hAnsi="Times New Roman" w:cs="方正仿宋简体"/>
                <w:color w:val="000000"/>
                <w:lang w:eastAsia="zh-CN"/>
              </w:rPr>
              <w:t>地所</w:t>
            </w:r>
            <w:r>
              <w:rPr>
                <w:rFonts w:hint="eastAsia" w:ascii="Times New Roman" w:hAnsi="Times New Roman" w:cs="方正仿宋简体"/>
                <w:color w:val="000000"/>
                <w:spacing w:val="-1"/>
                <w:lang w:eastAsia="zh-CN"/>
              </w:rPr>
              <w:t>在</w:t>
            </w:r>
            <w:r>
              <w:rPr>
                <w:rFonts w:hint="eastAsia" w:ascii="Times New Roman" w:hAnsi="Times New Roman" w:cs="方正仿宋简体"/>
                <w:color w:val="000000"/>
                <w:spacing w:val="2"/>
                <w:lang w:eastAsia="zh-CN"/>
              </w:rPr>
              <w:t>乡</w:t>
            </w:r>
            <w:r>
              <w:rPr>
                <w:rFonts w:hint="eastAsia" w:ascii="Times New Roman" w:hAnsi="Times New Roman" w:cs="方正仿宋简体"/>
                <w:color w:val="000000"/>
                <w:spacing w:val="-1"/>
                <w:lang w:eastAsia="zh-CN"/>
              </w:rPr>
              <w:t>（镇</w:t>
            </w:r>
            <w:r>
              <w:rPr>
                <w:rFonts w:hint="eastAsia" w:ascii="Times New Roman" w:hAnsi="Times New Roman" w:cs="方正仿宋简体"/>
                <w:color w:val="000000"/>
                <w:lang w:eastAsia="zh-CN"/>
              </w:rPr>
              <w:t>）人</w:t>
            </w:r>
            <w:r>
              <w:rPr>
                <w:rFonts w:hint="eastAsia" w:ascii="Times New Roman" w:hAnsi="Times New Roman" w:cs="方正仿宋简体"/>
                <w:color w:val="000000"/>
                <w:spacing w:val="-1"/>
                <w:lang w:eastAsia="zh-CN"/>
              </w:rPr>
              <w:t>民</w:t>
            </w:r>
            <w:r>
              <w:rPr>
                <w:rFonts w:hint="eastAsia" w:ascii="Times New Roman" w:hAnsi="Times New Roman" w:cs="方正仿宋简体"/>
                <w:color w:val="000000"/>
                <w:lang w:eastAsia="zh-CN"/>
              </w:rPr>
              <w:t>政府</w:t>
            </w:r>
            <w:r>
              <w:rPr>
                <w:rFonts w:hint="eastAsia" w:ascii="Times New Roman" w:hAnsi="Times New Roman" w:cs="方正仿宋简体"/>
                <w:color w:val="000000"/>
                <w:spacing w:val="-1"/>
                <w:lang w:eastAsia="zh-CN"/>
              </w:rPr>
              <w:t>农</w:t>
            </w:r>
            <w:r>
              <w:rPr>
                <w:rFonts w:hint="eastAsia" w:ascii="Times New Roman" w:hAnsi="Times New Roman" w:cs="方正仿宋简体"/>
                <w:color w:val="000000"/>
                <w:lang w:eastAsia="zh-CN"/>
              </w:rPr>
              <w:t>村</w:t>
            </w:r>
            <w:r>
              <w:rPr>
                <w:rFonts w:hint="eastAsia" w:ascii="Times New Roman" w:hAnsi="Times New Roman" w:cs="方正仿宋简体"/>
                <w:color w:val="000000"/>
                <w:spacing w:val="-1"/>
                <w:lang w:eastAsia="zh-CN"/>
              </w:rPr>
              <w:t>经</w:t>
            </w:r>
            <w:r>
              <w:rPr>
                <w:rFonts w:hint="eastAsia" w:ascii="Times New Roman" w:hAnsi="Times New Roman" w:cs="方正仿宋简体"/>
                <w:color w:val="000000"/>
                <w:lang w:eastAsia="zh-CN"/>
              </w:rPr>
              <w:t>营管</w:t>
            </w:r>
            <w:r>
              <w:rPr>
                <w:rFonts w:hint="eastAsia" w:ascii="Times New Roman" w:hAnsi="Times New Roman" w:cs="方正仿宋简体"/>
                <w:color w:val="000000"/>
                <w:spacing w:val="-1"/>
                <w:lang w:eastAsia="zh-CN"/>
              </w:rPr>
              <w:t>理</w:t>
            </w:r>
            <w:r>
              <w:rPr>
                <w:rFonts w:hint="eastAsia" w:ascii="Times New Roman" w:hAnsi="Times New Roman" w:cs="方正仿宋简体"/>
                <w:color w:val="000000"/>
                <w:lang w:eastAsia="zh-CN"/>
              </w:rPr>
              <w:t>部</w:t>
            </w:r>
            <w:r>
              <w:rPr>
                <w:rFonts w:hint="eastAsia" w:ascii="Times New Roman" w:hAnsi="Times New Roman" w:cs="方正仿宋简体"/>
                <w:color w:val="000000"/>
                <w:spacing w:val="-6"/>
                <w:lang w:eastAsia="zh-CN"/>
              </w:rPr>
              <w:t>门</w:t>
            </w:r>
            <w:r>
              <w:rPr>
                <w:rFonts w:hint="eastAsia" w:ascii="Times New Roman" w:hAnsi="Times New Roman" w:cs="方正仿宋简体"/>
                <w:color w:val="000000"/>
                <w:spacing w:val="-111"/>
                <w:lang w:eastAsia="zh-CN"/>
              </w:rPr>
              <w:t>。</w:t>
            </w:r>
            <w:r>
              <w:rPr>
                <w:rFonts w:hint="eastAsia" w:ascii="Times New Roman" w:hAnsi="Times New Roman" w:cs="方正仿宋简体"/>
                <w:color w:val="000000"/>
                <w:lang w:eastAsia="zh-CN"/>
              </w:rPr>
              <w:t>（二</w:t>
            </w:r>
            <w:r>
              <w:rPr>
                <w:rFonts w:hint="eastAsia" w:ascii="Times New Roman" w:hAnsi="Times New Roman" w:cs="方正仿宋简体"/>
                <w:color w:val="000000"/>
                <w:spacing w:val="-1"/>
                <w:lang w:eastAsia="zh-CN"/>
              </w:rPr>
              <w:t>）</w:t>
            </w:r>
            <w:r>
              <w:rPr>
                <w:rFonts w:hint="eastAsia" w:ascii="Times New Roman" w:hAnsi="Times New Roman" w:cs="方正仿宋简体"/>
                <w:color w:val="000000"/>
                <w:lang w:eastAsia="zh-CN"/>
              </w:rPr>
              <w:t>乡（</w:t>
            </w:r>
            <w:r>
              <w:rPr>
                <w:rFonts w:hint="eastAsia" w:ascii="Times New Roman" w:hAnsi="Times New Roman" w:cs="方正仿宋简体"/>
                <w:color w:val="000000"/>
                <w:spacing w:val="-1"/>
                <w:lang w:eastAsia="zh-CN"/>
              </w:rPr>
              <w:t>镇）</w:t>
            </w:r>
            <w:r>
              <w:rPr>
                <w:rFonts w:hint="eastAsia" w:ascii="Times New Roman" w:hAnsi="Times New Roman" w:cs="方正仿宋简体"/>
                <w:color w:val="000000"/>
                <w:spacing w:val="2"/>
                <w:lang w:eastAsia="zh-CN"/>
              </w:rPr>
              <w:t>人</w:t>
            </w:r>
            <w:r>
              <w:rPr>
                <w:rFonts w:hint="eastAsia" w:ascii="Times New Roman" w:hAnsi="Times New Roman" w:cs="方正仿宋简体"/>
                <w:color w:val="000000"/>
                <w:spacing w:val="-1"/>
                <w:lang w:eastAsia="zh-CN"/>
              </w:rPr>
              <w:t>民政</w:t>
            </w:r>
            <w:r>
              <w:rPr>
                <w:rFonts w:hint="eastAsia" w:ascii="Times New Roman" w:hAnsi="Times New Roman" w:cs="方正仿宋简体"/>
                <w:color w:val="000000"/>
                <w:lang w:eastAsia="zh-CN"/>
              </w:rPr>
              <w:t>府农</w:t>
            </w:r>
            <w:r>
              <w:rPr>
                <w:rFonts w:hint="eastAsia" w:ascii="Times New Roman" w:hAnsi="Times New Roman" w:cs="方正仿宋简体"/>
                <w:color w:val="000000"/>
                <w:spacing w:val="-1"/>
                <w:lang w:eastAsia="zh-CN"/>
              </w:rPr>
              <w:t>村</w:t>
            </w:r>
            <w:r>
              <w:rPr>
                <w:rFonts w:hint="eastAsia" w:ascii="Times New Roman" w:hAnsi="Times New Roman" w:cs="方正仿宋简体"/>
                <w:color w:val="000000"/>
                <w:lang w:eastAsia="zh-CN"/>
              </w:rPr>
              <w:t>经营</w:t>
            </w:r>
            <w:r>
              <w:rPr>
                <w:rFonts w:hint="eastAsia" w:ascii="Times New Roman" w:hAnsi="Times New Roman" w:cs="方正仿宋简体"/>
                <w:color w:val="000000"/>
                <w:spacing w:val="-1"/>
                <w:lang w:eastAsia="zh-CN"/>
              </w:rPr>
              <w:t>管</w:t>
            </w:r>
            <w:r>
              <w:rPr>
                <w:rFonts w:hint="eastAsia" w:ascii="Times New Roman" w:hAnsi="Times New Roman" w:cs="方正仿宋简体"/>
                <w:color w:val="000000"/>
                <w:lang w:eastAsia="zh-CN"/>
              </w:rPr>
              <w:t>理部</w:t>
            </w:r>
            <w:r>
              <w:rPr>
                <w:rFonts w:hint="eastAsia" w:ascii="Times New Roman" w:hAnsi="Times New Roman" w:cs="方正仿宋简体"/>
                <w:color w:val="000000"/>
                <w:spacing w:val="-3"/>
                <w:lang w:eastAsia="zh-CN"/>
              </w:rPr>
              <w:t>门对发包方和承包方的资格、发包程序、承包期限、承包地用途等予以初审，并在</w:t>
            </w:r>
            <w:r>
              <w:rPr>
                <w:rFonts w:hint="eastAsia" w:ascii="Times New Roman" w:hAnsi="Times New Roman" w:cs="方正仿宋简体"/>
                <w:color w:val="000000"/>
                <w:spacing w:val="-1"/>
                <w:lang w:eastAsia="zh-CN"/>
              </w:rPr>
              <w:t>农</w:t>
            </w:r>
            <w:r>
              <w:rPr>
                <w:rFonts w:hint="eastAsia" w:ascii="Times New Roman" w:hAnsi="Times New Roman" w:cs="方正仿宋简体"/>
                <w:color w:val="000000"/>
                <w:spacing w:val="2"/>
                <w:lang w:eastAsia="zh-CN"/>
              </w:rPr>
              <w:t>村</w:t>
            </w:r>
            <w:r>
              <w:rPr>
                <w:rFonts w:hint="eastAsia" w:ascii="Times New Roman" w:hAnsi="Times New Roman" w:cs="方正仿宋简体"/>
                <w:color w:val="000000"/>
                <w:spacing w:val="-1"/>
                <w:lang w:eastAsia="zh-CN"/>
              </w:rPr>
              <w:t>土地</w:t>
            </w:r>
            <w:r>
              <w:rPr>
                <w:rFonts w:hint="eastAsia" w:ascii="Times New Roman" w:hAnsi="Times New Roman" w:cs="方正仿宋简体"/>
                <w:color w:val="000000"/>
                <w:lang w:eastAsia="zh-CN"/>
              </w:rPr>
              <w:t>承包</w:t>
            </w:r>
            <w:r>
              <w:rPr>
                <w:rFonts w:hint="eastAsia" w:ascii="Times New Roman" w:hAnsi="Times New Roman" w:cs="方正仿宋简体"/>
                <w:color w:val="000000"/>
                <w:spacing w:val="-1"/>
                <w:lang w:eastAsia="zh-CN"/>
              </w:rPr>
              <w:t>经</w:t>
            </w:r>
            <w:r>
              <w:rPr>
                <w:rFonts w:hint="eastAsia" w:ascii="Times New Roman" w:hAnsi="Times New Roman" w:cs="方正仿宋简体"/>
                <w:color w:val="000000"/>
                <w:lang w:eastAsia="zh-CN"/>
              </w:rPr>
              <w:t>营权</w:t>
            </w:r>
            <w:r>
              <w:rPr>
                <w:rFonts w:hint="eastAsia" w:ascii="Times New Roman" w:hAnsi="Times New Roman" w:cs="方正仿宋简体"/>
                <w:color w:val="000000"/>
                <w:spacing w:val="-1"/>
                <w:lang w:eastAsia="zh-CN"/>
              </w:rPr>
              <w:t>证</w:t>
            </w:r>
            <w:r>
              <w:rPr>
                <w:rFonts w:hint="eastAsia" w:ascii="Times New Roman" w:hAnsi="Times New Roman" w:cs="方正仿宋简体"/>
                <w:color w:val="000000"/>
                <w:lang w:eastAsia="zh-CN"/>
              </w:rPr>
              <w:t>登</w:t>
            </w:r>
            <w:r>
              <w:rPr>
                <w:rFonts w:hint="eastAsia" w:ascii="Times New Roman" w:hAnsi="Times New Roman" w:cs="方正仿宋简体"/>
                <w:color w:val="000000"/>
                <w:spacing w:val="-1"/>
                <w:lang w:eastAsia="zh-CN"/>
              </w:rPr>
              <w:t>记</w:t>
            </w:r>
            <w:r>
              <w:rPr>
                <w:rFonts w:hint="eastAsia" w:ascii="Times New Roman" w:hAnsi="Times New Roman" w:cs="方正仿宋简体"/>
                <w:color w:val="000000"/>
                <w:lang w:eastAsia="zh-CN"/>
              </w:rPr>
              <w:t>申请</w:t>
            </w:r>
            <w:r>
              <w:rPr>
                <w:rFonts w:hint="eastAsia" w:ascii="Times New Roman" w:hAnsi="Times New Roman" w:cs="方正仿宋简体"/>
                <w:color w:val="000000"/>
                <w:spacing w:val="-1"/>
                <w:lang w:eastAsia="zh-CN"/>
              </w:rPr>
              <w:t>书</w:t>
            </w:r>
            <w:r>
              <w:rPr>
                <w:rFonts w:hint="eastAsia" w:ascii="Times New Roman" w:hAnsi="Times New Roman" w:cs="方正仿宋简体"/>
                <w:color w:val="000000"/>
                <w:lang w:eastAsia="zh-CN"/>
              </w:rPr>
              <w:t>上签</w:t>
            </w:r>
            <w:r>
              <w:rPr>
                <w:rFonts w:hint="eastAsia" w:ascii="Times New Roman" w:hAnsi="Times New Roman" w:cs="方正仿宋简体"/>
                <w:color w:val="000000"/>
                <w:spacing w:val="-1"/>
                <w:lang w:eastAsia="zh-CN"/>
              </w:rPr>
              <w:t>署初</w:t>
            </w:r>
            <w:r>
              <w:rPr>
                <w:rFonts w:hint="eastAsia" w:ascii="Times New Roman" w:hAnsi="Times New Roman" w:cs="方正仿宋简体"/>
                <w:color w:val="000000"/>
                <w:spacing w:val="2"/>
                <w:lang w:eastAsia="zh-CN"/>
              </w:rPr>
              <w:t>审</w:t>
            </w:r>
            <w:r>
              <w:rPr>
                <w:rFonts w:hint="eastAsia" w:ascii="Times New Roman" w:hAnsi="Times New Roman" w:cs="方正仿宋简体"/>
                <w:color w:val="000000"/>
                <w:spacing w:val="-1"/>
                <w:lang w:eastAsia="zh-CN"/>
              </w:rPr>
              <w:t>意</w:t>
            </w:r>
            <w:r>
              <w:rPr>
                <w:rFonts w:hint="eastAsia" w:ascii="Times New Roman" w:hAnsi="Times New Roman" w:cs="方正仿宋简体"/>
                <w:color w:val="000000"/>
                <w:spacing w:val="-8"/>
                <w:lang w:eastAsia="zh-CN"/>
              </w:rPr>
              <w:t>见</w:t>
            </w:r>
            <w:r>
              <w:rPr>
                <w:rFonts w:hint="eastAsia" w:ascii="Times New Roman" w:hAnsi="Times New Roman" w:cs="方正仿宋简体"/>
                <w:color w:val="000000"/>
                <w:spacing w:val="-110"/>
                <w:lang w:eastAsia="zh-CN"/>
              </w:rPr>
              <w:t>。</w:t>
            </w:r>
            <w:r>
              <w:rPr>
                <w:rFonts w:hint="eastAsia" w:ascii="Times New Roman" w:hAnsi="Times New Roman" w:cs="方正仿宋简体"/>
                <w:color w:val="000000"/>
                <w:spacing w:val="-1"/>
                <w:lang w:eastAsia="zh-CN"/>
              </w:rPr>
              <w:t>（</w:t>
            </w:r>
            <w:r>
              <w:rPr>
                <w:rFonts w:hint="eastAsia" w:ascii="Times New Roman" w:hAnsi="Times New Roman" w:cs="方正仿宋简体"/>
                <w:color w:val="000000"/>
                <w:spacing w:val="2"/>
                <w:lang w:eastAsia="zh-CN"/>
              </w:rPr>
              <w:t>三</w:t>
            </w:r>
            <w:r>
              <w:rPr>
                <w:rFonts w:hint="eastAsia" w:ascii="Times New Roman" w:hAnsi="Times New Roman" w:cs="方正仿宋简体"/>
                <w:color w:val="000000"/>
                <w:spacing w:val="-1"/>
                <w:lang w:eastAsia="zh-CN"/>
              </w:rPr>
              <w:t>）承</w:t>
            </w:r>
            <w:r>
              <w:rPr>
                <w:rFonts w:hint="eastAsia" w:ascii="Times New Roman" w:hAnsi="Times New Roman" w:cs="方正仿宋简体"/>
                <w:color w:val="000000"/>
                <w:lang w:eastAsia="zh-CN"/>
              </w:rPr>
              <w:t>包方</w:t>
            </w:r>
            <w:r>
              <w:rPr>
                <w:rFonts w:hint="eastAsia" w:ascii="Times New Roman" w:hAnsi="Times New Roman" w:cs="方正仿宋简体"/>
                <w:color w:val="000000"/>
                <w:spacing w:val="-1"/>
                <w:lang w:eastAsia="zh-CN"/>
              </w:rPr>
              <w:t>持乡</w:t>
            </w:r>
            <w:r>
              <w:rPr>
                <w:rFonts w:hint="eastAsia" w:ascii="Times New Roman" w:hAnsi="Times New Roman" w:cs="方正仿宋简体"/>
                <w:color w:val="000000"/>
                <w:lang w:eastAsia="zh-CN"/>
              </w:rPr>
              <w:t>（</w:t>
            </w:r>
            <w:r>
              <w:rPr>
                <w:rFonts w:hint="eastAsia" w:ascii="Times New Roman" w:hAnsi="Times New Roman" w:cs="方正仿宋简体"/>
                <w:color w:val="000000"/>
                <w:spacing w:val="-1"/>
                <w:lang w:eastAsia="zh-CN"/>
              </w:rPr>
              <w:t>镇</w:t>
            </w:r>
            <w:r>
              <w:rPr>
                <w:rFonts w:hint="eastAsia" w:ascii="Times New Roman" w:hAnsi="Times New Roman" w:cs="方正仿宋简体"/>
                <w:color w:val="000000"/>
                <w:lang w:eastAsia="zh-CN"/>
              </w:rPr>
              <w:t>）人民</w:t>
            </w:r>
            <w:r>
              <w:rPr>
                <w:rFonts w:hint="eastAsia" w:ascii="Times New Roman" w:hAnsi="Times New Roman" w:cs="方正仿宋简体"/>
                <w:color w:val="000000"/>
                <w:spacing w:val="-1"/>
                <w:lang w:eastAsia="zh-CN"/>
              </w:rPr>
              <w:t>政</w:t>
            </w:r>
            <w:r>
              <w:rPr>
                <w:rFonts w:hint="eastAsia" w:ascii="Times New Roman" w:hAnsi="Times New Roman" w:cs="方正仿宋简体"/>
                <w:color w:val="000000"/>
                <w:spacing w:val="2"/>
                <w:lang w:eastAsia="zh-CN"/>
              </w:rPr>
              <w:t>府</w:t>
            </w:r>
            <w:r>
              <w:rPr>
                <w:rFonts w:hint="eastAsia" w:ascii="Times New Roman" w:hAnsi="Times New Roman" w:cs="方正仿宋简体"/>
                <w:color w:val="000000"/>
                <w:spacing w:val="-1"/>
                <w:lang w:eastAsia="zh-CN"/>
              </w:rPr>
              <w:t>初审</w:t>
            </w:r>
            <w:r>
              <w:rPr>
                <w:rFonts w:hint="eastAsia" w:ascii="Times New Roman" w:hAnsi="Times New Roman" w:cs="方正仿宋简体"/>
                <w:color w:val="000000"/>
                <w:lang w:eastAsia="zh-CN"/>
              </w:rPr>
              <w:t>通过</w:t>
            </w:r>
            <w:r>
              <w:rPr>
                <w:rFonts w:hint="eastAsia" w:ascii="Times New Roman" w:hAnsi="Times New Roman" w:cs="方正仿宋简体"/>
                <w:color w:val="000000"/>
                <w:spacing w:val="-1"/>
                <w:lang w:eastAsia="zh-CN"/>
              </w:rPr>
              <w:t>的</w:t>
            </w:r>
            <w:r>
              <w:rPr>
                <w:rFonts w:hint="eastAsia" w:ascii="Times New Roman" w:hAnsi="Times New Roman" w:cs="方正仿宋简体"/>
                <w:color w:val="000000"/>
                <w:lang w:eastAsia="zh-CN"/>
              </w:rPr>
              <w:t>农村</w:t>
            </w:r>
            <w:r>
              <w:rPr>
                <w:rFonts w:hint="eastAsia" w:ascii="Times New Roman" w:hAnsi="Times New Roman" w:cs="方正仿宋简体"/>
                <w:color w:val="000000"/>
                <w:spacing w:val="-1"/>
                <w:lang w:eastAsia="zh-CN"/>
              </w:rPr>
              <w:t>土</w:t>
            </w:r>
            <w:r>
              <w:rPr>
                <w:rFonts w:hint="eastAsia" w:ascii="Times New Roman" w:hAnsi="Times New Roman" w:cs="方正仿宋简体"/>
                <w:color w:val="000000"/>
                <w:lang w:eastAsia="zh-CN"/>
              </w:rPr>
              <w:t>地</w:t>
            </w:r>
            <w:r>
              <w:rPr>
                <w:rFonts w:hint="eastAsia" w:ascii="Times New Roman" w:hAnsi="Times New Roman" w:cs="方正仿宋简体"/>
                <w:color w:val="000000"/>
                <w:spacing w:val="-1"/>
                <w:lang w:eastAsia="zh-CN"/>
              </w:rPr>
              <w:t>承</w:t>
            </w:r>
            <w:r>
              <w:rPr>
                <w:rFonts w:hint="eastAsia" w:ascii="Times New Roman" w:hAnsi="Times New Roman" w:cs="方正仿宋简体"/>
                <w:color w:val="000000"/>
                <w:lang w:eastAsia="zh-CN"/>
              </w:rPr>
              <w:t>包经</w:t>
            </w:r>
            <w:r>
              <w:rPr>
                <w:rFonts w:hint="eastAsia" w:ascii="Times New Roman" w:hAnsi="Times New Roman" w:cs="方正仿宋简体"/>
                <w:color w:val="000000"/>
                <w:spacing w:val="-1"/>
                <w:lang w:eastAsia="zh-CN"/>
              </w:rPr>
              <w:t>营</w:t>
            </w:r>
            <w:r>
              <w:rPr>
                <w:rFonts w:hint="eastAsia" w:ascii="Times New Roman" w:hAnsi="Times New Roman" w:cs="方正仿宋简体"/>
                <w:color w:val="000000"/>
                <w:lang w:eastAsia="zh-CN"/>
              </w:rPr>
              <w:t>权登</w:t>
            </w:r>
            <w:r>
              <w:rPr>
                <w:rFonts w:hint="eastAsia" w:ascii="Times New Roman" w:hAnsi="Times New Roman" w:cs="方正仿宋简体"/>
                <w:color w:val="000000"/>
                <w:spacing w:val="-1"/>
                <w:lang w:eastAsia="zh-CN"/>
              </w:rPr>
              <w:t>记申</w:t>
            </w:r>
            <w:r>
              <w:rPr>
                <w:rFonts w:hint="eastAsia" w:ascii="Times New Roman" w:hAnsi="Times New Roman" w:cs="方正仿宋简体"/>
                <w:color w:val="000000"/>
                <w:spacing w:val="2"/>
                <w:lang w:eastAsia="zh-CN"/>
              </w:rPr>
              <w:t>请</w:t>
            </w:r>
            <w:r>
              <w:rPr>
                <w:rFonts w:hint="eastAsia" w:ascii="Times New Roman" w:hAnsi="Times New Roman" w:cs="方正仿宋简体"/>
                <w:color w:val="000000"/>
                <w:spacing w:val="-8"/>
                <w:lang w:eastAsia="zh-CN"/>
              </w:rPr>
              <w:t>书</w:t>
            </w:r>
            <w:r>
              <w:rPr>
                <w:rFonts w:hint="eastAsia" w:ascii="Times New Roman" w:hAnsi="Times New Roman" w:cs="方正仿宋简体"/>
                <w:color w:val="000000"/>
                <w:spacing w:val="-66"/>
                <w:lang w:eastAsia="zh-CN"/>
              </w:rPr>
              <w:t>，</w:t>
            </w:r>
            <w:r>
              <w:rPr>
                <w:rFonts w:hint="eastAsia" w:ascii="Times New Roman" w:hAnsi="Times New Roman" w:cs="方正仿宋简体"/>
                <w:color w:val="000000"/>
                <w:lang w:eastAsia="zh-CN"/>
              </w:rPr>
              <w:t>向县</w:t>
            </w:r>
            <w:r>
              <w:rPr>
                <w:rFonts w:hint="eastAsia" w:ascii="Times New Roman" w:hAnsi="Times New Roman" w:cs="方正仿宋简体"/>
                <w:color w:val="000000"/>
                <w:spacing w:val="-1"/>
                <w:lang w:eastAsia="zh-CN"/>
              </w:rPr>
              <w:t>级以</w:t>
            </w:r>
            <w:r>
              <w:rPr>
                <w:rFonts w:hint="eastAsia" w:ascii="Times New Roman" w:hAnsi="Times New Roman" w:cs="方正仿宋简体"/>
                <w:color w:val="000000"/>
                <w:spacing w:val="2"/>
                <w:lang w:eastAsia="zh-CN"/>
              </w:rPr>
              <w:t>上</w:t>
            </w:r>
            <w:r>
              <w:rPr>
                <w:rFonts w:hint="eastAsia" w:ascii="Times New Roman" w:hAnsi="Times New Roman" w:cs="方正仿宋简体"/>
                <w:color w:val="000000"/>
                <w:spacing w:val="-1"/>
                <w:lang w:eastAsia="zh-CN"/>
              </w:rPr>
              <w:t>地方</w:t>
            </w:r>
            <w:r>
              <w:rPr>
                <w:rFonts w:hint="eastAsia" w:ascii="Times New Roman" w:hAnsi="Times New Roman" w:cs="方正仿宋简体"/>
                <w:color w:val="000000"/>
                <w:lang w:eastAsia="zh-CN"/>
              </w:rPr>
              <w:t>人民</w:t>
            </w:r>
            <w:r>
              <w:rPr>
                <w:rFonts w:hint="eastAsia" w:ascii="Times New Roman" w:hAnsi="Times New Roman" w:cs="方正仿宋简体"/>
                <w:color w:val="000000"/>
                <w:spacing w:val="-1"/>
                <w:lang w:eastAsia="zh-CN"/>
              </w:rPr>
              <w:t>政</w:t>
            </w:r>
            <w:r>
              <w:rPr>
                <w:rFonts w:hint="eastAsia" w:ascii="Times New Roman" w:hAnsi="Times New Roman" w:cs="方正仿宋简体"/>
                <w:color w:val="000000"/>
                <w:lang w:eastAsia="zh-CN"/>
              </w:rPr>
              <w:t>府申</w:t>
            </w:r>
            <w:r>
              <w:rPr>
                <w:rFonts w:hint="eastAsia" w:ascii="Times New Roman" w:hAnsi="Times New Roman" w:cs="方正仿宋简体"/>
                <w:color w:val="000000"/>
                <w:spacing w:val="-1"/>
                <w:lang w:eastAsia="zh-CN"/>
              </w:rPr>
              <w:t>请</w:t>
            </w:r>
            <w:r>
              <w:rPr>
                <w:rFonts w:hint="eastAsia" w:ascii="Times New Roman" w:hAnsi="Times New Roman" w:cs="方正仿宋简体"/>
                <w:color w:val="000000"/>
                <w:lang w:eastAsia="zh-CN"/>
              </w:rPr>
              <w:t>农</w:t>
            </w:r>
            <w:r>
              <w:rPr>
                <w:rFonts w:hint="eastAsia" w:ascii="Times New Roman" w:hAnsi="Times New Roman" w:cs="方正仿宋简体"/>
                <w:color w:val="000000"/>
                <w:spacing w:val="-1"/>
                <w:lang w:eastAsia="zh-CN"/>
              </w:rPr>
              <w:t>村</w:t>
            </w:r>
            <w:r>
              <w:rPr>
                <w:rFonts w:hint="eastAsia" w:ascii="Times New Roman" w:hAnsi="Times New Roman" w:cs="方正仿宋简体"/>
                <w:color w:val="000000"/>
                <w:spacing w:val="2"/>
                <w:lang w:eastAsia="zh-CN"/>
              </w:rPr>
              <w:t>土</w:t>
            </w:r>
            <w:r>
              <w:rPr>
                <w:rFonts w:hint="eastAsia" w:ascii="Times New Roman" w:hAnsi="Times New Roman" w:cs="方正仿宋简体"/>
                <w:color w:val="000000"/>
                <w:spacing w:val="-1"/>
                <w:lang w:eastAsia="zh-CN"/>
              </w:rPr>
              <w:t>地承</w:t>
            </w:r>
            <w:r>
              <w:rPr>
                <w:rFonts w:hint="eastAsia" w:ascii="Times New Roman" w:hAnsi="Times New Roman" w:cs="方正仿宋简体"/>
                <w:color w:val="000000"/>
                <w:lang w:eastAsia="zh-CN"/>
              </w:rPr>
              <w:t>包经</w:t>
            </w:r>
            <w:r>
              <w:rPr>
                <w:rFonts w:hint="eastAsia" w:ascii="Times New Roman" w:hAnsi="Times New Roman" w:cs="方正仿宋简体"/>
                <w:color w:val="000000"/>
                <w:spacing w:val="-1"/>
                <w:lang w:eastAsia="zh-CN"/>
              </w:rPr>
              <w:t>营</w:t>
            </w:r>
            <w:r>
              <w:rPr>
                <w:rFonts w:hint="eastAsia" w:ascii="Times New Roman" w:hAnsi="Times New Roman" w:cs="方正仿宋简体"/>
                <w:color w:val="000000"/>
                <w:lang w:eastAsia="zh-CN"/>
              </w:rPr>
              <w:t>权证</w:t>
            </w:r>
            <w:r>
              <w:rPr>
                <w:rFonts w:hint="eastAsia" w:ascii="Times New Roman" w:hAnsi="Times New Roman" w:cs="方正仿宋简体"/>
                <w:color w:val="000000"/>
                <w:spacing w:val="-1"/>
                <w:lang w:eastAsia="zh-CN"/>
              </w:rPr>
              <w:t>登</w:t>
            </w:r>
            <w:r>
              <w:rPr>
                <w:rFonts w:hint="eastAsia" w:ascii="Times New Roman" w:hAnsi="Times New Roman" w:cs="方正仿宋简体"/>
                <w:color w:val="000000"/>
                <w:spacing w:val="-3"/>
                <w:lang w:eastAsia="zh-CN"/>
              </w:rPr>
              <w:t>记</w:t>
            </w:r>
            <w:r>
              <w:rPr>
                <w:rFonts w:hint="eastAsia" w:ascii="Times New Roman" w:hAnsi="Times New Roman" w:cs="方正仿宋简体"/>
                <w:color w:val="000000"/>
                <w:spacing w:val="-111"/>
                <w:lang w:eastAsia="zh-CN"/>
              </w:rPr>
              <w:t>。</w:t>
            </w:r>
            <w:r>
              <w:rPr>
                <w:rFonts w:hint="eastAsia" w:ascii="Times New Roman" w:hAnsi="Times New Roman" w:cs="方正仿宋简体"/>
                <w:color w:val="000000"/>
                <w:lang w:eastAsia="zh-CN"/>
              </w:rPr>
              <w:t>（四</w:t>
            </w:r>
            <w:r>
              <w:rPr>
                <w:rFonts w:hint="eastAsia" w:ascii="Times New Roman" w:hAnsi="Times New Roman" w:cs="方正仿宋简体"/>
                <w:color w:val="000000"/>
                <w:spacing w:val="-1"/>
                <w:lang w:eastAsia="zh-CN"/>
              </w:rPr>
              <w:t>）</w:t>
            </w:r>
            <w:r>
              <w:rPr>
                <w:rFonts w:hint="eastAsia" w:ascii="Times New Roman" w:hAnsi="Times New Roman" w:cs="方正仿宋简体"/>
                <w:color w:val="000000"/>
                <w:lang w:eastAsia="zh-CN"/>
              </w:rPr>
              <w:t>县级</w:t>
            </w:r>
            <w:r>
              <w:rPr>
                <w:rFonts w:hint="eastAsia" w:ascii="Times New Roman" w:hAnsi="Times New Roman" w:cs="方正仿宋简体"/>
                <w:color w:val="000000"/>
                <w:spacing w:val="-1"/>
                <w:lang w:eastAsia="zh-CN"/>
              </w:rPr>
              <w:t>以上</w:t>
            </w:r>
            <w:r>
              <w:rPr>
                <w:rFonts w:hint="eastAsia" w:ascii="Times New Roman" w:hAnsi="Times New Roman" w:cs="方正仿宋简体"/>
                <w:color w:val="000000"/>
                <w:spacing w:val="2"/>
                <w:lang w:eastAsia="zh-CN"/>
              </w:rPr>
              <w:t>地</w:t>
            </w:r>
            <w:r>
              <w:rPr>
                <w:rFonts w:hint="eastAsia" w:ascii="Times New Roman" w:hAnsi="Times New Roman" w:cs="方正仿宋简体"/>
                <w:color w:val="000000"/>
                <w:spacing w:val="-1"/>
                <w:lang w:eastAsia="zh-CN"/>
              </w:rPr>
              <w:t>方人</w:t>
            </w:r>
            <w:r>
              <w:rPr>
                <w:rFonts w:hint="eastAsia" w:ascii="Times New Roman" w:hAnsi="Times New Roman" w:cs="方正仿宋简体"/>
                <w:color w:val="000000"/>
                <w:lang w:eastAsia="zh-CN"/>
              </w:rPr>
              <w:t>民政</w:t>
            </w:r>
            <w:r>
              <w:rPr>
                <w:rFonts w:hint="eastAsia" w:ascii="Times New Roman" w:hAnsi="Times New Roman" w:cs="方正仿宋简体"/>
                <w:color w:val="000000"/>
                <w:spacing w:val="-1"/>
                <w:lang w:eastAsia="zh-CN"/>
              </w:rPr>
              <w:t>府</w:t>
            </w:r>
            <w:r>
              <w:rPr>
                <w:rFonts w:hint="eastAsia" w:ascii="Times New Roman" w:hAnsi="Times New Roman" w:cs="方正仿宋简体"/>
                <w:color w:val="000000"/>
                <w:lang w:eastAsia="zh-CN"/>
              </w:rPr>
              <w:t>农业</w:t>
            </w:r>
            <w:r>
              <w:rPr>
                <w:rFonts w:hint="eastAsia" w:ascii="Times New Roman" w:hAnsi="Times New Roman" w:cs="方正仿宋简体"/>
                <w:color w:val="000000"/>
                <w:spacing w:val="-1"/>
                <w:lang w:eastAsia="zh-CN"/>
              </w:rPr>
              <w:t>行</w:t>
            </w:r>
            <w:r>
              <w:rPr>
                <w:rFonts w:hint="eastAsia" w:ascii="Times New Roman" w:hAnsi="Times New Roman" w:cs="方正仿宋简体"/>
                <w:color w:val="000000"/>
                <w:lang w:eastAsia="zh-CN"/>
              </w:rPr>
              <w:t>政</w:t>
            </w:r>
            <w:r>
              <w:rPr>
                <w:rFonts w:hint="eastAsia" w:ascii="Times New Roman" w:hAnsi="Times New Roman" w:cs="方正仿宋简体"/>
                <w:color w:val="000000"/>
                <w:spacing w:val="-1"/>
                <w:lang w:eastAsia="zh-CN"/>
              </w:rPr>
              <w:t>主</w:t>
            </w:r>
            <w:r>
              <w:rPr>
                <w:rFonts w:hint="eastAsia" w:ascii="Times New Roman" w:hAnsi="Times New Roman" w:cs="方正仿宋简体"/>
                <w:color w:val="000000"/>
                <w:lang w:eastAsia="zh-CN"/>
              </w:rPr>
              <w:t>管部</w:t>
            </w:r>
            <w:r>
              <w:rPr>
                <w:rFonts w:hint="eastAsia" w:ascii="Times New Roman" w:hAnsi="Times New Roman" w:cs="方正仿宋简体"/>
                <w:color w:val="000000"/>
                <w:spacing w:val="-1"/>
                <w:lang w:eastAsia="zh-CN"/>
              </w:rPr>
              <w:t>门</w:t>
            </w:r>
            <w:r>
              <w:rPr>
                <w:rFonts w:hint="eastAsia" w:ascii="Times New Roman" w:hAnsi="Times New Roman" w:cs="方正仿宋简体"/>
                <w:color w:val="000000"/>
                <w:lang w:eastAsia="zh-CN"/>
              </w:rPr>
              <w:t>对登记</w:t>
            </w:r>
            <w:r>
              <w:rPr>
                <w:rFonts w:hint="eastAsia" w:ascii="Times New Roman" w:hAnsi="Times New Roman" w:cs="方正仿宋简体"/>
                <w:color w:val="000000"/>
                <w:spacing w:val="-3"/>
                <w:lang w:eastAsia="zh-CN"/>
              </w:rPr>
              <w:t>申请予以审核。申请材料符合规定的，编制农村土地承包经营权证登记簿，报请同</w:t>
            </w:r>
            <w:r>
              <w:rPr>
                <w:rFonts w:hint="eastAsia" w:ascii="Times New Roman" w:hAnsi="Times New Roman" w:cs="方正仿宋简体"/>
                <w:color w:val="000000"/>
                <w:spacing w:val="-1"/>
                <w:lang w:eastAsia="zh-CN"/>
              </w:rPr>
              <w:t>级</w:t>
            </w:r>
            <w:r>
              <w:rPr>
                <w:rFonts w:hint="eastAsia" w:ascii="Times New Roman" w:hAnsi="Times New Roman" w:cs="方正仿宋简体"/>
                <w:color w:val="000000"/>
                <w:spacing w:val="2"/>
                <w:lang w:eastAsia="zh-CN"/>
              </w:rPr>
              <w:t>人</w:t>
            </w:r>
            <w:r>
              <w:rPr>
                <w:rFonts w:hint="eastAsia" w:ascii="Times New Roman" w:hAnsi="Times New Roman" w:cs="方正仿宋简体"/>
                <w:color w:val="000000"/>
                <w:spacing w:val="-1"/>
                <w:lang w:eastAsia="zh-CN"/>
              </w:rPr>
              <w:t>民政</w:t>
            </w:r>
            <w:r>
              <w:rPr>
                <w:rFonts w:hint="eastAsia" w:ascii="Times New Roman" w:hAnsi="Times New Roman" w:cs="方正仿宋简体"/>
                <w:color w:val="000000"/>
                <w:lang w:eastAsia="zh-CN"/>
              </w:rPr>
              <w:t>府颁</w:t>
            </w:r>
            <w:r>
              <w:rPr>
                <w:rFonts w:hint="eastAsia" w:ascii="Times New Roman" w:hAnsi="Times New Roman" w:cs="方正仿宋简体"/>
                <w:color w:val="000000"/>
                <w:spacing w:val="-1"/>
                <w:lang w:eastAsia="zh-CN"/>
              </w:rPr>
              <w:t>发</w:t>
            </w:r>
            <w:r>
              <w:rPr>
                <w:rFonts w:hint="eastAsia" w:ascii="Times New Roman" w:hAnsi="Times New Roman" w:cs="方正仿宋简体"/>
                <w:color w:val="000000"/>
                <w:lang w:eastAsia="zh-CN"/>
              </w:rPr>
              <w:t>农村</w:t>
            </w:r>
            <w:r>
              <w:rPr>
                <w:rFonts w:hint="eastAsia" w:ascii="Times New Roman" w:hAnsi="Times New Roman" w:cs="方正仿宋简体"/>
                <w:color w:val="000000"/>
                <w:spacing w:val="-1"/>
                <w:lang w:eastAsia="zh-CN"/>
              </w:rPr>
              <w:t>土</w:t>
            </w:r>
            <w:r>
              <w:rPr>
                <w:rFonts w:hint="eastAsia" w:ascii="Times New Roman" w:hAnsi="Times New Roman" w:cs="方正仿宋简体"/>
                <w:color w:val="000000"/>
                <w:lang w:eastAsia="zh-CN"/>
              </w:rPr>
              <w:t>地</w:t>
            </w:r>
            <w:r>
              <w:rPr>
                <w:rFonts w:hint="eastAsia" w:ascii="Times New Roman" w:hAnsi="Times New Roman" w:cs="方正仿宋简体"/>
                <w:color w:val="000000"/>
                <w:spacing w:val="-1"/>
                <w:lang w:eastAsia="zh-CN"/>
              </w:rPr>
              <w:t>承</w:t>
            </w:r>
            <w:r>
              <w:rPr>
                <w:rFonts w:hint="eastAsia" w:ascii="Times New Roman" w:hAnsi="Times New Roman" w:cs="方正仿宋简体"/>
                <w:color w:val="000000"/>
                <w:lang w:eastAsia="zh-CN"/>
              </w:rPr>
              <w:t>包经</w:t>
            </w:r>
            <w:r>
              <w:rPr>
                <w:rFonts w:hint="eastAsia" w:ascii="Times New Roman" w:hAnsi="Times New Roman" w:cs="方正仿宋简体"/>
                <w:color w:val="000000"/>
                <w:spacing w:val="-1"/>
                <w:lang w:eastAsia="zh-CN"/>
              </w:rPr>
              <w:t>营</w:t>
            </w:r>
            <w:r>
              <w:rPr>
                <w:rFonts w:hint="eastAsia" w:ascii="Times New Roman" w:hAnsi="Times New Roman" w:cs="方正仿宋简体"/>
                <w:color w:val="000000"/>
                <w:lang w:eastAsia="zh-CN"/>
              </w:rPr>
              <w:t>权</w:t>
            </w:r>
            <w:r>
              <w:rPr>
                <w:rFonts w:hint="eastAsia" w:ascii="Times New Roman" w:hAnsi="Times New Roman" w:cs="方正仿宋简体"/>
                <w:color w:val="000000"/>
                <w:spacing w:val="-6"/>
                <w:lang w:eastAsia="zh-CN"/>
              </w:rPr>
              <w:t>证</w:t>
            </w:r>
            <w:r>
              <w:rPr>
                <w:rFonts w:hint="eastAsia" w:ascii="Times New Roman" w:hAnsi="Times New Roman" w:cs="方正仿宋简体"/>
                <w:color w:val="000000"/>
                <w:spacing w:val="-34"/>
                <w:lang w:eastAsia="zh-CN"/>
              </w:rPr>
              <w:t>；</w:t>
            </w:r>
            <w:r>
              <w:rPr>
                <w:rFonts w:hint="eastAsia" w:ascii="Times New Roman" w:hAnsi="Times New Roman" w:cs="方正仿宋简体"/>
                <w:color w:val="000000"/>
                <w:spacing w:val="-1"/>
                <w:lang w:eastAsia="zh-CN"/>
              </w:rPr>
              <w:t>申</w:t>
            </w:r>
            <w:r>
              <w:rPr>
                <w:rFonts w:hint="eastAsia" w:ascii="Times New Roman" w:hAnsi="Times New Roman" w:cs="方正仿宋简体"/>
                <w:color w:val="000000"/>
                <w:lang w:eastAsia="zh-CN"/>
              </w:rPr>
              <w:t>请材</w:t>
            </w:r>
            <w:r>
              <w:rPr>
                <w:rFonts w:hint="eastAsia" w:ascii="Times New Roman" w:hAnsi="Times New Roman" w:cs="方正仿宋简体"/>
                <w:color w:val="000000"/>
                <w:spacing w:val="-1"/>
                <w:lang w:eastAsia="zh-CN"/>
              </w:rPr>
              <w:t>料</w:t>
            </w:r>
            <w:r>
              <w:rPr>
                <w:rFonts w:hint="eastAsia" w:ascii="Times New Roman" w:hAnsi="Times New Roman" w:cs="方正仿宋简体"/>
                <w:color w:val="000000"/>
                <w:lang w:eastAsia="zh-CN"/>
              </w:rPr>
              <w:t>不</w:t>
            </w:r>
            <w:r>
              <w:rPr>
                <w:rFonts w:hint="eastAsia" w:ascii="Times New Roman" w:hAnsi="Times New Roman" w:cs="方正仿宋简体"/>
                <w:color w:val="000000"/>
                <w:spacing w:val="-1"/>
                <w:lang w:eastAsia="zh-CN"/>
              </w:rPr>
              <w:t>符</w:t>
            </w:r>
            <w:r>
              <w:rPr>
                <w:rFonts w:hint="eastAsia" w:ascii="Times New Roman" w:hAnsi="Times New Roman" w:cs="方正仿宋简体"/>
                <w:color w:val="000000"/>
                <w:lang w:eastAsia="zh-CN"/>
              </w:rPr>
              <w:t>合规</w:t>
            </w:r>
            <w:r>
              <w:rPr>
                <w:rFonts w:hint="eastAsia" w:ascii="Times New Roman" w:hAnsi="Times New Roman" w:cs="方正仿宋简体"/>
                <w:color w:val="000000"/>
                <w:spacing w:val="-1"/>
                <w:lang w:eastAsia="zh-CN"/>
              </w:rPr>
              <w:t>定</w:t>
            </w:r>
            <w:r>
              <w:rPr>
                <w:rFonts w:hint="eastAsia" w:ascii="Times New Roman" w:hAnsi="Times New Roman" w:cs="方正仿宋简体"/>
                <w:color w:val="000000"/>
                <w:spacing w:val="-2"/>
                <w:lang w:eastAsia="zh-CN"/>
              </w:rPr>
              <w:t>的</w:t>
            </w:r>
            <w:r>
              <w:rPr>
                <w:rFonts w:hint="eastAsia" w:ascii="Times New Roman" w:hAnsi="Times New Roman" w:cs="方正仿宋简体"/>
                <w:color w:val="000000"/>
                <w:spacing w:val="-33"/>
                <w:lang w:eastAsia="zh-CN"/>
              </w:rPr>
              <w:t>，</w:t>
            </w:r>
            <w:r>
              <w:rPr>
                <w:rFonts w:hint="eastAsia" w:ascii="Times New Roman" w:hAnsi="Times New Roman" w:cs="方正仿宋简体"/>
                <w:color w:val="000000"/>
                <w:spacing w:val="-1"/>
                <w:lang w:eastAsia="zh-CN"/>
              </w:rPr>
              <w:t>书</w:t>
            </w:r>
            <w:r>
              <w:rPr>
                <w:rFonts w:hint="eastAsia" w:ascii="Times New Roman" w:hAnsi="Times New Roman" w:cs="方正仿宋简体"/>
                <w:color w:val="000000"/>
                <w:lang w:eastAsia="zh-CN"/>
              </w:rPr>
              <w:t>面通</w:t>
            </w:r>
            <w:r>
              <w:rPr>
                <w:rFonts w:hint="eastAsia" w:ascii="Times New Roman" w:hAnsi="Times New Roman" w:cs="方正仿宋简体"/>
                <w:color w:val="000000"/>
                <w:spacing w:val="-1"/>
                <w:lang w:eastAsia="zh-CN"/>
              </w:rPr>
              <w:t>知</w:t>
            </w:r>
            <w:r>
              <w:rPr>
                <w:rFonts w:hint="eastAsia" w:ascii="Times New Roman" w:hAnsi="Times New Roman" w:cs="方正仿宋简体"/>
                <w:color w:val="000000"/>
                <w:lang w:eastAsia="zh-CN"/>
              </w:rPr>
              <w:t>申</w:t>
            </w:r>
            <w:r>
              <w:rPr>
                <w:rFonts w:hint="eastAsia" w:ascii="Times New Roman" w:hAnsi="Times New Roman" w:cs="方正仿宋简体"/>
                <w:color w:val="000000"/>
                <w:spacing w:val="-1"/>
                <w:lang w:eastAsia="zh-CN"/>
              </w:rPr>
              <w:t>请</w:t>
            </w:r>
            <w:r>
              <w:rPr>
                <w:rFonts w:hint="eastAsia" w:ascii="Times New Roman" w:hAnsi="Times New Roman" w:cs="方正仿宋简体"/>
                <w:color w:val="000000"/>
                <w:lang w:eastAsia="zh-CN"/>
              </w:rPr>
              <w:t>人</w:t>
            </w:r>
            <w:r>
              <w:rPr>
                <w:rFonts w:hint="eastAsia" w:ascii="Times New Roman" w:hAnsi="Times New Roman" w:cs="方正仿宋简体"/>
                <w:color w:val="000000"/>
                <w:spacing w:val="-1"/>
                <w:lang w:eastAsia="zh-CN"/>
              </w:rPr>
              <w:t>补正。</w:t>
            </w:r>
            <w:r>
              <w:rPr>
                <w:rFonts w:hint="eastAsia" w:ascii="Times New Roman" w:hAnsi="Times New Roman" w:cs="方正仿宋简体"/>
                <w:color w:val="000000"/>
                <w:spacing w:val="40"/>
                <w:lang w:eastAsia="zh-CN"/>
              </w:rPr>
              <w:t>”</w:t>
            </w:r>
          </w:p>
          <w:p>
            <w:pPr>
              <w:rPr>
                <w:rFonts w:hint="eastAsia" w:cs="方正仿宋简体"/>
                <w:color w:val="000000"/>
                <w:spacing w:val="-1"/>
              </w:rPr>
            </w:pPr>
            <w:r>
              <w:rPr>
                <w:rFonts w:hint="eastAsia" w:cs="方正仿宋简体"/>
                <w:color w:val="000000"/>
                <w:spacing w:val="-1"/>
              </w:rPr>
              <w:t>第</w:t>
            </w:r>
            <w:r>
              <w:rPr>
                <w:rFonts w:hint="eastAsia" w:cs="方正仿宋简体"/>
                <w:color w:val="000000"/>
              </w:rPr>
              <w:t>十七条</w:t>
            </w:r>
            <w:r>
              <w:rPr>
                <w:rFonts w:hint="eastAsia" w:cs="方正仿宋简体"/>
                <w:color w:val="000000"/>
                <w:spacing w:val="40"/>
              </w:rPr>
              <w:t>“</w:t>
            </w:r>
            <w:r>
              <w:rPr>
                <w:rFonts w:hint="eastAsia" w:cs="方正仿宋简体"/>
                <w:color w:val="000000"/>
              </w:rPr>
              <w:t>农村</w:t>
            </w:r>
            <w:r>
              <w:rPr>
                <w:rFonts w:hint="eastAsia" w:cs="方正仿宋简体"/>
                <w:color w:val="000000"/>
                <w:spacing w:val="-1"/>
              </w:rPr>
              <w:t>土地</w:t>
            </w:r>
            <w:r>
              <w:rPr>
                <w:rFonts w:hint="eastAsia" w:cs="方正仿宋简体"/>
                <w:color w:val="000000"/>
                <w:spacing w:val="2"/>
              </w:rPr>
              <w:t>承</w:t>
            </w:r>
            <w:r>
              <w:rPr>
                <w:rFonts w:hint="eastAsia" w:cs="方正仿宋简体"/>
                <w:color w:val="000000"/>
                <w:spacing w:val="-1"/>
              </w:rPr>
              <w:t>包经营</w:t>
            </w:r>
            <w:r>
              <w:rPr>
                <w:rFonts w:hint="eastAsia" w:cs="方正仿宋简体"/>
                <w:color w:val="000000"/>
                <w:spacing w:val="-3"/>
              </w:rPr>
              <w:t>权证严重污损、毁坏、遗失的，承包方应向乡（镇）人民政府农村经营管理部门申</w:t>
            </w:r>
            <w:r>
              <w:rPr>
                <w:rFonts w:hint="eastAsia" w:cs="方正仿宋简体"/>
                <w:color w:val="000000"/>
                <w:spacing w:val="-1"/>
              </w:rPr>
              <w:t>请换发、补发。</w:t>
            </w:r>
            <w:r>
              <w:rPr>
                <w:rFonts w:cs="方正仿宋简体"/>
                <w:color w:val="000000"/>
                <w:spacing w:val="18"/>
              </w:rPr>
              <w:t xml:space="preserve"> </w:t>
            </w:r>
            <w:r>
              <w:rPr>
                <w:rFonts w:hint="eastAsia" w:cs="方正仿宋简体"/>
                <w:color w:val="000000"/>
                <w:spacing w:val="-1"/>
              </w:rPr>
              <w:t>经乡（镇）人民政府农村经营管理部门审核后，报请原发证机关办理换发、补发手续。</w:t>
            </w:r>
            <w:r>
              <w:rPr>
                <w:rFonts w:hint="eastAsia" w:cs="方正仿宋简体"/>
                <w:color w:val="000000"/>
                <w:spacing w:val="4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2.审查责任：对申请人提交的审批材料进行审查。对审批材料齐全、符合法定形式的，作出初审决定。</w:t>
            </w:r>
          </w:p>
          <w:p>
            <w:pPr>
              <w:spacing w:line="260" w:lineRule="exact"/>
              <w:ind w:firstLine="420" w:firstLineChars="200"/>
              <w:rPr>
                <w:rFonts w:hint="eastAsia" w:cs="宋体"/>
                <w:color w:val="000000"/>
                <w:szCs w:val="21"/>
              </w:rPr>
            </w:pPr>
            <w:r>
              <w:rPr>
                <w:rFonts w:hint="eastAsia" w:cs="宋体"/>
                <w:color w:val="000000"/>
                <w:szCs w:val="21"/>
              </w:rPr>
              <w:t>3.决定责任：作出是否准予通过初审的决定，并依法送达</w:t>
            </w:r>
            <w:r>
              <w:rPr>
                <w:rFonts w:hint="eastAsia" w:cs="宋体"/>
                <w:color w:val="000000"/>
                <w:szCs w:val="21"/>
                <w:lang w:eastAsia="zh-CN"/>
              </w:rPr>
              <w:t>区</w:t>
            </w:r>
            <w:r>
              <w:rPr>
                <w:rFonts w:hint="eastAsia" w:cs="宋体"/>
                <w:color w:val="000000"/>
                <w:szCs w:val="21"/>
              </w:rPr>
              <w:t>级部门审核。</w:t>
            </w:r>
          </w:p>
          <w:p>
            <w:pPr>
              <w:spacing w:line="260" w:lineRule="exact"/>
              <w:ind w:firstLine="420" w:firstLineChars="200"/>
              <w:rPr>
                <w:rFonts w:hint="eastAsia" w:cs="宋体"/>
                <w:color w:val="000000"/>
                <w:szCs w:val="21"/>
              </w:rPr>
            </w:pPr>
            <w:r>
              <w:rPr>
                <w:rFonts w:hint="eastAsia" w:cs="宋体"/>
                <w:color w:val="000000"/>
                <w:szCs w:val="21"/>
              </w:rPr>
              <w:t>4.事后监督责任：加强事后监管。</w:t>
            </w:r>
          </w:p>
          <w:p>
            <w:pPr>
              <w:spacing w:line="260" w:lineRule="exact"/>
              <w:ind w:firstLine="420" w:firstLineChars="200"/>
              <w:rPr>
                <w:rFonts w:hint="eastAsia" w:cs="宋体"/>
                <w:color w:val="000000"/>
                <w:szCs w:val="21"/>
              </w:rPr>
            </w:pPr>
            <w:r>
              <w:rPr>
                <w:rFonts w:hint="eastAsia" w:cs="宋体"/>
                <w:color w:val="000000"/>
                <w:szCs w:val="21"/>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tbl>
      <w:tblPr>
        <w:tblStyle w:val="7"/>
        <w:tblpPr w:leftFromText="180" w:rightFromText="180" w:vertAnchor="text" w:horzAnchor="page" w:tblpX="1495" w:tblpY="3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szCs w:val="21"/>
              </w:rPr>
            </w:pPr>
            <w:r>
              <w:rPr>
                <w:rFonts w:hint="eastAsia"/>
                <w:color w:val="000000"/>
                <w:spacing w:val="-2"/>
              </w:rPr>
              <w:t>对土地承包经营纠纷的调解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中华人民共和国农村土地承包法》第五十五条“因土地承包经营发生纠纷的，双方当事人可以通过协商解决，也可以请求村民委员会、乡（镇）人民政府等调解解决。当事人不愿协商、调解或者协商、调解不成的，可以向农村土地承包仲裁机构申请仲裁，也可以直接向人民法院起诉。”</w:t>
            </w:r>
            <w:r>
              <w:rPr>
                <w:rFonts w:hint="eastAsia" w:cs="宋体"/>
                <w:color w:val="000000"/>
                <w:szCs w:val="21"/>
              </w:rPr>
              <w:tab/>
            </w:r>
          </w:p>
          <w:p>
            <w:pPr>
              <w:spacing w:line="260" w:lineRule="exact"/>
              <w:ind w:firstLine="420" w:firstLineChars="200"/>
              <w:rPr>
                <w:rFonts w:hint="eastAsia" w:cs="方正仿宋简体"/>
                <w:color w:val="000000"/>
                <w:spacing w:val="-1"/>
              </w:rPr>
            </w:pPr>
            <w:r>
              <w:rPr>
                <w:rFonts w:hint="eastAsia" w:cs="宋体"/>
                <w:color w:val="000000"/>
                <w:szCs w:val="21"/>
              </w:rPr>
              <w:t>2.《农村土地承包经营权流转管理办法》第三十三条“农村土地承包经营权流转发生争议或者纠纷，当事人应当依法协商解决。当事人协商不成的，可以请求村民委员会、乡（镇）人民政府调解。当事人不愿协商或者调解不成的，可以向农村土地承包仲裁机构申请仲裁，也可以直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2.调解责任：组织纠纷双方及</w:t>
            </w:r>
            <w:r>
              <w:rPr>
                <w:rFonts w:hint="eastAsia"/>
                <w:color w:val="000000"/>
                <w:spacing w:val="-1"/>
              </w:rPr>
              <w:t>综治中心、公安派出所、司法所、人民法庭、村（居）民委员会和人民调解组织等</w:t>
            </w:r>
            <w:r>
              <w:rPr>
                <w:rFonts w:hint="eastAsia" w:cs="宋体"/>
                <w:color w:val="000000"/>
                <w:szCs w:val="21"/>
              </w:rPr>
              <w:t>开展纠纷化解工作，达成纠纷化解协议。</w:t>
            </w:r>
          </w:p>
          <w:p>
            <w:pPr>
              <w:spacing w:line="260" w:lineRule="exact"/>
              <w:ind w:firstLine="420" w:firstLineChars="200"/>
              <w:rPr>
                <w:rFonts w:hint="eastAsia" w:cs="宋体"/>
                <w:color w:val="000000"/>
                <w:szCs w:val="21"/>
              </w:rPr>
            </w:pPr>
            <w:r>
              <w:rPr>
                <w:rFonts w:hint="eastAsia" w:cs="宋体"/>
                <w:color w:val="000000"/>
                <w:szCs w:val="21"/>
              </w:rPr>
              <w:t>3.事后监管责任：采取措施持续推动纠纷化解协议落实；</w:t>
            </w:r>
          </w:p>
          <w:p>
            <w:pPr>
              <w:spacing w:line="260" w:lineRule="exact"/>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r>
        <w:rPr>
          <w:rFonts w:hint="eastAsia"/>
          <w:color w:val="000000"/>
        </w:rPr>
        <w:t>表1-93</w:t>
      </w:r>
    </w:p>
    <w:p>
      <w:pPr>
        <w:rPr>
          <w:rFonts w:hint="eastAsia"/>
          <w:color w:val="000000"/>
        </w:rPr>
      </w:pPr>
    </w:p>
    <w:p>
      <w:pPr>
        <w:pStyle w:val="2"/>
        <w:rPr>
          <w:rFonts w:hint="eastAsia"/>
        </w:rPr>
      </w:pPr>
    </w:p>
    <w:p>
      <w:pPr>
        <w:rPr>
          <w:rFonts w:hint="eastAsia"/>
          <w:color w:val="000000"/>
        </w:rPr>
      </w:pPr>
      <w:r>
        <w:rPr>
          <w:rFonts w:hint="eastAsia"/>
          <w:color w:val="000000"/>
        </w:rPr>
        <w:t>表1-94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szCs w:val="21"/>
              </w:rPr>
            </w:pPr>
            <w:r>
              <w:rPr>
                <w:rFonts w:hint="eastAsia"/>
                <w:color w:val="000000"/>
                <w:spacing w:val="-2"/>
              </w:rPr>
              <w:t>对强迫农民以资代劳的责令改正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《中华人民共和国农业法》第九十五条“违反本法第七十三条第二款规定，强迫农民以资代劳的，由乡（镇）人民政府责令改正，并退还违法收取的资金。”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1.调查阶段责任：在检查中发现或者接到举报，应指定专人负责，执法人员不得少于两人，调查取证包括询问笔录、调查笔录等证明材料；</w:t>
            </w:r>
          </w:p>
          <w:p>
            <w:pPr>
              <w:spacing w:line="260" w:lineRule="exact"/>
              <w:ind w:firstLine="420" w:firstLineChars="200"/>
              <w:rPr>
                <w:rFonts w:hint="eastAsia" w:cs="宋体"/>
                <w:color w:val="000000"/>
                <w:szCs w:val="21"/>
              </w:rPr>
            </w:pPr>
            <w:r>
              <w:rPr>
                <w:rFonts w:hint="eastAsia" w:cs="宋体"/>
                <w:color w:val="000000"/>
                <w:szCs w:val="21"/>
              </w:rPr>
              <w:t>2.决定阶段责任：根据调查取证情况，视情节轻重，依法对当事人进行处理。</w:t>
            </w:r>
          </w:p>
          <w:p>
            <w:pPr>
              <w:spacing w:line="260" w:lineRule="exact"/>
              <w:ind w:firstLine="420" w:firstLineChars="200"/>
              <w:rPr>
                <w:rFonts w:hint="eastAsia" w:cs="宋体"/>
                <w:color w:val="000000"/>
                <w:szCs w:val="21"/>
              </w:rPr>
            </w:pPr>
            <w:r>
              <w:rPr>
                <w:rFonts w:hint="eastAsia" w:cs="宋体"/>
                <w:color w:val="000000"/>
                <w:szCs w:val="21"/>
              </w:rPr>
              <w:t>3.事后监管责任：建立实施监督检查的运行机制和管理制度，开展监督检查，依法采取相关处置措施；</w:t>
            </w:r>
          </w:p>
          <w:p>
            <w:pPr>
              <w:spacing w:line="260" w:lineRule="exact"/>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表1-95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szCs w:val="21"/>
              </w:rPr>
            </w:pPr>
            <w:r>
              <w:rPr>
                <w:rFonts w:hint="eastAsia"/>
                <w:color w:val="000000"/>
                <w:spacing w:val="-2"/>
              </w:rPr>
              <w:t>对动物强制免疫的实施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中华人民共和国动物防疫法》第六条“乡级人民政府、城市街道办事处应当组织群众协助做好本管辖区域内的动物疫病预防与控制工作。”第十四条“乡级人民政府、城市街道办事处应当组织本管辖区域内饲养动物的单位和个人做好强制免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 预防责任：按规定对动物、动物产品实施检疫</w:t>
            </w:r>
          </w:p>
          <w:p>
            <w:pPr>
              <w:spacing w:line="260" w:lineRule="exact"/>
              <w:ind w:firstLine="420" w:firstLineChars="200"/>
              <w:rPr>
                <w:rFonts w:hint="eastAsia" w:cs="宋体"/>
                <w:color w:val="000000"/>
                <w:szCs w:val="21"/>
              </w:rPr>
            </w:pPr>
            <w:r>
              <w:rPr>
                <w:rFonts w:hint="eastAsia" w:cs="宋体"/>
                <w:color w:val="000000"/>
                <w:szCs w:val="21"/>
              </w:rPr>
              <w:t>2. 控制责任：组织群众协助做好本辖区内动物疫病的预防与控制工作。</w:t>
            </w:r>
          </w:p>
          <w:p>
            <w:pPr>
              <w:spacing w:line="260" w:lineRule="exact"/>
              <w:ind w:firstLine="420" w:firstLineChars="200"/>
              <w:rPr>
                <w:rFonts w:hint="eastAsia" w:cs="宋体"/>
                <w:color w:val="000000"/>
                <w:szCs w:val="21"/>
              </w:rPr>
            </w:pPr>
            <w:r>
              <w:rPr>
                <w:rFonts w:hint="eastAsia" w:cs="宋体"/>
                <w:color w:val="000000"/>
                <w:szCs w:val="21"/>
              </w:rPr>
              <w:t>3. 日常防控责任：组织本管辖区域内饲养动物的单位和个人做好强制免疫工作；做好预防控制措施；做好应急控制；及时上报</w:t>
            </w:r>
            <w:r>
              <w:rPr>
                <w:rFonts w:hint="eastAsia" w:cs="宋体"/>
                <w:color w:val="000000"/>
                <w:szCs w:val="21"/>
                <w:lang w:eastAsia="zh-CN"/>
              </w:rPr>
              <w:t>区</w:t>
            </w:r>
            <w:r>
              <w:rPr>
                <w:rFonts w:hint="eastAsia" w:cs="宋体"/>
                <w:color w:val="000000"/>
                <w:szCs w:val="21"/>
              </w:rPr>
              <w:t>卫生部门疫情以及控制情况。</w:t>
            </w:r>
          </w:p>
          <w:p>
            <w:pPr>
              <w:spacing w:line="260" w:lineRule="exact"/>
              <w:ind w:firstLine="420" w:firstLineChars="200"/>
              <w:rPr>
                <w:rFonts w:hint="eastAsia" w:cs="宋体"/>
                <w:color w:val="000000"/>
                <w:szCs w:val="21"/>
              </w:rPr>
            </w:pPr>
            <w:r>
              <w:rPr>
                <w:rFonts w:hint="eastAsia" w:cs="宋体"/>
                <w:color w:val="000000"/>
                <w:szCs w:val="21"/>
              </w:rPr>
              <w:t>4. 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表1-96</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szCs w:val="21"/>
              </w:rPr>
            </w:pPr>
            <w:r>
              <w:rPr>
                <w:rFonts w:hint="eastAsia"/>
                <w:color w:val="000000"/>
                <w:spacing w:val="-2"/>
              </w:rPr>
              <w:t>发生三类动物疫病时组织防治和净化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《中华人民共和国动物防疫法》第三十四条“发生三类动物疫病时，当地县级、乡级人民政府应当按照国务院兽医主管部门的规定组织防治和净化。”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1.预防责任：按规定对动物、动物产品实施检疫。</w:t>
            </w:r>
          </w:p>
          <w:p>
            <w:pPr>
              <w:spacing w:line="260" w:lineRule="exact"/>
              <w:ind w:firstLine="420" w:firstLineChars="200"/>
              <w:rPr>
                <w:rFonts w:hint="eastAsia" w:cs="宋体"/>
                <w:color w:val="000000"/>
                <w:szCs w:val="21"/>
              </w:rPr>
            </w:pPr>
            <w:r>
              <w:rPr>
                <w:rFonts w:hint="eastAsia" w:cs="宋体"/>
                <w:color w:val="000000"/>
                <w:szCs w:val="21"/>
              </w:rPr>
              <w:t>2.控制责任：组织群众协助做好本辖区内动物疫病的预防与控制工作。</w:t>
            </w:r>
          </w:p>
          <w:p>
            <w:pPr>
              <w:spacing w:line="260" w:lineRule="exact"/>
              <w:ind w:firstLine="420" w:firstLineChars="200"/>
              <w:rPr>
                <w:rFonts w:hint="eastAsia" w:cs="宋体"/>
                <w:color w:val="000000"/>
                <w:szCs w:val="21"/>
              </w:rPr>
            </w:pPr>
            <w:r>
              <w:rPr>
                <w:rFonts w:hint="eastAsia" w:cs="宋体"/>
                <w:color w:val="000000"/>
                <w:szCs w:val="21"/>
              </w:rPr>
              <w:t>3.日常防控责任：组织本管辖区域内饲养动物的单位和个人做好强制免疫工作；做好预防控制措施；做好应急控制；及时上报</w:t>
            </w:r>
            <w:r>
              <w:rPr>
                <w:rFonts w:hint="eastAsia" w:cs="宋体"/>
                <w:color w:val="000000"/>
                <w:szCs w:val="21"/>
                <w:lang w:eastAsia="zh-CN"/>
              </w:rPr>
              <w:t>区</w:t>
            </w:r>
            <w:r>
              <w:rPr>
                <w:rFonts w:hint="eastAsia" w:cs="宋体"/>
                <w:color w:val="000000"/>
                <w:szCs w:val="21"/>
              </w:rPr>
              <w:t>卫生</w:t>
            </w:r>
            <w:r>
              <w:rPr>
                <w:rFonts w:hint="eastAsia" w:cs="宋体"/>
                <w:color w:val="000000"/>
                <w:szCs w:val="21"/>
                <w:lang w:eastAsia="zh-CN"/>
              </w:rPr>
              <w:t>健康</w:t>
            </w:r>
            <w:r>
              <w:rPr>
                <w:rFonts w:hint="eastAsia" w:cs="宋体"/>
                <w:color w:val="000000"/>
                <w:szCs w:val="21"/>
              </w:rPr>
              <w:t>部门疫情以及控制情况。</w:t>
            </w:r>
          </w:p>
          <w:p>
            <w:pPr>
              <w:spacing w:line="260" w:lineRule="exact"/>
              <w:ind w:firstLine="420" w:firstLineChars="200"/>
              <w:rPr>
                <w:rFonts w:hint="eastAsia" w:cs="宋体"/>
                <w:color w:val="000000"/>
                <w:szCs w:val="21"/>
              </w:rPr>
            </w:pPr>
            <w:r>
              <w:rPr>
                <w:rFonts w:hint="eastAsia" w:cs="宋体"/>
                <w:color w:val="000000"/>
                <w:szCs w:val="21"/>
              </w:rPr>
              <w:t>4.其他法律法规规章文件规定应履行的责任。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表1-97</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szCs w:val="21"/>
              </w:rPr>
            </w:pPr>
            <w:r>
              <w:rPr>
                <w:rFonts w:hint="eastAsia"/>
                <w:color w:val="000000"/>
                <w:spacing w:val="-2"/>
              </w:rPr>
              <w:t>对新生儿在医疗卫生机构以外地点死亡的核查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spacing w:line="260" w:lineRule="exact"/>
              <w:ind w:firstLine="420" w:firstLineChars="200"/>
              <w:rPr>
                <w:rFonts w:hint="eastAsia" w:cs="方正仿宋简体"/>
                <w:color w:val="000000"/>
                <w:spacing w:val="-1"/>
              </w:rPr>
            </w:pPr>
            <w:r>
              <w:rPr>
                <w:rFonts w:hint="eastAsia" w:cs="宋体"/>
                <w:color w:val="000000"/>
                <w:szCs w:val="21"/>
              </w:rPr>
              <w:t>《禁止非医学需要的胎儿性别鉴定和选择性别人工终止妊娠的规定》第十三条第二款“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1.受理环节责任：在接到相关情况的报告后，应及时进行立案。</w:t>
            </w:r>
          </w:p>
          <w:p>
            <w:pPr>
              <w:spacing w:line="260" w:lineRule="exact"/>
              <w:ind w:firstLine="420" w:firstLineChars="200"/>
              <w:rPr>
                <w:rFonts w:hint="eastAsia" w:cs="宋体"/>
                <w:color w:val="000000"/>
                <w:szCs w:val="21"/>
              </w:rPr>
            </w:pPr>
            <w:r>
              <w:rPr>
                <w:rFonts w:hint="eastAsia" w:cs="宋体"/>
                <w:color w:val="000000"/>
                <w:szCs w:val="21"/>
              </w:rPr>
              <w:t>2.调查环节责任：组织2名以上的执法人员进行现场调查。</w:t>
            </w:r>
          </w:p>
          <w:p>
            <w:pPr>
              <w:spacing w:line="260" w:lineRule="exact"/>
              <w:ind w:firstLine="420" w:firstLineChars="200"/>
              <w:rPr>
                <w:rFonts w:hint="eastAsia" w:cs="宋体"/>
                <w:color w:val="000000"/>
                <w:szCs w:val="21"/>
              </w:rPr>
            </w:pPr>
            <w:r>
              <w:rPr>
                <w:rFonts w:hint="eastAsia" w:cs="宋体"/>
                <w:color w:val="000000"/>
                <w:szCs w:val="21"/>
              </w:rPr>
              <w:t>3.其他法律法规规章文件规定应履行的责任。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spacing w:line="260" w:lineRule="exact"/>
              <w:ind w:firstLine="420" w:firstLineChars="200"/>
              <w:rPr>
                <w:rFonts w:hint="eastAsia"/>
                <w:color w:val="000000"/>
              </w:rPr>
            </w:pPr>
            <w:r>
              <w:rPr>
                <w:rFonts w:hint="eastAsia" w:cs="宋体"/>
                <w:color w:val="000000"/>
                <w:szCs w:val="21"/>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表1-98</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olor w:val="000000"/>
                <w:spacing w:val="-2"/>
                <w:szCs w:val="21"/>
              </w:rPr>
            </w:pPr>
            <w:r>
              <w:rPr>
                <w:rFonts w:hint="eastAsia" w:cs="方正仿宋简体"/>
                <w:color w:val="000000"/>
                <w:spacing w:val="-1"/>
              </w:rPr>
              <w:t>对不履行协助计划生育管理义务的处</w:t>
            </w:r>
            <w:r>
              <w:rPr>
                <w:rFonts w:hint="eastAsia" w:cs="方正仿宋简体"/>
                <w:color w:val="000000"/>
              </w:rPr>
              <w:t>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spacing w:line="260" w:lineRule="exact"/>
              <w:ind w:firstLine="420" w:firstLineChars="200"/>
              <w:rPr>
                <w:rFonts w:hint="eastAsia" w:cs="方正仿宋简体"/>
                <w:color w:val="000000"/>
                <w:spacing w:val="-1"/>
              </w:rPr>
            </w:pPr>
            <w:r>
              <w:rPr>
                <w:rFonts w:hint="eastAsia" w:cs="宋体"/>
                <w:color w:val="000000"/>
                <w:szCs w:val="21"/>
              </w:rPr>
              <w:t>《中华人民共和国人口与计划生育法》第四十条“违反本法规定，不履行协助计划生育管理义务的，由有关地方人民政府责令改正，并给予通报批评；对直接负责的主管人员和其他直接责任人员依法给予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1.调查阶段责任：在检查中发现或者接到举报，应指定专人负责，执法人员不得少于两人，调查取证包括询问笔录、调查笔录等证明材料；</w:t>
            </w:r>
          </w:p>
          <w:p>
            <w:pPr>
              <w:spacing w:line="260" w:lineRule="exact"/>
              <w:ind w:firstLine="420" w:firstLineChars="200"/>
              <w:rPr>
                <w:rFonts w:hint="eastAsia" w:cs="宋体"/>
                <w:color w:val="000000"/>
                <w:szCs w:val="21"/>
              </w:rPr>
            </w:pPr>
            <w:r>
              <w:rPr>
                <w:rFonts w:hint="eastAsia" w:cs="宋体"/>
                <w:color w:val="000000"/>
                <w:szCs w:val="21"/>
              </w:rPr>
              <w:t>2.决定阶段责任：根据调查取证情况，视情节轻重，依法对当事人进行处理。</w:t>
            </w:r>
          </w:p>
          <w:p>
            <w:pPr>
              <w:spacing w:line="260" w:lineRule="exact"/>
              <w:ind w:firstLine="420" w:firstLineChars="200"/>
              <w:rPr>
                <w:rFonts w:hint="eastAsia" w:cs="宋体"/>
                <w:color w:val="000000"/>
                <w:szCs w:val="21"/>
              </w:rPr>
            </w:pPr>
            <w:r>
              <w:rPr>
                <w:rFonts w:hint="eastAsia" w:cs="宋体"/>
                <w:color w:val="000000"/>
                <w:szCs w:val="21"/>
              </w:rPr>
              <w:t>3.事后监管责任：建立实施监督检查的运行机制和管理制度，开展监督检查，依法采取相关处置措施；</w:t>
            </w:r>
          </w:p>
          <w:p>
            <w:pPr>
              <w:spacing w:line="260" w:lineRule="exact"/>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表1-99</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对违反《四川省安全生产条例》规定的责令限期改正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四川省安全生产条例》第十一条“乡（镇）人民政府、街道办事处应当配备必要的人员具体从事安全生产监督管理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安全生产违法行为和重大隐患及时向上级政府及有关部门报告；（七）协助上级政府和安全生产监督管理部门处置发生在本行政区域内的生产安全事故。”第八十条第二款“乡（镇）人民政府、街道办事处依照本条例规定，可以行使责令限期改正和县级安全生产监督管理部门委托的实施简易程序的行政处罚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1.调查阶段责任：在检查中发现或者接到举报，应指定专人负责，执法人员不得少于两人，调查取证包括询问笔录、调查笔录等证明材料；</w:t>
            </w:r>
          </w:p>
          <w:p>
            <w:pPr>
              <w:spacing w:line="260" w:lineRule="exact"/>
              <w:ind w:firstLine="420" w:firstLineChars="200"/>
              <w:rPr>
                <w:rFonts w:hint="eastAsia" w:cs="宋体"/>
                <w:color w:val="000000"/>
                <w:szCs w:val="21"/>
              </w:rPr>
            </w:pPr>
            <w:r>
              <w:rPr>
                <w:rFonts w:hint="eastAsia" w:cs="宋体"/>
                <w:color w:val="000000"/>
                <w:szCs w:val="21"/>
              </w:rPr>
              <w:t>2.决定阶段责任：根据调查取证情况，视情节轻重，依法对当事人进行处理。</w:t>
            </w:r>
          </w:p>
          <w:p>
            <w:pPr>
              <w:spacing w:line="260" w:lineRule="exact"/>
              <w:ind w:firstLine="420" w:firstLineChars="200"/>
              <w:rPr>
                <w:rFonts w:hint="eastAsia" w:cs="宋体"/>
                <w:color w:val="000000"/>
                <w:szCs w:val="21"/>
              </w:rPr>
            </w:pPr>
            <w:r>
              <w:rPr>
                <w:rFonts w:hint="eastAsia" w:cs="宋体"/>
                <w:color w:val="000000"/>
                <w:szCs w:val="21"/>
              </w:rPr>
              <w:t>3.事后监管责任：建立实施监督检查的运行机制和管理制度，开展监督检查，依法采取相关处置措施；</w:t>
            </w:r>
          </w:p>
          <w:p>
            <w:pPr>
              <w:spacing w:line="260" w:lineRule="exact"/>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表1-100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紧急情况下，对生产经营单位的责令暂停作业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四川省安全生产条例》第十一条“乡（镇）人民政府、街道办事处应当配备必要的人员具体从事安全生产监督管理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安全生产违法行为和重大隐患及时向上级政府及有关部门报告；（七）协助上级政府和安全生产监督管理部门处置发生在本行政区域内的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1.调查阶段责任：在检查中发现或者接到举报，应指定专人负责，执法人员不得少于两人，调查取证包括询问笔录、调查笔录等证明材料；</w:t>
            </w:r>
          </w:p>
          <w:p>
            <w:pPr>
              <w:spacing w:line="260" w:lineRule="exact"/>
              <w:ind w:firstLine="420" w:firstLineChars="200"/>
              <w:rPr>
                <w:rFonts w:hint="eastAsia" w:cs="宋体"/>
                <w:color w:val="000000"/>
                <w:szCs w:val="21"/>
              </w:rPr>
            </w:pPr>
            <w:r>
              <w:rPr>
                <w:rFonts w:hint="eastAsia" w:cs="宋体"/>
                <w:color w:val="000000"/>
                <w:szCs w:val="21"/>
              </w:rPr>
              <w:t>2.决定阶段责任：根据调查取证情况，视情节轻重，依法对当事人进行处理。</w:t>
            </w:r>
          </w:p>
          <w:p>
            <w:pPr>
              <w:spacing w:line="260" w:lineRule="exact"/>
              <w:ind w:firstLine="420" w:firstLineChars="200"/>
              <w:rPr>
                <w:rFonts w:hint="eastAsia" w:cs="宋体"/>
                <w:color w:val="000000"/>
                <w:szCs w:val="21"/>
              </w:rPr>
            </w:pPr>
            <w:r>
              <w:rPr>
                <w:rFonts w:hint="eastAsia" w:cs="宋体"/>
                <w:color w:val="000000"/>
                <w:szCs w:val="21"/>
              </w:rPr>
              <w:t>3.事后监管责任：建立实施监督检查的运行机制和管理制度，开展监督检查，依法采取相关处置措施；</w:t>
            </w:r>
          </w:p>
          <w:p>
            <w:pPr>
              <w:spacing w:line="260" w:lineRule="exact"/>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表1-101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对因自然灾害受损的居民住房恢复重建补助对象的审核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spacing w:line="260" w:lineRule="exact"/>
              <w:ind w:firstLine="420" w:firstLineChars="200"/>
              <w:rPr>
                <w:rFonts w:hint="eastAsia" w:cs="方正仿宋简体"/>
                <w:color w:val="000000"/>
                <w:spacing w:val="-1"/>
              </w:rPr>
            </w:pPr>
            <w:r>
              <w:rPr>
                <w:rFonts w:hint="eastAsia" w:cs="宋体"/>
                <w:color w:val="000000"/>
                <w:szCs w:val="21"/>
              </w:rPr>
              <w:t>《自然灾害救助条例》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2.审查责任：对申请人提交的审批材料进行审查。对审批材料齐全、符合法定形式的，作出初审决定。</w:t>
            </w:r>
          </w:p>
          <w:p>
            <w:pPr>
              <w:spacing w:line="260" w:lineRule="exact"/>
              <w:ind w:firstLine="420" w:firstLineChars="200"/>
              <w:rPr>
                <w:rFonts w:hint="eastAsia" w:cs="宋体"/>
                <w:color w:val="000000"/>
                <w:szCs w:val="21"/>
              </w:rPr>
            </w:pPr>
            <w:r>
              <w:rPr>
                <w:rFonts w:hint="eastAsia" w:cs="宋体"/>
                <w:color w:val="000000"/>
                <w:szCs w:val="21"/>
              </w:rPr>
              <w:t>3.决定责任：作出是否准予通过初审的决定，并依法送达</w:t>
            </w:r>
            <w:r>
              <w:rPr>
                <w:rFonts w:hint="eastAsia" w:cs="宋体"/>
                <w:color w:val="000000"/>
                <w:szCs w:val="21"/>
                <w:lang w:eastAsia="zh-CN"/>
              </w:rPr>
              <w:t>区</w:t>
            </w:r>
            <w:r>
              <w:rPr>
                <w:rFonts w:hint="eastAsia" w:cs="宋体"/>
                <w:color w:val="000000"/>
                <w:szCs w:val="21"/>
              </w:rPr>
              <w:t>级部门审核。</w:t>
            </w:r>
          </w:p>
          <w:p>
            <w:pPr>
              <w:spacing w:line="260" w:lineRule="exact"/>
              <w:ind w:firstLine="420" w:firstLineChars="200"/>
              <w:rPr>
                <w:rFonts w:hint="eastAsia" w:cs="宋体"/>
                <w:color w:val="000000"/>
                <w:szCs w:val="21"/>
              </w:rPr>
            </w:pPr>
            <w:r>
              <w:rPr>
                <w:rFonts w:hint="eastAsia" w:cs="宋体"/>
                <w:color w:val="000000"/>
                <w:szCs w:val="21"/>
              </w:rPr>
              <w:t>4.事后监督责任：加强事后监管。</w:t>
            </w:r>
          </w:p>
          <w:p>
            <w:pPr>
              <w:spacing w:line="260" w:lineRule="exact"/>
              <w:ind w:firstLine="420" w:firstLineChars="200"/>
              <w:rPr>
                <w:rFonts w:hint="eastAsia" w:cs="宋体"/>
                <w:color w:val="000000"/>
                <w:szCs w:val="21"/>
              </w:rPr>
            </w:pPr>
            <w:r>
              <w:rPr>
                <w:rFonts w:hint="eastAsia" w:cs="宋体"/>
                <w:color w:val="000000"/>
                <w:szCs w:val="21"/>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spacing w:line="260" w:lineRule="exact"/>
              <w:ind w:firstLine="420" w:firstLineChars="200"/>
              <w:rPr>
                <w:rFonts w:hint="eastAsia"/>
                <w:color w:val="000000"/>
              </w:rPr>
            </w:pPr>
            <w:r>
              <w:rPr>
                <w:rFonts w:hint="eastAsia" w:cs="宋体"/>
                <w:color w:val="000000"/>
                <w:szCs w:val="21"/>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表1-102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对食品摊贩经营区域和时段的确定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spacing w:line="260" w:lineRule="exact"/>
              <w:ind w:firstLine="420" w:firstLineChars="200"/>
              <w:rPr>
                <w:rFonts w:hint="eastAsia" w:cs="方正仿宋简体"/>
                <w:color w:val="000000"/>
                <w:spacing w:val="-1"/>
              </w:rPr>
            </w:pPr>
            <w:r>
              <w:rPr>
                <w:rFonts w:hint="eastAsia" w:cs="宋体"/>
                <w:color w:val="000000"/>
                <w:szCs w:val="21"/>
              </w:rPr>
              <w:t>《四川省食品小作坊、小经营店及摊贩管理条例》第二十三条“乡（镇）人民政府街道办事处应当根据实际需要，按照方便群众、合理布局的原则，征求社会公众意见，确定食品摊贩经营区域和时段，并向社会公布，鼓励食品摊贩进入区域经营在确定区域外，乡（镇）人民政府、街道办事处可以根据群众需求，在不影响安全交通、市容环保等情况下，临时确定区域和时段供食品摊贩经营。幼儿园、中小学校周边不得确定为食品摊贩经营活动区域。食品摊贩经营区域和临时区域可以设定期限。对进入确定区域从事食品摊贩经营的，乡（镇）人民政府或者街道办事处应当根据申请人数和确定区域的摊位实际可容纳数量，按照公开、公平、公正的原则予以确定，及时向社会公布取得摊位的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2.审查责任：对申请人提交的审批材料进行审查。对审批材料齐全、符合法定形式的，作出决定。</w:t>
            </w:r>
          </w:p>
          <w:p>
            <w:pPr>
              <w:spacing w:line="260" w:lineRule="exact"/>
              <w:ind w:firstLine="420" w:firstLineChars="200"/>
              <w:rPr>
                <w:rFonts w:hint="eastAsia" w:cs="宋体"/>
                <w:color w:val="000000"/>
                <w:szCs w:val="21"/>
              </w:rPr>
            </w:pPr>
            <w:r>
              <w:rPr>
                <w:rFonts w:hint="eastAsia" w:cs="宋体"/>
                <w:color w:val="000000"/>
                <w:szCs w:val="21"/>
              </w:rPr>
              <w:t>3.决定责任：作出是否准予审批的决定并依法送达。</w:t>
            </w:r>
          </w:p>
          <w:p>
            <w:pPr>
              <w:spacing w:line="260" w:lineRule="exact"/>
              <w:ind w:firstLine="420" w:firstLineChars="200"/>
              <w:rPr>
                <w:rFonts w:hint="eastAsia" w:cs="宋体"/>
                <w:color w:val="000000"/>
                <w:szCs w:val="21"/>
              </w:rPr>
            </w:pPr>
            <w:r>
              <w:rPr>
                <w:rFonts w:hint="eastAsia" w:cs="宋体"/>
                <w:color w:val="000000"/>
                <w:szCs w:val="21"/>
              </w:rPr>
              <w:t>4.事后监督责任：加强事后监管并将审批表报</w:t>
            </w:r>
            <w:r>
              <w:rPr>
                <w:rFonts w:hint="eastAsia" w:cs="宋体"/>
                <w:color w:val="000000"/>
                <w:szCs w:val="21"/>
                <w:lang w:eastAsia="zh-CN"/>
              </w:rPr>
              <w:t>区级相关部门</w:t>
            </w:r>
            <w:r>
              <w:rPr>
                <w:rFonts w:hint="eastAsia" w:cs="宋体"/>
                <w:color w:val="000000"/>
                <w:szCs w:val="21"/>
              </w:rPr>
              <w:t>备案。</w:t>
            </w:r>
          </w:p>
          <w:p>
            <w:pPr>
              <w:spacing w:line="260" w:lineRule="exact"/>
              <w:ind w:firstLine="420" w:firstLineChars="200"/>
              <w:rPr>
                <w:rFonts w:hint="eastAsia" w:cs="宋体"/>
                <w:color w:val="000000"/>
                <w:szCs w:val="21"/>
              </w:rPr>
            </w:pPr>
            <w:r>
              <w:rPr>
                <w:rFonts w:hint="eastAsia" w:cs="宋体"/>
                <w:color w:val="000000"/>
                <w:szCs w:val="21"/>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spacing w:line="260" w:lineRule="exact"/>
              <w:ind w:firstLine="420" w:firstLineChars="200"/>
              <w:rPr>
                <w:rFonts w:hint="eastAsia"/>
                <w:color w:val="000000"/>
              </w:rPr>
            </w:pPr>
            <w:r>
              <w:rPr>
                <w:rFonts w:hint="eastAsia" w:cs="宋体"/>
                <w:color w:val="000000"/>
                <w:szCs w:val="21"/>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表1-103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对乡村集体所有制企业设立的审核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spacing w:line="260" w:lineRule="exact"/>
              <w:ind w:firstLine="420" w:firstLineChars="200"/>
              <w:rPr>
                <w:rFonts w:hint="eastAsia" w:cs="方正仿宋简体"/>
                <w:color w:val="000000"/>
                <w:spacing w:val="-1"/>
              </w:rPr>
            </w:pPr>
            <w:r>
              <w:rPr>
                <w:rFonts w:hint="eastAsia" w:cs="宋体"/>
                <w:color w:val="000000"/>
                <w:szCs w:val="21"/>
              </w:rPr>
              <w:t>《中华人民共和国乡村集体所有制企业条例》第十四条“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 关办理税务登记。企业应当在核准登记的经营范围内从事生产经营活动。”</w:t>
            </w:r>
            <w:r>
              <w:rPr>
                <w:rFonts w:hint="eastAsia" w:cs="方正仿宋简体"/>
                <w:color w:val="000000"/>
                <w:spacing w:val="-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2.审查责任：对申请人提交的审批材料进行审查。对审批材料齐全、符合法定形式的，作出初审决定。</w:t>
            </w:r>
          </w:p>
          <w:p>
            <w:pPr>
              <w:spacing w:line="260" w:lineRule="exact"/>
              <w:ind w:firstLine="420" w:firstLineChars="200"/>
              <w:rPr>
                <w:rFonts w:hint="eastAsia" w:cs="宋体"/>
                <w:color w:val="000000"/>
                <w:szCs w:val="21"/>
              </w:rPr>
            </w:pPr>
            <w:r>
              <w:rPr>
                <w:rFonts w:hint="eastAsia" w:cs="宋体"/>
                <w:color w:val="000000"/>
                <w:szCs w:val="21"/>
              </w:rPr>
              <w:t>3.决定责任：作出是否准予通过初审的决定，并依法送达</w:t>
            </w:r>
            <w:r>
              <w:rPr>
                <w:rFonts w:hint="eastAsia" w:cs="宋体"/>
                <w:color w:val="000000"/>
                <w:szCs w:val="21"/>
                <w:lang w:eastAsia="zh-CN"/>
              </w:rPr>
              <w:t>区</w:t>
            </w:r>
            <w:r>
              <w:rPr>
                <w:rFonts w:hint="eastAsia" w:cs="宋体"/>
                <w:color w:val="000000"/>
                <w:szCs w:val="21"/>
              </w:rPr>
              <w:t>级部门审核。</w:t>
            </w:r>
          </w:p>
          <w:p>
            <w:pPr>
              <w:spacing w:line="260" w:lineRule="exact"/>
              <w:ind w:firstLine="420" w:firstLineChars="200"/>
              <w:rPr>
                <w:rFonts w:hint="eastAsia" w:cs="宋体"/>
                <w:color w:val="000000"/>
                <w:szCs w:val="21"/>
              </w:rPr>
            </w:pPr>
            <w:r>
              <w:rPr>
                <w:rFonts w:hint="eastAsia" w:cs="宋体"/>
                <w:color w:val="000000"/>
                <w:szCs w:val="21"/>
              </w:rPr>
              <w:t>4.事后监督责任：加强事后监管。</w:t>
            </w:r>
          </w:p>
          <w:p>
            <w:pPr>
              <w:spacing w:line="260" w:lineRule="exact"/>
              <w:ind w:firstLine="420" w:firstLineChars="200"/>
              <w:rPr>
                <w:rFonts w:hint="eastAsia" w:cs="宋体"/>
                <w:color w:val="000000"/>
                <w:szCs w:val="21"/>
              </w:rPr>
            </w:pPr>
            <w:r>
              <w:rPr>
                <w:rFonts w:hint="eastAsia" w:cs="宋体"/>
                <w:color w:val="000000"/>
                <w:szCs w:val="21"/>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spacing w:line="260" w:lineRule="exact"/>
              <w:ind w:firstLine="420" w:firstLineChars="200"/>
              <w:rPr>
                <w:rFonts w:hint="eastAsia"/>
                <w:color w:val="000000"/>
              </w:rPr>
            </w:pPr>
            <w:r>
              <w:rPr>
                <w:rFonts w:hint="eastAsia" w:cs="宋体"/>
                <w:color w:val="000000"/>
                <w:szCs w:val="21"/>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表1-104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对贫困户、贫困村的审查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spacing w:line="260" w:lineRule="exact"/>
              <w:ind w:firstLine="420" w:firstLineChars="200"/>
              <w:rPr>
                <w:rFonts w:hint="eastAsia" w:cs="方正仿宋简体"/>
                <w:color w:val="000000"/>
                <w:spacing w:val="-1"/>
              </w:rPr>
            </w:pPr>
            <w:r>
              <w:rPr>
                <w:rFonts w:hint="eastAsia" w:cs="宋体"/>
                <w:color w:val="000000"/>
                <w:szCs w:val="21"/>
              </w:rPr>
              <w:t>《四川省农村扶贫开发条例》第十条“贫困户由农户申请或者由村组推荐，经村民代表大会评议、村民委员会审查、乡（镇）人民政府审核公示，公示时间不少于十五天，并由县级人民政府审定。县级人民政府应当将审定结果在贫困户所在乡（镇）村公告，公告时间不少于十五天，并逐级报省人民政府农村扶贫开发行政主管部门备案。贫困村由村民委员会申请，经乡（镇）人民政府审查、县级人民政府审核后由县级人民政府逐级报省人民政府农村扶贫开发行政主管部门审定。审定结果由县级人民政府在贫困村所在乡（镇）公告，公告时间不少于十五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2.审查责任：对申请人提交的审批材料进行审查。对审批材料齐全、符合法定形式的，作出初审决定。</w:t>
            </w:r>
          </w:p>
          <w:p>
            <w:pPr>
              <w:spacing w:line="260" w:lineRule="exact"/>
              <w:ind w:firstLine="420" w:firstLineChars="200"/>
              <w:rPr>
                <w:rFonts w:hint="eastAsia" w:cs="宋体"/>
                <w:color w:val="000000"/>
                <w:szCs w:val="21"/>
              </w:rPr>
            </w:pPr>
            <w:r>
              <w:rPr>
                <w:rFonts w:hint="eastAsia" w:cs="宋体"/>
                <w:color w:val="000000"/>
                <w:szCs w:val="21"/>
              </w:rPr>
              <w:t>3.决定责任：作出是否准予通过初审的决定，并依法送达</w:t>
            </w:r>
            <w:r>
              <w:rPr>
                <w:rFonts w:hint="eastAsia" w:cs="宋体"/>
                <w:color w:val="000000"/>
                <w:szCs w:val="21"/>
                <w:lang w:eastAsia="zh-CN"/>
              </w:rPr>
              <w:t>区</w:t>
            </w:r>
            <w:r>
              <w:rPr>
                <w:rFonts w:hint="eastAsia" w:cs="宋体"/>
                <w:color w:val="000000"/>
                <w:szCs w:val="21"/>
              </w:rPr>
              <w:t>级部门审核。</w:t>
            </w:r>
          </w:p>
          <w:p>
            <w:pPr>
              <w:spacing w:line="260" w:lineRule="exact"/>
              <w:ind w:firstLine="420" w:firstLineChars="200"/>
              <w:rPr>
                <w:rFonts w:hint="eastAsia" w:cs="宋体"/>
                <w:color w:val="000000"/>
                <w:szCs w:val="21"/>
              </w:rPr>
            </w:pPr>
            <w:r>
              <w:rPr>
                <w:rFonts w:hint="eastAsia" w:cs="宋体"/>
                <w:color w:val="000000"/>
                <w:szCs w:val="21"/>
              </w:rPr>
              <w:t>4.事后监督责任：加强事后监管。</w:t>
            </w:r>
          </w:p>
          <w:p>
            <w:pPr>
              <w:spacing w:line="260" w:lineRule="exact"/>
              <w:ind w:firstLine="420" w:firstLineChars="200"/>
              <w:rPr>
                <w:rFonts w:hint="eastAsia" w:cs="宋体"/>
                <w:color w:val="000000"/>
                <w:szCs w:val="21"/>
              </w:rPr>
            </w:pPr>
            <w:r>
              <w:rPr>
                <w:rFonts w:hint="eastAsia" w:cs="宋体"/>
                <w:color w:val="000000"/>
                <w:szCs w:val="21"/>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spacing w:line="260" w:lineRule="exact"/>
              <w:ind w:firstLine="420" w:firstLineChars="200"/>
              <w:rPr>
                <w:rFonts w:hint="eastAsia"/>
                <w:color w:val="000000"/>
              </w:rPr>
            </w:pPr>
            <w:r>
              <w:rPr>
                <w:rFonts w:hint="eastAsia" w:cs="宋体"/>
                <w:color w:val="000000"/>
                <w:szCs w:val="21"/>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表1-105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对移民安置区的移民生产生活的帮助及矛盾纠纷的调处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spacing w:line="260" w:lineRule="exact"/>
              <w:ind w:firstLine="420" w:firstLineChars="200"/>
              <w:rPr>
                <w:rFonts w:hint="eastAsia" w:cs="方正仿宋简体"/>
                <w:color w:val="000000"/>
                <w:spacing w:val="-1"/>
              </w:rPr>
            </w:pPr>
            <w:r>
              <w:rPr>
                <w:rFonts w:hint="eastAsia" w:cs="宋体"/>
                <w:color w:val="000000"/>
                <w:szCs w:val="21"/>
              </w:rPr>
              <w:t>《大中型水利水电工程建设征地补偿和移民安置条例》第五十三条第三款“移民安置区乡（镇）人民政府、村（居）民委员会应当采取有效措施帮助移民适应当地的生产、生活，及时调处矛盾纠纷。”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1.受理责任：在办公场所公示调解所需材料，对材料不齐全的一次性告知补正，依法受理或不受理（不受理的说明理由）。</w:t>
            </w:r>
          </w:p>
          <w:p>
            <w:pPr>
              <w:spacing w:line="260" w:lineRule="exact"/>
              <w:ind w:firstLine="420" w:firstLineChars="200"/>
              <w:rPr>
                <w:rFonts w:hint="eastAsia" w:cs="宋体"/>
                <w:color w:val="000000"/>
                <w:szCs w:val="21"/>
              </w:rPr>
            </w:pPr>
            <w:r>
              <w:rPr>
                <w:rFonts w:hint="eastAsia" w:cs="宋体"/>
                <w:color w:val="000000"/>
                <w:szCs w:val="21"/>
              </w:rPr>
              <w:t>2.审查责任：对受理的申请材料进行审查。</w:t>
            </w:r>
          </w:p>
          <w:p>
            <w:pPr>
              <w:spacing w:line="260" w:lineRule="exact"/>
              <w:ind w:firstLine="420" w:firstLineChars="200"/>
              <w:rPr>
                <w:rFonts w:hint="eastAsia" w:cs="宋体"/>
                <w:color w:val="000000"/>
                <w:szCs w:val="21"/>
              </w:rPr>
            </w:pPr>
            <w:r>
              <w:rPr>
                <w:rFonts w:hint="eastAsia" w:cs="宋体"/>
                <w:color w:val="000000"/>
                <w:szCs w:val="21"/>
              </w:rPr>
              <w:t>3.调解处理责任：对符合调解条件的，在查清事实基础上，按照自愿、合法原则进行调解。调解达成协议的，制作并送达调解书。</w:t>
            </w:r>
          </w:p>
          <w:p>
            <w:pPr>
              <w:spacing w:line="260" w:lineRule="exact"/>
              <w:ind w:firstLine="420" w:firstLineChars="200"/>
              <w:rPr>
                <w:rFonts w:hint="eastAsia" w:cs="宋体"/>
                <w:color w:val="000000"/>
                <w:szCs w:val="21"/>
              </w:rPr>
            </w:pPr>
            <w:r>
              <w:rPr>
                <w:rFonts w:hint="eastAsia" w:cs="宋体"/>
                <w:color w:val="000000"/>
                <w:szCs w:val="21"/>
              </w:rPr>
              <w:t>4.监管责任：强化对移民生产、生活帮助及矛盾纠纷调解工作。</w:t>
            </w:r>
          </w:p>
          <w:p>
            <w:pPr>
              <w:spacing w:line="260" w:lineRule="exact"/>
              <w:ind w:firstLine="420" w:firstLineChars="200"/>
              <w:rPr>
                <w:rFonts w:hint="eastAsia" w:cs="宋体"/>
                <w:color w:val="000000"/>
                <w:szCs w:val="21"/>
              </w:rPr>
            </w:pPr>
            <w:r>
              <w:rPr>
                <w:rFonts w:hint="eastAsia" w:cs="宋体"/>
                <w:color w:val="000000"/>
                <w:szCs w:val="21"/>
              </w:rPr>
              <w:t>5.其他法律法规规章文件规定应履行的责任。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spacing w:line="260" w:lineRule="exact"/>
              <w:ind w:firstLine="420" w:firstLineChars="200"/>
              <w:rPr>
                <w:rFonts w:hint="eastAsia"/>
                <w:color w:val="000000"/>
              </w:rPr>
            </w:pPr>
            <w:r>
              <w:rPr>
                <w:rFonts w:hint="eastAsia" w:cs="宋体"/>
                <w:color w:val="000000"/>
                <w:szCs w:val="21"/>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表1-106</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2"/>
              </w:rPr>
              <w:t>对侵害妇女及其配偶、子女在农村集体</w:t>
            </w:r>
            <w:r>
              <w:rPr>
                <w:rFonts w:hint="eastAsia" w:cs="方正仿宋简体"/>
                <w:color w:val="000000"/>
                <w:spacing w:val="-1"/>
              </w:rPr>
              <w:t>经济组织中享有权益的调解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spacing w:line="260" w:lineRule="exact"/>
              <w:ind w:firstLine="420" w:firstLineChars="200"/>
              <w:rPr>
                <w:rFonts w:hint="eastAsia" w:cs="方正仿宋简体"/>
                <w:color w:val="000000"/>
                <w:spacing w:val="-1"/>
              </w:rPr>
            </w:pPr>
            <w:r>
              <w:rPr>
                <w:rFonts w:hint="eastAsia" w:cs="宋体"/>
                <w:color w:val="000000"/>
                <w:szCs w:val="21"/>
              </w:rPr>
              <w:t>《中华人民共和国妇女权益保障法》第五十五条“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2.调解责任：组织纠纷双方及</w:t>
            </w:r>
            <w:r>
              <w:rPr>
                <w:rFonts w:hint="eastAsia"/>
                <w:color w:val="000000"/>
                <w:spacing w:val="-1"/>
              </w:rPr>
              <w:t>综治中心、公安派出所、司法所、人民法庭、村（居）民委员会和人民调解组织等</w:t>
            </w:r>
            <w:r>
              <w:rPr>
                <w:rFonts w:hint="eastAsia" w:cs="宋体"/>
                <w:color w:val="000000"/>
                <w:szCs w:val="21"/>
              </w:rPr>
              <w:t>开展纠纷化解工作，达成纠纷化解协议。</w:t>
            </w:r>
          </w:p>
          <w:p>
            <w:pPr>
              <w:spacing w:line="260" w:lineRule="exact"/>
              <w:ind w:firstLine="420" w:firstLineChars="200"/>
              <w:rPr>
                <w:rFonts w:hint="eastAsia" w:cs="宋体"/>
                <w:color w:val="000000"/>
                <w:szCs w:val="21"/>
              </w:rPr>
            </w:pPr>
            <w:r>
              <w:rPr>
                <w:rFonts w:hint="eastAsia" w:cs="宋体"/>
                <w:color w:val="000000"/>
                <w:szCs w:val="21"/>
              </w:rPr>
              <w:t>3.事后监管责任：采取措施持续推动纠纷化解协议落实；</w:t>
            </w:r>
          </w:p>
          <w:p>
            <w:pPr>
              <w:spacing w:line="260" w:lineRule="exact"/>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spacing w:line="260" w:lineRule="exact"/>
              <w:ind w:firstLine="420" w:firstLineChars="200"/>
              <w:rPr>
                <w:rFonts w:hint="eastAsia"/>
                <w:color w:val="000000"/>
              </w:rPr>
            </w:pPr>
            <w:r>
              <w:rPr>
                <w:rFonts w:hint="eastAsia" w:cs="宋体"/>
                <w:color w:val="000000"/>
                <w:szCs w:val="21"/>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r>
        <w:rPr>
          <w:rFonts w:hint="eastAsia"/>
          <w:color w:val="000000"/>
        </w:rPr>
        <w:t>表1-107</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2"/>
                <w:szCs w:val="21"/>
              </w:rPr>
            </w:pPr>
            <w:r>
              <w:rPr>
                <w:rFonts w:hint="eastAsia" w:cs="方正仿宋简体"/>
                <w:color w:val="000000"/>
                <w:spacing w:val="-2"/>
              </w:rPr>
              <w:t>捕杀狂犬、野犬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ind w:firstLine="416" w:firstLineChars="200"/>
              <w:rPr>
                <w:rFonts w:hint="eastAsia" w:cs="方正仿宋简体"/>
                <w:color w:val="000000"/>
                <w:spacing w:val="-1"/>
              </w:rPr>
            </w:pPr>
            <w:r>
              <w:rPr>
                <w:rFonts w:hint="eastAsia" w:cs="方正仿宋简体"/>
                <w:color w:val="000000"/>
                <w:spacing w:val="-1"/>
              </w:rPr>
              <w:t>《中华人民共和国传染病防治法实施办法》第二十九条第三项“乡（镇）政府负责辖区内养犬的管理，捕杀狂犬、野犬。”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1.受理责任：根据狂犬、野犬事件的举报及时受理。</w:t>
            </w:r>
          </w:p>
          <w:p>
            <w:pPr>
              <w:spacing w:line="260" w:lineRule="exact"/>
              <w:ind w:firstLine="420" w:firstLineChars="200"/>
              <w:rPr>
                <w:rFonts w:hint="eastAsia" w:cs="宋体"/>
                <w:color w:val="000000"/>
                <w:szCs w:val="21"/>
              </w:rPr>
            </w:pPr>
            <w:r>
              <w:rPr>
                <w:rFonts w:hint="eastAsia" w:cs="宋体"/>
                <w:color w:val="000000"/>
                <w:szCs w:val="21"/>
              </w:rPr>
              <w:t>2.组织捕杀责任：组织人员进行捕杀。</w:t>
            </w:r>
          </w:p>
          <w:p>
            <w:pPr>
              <w:spacing w:line="260" w:lineRule="exact"/>
              <w:ind w:firstLine="420" w:firstLineChars="200"/>
              <w:rPr>
                <w:rFonts w:hint="eastAsia" w:cs="宋体"/>
                <w:color w:val="000000"/>
                <w:szCs w:val="21"/>
              </w:rPr>
            </w:pPr>
            <w:r>
              <w:rPr>
                <w:rFonts w:hint="eastAsia" w:cs="宋体"/>
                <w:color w:val="000000"/>
                <w:szCs w:val="21"/>
              </w:rPr>
              <w:t>3.监管责任：强化辖区内动物疫病防治工作。</w:t>
            </w:r>
          </w:p>
          <w:p>
            <w:pPr>
              <w:spacing w:line="260" w:lineRule="exact"/>
              <w:ind w:firstLine="420" w:firstLineChars="200"/>
              <w:rPr>
                <w:rFonts w:hint="eastAsia" w:cs="宋体"/>
                <w:color w:val="000000"/>
                <w:szCs w:val="21"/>
              </w:rPr>
            </w:pPr>
            <w:r>
              <w:rPr>
                <w:rFonts w:hint="eastAsia" w:cs="宋体"/>
                <w:color w:val="000000"/>
                <w:szCs w:val="21"/>
              </w:rPr>
              <w:t>4.其他法律法规规章文件规定应履行的责任。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spacing w:line="260" w:lineRule="exact"/>
              <w:ind w:firstLine="420" w:firstLineChars="200"/>
              <w:rPr>
                <w:rFonts w:hint="eastAsia"/>
                <w:color w:val="000000"/>
              </w:rPr>
            </w:pPr>
            <w:r>
              <w:rPr>
                <w:rFonts w:hint="eastAsia" w:cs="宋体"/>
                <w:color w:val="000000"/>
                <w:szCs w:val="21"/>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表1-108</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2"/>
                <w:szCs w:val="21"/>
              </w:rPr>
            </w:pPr>
            <w:r>
              <w:rPr>
                <w:rFonts w:hint="eastAsia" w:cs="方正仿宋简体"/>
                <w:color w:val="000000"/>
                <w:spacing w:val="-2"/>
              </w:rPr>
              <w:t>对社区戒毒人员、社区康复人员的监督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spacing w:line="260" w:lineRule="exact"/>
              <w:ind w:firstLine="420" w:firstLineChars="200"/>
              <w:rPr>
                <w:rFonts w:hint="eastAsia" w:cs="方正仿宋简体"/>
                <w:color w:val="000000"/>
                <w:spacing w:val="-1"/>
              </w:rPr>
            </w:pPr>
            <w:r>
              <w:rPr>
                <w:rFonts w:hint="eastAsia" w:cs="宋体"/>
                <w:color w:val="000000"/>
                <w:szCs w:val="21"/>
              </w:rPr>
              <w:t>《中华人民共和国禁毒法》第三十四条第一款“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第三十九条“怀孕或者正在哺乳自己不满一周岁婴儿的妇女吸毒成瘾的，不适用强制隔离戒毒。不满十六周岁的未成年人吸毒成瘾的，可以不适用强制隔离戒毒。对依照前款规定不适用强制隔离戒毒的吸毒成瘾人员，依照本法规定进行社区戒毒，由负责社区戒毒工作的城市街道办事处、乡镇人民政府加强帮助、教育和监督，督促落实社区戒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1.检查责任：根据有关情况对社区戒毒人员情况进行检查。</w:t>
            </w:r>
          </w:p>
          <w:p>
            <w:pPr>
              <w:spacing w:line="260" w:lineRule="exact"/>
              <w:ind w:firstLine="420" w:firstLineChars="200"/>
              <w:rPr>
                <w:rFonts w:hint="eastAsia" w:cs="宋体"/>
                <w:color w:val="000000"/>
                <w:szCs w:val="21"/>
              </w:rPr>
            </w:pPr>
            <w:r>
              <w:rPr>
                <w:rFonts w:hint="eastAsia" w:cs="宋体"/>
                <w:color w:val="000000"/>
                <w:szCs w:val="21"/>
              </w:rPr>
              <w:t>2.处置责任：根据有关规定作出相应处置措施。</w:t>
            </w:r>
          </w:p>
          <w:p>
            <w:pPr>
              <w:spacing w:line="260" w:lineRule="exact"/>
              <w:ind w:firstLine="420" w:firstLineChars="200"/>
              <w:rPr>
                <w:rFonts w:hint="eastAsia" w:cs="宋体"/>
                <w:color w:val="000000"/>
                <w:szCs w:val="21"/>
              </w:rPr>
            </w:pPr>
            <w:r>
              <w:rPr>
                <w:rFonts w:hint="eastAsia" w:cs="宋体"/>
                <w:color w:val="000000"/>
                <w:szCs w:val="21"/>
              </w:rPr>
              <w:t>3.事后监管责任：对监测检查情况进行汇总、分类、归档备查，并跟踪监测。</w:t>
            </w:r>
          </w:p>
          <w:p>
            <w:pPr>
              <w:spacing w:line="260" w:lineRule="exact"/>
              <w:ind w:firstLine="420" w:firstLineChars="200"/>
              <w:rPr>
                <w:rFonts w:hint="eastAsia" w:cs="宋体"/>
                <w:color w:val="000000"/>
                <w:szCs w:val="21"/>
              </w:rPr>
            </w:pPr>
            <w:r>
              <w:rPr>
                <w:rFonts w:hint="eastAsia" w:cs="宋体"/>
                <w:color w:val="000000"/>
                <w:szCs w:val="21"/>
              </w:rPr>
              <w:t>4.管控责任：对由强制隔离戒毒变更为社区戒毒（社区康复）的戒毒人员，及时接收、协调衔接、有效管控。</w:t>
            </w:r>
          </w:p>
          <w:p>
            <w:pPr>
              <w:spacing w:line="260" w:lineRule="exact"/>
              <w:ind w:firstLine="420" w:firstLineChars="200"/>
              <w:rPr>
                <w:rFonts w:hint="eastAsia" w:cs="宋体"/>
                <w:color w:val="000000"/>
                <w:szCs w:val="21"/>
              </w:rPr>
            </w:pPr>
            <w:r>
              <w:rPr>
                <w:rFonts w:hint="eastAsia" w:cs="宋体"/>
                <w:color w:val="000000"/>
                <w:szCs w:val="21"/>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spacing w:line="260" w:lineRule="exact"/>
              <w:ind w:firstLine="420" w:firstLineChars="200"/>
              <w:rPr>
                <w:rFonts w:hint="eastAsia"/>
                <w:color w:val="000000"/>
              </w:rPr>
            </w:pPr>
            <w:r>
              <w:rPr>
                <w:rFonts w:hint="eastAsia" w:cs="宋体"/>
                <w:color w:val="000000"/>
                <w:szCs w:val="21"/>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表1-109</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2"/>
                <w:szCs w:val="21"/>
              </w:rPr>
            </w:pPr>
            <w:r>
              <w:rPr>
                <w:rFonts w:hint="eastAsia" w:cs="方正仿宋简体"/>
                <w:color w:val="000000"/>
                <w:spacing w:val="-1"/>
              </w:rPr>
              <w:t>对可能引发社会安全事件的矛盾纠纷的调解处理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spacing w:line="260" w:lineRule="exact"/>
              <w:ind w:firstLine="420" w:firstLineChars="200"/>
              <w:rPr>
                <w:rFonts w:hint="eastAsia" w:cs="方正仿宋简体"/>
                <w:color w:val="000000"/>
                <w:spacing w:val="-1"/>
              </w:rPr>
            </w:pPr>
            <w:r>
              <w:rPr>
                <w:rFonts w:hint="eastAsia" w:cs="宋体"/>
                <w:color w:val="000000"/>
                <w:szCs w:val="21"/>
              </w:rPr>
              <w:t>《中华人民共和国突发事件应对法》第二十一条“县级人民政府及其有关部门、乡级人民政府、街道办事处、居民委员会、村民委员会应当及时调解处理可能引发社会安全事件的矛盾纠纷。”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1.受理责任：对于当事人申请或群众反映、有关组织提供线索的可能影响社会安全的矛盾纠纷，决定是否受理。</w:t>
            </w:r>
          </w:p>
          <w:p>
            <w:pPr>
              <w:spacing w:line="260" w:lineRule="exact"/>
              <w:ind w:firstLine="420" w:firstLineChars="200"/>
              <w:rPr>
                <w:rFonts w:hint="eastAsia" w:cs="宋体"/>
                <w:color w:val="000000"/>
                <w:szCs w:val="21"/>
              </w:rPr>
            </w:pPr>
            <w:r>
              <w:rPr>
                <w:rFonts w:hint="eastAsia" w:cs="宋体"/>
                <w:color w:val="000000"/>
                <w:szCs w:val="21"/>
              </w:rPr>
              <w:t>2.审查责任：对受理的申请材料进行审查。</w:t>
            </w:r>
          </w:p>
          <w:p>
            <w:pPr>
              <w:spacing w:line="260" w:lineRule="exact"/>
              <w:ind w:firstLine="420" w:firstLineChars="200"/>
              <w:rPr>
                <w:rFonts w:hint="eastAsia" w:cs="宋体"/>
                <w:color w:val="000000"/>
                <w:szCs w:val="21"/>
              </w:rPr>
            </w:pPr>
            <w:r>
              <w:rPr>
                <w:rFonts w:hint="eastAsia" w:cs="宋体"/>
                <w:color w:val="000000"/>
                <w:szCs w:val="21"/>
              </w:rPr>
              <w:t>3.调解处理责任：对受理的可能影响社会安全的矛盾纠纷，在双方当事人自愿平等的基础上依法进行调解，要在查明事实、分清是非的基础上，讲道理、论利害，耐心疏导，帮助当事人消除隔阂，互相让步，达成协议。</w:t>
            </w:r>
          </w:p>
          <w:p>
            <w:pPr>
              <w:spacing w:line="260" w:lineRule="exact"/>
              <w:ind w:firstLine="420" w:firstLineChars="200"/>
              <w:rPr>
                <w:rFonts w:hint="eastAsia" w:cs="宋体"/>
                <w:color w:val="000000"/>
                <w:szCs w:val="21"/>
              </w:rPr>
            </w:pPr>
            <w:r>
              <w:rPr>
                <w:rFonts w:hint="eastAsia" w:cs="宋体"/>
                <w:color w:val="000000"/>
                <w:szCs w:val="21"/>
              </w:rPr>
              <w:t>4.监管责任：强化对可能影响社会安全事件的矛盾纠纷调解和处理的监督管理。</w:t>
            </w:r>
          </w:p>
          <w:p>
            <w:pPr>
              <w:spacing w:line="260" w:lineRule="exact"/>
              <w:ind w:firstLine="420" w:firstLineChars="200"/>
              <w:rPr>
                <w:rFonts w:hint="eastAsia" w:cs="宋体"/>
                <w:color w:val="000000"/>
                <w:szCs w:val="21"/>
              </w:rPr>
            </w:pPr>
            <w:r>
              <w:rPr>
                <w:rFonts w:hint="eastAsia" w:cs="宋体"/>
                <w:color w:val="000000"/>
                <w:szCs w:val="21"/>
              </w:rPr>
              <w:t>5.其他法律法规规章文件规定应履行的责任。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spacing w:line="260" w:lineRule="exact"/>
              <w:ind w:firstLine="420" w:firstLineChars="200"/>
              <w:rPr>
                <w:rFonts w:hint="eastAsia"/>
                <w:color w:val="000000"/>
              </w:rPr>
            </w:pPr>
            <w:r>
              <w:rPr>
                <w:rFonts w:hint="eastAsia" w:cs="宋体"/>
                <w:color w:val="000000"/>
                <w:szCs w:val="21"/>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表1-110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对畜禽养殖环境污染行为的制止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1.《畜禽规模养殖污染防治条例》第二十三条第二款“乡镇人民政府、基层群众自治组织发现畜禽养殖环境污染行为的，应当及时制止和报告。”</w:t>
            </w:r>
          </w:p>
          <w:p>
            <w:pPr>
              <w:spacing w:line="260" w:lineRule="exact"/>
              <w:ind w:firstLine="420" w:firstLineChars="200"/>
              <w:rPr>
                <w:rFonts w:hint="eastAsia" w:cs="方正仿宋简体"/>
                <w:color w:val="000000"/>
                <w:spacing w:val="-1"/>
              </w:rPr>
            </w:pPr>
            <w:r>
              <w:rPr>
                <w:rFonts w:hint="eastAsia" w:cs="宋体"/>
                <w:color w:val="000000"/>
                <w:szCs w:val="21"/>
              </w:rPr>
              <w:t>2.《四川省环境保护条例》第七十条第三款“乡（镇）人民政府应当加强对非规模化畜禽养殖的监督管理，发现畜禽养殖环境污染行为的，应当及时制止和报告。”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1.调查阶段责任：在检查中发现或者接到举报，应指定专人负责，执法人员不得少于两人，调查取证包括询问笔录、调查笔录等证明材料；</w:t>
            </w:r>
          </w:p>
          <w:p>
            <w:pPr>
              <w:spacing w:line="260" w:lineRule="exact"/>
              <w:ind w:firstLine="420" w:firstLineChars="200"/>
              <w:rPr>
                <w:rFonts w:hint="eastAsia" w:cs="宋体"/>
                <w:color w:val="000000"/>
                <w:szCs w:val="21"/>
              </w:rPr>
            </w:pPr>
            <w:r>
              <w:rPr>
                <w:rFonts w:hint="eastAsia" w:cs="宋体"/>
                <w:color w:val="000000"/>
                <w:szCs w:val="21"/>
              </w:rPr>
              <w:t>2.决定阶段责任：根据调查取证情况，视情节轻重，依法对当事人进行处理。</w:t>
            </w:r>
          </w:p>
          <w:p>
            <w:pPr>
              <w:spacing w:line="260" w:lineRule="exact"/>
              <w:ind w:firstLine="420" w:firstLineChars="200"/>
              <w:rPr>
                <w:rFonts w:hint="eastAsia" w:cs="宋体"/>
                <w:color w:val="000000"/>
                <w:szCs w:val="21"/>
              </w:rPr>
            </w:pPr>
            <w:r>
              <w:rPr>
                <w:rFonts w:hint="eastAsia" w:cs="宋体"/>
                <w:color w:val="000000"/>
                <w:szCs w:val="21"/>
              </w:rPr>
              <w:t>3.事后监管责任：建立实施监督检查的运行机制和管理制度，开展监督检查，依法采取相关处置措施；</w:t>
            </w:r>
          </w:p>
          <w:p>
            <w:pPr>
              <w:spacing w:line="260" w:lineRule="exact"/>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spacing w:line="260" w:lineRule="exact"/>
              <w:ind w:firstLine="420" w:firstLineChars="200"/>
              <w:rPr>
                <w:rFonts w:hint="eastAsia"/>
                <w:color w:val="000000"/>
              </w:rPr>
            </w:pPr>
            <w:r>
              <w:rPr>
                <w:rFonts w:hint="eastAsia" w:cs="宋体"/>
                <w:color w:val="000000"/>
                <w:szCs w:val="21"/>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表1-111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对拖欠农民工工资矛盾的排查和调处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《保障农民工工资支付条例》第四条第二款“乡镇人民政府、街道办事处应当加强对拖欠农民工工资矛盾的排查和调处工作，防范和化解矛盾，及时调解纠纷。”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1.受理责任：一次性告知补正材料；依法受理或不予受理（不予受理应当告知理由）。</w:t>
            </w:r>
          </w:p>
          <w:p>
            <w:pPr>
              <w:spacing w:line="260" w:lineRule="exact"/>
              <w:ind w:firstLine="420" w:firstLineChars="200"/>
              <w:rPr>
                <w:rFonts w:hint="eastAsia" w:cs="宋体"/>
                <w:color w:val="000000"/>
                <w:szCs w:val="21"/>
              </w:rPr>
            </w:pPr>
            <w:r>
              <w:rPr>
                <w:rFonts w:hint="eastAsia" w:cs="宋体"/>
                <w:color w:val="000000"/>
                <w:szCs w:val="21"/>
              </w:rPr>
              <w:t>2.调解责任：组织矛盾纠纷双方及</w:t>
            </w:r>
            <w:r>
              <w:rPr>
                <w:rFonts w:hint="eastAsia"/>
                <w:color w:val="000000"/>
                <w:spacing w:val="-1"/>
              </w:rPr>
              <w:t>综治中心、公安派出所、司法所、人民法庭、村（居）民委员会和人民调解组织等</w:t>
            </w:r>
            <w:r>
              <w:rPr>
                <w:rFonts w:hint="eastAsia" w:cs="宋体"/>
                <w:color w:val="000000"/>
                <w:szCs w:val="21"/>
              </w:rPr>
              <w:t>开展纠纷化解工作，达成纠纷化解协议。</w:t>
            </w:r>
          </w:p>
          <w:p>
            <w:pPr>
              <w:spacing w:line="260" w:lineRule="exact"/>
              <w:ind w:firstLine="420" w:firstLineChars="200"/>
              <w:rPr>
                <w:rFonts w:hint="eastAsia" w:cs="宋体"/>
                <w:color w:val="000000"/>
                <w:szCs w:val="21"/>
              </w:rPr>
            </w:pPr>
            <w:r>
              <w:rPr>
                <w:rFonts w:hint="eastAsia" w:cs="宋体"/>
                <w:color w:val="000000"/>
                <w:szCs w:val="21"/>
              </w:rPr>
              <w:t>3.事后监管责任：采取措施持续推动纠纷化解协议落实；</w:t>
            </w:r>
          </w:p>
          <w:p>
            <w:pPr>
              <w:spacing w:line="260" w:lineRule="exact"/>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spacing w:line="260" w:lineRule="exact"/>
              <w:ind w:firstLine="420" w:firstLineChars="200"/>
              <w:rPr>
                <w:rFonts w:hint="eastAsia"/>
                <w:color w:val="000000"/>
              </w:rPr>
            </w:pPr>
            <w:r>
              <w:rPr>
                <w:rFonts w:hint="eastAsia" w:cs="宋体"/>
                <w:color w:val="000000"/>
                <w:szCs w:val="21"/>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表1-112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spacing w:line="260" w:lineRule="exact"/>
              <w:jc w:val="center"/>
              <w:rPr>
                <w:rFonts w:hint="eastAsia" w:cs="方正仿宋简体"/>
                <w:color w:val="000000"/>
                <w:spacing w:val="-1"/>
                <w:szCs w:val="21"/>
              </w:rPr>
            </w:pPr>
            <w:r>
              <w:rPr>
                <w:rFonts w:hint="eastAsia" w:cs="宋体"/>
                <w:color w:val="000000"/>
                <w:szCs w:val="21"/>
              </w:rPr>
              <w:t>对不满16周岁的未成年人的父母或者其他监护人允许其被用人单位非法招用的处理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spacing w:line="260" w:lineRule="exact"/>
              <w:ind w:firstLine="420" w:firstLineChars="200"/>
              <w:rPr>
                <w:rFonts w:hint="eastAsia" w:cs="方正仿宋简体"/>
                <w:color w:val="000000"/>
                <w:spacing w:val="-1"/>
              </w:rPr>
            </w:pPr>
            <w:r>
              <w:rPr>
                <w:rFonts w:hint="eastAsia" w:cs="宋体"/>
                <w:color w:val="000000"/>
                <w:szCs w:val="21"/>
              </w:rPr>
              <w:t>《禁止使用童工规定》第三条“不满16周岁的未成年人的父母或者其他监护人应当保护其身心健康，保障其接受义务教育的权利，不得允许其被用人单位非法招用不满16周岁的未成年人的父母或者其他监护人允许其被用人单位非法招用的，所在地的乡（镇）人民政府、城市街道办事处以及村民委员会、居民委员会应当给予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1.调查阶段责任：在检查中发现或者接到举报，应指定专人负责，执法人员不得少于两人，调查取证包括询问笔录、调查笔录等证明材料；</w:t>
            </w:r>
          </w:p>
          <w:p>
            <w:pPr>
              <w:spacing w:line="260" w:lineRule="exact"/>
              <w:ind w:firstLine="420" w:firstLineChars="200"/>
              <w:rPr>
                <w:rFonts w:hint="eastAsia" w:cs="宋体"/>
                <w:color w:val="000000"/>
                <w:szCs w:val="21"/>
              </w:rPr>
            </w:pPr>
            <w:r>
              <w:rPr>
                <w:rFonts w:hint="eastAsia" w:cs="宋体"/>
                <w:color w:val="000000"/>
                <w:szCs w:val="21"/>
              </w:rPr>
              <w:t>2.决定阶段责任：根据调查取证情况，视情节轻重，依法对当事人进行处理。</w:t>
            </w:r>
          </w:p>
          <w:p>
            <w:pPr>
              <w:spacing w:line="260" w:lineRule="exact"/>
              <w:ind w:firstLine="420" w:firstLineChars="200"/>
              <w:rPr>
                <w:rFonts w:hint="eastAsia" w:cs="宋体"/>
                <w:color w:val="000000"/>
                <w:szCs w:val="21"/>
              </w:rPr>
            </w:pPr>
            <w:r>
              <w:rPr>
                <w:rFonts w:hint="eastAsia" w:cs="宋体"/>
                <w:color w:val="000000"/>
                <w:szCs w:val="21"/>
              </w:rPr>
              <w:t>3.事后监管责任：建立实施监督检查的运行机制和管理制度，开展监督检查，依法采取相关处置措施；</w:t>
            </w:r>
          </w:p>
          <w:p>
            <w:pPr>
              <w:spacing w:line="260" w:lineRule="exact"/>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spacing w:line="260" w:lineRule="exact"/>
              <w:ind w:firstLine="420" w:firstLineChars="200"/>
              <w:rPr>
                <w:rFonts w:hint="eastAsia"/>
                <w:color w:val="000000"/>
              </w:rPr>
            </w:pPr>
            <w:r>
              <w:rPr>
                <w:rFonts w:hint="eastAsia" w:cs="宋体"/>
                <w:color w:val="000000"/>
                <w:szCs w:val="21"/>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表1-113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eastAsia"/>
                <w:color w:val="000000"/>
              </w:rPr>
            </w:pPr>
            <w:r>
              <w:rPr>
                <w:rFonts w:hint="eastAsia"/>
                <w:color w:val="000000"/>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对发现违法焚烧秸秆的制止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spacing w:line="260" w:lineRule="exact"/>
              <w:ind w:firstLine="420" w:firstLineChars="200"/>
              <w:rPr>
                <w:rFonts w:hint="eastAsia" w:cs="方正仿宋简体"/>
                <w:color w:val="000000"/>
                <w:spacing w:val="-1"/>
              </w:rPr>
            </w:pPr>
            <w:r>
              <w:rPr>
                <w:rFonts w:hint="eastAsia" w:cs="宋体"/>
                <w:color w:val="000000"/>
                <w:szCs w:val="21"/>
              </w:rPr>
              <w:t>《四川省环境保护条例》第五十一条“乡（镇）人民政府和街道办事处应当在依法划定的秸秆禁烧区开展秸秆焚烧现场检查。发现违法焚烧秸秆的，应当及时制止并报告县级以上环境保护主管部门及有关部门。”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1.调查阶段责任：在检查中发现或者接到举报，应指定专人负责，执法人员不得少于两人，调查取证包括询问笔录、调查笔录等证明材料；</w:t>
            </w:r>
          </w:p>
          <w:p>
            <w:pPr>
              <w:spacing w:line="260" w:lineRule="exact"/>
              <w:ind w:firstLine="420" w:firstLineChars="200"/>
              <w:rPr>
                <w:rFonts w:hint="eastAsia" w:cs="宋体"/>
                <w:color w:val="000000"/>
                <w:szCs w:val="21"/>
              </w:rPr>
            </w:pPr>
            <w:r>
              <w:rPr>
                <w:rFonts w:hint="eastAsia" w:cs="宋体"/>
                <w:color w:val="000000"/>
                <w:szCs w:val="21"/>
              </w:rPr>
              <w:t>2.决定阶段责任：根据调查取证情况，视情节轻重，依法对当事人进行处理。</w:t>
            </w:r>
          </w:p>
          <w:p>
            <w:pPr>
              <w:spacing w:line="260" w:lineRule="exact"/>
              <w:ind w:firstLine="420" w:firstLineChars="200"/>
              <w:rPr>
                <w:rFonts w:hint="eastAsia" w:cs="宋体"/>
                <w:color w:val="000000"/>
                <w:szCs w:val="21"/>
              </w:rPr>
            </w:pPr>
            <w:r>
              <w:rPr>
                <w:rFonts w:hint="eastAsia" w:cs="宋体"/>
                <w:color w:val="000000"/>
                <w:szCs w:val="21"/>
              </w:rPr>
              <w:t>3.事后监管责任：建立实施监督检查的运行机制和管理制度，开展监督检查，依法采取相关处置措施；</w:t>
            </w:r>
          </w:p>
          <w:p>
            <w:pPr>
              <w:spacing w:line="260" w:lineRule="exact"/>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spacing w:line="260" w:lineRule="exact"/>
              <w:ind w:firstLine="420" w:firstLineChars="200"/>
              <w:rPr>
                <w:rFonts w:hint="eastAsia"/>
                <w:color w:val="000000"/>
              </w:rPr>
            </w:pPr>
            <w:r>
              <w:rPr>
                <w:rFonts w:hint="eastAsia" w:cs="宋体"/>
                <w:color w:val="000000"/>
                <w:szCs w:val="21"/>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rPr>
          <w:rFonts w:hint="eastAsia"/>
          <w:color w:val="000000"/>
        </w:rPr>
      </w:pPr>
    </w:p>
    <w:p>
      <w:pPr>
        <w:rPr>
          <w:rFonts w:hint="eastAsia"/>
          <w:color w:val="000000"/>
        </w:rPr>
      </w:pPr>
    </w:p>
    <w:p>
      <w:pPr>
        <w:rPr>
          <w:rFonts w:hint="eastAsia"/>
          <w:color w:val="000000"/>
        </w:rPr>
      </w:pPr>
      <w:r>
        <w:rPr>
          <w:rFonts w:hint="eastAsia"/>
          <w:color w:val="000000"/>
        </w:rPr>
        <w:t>表1-114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color w:val="000000"/>
              </w:rPr>
            </w:pPr>
            <w:r>
              <w:rPr>
                <w:rFonts w:hint="eastAsia"/>
                <w:color w:val="000000"/>
              </w:rPr>
              <w:t>编号</w:t>
            </w:r>
          </w:p>
        </w:tc>
        <w:tc>
          <w:tcPr>
            <w:tcW w:w="7692" w:type="dxa"/>
            <w:noWrap w:val="0"/>
            <w:vAlign w:val="top"/>
          </w:tcPr>
          <w:p>
            <w:pPr>
              <w:jc w:val="center"/>
              <w:rPr>
                <w:rFonts w:hint="default" w:eastAsia="宋体"/>
                <w:color w:val="000000"/>
                <w:lang w:val="en-US" w:eastAsia="zh-CN"/>
              </w:rPr>
            </w:pPr>
            <w:r>
              <w:rPr>
                <w:rFonts w:hint="eastAsia"/>
                <w:color w:val="000000"/>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权力类型</w:t>
            </w:r>
          </w:p>
        </w:tc>
        <w:tc>
          <w:tcPr>
            <w:tcW w:w="7692" w:type="dxa"/>
            <w:noWrap w:val="0"/>
            <w:vAlign w:val="top"/>
          </w:tcPr>
          <w:p>
            <w:pPr>
              <w:jc w:val="center"/>
              <w:rPr>
                <w:rFonts w:hint="eastAsia"/>
                <w:color w:val="000000"/>
              </w:rPr>
            </w:pPr>
            <w:r>
              <w:rPr>
                <w:rFonts w:hint="eastAsia"/>
                <w:color w:val="000000"/>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事项名称</w:t>
            </w:r>
          </w:p>
        </w:tc>
        <w:tc>
          <w:tcPr>
            <w:tcW w:w="7692" w:type="dxa"/>
            <w:noWrap w:val="0"/>
            <w:vAlign w:val="top"/>
          </w:tcPr>
          <w:p>
            <w:pPr>
              <w:jc w:val="center"/>
              <w:rPr>
                <w:rFonts w:hint="eastAsia" w:cs="方正仿宋简体"/>
                <w:color w:val="000000"/>
                <w:spacing w:val="-1"/>
                <w:szCs w:val="21"/>
              </w:rPr>
            </w:pPr>
            <w:r>
              <w:rPr>
                <w:rFonts w:hint="eastAsia" w:cs="方正仿宋简体"/>
                <w:color w:val="000000"/>
                <w:spacing w:val="-1"/>
              </w:rPr>
              <w:t>对已登记应征公民的体格检查和相关审查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实施依据</w:t>
            </w:r>
          </w:p>
        </w:tc>
        <w:tc>
          <w:tcPr>
            <w:tcW w:w="7692" w:type="dxa"/>
            <w:noWrap w:val="0"/>
            <w:vAlign w:val="top"/>
          </w:tcPr>
          <w:p>
            <w:pPr>
              <w:spacing w:line="260" w:lineRule="exact"/>
              <w:ind w:firstLine="420" w:firstLineChars="200"/>
              <w:rPr>
                <w:rFonts w:hint="eastAsia" w:cs="方正仿宋简体"/>
                <w:color w:val="000000"/>
                <w:spacing w:val="-1"/>
              </w:rPr>
            </w:pPr>
            <w:r>
              <w:rPr>
                <w:rFonts w:hint="eastAsia" w:cs="宋体"/>
                <w:color w:val="000000"/>
                <w:szCs w:val="21"/>
              </w:rPr>
              <w:t>《征兵工作条例》第十三条“机关、团体、企业事业单位和乡、民族乡、镇的人民政府以及街道办事处，按照县、市兵役机关的安排和要求，对本单位和该地区的应征公民，进行体格目测、病史调查和政治、文化初步审查，选定政治思想好、身体好、文化程度高的应征公民为当年预定征集的对象，并通知本人。”第二十一条“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责任主体</w:t>
            </w:r>
          </w:p>
        </w:tc>
        <w:tc>
          <w:tcPr>
            <w:tcW w:w="7692" w:type="dxa"/>
            <w:noWrap w:val="0"/>
            <w:vAlign w:val="top"/>
          </w:tcPr>
          <w:p>
            <w:pPr>
              <w:jc w:val="center"/>
              <w:rPr>
                <w:rFonts w:hint="eastAsia"/>
                <w:color w:val="000000"/>
              </w:rPr>
            </w:pPr>
            <w:r>
              <w:rPr>
                <w:rFonts w:hint="eastAsia"/>
                <w:color w:val="000000"/>
              </w:rPr>
              <w:t>各乡镇人民政府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责任事项</w:t>
            </w:r>
          </w:p>
        </w:tc>
        <w:tc>
          <w:tcPr>
            <w:tcW w:w="7692" w:type="dxa"/>
            <w:noWrap w:val="0"/>
            <w:vAlign w:val="top"/>
          </w:tcPr>
          <w:p>
            <w:pPr>
              <w:spacing w:line="260" w:lineRule="exact"/>
              <w:ind w:firstLine="420" w:firstLineChars="200"/>
              <w:rPr>
                <w:rFonts w:hint="eastAsia" w:cs="宋体"/>
                <w:color w:val="000000"/>
                <w:szCs w:val="21"/>
              </w:rPr>
            </w:pPr>
            <w:r>
              <w:rPr>
                <w:rFonts w:hint="eastAsia" w:cs="宋体"/>
                <w:color w:val="000000"/>
                <w:szCs w:val="21"/>
              </w:rPr>
              <w:t>1.准备阶段责任：按照规定程序确定当年预定征集的对象并通知本人；</w:t>
            </w:r>
          </w:p>
          <w:p>
            <w:pPr>
              <w:spacing w:line="260" w:lineRule="exact"/>
              <w:ind w:firstLine="420" w:firstLineChars="200"/>
              <w:rPr>
                <w:rFonts w:hint="eastAsia" w:cs="宋体"/>
                <w:color w:val="000000"/>
                <w:szCs w:val="21"/>
              </w:rPr>
            </w:pPr>
            <w:r>
              <w:rPr>
                <w:rFonts w:hint="eastAsia" w:cs="宋体"/>
                <w:color w:val="000000"/>
                <w:szCs w:val="21"/>
              </w:rPr>
              <w:t>2.体检阶段责任：根据</w:t>
            </w:r>
            <w:r>
              <w:rPr>
                <w:rFonts w:hint="eastAsia" w:cs="宋体"/>
                <w:color w:val="000000"/>
                <w:szCs w:val="21"/>
                <w:lang w:eastAsia="zh-CN"/>
              </w:rPr>
              <w:t>区</w:t>
            </w:r>
            <w:r>
              <w:rPr>
                <w:rFonts w:hint="eastAsia" w:cs="宋体"/>
                <w:color w:val="000000"/>
                <w:szCs w:val="21"/>
              </w:rPr>
              <w:t>级征兵办公室要求，组织预定征集人员到指定医院或者体检站进行体格检查及进行政审；</w:t>
            </w:r>
          </w:p>
          <w:p>
            <w:pPr>
              <w:spacing w:line="260" w:lineRule="exact"/>
              <w:ind w:firstLine="420" w:firstLineChars="200"/>
              <w:rPr>
                <w:rFonts w:hint="eastAsia" w:cs="宋体"/>
                <w:color w:val="000000"/>
                <w:szCs w:val="21"/>
              </w:rPr>
            </w:pPr>
            <w:r>
              <w:rPr>
                <w:rFonts w:hint="eastAsia" w:cs="宋体"/>
                <w:color w:val="000000"/>
                <w:szCs w:val="21"/>
              </w:rPr>
              <w:t>3.监督管理责任：建立实施监督管理和管理制度，依法采取相关处置措施；</w:t>
            </w:r>
          </w:p>
          <w:p>
            <w:pPr>
              <w:spacing w:line="260" w:lineRule="exact"/>
              <w:ind w:firstLine="420" w:firstLineChars="200"/>
              <w:rPr>
                <w:rFonts w:hint="eastAsia" w:cs="宋体"/>
                <w:color w:val="000000"/>
                <w:szCs w:val="21"/>
              </w:rPr>
            </w:pPr>
            <w:r>
              <w:rPr>
                <w:rFonts w:hint="eastAsia" w:cs="宋体"/>
                <w:color w:val="000000"/>
                <w:szCs w:val="21"/>
              </w:rPr>
              <w:t>4.其他法律法规规定涉及本项权力应履行的责任。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hint="eastAsia"/>
                <w:color w:val="000000"/>
              </w:rPr>
            </w:pPr>
            <w:r>
              <w:rPr>
                <w:rFonts w:hint="eastAsia"/>
                <w:color w:val="000000"/>
              </w:rPr>
              <w:t>追责情形</w:t>
            </w:r>
          </w:p>
        </w:tc>
        <w:tc>
          <w:tcPr>
            <w:tcW w:w="7692" w:type="dxa"/>
            <w:noWrap w:val="0"/>
            <w:vAlign w:val="top"/>
          </w:tcPr>
          <w:p>
            <w:pPr>
              <w:ind w:firstLine="420" w:firstLineChars="200"/>
              <w:rPr>
                <w:rFonts w:hint="eastAsia"/>
                <w:color w:val="000000"/>
              </w:rPr>
            </w:pPr>
            <w:r>
              <w:rPr>
                <w:rFonts w:hint="eastAsia"/>
                <w:color w:val="000000"/>
              </w:rPr>
              <w:t>对不履行或不正确行政职责的行政机关及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noWrap w:val="0"/>
            <w:vAlign w:val="center"/>
          </w:tcPr>
          <w:p>
            <w:pPr>
              <w:jc w:val="center"/>
              <w:rPr>
                <w:rFonts w:hint="eastAsia"/>
                <w:color w:val="000000"/>
              </w:rPr>
            </w:pPr>
            <w:r>
              <w:rPr>
                <w:rFonts w:hint="eastAsia"/>
                <w:color w:val="000000"/>
              </w:rPr>
              <w:t>监督电话</w:t>
            </w:r>
          </w:p>
        </w:tc>
        <w:tc>
          <w:tcPr>
            <w:tcW w:w="7692" w:type="dxa"/>
            <w:noWrap w:val="0"/>
            <w:vAlign w:val="top"/>
          </w:tcPr>
          <w:p>
            <w:pPr>
              <w:jc w:val="center"/>
              <w:rPr>
                <w:rFonts w:hint="eastAsia" w:eastAsia="宋体"/>
                <w:color w:val="000000"/>
                <w:lang w:eastAsia="zh-CN"/>
              </w:rPr>
            </w:pPr>
            <w:r>
              <w:rPr>
                <w:rFonts w:hint="eastAsia"/>
                <w:color w:val="000000"/>
                <w:lang w:eastAsia="zh-CN"/>
              </w:rPr>
              <w:t>0839-5597205、0839-8621377</w:t>
            </w:r>
          </w:p>
        </w:tc>
      </w:tr>
    </w:tbl>
    <w:p>
      <w:pPr>
        <w:pStyle w:val="5"/>
        <w:keepNext w:val="0"/>
        <w:keepLines w:val="0"/>
        <w:pageBreakBefore w:val="0"/>
        <w:widowControl/>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color w:val="auto"/>
          <w:sz w:val="32"/>
          <w:szCs w:val="32"/>
          <w:lang w:eastAsia="zh-CN"/>
        </w:rPr>
      </w:pPr>
    </w:p>
    <w:tbl>
      <w:tblPr>
        <w:tblStyle w:val="7"/>
        <w:tblpPr w:leftFromText="180" w:rightFromText="180" w:vertAnchor="text" w:horzAnchor="page" w:tblpX="1541" w:tblpY="47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61" w:type="dxa"/>
            <w:tcBorders>
              <w:left w:val="nil"/>
              <w:right w:val="nil"/>
            </w:tcBorders>
            <w:noWrap/>
          </w:tcPr>
          <w:p>
            <w:pPr>
              <w:keepNext w:val="0"/>
              <w:keepLines w:val="0"/>
              <w:pageBreakBefore w:val="0"/>
              <w:widowControl w:val="0"/>
              <w:kinsoku/>
              <w:wordWrap/>
              <w:overflowPunct/>
              <w:topLinePunct w:val="0"/>
              <w:autoSpaceDE/>
              <w:autoSpaceDN/>
              <w:bidi w:val="0"/>
              <w:adjustRightInd w:val="0"/>
              <w:snapToGrid w:val="0"/>
              <w:spacing w:line="460" w:lineRule="exact"/>
              <w:ind w:right="0"/>
              <w:jc w:val="both"/>
              <w:textAlignment w:val="auto"/>
              <w:rPr>
                <w:rFonts w:ascii="Times New Roman" w:hAnsi="Times New Roman" w:eastAsia="方正仿宋简体" w:cs="Times New Roman"/>
                <w:b w:val="0"/>
                <w:bCs/>
                <w:sz w:val="28"/>
                <w:szCs w:val="28"/>
                <w:vertAlign w:val="baseline"/>
                <w:lang w:eastAsia="zh-CN"/>
              </w:rPr>
            </w:pPr>
            <w:r>
              <w:rPr>
                <w:rFonts w:ascii="Times New Roman" w:hAnsi="Times New Roman" w:eastAsia="方正仿宋简体" w:cs="Times New Roman"/>
                <w:b w:val="0"/>
                <w:bCs/>
                <w:spacing w:val="-6"/>
                <w:sz w:val="28"/>
                <w:szCs w:val="28"/>
                <w:lang w:eastAsia="zh-CN"/>
              </w:rPr>
              <w:t>中共</w:t>
            </w:r>
            <w:r>
              <w:rPr>
                <w:rFonts w:hint="eastAsia" w:ascii="Times New Roman" w:hAnsi="Times New Roman" w:eastAsia="方正仿宋简体" w:cs="Times New Roman"/>
                <w:b w:val="0"/>
                <w:bCs/>
                <w:spacing w:val="-6"/>
                <w:sz w:val="28"/>
                <w:szCs w:val="28"/>
                <w:lang w:eastAsia="zh-CN"/>
              </w:rPr>
              <w:t>广元市朝天区</w:t>
            </w:r>
            <w:r>
              <w:rPr>
                <w:rFonts w:ascii="Times New Roman" w:hAnsi="Times New Roman" w:eastAsia="方正仿宋简体" w:cs="Times New Roman"/>
                <w:b w:val="0"/>
                <w:bCs/>
                <w:spacing w:val="-6"/>
                <w:sz w:val="28"/>
                <w:szCs w:val="28"/>
                <w:lang w:eastAsia="zh-CN"/>
              </w:rPr>
              <w:t>委机构编制委员会办公室</w:t>
            </w:r>
            <w:r>
              <w:rPr>
                <w:rFonts w:ascii="Times New Roman" w:hAnsi="Times New Roman" w:eastAsia="方正仿宋简体" w:cs="Times New Roman"/>
                <w:b w:val="0"/>
                <w:bCs/>
                <w:spacing w:val="-6"/>
                <w:sz w:val="28"/>
                <w:szCs w:val="28"/>
                <w:lang w:val="en-US" w:eastAsia="zh-CN"/>
              </w:rPr>
              <w:t xml:space="preserve">      </w:t>
            </w:r>
            <w:r>
              <w:rPr>
                <w:rFonts w:hint="eastAsia" w:ascii="Times New Roman" w:hAnsi="Times New Roman" w:eastAsia="方正仿宋简体" w:cs="Times New Roman"/>
                <w:b w:val="0"/>
                <w:bCs/>
                <w:spacing w:val="-6"/>
                <w:sz w:val="28"/>
                <w:szCs w:val="28"/>
                <w:lang w:val="en-US" w:eastAsia="zh-CN"/>
              </w:rPr>
              <w:t xml:space="preserve"> </w:t>
            </w:r>
            <w:r>
              <w:rPr>
                <w:rFonts w:ascii="Times New Roman" w:hAnsi="Times New Roman" w:eastAsia="方正仿宋简体" w:cs="Times New Roman"/>
                <w:b w:val="0"/>
                <w:bCs/>
                <w:spacing w:val="-6"/>
                <w:sz w:val="28"/>
                <w:szCs w:val="28"/>
                <w:lang w:val="en-US" w:eastAsia="zh-CN"/>
              </w:rPr>
              <w:t xml:space="preserve"> </w:t>
            </w:r>
            <w:r>
              <w:rPr>
                <w:rFonts w:hint="eastAsia" w:ascii="仿宋_GB2312" w:hAnsi="仿宋_GB2312" w:eastAsia="仿宋_GB2312" w:cs="仿宋_GB2312"/>
                <w:b w:val="0"/>
                <w:bCs/>
                <w:spacing w:val="-6"/>
                <w:sz w:val="28"/>
                <w:szCs w:val="28"/>
                <w:lang w:val="en-US" w:eastAsia="zh-CN"/>
              </w:rPr>
              <w:t>2022年1月10日印发</w:t>
            </w:r>
          </w:p>
        </w:tc>
      </w:tr>
    </w:tbl>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r>
      <w:rPr>
        <w:sz w:val="28"/>
        <w:szCs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9525" cy="254000"/>
              <wp:effectExtent l="0" t="0" r="0" b="0"/>
              <wp:wrapNone/>
              <wp:docPr id="7" name="文本框 6"/>
              <wp:cNvGraphicFramePr/>
              <a:graphic xmlns:a="http://schemas.openxmlformats.org/drawingml/2006/main">
                <a:graphicData uri="http://schemas.microsoft.com/office/word/2010/wordprocessingShape">
                  <wps:wsp>
                    <wps:cNvSpPr/>
                    <wps:spPr>
                      <a:xfrm>
                        <a:off x="0" y="0"/>
                        <a:ext cx="9525" cy="253999"/>
                      </a:xfrm>
                      <a:prstGeom prst="rect">
                        <a:avLst/>
                      </a:prstGeom>
                      <a:noFill/>
                      <a:ln w="6350" cap="flat" cmpd="sng">
                        <a:noFill/>
                        <a:prstDash val="solid"/>
                        <a:round/>
                      </a:ln>
                    </wps:spPr>
                    <wps:txbx>
                      <w:txbxContent>
                        <w:p>
                          <w:pPr>
                            <w:pStyle w:val="5"/>
                            <w:rPr>
                              <w:rFonts w:hint="eastAsia" w:ascii="宋体" w:eastAsia="宋体" w:cs="宋体"/>
                              <w:sz w:val="28"/>
                              <w:szCs w:val="28"/>
                              <w:lang w:eastAsia="zh-CN"/>
                            </w:rPr>
                          </w:pPr>
                        </w:p>
                      </w:txbxContent>
                    </wps:txbx>
                    <wps:bodyPr vert="horz" wrap="none" lIns="0" tIns="0" rIns="0" bIns="0" anchor="t" anchorCtr="false" upright="false">
                      <a:spAutoFit/>
                    </wps:bodyPr>
                  </wps:wsp>
                </a:graphicData>
              </a:graphic>
            </wp:anchor>
          </w:drawing>
        </mc:Choice>
        <mc:Fallback>
          <w:pict>
            <v:rect id="文本框 6" o:spid="_x0000_s1026" o:spt="1" style="position:absolute;left:0pt;margin-top:0pt;height:20pt;width:0.75pt;mso-position-horizontal:outside;mso-position-horizontal-relative:margin;mso-wrap-style:none;z-index:251659264;mso-width-relative:page;mso-height-relative:page;" filled="f" stroked="f" coordsize="21600,21600" o:gfxdata="UEsFBgAAAAAAAAAAAAAAAAAAAAAAAFBLAwQKAAAAAACHTuJAAAAAAAAAAAAAAAAABAAAAGRycy9Q&#10;SwMEFAAAAAgAh07iQO2/6k3VAAAAAgEAAA8AAABkcnMvZG93bnJldi54bWxNj0FLw0AQhe+C/2EZ&#10;wUtpd1tUJGbSg6KC6KGxFLxts9NsaHY2ZrdJ9de79aKXgcd7vPdNvjy6VgzUh8YzwnymQBBX3jRc&#10;I6zfH6e3IELUbHTrmRC+KMCyOD/LdWb8yCsayliLVMIh0wg2xi6TMlSWnA4z3xEnb+d7p2OSfS1N&#10;r8dU7lq5UOpGOt1wWrC6o3tL1b48OITXh6ePzcS+qMXb92Tnx3I9fD7vES8v5uoORKRj/AvDCT+h&#10;Q5GYtv7AJogWIT0Sf+/JuwaxRbhSCmSRy//oxQ9QSwMEFAAAAAgAh07iQDFDzQzqAQAArAMAAA4A&#10;AABkcnMvZTJvRG9jLnhtbK1TS44TMRDdI3EHy3vSmYwSSCvOCBENQkIw0sABHLfdbck/uZx0hwPA&#10;DVixYc+5cg7K7nxGsENs3K/s8nO9qteru8EaspcRtHeM3kymlEgnfKNdy+jnT/cvXlECibuGG+8k&#10;owcJ9G79/NmqD7Wc+c6bRkaCJA7qPjDapRTqqgLRScth4oN0eKh8tDxhGNuqibxHdmuq2XS6qHof&#10;mxC9kAC4uxkP6brwKyVF+qgUyEQMo1hbKmss6zav1XrF6zby0GlxKoP/QxWWa4ePXqg2PHGyi/ov&#10;KqtF9OBVmghvK6+UFrJoQDU30z/UPHY8yKIFmwPh0ib4f7Tiw/4hEt0w+pISxy2O6Pj92/HHr+PP&#10;r2SR29MHqDHrMTzEUwQIs9ZBRZu/qIIMpaWHS0vlkIjAzeV8NqdE4MFsfrtcLjNjdb0aIqS30luS&#10;AaMR51XayPfvIY2p55T8kvP32hjc57VxpGd0cTvHqQqOzlGGJ4Q2oBZwbaF5kp9pNhw6sudoBfBG&#10;N+Pwo9+5ZnzKOCwu6x0VZpSG7YCHGW59c8Beodmx0s7HL5T0aBxGHTqbEvPO4Vyyx84gnsH2DLgT&#10;eJFRLHSEbxJGihtAgl2Iuu2Qe4yzSAivdwk1l1ZcazhViZYozTzZN3vuaVyyrj/Z+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tv+pN1QAAAAIBAAAPAAAAAAAAAAEAIAAAADgAAABkcnMvZG93bnJl&#10;di54bWxQSwECFAAUAAAACACHTuJAMUPNDOoBAACsAwAADgAAAAAAAAABACAAAAA6AQAAZHJzL2Uy&#10;b0RvYy54bWxQSwUGAAAAAAYABgBZAQAAlgUAAAAA&#10;">
              <v:fill on="f" focussize="0,0"/>
              <v:stroke on="f" weight="0.5pt" joinstyle="round"/>
              <v:imagedata o:title=""/>
              <o:lock v:ext="edit" aspectratio="f"/>
              <v:textbox inset="0mm,0mm,0mm,0mm" style="mso-fit-shape-to-text:t;">
                <w:txbxContent>
                  <w:p>
                    <w:pPr>
                      <w:pStyle w:val="5"/>
                      <w:rPr>
                        <w:rFonts w:hint="eastAsia" w:ascii="宋体" w:eastAsia="宋体" w:cs="宋体"/>
                        <w:sz w:val="28"/>
                        <w:szCs w:val="28"/>
                        <w:lang w:eastAsia="zh-CN"/>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45E7A"/>
    <w:multiLevelType w:val="singleLevel"/>
    <w:tmpl w:val="FBA45E7A"/>
    <w:lvl w:ilvl="0" w:tentative="0">
      <w:start w:val="1"/>
      <w:numFmt w:val="decimal"/>
      <w:lvlText w:val="%1"/>
      <w:lvlJc w:val="center"/>
      <w:pPr>
        <w:tabs>
          <w:tab w:val="left" w:pos="567"/>
        </w:tabs>
        <w:ind w:left="567" w:leftChars="0" w:hanging="227"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BEE57"/>
    <w:rsid w:val="004E2611"/>
    <w:rsid w:val="00A52871"/>
    <w:rsid w:val="00A67D58"/>
    <w:rsid w:val="00CA7EEA"/>
    <w:rsid w:val="01361F25"/>
    <w:rsid w:val="01483505"/>
    <w:rsid w:val="01891B53"/>
    <w:rsid w:val="01A56261"/>
    <w:rsid w:val="0204742C"/>
    <w:rsid w:val="0348159A"/>
    <w:rsid w:val="036839EA"/>
    <w:rsid w:val="037E320E"/>
    <w:rsid w:val="0429473C"/>
    <w:rsid w:val="043242D9"/>
    <w:rsid w:val="049C7E3A"/>
    <w:rsid w:val="04AB3B8E"/>
    <w:rsid w:val="04DD3F64"/>
    <w:rsid w:val="04F73278"/>
    <w:rsid w:val="052B4CCF"/>
    <w:rsid w:val="052E47BF"/>
    <w:rsid w:val="05797E16"/>
    <w:rsid w:val="05956642"/>
    <w:rsid w:val="060F639F"/>
    <w:rsid w:val="07061550"/>
    <w:rsid w:val="077627A2"/>
    <w:rsid w:val="08470072"/>
    <w:rsid w:val="090276ED"/>
    <w:rsid w:val="098C3307"/>
    <w:rsid w:val="09B94817"/>
    <w:rsid w:val="0A1B3564"/>
    <w:rsid w:val="0AA84A7A"/>
    <w:rsid w:val="0ACB31DC"/>
    <w:rsid w:val="0AF65D7F"/>
    <w:rsid w:val="0B0009AC"/>
    <w:rsid w:val="0B2B5A29"/>
    <w:rsid w:val="0B5C2086"/>
    <w:rsid w:val="0BD73A5B"/>
    <w:rsid w:val="0C5B40EC"/>
    <w:rsid w:val="0C765051"/>
    <w:rsid w:val="0CD1167F"/>
    <w:rsid w:val="0CFF53BF"/>
    <w:rsid w:val="0D140CC6"/>
    <w:rsid w:val="0D2C5A88"/>
    <w:rsid w:val="0D865199"/>
    <w:rsid w:val="0E372937"/>
    <w:rsid w:val="0E424B5A"/>
    <w:rsid w:val="0E67321C"/>
    <w:rsid w:val="0E8F4521"/>
    <w:rsid w:val="0EDB1514"/>
    <w:rsid w:val="0EE52393"/>
    <w:rsid w:val="0EEE56EB"/>
    <w:rsid w:val="0F3550C8"/>
    <w:rsid w:val="10394744"/>
    <w:rsid w:val="10675755"/>
    <w:rsid w:val="11032FA4"/>
    <w:rsid w:val="1173012A"/>
    <w:rsid w:val="11D0732A"/>
    <w:rsid w:val="11D32976"/>
    <w:rsid w:val="121C431D"/>
    <w:rsid w:val="1293001F"/>
    <w:rsid w:val="13211947"/>
    <w:rsid w:val="137361BF"/>
    <w:rsid w:val="13855EF2"/>
    <w:rsid w:val="13F82B68"/>
    <w:rsid w:val="14236387"/>
    <w:rsid w:val="144B052E"/>
    <w:rsid w:val="14C36CD2"/>
    <w:rsid w:val="15237771"/>
    <w:rsid w:val="15FA6724"/>
    <w:rsid w:val="16A668AC"/>
    <w:rsid w:val="16E91B23"/>
    <w:rsid w:val="170F61FF"/>
    <w:rsid w:val="1740460A"/>
    <w:rsid w:val="178A1D29"/>
    <w:rsid w:val="18711565"/>
    <w:rsid w:val="188B3FAB"/>
    <w:rsid w:val="188C597E"/>
    <w:rsid w:val="18AB01A9"/>
    <w:rsid w:val="18BB7EB4"/>
    <w:rsid w:val="18D21BDA"/>
    <w:rsid w:val="19703481"/>
    <w:rsid w:val="19D84FCE"/>
    <w:rsid w:val="1A3078DF"/>
    <w:rsid w:val="1A9F3D3E"/>
    <w:rsid w:val="1AB62E35"/>
    <w:rsid w:val="1AE14356"/>
    <w:rsid w:val="1B8F6A2D"/>
    <w:rsid w:val="1C0025BA"/>
    <w:rsid w:val="1C191A02"/>
    <w:rsid w:val="1D40425C"/>
    <w:rsid w:val="1D54148D"/>
    <w:rsid w:val="1D7F0A6F"/>
    <w:rsid w:val="1D864D41"/>
    <w:rsid w:val="1D8B67FB"/>
    <w:rsid w:val="1D9531D6"/>
    <w:rsid w:val="1DAF24EA"/>
    <w:rsid w:val="1DE57CB9"/>
    <w:rsid w:val="1DF42A93"/>
    <w:rsid w:val="1DF75C3F"/>
    <w:rsid w:val="1DFC3255"/>
    <w:rsid w:val="1E0C16EA"/>
    <w:rsid w:val="1EA81514"/>
    <w:rsid w:val="1EBD4792"/>
    <w:rsid w:val="1EF83A1C"/>
    <w:rsid w:val="1EFA7794"/>
    <w:rsid w:val="1F7D6FC8"/>
    <w:rsid w:val="1F892FF7"/>
    <w:rsid w:val="2059498F"/>
    <w:rsid w:val="20F6042F"/>
    <w:rsid w:val="210668C5"/>
    <w:rsid w:val="212E1977"/>
    <w:rsid w:val="21380A48"/>
    <w:rsid w:val="219534F7"/>
    <w:rsid w:val="21D00DD1"/>
    <w:rsid w:val="229677D4"/>
    <w:rsid w:val="22CD6F6E"/>
    <w:rsid w:val="23040BE2"/>
    <w:rsid w:val="235B27CC"/>
    <w:rsid w:val="23623B5A"/>
    <w:rsid w:val="23C414A7"/>
    <w:rsid w:val="23CD5478"/>
    <w:rsid w:val="23E34C9B"/>
    <w:rsid w:val="243C25FD"/>
    <w:rsid w:val="245142FB"/>
    <w:rsid w:val="245A2A83"/>
    <w:rsid w:val="24BF7810"/>
    <w:rsid w:val="24C54229"/>
    <w:rsid w:val="24CA19B7"/>
    <w:rsid w:val="256C2A6E"/>
    <w:rsid w:val="259F2E44"/>
    <w:rsid w:val="25C603D0"/>
    <w:rsid w:val="25E46AA9"/>
    <w:rsid w:val="25EF3DCB"/>
    <w:rsid w:val="261A071C"/>
    <w:rsid w:val="262E5F76"/>
    <w:rsid w:val="267B5DCA"/>
    <w:rsid w:val="26BE19EF"/>
    <w:rsid w:val="2702368A"/>
    <w:rsid w:val="27391D70"/>
    <w:rsid w:val="275E49DE"/>
    <w:rsid w:val="27693709"/>
    <w:rsid w:val="278F0C96"/>
    <w:rsid w:val="28072F22"/>
    <w:rsid w:val="286D547B"/>
    <w:rsid w:val="28956780"/>
    <w:rsid w:val="28C411E9"/>
    <w:rsid w:val="28FB2A87"/>
    <w:rsid w:val="290336EA"/>
    <w:rsid w:val="296028EA"/>
    <w:rsid w:val="2A391AB9"/>
    <w:rsid w:val="2A446AAD"/>
    <w:rsid w:val="2A9A6739"/>
    <w:rsid w:val="2ACC6A20"/>
    <w:rsid w:val="2AE9630A"/>
    <w:rsid w:val="2B0379D1"/>
    <w:rsid w:val="2B373B1E"/>
    <w:rsid w:val="2BD3734B"/>
    <w:rsid w:val="2C2440A3"/>
    <w:rsid w:val="2CBA0563"/>
    <w:rsid w:val="2CD23AFF"/>
    <w:rsid w:val="2D412A32"/>
    <w:rsid w:val="2D430559"/>
    <w:rsid w:val="2D55028C"/>
    <w:rsid w:val="2D6B7AAF"/>
    <w:rsid w:val="2D6F57F1"/>
    <w:rsid w:val="2DD83397"/>
    <w:rsid w:val="2DE53D06"/>
    <w:rsid w:val="2EF0370E"/>
    <w:rsid w:val="2F04398C"/>
    <w:rsid w:val="2F067253"/>
    <w:rsid w:val="2F430CE4"/>
    <w:rsid w:val="2FC00586"/>
    <w:rsid w:val="2FEF49C8"/>
    <w:rsid w:val="2FF71406"/>
    <w:rsid w:val="30297EDA"/>
    <w:rsid w:val="30FA7AC8"/>
    <w:rsid w:val="31230DCD"/>
    <w:rsid w:val="31466869"/>
    <w:rsid w:val="318850D4"/>
    <w:rsid w:val="318D26EA"/>
    <w:rsid w:val="31A737AC"/>
    <w:rsid w:val="320B7DBF"/>
    <w:rsid w:val="325D20BC"/>
    <w:rsid w:val="32911D66"/>
    <w:rsid w:val="335B3CF8"/>
    <w:rsid w:val="338A5133"/>
    <w:rsid w:val="3402116D"/>
    <w:rsid w:val="34915D87"/>
    <w:rsid w:val="34B41D3C"/>
    <w:rsid w:val="34DF325D"/>
    <w:rsid w:val="351A6043"/>
    <w:rsid w:val="35305866"/>
    <w:rsid w:val="357A3683"/>
    <w:rsid w:val="362F2333"/>
    <w:rsid w:val="36E40AF7"/>
    <w:rsid w:val="36F80606"/>
    <w:rsid w:val="37492B26"/>
    <w:rsid w:val="375A4E1C"/>
    <w:rsid w:val="37A4078E"/>
    <w:rsid w:val="38060B00"/>
    <w:rsid w:val="384A6C3F"/>
    <w:rsid w:val="38DD5D05"/>
    <w:rsid w:val="392E030F"/>
    <w:rsid w:val="393022D9"/>
    <w:rsid w:val="396A50BF"/>
    <w:rsid w:val="39D23390"/>
    <w:rsid w:val="3A157721"/>
    <w:rsid w:val="3A5E7CCF"/>
    <w:rsid w:val="3AAF1923"/>
    <w:rsid w:val="3CC176EC"/>
    <w:rsid w:val="3D5D11C3"/>
    <w:rsid w:val="3DBD1461"/>
    <w:rsid w:val="3E012496"/>
    <w:rsid w:val="3E524A9F"/>
    <w:rsid w:val="3EAE5A4E"/>
    <w:rsid w:val="3F406FEE"/>
    <w:rsid w:val="3FE0432D"/>
    <w:rsid w:val="40A610D2"/>
    <w:rsid w:val="40C652D1"/>
    <w:rsid w:val="40D93256"/>
    <w:rsid w:val="40F956A6"/>
    <w:rsid w:val="411C1395"/>
    <w:rsid w:val="41236323"/>
    <w:rsid w:val="41270465"/>
    <w:rsid w:val="42660B19"/>
    <w:rsid w:val="430345BA"/>
    <w:rsid w:val="43107D0B"/>
    <w:rsid w:val="433429C6"/>
    <w:rsid w:val="433504EC"/>
    <w:rsid w:val="43CD4BC8"/>
    <w:rsid w:val="43F3552A"/>
    <w:rsid w:val="441647C1"/>
    <w:rsid w:val="445D7CFA"/>
    <w:rsid w:val="44E65F41"/>
    <w:rsid w:val="45085EB8"/>
    <w:rsid w:val="451C1963"/>
    <w:rsid w:val="452B7DF8"/>
    <w:rsid w:val="45B002FD"/>
    <w:rsid w:val="463E3B5B"/>
    <w:rsid w:val="463F61A4"/>
    <w:rsid w:val="468974CC"/>
    <w:rsid w:val="46A2233C"/>
    <w:rsid w:val="46BD2CD2"/>
    <w:rsid w:val="46D36999"/>
    <w:rsid w:val="46DC75FC"/>
    <w:rsid w:val="46E92D5E"/>
    <w:rsid w:val="46FF32EA"/>
    <w:rsid w:val="476D46F8"/>
    <w:rsid w:val="47AB6FCE"/>
    <w:rsid w:val="47CD33E9"/>
    <w:rsid w:val="47E10C42"/>
    <w:rsid w:val="47FBEE57"/>
    <w:rsid w:val="48294CD4"/>
    <w:rsid w:val="483B65A4"/>
    <w:rsid w:val="4841003D"/>
    <w:rsid w:val="4851401A"/>
    <w:rsid w:val="48623B31"/>
    <w:rsid w:val="490A36DF"/>
    <w:rsid w:val="49956188"/>
    <w:rsid w:val="49EE6E87"/>
    <w:rsid w:val="4A317C5F"/>
    <w:rsid w:val="4A6F69D9"/>
    <w:rsid w:val="4A995804"/>
    <w:rsid w:val="4AAC3789"/>
    <w:rsid w:val="4B72052F"/>
    <w:rsid w:val="4B977F95"/>
    <w:rsid w:val="4C2757BD"/>
    <w:rsid w:val="4C4A1CA3"/>
    <w:rsid w:val="4D44414D"/>
    <w:rsid w:val="4DB34E2F"/>
    <w:rsid w:val="4DFE254E"/>
    <w:rsid w:val="4E7977D8"/>
    <w:rsid w:val="4EE07EA5"/>
    <w:rsid w:val="4F5A37B4"/>
    <w:rsid w:val="4F7A20A8"/>
    <w:rsid w:val="50461F8A"/>
    <w:rsid w:val="505A77E4"/>
    <w:rsid w:val="507ED00C"/>
    <w:rsid w:val="50A849F3"/>
    <w:rsid w:val="512F2A1E"/>
    <w:rsid w:val="51B3395D"/>
    <w:rsid w:val="51D6733E"/>
    <w:rsid w:val="51F872B4"/>
    <w:rsid w:val="52374280"/>
    <w:rsid w:val="5257047F"/>
    <w:rsid w:val="534529CD"/>
    <w:rsid w:val="535D1AC5"/>
    <w:rsid w:val="539508FE"/>
    <w:rsid w:val="53A98CFE"/>
    <w:rsid w:val="53CC09F8"/>
    <w:rsid w:val="542D128D"/>
    <w:rsid w:val="54857525"/>
    <w:rsid w:val="54DC2EBD"/>
    <w:rsid w:val="5540021F"/>
    <w:rsid w:val="556A04C9"/>
    <w:rsid w:val="556D17E3"/>
    <w:rsid w:val="55FA0B35"/>
    <w:rsid w:val="571903F8"/>
    <w:rsid w:val="573B036F"/>
    <w:rsid w:val="57482A8C"/>
    <w:rsid w:val="57521214"/>
    <w:rsid w:val="57D936E4"/>
    <w:rsid w:val="57E570A9"/>
    <w:rsid w:val="582F1556"/>
    <w:rsid w:val="58562F86"/>
    <w:rsid w:val="5923730C"/>
    <w:rsid w:val="593257A1"/>
    <w:rsid w:val="59796F2C"/>
    <w:rsid w:val="5A144EA7"/>
    <w:rsid w:val="5A957D96"/>
    <w:rsid w:val="5ABF4E13"/>
    <w:rsid w:val="5AD308BE"/>
    <w:rsid w:val="5AE85AFD"/>
    <w:rsid w:val="5AFD252A"/>
    <w:rsid w:val="5B61290C"/>
    <w:rsid w:val="5B841BB9"/>
    <w:rsid w:val="5BC85F49"/>
    <w:rsid w:val="5BDE576D"/>
    <w:rsid w:val="5C3B3014"/>
    <w:rsid w:val="5C5872CD"/>
    <w:rsid w:val="5C961BA3"/>
    <w:rsid w:val="5CA42512"/>
    <w:rsid w:val="5CB00EB7"/>
    <w:rsid w:val="5CE2303B"/>
    <w:rsid w:val="5DB81DEE"/>
    <w:rsid w:val="5DB91FED"/>
    <w:rsid w:val="5DE828D3"/>
    <w:rsid w:val="5E5E2B95"/>
    <w:rsid w:val="5E6F6B50"/>
    <w:rsid w:val="5F013C4C"/>
    <w:rsid w:val="5F6E6E08"/>
    <w:rsid w:val="5F893C41"/>
    <w:rsid w:val="5FBE1B3D"/>
    <w:rsid w:val="5FEEE1E7"/>
    <w:rsid w:val="5FEF1155"/>
    <w:rsid w:val="5FF700C3"/>
    <w:rsid w:val="600F4147"/>
    <w:rsid w:val="603E2C7E"/>
    <w:rsid w:val="60BB2ED0"/>
    <w:rsid w:val="61E810F3"/>
    <w:rsid w:val="62255EA3"/>
    <w:rsid w:val="62B92A90"/>
    <w:rsid w:val="62D358FF"/>
    <w:rsid w:val="62FD297C"/>
    <w:rsid w:val="632B7977"/>
    <w:rsid w:val="633B16F7"/>
    <w:rsid w:val="63690012"/>
    <w:rsid w:val="638766EA"/>
    <w:rsid w:val="644840CB"/>
    <w:rsid w:val="64524F4A"/>
    <w:rsid w:val="64947310"/>
    <w:rsid w:val="65295CAB"/>
    <w:rsid w:val="65766ADB"/>
    <w:rsid w:val="658729D1"/>
    <w:rsid w:val="65DF5E81"/>
    <w:rsid w:val="65E9543A"/>
    <w:rsid w:val="65EC4433"/>
    <w:rsid w:val="665C20B0"/>
    <w:rsid w:val="66BB126F"/>
    <w:rsid w:val="66BC48FC"/>
    <w:rsid w:val="66CB4B3F"/>
    <w:rsid w:val="66E83943"/>
    <w:rsid w:val="673B3A73"/>
    <w:rsid w:val="67D5211A"/>
    <w:rsid w:val="6852251D"/>
    <w:rsid w:val="68572B2F"/>
    <w:rsid w:val="68662D72"/>
    <w:rsid w:val="69092D7D"/>
    <w:rsid w:val="6A505A87"/>
    <w:rsid w:val="6A6D7E16"/>
    <w:rsid w:val="6A773014"/>
    <w:rsid w:val="6ABE6E95"/>
    <w:rsid w:val="6ACA3A8C"/>
    <w:rsid w:val="6B120F8F"/>
    <w:rsid w:val="6B712159"/>
    <w:rsid w:val="6BEC6D2D"/>
    <w:rsid w:val="6BF8BB62"/>
    <w:rsid w:val="6C1A634D"/>
    <w:rsid w:val="6C4E4249"/>
    <w:rsid w:val="6C627CF4"/>
    <w:rsid w:val="6C64581A"/>
    <w:rsid w:val="6C832144"/>
    <w:rsid w:val="6CB0280D"/>
    <w:rsid w:val="6D0B3EE8"/>
    <w:rsid w:val="6D162FB8"/>
    <w:rsid w:val="6D851EEC"/>
    <w:rsid w:val="6D9739CD"/>
    <w:rsid w:val="6DB46B64"/>
    <w:rsid w:val="6E7A1325"/>
    <w:rsid w:val="6E8968AB"/>
    <w:rsid w:val="6E8E7670"/>
    <w:rsid w:val="6EBA5BC5"/>
    <w:rsid w:val="6EBF9342"/>
    <w:rsid w:val="6F0532E4"/>
    <w:rsid w:val="6FBF5022"/>
    <w:rsid w:val="6FEFC298"/>
    <w:rsid w:val="702847D9"/>
    <w:rsid w:val="70385739"/>
    <w:rsid w:val="705F07D2"/>
    <w:rsid w:val="706E7F9D"/>
    <w:rsid w:val="70DD3DED"/>
    <w:rsid w:val="71357785"/>
    <w:rsid w:val="713A2FED"/>
    <w:rsid w:val="71662034"/>
    <w:rsid w:val="718B55F7"/>
    <w:rsid w:val="71946BA2"/>
    <w:rsid w:val="71D62D16"/>
    <w:rsid w:val="71DB20DB"/>
    <w:rsid w:val="7208370E"/>
    <w:rsid w:val="72BA2638"/>
    <w:rsid w:val="72D80D10"/>
    <w:rsid w:val="732950C8"/>
    <w:rsid w:val="732E26DE"/>
    <w:rsid w:val="73467A28"/>
    <w:rsid w:val="73655045"/>
    <w:rsid w:val="73712F17"/>
    <w:rsid w:val="74F248B8"/>
    <w:rsid w:val="7561323F"/>
    <w:rsid w:val="757C5983"/>
    <w:rsid w:val="75D7705D"/>
    <w:rsid w:val="760F2C9B"/>
    <w:rsid w:val="762A0487"/>
    <w:rsid w:val="762A7AD4"/>
    <w:rsid w:val="765B3F2D"/>
    <w:rsid w:val="76C21ABB"/>
    <w:rsid w:val="76E45ED5"/>
    <w:rsid w:val="76FD6F97"/>
    <w:rsid w:val="770A4F84"/>
    <w:rsid w:val="77132317"/>
    <w:rsid w:val="776B5CAF"/>
    <w:rsid w:val="77EBCD5E"/>
    <w:rsid w:val="77FE0876"/>
    <w:rsid w:val="78372035"/>
    <w:rsid w:val="78A551F0"/>
    <w:rsid w:val="79935991"/>
    <w:rsid w:val="79BF6786"/>
    <w:rsid w:val="79DF2984"/>
    <w:rsid w:val="7A7977ED"/>
    <w:rsid w:val="7AF948D0"/>
    <w:rsid w:val="7B8437E3"/>
    <w:rsid w:val="7BA94FF8"/>
    <w:rsid w:val="7D2012E9"/>
    <w:rsid w:val="7DB859C6"/>
    <w:rsid w:val="7E486D4A"/>
    <w:rsid w:val="7E70004F"/>
    <w:rsid w:val="7EFF7C24"/>
    <w:rsid w:val="7F651B7D"/>
    <w:rsid w:val="7F9935D5"/>
    <w:rsid w:val="7FA77AA0"/>
    <w:rsid w:val="7FAE329F"/>
    <w:rsid w:val="7FB16B71"/>
    <w:rsid w:val="7FB328E9"/>
    <w:rsid w:val="7FFD1970"/>
    <w:rsid w:val="7FFF7C0B"/>
    <w:rsid w:val="B0D752DA"/>
    <w:rsid w:val="FF5EF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99"/>
    <w:pPr>
      <w:ind w:left="420" w:leftChars="200"/>
    </w:pPr>
  </w:style>
  <w:style w:type="paragraph" w:styleId="4">
    <w:name w:val="Body Text"/>
    <w:basedOn w:val="1"/>
    <w:qFormat/>
    <w:uiPriority w:val="0"/>
    <w:pPr>
      <w:ind w:left="119"/>
      <w:jc w:val="left"/>
    </w:pPr>
    <w:rPr>
      <w:rFonts w:ascii="方正仿宋简体" w:hAnsi="方正仿宋简体" w:eastAsia="方正仿宋简体"/>
      <w:kern w:val="0"/>
      <w:sz w:val="22"/>
      <w:szCs w:val="22"/>
      <w:lang w:eastAsia="en-US"/>
    </w:rPr>
  </w:style>
  <w:style w:type="paragraph" w:styleId="5">
    <w:name w:val="footer"/>
    <w:basedOn w:val="1"/>
    <w:next w:val="1"/>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of figures1"/>
    <w:basedOn w:val="1"/>
    <w:next w:val="1"/>
    <w:qFormat/>
    <w:uiPriority w:val="0"/>
    <w:pPr>
      <w:ind w:left="400" w:leftChars="200" w:hanging="200" w:hangingChars="200"/>
    </w:pPr>
  </w:style>
  <w:style w:type="character" w:customStyle="1" w:styleId="10">
    <w:name w:val="font101"/>
    <w:basedOn w:val="8"/>
    <w:qFormat/>
    <w:uiPriority w:val="0"/>
    <w:rPr>
      <w:rFonts w:hint="eastAsia" w:ascii="方正仿宋简体" w:hAnsi="方正仿宋简体" w:eastAsia="方正仿宋简体" w:cs="方正仿宋简体"/>
      <w:color w:val="000000"/>
      <w:sz w:val="18"/>
      <w:szCs w:val="18"/>
      <w:u w:val="none"/>
    </w:rPr>
  </w:style>
  <w:style w:type="character" w:customStyle="1" w:styleId="11">
    <w:name w:val="font21"/>
    <w:basedOn w:val="8"/>
    <w:qFormat/>
    <w:uiPriority w:val="0"/>
    <w:rPr>
      <w:rFonts w:hint="eastAsia" w:ascii="方正仿宋简体" w:hAnsi="方正仿宋简体" w:eastAsia="方正仿宋简体" w:cs="方正仿宋简体"/>
      <w:b/>
      <w:color w:val="000000"/>
      <w:sz w:val="18"/>
      <w:szCs w:val="18"/>
      <w:u w:val="none"/>
    </w:rPr>
  </w:style>
  <w:style w:type="character" w:customStyle="1" w:styleId="12">
    <w:name w:val="font111"/>
    <w:basedOn w:val="8"/>
    <w:qFormat/>
    <w:uiPriority w:val="0"/>
    <w:rPr>
      <w:rFonts w:hint="eastAsia" w:ascii="方正仿宋简体" w:hAnsi="方正仿宋简体" w:eastAsia="方正仿宋简体" w:cs="方正仿宋简体"/>
      <w:color w:val="000000"/>
      <w:sz w:val="18"/>
      <w:szCs w:val="18"/>
      <w:u w:val="none"/>
    </w:rPr>
  </w:style>
  <w:style w:type="character" w:customStyle="1" w:styleId="13">
    <w:name w:val="font81"/>
    <w:basedOn w:val="8"/>
    <w:qFormat/>
    <w:uiPriority w:val="0"/>
    <w:rPr>
      <w:rFonts w:hint="eastAsia" w:ascii="方正仿宋简体" w:hAnsi="方正仿宋简体" w:eastAsia="方正仿宋简体" w:cs="方正仿宋简体"/>
      <w:b/>
      <w:color w:val="000000"/>
      <w:sz w:val="18"/>
      <w:szCs w:val="18"/>
      <w:u w:val="none"/>
    </w:rPr>
  </w:style>
  <w:style w:type="character" w:customStyle="1" w:styleId="14">
    <w:name w:val="font131"/>
    <w:basedOn w:val="8"/>
    <w:qFormat/>
    <w:uiPriority w:val="0"/>
    <w:rPr>
      <w:rFonts w:hint="default" w:ascii="Times New Roman" w:hAnsi="Times New Roman" w:cs="Times New Roman"/>
      <w:color w:val="000000"/>
      <w:sz w:val="18"/>
      <w:szCs w:val="18"/>
      <w:u w:val="none"/>
    </w:rPr>
  </w:style>
  <w:style w:type="character" w:customStyle="1" w:styleId="15">
    <w:name w:val="font51"/>
    <w:basedOn w:val="8"/>
    <w:qFormat/>
    <w:uiPriority w:val="0"/>
    <w:rPr>
      <w:rFonts w:hint="eastAsia" w:ascii="方正仿宋简体" w:hAnsi="方正仿宋简体" w:eastAsia="方正仿宋简体" w:cs="方正仿宋简体"/>
      <w:color w:val="000000"/>
      <w:sz w:val="18"/>
      <w:szCs w:val="18"/>
      <w:u w:val="none"/>
    </w:rPr>
  </w:style>
  <w:style w:type="character" w:customStyle="1" w:styleId="16">
    <w:name w:val="font61"/>
    <w:basedOn w:val="8"/>
    <w:qFormat/>
    <w:uiPriority w:val="0"/>
    <w:rPr>
      <w:rFonts w:hint="default" w:ascii="Times New Roman" w:hAnsi="Times New Roman" w:cs="Times New Roman"/>
      <w:color w:val="000000"/>
      <w:sz w:val="18"/>
      <w:szCs w:val="18"/>
      <w:u w:val="none"/>
    </w:rPr>
  </w:style>
  <w:style w:type="character" w:customStyle="1" w:styleId="17">
    <w:name w:val="font01"/>
    <w:basedOn w:val="8"/>
    <w:qFormat/>
    <w:uiPriority w:val="0"/>
    <w:rPr>
      <w:rFonts w:hint="eastAsia" w:ascii="方正仿宋简体" w:hAnsi="方正仿宋简体" w:eastAsia="方正仿宋简体" w:cs="方正仿宋简体"/>
      <w:b/>
      <w:color w:val="000000"/>
      <w:sz w:val="18"/>
      <w:szCs w:val="18"/>
      <w:u w:val="none"/>
    </w:rPr>
  </w:style>
  <w:style w:type="character" w:customStyle="1" w:styleId="18">
    <w:name w:val="font31"/>
    <w:basedOn w:val="8"/>
    <w:qFormat/>
    <w:uiPriority w:val="0"/>
    <w:rPr>
      <w:rFonts w:hint="eastAsia" w:ascii="方正仿宋简体" w:hAnsi="方正仿宋简体" w:eastAsia="方正仿宋简体" w:cs="方正仿宋简体"/>
      <w:color w:val="000000"/>
      <w:sz w:val="18"/>
      <w:szCs w:val="18"/>
      <w:u w:val="none"/>
    </w:rPr>
  </w:style>
  <w:style w:type="character" w:customStyle="1" w:styleId="19">
    <w:name w:val="font112"/>
    <w:basedOn w:val="8"/>
    <w:qFormat/>
    <w:uiPriority w:val="0"/>
    <w:rPr>
      <w:rFonts w:hint="default" w:ascii="Times New Roman" w:hAnsi="Times New Roman" w:cs="Times New Roman"/>
      <w:color w:val="000000"/>
      <w:sz w:val="18"/>
      <w:szCs w:val="18"/>
      <w:u w:val="none"/>
    </w:rPr>
  </w:style>
  <w:style w:type="character" w:customStyle="1" w:styleId="20">
    <w:name w:val="font71"/>
    <w:basedOn w:val="8"/>
    <w:qFormat/>
    <w:uiPriority w:val="0"/>
    <w:rPr>
      <w:rFonts w:hint="eastAsia" w:ascii="方正仿宋简体" w:hAnsi="方正仿宋简体" w:eastAsia="方正仿宋简体" w:cs="方正仿宋简体"/>
      <w:color w:val="000000"/>
      <w:sz w:val="18"/>
      <w:szCs w:val="18"/>
      <w:u w:val="none"/>
    </w:rPr>
  </w:style>
  <w:style w:type="character" w:customStyle="1" w:styleId="21">
    <w:name w:val="font41"/>
    <w:basedOn w:val="8"/>
    <w:qFormat/>
    <w:uiPriority w:val="0"/>
    <w:rPr>
      <w:rFonts w:hint="default" w:ascii="Times New Roman" w:hAnsi="Times New Roman" w:cs="Times New Roman"/>
      <w:color w:val="000000"/>
      <w:sz w:val="18"/>
      <w:szCs w:val="18"/>
      <w:u w:val="none"/>
    </w:rPr>
  </w:style>
  <w:style w:type="character" w:customStyle="1" w:styleId="22">
    <w:name w:val="font11"/>
    <w:basedOn w:val="8"/>
    <w:qFormat/>
    <w:uiPriority w:val="0"/>
    <w:rPr>
      <w:rFonts w:hint="default" w:ascii="Times New Roman" w:hAnsi="Times New Roman" w:cs="Times New Roman"/>
      <w:color w:val="000000"/>
      <w:sz w:val="18"/>
      <w:szCs w:val="18"/>
      <w:u w:val="none"/>
    </w:rPr>
  </w:style>
  <w:style w:type="character" w:customStyle="1" w:styleId="23">
    <w:name w:val="font91"/>
    <w:basedOn w:val="8"/>
    <w:qFormat/>
    <w:uiPriority w:val="0"/>
    <w:rPr>
      <w:rFonts w:hint="eastAsia" w:ascii="方正仿宋简体" w:hAnsi="方正仿宋简体" w:eastAsia="方正仿宋简体" w:cs="方正仿宋简体"/>
      <w:color w:val="000000"/>
      <w:sz w:val="18"/>
      <w:szCs w:val="18"/>
      <w:u w:val="none"/>
    </w:rPr>
  </w:style>
  <w:style w:type="paragraph" w:customStyle="1" w:styleId="24">
    <w:name w:val="Table Paragraph"/>
    <w:basedOn w:val="1"/>
    <w:qFormat/>
    <w:uiPriority w:val="0"/>
    <w:pPr>
      <w:jc w:val="left"/>
    </w:pPr>
    <w:rPr>
      <w:rFonts w:ascii="Calibri" w:hAnsi="Calibri"/>
      <w:kern w:val="0"/>
      <w:sz w:val="22"/>
      <w:szCs w:val="22"/>
      <w:lang w:eastAsia="en-US"/>
    </w:rPr>
  </w:style>
  <w:style w:type="paragraph" w:customStyle="1" w:styleId="25">
    <w:name w:val="常用样式（方正仿宋简）"/>
    <w:basedOn w:val="1"/>
    <w:qFormat/>
    <w:uiPriority w:val="0"/>
    <w:pPr>
      <w:spacing w:line="560" w:lineRule="exact"/>
      <w:ind w:firstLine="640" w:firstLineChars="200"/>
    </w:pPr>
    <w:rPr>
      <w:rFonts w:eastAsia="方正仿宋简体"/>
      <w:sz w:val="32"/>
    </w:rPr>
  </w:style>
  <w:style w:type="paragraph" w:customStyle="1" w:styleId="26">
    <w:name w:val="List Paragraph"/>
    <w:basedOn w:val="1"/>
    <w:qFormat/>
    <w:uiPriority w:val="0"/>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66286</Words>
  <Characters>69898</Characters>
  <Lines>0</Lines>
  <Paragraphs>0</Paragraphs>
  <TotalTime>25</TotalTime>
  <ScaleCrop>false</ScaleCrop>
  <LinksUpToDate>false</LinksUpToDate>
  <CharactersWithSpaces>70085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2021-12-26T19:37:00Z</dcterms:created>
  <dc:creator>澄菇娘要穿0码衣服</dc:creator>
  <cp:lastModifiedBy>user</cp:lastModifiedBy>
  <cp:lastPrinted>2021-12-31T08:29:00Z</cp:lastPrinted>
  <dcterms:modified xsi:type="dcterms:W3CDTF">2023-04-19T10:34:51Z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68B5D471B80942EEB951CEA4AFC50E66</vt:lpwstr>
  </property>
</Properties>
</file>