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bCs w:val="0"/>
          <w:sz w:val="44"/>
          <w:szCs w:val="44"/>
        </w:rPr>
      </w:pPr>
      <w:bookmarkStart w:id="0" w:name="_Toc24724729"/>
      <w:r>
        <w:rPr>
          <w:rFonts w:hint="eastAsia" w:ascii="方正小标宋简体" w:hAnsi="方正小标宋简体" w:eastAsia="方正小标宋简体" w:cs="方正小标宋简体"/>
          <w:b w:val="0"/>
          <w:bCs w:val="0"/>
          <w:sz w:val="44"/>
          <w:szCs w:val="44"/>
          <w:lang w:eastAsia="zh-CN"/>
        </w:rPr>
        <w:t>朝天区</w:t>
      </w:r>
      <w:r>
        <w:rPr>
          <w:rFonts w:hint="eastAsia" w:ascii="方正小标宋简体" w:hAnsi="方正小标宋简体" w:eastAsia="方正小标宋简体" w:cs="方正小标宋简体"/>
          <w:b w:val="0"/>
          <w:bCs w:val="0"/>
          <w:sz w:val="44"/>
          <w:szCs w:val="44"/>
          <w:lang w:val="en-US" w:eastAsia="zh-CN"/>
        </w:rPr>
        <w:t>乡村振兴</w:t>
      </w:r>
      <w:r>
        <w:rPr>
          <w:rFonts w:hint="eastAsia" w:ascii="方正小标宋简体" w:hAnsi="方正小标宋简体" w:eastAsia="方正小标宋简体" w:cs="方正小标宋简体"/>
          <w:b w:val="0"/>
          <w:bCs w:val="0"/>
          <w:sz w:val="44"/>
          <w:szCs w:val="44"/>
        </w:rPr>
        <w:t>领域政务公开标准目录</w:t>
      </w:r>
      <w:bookmarkEnd w:id="0"/>
    </w:p>
    <w:tbl>
      <w:tblPr>
        <w:tblStyle w:val="4"/>
        <w:tblW w:w="15104"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741"/>
        <w:gridCol w:w="2953"/>
        <w:gridCol w:w="1766"/>
        <w:gridCol w:w="1523"/>
        <w:gridCol w:w="1258"/>
        <w:gridCol w:w="1465"/>
        <w:gridCol w:w="727"/>
        <w:gridCol w:w="784"/>
        <w:gridCol w:w="68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序号</w:t>
            </w:r>
          </w:p>
        </w:tc>
        <w:tc>
          <w:tcPr>
            <w:tcW w:w="2461" w:type="dxa"/>
            <w:gridSpan w:val="2"/>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公开事项</w:t>
            </w:r>
          </w:p>
        </w:tc>
        <w:tc>
          <w:tcPr>
            <w:tcW w:w="2953" w:type="dxa"/>
            <w:vMerge w:val="restart"/>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公开内容（要素）</w:t>
            </w:r>
          </w:p>
        </w:tc>
        <w:tc>
          <w:tcPr>
            <w:tcW w:w="1766" w:type="dxa"/>
            <w:vMerge w:val="restart"/>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公开依据</w:t>
            </w:r>
          </w:p>
        </w:tc>
        <w:tc>
          <w:tcPr>
            <w:tcW w:w="1523" w:type="dxa"/>
            <w:vMerge w:val="restart"/>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公开时限</w:t>
            </w:r>
          </w:p>
        </w:tc>
        <w:tc>
          <w:tcPr>
            <w:tcW w:w="1258" w:type="dxa"/>
            <w:vMerge w:val="restart"/>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公开主体</w:t>
            </w:r>
          </w:p>
        </w:tc>
        <w:tc>
          <w:tcPr>
            <w:tcW w:w="1465" w:type="dxa"/>
            <w:vMerge w:val="restart"/>
            <w:shd w:val="clear" w:color="auto" w:fill="auto"/>
            <w:noWrap w:val="0"/>
            <w:vAlign w:val="center"/>
          </w:tcPr>
          <w:p>
            <w:pPr>
              <w:widowControl/>
              <w:jc w:val="center"/>
              <w:rPr>
                <w:rFonts w:hint="eastAsia" w:ascii="黑体" w:hAnsi="黑体" w:eastAsia="黑体" w:cs="黑体"/>
                <w:kern w:val="0"/>
                <w:sz w:val="22"/>
              </w:rPr>
            </w:pPr>
            <w:r>
              <w:rPr>
                <w:rFonts w:hint="eastAsia" w:ascii="黑体" w:hAnsi="黑体" w:eastAsia="黑体" w:cs="黑体"/>
                <w:kern w:val="0"/>
                <w:sz w:val="22"/>
              </w:rPr>
              <w:t>公开渠道和载体</w:t>
            </w:r>
          </w:p>
        </w:tc>
        <w:tc>
          <w:tcPr>
            <w:tcW w:w="1511" w:type="dxa"/>
            <w:gridSpan w:val="2"/>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公开对象</w:t>
            </w:r>
          </w:p>
        </w:tc>
        <w:tc>
          <w:tcPr>
            <w:tcW w:w="1627" w:type="dxa"/>
            <w:gridSpan w:val="2"/>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hint="eastAsia" w:ascii="黑体" w:hAnsi="黑体" w:eastAsia="黑体" w:cs="黑体"/>
                <w:color w:val="000000"/>
                <w:kern w:val="0"/>
                <w:sz w:val="22"/>
              </w:rPr>
            </w:pPr>
          </w:p>
        </w:tc>
        <w:tc>
          <w:tcPr>
            <w:tcW w:w="720" w:type="dxa"/>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一级事项</w:t>
            </w:r>
          </w:p>
        </w:tc>
        <w:tc>
          <w:tcPr>
            <w:tcW w:w="1741" w:type="dxa"/>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二级事项</w:t>
            </w:r>
          </w:p>
        </w:tc>
        <w:tc>
          <w:tcPr>
            <w:tcW w:w="2953" w:type="dxa"/>
            <w:vMerge w:val="continue"/>
            <w:shd w:val="clear" w:color="auto" w:fill="auto"/>
            <w:noWrap w:val="0"/>
            <w:vAlign w:val="center"/>
          </w:tcPr>
          <w:p>
            <w:pPr>
              <w:widowControl/>
              <w:jc w:val="left"/>
              <w:rPr>
                <w:rFonts w:hint="eastAsia" w:ascii="黑体" w:hAnsi="黑体" w:eastAsia="黑体" w:cs="黑体"/>
                <w:color w:val="000000"/>
                <w:kern w:val="0"/>
                <w:sz w:val="22"/>
              </w:rPr>
            </w:pPr>
          </w:p>
        </w:tc>
        <w:tc>
          <w:tcPr>
            <w:tcW w:w="1766" w:type="dxa"/>
            <w:vMerge w:val="continue"/>
            <w:shd w:val="clear" w:color="auto" w:fill="auto"/>
            <w:noWrap w:val="0"/>
            <w:vAlign w:val="center"/>
          </w:tcPr>
          <w:p>
            <w:pPr>
              <w:widowControl/>
              <w:jc w:val="left"/>
              <w:rPr>
                <w:rFonts w:hint="eastAsia" w:ascii="黑体" w:hAnsi="黑体" w:eastAsia="黑体" w:cs="黑体"/>
                <w:color w:val="000000"/>
                <w:kern w:val="0"/>
                <w:sz w:val="22"/>
              </w:rPr>
            </w:pPr>
          </w:p>
        </w:tc>
        <w:tc>
          <w:tcPr>
            <w:tcW w:w="1523" w:type="dxa"/>
            <w:vMerge w:val="continue"/>
            <w:shd w:val="clear" w:color="auto" w:fill="auto"/>
            <w:noWrap w:val="0"/>
            <w:vAlign w:val="center"/>
          </w:tcPr>
          <w:p>
            <w:pPr>
              <w:widowControl/>
              <w:jc w:val="left"/>
              <w:rPr>
                <w:rFonts w:hint="eastAsia" w:ascii="黑体" w:hAnsi="黑体" w:eastAsia="黑体" w:cs="黑体"/>
                <w:color w:val="000000"/>
                <w:kern w:val="0"/>
                <w:sz w:val="22"/>
              </w:rPr>
            </w:pPr>
          </w:p>
        </w:tc>
        <w:tc>
          <w:tcPr>
            <w:tcW w:w="1258" w:type="dxa"/>
            <w:vMerge w:val="continue"/>
            <w:shd w:val="clear" w:color="auto" w:fill="auto"/>
            <w:noWrap w:val="0"/>
            <w:vAlign w:val="center"/>
          </w:tcPr>
          <w:p>
            <w:pPr>
              <w:widowControl/>
              <w:jc w:val="left"/>
              <w:rPr>
                <w:rFonts w:hint="eastAsia" w:ascii="黑体" w:hAnsi="黑体" w:eastAsia="黑体" w:cs="黑体"/>
                <w:color w:val="000000"/>
                <w:kern w:val="0"/>
                <w:sz w:val="22"/>
              </w:rPr>
            </w:pPr>
          </w:p>
        </w:tc>
        <w:tc>
          <w:tcPr>
            <w:tcW w:w="1465" w:type="dxa"/>
            <w:vMerge w:val="continue"/>
            <w:shd w:val="clear" w:color="auto" w:fill="auto"/>
            <w:noWrap w:val="0"/>
            <w:vAlign w:val="center"/>
          </w:tcPr>
          <w:p>
            <w:pPr>
              <w:widowControl/>
              <w:jc w:val="left"/>
              <w:rPr>
                <w:rFonts w:hint="eastAsia" w:ascii="黑体" w:hAnsi="黑体" w:eastAsia="黑体" w:cs="黑体"/>
                <w:kern w:val="0"/>
                <w:sz w:val="22"/>
              </w:rPr>
            </w:pPr>
          </w:p>
        </w:tc>
        <w:tc>
          <w:tcPr>
            <w:tcW w:w="727" w:type="dxa"/>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全社会</w:t>
            </w:r>
          </w:p>
        </w:tc>
        <w:tc>
          <w:tcPr>
            <w:tcW w:w="784" w:type="dxa"/>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特定群众</w:t>
            </w:r>
          </w:p>
        </w:tc>
        <w:tc>
          <w:tcPr>
            <w:tcW w:w="681" w:type="dxa"/>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主动</w:t>
            </w:r>
          </w:p>
        </w:tc>
        <w:tc>
          <w:tcPr>
            <w:tcW w:w="946" w:type="dxa"/>
            <w:shd w:val="clear" w:color="auto" w:fill="auto"/>
            <w:noWrap w:val="0"/>
            <w:vAlign w:val="center"/>
          </w:tcPr>
          <w:p>
            <w:pPr>
              <w:widowControl/>
              <w:jc w:val="center"/>
              <w:rPr>
                <w:rFonts w:hint="eastAsia" w:ascii="黑体" w:hAnsi="黑体" w:eastAsia="黑体" w:cs="黑体"/>
                <w:color w:val="000000"/>
                <w:kern w:val="0"/>
                <w:sz w:val="22"/>
              </w:rPr>
            </w:pPr>
            <w:r>
              <w:rPr>
                <w:rFonts w:hint="eastAsia" w:ascii="黑体" w:hAnsi="黑体" w:eastAsia="黑体" w:cs="黑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1</w:t>
            </w:r>
          </w:p>
        </w:tc>
        <w:tc>
          <w:tcPr>
            <w:tcW w:w="720" w:type="dxa"/>
            <w:vMerge w:val="restart"/>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政策文件</w:t>
            </w: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行政法规、规章</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·中央及地方政府涉及</w:t>
            </w: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领域的行政法规</w:t>
            </w:r>
            <w:r>
              <w:rPr>
                <w:rFonts w:hint="eastAsia" w:ascii="仿宋_GB2312" w:hAnsi="仿宋_GB2312" w:eastAsia="仿宋_GB2312" w:cs="仿宋_GB2312"/>
                <w:b w:val="0"/>
                <w:bCs w:val="0"/>
                <w:color w:val="000000"/>
                <w:sz w:val="24"/>
                <w:szCs w:val="24"/>
              </w:rPr>
              <w:br w:type="textWrapping"/>
            </w:r>
            <w:r>
              <w:rPr>
                <w:rFonts w:hint="eastAsia" w:ascii="仿宋_GB2312" w:hAnsi="仿宋_GB2312" w:eastAsia="仿宋_GB2312" w:cs="仿宋_GB2312"/>
                <w:b w:val="0"/>
                <w:bCs w:val="0"/>
                <w:color w:val="000000"/>
                <w:sz w:val="24"/>
                <w:szCs w:val="24"/>
              </w:rPr>
              <w:t>·中央及地方政府涉及</w:t>
            </w: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领域的规章</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《政府信息公开条例》</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信息形成（变更）</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2</w:t>
            </w:r>
          </w:p>
        </w:tc>
        <w:tc>
          <w:tcPr>
            <w:tcW w:w="720" w:type="dxa"/>
            <w:vMerge w:val="continue"/>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规范性文件</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·各级政府及部门涉及</w:t>
            </w: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领域的规范性文件</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《政府信息公开条例》</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信息形成（变更）</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3</w:t>
            </w:r>
          </w:p>
        </w:tc>
        <w:tc>
          <w:tcPr>
            <w:tcW w:w="720" w:type="dxa"/>
            <w:vMerge w:val="continue"/>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其他政策文件</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·涉及</w:t>
            </w: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领域其他政策文件</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《政府信息公开条例》</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信息形成（变更）</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4</w:t>
            </w:r>
          </w:p>
        </w:tc>
        <w:tc>
          <w:tcPr>
            <w:tcW w:w="72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监测</w:t>
            </w:r>
            <w:r>
              <w:rPr>
                <w:rFonts w:hint="eastAsia" w:ascii="仿宋_GB2312" w:hAnsi="仿宋_GB2312" w:eastAsia="仿宋_GB2312" w:cs="仿宋_GB2312"/>
                <w:b w:val="0"/>
                <w:bCs w:val="0"/>
                <w:color w:val="000000"/>
                <w:sz w:val="24"/>
                <w:szCs w:val="24"/>
              </w:rPr>
              <w:t>对象</w:t>
            </w:r>
            <w:r>
              <w:rPr>
                <w:rFonts w:hint="eastAsia" w:ascii="仿宋_GB2312" w:hAnsi="仿宋_GB2312" w:eastAsia="仿宋_GB2312" w:cs="仿宋_GB2312"/>
                <w:b w:val="0"/>
                <w:bCs w:val="0"/>
                <w:color w:val="000000"/>
                <w:sz w:val="24"/>
                <w:szCs w:val="24"/>
                <w:lang w:eastAsia="zh-CN"/>
              </w:rPr>
              <w:t>人口识别</w:t>
            </w: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监测对象</w:t>
            </w:r>
            <w:r>
              <w:rPr>
                <w:rFonts w:hint="eastAsia" w:ascii="仿宋_GB2312" w:hAnsi="仿宋_GB2312" w:eastAsia="仿宋_GB2312" w:cs="仿宋_GB2312"/>
                <w:b w:val="0"/>
                <w:bCs w:val="0"/>
                <w:color w:val="000000"/>
                <w:sz w:val="24"/>
                <w:szCs w:val="24"/>
              </w:rPr>
              <w:t>人口识别</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·识别标准（国定标准、省定标准）</w:t>
            </w:r>
            <w:r>
              <w:rPr>
                <w:rFonts w:hint="eastAsia" w:ascii="仿宋_GB2312" w:hAnsi="仿宋_GB2312" w:eastAsia="仿宋_GB2312" w:cs="仿宋_GB2312"/>
                <w:b w:val="0"/>
                <w:bCs w:val="0"/>
                <w:color w:val="000000"/>
                <w:sz w:val="24"/>
                <w:szCs w:val="24"/>
              </w:rPr>
              <w:br w:type="textWrapping"/>
            </w:r>
            <w:r>
              <w:rPr>
                <w:rFonts w:hint="eastAsia" w:ascii="仿宋_GB2312" w:hAnsi="仿宋_GB2312" w:eastAsia="仿宋_GB2312" w:cs="仿宋_GB2312"/>
                <w:b w:val="0"/>
                <w:bCs w:val="0"/>
                <w:color w:val="000000"/>
                <w:sz w:val="24"/>
                <w:szCs w:val="24"/>
              </w:rPr>
              <w:t>·识别程序(农户申请、民主评议、公示公告、逐级审核）</w:t>
            </w:r>
            <w:r>
              <w:rPr>
                <w:rFonts w:hint="eastAsia" w:ascii="仿宋_GB2312" w:hAnsi="仿宋_GB2312" w:eastAsia="仿宋_GB2312" w:cs="仿宋_GB2312"/>
                <w:b w:val="0"/>
                <w:bCs w:val="0"/>
                <w:color w:val="000000"/>
                <w:sz w:val="24"/>
                <w:szCs w:val="24"/>
              </w:rPr>
              <w:br w:type="textWrapping"/>
            </w:r>
            <w:r>
              <w:rPr>
                <w:rFonts w:hint="eastAsia" w:ascii="仿宋_GB2312" w:hAnsi="仿宋_GB2312" w:eastAsia="仿宋_GB2312" w:cs="仿宋_GB2312"/>
                <w:b w:val="0"/>
                <w:bCs w:val="0"/>
                <w:color w:val="000000"/>
                <w:sz w:val="24"/>
                <w:szCs w:val="24"/>
              </w:rPr>
              <w:t>·识别结果(</w:t>
            </w:r>
            <w:r>
              <w:rPr>
                <w:rFonts w:hint="eastAsia" w:ascii="仿宋_GB2312" w:hAnsi="仿宋_GB2312" w:eastAsia="仿宋_GB2312" w:cs="仿宋_GB2312"/>
                <w:b w:val="0"/>
                <w:bCs w:val="0"/>
                <w:color w:val="000000"/>
                <w:sz w:val="24"/>
                <w:szCs w:val="24"/>
                <w:lang w:eastAsia="zh-CN"/>
              </w:rPr>
              <w:t>监测户</w:t>
            </w:r>
            <w:r>
              <w:rPr>
                <w:rFonts w:hint="eastAsia" w:ascii="仿宋_GB2312" w:hAnsi="仿宋_GB2312" w:eastAsia="仿宋_GB2312" w:cs="仿宋_GB2312"/>
                <w:b w:val="0"/>
                <w:bCs w:val="0"/>
                <w:color w:val="000000"/>
                <w:sz w:val="24"/>
                <w:szCs w:val="24"/>
              </w:rPr>
              <w:t>名单、数量)</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《中央农村工作领导小组关于健全防止返贫动态监测和帮扶机制的指导意见》</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信息形成（变更）</w:t>
            </w:r>
            <w:r>
              <w:rPr>
                <w:rFonts w:hint="eastAsia" w:ascii="仿宋_GB2312" w:hAnsi="仿宋_GB2312" w:eastAsia="仿宋_GB2312" w:cs="仿宋_GB2312"/>
                <w:b w:val="0"/>
                <w:bCs w:val="0"/>
                <w:color w:val="000000"/>
                <w:sz w:val="24"/>
                <w:szCs w:val="24"/>
                <w:lang w:val="en-US" w:eastAsia="zh-CN"/>
              </w:rPr>
              <w:t>15</w:t>
            </w:r>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val="en-US" w:eastAsia="zh-CN"/>
              </w:rPr>
              <w:t>5</w:t>
            </w:r>
          </w:p>
        </w:tc>
        <w:tc>
          <w:tcPr>
            <w:tcW w:w="720" w:type="dxa"/>
            <w:vMerge w:val="restart"/>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资金</w:t>
            </w:r>
          </w:p>
          <w:p>
            <w:pPr>
              <w:widowControl/>
              <w:jc w:val="left"/>
              <w:rPr>
                <w:rFonts w:hint="eastAsia" w:ascii="仿宋_GB2312" w:hAnsi="仿宋_GB2312" w:eastAsia="仿宋_GB2312" w:cs="仿宋_GB2312"/>
                <w:b w:val="0"/>
                <w:bCs w:val="0"/>
                <w:color w:val="000000"/>
                <w:sz w:val="24"/>
                <w:szCs w:val="24"/>
              </w:rPr>
            </w:pP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财政</w:t>
            </w: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资金分配结果</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·资金名称</w:t>
            </w:r>
            <w:r>
              <w:rPr>
                <w:rFonts w:hint="eastAsia" w:ascii="仿宋_GB2312" w:hAnsi="仿宋_GB2312" w:eastAsia="仿宋_GB2312" w:cs="仿宋_GB2312"/>
                <w:b w:val="0"/>
                <w:bCs w:val="0"/>
                <w:color w:val="000000"/>
                <w:sz w:val="24"/>
                <w:szCs w:val="24"/>
              </w:rPr>
              <w:br w:type="textWrapping"/>
            </w:r>
            <w:r>
              <w:rPr>
                <w:rFonts w:hint="eastAsia" w:ascii="仿宋_GB2312" w:hAnsi="仿宋_GB2312" w:eastAsia="仿宋_GB2312" w:cs="仿宋_GB2312"/>
                <w:b w:val="0"/>
                <w:bCs w:val="0"/>
                <w:color w:val="000000"/>
                <w:sz w:val="24"/>
                <w:szCs w:val="24"/>
              </w:rPr>
              <w:t>·分配结果</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《国务院扶贫办、财政部关于完善扶贫资金项目公告公示制度的指导意见》</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资金分配结果下达1</w:t>
            </w:r>
            <w:r>
              <w:rPr>
                <w:rFonts w:hint="eastAsia" w:ascii="仿宋_GB2312" w:hAnsi="仿宋_GB2312" w:eastAsia="仿宋_GB2312" w:cs="仿宋_GB2312"/>
                <w:b w:val="0"/>
                <w:bCs w:val="0"/>
                <w:color w:val="000000"/>
                <w:sz w:val="24"/>
                <w:szCs w:val="24"/>
                <w:lang w:val="en-US" w:eastAsia="zh-CN"/>
              </w:rPr>
              <w:t>0</w:t>
            </w:r>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val="en-US" w:eastAsia="zh-CN"/>
              </w:rPr>
              <w:t>6</w:t>
            </w:r>
          </w:p>
        </w:tc>
        <w:tc>
          <w:tcPr>
            <w:tcW w:w="720" w:type="dxa"/>
            <w:vMerge w:val="continue"/>
            <w:tcBorders/>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年度计划</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·计划安排情况（资金计划批复文件）</w:t>
            </w:r>
            <w:r>
              <w:rPr>
                <w:rFonts w:hint="eastAsia" w:ascii="仿宋_GB2312" w:hAnsi="仿宋_GB2312" w:eastAsia="仿宋_GB2312" w:cs="仿宋_GB2312"/>
                <w:b w:val="0"/>
                <w:bCs w:val="0"/>
                <w:color w:val="000000"/>
                <w:sz w:val="24"/>
                <w:szCs w:val="24"/>
              </w:rPr>
              <w:br w:type="textWrapping"/>
            </w:r>
            <w:r>
              <w:rPr>
                <w:rFonts w:hint="eastAsia" w:ascii="仿宋_GB2312" w:hAnsi="仿宋_GB2312" w:eastAsia="仿宋_GB2312" w:cs="仿宋_GB2312"/>
                <w:b w:val="0"/>
                <w:bCs w:val="0"/>
                <w:color w:val="000000"/>
                <w:sz w:val="24"/>
                <w:szCs w:val="24"/>
              </w:rPr>
              <w:t>·计划完成情况（项目建设完成、资金使用、绩效目标实现情况等）</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《国务院扶贫办、财政部关于完善扶贫资金项目公告公示制度的指导意见》</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信息形成（变更）</w:t>
            </w:r>
            <w:r>
              <w:rPr>
                <w:rFonts w:hint="eastAsia" w:ascii="仿宋_GB2312" w:hAnsi="仿宋_GB2312" w:eastAsia="仿宋_GB2312" w:cs="仿宋_GB2312"/>
                <w:b w:val="0"/>
                <w:bCs w:val="0"/>
                <w:color w:val="000000"/>
                <w:sz w:val="24"/>
                <w:szCs w:val="24"/>
                <w:lang w:val="en-US" w:eastAsia="zh-CN"/>
              </w:rPr>
              <w:t>10</w:t>
            </w:r>
            <w:bookmarkStart w:id="1" w:name="_GoBack"/>
            <w:bookmarkEnd w:id="1"/>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val="en-US" w:eastAsia="zh-CN"/>
              </w:rPr>
              <w:t>7</w:t>
            </w:r>
          </w:p>
        </w:tc>
        <w:tc>
          <w:tcPr>
            <w:tcW w:w="720" w:type="dxa"/>
            <w:vMerge w:val="continue"/>
            <w:tcBorders/>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eastAsia="zh-CN"/>
              </w:rPr>
              <w:t>小额信贷</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·小额信贷的贷款对象、用途、额度、期限、利率等情况</w:t>
            </w:r>
            <w:r>
              <w:rPr>
                <w:rFonts w:hint="eastAsia" w:ascii="仿宋_GB2312" w:hAnsi="仿宋_GB2312" w:eastAsia="仿宋_GB2312" w:cs="仿宋_GB2312"/>
                <w:b w:val="0"/>
                <w:bCs w:val="0"/>
                <w:color w:val="000000"/>
                <w:sz w:val="24"/>
                <w:szCs w:val="24"/>
              </w:rPr>
              <w:br w:type="textWrapping"/>
            </w:r>
            <w:r>
              <w:rPr>
                <w:rFonts w:hint="eastAsia" w:ascii="仿宋_GB2312" w:hAnsi="仿宋_GB2312" w:eastAsia="仿宋_GB2312" w:cs="仿宋_GB2312"/>
                <w:b w:val="0"/>
                <w:bCs w:val="0"/>
                <w:color w:val="000000"/>
                <w:sz w:val="24"/>
                <w:szCs w:val="24"/>
              </w:rPr>
              <w:t>·享受扶贫贴息贷款的企业、专业合作社等经营主体的名称、贷款额度、期限、贴息规模和</w:t>
            </w:r>
            <w:r>
              <w:rPr>
                <w:rFonts w:hint="eastAsia" w:ascii="仿宋_GB2312" w:hAnsi="仿宋_GB2312" w:eastAsia="仿宋_GB2312" w:cs="仿宋_GB2312"/>
                <w:b w:val="0"/>
                <w:bCs w:val="0"/>
                <w:color w:val="000000"/>
                <w:sz w:val="24"/>
                <w:szCs w:val="24"/>
                <w:lang w:eastAsia="zh-CN"/>
              </w:rPr>
              <w:t>带农增收</w:t>
            </w:r>
            <w:r>
              <w:rPr>
                <w:rFonts w:hint="eastAsia" w:ascii="仿宋_GB2312" w:hAnsi="仿宋_GB2312" w:eastAsia="仿宋_GB2312" w:cs="仿宋_GB2312"/>
                <w:b w:val="0"/>
                <w:bCs w:val="0"/>
                <w:color w:val="000000"/>
                <w:sz w:val="24"/>
                <w:szCs w:val="24"/>
              </w:rPr>
              <w:t>机制等情况</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《国务院扶贫办、财政部关于完善扶贫资金项目公告公示制度的指导意见》</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每年底前集中公布1次当年情况</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val="en-US" w:eastAsia="zh-CN"/>
              </w:rPr>
              <w:t>8</w:t>
            </w:r>
          </w:p>
        </w:tc>
        <w:tc>
          <w:tcPr>
            <w:tcW w:w="720" w:type="dxa"/>
            <w:vMerge w:val="continue"/>
            <w:tcBorders/>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东西部扶贫协作财政支援资金使用情况</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项目名称、实施地点、资金规模、实施单位、带贫减贫机制、绩效目标</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《国务院扶贫办、财政部关于完善扶贫资金项目公告公示制度的指导意见》</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信息形成（变更）</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lang w:val="en-US" w:eastAsia="zh-CN"/>
              </w:rPr>
              <w:t>9</w:t>
            </w:r>
          </w:p>
        </w:tc>
        <w:tc>
          <w:tcPr>
            <w:tcW w:w="720"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项目</w:t>
            </w: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项目实施</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项目实施前情况（包括项目名称、资金来源、实施期限、绩效目标、实施单位及责任人、受益对象和带贫减贫机制等）</w:t>
            </w:r>
            <w:r>
              <w:rPr>
                <w:rFonts w:hint="eastAsia" w:ascii="仿宋_GB2312" w:hAnsi="仿宋_GB2312" w:eastAsia="仿宋_GB2312" w:cs="仿宋_GB2312"/>
                <w:b w:val="0"/>
                <w:bCs w:val="0"/>
                <w:color w:val="000000"/>
                <w:sz w:val="24"/>
                <w:szCs w:val="24"/>
              </w:rPr>
              <w:br w:type="textWrapping"/>
            </w: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eastAsia="zh-CN"/>
              </w:rPr>
              <w:t>乡村振兴</w:t>
            </w:r>
            <w:r>
              <w:rPr>
                <w:rFonts w:hint="eastAsia" w:ascii="仿宋_GB2312" w:hAnsi="仿宋_GB2312" w:eastAsia="仿宋_GB2312" w:cs="仿宋_GB2312"/>
                <w:b w:val="0"/>
                <w:bCs w:val="0"/>
                <w:color w:val="000000"/>
                <w:sz w:val="24"/>
                <w:szCs w:val="24"/>
              </w:rPr>
              <w:t>项目实施后情况（包括资金使用、项目实施结果、检查验收结果、绩效目标实现情况等）</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《国务院扶贫办、财政部关于完善扶贫资金项目公告公示制度的指导意见》</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信息形成（变更）</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t>1</w:t>
            </w:r>
            <w:r>
              <w:rPr>
                <w:rFonts w:hint="eastAsia" w:ascii="仿宋_GB2312" w:hAnsi="仿宋_GB2312" w:eastAsia="仿宋_GB2312" w:cs="仿宋_GB2312"/>
                <w:b w:val="0"/>
                <w:bCs w:val="0"/>
                <w:color w:val="000000"/>
                <w:sz w:val="24"/>
                <w:szCs w:val="24"/>
                <w:lang w:val="en-US" w:eastAsia="zh-CN"/>
              </w:rPr>
              <w:t>2</w:t>
            </w:r>
          </w:p>
        </w:tc>
        <w:tc>
          <w:tcPr>
            <w:tcW w:w="720"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监督管理</w:t>
            </w:r>
          </w:p>
        </w:tc>
        <w:tc>
          <w:tcPr>
            <w:tcW w:w="174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监督举报</w:t>
            </w:r>
          </w:p>
        </w:tc>
        <w:tc>
          <w:tcPr>
            <w:tcW w:w="295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监督电话（</w:t>
            </w:r>
            <w:r>
              <w:rPr>
                <w:rFonts w:hint="eastAsia" w:ascii="仿宋_GB2312" w:hAnsi="仿宋_GB2312" w:eastAsia="仿宋_GB2312" w:cs="仿宋_GB2312"/>
                <w:b w:val="0"/>
                <w:bCs w:val="0"/>
                <w:color w:val="000000"/>
                <w:sz w:val="24"/>
                <w:szCs w:val="24"/>
                <w:lang w:val="en-US" w:eastAsia="zh-CN"/>
              </w:rPr>
              <w:t>0839-7202473</w:t>
            </w:r>
            <w:r>
              <w:rPr>
                <w:rFonts w:hint="eastAsia" w:ascii="仿宋_GB2312" w:hAnsi="仿宋_GB2312" w:eastAsia="仿宋_GB2312" w:cs="仿宋_GB2312"/>
                <w:b w:val="0"/>
                <w:bCs w:val="0"/>
                <w:color w:val="000000"/>
                <w:sz w:val="24"/>
                <w:szCs w:val="24"/>
              </w:rPr>
              <w:t>）</w:t>
            </w:r>
          </w:p>
        </w:tc>
        <w:tc>
          <w:tcPr>
            <w:tcW w:w="1766"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《政府信息公开条例》</w:t>
            </w:r>
          </w:p>
        </w:tc>
        <w:tc>
          <w:tcPr>
            <w:tcW w:w="1523"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信息形成（变更）</w:t>
            </w:r>
            <w:r>
              <w:rPr>
                <w:rFonts w:hint="eastAsia" w:ascii="仿宋_GB2312" w:hAnsi="仿宋_GB2312" w:eastAsia="仿宋_GB2312" w:cs="仿宋_GB2312"/>
                <w:b w:val="0"/>
                <w:bCs w:val="0"/>
                <w:color w:val="000000"/>
                <w:sz w:val="24"/>
                <w:szCs w:val="24"/>
                <w:lang w:val="en-US" w:eastAsia="zh-CN"/>
              </w:rPr>
              <w:t>5</w:t>
            </w:r>
            <w:r>
              <w:rPr>
                <w:rFonts w:hint="eastAsia" w:ascii="仿宋_GB2312" w:hAnsi="仿宋_GB2312" w:eastAsia="仿宋_GB2312" w:cs="仿宋_GB2312"/>
                <w:b w:val="0"/>
                <w:bCs w:val="0"/>
                <w:color w:val="000000"/>
                <w:sz w:val="24"/>
                <w:szCs w:val="24"/>
              </w:rPr>
              <w:t>个工作日内</w:t>
            </w:r>
          </w:p>
        </w:tc>
        <w:tc>
          <w:tcPr>
            <w:tcW w:w="1258"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lang w:val="en-US" w:eastAsia="zh-CN"/>
              </w:rPr>
              <w:t>区乡村振兴局</w:t>
            </w:r>
          </w:p>
        </w:tc>
        <w:tc>
          <w:tcPr>
            <w:tcW w:w="1465" w:type="dxa"/>
            <w:shd w:val="clear" w:color="auto" w:fill="auto"/>
            <w:noWrap w:val="0"/>
            <w:vAlign w:val="center"/>
          </w:tcPr>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政府门户网站</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微信公众号</w:t>
            </w:r>
            <w:r>
              <w:rPr>
                <w:rFonts w:hint="eastAsia" w:ascii="仿宋_GB2312" w:hAnsi="仿宋_GB2312" w:eastAsia="仿宋_GB2312" w:cs="仿宋_GB2312"/>
                <w:b w:val="0"/>
                <w:bCs w:val="0"/>
                <w:color w:val="000000"/>
                <w:sz w:val="24"/>
                <w:szCs w:val="24"/>
              </w:rPr>
              <w:t xml:space="preserve">   </w:t>
            </w:r>
          </w:p>
          <w:p>
            <w:pPr>
              <w:widowControl/>
              <w:jc w:val="left"/>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r>
              <w:rPr>
                <w:rFonts w:hint="eastAsia" w:ascii="仿宋_GB2312" w:hAnsi="仿宋_GB2312" w:eastAsia="仿宋_GB2312" w:cs="仿宋_GB2312"/>
                <w:b w:val="0"/>
                <w:bCs w:val="0"/>
                <w:color w:val="000000"/>
                <w:sz w:val="24"/>
                <w:szCs w:val="24"/>
                <w:lang w:val="en-US" w:eastAsia="zh-CN"/>
              </w:rPr>
              <w:t>电视</w:t>
            </w:r>
            <w:r>
              <w:rPr>
                <w:rFonts w:hint="eastAsia" w:ascii="仿宋_GB2312" w:hAnsi="仿宋_GB2312" w:eastAsia="仿宋_GB2312" w:cs="仿宋_GB2312"/>
                <w:b w:val="0"/>
                <w:bCs w:val="0"/>
                <w:color w:val="000000"/>
                <w:sz w:val="24"/>
                <w:szCs w:val="24"/>
              </w:rPr>
              <w:t xml:space="preserve">        </w:t>
            </w:r>
          </w:p>
        </w:tc>
        <w:tc>
          <w:tcPr>
            <w:tcW w:w="727"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784"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c>
          <w:tcPr>
            <w:tcW w:w="681"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w:t>
            </w:r>
          </w:p>
        </w:tc>
        <w:tc>
          <w:tcPr>
            <w:tcW w:w="946" w:type="dxa"/>
            <w:shd w:val="clear" w:color="auto" w:fill="auto"/>
            <w:noWrap w:val="0"/>
            <w:vAlign w:val="center"/>
          </w:tcPr>
          <w:p>
            <w:pPr>
              <w:widowControl/>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sz w:val="24"/>
                <w:szCs w:val="24"/>
              </w:rPr>
              <w:t>　</w:t>
            </w:r>
          </w:p>
        </w:tc>
      </w:tr>
    </w:tbl>
    <w:p>
      <w:pPr>
        <w:jc w:val="center"/>
        <w:rPr>
          <w:rFonts w:hint="eastAsia" w:ascii="仿宋_GB2312" w:hAnsi="仿宋_GB2312" w:eastAsia="仿宋_GB2312" w:cs="仿宋_GB2312"/>
          <w:b w:val="0"/>
          <w:bCs w:val="0"/>
          <w:sz w:val="24"/>
          <w:szCs w:val="24"/>
        </w:rPr>
      </w:pPr>
    </w:p>
    <w:p>
      <w:pPr>
        <w:jc w:val="left"/>
        <w:rPr>
          <w:rFonts w:hint="eastAsia" w:ascii="Times New Roman" w:hAnsi="Times New Roman" w:eastAsia="方正小标宋_GBK"/>
          <w:sz w:val="28"/>
          <w:szCs w:val="28"/>
        </w:rPr>
      </w:pPr>
    </w:p>
    <w:p/>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w:rPr>
        <w:rStyle w:val="6"/>
      </w:rPr>
      <w:fldChar w:fldCharType="begin"/>
    </w:r>
    <w:r>
      <w:rPr>
        <w:rStyle w:val="6"/>
      </w:rPr>
      <w:instrText xml:space="preserve"> PAGE </w:instrText>
    </w:r>
    <w:r>
      <w:rPr>
        <w:rStyle w:val="6"/>
      </w:rPr>
      <w:fldChar w:fldCharType="separate"/>
    </w:r>
    <w:r>
      <w:rPr>
        <w:rStyle w:val="6"/>
      </w:rPr>
      <w:t>103</w:t>
    </w:r>
    <w:r>
      <w:rPr>
        <w:rStyle w:val="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6"/>
      </w:rPr>
      <w:fldChar w:fldCharType="begin"/>
    </w:r>
    <w:r>
      <w:rPr>
        <w:rStyle w:val="6"/>
      </w:rPr>
      <w:instrText xml:space="preserve"> PAGE </w:instrText>
    </w:r>
    <w:r>
      <w:rPr>
        <w:rStyle w:val="6"/>
      </w:rPr>
      <w:fldChar w:fldCharType="separate"/>
    </w:r>
    <w:r>
      <w:rPr>
        <w:rStyle w:val="6"/>
      </w:rPr>
      <w:t>1</w:t>
    </w:r>
    <w:r>
      <w:rPr>
        <w:rStyle w:val="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zA5YzYxMGJmM2MzOTc3MmJkMTViMjhlMmExN2MifQ=="/>
  </w:docVars>
  <w:rsids>
    <w:rsidRoot w:val="6DBD4B1F"/>
    <w:rsid w:val="04F068C0"/>
    <w:rsid w:val="11DA2A5F"/>
    <w:rsid w:val="19D66FF2"/>
    <w:rsid w:val="23841A68"/>
    <w:rsid w:val="2D0C7428"/>
    <w:rsid w:val="31D420C7"/>
    <w:rsid w:val="3C2425FD"/>
    <w:rsid w:val="45E72A11"/>
    <w:rsid w:val="5F0A42D6"/>
    <w:rsid w:val="66292222"/>
    <w:rsid w:val="6DBD4B1F"/>
    <w:rsid w:val="70A2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1638</Words>
  <Characters>1653</Characters>
  <Lines>0</Lines>
  <Paragraphs>0</Paragraphs>
  <TotalTime>0</TotalTime>
  <ScaleCrop>false</ScaleCrop>
  <LinksUpToDate>false</LinksUpToDate>
  <CharactersWithSpaces>1840</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2020-05-26T02:11:00Z</dcterms:created>
  <dc:creator>qyh</dc:creator>
  <cp:lastModifiedBy>木向荣</cp:lastModifiedBy>
  <cp:lastPrinted>2020-05-26T02:14:00Z</cp:lastPrinted>
  <dcterms:modified xsi:type="dcterms:W3CDTF">2023-04-23T08:55:24Z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173B9BB4C72846EF90FCE7F9DB0E5C4D</vt:lpwstr>
  </property>
</Properties>
</file>