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117" w:name="_GoBack"/>
      <w:bookmarkEnd w:id="117"/>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4"/>
      <w:bookmarkStart w:id="2" w:name="_Toc15396476"/>
      <w:bookmarkStart w:id="3" w:name="_Toc83393177"/>
      <w:bookmarkStart w:id="4" w:name="_Toc15377426"/>
      <w:bookmarkStart w:id="5" w:name="_Toc15396598"/>
      <w:bookmarkStart w:id="6" w:name="_Toc15378442"/>
      <w:r>
        <w:rPr>
          <w:rFonts w:hint="eastAsia" w:ascii="方正小标宋简体" w:hAnsi="宋体" w:eastAsia="方正小标宋简体"/>
          <w:color w:val="000000"/>
          <w:sz w:val="72"/>
          <w:szCs w:val="72"/>
        </w:rPr>
        <w:t>四川省</w:t>
      </w:r>
      <w:bookmarkStart w:id="7" w:name="_Toc15306268"/>
      <w:r>
        <w:rPr>
          <w:rFonts w:hint="eastAsia" w:ascii="方正小标宋简体" w:hAnsi="宋体" w:eastAsia="方正小标宋简体"/>
          <w:color w:val="000000"/>
          <w:sz w:val="72"/>
          <w:szCs w:val="72"/>
        </w:rPr>
        <w:t>广元市朝天区人民政府办公室部门决算</w:t>
      </w:r>
      <w:bookmarkEnd w:id="1"/>
      <w:bookmarkEnd w:id="2"/>
      <w:bookmarkEnd w:id="3"/>
      <w:bookmarkEnd w:id="4"/>
      <w:bookmarkEnd w:id="5"/>
      <w:bookmarkEnd w:id="6"/>
      <w:bookmarkEnd w:id="7"/>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1440"/>
        <w:rPr>
          <w:rFonts w:ascii="方正小标宋简体" w:hAnsi="黑体" w:eastAsia="方正小标宋简体"/>
          <w:color w:val="000000"/>
          <w:sz w:val="72"/>
          <w:szCs w:val="72"/>
        </w:rPr>
      </w:pPr>
    </w:p>
    <w:p>
      <w:pPr>
        <w:pStyle w:val="2"/>
        <w:ind w:firstLine="0" w:firstLineChars="0"/>
        <w:jc w:val="center"/>
        <w:rPr>
          <w:sz w:val="48"/>
          <w:szCs w:val="48"/>
        </w:rPr>
      </w:pPr>
      <w:r>
        <w:rPr>
          <w:rFonts w:hint="eastAsia" w:ascii="方正小标宋简体" w:hAnsi="黑体" w:eastAsia="方正小标宋简体"/>
          <w:color w:val="000000"/>
          <w:sz w:val="48"/>
          <w:szCs w:val="48"/>
        </w:rPr>
        <w:t>（</w:t>
      </w:r>
      <w:r>
        <w:rPr>
          <w:rFonts w:ascii="方正小标宋简体" w:hAnsi="黑体" w:eastAsia="方正小标宋简体"/>
          <w:color w:val="000000"/>
          <w:sz w:val="48"/>
          <w:szCs w:val="48"/>
        </w:rPr>
        <w:t>2020</w:t>
      </w:r>
      <w:r>
        <w:rPr>
          <w:rFonts w:hint="eastAsia" w:ascii="方正小标宋简体" w:hAnsi="宋体" w:eastAsia="方正小标宋简体"/>
          <w:color w:val="000000"/>
          <w:sz w:val="48"/>
          <w:szCs w:val="48"/>
        </w:rPr>
        <w:t>年度</w:t>
      </w:r>
      <w:r>
        <w:rPr>
          <w:rFonts w:hint="eastAsia" w:ascii="方正小标宋简体" w:hAnsi="黑体" w:eastAsia="方正小标宋简体"/>
          <w:color w:val="000000"/>
          <w:sz w:val="48"/>
          <w:szCs w:val="48"/>
        </w:rPr>
        <w:t>）</w:t>
      </w:r>
    </w:p>
    <w:p>
      <w:pPr>
        <w:pStyle w:val="2"/>
        <w:ind w:firstLine="640"/>
        <w:rPr>
          <w:rFonts w:ascii="仿宋" w:hAnsi="仿宋" w:eastAsia="仿宋"/>
          <w:bCs/>
          <w:kern w:val="44"/>
          <w:sz w:val="24"/>
        </w:rPr>
      </w:pPr>
      <w:r>
        <w:br w:type="page"/>
      </w:r>
      <w:bookmarkStart w:id="8" w:name="_Toc15377196"/>
      <w:bookmarkStart w:id="9" w:name="_Toc15396599"/>
    </w:p>
    <w:p>
      <w:pPr>
        <w:pStyle w:val="35"/>
        <w:spacing w:line="300" w:lineRule="exact"/>
        <w:jc w:val="center"/>
      </w:pPr>
      <w:r>
        <w:rPr>
          <w:rFonts w:hint="eastAsia"/>
          <w:lang w:val="zh-CN"/>
        </w:rPr>
        <w:t>目录</w:t>
      </w:r>
    </w:p>
    <w:p>
      <w:pPr>
        <w:pStyle w:val="13"/>
        <w:spacing w:line="300" w:lineRule="exact"/>
      </w:pPr>
      <w:r>
        <w:fldChar w:fldCharType="begin"/>
      </w:r>
      <w:r>
        <w:instrText xml:space="preserve"> TOC \o "1-3" \h \z \u </w:instrText>
      </w:r>
      <w:r>
        <w:fldChar w:fldCharType="separate"/>
      </w:r>
      <w:r>
        <w:fldChar w:fldCharType="begin"/>
      </w:r>
      <w:r>
        <w:instrText xml:space="preserve"> HYPERLINK \l "_Toc83393178" </w:instrText>
      </w:r>
      <w:r>
        <w:fldChar w:fldCharType="separate"/>
      </w:r>
      <w:r>
        <w:rPr>
          <w:rFonts w:hint="eastAsia"/>
        </w:rPr>
        <w:t>第一部分部门概况</w:t>
      </w:r>
      <w:r>
        <w:tab/>
      </w:r>
      <w:r>
        <w:fldChar w:fldCharType="begin"/>
      </w:r>
      <w:r>
        <w:instrText xml:space="preserve"> PAGEREF _Toc83393178 \h </w:instrText>
      </w:r>
      <w:r>
        <w:fldChar w:fldCharType="separate"/>
      </w:r>
      <w:r>
        <w:t>3</w:t>
      </w:r>
      <w:r>
        <w:fldChar w:fldCharType="end"/>
      </w:r>
      <w:r>
        <w:fldChar w:fldCharType="end"/>
      </w:r>
    </w:p>
    <w:p>
      <w:pPr>
        <w:pStyle w:val="13"/>
        <w:spacing w:line="300" w:lineRule="exact"/>
      </w:pPr>
      <w:r>
        <w:fldChar w:fldCharType="begin"/>
      </w:r>
      <w:r>
        <w:instrText xml:space="preserve"> HYPERLINK \l "_Toc83393179" </w:instrText>
      </w:r>
      <w:r>
        <w:fldChar w:fldCharType="separate"/>
      </w:r>
      <w:r>
        <w:rPr>
          <w:rFonts w:hint="eastAsia"/>
        </w:rPr>
        <w:t>一、基本职能及主要工作</w:t>
      </w:r>
      <w:r>
        <w:tab/>
      </w:r>
      <w:r>
        <w:fldChar w:fldCharType="begin"/>
      </w:r>
      <w:r>
        <w:instrText xml:space="preserve"> PAGEREF _Toc83393179 \h </w:instrText>
      </w:r>
      <w:r>
        <w:fldChar w:fldCharType="separate"/>
      </w:r>
      <w:r>
        <w:t>3</w:t>
      </w:r>
      <w:r>
        <w:fldChar w:fldCharType="end"/>
      </w:r>
      <w:r>
        <w:fldChar w:fldCharType="end"/>
      </w:r>
    </w:p>
    <w:p>
      <w:pPr>
        <w:pStyle w:val="13"/>
        <w:spacing w:line="300" w:lineRule="exact"/>
      </w:pPr>
      <w:r>
        <w:fldChar w:fldCharType="begin"/>
      </w:r>
      <w:r>
        <w:instrText xml:space="preserve"> HYPERLINK \l "_Toc83393180" </w:instrText>
      </w:r>
      <w:r>
        <w:fldChar w:fldCharType="separate"/>
      </w:r>
      <w:r>
        <w:rPr>
          <w:rFonts w:hint="eastAsia"/>
        </w:rPr>
        <w:t>（一）主要职能</w:t>
      </w:r>
      <w:r>
        <w:tab/>
      </w:r>
      <w:r>
        <w:fldChar w:fldCharType="begin"/>
      </w:r>
      <w:r>
        <w:instrText xml:space="preserve"> PAGEREF _Toc83393180 \h </w:instrText>
      </w:r>
      <w:r>
        <w:fldChar w:fldCharType="separate"/>
      </w:r>
      <w:r>
        <w:t>3</w:t>
      </w:r>
      <w:r>
        <w:fldChar w:fldCharType="end"/>
      </w:r>
      <w:r>
        <w:fldChar w:fldCharType="end"/>
      </w:r>
    </w:p>
    <w:p>
      <w:pPr>
        <w:pStyle w:val="13"/>
        <w:spacing w:line="300" w:lineRule="exact"/>
      </w:pPr>
      <w:r>
        <w:fldChar w:fldCharType="begin"/>
      </w:r>
      <w:r>
        <w:instrText xml:space="preserve"> HYPERLINK \l "_Toc83393181" </w:instrText>
      </w:r>
      <w:r>
        <w:fldChar w:fldCharType="separate"/>
      </w:r>
      <w:r>
        <w:rPr>
          <w:rFonts w:hint="eastAsia"/>
        </w:rPr>
        <w:t>（二）</w:t>
      </w:r>
      <w:r>
        <w:t>2020</w:t>
      </w:r>
      <w:r>
        <w:rPr>
          <w:rFonts w:hint="eastAsia"/>
        </w:rPr>
        <w:t>年重点工作完成情况</w:t>
      </w:r>
      <w:r>
        <w:tab/>
      </w:r>
      <w:r>
        <w:fldChar w:fldCharType="begin"/>
      </w:r>
      <w:r>
        <w:instrText xml:space="preserve"> PAGEREF _Toc83393181 \h </w:instrText>
      </w:r>
      <w:r>
        <w:fldChar w:fldCharType="separate"/>
      </w:r>
      <w:r>
        <w:t>3</w:t>
      </w:r>
      <w:r>
        <w:fldChar w:fldCharType="end"/>
      </w:r>
      <w:r>
        <w:fldChar w:fldCharType="end"/>
      </w:r>
    </w:p>
    <w:p>
      <w:pPr>
        <w:pStyle w:val="13"/>
        <w:spacing w:line="300" w:lineRule="exact"/>
      </w:pPr>
      <w:r>
        <w:fldChar w:fldCharType="begin"/>
      </w:r>
      <w:r>
        <w:instrText xml:space="preserve"> HYPERLINK \l "_Toc83393182" </w:instrText>
      </w:r>
      <w:r>
        <w:fldChar w:fldCharType="separate"/>
      </w:r>
      <w:r>
        <w:rPr>
          <w:rFonts w:hint="eastAsia"/>
        </w:rPr>
        <w:t>二、机构设置</w:t>
      </w:r>
      <w:r>
        <w:tab/>
      </w:r>
      <w:r>
        <w:fldChar w:fldCharType="begin"/>
      </w:r>
      <w:r>
        <w:instrText xml:space="preserve"> PAGEREF _Toc83393182 \h </w:instrText>
      </w:r>
      <w:r>
        <w:fldChar w:fldCharType="separate"/>
      </w:r>
      <w:r>
        <w:t>9</w:t>
      </w:r>
      <w:r>
        <w:fldChar w:fldCharType="end"/>
      </w:r>
      <w:r>
        <w:fldChar w:fldCharType="end"/>
      </w:r>
    </w:p>
    <w:p>
      <w:pPr>
        <w:pStyle w:val="13"/>
        <w:spacing w:line="300" w:lineRule="exact"/>
      </w:pPr>
      <w:r>
        <w:fldChar w:fldCharType="begin"/>
      </w:r>
      <w:r>
        <w:instrText xml:space="preserve"> HYPERLINK \l "_Toc83393183" </w:instrText>
      </w:r>
      <w:r>
        <w:fldChar w:fldCharType="separate"/>
      </w:r>
      <w:r>
        <w:rPr>
          <w:rFonts w:hint="eastAsia"/>
        </w:rPr>
        <w:t>第二部分</w:t>
      </w:r>
      <w:r>
        <w:t>2020</w:t>
      </w:r>
      <w:r>
        <w:rPr>
          <w:rFonts w:hint="eastAsia"/>
        </w:rPr>
        <w:t>年度部门决算情况说明</w:t>
      </w:r>
      <w:r>
        <w:tab/>
      </w:r>
      <w:r>
        <w:fldChar w:fldCharType="begin"/>
      </w:r>
      <w:r>
        <w:instrText xml:space="preserve"> PAGEREF _Toc83393183 \h </w:instrText>
      </w:r>
      <w:r>
        <w:fldChar w:fldCharType="separate"/>
      </w:r>
      <w:r>
        <w:t>11</w:t>
      </w:r>
      <w:r>
        <w:fldChar w:fldCharType="end"/>
      </w:r>
      <w:r>
        <w:fldChar w:fldCharType="end"/>
      </w:r>
    </w:p>
    <w:p>
      <w:pPr>
        <w:pStyle w:val="13"/>
        <w:spacing w:line="300" w:lineRule="exact"/>
      </w:pPr>
      <w:r>
        <w:fldChar w:fldCharType="begin"/>
      </w:r>
      <w:r>
        <w:instrText xml:space="preserve"> HYPERLINK \l "_Toc83393184" </w:instrText>
      </w:r>
      <w:r>
        <w:fldChar w:fldCharType="separate"/>
      </w:r>
      <w:r>
        <w:rPr>
          <w:rFonts w:hint="eastAsia"/>
        </w:rPr>
        <w:t>一、收入支出决算总体情况说明</w:t>
      </w:r>
      <w:r>
        <w:tab/>
      </w:r>
      <w:r>
        <w:fldChar w:fldCharType="begin"/>
      </w:r>
      <w:r>
        <w:instrText xml:space="preserve"> PAGEREF _Toc83393184 \h </w:instrText>
      </w:r>
      <w:r>
        <w:fldChar w:fldCharType="separate"/>
      </w:r>
      <w:r>
        <w:t>11</w:t>
      </w:r>
      <w:r>
        <w:fldChar w:fldCharType="end"/>
      </w:r>
      <w:r>
        <w:fldChar w:fldCharType="end"/>
      </w:r>
    </w:p>
    <w:p>
      <w:pPr>
        <w:pStyle w:val="13"/>
        <w:spacing w:line="300" w:lineRule="exact"/>
      </w:pPr>
      <w:r>
        <w:fldChar w:fldCharType="begin"/>
      </w:r>
      <w:r>
        <w:instrText xml:space="preserve"> HYPERLINK \l "_Toc83393185" </w:instrText>
      </w:r>
      <w:r>
        <w:fldChar w:fldCharType="separate"/>
      </w:r>
      <w:r>
        <w:rPr>
          <w:rFonts w:hint="eastAsia"/>
        </w:rPr>
        <w:t>二、收入决算情况说明</w:t>
      </w:r>
      <w:r>
        <w:tab/>
      </w:r>
      <w:r>
        <w:fldChar w:fldCharType="begin"/>
      </w:r>
      <w:r>
        <w:instrText xml:space="preserve"> PAGEREF _Toc83393185 \h </w:instrText>
      </w:r>
      <w:r>
        <w:fldChar w:fldCharType="separate"/>
      </w:r>
      <w:r>
        <w:t>11</w:t>
      </w:r>
      <w:r>
        <w:fldChar w:fldCharType="end"/>
      </w:r>
      <w:r>
        <w:fldChar w:fldCharType="end"/>
      </w:r>
    </w:p>
    <w:p>
      <w:pPr>
        <w:pStyle w:val="13"/>
        <w:spacing w:line="300" w:lineRule="exact"/>
      </w:pPr>
      <w:r>
        <w:fldChar w:fldCharType="begin"/>
      </w:r>
      <w:r>
        <w:instrText xml:space="preserve"> HYPERLINK \l "_Toc83393188" </w:instrText>
      </w:r>
      <w:r>
        <w:fldChar w:fldCharType="separate"/>
      </w:r>
      <w:r>
        <w:rPr>
          <w:rFonts w:hint="eastAsia"/>
        </w:rPr>
        <w:t>三、支出决算情况说明</w:t>
      </w:r>
      <w:r>
        <w:tab/>
      </w:r>
      <w:r>
        <w:fldChar w:fldCharType="begin"/>
      </w:r>
      <w:r>
        <w:instrText xml:space="preserve"> PAGEREF _Toc83393188 \h </w:instrText>
      </w:r>
      <w:r>
        <w:fldChar w:fldCharType="separate"/>
      </w:r>
      <w:r>
        <w:t>12</w:t>
      </w:r>
      <w:r>
        <w:fldChar w:fldCharType="end"/>
      </w:r>
      <w:r>
        <w:fldChar w:fldCharType="end"/>
      </w:r>
    </w:p>
    <w:p>
      <w:pPr>
        <w:pStyle w:val="13"/>
        <w:spacing w:line="300" w:lineRule="exact"/>
      </w:pPr>
      <w:r>
        <w:fldChar w:fldCharType="begin"/>
      </w:r>
      <w:r>
        <w:instrText xml:space="preserve"> HYPERLINK \l "_Toc83393191" </w:instrText>
      </w:r>
      <w:r>
        <w:fldChar w:fldCharType="separate"/>
      </w:r>
      <w:r>
        <w:rPr>
          <w:rFonts w:hint="eastAsia"/>
        </w:rPr>
        <w:t>四、财政拨款收入支出决算总体情况说明</w:t>
      </w:r>
      <w:r>
        <w:tab/>
      </w:r>
      <w:r>
        <w:fldChar w:fldCharType="begin"/>
      </w:r>
      <w:r>
        <w:instrText xml:space="preserve"> PAGEREF _Toc83393191 \h </w:instrText>
      </w:r>
      <w:r>
        <w:fldChar w:fldCharType="separate"/>
      </w:r>
      <w:r>
        <w:t>13</w:t>
      </w:r>
      <w:r>
        <w:fldChar w:fldCharType="end"/>
      </w:r>
      <w:r>
        <w:fldChar w:fldCharType="end"/>
      </w:r>
    </w:p>
    <w:p>
      <w:pPr>
        <w:pStyle w:val="13"/>
        <w:spacing w:line="300" w:lineRule="exact"/>
      </w:pPr>
      <w:r>
        <w:fldChar w:fldCharType="begin"/>
      </w:r>
      <w:r>
        <w:instrText xml:space="preserve"> HYPERLINK \l "_Toc83393192" </w:instrText>
      </w:r>
      <w:r>
        <w:fldChar w:fldCharType="separate"/>
      </w:r>
      <w:r>
        <w:rPr>
          <w:rFonts w:hint="eastAsia"/>
        </w:rPr>
        <w:t>五、一般公共预算财政拨款支出决算情况说明</w:t>
      </w:r>
      <w:r>
        <w:tab/>
      </w:r>
      <w:r>
        <w:fldChar w:fldCharType="begin"/>
      </w:r>
      <w:r>
        <w:instrText xml:space="preserve"> PAGEREF _Toc83393192 \h </w:instrText>
      </w:r>
      <w:r>
        <w:fldChar w:fldCharType="separate"/>
      </w:r>
      <w:r>
        <w:t>14</w:t>
      </w:r>
      <w:r>
        <w:fldChar w:fldCharType="end"/>
      </w:r>
      <w:r>
        <w:fldChar w:fldCharType="end"/>
      </w:r>
    </w:p>
    <w:p>
      <w:pPr>
        <w:pStyle w:val="13"/>
        <w:spacing w:line="300" w:lineRule="exact"/>
      </w:pPr>
      <w:r>
        <w:fldChar w:fldCharType="begin"/>
      </w:r>
      <w:r>
        <w:instrText xml:space="preserve"> HYPERLINK \l "_Toc83393193" </w:instrText>
      </w:r>
      <w:r>
        <w:fldChar w:fldCharType="separate"/>
      </w:r>
      <w:r>
        <w:rPr>
          <w:rFonts w:hint="eastAsia"/>
        </w:rPr>
        <w:t>（一）一般公共预算财政拨款支出决算总体情况</w:t>
      </w:r>
      <w:r>
        <w:tab/>
      </w:r>
      <w:r>
        <w:fldChar w:fldCharType="begin"/>
      </w:r>
      <w:r>
        <w:instrText xml:space="preserve"> PAGEREF _Toc83393193 \h </w:instrText>
      </w:r>
      <w:r>
        <w:fldChar w:fldCharType="separate"/>
      </w:r>
      <w:r>
        <w:t>14</w:t>
      </w:r>
      <w:r>
        <w:fldChar w:fldCharType="end"/>
      </w:r>
      <w:r>
        <w:fldChar w:fldCharType="end"/>
      </w:r>
    </w:p>
    <w:p>
      <w:pPr>
        <w:pStyle w:val="13"/>
        <w:spacing w:line="300" w:lineRule="exact"/>
      </w:pPr>
      <w:r>
        <w:fldChar w:fldCharType="begin"/>
      </w:r>
      <w:r>
        <w:instrText xml:space="preserve"> HYPERLINK \l "_Toc83393194" </w:instrText>
      </w:r>
      <w:r>
        <w:fldChar w:fldCharType="separate"/>
      </w:r>
      <w:r>
        <w:rPr>
          <w:rFonts w:hint="eastAsia"/>
        </w:rPr>
        <w:t>（二）一般公共预算财政拨款支出决算结构情况</w:t>
      </w:r>
      <w:r>
        <w:tab/>
      </w:r>
      <w:r>
        <w:fldChar w:fldCharType="begin"/>
      </w:r>
      <w:r>
        <w:instrText xml:space="preserve"> PAGEREF _Toc83393194 \h </w:instrText>
      </w:r>
      <w:r>
        <w:fldChar w:fldCharType="separate"/>
      </w:r>
      <w:r>
        <w:t>15</w:t>
      </w:r>
      <w:r>
        <w:fldChar w:fldCharType="end"/>
      </w:r>
      <w:r>
        <w:fldChar w:fldCharType="end"/>
      </w:r>
    </w:p>
    <w:p>
      <w:pPr>
        <w:pStyle w:val="13"/>
        <w:spacing w:line="300" w:lineRule="exact"/>
      </w:pPr>
      <w:r>
        <w:fldChar w:fldCharType="begin"/>
      </w:r>
      <w:r>
        <w:instrText xml:space="preserve"> HYPERLINK \l "_Toc83393195" </w:instrText>
      </w:r>
      <w:r>
        <w:fldChar w:fldCharType="separate"/>
      </w:r>
      <w:r>
        <w:rPr>
          <w:rFonts w:hint="eastAsia"/>
        </w:rPr>
        <w:t>（三）一般公共预算财政拨款支出决算具体情况</w:t>
      </w:r>
      <w:r>
        <w:tab/>
      </w:r>
      <w:r>
        <w:fldChar w:fldCharType="begin"/>
      </w:r>
      <w:r>
        <w:instrText xml:space="preserve"> PAGEREF _Toc83393195 \h </w:instrText>
      </w:r>
      <w:r>
        <w:fldChar w:fldCharType="separate"/>
      </w:r>
      <w:r>
        <w:t>16</w:t>
      </w:r>
      <w:r>
        <w:fldChar w:fldCharType="end"/>
      </w:r>
      <w:r>
        <w:fldChar w:fldCharType="end"/>
      </w:r>
    </w:p>
    <w:p>
      <w:pPr>
        <w:pStyle w:val="13"/>
        <w:spacing w:line="300" w:lineRule="exact"/>
      </w:pPr>
      <w:r>
        <w:fldChar w:fldCharType="begin"/>
      </w:r>
      <w:r>
        <w:instrText xml:space="preserve"> HYPERLINK \l "_Toc83393197" </w:instrText>
      </w:r>
      <w:r>
        <w:fldChar w:fldCharType="separate"/>
      </w:r>
      <w:r>
        <w:rPr>
          <w:rFonts w:hint="eastAsia"/>
        </w:rPr>
        <w:t>六、一般公共预算财政拨款基本支出决算情况说明</w:t>
      </w:r>
      <w:r>
        <w:tab/>
      </w:r>
      <w:r>
        <w:fldChar w:fldCharType="begin"/>
      </w:r>
      <w:r>
        <w:instrText xml:space="preserve"> PAGEREF _Toc83393197 \h </w:instrText>
      </w:r>
      <w:r>
        <w:fldChar w:fldCharType="separate"/>
      </w:r>
      <w:r>
        <w:t>17</w:t>
      </w:r>
      <w:r>
        <w:fldChar w:fldCharType="end"/>
      </w:r>
      <w:r>
        <w:fldChar w:fldCharType="end"/>
      </w:r>
    </w:p>
    <w:p>
      <w:pPr>
        <w:pStyle w:val="13"/>
        <w:spacing w:line="300" w:lineRule="exact"/>
      </w:pPr>
      <w:r>
        <w:fldChar w:fldCharType="begin"/>
      </w:r>
      <w:r>
        <w:instrText xml:space="preserve"> HYPERLINK \l "_Toc83393198" </w:instrText>
      </w:r>
      <w:r>
        <w:fldChar w:fldCharType="separate"/>
      </w:r>
      <w:r>
        <w:rPr>
          <w:rFonts w:hint="eastAsia"/>
        </w:rPr>
        <w:t>七、</w:t>
      </w:r>
      <w:r>
        <w:t>“</w:t>
      </w:r>
      <w:r>
        <w:rPr>
          <w:rFonts w:hint="eastAsia"/>
        </w:rPr>
        <w:t>三公”经费财政拨款支出决算情况说明</w:t>
      </w:r>
      <w:r>
        <w:tab/>
      </w:r>
      <w:r>
        <w:fldChar w:fldCharType="begin"/>
      </w:r>
      <w:r>
        <w:instrText xml:space="preserve"> PAGEREF _Toc83393198 \h </w:instrText>
      </w:r>
      <w:r>
        <w:fldChar w:fldCharType="separate"/>
      </w:r>
      <w:r>
        <w:t>18</w:t>
      </w:r>
      <w:r>
        <w:fldChar w:fldCharType="end"/>
      </w:r>
      <w:r>
        <w:fldChar w:fldCharType="end"/>
      </w:r>
    </w:p>
    <w:p>
      <w:pPr>
        <w:pStyle w:val="13"/>
        <w:spacing w:line="300" w:lineRule="exact"/>
      </w:pPr>
      <w:r>
        <w:fldChar w:fldCharType="begin"/>
      </w:r>
      <w:r>
        <w:instrText xml:space="preserve"> HYPERLINK \l "_Toc83393199" </w:instrText>
      </w:r>
      <w:r>
        <w:fldChar w:fldCharType="separate"/>
      </w:r>
      <w:r>
        <w:rPr>
          <w:rFonts w:hint="eastAsia"/>
        </w:rPr>
        <w:t>（一）“三公”经费财政拨款支出决算总体情况说明</w:t>
      </w:r>
      <w:r>
        <w:tab/>
      </w:r>
      <w:r>
        <w:fldChar w:fldCharType="begin"/>
      </w:r>
      <w:r>
        <w:instrText xml:space="preserve"> PAGEREF _Toc83393199 \h </w:instrText>
      </w:r>
      <w:r>
        <w:fldChar w:fldCharType="separate"/>
      </w:r>
      <w:r>
        <w:t>18</w:t>
      </w:r>
      <w:r>
        <w:fldChar w:fldCharType="end"/>
      </w:r>
      <w:r>
        <w:fldChar w:fldCharType="end"/>
      </w:r>
    </w:p>
    <w:p>
      <w:pPr>
        <w:pStyle w:val="13"/>
        <w:spacing w:line="300" w:lineRule="exact"/>
      </w:pPr>
      <w:r>
        <w:fldChar w:fldCharType="begin"/>
      </w:r>
      <w:r>
        <w:instrText xml:space="preserve"> HYPERLINK \l "_Toc83393200" </w:instrText>
      </w:r>
      <w:r>
        <w:fldChar w:fldCharType="separate"/>
      </w:r>
      <w:r>
        <w:rPr>
          <w:rFonts w:hint="eastAsia"/>
        </w:rPr>
        <w:t>（二）“三公”经费财政拨款支出决算具体情况说明</w:t>
      </w:r>
      <w:r>
        <w:tab/>
      </w:r>
      <w:r>
        <w:fldChar w:fldCharType="begin"/>
      </w:r>
      <w:r>
        <w:instrText xml:space="preserve"> PAGEREF _Toc83393200 \h </w:instrText>
      </w:r>
      <w:r>
        <w:fldChar w:fldCharType="separate"/>
      </w:r>
      <w:r>
        <w:t>18</w:t>
      </w:r>
      <w:r>
        <w:fldChar w:fldCharType="end"/>
      </w:r>
      <w:r>
        <w:fldChar w:fldCharType="end"/>
      </w:r>
    </w:p>
    <w:p>
      <w:pPr>
        <w:pStyle w:val="13"/>
        <w:spacing w:line="300" w:lineRule="exact"/>
      </w:pPr>
      <w:r>
        <w:fldChar w:fldCharType="begin"/>
      </w:r>
      <w:r>
        <w:instrText xml:space="preserve"> HYPERLINK \l "_Toc83393201" </w:instrText>
      </w:r>
      <w:r>
        <w:fldChar w:fldCharType="separate"/>
      </w:r>
      <w:r>
        <w:rPr>
          <w:rFonts w:hint="eastAsia"/>
        </w:rPr>
        <w:t>八、政府性基金预算支出决算情况说明</w:t>
      </w:r>
      <w:r>
        <w:tab/>
      </w:r>
      <w:r>
        <w:fldChar w:fldCharType="begin"/>
      </w:r>
      <w:r>
        <w:instrText xml:space="preserve"> PAGEREF _Toc83393201 \h </w:instrText>
      </w:r>
      <w:r>
        <w:fldChar w:fldCharType="separate"/>
      </w:r>
      <w:r>
        <w:t>20</w:t>
      </w:r>
      <w:r>
        <w:fldChar w:fldCharType="end"/>
      </w:r>
      <w:r>
        <w:fldChar w:fldCharType="end"/>
      </w:r>
    </w:p>
    <w:p>
      <w:pPr>
        <w:pStyle w:val="13"/>
        <w:spacing w:line="300" w:lineRule="exact"/>
      </w:pPr>
      <w:r>
        <w:fldChar w:fldCharType="begin"/>
      </w:r>
      <w:r>
        <w:instrText xml:space="preserve"> HYPERLINK \l "_Toc83393202" </w:instrText>
      </w:r>
      <w:r>
        <w:fldChar w:fldCharType="separate"/>
      </w:r>
      <w:r>
        <w:rPr>
          <w:rFonts w:hint="eastAsia"/>
        </w:rPr>
        <w:t>九、</w:t>
      </w:r>
      <w:r>
        <w:t xml:space="preserve"> </w:t>
      </w:r>
      <w:r>
        <w:rPr>
          <w:rFonts w:hint="eastAsia"/>
        </w:rPr>
        <w:t>国有资本经营预算支出决算情况说明</w:t>
      </w:r>
      <w:r>
        <w:tab/>
      </w:r>
      <w:r>
        <w:fldChar w:fldCharType="begin"/>
      </w:r>
      <w:r>
        <w:instrText xml:space="preserve"> PAGEREF _Toc83393202 \h </w:instrText>
      </w:r>
      <w:r>
        <w:fldChar w:fldCharType="separate"/>
      </w:r>
      <w:r>
        <w:t>20</w:t>
      </w:r>
      <w:r>
        <w:fldChar w:fldCharType="end"/>
      </w:r>
      <w:r>
        <w:fldChar w:fldCharType="end"/>
      </w:r>
    </w:p>
    <w:p>
      <w:pPr>
        <w:pStyle w:val="13"/>
        <w:spacing w:line="300" w:lineRule="exact"/>
      </w:pPr>
      <w:r>
        <w:fldChar w:fldCharType="begin"/>
      </w:r>
      <w:r>
        <w:instrText xml:space="preserve"> HYPERLINK \l "_Toc83393203" </w:instrText>
      </w:r>
      <w:r>
        <w:fldChar w:fldCharType="separate"/>
      </w:r>
      <w:r>
        <w:rPr>
          <w:rFonts w:hint="eastAsia"/>
        </w:rPr>
        <w:t>十、其他重要事项的情况说明</w:t>
      </w:r>
      <w:r>
        <w:tab/>
      </w:r>
      <w:r>
        <w:fldChar w:fldCharType="begin"/>
      </w:r>
      <w:r>
        <w:instrText xml:space="preserve"> PAGEREF _Toc83393203 \h </w:instrText>
      </w:r>
      <w:r>
        <w:fldChar w:fldCharType="separate"/>
      </w:r>
      <w:r>
        <w:t>20</w:t>
      </w:r>
      <w:r>
        <w:fldChar w:fldCharType="end"/>
      </w:r>
      <w:r>
        <w:fldChar w:fldCharType="end"/>
      </w:r>
    </w:p>
    <w:p>
      <w:pPr>
        <w:pStyle w:val="13"/>
        <w:spacing w:line="300" w:lineRule="exact"/>
      </w:pPr>
      <w:r>
        <w:fldChar w:fldCharType="begin"/>
      </w:r>
      <w:r>
        <w:instrText xml:space="preserve"> HYPERLINK \l "_Toc83393204" </w:instrText>
      </w:r>
      <w:r>
        <w:fldChar w:fldCharType="separate"/>
      </w:r>
      <w:r>
        <w:rPr>
          <w:rFonts w:hint="eastAsia"/>
        </w:rPr>
        <w:t>（一）机关运行经费支出情况</w:t>
      </w:r>
      <w:r>
        <w:tab/>
      </w:r>
      <w:r>
        <w:fldChar w:fldCharType="begin"/>
      </w:r>
      <w:r>
        <w:instrText xml:space="preserve"> PAGEREF _Toc83393204 \h </w:instrText>
      </w:r>
      <w:r>
        <w:fldChar w:fldCharType="separate"/>
      </w:r>
      <w:r>
        <w:t>20</w:t>
      </w:r>
      <w:r>
        <w:fldChar w:fldCharType="end"/>
      </w:r>
      <w:r>
        <w:fldChar w:fldCharType="end"/>
      </w:r>
    </w:p>
    <w:p>
      <w:pPr>
        <w:pStyle w:val="13"/>
        <w:spacing w:line="300" w:lineRule="exact"/>
      </w:pPr>
      <w:r>
        <w:fldChar w:fldCharType="begin"/>
      </w:r>
      <w:r>
        <w:instrText xml:space="preserve"> HYPERLINK \l "_Toc83393205" </w:instrText>
      </w:r>
      <w:r>
        <w:fldChar w:fldCharType="separate"/>
      </w:r>
      <w:r>
        <w:rPr>
          <w:rFonts w:hint="eastAsia"/>
        </w:rPr>
        <w:t>（二）政府采购支出情况</w:t>
      </w:r>
      <w:r>
        <w:tab/>
      </w:r>
      <w:r>
        <w:fldChar w:fldCharType="begin"/>
      </w:r>
      <w:r>
        <w:instrText xml:space="preserve"> PAGEREF _Toc83393205 \h </w:instrText>
      </w:r>
      <w:r>
        <w:fldChar w:fldCharType="separate"/>
      </w:r>
      <w:r>
        <w:t>21</w:t>
      </w:r>
      <w:r>
        <w:fldChar w:fldCharType="end"/>
      </w:r>
      <w:r>
        <w:fldChar w:fldCharType="end"/>
      </w:r>
    </w:p>
    <w:p>
      <w:pPr>
        <w:pStyle w:val="13"/>
        <w:spacing w:line="300" w:lineRule="exact"/>
      </w:pPr>
      <w:r>
        <w:fldChar w:fldCharType="begin"/>
      </w:r>
      <w:r>
        <w:instrText xml:space="preserve"> HYPERLINK \l "_Toc83393206" </w:instrText>
      </w:r>
      <w:r>
        <w:fldChar w:fldCharType="separate"/>
      </w:r>
      <w:r>
        <w:rPr>
          <w:rFonts w:hint="eastAsia"/>
        </w:rPr>
        <w:t>（三）国有资产占有使用情况</w:t>
      </w:r>
      <w:r>
        <w:tab/>
      </w:r>
      <w:r>
        <w:fldChar w:fldCharType="begin"/>
      </w:r>
      <w:r>
        <w:instrText xml:space="preserve"> PAGEREF _Toc83393206 \h </w:instrText>
      </w:r>
      <w:r>
        <w:fldChar w:fldCharType="separate"/>
      </w:r>
      <w:r>
        <w:t>21</w:t>
      </w:r>
      <w:r>
        <w:fldChar w:fldCharType="end"/>
      </w:r>
      <w:r>
        <w:fldChar w:fldCharType="end"/>
      </w:r>
    </w:p>
    <w:p>
      <w:pPr>
        <w:pStyle w:val="13"/>
        <w:spacing w:line="300" w:lineRule="exact"/>
      </w:pPr>
      <w:r>
        <w:fldChar w:fldCharType="begin"/>
      </w:r>
      <w:r>
        <w:instrText xml:space="preserve"> HYPERLINK \l "_Toc83393207" </w:instrText>
      </w:r>
      <w:r>
        <w:fldChar w:fldCharType="separate"/>
      </w:r>
      <w:r>
        <w:rPr>
          <w:rFonts w:hint="eastAsia"/>
        </w:rPr>
        <w:t>（四）预算绩效管理情况。</w:t>
      </w:r>
      <w:r>
        <w:tab/>
      </w:r>
      <w:r>
        <w:fldChar w:fldCharType="begin"/>
      </w:r>
      <w:r>
        <w:instrText xml:space="preserve"> PAGEREF _Toc83393207 \h </w:instrText>
      </w:r>
      <w:r>
        <w:fldChar w:fldCharType="separate"/>
      </w:r>
      <w:r>
        <w:t>21</w:t>
      </w:r>
      <w:r>
        <w:fldChar w:fldCharType="end"/>
      </w:r>
      <w:r>
        <w:fldChar w:fldCharType="end"/>
      </w:r>
    </w:p>
    <w:p>
      <w:pPr>
        <w:pStyle w:val="13"/>
        <w:spacing w:line="300" w:lineRule="exact"/>
      </w:pPr>
      <w:r>
        <w:fldChar w:fldCharType="begin"/>
      </w:r>
      <w:r>
        <w:instrText xml:space="preserve"> HYPERLINK \l "_Toc83393208" </w:instrText>
      </w:r>
      <w:r>
        <w:fldChar w:fldCharType="separate"/>
      </w:r>
      <w:r>
        <w:rPr>
          <w:rFonts w:hint="eastAsia"/>
        </w:rPr>
        <w:t>第三部分</w:t>
      </w:r>
      <w:r>
        <w:t xml:space="preserve"> </w:t>
      </w:r>
      <w:r>
        <w:rPr>
          <w:rFonts w:hint="eastAsia"/>
        </w:rPr>
        <w:t>名词解释</w:t>
      </w:r>
      <w:r>
        <w:tab/>
      </w:r>
      <w:r>
        <w:fldChar w:fldCharType="begin"/>
      </w:r>
      <w:r>
        <w:instrText xml:space="preserve"> PAGEREF _Toc83393208 \h </w:instrText>
      </w:r>
      <w:r>
        <w:fldChar w:fldCharType="separate"/>
      </w:r>
      <w:r>
        <w:t>26</w:t>
      </w:r>
      <w:r>
        <w:fldChar w:fldCharType="end"/>
      </w:r>
      <w:r>
        <w:fldChar w:fldCharType="end"/>
      </w:r>
    </w:p>
    <w:p>
      <w:pPr>
        <w:pStyle w:val="13"/>
        <w:spacing w:line="300" w:lineRule="exact"/>
      </w:pPr>
      <w:r>
        <w:fldChar w:fldCharType="begin"/>
      </w:r>
      <w:r>
        <w:instrText xml:space="preserve"> HYPERLINK \l "_Toc83393209" </w:instrText>
      </w:r>
      <w:r>
        <w:fldChar w:fldCharType="separate"/>
      </w:r>
      <w:r>
        <w:rPr>
          <w:rFonts w:hint="eastAsia"/>
        </w:rPr>
        <w:t>第四部分附件</w:t>
      </w:r>
      <w:r>
        <w:tab/>
      </w:r>
      <w:r>
        <w:fldChar w:fldCharType="begin"/>
      </w:r>
      <w:r>
        <w:instrText xml:space="preserve"> PAGEREF _Toc83393209 \h </w:instrText>
      </w:r>
      <w:r>
        <w:fldChar w:fldCharType="separate"/>
      </w:r>
      <w:r>
        <w:t>29</w:t>
      </w:r>
      <w:r>
        <w:fldChar w:fldCharType="end"/>
      </w:r>
      <w:r>
        <w:fldChar w:fldCharType="end"/>
      </w:r>
    </w:p>
    <w:p>
      <w:pPr>
        <w:pStyle w:val="13"/>
        <w:spacing w:line="300" w:lineRule="exact"/>
      </w:pPr>
      <w:r>
        <w:fldChar w:fldCharType="begin"/>
      </w:r>
      <w:r>
        <w:instrText xml:space="preserve"> HYPERLINK \l "_Toc83393210" </w:instrText>
      </w:r>
      <w:r>
        <w:fldChar w:fldCharType="separate"/>
      </w:r>
      <w:r>
        <w:rPr>
          <w:rFonts w:hint="eastAsia"/>
        </w:rPr>
        <w:t>附件</w:t>
      </w:r>
      <w:r>
        <w:t>1</w:t>
      </w:r>
      <w:r>
        <w:tab/>
      </w:r>
      <w:r>
        <w:fldChar w:fldCharType="begin"/>
      </w:r>
      <w:r>
        <w:instrText xml:space="preserve"> PAGEREF _Toc83393210 \h </w:instrText>
      </w:r>
      <w:r>
        <w:fldChar w:fldCharType="separate"/>
      </w:r>
      <w:r>
        <w:t>29</w:t>
      </w:r>
      <w:r>
        <w:fldChar w:fldCharType="end"/>
      </w:r>
      <w:r>
        <w:fldChar w:fldCharType="end"/>
      </w:r>
    </w:p>
    <w:p>
      <w:pPr>
        <w:pStyle w:val="13"/>
        <w:spacing w:line="300" w:lineRule="exact"/>
      </w:pPr>
      <w:r>
        <w:rPr>
          <w:rFonts w:hint="eastAsia"/>
        </w:rPr>
        <w:t>附件</w:t>
      </w:r>
      <w:r>
        <w:t>2………………………………………………………………………………………...33</w:t>
      </w:r>
    </w:p>
    <w:p>
      <w:pPr>
        <w:pStyle w:val="13"/>
        <w:spacing w:line="300" w:lineRule="exact"/>
      </w:pPr>
      <w:r>
        <w:fldChar w:fldCharType="begin"/>
      </w:r>
      <w:r>
        <w:instrText xml:space="preserve"> HYPERLINK \l "_Toc83393211" </w:instrText>
      </w:r>
      <w:r>
        <w:fldChar w:fldCharType="separate"/>
      </w:r>
      <w:r>
        <w:rPr>
          <w:rFonts w:hint="eastAsia"/>
        </w:rPr>
        <w:t>第五部分附表</w:t>
      </w:r>
      <w:r>
        <w:tab/>
      </w:r>
      <w:r>
        <w:fldChar w:fldCharType="begin"/>
      </w:r>
      <w:r>
        <w:instrText xml:space="preserve"> PAGEREF _Toc83393211 \h </w:instrText>
      </w:r>
      <w:r>
        <w:fldChar w:fldCharType="separate"/>
      </w:r>
      <w:r>
        <w:t>39</w:t>
      </w:r>
      <w:r>
        <w:fldChar w:fldCharType="end"/>
      </w:r>
      <w:r>
        <w:fldChar w:fldCharType="end"/>
      </w:r>
    </w:p>
    <w:p>
      <w:pPr>
        <w:pStyle w:val="13"/>
        <w:spacing w:line="300" w:lineRule="exact"/>
      </w:pPr>
    </w:p>
    <w:p>
      <w:pPr>
        <w:spacing w:line="300" w:lineRule="exact"/>
      </w:pPr>
      <w:r>
        <w:fldChar w:fldCharType="end"/>
      </w:r>
    </w:p>
    <w:p>
      <w:pPr>
        <w:pStyle w:val="4"/>
        <w:rPr>
          <w:rFonts w:ascii="黑体" w:hAnsi="黑体" w:eastAsia="黑体"/>
          <w:b w:val="0"/>
        </w:rPr>
      </w:pPr>
      <w:bookmarkStart w:id="10" w:name="_Toc83393178"/>
    </w:p>
    <w:p>
      <w:pPr>
        <w:rPr>
          <w:rFonts w:ascii="黑体" w:hAnsi="黑体" w:eastAsia="黑体"/>
        </w:rPr>
      </w:pPr>
    </w:p>
    <w:p>
      <w:pPr>
        <w:pStyle w:val="2"/>
        <w:ind w:firstLine="640"/>
      </w:pPr>
    </w:p>
    <w:p>
      <w:pPr>
        <w:rPr>
          <w:rFonts w:ascii="黑体" w:hAnsi="黑体" w:eastAsia="黑体"/>
        </w:rPr>
      </w:pPr>
    </w:p>
    <w:p>
      <w:pPr>
        <w:pStyle w:val="4"/>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bookmarkEnd w:id="8"/>
      <w:bookmarkEnd w:id="9"/>
      <w:bookmarkEnd w:id="10"/>
    </w:p>
    <w:p>
      <w:pPr>
        <w:widowControl/>
        <w:jc w:val="left"/>
        <w:rPr>
          <w:rFonts w:ascii="黑体" w:eastAsia="黑体"/>
          <w:color w:val="000000"/>
          <w:sz w:val="32"/>
          <w:szCs w:val="32"/>
        </w:rPr>
      </w:pPr>
    </w:p>
    <w:p>
      <w:pPr>
        <w:spacing w:line="600" w:lineRule="exact"/>
        <w:ind w:firstLine="600" w:firstLineChars="200"/>
        <w:rPr>
          <w:rFonts w:ascii="黑体" w:eastAsia="黑体"/>
          <w:b/>
          <w:bCs/>
          <w:sz w:val="30"/>
          <w:szCs w:val="30"/>
        </w:rPr>
      </w:pPr>
      <w:bookmarkStart w:id="11" w:name="_Toc15396600"/>
      <w:bookmarkStart w:id="12" w:name="_Toc83393179"/>
      <w:bookmarkStart w:id="13" w:name="_Toc15377197"/>
      <w:r>
        <w:rPr>
          <w:rFonts w:hint="eastAsia" w:ascii="黑体" w:eastAsia="黑体"/>
          <w:sz w:val="30"/>
          <w:szCs w:val="30"/>
        </w:rPr>
        <w:t>一、基</w:t>
      </w:r>
      <w:r>
        <w:rPr>
          <w:rFonts w:hint="eastAsia" w:ascii="黑体" w:eastAsia="黑体"/>
          <w:b/>
          <w:bCs/>
          <w:sz w:val="30"/>
          <w:szCs w:val="30"/>
        </w:rPr>
        <w:t>本职能及主要工作</w:t>
      </w:r>
      <w:bookmarkEnd w:id="11"/>
      <w:bookmarkEnd w:id="12"/>
      <w:bookmarkEnd w:id="13"/>
    </w:p>
    <w:p>
      <w:pPr>
        <w:spacing w:line="600" w:lineRule="exact"/>
        <w:ind w:firstLine="600" w:firstLineChars="200"/>
        <w:rPr>
          <w:rFonts w:ascii="方正楷体_GBK" w:eastAsia="方正楷体_GBK"/>
          <w:sz w:val="30"/>
          <w:szCs w:val="30"/>
        </w:rPr>
      </w:pPr>
      <w:bookmarkStart w:id="14" w:name="_Toc15378445"/>
      <w:bookmarkStart w:id="15" w:name="_Toc83393180"/>
      <w:bookmarkStart w:id="16" w:name="_Toc15377198"/>
      <w:r>
        <w:rPr>
          <w:rFonts w:hint="eastAsia" w:ascii="方正楷体_GBK" w:eastAsia="方正楷体_GBK"/>
          <w:sz w:val="30"/>
          <w:szCs w:val="30"/>
        </w:rPr>
        <w:t>（一）主要职能。</w:t>
      </w:r>
      <w:bookmarkEnd w:id="14"/>
      <w:bookmarkEnd w:id="15"/>
      <w:bookmarkEnd w:id="16"/>
      <w:bookmarkStart w:id="17" w:name="_Toc15378446"/>
      <w:bookmarkStart w:id="18" w:name="_Toc15377199"/>
    </w:p>
    <w:p>
      <w:pPr>
        <w:spacing w:line="600" w:lineRule="exact"/>
        <w:ind w:firstLine="600" w:firstLineChars="200"/>
        <w:rPr>
          <w:rFonts w:ascii="仿宋" w:hAnsi="仿宋" w:eastAsia="仿宋"/>
          <w:bCs/>
          <w:color w:val="000000"/>
          <w:sz w:val="32"/>
          <w:szCs w:val="32"/>
        </w:rPr>
      </w:pPr>
      <w:r>
        <w:rPr>
          <w:rFonts w:hint="eastAsia" w:ascii="方正仿宋_GBK" w:eastAsia="方正仿宋_GBK"/>
          <w:sz w:val="30"/>
          <w:szCs w:val="30"/>
        </w:rPr>
        <w:t>负责起草审核区政府各类公文、接收办理上三级文件、指导全区行政机关公文处理工作；负责区政府各类会议的组织召开；督促检查部门乡镇对区政府决定事项的贯彻落实情况；负责政务信息工作；组织办理人大政协各类议案提案工作；围绕政府中心工作组织专题调研并提出政策性建议；指导全区应急管理工作、协助各类突发事件处置工作。</w:t>
      </w:r>
    </w:p>
    <w:p>
      <w:pPr>
        <w:spacing w:line="580" w:lineRule="exact"/>
        <w:ind w:firstLine="640" w:firstLineChars="200"/>
        <w:rPr>
          <w:rFonts w:ascii="方正楷体_GBK" w:hAnsi="仿宋" w:eastAsia="方正楷体_GBK" w:cs="仿宋_GB2312"/>
          <w:sz w:val="32"/>
          <w:szCs w:val="32"/>
        </w:rPr>
      </w:pPr>
      <w:bookmarkStart w:id="19" w:name="_Toc83393181"/>
      <w:r>
        <w:rPr>
          <w:rFonts w:hint="eastAsia" w:ascii="方正楷体_GBK" w:hAnsi="仿宋" w:eastAsia="方正楷体_GBK" w:cs="仿宋_GB2312"/>
          <w:sz w:val="32"/>
          <w:szCs w:val="32"/>
        </w:rPr>
        <w:t>（二）</w:t>
      </w:r>
      <w:r>
        <w:rPr>
          <w:rFonts w:ascii="方正楷体_GBK" w:hAnsi="仿宋" w:eastAsia="方正楷体_GBK" w:cs="仿宋_GB2312"/>
          <w:sz w:val="32"/>
          <w:szCs w:val="32"/>
        </w:rPr>
        <w:t>2020</w:t>
      </w:r>
      <w:r>
        <w:rPr>
          <w:rFonts w:hint="eastAsia" w:ascii="方正楷体_GBK" w:hAnsi="仿宋" w:eastAsia="方正楷体_GBK" w:cs="仿宋_GB2312"/>
          <w:sz w:val="32"/>
          <w:szCs w:val="32"/>
        </w:rPr>
        <w:t>年重点工作完成情况。</w:t>
      </w:r>
      <w:bookmarkEnd w:id="17"/>
      <w:bookmarkEnd w:id="18"/>
      <w:bookmarkEnd w:id="19"/>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、坚守政治立场，提升干部修养，从严治党工作全面加强</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1</w:t>
      </w:r>
      <w:r>
        <w:rPr>
          <w:rFonts w:hint="eastAsia" w:ascii="方正仿宋_GBK" w:eastAsia="方正仿宋_GBK"/>
          <w:sz w:val="30"/>
          <w:szCs w:val="30"/>
        </w:rPr>
        <w:t>）坚定信仰，提升政治素养。坚持把政治建设摆在首位，增强“四个意识”，坚定“四个自信”，做到“两个维护”，始终在思想上政治上行动上同以习近平同志为核心的党中央保持高度一致。严守政治纪律和政治规矩。深入学习贯彻落实习近平新时代中国特色社会主义思想和党的十九大、十九届四中全会、五中全会精神，习近平总书记对四川工作系列重要指示批示精神，省委十一届六次、七次、八次全会，市委七届十一次、十二次、十三次全会，区委七届十次、十一次、十二次、十三次全会精神等系列重要会议精神和各项重大决策部署，全面增强办公室干部</w:t>
      </w:r>
      <w:r>
        <w:rPr>
          <w:rFonts w:hint="eastAsia" w:ascii="方正仿宋_GBK" w:eastAsia="方正仿宋_GBK"/>
          <w:sz w:val="30"/>
          <w:szCs w:val="30"/>
          <w:lang w:eastAsia="zh-CN"/>
        </w:rPr>
        <w:t>政治意识、大局意识、核心意识、看齐意识</w:t>
      </w:r>
      <w:r>
        <w:rPr>
          <w:rFonts w:hint="eastAsia" w:ascii="方正仿宋_GBK" w:eastAsia="方正仿宋_GBK"/>
          <w:sz w:val="30"/>
          <w:szCs w:val="30"/>
        </w:rPr>
        <w:t>。自觉接受党内政治生活锻炼，在服务全局工作、化解矛盾风险的政治实践中锻造政治素质、提升政治能力，统筹抓好疫情防控和经济社会发展各项工作。</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2</w:t>
      </w:r>
      <w:r>
        <w:rPr>
          <w:rFonts w:hint="eastAsia" w:ascii="方正仿宋_GBK" w:eastAsia="方正仿宋_GBK"/>
          <w:sz w:val="30"/>
          <w:szCs w:val="30"/>
        </w:rPr>
        <w:t>）锻造队伍，加强机关党建。坚决落实好干部标准，坚持公道正派选人用人，拓宽选人用人视野，始终树立正确选人用人导向。支持</w:t>
      </w:r>
      <w:r>
        <w:rPr>
          <w:rFonts w:ascii="方正仿宋_GBK" w:eastAsia="方正仿宋_GBK"/>
          <w:sz w:val="30"/>
          <w:szCs w:val="30"/>
        </w:rPr>
        <w:t>3</w:t>
      </w:r>
      <w:r>
        <w:rPr>
          <w:rFonts w:hint="eastAsia" w:ascii="方正仿宋_GBK" w:eastAsia="方正仿宋_GBK"/>
          <w:sz w:val="30"/>
          <w:szCs w:val="30"/>
        </w:rPr>
        <w:t>名干部就读省委党校在职研究生，推荐输送科级干部</w:t>
      </w:r>
      <w:r>
        <w:rPr>
          <w:rFonts w:ascii="方正仿宋_GBK" w:eastAsia="方正仿宋_GBK"/>
          <w:sz w:val="30"/>
          <w:szCs w:val="30"/>
        </w:rPr>
        <w:t>8</w:t>
      </w:r>
      <w:r>
        <w:rPr>
          <w:rFonts w:hint="eastAsia" w:ascii="方正仿宋_GBK" w:eastAsia="方正仿宋_GBK"/>
          <w:sz w:val="30"/>
          <w:szCs w:val="30"/>
        </w:rPr>
        <w:t>名，解决干部职级待遇</w:t>
      </w:r>
      <w:r>
        <w:rPr>
          <w:rFonts w:ascii="方正仿宋_GBK" w:eastAsia="方正仿宋_GBK"/>
          <w:sz w:val="30"/>
          <w:szCs w:val="30"/>
        </w:rPr>
        <w:t>2</w:t>
      </w:r>
      <w:r>
        <w:rPr>
          <w:rFonts w:hint="eastAsia" w:ascii="方正仿宋_GBK" w:eastAsia="方正仿宋_GBK"/>
          <w:sz w:val="30"/>
          <w:szCs w:val="30"/>
        </w:rPr>
        <w:t>名，新进轮岗领导</w:t>
      </w:r>
      <w:r>
        <w:rPr>
          <w:rFonts w:ascii="方正仿宋_GBK" w:eastAsia="方正仿宋_GBK"/>
          <w:sz w:val="30"/>
          <w:szCs w:val="30"/>
        </w:rPr>
        <w:t>5</w:t>
      </w:r>
      <w:r>
        <w:rPr>
          <w:rFonts w:hint="eastAsia" w:ascii="方正仿宋_GBK" w:eastAsia="方正仿宋_GBK"/>
          <w:sz w:val="30"/>
          <w:szCs w:val="30"/>
        </w:rPr>
        <w:t>名，新选聘工作人员</w:t>
      </w:r>
      <w:r>
        <w:rPr>
          <w:rFonts w:ascii="方正仿宋_GBK" w:eastAsia="方正仿宋_GBK"/>
          <w:sz w:val="30"/>
          <w:szCs w:val="30"/>
        </w:rPr>
        <w:t>7</w:t>
      </w:r>
      <w:r>
        <w:rPr>
          <w:rFonts w:hint="eastAsia" w:ascii="方正仿宋_GBK" w:eastAsia="方正仿宋_GBK"/>
          <w:sz w:val="30"/>
          <w:szCs w:val="30"/>
        </w:rPr>
        <w:t>名，新发展党员</w:t>
      </w:r>
      <w:r>
        <w:rPr>
          <w:rFonts w:ascii="方正仿宋_GBK" w:eastAsia="方正仿宋_GBK"/>
          <w:sz w:val="30"/>
          <w:szCs w:val="30"/>
        </w:rPr>
        <w:t>2</w:t>
      </w:r>
      <w:r>
        <w:rPr>
          <w:rFonts w:hint="eastAsia" w:ascii="方正仿宋_GBK" w:eastAsia="方正仿宋_GBK"/>
          <w:sz w:val="30"/>
          <w:szCs w:val="30"/>
        </w:rPr>
        <w:t>名，培养入党积极分子</w:t>
      </w:r>
      <w:r>
        <w:rPr>
          <w:rFonts w:ascii="方正仿宋_GBK" w:eastAsia="方正仿宋_GBK"/>
          <w:sz w:val="30"/>
          <w:szCs w:val="30"/>
        </w:rPr>
        <w:t>2</w:t>
      </w:r>
      <w:r>
        <w:rPr>
          <w:rFonts w:hint="eastAsia" w:ascii="方正仿宋_GBK" w:eastAsia="方正仿宋_GBK"/>
          <w:sz w:val="30"/>
          <w:szCs w:val="30"/>
        </w:rPr>
        <w:t>名。根据年轻干部个人特点，因人而异派任务、压担子，使其在具体工作中成长，通过集中学习、上挂锻炼、分散自学等方式，加强政治思想、业务知识的学习，不断激励干部时刻注重自身素质的提高，努力展现新时代新担当新作为，始终做到政治上“强”、业务上“精”、作风上“实”，精心办文，悉心办会，细心办事。领导班子坚持贯彻执行民主集中制，充分发扬民主作风，认真吸取办公室同志好的意见和建议，群策群力，促进了决策的科学性。全面落实意识形态工作责任制，选优配强机关党委和</w:t>
      </w:r>
      <w:r>
        <w:rPr>
          <w:rFonts w:ascii="方正仿宋_GBK" w:eastAsia="方正仿宋_GBK"/>
          <w:sz w:val="30"/>
          <w:szCs w:val="30"/>
        </w:rPr>
        <w:t>3</w:t>
      </w:r>
      <w:r>
        <w:rPr>
          <w:rFonts w:hint="eastAsia" w:ascii="方正仿宋_GBK" w:eastAsia="方正仿宋_GBK"/>
          <w:sz w:val="30"/>
          <w:szCs w:val="30"/>
        </w:rPr>
        <w:t>个党支部班子，加强基层党组织建设，增强组织优势，发挥基层党组织战斗堡垒和党员先锋模范作用，全体干部职工自觉服从工作安排，强化大局观念和集体意识，始终坚持心往一处想、劲往一处使，为工作开展提供强劲动力支持。</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3</w:t>
      </w:r>
      <w:r>
        <w:rPr>
          <w:rFonts w:hint="eastAsia" w:ascii="方正仿宋_GBK" w:eastAsia="方正仿宋_GBK"/>
          <w:sz w:val="30"/>
          <w:szCs w:val="30"/>
        </w:rPr>
        <w:t>）正风肃纪，注重廉政建设。严格落实全面从严治党主体责任、党风廉政建设责任制、国家安全责任制、统一战线、生态文明、三大攻坚战、安全生产、食品安全、债务风险防范化解等工作，严格落实行业、部门等有关方面对领导班子年度考核各项要求，压实班子成员“一岗双责”，不断强化廉政教育和纪律约束，引导党员干部做到心有所畏、言有所戒、行有所止，持续培育新风正气。严格落实中央八项规定、省委省政府十项规定及其实施细则、市委六个带头、区委七个加强等规定精神，遵守廉洁从政规定，厉行节约、反对浪费等作风建设相关规定，严格控制公务接待的规模和规格，没有违规使用公车情况，“三公”经费持续下降，且全年无新增债务。坚持全面依法治区，不断加强法治建设，始终保持依法依规办事，全力支持扫黑除恶专项斗争、依法管理宗教、解决违规违法宗教活动等工作；严格落实重大事项请示报告制度，坚决整治形式主义、官僚主义，机关文风、会风和行风持续转变。</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坚持围绕中心，全力服务大局，参谋辅政能力稳步提升</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1</w:t>
      </w:r>
      <w:r>
        <w:rPr>
          <w:rFonts w:hint="eastAsia" w:ascii="方正仿宋_GBK" w:eastAsia="方正仿宋_GBK"/>
          <w:sz w:val="30"/>
          <w:szCs w:val="30"/>
        </w:rPr>
        <w:t>）立足大局，统筹协调见高效。一是加强日常沟通协调。主动加强与区委办、人大办、政协办三大办公室的互动联系，及时主动做好区领导政务事务沟通衔接，强化与各乡镇、部门的沟通，实现了各项工作衔接有序、执行有力，确保了区政府高效运转、工作有效落实。二是加强重大活动统筹。全力协助筹办第二届美丽中国田园博览会</w:t>
      </w:r>
      <w:r>
        <w:rPr>
          <w:rFonts w:ascii="方正仿宋_GBK" w:eastAsia="方正仿宋_GBK"/>
          <w:sz w:val="30"/>
          <w:szCs w:val="30"/>
        </w:rPr>
        <w:t>2020</w:t>
      </w:r>
      <w:r>
        <w:rPr>
          <w:rFonts w:hint="eastAsia" w:ascii="方正仿宋_GBK" w:eastAsia="方正仿宋_GBK"/>
          <w:sz w:val="30"/>
          <w:szCs w:val="30"/>
        </w:rPr>
        <w:t>年“中国农民丰收节”广元庆丰收活动、第二届嘉陵江文化旅游节、全省高山蔬菜产业发展现场会、全省现代农业“五良”融合暨农业装备转型升级推进会等各类重大节会活动，高质量完成国家、省、市各级领导及嘉宾来朝天检查、调研、考察的统筹协调服务工作。</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2</w:t>
      </w:r>
      <w:r>
        <w:rPr>
          <w:rFonts w:hint="eastAsia" w:ascii="方正仿宋_GBK" w:eastAsia="方正仿宋_GBK"/>
          <w:sz w:val="30"/>
          <w:szCs w:val="30"/>
        </w:rPr>
        <w:t>）规范严谨，办文办会显水平。一是日常运转严谨规范。坚持对机要、保密等工作常抓不懈，警钟长鸣，全年未发生泄密事件。坚持把事务办理作为精细服务的具体手段，建立健全日常管理制度和运转机制，努力将工作做细、做实、做精，始终做到周全细致、忙而不乱、有条不紊、应对有序，不断推动区政府高效运转。二是办文办会精简高效。全年起草、审核以区政府和区政府办名义印发的各类文件</w:t>
      </w:r>
      <w:r>
        <w:rPr>
          <w:rFonts w:ascii="方正仿宋_GBK" w:eastAsia="方正仿宋_GBK"/>
          <w:sz w:val="30"/>
          <w:szCs w:val="30"/>
        </w:rPr>
        <w:t>537</w:t>
      </w:r>
      <w:r>
        <w:rPr>
          <w:rFonts w:hint="eastAsia" w:ascii="方正仿宋_GBK" w:eastAsia="方正仿宋_GBK"/>
          <w:sz w:val="30"/>
          <w:szCs w:val="30"/>
        </w:rPr>
        <w:t>件，整理出台会议纪要</w:t>
      </w:r>
      <w:r>
        <w:rPr>
          <w:rFonts w:ascii="方正仿宋_GBK" w:eastAsia="方正仿宋_GBK"/>
          <w:sz w:val="30"/>
          <w:szCs w:val="30"/>
        </w:rPr>
        <w:t>42</w:t>
      </w:r>
      <w:r>
        <w:rPr>
          <w:rFonts w:hint="eastAsia" w:ascii="方正仿宋_GBK" w:eastAsia="方正仿宋_GBK"/>
          <w:sz w:val="30"/>
          <w:szCs w:val="30"/>
        </w:rPr>
        <w:t>期；处理上级来文</w:t>
      </w:r>
      <w:r>
        <w:rPr>
          <w:rFonts w:ascii="方正仿宋_GBK" w:eastAsia="方正仿宋_GBK"/>
          <w:sz w:val="30"/>
          <w:szCs w:val="30"/>
        </w:rPr>
        <w:t>1485</w:t>
      </w:r>
      <w:r>
        <w:rPr>
          <w:rFonts w:hint="eastAsia" w:ascii="方正仿宋_GBK" w:eastAsia="方正仿宋_GBK"/>
          <w:sz w:val="30"/>
          <w:szCs w:val="30"/>
        </w:rPr>
        <w:t>件，乡镇及部门来文</w:t>
      </w:r>
      <w:r>
        <w:rPr>
          <w:rFonts w:ascii="方正仿宋_GBK" w:eastAsia="方正仿宋_GBK"/>
          <w:sz w:val="30"/>
          <w:szCs w:val="30"/>
        </w:rPr>
        <w:t>852</w:t>
      </w:r>
      <w:r>
        <w:rPr>
          <w:rFonts w:hint="eastAsia" w:ascii="方正仿宋_GBK" w:eastAsia="方正仿宋_GBK"/>
          <w:sz w:val="30"/>
          <w:szCs w:val="30"/>
        </w:rPr>
        <w:t>件，全年未出现公文处理不当或失误情况。严格会议审核报批程序，抓好会务统筹整合，全年共承办区政府全体会议、区政府常务会、疫情防控会、重点工作专题会等重大会议</w:t>
      </w:r>
      <w:r>
        <w:rPr>
          <w:rFonts w:ascii="方正仿宋_GBK" w:eastAsia="方正仿宋_GBK"/>
          <w:sz w:val="30"/>
          <w:szCs w:val="30"/>
        </w:rPr>
        <w:t>90</w:t>
      </w:r>
      <w:r>
        <w:rPr>
          <w:rFonts w:hint="eastAsia" w:ascii="方正仿宋_GBK" w:eastAsia="方正仿宋_GBK"/>
          <w:sz w:val="30"/>
          <w:szCs w:val="30"/>
        </w:rPr>
        <w:t>余次。</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3</w:t>
      </w:r>
      <w:r>
        <w:rPr>
          <w:rFonts w:hint="eastAsia" w:ascii="方正仿宋_GBK" w:eastAsia="方正仿宋_GBK"/>
          <w:sz w:val="30"/>
          <w:szCs w:val="30"/>
        </w:rPr>
        <w:t>）服务周到，提案办理出实效。一是服务工作细致高效。树立超前服务、主动服务工作理念，坚持由事务型服务向智慧型服务转变，由参与型服务向参谋型服务转变，忠心为领导服务，耐心为部门服务，热心为群众服务，服务质量和机关形象得到广泛认可。二是加强建议提案办理。按照归口管理的原则，扎实推进人大代表建议和政协委员提案办理工作，全年共协调办理人大代表建议</w:t>
      </w:r>
      <w:r>
        <w:rPr>
          <w:rFonts w:ascii="方正仿宋_GBK" w:eastAsia="方正仿宋_GBK"/>
          <w:sz w:val="30"/>
          <w:szCs w:val="30"/>
        </w:rPr>
        <w:t>81</w:t>
      </w:r>
      <w:r>
        <w:rPr>
          <w:rFonts w:hint="eastAsia" w:ascii="方正仿宋_GBK" w:eastAsia="方正仿宋_GBK"/>
          <w:sz w:val="30"/>
          <w:szCs w:val="30"/>
        </w:rPr>
        <w:t>件、政协委员提案</w:t>
      </w:r>
      <w:r>
        <w:rPr>
          <w:rFonts w:ascii="方正仿宋_GBK" w:eastAsia="方正仿宋_GBK"/>
          <w:sz w:val="30"/>
          <w:szCs w:val="30"/>
        </w:rPr>
        <w:t>87</w:t>
      </w:r>
      <w:r>
        <w:rPr>
          <w:rFonts w:hint="eastAsia" w:ascii="方正仿宋_GBK" w:eastAsia="方正仿宋_GBK"/>
          <w:sz w:val="30"/>
          <w:szCs w:val="30"/>
        </w:rPr>
        <w:t>件，办复率、满意率均达</w:t>
      </w:r>
      <w:r>
        <w:rPr>
          <w:rFonts w:ascii="方正仿宋_GBK" w:eastAsia="方正仿宋_GBK"/>
          <w:sz w:val="30"/>
          <w:szCs w:val="30"/>
        </w:rPr>
        <w:t>100%</w:t>
      </w:r>
      <w:r>
        <w:rPr>
          <w:rFonts w:hint="eastAsia" w:ascii="方正仿宋_GBK" w:eastAsia="方正仿宋_GBK"/>
          <w:sz w:val="30"/>
          <w:szCs w:val="30"/>
        </w:rPr>
        <w:t>，用实际行动提升了群众满意度、获得感和幸福感。</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4</w:t>
      </w:r>
      <w:r>
        <w:rPr>
          <w:rFonts w:hint="eastAsia" w:ascii="方正仿宋_GBK" w:eastAsia="方正仿宋_GBK"/>
          <w:sz w:val="30"/>
          <w:szCs w:val="30"/>
        </w:rPr>
        <w:t>）以文辅政，信息调研增功效。一是综合文稿精益求精。高质量完成政府工作报告、重要汇报材料等综合性材料起草，全年起草领导讲话稿</w:t>
      </w:r>
      <w:r>
        <w:rPr>
          <w:rFonts w:ascii="方正仿宋_GBK" w:eastAsia="方正仿宋_GBK"/>
          <w:sz w:val="30"/>
          <w:szCs w:val="30"/>
        </w:rPr>
        <w:t>200</w:t>
      </w:r>
      <w:r>
        <w:rPr>
          <w:rFonts w:hint="eastAsia" w:ascii="方正仿宋_GBK" w:eastAsia="方正仿宋_GBK"/>
          <w:sz w:val="30"/>
          <w:szCs w:val="30"/>
        </w:rPr>
        <w:t>余篇，精心组织了一批质量较高、说服力强的文稿，为争取扶持政策、项目资金倾斜发挥了积极作用。二是信息宣传质效双升。全年出刊《政务要情》</w:t>
      </w:r>
      <w:r>
        <w:rPr>
          <w:rFonts w:ascii="方正仿宋_GBK" w:eastAsia="方正仿宋_GBK"/>
          <w:sz w:val="30"/>
          <w:szCs w:val="30"/>
        </w:rPr>
        <w:t>49</w:t>
      </w:r>
      <w:r>
        <w:rPr>
          <w:rFonts w:hint="eastAsia" w:ascii="方正仿宋_GBK" w:eastAsia="方正仿宋_GBK"/>
          <w:sz w:val="30"/>
          <w:szCs w:val="30"/>
        </w:rPr>
        <w:t>期，市政府办采用信息</w:t>
      </w:r>
      <w:r>
        <w:rPr>
          <w:rFonts w:ascii="方正仿宋_GBK" w:eastAsia="方正仿宋_GBK"/>
          <w:sz w:val="30"/>
          <w:szCs w:val="30"/>
        </w:rPr>
        <w:t>770</w:t>
      </w:r>
      <w:r>
        <w:rPr>
          <w:rFonts w:hint="eastAsia" w:ascii="方正仿宋_GBK" w:eastAsia="方正仿宋_GBK"/>
          <w:sz w:val="30"/>
          <w:szCs w:val="30"/>
        </w:rPr>
        <w:t>余条。其中，市政府网站采编</w:t>
      </w:r>
      <w:r>
        <w:rPr>
          <w:rFonts w:ascii="方正仿宋_GBK" w:eastAsia="方正仿宋_GBK"/>
          <w:sz w:val="30"/>
          <w:szCs w:val="30"/>
        </w:rPr>
        <w:t>650</w:t>
      </w:r>
      <w:r>
        <w:rPr>
          <w:rFonts w:hint="eastAsia" w:ascii="方正仿宋_GBK" w:eastAsia="方正仿宋_GBK"/>
          <w:sz w:val="30"/>
          <w:szCs w:val="30"/>
        </w:rPr>
        <w:t>余条，省政府网站采编</w:t>
      </w:r>
      <w:r>
        <w:rPr>
          <w:rFonts w:ascii="方正仿宋_GBK" w:eastAsia="方正仿宋_GBK"/>
          <w:sz w:val="30"/>
          <w:szCs w:val="30"/>
        </w:rPr>
        <w:t>5</w:t>
      </w:r>
      <w:r>
        <w:rPr>
          <w:rFonts w:hint="eastAsia" w:ascii="方正仿宋_GBK" w:eastAsia="方正仿宋_GBK"/>
          <w:sz w:val="30"/>
          <w:szCs w:val="30"/>
        </w:rPr>
        <w:t>条，《广元康养名山曾家山带动</w:t>
      </w:r>
      <w:r>
        <w:rPr>
          <w:rFonts w:ascii="方正仿宋_GBK" w:eastAsia="方正仿宋_GBK"/>
          <w:sz w:val="30"/>
          <w:szCs w:val="30"/>
        </w:rPr>
        <w:t>3</w:t>
      </w:r>
      <w:r>
        <w:rPr>
          <w:rFonts w:hint="eastAsia" w:ascii="方正仿宋_GBK" w:eastAsia="方正仿宋_GBK"/>
          <w:sz w:val="30"/>
          <w:szCs w:val="30"/>
        </w:rPr>
        <w:t>万群众年均增收超万元》被省政务晨训采编，市政府《政务晨讯》采编</w:t>
      </w:r>
      <w:r>
        <w:rPr>
          <w:rFonts w:ascii="方正仿宋_GBK" w:eastAsia="方正仿宋_GBK"/>
          <w:sz w:val="30"/>
          <w:szCs w:val="30"/>
        </w:rPr>
        <w:t>112</w:t>
      </w:r>
      <w:r>
        <w:rPr>
          <w:rFonts w:hint="eastAsia" w:ascii="方正仿宋_GBK" w:eastAsia="方正仿宋_GBK"/>
          <w:sz w:val="30"/>
          <w:szCs w:val="30"/>
        </w:rPr>
        <w:t>条，《朝天区推动笋用竹产业高质量发展》等</w:t>
      </w:r>
      <w:r>
        <w:rPr>
          <w:rFonts w:ascii="方正仿宋_GBK" w:eastAsia="方正仿宋_GBK"/>
          <w:sz w:val="30"/>
          <w:szCs w:val="30"/>
        </w:rPr>
        <w:t>9</w:t>
      </w:r>
      <w:r>
        <w:rPr>
          <w:rFonts w:hint="eastAsia" w:ascii="方正仿宋_GBK" w:eastAsia="方正仿宋_GBK"/>
          <w:sz w:val="30"/>
          <w:szCs w:val="30"/>
        </w:rPr>
        <w:t>篇信息被市委市政府主要领导签批。三是调研活动深入开展。组织干部职工深入一线调查研究，全年撰写调研文章</w:t>
      </w:r>
      <w:r>
        <w:rPr>
          <w:rFonts w:ascii="方正仿宋_GBK" w:eastAsia="方正仿宋_GBK"/>
          <w:sz w:val="30"/>
          <w:szCs w:val="30"/>
        </w:rPr>
        <w:t>200</w:t>
      </w:r>
      <w:r>
        <w:rPr>
          <w:rFonts w:hint="eastAsia" w:ascii="方正仿宋_GBK" w:eastAsia="方正仿宋_GBK"/>
          <w:sz w:val="30"/>
          <w:szCs w:val="30"/>
        </w:rPr>
        <w:t>余篇，《四川制造业投资面临的困难及对策建议》《四川省防疫物资和生活必需品企业当前生产保供面临的问题及建议》等</w:t>
      </w:r>
      <w:r>
        <w:rPr>
          <w:rFonts w:ascii="方正仿宋_GBK" w:eastAsia="方正仿宋_GBK"/>
          <w:sz w:val="30"/>
          <w:szCs w:val="30"/>
        </w:rPr>
        <w:t>70</w:t>
      </w:r>
      <w:r>
        <w:rPr>
          <w:rFonts w:hint="eastAsia" w:ascii="方正仿宋_GBK" w:eastAsia="方正仿宋_GBK"/>
          <w:sz w:val="30"/>
          <w:szCs w:val="30"/>
        </w:rPr>
        <w:t>余篇文章分别在国办要情、国办专报刊载，《四川省基层反映当前散养户养殖面临的突出困难及期盼》《四川省“三支一扶”计划的进展成效、面临的困难问题及建议》等</w:t>
      </w:r>
      <w:r>
        <w:rPr>
          <w:rFonts w:ascii="方正仿宋_GBK" w:eastAsia="方正仿宋_GBK"/>
          <w:sz w:val="30"/>
          <w:szCs w:val="30"/>
        </w:rPr>
        <w:t>13</w:t>
      </w:r>
      <w:r>
        <w:rPr>
          <w:rFonts w:hint="eastAsia" w:ascii="方正仿宋_GBK" w:eastAsia="方正仿宋_GBK"/>
          <w:sz w:val="30"/>
          <w:szCs w:val="30"/>
        </w:rPr>
        <w:t>篇文稿被国务院领导签批肯定，为领导决策提供了有力参考。</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5</w:t>
      </w:r>
      <w:r>
        <w:rPr>
          <w:rFonts w:hint="eastAsia" w:ascii="方正仿宋_GBK" w:eastAsia="方正仿宋_GBK"/>
          <w:sz w:val="30"/>
          <w:szCs w:val="30"/>
        </w:rPr>
        <w:t>）科学规范，疫情防控呈安全。我办全力承担疫情防控应急指挥部办公室职能，防疫工作开展以来挺身而出、冲锋在前，全年筹备</w:t>
      </w:r>
      <w:r>
        <w:rPr>
          <w:rFonts w:ascii="方正仿宋_GBK" w:eastAsia="方正仿宋_GBK"/>
          <w:sz w:val="30"/>
          <w:szCs w:val="30"/>
        </w:rPr>
        <w:t>8</w:t>
      </w:r>
      <w:r>
        <w:rPr>
          <w:rFonts w:hint="eastAsia" w:ascii="方正仿宋_GBK" w:eastAsia="方正仿宋_GBK"/>
          <w:sz w:val="30"/>
          <w:szCs w:val="30"/>
        </w:rPr>
        <w:t>次区政府常务会议、</w:t>
      </w:r>
      <w:r>
        <w:rPr>
          <w:rFonts w:ascii="方正仿宋_GBK" w:eastAsia="方正仿宋_GBK"/>
          <w:sz w:val="30"/>
          <w:szCs w:val="30"/>
        </w:rPr>
        <w:t>46</w:t>
      </w:r>
      <w:r>
        <w:rPr>
          <w:rFonts w:hint="eastAsia" w:ascii="方正仿宋_GBK" w:eastAsia="方正仿宋_GBK"/>
          <w:sz w:val="30"/>
          <w:szCs w:val="30"/>
        </w:rPr>
        <w:t>次区指挥部会议研究部署防疫工作，确保了责任落实到位、工作部署到位、压力传递到位。按照国家、省、市防控要求，扎实抓好常态化疫情防控各项工作，坚持人、物同防，严格管控境外、中高风险地区来（返）朝天人员，及时落实冬春季及春节期间疫情防控工作，坚决筑牢疫情防控的“铜墙铁壁”。统筹推进了疫情防控和经济社会发展，自疫情发生以来，全区疑似和确诊病例一直保持为“零”。</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6</w:t>
      </w:r>
      <w:r>
        <w:rPr>
          <w:rFonts w:hint="eastAsia" w:ascii="方正仿宋_GBK" w:eastAsia="方正仿宋_GBK"/>
          <w:sz w:val="30"/>
          <w:szCs w:val="30"/>
        </w:rPr>
        <w:t>）统筹兼顾，其他工作现成效。一是深入推进政务服务改革。持续深化“放管服”“马上办”等政务改革，下放公共服务事项到乡镇</w:t>
      </w:r>
      <w:r>
        <w:rPr>
          <w:rFonts w:ascii="方正仿宋_GBK" w:eastAsia="方正仿宋_GBK"/>
          <w:sz w:val="30"/>
          <w:szCs w:val="30"/>
        </w:rPr>
        <w:t>158</w:t>
      </w:r>
      <w:r>
        <w:rPr>
          <w:rFonts w:hint="eastAsia" w:ascii="方正仿宋_GBK" w:eastAsia="方正仿宋_GBK"/>
          <w:sz w:val="30"/>
          <w:szCs w:val="30"/>
        </w:rPr>
        <w:t>项、到村</w:t>
      </w:r>
      <w:r>
        <w:rPr>
          <w:rFonts w:ascii="方正仿宋_GBK" w:eastAsia="方正仿宋_GBK"/>
          <w:sz w:val="30"/>
          <w:szCs w:val="30"/>
        </w:rPr>
        <w:t>118</w:t>
      </w:r>
      <w:r>
        <w:rPr>
          <w:rFonts w:hint="eastAsia" w:ascii="方正仿宋_GBK" w:eastAsia="方正仿宋_GBK"/>
          <w:sz w:val="30"/>
          <w:szCs w:val="30"/>
        </w:rPr>
        <w:t>项。深入推进行政权力上网运行，加大一体化政务服务平台应用推广力度，全面完成区、乡、村三级电子政务外网网络环境准备，</w:t>
      </w:r>
      <w:r>
        <w:rPr>
          <w:rFonts w:ascii="方正仿宋_GBK" w:eastAsia="方正仿宋_GBK"/>
          <w:sz w:val="30"/>
          <w:szCs w:val="30"/>
        </w:rPr>
        <w:t>1328</w:t>
      </w:r>
      <w:r>
        <w:rPr>
          <w:rFonts w:hint="eastAsia" w:ascii="方正仿宋_GBK" w:eastAsia="方正仿宋_GBK"/>
          <w:sz w:val="30"/>
          <w:szCs w:val="30"/>
        </w:rPr>
        <w:t>项政务服务事项实现“最多跑一次”，网上可办率达</w:t>
      </w:r>
      <w:r>
        <w:rPr>
          <w:rFonts w:ascii="方正仿宋_GBK" w:eastAsia="方正仿宋_GBK"/>
          <w:sz w:val="30"/>
          <w:szCs w:val="30"/>
        </w:rPr>
        <w:t>100</w:t>
      </w:r>
      <w:r>
        <w:rPr>
          <w:rFonts w:hint="eastAsia" w:ascii="方正仿宋_GBK" w:eastAsia="方正仿宋_GBK"/>
          <w:sz w:val="30"/>
          <w:szCs w:val="30"/>
        </w:rPr>
        <w:t>％。认真执行新修订的《政府信息公开条例》，全区通过不同渠道和方式公开政府信息</w:t>
      </w:r>
      <w:r>
        <w:rPr>
          <w:rFonts w:ascii="方正仿宋_GBK" w:eastAsia="方正仿宋_GBK"/>
          <w:sz w:val="30"/>
          <w:szCs w:val="30"/>
        </w:rPr>
        <w:t>38690</w:t>
      </w:r>
      <w:r>
        <w:rPr>
          <w:rFonts w:hint="eastAsia" w:ascii="方正仿宋_GBK" w:eastAsia="方正仿宋_GBK"/>
          <w:sz w:val="30"/>
          <w:szCs w:val="30"/>
        </w:rPr>
        <w:t>条，确保了政府信息公开工作扎实有效开展。二是加强“双随机、一公开”联合监管。大力推进多领域联合执法，推动跨部门“双随机”联合检查，实现</w:t>
      </w:r>
      <w:r>
        <w:rPr>
          <w:rFonts w:hint="eastAsia" w:ascii="方正仿宋_GBK" w:eastAsia="方正仿宋_GBK"/>
          <w:sz w:val="30"/>
          <w:szCs w:val="30"/>
          <w:lang w:eastAsia="zh-CN"/>
        </w:rPr>
        <w:t>“双随机、一公开”</w:t>
      </w:r>
      <w:r>
        <w:rPr>
          <w:rFonts w:hint="eastAsia" w:ascii="方正仿宋_GBK" w:eastAsia="方正仿宋_GBK"/>
          <w:sz w:val="30"/>
          <w:szCs w:val="30"/>
        </w:rPr>
        <w:t>联合执法监管全覆盖。全年累计开展</w:t>
      </w:r>
      <w:r>
        <w:rPr>
          <w:rFonts w:hint="eastAsia" w:ascii="方正仿宋_GBK" w:eastAsia="方正仿宋_GBK"/>
          <w:sz w:val="30"/>
          <w:szCs w:val="30"/>
          <w:lang w:eastAsia="zh-CN"/>
        </w:rPr>
        <w:t>“双随机、一公开”</w:t>
      </w:r>
      <w:r>
        <w:rPr>
          <w:rFonts w:hint="eastAsia" w:ascii="方正仿宋_GBK" w:eastAsia="方正仿宋_GBK"/>
          <w:sz w:val="30"/>
          <w:szCs w:val="30"/>
        </w:rPr>
        <w:t>联合执法抽查</w:t>
      </w:r>
      <w:r>
        <w:rPr>
          <w:rFonts w:ascii="方正仿宋_GBK" w:eastAsia="方正仿宋_GBK"/>
          <w:sz w:val="30"/>
          <w:szCs w:val="30"/>
        </w:rPr>
        <w:t>183</w:t>
      </w:r>
      <w:r>
        <w:rPr>
          <w:rFonts w:hint="eastAsia" w:ascii="方正仿宋_GBK" w:eastAsia="方正仿宋_GBK"/>
          <w:sz w:val="30"/>
          <w:szCs w:val="30"/>
        </w:rPr>
        <w:t>次，抽查涉及危险化学品、化妆品、住宿等市场主体</w:t>
      </w:r>
      <w:r>
        <w:rPr>
          <w:rFonts w:ascii="方正仿宋_GBK" w:eastAsia="方正仿宋_GBK"/>
          <w:sz w:val="30"/>
          <w:szCs w:val="30"/>
        </w:rPr>
        <w:t>666</w:t>
      </w:r>
      <w:r>
        <w:rPr>
          <w:rFonts w:hint="eastAsia" w:ascii="方正仿宋_GBK" w:eastAsia="方正仿宋_GBK"/>
          <w:sz w:val="30"/>
          <w:szCs w:val="30"/>
        </w:rPr>
        <w:t>家，发现违法行为</w:t>
      </w:r>
      <w:r>
        <w:rPr>
          <w:rFonts w:ascii="方正仿宋_GBK" w:eastAsia="方正仿宋_GBK"/>
          <w:sz w:val="30"/>
          <w:szCs w:val="30"/>
        </w:rPr>
        <w:t>56</w:t>
      </w:r>
      <w:r>
        <w:rPr>
          <w:rFonts w:hint="eastAsia" w:ascii="方正仿宋_GBK" w:eastAsia="方正仿宋_GBK"/>
          <w:sz w:val="30"/>
          <w:szCs w:val="30"/>
        </w:rPr>
        <w:t>起。三是强化代管部门监督指导。全面加强对代管部门的日常管理和业务指导，严格督导区政府总值班室值班值守工作，确保了值班信息沟通及时、对称，应急处置工作规范高效。全区民营经济增加值预计实现</w:t>
      </w:r>
      <w:r>
        <w:rPr>
          <w:rFonts w:ascii="方正仿宋_GBK" w:eastAsia="方正仿宋_GBK"/>
          <w:sz w:val="30"/>
          <w:szCs w:val="30"/>
        </w:rPr>
        <w:t>38.5</w:t>
      </w:r>
      <w:r>
        <w:rPr>
          <w:rFonts w:hint="eastAsia" w:ascii="方正仿宋_GBK" w:eastAsia="方正仿宋_GBK"/>
          <w:sz w:val="30"/>
          <w:szCs w:val="30"/>
        </w:rPr>
        <w:t>亿元，同比增长</w:t>
      </w:r>
      <w:r>
        <w:rPr>
          <w:rFonts w:ascii="方正仿宋_GBK" w:eastAsia="方正仿宋_GBK"/>
          <w:sz w:val="30"/>
          <w:szCs w:val="30"/>
        </w:rPr>
        <w:t>6%</w:t>
      </w:r>
      <w:r>
        <w:rPr>
          <w:rFonts w:hint="eastAsia" w:ascii="方正仿宋_GBK" w:eastAsia="方正仿宋_GBK"/>
          <w:sz w:val="30"/>
          <w:szCs w:val="30"/>
        </w:rPr>
        <w:t>左右，占</w:t>
      </w:r>
      <w:r>
        <w:rPr>
          <w:rFonts w:ascii="方正仿宋_GBK" w:eastAsia="方正仿宋_GBK"/>
          <w:sz w:val="30"/>
          <w:szCs w:val="30"/>
        </w:rPr>
        <w:t>GDP</w:t>
      </w:r>
      <w:r>
        <w:rPr>
          <w:rFonts w:hint="eastAsia" w:ascii="方正仿宋_GBK" w:eastAsia="方正仿宋_GBK"/>
          <w:sz w:val="30"/>
          <w:szCs w:val="30"/>
        </w:rPr>
        <w:t>比重为</w:t>
      </w:r>
      <w:r>
        <w:rPr>
          <w:rFonts w:ascii="方正仿宋_GBK" w:eastAsia="方正仿宋_GBK"/>
          <w:sz w:val="30"/>
          <w:szCs w:val="30"/>
        </w:rPr>
        <w:t>55%;</w:t>
      </w:r>
      <w:r>
        <w:rPr>
          <w:rFonts w:hint="eastAsia" w:ascii="方正仿宋_GBK" w:eastAsia="方正仿宋_GBK"/>
          <w:sz w:val="30"/>
          <w:szCs w:val="30"/>
        </w:rPr>
        <w:t>民营经济税收实现</w:t>
      </w:r>
      <w:r>
        <w:rPr>
          <w:rFonts w:ascii="方正仿宋_GBK" w:eastAsia="方正仿宋_GBK"/>
          <w:sz w:val="30"/>
          <w:szCs w:val="30"/>
        </w:rPr>
        <w:t>17327</w:t>
      </w:r>
      <w:r>
        <w:rPr>
          <w:rFonts w:hint="eastAsia" w:ascii="方正仿宋_GBK" w:eastAsia="方正仿宋_GBK"/>
          <w:sz w:val="30"/>
          <w:szCs w:val="30"/>
        </w:rPr>
        <w:t>万元，占全部税收的比重为</w:t>
      </w:r>
      <w:r>
        <w:rPr>
          <w:rFonts w:ascii="方正仿宋_GBK" w:eastAsia="方正仿宋_GBK"/>
          <w:sz w:val="30"/>
          <w:szCs w:val="30"/>
        </w:rPr>
        <w:t>38.46%</w:t>
      </w:r>
      <w:r>
        <w:rPr>
          <w:rFonts w:hint="eastAsia" w:ascii="方正仿宋_GBK" w:eastAsia="方正仿宋_GBK"/>
          <w:sz w:val="30"/>
          <w:szCs w:val="30"/>
        </w:rPr>
        <w:t>。大力引导民营企业建立现代企业制度，全年</w:t>
      </w:r>
      <w:r>
        <w:rPr>
          <w:rFonts w:ascii="方正仿宋_GBK" w:eastAsia="方正仿宋_GBK"/>
          <w:sz w:val="30"/>
          <w:szCs w:val="30"/>
        </w:rPr>
        <w:t>4</w:t>
      </w:r>
      <w:r>
        <w:rPr>
          <w:rFonts w:hint="eastAsia" w:ascii="方正仿宋_GBK" w:eastAsia="方正仿宋_GBK"/>
          <w:sz w:val="30"/>
          <w:szCs w:val="30"/>
        </w:rPr>
        <w:t>家民营企业建立现代企业制度均顺利通过专家评审。严格落实鼓励和支持民营经济发展政策措施，全年累计为民营经济减免税收</w:t>
      </w:r>
      <w:r>
        <w:rPr>
          <w:rFonts w:ascii="方正仿宋_GBK" w:eastAsia="方正仿宋_GBK"/>
          <w:sz w:val="30"/>
          <w:szCs w:val="30"/>
        </w:rPr>
        <w:t>10459</w:t>
      </w:r>
      <w:r>
        <w:rPr>
          <w:rFonts w:hint="eastAsia" w:ascii="方正仿宋_GBK" w:eastAsia="方正仿宋_GBK"/>
          <w:sz w:val="30"/>
          <w:szCs w:val="30"/>
        </w:rPr>
        <w:t>万元，兑现奖补资金</w:t>
      </w:r>
      <w:r>
        <w:rPr>
          <w:rFonts w:ascii="方正仿宋_GBK" w:eastAsia="方正仿宋_GBK"/>
          <w:sz w:val="30"/>
          <w:szCs w:val="30"/>
        </w:rPr>
        <w:t>225.91</w:t>
      </w:r>
      <w:r>
        <w:rPr>
          <w:rFonts w:hint="eastAsia" w:ascii="方正仿宋_GBK" w:eastAsia="方正仿宋_GBK"/>
          <w:sz w:val="30"/>
          <w:szCs w:val="30"/>
        </w:rPr>
        <w:t>万元。着力民营企业困难问题化解，常态化开展企业走访活动，精准点穴民营企业发展的痛点、难点、堵点，切实为企业纾困解难，全年共计为民营企业协调解决困难问题</w:t>
      </w:r>
      <w:r>
        <w:rPr>
          <w:rFonts w:ascii="方正仿宋_GBK" w:eastAsia="方正仿宋_GBK"/>
          <w:sz w:val="30"/>
          <w:szCs w:val="30"/>
        </w:rPr>
        <w:t>50</w:t>
      </w:r>
      <w:r>
        <w:rPr>
          <w:rFonts w:hint="eastAsia" w:ascii="方正仿宋_GBK" w:eastAsia="方正仿宋_GBK"/>
          <w:sz w:val="30"/>
          <w:szCs w:val="30"/>
        </w:rPr>
        <w:t>余件。四是持续巩固脱贫攻坚成效。严格落实摘帽“四不摘”要求，及时调整充实驻村帮扶力量，陆续为帮扶的三个村投入各类帮扶资金</w:t>
      </w:r>
      <w:r>
        <w:rPr>
          <w:rFonts w:ascii="方正仿宋_GBK" w:eastAsia="方正仿宋_GBK"/>
          <w:sz w:val="30"/>
          <w:szCs w:val="30"/>
        </w:rPr>
        <w:t>110.85</w:t>
      </w:r>
      <w:r>
        <w:rPr>
          <w:rFonts w:hint="eastAsia" w:ascii="方正仿宋_GBK" w:eastAsia="方正仿宋_GBK"/>
          <w:sz w:val="30"/>
          <w:szCs w:val="30"/>
        </w:rPr>
        <w:t>万元用于基础设施建设和产业扶持，生产生活条件得到全面改善，乔天村的生猪养殖和“千亩核桃示范基地”、四坪村农副产品、黄小村金银花产业规模不断扩大，群众收入不断提升。全力打好“百日攻坚战”和“巩固提升战”，持续巩固脱贫成效。扎实推进两轮大排查，推动问题整改动态实现清零。全面实施预警返贫工作计划，加强产业扶贫、医疗扶贫、教育扶贫等工作力度，及时消除返贫因素，杜绝返贫风险，高质量通过国家脱贫攻坚普查。</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、正视问题困难，及早谋划打算，逐步增强攻坚破难力量</w:t>
      </w:r>
    </w:p>
    <w:p>
      <w:pPr>
        <w:spacing w:line="600" w:lineRule="exact"/>
        <w:ind w:firstLine="600" w:firstLineChars="200"/>
        <w:rPr>
          <w:rFonts w:ascii="仿宋" w:hAnsi="仿宋" w:eastAsia="仿宋"/>
          <w:bCs/>
          <w:color w:val="000000"/>
          <w:sz w:val="32"/>
          <w:szCs w:val="32"/>
        </w:rPr>
      </w:pPr>
      <w:r>
        <w:rPr>
          <w:rFonts w:hint="eastAsia" w:ascii="方正仿宋_GBK" w:eastAsia="方正仿宋_GBK"/>
          <w:sz w:val="30"/>
          <w:szCs w:val="30"/>
        </w:rPr>
        <w:t>一年来，办公室工作虽然取得了一定成绩，但仍存在一些问题和不足，主要是面对新形势、新常态、新要求，办公室队伍理论水平和整体素质还有一定差距；服务质效有待提高，主动服务、超前服务还不够；在制度规范的逗硬执行上还有差距；参谋作用仍需提高，为领导决策提供辅助作用还不突出；精文减会、龙头作用发挥等方面都还需持续用力。</w:t>
      </w:r>
    </w:p>
    <w:p>
      <w:pPr>
        <w:spacing w:line="600" w:lineRule="exact"/>
        <w:ind w:firstLine="600" w:firstLineChars="200"/>
        <w:rPr>
          <w:rFonts w:ascii="黑体" w:eastAsia="黑体"/>
          <w:sz w:val="30"/>
          <w:szCs w:val="30"/>
        </w:rPr>
      </w:pPr>
      <w:bookmarkStart w:id="20" w:name="_Toc15377200"/>
      <w:bookmarkStart w:id="21" w:name="_Toc83393182"/>
      <w:bookmarkStart w:id="22" w:name="_Toc15396601"/>
      <w:r>
        <w:rPr>
          <w:rFonts w:hint="eastAsia" w:ascii="黑体" w:eastAsia="黑体"/>
          <w:sz w:val="30"/>
          <w:szCs w:val="30"/>
        </w:rPr>
        <w:t>二、机构设置</w:t>
      </w:r>
      <w:bookmarkEnd w:id="20"/>
      <w:bookmarkEnd w:id="21"/>
      <w:bookmarkEnd w:id="22"/>
    </w:p>
    <w:p>
      <w:pPr>
        <w:spacing w:line="600" w:lineRule="exact"/>
        <w:ind w:firstLine="600" w:firstLineChars="200"/>
        <w:rPr>
          <w:rFonts w:ascii="方正仿宋_GBK" w:eastAsia="方正仿宋_GBK"/>
          <w:sz w:val="30"/>
          <w:szCs w:val="30"/>
        </w:rPr>
      </w:pPr>
      <w:r>
        <w:rPr>
          <w:rFonts w:hint="eastAsia" w:ascii="方正仿宋简体" w:eastAsia="方正仿宋简体"/>
          <w:sz w:val="30"/>
          <w:szCs w:val="30"/>
        </w:rPr>
        <w:t>办公室现有人员编制</w:t>
      </w:r>
      <w:r>
        <w:rPr>
          <w:rFonts w:ascii="方正仿宋简体" w:eastAsia="方正仿宋简体"/>
          <w:sz w:val="30"/>
          <w:szCs w:val="30"/>
        </w:rPr>
        <w:t>47</w:t>
      </w:r>
      <w:r>
        <w:rPr>
          <w:rFonts w:hint="eastAsia" w:ascii="方正仿宋简体" w:eastAsia="方正仿宋简体"/>
          <w:sz w:val="30"/>
          <w:szCs w:val="30"/>
        </w:rPr>
        <w:t>个，其中行政编制</w:t>
      </w:r>
      <w:r>
        <w:rPr>
          <w:rFonts w:ascii="方正仿宋简体" w:eastAsia="方正仿宋简体"/>
          <w:sz w:val="30"/>
          <w:szCs w:val="30"/>
        </w:rPr>
        <w:t>21</w:t>
      </w:r>
      <w:r>
        <w:rPr>
          <w:rFonts w:hint="eastAsia" w:ascii="方正仿宋简体" w:eastAsia="方正仿宋简体"/>
          <w:sz w:val="30"/>
          <w:szCs w:val="30"/>
        </w:rPr>
        <w:t>人，事业编制</w:t>
      </w:r>
      <w:r>
        <w:rPr>
          <w:rFonts w:ascii="方正仿宋简体" w:eastAsia="方正仿宋简体"/>
          <w:sz w:val="30"/>
          <w:szCs w:val="30"/>
        </w:rPr>
        <w:t>24</w:t>
      </w:r>
      <w:r>
        <w:rPr>
          <w:rFonts w:hint="eastAsia" w:ascii="方正仿宋简体" w:eastAsia="方正仿宋简体"/>
          <w:sz w:val="30"/>
          <w:szCs w:val="30"/>
        </w:rPr>
        <w:t>个，机关工勤编制</w:t>
      </w:r>
      <w:r>
        <w:rPr>
          <w:rFonts w:ascii="方正仿宋简体" w:eastAsia="方正仿宋简体"/>
          <w:sz w:val="30"/>
          <w:szCs w:val="30"/>
        </w:rPr>
        <w:t>2</w:t>
      </w:r>
      <w:r>
        <w:rPr>
          <w:rFonts w:hint="eastAsia" w:ascii="方正仿宋简体" w:eastAsia="方正仿宋简体"/>
          <w:sz w:val="30"/>
          <w:szCs w:val="30"/>
        </w:rPr>
        <w:t>人。</w:t>
      </w:r>
      <w:r>
        <w:rPr>
          <w:rFonts w:hint="eastAsia" w:ascii="方正仿宋_GBK" w:eastAsia="方正仿宋_GBK"/>
          <w:sz w:val="30"/>
          <w:szCs w:val="30"/>
        </w:rPr>
        <w:t>遗嘱生活补助</w:t>
      </w:r>
      <w:r>
        <w:rPr>
          <w:rFonts w:ascii="方正仿宋_GBK" w:eastAsia="方正仿宋_GBK"/>
          <w:sz w:val="30"/>
          <w:szCs w:val="30"/>
        </w:rPr>
        <w:t>1</w:t>
      </w:r>
      <w:r>
        <w:rPr>
          <w:rFonts w:hint="eastAsia" w:ascii="方正仿宋_GBK" w:eastAsia="方正仿宋_GBK"/>
          <w:sz w:val="30"/>
          <w:szCs w:val="30"/>
        </w:rPr>
        <w:t>人。内设民营经济发展中心、综合科、秘书科、信息科、目标管理科、行政科、政工人事科、安全保卫科</w:t>
      </w:r>
      <w:r>
        <w:rPr>
          <w:rFonts w:ascii="方正仿宋_GBK" w:eastAsia="方正仿宋_GBK"/>
          <w:sz w:val="30"/>
          <w:szCs w:val="30"/>
        </w:rPr>
        <w:t>8</w:t>
      </w:r>
      <w:r>
        <w:rPr>
          <w:rFonts w:hint="eastAsia" w:ascii="方正仿宋_GBK" w:eastAsia="方正仿宋_GBK"/>
          <w:sz w:val="30"/>
          <w:szCs w:val="30"/>
        </w:rPr>
        <w:t>个职能科室。</w:t>
      </w:r>
      <w:r>
        <w:rPr>
          <w:rFonts w:ascii="方正仿宋_GBK" w:eastAsia="方正仿宋_GBK"/>
          <w:sz w:val="30"/>
          <w:szCs w:val="30"/>
        </w:rPr>
        <w:t xml:space="preserve"> 2020</w:t>
      </w:r>
      <w:r>
        <w:rPr>
          <w:rFonts w:hint="eastAsia" w:ascii="方正仿宋_GBK" w:eastAsia="方正仿宋_GBK"/>
          <w:sz w:val="30"/>
          <w:szCs w:val="30"/>
        </w:rPr>
        <w:t>年末共有在职干部职工</w:t>
      </w:r>
      <w:r>
        <w:rPr>
          <w:rFonts w:ascii="方正仿宋_GBK" w:eastAsia="方正仿宋_GBK"/>
          <w:sz w:val="30"/>
          <w:szCs w:val="30"/>
        </w:rPr>
        <w:t>56</w:t>
      </w:r>
      <w:r>
        <w:rPr>
          <w:rFonts w:hint="eastAsia" w:ascii="方正仿宋_GBK" w:eastAsia="方正仿宋_GBK"/>
          <w:sz w:val="30"/>
          <w:szCs w:val="30"/>
        </w:rPr>
        <w:t>人，其中在编在职工作人员</w:t>
      </w:r>
      <w:r>
        <w:rPr>
          <w:rFonts w:ascii="方正仿宋_GBK" w:eastAsia="方正仿宋_GBK"/>
          <w:sz w:val="30"/>
          <w:szCs w:val="30"/>
        </w:rPr>
        <w:t>46</w:t>
      </w:r>
      <w:r>
        <w:rPr>
          <w:rFonts w:hint="eastAsia" w:ascii="方正仿宋_GBK" w:eastAsia="方正仿宋_GBK"/>
          <w:sz w:val="30"/>
          <w:szCs w:val="30"/>
        </w:rPr>
        <w:t>人，中国国机集团下派副县级区长</w:t>
      </w:r>
      <w:r>
        <w:rPr>
          <w:rFonts w:ascii="方正仿宋_GBK" w:eastAsia="方正仿宋_GBK"/>
          <w:sz w:val="30"/>
          <w:szCs w:val="30"/>
        </w:rPr>
        <w:t>1</w:t>
      </w:r>
      <w:r>
        <w:rPr>
          <w:rFonts w:hint="eastAsia" w:ascii="方正仿宋_GBK" w:eastAsia="方正仿宋_GBK"/>
          <w:sz w:val="30"/>
          <w:szCs w:val="30"/>
        </w:rPr>
        <w:t>人，浙江台州下派副县级区长</w:t>
      </w:r>
      <w:r>
        <w:rPr>
          <w:rFonts w:ascii="方正仿宋_GBK" w:eastAsia="方正仿宋_GBK"/>
          <w:sz w:val="30"/>
          <w:szCs w:val="30"/>
        </w:rPr>
        <w:t>1</w:t>
      </w:r>
      <w:r>
        <w:rPr>
          <w:rFonts w:hint="eastAsia" w:ascii="方正仿宋_GBK" w:eastAsia="方正仿宋_GBK"/>
          <w:sz w:val="30"/>
          <w:szCs w:val="30"/>
        </w:rPr>
        <w:t>人，浙江台州下派办公室副主任</w:t>
      </w:r>
      <w:r>
        <w:rPr>
          <w:rFonts w:ascii="方正仿宋_GBK" w:eastAsia="方正仿宋_GBK"/>
          <w:sz w:val="30"/>
          <w:szCs w:val="30"/>
        </w:rPr>
        <w:t>1</w:t>
      </w:r>
      <w:r>
        <w:rPr>
          <w:rFonts w:hint="eastAsia" w:ascii="方正仿宋_GBK" w:eastAsia="方正仿宋_GBK"/>
          <w:sz w:val="30"/>
          <w:szCs w:val="30"/>
        </w:rPr>
        <w:t>人，借用</w:t>
      </w:r>
      <w:r>
        <w:rPr>
          <w:rFonts w:ascii="方正仿宋_GBK" w:eastAsia="方正仿宋_GBK"/>
          <w:sz w:val="30"/>
          <w:szCs w:val="30"/>
        </w:rPr>
        <w:t>6</w:t>
      </w:r>
      <w:r>
        <w:rPr>
          <w:rFonts w:hint="eastAsia" w:ascii="方正仿宋_GBK" w:eastAsia="方正仿宋_GBK"/>
          <w:sz w:val="30"/>
          <w:szCs w:val="30"/>
        </w:rPr>
        <w:t>人，大学生志愿者</w:t>
      </w:r>
      <w:r>
        <w:rPr>
          <w:rFonts w:ascii="方正仿宋_GBK" w:eastAsia="方正仿宋_GBK"/>
          <w:sz w:val="30"/>
          <w:szCs w:val="30"/>
        </w:rPr>
        <w:t>1</w:t>
      </w:r>
      <w:r>
        <w:rPr>
          <w:rFonts w:hint="eastAsia" w:ascii="方正仿宋_GBK" w:eastAsia="方正仿宋_GBK"/>
          <w:sz w:val="30"/>
          <w:szCs w:val="30"/>
        </w:rPr>
        <w:t>人。年内因工作原因调出</w:t>
      </w:r>
      <w:r>
        <w:rPr>
          <w:rFonts w:ascii="方正仿宋_GBK" w:eastAsia="方正仿宋_GBK"/>
          <w:sz w:val="30"/>
          <w:szCs w:val="30"/>
        </w:rPr>
        <w:t>2</w:t>
      </w:r>
      <w:r>
        <w:rPr>
          <w:rFonts w:hint="eastAsia" w:ascii="方正仿宋_GBK" w:eastAsia="方正仿宋_GBK"/>
          <w:sz w:val="30"/>
          <w:szCs w:val="30"/>
        </w:rPr>
        <w:t>人。</w:t>
      </w:r>
    </w:p>
    <w:p>
      <w:pPr>
        <w:pStyle w:val="7"/>
        <w:adjustRightInd w:val="0"/>
        <w:snapToGrid w:val="0"/>
        <w:spacing w:before="93" w:line="600" w:lineRule="exact"/>
        <w:ind w:firstLine="630" w:firstLineChars="210"/>
        <w:rPr>
          <w:rFonts w:ascii="方正仿宋_GBK" w:eastAsia="方正仿宋_GBK"/>
          <w:kern w:val="2"/>
          <w:sz w:val="30"/>
          <w:szCs w:val="30"/>
        </w:rPr>
      </w:pPr>
      <w:r>
        <w:rPr>
          <w:rFonts w:hint="eastAsia" w:ascii="方正仿宋_GBK" w:eastAsia="方正仿宋_GBK"/>
          <w:kern w:val="2"/>
          <w:sz w:val="30"/>
          <w:szCs w:val="30"/>
        </w:rPr>
        <w:t>纳入</w:t>
      </w:r>
      <w:r>
        <w:rPr>
          <w:rFonts w:ascii="方正仿宋_GBK" w:eastAsia="方正仿宋_GBK"/>
          <w:kern w:val="2"/>
          <w:sz w:val="30"/>
          <w:szCs w:val="30"/>
        </w:rPr>
        <w:t>2020</w:t>
      </w:r>
      <w:r>
        <w:rPr>
          <w:rFonts w:hint="eastAsia" w:ascii="方正仿宋_GBK" w:eastAsia="方正仿宋_GBK"/>
          <w:kern w:val="2"/>
          <w:sz w:val="30"/>
          <w:szCs w:val="30"/>
        </w:rPr>
        <w:t>年度部门决算编制范围的二级预算单位包括朝天区总值班室</w:t>
      </w:r>
    </w:p>
    <w:p>
      <w:pPr>
        <w:widowControl/>
        <w:jc w:val="center"/>
        <w:rPr>
          <w:rStyle w:val="19"/>
          <w:rFonts w:ascii="黑体" w:hAnsi="黑体" w:eastAsia="黑体"/>
        </w:rPr>
      </w:pPr>
      <w:r>
        <w:rPr>
          <w:rFonts w:ascii="仿宋" w:hAnsi="仿宋" w:eastAsia="仿宋"/>
          <w:color w:val="000000"/>
          <w:sz w:val="32"/>
          <w:szCs w:val="32"/>
        </w:rPr>
        <w:br w:type="page"/>
      </w:r>
      <w:bookmarkStart w:id="23" w:name="_Toc15377204"/>
      <w:bookmarkStart w:id="24" w:name="_Toc83393183"/>
      <w:bookmarkStart w:id="25" w:name="_Toc15396602"/>
      <w:r>
        <w:rPr>
          <w:rStyle w:val="19"/>
          <w:rFonts w:hint="eastAsia" w:ascii="黑体" w:hAnsi="黑体" w:eastAsia="黑体"/>
        </w:rPr>
        <w:t>第二部分</w:t>
      </w:r>
      <w:r>
        <w:rPr>
          <w:rStyle w:val="19"/>
          <w:rFonts w:ascii="黑体" w:hAnsi="黑体" w:eastAsia="黑体"/>
        </w:rPr>
        <w:t>2020</w:t>
      </w:r>
      <w:r>
        <w:rPr>
          <w:rStyle w:val="19"/>
          <w:rFonts w:hint="eastAsia" w:ascii="黑体" w:hAnsi="黑体" w:eastAsia="黑体"/>
        </w:rPr>
        <w:t>年度部门决算情况说明</w:t>
      </w:r>
      <w:bookmarkEnd w:id="23"/>
      <w:bookmarkEnd w:id="24"/>
      <w:bookmarkEnd w:id="25"/>
    </w:p>
    <w:p/>
    <w:p>
      <w:pPr>
        <w:pStyle w:val="31"/>
        <w:numPr>
          <w:ilvl w:val="0"/>
          <w:numId w:val="1"/>
        </w:numPr>
        <w:spacing w:line="600" w:lineRule="exact"/>
        <w:ind w:firstLineChars="0"/>
        <w:outlineLvl w:val="1"/>
        <w:rPr>
          <w:rStyle w:val="20"/>
          <w:rFonts w:ascii="黑体" w:hAnsi="黑体" w:eastAsia="黑体"/>
          <w:b w:val="0"/>
        </w:rPr>
      </w:pPr>
      <w:bookmarkStart w:id="26" w:name="_Toc83393184"/>
      <w:bookmarkStart w:id="27" w:name="_Toc15377205"/>
      <w:bookmarkStart w:id="28" w:name="_Toc15396603"/>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26"/>
      <w:bookmarkEnd w:id="27"/>
      <w:bookmarkEnd w:id="28"/>
    </w:p>
    <w:p>
      <w:pPr>
        <w:spacing w:line="600" w:lineRule="exact"/>
        <w:ind w:firstLine="640" w:firstLineChars="200"/>
        <w:rPr>
          <w:rFonts w:ascii="方正仿宋_GBK" w:hAnsi="仿宋" w:eastAsia="方正仿宋_GBK"/>
          <w:color w:val="00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年度收入总计</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万元，其中本年收入合计</w:t>
      </w:r>
      <w:r>
        <w:rPr>
          <w:rFonts w:ascii="方正仿宋_GBK" w:hAnsi="仿宋" w:eastAsia="方正仿宋_GBK"/>
          <w:color w:val="000000"/>
          <w:sz w:val="32"/>
          <w:szCs w:val="32"/>
        </w:rPr>
        <w:t>1226.06</w:t>
      </w:r>
      <w:r>
        <w:rPr>
          <w:rFonts w:hint="eastAsia" w:ascii="方正仿宋_GBK" w:hAnsi="仿宋" w:eastAsia="方正仿宋_GBK"/>
          <w:color w:val="000000"/>
          <w:sz w:val="32"/>
          <w:szCs w:val="32"/>
        </w:rPr>
        <w:t>万元，上年结转</w:t>
      </w:r>
      <w:r>
        <w:rPr>
          <w:rFonts w:ascii="方正仿宋_GBK" w:hAnsi="仿宋" w:eastAsia="方正仿宋_GBK"/>
          <w:color w:val="000000"/>
          <w:sz w:val="32"/>
          <w:szCs w:val="32"/>
        </w:rPr>
        <w:t>7.7</w:t>
      </w:r>
      <w:r>
        <w:rPr>
          <w:rFonts w:hint="eastAsia" w:ascii="方正仿宋_GBK" w:hAnsi="仿宋" w:eastAsia="方正仿宋_GBK"/>
          <w:color w:val="000000"/>
          <w:sz w:val="32"/>
          <w:szCs w:val="32"/>
        </w:rPr>
        <w:t>万元。与</w:t>
      </w: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年相比增加</w:t>
      </w:r>
      <w:r>
        <w:rPr>
          <w:rFonts w:ascii="方正仿宋_GBK" w:hAnsi="仿宋" w:eastAsia="方正仿宋_GBK"/>
          <w:color w:val="000000"/>
          <w:sz w:val="32"/>
          <w:szCs w:val="32"/>
        </w:rPr>
        <w:t>516.71</w:t>
      </w:r>
      <w:r>
        <w:rPr>
          <w:rFonts w:hint="eastAsia" w:ascii="方正仿宋_GBK" w:hAnsi="仿宋" w:eastAsia="方正仿宋_GBK"/>
          <w:color w:val="000000"/>
          <w:sz w:val="32"/>
          <w:szCs w:val="32"/>
        </w:rPr>
        <w:t>万元，增长</w:t>
      </w:r>
      <w:r>
        <w:rPr>
          <w:rFonts w:ascii="方正仿宋_GBK" w:hAnsi="仿宋" w:eastAsia="方正仿宋_GBK"/>
          <w:color w:val="000000"/>
          <w:sz w:val="32"/>
          <w:szCs w:val="32"/>
        </w:rPr>
        <w:t>72.06%</w:t>
      </w:r>
      <w:r>
        <w:rPr>
          <w:rFonts w:hint="eastAsia" w:ascii="方正仿宋_GBK" w:hAnsi="仿宋" w:eastAsia="方正仿宋_GBK"/>
          <w:color w:val="000000"/>
          <w:sz w:val="32"/>
          <w:szCs w:val="32"/>
        </w:rPr>
        <w:t>；</w:t>
      </w: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年度支出合计</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万元，与</w:t>
      </w: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年相比增加</w:t>
      </w:r>
      <w:r>
        <w:rPr>
          <w:rFonts w:ascii="方正仿宋_GBK" w:hAnsi="仿宋" w:eastAsia="方正仿宋_GBK"/>
          <w:color w:val="000000"/>
          <w:sz w:val="32"/>
          <w:szCs w:val="32"/>
        </w:rPr>
        <w:t>524.41</w:t>
      </w:r>
      <w:r>
        <w:rPr>
          <w:rFonts w:hint="eastAsia" w:ascii="方正仿宋_GBK" w:hAnsi="仿宋" w:eastAsia="方正仿宋_GBK"/>
          <w:color w:val="000000"/>
          <w:sz w:val="32"/>
          <w:szCs w:val="32"/>
        </w:rPr>
        <w:t>万元，增长</w:t>
      </w:r>
      <w:r>
        <w:rPr>
          <w:rFonts w:ascii="方正仿宋_GBK" w:hAnsi="仿宋" w:eastAsia="方正仿宋_GBK"/>
          <w:color w:val="000000"/>
          <w:sz w:val="32"/>
          <w:szCs w:val="32"/>
        </w:rPr>
        <w:t>73.93%</w:t>
      </w:r>
      <w:r>
        <w:rPr>
          <w:rFonts w:hint="eastAsia" w:ascii="方正仿宋_GBK" w:hAnsi="仿宋" w:eastAsia="方正仿宋_GBK"/>
          <w:color w:val="000000"/>
          <w:sz w:val="32"/>
          <w:szCs w:val="32"/>
        </w:rPr>
        <w:t>。主要变动原因是人员增加及项目经费增加。</w:t>
      </w:r>
    </w:p>
    <w:p>
      <w:pPr>
        <w:ind w:firstLine="640" w:firstLineChars="200"/>
        <w:rPr>
          <w:rFonts w:ascii="仿宋" w:hAnsi="仿宋" w:eastAsia="仿宋"/>
          <w:color w:val="000000"/>
          <w:sz w:val="32"/>
          <w:szCs w:val="32"/>
        </w:rPr>
      </w:pPr>
      <w:r>
        <w:rPr>
          <w:rFonts w:ascii="仿宋" w:hAnsi="仿宋" w:eastAsia="仿宋"/>
          <w:color w:val="000000"/>
          <w:sz w:val="32"/>
          <w:szCs w:val="32"/>
        </w:rPr>
        <w:object>
          <v:shape id="_x0000_i1025" o:spt="75" type="#_x0000_t75" style="height:233.25pt;width:324.75pt;" o:ole="t" filled="f" o:preferrelative="t" stroked="f" coordsize="21600,21600">
            <v:path/>
            <v:fill on="f" focussize="0,0"/>
            <v:stroke on="f" joinstyle="miter"/>
            <v:imagedata r:id="rId11" o:title=""/>
            <o:lock v:ext="edit" aspectratio="t"/>
            <w10:wrap type="none"/>
            <w10:anchorlock/>
          </v:shape>
          <o:OLEObject Type="Embed" ProgID="Excel.Chart.8" ShapeID="_x0000_i1025" DrawAspect="Content" ObjectID="_1468075725" r:id="rId10">
            <o:LockedField>false</o:LockedField>
          </o:OLEObject>
        </w:objec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1</w:t>
      </w:r>
      <w:r>
        <w:rPr>
          <w:rFonts w:hint="eastAsia" w:ascii="方正仿宋_GBK" w:hAnsi="仿宋" w:eastAsia="方正仿宋_GBK"/>
          <w:color w:val="000000"/>
          <w:sz w:val="32"/>
          <w:szCs w:val="32"/>
        </w:rPr>
        <w:t>：收、支决算总计变动情况图）（柱状图）</w:t>
      </w:r>
    </w:p>
    <w:p>
      <w:pPr>
        <w:pStyle w:val="31"/>
        <w:numPr>
          <w:ilvl w:val="0"/>
          <w:numId w:val="1"/>
        </w:numPr>
        <w:spacing w:line="600" w:lineRule="exact"/>
        <w:ind w:firstLineChars="0"/>
        <w:outlineLvl w:val="1"/>
        <w:rPr>
          <w:rStyle w:val="20"/>
          <w:rFonts w:ascii="黑体" w:hAnsi="黑体" w:eastAsia="黑体"/>
          <w:b w:val="0"/>
        </w:rPr>
      </w:pPr>
      <w:bookmarkStart w:id="29" w:name="_Toc15377206"/>
      <w:bookmarkStart w:id="30" w:name="_Toc15396604"/>
      <w:bookmarkStart w:id="31" w:name="_Toc83393185"/>
      <w:r>
        <w:rPr>
          <w:rFonts w:hint="eastAsia" w:ascii="黑体" w:hAnsi="黑体" w:eastAsia="黑体"/>
          <w:color w:val="000000"/>
          <w:sz w:val="32"/>
          <w:szCs w:val="32"/>
        </w:rPr>
        <w:t>收</w:t>
      </w:r>
      <w:r>
        <w:rPr>
          <w:rStyle w:val="20"/>
          <w:rFonts w:hint="eastAsia" w:ascii="黑体" w:hAnsi="黑体" w:eastAsia="黑体"/>
          <w:b w:val="0"/>
        </w:rPr>
        <w:t>入决算情况说明</w:t>
      </w:r>
      <w:bookmarkEnd w:id="29"/>
      <w:bookmarkEnd w:id="30"/>
      <w:bookmarkEnd w:id="31"/>
    </w:p>
    <w:p>
      <w:pPr>
        <w:spacing w:line="600" w:lineRule="exact"/>
        <w:ind w:firstLine="640" w:firstLineChars="200"/>
        <w:outlineLvl w:val="1"/>
        <w:rPr>
          <w:rFonts w:ascii="方正仿宋_GBK" w:hAnsi="仿宋" w:eastAsia="方正仿宋_GBK"/>
          <w:color w:val="000000"/>
          <w:sz w:val="32"/>
          <w:szCs w:val="32"/>
        </w:rPr>
      </w:pPr>
      <w:bookmarkStart w:id="32" w:name="_Toc83393186"/>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年本年收入合计</w:t>
      </w:r>
      <w:r>
        <w:rPr>
          <w:rFonts w:ascii="方正仿宋_GBK" w:hAnsi="仿宋" w:eastAsia="方正仿宋_GBK"/>
          <w:color w:val="000000"/>
          <w:sz w:val="32"/>
          <w:szCs w:val="32"/>
        </w:rPr>
        <w:t>1226.06</w:t>
      </w:r>
      <w:r>
        <w:rPr>
          <w:rFonts w:hint="eastAsia" w:ascii="方正仿宋_GBK" w:hAnsi="仿宋" w:eastAsia="方正仿宋_GBK"/>
          <w:color w:val="000000"/>
          <w:sz w:val="32"/>
          <w:szCs w:val="32"/>
        </w:rPr>
        <w:t>万元，其中：一般公共预算财政拨款收入</w:t>
      </w:r>
      <w:r>
        <w:rPr>
          <w:rFonts w:ascii="方正仿宋_GBK" w:hAnsi="仿宋" w:eastAsia="方正仿宋_GBK"/>
          <w:color w:val="000000"/>
          <w:sz w:val="32"/>
          <w:szCs w:val="32"/>
        </w:rPr>
        <w:t>1226.06</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100%</w:t>
      </w:r>
      <w:r>
        <w:rPr>
          <w:rFonts w:hint="eastAsia" w:ascii="方正仿宋_GBK" w:hAnsi="仿宋" w:eastAsia="方正仿宋_GBK"/>
          <w:color w:val="000000"/>
          <w:sz w:val="32"/>
          <w:szCs w:val="32"/>
        </w:rPr>
        <w:t>；政府性基金预算财政拨款收入</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；上级补助收入</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；事业收入</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；经营收入</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；附属单位上缴收入</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；其他收入</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w:t>
      </w:r>
      <w:bookmarkEnd w:id="32"/>
    </w:p>
    <w:p>
      <w:pPr>
        <w:spacing w:line="600" w:lineRule="exact"/>
        <w:ind w:firstLine="642" w:firstLineChars="200"/>
        <w:outlineLvl w:val="1"/>
        <w:rPr>
          <w:rFonts w:ascii="方正仿宋_GBK" w:hAnsi="仿宋" w:eastAsia="方正仿宋_GBK"/>
          <w:b/>
          <w:color w:val="FF0000"/>
          <w:sz w:val="32"/>
          <w:szCs w:val="32"/>
        </w:rPr>
      </w:pPr>
      <w:bookmarkStart w:id="33" w:name="_Toc83393187"/>
      <w:r>
        <w:rPr>
          <w:rFonts w:hint="eastAsia" w:ascii="方正仿宋_GBK" w:hAnsi="仿宋" w:eastAsia="方正仿宋_GBK"/>
          <w:b/>
          <w:color w:val="FF0000"/>
          <w:sz w:val="32"/>
          <w:szCs w:val="32"/>
        </w:rPr>
        <w:t>（注：数据来源于财决</w:t>
      </w:r>
      <w:r>
        <w:rPr>
          <w:rFonts w:ascii="方正仿宋_GBK" w:hAnsi="仿宋" w:eastAsia="方正仿宋_GBK"/>
          <w:b/>
          <w:color w:val="FF0000"/>
          <w:sz w:val="32"/>
          <w:szCs w:val="32"/>
        </w:rPr>
        <w:t>01</w:t>
      </w:r>
      <w:r>
        <w:rPr>
          <w:rFonts w:hint="eastAsia" w:ascii="方正仿宋_GBK" w:hAnsi="仿宋" w:eastAsia="方正仿宋_GBK"/>
          <w:b/>
          <w:color w:val="FF0000"/>
          <w:sz w:val="32"/>
          <w:szCs w:val="32"/>
        </w:rPr>
        <w:t>表）</w:t>
      </w:r>
      <w:bookmarkEnd w:id="33"/>
    </w:p>
    <w:p>
      <w:pPr>
        <w:pStyle w:val="2"/>
        <w:ind w:firstLine="640"/>
      </w:pPr>
    </w:p>
    <w:p/>
    <w:p>
      <w:pPr>
        <w:pStyle w:val="2"/>
        <w:ind w:firstLine="640"/>
      </w:pP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2</w:t>
      </w:r>
      <w:r>
        <w:rPr>
          <w:rFonts w:hint="eastAsia" w:ascii="方正仿宋_GBK" w:hAnsi="仿宋" w:eastAsia="方正仿宋_GBK"/>
          <w:color w:val="000000"/>
          <w:sz w:val="32"/>
          <w:szCs w:val="32"/>
        </w:rPr>
        <w:t>：收入决算结构图）（饼状图）</w:t>
      </w:r>
    </w:p>
    <w:p>
      <w:pPr>
        <w:jc w:val="center"/>
        <w:rPr>
          <w:rFonts w:ascii="仿宋_GB2312" w:eastAsia="仿宋_GB2312"/>
          <w:color w:val="FF0000"/>
          <w:sz w:val="32"/>
          <w:szCs w:val="32"/>
        </w:rPr>
      </w:pPr>
      <w:r>
        <w:rPr>
          <w:rFonts w:ascii="仿宋_GB2312" w:eastAsia="仿宋_GB2312"/>
          <w:color w:val="FF0000"/>
          <w:sz w:val="32"/>
          <w:szCs w:val="32"/>
        </w:rPr>
        <w:object>
          <v:shape id="_x0000_i1026" o:spt="75" type="#_x0000_t75" style="height:224.25pt;width:307.5pt;" o:ole="t" filled="f" o:preferrelative="t" stroked="f" coordsize="21600,21600">
            <v:path/>
            <v:fill on="f" focussize="0,0"/>
            <v:stroke on="f" joinstyle="miter"/>
            <v:imagedata r:id="rId13" cropbottom="-44f" o:title=""/>
            <o:lock v:ext="edit" aspectratio="f"/>
            <w10:wrap type="none"/>
            <w10:anchorlock/>
          </v:shape>
          <o:OLEObject Type="Embed" ProgID="Excel.Chart.8" ShapeID="_x0000_i1026" DrawAspect="Content" ObjectID="_1468075726" r:id="rId12">
            <o:LockedField>false</o:LockedField>
          </o:OLEObject>
        </w:object>
      </w:r>
    </w:p>
    <w:p>
      <w:pPr>
        <w:pStyle w:val="31"/>
        <w:numPr>
          <w:ilvl w:val="0"/>
          <w:numId w:val="1"/>
        </w:numPr>
        <w:spacing w:line="600" w:lineRule="exact"/>
        <w:ind w:firstLineChars="0"/>
        <w:outlineLvl w:val="1"/>
        <w:rPr>
          <w:rStyle w:val="20"/>
          <w:rFonts w:ascii="黑体" w:hAnsi="黑体" w:eastAsia="黑体"/>
          <w:b w:val="0"/>
        </w:rPr>
      </w:pPr>
      <w:bookmarkStart w:id="34" w:name="_Toc15396605"/>
      <w:bookmarkStart w:id="35" w:name="_Toc83393188"/>
      <w:bookmarkStart w:id="36" w:name="_Toc15377207"/>
      <w:r>
        <w:rPr>
          <w:rFonts w:hint="eastAsia" w:ascii="黑体" w:hAnsi="黑体" w:eastAsia="黑体"/>
          <w:color w:val="000000"/>
          <w:sz w:val="32"/>
          <w:szCs w:val="32"/>
        </w:rPr>
        <w:t>支</w:t>
      </w:r>
      <w:r>
        <w:rPr>
          <w:rStyle w:val="20"/>
          <w:rFonts w:hint="eastAsia" w:ascii="黑体" w:hAnsi="黑体" w:eastAsia="黑体"/>
          <w:b w:val="0"/>
        </w:rPr>
        <w:t>出决算情况说明</w:t>
      </w:r>
      <w:bookmarkEnd w:id="34"/>
      <w:bookmarkEnd w:id="35"/>
      <w:bookmarkEnd w:id="36"/>
    </w:p>
    <w:p>
      <w:pPr>
        <w:spacing w:line="600" w:lineRule="exact"/>
        <w:ind w:firstLine="640" w:firstLineChars="200"/>
        <w:outlineLvl w:val="1"/>
        <w:rPr>
          <w:rFonts w:ascii="方正仿宋_GBK" w:hAnsi="仿宋" w:eastAsia="方正仿宋_GBK"/>
          <w:color w:val="000000"/>
          <w:sz w:val="32"/>
          <w:szCs w:val="32"/>
        </w:rPr>
      </w:pPr>
      <w:bookmarkStart w:id="37" w:name="_Toc83393189"/>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年本年支出合计</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万元，其中：基本支出</w:t>
      </w:r>
      <w:r>
        <w:rPr>
          <w:rFonts w:ascii="方正仿宋_GBK" w:hAnsi="仿宋" w:eastAsia="方正仿宋_GBK"/>
          <w:color w:val="000000"/>
          <w:sz w:val="32"/>
          <w:szCs w:val="32"/>
        </w:rPr>
        <w:t>735.01</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59.57%</w:t>
      </w:r>
      <w:r>
        <w:rPr>
          <w:rFonts w:hint="eastAsia" w:ascii="方正仿宋_GBK" w:hAnsi="仿宋" w:eastAsia="方正仿宋_GBK"/>
          <w:color w:val="000000"/>
          <w:sz w:val="32"/>
          <w:szCs w:val="32"/>
        </w:rPr>
        <w:t>；项目支出</w:t>
      </w:r>
      <w:r>
        <w:rPr>
          <w:rFonts w:ascii="方正仿宋_GBK" w:hAnsi="仿宋" w:eastAsia="方正仿宋_GBK"/>
          <w:color w:val="000000"/>
          <w:sz w:val="32"/>
          <w:szCs w:val="32"/>
        </w:rPr>
        <w:t>498.75</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40.43%</w:t>
      </w:r>
      <w:r>
        <w:rPr>
          <w:rFonts w:hint="eastAsia" w:ascii="方正仿宋_GBK" w:hAnsi="仿宋" w:eastAsia="方正仿宋_GBK"/>
          <w:color w:val="000000"/>
          <w:sz w:val="32"/>
          <w:szCs w:val="32"/>
        </w:rPr>
        <w:t>；上缴上级支出</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；经营支出</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；对附属单位补助支出</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w:t>
      </w:r>
      <w:bookmarkEnd w:id="37"/>
    </w:p>
    <w:p>
      <w:pPr>
        <w:spacing w:line="600" w:lineRule="exact"/>
        <w:ind w:firstLine="642" w:firstLineChars="200"/>
        <w:outlineLvl w:val="1"/>
        <w:rPr>
          <w:rFonts w:ascii="方正仿宋_GBK" w:hAnsi="仿宋" w:eastAsia="方正仿宋_GBK"/>
          <w:b/>
          <w:color w:val="FF0000"/>
          <w:sz w:val="32"/>
          <w:szCs w:val="32"/>
        </w:rPr>
      </w:pPr>
      <w:bookmarkStart w:id="38" w:name="_Toc83393190"/>
      <w:r>
        <w:rPr>
          <w:rFonts w:hint="eastAsia" w:ascii="方正仿宋_GBK" w:hAnsi="仿宋" w:eastAsia="方正仿宋_GBK"/>
          <w:b/>
          <w:color w:val="FF0000"/>
          <w:sz w:val="32"/>
          <w:szCs w:val="32"/>
        </w:rPr>
        <w:t>（注：数据来源于财决</w:t>
      </w:r>
      <w:r>
        <w:rPr>
          <w:rFonts w:ascii="方正仿宋_GBK" w:hAnsi="仿宋" w:eastAsia="方正仿宋_GBK"/>
          <w:b/>
          <w:color w:val="FF0000"/>
          <w:sz w:val="32"/>
          <w:szCs w:val="32"/>
        </w:rPr>
        <w:t>04</w:t>
      </w:r>
      <w:r>
        <w:rPr>
          <w:rFonts w:hint="eastAsia" w:ascii="方正仿宋_GBK" w:hAnsi="仿宋" w:eastAsia="方正仿宋_GBK"/>
          <w:b/>
          <w:color w:val="FF0000"/>
          <w:sz w:val="32"/>
          <w:szCs w:val="32"/>
        </w:rPr>
        <w:t>表）</w:t>
      </w:r>
      <w:bookmarkEnd w:id="38"/>
    </w:p>
    <w:p>
      <w:pPr>
        <w:rPr>
          <w:rFonts w:ascii="仿宋" w:hAnsi="仿宋" w:eastAsia="仿宋"/>
          <w:color w:val="000000"/>
          <w:sz w:val="32"/>
          <w:szCs w:val="32"/>
          <w:shd w:val="pct10" w:color="auto" w:fill="FFFFFF"/>
        </w:rPr>
      </w:pPr>
      <w:r>
        <w:rPr>
          <w:rFonts w:ascii="仿宋" w:hAnsi="仿宋" w:eastAsia="仿宋"/>
          <w:color w:val="000000"/>
          <w:sz w:val="32"/>
          <w:szCs w:val="32"/>
          <w:shd w:val="pct10" w:color="auto" w:fill="FFFFFF"/>
        </w:rPr>
        <w:object>
          <v:shape id="_x0000_i1027" o:spt="75" type="#_x0000_t75" style="height:210.75pt;width:401.25pt;" o:ole="t" filled="f" o:preferrelative="t" stroked="f" coordsize="21600,21600">
            <v:path/>
            <v:fill on="f" focussize="0,0"/>
            <v:stroke on="f" joinstyle="miter"/>
            <v:imagedata r:id="rId15" cropbottom="-13f" o:title=""/>
            <o:lock v:ext="edit" aspectratio="f"/>
            <w10:wrap type="none"/>
            <w10:anchorlock/>
          </v:shape>
          <o:OLEObject Type="Embed" ProgID="Excel.Chart.8" ShapeID="_x0000_i1027" DrawAspect="Content" ObjectID="_1468075727" r:id="rId14">
            <o:LockedField>false</o:LockedField>
          </o:OLEObject>
        </w:objec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3</w:t>
      </w:r>
      <w:r>
        <w:rPr>
          <w:rFonts w:hint="eastAsia" w:ascii="方正仿宋_GBK" w:hAnsi="仿宋" w:eastAsia="方正仿宋_GBK"/>
          <w:color w:val="000000"/>
          <w:sz w:val="32"/>
          <w:szCs w:val="32"/>
        </w:rPr>
        <w:t>：支出决算结构图）（饼状图）</w:t>
      </w:r>
    </w:p>
    <w:p>
      <w:pPr>
        <w:spacing w:line="600" w:lineRule="exact"/>
        <w:ind w:firstLine="640" w:firstLineChars="200"/>
        <w:outlineLvl w:val="1"/>
        <w:rPr>
          <w:rStyle w:val="20"/>
          <w:rFonts w:ascii="黑体" w:hAnsi="黑体" w:eastAsia="黑体"/>
          <w:b w:val="0"/>
        </w:rPr>
      </w:pPr>
      <w:bookmarkStart w:id="39" w:name="_Toc83393191"/>
      <w:bookmarkStart w:id="40" w:name="_Toc15377208"/>
      <w:bookmarkStart w:id="41"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39"/>
      <w:bookmarkEnd w:id="40"/>
      <w:bookmarkEnd w:id="41"/>
    </w:p>
    <w:p>
      <w:pPr>
        <w:spacing w:line="600" w:lineRule="exact"/>
        <w:ind w:firstLine="640"/>
        <w:rPr>
          <w:rFonts w:ascii="方正仿宋_GBK" w:hAnsi="仿宋" w:eastAsia="方正仿宋_GBK"/>
          <w:b/>
          <w:color w:val="FF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年度收入总计</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万元，其中本年收入合计</w:t>
      </w:r>
      <w:r>
        <w:rPr>
          <w:rFonts w:ascii="方正仿宋_GBK" w:hAnsi="仿宋" w:eastAsia="方正仿宋_GBK"/>
          <w:color w:val="000000"/>
          <w:sz w:val="32"/>
          <w:szCs w:val="32"/>
        </w:rPr>
        <w:t>1226.06</w:t>
      </w:r>
      <w:r>
        <w:rPr>
          <w:rFonts w:hint="eastAsia" w:ascii="方正仿宋_GBK" w:hAnsi="仿宋" w:eastAsia="方正仿宋_GBK"/>
          <w:color w:val="000000"/>
          <w:sz w:val="32"/>
          <w:szCs w:val="32"/>
        </w:rPr>
        <w:t>万元，上年结转</w:t>
      </w:r>
      <w:r>
        <w:rPr>
          <w:rFonts w:ascii="方正仿宋_GBK" w:hAnsi="仿宋" w:eastAsia="方正仿宋_GBK"/>
          <w:color w:val="000000"/>
          <w:sz w:val="32"/>
          <w:szCs w:val="32"/>
        </w:rPr>
        <w:t>7.7</w:t>
      </w:r>
      <w:r>
        <w:rPr>
          <w:rFonts w:hint="eastAsia" w:ascii="方正仿宋_GBK" w:hAnsi="仿宋" w:eastAsia="方正仿宋_GBK"/>
          <w:color w:val="000000"/>
          <w:sz w:val="32"/>
          <w:szCs w:val="32"/>
        </w:rPr>
        <w:t>万元。与</w:t>
      </w: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年相比增加</w:t>
      </w:r>
      <w:r>
        <w:rPr>
          <w:rFonts w:ascii="方正仿宋_GBK" w:hAnsi="仿宋" w:eastAsia="方正仿宋_GBK"/>
          <w:color w:val="000000"/>
          <w:sz w:val="32"/>
          <w:szCs w:val="32"/>
        </w:rPr>
        <w:t>516.71</w:t>
      </w:r>
      <w:r>
        <w:rPr>
          <w:rFonts w:hint="eastAsia" w:ascii="方正仿宋_GBK" w:hAnsi="仿宋" w:eastAsia="方正仿宋_GBK"/>
          <w:color w:val="000000"/>
          <w:sz w:val="32"/>
          <w:szCs w:val="32"/>
        </w:rPr>
        <w:t>万元，增长</w:t>
      </w:r>
      <w:r>
        <w:rPr>
          <w:rFonts w:ascii="方正仿宋_GBK" w:hAnsi="仿宋" w:eastAsia="方正仿宋_GBK"/>
          <w:color w:val="000000"/>
          <w:sz w:val="32"/>
          <w:szCs w:val="32"/>
        </w:rPr>
        <w:t>72.06%</w:t>
      </w:r>
      <w:r>
        <w:rPr>
          <w:rFonts w:hint="eastAsia" w:ascii="方正仿宋_GBK" w:hAnsi="仿宋" w:eastAsia="方正仿宋_GBK"/>
          <w:color w:val="000000"/>
          <w:sz w:val="32"/>
          <w:szCs w:val="32"/>
        </w:rPr>
        <w:t>；</w:t>
      </w: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年度支出合计</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万元，与</w:t>
      </w: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年相比增加</w:t>
      </w:r>
      <w:r>
        <w:rPr>
          <w:rFonts w:ascii="方正仿宋_GBK" w:hAnsi="仿宋" w:eastAsia="方正仿宋_GBK"/>
          <w:color w:val="000000"/>
          <w:sz w:val="32"/>
          <w:szCs w:val="32"/>
        </w:rPr>
        <w:t>524.41</w:t>
      </w:r>
      <w:r>
        <w:rPr>
          <w:rFonts w:hint="eastAsia" w:ascii="方正仿宋_GBK" w:hAnsi="仿宋" w:eastAsia="方正仿宋_GBK"/>
          <w:color w:val="000000"/>
          <w:sz w:val="32"/>
          <w:szCs w:val="32"/>
        </w:rPr>
        <w:t>万元，增长</w:t>
      </w:r>
      <w:r>
        <w:rPr>
          <w:rFonts w:ascii="方正仿宋_GBK" w:hAnsi="仿宋" w:eastAsia="方正仿宋_GBK"/>
          <w:color w:val="000000"/>
          <w:sz w:val="32"/>
          <w:szCs w:val="32"/>
        </w:rPr>
        <w:t>73.93%</w:t>
      </w:r>
      <w:r>
        <w:rPr>
          <w:rFonts w:hint="eastAsia" w:ascii="方正仿宋_GBK" w:hAnsi="仿宋" w:eastAsia="方正仿宋_GBK"/>
          <w:color w:val="000000"/>
          <w:sz w:val="32"/>
          <w:szCs w:val="32"/>
        </w:rPr>
        <w:t>。主要变动原因是人员增加及项目经费增加。</w:t>
      </w:r>
      <w:r>
        <w:rPr>
          <w:rFonts w:hint="eastAsia" w:ascii="方正仿宋_GBK" w:hAnsi="仿宋" w:eastAsia="方正仿宋_GBK"/>
          <w:b/>
          <w:color w:val="FF0000"/>
          <w:sz w:val="32"/>
          <w:szCs w:val="32"/>
        </w:rPr>
        <w:t>（注：除国有资本经营预算外，数据来源于财决</w:t>
      </w:r>
      <w:r>
        <w:rPr>
          <w:rFonts w:ascii="方正仿宋_GBK" w:hAnsi="仿宋" w:eastAsia="方正仿宋_GBK"/>
          <w:b/>
          <w:color w:val="FF0000"/>
          <w:sz w:val="32"/>
          <w:szCs w:val="32"/>
        </w:rPr>
        <w:t>Z01-1</w:t>
      </w:r>
      <w:r>
        <w:rPr>
          <w:rFonts w:hint="eastAsia" w:ascii="方正仿宋_GBK" w:hAnsi="仿宋" w:eastAsia="方正仿宋_GBK"/>
          <w:b/>
          <w:color w:val="FF0000"/>
          <w:sz w:val="32"/>
          <w:szCs w:val="32"/>
        </w:rPr>
        <w:t>表，口径为“总计”数</w:t>
      </w:r>
      <w:r>
        <w:rPr>
          <w:rFonts w:ascii="方正仿宋_GBK" w:hAnsi="仿宋" w:eastAsia="方正仿宋_GBK"/>
          <w:b/>
          <w:color w:val="FF0000"/>
          <w:sz w:val="32"/>
          <w:szCs w:val="32"/>
        </w:rPr>
        <w:t>+</w:t>
      </w:r>
      <w:r>
        <w:rPr>
          <w:rFonts w:hint="eastAsia" w:ascii="方正仿宋_GBK" w:hAnsi="仿宋" w:eastAsia="方正仿宋_GBK"/>
          <w:b/>
          <w:color w:val="FF0000"/>
          <w:sz w:val="32"/>
          <w:szCs w:val="32"/>
        </w:rPr>
        <w:t>国有资本经营预算。）</w:t>
      </w:r>
    </w:p>
    <w:p>
      <w:pPr>
        <w:pStyle w:val="2"/>
        <w:ind w:firstLine="640"/>
      </w:pPr>
    </w:p>
    <w:p>
      <w:r>
        <w:rPr>
          <w:rFonts w:ascii="仿宋" w:hAnsi="仿宋" w:eastAsia="仿宋"/>
          <w:color w:val="000000"/>
          <w:sz w:val="32"/>
          <w:szCs w:val="32"/>
        </w:rPr>
        <w:object>
          <v:shape id="_x0000_i1028" o:spt="75" type="#_x0000_t75" style="height:233.25pt;width:324.75pt;" o:ole="t" filled="f" o:preferrelative="t" stroked="f" coordsize="21600,21600">
            <v:path/>
            <v:fill on="f" focussize="0,0"/>
            <v:stroke on="f" joinstyle="miter"/>
            <v:imagedata r:id="rId11" o:title=""/>
            <o:lock v:ext="edit" aspectratio="t"/>
            <w10:wrap type="none"/>
            <w10:anchorlock/>
          </v:shape>
          <o:OLEObject Type="Embed" ProgID="Excel.Chart.8" ShapeID="_x0000_i1028" DrawAspect="Content" ObjectID="_1468075728" r:id="rId16">
            <o:LockedField>false</o:LockedField>
          </o:OLEObject>
        </w:objec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4</w:t>
      </w:r>
      <w:r>
        <w:rPr>
          <w:rFonts w:hint="eastAsia" w:ascii="方正仿宋_GBK" w:hAnsi="仿宋" w:eastAsia="方正仿宋_GBK"/>
          <w:color w:val="000000"/>
          <w:sz w:val="32"/>
          <w:szCs w:val="32"/>
        </w:rPr>
        <w:t>：财政拨款收、支决算总计变动情况）（柱状图）</w:t>
      </w:r>
    </w:p>
    <w:p>
      <w:pPr>
        <w:spacing w:line="600" w:lineRule="exact"/>
        <w:ind w:firstLine="640" w:firstLineChars="200"/>
        <w:outlineLvl w:val="1"/>
        <w:rPr>
          <w:rStyle w:val="20"/>
          <w:rFonts w:ascii="黑体" w:hAnsi="黑体" w:eastAsia="黑体"/>
          <w:b w:val="0"/>
        </w:rPr>
      </w:pPr>
      <w:bookmarkStart w:id="42" w:name="_Toc83393192"/>
      <w:bookmarkStart w:id="43" w:name="_Toc15377209"/>
      <w:bookmarkStart w:id="4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42"/>
      <w:bookmarkEnd w:id="43"/>
      <w:bookmarkEnd w:id="44"/>
    </w:p>
    <w:p>
      <w:pPr>
        <w:spacing w:line="580" w:lineRule="exact"/>
        <w:ind w:firstLine="640" w:firstLineChars="200"/>
        <w:rPr>
          <w:rFonts w:ascii="方正楷体_GBK" w:hAnsi="仿宋" w:eastAsia="方正楷体_GBK" w:cs="仿宋_GB2312"/>
          <w:sz w:val="32"/>
          <w:szCs w:val="32"/>
        </w:rPr>
      </w:pPr>
      <w:bookmarkStart w:id="45" w:name="_Toc83393193"/>
      <w:bookmarkStart w:id="46" w:name="_Toc15377210"/>
      <w:r>
        <w:rPr>
          <w:rFonts w:hint="eastAsia" w:ascii="方正楷体_GBK" w:hAnsi="仿宋" w:eastAsia="方正楷体_GBK" w:cs="仿宋_GB2312"/>
          <w:sz w:val="32"/>
          <w:szCs w:val="32"/>
        </w:rPr>
        <w:t>（一）一般公共预算财政拨款支出决算总体情况</w:t>
      </w:r>
      <w:bookmarkEnd w:id="45"/>
      <w:bookmarkEnd w:id="46"/>
    </w:p>
    <w:p>
      <w:pPr>
        <w:spacing w:line="600" w:lineRule="exact"/>
        <w:ind w:firstLine="640" w:firstLineChars="200"/>
        <w:rPr>
          <w:rFonts w:ascii="方正仿宋_GBK" w:hAnsi="仿宋" w:eastAsia="方正仿宋_GBK"/>
          <w:color w:val="00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年一般公共预算财政拨款支出</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万元，占本年支出合计的</w:t>
      </w:r>
      <w:r>
        <w:rPr>
          <w:rFonts w:ascii="方正仿宋_GBK" w:hAnsi="仿宋" w:eastAsia="方正仿宋_GBK"/>
          <w:color w:val="000000"/>
          <w:sz w:val="32"/>
          <w:szCs w:val="32"/>
        </w:rPr>
        <w:t>100%</w:t>
      </w:r>
      <w:r>
        <w:rPr>
          <w:rFonts w:hint="eastAsia" w:ascii="方正仿宋_GBK" w:hAnsi="仿宋" w:eastAsia="方正仿宋_GBK"/>
          <w:color w:val="000000"/>
          <w:sz w:val="32"/>
          <w:szCs w:val="32"/>
        </w:rPr>
        <w:t>。与</w:t>
      </w: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年相比，一般公共预算财政拨款增加</w:t>
      </w:r>
      <w:r>
        <w:rPr>
          <w:rFonts w:ascii="方正仿宋_GBK" w:hAnsi="仿宋" w:eastAsia="方正仿宋_GBK"/>
          <w:color w:val="000000"/>
          <w:sz w:val="32"/>
          <w:szCs w:val="32"/>
        </w:rPr>
        <w:t>524.41</w:t>
      </w:r>
      <w:r>
        <w:rPr>
          <w:rFonts w:hint="eastAsia" w:ascii="方正仿宋_GBK" w:hAnsi="仿宋" w:eastAsia="方正仿宋_GBK"/>
          <w:color w:val="000000"/>
          <w:sz w:val="32"/>
          <w:szCs w:val="32"/>
        </w:rPr>
        <w:t>万元，增长</w:t>
      </w:r>
      <w:r>
        <w:rPr>
          <w:rFonts w:ascii="方正仿宋_GBK" w:hAnsi="仿宋" w:eastAsia="方正仿宋_GBK"/>
          <w:color w:val="000000"/>
          <w:sz w:val="32"/>
          <w:szCs w:val="32"/>
        </w:rPr>
        <w:t>73.93%</w:t>
      </w:r>
      <w:r>
        <w:rPr>
          <w:rFonts w:hint="eastAsia" w:ascii="方正仿宋_GBK" w:hAnsi="仿宋" w:eastAsia="方正仿宋_GBK"/>
          <w:color w:val="000000"/>
          <w:sz w:val="32"/>
          <w:szCs w:val="32"/>
        </w:rPr>
        <w:t>。主要变动原因是人员增加和项目经费增加。</w:t>
      </w:r>
    </w:p>
    <w:p>
      <w:pPr>
        <w:spacing w:line="600" w:lineRule="exact"/>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ascii="仿宋" w:hAnsi="仿宋" w:eastAsia="仿宋"/>
          <w:color w:val="000000"/>
          <w:sz w:val="32"/>
          <w:szCs w:val="32"/>
        </w:rPr>
        <w:object>
          <v:shape id="_x0000_i1029" o:spt="75" type="#_x0000_t75" style="height:300.75pt;width:401.25pt;" o:ole="t" filled="f" o:preferrelative="t" stroked="f" coordsize="21600,21600">
            <v:path/>
            <v:fill on="f" focussize="0,0"/>
            <v:stroke on="f" joinstyle="miter"/>
            <v:imagedata r:id="rId18" o:title=""/>
            <o:lock v:ext="edit" aspectratio="f"/>
            <w10:wrap type="none"/>
            <w10:anchorlock/>
          </v:shape>
          <o:OLEObject Type="Embed" ProgID="Excel.Chart.8" ShapeID="_x0000_i1029" DrawAspect="Content" ObjectID="_1468075729" r:id="rId17">
            <o:LockedField>false</o:LockedField>
          </o:OLEObject>
        </w:objec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5</w:t>
      </w:r>
      <w:r>
        <w:rPr>
          <w:rFonts w:hint="eastAsia" w:ascii="方正仿宋_GBK" w:hAnsi="仿宋" w:eastAsia="方正仿宋_GBK"/>
          <w:color w:val="000000"/>
          <w:sz w:val="32"/>
          <w:szCs w:val="32"/>
        </w:rPr>
        <w:t>：一般公共预算财政拨款支出决算变动情况）（柱状图）</w:t>
      </w:r>
    </w:p>
    <w:p>
      <w:pPr>
        <w:spacing w:line="580" w:lineRule="exact"/>
        <w:ind w:firstLine="640" w:firstLineChars="200"/>
        <w:rPr>
          <w:rFonts w:ascii="方正楷体_GBK" w:hAnsi="仿宋" w:eastAsia="方正楷体_GBK" w:cs="仿宋_GB2312"/>
          <w:sz w:val="32"/>
          <w:szCs w:val="32"/>
        </w:rPr>
      </w:pPr>
      <w:bookmarkStart w:id="47" w:name="_Toc83393194"/>
      <w:bookmarkStart w:id="48" w:name="_Toc15377211"/>
      <w:r>
        <w:rPr>
          <w:rFonts w:hint="eastAsia" w:ascii="方正楷体_GBK" w:hAnsi="仿宋" w:eastAsia="方正楷体_GBK" w:cs="仿宋_GB2312"/>
          <w:sz w:val="32"/>
          <w:szCs w:val="32"/>
        </w:rPr>
        <w:t>（二）一般公共预算财政拨款支出决算结构情况</w:t>
      </w:r>
      <w:bookmarkEnd w:id="47"/>
      <w:bookmarkEnd w:id="48"/>
    </w:p>
    <w:p>
      <w:pPr>
        <w:spacing w:line="600" w:lineRule="exact"/>
        <w:ind w:firstLine="640"/>
        <w:rPr>
          <w:rFonts w:ascii="方正仿宋_GBK" w:hAnsi="仿宋" w:eastAsia="方正仿宋_GBK"/>
          <w:color w:val="00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年一般公共预算财政拨款支出</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万元，主要用于以下方面</w:t>
      </w:r>
      <w:r>
        <w:rPr>
          <w:rFonts w:ascii="方正仿宋_GBK" w:hAnsi="仿宋" w:eastAsia="方正仿宋_GBK"/>
          <w:color w:val="000000"/>
          <w:sz w:val="32"/>
          <w:szCs w:val="32"/>
        </w:rPr>
        <w:t>:</w:t>
      </w:r>
      <w:r>
        <w:rPr>
          <w:rFonts w:hint="eastAsia" w:ascii="方正仿宋_GBK" w:hAnsi="仿宋" w:eastAsia="方正仿宋_GBK"/>
          <w:color w:val="000000"/>
          <w:sz w:val="32"/>
          <w:szCs w:val="32"/>
        </w:rPr>
        <w:t>一般公共服务（类）支出</w:t>
      </w:r>
      <w:r>
        <w:rPr>
          <w:rFonts w:ascii="方正仿宋_GBK" w:hAnsi="仿宋" w:eastAsia="方正仿宋_GBK"/>
          <w:color w:val="000000"/>
          <w:sz w:val="32"/>
          <w:szCs w:val="32"/>
        </w:rPr>
        <w:t>970.39</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78.65%</w:t>
      </w:r>
      <w:r>
        <w:rPr>
          <w:rFonts w:hint="eastAsia" w:ascii="方正仿宋_GBK" w:hAnsi="仿宋" w:eastAsia="方正仿宋_GBK"/>
          <w:color w:val="000000"/>
          <w:sz w:val="32"/>
          <w:szCs w:val="32"/>
        </w:rPr>
        <w:t>；教育支出（类）</w:t>
      </w:r>
      <w:r>
        <w:rPr>
          <w:rFonts w:ascii="方正仿宋_GBK" w:hAnsi="仿宋" w:eastAsia="方正仿宋_GBK"/>
          <w:color w:val="000000"/>
          <w:sz w:val="32"/>
          <w:szCs w:val="32"/>
        </w:rPr>
        <w:t>5.66</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0.46%</w:t>
      </w:r>
      <w:r>
        <w:rPr>
          <w:rFonts w:hint="eastAsia" w:ascii="方正仿宋_GBK" w:hAnsi="仿宋" w:eastAsia="方正仿宋_GBK"/>
          <w:color w:val="000000"/>
          <w:sz w:val="32"/>
          <w:szCs w:val="32"/>
        </w:rPr>
        <w:t>；科学技术（类）支出</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w:t>
      </w:r>
      <w:r>
        <w:rPr>
          <w:rFonts w:hint="eastAsia" w:ascii="方正仿宋_GBK" w:hAnsi="仿宋" w:eastAsia="方正仿宋_GBK"/>
          <w:bCs/>
          <w:color w:val="000000"/>
          <w:sz w:val="32"/>
          <w:szCs w:val="32"/>
        </w:rPr>
        <w:t>文化旅游体育与传媒（类）支出</w:t>
      </w:r>
      <w:r>
        <w:rPr>
          <w:rFonts w:ascii="方正仿宋_GBK" w:hAnsi="仿宋" w:eastAsia="方正仿宋_GBK"/>
          <w:bCs/>
          <w:color w:val="000000"/>
          <w:sz w:val="32"/>
          <w:szCs w:val="32"/>
        </w:rPr>
        <w:t>0</w:t>
      </w:r>
      <w:r>
        <w:rPr>
          <w:rFonts w:hint="eastAsia" w:ascii="方正仿宋_GBK" w:hAnsi="仿宋" w:eastAsia="方正仿宋_GBK"/>
          <w:bCs/>
          <w:color w:val="000000"/>
          <w:sz w:val="32"/>
          <w:szCs w:val="32"/>
        </w:rPr>
        <w:t>万元，占</w:t>
      </w:r>
      <w:r>
        <w:rPr>
          <w:rFonts w:ascii="方正仿宋_GBK" w:hAnsi="仿宋" w:eastAsia="方正仿宋_GBK"/>
          <w:bCs/>
          <w:color w:val="000000"/>
          <w:sz w:val="32"/>
          <w:szCs w:val="32"/>
        </w:rPr>
        <w:t>0%</w:t>
      </w:r>
      <w:r>
        <w:rPr>
          <w:rFonts w:hint="eastAsia" w:ascii="方正仿宋_GBK" w:hAnsi="仿宋" w:eastAsia="方正仿宋_GBK"/>
          <w:color w:val="000000"/>
          <w:sz w:val="32"/>
          <w:szCs w:val="32"/>
        </w:rPr>
        <w:t>；社会保障和就业（类）支出</w:t>
      </w:r>
      <w:r>
        <w:rPr>
          <w:rFonts w:ascii="方正仿宋_GBK" w:hAnsi="仿宋" w:eastAsia="方正仿宋_GBK"/>
          <w:color w:val="000000"/>
          <w:sz w:val="32"/>
          <w:szCs w:val="32"/>
        </w:rPr>
        <w:t>76.86</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6.23%</w:t>
      </w:r>
      <w:r>
        <w:rPr>
          <w:rFonts w:hint="eastAsia" w:ascii="方正仿宋_GBK" w:hAnsi="仿宋" w:eastAsia="方正仿宋_GBK"/>
          <w:color w:val="000000"/>
          <w:sz w:val="32"/>
          <w:szCs w:val="32"/>
        </w:rPr>
        <w:t>；</w:t>
      </w:r>
      <w:r>
        <w:rPr>
          <w:rFonts w:hint="eastAsia" w:ascii="方正仿宋_GBK" w:hAnsi="仿宋" w:eastAsia="方正仿宋_GBK"/>
          <w:bCs/>
          <w:color w:val="000000"/>
          <w:sz w:val="32"/>
          <w:szCs w:val="32"/>
        </w:rPr>
        <w:t>卫生健康</w:t>
      </w:r>
      <w:r>
        <w:rPr>
          <w:rFonts w:hint="eastAsia" w:ascii="方正仿宋_GBK" w:hAnsi="仿宋" w:eastAsia="方正仿宋_GBK"/>
          <w:color w:val="000000"/>
          <w:sz w:val="32"/>
          <w:szCs w:val="32"/>
        </w:rPr>
        <w:t>（类）</w:t>
      </w:r>
      <w:r>
        <w:rPr>
          <w:rFonts w:hint="eastAsia" w:ascii="方正仿宋_GBK" w:hAnsi="仿宋" w:eastAsia="方正仿宋_GBK"/>
          <w:bCs/>
          <w:color w:val="000000"/>
          <w:sz w:val="32"/>
          <w:szCs w:val="32"/>
        </w:rPr>
        <w:t>支出</w:t>
      </w:r>
      <w:r>
        <w:rPr>
          <w:rFonts w:ascii="方正仿宋_GBK" w:hAnsi="仿宋" w:eastAsia="方正仿宋_GBK"/>
          <w:bCs/>
          <w:color w:val="000000"/>
          <w:sz w:val="32"/>
          <w:szCs w:val="32"/>
        </w:rPr>
        <w:t>32.06</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2.60%</w:t>
      </w:r>
      <w:r>
        <w:rPr>
          <w:rFonts w:hint="eastAsia" w:ascii="方正仿宋_GBK" w:hAnsi="仿宋" w:eastAsia="方正仿宋_GBK"/>
          <w:color w:val="000000"/>
          <w:sz w:val="32"/>
          <w:szCs w:val="32"/>
        </w:rPr>
        <w:t>；住房保障支出</w:t>
      </w:r>
      <w:r>
        <w:rPr>
          <w:rFonts w:ascii="方正仿宋_GBK" w:hAnsi="仿宋" w:eastAsia="方正仿宋_GBK"/>
          <w:color w:val="000000"/>
          <w:sz w:val="32"/>
          <w:szCs w:val="32"/>
        </w:rPr>
        <w:t>46.29</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3.75%</w:t>
      </w:r>
      <w:r>
        <w:rPr>
          <w:rFonts w:hint="eastAsia" w:ascii="方正仿宋_GBK" w:hAnsi="仿宋" w:eastAsia="方正仿宋_GBK"/>
          <w:color w:val="000000"/>
          <w:sz w:val="32"/>
          <w:szCs w:val="32"/>
        </w:rPr>
        <w:t>；农林水（类）支出</w:t>
      </w:r>
      <w:r>
        <w:rPr>
          <w:rFonts w:ascii="方正仿宋_GBK" w:hAnsi="仿宋" w:eastAsia="方正仿宋_GBK"/>
          <w:color w:val="000000"/>
          <w:sz w:val="32"/>
          <w:szCs w:val="32"/>
        </w:rPr>
        <w:t>102.49</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8.31%</w:t>
      </w:r>
      <w:r>
        <w:rPr>
          <w:rFonts w:hint="eastAsia" w:ascii="方正仿宋_GBK" w:hAnsi="仿宋" w:eastAsia="方正仿宋_GBK"/>
          <w:color w:val="000000"/>
          <w:sz w:val="32"/>
          <w:szCs w:val="32"/>
        </w:rPr>
        <w:t>。（罗列全部功能分类科目，至类级。）</w:t>
      </w:r>
    </w:p>
    <w:p>
      <w:pPr>
        <w:ind w:firstLine="641"/>
        <w:rPr>
          <w:rFonts w:ascii="仿宋" w:hAnsi="仿宋" w:eastAsia="仿宋"/>
          <w:color w:val="000000"/>
          <w:sz w:val="32"/>
          <w:szCs w:val="32"/>
        </w:rPr>
      </w:pPr>
      <w:r>
        <w:rPr>
          <w:rFonts w:ascii="仿宋" w:hAnsi="仿宋" w:eastAsia="仿宋"/>
          <w:color w:val="000000"/>
          <w:sz w:val="32"/>
          <w:szCs w:val="32"/>
        </w:rPr>
        <w:object>
          <v:shape id="_x0000_i1030" o:spt="75" type="#_x0000_t75" style="height:300pt;width:400.5pt;" o:ole="t" filled="f" o:preferrelative="t" stroked="f" coordsize="21600,21600">
            <v:path/>
            <v:fill on="f" focussize="0,0"/>
            <v:stroke on="f" joinstyle="miter"/>
            <v:imagedata r:id="rId20" cropright="-25f" cropbottom="-109f" o:title=""/>
            <o:lock v:ext="edit" aspectratio="f"/>
            <w10:wrap type="none"/>
            <w10:anchorlock/>
          </v:shape>
          <o:OLEObject Type="Embed" ProgID="Excel.Chart.8" ShapeID="_x0000_i1030" DrawAspect="Content" ObjectID="_1468075730" r:id="rId19">
            <o:LockedField>false</o:LockedField>
          </o:OLEObject>
        </w:obje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580" w:lineRule="exact"/>
        <w:ind w:firstLine="640" w:firstLineChars="200"/>
        <w:rPr>
          <w:rFonts w:ascii="方正楷体_GBK" w:hAnsi="仿宋" w:eastAsia="方正楷体_GBK" w:cs="仿宋_GB2312"/>
          <w:sz w:val="32"/>
          <w:szCs w:val="32"/>
        </w:rPr>
      </w:pPr>
      <w:bookmarkStart w:id="49" w:name="_Toc83393195"/>
      <w:bookmarkStart w:id="50" w:name="_Toc15377212"/>
      <w:r>
        <w:rPr>
          <w:rFonts w:hint="eastAsia" w:ascii="方正楷体_GBK" w:hAnsi="仿宋" w:eastAsia="方正楷体_GBK" w:cs="仿宋_GB2312"/>
          <w:sz w:val="32"/>
          <w:szCs w:val="32"/>
        </w:rPr>
        <w:t>（三）一般公共预算财政拨款支出决算具体情况</w:t>
      </w:r>
      <w:bookmarkEnd w:id="49"/>
      <w:bookmarkEnd w:id="50"/>
    </w:p>
    <w:p>
      <w:pPr>
        <w:spacing w:line="600" w:lineRule="exact"/>
        <w:ind w:firstLine="640" w:firstLineChars="200"/>
        <w:outlineLvl w:val="2"/>
        <w:rPr>
          <w:rFonts w:ascii="方正仿宋_GBK" w:hAnsi="仿宋" w:eastAsia="方正仿宋_GBK"/>
          <w:color w:val="FF0000"/>
          <w:sz w:val="32"/>
          <w:szCs w:val="32"/>
        </w:rPr>
      </w:pPr>
      <w:bookmarkStart w:id="51" w:name="_Toc83393196"/>
      <w:bookmarkStart w:id="52" w:name="_Toc15377444"/>
      <w:bookmarkStart w:id="53" w:name="_Toc15378460"/>
      <w:bookmarkStart w:id="54" w:name="_Toc15377213"/>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年一般公共预算支出决算数为</w:t>
      </w:r>
      <w:r>
        <w:rPr>
          <w:rFonts w:ascii="方正仿宋_GBK" w:hAnsi="仿宋" w:eastAsia="方正仿宋_GBK"/>
          <w:color w:val="000000"/>
          <w:sz w:val="32"/>
          <w:szCs w:val="32"/>
        </w:rPr>
        <w:t>1233.76</w:t>
      </w:r>
      <w:r>
        <w:rPr>
          <w:rFonts w:hint="eastAsia" w:ascii="方正仿宋_GBK" w:hAnsi="仿宋" w:eastAsia="方正仿宋_GBK"/>
          <w:color w:val="000000"/>
          <w:sz w:val="32"/>
          <w:szCs w:val="32"/>
        </w:rPr>
        <w:t>，</w:t>
      </w:r>
      <w:r>
        <w:rPr>
          <w:rStyle w:val="17"/>
          <w:rFonts w:hint="eastAsia" w:ascii="方正仿宋_GBK" w:hAnsi="仿宋" w:eastAsia="方正仿宋_GBK"/>
          <w:b w:val="0"/>
          <w:bCs/>
          <w:color w:val="000000"/>
          <w:sz w:val="32"/>
          <w:szCs w:val="32"/>
        </w:rPr>
        <w:t>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。其中：</w:t>
      </w:r>
      <w:bookmarkEnd w:id="51"/>
      <w:bookmarkEnd w:id="52"/>
      <w:bookmarkEnd w:id="53"/>
      <w:bookmarkEnd w:id="54"/>
    </w:p>
    <w:p>
      <w:pPr>
        <w:spacing w:line="600" w:lineRule="exact"/>
        <w:ind w:firstLine="640" w:firstLineChars="200"/>
        <w:rPr>
          <w:rFonts w:ascii="方正仿宋_GBK" w:hAnsi="仿宋" w:eastAsia="方正仿宋_GBK"/>
          <w:color w:val="000000"/>
          <w:sz w:val="32"/>
          <w:szCs w:val="32"/>
        </w:rPr>
      </w:pPr>
      <w:r>
        <w:rPr>
          <w:rStyle w:val="17"/>
          <w:rFonts w:ascii="方正仿宋_GBK" w:hAnsi="仿宋" w:eastAsia="方正仿宋_GBK"/>
          <w:b w:val="0"/>
          <w:bCs/>
          <w:color w:val="000000"/>
          <w:sz w:val="32"/>
          <w:szCs w:val="32"/>
        </w:rPr>
        <w:t>1.</w:t>
      </w:r>
      <w:r>
        <w:rPr>
          <w:rStyle w:val="17"/>
          <w:rFonts w:hint="eastAsia" w:ascii="仿宋" w:hAnsi="仿宋" w:eastAsia="仿宋"/>
          <w:bCs/>
          <w:color w:val="000000"/>
          <w:sz w:val="32"/>
          <w:szCs w:val="32"/>
        </w:rPr>
        <w:t>一般公共服务（类）政府办公厅（室）及相关机构事务（款）行政运行（项）</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支出决算为</w:t>
      </w:r>
      <w:r>
        <w:rPr>
          <w:rStyle w:val="17"/>
          <w:rFonts w:ascii="方正仿宋_GBK" w:hAnsi="仿宋" w:eastAsia="方正仿宋_GBK"/>
          <w:b w:val="0"/>
          <w:bCs/>
          <w:color w:val="000000"/>
          <w:sz w:val="32"/>
          <w:szCs w:val="32"/>
        </w:rPr>
        <w:t>970.39</w:t>
      </w:r>
      <w:r>
        <w:rPr>
          <w:rStyle w:val="17"/>
          <w:rFonts w:hint="eastAsia" w:ascii="方正仿宋_GBK" w:hAnsi="仿宋" w:eastAsia="方正仿宋_GBK"/>
          <w:b w:val="0"/>
          <w:bCs/>
          <w:color w:val="000000"/>
          <w:sz w:val="32"/>
          <w:szCs w:val="32"/>
        </w:rPr>
        <w:t>万元，完成预算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，决算数等于预算数的主要原因是按照预算执行。</w:t>
      </w:r>
    </w:p>
    <w:p>
      <w:pPr>
        <w:spacing w:line="600" w:lineRule="exact"/>
        <w:ind w:firstLine="640" w:firstLineChars="200"/>
        <w:rPr>
          <w:rFonts w:ascii="方正仿宋_GBK" w:hAnsi="仿宋" w:eastAsia="方正仿宋_GBK"/>
          <w:color w:val="000000"/>
          <w:sz w:val="32"/>
          <w:szCs w:val="32"/>
        </w:rPr>
      </w:pPr>
      <w:r>
        <w:rPr>
          <w:rStyle w:val="17"/>
          <w:rFonts w:ascii="方正仿宋_GBK" w:hAnsi="仿宋" w:eastAsia="方正仿宋_GBK"/>
          <w:b w:val="0"/>
          <w:bCs/>
          <w:color w:val="000000"/>
          <w:sz w:val="32"/>
          <w:szCs w:val="32"/>
        </w:rPr>
        <w:t>2.</w:t>
      </w:r>
      <w:r>
        <w:rPr>
          <w:rStyle w:val="17"/>
          <w:rFonts w:hint="eastAsia" w:ascii="方正仿宋_GBK" w:hAnsi="仿宋" w:eastAsia="方正仿宋_GBK"/>
          <w:b w:val="0"/>
          <w:bCs/>
          <w:color w:val="000000"/>
          <w:sz w:val="32"/>
          <w:szCs w:val="32"/>
        </w:rPr>
        <w:t>教育（类）进修与培训（款）干部教育（项）</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支出决算为</w:t>
      </w:r>
      <w:r>
        <w:rPr>
          <w:rStyle w:val="17"/>
          <w:rFonts w:ascii="方正仿宋_GBK" w:hAnsi="仿宋" w:eastAsia="方正仿宋_GBK"/>
          <w:b w:val="0"/>
          <w:bCs/>
          <w:color w:val="000000"/>
          <w:sz w:val="32"/>
          <w:szCs w:val="32"/>
        </w:rPr>
        <w:t>5.66</w:t>
      </w:r>
      <w:r>
        <w:rPr>
          <w:rStyle w:val="17"/>
          <w:rFonts w:hint="eastAsia" w:ascii="方正仿宋_GBK" w:hAnsi="仿宋" w:eastAsia="方正仿宋_GBK"/>
          <w:b w:val="0"/>
          <w:bCs/>
          <w:color w:val="000000"/>
          <w:sz w:val="32"/>
          <w:szCs w:val="32"/>
        </w:rPr>
        <w:t>万元，完成预算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，决算数等于预算数的主要原因是按照预算执行。</w:t>
      </w:r>
    </w:p>
    <w:p>
      <w:pPr>
        <w:spacing w:line="600" w:lineRule="exact"/>
        <w:ind w:firstLine="640" w:firstLineChars="200"/>
        <w:rPr>
          <w:rFonts w:ascii="方正仿宋_GBK" w:hAnsi="仿宋" w:eastAsia="方正仿宋_GBK"/>
          <w:color w:val="000000"/>
          <w:sz w:val="32"/>
          <w:szCs w:val="32"/>
        </w:rPr>
      </w:pPr>
      <w:r>
        <w:rPr>
          <w:rStyle w:val="17"/>
          <w:rFonts w:ascii="方正仿宋_GBK" w:hAnsi="仿宋" w:eastAsia="方正仿宋_GBK"/>
          <w:b w:val="0"/>
          <w:bCs/>
          <w:color w:val="000000"/>
          <w:sz w:val="32"/>
          <w:szCs w:val="32"/>
        </w:rPr>
        <w:t>3.</w:t>
      </w:r>
      <w:r>
        <w:rPr>
          <w:rStyle w:val="17"/>
          <w:rFonts w:hint="eastAsia" w:ascii="方正仿宋_GBK" w:hAnsi="仿宋" w:eastAsia="方正仿宋_GBK"/>
          <w:b w:val="0"/>
          <w:bCs/>
          <w:color w:val="000000"/>
          <w:sz w:val="32"/>
          <w:szCs w:val="32"/>
        </w:rPr>
        <w:t>科学技术（类）</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（款）</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（项）</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支出决算为</w:t>
      </w:r>
      <w:r>
        <w:rPr>
          <w:rStyle w:val="17"/>
          <w:rFonts w:ascii="方正仿宋_GBK" w:hAnsi="仿宋" w:eastAsia="方正仿宋_GBK"/>
          <w:b w:val="0"/>
          <w:bCs/>
          <w:color w:val="000000"/>
          <w:sz w:val="32"/>
          <w:szCs w:val="32"/>
        </w:rPr>
        <w:t>0</w:t>
      </w:r>
      <w:r>
        <w:rPr>
          <w:rStyle w:val="17"/>
          <w:rFonts w:hint="eastAsia" w:ascii="方正仿宋_GBK" w:hAnsi="仿宋" w:eastAsia="方正仿宋_GBK"/>
          <w:b w:val="0"/>
          <w:bCs/>
          <w:color w:val="000000"/>
          <w:sz w:val="32"/>
          <w:szCs w:val="32"/>
        </w:rPr>
        <w:t>万元，完成预算</w:t>
      </w:r>
      <w:r>
        <w:rPr>
          <w:rStyle w:val="17"/>
          <w:rFonts w:ascii="方正仿宋_GBK" w:hAnsi="仿宋" w:eastAsia="方正仿宋_GBK"/>
          <w:b w:val="0"/>
          <w:bCs/>
          <w:color w:val="000000"/>
          <w:sz w:val="32"/>
          <w:szCs w:val="32"/>
        </w:rPr>
        <w:t>0%</w:t>
      </w:r>
      <w:r>
        <w:rPr>
          <w:rStyle w:val="17"/>
          <w:rFonts w:hint="eastAsia" w:ascii="方正仿宋_GBK" w:hAnsi="仿宋" w:eastAsia="方正仿宋_GBK"/>
          <w:b w:val="0"/>
          <w:bCs/>
          <w:color w:val="000000"/>
          <w:sz w:val="32"/>
          <w:szCs w:val="32"/>
        </w:rPr>
        <w:t>。</w:t>
      </w:r>
    </w:p>
    <w:p>
      <w:pPr>
        <w:spacing w:line="600" w:lineRule="exact"/>
        <w:ind w:firstLine="640" w:firstLineChars="200"/>
        <w:rPr>
          <w:rFonts w:ascii="方正仿宋_GBK" w:hAnsi="仿宋" w:eastAsia="方正仿宋_GBK"/>
          <w:color w:val="000000"/>
          <w:sz w:val="32"/>
          <w:szCs w:val="32"/>
        </w:rPr>
      </w:pPr>
      <w:r>
        <w:rPr>
          <w:rStyle w:val="17"/>
          <w:rFonts w:ascii="方正仿宋_GBK" w:hAnsi="仿宋" w:eastAsia="方正仿宋_GBK"/>
          <w:b w:val="0"/>
          <w:bCs/>
          <w:color w:val="000000"/>
          <w:sz w:val="32"/>
          <w:szCs w:val="32"/>
        </w:rPr>
        <w:t>4.</w:t>
      </w:r>
      <w:r>
        <w:rPr>
          <w:rStyle w:val="17"/>
          <w:rFonts w:hint="eastAsia" w:ascii="方正仿宋_GBK" w:hAnsi="仿宋" w:eastAsia="方正仿宋_GBK"/>
          <w:b w:val="0"/>
          <w:bCs/>
          <w:color w:val="000000"/>
          <w:sz w:val="32"/>
          <w:szCs w:val="32"/>
        </w:rPr>
        <w:t>文化旅游体育与传媒（类）</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（款）</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（项）</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支出决算为</w:t>
      </w:r>
      <w:r>
        <w:rPr>
          <w:rStyle w:val="17"/>
          <w:rFonts w:ascii="方正仿宋_GBK" w:hAnsi="仿宋" w:eastAsia="方正仿宋_GBK"/>
          <w:b w:val="0"/>
          <w:bCs/>
          <w:color w:val="000000"/>
          <w:sz w:val="32"/>
          <w:szCs w:val="32"/>
        </w:rPr>
        <w:t>0</w:t>
      </w:r>
      <w:r>
        <w:rPr>
          <w:rStyle w:val="17"/>
          <w:rFonts w:hint="eastAsia" w:ascii="方正仿宋_GBK" w:hAnsi="仿宋" w:eastAsia="方正仿宋_GBK"/>
          <w:b w:val="0"/>
          <w:bCs/>
          <w:color w:val="000000"/>
          <w:sz w:val="32"/>
          <w:szCs w:val="32"/>
        </w:rPr>
        <w:t>万元，完成预算</w:t>
      </w:r>
      <w:r>
        <w:rPr>
          <w:rStyle w:val="17"/>
          <w:rFonts w:ascii="方正仿宋_GBK" w:hAnsi="仿宋" w:eastAsia="方正仿宋_GBK"/>
          <w:b w:val="0"/>
          <w:bCs/>
          <w:color w:val="000000"/>
          <w:sz w:val="32"/>
          <w:szCs w:val="32"/>
        </w:rPr>
        <w:t>0%</w:t>
      </w:r>
      <w:r>
        <w:rPr>
          <w:rStyle w:val="17"/>
          <w:rFonts w:hint="eastAsia" w:ascii="方正仿宋_GBK" w:hAnsi="仿宋" w:eastAsia="方正仿宋_GBK"/>
          <w:b w:val="0"/>
          <w:bCs/>
          <w:color w:val="000000"/>
          <w:sz w:val="32"/>
          <w:szCs w:val="32"/>
        </w:rPr>
        <w:t>。</w:t>
      </w:r>
    </w:p>
    <w:p>
      <w:pPr>
        <w:spacing w:line="600" w:lineRule="exact"/>
        <w:ind w:firstLine="640" w:firstLineChars="200"/>
        <w:rPr>
          <w:rFonts w:ascii="方正仿宋_GBK" w:hAnsi="仿宋" w:eastAsia="方正仿宋_GBK"/>
          <w:color w:val="000000"/>
          <w:sz w:val="32"/>
          <w:szCs w:val="32"/>
        </w:rPr>
      </w:pPr>
      <w:r>
        <w:rPr>
          <w:rStyle w:val="17"/>
          <w:rFonts w:ascii="方正仿宋_GBK" w:hAnsi="仿宋" w:eastAsia="方正仿宋_GBK"/>
          <w:b w:val="0"/>
          <w:bCs/>
          <w:color w:val="000000"/>
          <w:sz w:val="32"/>
          <w:szCs w:val="32"/>
        </w:rPr>
        <w:t>5.</w:t>
      </w:r>
      <w:r>
        <w:rPr>
          <w:rStyle w:val="17"/>
          <w:rFonts w:hint="eastAsia" w:ascii="仿宋" w:hAnsi="仿宋" w:eastAsia="仿宋"/>
          <w:bCs/>
          <w:color w:val="000000"/>
          <w:sz w:val="32"/>
          <w:szCs w:val="32"/>
        </w:rPr>
        <w:t>社会保障和就业（类）行政事业单位养老支出（款）机关事业单位基本养老保险缴费支出（项）</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支出决算为</w:t>
      </w:r>
      <w:r>
        <w:rPr>
          <w:rStyle w:val="17"/>
          <w:rFonts w:ascii="方正仿宋_GBK" w:hAnsi="仿宋" w:eastAsia="方正仿宋_GBK"/>
          <w:b w:val="0"/>
          <w:bCs/>
          <w:color w:val="000000"/>
          <w:sz w:val="32"/>
          <w:szCs w:val="32"/>
        </w:rPr>
        <w:t>76.86</w:t>
      </w:r>
      <w:r>
        <w:rPr>
          <w:rStyle w:val="17"/>
          <w:rFonts w:hint="eastAsia" w:ascii="方正仿宋_GBK" w:hAnsi="仿宋" w:eastAsia="方正仿宋_GBK"/>
          <w:b w:val="0"/>
          <w:bCs/>
          <w:color w:val="000000"/>
          <w:sz w:val="32"/>
          <w:szCs w:val="32"/>
        </w:rPr>
        <w:t>万元，完成预算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，决算数等于预算数的主要原因是按照预算执行。</w:t>
      </w:r>
    </w:p>
    <w:p>
      <w:pPr>
        <w:spacing w:line="600" w:lineRule="exact"/>
        <w:ind w:firstLine="640" w:firstLineChars="200"/>
        <w:rPr>
          <w:rFonts w:ascii="方正仿宋_GBK" w:hAnsi="仿宋" w:eastAsia="方正仿宋_GBK"/>
          <w:color w:val="000000"/>
          <w:sz w:val="32"/>
          <w:szCs w:val="32"/>
        </w:rPr>
      </w:pPr>
      <w:r>
        <w:rPr>
          <w:rStyle w:val="17"/>
          <w:rFonts w:ascii="方正仿宋_GBK" w:hAnsi="仿宋" w:eastAsia="方正仿宋_GBK"/>
          <w:b w:val="0"/>
          <w:bCs/>
          <w:color w:val="000000"/>
          <w:sz w:val="32"/>
          <w:szCs w:val="32"/>
        </w:rPr>
        <w:t>6.</w:t>
      </w:r>
      <w:r>
        <w:rPr>
          <w:rStyle w:val="17"/>
          <w:rFonts w:hint="eastAsia" w:ascii="仿宋" w:hAnsi="仿宋" w:eastAsia="仿宋"/>
          <w:bCs/>
          <w:color w:val="000000"/>
          <w:sz w:val="32"/>
          <w:szCs w:val="32"/>
        </w:rPr>
        <w:t>医疗卫生与计划生育（类）行政事业单位医疗（款）行政单位医疗（项）</w:t>
      </w:r>
      <w:r>
        <w:rPr>
          <w:rStyle w:val="17"/>
          <w:rFonts w:ascii="方正仿宋_GBK" w:hAnsi="仿宋" w:eastAsia="方正仿宋_GBK"/>
          <w:b w:val="0"/>
          <w:bCs/>
          <w:color w:val="000000"/>
          <w:sz w:val="32"/>
          <w:szCs w:val="32"/>
        </w:rPr>
        <w:t>:</w:t>
      </w:r>
      <w:r>
        <w:rPr>
          <w:rStyle w:val="17"/>
          <w:rFonts w:hint="eastAsia" w:ascii="方正仿宋_GBK" w:hAnsi="仿宋" w:eastAsia="方正仿宋_GBK"/>
          <w:b w:val="0"/>
          <w:bCs/>
          <w:color w:val="000000"/>
          <w:sz w:val="32"/>
          <w:szCs w:val="32"/>
        </w:rPr>
        <w:t>支出决算为</w:t>
      </w:r>
      <w:r>
        <w:rPr>
          <w:rStyle w:val="17"/>
          <w:rFonts w:ascii="方正仿宋_GBK" w:hAnsi="仿宋" w:eastAsia="方正仿宋_GBK"/>
          <w:b w:val="0"/>
          <w:bCs/>
          <w:color w:val="000000"/>
          <w:sz w:val="32"/>
          <w:szCs w:val="32"/>
        </w:rPr>
        <w:t>32.06</w:t>
      </w:r>
      <w:r>
        <w:rPr>
          <w:rStyle w:val="17"/>
          <w:rFonts w:hint="eastAsia" w:ascii="方正仿宋_GBK" w:hAnsi="仿宋" w:eastAsia="方正仿宋_GBK"/>
          <w:b w:val="0"/>
          <w:bCs/>
          <w:color w:val="000000"/>
          <w:sz w:val="32"/>
          <w:szCs w:val="32"/>
        </w:rPr>
        <w:t>万元，完成预算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，决算数等于预算数的主要原因是按照预算执行。</w:t>
      </w:r>
    </w:p>
    <w:p>
      <w:pPr>
        <w:spacing w:line="600" w:lineRule="exact"/>
        <w:ind w:firstLine="640" w:firstLineChars="200"/>
        <w:rPr>
          <w:rFonts w:ascii="方正仿宋_GBK" w:hAnsi="仿宋" w:eastAsia="方正仿宋_GBK"/>
          <w:color w:val="000000"/>
          <w:sz w:val="32"/>
          <w:szCs w:val="32"/>
        </w:rPr>
      </w:pPr>
      <w:r>
        <w:rPr>
          <w:rFonts w:ascii="方正仿宋_GBK" w:hAnsi="仿宋" w:eastAsia="方正仿宋_GBK"/>
          <w:bCs/>
          <w:color w:val="000000"/>
          <w:sz w:val="32"/>
          <w:szCs w:val="32"/>
        </w:rPr>
        <w:t>7.</w:t>
      </w:r>
      <w:r>
        <w:rPr>
          <w:rStyle w:val="17"/>
          <w:rFonts w:hint="eastAsia" w:ascii="仿宋" w:hAnsi="仿宋" w:eastAsia="仿宋"/>
          <w:bCs/>
          <w:color w:val="000000"/>
          <w:sz w:val="32"/>
          <w:szCs w:val="32"/>
        </w:rPr>
        <w:t>住房保障支出（类）住房改革支出（款）住房公积金（项）</w:t>
      </w:r>
      <w:r>
        <w:rPr>
          <w:rStyle w:val="17"/>
          <w:rFonts w:hint="eastAsia" w:ascii="方正仿宋_GBK" w:hAnsi="仿宋" w:eastAsia="方正仿宋_GBK"/>
          <w:b w:val="0"/>
          <w:bCs/>
          <w:color w:val="000000"/>
          <w:sz w:val="32"/>
          <w:szCs w:val="32"/>
        </w:rPr>
        <w:t>：</w:t>
      </w:r>
      <w:r>
        <w:rPr>
          <w:rFonts w:hint="eastAsia" w:ascii="方正仿宋_GBK" w:hAnsi="仿宋" w:eastAsia="方正仿宋_GBK"/>
          <w:color w:val="000000"/>
          <w:sz w:val="32"/>
          <w:szCs w:val="32"/>
        </w:rPr>
        <w:t>支出</w:t>
      </w:r>
      <w:r>
        <w:rPr>
          <w:rFonts w:ascii="方正仿宋_GBK" w:hAnsi="仿宋" w:eastAsia="方正仿宋_GBK"/>
          <w:color w:val="000000"/>
          <w:sz w:val="32"/>
          <w:szCs w:val="32"/>
        </w:rPr>
        <w:t>46.29</w:t>
      </w:r>
      <w:r>
        <w:rPr>
          <w:rFonts w:hint="eastAsia" w:ascii="方正仿宋_GBK" w:hAnsi="仿宋" w:eastAsia="方正仿宋_GBK"/>
          <w:color w:val="000000"/>
          <w:sz w:val="32"/>
          <w:szCs w:val="32"/>
        </w:rPr>
        <w:t>万元，</w:t>
      </w:r>
      <w:r>
        <w:rPr>
          <w:rStyle w:val="17"/>
          <w:rFonts w:hint="eastAsia" w:ascii="方正仿宋_GBK" w:hAnsi="仿宋" w:eastAsia="方正仿宋_GBK"/>
          <w:b w:val="0"/>
          <w:bCs/>
          <w:color w:val="000000"/>
          <w:sz w:val="32"/>
          <w:szCs w:val="32"/>
        </w:rPr>
        <w:t>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。决算数等于预算数的主要原因是按照预算执行。</w:t>
      </w:r>
    </w:p>
    <w:p>
      <w:pPr>
        <w:spacing w:line="600" w:lineRule="exact"/>
        <w:ind w:firstLine="640" w:firstLineChars="200"/>
        <w:rPr>
          <w:rFonts w:ascii="方正仿宋_GBK" w:hAnsi="仿宋" w:eastAsia="方正仿宋_GBK"/>
          <w:color w:val="000000"/>
          <w:sz w:val="32"/>
          <w:szCs w:val="32"/>
        </w:rPr>
      </w:pPr>
      <w:r>
        <w:rPr>
          <w:rFonts w:ascii="方正仿宋_GBK" w:hAnsi="仿宋" w:eastAsia="方正仿宋_GBK"/>
          <w:color w:val="000000"/>
          <w:sz w:val="32"/>
          <w:szCs w:val="32"/>
        </w:rPr>
        <w:t>8.</w:t>
      </w:r>
      <w:r>
        <w:rPr>
          <w:rFonts w:hint="eastAsia" w:ascii="方正仿宋_GBK" w:hAnsi="仿宋" w:eastAsia="方正仿宋_GBK"/>
          <w:color w:val="000000"/>
          <w:sz w:val="32"/>
          <w:szCs w:val="32"/>
        </w:rPr>
        <w:t>农林水</w:t>
      </w:r>
      <w:r>
        <w:rPr>
          <w:rStyle w:val="17"/>
          <w:rFonts w:hint="eastAsia" w:ascii="方正仿宋_GBK" w:hAnsi="仿宋" w:eastAsia="方正仿宋_GBK"/>
          <w:b w:val="0"/>
          <w:bCs/>
          <w:color w:val="000000"/>
          <w:sz w:val="32"/>
          <w:szCs w:val="32"/>
        </w:rPr>
        <w:t>（类）扶贫（款）其他扶贫支出（项）：</w:t>
      </w:r>
      <w:r>
        <w:rPr>
          <w:rFonts w:hint="eastAsia" w:ascii="方正仿宋_GBK" w:hAnsi="仿宋" w:eastAsia="方正仿宋_GBK"/>
          <w:color w:val="000000"/>
          <w:sz w:val="32"/>
          <w:szCs w:val="32"/>
        </w:rPr>
        <w:t>支出</w:t>
      </w:r>
      <w:r>
        <w:rPr>
          <w:rFonts w:ascii="方正仿宋_GBK" w:hAnsi="仿宋" w:eastAsia="方正仿宋_GBK"/>
          <w:color w:val="000000"/>
          <w:sz w:val="32"/>
          <w:szCs w:val="32"/>
        </w:rPr>
        <w:t>102.49</w:t>
      </w:r>
      <w:r>
        <w:rPr>
          <w:rFonts w:hint="eastAsia" w:ascii="方正仿宋_GBK" w:hAnsi="仿宋" w:eastAsia="方正仿宋_GBK"/>
          <w:color w:val="000000"/>
          <w:sz w:val="32"/>
          <w:szCs w:val="32"/>
        </w:rPr>
        <w:t>万元，</w:t>
      </w:r>
      <w:r>
        <w:rPr>
          <w:rStyle w:val="17"/>
          <w:rFonts w:hint="eastAsia" w:ascii="方正仿宋_GBK" w:hAnsi="仿宋" w:eastAsia="方正仿宋_GBK"/>
          <w:b w:val="0"/>
          <w:bCs/>
          <w:color w:val="000000"/>
          <w:sz w:val="32"/>
          <w:szCs w:val="32"/>
        </w:rPr>
        <w:t>完成预算</w:t>
      </w:r>
      <w:r>
        <w:rPr>
          <w:rStyle w:val="17"/>
          <w:rFonts w:ascii="方正仿宋_GBK" w:hAnsi="仿宋" w:eastAsia="方正仿宋_GBK"/>
          <w:b w:val="0"/>
          <w:bCs/>
          <w:color w:val="000000"/>
          <w:sz w:val="32"/>
          <w:szCs w:val="32"/>
        </w:rPr>
        <w:t>100%</w:t>
      </w:r>
      <w:r>
        <w:rPr>
          <w:rStyle w:val="17"/>
          <w:rFonts w:hint="eastAsia" w:ascii="方正仿宋_GBK" w:hAnsi="仿宋" w:eastAsia="方正仿宋_GBK"/>
          <w:b w:val="0"/>
          <w:bCs/>
          <w:color w:val="000000"/>
          <w:sz w:val="32"/>
          <w:szCs w:val="32"/>
        </w:rPr>
        <w:t>，决算数等于预算数的主要原因是按照预算执行。</w:t>
      </w:r>
    </w:p>
    <w:p>
      <w:pPr>
        <w:spacing w:line="600" w:lineRule="exact"/>
        <w:ind w:firstLine="640" w:firstLineChars="200"/>
        <w:rPr>
          <w:rFonts w:ascii="仿宋" w:hAnsi="仿宋" w:eastAsia="仿宋"/>
          <w:b/>
          <w:color w:val="FF0000"/>
          <w:sz w:val="32"/>
          <w:szCs w:val="32"/>
        </w:rPr>
      </w:pPr>
      <w:r>
        <w:rPr>
          <w:rFonts w:hint="eastAsia" w:ascii="方正仿宋_GBK" w:hAnsi="仿宋" w:eastAsia="方正仿宋_GBK"/>
          <w:color w:val="FF0000"/>
          <w:sz w:val="32"/>
          <w:szCs w:val="32"/>
        </w:rPr>
        <w:t>（注：数据来源于财决</w:t>
      </w:r>
      <w:r>
        <w:rPr>
          <w:rFonts w:ascii="方正仿宋_GBK" w:hAnsi="仿宋" w:eastAsia="方正仿宋_GBK"/>
          <w:color w:val="FF0000"/>
          <w:sz w:val="32"/>
          <w:szCs w:val="32"/>
        </w:rPr>
        <w:t>Z01-1</w:t>
      </w:r>
      <w:r>
        <w:rPr>
          <w:rFonts w:hint="eastAsia" w:ascii="方正仿宋_GBK" w:hAnsi="仿宋" w:eastAsia="方正仿宋_GBK"/>
          <w:color w:val="FF0000"/>
          <w:sz w:val="32"/>
          <w:szCs w:val="32"/>
        </w:rPr>
        <w:t>表，罗列全部功能分类科目至项级。上述“预算”口径为</w:t>
      </w:r>
      <w:r>
        <w:rPr>
          <w:rFonts w:hint="eastAsia" w:ascii="方正仿宋_GBK" w:hAnsi="仿宋" w:eastAsia="方正仿宋_GBK"/>
          <w:color w:val="FF0000"/>
          <w:sz w:val="32"/>
          <w:szCs w:val="32"/>
          <w:highlight w:val="yellow"/>
        </w:rPr>
        <w:t>调整预算数</w:t>
      </w:r>
      <w:r>
        <w:rPr>
          <w:rFonts w:hint="eastAsia" w:ascii="方正仿宋_GBK" w:hAnsi="仿宋" w:eastAsia="方正仿宋_GBK"/>
          <w:color w:val="FF0000"/>
          <w:sz w:val="32"/>
          <w:szCs w:val="32"/>
        </w:rPr>
        <w:t>。增减变动原因为决算数</w:t>
      </w:r>
      <w:r>
        <w:rPr>
          <w:rFonts w:ascii="方正仿宋_GBK" w:hAnsi="仿宋" w:eastAsia="方正仿宋_GBK"/>
          <w:color w:val="FF0000"/>
          <w:sz w:val="32"/>
          <w:szCs w:val="32"/>
        </w:rPr>
        <w:t>&lt;</w:t>
      </w:r>
      <w:r>
        <w:rPr>
          <w:rFonts w:hint="eastAsia" w:ascii="方正仿宋_GBK" w:hAnsi="仿宋" w:eastAsia="方正仿宋_GBK"/>
          <w:color w:val="FF0000"/>
          <w:sz w:val="32"/>
          <w:szCs w:val="32"/>
        </w:rPr>
        <w:t>项级</w:t>
      </w:r>
      <w:r>
        <w:rPr>
          <w:rFonts w:ascii="方正仿宋_GBK" w:hAnsi="仿宋" w:eastAsia="方正仿宋_GBK"/>
          <w:color w:val="FF0000"/>
          <w:sz w:val="32"/>
          <w:szCs w:val="32"/>
        </w:rPr>
        <w:t>&gt;</w:t>
      </w:r>
      <w:r>
        <w:rPr>
          <w:rFonts w:hint="eastAsia" w:ascii="方正仿宋_GBK" w:hAnsi="仿宋" w:eastAsia="方正仿宋_GBK"/>
          <w:color w:val="FF0000"/>
          <w:sz w:val="32"/>
          <w:szCs w:val="32"/>
        </w:rPr>
        <w:t>和调整预算数</w:t>
      </w:r>
      <w:r>
        <w:rPr>
          <w:rFonts w:ascii="方正仿宋_GBK" w:hAnsi="仿宋" w:eastAsia="方正仿宋_GBK"/>
          <w:color w:val="FF0000"/>
          <w:sz w:val="32"/>
          <w:szCs w:val="32"/>
        </w:rPr>
        <w:t>&lt;</w:t>
      </w:r>
      <w:r>
        <w:rPr>
          <w:rFonts w:hint="eastAsia" w:ascii="方正仿宋_GBK" w:hAnsi="仿宋" w:eastAsia="方正仿宋_GBK"/>
          <w:color w:val="FF0000"/>
          <w:sz w:val="32"/>
          <w:szCs w:val="32"/>
        </w:rPr>
        <w:t>项级</w:t>
      </w:r>
      <w:r>
        <w:rPr>
          <w:rFonts w:ascii="方正仿宋_GBK" w:hAnsi="仿宋" w:eastAsia="方正仿宋_GBK"/>
          <w:color w:val="FF0000"/>
          <w:sz w:val="32"/>
          <w:szCs w:val="32"/>
        </w:rPr>
        <w:t>&gt;</w:t>
      </w:r>
      <w:r>
        <w:rPr>
          <w:rFonts w:hint="eastAsia" w:ascii="方正仿宋_GBK" w:hAnsi="仿宋" w:eastAsia="方正仿宋_GBK"/>
          <w:color w:val="FF0000"/>
          <w:sz w:val="32"/>
          <w:szCs w:val="32"/>
        </w:rPr>
        <w:t>比较，与预算数持平可以不写原因。）</w:t>
      </w:r>
    </w:p>
    <w:p>
      <w:pPr>
        <w:tabs>
          <w:tab w:val="right" w:pos="8306"/>
        </w:tabs>
        <w:spacing w:line="600" w:lineRule="exact"/>
        <w:ind w:firstLine="640"/>
        <w:outlineLvl w:val="1"/>
        <w:rPr>
          <w:rStyle w:val="20"/>
        </w:rPr>
      </w:pPr>
      <w:bookmarkStart w:id="55" w:name="_Toc15377214"/>
      <w:bookmarkStart w:id="56" w:name="_Toc15396608"/>
      <w:bookmarkStart w:id="57" w:name="_Toc8339319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55"/>
      <w:bookmarkEnd w:id="56"/>
      <w:bookmarkEnd w:id="57"/>
      <w:r>
        <w:rPr>
          <w:rStyle w:val="20"/>
          <w:rFonts w:ascii="黑体" w:hAnsi="黑体" w:eastAsia="黑体"/>
          <w:b w:val="0"/>
        </w:rPr>
        <w:tab/>
      </w:r>
    </w:p>
    <w:p>
      <w:pPr>
        <w:spacing w:line="600" w:lineRule="exact"/>
        <w:ind w:firstLine="645"/>
        <w:rPr>
          <w:rFonts w:ascii="方正仿宋_GBK" w:hAnsi="仿宋" w:eastAsia="方正仿宋_GBK"/>
          <w:color w:val="00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年一般公共预算财政拨款基本支出</w:t>
      </w:r>
      <w:r>
        <w:rPr>
          <w:rFonts w:ascii="方正仿宋_GBK" w:hAnsi="仿宋" w:eastAsia="方正仿宋_GBK"/>
          <w:color w:val="000000"/>
          <w:sz w:val="32"/>
          <w:szCs w:val="32"/>
        </w:rPr>
        <w:t>735.01</w:t>
      </w:r>
      <w:r>
        <w:rPr>
          <w:rFonts w:hint="eastAsia" w:ascii="方正仿宋_GBK" w:hAnsi="仿宋" w:eastAsia="方正仿宋_GBK"/>
          <w:color w:val="000000"/>
          <w:sz w:val="32"/>
          <w:szCs w:val="32"/>
        </w:rPr>
        <w:t>万元，其中：</w:t>
      </w:r>
    </w:p>
    <w:p>
      <w:pPr>
        <w:spacing w:line="600" w:lineRule="exact"/>
        <w:ind w:firstLine="645"/>
        <w:rPr>
          <w:rFonts w:ascii="方正仿宋_GBK" w:hAnsi="仿宋" w:eastAsia="方正仿宋_GBK"/>
          <w:color w:val="000000"/>
          <w:sz w:val="32"/>
          <w:szCs w:val="32"/>
        </w:rPr>
      </w:pPr>
      <w:r>
        <w:rPr>
          <w:rFonts w:hint="eastAsia" w:ascii="方正仿宋_GBK" w:hAnsi="仿宋" w:eastAsia="方正仿宋_GBK"/>
          <w:color w:val="000000"/>
          <w:sz w:val="32"/>
          <w:szCs w:val="32"/>
        </w:rPr>
        <w:t>人员经费</w:t>
      </w:r>
      <w:r>
        <w:rPr>
          <w:rFonts w:ascii="方正仿宋_GBK" w:hAnsi="仿宋" w:eastAsia="方正仿宋_GBK"/>
          <w:color w:val="000000"/>
          <w:sz w:val="32"/>
          <w:szCs w:val="32"/>
        </w:rPr>
        <w:t>667.27</w:t>
      </w:r>
      <w:r>
        <w:rPr>
          <w:rFonts w:hint="eastAsia" w:ascii="方正仿宋_GBK" w:hAnsi="仿宋" w:eastAsia="方正仿宋_GBK"/>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方正仿宋_GBK" w:hAnsi="仿宋" w:eastAsia="方正仿宋_GBK"/>
          <w:color w:val="000000"/>
          <w:sz w:val="32"/>
          <w:szCs w:val="32"/>
        </w:rPr>
        <w:br w:type="textWrapping"/>
      </w:r>
      <w:r>
        <w:rPr>
          <w:rFonts w:hint="eastAsia" w:ascii="方正仿宋_GBK" w:hAnsi="仿宋" w:eastAsia="方正仿宋_GBK"/>
          <w:color w:val="000000"/>
          <w:sz w:val="32"/>
          <w:szCs w:val="32"/>
        </w:rPr>
        <w:t>　　日常公用经费</w:t>
      </w:r>
      <w:r>
        <w:rPr>
          <w:rFonts w:ascii="方正仿宋_GBK" w:hAnsi="仿宋" w:eastAsia="方正仿宋_GBK"/>
          <w:color w:val="000000"/>
          <w:sz w:val="32"/>
          <w:szCs w:val="32"/>
        </w:rPr>
        <w:t>67.73</w:t>
      </w:r>
      <w:r>
        <w:rPr>
          <w:rFonts w:hint="eastAsia" w:ascii="方正仿宋_GBK" w:hAnsi="仿宋" w:eastAsia="方正仿宋_GBK"/>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方正仿宋_GBK" w:hAnsi="仿宋" w:eastAsia="方正仿宋_GBK"/>
          <w:b/>
          <w:color w:val="FF0000"/>
          <w:sz w:val="32"/>
          <w:szCs w:val="32"/>
        </w:rPr>
      </w:pPr>
      <w:r>
        <w:rPr>
          <w:rFonts w:hint="eastAsia" w:ascii="方正仿宋_GBK" w:hAnsi="仿宋" w:eastAsia="方正仿宋_GBK"/>
          <w:b/>
          <w:color w:val="FF0000"/>
          <w:sz w:val="32"/>
          <w:szCs w:val="32"/>
        </w:rPr>
        <w:t>（注：数据来源于财决</w:t>
      </w:r>
      <w:r>
        <w:rPr>
          <w:rFonts w:ascii="方正仿宋_GBK" w:hAnsi="仿宋" w:eastAsia="方正仿宋_GBK"/>
          <w:b/>
          <w:color w:val="FF0000"/>
          <w:sz w:val="32"/>
          <w:szCs w:val="32"/>
        </w:rPr>
        <w:t>07</w:t>
      </w:r>
      <w:r>
        <w:rPr>
          <w:rFonts w:hint="eastAsia" w:ascii="方正仿宋_GBK" w:hAnsi="仿宋" w:eastAsia="方正仿宋_GBK"/>
          <w:b/>
          <w:color w:val="FF0000"/>
          <w:sz w:val="32"/>
          <w:szCs w:val="32"/>
        </w:rPr>
        <w:t>表，根据本部门实际支出情况罗列全部经济分类科目。）</w:t>
      </w:r>
    </w:p>
    <w:p>
      <w:pPr>
        <w:spacing w:line="600" w:lineRule="exact"/>
        <w:ind w:firstLine="640"/>
        <w:outlineLvl w:val="1"/>
        <w:rPr>
          <w:rStyle w:val="20"/>
          <w:rFonts w:ascii="黑体" w:hAnsi="黑体" w:eastAsia="黑体"/>
          <w:b w:val="0"/>
        </w:rPr>
      </w:pPr>
      <w:bookmarkStart w:id="58" w:name="_Toc15396609"/>
      <w:bookmarkStart w:id="59" w:name="_Toc83393198"/>
      <w:bookmarkStart w:id="60" w:name="_Toc15377215"/>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58"/>
      <w:bookmarkEnd w:id="59"/>
      <w:bookmarkEnd w:id="60"/>
    </w:p>
    <w:p>
      <w:pPr>
        <w:spacing w:line="580" w:lineRule="exact"/>
        <w:ind w:firstLine="640" w:firstLineChars="200"/>
        <w:rPr>
          <w:rFonts w:ascii="方正楷体_GBK" w:hAnsi="仿宋" w:eastAsia="方正楷体_GBK" w:cs="仿宋_GB2312"/>
          <w:sz w:val="32"/>
          <w:szCs w:val="32"/>
        </w:rPr>
      </w:pPr>
      <w:bookmarkStart w:id="61" w:name="_Toc15377216"/>
      <w:bookmarkStart w:id="62" w:name="_Toc83393199"/>
      <w:r>
        <w:rPr>
          <w:rFonts w:hint="eastAsia" w:ascii="方正楷体_GBK" w:hAnsi="仿宋" w:eastAsia="方正楷体_GBK" w:cs="仿宋_GB2312"/>
          <w:sz w:val="32"/>
          <w:szCs w:val="32"/>
        </w:rPr>
        <w:t>（一）“三公”经费财政拨款支出决算总体情况说明</w:t>
      </w:r>
      <w:bookmarkEnd w:id="61"/>
      <w:bookmarkEnd w:id="62"/>
    </w:p>
    <w:p>
      <w:pPr>
        <w:spacing w:line="600" w:lineRule="exact"/>
        <w:ind w:firstLine="640"/>
        <w:rPr>
          <w:rFonts w:ascii="方正仿宋_GBK" w:hAnsi="仿宋" w:eastAsia="方正仿宋_GBK"/>
          <w:color w:val="00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年“三公”经费财政拨款支出决算为</w:t>
      </w:r>
      <w:r>
        <w:rPr>
          <w:rFonts w:ascii="方正仿宋_GBK" w:hAnsi="仿宋" w:eastAsia="方正仿宋_GBK"/>
          <w:color w:val="000000"/>
          <w:sz w:val="32"/>
          <w:szCs w:val="32"/>
        </w:rPr>
        <w:t>24.12</w:t>
      </w:r>
      <w:r>
        <w:rPr>
          <w:rFonts w:hint="eastAsia" w:ascii="方正仿宋_GBK" w:hAnsi="仿宋" w:eastAsia="方正仿宋_GBK"/>
          <w:color w:val="000000"/>
          <w:sz w:val="32"/>
          <w:szCs w:val="32"/>
        </w:rPr>
        <w:t>万元，完成预算</w:t>
      </w:r>
      <w:r>
        <w:rPr>
          <w:rFonts w:ascii="方正仿宋_GBK" w:hAnsi="仿宋" w:eastAsia="方正仿宋_GBK"/>
          <w:color w:val="000000"/>
          <w:sz w:val="32"/>
          <w:szCs w:val="32"/>
        </w:rPr>
        <w:t>80.89%</w:t>
      </w:r>
      <w:r>
        <w:rPr>
          <w:rFonts w:hint="eastAsia" w:ascii="方正仿宋_GBK" w:hAnsi="仿宋" w:eastAsia="方正仿宋_GBK"/>
          <w:color w:val="000000"/>
          <w:sz w:val="32"/>
          <w:szCs w:val="32"/>
        </w:rPr>
        <w:t>，决算数小于预算数的主要原因是严格控制开支，按照预算执行。</w:t>
      </w:r>
    </w:p>
    <w:p>
      <w:pPr>
        <w:spacing w:line="600" w:lineRule="exact"/>
        <w:ind w:firstLine="640"/>
        <w:rPr>
          <w:rFonts w:ascii="方正仿宋_GBK" w:hAnsi="仿宋" w:eastAsia="方正仿宋_GBK"/>
          <w:b/>
          <w:color w:val="FF0000"/>
          <w:sz w:val="32"/>
          <w:szCs w:val="32"/>
        </w:rPr>
      </w:pPr>
      <w:r>
        <w:rPr>
          <w:rFonts w:hint="eastAsia" w:ascii="方正仿宋_GBK" w:hAnsi="仿宋" w:eastAsia="方正仿宋_GBK"/>
          <w:b/>
          <w:color w:val="FF0000"/>
          <w:sz w:val="32"/>
          <w:szCs w:val="32"/>
        </w:rPr>
        <w:t>（注：上述“预算”口径为调整预算数，包括政府性基金支出决算情况。）</w:t>
      </w:r>
    </w:p>
    <w:p>
      <w:pPr>
        <w:spacing w:line="580" w:lineRule="exact"/>
        <w:ind w:firstLine="640" w:firstLineChars="200"/>
        <w:rPr>
          <w:rFonts w:ascii="方正楷体_GBK" w:hAnsi="仿宋" w:eastAsia="方正楷体_GBK" w:cs="仿宋_GB2312"/>
          <w:sz w:val="32"/>
          <w:szCs w:val="32"/>
        </w:rPr>
      </w:pPr>
      <w:bookmarkStart w:id="63" w:name="_Toc15377217"/>
      <w:bookmarkStart w:id="64" w:name="_Toc83393200"/>
      <w:r>
        <w:rPr>
          <w:rFonts w:hint="eastAsia" w:ascii="方正楷体_GBK" w:hAnsi="仿宋" w:eastAsia="方正楷体_GBK" w:cs="仿宋_GB2312"/>
          <w:sz w:val="32"/>
          <w:szCs w:val="32"/>
        </w:rPr>
        <w:t>（二）“三公”经费财政拨款支出决算具体情况说明</w:t>
      </w:r>
      <w:bookmarkEnd w:id="63"/>
      <w:bookmarkEnd w:id="64"/>
    </w:p>
    <w:p>
      <w:pPr>
        <w:spacing w:line="600" w:lineRule="exact"/>
        <w:ind w:firstLine="640"/>
        <w:rPr>
          <w:rFonts w:ascii="方正仿宋_GBK" w:hAnsi="仿宋" w:eastAsia="方正仿宋_GBK"/>
          <w:color w:val="000000"/>
          <w:sz w:val="32"/>
          <w:szCs w:val="32"/>
        </w:rPr>
      </w:pP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年“三公”经费财政拨款支出决算中，因公出国（境）费支出决算</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0%</w:t>
      </w:r>
      <w:r>
        <w:rPr>
          <w:rFonts w:hint="eastAsia" w:ascii="方正仿宋_GBK" w:hAnsi="仿宋" w:eastAsia="方正仿宋_GBK"/>
          <w:color w:val="000000"/>
          <w:sz w:val="32"/>
          <w:szCs w:val="32"/>
        </w:rPr>
        <w:t>；公务用车购置及运行维护费支出决算</w:t>
      </w:r>
      <w:r>
        <w:rPr>
          <w:rFonts w:ascii="方正仿宋_GBK" w:hAnsi="仿宋" w:eastAsia="方正仿宋_GBK"/>
          <w:color w:val="000000"/>
          <w:sz w:val="32"/>
          <w:szCs w:val="32"/>
        </w:rPr>
        <w:t>5.05</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20.93%</w:t>
      </w:r>
      <w:r>
        <w:rPr>
          <w:rFonts w:hint="eastAsia" w:ascii="方正仿宋_GBK" w:hAnsi="仿宋" w:eastAsia="方正仿宋_GBK"/>
          <w:color w:val="000000"/>
          <w:sz w:val="32"/>
          <w:szCs w:val="32"/>
        </w:rPr>
        <w:t>；公务接待费支出决算</w:t>
      </w:r>
      <w:r>
        <w:rPr>
          <w:rFonts w:ascii="方正仿宋_GBK" w:hAnsi="仿宋" w:eastAsia="方正仿宋_GBK"/>
          <w:color w:val="000000"/>
          <w:sz w:val="32"/>
          <w:szCs w:val="32"/>
        </w:rPr>
        <w:t>19.07</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79.07%</w:t>
      </w:r>
      <w:r>
        <w:rPr>
          <w:rFonts w:hint="eastAsia" w:ascii="方正仿宋_GBK" w:hAnsi="仿宋" w:eastAsia="方正仿宋_GBK"/>
          <w:color w:val="000000"/>
          <w:sz w:val="32"/>
          <w:szCs w:val="32"/>
        </w:rPr>
        <w:t>。具体情况如下：</w:t>
      </w:r>
    </w:p>
    <w:p>
      <w:pPr>
        <w:pStyle w:val="2"/>
        <w:spacing w:line="240" w:lineRule="auto"/>
        <w:ind w:firstLine="0" w:firstLineChars="0"/>
        <w:jc w:val="center"/>
      </w:pPr>
      <w:r>
        <w:object>
          <v:shape id="_x0000_i1031" o:spt="75" type="#_x0000_t75" style="height:300.75pt;width:401.25pt;" o:ole="t" filled="f" o:preferrelative="t" stroked="f" coordsize="21600,21600">
            <v:path/>
            <v:fill on="f" focussize="0,0"/>
            <v:stroke on="f" joinstyle="miter"/>
            <v:imagedata r:id="rId22" o:title=""/>
            <o:lock v:ext="edit" aspectratio="f"/>
            <w10:wrap type="none"/>
            <w10:anchorlock/>
          </v:shape>
          <o:OLEObject Type="Embed" ProgID="Excel.Chart.8" ShapeID="_x0000_i1031" DrawAspect="Content" ObjectID="_1468075731" r:id="rId21">
            <o:LockedField>false</o:LockedField>
          </o:OLEObject>
        </w:object>
      </w:r>
    </w:p>
    <w:p>
      <w:pPr>
        <w:spacing w:line="600" w:lineRule="exact"/>
        <w:ind w:firstLine="640"/>
        <w:rPr>
          <w:rFonts w:ascii="方正仿宋_GBK" w:hAnsi="仿宋" w:eastAsia="方正仿宋_GBK"/>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7</w:t>
      </w:r>
      <w:r>
        <w:rPr>
          <w:rFonts w:hint="eastAsia" w:ascii="方正仿宋_GBK" w:hAnsi="仿宋" w:eastAsia="方正仿宋_GBK"/>
          <w:color w:val="000000"/>
          <w:sz w:val="32"/>
          <w:szCs w:val="32"/>
        </w:rPr>
        <w:t>：“三公”经费财政拨款支出结构）（饼状图）</w:t>
      </w:r>
    </w:p>
    <w:p>
      <w:pPr>
        <w:spacing w:line="600" w:lineRule="exact"/>
        <w:ind w:firstLine="640"/>
        <w:rPr>
          <w:rFonts w:ascii="方正仿宋_GBK" w:eastAsia="方正仿宋_GBK"/>
          <w:color w:val="000000"/>
          <w:sz w:val="32"/>
          <w:szCs w:val="32"/>
        </w:rPr>
      </w:pPr>
      <w:r>
        <w:rPr>
          <w:rFonts w:ascii="方正仿宋_GBK" w:eastAsia="方正仿宋_GBK"/>
          <w:color w:val="000000"/>
          <w:sz w:val="32"/>
          <w:szCs w:val="32"/>
        </w:rPr>
        <w:t>1.</w:t>
      </w:r>
      <w:r>
        <w:rPr>
          <w:rFonts w:hint="eastAsia" w:ascii="方正仿宋_GBK" w:eastAsia="方正仿宋_GBK"/>
          <w:color w:val="000000"/>
          <w:sz w:val="32"/>
          <w:szCs w:val="32"/>
        </w:rPr>
        <w:t>因公出国（境）经费支出</w:t>
      </w:r>
      <w:r>
        <w:rPr>
          <w:rFonts w:ascii="方正仿宋_GBK" w:eastAsia="方正仿宋_GBK"/>
          <w:color w:val="000000"/>
          <w:sz w:val="32"/>
          <w:szCs w:val="32"/>
        </w:rPr>
        <w:t>0</w:t>
      </w:r>
      <w:r>
        <w:rPr>
          <w:rFonts w:hint="eastAsia" w:ascii="方正仿宋_GBK" w:eastAsia="方正仿宋_GBK"/>
          <w:color w:val="000000"/>
          <w:sz w:val="32"/>
          <w:szCs w:val="32"/>
        </w:rPr>
        <w:t>万元，</w:t>
      </w:r>
      <w:r>
        <w:rPr>
          <w:rStyle w:val="17"/>
          <w:rFonts w:hint="eastAsia" w:ascii="方正仿宋_GBK" w:hAnsi="仿宋" w:eastAsia="方正仿宋_GBK"/>
          <w:bCs/>
          <w:color w:val="000000"/>
          <w:sz w:val="32"/>
          <w:szCs w:val="32"/>
        </w:rPr>
        <w:t>完成预算</w:t>
      </w:r>
      <w:r>
        <w:rPr>
          <w:rStyle w:val="17"/>
          <w:rFonts w:ascii="方正仿宋_GBK" w:hAnsi="仿宋" w:eastAsia="方正仿宋_GBK"/>
          <w:bCs/>
          <w:color w:val="000000"/>
          <w:sz w:val="32"/>
          <w:szCs w:val="32"/>
        </w:rPr>
        <w:t>0%</w:t>
      </w:r>
      <w:r>
        <w:rPr>
          <w:rStyle w:val="17"/>
          <w:rFonts w:hint="eastAsia" w:ascii="方正仿宋_GBK" w:hAnsi="仿宋" w:eastAsia="方正仿宋_GBK"/>
          <w:bCs/>
          <w:color w:val="000000"/>
          <w:sz w:val="32"/>
          <w:szCs w:val="32"/>
        </w:rPr>
        <w:t>。</w:t>
      </w:r>
      <w:r>
        <w:rPr>
          <w:rFonts w:hint="eastAsia" w:ascii="方正仿宋_GBK" w:eastAsia="方正仿宋_GBK"/>
          <w:color w:val="000000"/>
          <w:sz w:val="32"/>
          <w:szCs w:val="32"/>
        </w:rPr>
        <w:t>全年安排因公出国（境）团组</w:t>
      </w:r>
      <w:r>
        <w:rPr>
          <w:rFonts w:ascii="方正仿宋_GBK" w:eastAsia="方正仿宋_GBK"/>
          <w:color w:val="000000"/>
          <w:sz w:val="32"/>
          <w:szCs w:val="32"/>
        </w:rPr>
        <w:t>0</w:t>
      </w:r>
      <w:r>
        <w:rPr>
          <w:rFonts w:hint="eastAsia" w:ascii="方正仿宋_GBK" w:eastAsia="方正仿宋_GBK"/>
          <w:color w:val="000000"/>
          <w:sz w:val="32"/>
          <w:szCs w:val="32"/>
        </w:rPr>
        <w:t>次，出国（境）</w:t>
      </w:r>
      <w:r>
        <w:rPr>
          <w:rFonts w:ascii="方正仿宋_GBK" w:eastAsia="方正仿宋_GBK"/>
          <w:color w:val="000000"/>
          <w:sz w:val="32"/>
          <w:szCs w:val="32"/>
        </w:rPr>
        <w:t>0</w:t>
      </w:r>
      <w:r>
        <w:rPr>
          <w:rFonts w:hint="eastAsia" w:ascii="方正仿宋_GBK" w:eastAsia="方正仿宋_GBK"/>
          <w:color w:val="000000"/>
          <w:sz w:val="32"/>
          <w:szCs w:val="32"/>
        </w:rPr>
        <w:t>人。</w:t>
      </w:r>
    </w:p>
    <w:p>
      <w:pPr>
        <w:spacing w:line="600" w:lineRule="exact"/>
        <w:ind w:firstLine="640"/>
        <w:rPr>
          <w:rFonts w:ascii="方正仿宋_GBK" w:eastAsia="方正仿宋_GBK"/>
          <w:color w:val="000000"/>
          <w:sz w:val="32"/>
          <w:szCs w:val="32"/>
        </w:rPr>
      </w:pPr>
      <w:r>
        <w:rPr>
          <w:rFonts w:ascii="方正仿宋_GBK" w:eastAsia="方正仿宋_GBK"/>
          <w:color w:val="000000"/>
          <w:sz w:val="32"/>
          <w:szCs w:val="32"/>
        </w:rPr>
        <w:t>2.</w:t>
      </w:r>
      <w:r>
        <w:rPr>
          <w:rFonts w:hint="eastAsia" w:ascii="方正仿宋_GBK" w:eastAsia="方正仿宋_GBK"/>
          <w:color w:val="000000"/>
          <w:sz w:val="32"/>
          <w:szCs w:val="32"/>
        </w:rPr>
        <w:t>公务用车购置及运行维护费支出</w:t>
      </w:r>
      <w:r>
        <w:rPr>
          <w:rFonts w:ascii="方正仿宋_GBK" w:eastAsia="方正仿宋_GBK"/>
          <w:color w:val="000000"/>
          <w:sz w:val="32"/>
          <w:szCs w:val="32"/>
        </w:rPr>
        <w:t>5.05</w:t>
      </w:r>
      <w:r>
        <w:rPr>
          <w:rFonts w:hint="eastAsia" w:ascii="方正仿宋_GBK" w:eastAsia="方正仿宋_GBK"/>
          <w:color w:val="000000"/>
          <w:sz w:val="32"/>
          <w:szCs w:val="32"/>
        </w:rPr>
        <w:t>万元</w:t>
      </w:r>
      <w:r>
        <w:rPr>
          <w:rFonts w:ascii="方正仿宋_GBK" w:eastAsia="方正仿宋_GBK"/>
          <w:color w:val="000000"/>
          <w:sz w:val="32"/>
          <w:szCs w:val="32"/>
        </w:rPr>
        <w:t>,</w:t>
      </w:r>
      <w:r>
        <w:rPr>
          <w:rStyle w:val="17"/>
          <w:rFonts w:hint="eastAsia" w:ascii="方正仿宋_GBK" w:hAnsi="仿宋" w:eastAsia="方正仿宋_GBK"/>
          <w:bCs/>
          <w:color w:val="000000"/>
          <w:sz w:val="32"/>
          <w:szCs w:val="32"/>
        </w:rPr>
        <w:t>完成预算</w:t>
      </w:r>
      <w:r>
        <w:rPr>
          <w:rStyle w:val="17"/>
          <w:rFonts w:ascii="方正仿宋_GBK" w:hAnsi="仿宋" w:eastAsia="方正仿宋_GBK"/>
          <w:b w:val="0"/>
          <w:bCs/>
          <w:color w:val="000000"/>
          <w:sz w:val="32"/>
          <w:szCs w:val="32"/>
        </w:rPr>
        <w:t>50.55%</w:t>
      </w:r>
      <w:r>
        <w:rPr>
          <w:rStyle w:val="17"/>
          <w:rFonts w:hint="eastAsia" w:ascii="方正仿宋_GBK" w:hAnsi="仿宋" w:eastAsia="方正仿宋_GBK"/>
          <w:b w:val="0"/>
          <w:bCs/>
          <w:color w:val="000000"/>
          <w:sz w:val="32"/>
          <w:szCs w:val="32"/>
        </w:rPr>
        <w:t>。</w:t>
      </w:r>
      <w:r>
        <w:rPr>
          <w:rFonts w:hint="eastAsia" w:ascii="方正仿宋_GBK" w:eastAsia="方正仿宋_GBK"/>
          <w:color w:val="000000"/>
          <w:sz w:val="32"/>
          <w:szCs w:val="32"/>
        </w:rPr>
        <w:t>公务用车购置及运行维护费支出决算比</w:t>
      </w:r>
      <w:r>
        <w:rPr>
          <w:rFonts w:ascii="方正仿宋_GBK" w:eastAsia="方正仿宋_GBK"/>
          <w:color w:val="000000"/>
          <w:sz w:val="32"/>
          <w:szCs w:val="32"/>
        </w:rPr>
        <w:t>2019</w:t>
      </w:r>
      <w:r>
        <w:rPr>
          <w:rFonts w:hint="eastAsia" w:ascii="方正仿宋_GBK" w:eastAsia="方正仿宋_GBK"/>
          <w:color w:val="000000"/>
          <w:sz w:val="32"/>
          <w:szCs w:val="32"/>
        </w:rPr>
        <w:t>年减少</w:t>
      </w:r>
      <w:r>
        <w:rPr>
          <w:rFonts w:ascii="方正仿宋_GBK" w:eastAsia="方正仿宋_GBK"/>
          <w:color w:val="000000"/>
          <w:sz w:val="32"/>
          <w:szCs w:val="32"/>
        </w:rPr>
        <w:t>0.15</w:t>
      </w:r>
      <w:r>
        <w:rPr>
          <w:rFonts w:hint="eastAsia" w:ascii="方正仿宋_GBK" w:eastAsia="方正仿宋_GBK"/>
          <w:color w:val="000000"/>
          <w:sz w:val="32"/>
          <w:szCs w:val="32"/>
        </w:rPr>
        <w:t>万元，下降</w:t>
      </w:r>
      <w:r>
        <w:rPr>
          <w:rFonts w:ascii="方正仿宋_GBK" w:eastAsia="方正仿宋_GBK"/>
          <w:color w:val="000000"/>
          <w:sz w:val="32"/>
          <w:szCs w:val="32"/>
        </w:rPr>
        <w:t>2.88%</w:t>
      </w:r>
      <w:r>
        <w:rPr>
          <w:rFonts w:hint="eastAsia" w:ascii="方正仿宋_GBK" w:eastAsia="方正仿宋_GBK"/>
          <w:color w:val="000000"/>
          <w:sz w:val="32"/>
          <w:szCs w:val="32"/>
        </w:rPr>
        <w:t>。主要原因是严格控制成本，节约开支。</w:t>
      </w:r>
    </w:p>
    <w:p>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其中：截至</w:t>
      </w:r>
      <w:r>
        <w:rPr>
          <w:rFonts w:ascii="方正仿宋_GBK" w:eastAsia="方正仿宋_GBK"/>
          <w:color w:val="000000"/>
          <w:sz w:val="32"/>
          <w:szCs w:val="32"/>
        </w:rPr>
        <w:t>2020</w:t>
      </w:r>
      <w:r>
        <w:rPr>
          <w:rFonts w:hint="eastAsia" w:ascii="方正仿宋_GBK" w:eastAsia="方正仿宋_GBK"/>
          <w:color w:val="000000"/>
          <w:sz w:val="32"/>
          <w:szCs w:val="32"/>
        </w:rPr>
        <w:t>年</w:t>
      </w:r>
      <w:r>
        <w:rPr>
          <w:rFonts w:ascii="方正仿宋_GBK" w:eastAsia="方正仿宋_GBK"/>
          <w:color w:val="000000"/>
          <w:sz w:val="32"/>
          <w:szCs w:val="32"/>
        </w:rPr>
        <w:t>12</w:t>
      </w:r>
      <w:r>
        <w:rPr>
          <w:rFonts w:hint="eastAsia" w:ascii="方正仿宋_GBK" w:eastAsia="方正仿宋_GBK"/>
          <w:color w:val="000000"/>
          <w:sz w:val="32"/>
          <w:szCs w:val="32"/>
        </w:rPr>
        <w:t>月底，单位共有公务用车</w:t>
      </w:r>
      <w:r>
        <w:rPr>
          <w:rFonts w:ascii="方正仿宋_GBK" w:eastAsia="方正仿宋_GBK"/>
          <w:color w:val="000000"/>
          <w:sz w:val="32"/>
          <w:szCs w:val="32"/>
        </w:rPr>
        <w:t>2</w:t>
      </w:r>
      <w:r>
        <w:rPr>
          <w:rFonts w:hint="eastAsia" w:ascii="方正仿宋_GBK" w:eastAsia="方正仿宋_GBK"/>
          <w:color w:val="000000"/>
          <w:sz w:val="32"/>
          <w:szCs w:val="32"/>
        </w:rPr>
        <w:t>辆，其中：轿车</w:t>
      </w:r>
      <w:r>
        <w:rPr>
          <w:rFonts w:ascii="方正仿宋_GBK" w:eastAsia="方正仿宋_GBK"/>
          <w:color w:val="000000"/>
          <w:sz w:val="32"/>
          <w:szCs w:val="32"/>
        </w:rPr>
        <w:t>2</w:t>
      </w:r>
      <w:r>
        <w:rPr>
          <w:rFonts w:hint="eastAsia" w:ascii="方正仿宋_GBK" w:eastAsia="方正仿宋_GBK"/>
          <w:color w:val="000000"/>
          <w:sz w:val="32"/>
          <w:szCs w:val="32"/>
        </w:rPr>
        <w:t>辆、越野车</w:t>
      </w:r>
      <w:r>
        <w:rPr>
          <w:rFonts w:ascii="方正仿宋_GBK" w:eastAsia="方正仿宋_GBK"/>
          <w:color w:val="000000"/>
          <w:sz w:val="32"/>
          <w:szCs w:val="32"/>
        </w:rPr>
        <w:t>0</w:t>
      </w:r>
      <w:r>
        <w:rPr>
          <w:rFonts w:hint="eastAsia" w:ascii="方正仿宋_GBK" w:eastAsia="方正仿宋_GBK"/>
          <w:color w:val="000000"/>
          <w:sz w:val="32"/>
          <w:szCs w:val="32"/>
        </w:rPr>
        <w:t>辆、载客汽车</w:t>
      </w:r>
      <w:r>
        <w:rPr>
          <w:rFonts w:ascii="方正仿宋_GBK" w:eastAsia="方正仿宋_GBK"/>
          <w:color w:val="000000"/>
          <w:sz w:val="32"/>
          <w:szCs w:val="32"/>
        </w:rPr>
        <w:t>0</w:t>
      </w:r>
      <w:r>
        <w:rPr>
          <w:rFonts w:hint="eastAsia" w:ascii="方正仿宋_GBK" w:eastAsia="方正仿宋_GBK"/>
          <w:color w:val="000000"/>
          <w:sz w:val="32"/>
          <w:szCs w:val="32"/>
        </w:rPr>
        <w:t>辆。</w:t>
      </w:r>
    </w:p>
    <w:p>
      <w:pPr>
        <w:spacing w:line="600" w:lineRule="exact"/>
        <w:ind w:firstLine="640"/>
        <w:rPr>
          <w:rFonts w:ascii="方正仿宋_GBK" w:eastAsia="方正仿宋_GBK"/>
          <w:color w:val="000000"/>
          <w:sz w:val="32"/>
          <w:szCs w:val="32"/>
        </w:rPr>
      </w:pPr>
      <w:r>
        <w:rPr>
          <w:rFonts w:hint="eastAsia" w:ascii="方正仿宋_GBK" w:eastAsia="方正仿宋_GBK"/>
          <w:color w:val="000000"/>
          <w:sz w:val="32"/>
          <w:szCs w:val="32"/>
        </w:rPr>
        <w:t>公务用车运行维护费支出</w:t>
      </w:r>
      <w:r>
        <w:rPr>
          <w:rFonts w:ascii="方正仿宋_GBK" w:eastAsia="方正仿宋_GBK"/>
          <w:color w:val="000000"/>
          <w:sz w:val="32"/>
          <w:szCs w:val="32"/>
        </w:rPr>
        <w:t>5.05</w:t>
      </w:r>
      <w:r>
        <w:rPr>
          <w:rFonts w:hint="eastAsia" w:ascii="方正仿宋_GBK" w:eastAsia="方正仿宋_GBK"/>
          <w:color w:val="000000"/>
          <w:sz w:val="32"/>
          <w:szCs w:val="32"/>
        </w:rPr>
        <w:t>万元。主要用于下乡开展工作等所需的公务用车燃料费、维修费、过路过桥费、保险费等支出。</w:t>
      </w:r>
    </w:p>
    <w:p>
      <w:pPr>
        <w:spacing w:line="600" w:lineRule="exact"/>
        <w:ind w:firstLine="640"/>
        <w:rPr>
          <w:rFonts w:ascii="方正仿宋_GBK" w:eastAsia="方正仿宋_GBK"/>
          <w:color w:val="000000"/>
          <w:sz w:val="32"/>
          <w:szCs w:val="32"/>
        </w:rPr>
      </w:pPr>
      <w:r>
        <w:rPr>
          <w:rFonts w:ascii="方正仿宋_GBK" w:eastAsia="方正仿宋_GBK"/>
          <w:color w:val="000000"/>
          <w:sz w:val="32"/>
          <w:szCs w:val="32"/>
        </w:rPr>
        <w:t>3.</w:t>
      </w:r>
      <w:r>
        <w:rPr>
          <w:rFonts w:hint="eastAsia" w:ascii="方正仿宋_GBK" w:eastAsia="方正仿宋_GBK"/>
          <w:color w:val="000000"/>
          <w:sz w:val="32"/>
          <w:szCs w:val="32"/>
        </w:rPr>
        <w:t>公务接待费支出</w:t>
      </w:r>
      <w:r>
        <w:rPr>
          <w:rFonts w:ascii="方正仿宋_GBK" w:eastAsia="方正仿宋_GBK"/>
          <w:color w:val="000000"/>
          <w:sz w:val="32"/>
          <w:szCs w:val="32"/>
        </w:rPr>
        <w:t>19.07</w:t>
      </w:r>
      <w:r>
        <w:rPr>
          <w:rFonts w:hint="eastAsia" w:ascii="方正仿宋_GBK" w:eastAsia="方正仿宋_GBK"/>
          <w:color w:val="000000"/>
          <w:sz w:val="32"/>
          <w:szCs w:val="32"/>
        </w:rPr>
        <w:t>万元，</w:t>
      </w:r>
      <w:r>
        <w:rPr>
          <w:rStyle w:val="17"/>
          <w:rFonts w:hint="eastAsia" w:ascii="方正仿宋_GBK" w:hAnsi="仿宋" w:eastAsia="方正仿宋_GBK"/>
          <w:b w:val="0"/>
          <w:bCs/>
          <w:color w:val="000000"/>
          <w:sz w:val="32"/>
          <w:szCs w:val="32"/>
        </w:rPr>
        <w:t>完成预算</w:t>
      </w:r>
      <w:r>
        <w:rPr>
          <w:rStyle w:val="17"/>
          <w:rFonts w:ascii="方正仿宋_GBK" w:hAnsi="仿宋" w:eastAsia="方正仿宋_GBK"/>
          <w:b w:val="0"/>
          <w:bCs/>
          <w:color w:val="000000"/>
          <w:sz w:val="32"/>
          <w:szCs w:val="32"/>
        </w:rPr>
        <w:t>99.17%</w:t>
      </w:r>
      <w:r>
        <w:rPr>
          <w:rStyle w:val="17"/>
          <w:rFonts w:hint="eastAsia" w:ascii="方正仿宋_GBK" w:hAnsi="仿宋" w:eastAsia="方正仿宋_GBK"/>
          <w:b w:val="0"/>
          <w:bCs/>
          <w:color w:val="000000"/>
          <w:sz w:val="32"/>
          <w:szCs w:val="32"/>
        </w:rPr>
        <w:t>。</w:t>
      </w:r>
      <w:r>
        <w:rPr>
          <w:rFonts w:hint="eastAsia" w:ascii="方正仿宋_GBK" w:eastAsia="方正仿宋_GBK"/>
          <w:color w:val="000000"/>
          <w:sz w:val="32"/>
          <w:szCs w:val="32"/>
        </w:rPr>
        <w:t>公务接待费支出决算与</w:t>
      </w:r>
      <w:r>
        <w:rPr>
          <w:rFonts w:ascii="方正仿宋_GBK" w:eastAsia="方正仿宋_GBK"/>
          <w:color w:val="000000"/>
          <w:sz w:val="32"/>
          <w:szCs w:val="32"/>
        </w:rPr>
        <w:t>2019</w:t>
      </w:r>
      <w:r>
        <w:rPr>
          <w:rFonts w:hint="eastAsia" w:ascii="方正仿宋_GBK" w:eastAsia="方正仿宋_GBK"/>
          <w:color w:val="000000"/>
          <w:sz w:val="32"/>
          <w:szCs w:val="32"/>
        </w:rPr>
        <w:t>年基本持平，主要是项目工作接待。其中：主要用于考察项目</w:t>
      </w:r>
      <w:r>
        <w:rPr>
          <w:rFonts w:hint="eastAsia" w:ascii="方正仿宋_GBK" w:hAnsi="仿宋" w:eastAsia="方正仿宋_GBK"/>
          <w:sz w:val="32"/>
        </w:rPr>
        <w:t>或会议用餐所发生的</w:t>
      </w:r>
      <w:r>
        <w:rPr>
          <w:rFonts w:hint="eastAsia" w:ascii="方正仿宋_GBK" w:eastAsia="方正仿宋_GBK"/>
          <w:color w:val="000000"/>
          <w:sz w:val="32"/>
          <w:szCs w:val="32"/>
        </w:rPr>
        <w:t>等公务接待工作用餐。</w:t>
      </w:r>
    </w:p>
    <w:p>
      <w:pPr>
        <w:spacing w:line="600" w:lineRule="exact"/>
        <w:ind w:firstLine="640"/>
        <w:rPr>
          <w:rFonts w:ascii="方正仿宋_GBK" w:eastAsia="方正仿宋_GBK"/>
          <w:color w:val="000000"/>
          <w:sz w:val="32"/>
          <w:szCs w:val="32"/>
        </w:rPr>
      </w:pPr>
      <w:r>
        <w:rPr>
          <w:rFonts w:hint="eastAsia" w:ascii="方正仿宋_GBK" w:hAnsi="仿宋" w:eastAsia="方正仿宋_GBK"/>
          <w:color w:val="000000"/>
          <w:sz w:val="32"/>
          <w:szCs w:val="32"/>
        </w:rPr>
        <w:t>国内公务接待支出</w:t>
      </w:r>
      <w:r>
        <w:rPr>
          <w:rFonts w:ascii="方正仿宋_GBK" w:hAnsi="仿宋" w:eastAsia="方正仿宋_GBK"/>
          <w:color w:val="000000"/>
          <w:sz w:val="32"/>
          <w:szCs w:val="32"/>
        </w:rPr>
        <w:t>19.07</w:t>
      </w:r>
      <w:r>
        <w:rPr>
          <w:rFonts w:hint="eastAsia" w:ascii="方正仿宋_GBK" w:eastAsia="方正仿宋_GBK"/>
          <w:color w:val="000000"/>
          <w:sz w:val="32"/>
          <w:szCs w:val="32"/>
        </w:rPr>
        <w:t>万元，主要用于对接工作用餐</w:t>
      </w:r>
      <w:r>
        <w:rPr>
          <w:rFonts w:ascii="方正仿宋_GBK" w:eastAsia="方正仿宋_GBK"/>
          <w:color w:val="000000"/>
          <w:sz w:val="32"/>
          <w:szCs w:val="32"/>
        </w:rPr>
        <w:t>(</w:t>
      </w:r>
      <w:r>
        <w:rPr>
          <w:rFonts w:hint="eastAsia" w:ascii="方正仿宋_GBK" w:eastAsia="方正仿宋_GBK"/>
          <w:color w:val="000000"/>
          <w:sz w:val="32"/>
          <w:szCs w:val="32"/>
        </w:rPr>
        <w:t>执行公务、开展业务活动开支的交通费、住宿费、用餐费等</w:t>
      </w:r>
      <w:r>
        <w:rPr>
          <w:rFonts w:ascii="方正仿宋_GBK" w:eastAsia="方正仿宋_GBK"/>
          <w:color w:val="000000"/>
          <w:sz w:val="32"/>
          <w:szCs w:val="32"/>
        </w:rPr>
        <w:t>)</w:t>
      </w:r>
      <w:r>
        <w:rPr>
          <w:rFonts w:hint="eastAsia" w:ascii="方正仿宋_GBK" w:eastAsia="方正仿宋_GBK"/>
          <w:color w:val="000000"/>
          <w:sz w:val="32"/>
          <w:szCs w:val="32"/>
        </w:rPr>
        <w:t>。国内公务接待</w:t>
      </w:r>
      <w:r>
        <w:rPr>
          <w:rFonts w:ascii="方正仿宋_GBK" w:eastAsia="方正仿宋_GBK"/>
          <w:color w:val="000000"/>
          <w:sz w:val="32"/>
          <w:szCs w:val="32"/>
        </w:rPr>
        <w:t>117</w:t>
      </w:r>
      <w:r>
        <w:rPr>
          <w:rFonts w:hint="eastAsia" w:ascii="方正仿宋_GBK" w:eastAsia="方正仿宋_GBK"/>
          <w:color w:val="000000"/>
          <w:sz w:val="32"/>
          <w:szCs w:val="32"/>
        </w:rPr>
        <w:t>批次，</w:t>
      </w:r>
      <w:r>
        <w:rPr>
          <w:rFonts w:ascii="方正仿宋_GBK" w:eastAsia="方正仿宋_GBK"/>
          <w:color w:val="000000"/>
          <w:sz w:val="32"/>
          <w:szCs w:val="32"/>
        </w:rPr>
        <w:t>2027</w:t>
      </w:r>
      <w:r>
        <w:rPr>
          <w:rFonts w:hint="eastAsia" w:ascii="方正仿宋_GBK" w:eastAsia="方正仿宋_GBK"/>
          <w:color w:val="000000"/>
          <w:sz w:val="32"/>
          <w:szCs w:val="32"/>
        </w:rPr>
        <w:t>人次（不包括陪同人员），共计支出</w:t>
      </w:r>
      <w:r>
        <w:rPr>
          <w:rFonts w:ascii="方正仿宋_GBK" w:eastAsia="方正仿宋_GBK"/>
          <w:color w:val="000000"/>
          <w:sz w:val="32"/>
          <w:szCs w:val="32"/>
        </w:rPr>
        <w:t>19.07</w:t>
      </w:r>
      <w:r>
        <w:rPr>
          <w:rFonts w:hint="eastAsia" w:ascii="方正仿宋_GBK" w:eastAsia="方正仿宋_GBK"/>
          <w:color w:val="000000"/>
          <w:sz w:val="32"/>
          <w:szCs w:val="32"/>
        </w:rPr>
        <w:t>万元，具体内容包括：东西协作项目考察接待工作用餐</w:t>
      </w:r>
      <w:r>
        <w:rPr>
          <w:rFonts w:ascii="方正仿宋_GBK" w:eastAsia="方正仿宋_GBK"/>
          <w:color w:val="000000"/>
          <w:sz w:val="32"/>
          <w:szCs w:val="32"/>
        </w:rPr>
        <w:t>3.16</w:t>
      </w:r>
      <w:r>
        <w:rPr>
          <w:rFonts w:hint="eastAsia" w:ascii="方正仿宋_GBK" w:eastAsia="方正仿宋_GBK"/>
          <w:color w:val="000000"/>
          <w:sz w:val="32"/>
          <w:szCs w:val="32"/>
        </w:rPr>
        <w:t>万元，各优质企业来朝考察项目商务接待费用</w:t>
      </w:r>
      <w:r>
        <w:rPr>
          <w:rFonts w:ascii="方正仿宋_GBK" w:eastAsia="方正仿宋_GBK"/>
          <w:color w:val="000000"/>
          <w:sz w:val="32"/>
          <w:szCs w:val="32"/>
        </w:rPr>
        <w:t>12.35</w:t>
      </w:r>
      <w:r>
        <w:rPr>
          <w:rFonts w:hint="eastAsia" w:ascii="方正仿宋_GBK" w:eastAsia="方正仿宋_GBK"/>
          <w:color w:val="000000"/>
          <w:sz w:val="32"/>
          <w:szCs w:val="32"/>
        </w:rPr>
        <w:t>万元等。</w:t>
      </w:r>
      <w:bookmarkStart w:id="65" w:name="_Toc15377218"/>
      <w:bookmarkStart w:id="66" w:name="_Toc15396610"/>
    </w:p>
    <w:p>
      <w:pPr>
        <w:spacing w:line="600" w:lineRule="exact"/>
        <w:ind w:firstLine="640"/>
        <w:outlineLvl w:val="1"/>
        <w:rPr>
          <w:rStyle w:val="20"/>
          <w:rFonts w:ascii="黑体" w:hAnsi="黑体" w:eastAsia="黑体"/>
        </w:rPr>
      </w:pPr>
      <w:bookmarkStart w:id="67" w:name="_Toc83393201"/>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65"/>
      <w:bookmarkEnd w:id="66"/>
      <w:bookmarkEnd w:id="6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0"/>
          <w:rFonts w:ascii="黑体" w:hAnsi="黑体" w:eastAsia="黑体"/>
          <w:b w:val="0"/>
        </w:rPr>
      </w:pPr>
      <w:bookmarkStart w:id="68" w:name="_Toc15377219"/>
      <w:bookmarkStart w:id="69" w:name="_Toc83393202"/>
      <w:bookmarkStart w:id="70" w:name="_Toc15396611"/>
      <w:r>
        <w:rPr>
          <w:rStyle w:val="20"/>
          <w:rFonts w:hint="eastAsia" w:ascii="黑体" w:hAnsi="黑体" w:eastAsia="黑体"/>
          <w:b w:val="0"/>
        </w:rPr>
        <w:t>国有资本经营预算支出决算情况说明</w:t>
      </w:r>
      <w:bookmarkEnd w:id="68"/>
      <w:bookmarkEnd w:id="69"/>
      <w:bookmarkEnd w:id="7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0"/>
          <w:rFonts w:ascii="黑体" w:hAnsi="黑体" w:eastAsia="黑体"/>
        </w:rPr>
      </w:pPr>
      <w:bookmarkStart w:id="71" w:name="_Toc83393203"/>
      <w:bookmarkStart w:id="72" w:name="_Toc15377221"/>
      <w:bookmarkStart w:id="73" w:name="_Toc15396612"/>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71"/>
      <w:bookmarkEnd w:id="72"/>
      <w:bookmarkEnd w:id="73"/>
    </w:p>
    <w:p>
      <w:pPr>
        <w:spacing w:line="580" w:lineRule="exact"/>
        <w:ind w:firstLine="640" w:firstLineChars="200"/>
        <w:rPr>
          <w:rFonts w:ascii="方正楷体_GBK" w:hAnsi="仿宋" w:eastAsia="方正楷体_GBK" w:cs="仿宋_GB2312"/>
          <w:sz w:val="32"/>
          <w:szCs w:val="32"/>
        </w:rPr>
      </w:pPr>
      <w:bookmarkStart w:id="74" w:name="_Toc15377222"/>
      <w:bookmarkStart w:id="75" w:name="_Toc83393204"/>
      <w:r>
        <w:rPr>
          <w:rFonts w:hint="eastAsia" w:ascii="方正楷体_GBK" w:hAnsi="仿宋" w:eastAsia="方正楷体_GBK" w:cs="仿宋_GB2312"/>
          <w:sz w:val="32"/>
          <w:szCs w:val="32"/>
        </w:rPr>
        <w:t>（一）机关运行经费支出情况</w:t>
      </w:r>
      <w:bookmarkEnd w:id="74"/>
      <w:bookmarkEnd w:id="75"/>
    </w:p>
    <w:p>
      <w:pPr>
        <w:spacing w:line="60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2020</w:t>
      </w:r>
      <w:r>
        <w:rPr>
          <w:rFonts w:hint="eastAsia" w:ascii="方正仿宋_GBK" w:eastAsia="方正仿宋_GBK"/>
          <w:color w:val="000000"/>
          <w:sz w:val="32"/>
          <w:szCs w:val="32"/>
        </w:rPr>
        <w:t>年，政府办机关运行经费支出</w:t>
      </w:r>
      <w:r>
        <w:rPr>
          <w:rFonts w:ascii="方正仿宋_GBK" w:eastAsia="方正仿宋_GBK"/>
          <w:color w:val="000000"/>
          <w:sz w:val="32"/>
          <w:szCs w:val="32"/>
        </w:rPr>
        <w:t>67.73</w:t>
      </w:r>
      <w:r>
        <w:rPr>
          <w:rFonts w:hint="eastAsia" w:ascii="方正仿宋_GBK" w:eastAsia="方正仿宋_GBK"/>
          <w:color w:val="000000"/>
          <w:sz w:val="32"/>
          <w:szCs w:val="32"/>
        </w:rPr>
        <w:t>万元，比</w:t>
      </w:r>
      <w:r>
        <w:rPr>
          <w:rFonts w:ascii="方正仿宋_GBK" w:eastAsia="方正仿宋_GBK"/>
          <w:color w:val="000000"/>
          <w:sz w:val="32"/>
          <w:szCs w:val="32"/>
        </w:rPr>
        <w:t>2019</w:t>
      </w:r>
      <w:r>
        <w:rPr>
          <w:rFonts w:hint="eastAsia" w:ascii="方正仿宋_GBK" w:eastAsia="方正仿宋_GBK"/>
          <w:color w:val="000000"/>
          <w:sz w:val="32"/>
          <w:szCs w:val="32"/>
        </w:rPr>
        <w:t>年减少</w:t>
      </w:r>
      <w:r>
        <w:rPr>
          <w:rFonts w:ascii="方正仿宋_GBK" w:eastAsia="方正仿宋_GBK"/>
          <w:color w:val="000000"/>
          <w:sz w:val="32"/>
          <w:szCs w:val="32"/>
        </w:rPr>
        <w:t>8.69</w:t>
      </w:r>
      <w:r>
        <w:rPr>
          <w:rFonts w:hint="eastAsia" w:ascii="方正仿宋_GBK" w:eastAsia="方正仿宋_GBK"/>
          <w:color w:val="000000"/>
          <w:sz w:val="32"/>
          <w:szCs w:val="32"/>
        </w:rPr>
        <w:t>万元，下降</w:t>
      </w:r>
      <w:r>
        <w:rPr>
          <w:rFonts w:ascii="方正仿宋_GBK" w:eastAsia="方正仿宋_GBK"/>
          <w:color w:val="000000"/>
          <w:sz w:val="32"/>
          <w:szCs w:val="32"/>
        </w:rPr>
        <w:t>11.37%</w:t>
      </w:r>
      <w:r>
        <w:rPr>
          <w:rFonts w:hint="eastAsia" w:ascii="方正仿宋_GBK" w:eastAsia="方正仿宋_GBK"/>
          <w:color w:val="000000"/>
          <w:sz w:val="32"/>
          <w:szCs w:val="32"/>
        </w:rPr>
        <w:t>。主要原因是严格控制日常开支，提倡节约。</w:t>
      </w:r>
    </w:p>
    <w:p>
      <w:pPr>
        <w:spacing w:line="600" w:lineRule="exact"/>
        <w:ind w:firstLine="640" w:firstLineChars="200"/>
        <w:rPr>
          <w:rFonts w:ascii="方正仿宋_GBK" w:hAnsi="仿宋" w:eastAsia="方正仿宋_GBK"/>
          <w:color w:val="FF0000"/>
          <w:sz w:val="32"/>
          <w:szCs w:val="32"/>
        </w:rPr>
      </w:pPr>
      <w:r>
        <w:rPr>
          <w:rFonts w:hint="eastAsia" w:ascii="方正仿宋_GBK" w:hAnsi="仿宋" w:eastAsia="方正仿宋_GBK"/>
          <w:color w:val="FF0000"/>
          <w:sz w:val="32"/>
          <w:szCs w:val="32"/>
        </w:rPr>
        <w:t>（注：数据来源于财决附</w:t>
      </w:r>
      <w:r>
        <w:rPr>
          <w:rFonts w:ascii="方正仿宋_GBK" w:hAnsi="仿宋" w:eastAsia="方正仿宋_GBK"/>
          <w:color w:val="FF0000"/>
          <w:sz w:val="32"/>
          <w:szCs w:val="32"/>
        </w:rPr>
        <w:t>03</w:t>
      </w:r>
      <w:r>
        <w:rPr>
          <w:rFonts w:hint="eastAsia" w:ascii="方正仿宋_GBK" w:hAnsi="仿宋" w:eastAsia="方正仿宋_GBK"/>
          <w:color w:val="FF0000"/>
          <w:sz w:val="32"/>
          <w:szCs w:val="32"/>
        </w:rPr>
        <w:t>表）</w:t>
      </w:r>
    </w:p>
    <w:p>
      <w:pPr>
        <w:spacing w:line="580" w:lineRule="exact"/>
        <w:ind w:firstLine="640" w:firstLineChars="200"/>
        <w:rPr>
          <w:rFonts w:ascii="方正楷体_GBK" w:hAnsi="仿宋" w:eastAsia="方正楷体_GBK" w:cs="仿宋_GB2312"/>
          <w:sz w:val="32"/>
          <w:szCs w:val="32"/>
        </w:rPr>
      </w:pPr>
      <w:bookmarkStart w:id="76" w:name="_Toc83393205"/>
      <w:bookmarkStart w:id="77" w:name="_Toc15377223"/>
      <w:r>
        <w:rPr>
          <w:rFonts w:hint="eastAsia" w:ascii="方正楷体_GBK" w:hAnsi="仿宋" w:eastAsia="方正楷体_GBK" w:cs="仿宋_GB2312"/>
          <w:sz w:val="32"/>
          <w:szCs w:val="32"/>
        </w:rPr>
        <w:t>（二）政府采购支出情况</w:t>
      </w:r>
      <w:bookmarkEnd w:id="76"/>
      <w:bookmarkEnd w:id="77"/>
    </w:p>
    <w:p>
      <w:pPr>
        <w:spacing w:line="60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2020</w:t>
      </w:r>
      <w:r>
        <w:rPr>
          <w:rFonts w:hint="eastAsia" w:ascii="方正仿宋_GBK" w:eastAsia="方正仿宋_GBK"/>
          <w:color w:val="000000"/>
          <w:sz w:val="32"/>
          <w:szCs w:val="32"/>
        </w:rPr>
        <w:t>年，政府采购支出总额</w:t>
      </w:r>
      <w:r>
        <w:rPr>
          <w:rFonts w:ascii="方正仿宋_GBK" w:eastAsia="方正仿宋_GBK"/>
          <w:color w:val="000000"/>
          <w:sz w:val="32"/>
          <w:szCs w:val="32"/>
        </w:rPr>
        <w:t>6.41</w:t>
      </w:r>
      <w:r>
        <w:rPr>
          <w:rFonts w:hint="eastAsia" w:ascii="方正仿宋_GBK" w:eastAsia="方正仿宋_GBK"/>
          <w:color w:val="000000"/>
          <w:sz w:val="32"/>
          <w:szCs w:val="32"/>
        </w:rPr>
        <w:t>万元，其中：政府采购货物支出</w:t>
      </w:r>
      <w:r>
        <w:rPr>
          <w:rFonts w:ascii="方正仿宋_GBK" w:eastAsia="方正仿宋_GBK"/>
          <w:color w:val="000000"/>
          <w:sz w:val="32"/>
          <w:szCs w:val="32"/>
        </w:rPr>
        <w:t>6.41</w:t>
      </w:r>
      <w:r>
        <w:rPr>
          <w:rFonts w:hint="eastAsia" w:ascii="方正仿宋_GBK" w:eastAsia="方正仿宋_GBK"/>
          <w:color w:val="000000"/>
          <w:sz w:val="32"/>
          <w:szCs w:val="32"/>
        </w:rPr>
        <w:t>万元、政府采购工程支出</w:t>
      </w:r>
      <w:r>
        <w:rPr>
          <w:rFonts w:ascii="方正仿宋_GBK" w:eastAsia="方正仿宋_GBK"/>
          <w:color w:val="000000"/>
          <w:sz w:val="32"/>
          <w:szCs w:val="32"/>
        </w:rPr>
        <w:t>0</w:t>
      </w:r>
      <w:r>
        <w:rPr>
          <w:rFonts w:hint="eastAsia" w:ascii="方正仿宋_GBK" w:eastAsia="方正仿宋_GBK"/>
          <w:color w:val="000000"/>
          <w:sz w:val="32"/>
          <w:szCs w:val="32"/>
        </w:rPr>
        <w:t>万元、政府采购服务支出</w:t>
      </w:r>
      <w:r>
        <w:rPr>
          <w:rFonts w:ascii="方正仿宋_GBK" w:eastAsia="方正仿宋_GBK"/>
          <w:color w:val="000000"/>
          <w:sz w:val="32"/>
          <w:szCs w:val="32"/>
        </w:rPr>
        <w:t>0</w:t>
      </w:r>
      <w:r>
        <w:rPr>
          <w:rFonts w:hint="eastAsia" w:ascii="方正仿宋_GBK" w:eastAsia="方正仿宋_GBK"/>
          <w:color w:val="000000"/>
          <w:sz w:val="32"/>
          <w:szCs w:val="32"/>
        </w:rPr>
        <w:t>万元。主要用于人员增加购买电脑、打印机、办公家具。授予中小企业合同金额</w:t>
      </w:r>
      <w:r>
        <w:rPr>
          <w:rFonts w:ascii="方正仿宋_GBK" w:eastAsia="方正仿宋_GBK"/>
          <w:color w:val="000000"/>
          <w:sz w:val="32"/>
          <w:szCs w:val="32"/>
        </w:rPr>
        <w:t>6.41</w:t>
      </w:r>
      <w:r>
        <w:rPr>
          <w:rFonts w:hint="eastAsia" w:ascii="方正仿宋_GBK" w:eastAsia="方正仿宋_GBK"/>
          <w:color w:val="000000"/>
          <w:sz w:val="32"/>
          <w:szCs w:val="32"/>
        </w:rPr>
        <w:t>万元，占政府采购支出总额的</w:t>
      </w:r>
      <w:r>
        <w:rPr>
          <w:rFonts w:ascii="方正仿宋_GBK" w:eastAsia="方正仿宋_GBK"/>
          <w:color w:val="000000"/>
          <w:sz w:val="32"/>
          <w:szCs w:val="32"/>
        </w:rPr>
        <w:t>100%</w:t>
      </w:r>
      <w:r>
        <w:rPr>
          <w:rFonts w:hint="eastAsia" w:ascii="方正仿宋_GBK" w:eastAsia="方正仿宋_GBK"/>
          <w:color w:val="000000"/>
          <w:sz w:val="32"/>
          <w:szCs w:val="32"/>
        </w:rPr>
        <w:t>，其中：授予小微企业合同金额</w:t>
      </w:r>
      <w:r>
        <w:rPr>
          <w:rFonts w:ascii="方正仿宋_GBK" w:eastAsia="方正仿宋_GBK"/>
          <w:color w:val="000000"/>
          <w:sz w:val="32"/>
          <w:szCs w:val="32"/>
        </w:rPr>
        <w:t>6.41</w:t>
      </w:r>
      <w:r>
        <w:rPr>
          <w:rFonts w:hint="eastAsia" w:ascii="方正仿宋_GBK" w:eastAsia="方正仿宋_GBK"/>
          <w:color w:val="000000"/>
          <w:sz w:val="32"/>
          <w:szCs w:val="32"/>
        </w:rPr>
        <w:t>万元，占政府采购支出总额的</w:t>
      </w:r>
      <w:r>
        <w:rPr>
          <w:rFonts w:ascii="方正仿宋_GBK" w:eastAsia="方正仿宋_GBK"/>
          <w:color w:val="000000"/>
          <w:sz w:val="32"/>
          <w:szCs w:val="32"/>
        </w:rPr>
        <w:t>100%</w:t>
      </w:r>
      <w:r>
        <w:rPr>
          <w:rFonts w:hint="eastAsia" w:ascii="方正仿宋_GBK" w:eastAsia="方正仿宋_GBK"/>
          <w:color w:val="000000"/>
          <w:sz w:val="32"/>
          <w:szCs w:val="32"/>
        </w:rPr>
        <w:t>。</w:t>
      </w:r>
    </w:p>
    <w:p>
      <w:pPr>
        <w:spacing w:line="600" w:lineRule="exact"/>
        <w:ind w:firstLine="640" w:firstLineChars="200"/>
        <w:rPr>
          <w:rFonts w:ascii="方正仿宋_GBK" w:hAnsi="仿宋" w:eastAsia="方正仿宋_GBK"/>
          <w:color w:val="FF0000"/>
          <w:sz w:val="32"/>
          <w:szCs w:val="32"/>
        </w:rPr>
      </w:pPr>
      <w:r>
        <w:rPr>
          <w:rFonts w:hint="eastAsia" w:ascii="方正仿宋_GBK" w:hAnsi="仿宋" w:eastAsia="方正仿宋_GBK"/>
          <w:color w:val="FF0000"/>
          <w:sz w:val="32"/>
          <w:szCs w:val="32"/>
        </w:rPr>
        <w:t>（注：数据来源于财决附</w:t>
      </w:r>
      <w:r>
        <w:rPr>
          <w:rFonts w:ascii="方正仿宋_GBK" w:hAnsi="仿宋" w:eastAsia="方正仿宋_GBK"/>
          <w:color w:val="FF0000"/>
          <w:sz w:val="32"/>
          <w:szCs w:val="32"/>
        </w:rPr>
        <w:t>03</w:t>
      </w:r>
      <w:r>
        <w:rPr>
          <w:rFonts w:hint="eastAsia" w:ascii="方正仿宋_GBK" w:hAnsi="仿宋" w:eastAsia="方正仿宋_GBK"/>
          <w:color w:val="FF0000"/>
          <w:sz w:val="32"/>
          <w:szCs w:val="32"/>
        </w:rPr>
        <w:t>表）</w:t>
      </w:r>
    </w:p>
    <w:p>
      <w:pPr>
        <w:spacing w:line="580" w:lineRule="exact"/>
        <w:ind w:firstLine="640" w:firstLineChars="200"/>
        <w:rPr>
          <w:rFonts w:ascii="方正仿宋_GBK" w:hAnsi="仿宋" w:eastAsia="方正仿宋_GBK"/>
          <w:color w:val="000000"/>
          <w:sz w:val="32"/>
          <w:szCs w:val="32"/>
        </w:rPr>
      </w:pPr>
      <w:bookmarkStart w:id="78" w:name="_Toc83393206"/>
      <w:bookmarkStart w:id="79" w:name="_Toc15377224"/>
      <w:r>
        <w:rPr>
          <w:rFonts w:hint="eastAsia" w:ascii="方正楷体_GBK" w:hAnsi="仿宋" w:eastAsia="方正楷体_GBK" w:cs="仿宋_GB2312"/>
          <w:sz w:val="32"/>
          <w:szCs w:val="32"/>
        </w:rPr>
        <w:t>（三）国有资产占有使用情况</w:t>
      </w:r>
      <w:bookmarkEnd w:id="78"/>
      <w:bookmarkEnd w:id="79"/>
    </w:p>
    <w:p>
      <w:pPr>
        <w:autoSpaceDE w:val="0"/>
        <w:autoSpaceDN w:val="0"/>
        <w:adjustRightInd w:val="0"/>
        <w:spacing w:line="600" w:lineRule="exact"/>
        <w:ind w:firstLine="640" w:firstLineChars="200"/>
        <w:jc w:val="left"/>
        <w:rPr>
          <w:rFonts w:ascii="方正仿宋_GBK" w:hAnsi="仿宋" w:eastAsia="方正仿宋_GBK"/>
          <w:color w:val="FF0000"/>
          <w:sz w:val="32"/>
          <w:szCs w:val="32"/>
        </w:rPr>
      </w:pPr>
      <w:r>
        <w:rPr>
          <w:rFonts w:hint="eastAsia" w:ascii="方正仿宋_GBK" w:eastAsia="方正仿宋_GBK"/>
          <w:color w:val="000000"/>
          <w:sz w:val="32"/>
          <w:szCs w:val="32"/>
        </w:rPr>
        <w:t>截至</w:t>
      </w:r>
      <w:r>
        <w:rPr>
          <w:rFonts w:ascii="方正仿宋_GBK" w:eastAsia="方正仿宋_GBK"/>
          <w:color w:val="000000"/>
          <w:sz w:val="32"/>
          <w:szCs w:val="32"/>
        </w:rPr>
        <w:t>2020</w:t>
      </w:r>
      <w:r>
        <w:rPr>
          <w:rFonts w:hint="eastAsia" w:ascii="方正仿宋_GBK" w:eastAsia="方正仿宋_GBK"/>
          <w:color w:val="000000"/>
          <w:sz w:val="32"/>
          <w:szCs w:val="32"/>
        </w:rPr>
        <w:t>年</w:t>
      </w:r>
      <w:r>
        <w:rPr>
          <w:rFonts w:ascii="方正仿宋_GBK" w:eastAsia="方正仿宋_GBK"/>
          <w:color w:val="000000"/>
          <w:sz w:val="32"/>
          <w:szCs w:val="32"/>
        </w:rPr>
        <w:t>12</w:t>
      </w:r>
      <w:r>
        <w:rPr>
          <w:rFonts w:hint="eastAsia" w:ascii="方正仿宋_GBK" w:eastAsia="方正仿宋_GBK"/>
          <w:color w:val="000000"/>
          <w:sz w:val="32"/>
          <w:szCs w:val="32"/>
        </w:rPr>
        <w:t>月</w:t>
      </w:r>
      <w:r>
        <w:rPr>
          <w:rFonts w:ascii="方正仿宋_GBK" w:eastAsia="方正仿宋_GBK"/>
          <w:color w:val="000000"/>
          <w:sz w:val="32"/>
          <w:szCs w:val="32"/>
        </w:rPr>
        <w:t>31</w:t>
      </w:r>
      <w:r>
        <w:rPr>
          <w:rFonts w:hint="eastAsia" w:ascii="方正仿宋_GBK" w:eastAsia="方正仿宋_GBK"/>
          <w:color w:val="000000"/>
          <w:sz w:val="32"/>
          <w:szCs w:val="32"/>
        </w:rPr>
        <w:t>日，共有车辆</w:t>
      </w:r>
      <w:r>
        <w:rPr>
          <w:rFonts w:ascii="方正仿宋_GBK" w:eastAsia="方正仿宋_GBK"/>
          <w:color w:val="000000"/>
          <w:sz w:val="32"/>
          <w:szCs w:val="32"/>
        </w:rPr>
        <w:t>2</w:t>
      </w:r>
      <w:r>
        <w:rPr>
          <w:rFonts w:hint="eastAsia" w:ascii="方正仿宋_GBK" w:eastAsia="方正仿宋_GBK"/>
          <w:color w:val="000000"/>
          <w:sz w:val="32"/>
          <w:szCs w:val="32"/>
        </w:rPr>
        <w:t>辆，其中：主要领导干部用车</w:t>
      </w:r>
      <w:r>
        <w:rPr>
          <w:rFonts w:ascii="方正仿宋_GBK" w:eastAsia="方正仿宋_GBK"/>
          <w:color w:val="000000"/>
          <w:sz w:val="32"/>
          <w:szCs w:val="32"/>
        </w:rPr>
        <w:t>0</w:t>
      </w:r>
      <w:r>
        <w:rPr>
          <w:rFonts w:hint="eastAsia" w:ascii="方正仿宋_GBK" w:eastAsia="方正仿宋_GBK"/>
          <w:color w:val="000000"/>
          <w:sz w:val="32"/>
          <w:szCs w:val="32"/>
        </w:rPr>
        <w:t>辆、机要通信用车</w:t>
      </w:r>
      <w:r>
        <w:rPr>
          <w:rFonts w:ascii="方正仿宋_GBK" w:eastAsia="方正仿宋_GBK"/>
          <w:color w:val="000000"/>
          <w:sz w:val="32"/>
          <w:szCs w:val="32"/>
        </w:rPr>
        <w:t>0</w:t>
      </w:r>
      <w:r>
        <w:rPr>
          <w:rFonts w:hint="eastAsia" w:ascii="方正仿宋_GBK" w:eastAsia="方正仿宋_GBK"/>
          <w:color w:val="000000"/>
          <w:sz w:val="32"/>
          <w:szCs w:val="32"/>
        </w:rPr>
        <w:t>辆、应急保障用车</w:t>
      </w:r>
      <w:r>
        <w:rPr>
          <w:rFonts w:ascii="方正仿宋_GBK" w:eastAsia="方正仿宋_GBK"/>
          <w:color w:val="000000"/>
          <w:sz w:val="32"/>
          <w:szCs w:val="32"/>
        </w:rPr>
        <w:t>0</w:t>
      </w:r>
      <w:r>
        <w:rPr>
          <w:rFonts w:hint="eastAsia" w:ascii="方正仿宋_GBK" w:eastAsia="方正仿宋_GBK"/>
          <w:color w:val="000000"/>
          <w:sz w:val="32"/>
          <w:szCs w:val="32"/>
        </w:rPr>
        <w:t>辆、其他用车</w:t>
      </w:r>
      <w:r>
        <w:rPr>
          <w:rFonts w:ascii="方正仿宋_GBK" w:eastAsia="方正仿宋_GBK"/>
          <w:color w:val="000000"/>
          <w:sz w:val="32"/>
          <w:szCs w:val="32"/>
        </w:rPr>
        <w:t>2</w:t>
      </w:r>
      <w:r>
        <w:rPr>
          <w:rFonts w:hint="eastAsia" w:ascii="方正仿宋_GBK" w:eastAsia="方正仿宋_GBK"/>
          <w:color w:val="000000"/>
          <w:sz w:val="32"/>
          <w:szCs w:val="32"/>
        </w:rPr>
        <w:t>辆，其他用车主要是用于下乡（镇）开展工作需要。单价</w:t>
      </w:r>
      <w:r>
        <w:rPr>
          <w:rFonts w:ascii="方正仿宋_GBK" w:eastAsia="方正仿宋_GBK"/>
          <w:color w:val="000000"/>
          <w:sz w:val="32"/>
          <w:szCs w:val="32"/>
        </w:rPr>
        <w:t>50</w:t>
      </w:r>
      <w:r>
        <w:rPr>
          <w:rFonts w:hint="eastAsia" w:ascii="方正仿宋_GBK" w:eastAsia="方正仿宋_GBK"/>
          <w:color w:val="000000"/>
          <w:sz w:val="32"/>
          <w:szCs w:val="32"/>
        </w:rPr>
        <w:t>万元以上通用设备</w:t>
      </w:r>
      <w:r>
        <w:rPr>
          <w:rFonts w:ascii="方正仿宋_GBK" w:eastAsia="方正仿宋_GBK"/>
          <w:color w:val="000000"/>
          <w:sz w:val="32"/>
          <w:szCs w:val="32"/>
        </w:rPr>
        <w:t>0</w:t>
      </w:r>
      <w:r>
        <w:rPr>
          <w:rFonts w:hint="eastAsia" w:ascii="方正仿宋_GBK" w:eastAsia="方正仿宋_GBK"/>
          <w:color w:val="000000"/>
          <w:sz w:val="32"/>
          <w:szCs w:val="32"/>
        </w:rPr>
        <w:t>台（套），单价</w:t>
      </w:r>
      <w:r>
        <w:rPr>
          <w:rFonts w:ascii="方正仿宋_GBK" w:eastAsia="方正仿宋_GBK"/>
          <w:color w:val="000000"/>
          <w:sz w:val="32"/>
          <w:szCs w:val="32"/>
        </w:rPr>
        <w:t>100</w:t>
      </w:r>
      <w:r>
        <w:rPr>
          <w:rFonts w:hint="eastAsia" w:ascii="方正仿宋_GBK" w:eastAsia="方正仿宋_GBK"/>
          <w:color w:val="000000"/>
          <w:sz w:val="32"/>
          <w:szCs w:val="32"/>
        </w:rPr>
        <w:t>万元以上专用设备</w:t>
      </w:r>
      <w:r>
        <w:rPr>
          <w:rFonts w:ascii="方正仿宋_GBK" w:eastAsia="方正仿宋_GBK"/>
          <w:color w:val="000000"/>
          <w:sz w:val="32"/>
          <w:szCs w:val="32"/>
        </w:rPr>
        <w:t>0</w:t>
      </w:r>
      <w:r>
        <w:rPr>
          <w:rFonts w:hint="eastAsia" w:ascii="方正仿宋_GBK" w:eastAsia="方正仿宋_GBK"/>
          <w:color w:val="000000"/>
          <w:sz w:val="32"/>
          <w:szCs w:val="32"/>
        </w:rPr>
        <w:t>台（套）。</w:t>
      </w:r>
      <w:r>
        <w:rPr>
          <w:rFonts w:hint="eastAsia" w:ascii="方正仿宋_GBK" w:hAnsi="仿宋" w:eastAsia="方正仿宋_GBK"/>
          <w:color w:val="FF0000"/>
          <w:sz w:val="32"/>
          <w:szCs w:val="32"/>
        </w:rPr>
        <w:t>（注：数据来源财决附</w:t>
      </w:r>
      <w:r>
        <w:rPr>
          <w:rFonts w:ascii="方正仿宋_GBK" w:hAnsi="仿宋" w:eastAsia="方正仿宋_GBK"/>
          <w:color w:val="FF0000"/>
          <w:sz w:val="32"/>
          <w:szCs w:val="32"/>
        </w:rPr>
        <w:t>03</w:t>
      </w:r>
      <w:r>
        <w:rPr>
          <w:rFonts w:hint="eastAsia" w:ascii="方正仿宋_GBK" w:hAnsi="仿宋" w:eastAsia="方正仿宋_GBK"/>
          <w:color w:val="FF0000"/>
          <w:sz w:val="32"/>
          <w:szCs w:val="32"/>
        </w:rPr>
        <w:t>表，按部门决算报表填报数据罗列车辆情况。）</w:t>
      </w:r>
    </w:p>
    <w:p>
      <w:pPr>
        <w:spacing w:line="580" w:lineRule="exact"/>
        <w:ind w:firstLine="640" w:firstLineChars="200"/>
        <w:rPr>
          <w:rFonts w:ascii="方正楷体_GBK" w:hAnsi="仿宋" w:eastAsia="方正楷体_GBK" w:cs="仿宋_GB2312"/>
          <w:sz w:val="32"/>
          <w:szCs w:val="32"/>
        </w:rPr>
      </w:pPr>
      <w:bookmarkStart w:id="80" w:name="_Toc83393207"/>
      <w:r>
        <w:rPr>
          <w:rFonts w:hint="eastAsia" w:ascii="方正楷体_GBK" w:hAnsi="仿宋" w:eastAsia="方正楷体_GBK" w:cs="仿宋_GB2312"/>
          <w:sz w:val="32"/>
          <w:szCs w:val="32"/>
        </w:rPr>
        <w:t>（四）预算绩效管理情况。</w:t>
      </w:r>
      <w:bookmarkEnd w:id="8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根据预算绩效管理要求，本部门在年初预算编制阶段，组织对“脱贫攻坚工作经费”“办公室业务经费”“培训费”项目开展了预算事前绩效评估，对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个项目开展了绩效目标完成情况自评。</w:t>
      </w:r>
    </w:p>
    <w:p>
      <w:pPr>
        <w:tabs>
          <w:tab w:val="left" w:pos="312"/>
        </w:tabs>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．办公室业务项目绩效目标完成情况综述。项目全年预算数</w:t>
      </w:r>
      <w:r>
        <w:rPr>
          <w:rFonts w:ascii="仿宋_GB2312" w:hAnsi="仿宋_GB2312" w:eastAsia="仿宋_GB2312" w:cs="仿宋_GB2312"/>
          <w:sz w:val="32"/>
          <w:szCs w:val="32"/>
        </w:rPr>
        <w:t>390.60</w:t>
      </w:r>
      <w:r>
        <w:rPr>
          <w:rFonts w:hint="eastAsia" w:ascii="仿宋_GB2312" w:hAnsi="仿宋_GB2312" w:eastAsia="仿宋_GB2312" w:cs="仿宋_GB2312"/>
          <w:sz w:val="32"/>
          <w:szCs w:val="32"/>
        </w:rPr>
        <w:t>万元，执行数</w:t>
      </w:r>
      <w:r>
        <w:rPr>
          <w:rFonts w:ascii="仿宋_GB2312" w:hAnsi="仿宋_GB2312" w:eastAsia="仿宋_GB2312" w:cs="仿宋_GB2312"/>
          <w:sz w:val="32"/>
          <w:szCs w:val="32"/>
        </w:rPr>
        <w:t>390.60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。通过项目实施，涉及全区重大活动、重要会议，区政府办全力抓好统筹协调等工作，通过调查研究，推动政府高效科学决策。</w:t>
      </w:r>
    </w:p>
    <w:p>
      <w:pPr>
        <w:tabs>
          <w:tab w:val="left" w:pos="312"/>
        </w:tabs>
        <w:spacing w:line="58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．脱贫攻坚工作经费项目绩效目标完成情况综述。项目全年预算数</w:t>
      </w:r>
      <w:r>
        <w:rPr>
          <w:rFonts w:ascii="仿宋_GB2312" w:hAnsi="仿宋_GB2312" w:eastAsia="仿宋_GB2312" w:cs="仿宋_GB2312"/>
          <w:sz w:val="32"/>
          <w:szCs w:val="32"/>
        </w:rPr>
        <w:t>102.49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102.49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。通过项目实施，为</w:t>
      </w:r>
      <w:r>
        <w:rPr>
          <w:rFonts w:hint="eastAsia" w:ascii="仿宋_GB2312" w:hAnsi="仿宋_GB2312" w:eastAsia="仿宋_GB2312" w:cs="仿宋_GB2312"/>
          <w:color w:val="000000"/>
          <w:sz w:val="32"/>
          <w:szCs w:val="32"/>
        </w:rPr>
        <w:t>全区决胜脱贫摘帽提供了坚强的保障，为驻村帮扶第一书记和驻村工作队各项</w:t>
      </w:r>
      <w:r>
        <w:rPr>
          <w:rFonts w:hint="eastAsia" w:ascii="仿宋_GB2312" w:hAnsi="仿宋_GB2312" w:eastAsia="仿宋_GB2312" w:cs="仿宋_GB2312"/>
          <w:sz w:val="32"/>
          <w:szCs w:val="32"/>
        </w:rPr>
        <w:t>脱贫工作开展，提供了有力的保障。发现的主要问题：脱贫攻坚工作任务重，帮扶村贫困程度深，工作经费保障还有差距。下一步改进措施：积极向上争取专项建设经费，切实加强资金管理，使有限的资金发挥最大的效益。</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培训费项目绩效目标完成情况综述。项目全年预算数</w:t>
      </w:r>
      <w:r>
        <w:rPr>
          <w:rFonts w:ascii="仿宋_GB2312" w:hAnsi="仿宋_GB2312" w:eastAsia="仿宋_GB2312" w:cs="仿宋_GB2312"/>
          <w:sz w:val="32"/>
          <w:szCs w:val="32"/>
        </w:rPr>
        <w:t>5.66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5.66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。通过项目实施，进一步提高干部工作能力、个人素质等方面。</w:t>
      </w:r>
    </w:p>
    <w:p>
      <w:pPr>
        <w:spacing w:line="580" w:lineRule="exact"/>
        <w:ind w:firstLine="640" w:firstLineChars="200"/>
        <w:rPr>
          <w:rFonts w:ascii="仿宋_GB2312" w:hAnsi="仿宋_GB2312" w:eastAsia="仿宋_GB2312" w:cs="仿宋_GB2312"/>
          <w:sz w:val="32"/>
          <w:szCs w:val="32"/>
        </w:rPr>
      </w:pPr>
    </w:p>
    <w:p>
      <w:pPr>
        <w:pStyle w:val="2"/>
        <w:ind w:firstLine="640"/>
      </w:pPr>
    </w:p>
    <w:p/>
    <w:p>
      <w:pPr>
        <w:pStyle w:val="2"/>
        <w:ind w:firstLine="640"/>
      </w:pPr>
    </w:p>
    <w:p/>
    <w:p>
      <w:pPr>
        <w:pStyle w:val="2"/>
        <w:ind w:firstLine="640"/>
      </w:pPr>
    </w:p>
    <w:p/>
    <w:p>
      <w:pPr>
        <w:pStyle w:val="2"/>
        <w:ind w:firstLine="640"/>
      </w:pPr>
    </w:p>
    <w:p/>
    <w:p>
      <w:pPr>
        <w:pStyle w:val="2"/>
        <w:ind w:firstLine="640"/>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50"/>
        <w:gridCol w:w="1250"/>
        <w:gridCol w:w="782"/>
        <w:gridCol w:w="635"/>
        <w:gridCol w:w="1757"/>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1"/>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办公室业务项目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广元市朝天区人民政府办公室</w:t>
            </w:r>
          </w:p>
        </w:tc>
      </w:tr>
      <w:tr>
        <w:tblPrEx>
          <w:tblCellMar>
            <w:top w:w="0" w:type="dxa"/>
            <w:left w:w="0" w:type="dxa"/>
            <w:bottom w:w="0" w:type="dxa"/>
            <w:right w:w="0" w:type="dxa"/>
          </w:tblCellMar>
        </w:tblPrEx>
        <w:trPr>
          <w:trHeight w:val="276"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390.60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390.60</w:t>
            </w:r>
          </w:p>
        </w:tc>
      </w:tr>
      <w:tr>
        <w:tblPrEx>
          <w:tblCellMar>
            <w:top w:w="0" w:type="dxa"/>
            <w:left w:w="0" w:type="dxa"/>
            <w:bottom w:w="0" w:type="dxa"/>
            <w:right w:w="0" w:type="dxa"/>
          </w:tblCellMar>
        </w:tblPrEx>
        <w:trPr>
          <w:trHeight w:val="276"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390.60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390.60</w:t>
            </w:r>
          </w:p>
        </w:tc>
      </w:tr>
      <w:tr>
        <w:tblPrEx>
          <w:tblCellMar>
            <w:top w:w="0" w:type="dxa"/>
            <w:left w:w="0" w:type="dxa"/>
            <w:bottom w:w="0" w:type="dxa"/>
            <w:right w:w="0" w:type="dxa"/>
          </w:tblCellMar>
        </w:tblPrEx>
        <w:trPr>
          <w:trHeight w:val="1102"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42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42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涉及全区重大活动、重要会议，区政府办全力抓好统筹协调等工作。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各项工作顺利推进，全面完成了省、市级主管部门、区委、区政府交办的各项事项。</w:t>
            </w:r>
          </w:p>
        </w:tc>
      </w:tr>
      <w:tr>
        <w:tblPrEx>
          <w:tblCellMar>
            <w:top w:w="0" w:type="dxa"/>
            <w:left w:w="0" w:type="dxa"/>
            <w:bottom w:w="0" w:type="dxa"/>
            <w:right w:w="0" w:type="dxa"/>
          </w:tblCellMar>
        </w:tblPrEx>
        <w:trPr>
          <w:trHeight w:val="1042"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p>
            <w:pPr>
              <w:widowControl/>
              <w:textAlignment w:val="center"/>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698"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有效及时完成工作职责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完成了各项交办的工作</w:t>
            </w:r>
          </w:p>
        </w:tc>
      </w:tr>
      <w:tr>
        <w:tblPrEx>
          <w:tblCellMar>
            <w:top w:w="0" w:type="dxa"/>
            <w:left w:w="0" w:type="dxa"/>
            <w:bottom w:w="0" w:type="dxa"/>
            <w:right w:w="0" w:type="dxa"/>
          </w:tblCellMar>
        </w:tblPrEx>
        <w:trPr>
          <w:trHeight w:val="823"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20120</w:t>
            </w:r>
            <w:r>
              <w:rPr>
                <w:rFonts w:hint="eastAsia" w:ascii="仿宋_GB2312" w:eastAsia="仿宋_GB2312" w:cs="宋体"/>
                <w:color w:val="000000"/>
                <w:sz w:val="24"/>
              </w:rPr>
              <w:t>年</w:t>
            </w:r>
            <w:r>
              <w:rPr>
                <w:rFonts w:ascii="仿宋_GB2312" w:eastAsia="仿宋_GB2312" w:cs="宋体"/>
                <w:color w:val="000000"/>
                <w:sz w:val="24"/>
              </w:rPr>
              <w:t>12</w:t>
            </w:r>
            <w:r>
              <w:rPr>
                <w:rFonts w:hint="eastAsia" w:ascii="仿宋_GB2312" w:eastAsia="仿宋_GB2312" w:cs="宋体"/>
                <w:color w:val="000000"/>
                <w:sz w:val="24"/>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按时完成</w:t>
            </w:r>
          </w:p>
        </w:tc>
      </w:tr>
      <w:tr>
        <w:tblPrEx>
          <w:tblCellMar>
            <w:top w:w="0" w:type="dxa"/>
            <w:left w:w="0" w:type="dxa"/>
            <w:bottom w:w="0" w:type="dxa"/>
            <w:right w:w="0" w:type="dxa"/>
          </w:tblCellMar>
        </w:tblPrEx>
        <w:trPr>
          <w:trHeight w:val="82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社会效益指标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提高了政府服务效益</w:t>
            </w:r>
          </w:p>
        </w:tc>
      </w:tr>
      <w:tr>
        <w:tblPrEx>
          <w:tblCellMar>
            <w:top w:w="0" w:type="dxa"/>
            <w:left w:w="0" w:type="dxa"/>
            <w:bottom w:w="0" w:type="dxa"/>
            <w:right w:w="0" w:type="dxa"/>
          </w:tblCellMar>
        </w:tblPrEx>
        <w:trPr>
          <w:trHeight w:val="691"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群众建设满意度</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服务对象满意度达</w:t>
            </w:r>
            <w:r>
              <w:rPr>
                <w:rFonts w:ascii="仿宋_GB2312" w:eastAsia="仿宋_GB2312" w:cs="宋体"/>
                <w:color w:val="000000"/>
                <w:sz w:val="24"/>
              </w:rPr>
              <w:t xml:space="preserve"> 97%</w:t>
            </w:r>
            <w:r>
              <w:rPr>
                <w:rFonts w:hint="eastAsia" w:ascii="仿宋_GB2312" w:eastAsia="仿宋_GB2312" w:cs="宋体"/>
                <w:color w:val="000000"/>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服务对象满意度达</w:t>
            </w:r>
          </w:p>
          <w:p>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ind w:firstLine="640"/>
      </w:pPr>
    </w:p>
    <w:p/>
    <w:p>
      <w:pPr>
        <w:pStyle w:val="2"/>
        <w:ind w:firstLine="640"/>
      </w:pPr>
    </w:p>
    <w:p/>
    <w:tbl>
      <w:tblPr>
        <w:tblStyle w:val="15"/>
        <w:tblpPr w:leftFromText="180" w:rightFromText="180" w:vertAnchor="text" w:horzAnchor="margin" w:tblpXSpec="center" w:tblpY="573"/>
        <w:tblOverlap w:val="never"/>
        <w:tblW w:w="9960" w:type="dxa"/>
        <w:tblInd w:w="0" w:type="dxa"/>
        <w:tblLayout w:type="fixed"/>
        <w:tblCellMar>
          <w:top w:w="0" w:type="dxa"/>
          <w:left w:w="0" w:type="dxa"/>
          <w:bottom w:w="0" w:type="dxa"/>
          <w:right w:w="0" w:type="dxa"/>
        </w:tblCellMar>
      </w:tblPr>
      <w:tblGrid>
        <w:gridCol w:w="645"/>
        <w:gridCol w:w="1355"/>
        <w:gridCol w:w="782"/>
        <w:gridCol w:w="777"/>
        <w:gridCol w:w="1615"/>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1"/>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脱贫攻坚工作经费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广元市朝天区人民政府办公室</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102.49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102.49</w:t>
            </w:r>
          </w:p>
        </w:tc>
      </w:tr>
      <w:tr>
        <w:tblPrEx>
          <w:tblCellMar>
            <w:top w:w="0" w:type="dxa"/>
            <w:left w:w="0" w:type="dxa"/>
            <w:bottom w:w="0" w:type="dxa"/>
            <w:right w:w="0" w:type="dxa"/>
          </w:tblCellMar>
        </w:tblPrEx>
        <w:trPr>
          <w:trHeight w:val="39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102.49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102.49</w:t>
            </w:r>
          </w:p>
        </w:tc>
      </w:tr>
      <w:tr>
        <w:tblPrEx>
          <w:tblCellMar>
            <w:top w:w="0" w:type="dxa"/>
            <w:left w:w="0" w:type="dxa"/>
            <w:bottom w:w="0" w:type="dxa"/>
            <w:right w:w="0" w:type="dxa"/>
          </w:tblCellMar>
        </w:tblPrEx>
        <w:trPr>
          <w:trHeight w:val="123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52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52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保障我办脱贫攻坚驻村第一书记履职到位，驻村帮扶工作顺利开展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切实保障了我办脱贫攻坚驻村第一书记履职到位，驻村帮扶工作成效明显，改变了天星洞村、黄小村、四坪村、大滩镇新生村</w:t>
            </w:r>
            <w:r>
              <w:rPr>
                <w:rFonts w:ascii="仿宋_GB2312" w:eastAsia="仿宋_GB2312" w:cs="宋体"/>
                <w:color w:val="000000"/>
                <w:sz w:val="24"/>
              </w:rPr>
              <w:t>4</w:t>
            </w:r>
            <w:r>
              <w:rPr>
                <w:rFonts w:hint="eastAsia" w:ascii="仿宋_GB2312" w:eastAsia="仿宋_GB2312" w:cs="宋体"/>
                <w:color w:val="000000"/>
                <w:sz w:val="24"/>
              </w:rPr>
              <w:t>个村社会治理中的乱象，群众安全感、幸福感和获得感显著提升，群众对帮扶工作成效满意</w:t>
            </w:r>
          </w:p>
        </w:tc>
      </w:tr>
      <w:tr>
        <w:tblPrEx>
          <w:tblCellMar>
            <w:top w:w="0" w:type="dxa"/>
            <w:left w:w="0" w:type="dxa"/>
            <w:bottom w:w="0" w:type="dxa"/>
            <w:right w:w="0" w:type="dxa"/>
          </w:tblCellMar>
        </w:tblPrEx>
        <w:trPr>
          <w:trHeight w:val="1042"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p>
            <w:pPr>
              <w:widowControl/>
              <w:textAlignment w:val="center"/>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698"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数量指标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保障驻村工作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保障驻贫困村第一书记、工作队员工作开展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保障驻贫困村第一书记、工作队员工作开展</w:t>
            </w:r>
          </w:p>
        </w:tc>
      </w:tr>
      <w:tr>
        <w:tblPrEx>
          <w:tblCellMar>
            <w:top w:w="0" w:type="dxa"/>
            <w:left w:w="0" w:type="dxa"/>
            <w:bottom w:w="0" w:type="dxa"/>
            <w:right w:w="0" w:type="dxa"/>
          </w:tblCellMar>
        </w:tblPrEx>
        <w:trPr>
          <w:trHeight w:val="82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质量指标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完成驻村帮扶工作任务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全面完成驻村帮扶工作任务</w:t>
            </w:r>
          </w:p>
        </w:tc>
      </w:tr>
      <w:tr>
        <w:tblPrEx>
          <w:tblCellMar>
            <w:top w:w="0" w:type="dxa"/>
            <w:left w:w="0" w:type="dxa"/>
            <w:bottom w:w="0" w:type="dxa"/>
            <w:right w:w="0" w:type="dxa"/>
          </w:tblCellMar>
        </w:tblPrEx>
        <w:trPr>
          <w:trHeight w:val="69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时效指标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2020</w:t>
            </w:r>
            <w:r>
              <w:rPr>
                <w:rFonts w:hint="eastAsia" w:ascii="仿宋_GB2312" w:eastAsia="仿宋_GB2312" w:cs="宋体"/>
                <w:color w:val="000000"/>
                <w:sz w:val="24"/>
              </w:rPr>
              <w:t>年</w:t>
            </w:r>
            <w:r>
              <w:rPr>
                <w:rFonts w:ascii="仿宋_GB2312" w:eastAsia="仿宋_GB2312" w:cs="宋体"/>
                <w:color w:val="000000"/>
                <w:sz w:val="24"/>
              </w:rPr>
              <w:t>12</w:t>
            </w:r>
            <w:r>
              <w:rPr>
                <w:rFonts w:hint="eastAsia" w:ascii="仿宋_GB2312" w:eastAsia="仿宋_GB2312" w:cs="宋体"/>
                <w:color w:val="000000"/>
                <w:sz w:val="24"/>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按时完成</w:t>
            </w:r>
          </w:p>
        </w:tc>
      </w:tr>
      <w:tr>
        <w:tblPrEx>
          <w:tblCellMar>
            <w:top w:w="0" w:type="dxa"/>
            <w:left w:w="0" w:type="dxa"/>
            <w:bottom w:w="0" w:type="dxa"/>
            <w:right w:w="0" w:type="dxa"/>
          </w:tblCellMar>
        </w:tblPrEx>
        <w:trPr>
          <w:trHeight w:val="67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社会效益指标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农户产业发展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壮大集体集体经济，发展种养殖业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壮大集体集体经济，发展种养殖业</w:t>
            </w:r>
          </w:p>
        </w:tc>
      </w:tr>
      <w:tr>
        <w:tblPrEx>
          <w:tblCellMar>
            <w:top w:w="0" w:type="dxa"/>
            <w:left w:w="0" w:type="dxa"/>
            <w:bottom w:w="0" w:type="dxa"/>
            <w:right w:w="0" w:type="dxa"/>
          </w:tblCellMar>
        </w:tblPrEx>
        <w:trPr>
          <w:trHeight w:val="69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可持续影响指标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农村环境持续改善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实施新村风貌打造，农户居住环境焕然一新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实施新村风貌打造，农户居住环境焕然一新</w:t>
            </w:r>
          </w:p>
        </w:tc>
      </w:tr>
      <w:tr>
        <w:tblPrEx>
          <w:tblCellMar>
            <w:top w:w="0" w:type="dxa"/>
            <w:left w:w="0" w:type="dxa"/>
            <w:bottom w:w="0" w:type="dxa"/>
            <w:right w:w="0" w:type="dxa"/>
          </w:tblCellMar>
        </w:tblPrEx>
        <w:trPr>
          <w:trHeight w:val="1042"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满意度指标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群众建设满意度</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帮扶工作群众满意度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群众满意度达</w:t>
            </w:r>
            <w:r>
              <w:rPr>
                <w:rFonts w:ascii="仿宋_GB2312" w:eastAsia="仿宋_GB2312" w:cs="宋体"/>
                <w:color w:val="000000"/>
                <w:sz w:val="24"/>
              </w:rPr>
              <w:t>96%</w:t>
            </w:r>
            <w:r>
              <w:rPr>
                <w:rFonts w:hint="eastAsia" w:ascii="仿宋_GB2312" w:eastAsia="仿宋_GB2312" w:cs="宋体"/>
                <w:color w:val="000000"/>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群众满意度达</w:t>
            </w:r>
            <w:r>
              <w:rPr>
                <w:rFonts w:ascii="仿宋_GB2312" w:eastAsia="仿宋_GB2312" w:cs="宋体"/>
                <w:color w:val="000000"/>
                <w:sz w:val="24"/>
              </w:rPr>
              <w:t>97%</w:t>
            </w:r>
            <w:r>
              <w:rPr>
                <w:rFonts w:hint="eastAsia" w:ascii="仿宋_GB2312" w:eastAsia="仿宋_GB2312" w:cs="宋体"/>
                <w:color w:val="000000"/>
                <w:sz w:val="24"/>
              </w:rPr>
              <w:t>以上</w:t>
            </w:r>
          </w:p>
        </w:tc>
      </w:tr>
    </w:tbl>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40"/>
        <w:gridCol w:w="1460"/>
        <w:gridCol w:w="782"/>
        <w:gridCol w:w="635"/>
        <w:gridCol w:w="1757"/>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1"/>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培训费项目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广元市朝天区人民政府办公室</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5.66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5.66</w:t>
            </w:r>
          </w:p>
        </w:tc>
      </w:tr>
      <w:tr>
        <w:tblPrEx>
          <w:tblCellMar>
            <w:top w:w="0" w:type="dxa"/>
            <w:left w:w="0" w:type="dxa"/>
            <w:bottom w:w="0" w:type="dxa"/>
            <w:right w:w="0" w:type="dxa"/>
          </w:tblCellMar>
        </w:tblPrEx>
        <w:trPr>
          <w:trHeight w:val="276"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5.66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5.66</w:t>
            </w:r>
          </w:p>
        </w:tc>
      </w:tr>
      <w:tr>
        <w:tblPrEx>
          <w:tblCellMar>
            <w:top w:w="0" w:type="dxa"/>
            <w:left w:w="0" w:type="dxa"/>
            <w:bottom w:w="0" w:type="dxa"/>
            <w:right w:w="0" w:type="dxa"/>
          </w:tblCellMar>
        </w:tblPrEx>
        <w:trPr>
          <w:trHeight w:val="946"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63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89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63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组织单位干部业务学习</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提升干部业务水平及个人素质</w:t>
            </w:r>
          </w:p>
        </w:tc>
      </w:tr>
      <w:tr>
        <w:tblPrEx>
          <w:tblCellMar>
            <w:top w:w="0" w:type="dxa"/>
            <w:left w:w="0" w:type="dxa"/>
            <w:bottom w:w="0" w:type="dxa"/>
            <w:right w:w="0" w:type="dxa"/>
          </w:tblCellMar>
        </w:tblPrEx>
        <w:trPr>
          <w:trHeight w:val="638"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p>
            <w:pPr>
              <w:widowControl/>
              <w:textAlignment w:val="center"/>
              <w:rPr>
                <w:rFonts w:ascii="仿宋_GB2312" w:eastAsia="仿宋_GB2312"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69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组织培训次数</w:t>
            </w:r>
            <w:r>
              <w:rPr>
                <w:rFonts w:ascii="仿宋_GB2312" w:eastAsia="仿宋_GB2312" w:cs="宋体"/>
                <w:color w:val="000000"/>
                <w:sz w:val="24"/>
              </w:rPr>
              <w:t>28</w:t>
            </w:r>
            <w:r>
              <w:rPr>
                <w:rFonts w:hint="eastAsia" w:ascii="仿宋_GB2312" w:eastAsia="仿宋_GB2312"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按照预算执行</w:t>
            </w:r>
          </w:p>
        </w:tc>
      </w:tr>
      <w:tr>
        <w:tblPrEx>
          <w:tblCellMar>
            <w:top w:w="0" w:type="dxa"/>
            <w:left w:w="0" w:type="dxa"/>
            <w:bottom w:w="0" w:type="dxa"/>
            <w:right w:w="0" w:type="dxa"/>
          </w:tblCellMar>
        </w:tblPrEx>
        <w:trPr>
          <w:trHeight w:val="82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20120</w:t>
            </w:r>
            <w:r>
              <w:rPr>
                <w:rFonts w:hint="eastAsia" w:ascii="仿宋_GB2312" w:eastAsia="仿宋_GB2312" w:cs="宋体"/>
                <w:color w:val="000000"/>
                <w:sz w:val="24"/>
              </w:rPr>
              <w:t>年</w:t>
            </w:r>
            <w:r>
              <w:rPr>
                <w:rFonts w:ascii="仿宋_GB2312" w:eastAsia="仿宋_GB2312" w:cs="宋体"/>
                <w:color w:val="000000"/>
                <w:sz w:val="24"/>
              </w:rPr>
              <w:t>12</w:t>
            </w:r>
            <w:r>
              <w:rPr>
                <w:rFonts w:hint="eastAsia" w:ascii="仿宋_GB2312" w:eastAsia="仿宋_GB2312" w:cs="宋体"/>
                <w:color w:val="000000"/>
                <w:sz w:val="24"/>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按时完成</w:t>
            </w:r>
          </w:p>
        </w:tc>
      </w:tr>
      <w:tr>
        <w:tblPrEx>
          <w:tblCellMar>
            <w:top w:w="0" w:type="dxa"/>
            <w:left w:w="0" w:type="dxa"/>
            <w:bottom w:w="0" w:type="dxa"/>
            <w:right w:w="0" w:type="dxa"/>
          </w:tblCellMar>
        </w:tblPrEx>
        <w:trPr>
          <w:trHeight w:val="82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社会效益指标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691"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群众建设满意度</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年部门整体支出绩效评价情况开展自评，《朝天区人民政府办公室部门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本部门自行组织对脱贫攻坚项目开展了绩效评价，《脱贫攻坚项目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81" w:name="_Toc15396613"/>
      <w:bookmarkStart w:id="82" w:name="_Toc15377225"/>
      <w:bookmarkStart w:id="83" w:name="_Toc83393208"/>
      <w:r>
        <w:rPr>
          <w:rFonts w:hint="eastAsia" w:ascii="黑体" w:hAnsi="黑体" w:eastAsia="黑体"/>
          <w:color w:val="000000"/>
          <w:sz w:val="44"/>
          <w:szCs w:val="44"/>
        </w:rPr>
        <w:t>名</w:t>
      </w:r>
      <w:r>
        <w:rPr>
          <w:rStyle w:val="19"/>
          <w:rFonts w:hint="eastAsia" w:ascii="黑体" w:hAnsi="黑体" w:eastAsia="黑体"/>
          <w:b w:val="0"/>
        </w:rPr>
        <w:t>词解释</w:t>
      </w:r>
      <w:bookmarkEnd w:id="81"/>
      <w:bookmarkEnd w:id="82"/>
      <w:bookmarkEnd w:id="83"/>
    </w:p>
    <w:p>
      <w:pPr>
        <w:spacing w:line="600" w:lineRule="exact"/>
        <w:jc w:val="left"/>
        <w:rPr>
          <w:rFonts w:ascii="宋体"/>
          <w:b/>
          <w:color w:val="000000"/>
          <w:sz w:val="44"/>
          <w:szCs w:val="44"/>
        </w:rPr>
      </w:pPr>
    </w:p>
    <w:p>
      <w:pPr>
        <w:pStyle w:val="3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方正仿宋_GBK" w:hAnsi="仿宋" w:eastAsia="方正仿宋_GBK"/>
          <w:color w:val="000000"/>
          <w:sz w:val="32"/>
          <w:szCs w:val="32"/>
        </w:rPr>
        <w:t>（解释本部门决算报表中全部功能分类科目至项级，请参照《</w:t>
      </w:r>
      <w:r>
        <w:rPr>
          <w:rFonts w:ascii="方正仿宋_GBK" w:hAnsi="仿宋" w:eastAsia="方正仿宋_GBK"/>
          <w:color w:val="000000"/>
          <w:sz w:val="32"/>
          <w:szCs w:val="32"/>
        </w:rPr>
        <w:t>2020</w:t>
      </w:r>
      <w:r>
        <w:rPr>
          <w:rFonts w:hint="eastAsia" w:ascii="方正仿宋_GBK" w:hAnsi="仿宋" w:eastAsia="方正仿宋_GBK"/>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（名词解释部分请根据各部门实际列支情况罗列，并根据本部门职责职能增减名词解释内容。）</w:t>
      </w:r>
    </w:p>
    <w:p>
      <w:pPr>
        <w:spacing w:line="600" w:lineRule="exact"/>
        <w:jc w:val="center"/>
        <w:outlineLvl w:val="0"/>
        <w:rPr>
          <w:rStyle w:val="19"/>
          <w:rFonts w:ascii="黑体" w:hAnsi="黑体" w:eastAsia="黑体"/>
          <w:b w:val="0"/>
        </w:rPr>
      </w:pPr>
      <w:bookmarkStart w:id="84" w:name="_Toc15377226"/>
      <w:r>
        <w:rPr>
          <w:rFonts w:ascii="宋体"/>
          <w:b/>
          <w:color w:val="000000"/>
          <w:sz w:val="44"/>
          <w:szCs w:val="44"/>
        </w:rPr>
        <w:br w:type="page"/>
      </w:r>
      <w:bookmarkStart w:id="85" w:name="_Toc15396614"/>
      <w:bookmarkStart w:id="86" w:name="_Toc83393209"/>
      <w:r>
        <w:rPr>
          <w:rFonts w:hint="eastAsia" w:ascii="黑体" w:hAnsi="黑体" w:eastAsia="黑体"/>
          <w:color w:val="000000"/>
          <w:sz w:val="44"/>
          <w:szCs w:val="44"/>
        </w:rPr>
        <w:t>第</w:t>
      </w:r>
      <w:r>
        <w:rPr>
          <w:rStyle w:val="19"/>
          <w:rFonts w:hint="eastAsia" w:ascii="黑体" w:hAnsi="黑体" w:eastAsia="黑体"/>
          <w:b w:val="0"/>
        </w:rPr>
        <w:t>四部分附件</w:t>
      </w:r>
      <w:bookmarkEnd w:id="85"/>
      <w:bookmarkEnd w:id="86"/>
    </w:p>
    <w:p>
      <w:pPr>
        <w:spacing w:line="600" w:lineRule="exact"/>
        <w:jc w:val="left"/>
        <w:outlineLvl w:val="0"/>
        <w:rPr>
          <w:rFonts w:ascii="方正小标宋简体" w:hAnsi="方正小标宋简体" w:eastAsia="方正小标宋简体" w:cs="方正小标宋简体"/>
          <w:sz w:val="32"/>
          <w:szCs w:val="32"/>
        </w:rPr>
      </w:pPr>
      <w:bookmarkStart w:id="87" w:name="_Toc83393210"/>
      <w:r>
        <w:rPr>
          <w:rFonts w:hint="eastAsia" w:ascii="黑体" w:hAnsi="黑体" w:eastAsia="黑体" w:cs="黑体"/>
          <w:sz w:val="32"/>
          <w:szCs w:val="32"/>
        </w:rPr>
        <w:t>附件</w:t>
      </w:r>
      <w:r>
        <w:rPr>
          <w:rFonts w:ascii="黑体" w:hAnsi="黑体" w:eastAsia="黑体" w:cs="黑体"/>
          <w:sz w:val="32"/>
          <w:szCs w:val="32"/>
        </w:rPr>
        <w:t>1</w:t>
      </w:r>
      <w:bookmarkEnd w:id="87"/>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朝天区人民政府办公室</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pPr>
        <w:widowControl/>
        <w:spacing w:line="580" w:lineRule="exact"/>
        <w:ind w:firstLine="1920" w:firstLineChars="600"/>
        <w:contextualSpacing/>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（一）机构组成。</w:t>
      </w:r>
    </w:p>
    <w:p>
      <w:pPr>
        <w:spacing w:line="580" w:lineRule="exact"/>
        <w:ind w:firstLine="600" w:firstLineChars="200"/>
        <w:rPr>
          <w:rFonts w:ascii="仿宋" w:hAnsi="仿宋" w:eastAsia="仿宋" w:cs="仿宋_GB2312"/>
          <w:sz w:val="32"/>
          <w:szCs w:val="32"/>
        </w:rPr>
      </w:pPr>
      <w:r>
        <w:rPr>
          <w:rFonts w:hint="eastAsia" w:ascii="方正仿宋_GBK" w:eastAsia="方正仿宋_GBK"/>
          <w:sz w:val="30"/>
          <w:szCs w:val="30"/>
        </w:rPr>
        <w:t>内设综合科、秘书科、信息科、目标管理科、行政科、政工人事科、安全保卫科</w:t>
      </w:r>
      <w:r>
        <w:rPr>
          <w:rFonts w:hint="eastAsia" w:ascii="仿宋" w:hAnsi="仿宋" w:eastAsia="仿宋" w:cs="仿宋_GB2312"/>
          <w:sz w:val="32"/>
          <w:szCs w:val="32"/>
        </w:rPr>
        <w:t>。</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（二）机构职能。</w:t>
      </w:r>
    </w:p>
    <w:p>
      <w:pPr>
        <w:spacing w:line="580" w:lineRule="exact"/>
        <w:ind w:firstLine="600" w:firstLineChars="200"/>
        <w:rPr>
          <w:rFonts w:ascii="方正仿宋_GBK" w:eastAsia="方正仿宋_GBK"/>
          <w:sz w:val="30"/>
          <w:szCs w:val="30"/>
        </w:rPr>
      </w:pPr>
      <w:r>
        <w:rPr>
          <w:rFonts w:hint="eastAsia" w:ascii="方正仿宋_GBK" w:eastAsia="方正仿宋_GBK"/>
          <w:sz w:val="30"/>
          <w:szCs w:val="30"/>
        </w:rPr>
        <w:t>负责起草审核区政府各类公文、接收办理上三级文件、指导全区行政机关公文处理工作；负责区政府各类会议的组织召开；督促检查部门乡镇对区政府决定事项的贯彻落实情况；负责政务信息工作；组织办理人大政协各类议案提案工作；围绕政府中心工作组织专题调研并提出政策性建议；指导全区应急管理工作、协助各类突发事件处置工作。</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（三）人员概况</w:t>
      </w:r>
    </w:p>
    <w:p>
      <w:pPr>
        <w:spacing w:line="600" w:lineRule="exact"/>
        <w:ind w:firstLine="600" w:firstLineChars="200"/>
        <w:rPr>
          <w:rFonts w:ascii="仿宋_GB2312" w:hAnsi="宋体" w:eastAsia="仿宋_GB2312" w:cs="宋体"/>
          <w:color w:val="000000"/>
          <w:kern w:val="0"/>
          <w:sz w:val="32"/>
          <w:szCs w:val="32"/>
          <w:shd w:val="clear" w:color="auto" w:fill="FFFFFF"/>
          <w:lang w:val="zh-CN"/>
        </w:rPr>
      </w:pPr>
      <w:r>
        <w:rPr>
          <w:rFonts w:hint="eastAsia" w:ascii="方正仿宋简体" w:eastAsia="方正仿宋简体"/>
          <w:sz w:val="30"/>
          <w:szCs w:val="30"/>
        </w:rPr>
        <w:t>办公室现有人员编制</w:t>
      </w:r>
      <w:r>
        <w:rPr>
          <w:rFonts w:ascii="方正仿宋简体" w:eastAsia="方正仿宋简体"/>
          <w:sz w:val="30"/>
          <w:szCs w:val="30"/>
        </w:rPr>
        <w:t>47</w:t>
      </w:r>
      <w:r>
        <w:rPr>
          <w:rFonts w:hint="eastAsia" w:ascii="方正仿宋简体" w:eastAsia="方正仿宋简体"/>
          <w:sz w:val="30"/>
          <w:szCs w:val="30"/>
        </w:rPr>
        <w:t>个，其中行政编制</w:t>
      </w:r>
      <w:r>
        <w:rPr>
          <w:rFonts w:ascii="方正仿宋简体" w:eastAsia="方正仿宋简体"/>
          <w:sz w:val="30"/>
          <w:szCs w:val="30"/>
        </w:rPr>
        <w:t>21</w:t>
      </w:r>
      <w:r>
        <w:rPr>
          <w:rFonts w:hint="eastAsia" w:ascii="方正仿宋简体" w:eastAsia="方正仿宋简体"/>
          <w:sz w:val="30"/>
          <w:szCs w:val="30"/>
        </w:rPr>
        <w:t>人，事业编制</w:t>
      </w:r>
      <w:r>
        <w:rPr>
          <w:rFonts w:ascii="方正仿宋简体" w:eastAsia="方正仿宋简体"/>
          <w:sz w:val="30"/>
          <w:szCs w:val="30"/>
        </w:rPr>
        <w:t>24</w:t>
      </w:r>
      <w:r>
        <w:rPr>
          <w:rFonts w:hint="eastAsia" w:ascii="方正仿宋简体" w:eastAsia="方正仿宋简体"/>
          <w:sz w:val="30"/>
          <w:szCs w:val="30"/>
        </w:rPr>
        <w:t>个，机关工勤编制</w:t>
      </w:r>
      <w:r>
        <w:rPr>
          <w:rFonts w:ascii="方正仿宋简体" w:eastAsia="方正仿宋简体"/>
          <w:sz w:val="30"/>
          <w:szCs w:val="30"/>
        </w:rPr>
        <w:t>2</w:t>
      </w:r>
      <w:r>
        <w:rPr>
          <w:rFonts w:hint="eastAsia" w:ascii="方正仿宋简体" w:eastAsia="方正仿宋简体"/>
          <w:sz w:val="30"/>
          <w:szCs w:val="30"/>
        </w:rPr>
        <w:t>人。</w:t>
      </w:r>
      <w:r>
        <w:rPr>
          <w:rFonts w:hint="eastAsia" w:ascii="方正仿宋_GBK" w:eastAsia="方正仿宋_GBK"/>
          <w:sz w:val="30"/>
          <w:szCs w:val="30"/>
        </w:rPr>
        <w:t>遗嘱生活补助</w:t>
      </w:r>
      <w:r>
        <w:rPr>
          <w:rFonts w:ascii="方正仿宋_GBK" w:eastAsia="方正仿宋_GBK"/>
          <w:sz w:val="30"/>
          <w:szCs w:val="30"/>
        </w:rPr>
        <w:t>1</w:t>
      </w:r>
      <w:r>
        <w:rPr>
          <w:rFonts w:hint="eastAsia" w:ascii="方正仿宋_GBK" w:eastAsia="方正仿宋_GBK"/>
          <w:sz w:val="30"/>
          <w:szCs w:val="30"/>
        </w:rPr>
        <w:t>人。内设政府督查室、综合科、秘书科、信息科、目标管理科、行政科、政工人事科、安全保卫科</w:t>
      </w:r>
      <w:r>
        <w:rPr>
          <w:rFonts w:ascii="方正仿宋_GBK" w:eastAsia="方正仿宋_GBK"/>
          <w:sz w:val="30"/>
          <w:szCs w:val="30"/>
        </w:rPr>
        <w:t>8</w:t>
      </w:r>
      <w:r>
        <w:rPr>
          <w:rFonts w:hint="eastAsia" w:ascii="方正仿宋_GBK" w:eastAsia="方正仿宋_GBK"/>
          <w:sz w:val="30"/>
          <w:szCs w:val="30"/>
        </w:rPr>
        <w:t>个职能科室。</w:t>
      </w:r>
      <w:r>
        <w:rPr>
          <w:rFonts w:ascii="方正仿宋_GBK" w:eastAsia="方正仿宋_GBK"/>
          <w:sz w:val="30"/>
          <w:szCs w:val="30"/>
        </w:rPr>
        <w:t xml:space="preserve"> 2020</w:t>
      </w:r>
      <w:r>
        <w:rPr>
          <w:rFonts w:hint="eastAsia" w:ascii="方正仿宋_GBK" w:eastAsia="方正仿宋_GBK"/>
          <w:sz w:val="30"/>
          <w:szCs w:val="30"/>
        </w:rPr>
        <w:t>年末共有在职干部职工</w:t>
      </w:r>
      <w:r>
        <w:rPr>
          <w:rFonts w:ascii="方正仿宋_GBK" w:eastAsia="方正仿宋_GBK"/>
          <w:sz w:val="30"/>
          <w:szCs w:val="30"/>
        </w:rPr>
        <w:t>56</w:t>
      </w:r>
      <w:r>
        <w:rPr>
          <w:rFonts w:hint="eastAsia" w:ascii="方正仿宋_GBK" w:eastAsia="方正仿宋_GBK"/>
          <w:sz w:val="30"/>
          <w:szCs w:val="30"/>
        </w:rPr>
        <w:t>人，其中在编在职工作人员</w:t>
      </w:r>
      <w:r>
        <w:rPr>
          <w:rFonts w:ascii="方正仿宋_GBK" w:eastAsia="方正仿宋_GBK"/>
          <w:sz w:val="30"/>
          <w:szCs w:val="30"/>
        </w:rPr>
        <w:t>46</w:t>
      </w:r>
      <w:r>
        <w:rPr>
          <w:rFonts w:hint="eastAsia" w:ascii="方正仿宋_GBK" w:eastAsia="方正仿宋_GBK"/>
          <w:sz w:val="30"/>
          <w:szCs w:val="30"/>
        </w:rPr>
        <w:t>人，中国国机集团下派副县级区长</w:t>
      </w:r>
      <w:r>
        <w:rPr>
          <w:rFonts w:ascii="方正仿宋_GBK" w:eastAsia="方正仿宋_GBK"/>
          <w:sz w:val="30"/>
          <w:szCs w:val="30"/>
        </w:rPr>
        <w:t>1</w:t>
      </w:r>
      <w:r>
        <w:rPr>
          <w:rFonts w:hint="eastAsia" w:ascii="方正仿宋_GBK" w:eastAsia="方正仿宋_GBK"/>
          <w:sz w:val="30"/>
          <w:szCs w:val="30"/>
        </w:rPr>
        <w:t>人，浙江台州下派副县级区长</w:t>
      </w:r>
      <w:r>
        <w:rPr>
          <w:rFonts w:ascii="方正仿宋_GBK" w:eastAsia="方正仿宋_GBK"/>
          <w:sz w:val="30"/>
          <w:szCs w:val="30"/>
        </w:rPr>
        <w:t>1</w:t>
      </w:r>
      <w:r>
        <w:rPr>
          <w:rFonts w:hint="eastAsia" w:ascii="方正仿宋_GBK" w:eastAsia="方正仿宋_GBK"/>
          <w:sz w:val="30"/>
          <w:szCs w:val="30"/>
        </w:rPr>
        <w:t>人，浙江台州下派办公室副主任</w:t>
      </w:r>
      <w:r>
        <w:rPr>
          <w:rFonts w:ascii="方正仿宋_GBK" w:eastAsia="方正仿宋_GBK"/>
          <w:sz w:val="30"/>
          <w:szCs w:val="30"/>
        </w:rPr>
        <w:t>1</w:t>
      </w:r>
      <w:r>
        <w:rPr>
          <w:rFonts w:hint="eastAsia" w:ascii="方正仿宋_GBK" w:eastAsia="方正仿宋_GBK"/>
          <w:sz w:val="30"/>
          <w:szCs w:val="30"/>
        </w:rPr>
        <w:t>人，借用</w:t>
      </w:r>
      <w:r>
        <w:rPr>
          <w:rFonts w:ascii="方正仿宋_GBK" w:eastAsia="方正仿宋_GBK"/>
          <w:sz w:val="30"/>
          <w:szCs w:val="30"/>
        </w:rPr>
        <w:t>6</w:t>
      </w:r>
      <w:r>
        <w:rPr>
          <w:rFonts w:hint="eastAsia" w:ascii="方正仿宋_GBK" w:eastAsia="方正仿宋_GBK"/>
          <w:sz w:val="30"/>
          <w:szCs w:val="30"/>
        </w:rPr>
        <w:t>人，大学生志愿者</w:t>
      </w:r>
      <w:r>
        <w:rPr>
          <w:rFonts w:ascii="方正仿宋_GBK" w:eastAsia="方正仿宋_GBK"/>
          <w:sz w:val="30"/>
          <w:szCs w:val="30"/>
        </w:rPr>
        <w:t>1</w:t>
      </w:r>
      <w:r>
        <w:rPr>
          <w:rFonts w:hint="eastAsia" w:ascii="方正仿宋_GBK" w:eastAsia="方正仿宋_GBK"/>
          <w:sz w:val="30"/>
          <w:szCs w:val="30"/>
        </w:rPr>
        <w:t>人。年内因工作原因调出</w:t>
      </w:r>
      <w:r>
        <w:rPr>
          <w:rFonts w:ascii="方正仿宋_GBK" w:eastAsia="方正仿宋_GBK"/>
          <w:sz w:val="30"/>
          <w:szCs w:val="30"/>
        </w:rPr>
        <w:t>2</w:t>
      </w:r>
      <w:r>
        <w:rPr>
          <w:rFonts w:hint="eastAsia" w:ascii="方正仿宋_GBK" w:eastAsia="方正仿宋_GBK"/>
          <w:sz w:val="30"/>
          <w:szCs w:val="30"/>
        </w:rPr>
        <w:t>人。</w:t>
      </w:r>
    </w:p>
    <w:p>
      <w:pPr>
        <w:spacing w:line="580" w:lineRule="exact"/>
        <w:ind w:firstLine="640" w:firstLineChars="200"/>
        <w:rPr>
          <w:rFonts w:ascii="方正楷体_GBK" w:hAnsi="仿宋" w:eastAsia="方正楷体_GBK" w:cs="仿宋_GB2312"/>
          <w:sz w:val="32"/>
          <w:szCs w:val="32"/>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（一）部门财政资金收入情况。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2020</w:t>
      </w:r>
      <w:r>
        <w:rPr>
          <w:rFonts w:hint="eastAsia" w:ascii="方正仿宋_GBK" w:eastAsia="方正仿宋_GBK"/>
          <w:sz w:val="30"/>
          <w:szCs w:val="30"/>
        </w:rPr>
        <w:t>年本年收入合计</w:t>
      </w:r>
      <w:r>
        <w:rPr>
          <w:rFonts w:ascii="方正仿宋_GBK" w:eastAsia="方正仿宋_GBK"/>
          <w:sz w:val="30"/>
          <w:szCs w:val="30"/>
        </w:rPr>
        <w:t>1226.06</w:t>
      </w:r>
      <w:r>
        <w:rPr>
          <w:rFonts w:hint="eastAsia" w:ascii="方正仿宋_GBK" w:eastAsia="方正仿宋_GBK"/>
          <w:sz w:val="30"/>
          <w:szCs w:val="30"/>
        </w:rPr>
        <w:t>万元，其中：一般公共预算财政拨款收入</w:t>
      </w:r>
      <w:r>
        <w:rPr>
          <w:rFonts w:ascii="方正仿宋_GBK" w:eastAsia="方正仿宋_GBK"/>
          <w:sz w:val="30"/>
          <w:szCs w:val="30"/>
        </w:rPr>
        <w:t>1226.06</w:t>
      </w:r>
      <w:r>
        <w:rPr>
          <w:rFonts w:hint="eastAsia" w:ascii="方正仿宋_GBK" w:eastAsia="方正仿宋_GBK"/>
          <w:sz w:val="30"/>
          <w:szCs w:val="30"/>
        </w:rPr>
        <w:t>万元，占</w:t>
      </w:r>
      <w:r>
        <w:rPr>
          <w:rFonts w:ascii="方正仿宋_GBK" w:eastAsia="方正仿宋_GBK"/>
          <w:sz w:val="30"/>
          <w:szCs w:val="30"/>
        </w:rPr>
        <w:t>100%</w:t>
      </w:r>
      <w:r>
        <w:rPr>
          <w:rFonts w:hint="eastAsia" w:ascii="方正仿宋_GBK" w:eastAsia="方正仿宋_GBK"/>
          <w:sz w:val="30"/>
          <w:szCs w:val="30"/>
        </w:rPr>
        <w:t>；</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（二）部门财政资金支出情况。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2020</w:t>
      </w:r>
      <w:r>
        <w:rPr>
          <w:rFonts w:hint="eastAsia" w:ascii="方正仿宋_GBK" w:eastAsia="方正仿宋_GBK"/>
          <w:sz w:val="30"/>
          <w:szCs w:val="30"/>
        </w:rPr>
        <w:t>年本年支出合计</w:t>
      </w:r>
      <w:r>
        <w:rPr>
          <w:rFonts w:ascii="方正仿宋_GBK" w:eastAsia="方正仿宋_GBK"/>
          <w:sz w:val="30"/>
          <w:szCs w:val="30"/>
        </w:rPr>
        <w:t>1233.76</w:t>
      </w:r>
      <w:r>
        <w:rPr>
          <w:rFonts w:hint="eastAsia" w:ascii="方正仿宋_GBK" w:eastAsia="方正仿宋_GBK"/>
          <w:sz w:val="30"/>
          <w:szCs w:val="30"/>
        </w:rPr>
        <w:t>万元，其中：基本支出</w:t>
      </w:r>
      <w:r>
        <w:rPr>
          <w:rFonts w:ascii="方正仿宋_GBK" w:eastAsia="方正仿宋_GBK"/>
          <w:sz w:val="30"/>
          <w:szCs w:val="30"/>
        </w:rPr>
        <w:t>735.01</w:t>
      </w:r>
      <w:r>
        <w:rPr>
          <w:rFonts w:hint="eastAsia" w:ascii="方正仿宋_GBK" w:eastAsia="方正仿宋_GBK"/>
          <w:sz w:val="30"/>
          <w:szCs w:val="30"/>
        </w:rPr>
        <w:t>万元，占</w:t>
      </w:r>
      <w:r>
        <w:rPr>
          <w:rFonts w:ascii="方正仿宋_GBK" w:eastAsia="方正仿宋_GBK"/>
          <w:sz w:val="30"/>
          <w:szCs w:val="30"/>
        </w:rPr>
        <w:t>59.57%</w:t>
      </w:r>
      <w:r>
        <w:rPr>
          <w:rFonts w:hint="eastAsia" w:ascii="方正仿宋_GBK" w:eastAsia="方正仿宋_GBK"/>
          <w:sz w:val="30"/>
          <w:szCs w:val="30"/>
        </w:rPr>
        <w:t>；项目支出</w:t>
      </w:r>
      <w:r>
        <w:rPr>
          <w:rFonts w:ascii="方正仿宋_GBK" w:eastAsia="方正仿宋_GBK"/>
          <w:sz w:val="30"/>
          <w:szCs w:val="30"/>
        </w:rPr>
        <w:t>498.75</w:t>
      </w:r>
      <w:r>
        <w:rPr>
          <w:rFonts w:hint="eastAsia" w:ascii="方正仿宋_GBK" w:eastAsia="方正仿宋_GBK"/>
          <w:sz w:val="30"/>
          <w:szCs w:val="30"/>
        </w:rPr>
        <w:t>万元，占</w:t>
      </w:r>
      <w:r>
        <w:rPr>
          <w:rFonts w:ascii="方正仿宋_GBK" w:eastAsia="方正仿宋_GBK"/>
          <w:sz w:val="30"/>
          <w:szCs w:val="30"/>
        </w:rPr>
        <w:t>40.43%</w:t>
      </w:r>
      <w:r>
        <w:rPr>
          <w:rFonts w:hint="eastAsia" w:ascii="方正仿宋_GBK" w:eastAsia="方正仿宋_GBK"/>
          <w:sz w:val="30"/>
          <w:szCs w:val="30"/>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（一）部门预算管理。</w:t>
      </w:r>
    </w:p>
    <w:p>
      <w:pPr>
        <w:spacing w:line="580" w:lineRule="exact"/>
        <w:ind w:firstLine="750" w:firstLineChars="250"/>
        <w:rPr>
          <w:rFonts w:ascii="仿宋" w:hAnsi="仿宋" w:eastAsia="仿宋" w:cs="仿宋_GB2312"/>
          <w:sz w:val="32"/>
          <w:szCs w:val="32"/>
        </w:rPr>
      </w:pPr>
      <w:r>
        <w:rPr>
          <w:rFonts w:hint="eastAsia" w:ascii="方正仿宋_GBK" w:eastAsia="方正仿宋_GBK"/>
          <w:sz w:val="30"/>
          <w:szCs w:val="30"/>
        </w:rPr>
        <w:t>严格执行国家《预算法》、《会计法》、《政府会计准则》、《行政单位会计制度》等规定，并结合单位情况制定了《财会管理制度》，单位内控制度完整，包含了预算资金管理、内部财务管理、会计核算等方面。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已按照规定时限和内容公开了预、决算；财务核算信息及预、决算编制所依据的会计基础信息准确、完整。</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（二）专项预算管理。</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一是进一步完善专项资金管理制度。认真贯彻执行《会计法》与《预算法》完善财政补助结构，减少专项补助比例，提高财力性补助，促进预算的规范和效益。</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二是进一步加强专项资金的管理监督。对专项资金的使用单位应进行严格审核，减少或避免“先安排资金，后论证项目”等盲目预算的现象出现。</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三是健全内控机制，确保专款专用。单位要认真审查项目相关资料，根据项目进度及时拨付资金，避免资金闲置、截留。</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（三）结果应用情况。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、评价结果作为改进预算管理和安排以后年度预算的重要依据。同时，根据绩效自评情况，不断补充完善绩效评价指标。</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、规范财务管理，提高财务信息质量。严格按照《预算法》、《会计法》、《行政单位会计制度》等规定，结合实际情况，严格执行单位经费支出审批程序，加强财务管理制度，确保财务信息完整性、真实性。</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开支的情况发生，进一步提高预算编制的科学性、有效性，严谨性和可控性。</w:t>
      </w:r>
    </w:p>
    <w:p>
      <w:pPr>
        <w:spacing w:line="600" w:lineRule="exact"/>
        <w:ind w:firstLine="600" w:firstLineChars="200"/>
        <w:rPr>
          <w:rFonts w:ascii="黑体" w:eastAsia="黑体"/>
          <w:sz w:val="30"/>
          <w:szCs w:val="30"/>
        </w:rPr>
      </w:pPr>
      <w:r>
        <w:rPr>
          <w:rFonts w:hint="eastAsia" w:ascii="黑体" w:eastAsia="黑体"/>
          <w:sz w:val="30"/>
          <w:szCs w:val="30"/>
        </w:rPr>
        <w:t>四、评价结论及建议</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（一）评价结论。</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此次开展部门整体支出及项目支出绩效自评，主要是为了对</w:t>
      </w:r>
      <w:r>
        <w:rPr>
          <w:rFonts w:ascii="方正仿宋_GBK" w:eastAsia="方正仿宋_GBK"/>
          <w:sz w:val="30"/>
          <w:szCs w:val="30"/>
        </w:rPr>
        <w:t>2020</w:t>
      </w:r>
      <w:r>
        <w:rPr>
          <w:rFonts w:hint="eastAsia" w:ascii="方正仿宋_GBK" w:eastAsia="方正仿宋_GBK"/>
          <w:sz w:val="30"/>
          <w:szCs w:val="30"/>
        </w:rPr>
        <w:t>年工作绩效目标、资金使用情况、工作项目实施管理情况进行自检自查，以了解资金使用是否有效并达到预期目标，资金管理是否规范，通过检验资金支出效率和效果，分析存在问题及原因，及时总结经验，改进单位服务管理水平，落实绩效管理责任，完善工作机制，提高财政资金使用效益。</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（二）存在问题。</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绩效目标设立不够明确、细化和量化。</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（三）改进建议。</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细化预算编制工作，认真做好预算的编制。进一步加强单位内部机构各科室的预算管理意识，严格按照预算编制的相关制度和要求，本着“勤俭节约、保障运转”的原则进行预算编制；编制范围尽可能的全面，不漏项；在预算编制时首先需满足固定性的、相对刚性的费用支出项目，尽量压缩变动性的、有控制空间的费用项目；进一步提高预算编制的科学性、合理性、严谨性和可控性。</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、加强财务管理，严格财务审核。在费用报账时，按照预算规定的费用项目和用途进行资金使用的审核，严格按照费用的使用用途列报，同时严格费用支出内容进行财务核算，预算金额内严格控制费用的支出。</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、遵循预算管理原则。按照程序预算调整追加，逐级申报；结余资金调整用途的按照预算调整追加程序逐级申报报批，做到资金支付、预算先行，确保资金使用按照预算项目和使用用途执行。</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4</w:t>
      </w:r>
      <w:r>
        <w:rPr>
          <w:rFonts w:hint="eastAsia" w:ascii="方正仿宋_GBK" w:eastAsia="方正仿宋_GBK"/>
          <w:sz w:val="30"/>
          <w:szCs w:val="30"/>
        </w:rPr>
        <w:t>、进一步严控“三公经费”支出，严控“三公经费”的规模和比例及“三公经费”支出的审核审批流程，进一步细化“三公经费”的管理。</w:t>
      </w:r>
    </w:p>
    <w:p>
      <w:pPr>
        <w:spacing w:line="600" w:lineRule="exact"/>
        <w:ind w:firstLine="600" w:firstLineChars="200"/>
        <w:rPr>
          <w:rFonts w:ascii="方正仿宋_GBK" w:eastAsia="方正仿宋_GBK"/>
          <w:sz w:val="30"/>
          <w:szCs w:val="30"/>
        </w:rPr>
      </w:pPr>
    </w:p>
    <w:p>
      <w:pPr>
        <w:spacing w:line="580" w:lineRule="exact"/>
        <w:ind w:firstLine="640" w:firstLineChars="200"/>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方正小标宋简体"/>
          <w:w w:val="90"/>
          <w:sz w:val="44"/>
          <w:szCs w:val="44"/>
        </w:rPr>
      </w:pPr>
      <w:r>
        <w:rPr>
          <w:rFonts w:ascii="黑体" w:hAnsi="黑体" w:eastAsia="黑体" w:cs="方正小标宋简体"/>
          <w:w w:val="90"/>
          <w:sz w:val="44"/>
          <w:szCs w:val="44"/>
        </w:rPr>
        <w:t>2020</w:t>
      </w:r>
      <w:r>
        <w:rPr>
          <w:rFonts w:hint="eastAsia" w:ascii="黑体" w:hAnsi="黑体" w:eastAsia="黑体" w:cs="方正小标宋简体"/>
          <w:w w:val="90"/>
          <w:sz w:val="44"/>
          <w:szCs w:val="44"/>
        </w:rPr>
        <w:t>年脱贫攻坚工作项目支出绩效评价报告</w:t>
      </w:r>
    </w:p>
    <w:p>
      <w:pPr>
        <w:spacing w:line="580" w:lineRule="exact"/>
        <w:ind w:firstLine="640" w:firstLineChars="200"/>
        <w:rPr>
          <w:rFonts w:ascii="黑体" w:hAnsi="仿宋_GB2312" w:eastAsia="黑体" w:cs="仿宋_GB2312"/>
          <w:sz w:val="32"/>
          <w:szCs w:val="32"/>
        </w:rPr>
      </w:pPr>
    </w:p>
    <w:p>
      <w:pPr>
        <w:pStyle w:val="14"/>
        <w:numPr>
          <w:ilvl w:val="0"/>
          <w:numId w:val="4"/>
        </w:numPr>
        <w:shd w:val="clear" w:color="auto" w:fill="FFFFFF"/>
        <w:spacing w:beforeAutospacing="0" w:afterAutospacing="0"/>
        <w:ind w:left="640"/>
        <w:jc w:val="both"/>
        <w:rPr>
          <w:rFonts w:ascii="黑体" w:hAnsi="微软雅黑" w:eastAsia="黑体"/>
          <w:b/>
          <w:color w:val="333333"/>
          <w:sz w:val="32"/>
          <w:szCs w:val="32"/>
        </w:rPr>
      </w:pPr>
      <w:r>
        <w:rPr>
          <w:rFonts w:hint="eastAsia" w:ascii="黑体" w:hAnsi="微软雅黑" w:eastAsia="黑体"/>
          <w:b/>
          <w:color w:val="333333"/>
          <w:sz w:val="32"/>
          <w:szCs w:val="32"/>
        </w:rPr>
        <w:t>评价工作开展及项目情况</w:t>
      </w:r>
    </w:p>
    <w:p>
      <w:pPr>
        <w:adjustRightInd w:val="0"/>
        <w:snapToGrid w:val="0"/>
        <w:spacing w:line="520" w:lineRule="exact"/>
        <w:ind w:firstLine="640" w:firstLineChars="200"/>
        <w:rPr>
          <w:rFonts w:ascii="仿宋_GB2312" w:hAnsi="微软雅黑" w:eastAsia="仿宋_GB2312"/>
          <w:b/>
          <w:color w:val="333333"/>
          <w:sz w:val="32"/>
          <w:szCs w:val="32"/>
        </w:rPr>
      </w:pPr>
      <w:r>
        <w:rPr>
          <w:rFonts w:hint="eastAsia" w:ascii="仿宋_GB2312" w:hAnsi="仿宋_GB2312" w:eastAsia="仿宋_GB2312" w:cs="仿宋_GB2312"/>
          <w:sz w:val="32"/>
          <w:szCs w:val="32"/>
        </w:rPr>
        <w:t>年初，根据国家、省、市、区脱贫攻坚“百日攻坚”目标任务，全面动员，精心组织，周密部署，逐组逐户对照户“一超六有”、村“一低五有”、“三率一度”、人居环境、社会保障、项目建设等多方面进行摸排整改，加强户资料的检查和整改完善，国家扶贫系统的核实和完善，为我村高质量脱贫画上了圆满句号。</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顺利完成脱贫攻坚“大走访、大排查、大整改、大提升”工作。精心组织人员，逐村逐户进行走访、排查，梳理存在的问题，制定逐项逐户问题清单，研究讨论整改方案，制定整改措施，落实整改人员，整改问题逐户销号，使各项问题得到全面整改，脱贫攻坚工作得到巨大提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顺利实施和完成了脱贫攻坚“两不愁、三保障”大排查整改工作。根据国家脱贫攻坚要求以及区委区政府总体安排，麻柳乡党委政府具体部署，安排和组织人员对交叉检查排查的乔田村进行了“两不愁、三保障”大排查工作，并与排查我村的复兴村及时联系沟通，及时梳理我村“两不愁、三保障”问题，制定问题清单，研究整改措施方案，落实整改责任人员，及时督导整改销号。</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高质量完成了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年度预警返贫工作。按照国家脱贫攻坚工作要求，全面实施天星洞村预警返贫工作计划，逐户排查返贫风险，加强产业扶贫、医疗扶贫、教育扶贫等工作力度，全方位扼杀返贫因素，杜绝返贫风险。</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面完成了脱贫攻坚数据的整改和完善。及时组织人员，通过实地查看，现场走访，电话询问，侧面了解等多种形式收集整理相关数据信息，及时对国家脱贫攻坚数据大平台、子系统、帮扶手册、明白卡等错误和不完善的数据信息进行更正和补充。使脱贫攻坚相</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关信息进一步完善和真实准确。</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完成了已离职第一书记和驻村工作调研大回访工作。</w:t>
      </w:r>
    </w:p>
    <w:p>
      <w:pPr>
        <w:spacing w:line="58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二、评价结论及绩效分析</w:t>
      </w:r>
    </w:p>
    <w:p>
      <w:pPr>
        <w:spacing w:line="580" w:lineRule="exact"/>
        <w:ind w:firstLine="640" w:firstLineChars="200"/>
        <w:rPr>
          <w:rFonts w:ascii="方正楷体_GBK" w:hAnsi="微软雅黑" w:eastAsia="方正楷体_GBK"/>
          <w:color w:val="333333"/>
          <w:kern w:val="0"/>
          <w:sz w:val="32"/>
          <w:szCs w:val="32"/>
        </w:rPr>
      </w:pPr>
      <w:r>
        <w:rPr>
          <w:rFonts w:hint="eastAsia" w:ascii="方正楷体_GBK" w:hAnsi="微软雅黑" w:eastAsia="方正楷体_GBK"/>
          <w:color w:val="333333"/>
          <w:kern w:val="0"/>
          <w:sz w:val="32"/>
          <w:szCs w:val="32"/>
        </w:rPr>
        <w:t>（一）评价结论：</w:t>
      </w:r>
    </w:p>
    <w:p>
      <w:pPr>
        <w:spacing w:line="580" w:lineRule="exact"/>
        <w:ind w:firstLine="640" w:firstLineChars="200"/>
        <w:rPr>
          <w:rFonts w:ascii="仿宋_GB2312" w:eastAsia="仿宋_GB2312"/>
          <w:spacing w:val="-6"/>
          <w:sz w:val="32"/>
          <w:szCs w:val="32"/>
        </w:rPr>
      </w:pPr>
      <w:r>
        <w:rPr>
          <w:rFonts w:hint="eastAsia" w:ascii="仿宋_GB2312" w:eastAsia="仿宋_GB2312"/>
          <w:sz w:val="32"/>
          <w:szCs w:val="32"/>
        </w:rPr>
        <w:t>区政府办脱贫攻坚工作聚集精干帮扶力量，用心用力、真帮实扶，全面完成了各项目标任务。实施了新村风貌打造，农户居住环境焕然一新；积极探索产业园项目集体经济产业发展路径，农户增收产业支撑作用明显增强；</w:t>
      </w:r>
      <w:r>
        <w:rPr>
          <w:rFonts w:hint="eastAsia" w:ascii="仿宋_GB2312" w:eastAsia="仿宋_GB2312"/>
          <w:spacing w:val="-6"/>
          <w:sz w:val="32"/>
          <w:szCs w:val="32"/>
        </w:rPr>
        <w:t>反复的宣传教育，改变了帮扶村社会治理中的乱象，群众安全感、幸福感和获得感显著提升。</w:t>
      </w: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仿宋_GB2312" w:hAnsi="微软雅黑" w:eastAsia="仿宋_GB2312"/>
          <w:b/>
          <w:color w:val="333333"/>
          <w:sz w:val="30"/>
          <w:szCs w:val="30"/>
        </w:rPr>
      </w:pPr>
    </w:p>
    <w:p>
      <w:pPr>
        <w:pStyle w:val="14"/>
        <w:shd w:val="clear" w:color="auto" w:fill="FFFFFF"/>
        <w:spacing w:beforeAutospacing="0" w:afterAutospacing="0"/>
        <w:jc w:val="center"/>
        <w:rPr>
          <w:rFonts w:ascii="方正小标宋_GBK" w:hAnsi="微软雅黑" w:eastAsia="方正小标宋_GBK"/>
          <w:color w:val="333333"/>
          <w:sz w:val="30"/>
          <w:szCs w:val="30"/>
        </w:rPr>
      </w:pPr>
    </w:p>
    <w:p>
      <w:pPr>
        <w:pStyle w:val="14"/>
        <w:shd w:val="clear" w:color="auto" w:fill="FFFFFF"/>
        <w:spacing w:beforeAutospacing="0" w:afterAutospacing="0"/>
        <w:jc w:val="center"/>
        <w:rPr>
          <w:rFonts w:ascii="方正小标宋_GBK" w:hAnsi="微软雅黑" w:eastAsia="方正小标宋_GBK"/>
          <w:color w:val="333333"/>
          <w:sz w:val="30"/>
          <w:szCs w:val="30"/>
        </w:rPr>
      </w:pPr>
      <w:r>
        <w:rPr>
          <w:rFonts w:hint="eastAsia" w:ascii="方正小标宋_GBK" w:hAnsi="微软雅黑" w:eastAsia="方正小标宋_GBK"/>
          <w:color w:val="333333"/>
          <w:sz w:val="30"/>
          <w:szCs w:val="30"/>
        </w:rPr>
        <w:t>区政府办公室脱贫攻坚工作经费支出项目</w:t>
      </w:r>
    </w:p>
    <w:p>
      <w:pPr>
        <w:pStyle w:val="14"/>
        <w:shd w:val="clear" w:color="auto" w:fill="FFFFFF"/>
        <w:spacing w:beforeAutospacing="0" w:afterAutospacing="0"/>
        <w:jc w:val="center"/>
        <w:rPr>
          <w:rFonts w:ascii="方正小标宋_GBK" w:hAnsi="微软雅黑" w:eastAsia="方正小标宋_GBK"/>
          <w:color w:val="333333"/>
          <w:sz w:val="30"/>
          <w:szCs w:val="30"/>
        </w:rPr>
      </w:pPr>
      <w:r>
        <w:rPr>
          <w:rFonts w:hint="eastAsia" w:ascii="方正小标宋_GBK" w:hAnsi="微软雅黑" w:eastAsia="方正小标宋_GBK"/>
          <w:color w:val="333333"/>
          <w:sz w:val="30"/>
          <w:szCs w:val="30"/>
        </w:rPr>
        <w:t>绩效评价得分表</w:t>
      </w:r>
    </w:p>
    <w:tbl>
      <w:tblPr>
        <w:tblStyle w:val="15"/>
        <w:tblW w:w="0" w:type="auto"/>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707"/>
        <w:gridCol w:w="636"/>
        <w:gridCol w:w="677"/>
        <w:gridCol w:w="351"/>
        <w:gridCol w:w="811"/>
        <w:gridCol w:w="1827"/>
        <w:gridCol w:w="547"/>
        <w:gridCol w:w="623"/>
        <w:gridCol w:w="623"/>
        <w:gridCol w:w="623"/>
        <w:gridCol w:w="496"/>
        <w:gridCol w:w="44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一级指标</w:t>
            </w: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二级指标</w:t>
            </w:r>
          </w:p>
        </w:tc>
        <w:tc>
          <w:tcPr>
            <w:tcW w:w="679"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三级指标</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分值</w:t>
            </w:r>
          </w:p>
        </w:tc>
        <w:tc>
          <w:tcPr>
            <w:tcW w:w="0" w:type="auto"/>
            <w:gridSpan w:val="2"/>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指标评价内容</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评分标准（得分比值）</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得分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gridSpan w:val="2"/>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一般</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较好</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好</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gridSpan w:val="2"/>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0.3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0.6</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0.8</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25</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项目决策</w:t>
            </w: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6</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绩效目标</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目标内容</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项目预期提供的产品、服务、效益或其他目标明确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进度计划</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项目计划实施进度明确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7</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决策依据</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政策依据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项目符合党中央、国务院和省委、省政府决策部署；符合当前经济社会发展需要</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基本明确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明确</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管理制度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制定项目资金管理办法</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无</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有</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5</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项目资金分配决策程序明确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不符合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基本符合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符合</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5</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8</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资金分配</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分配方法</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资金分配方法是否科学合理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无</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有</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分配过程</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分配过程符合相关规定</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基本明确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明确</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分配时效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县级主管部门按规定及时分配资金</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一般</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是</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县财政部门按规定及时分配资金</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不符合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符合</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4</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分配结果</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审核把关</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符合申报条件的抽样项目点个数</w:t>
            </w:r>
            <w:r>
              <w:rPr>
                <w:rFonts w:ascii="仿宋_GB2312" w:hAnsi="微软雅黑" w:eastAsia="仿宋_GB2312"/>
                <w:color w:val="333333"/>
              </w:rPr>
              <w:t>/</w:t>
            </w:r>
            <w:r>
              <w:rPr>
                <w:rFonts w:hint="eastAsia" w:ascii="仿宋_GB2312" w:hAnsi="微软雅黑" w:eastAsia="仿宋_GB2312"/>
                <w:color w:val="333333"/>
              </w:rPr>
              <w:t>抽样项目点总数×</w:t>
            </w:r>
            <w:r>
              <w:rPr>
                <w:rFonts w:ascii="仿宋_GB2312" w:hAnsi="微软雅黑" w:eastAsia="仿宋_GB2312"/>
                <w:color w:val="333333"/>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不及时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及时</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617" w:hRule="atLeast"/>
        </w:trPr>
        <w:tc>
          <w:tcPr>
            <w:tcW w:w="0" w:type="auto"/>
            <w:vMerge w:val="restart"/>
            <w:tcBorders>
              <w:top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20</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项目管理</w:t>
            </w: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4</w:t>
            </w:r>
            <w:r>
              <w:rPr>
                <w:rFonts w:hint="eastAsia" w:ascii="仿宋_GB2312" w:hAnsi="微软雅黑" w:eastAsia="仿宋_GB2312"/>
                <w:color w:val="333333"/>
              </w:rPr>
              <w:t>分）资金到位</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资金配套</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项目单位配套资金到位率</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实际到位单位配套资金</w:t>
            </w:r>
            <w:r>
              <w:rPr>
                <w:rFonts w:ascii="仿宋_GB2312" w:hAnsi="微软雅黑" w:eastAsia="仿宋_GB2312"/>
                <w:color w:val="333333"/>
              </w:rPr>
              <w:t>/</w:t>
            </w:r>
            <w:r>
              <w:rPr>
                <w:rFonts w:hint="eastAsia" w:ascii="仿宋_GB2312" w:hAnsi="微软雅黑" w:eastAsia="仿宋_GB2312"/>
                <w:color w:val="333333"/>
              </w:rPr>
              <w:t>计划投入单位配套资金×</w:t>
            </w:r>
            <w:r>
              <w:rPr>
                <w:rFonts w:ascii="仿宋_GB2312" w:hAnsi="微软雅黑" w:eastAsia="仿宋_GB2312"/>
                <w:color w:val="333333"/>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不集中</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较集中</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集中</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资金拨付</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按规定及时拨付资金</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不合理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较合理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合理</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8</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资金管理</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使用范围</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4</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专款专用</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80%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80%</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85%</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85%</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90%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90%</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95%</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95%</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4</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支付依据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资金支付依据符合规定</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严重滞后</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滞后</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较滞后</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较及时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及时</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开支标准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资金开支标准符合规定</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是</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2</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财务管理</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财务制度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5</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财务制度健全，管理规范</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不合规</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较合规</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合规</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5</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会计核算</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会计核算规范</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不符合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较符合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符合</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restart"/>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6</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组织实施</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项目调整</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项目调整严格履行相关手续</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不规范</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较规范</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规范</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制度执行</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严格执行项目有关制度规定</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未履行</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履行</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15</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目标完成</w:t>
            </w:r>
          </w:p>
        </w:tc>
        <w:tc>
          <w:tcPr>
            <w:tcW w:w="636"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10</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完成数量</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项目规模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10</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实际完成任务量</w:t>
            </w:r>
            <w:r>
              <w:rPr>
                <w:rFonts w:ascii="仿宋_GB2312" w:hAnsi="微软雅黑" w:eastAsia="仿宋_GB2312"/>
                <w:color w:val="333333"/>
              </w:rPr>
              <w:t>/</w:t>
            </w:r>
            <w:r>
              <w:rPr>
                <w:rFonts w:hint="eastAsia" w:ascii="仿宋_GB2312" w:hAnsi="微软雅黑" w:eastAsia="仿宋_GB2312"/>
                <w:color w:val="333333"/>
              </w:rPr>
              <w:t>绩效目标任务量×</w:t>
            </w:r>
            <w:r>
              <w:rPr>
                <w:rFonts w:ascii="仿宋_GB2312" w:hAnsi="微软雅黑" w:eastAsia="仿宋_GB2312"/>
                <w:color w:val="333333"/>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20%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20%</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15%</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15%</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10%</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5%</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5%</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bottom w:val="single" w:color="666666" w:sz="6" w:space="0"/>
              <w:right w:val="single" w:color="666666" w:sz="6" w:space="0"/>
            </w:tcBorders>
            <w:shd w:val="clear" w:color="auto" w:fill="FFFFFF"/>
            <w:vAlign w:val="center"/>
          </w:tcPr>
          <w:p>
            <w:pPr>
              <w:jc w:val="center"/>
              <w:rPr>
                <w:rFonts w:ascii="仿宋_GB2312" w:hAnsi="微软雅黑" w:eastAsia="仿宋_GB2312" w:cs="宋体"/>
                <w:color w:val="333333"/>
                <w:sz w:val="24"/>
              </w:rPr>
            </w:pPr>
          </w:p>
        </w:tc>
        <w:tc>
          <w:tcPr>
            <w:tcW w:w="636"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w:t>
            </w:r>
            <w:r>
              <w:rPr>
                <w:rFonts w:ascii="仿宋_GB2312" w:hAnsi="微软雅黑" w:eastAsia="仿宋_GB2312"/>
                <w:color w:val="333333"/>
              </w:rPr>
              <w:t>3</w:t>
            </w:r>
            <w:r>
              <w:rPr>
                <w:rFonts w:hint="eastAsia" w:ascii="仿宋_GB2312" w:hAnsi="微软雅黑" w:eastAsia="仿宋_GB2312"/>
                <w:color w:val="333333"/>
              </w:rPr>
              <w:t>分）</w:t>
            </w:r>
            <w:r>
              <w:rPr>
                <w:rFonts w:ascii="仿宋_GB2312" w:hAnsi="微软雅黑" w:eastAsia="仿宋_GB2312"/>
                <w:color w:val="333333"/>
              </w:rPr>
              <w:br w:type="textWrapping"/>
            </w:r>
            <w:r>
              <w:rPr>
                <w:rFonts w:hint="eastAsia" w:ascii="仿宋_GB2312" w:hAnsi="微软雅黑" w:eastAsia="仿宋_GB2312"/>
                <w:color w:val="333333"/>
              </w:rPr>
              <w:t>完成质量</w:t>
            </w:r>
          </w:p>
        </w:tc>
        <w:tc>
          <w:tcPr>
            <w:tcW w:w="679" w:type="dxa"/>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项目标准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符合绩效目标设定的验收标准，达到行业基准水平</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不严格</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较严格</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严格</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3</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(40</w:t>
            </w:r>
            <w:r>
              <w:rPr>
                <w:rFonts w:hint="eastAsia" w:ascii="仿宋_GB2312" w:hAnsi="微软雅黑" w:eastAsia="仿宋_GB2312"/>
                <w:color w:val="333333"/>
              </w:rPr>
              <w:t>分</w:t>
            </w:r>
            <w:r>
              <w:rPr>
                <w:rFonts w:ascii="仿宋_GB2312" w:hAnsi="微软雅黑" w:eastAsia="仿宋_GB2312"/>
                <w:color w:val="333333"/>
              </w:rPr>
              <w:t>)</w:t>
            </w:r>
            <w:r>
              <w:rPr>
                <w:rFonts w:ascii="仿宋_GB2312" w:hAnsi="微软雅黑" w:eastAsia="仿宋_GB2312"/>
                <w:color w:val="333333"/>
              </w:rPr>
              <w:br w:type="textWrapping"/>
            </w:r>
            <w:r>
              <w:rPr>
                <w:rFonts w:hint="eastAsia" w:ascii="仿宋_GB2312" w:hAnsi="微软雅黑" w:eastAsia="仿宋_GB2312"/>
                <w:color w:val="333333"/>
              </w:rPr>
              <w:t>项目效果</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朝天区项目支出绩效评价指标体系（二）</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不符合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符合</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40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hint="eastAsia" w:ascii="仿宋_GB2312" w:hAnsi="微软雅黑" w:eastAsia="仿宋_GB2312"/>
                <w:color w:val="333333"/>
              </w:rPr>
              <w:t>合</w:t>
            </w:r>
            <w:r>
              <w:rPr>
                <w:rFonts w:ascii="微软雅黑" w:hAnsi="微软雅黑" w:eastAsia="仿宋_GB2312"/>
                <w:color w:val="333333"/>
              </w:rPr>
              <w:t> </w:t>
            </w:r>
            <w:r>
              <w:rPr>
                <w:rFonts w:hint="eastAsia" w:ascii="仿宋_GB2312" w:hAnsi="微软雅黑" w:eastAsia="仿宋_GB2312"/>
                <w:color w:val="333333"/>
              </w:rPr>
              <w:t>计</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15%</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15%</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10%</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5%</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5%</w:t>
            </w:r>
            <w:r>
              <w:rPr>
                <w:rFonts w:hint="eastAsia" w:ascii="仿宋_GB2312" w:hAnsi="微软雅黑" w:eastAsia="仿宋_GB2312"/>
                <w:color w:val="333333"/>
              </w:rPr>
              <w:t>≥</w:t>
            </w: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x</w:t>
            </w:r>
            <w:r>
              <w:rPr>
                <w:rFonts w:hint="eastAsia" w:ascii="仿宋_GB2312" w:hAnsi="微软雅黑" w:eastAsia="仿宋_GB2312"/>
                <w:color w:val="333333"/>
              </w:rPr>
              <w:t>≤</w:t>
            </w:r>
            <w:r>
              <w:rPr>
                <w:rFonts w:ascii="仿宋_GB2312" w:hAnsi="微软雅黑" w:eastAsia="仿宋_GB2312"/>
                <w:color w:val="333333"/>
              </w:rPr>
              <w:t>0</w:t>
            </w:r>
          </w:p>
        </w:tc>
        <w:tc>
          <w:tcPr>
            <w:tcW w:w="0" w:type="auto"/>
            <w:tcBorders>
              <w:top w:val="single" w:color="666666" w:sz="6" w:space="0"/>
              <w:left w:val="single" w:color="666666" w:sz="6" w:space="0"/>
              <w:bottom w:val="single" w:color="666666" w:sz="6" w:space="0"/>
            </w:tcBorders>
            <w:shd w:val="clear" w:color="auto" w:fill="FFFFFF"/>
            <w:tcMar>
              <w:top w:w="30" w:type="dxa"/>
              <w:left w:w="30" w:type="dxa"/>
              <w:bottom w:w="30" w:type="dxa"/>
              <w:right w:w="30" w:type="dxa"/>
            </w:tcMar>
            <w:vAlign w:val="center"/>
          </w:tcPr>
          <w:p>
            <w:pPr>
              <w:pStyle w:val="14"/>
              <w:spacing w:beforeAutospacing="0" w:afterAutospacing="0"/>
              <w:jc w:val="center"/>
              <w:rPr>
                <w:rFonts w:ascii="仿宋_GB2312" w:hAnsi="微软雅黑" w:eastAsia="仿宋_GB2312"/>
                <w:color w:val="333333"/>
              </w:rPr>
            </w:pPr>
            <w:r>
              <w:rPr>
                <w:rFonts w:ascii="仿宋_GB2312" w:hAnsi="微软雅黑" w:eastAsia="仿宋_GB2312"/>
                <w:color w:val="333333"/>
              </w:rPr>
              <w:t>100</w:t>
            </w:r>
          </w:p>
        </w:tc>
      </w:tr>
    </w:tbl>
    <w:p>
      <w:pPr>
        <w:pStyle w:val="14"/>
        <w:shd w:val="clear" w:color="auto" w:fill="FFFFFF"/>
        <w:spacing w:beforeAutospacing="0" w:afterAutospacing="0"/>
        <w:ind w:firstLine="640" w:firstLineChars="200"/>
        <w:jc w:val="both"/>
        <w:rPr>
          <w:rFonts w:ascii="方正楷体_GBK" w:hAnsi="微软雅黑" w:eastAsia="方正楷体_GBK"/>
          <w:color w:val="333333"/>
          <w:sz w:val="32"/>
          <w:szCs w:val="32"/>
        </w:rPr>
      </w:pPr>
      <w:r>
        <w:rPr>
          <w:rFonts w:hint="eastAsia" w:ascii="方正楷体_GBK" w:hAnsi="微软雅黑" w:eastAsia="方正楷体_GBK"/>
          <w:color w:val="333333"/>
          <w:sz w:val="32"/>
          <w:szCs w:val="32"/>
        </w:rPr>
        <w:t>（二）绩效分析</w:t>
      </w:r>
    </w:p>
    <w:p>
      <w:pPr>
        <w:pStyle w:val="14"/>
        <w:shd w:val="clear" w:color="auto" w:fill="FFFFFF"/>
        <w:spacing w:beforeAutospacing="0" w:afterAutospacing="0"/>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1.</w:t>
      </w:r>
      <w:r>
        <w:rPr>
          <w:rFonts w:hint="eastAsia" w:ascii="仿宋_GB2312" w:hAnsi="微软雅黑" w:eastAsia="仿宋_GB2312"/>
          <w:color w:val="333333"/>
          <w:sz w:val="32"/>
          <w:szCs w:val="32"/>
        </w:rPr>
        <w:t>项目决策</w:t>
      </w:r>
    </w:p>
    <w:p>
      <w:pPr>
        <w:widowControl/>
        <w:ind w:firstLine="640" w:firstLineChars="200"/>
        <w:jc w:val="left"/>
        <w:rPr>
          <w:rFonts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脱贫攻坚驻村帮扶工作经费全部用于全区干部驻村帮扶日常工作及驻村工作队员培训。区政府办公室始终把脱贫帮扶作为重中之重的工作来抓，聚集精干帮扶力量，用心用力、真帮实扶，全面完成了各项目标任务。</w:t>
      </w:r>
    </w:p>
    <w:p>
      <w:pPr>
        <w:pStyle w:val="14"/>
        <w:shd w:val="clear" w:color="auto" w:fill="FFFFFF"/>
        <w:spacing w:beforeAutospacing="0" w:afterAutospacing="0"/>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2.</w:t>
      </w:r>
      <w:r>
        <w:rPr>
          <w:rFonts w:hint="eastAsia" w:ascii="仿宋_GB2312" w:hAnsi="微软雅黑" w:eastAsia="仿宋_GB2312"/>
          <w:color w:val="333333"/>
          <w:sz w:val="32"/>
          <w:szCs w:val="32"/>
        </w:rPr>
        <w:t>项目管理</w:t>
      </w:r>
    </w:p>
    <w:p>
      <w:pPr>
        <w:pStyle w:val="14"/>
        <w:shd w:val="clear" w:color="auto" w:fill="FFFFFF"/>
        <w:spacing w:beforeAutospacing="0" w:afterAutospacing="0"/>
        <w:ind w:firstLine="640" w:firstLineChars="20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区财政局批复下达扶贫工作经费全年预算资金</w:t>
      </w:r>
      <w:r>
        <w:rPr>
          <w:rFonts w:ascii="仿宋_GB2312" w:hAnsi="微软雅黑" w:eastAsia="仿宋_GB2312"/>
          <w:color w:val="333333"/>
          <w:sz w:val="32"/>
          <w:szCs w:val="32"/>
        </w:rPr>
        <w:t>102.49</w:t>
      </w:r>
      <w:r>
        <w:rPr>
          <w:rFonts w:hint="eastAsia" w:ascii="仿宋_GB2312" w:hAnsi="微软雅黑" w:eastAsia="仿宋_GB2312"/>
          <w:color w:val="333333"/>
          <w:sz w:val="32"/>
          <w:szCs w:val="32"/>
        </w:rPr>
        <w:t>万元，用于贫困村驻村帮扶工作。目标设置较合理、组织管理有效、财务管理健全，使项目能及时、有效开展。</w:t>
      </w:r>
    </w:p>
    <w:p>
      <w:pPr>
        <w:pStyle w:val="14"/>
        <w:shd w:val="clear" w:color="auto" w:fill="FFFFFF"/>
        <w:spacing w:beforeAutospacing="0" w:afterAutospacing="0"/>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3.</w:t>
      </w:r>
      <w:r>
        <w:rPr>
          <w:rFonts w:hint="eastAsia" w:ascii="仿宋_GB2312" w:hAnsi="微软雅黑" w:eastAsia="仿宋_GB2312"/>
          <w:color w:val="333333"/>
          <w:sz w:val="32"/>
          <w:szCs w:val="32"/>
        </w:rPr>
        <w:t>项目绩效</w:t>
      </w:r>
    </w:p>
    <w:p>
      <w:pPr>
        <w:pStyle w:val="14"/>
        <w:shd w:val="clear" w:color="auto" w:fill="FFFFFF"/>
        <w:spacing w:beforeAutospacing="0" w:afterAutospacing="0"/>
        <w:ind w:firstLine="640" w:firstLineChars="200"/>
        <w:jc w:val="both"/>
        <w:rPr>
          <w:rFonts w:ascii="黑体" w:hAnsi="微软雅黑" w:eastAsia="黑体"/>
          <w:b/>
          <w:color w:val="333333"/>
          <w:sz w:val="32"/>
          <w:szCs w:val="32"/>
        </w:rPr>
      </w:pPr>
      <w:r>
        <w:rPr>
          <w:rFonts w:hint="eastAsia" w:ascii="仿宋_GB2312" w:hAnsi="微软雅黑" w:eastAsia="仿宋_GB2312"/>
          <w:color w:val="333333"/>
          <w:sz w:val="32"/>
          <w:szCs w:val="32"/>
        </w:rPr>
        <w:t>完成麻柳乡天星洞村、黄小村、四坪村、大滩镇新生村</w:t>
      </w:r>
      <w:r>
        <w:rPr>
          <w:rFonts w:ascii="仿宋_GB2312" w:hAnsi="微软雅黑" w:eastAsia="仿宋_GB2312"/>
          <w:color w:val="333333"/>
          <w:sz w:val="32"/>
          <w:szCs w:val="32"/>
        </w:rPr>
        <w:t>4</w:t>
      </w:r>
      <w:r>
        <w:rPr>
          <w:rFonts w:hint="eastAsia" w:ascii="仿宋_GB2312" w:hAnsi="微软雅黑" w:eastAsia="仿宋_GB2312"/>
          <w:color w:val="333333"/>
          <w:sz w:val="32"/>
          <w:szCs w:val="32"/>
        </w:rPr>
        <w:t>个村</w:t>
      </w:r>
      <w:r>
        <w:rPr>
          <w:rFonts w:ascii="仿宋_GB2312" w:hAnsi="微软雅黑" w:eastAsia="仿宋_GB2312"/>
          <w:color w:val="333333"/>
          <w:sz w:val="32"/>
          <w:szCs w:val="32"/>
        </w:rPr>
        <w:t>2020</w:t>
      </w:r>
      <w:r>
        <w:rPr>
          <w:rFonts w:hint="eastAsia" w:ascii="仿宋_GB2312" w:hAnsi="微软雅黑" w:eastAsia="仿宋_GB2312"/>
          <w:color w:val="333333"/>
          <w:sz w:val="32"/>
          <w:szCs w:val="32"/>
        </w:rPr>
        <w:t>年脱贫成果巩固提升及各级绩效考核验收工作；进一步加强帮扶村加强基础设施建设和管护，补助天星洞村维修安全人饮一处、生产生活用水一处、维修水渠水系</w:t>
      </w:r>
      <w:r>
        <w:rPr>
          <w:rFonts w:ascii="仿宋_GB2312" w:hAnsi="微软雅黑" w:eastAsia="仿宋_GB2312"/>
          <w:color w:val="333333"/>
          <w:sz w:val="32"/>
          <w:szCs w:val="32"/>
        </w:rPr>
        <w:t>900</w:t>
      </w:r>
      <w:r>
        <w:rPr>
          <w:rFonts w:hint="eastAsia" w:ascii="仿宋_GB2312" w:hAnsi="微软雅黑" w:eastAsia="仿宋_GB2312"/>
          <w:color w:val="333333"/>
          <w:sz w:val="32"/>
          <w:szCs w:val="32"/>
        </w:rPr>
        <w:t>米、硬化产业园区道路</w:t>
      </w:r>
      <w:r>
        <w:rPr>
          <w:rFonts w:ascii="仿宋_GB2312" w:hAnsi="微软雅黑" w:eastAsia="仿宋_GB2312"/>
          <w:color w:val="333333"/>
          <w:sz w:val="32"/>
          <w:szCs w:val="32"/>
        </w:rPr>
        <w:t>1.5</w:t>
      </w:r>
      <w:r>
        <w:rPr>
          <w:rFonts w:hint="eastAsia" w:ascii="仿宋_GB2312" w:hAnsi="微软雅黑" w:eastAsia="仿宋_GB2312"/>
          <w:color w:val="333333"/>
          <w:sz w:val="32"/>
          <w:szCs w:val="32"/>
        </w:rPr>
        <w:t>公里，支出经费</w:t>
      </w:r>
      <w:r>
        <w:rPr>
          <w:rFonts w:ascii="仿宋_GB2312" w:hAnsi="微软雅黑" w:eastAsia="仿宋_GB2312"/>
          <w:color w:val="333333"/>
          <w:sz w:val="32"/>
          <w:szCs w:val="32"/>
        </w:rPr>
        <w:t>102.49</w:t>
      </w:r>
      <w:r>
        <w:rPr>
          <w:rFonts w:hint="eastAsia" w:ascii="仿宋_GB2312" w:hAnsi="微软雅黑" w:eastAsia="仿宋_GB2312"/>
          <w:color w:val="333333"/>
          <w:sz w:val="32"/>
          <w:szCs w:val="32"/>
        </w:rPr>
        <w:t>万元。</w:t>
      </w:r>
    </w:p>
    <w:p>
      <w:pPr>
        <w:spacing w:line="580" w:lineRule="exact"/>
        <w:ind w:firstLine="642" w:firstLineChars="200"/>
        <w:rPr>
          <w:rFonts w:ascii="黑体" w:hAnsi="微软雅黑" w:eastAsia="黑体"/>
          <w:b/>
          <w:color w:val="333333"/>
          <w:kern w:val="0"/>
          <w:sz w:val="32"/>
          <w:szCs w:val="32"/>
        </w:rPr>
      </w:pPr>
      <w:r>
        <w:rPr>
          <w:rFonts w:hint="eastAsia" w:ascii="黑体" w:hAnsi="微软雅黑" w:eastAsia="黑体"/>
          <w:b/>
          <w:color w:val="333333"/>
          <w:kern w:val="0"/>
          <w:sz w:val="32"/>
          <w:szCs w:val="32"/>
        </w:rPr>
        <w:t>三、存在主要问题</w:t>
      </w:r>
    </w:p>
    <w:p>
      <w:pPr>
        <w:widowControl/>
        <w:ind w:firstLine="640" w:firstLineChars="200"/>
        <w:jc w:val="left"/>
        <w:rPr>
          <w:rFonts w:ascii="仿宋_GB2312" w:hAnsi="微软雅黑" w:eastAsia="仿宋_GB2312"/>
          <w:color w:val="333333"/>
          <w:kern w:val="0"/>
          <w:sz w:val="32"/>
          <w:szCs w:val="32"/>
        </w:rPr>
      </w:pPr>
      <w:r>
        <w:rPr>
          <w:rFonts w:hint="eastAsia" w:ascii="仿宋_GB2312" w:hAnsi="仿宋_GB2312" w:eastAsia="仿宋_GB2312" w:cs="仿宋_GB2312"/>
          <w:sz w:val="32"/>
          <w:szCs w:val="32"/>
        </w:rPr>
        <w:t>脱贫攻坚工作任务重，帮扶村贫困程度深，工作经费保障还有差距。</w:t>
      </w:r>
    </w:p>
    <w:p>
      <w:pPr>
        <w:spacing w:line="580" w:lineRule="exact"/>
        <w:ind w:firstLine="642" w:firstLineChars="200"/>
        <w:rPr>
          <w:rFonts w:ascii="黑体" w:hAnsi="微软雅黑" w:eastAsia="黑体"/>
          <w:b/>
          <w:color w:val="333333"/>
          <w:kern w:val="0"/>
          <w:sz w:val="32"/>
          <w:szCs w:val="32"/>
        </w:rPr>
      </w:pPr>
      <w:r>
        <w:rPr>
          <w:rFonts w:hint="eastAsia" w:ascii="黑体" w:hAnsi="微软雅黑" w:eastAsia="黑体"/>
          <w:b/>
          <w:color w:val="333333"/>
          <w:kern w:val="0"/>
          <w:sz w:val="32"/>
          <w:szCs w:val="32"/>
        </w:rPr>
        <w:t>四、相关措施建议</w:t>
      </w:r>
    </w:p>
    <w:p>
      <w:pPr>
        <w:widowControl/>
        <w:ind w:firstLine="640" w:firstLineChars="200"/>
        <w:jc w:val="left"/>
        <w:rPr>
          <w:rFonts w:ascii="仿宋_GB2312" w:hAnsi="微软雅黑" w:eastAsia="仿宋_GB2312"/>
          <w:color w:val="333333"/>
          <w:kern w:val="0"/>
          <w:sz w:val="32"/>
          <w:szCs w:val="32"/>
        </w:rPr>
      </w:pPr>
      <w:r>
        <w:rPr>
          <w:rFonts w:hint="eastAsia" w:ascii="仿宋_GB2312" w:hAnsi="仿宋_GB2312" w:eastAsia="仿宋_GB2312" w:cs="仿宋_GB2312"/>
          <w:sz w:val="32"/>
          <w:szCs w:val="32"/>
        </w:rPr>
        <w:t>下一步改进措施：积极向上争取专项建设经费，切实加强资金管理，使有限的资金发挥最大的效益。</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bookmarkStart w:id="88" w:name="_Toc15396618"/>
      <w:bookmarkStart w:id="89" w:name="_Toc83393211"/>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pStyle w:val="2"/>
        <w:ind w:firstLine="880"/>
        <w:rPr>
          <w:rFonts w:ascii="黑体" w:hAnsi="黑体" w:eastAsia="黑体"/>
          <w:color w:val="000000"/>
          <w:sz w:val="44"/>
          <w:szCs w:val="44"/>
        </w:rPr>
      </w:pPr>
    </w:p>
    <w:p>
      <w:pPr>
        <w:rPr>
          <w:rFonts w:ascii="黑体" w:hAnsi="黑体" w:eastAsia="黑体"/>
          <w:color w:val="000000"/>
          <w:sz w:val="44"/>
          <w:szCs w:val="44"/>
        </w:rPr>
      </w:pPr>
    </w:p>
    <w:p>
      <w:pPr>
        <w:pStyle w:val="2"/>
        <w:ind w:firstLine="640"/>
      </w:pPr>
    </w:p>
    <w:p>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b w:val="0"/>
        </w:rPr>
        <w:t>五部分附表</w:t>
      </w:r>
      <w:bookmarkEnd w:id="84"/>
      <w:bookmarkEnd w:id="88"/>
      <w:bookmarkEnd w:id="89"/>
    </w:p>
    <w:p>
      <w:pPr>
        <w:pStyle w:val="5"/>
        <w:rPr>
          <w:rFonts w:ascii="方正仿宋_GBK" w:hAnsi="仿宋" w:eastAsia="方正仿宋_GBK"/>
          <w:color w:val="000000"/>
        </w:rPr>
      </w:pPr>
      <w:bookmarkStart w:id="90" w:name="_Toc83393212"/>
      <w:bookmarkStart w:id="91" w:name="_Toc15396619"/>
      <w:r>
        <w:rPr>
          <w:rFonts w:hint="eastAsia" w:ascii="方正仿宋_GBK" w:hAnsi="仿宋" w:eastAsia="方正仿宋_GBK"/>
          <w:b w:val="0"/>
          <w:color w:val="000000"/>
        </w:rPr>
        <w:t>一、收</w:t>
      </w:r>
      <w:r>
        <w:rPr>
          <w:rStyle w:val="20"/>
          <w:rFonts w:hint="eastAsia" w:ascii="方正仿宋_GBK" w:hAnsi="仿宋" w:eastAsia="方正仿宋_GBK"/>
          <w:b w:val="0"/>
          <w:bCs w:val="0"/>
        </w:rPr>
        <w:t>入支出决算总表</w:t>
      </w:r>
      <w:bookmarkEnd w:id="90"/>
      <w:bookmarkEnd w:id="91"/>
    </w:p>
    <w:p>
      <w:pPr>
        <w:pStyle w:val="5"/>
        <w:rPr>
          <w:rFonts w:ascii="方正仿宋_GBK" w:hAnsi="仿宋" w:eastAsia="方正仿宋_GBK"/>
          <w:color w:val="000000"/>
        </w:rPr>
      </w:pPr>
      <w:bookmarkStart w:id="92" w:name="_Toc83393213"/>
      <w:bookmarkStart w:id="93" w:name="_Toc15396620"/>
      <w:r>
        <w:rPr>
          <w:rFonts w:hint="eastAsia" w:ascii="方正仿宋_GBK" w:hAnsi="仿宋" w:eastAsia="方正仿宋_GBK"/>
          <w:b w:val="0"/>
          <w:color w:val="000000"/>
        </w:rPr>
        <w:t>二、收</w:t>
      </w:r>
      <w:r>
        <w:rPr>
          <w:rStyle w:val="20"/>
          <w:rFonts w:hint="eastAsia" w:ascii="方正仿宋_GBK" w:hAnsi="仿宋" w:eastAsia="方正仿宋_GBK"/>
          <w:b w:val="0"/>
          <w:bCs w:val="0"/>
        </w:rPr>
        <w:t>入决算表</w:t>
      </w:r>
      <w:bookmarkEnd w:id="92"/>
      <w:bookmarkEnd w:id="93"/>
    </w:p>
    <w:p>
      <w:pPr>
        <w:pStyle w:val="5"/>
        <w:rPr>
          <w:rFonts w:ascii="方正仿宋_GBK" w:hAnsi="仿宋" w:eastAsia="方正仿宋_GBK"/>
          <w:color w:val="000000"/>
        </w:rPr>
      </w:pPr>
      <w:bookmarkStart w:id="94" w:name="_Toc15396621"/>
      <w:bookmarkStart w:id="95" w:name="_Toc83393214"/>
      <w:r>
        <w:rPr>
          <w:rStyle w:val="20"/>
          <w:rFonts w:hint="eastAsia" w:ascii="方正仿宋_GBK" w:hAnsi="仿宋" w:eastAsia="方正仿宋_GBK"/>
          <w:b w:val="0"/>
          <w:bCs w:val="0"/>
        </w:rPr>
        <w:t>三、</w:t>
      </w:r>
      <w:r>
        <w:rPr>
          <w:rFonts w:hint="eastAsia" w:ascii="方正仿宋_GBK" w:hAnsi="仿宋" w:eastAsia="方正仿宋_GBK"/>
          <w:b w:val="0"/>
          <w:color w:val="000000"/>
        </w:rPr>
        <w:t>支</w:t>
      </w:r>
      <w:r>
        <w:rPr>
          <w:rStyle w:val="20"/>
          <w:rFonts w:hint="eastAsia" w:ascii="方正仿宋_GBK" w:hAnsi="仿宋" w:eastAsia="方正仿宋_GBK"/>
          <w:b w:val="0"/>
          <w:bCs w:val="0"/>
        </w:rPr>
        <w:t>出决算表</w:t>
      </w:r>
      <w:bookmarkEnd w:id="94"/>
      <w:bookmarkEnd w:id="95"/>
    </w:p>
    <w:p>
      <w:pPr>
        <w:pStyle w:val="5"/>
        <w:rPr>
          <w:rFonts w:ascii="方正仿宋_GBK" w:hAnsi="仿宋" w:eastAsia="方正仿宋_GBK"/>
          <w:b w:val="0"/>
          <w:color w:val="000000"/>
        </w:rPr>
      </w:pPr>
      <w:bookmarkStart w:id="96" w:name="_Toc83393215"/>
      <w:bookmarkStart w:id="97" w:name="_Toc15396622"/>
      <w:r>
        <w:rPr>
          <w:rStyle w:val="20"/>
          <w:rFonts w:hint="eastAsia" w:ascii="方正仿宋_GBK" w:hAnsi="仿宋" w:eastAsia="方正仿宋_GBK"/>
          <w:b w:val="0"/>
          <w:bCs w:val="0"/>
        </w:rPr>
        <w:t>四、</w:t>
      </w:r>
      <w:r>
        <w:rPr>
          <w:rFonts w:hint="eastAsia" w:ascii="方正仿宋_GBK" w:hAnsi="仿宋" w:eastAsia="方正仿宋_GBK"/>
          <w:b w:val="0"/>
          <w:color w:val="000000"/>
        </w:rPr>
        <w:t>财</w:t>
      </w:r>
      <w:r>
        <w:rPr>
          <w:rStyle w:val="20"/>
          <w:rFonts w:hint="eastAsia" w:ascii="方正仿宋_GBK" w:hAnsi="仿宋" w:eastAsia="方正仿宋_GBK"/>
          <w:b w:val="0"/>
          <w:bCs w:val="0"/>
        </w:rPr>
        <w:t>政拨款收入支出决算总表</w:t>
      </w:r>
      <w:bookmarkEnd w:id="96"/>
      <w:bookmarkEnd w:id="97"/>
    </w:p>
    <w:p>
      <w:pPr>
        <w:pStyle w:val="5"/>
        <w:rPr>
          <w:rStyle w:val="20"/>
          <w:rFonts w:ascii="方正仿宋_GBK" w:hAnsi="仿宋" w:eastAsia="方正仿宋_GBK"/>
          <w:b w:val="0"/>
          <w:bCs w:val="0"/>
        </w:rPr>
      </w:pPr>
      <w:bookmarkStart w:id="98" w:name="_Toc83393216"/>
      <w:bookmarkStart w:id="99" w:name="_Toc15396623"/>
      <w:r>
        <w:rPr>
          <w:rStyle w:val="20"/>
          <w:rFonts w:hint="eastAsia" w:ascii="方正仿宋_GBK" w:hAnsi="仿宋" w:eastAsia="方正仿宋_GBK"/>
          <w:b w:val="0"/>
          <w:bCs w:val="0"/>
        </w:rPr>
        <w:t>五、</w:t>
      </w:r>
      <w:r>
        <w:rPr>
          <w:rFonts w:hint="eastAsia" w:ascii="方正仿宋_GBK" w:hAnsi="仿宋" w:eastAsia="方正仿宋_GBK"/>
          <w:b w:val="0"/>
          <w:color w:val="000000"/>
        </w:rPr>
        <w:t>财</w:t>
      </w:r>
      <w:r>
        <w:rPr>
          <w:rStyle w:val="20"/>
          <w:rFonts w:hint="eastAsia" w:ascii="方正仿宋_GBK" w:hAnsi="仿宋" w:eastAsia="方正仿宋_GBK"/>
          <w:b w:val="0"/>
          <w:bCs w:val="0"/>
        </w:rPr>
        <w:t>政拨款支出决算明细表</w:t>
      </w:r>
      <w:bookmarkEnd w:id="98"/>
      <w:bookmarkEnd w:id="99"/>
      <w:bookmarkStart w:id="100" w:name="_Toc15396624"/>
    </w:p>
    <w:p>
      <w:pPr>
        <w:pStyle w:val="5"/>
        <w:rPr>
          <w:rFonts w:ascii="方正仿宋_GBK" w:hAnsi="仿宋" w:eastAsia="方正仿宋_GBK"/>
          <w:color w:val="000000"/>
        </w:rPr>
      </w:pPr>
      <w:bookmarkStart w:id="101" w:name="_Toc83393217"/>
      <w:r>
        <w:rPr>
          <w:rStyle w:val="20"/>
          <w:rFonts w:hint="eastAsia" w:ascii="方正仿宋_GBK" w:hAnsi="仿宋" w:eastAsia="方正仿宋_GBK"/>
          <w:b w:val="0"/>
          <w:bCs w:val="0"/>
        </w:rPr>
        <w:t>六、</w:t>
      </w:r>
      <w:r>
        <w:rPr>
          <w:rFonts w:hint="eastAsia" w:ascii="方正仿宋_GBK" w:hAnsi="仿宋" w:eastAsia="方正仿宋_GBK"/>
          <w:b w:val="0"/>
          <w:color w:val="000000"/>
        </w:rPr>
        <w:t>一</w:t>
      </w:r>
      <w:r>
        <w:rPr>
          <w:rStyle w:val="20"/>
          <w:rFonts w:hint="eastAsia" w:ascii="方正仿宋_GBK" w:hAnsi="仿宋" w:eastAsia="方正仿宋_GBK"/>
          <w:b w:val="0"/>
          <w:bCs w:val="0"/>
        </w:rPr>
        <w:t>般公共预算财政拨款支出决算表</w:t>
      </w:r>
      <w:bookmarkEnd w:id="100"/>
      <w:bookmarkEnd w:id="101"/>
    </w:p>
    <w:p>
      <w:pPr>
        <w:pStyle w:val="5"/>
        <w:rPr>
          <w:rFonts w:ascii="方正仿宋_GBK" w:hAnsi="仿宋" w:eastAsia="方正仿宋_GBK"/>
          <w:color w:val="000000"/>
        </w:rPr>
      </w:pPr>
      <w:bookmarkStart w:id="102" w:name="_Toc15396625"/>
      <w:bookmarkStart w:id="103" w:name="_Toc83393218"/>
      <w:r>
        <w:rPr>
          <w:rStyle w:val="20"/>
          <w:rFonts w:hint="eastAsia" w:ascii="方正仿宋_GBK" w:hAnsi="仿宋" w:eastAsia="方正仿宋_GBK"/>
          <w:b w:val="0"/>
          <w:bCs w:val="0"/>
        </w:rPr>
        <w:t>七、</w:t>
      </w:r>
      <w:r>
        <w:rPr>
          <w:rFonts w:hint="eastAsia" w:ascii="方正仿宋_GBK" w:hAnsi="仿宋" w:eastAsia="方正仿宋_GBK"/>
          <w:b w:val="0"/>
          <w:color w:val="000000"/>
        </w:rPr>
        <w:t>一</w:t>
      </w:r>
      <w:r>
        <w:rPr>
          <w:rStyle w:val="20"/>
          <w:rFonts w:hint="eastAsia" w:ascii="方正仿宋_GBK" w:hAnsi="仿宋" w:eastAsia="方正仿宋_GBK"/>
          <w:b w:val="0"/>
          <w:bCs w:val="0"/>
        </w:rPr>
        <w:t>般公共预算财政拨款支出决算明细表</w:t>
      </w:r>
      <w:bookmarkEnd w:id="102"/>
      <w:bookmarkEnd w:id="103"/>
    </w:p>
    <w:p>
      <w:pPr>
        <w:pStyle w:val="5"/>
        <w:rPr>
          <w:rFonts w:ascii="方正仿宋_GBK" w:hAnsi="仿宋" w:eastAsia="方正仿宋_GBK"/>
          <w:color w:val="000000"/>
        </w:rPr>
      </w:pPr>
      <w:bookmarkStart w:id="104" w:name="_Toc83393219"/>
      <w:bookmarkStart w:id="105" w:name="_Toc15396626"/>
      <w:r>
        <w:rPr>
          <w:rStyle w:val="20"/>
          <w:rFonts w:hint="eastAsia" w:ascii="方正仿宋_GBK" w:hAnsi="仿宋" w:eastAsia="方正仿宋_GBK"/>
          <w:b w:val="0"/>
          <w:bCs w:val="0"/>
        </w:rPr>
        <w:t>八、</w:t>
      </w:r>
      <w:r>
        <w:rPr>
          <w:rFonts w:hint="eastAsia" w:ascii="方正仿宋_GBK" w:hAnsi="仿宋" w:eastAsia="方正仿宋_GBK"/>
          <w:b w:val="0"/>
          <w:color w:val="000000"/>
        </w:rPr>
        <w:t>一</w:t>
      </w:r>
      <w:r>
        <w:rPr>
          <w:rStyle w:val="20"/>
          <w:rFonts w:hint="eastAsia" w:ascii="方正仿宋_GBK" w:hAnsi="仿宋" w:eastAsia="方正仿宋_GBK"/>
          <w:b w:val="0"/>
          <w:bCs w:val="0"/>
        </w:rPr>
        <w:t>般公共预算财政拨款基本支出决算表</w:t>
      </w:r>
      <w:bookmarkEnd w:id="104"/>
      <w:bookmarkEnd w:id="105"/>
    </w:p>
    <w:p>
      <w:pPr>
        <w:pStyle w:val="5"/>
        <w:rPr>
          <w:rFonts w:ascii="方正仿宋_GBK" w:hAnsi="仿宋" w:eastAsia="方正仿宋_GBK"/>
          <w:color w:val="000000"/>
        </w:rPr>
      </w:pPr>
      <w:bookmarkStart w:id="106" w:name="_Toc15396627"/>
      <w:bookmarkStart w:id="107" w:name="_Toc83393220"/>
      <w:r>
        <w:rPr>
          <w:rStyle w:val="20"/>
          <w:rFonts w:hint="eastAsia" w:ascii="方正仿宋_GBK" w:hAnsi="仿宋" w:eastAsia="方正仿宋_GBK"/>
          <w:b w:val="0"/>
          <w:bCs w:val="0"/>
        </w:rPr>
        <w:t>九、</w:t>
      </w:r>
      <w:r>
        <w:rPr>
          <w:rFonts w:hint="eastAsia" w:ascii="方正仿宋_GBK" w:hAnsi="仿宋" w:eastAsia="方正仿宋_GBK"/>
          <w:b w:val="0"/>
          <w:color w:val="000000"/>
        </w:rPr>
        <w:t>一</w:t>
      </w:r>
      <w:r>
        <w:rPr>
          <w:rStyle w:val="20"/>
          <w:rFonts w:hint="eastAsia" w:ascii="方正仿宋_GBK" w:hAnsi="仿宋" w:eastAsia="方正仿宋_GBK"/>
          <w:b w:val="0"/>
          <w:bCs w:val="0"/>
        </w:rPr>
        <w:t>般公共预算财政拨款项目支出决算表</w:t>
      </w:r>
      <w:bookmarkEnd w:id="106"/>
      <w:bookmarkEnd w:id="107"/>
    </w:p>
    <w:p>
      <w:pPr>
        <w:pStyle w:val="5"/>
        <w:rPr>
          <w:rFonts w:ascii="方正仿宋_GBK" w:hAnsi="仿宋" w:eastAsia="方正仿宋_GBK"/>
          <w:color w:val="000000"/>
        </w:rPr>
      </w:pPr>
      <w:bookmarkStart w:id="108" w:name="_Toc15396628"/>
      <w:bookmarkStart w:id="109" w:name="_Toc83393221"/>
      <w:r>
        <w:rPr>
          <w:rStyle w:val="20"/>
          <w:rFonts w:hint="eastAsia" w:ascii="方正仿宋_GBK" w:hAnsi="仿宋" w:eastAsia="方正仿宋_GBK"/>
          <w:b w:val="0"/>
          <w:bCs w:val="0"/>
        </w:rPr>
        <w:t>十、</w:t>
      </w:r>
      <w:r>
        <w:rPr>
          <w:rFonts w:hint="eastAsia" w:ascii="方正仿宋_GBK" w:hAnsi="仿宋" w:eastAsia="方正仿宋_GBK"/>
          <w:b w:val="0"/>
          <w:color w:val="000000"/>
        </w:rPr>
        <w:t>一</w:t>
      </w:r>
      <w:r>
        <w:rPr>
          <w:rStyle w:val="20"/>
          <w:rFonts w:hint="eastAsia" w:ascii="方正仿宋_GBK" w:hAnsi="仿宋" w:eastAsia="方正仿宋_GBK"/>
          <w:b w:val="0"/>
          <w:bCs w:val="0"/>
        </w:rPr>
        <w:t>般公共预算财政拨款“三公”经费支出决算表</w:t>
      </w:r>
      <w:bookmarkEnd w:id="108"/>
      <w:bookmarkEnd w:id="109"/>
    </w:p>
    <w:p>
      <w:pPr>
        <w:pStyle w:val="5"/>
        <w:rPr>
          <w:rFonts w:ascii="方正仿宋_GBK" w:hAnsi="仿宋" w:eastAsia="方正仿宋_GBK"/>
          <w:color w:val="000000"/>
        </w:rPr>
      </w:pPr>
      <w:bookmarkStart w:id="110" w:name="_Toc83393222"/>
      <w:bookmarkStart w:id="111" w:name="_Toc15396629"/>
      <w:r>
        <w:rPr>
          <w:rStyle w:val="20"/>
          <w:rFonts w:hint="eastAsia" w:ascii="方正仿宋_GBK" w:hAnsi="仿宋" w:eastAsia="方正仿宋_GBK"/>
          <w:b w:val="0"/>
          <w:bCs w:val="0"/>
        </w:rPr>
        <w:t>十一、</w:t>
      </w:r>
      <w:r>
        <w:rPr>
          <w:rFonts w:hint="eastAsia" w:ascii="方正仿宋_GBK" w:hAnsi="仿宋" w:eastAsia="方正仿宋_GBK"/>
          <w:b w:val="0"/>
          <w:color w:val="000000"/>
        </w:rPr>
        <w:t>政</w:t>
      </w:r>
      <w:r>
        <w:rPr>
          <w:rStyle w:val="20"/>
          <w:rFonts w:hint="eastAsia" w:ascii="方正仿宋_GBK" w:hAnsi="仿宋" w:eastAsia="方正仿宋_GBK"/>
          <w:b w:val="0"/>
          <w:bCs w:val="0"/>
        </w:rPr>
        <w:t>府性基金预算财政拨款收入支出决算表</w:t>
      </w:r>
      <w:bookmarkEnd w:id="110"/>
      <w:bookmarkEnd w:id="111"/>
    </w:p>
    <w:p>
      <w:pPr>
        <w:pStyle w:val="5"/>
        <w:rPr>
          <w:rFonts w:ascii="方正仿宋_GBK" w:hAnsi="仿宋" w:eastAsia="方正仿宋_GBK"/>
          <w:color w:val="000000"/>
        </w:rPr>
      </w:pPr>
      <w:bookmarkStart w:id="112" w:name="_Toc83393223"/>
      <w:bookmarkStart w:id="113" w:name="_Toc15396630"/>
      <w:r>
        <w:rPr>
          <w:rStyle w:val="20"/>
          <w:rFonts w:hint="eastAsia" w:ascii="方正仿宋_GBK" w:hAnsi="仿宋" w:eastAsia="方正仿宋_GBK"/>
          <w:b w:val="0"/>
          <w:bCs w:val="0"/>
        </w:rPr>
        <w:t>十二、</w:t>
      </w:r>
      <w:r>
        <w:rPr>
          <w:rFonts w:hint="eastAsia" w:ascii="方正仿宋_GBK" w:hAnsi="仿宋" w:eastAsia="方正仿宋_GBK"/>
          <w:b w:val="0"/>
          <w:color w:val="000000"/>
        </w:rPr>
        <w:t>政</w:t>
      </w:r>
      <w:r>
        <w:rPr>
          <w:rStyle w:val="20"/>
          <w:rFonts w:hint="eastAsia" w:ascii="方正仿宋_GBK" w:hAnsi="仿宋" w:eastAsia="方正仿宋_GBK"/>
          <w:b w:val="0"/>
          <w:bCs w:val="0"/>
        </w:rPr>
        <w:t>府性基金预算财政拨款“三公”经费支出决算表</w:t>
      </w:r>
      <w:bookmarkEnd w:id="112"/>
      <w:bookmarkEnd w:id="113"/>
    </w:p>
    <w:p>
      <w:pPr>
        <w:pStyle w:val="5"/>
        <w:rPr>
          <w:rFonts w:ascii="方正仿宋_GBK" w:eastAsia="方正仿宋_GBK"/>
        </w:rPr>
      </w:pPr>
      <w:bookmarkStart w:id="114" w:name="_Toc83393224"/>
      <w:bookmarkStart w:id="115" w:name="_Toc15396631"/>
      <w:r>
        <w:rPr>
          <w:rStyle w:val="20"/>
          <w:rFonts w:hint="eastAsia" w:ascii="方正仿宋_GBK" w:hAnsi="仿宋" w:eastAsia="方正仿宋_GBK"/>
          <w:b w:val="0"/>
          <w:bCs w:val="0"/>
        </w:rPr>
        <w:t>十三、</w:t>
      </w:r>
      <w:r>
        <w:rPr>
          <w:rFonts w:hint="eastAsia" w:ascii="方正仿宋_GBK" w:hAnsi="仿宋" w:eastAsia="方正仿宋_GBK"/>
          <w:b w:val="0"/>
          <w:color w:val="000000"/>
        </w:rPr>
        <w:t>国</w:t>
      </w:r>
      <w:r>
        <w:rPr>
          <w:rStyle w:val="20"/>
          <w:rFonts w:hint="eastAsia" w:ascii="方正仿宋_GBK" w:hAnsi="仿宋" w:eastAsia="方正仿宋_GBK"/>
          <w:b w:val="0"/>
          <w:bCs w:val="0"/>
        </w:rPr>
        <w:t>有资本经营预算财政拨款收入支出决算表</w:t>
      </w:r>
      <w:bookmarkEnd w:id="114"/>
      <w:bookmarkEnd w:id="115"/>
    </w:p>
    <w:p>
      <w:pPr>
        <w:pStyle w:val="5"/>
        <w:rPr>
          <w:rFonts w:ascii="方正仿宋_GBK" w:hAnsi="仿宋" w:eastAsia="方正仿宋_GBK"/>
          <w:b w:val="0"/>
          <w:bCs w:val="0"/>
        </w:rPr>
      </w:pPr>
      <w:bookmarkStart w:id="116" w:name="_Toc83393225"/>
      <w:r>
        <w:rPr>
          <w:rStyle w:val="20"/>
          <w:rFonts w:hint="eastAsia" w:ascii="方正仿宋_GBK" w:hAnsi="仿宋" w:eastAsia="方正仿宋_GBK"/>
          <w:b w:val="0"/>
          <w:bCs w:val="0"/>
        </w:rPr>
        <w:t>十四、</w:t>
      </w:r>
      <w:r>
        <w:rPr>
          <w:rFonts w:hint="eastAsia" w:ascii="方正仿宋_GBK" w:hAnsi="仿宋" w:eastAsia="方正仿宋_GBK"/>
          <w:b w:val="0"/>
          <w:color w:val="000000"/>
        </w:rPr>
        <w:t>国</w:t>
      </w:r>
      <w:r>
        <w:rPr>
          <w:rStyle w:val="20"/>
          <w:rFonts w:hint="eastAsia" w:ascii="方正仿宋_GBK" w:hAnsi="仿宋" w:eastAsia="方正仿宋_GBK"/>
          <w:b w:val="0"/>
          <w:bCs w:val="0"/>
        </w:rPr>
        <w:t>有资本经营预算财政拨款支出决算表</w:t>
      </w:r>
      <w:bookmarkEnd w:id="116"/>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rPr>
      <w:fldChar w:fldCharType="begin"/>
    </w:r>
    <w:r>
      <w:rPr>
        <w:b/>
      </w:rPr>
      <w:instrText xml:space="preserve">PAGE</w:instrText>
    </w:r>
    <w:r>
      <w:rPr>
        <w:b/>
      </w:rPr>
      <w:fldChar w:fldCharType="separate"/>
    </w:r>
    <w:r>
      <w:rPr>
        <w:b/>
      </w:rPr>
      <w:t>40</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451789AF"/>
    <w:multiLevelType w:val="singleLevel"/>
    <w:tmpl w:val="451789AF"/>
    <w:lvl w:ilvl="0" w:tentative="0">
      <w:start w:val="1"/>
      <w:numFmt w:val="chineseCounting"/>
      <w:suff w:val="nothing"/>
      <w:lvlText w:val="%1、"/>
      <w:lvlJc w:val="left"/>
      <w:rPr>
        <w:rFonts w:hint="eastAsia"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29F4"/>
    <w:rsid w:val="0006487A"/>
    <w:rsid w:val="00065F8F"/>
    <w:rsid w:val="00070A43"/>
    <w:rsid w:val="000768F2"/>
    <w:rsid w:val="0009184B"/>
    <w:rsid w:val="00094236"/>
    <w:rsid w:val="0009593C"/>
    <w:rsid w:val="00097322"/>
    <w:rsid w:val="000A4F33"/>
    <w:rsid w:val="000A6A92"/>
    <w:rsid w:val="000A6FE9"/>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1169"/>
    <w:rsid w:val="001D7531"/>
    <w:rsid w:val="001E737D"/>
    <w:rsid w:val="001F0592"/>
    <w:rsid w:val="001F26A2"/>
    <w:rsid w:val="001F7506"/>
    <w:rsid w:val="001F7EE2"/>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A5101"/>
    <w:rsid w:val="002B2613"/>
    <w:rsid w:val="002D6D05"/>
    <w:rsid w:val="002F0BE2"/>
    <w:rsid w:val="002F1818"/>
    <w:rsid w:val="002F567B"/>
    <w:rsid w:val="003216A9"/>
    <w:rsid w:val="00322D2D"/>
    <w:rsid w:val="00335A74"/>
    <w:rsid w:val="0036561B"/>
    <w:rsid w:val="0037013F"/>
    <w:rsid w:val="00380C92"/>
    <w:rsid w:val="0039291E"/>
    <w:rsid w:val="003A484F"/>
    <w:rsid w:val="003A4883"/>
    <w:rsid w:val="003B0BE0"/>
    <w:rsid w:val="003B0C1B"/>
    <w:rsid w:val="003B6177"/>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5EB5"/>
    <w:rsid w:val="004E0A2D"/>
    <w:rsid w:val="004E206B"/>
    <w:rsid w:val="004E6DF7"/>
    <w:rsid w:val="004F0FBD"/>
    <w:rsid w:val="00505A47"/>
    <w:rsid w:val="00512FDA"/>
    <w:rsid w:val="00520DA0"/>
    <w:rsid w:val="005269D7"/>
    <w:rsid w:val="00551DA6"/>
    <w:rsid w:val="005664BB"/>
    <w:rsid w:val="00566FFA"/>
    <w:rsid w:val="00567AE4"/>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DC1"/>
    <w:rsid w:val="006A3141"/>
    <w:rsid w:val="006A5E34"/>
    <w:rsid w:val="006A6C93"/>
    <w:rsid w:val="006B2422"/>
    <w:rsid w:val="006B2B9A"/>
    <w:rsid w:val="006C1937"/>
    <w:rsid w:val="006F020C"/>
    <w:rsid w:val="006F41F8"/>
    <w:rsid w:val="007127B7"/>
    <w:rsid w:val="0071798E"/>
    <w:rsid w:val="00726D71"/>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10C"/>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08BB"/>
    <w:rsid w:val="00871F71"/>
    <w:rsid w:val="00872FD8"/>
    <w:rsid w:val="00885AF4"/>
    <w:rsid w:val="008939CD"/>
    <w:rsid w:val="008B55C3"/>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93405"/>
    <w:rsid w:val="009B2C43"/>
    <w:rsid w:val="009B4EAE"/>
    <w:rsid w:val="009B7573"/>
    <w:rsid w:val="009C22F4"/>
    <w:rsid w:val="009C2A4B"/>
    <w:rsid w:val="009C2E98"/>
    <w:rsid w:val="009C5AFF"/>
    <w:rsid w:val="009C70C6"/>
    <w:rsid w:val="009D3447"/>
    <w:rsid w:val="009D4711"/>
    <w:rsid w:val="009E3BC8"/>
    <w:rsid w:val="009F1185"/>
    <w:rsid w:val="009F18CD"/>
    <w:rsid w:val="009F2A13"/>
    <w:rsid w:val="009F7527"/>
    <w:rsid w:val="00A04EB0"/>
    <w:rsid w:val="00A13CC1"/>
    <w:rsid w:val="00A16847"/>
    <w:rsid w:val="00A237D8"/>
    <w:rsid w:val="00A268C4"/>
    <w:rsid w:val="00A307CD"/>
    <w:rsid w:val="00A331C8"/>
    <w:rsid w:val="00A36625"/>
    <w:rsid w:val="00A40A00"/>
    <w:rsid w:val="00A4142F"/>
    <w:rsid w:val="00A422EB"/>
    <w:rsid w:val="00A45BB7"/>
    <w:rsid w:val="00A56DF2"/>
    <w:rsid w:val="00A56E6E"/>
    <w:rsid w:val="00A672A6"/>
    <w:rsid w:val="00A67AB5"/>
    <w:rsid w:val="00A733B2"/>
    <w:rsid w:val="00A741C2"/>
    <w:rsid w:val="00A7660E"/>
    <w:rsid w:val="00A91760"/>
    <w:rsid w:val="00A93B00"/>
    <w:rsid w:val="00A93C21"/>
    <w:rsid w:val="00AB64C9"/>
    <w:rsid w:val="00AC3C6A"/>
    <w:rsid w:val="00AC444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3B4C"/>
    <w:rsid w:val="00BF5BD6"/>
    <w:rsid w:val="00C03E31"/>
    <w:rsid w:val="00C2503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79D2"/>
    <w:rsid w:val="00D34E7C"/>
    <w:rsid w:val="00D35489"/>
    <w:rsid w:val="00D36AFE"/>
    <w:rsid w:val="00D51276"/>
    <w:rsid w:val="00D7035F"/>
    <w:rsid w:val="00D73813"/>
    <w:rsid w:val="00DA634F"/>
    <w:rsid w:val="00DA65AC"/>
    <w:rsid w:val="00DB1913"/>
    <w:rsid w:val="00DC410D"/>
    <w:rsid w:val="00DC5A81"/>
    <w:rsid w:val="00DC68CA"/>
    <w:rsid w:val="00DC7CBA"/>
    <w:rsid w:val="00DD73B7"/>
    <w:rsid w:val="00DE7E63"/>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755E3"/>
    <w:rsid w:val="00F81FD9"/>
    <w:rsid w:val="00F841AA"/>
    <w:rsid w:val="00F84A94"/>
    <w:rsid w:val="00F87E96"/>
    <w:rsid w:val="00FA23E8"/>
    <w:rsid w:val="00FD3CC1"/>
    <w:rsid w:val="00FE3AF4"/>
    <w:rsid w:val="00FF1E02"/>
    <w:rsid w:val="00FF30B4"/>
    <w:rsid w:val="00FF5F3B"/>
    <w:rsid w:val="02431338"/>
    <w:rsid w:val="031B211A"/>
    <w:rsid w:val="03B66C92"/>
    <w:rsid w:val="03E3024B"/>
    <w:rsid w:val="04536AB6"/>
    <w:rsid w:val="04B67307"/>
    <w:rsid w:val="051E42A7"/>
    <w:rsid w:val="06F96D99"/>
    <w:rsid w:val="08835388"/>
    <w:rsid w:val="08B81AF7"/>
    <w:rsid w:val="09CE07A4"/>
    <w:rsid w:val="0A2032A3"/>
    <w:rsid w:val="0A9F043E"/>
    <w:rsid w:val="0A9F5EA8"/>
    <w:rsid w:val="0BEC3226"/>
    <w:rsid w:val="0C5E7115"/>
    <w:rsid w:val="0C820D62"/>
    <w:rsid w:val="10C055FF"/>
    <w:rsid w:val="118107EC"/>
    <w:rsid w:val="12FB63F5"/>
    <w:rsid w:val="131712FB"/>
    <w:rsid w:val="133B1523"/>
    <w:rsid w:val="137041BA"/>
    <w:rsid w:val="140B67E2"/>
    <w:rsid w:val="15011A0F"/>
    <w:rsid w:val="162354AB"/>
    <w:rsid w:val="16BB723D"/>
    <w:rsid w:val="1715336C"/>
    <w:rsid w:val="17DE5387"/>
    <w:rsid w:val="185E2B57"/>
    <w:rsid w:val="194E1F95"/>
    <w:rsid w:val="1A2C74D0"/>
    <w:rsid w:val="1A9C43CA"/>
    <w:rsid w:val="1AEFFEF3"/>
    <w:rsid w:val="1B885598"/>
    <w:rsid w:val="1BF04F67"/>
    <w:rsid w:val="1C47501B"/>
    <w:rsid w:val="1D155CEE"/>
    <w:rsid w:val="1D683F22"/>
    <w:rsid w:val="1D6A6322"/>
    <w:rsid w:val="1D822DF8"/>
    <w:rsid w:val="1EB27D1F"/>
    <w:rsid w:val="1ED755CA"/>
    <w:rsid w:val="1F420BA0"/>
    <w:rsid w:val="1F7737CD"/>
    <w:rsid w:val="23AF0E72"/>
    <w:rsid w:val="240371BF"/>
    <w:rsid w:val="24C23A96"/>
    <w:rsid w:val="25A24B98"/>
    <w:rsid w:val="25AC63A3"/>
    <w:rsid w:val="260C62F6"/>
    <w:rsid w:val="26705FBB"/>
    <w:rsid w:val="27013DBC"/>
    <w:rsid w:val="271903DF"/>
    <w:rsid w:val="29802FDC"/>
    <w:rsid w:val="299075CB"/>
    <w:rsid w:val="29FD04D3"/>
    <w:rsid w:val="2A131B63"/>
    <w:rsid w:val="2AA55007"/>
    <w:rsid w:val="2CB43E3B"/>
    <w:rsid w:val="2D342BE8"/>
    <w:rsid w:val="2EF04E24"/>
    <w:rsid w:val="2EF80B5C"/>
    <w:rsid w:val="2FBA5277"/>
    <w:rsid w:val="305527C4"/>
    <w:rsid w:val="319F7F4E"/>
    <w:rsid w:val="325014B4"/>
    <w:rsid w:val="33027CFF"/>
    <w:rsid w:val="35124328"/>
    <w:rsid w:val="356D5607"/>
    <w:rsid w:val="37BB4CE7"/>
    <w:rsid w:val="38325A7B"/>
    <w:rsid w:val="38B51165"/>
    <w:rsid w:val="3C921116"/>
    <w:rsid w:val="3DC1528C"/>
    <w:rsid w:val="3E08634B"/>
    <w:rsid w:val="3E4738D7"/>
    <w:rsid w:val="3E90324D"/>
    <w:rsid w:val="40835BA3"/>
    <w:rsid w:val="40DE1A46"/>
    <w:rsid w:val="411C292C"/>
    <w:rsid w:val="425B6E9E"/>
    <w:rsid w:val="42CC412B"/>
    <w:rsid w:val="43C042A6"/>
    <w:rsid w:val="441136F1"/>
    <w:rsid w:val="441E7911"/>
    <w:rsid w:val="443B78A6"/>
    <w:rsid w:val="446604B7"/>
    <w:rsid w:val="446E0A53"/>
    <w:rsid w:val="44BC436D"/>
    <w:rsid w:val="45343BA0"/>
    <w:rsid w:val="458345D3"/>
    <w:rsid w:val="45F831CE"/>
    <w:rsid w:val="46D7497F"/>
    <w:rsid w:val="48EE036E"/>
    <w:rsid w:val="4BD65B76"/>
    <w:rsid w:val="4CE528FE"/>
    <w:rsid w:val="4EA1245C"/>
    <w:rsid w:val="4ECE2238"/>
    <w:rsid w:val="4EF631D5"/>
    <w:rsid w:val="53927927"/>
    <w:rsid w:val="53D32A38"/>
    <w:rsid w:val="53F56D2F"/>
    <w:rsid w:val="54B553C8"/>
    <w:rsid w:val="55770511"/>
    <w:rsid w:val="58444312"/>
    <w:rsid w:val="592E6AC0"/>
    <w:rsid w:val="5AE9022E"/>
    <w:rsid w:val="5C135579"/>
    <w:rsid w:val="5D7E403F"/>
    <w:rsid w:val="5E456249"/>
    <w:rsid w:val="5E8425DB"/>
    <w:rsid w:val="5EB901B9"/>
    <w:rsid w:val="5F0E3F88"/>
    <w:rsid w:val="629A6A53"/>
    <w:rsid w:val="632F7FF9"/>
    <w:rsid w:val="6340273C"/>
    <w:rsid w:val="653F712D"/>
    <w:rsid w:val="65B83C03"/>
    <w:rsid w:val="67F36AB1"/>
    <w:rsid w:val="68036910"/>
    <w:rsid w:val="68C41EE1"/>
    <w:rsid w:val="692860AA"/>
    <w:rsid w:val="694432B0"/>
    <w:rsid w:val="6B907DA9"/>
    <w:rsid w:val="6C4A05C8"/>
    <w:rsid w:val="6CD12DA8"/>
    <w:rsid w:val="6EAE5C9F"/>
    <w:rsid w:val="72734D90"/>
    <w:rsid w:val="72B42ECC"/>
    <w:rsid w:val="730C731C"/>
    <w:rsid w:val="737E3AE7"/>
    <w:rsid w:val="73DD6CF5"/>
    <w:rsid w:val="75D704C1"/>
    <w:rsid w:val="77C134DE"/>
    <w:rsid w:val="77F74D73"/>
    <w:rsid w:val="786A2F03"/>
    <w:rsid w:val="793A4484"/>
    <w:rsid w:val="7A4F2C83"/>
    <w:rsid w:val="7C8C5989"/>
    <w:rsid w:val="7E3C70F4"/>
    <w:rsid w:val="7F320C91"/>
    <w:rsid w:val="FDFF17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3"/>
    <w:qFormat/>
    <w:uiPriority w:val="99"/>
    <w:pPr>
      <w:kinsoku w:val="0"/>
      <w:overflowPunct w:val="0"/>
      <w:autoSpaceDE w:val="0"/>
      <w:autoSpaceDN w:val="0"/>
      <w:spacing w:after="0" w:line="576" w:lineRule="exact"/>
      <w:ind w:left="0" w:leftChars="0" w:firstLine="883" w:firstLineChars="200"/>
    </w:pPr>
    <w:rPr>
      <w:rFonts w:eastAsia="仿宋_GB2312"/>
      <w:sz w:val="32"/>
      <w:szCs w:val="30"/>
    </w:rPr>
  </w:style>
  <w:style w:type="paragraph" w:styleId="3">
    <w:name w:val="Body Text Indent"/>
    <w:basedOn w:val="1"/>
    <w:link w:val="22"/>
    <w:qFormat/>
    <w:uiPriority w:val="99"/>
    <w:pPr>
      <w:spacing w:after="120"/>
      <w:ind w:left="420" w:leftChars="200"/>
    </w:pPr>
  </w:style>
  <w:style w:type="paragraph" w:styleId="7">
    <w:name w:val="Body Text"/>
    <w:basedOn w:val="1"/>
    <w:link w:val="28"/>
    <w:qFormat/>
    <w:uiPriority w:val="99"/>
    <w:pPr>
      <w:spacing w:beforeLines="30"/>
    </w:pPr>
    <w:rPr>
      <w:rFonts w:ascii="仿宋_GB2312" w:eastAsia="仿宋_GB2312"/>
      <w:kern w:val="0"/>
      <w:sz w:val="24"/>
      <w:szCs w:val="20"/>
    </w:r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5"/>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uiPriority w:val="99"/>
    <w:pPr>
      <w:widowControl/>
      <w:spacing w:beforeAutospacing="1" w:afterAutospacing="1"/>
      <w:jc w:val="left"/>
    </w:pPr>
    <w:rPr>
      <w:rFonts w:ascii="宋体" w:hAnsi="宋体"/>
      <w:kern w:val="0"/>
      <w:sz w:val="24"/>
    </w:r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4"/>
    <w:qFormat/>
    <w:locked/>
    <w:uiPriority w:val="99"/>
    <w:rPr>
      <w:rFonts w:ascii="Times New Roman" w:hAnsi="Times New Roman" w:cs="Times New Roman"/>
      <w:b/>
      <w:bCs/>
      <w:kern w:val="44"/>
      <w:sz w:val="44"/>
      <w:szCs w:val="44"/>
    </w:rPr>
  </w:style>
  <w:style w:type="character" w:customStyle="1" w:styleId="20">
    <w:name w:val="Heading 2 Char"/>
    <w:basedOn w:val="16"/>
    <w:link w:val="5"/>
    <w:qFormat/>
    <w:locked/>
    <w:uiPriority w:val="99"/>
    <w:rPr>
      <w:rFonts w:ascii="Cambria" w:hAnsi="Cambria" w:eastAsia="宋体" w:cs="Times New Roman"/>
      <w:b/>
      <w:bCs/>
      <w:kern w:val="2"/>
      <w:sz w:val="32"/>
      <w:szCs w:val="32"/>
    </w:rPr>
  </w:style>
  <w:style w:type="character" w:customStyle="1" w:styleId="21">
    <w:name w:val="Heading 3 Char"/>
    <w:basedOn w:val="16"/>
    <w:link w:val="6"/>
    <w:qFormat/>
    <w:locked/>
    <w:uiPriority w:val="99"/>
    <w:rPr>
      <w:rFonts w:ascii="Times New Roman" w:hAnsi="Times New Roman" w:cs="Times New Roman"/>
      <w:b/>
      <w:bCs/>
      <w:kern w:val="2"/>
      <w:sz w:val="32"/>
      <w:szCs w:val="32"/>
    </w:rPr>
  </w:style>
  <w:style w:type="character" w:customStyle="1" w:styleId="22">
    <w:name w:val="Body Text Indent Char"/>
    <w:basedOn w:val="16"/>
    <w:link w:val="3"/>
    <w:semiHidden/>
    <w:qFormat/>
    <w:locked/>
    <w:uiPriority w:val="99"/>
    <w:rPr>
      <w:rFonts w:ascii="Times New Roman" w:hAnsi="Times New Roman" w:cs="Times New Roman"/>
      <w:sz w:val="24"/>
      <w:szCs w:val="24"/>
    </w:rPr>
  </w:style>
  <w:style w:type="character" w:customStyle="1" w:styleId="23">
    <w:name w:val="Body Text First Indent 2 Char"/>
    <w:basedOn w:val="22"/>
    <w:link w:val="2"/>
    <w:semiHidden/>
    <w:qFormat/>
    <w:locked/>
    <w:uiPriority w:val="99"/>
  </w:style>
  <w:style w:type="character" w:customStyle="1" w:styleId="24">
    <w:name w:val="Body Text Char"/>
    <w:basedOn w:val="16"/>
    <w:link w:val="7"/>
    <w:semiHidden/>
    <w:qFormat/>
    <w:locked/>
    <w:uiPriority w:val="99"/>
    <w:rPr>
      <w:rFonts w:ascii="Times New Roman" w:hAnsi="Times New Roman" w:cs="Times New Roman"/>
      <w:sz w:val="24"/>
      <w:szCs w:val="24"/>
    </w:rPr>
  </w:style>
  <w:style w:type="character" w:customStyle="1" w:styleId="25">
    <w:name w:val="Balloon Text Char"/>
    <w:basedOn w:val="16"/>
    <w:link w:val="9"/>
    <w:semiHidden/>
    <w:qFormat/>
    <w:locked/>
    <w:uiPriority w:val="99"/>
    <w:rPr>
      <w:rFonts w:ascii="Times New Roman" w:hAnsi="Times New Roman" w:cs="Times New Roman"/>
      <w:kern w:val="2"/>
      <w:sz w:val="18"/>
      <w:szCs w:val="18"/>
    </w:rPr>
  </w:style>
  <w:style w:type="character" w:customStyle="1" w:styleId="26">
    <w:name w:val="Footer Char"/>
    <w:basedOn w:val="16"/>
    <w:link w:val="10"/>
    <w:semiHidden/>
    <w:qFormat/>
    <w:locked/>
    <w:uiPriority w:val="99"/>
    <w:rPr>
      <w:rFonts w:ascii="Times New Roman" w:hAnsi="Times New Roman" w:cs="Times New Roman"/>
      <w:sz w:val="18"/>
      <w:szCs w:val="18"/>
    </w:rPr>
  </w:style>
  <w:style w:type="character" w:customStyle="1" w:styleId="27">
    <w:name w:val="Header Char"/>
    <w:basedOn w:val="16"/>
    <w:link w:val="11"/>
    <w:semiHidden/>
    <w:qFormat/>
    <w:locked/>
    <w:uiPriority w:val="99"/>
    <w:rPr>
      <w:rFonts w:ascii="Times New Roman" w:hAnsi="Times New Roman" w:cs="Times New Roman"/>
      <w:sz w:val="18"/>
      <w:szCs w:val="18"/>
    </w:rPr>
  </w:style>
  <w:style w:type="character" w:customStyle="1" w:styleId="28">
    <w:name w:val="Body Text Char1"/>
    <w:link w:val="7"/>
    <w:qFormat/>
    <w:locked/>
    <w:uiPriority w:val="99"/>
    <w:rPr>
      <w:rFonts w:ascii="仿宋_GB2312" w:hAnsi="Times New Roman" w:eastAsia="仿宋_GB2312"/>
      <w:sz w:val="24"/>
    </w:rPr>
  </w:style>
  <w:style w:type="character" w:customStyle="1" w:styleId="29">
    <w:name w:val="Footer Char1"/>
    <w:link w:val="10"/>
    <w:qFormat/>
    <w:locked/>
    <w:uiPriority w:val="99"/>
    <w:rPr>
      <w:sz w:val="18"/>
    </w:rPr>
  </w:style>
  <w:style w:type="character" w:customStyle="1" w:styleId="30">
    <w:name w:val="Header Char1"/>
    <w:link w:val="11"/>
    <w:semiHidden/>
    <w:qFormat/>
    <w:locked/>
    <w:uiPriority w:val="99"/>
    <w:rPr>
      <w:sz w:val="18"/>
    </w:rPr>
  </w:style>
  <w:style w:type="paragraph" w:customStyle="1" w:styleId="31">
    <w:name w:val="列出段落1"/>
    <w:basedOn w:val="1"/>
    <w:qFormat/>
    <w:uiPriority w:val="99"/>
    <w:pPr>
      <w:ind w:firstLine="420" w:firstLineChars="200"/>
    </w:pPr>
  </w:style>
  <w:style w:type="paragraph" w:customStyle="1" w:styleId="3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33">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
    <w:name w:val="TOC Heading2"/>
    <w:basedOn w:val="4"/>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oleObject" Target="embeddings/oleObject7.bin"/><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4.png"/><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image" Target="media/image3.png"/><Relationship Id="rId14" Type="http://schemas.openxmlformats.org/officeDocument/2006/relationships/oleObject" Target="embeddings/oleObject3.bin"/><Relationship Id="rId13" Type="http://schemas.openxmlformats.org/officeDocument/2006/relationships/image" Target="media/image2.png"/><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40</Pages>
  <Words>2833</Words>
  <Characters>16154</Characters>
  <Lines>0</Lines>
  <Paragraphs>0</Paragraphs>
  <TotalTime>27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2021-09-26T18:05:00Z</dcterms:created>
  <dc:creator>曹颖</dc:creator>
  <cp:lastModifiedBy>user</cp:lastModifiedBy>
  <cp:lastPrinted>2021-09-27T23:33:00Z</cp:lastPrinted>
  <dcterms:modified xsi:type="dcterms:W3CDTF">2023-07-13T19:49:12Z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366826C7C0694F26B4534B26048476EC</vt:lpwstr>
  </property>
  <property fmtid="{D5CDD505-2E9C-101B-9397-08002B2CF9AE}" pid="4" name="KSOSaveFontToCloudKey">
    <vt:lpwstr>465787508_btnclosed</vt:lpwstr>
  </property>
</Properties>
</file>